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2D2D2">
      <w:pPr>
        <w:rPr>
          <w:highlight w:val="none"/>
        </w:rPr>
      </w:pPr>
    </w:p>
    <w:p w14:paraId="636BBCC3">
      <w:pPr>
        <w:pStyle w:val="30"/>
        <w:rPr>
          <w:highlight w:val="none"/>
        </w:rPr>
      </w:pPr>
    </w:p>
    <w:p w14:paraId="691778E3">
      <w:pPr>
        <w:pStyle w:val="30"/>
        <w:rPr>
          <w:highlight w:val="none"/>
        </w:rPr>
      </w:pPr>
    </w:p>
    <w:p w14:paraId="2AE1CCD3">
      <w:pPr>
        <w:rPr>
          <w:highlight w:val="none"/>
        </w:rPr>
      </w:pPr>
    </w:p>
    <w:p w14:paraId="36F17435">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highlight w:val="none"/>
        </w:rPr>
      </w:pPr>
      <w:r>
        <w:rPr>
          <w:rFonts w:hint="eastAsia" w:ascii="宋体" w:hAnsi="宋体" w:cs="宋体"/>
          <w:b/>
          <w:kern w:val="0"/>
          <w:sz w:val="52"/>
          <w:szCs w:val="52"/>
          <w:highlight w:val="none"/>
        </w:rPr>
        <w:t>三门县</w:t>
      </w:r>
      <w:r>
        <w:rPr>
          <w:rFonts w:hint="eastAsia" w:ascii="宋体"/>
          <w:b/>
          <w:kern w:val="0"/>
          <w:sz w:val="52"/>
          <w:highlight w:val="none"/>
        </w:rPr>
        <w:t>采购</w:t>
      </w:r>
    </w:p>
    <w:p w14:paraId="707629B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highlight w:val="none"/>
        </w:rPr>
      </w:pPr>
      <w:r>
        <w:rPr>
          <w:rFonts w:hint="eastAsia" w:ascii="宋体" w:hAnsi="宋体" w:cs="宋体"/>
          <w:b/>
          <w:kern w:val="0"/>
          <w:sz w:val="52"/>
          <w:szCs w:val="52"/>
          <w:highlight w:val="none"/>
        </w:rPr>
        <w:t>竞争性磋商文件</w:t>
      </w:r>
    </w:p>
    <w:p w14:paraId="76D2E9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139E26B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lang w:eastAsia="zh-CN"/>
        </w:rPr>
        <w:t>ZJJY-2025-CS009号</w:t>
      </w:r>
    </w:p>
    <w:p w14:paraId="02951F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04A3BAF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4BBF33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hint="eastAsia" w:ascii="宋体" w:hAnsi="宋体" w:cs="宋体"/>
          <w:kern w:val="0"/>
          <w:sz w:val="32"/>
          <w:szCs w:val="32"/>
          <w:highlight w:val="none"/>
          <w:lang w:eastAsia="zh-CN"/>
        </w:rPr>
      </w:pPr>
      <w:r>
        <w:rPr>
          <w:rFonts w:hint="eastAsia" w:ascii="宋体" w:hAnsi="宋体" w:cs="宋体"/>
          <w:kern w:val="0"/>
          <w:sz w:val="32"/>
          <w:szCs w:val="32"/>
          <w:highlight w:val="none"/>
        </w:rPr>
        <w:t>采购项目</w:t>
      </w:r>
      <w:r>
        <w:rPr>
          <w:rFonts w:hint="eastAsia" w:ascii="宋体" w:hAnsi="宋体" w:cs="宋体"/>
          <w:kern w:val="0"/>
          <w:sz w:val="32"/>
          <w:szCs w:val="32"/>
          <w:highlight w:val="none"/>
          <w:lang w:eastAsia="zh-CN"/>
        </w:rPr>
        <w:t>：</w:t>
      </w:r>
      <w:bookmarkStart w:id="15" w:name="_GoBack"/>
      <w:r>
        <w:rPr>
          <w:rFonts w:hint="eastAsia" w:ascii="宋体" w:hAnsi="宋体" w:cs="宋体"/>
          <w:kern w:val="0"/>
          <w:sz w:val="32"/>
          <w:szCs w:val="32"/>
          <w:highlight w:val="none"/>
          <w:lang w:eastAsia="zh-CN"/>
        </w:rPr>
        <w:t>三门县2025年度城市国土空间监测</w:t>
      </w:r>
    </w:p>
    <w:p w14:paraId="136F1E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32"/>
          <w:szCs w:val="32"/>
          <w:highlight w:val="none"/>
          <w:lang w:eastAsia="zh-CN"/>
        </w:rPr>
        <w:t>及建成区“一区两率”监测项</w:t>
      </w:r>
      <w:bookmarkEnd w:id="15"/>
      <w:r>
        <w:rPr>
          <w:rFonts w:hint="eastAsia" w:ascii="宋体" w:hAnsi="宋体" w:cs="宋体"/>
          <w:kern w:val="0"/>
          <w:sz w:val="32"/>
          <w:szCs w:val="32"/>
          <w:highlight w:val="none"/>
          <w:lang w:eastAsia="zh-CN"/>
        </w:rPr>
        <w:t>目</w:t>
      </w:r>
      <w:r>
        <w:rPr>
          <w:rFonts w:hint="eastAsia" w:ascii="宋体" w:hAnsi="宋体" w:cs="宋体"/>
          <w:kern w:val="0"/>
          <w:sz w:val="32"/>
          <w:szCs w:val="32"/>
          <w:highlight w:val="none"/>
        </w:rPr>
        <w:t xml:space="preserve"> </w:t>
      </w:r>
    </w:p>
    <w:p w14:paraId="5FB6AF9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3D0308E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2A1459A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724470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49D73FE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D81E3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20331D12">
      <w:pPr>
        <w:pStyle w:val="30"/>
        <w:rPr>
          <w:highlight w:val="none"/>
        </w:rPr>
      </w:pPr>
    </w:p>
    <w:p w14:paraId="1EA6CD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6A974F3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25697D5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400" w:firstLineChars="500"/>
        <w:jc w:val="left"/>
        <w:rPr>
          <w:rFonts w:ascii="宋体" w:hAnsi="宋体" w:cs="宋体"/>
          <w:kern w:val="0"/>
          <w:sz w:val="28"/>
          <w:szCs w:val="28"/>
          <w:highlight w:val="none"/>
        </w:rPr>
      </w:pPr>
      <w:r>
        <w:rPr>
          <w:rFonts w:hint="eastAsia" w:ascii="宋体" w:hAnsi="宋体" w:cs="宋体"/>
          <w:kern w:val="0"/>
          <w:sz w:val="28"/>
          <w:szCs w:val="28"/>
          <w:highlight w:val="none"/>
        </w:rPr>
        <w:t xml:space="preserve"> 采购人：</w:t>
      </w:r>
      <w:r>
        <w:rPr>
          <w:rFonts w:hint="eastAsia" w:ascii="宋体" w:hAnsi="宋体" w:cs="宋体"/>
          <w:kern w:val="0"/>
          <w:sz w:val="28"/>
          <w:szCs w:val="28"/>
          <w:highlight w:val="none"/>
          <w:lang w:eastAsia="zh-CN"/>
        </w:rPr>
        <w:t>三门县自然资源和规划局</w:t>
      </w:r>
      <w:r>
        <w:rPr>
          <w:rFonts w:hint="eastAsia" w:ascii="宋体" w:hAnsi="宋体" w:cs="宋体"/>
          <w:kern w:val="0"/>
          <w:sz w:val="28"/>
          <w:szCs w:val="28"/>
          <w:highlight w:val="none"/>
        </w:rPr>
        <w:t xml:space="preserve">             </w:t>
      </w:r>
      <w:r>
        <w:rPr>
          <w:rFonts w:hint="eastAsia" w:ascii="宋体" w:hAnsi="宋体" w:cs="宋体"/>
          <w:kern w:val="0"/>
          <w:sz w:val="30"/>
          <w:szCs w:val="30"/>
          <w:highlight w:val="none"/>
        </w:rPr>
        <w:t xml:space="preserve">        </w:t>
      </w:r>
    </w:p>
    <w:p w14:paraId="0BCEE02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28"/>
          <w:szCs w:val="28"/>
          <w:highlight w:val="none"/>
        </w:rPr>
        <w:t>采购代理机构：浙江佳音工程项目管理有限公司</w:t>
      </w:r>
    </w:p>
    <w:p w14:paraId="27166BD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kern w:val="0"/>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07</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18</w:t>
      </w:r>
      <w:r>
        <w:rPr>
          <w:rFonts w:hint="eastAsia" w:ascii="宋体" w:hAnsi="宋体" w:cs="宋体"/>
          <w:kern w:val="0"/>
          <w:sz w:val="28"/>
          <w:szCs w:val="28"/>
          <w:highlight w:val="none"/>
        </w:rPr>
        <w:t>日</w:t>
      </w:r>
    </w:p>
    <w:p w14:paraId="605936B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kern w:val="0"/>
          <w:sz w:val="28"/>
          <w:szCs w:val="28"/>
          <w:highlight w:val="none"/>
        </w:rPr>
      </w:pPr>
    </w:p>
    <w:p w14:paraId="795C9CC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highlight w:val="none"/>
        </w:rPr>
      </w:pPr>
    </w:p>
    <w:p w14:paraId="487D7DCE">
      <w:pPr>
        <w:pStyle w:val="30"/>
        <w:ind w:firstLine="560"/>
        <w:rPr>
          <w:rFonts w:ascii="宋体" w:hAnsi="宋体" w:cs="宋体"/>
          <w:kern w:val="0"/>
          <w:sz w:val="28"/>
          <w:szCs w:val="28"/>
          <w:highlight w:val="none"/>
        </w:rPr>
      </w:pPr>
    </w:p>
    <w:p w14:paraId="33C207C5">
      <w:pPr>
        <w:pStyle w:val="30"/>
        <w:ind w:firstLine="560"/>
        <w:rPr>
          <w:rFonts w:ascii="宋体" w:hAnsi="宋体" w:cs="宋体"/>
          <w:kern w:val="0"/>
          <w:sz w:val="28"/>
          <w:szCs w:val="28"/>
          <w:highlight w:val="none"/>
        </w:rPr>
      </w:pPr>
    </w:p>
    <w:p w14:paraId="13C30954">
      <w:pPr>
        <w:jc w:val="center"/>
        <w:rPr>
          <w:rFonts w:ascii="宋体" w:hAnsi="宋体" w:cs="Arial"/>
          <w:b/>
          <w:bCs/>
          <w:sz w:val="36"/>
          <w:szCs w:val="36"/>
          <w:highlight w:val="none"/>
        </w:rPr>
      </w:pPr>
      <w:r>
        <w:rPr>
          <w:rFonts w:hint="eastAsia" w:ascii="宋体" w:hAnsi="宋体" w:cs="Arial"/>
          <w:b/>
          <w:bCs/>
          <w:sz w:val="36"/>
          <w:szCs w:val="36"/>
          <w:highlight w:val="none"/>
        </w:rPr>
        <w:t>目    录</w:t>
      </w:r>
    </w:p>
    <w:p w14:paraId="73AE4844">
      <w:pPr>
        <w:spacing w:line="360" w:lineRule="auto"/>
        <w:ind w:left="960"/>
        <w:rPr>
          <w:rFonts w:ascii="宋体" w:hAnsi="宋体"/>
          <w:sz w:val="10"/>
          <w:highlight w:val="none"/>
        </w:rPr>
      </w:pPr>
    </w:p>
    <w:p w14:paraId="0CFAB2B5">
      <w:pPr>
        <w:spacing w:line="360" w:lineRule="auto"/>
        <w:ind w:left="960"/>
        <w:rPr>
          <w:rFonts w:ascii="宋体" w:hAnsi="宋体"/>
          <w:sz w:val="10"/>
          <w:highlight w:val="none"/>
        </w:rPr>
      </w:pPr>
    </w:p>
    <w:p w14:paraId="6D0ACDE8">
      <w:pPr>
        <w:spacing w:line="360" w:lineRule="auto"/>
        <w:ind w:left="960"/>
        <w:rPr>
          <w:rFonts w:ascii="宋体" w:hAnsi="宋体"/>
          <w:sz w:val="10"/>
          <w:highlight w:val="none"/>
        </w:rPr>
      </w:pPr>
    </w:p>
    <w:p w14:paraId="31995549">
      <w:pPr>
        <w:spacing w:line="360" w:lineRule="auto"/>
        <w:ind w:left="359" w:leftChars="171" w:firstLine="481" w:firstLineChars="171"/>
        <w:rPr>
          <w:rFonts w:ascii="新宋体" w:hAnsi="新宋体"/>
          <w:b/>
          <w:sz w:val="28"/>
          <w:szCs w:val="28"/>
          <w:highlight w:val="none"/>
        </w:rPr>
      </w:pPr>
      <w:r>
        <w:rPr>
          <w:rFonts w:hint="eastAsia" w:ascii="新宋体" w:hAnsi="新宋体" w:eastAsia="新宋体"/>
          <w:b/>
          <w:sz w:val="28"/>
          <w:szCs w:val="28"/>
          <w:highlight w:val="none"/>
        </w:rPr>
        <w:t>一、竞争性</w:t>
      </w:r>
      <w:r>
        <w:rPr>
          <w:rFonts w:hint="eastAsia" w:ascii="宋体" w:hAnsi="宋体"/>
          <w:b/>
          <w:sz w:val="28"/>
          <w:szCs w:val="28"/>
          <w:highlight w:val="none"/>
        </w:rPr>
        <w:t>磋商公告</w:t>
      </w:r>
    </w:p>
    <w:p w14:paraId="378C075D">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二、供应商须知</w:t>
      </w:r>
    </w:p>
    <w:p w14:paraId="23B6831D">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 xml:space="preserve">三、评审办法及评审标准  </w:t>
      </w:r>
    </w:p>
    <w:p w14:paraId="6FE8BA66">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四、</w:t>
      </w:r>
      <w:r>
        <w:rPr>
          <w:rFonts w:hint="eastAsia" w:ascii="宋体" w:eastAsia="新宋体"/>
          <w:b/>
          <w:kern w:val="0"/>
          <w:sz w:val="28"/>
          <w:szCs w:val="28"/>
          <w:highlight w:val="none"/>
        </w:rPr>
        <w:t>项目需求</w:t>
      </w:r>
    </w:p>
    <w:p w14:paraId="34711F23">
      <w:pPr>
        <w:spacing w:line="360" w:lineRule="auto"/>
        <w:ind w:firstLine="703" w:firstLineChars="250"/>
        <w:jc w:val="left"/>
        <w:rPr>
          <w:rFonts w:ascii="新宋体" w:hAnsi="新宋体" w:eastAsia="新宋体"/>
          <w:b/>
          <w:sz w:val="28"/>
          <w:szCs w:val="28"/>
          <w:highlight w:val="none"/>
        </w:rPr>
      </w:pPr>
      <w:r>
        <w:rPr>
          <w:rFonts w:hint="eastAsia" w:ascii="新宋体" w:hAnsi="新宋体" w:eastAsia="新宋体"/>
          <w:b/>
          <w:sz w:val="28"/>
          <w:szCs w:val="28"/>
          <w:highlight w:val="none"/>
        </w:rPr>
        <w:t xml:space="preserve"> 五、</w:t>
      </w:r>
      <w:r>
        <w:rPr>
          <w:rFonts w:hint="eastAsia" w:ascii="宋体" w:hAnsi="宋体"/>
          <w:b/>
          <w:sz w:val="28"/>
          <w:szCs w:val="28"/>
          <w:highlight w:val="none"/>
        </w:rPr>
        <w:t>政府采购合同主要条款指引</w:t>
      </w:r>
      <w:r>
        <w:rPr>
          <w:rFonts w:hint="eastAsia" w:ascii="新宋体" w:hAnsi="新宋体" w:eastAsia="新宋体"/>
          <w:b/>
          <w:sz w:val="28"/>
          <w:szCs w:val="28"/>
          <w:highlight w:val="none"/>
        </w:rPr>
        <w:t xml:space="preserve">       </w:t>
      </w:r>
    </w:p>
    <w:p w14:paraId="0356F2CA">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六、响应文件格式附件</w:t>
      </w:r>
    </w:p>
    <w:p w14:paraId="1FFBCD85">
      <w:pPr>
        <w:spacing w:line="360" w:lineRule="auto"/>
        <w:rPr>
          <w:rFonts w:ascii="宋体" w:hAnsi="宋体"/>
          <w:b/>
          <w:sz w:val="28"/>
          <w:szCs w:val="28"/>
          <w:highlight w:val="none"/>
        </w:rPr>
      </w:pPr>
    </w:p>
    <w:p w14:paraId="40B4B4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70DE487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4D4BB1E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1B37DB9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76035D84">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637B4108">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06866186">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4167D06E">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541AADD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7EF4B812">
      <w:pPr>
        <w:tabs>
          <w:tab w:val="left" w:pos="180"/>
          <w:tab w:val="left" w:pos="360"/>
          <w:tab w:val="left" w:pos="540"/>
          <w:tab w:val="left" w:pos="8280"/>
        </w:tabs>
        <w:autoSpaceDE w:val="0"/>
        <w:autoSpaceDN w:val="0"/>
        <w:adjustRightInd w:val="0"/>
        <w:spacing w:line="360" w:lineRule="auto"/>
        <w:ind w:right="23"/>
        <w:rPr>
          <w:rFonts w:ascii="宋体" w:hAnsi="宋体" w:cs="宋体"/>
          <w:b/>
          <w:kern w:val="0"/>
          <w:sz w:val="36"/>
          <w:szCs w:val="36"/>
          <w:highlight w:val="none"/>
        </w:rPr>
      </w:pPr>
    </w:p>
    <w:p w14:paraId="33652B24">
      <w:pPr>
        <w:pStyle w:val="30"/>
        <w:ind w:firstLine="723"/>
        <w:rPr>
          <w:rFonts w:ascii="宋体" w:hAnsi="宋体" w:cs="宋体"/>
          <w:b/>
          <w:kern w:val="0"/>
          <w:sz w:val="36"/>
          <w:szCs w:val="36"/>
          <w:highlight w:val="none"/>
        </w:rPr>
      </w:pPr>
    </w:p>
    <w:p w14:paraId="2D16D1AE">
      <w:pPr>
        <w:pStyle w:val="30"/>
        <w:ind w:firstLine="723"/>
        <w:rPr>
          <w:rFonts w:ascii="宋体" w:hAnsi="宋体" w:cs="宋体"/>
          <w:b/>
          <w:kern w:val="0"/>
          <w:sz w:val="36"/>
          <w:szCs w:val="36"/>
          <w:highlight w:val="none"/>
        </w:rPr>
      </w:pPr>
    </w:p>
    <w:p w14:paraId="5FF755E2">
      <w:pPr>
        <w:pStyle w:val="30"/>
        <w:ind w:firstLine="723"/>
        <w:rPr>
          <w:rFonts w:ascii="宋体" w:hAnsi="宋体" w:cs="宋体"/>
          <w:b/>
          <w:kern w:val="0"/>
          <w:sz w:val="36"/>
          <w:szCs w:val="36"/>
          <w:highlight w:val="none"/>
        </w:rPr>
      </w:pPr>
    </w:p>
    <w:p w14:paraId="7887C56B">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highlight w:val="none"/>
        </w:rPr>
      </w:pPr>
      <w:r>
        <w:rPr>
          <w:rFonts w:hint="eastAsia" w:ascii="宋体" w:hAnsi="宋体"/>
          <w:b/>
          <w:sz w:val="36"/>
          <w:szCs w:val="36"/>
          <w:highlight w:val="none"/>
        </w:rPr>
        <w:t>第一章  竞争性磋商公告</w:t>
      </w:r>
    </w:p>
    <w:p w14:paraId="0A524392">
      <w:pPr>
        <w:pStyle w:val="55"/>
        <w:adjustRightInd w:val="0"/>
        <w:snapToGrid w:val="0"/>
        <w:spacing w:before="0" w:line="400" w:lineRule="exact"/>
        <w:ind w:left="102" w:right="102" w:firstLine="480"/>
        <w:rPr>
          <w:rFonts w:ascii="宋体" w:cs="宋体"/>
          <w:color w:val="auto"/>
          <w:sz w:val="24"/>
          <w:highlight w:val="none"/>
        </w:rPr>
      </w:pPr>
      <w:r>
        <w:rPr>
          <w:rFonts w:hint="eastAsia" w:ascii="宋体" w:cs="宋体"/>
          <w:color w:val="auto"/>
          <w:sz w:val="24"/>
          <w:highlight w:val="none"/>
        </w:rPr>
        <w:t xml:space="preserve"> 根据《中华人民共和国政府采购法》、《中华人民共和国政府采购法实施条例》、《政府采购竞争性磋商采购方式管理暂行办法》等有关规定, 受采购人的委托，现就</w:t>
      </w:r>
      <w:r>
        <w:rPr>
          <w:rFonts w:hint="eastAsia" w:ascii="宋体" w:cs="宋体"/>
          <w:color w:val="auto"/>
          <w:sz w:val="24"/>
          <w:highlight w:val="none"/>
          <w:lang w:eastAsia="zh-CN"/>
        </w:rPr>
        <w:t>三门县2025年度城市国土空间监测及建成区“一区两率”监测项目</w:t>
      </w:r>
      <w:r>
        <w:rPr>
          <w:rFonts w:hint="eastAsia" w:ascii="宋体" w:cs="宋体"/>
          <w:color w:val="auto"/>
          <w:sz w:val="24"/>
          <w:highlight w:val="none"/>
        </w:rPr>
        <w:t>进行竞争性磋商采购，欢迎合格供应商前来磋商。</w:t>
      </w:r>
    </w:p>
    <w:p w14:paraId="0E98ABAE">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hint="eastAsia" w:ascii="宋体" w:hAnsi="宋体" w:eastAsia="宋体" w:cs="宋体"/>
          <w:kern w:val="0"/>
          <w:sz w:val="24"/>
          <w:highlight w:val="none"/>
          <w:lang w:eastAsia="zh-CN"/>
        </w:rPr>
      </w:pPr>
      <w:r>
        <w:rPr>
          <w:rFonts w:hint="eastAsia" w:ascii="宋体" w:hAnsi="宋体" w:cs="宋体"/>
          <w:b/>
          <w:kern w:val="0"/>
          <w:sz w:val="24"/>
          <w:highlight w:val="none"/>
        </w:rPr>
        <w:t>一、项目编号：</w:t>
      </w:r>
      <w:r>
        <w:rPr>
          <w:rFonts w:hint="eastAsia" w:ascii="宋体" w:hAnsi="宋体" w:eastAsia="方正书宋简体" w:cs="宋体"/>
          <w:kern w:val="0"/>
          <w:sz w:val="24"/>
          <w:szCs w:val="21"/>
          <w:highlight w:val="none"/>
          <w:lang w:eastAsia="zh-CN"/>
        </w:rPr>
        <w:t>ZJJY-2025-CS009号</w:t>
      </w:r>
    </w:p>
    <w:p w14:paraId="6D9B0996">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sz w:val="24"/>
          <w:highlight w:val="none"/>
        </w:rPr>
      </w:pPr>
      <w:r>
        <w:rPr>
          <w:rFonts w:hint="eastAsia" w:ascii="宋体" w:hAnsi="宋体" w:cs="宋体"/>
          <w:b/>
          <w:kern w:val="0"/>
          <w:sz w:val="24"/>
          <w:highlight w:val="none"/>
        </w:rPr>
        <w:t>二、磋商内容：</w:t>
      </w:r>
      <w:r>
        <w:rPr>
          <w:rFonts w:hint="eastAsia" w:ascii="宋体" w:hAnsi="宋体" w:cs="宋体"/>
          <w:sz w:val="24"/>
          <w:highlight w:val="none"/>
        </w:rPr>
        <w:t xml:space="preserve"> </w:t>
      </w:r>
    </w:p>
    <w:tbl>
      <w:tblPr>
        <w:tblStyle w:val="2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91"/>
        <w:gridCol w:w="928"/>
        <w:gridCol w:w="450"/>
        <w:gridCol w:w="436"/>
        <w:gridCol w:w="941"/>
        <w:gridCol w:w="968"/>
        <w:gridCol w:w="3700"/>
      </w:tblGrid>
      <w:tr w14:paraId="47B4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73D7999A">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序号</w:t>
            </w:r>
          </w:p>
        </w:tc>
        <w:tc>
          <w:tcPr>
            <w:tcW w:w="1591" w:type="dxa"/>
            <w:tcBorders>
              <w:top w:val="single" w:color="auto" w:sz="4" w:space="0"/>
              <w:left w:val="single" w:color="auto" w:sz="4" w:space="0"/>
              <w:bottom w:val="single" w:color="auto" w:sz="4" w:space="0"/>
              <w:right w:val="single" w:color="auto" w:sz="4" w:space="0"/>
            </w:tcBorders>
            <w:vAlign w:val="center"/>
          </w:tcPr>
          <w:p w14:paraId="28480B56">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采购内容</w:t>
            </w:r>
          </w:p>
        </w:tc>
        <w:tc>
          <w:tcPr>
            <w:tcW w:w="928" w:type="dxa"/>
            <w:tcBorders>
              <w:top w:val="single" w:color="auto" w:sz="4" w:space="0"/>
              <w:left w:val="single" w:color="auto" w:sz="4" w:space="0"/>
              <w:bottom w:val="single" w:color="auto" w:sz="4" w:space="0"/>
              <w:right w:val="single" w:color="auto" w:sz="4" w:space="0"/>
            </w:tcBorders>
            <w:vAlign w:val="center"/>
          </w:tcPr>
          <w:p w14:paraId="05BC0C3E">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cs="宋体"/>
                <w:b/>
                <w:kern w:val="0"/>
                <w:szCs w:val="21"/>
                <w:highlight w:val="none"/>
              </w:rPr>
              <w:t>简要技术要求</w:t>
            </w:r>
          </w:p>
        </w:tc>
        <w:tc>
          <w:tcPr>
            <w:tcW w:w="450" w:type="dxa"/>
            <w:tcBorders>
              <w:top w:val="single" w:color="auto" w:sz="4" w:space="0"/>
              <w:left w:val="single" w:color="auto" w:sz="4" w:space="0"/>
              <w:bottom w:val="single" w:color="auto" w:sz="4" w:space="0"/>
              <w:right w:val="single" w:color="auto" w:sz="4" w:space="0"/>
            </w:tcBorders>
            <w:vAlign w:val="center"/>
          </w:tcPr>
          <w:p w14:paraId="277BC858">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数量</w:t>
            </w:r>
          </w:p>
        </w:tc>
        <w:tc>
          <w:tcPr>
            <w:tcW w:w="436" w:type="dxa"/>
            <w:tcBorders>
              <w:top w:val="single" w:color="auto" w:sz="4" w:space="0"/>
              <w:left w:val="single" w:color="auto" w:sz="4" w:space="0"/>
              <w:bottom w:val="single" w:color="auto" w:sz="4" w:space="0"/>
              <w:right w:val="single" w:color="auto" w:sz="4" w:space="0"/>
            </w:tcBorders>
            <w:vAlign w:val="center"/>
          </w:tcPr>
          <w:p w14:paraId="3894DD06">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单位</w:t>
            </w:r>
          </w:p>
        </w:tc>
        <w:tc>
          <w:tcPr>
            <w:tcW w:w="941" w:type="dxa"/>
            <w:tcBorders>
              <w:top w:val="single" w:color="auto" w:sz="4" w:space="0"/>
              <w:left w:val="single" w:color="auto" w:sz="4" w:space="0"/>
              <w:bottom w:val="single" w:color="auto" w:sz="4" w:space="0"/>
              <w:right w:val="single" w:color="auto" w:sz="4" w:space="0"/>
            </w:tcBorders>
            <w:vAlign w:val="center"/>
          </w:tcPr>
          <w:p w14:paraId="2875F481">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预算价（万元）</w:t>
            </w:r>
          </w:p>
        </w:tc>
        <w:tc>
          <w:tcPr>
            <w:tcW w:w="968" w:type="dxa"/>
            <w:tcBorders>
              <w:top w:val="single" w:color="auto" w:sz="4" w:space="0"/>
              <w:left w:val="single" w:color="auto" w:sz="4" w:space="0"/>
              <w:bottom w:val="single" w:color="auto" w:sz="4" w:space="0"/>
              <w:right w:val="single" w:color="auto" w:sz="4" w:space="0"/>
            </w:tcBorders>
            <w:vAlign w:val="center"/>
          </w:tcPr>
          <w:p w14:paraId="12CD7532">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最高限价（万元）</w:t>
            </w:r>
          </w:p>
        </w:tc>
        <w:tc>
          <w:tcPr>
            <w:tcW w:w="3700" w:type="dxa"/>
            <w:tcBorders>
              <w:top w:val="single" w:color="auto" w:sz="4" w:space="0"/>
              <w:left w:val="single" w:color="auto" w:sz="4" w:space="0"/>
              <w:bottom w:val="single" w:color="auto" w:sz="4" w:space="0"/>
              <w:right w:val="single" w:color="auto" w:sz="4" w:space="0"/>
            </w:tcBorders>
            <w:vAlign w:val="center"/>
          </w:tcPr>
          <w:p w14:paraId="13990703">
            <w:pPr>
              <w:tabs>
                <w:tab w:val="left" w:pos="8280"/>
              </w:tabs>
              <w:autoSpaceDE w:val="0"/>
              <w:autoSpaceDN w:val="0"/>
              <w:adjustRightInd w:val="0"/>
              <w:spacing w:line="400" w:lineRule="exact"/>
              <w:ind w:right="25" w:firstLine="240"/>
              <w:jc w:val="center"/>
              <w:rPr>
                <w:rFonts w:ascii="宋体" w:hAnsi="宋体"/>
                <w:b/>
                <w:szCs w:val="21"/>
                <w:highlight w:val="none"/>
              </w:rPr>
            </w:pPr>
            <w:r>
              <w:rPr>
                <w:rFonts w:hint="eastAsia" w:ascii="宋体" w:hAnsi="宋体"/>
                <w:b/>
                <w:szCs w:val="21"/>
                <w:highlight w:val="none"/>
              </w:rPr>
              <w:t>服务期限</w:t>
            </w:r>
          </w:p>
        </w:tc>
      </w:tr>
      <w:tr w14:paraId="30EA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3265F3A7">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1</w:t>
            </w:r>
          </w:p>
        </w:tc>
        <w:tc>
          <w:tcPr>
            <w:tcW w:w="1591" w:type="dxa"/>
            <w:tcBorders>
              <w:top w:val="single" w:color="auto" w:sz="4" w:space="0"/>
              <w:left w:val="single" w:color="auto" w:sz="4" w:space="0"/>
              <w:bottom w:val="single" w:color="auto" w:sz="4" w:space="0"/>
              <w:right w:val="single" w:color="auto" w:sz="4" w:space="0"/>
            </w:tcBorders>
            <w:vAlign w:val="center"/>
          </w:tcPr>
          <w:p w14:paraId="1C49B3D3">
            <w:pPr>
              <w:widowControl/>
              <w:spacing w:line="42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三门县2025年度城市国土空间监测及建成区“一区两率”监测项目</w:t>
            </w:r>
          </w:p>
        </w:tc>
        <w:tc>
          <w:tcPr>
            <w:tcW w:w="928" w:type="dxa"/>
            <w:tcBorders>
              <w:top w:val="single" w:color="auto" w:sz="4" w:space="0"/>
              <w:left w:val="single" w:color="auto" w:sz="4" w:space="0"/>
              <w:bottom w:val="single" w:color="auto" w:sz="4" w:space="0"/>
              <w:right w:val="single" w:color="auto" w:sz="4" w:space="0"/>
            </w:tcBorders>
            <w:vAlign w:val="center"/>
          </w:tcPr>
          <w:p w14:paraId="4AB62C59">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详见采购需求</w:t>
            </w:r>
          </w:p>
        </w:tc>
        <w:tc>
          <w:tcPr>
            <w:tcW w:w="450" w:type="dxa"/>
            <w:tcBorders>
              <w:top w:val="single" w:color="auto" w:sz="4" w:space="0"/>
              <w:left w:val="single" w:color="auto" w:sz="4" w:space="0"/>
              <w:bottom w:val="single" w:color="auto" w:sz="4" w:space="0"/>
              <w:right w:val="single" w:color="auto" w:sz="4" w:space="0"/>
            </w:tcBorders>
            <w:vAlign w:val="center"/>
          </w:tcPr>
          <w:p w14:paraId="22DD31D6">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1</w:t>
            </w:r>
          </w:p>
        </w:tc>
        <w:tc>
          <w:tcPr>
            <w:tcW w:w="436" w:type="dxa"/>
            <w:tcBorders>
              <w:top w:val="single" w:color="auto" w:sz="4" w:space="0"/>
              <w:left w:val="single" w:color="auto" w:sz="4" w:space="0"/>
              <w:bottom w:val="single" w:color="auto" w:sz="4" w:space="0"/>
              <w:right w:val="single" w:color="auto" w:sz="4" w:space="0"/>
            </w:tcBorders>
            <w:vAlign w:val="center"/>
          </w:tcPr>
          <w:p w14:paraId="0F789D9B">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项</w:t>
            </w:r>
          </w:p>
        </w:tc>
        <w:tc>
          <w:tcPr>
            <w:tcW w:w="941" w:type="dxa"/>
            <w:tcBorders>
              <w:top w:val="single" w:color="auto" w:sz="4" w:space="0"/>
              <w:left w:val="single" w:color="auto" w:sz="4" w:space="0"/>
              <w:bottom w:val="single" w:color="auto" w:sz="4" w:space="0"/>
              <w:right w:val="single" w:color="auto" w:sz="4" w:space="0"/>
            </w:tcBorders>
            <w:vAlign w:val="center"/>
          </w:tcPr>
          <w:p w14:paraId="786760C7">
            <w:pPr>
              <w:tabs>
                <w:tab w:val="left" w:pos="8280"/>
              </w:tabs>
              <w:autoSpaceDE w:val="0"/>
              <w:autoSpaceDN w:val="0"/>
              <w:adjustRightInd w:val="0"/>
              <w:spacing w:line="420" w:lineRule="exact"/>
              <w:ind w:right="25"/>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18.50</w:t>
            </w:r>
          </w:p>
        </w:tc>
        <w:tc>
          <w:tcPr>
            <w:tcW w:w="968" w:type="dxa"/>
            <w:tcBorders>
              <w:top w:val="single" w:color="auto" w:sz="4" w:space="0"/>
              <w:left w:val="single" w:color="auto" w:sz="4" w:space="0"/>
              <w:bottom w:val="single" w:color="auto" w:sz="4" w:space="0"/>
              <w:right w:val="single" w:color="auto" w:sz="4" w:space="0"/>
            </w:tcBorders>
            <w:vAlign w:val="center"/>
          </w:tcPr>
          <w:p w14:paraId="6FFC42CE">
            <w:pPr>
              <w:tabs>
                <w:tab w:val="left" w:pos="8280"/>
              </w:tabs>
              <w:autoSpaceDE w:val="0"/>
              <w:autoSpaceDN w:val="0"/>
              <w:adjustRightInd w:val="0"/>
              <w:spacing w:line="420" w:lineRule="exact"/>
              <w:ind w:right="25"/>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18.50</w:t>
            </w:r>
          </w:p>
        </w:tc>
        <w:tc>
          <w:tcPr>
            <w:tcW w:w="3700" w:type="dxa"/>
            <w:tcBorders>
              <w:top w:val="single" w:color="auto" w:sz="4" w:space="0"/>
              <w:left w:val="single" w:color="auto" w:sz="4" w:space="0"/>
              <w:right w:val="single" w:color="auto" w:sz="4" w:space="0"/>
            </w:tcBorders>
            <w:vAlign w:val="center"/>
          </w:tcPr>
          <w:p w14:paraId="0DB84436">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年8月31日前完成城市国土空间监测全部生产任务并通过浙江省测绘质量监督检验站验收合格；202</w:t>
            </w:r>
            <w:r>
              <w:rPr>
                <w:rFonts w:hint="eastAsia" w:ascii="宋体" w:hAnsi="宋体"/>
                <w:szCs w:val="21"/>
                <w:highlight w:val="none"/>
                <w:lang w:val="en-US" w:eastAsia="zh-CN"/>
              </w:rPr>
              <w:t>5</w:t>
            </w:r>
            <w:r>
              <w:rPr>
                <w:rFonts w:hint="eastAsia" w:ascii="宋体" w:hAnsi="宋体"/>
                <w:szCs w:val="21"/>
                <w:highlight w:val="none"/>
              </w:rPr>
              <w:t>年11月15日前提交“一区两率”监测相关成果并通过浙江省测绘质量监督检验站验收合格。如省厅要求数据上交时间变化，按省厅要求时间进行调整</w:t>
            </w:r>
          </w:p>
        </w:tc>
      </w:tr>
    </w:tbl>
    <w:p w14:paraId="455DC84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b/>
          <w:kern w:val="0"/>
          <w:sz w:val="24"/>
          <w:highlight w:val="none"/>
        </w:rPr>
      </w:pPr>
      <w:r>
        <w:rPr>
          <w:rFonts w:hint="eastAsia" w:ascii="宋体" w:hAnsi="宋体" w:cs="宋体"/>
          <w:b/>
          <w:sz w:val="24"/>
          <w:highlight w:val="none"/>
        </w:rPr>
        <w:t>三、合格磋商供应商的资格条件：</w:t>
      </w:r>
    </w:p>
    <w:p w14:paraId="47BF92DF">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1、符合《中华人民共和国政府采购法》第二十二条供应商应当具备的条件和浙财采监【2013】24号《关于规范政府采购供应商资格设定及资格审查的通知》第六条规定。</w:t>
      </w:r>
    </w:p>
    <w:p w14:paraId="09F4B5D9">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2、投标供应商的特定条件：</w:t>
      </w:r>
      <w:r>
        <w:rPr>
          <w:rFonts w:hint="eastAsia" w:ascii="宋体" w:hAnsi="宋体"/>
          <w:b w:val="0"/>
          <w:bCs w:val="0"/>
          <w:sz w:val="24"/>
          <w:highlight w:val="none"/>
          <w:u w:val="none"/>
        </w:rPr>
        <w:t>具有测绘主管部门颁发的测绘资质证书</w:t>
      </w:r>
      <w:r>
        <w:rPr>
          <w:rFonts w:hint="eastAsia" w:ascii="宋体" w:hAnsi="宋体"/>
          <w:sz w:val="24"/>
          <w:highlight w:val="none"/>
        </w:rPr>
        <w:t>。</w:t>
      </w:r>
    </w:p>
    <w:p w14:paraId="5EE055E0">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3、本项目不接受联合体投标。</w:t>
      </w:r>
    </w:p>
    <w:p w14:paraId="3064FCC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rPr>
        <w:t>四、磋商文件获取的方式、时间：</w:t>
      </w:r>
    </w:p>
    <w:p w14:paraId="0412CA7E">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1、获取方式：网上免费下载，下载地址为三门县公共资源交易中心网站（网址：http://www.sanmen.gov.cn/col/col1229610743/index.html）</w:t>
      </w:r>
    </w:p>
    <w:p w14:paraId="32F27BC3">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2、获取（公告）时间：202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07</w:t>
      </w:r>
      <w:r>
        <w:rPr>
          <w:rFonts w:hint="eastAsia" w:ascii="宋体" w:hAnsi="宋体"/>
          <w:sz w:val="24"/>
          <w:highlight w:val="none"/>
        </w:rPr>
        <w:t>月</w:t>
      </w:r>
      <w:r>
        <w:rPr>
          <w:rFonts w:hint="eastAsia" w:ascii="宋体" w:hAnsi="宋体"/>
          <w:sz w:val="24"/>
          <w:highlight w:val="none"/>
          <w:lang w:val="en-US" w:eastAsia="zh-CN"/>
        </w:rPr>
        <w:t>18</w:t>
      </w:r>
      <w:r>
        <w:rPr>
          <w:rFonts w:hint="eastAsia" w:ascii="宋体" w:hAnsi="宋体"/>
          <w:sz w:val="24"/>
          <w:highlight w:val="none"/>
        </w:rPr>
        <w:t>日至202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07</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p>
    <w:p w14:paraId="0A1F670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、磋商响应文件的递交</w:t>
      </w:r>
    </w:p>
    <w:p w14:paraId="7D904504">
      <w:pPr>
        <w:widowControl/>
        <w:spacing w:before="75" w:after="75"/>
        <w:ind w:firstLine="480"/>
        <w:jc w:val="left"/>
        <w:rPr>
          <w:highlight w:val="none"/>
        </w:rPr>
      </w:pPr>
      <w:r>
        <w:rPr>
          <w:rFonts w:hint="eastAsia" w:ascii="宋体" w:hAnsi="宋体" w:cs="宋体"/>
          <w:kern w:val="0"/>
          <w:sz w:val="24"/>
          <w:highlight w:val="none"/>
          <w:lang w:bidi="ar"/>
        </w:rPr>
        <w:t>1、磋商响应文件递交的截止时间（投标截止时间，下同）为202</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年</w:t>
      </w:r>
      <w:r>
        <w:rPr>
          <w:rFonts w:hint="eastAsia" w:ascii="宋体" w:hAnsi="宋体" w:cs="宋体"/>
          <w:kern w:val="0"/>
          <w:sz w:val="24"/>
          <w:highlight w:val="none"/>
          <w:lang w:val="en-US" w:eastAsia="zh-CN" w:bidi="ar"/>
        </w:rPr>
        <w:t>07</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29</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下</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15</w:t>
      </w:r>
      <w:r>
        <w:rPr>
          <w:rFonts w:hint="eastAsia" w:ascii="宋体" w:hAnsi="宋体" w:cs="宋体"/>
          <w:kern w:val="0"/>
          <w:sz w:val="24"/>
          <w:highlight w:val="none"/>
          <w:lang w:bidi="ar"/>
        </w:rPr>
        <w:t>时</w:t>
      </w:r>
      <w:r>
        <w:rPr>
          <w:rFonts w:hint="eastAsia" w:ascii="宋体" w:hAnsi="宋体" w:cs="宋体"/>
          <w:kern w:val="0"/>
          <w:sz w:val="24"/>
          <w:highlight w:val="none"/>
          <w:lang w:val="en-US" w:eastAsia="zh-CN" w:bidi="ar"/>
        </w:rPr>
        <w:t>0</w:t>
      </w:r>
      <w:r>
        <w:rPr>
          <w:rFonts w:hint="eastAsia" w:ascii="宋体" w:hAnsi="宋体" w:cs="宋体"/>
          <w:kern w:val="0"/>
          <w:sz w:val="24"/>
          <w:highlight w:val="none"/>
          <w:lang w:bidi="ar"/>
        </w:rPr>
        <w:t>0分，地点为</w:t>
      </w:r>
      <w:r>
        <w:rPr>
          <w:rFonts w:hint="eastAsia" w:ascii="宋体" w:hAnsi="宋体" w:cs="宋体"/>
          <w:kern w:val="0"/>
          <w:sz w:val="24"/>
          <w:highlight w:val="none"/>
          <w:lang w:eastAsia="zh-CN" w:bidi="ar"/>
        </w:rPr>
        <w:t>三门县自然资源和规划局</w:t>
      </w:r>
      <w:r>
        <w:rPr>
          <w:rFonts w:hint="eastAsia" w:ascii="宋体" w:hAnsi="宋体" w:cs="宋体"/>
          <w:kern w:val="0"/>
          <w:sz w:val="24"/>
          <w:highlight w:val="none"/>
          <w:lang w:val="en-US" w:eastAsia="zh-CN" w:bidi="ar"/>
        </w:rPr>
        <w:t>8楼</w:t>
      </w:r>
      <w:r>
        <w:rPr>
          <w:rFonts w:hint="eastAsia" w:ascii="宋体" w:hAnsi="宋体" w:cs="宋体"/>
          <w:kern w:val="0"/>
          <w:sz w:val="24"/>
          <w:highlight w:val="none"/>
          <w:lang w:bidi="ar"/>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kern w:val="0"/>
          <w:sz w:val="24"/>
          <w:highlight w:val="none"/>
          <w:lang w:bidi="ar"/>
        </w:rPr>
        <w:t>）。</w:t>
      </w:r>
    </w:p>
    <w:p w14:paraId="01207696">
      <w:pPr>
        <w:widowControl/>
        <w:spacing w:before="75" w:after="75"/>
        <w:ind w:firstLine="480"/>
        <w:jc w:val="left"/>
        <w:rPr>
          <w:highlight w:val="none"/>
        </w:rPr>
      </w:pPr>
      <w:r>
        <w:rPr>
          <w:rFonts w:hint="eastAsia" w:ascii="宋体" w:hAnsi="宋体" w:cs="宋体"/>
          <w:kern w:val="0"/>
          <w:sz w:val="24"/>
          <w:highlight w:val="none"/>
          <w:lang w:bidi="ar"/>
        </w:rPr>
        <w:t>2、逾期送达的或者未送达指定地点的磋商响应文件，采购人不予受理。</w:t>
      </w:r>
    </w:p>
    <w:p w14:paraId="2B345459">
      <w:pPr>
        <w:snapToGrid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w:t>
      </w:r>
      <w:r>
        <w:rPr>
          <w:rFonts w:hint="eastAsia" w:ascii="宋体" w:hAnsi="宋体" w:cs="Arial"/>
          <w:b/>
          <w:sz w:val="24"/>
          <w:highlight w:val="none"/>
        </w:rPr>
        <w:t>相关注意事项</w:t>
      </w:r>
      <w:r>
        <w:rPr>
          <w:rFonts w:hint="eastAsia" w:ascii="宋体" w:hAnsi="宋体" w:cs="Arial"/>
          <w:sz w:val="24"/>
          <w:highlight w:val="none"/>
        </w:rPr>
        <w:t>：</w:t>
      </w:r>
    </w:p>
    <w:p w14:paraId="609FA934">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收到采购文件之日（获取/发售截止日之后收到采购文件的，以获取/发售截止日为准）起5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6D26585D">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2、本项目所有公告发布网站：“</w:t>
      </w:r>
      <w:r>
        <w:rPr>
          <w:rFonts w:hint="eastAsia" w:ascii="宋体" w:hAnsi="宋体"/>
          <w:sz w:val="24"/>
          <w:highlight w:val="none"/>
        </w:rPr>
        <w:t>三门县公共资源交易中心网站</w:t>
      </w:r>
      <w:r>
        <w:rPr>
          <w:rFonts w:hint="eastAsia" w:ascii="宋体" w:hAnsi="宋体" w:cs="宋体"/>
          <w:sz w:val="24"/>
          <w:highlight w:val="none"/>
        </w:rPr>
        <w:t>”（</w:t>
      </w:r>
      <w:r>
        <w:rPr>
          <w:rFonts w:hint="eastAsia" w:ascii="宋体" w:hAnsi="宋体"/>
          <w:sz w:val="24"/>
          <w:highlight w:val="none"/>
        </w:rPr>
        <w:t>http://www.sanmen.gov.cn/col/col1229610743/index.html</w:t>
      </w:r>
      <w:r>
        <w:rPr>
          <w:rFonts w:hint="eastAsia" w:ascii="宋体" w:hAnsi="宋体" w:cs="宋体"/>
          <w:sz w:val="24"/>
          <w:highlight w:val="none"/>
        </w:rPr>
        <w:t>）。</w:t>
      </w:r>
    </w:p>
    <w:p w14:paraId="715C3206">
      <w:pPr>
        <w:spacing w:line="400" w:lineRule="exact"/>
        <w:ind w:firstLine="482" w:firstLineChars="200"/>
        <w:rPr>
          <w:rFonts w:ascii="宋体" w:hAnsi="宋体" w:cs="Arial"/>
          <w:b/>
          <w:sz w:val="24"/>
          <w:highlight w:val="none"/>
        </w:rPr>
      </w:pPr>
      <w:r>
        <w:rPr>
          <w:rFonts w:hint="eastAsia" w:ascii="宋体" w:hAnsi="宋体" w:cs="Arial"/>
          <w:b/>
          <w:bCs/>
          <w:sz w:val="24"/>
          <w:highlight w:val="none"/>
          <w:lang w:val="en-US" w:eastAsia="zh-CN"/>
        </w:rPr>
        <w:t>七</w:t>
      </w:r>
      <w:r>
        <w:rPr>
          <w:rFonts w:hint="eastAsia" w:ascii="宋体" w:hAnsi="宋体" w:cs="Arial"/>
          <w:b/>
          <w:bCs/>
          <w:sz w:val="24"/>
          <w:highlight w:val="none"/>
        </w:rPr>
        <w:t>、</w:t>
      </w:r>
      <w:r>
        <w:rPr>
          <w:rFonts w:hint="eastAsia" w:ascii="宋体" w:hAnsi="宋体" w:cs="Arial"/>
          <w:b/>
          <w:sz w:val="24"/>
          <w:highlight w:val="none"/>
        </w:rPr>
        <w:t xml:space="preserve">联系方式： </w:t>
      </w:r>
    </w:p>
    <w:p w14:paraId="19799510">
      <w:pPr>
        <w:spacing w:line="400" w:lineRule="exact"/>
        <w:ind w:firstLine="472" w:firstLineChars="196"/>
        <w:rPr>
          <w:rFonts w:ascii="宋体" w:hAnsi="宋体"/>
          <w:b/>
          <w:sz w:val="24"/>
          <w:highlight w:val="none"/>
        </w:rPr>
      </w:pPr>
      <w:r>
        <w:rPr>
          <w:rFonts w:hint="eastAsia" w:ascii="宋体" w:hAnsi="宋体"/>
          <w:b/>
          <w:sz w:val="24"/>
          <w:highlight w:val="none"/>
        </w:rPr>
        <w:t>（一）采购代理机构</w:t>
      </w:r>
    </w:p>
    <w:p w14:paraId="47AA739D">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项目联系人：罗民</w:t>
      </w:r>
    </w:p>
    <w:p w14:paraId="3F2EAC1F">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联系电话：</w:t>
      </w:r>
      <w:r>
        <w:rPr>
          <w:rFonts w:hint="eastAsia" w:ascii="宋体" w:hAnsi="宋体" w:cs="宋体"/>
          <w:kern w:val="0"/>
          <w:sz w:val="24"/>
          <w:highlight w:val="none"/>
        </w:rPr>
        <w:t xml:space="preserve">0576-83332359    </w:t>
      </w:r>
      <w:r>
        <w:rPr>
          <w:rFonts w:hint="eastAsia" w:ascii="宋体" w:hAnsi="宋体" w:cs="Arial"/>
          <w:sz w:val="24"/>
          <w:highlight w:val="none"/>
        </w:rPr>
        <w:t>传真：</w:t>
      </w:r>
      <w:r>
        <w:rPr>
          <w:rFonts w:hint="eastAsia" w:ascii="宋体" w:hAnsi="宋体" w:cs="宋体"/>
          <w:kern w:val="0"/>
          <w:sz w:val="24"/>
          <w:highlight w:val="none"/>
        </w:rPr>
        <w:t>0576-83332359</w:t>
      </w:r>
    </w:p>
    <w:p w14:paraId="32189CB6">
      <w:pPr>
        <w:spacing w:line="400" w:lineRule="exact"/>
        <w:ind w:firstLine="472" w:firstLineChars="196"/>
        <w:rPr>
          <w:rFonts w:ascii="宋体" w:hAnsi="宋体"/>
          <w:b/>
          <w:sz w:val="24"/>
          <w:highlight w:val="none"/>
        </w:rPr>
      </w:pPr>
      <w:r>
        <w:rPr>
          <w:rFonts w:hint="eastAsia" w:ascii="宋体" w:hAnsi="宋体"/>
          <w:b/>
          <w:sz w:val="24"/>
          <w:highlight w:val="none"/>
        </w:rPr>
        <w:t>（二）采购人</w:t>
      </w:r>
      <w:r>
        <w:rPr>
          <w:rFonts w:hint="eastAsia" w:ascii="宋体" w:hAnsi="宋体" w:cs="Arial"/>
          <w:sz w:val="24"/>
          <w:highlight w:val="none"/>
        </w:rPr>
        <w:t xml:space="preserve"> </w:t>
      </w:r>
    </w:p>
    <w:p w14:paraId="64BF68E6">
      <w:pPr>
        <w:snapToGrid w:val="0"/>
        <w:spacing w:line="400" w:lineRule="exact"/>
        <w:ind w:firstLine="600" w:firstLineChars="250"/>
        <w:rPr>
          <w:rFonts w:ascii="宋体" w:hAnsi="宋体" w:cs="Arial"/>
          <w:sz w:val="24"/>
          <w:highlight w:val="none"/>
        </w:rPr>
      </w:pPr>
      <w:r>
        <w:rPr>
          <w:rFonts w:ascii="宋体" w:hAnsi="宋体" w:cs="Arial"/>
          <w:sz w:val="24"/>
          <w:highlight w:val="none"/>
        </w:rPr>
        <w:t>联系人：</w:t>
      </w:r>
      <w:r>
        <w:rPr>
          <w:rFonts w:hint="eastAsia" w:ascii="宋体" w:hAnsi="宋体" w:cs="Arial"/>
          <w:sz w:val="24"/>
          <w:highlight w:val="none"/>
          <w:lang w:eastAsia="zh-CN"/>
        </w:rPr>
        <w:t>马森</w:t>
      </w:r>
      <w:r>
        <w:rPr>
          <w:rFonts w:hint="eastAsia" w:ascii="宋体" w:hAnsi="宋体" w:cs="Arial"/>
          <w:sz w:val="24"/>
          <w:highlight w:val="none"/>
          <w:lang w:val="en-US" w:eastAsia="zh-CN"/>
        </w:rPr>
        <w:t xml:space="preserve">     </w:t>
      </w:r>
      <w:r>
        <w:rPr>
          <w:rFonts w:hint="eastAsia" w:ascii="宋体" w:hAnsi="宋体" w:cs="宋体"/>
          <w:kern w:val="0"/>
          <w:sz w:val="24"/>
          <w:highlight w:val="none"/>
        </w:rPr>
        <w:t xml:space="preserve">        联系电话：</w:t>
      </w:r>
      <w:r>
        <w:rPr>
          <w:rFonts w:hint="eastAsia" w:ascii="宋体" w:hAnsi="宋体" w:cs="宋体"/>
          <w:kern w:val="0"/>
          <w:sz w:val="24"/>
          <w:highlight w:val="none"/>
          <w:lang w:eastAsia="zh-CN"/>
        </w:rPr>
        <w:t>0576-83318688</w:t>
      </w:r>
      <w:r>
        <w:rPr>
          <w:rFonts w:hint="eastAsia" w:ascii="宋体" w:hAnsi="宋体" w:cs="宋体"/>
          <w:kern w:val="0"/>
          <w:sz w:val="24"/>
          <w:highlight w:val="none"/>
        </w:rPr>
        <w:t xml:space="preserve">  </w:t>
      </w:r>
    </w:p>
    <w:p w14:paraId="453A8C4C">
      <w:pPr>
        <w:spacing w:line="400" w:lineRule="exact"/>
        <w:ind w:right="480"/>
        <w:jc w:val="right"/>
        <w:rPr>
          <w:rFonts w:ascii="宋体" w:hAnsi="宋体" w:cs="宋体"/>
          <w:sz w:val="24"/>
          <w:highlight w:val="none"/>
        </w:rPr>
      </w:pPr>
    </w:p>
    <w:p w14:paraId="7F9EE15A">
      <w:pPr>
        <w:spacing w:line="400" w:lineRule="exact"/>
        <w:ind w:right="480"/>
        <w:jc w:val="right"/>
        <w:rPr>
          <w:rFonts w:ascii="宋体" w:hAnsi="宋体" w:cs="宋体"/>
          <w:sz w:val="24"/>
          <w:highlight w:val="none"/>
        </w:rPr>
      </w:pPr>
    </w:p>
    <w:p w14:paraId="5BAE3AA1">
      <w:pPr>
        <w:spacing w:line="400" w:lineRule="exact"/>
        <w:ind w:right="480"/>
        <w:jc w:val="right"/>
        <w:rPr>
          <w:rFonts w:ascii="宋体" w:hAnsi="宋体" w:cs="宋体"/>
          <w:sz w:val="24"/>
          <w:highlight w:val="none"/>
        </w:rPr>
      </w:pPr>
    </w:p>
    <w:p w14:paraId="42EC946A">
      <w:pPr>
        <w:spacing w:line="400" w:lineRule="exact"/>
        <w:ind w:right="480"/>
        <w:jc w:val="right"/>
        <w:rPr>
          <w:rFonts w:hint="eastAsia" w:ascii="宋体" w:hAnsi="宋体" w:eastAsia="宋体" w:cs="宋体"/>
          <w:sz w:val="24"/>
          <w:highlight w:val="none"/>
          <w:lang w:eastAsia="zh-CN"/>
        </w:rPr>
      </w:pPr>
      <w:r>
        <w:rPr>
          <w:rFonts w:hint="eastAsia" w:ascii="宋体" w:hAnsi="宋体" w:cs="宋体"/>
          <w:sz w:val="24"/>
          <w:highlight w:val="none"/>
          <w:lang w:eastAsia="zh-CN"/>
        </w:rPr>
        <w:t>三门县自然资源和规划局</w:t>
      </w:r>
    </w:p>
    <w:p w14:paraId="3C56E9C0">
      <w:pPr>
        <w:spacing w:line="400" w:lineRule="exact"/>
        <w:ind w:right="480"/>
        <w:jc w:val="right"/>
        <w:rPr>
          <w:rFonts w:ascii="宋体" w:hAnsi="宋体" w:cs="宋体"/>
          <w:sz w:val="24"/>
          <w:highlight w:val="none"/>
        </w:rPr>
      </w:pPr>
      <w:r>
        <w:rPr>
          <w:rFonts w:ascii="宋体" w:hAnsi="宋体" w:cs="宋体"/>
          <w:sz w:val="24"/>
          <w:highlight w:val="none"/>
        </w:rPr>
        <w:t>浙江佳音工程项目管理有限公司</w:t>
      </w:r>
    </w:p>
    <w:p w14:paraId="136BFB38">
      <w:pPr>
        <w:spacing w:line="400" w:lineRule="exact"/>
        <w:ind w:right="48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rPr>
        <w:t>日</w:t>
      </w:r>
    </w:p>
    <w:p w14:paraId="5C046F24">
      <w:pPr>
        <w:spacing w:line="400" w:lineRule="exact"/>
        <w:ind w:right="480"/>
        <w:jc w:val="right"/>
        <w:rPr>
          <w:rFonts w:ascii="宋体" w:hAnsi="宋体" w:cs="宋体"/>
          <w:kern w:val="0"/>
          <w:sz w:val="24"/>
          <w:highlight w:val="none"/>
        </w:rPr>
      </w:pPr>
    </w:p>
    <w:p w14:paraId="1D923967">
      <w:pPr>
        <w:spacing w:line="420" w:lineRule="exact"/>
        <w:jc w:val="right"/>
        <w:rPr>
          <w:rFonts w:ascii="宋体" w:hAnsi="宋体" w:cs="宋体"/>
          <w:kern w:val="0"/>
          <w:sz w:val="24"/>
          <w:highlight w:val="none"/>
        </w:rPr>
      </w:pPr>
    </w:p>
    <w:p w14:paraId="42CD0D49">
      <w:pPr>
        <w:spacing w:line="420" w:lineRule="exact"/>
        <w:jc w:val="right"/>
        <w:rPr>
          <w:rFonts w:ascii="宋体" w:hAnsi="宋体" w:cs="宋体"/>
          <w:kern w:val="0"/>
          <w:sz w:val="24"/>
          <w:highlight w:val="none"/>
        </w:rPr>
      </w:pPr>
    </w:p>
    <w:p w14:paraId="7FEB4CCA">
      <w:pPr>
        <w:spacing w:line="420" w:lineRule="exact"/>
        <w:jc w:val="right"/>
        <w:rPr>
          <w:rFonts w:ascii="宋体" w:hAnsi="宋体" w:cs="宋体"/>
          <w:kern w:val="0"/>
          <w:sz w:val="24"/>
          <w:highlight w:val="none"/>
        </w:rPr>
      </w:pPr>
    </w:p>
    <w:p w14:paraId="48E209CA">
      <w:pPr>
        <w:spacing w:line="420" w:lineRule="exact"/>
        <w:jc w:val="right"/>
        <w:rPr>
          <w:rFonts w:ascii="宋体" w:hAnsi="宋体" w:cs="宋体"/>
          <w:kern w:val="0"/>
          <w:sz w:val="24"/>
          <w:highlight w:val="none"/>
        </w:rPr>
      </w:pPr>
    </w:p>
    <w:p w14:paraId="6E75DD51">
      <w:pPr>
        <w:pStyle w:val="9"/>
        <w:rPr>
          <w:highlight w:val="none"/>
        </w:rPr>
      </w:pPr>
    </w:p>
    <w:p w14:paraId="3415F519">
      <w:pPr>
        <w:pStyle w:val="21"/>
        <w:ind w:firstLine="210"/>
        <w:rPr>
          <w:highlight w:val="none"/>
        </w:rPr>
      </w:pPr>
    </w:p>
    <w:p w14:paraId="669FF28F">
      <w:pPr>
        <w:pStyle w:val="16"/>
        <w:rPr>
          <w:highlight w:val="none"/>
        </w:rPr>
      </w:pPr>
    </w:p>
    <w:p w14:paraId="63DBF8FB">
      <w:pPr>
        <w:rPr>
          <w:highlight w:val="none"/>
        </w:rPr>
      </w:pPr>
    </w:p>
    <w:p w14:paraId="6188F522">
      <w:pPr>
        <w:pStyle w:val="9"/>
        <w:rPr>
          <w:highlight w:val="none"/>
        </w:rPr>
      </w:pPr>
    </w:p>
    <w:p w14:paraId="60DE951C">
      <w:pPr>
        <w:spacing w:line="360" w:lineRule="auto"/>
        <w:jc w:val="center"/>
        <w:rPr>
          <w:rFonts w:ascii="宋体" w:hAnsi="宋体"/>
          <w:b/>
          <w:sz w:val="36"/>
          <w:szCs w:val="36"/>
          <w:highlight w:val="none"/>
        </w:rPr>
      </w:pPr>
      <w:r>
        <w:rPr>
          <w:rFonts w:hint="eastAsia" w:ascii="宋体" w:hAnsi="宋体"/>
          <w:b/>
          <w:sz w:val="36"/>
          <w:szCs w:val="36"/>
          <w:highlight w:val="none"/>
        </w:rPr>
        <w:t>第二章  供应商须知</w:t>
      </w:r>
    </w:p>
    <w:p w14:paraId="15793334">
      <w:pPr>
        <w:spacing w:line="360" w:lineRule="auto"/>
        <w:jc w:val="center"/>
        <w:rPr>
          <w:rFonts w:ascii="宋体" w:hAnsi="宋体"/>
          <w:b/>
          <w:sz w:val="24"/>
          <w:highlight w:val="none"/>
        </w:rPr>
      </w:pPr>
      <w:r>
        <w:rPr>
          <w:rFonts w:hint="eastAsia" w:ascii="宋体" w:hAnsi="宋体"/>
          <w:b/>
          <w:sz w:val="24"/>
          <w:highlight w:val="none"/>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4888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2B42E1">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1EA8EF9F">
            <w:pPr>
              <w:spacing w:line="360" w:lineRule="auto"/>
              <w:jc w:val="center"/>
              <w:rPr>
                <w:rFonts w:ascii="宋体" w:hAnsi="宋体" w:cs="宋体"/>
                <w:sz w:val="24"/>
                <w:highlight w:val="none"/>
              </w:rPr>
            </w:pPr>
            <w:r>
              <w:rPr>
                <w:rFonts w:hint="eastAsia" w:ascii="宋体" w:hAnsi="宋体" w:cs="宋体"/>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78434F87">
            <w:pPr>
              <w:spacing w:line="360" w:lineRule="auto"/>
              <w:jc w:val="center"/>
              <w:rPr>
                <w:rFonts w:ascii="宋体" w:hAnsi="宋体" w:cs="宋体"/>
                <w:sz w:val="24"/>
                <w:highlight w:val="none"/>
              </w:rPr>
            </w:pPr>
            <w:r>
              <w:rPr>
                <w:rFonts w:hint="eastAsia" w:ascii="宋体" w:hAnsi="宋体" w:cs="宋体"/>
                <w:sz w:val="24"/>
                <w:highlight w:val="none"/>
              </w:rPr>
              <w:t>内                 容</w:t>
            </w:r>
          </w:p>
        </w:tc>
      </w:tr>
      <w:tr w14:paraId="6679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EA21F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0543227A">
            <w:pPr>
              <w:spacing w:line="360" w:lineRule="auto"/>
              <w:jc w:val="center"/>
              <w:rPr>
                <w:rFonts w:ascii="宋体" w:hAnsi="宋体" w:cs="宋体"/>
                <w:sz w:val="24"/>
                <w:highlight w:val="none"/>
              </w:rPr>
            </w:pPr>
            <w:r>
              <w:rPr>
                <w:rFonts w:hint="eastAsia" w:ascii="宋体" w:hAnsi="宋体" w:cs="宋体"/>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4C410AB4">
            <w:pPr>
              <w:spacing w:line="360" w:lineRule="auto"/>
              <w:rPr>
                <w:rFonts w:ascii="宋体" w:hAnsi="宋体" w:cs="宋体"/>
                <w:sz w:val="24"/>
                <w:highlight w:val="none"/>
              </w:rPr>
            </w:pPr>
            <w:r>
              <w:rPr>
                <w:rFonts w:hint="eastAsia" w:ascii="宋体" w:hAnsi="宋体" w:cs="宋体"/>
                <w:sz w:val="24"/>
                <w:highlight w:val="none"/>
              </w:rPr>
              <w:t>符合竞争性磋商公告资格要求的供应商</w:t>
            </w:r>
          </w:p>
        </w:tc>
      </w:tr>
      <w:tr w14:paraId="4BE8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019781">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14:paraId="62F10E58">
            <w:pPr>
              <w:spacing w:line="360" w:lineRule="auto"/>
              <w:jc w:val="center"/>
              <w:rPr>
                <w:rFonts w:ascii="宋体" w:hAnsi="宋体" w:cs="宋体"/>
                <w:sz w:val="24"/>
                <w:highlight w:val="none"/>
              </w:rPr>
            </w:pPr>
            <w:r>
              <w:rPr>
                <w:rFonts w:hint="eastAsia" w:ascii="宋体" w:hAnsi="宋体" w:cs="宋体"/>
                <w:kern w:val="0"/>
                <w:sz w:val="24"/>
                <w:highlight w:val="none"/>
              </w:rPr>
              <w:t>答疑会或</w:t>
            </w:r>
            <w:r>
              <w:rPr>
                <w:rFonts w:hint="eastAsia" w:ascii="宋体" w:hAnsi="宋体" w:cs="宋体"/>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2FF6708C">
            <w:pPr>
              <w:spacing w:line="360" w:lineRule="auto"/>
              <w:rPr>
                <w:rFonts w:ascii="宋体" w:hAnsi="宋体" w:cs="宋体"/>
                <w:sz w:val="24"/>
                <w:highlight w:val="none"/>
              </w:rPr>
            </w:pPr>
            <w:r>
              <w:rPr>
                <w:rFonts w:hint="eastAsia" w:ascii="宋体" w:hAnsi="宋体" w:cs="宋体"/>
                <w:sz w:val="24"/>
                <w:highlight w:val="none"/>
              </w:rPr>
              <w:t>不组织</w:t>
            </w:r>
          </w:p>
        </w:tc>
      </w:tr>
      <w:tr w14:paraId="7FA4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121DBE">
            <w:pPr>
              <w:spacing w:line="360" w:lineRule="auto"/>
              <w:jc w:val="center"/>
              <w:rPr>
                <w:rFonts w:ascii="宋体" w:hAnsi="宋体" w:cs="宋体"/>
                <w:sz w:val="24"/>
                <w:highlight w:val="none"/>
              </w:rPr>
            </w:pPr>
            <w:r>
              <w:rPr>
                <w:rFonts w:hint="eastAsia" w:ascii="宋体" w:hAnsi="宋体" w:cs="宋体"/>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14:paraId="675D76A1">
            <w:pPr>
              <w:spacing w:line="360" w:lineRule="auto"/>
              <w:jc w:val="center"/>
              <w:rPr>
                <w:rFonts w:ascii="宋体" w:hAnsi="宋体" w:cs="宋体"/>
                <w:sz w:val="24"/>
                <w:highlight w:val="none"/>
              </w:rPr>
            </w:pPr>
            <w:r>
              <w:rPr>
                <w:rFonts w:hint="eastAsia" w:ascii="宋体" w:hAnsi="宋体" w:cs="宋体"/>
                <w:sz w:val="24"/>
                <w:highlight w:val="none"/>
              </w:rPr>
              <w:t>磋商响应文件包装要求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03CC3C11">
            <w:pPr>
              <w:spacing w:line="360" w:lineRule="auto"/>
              <w:rPr>
                <w:rFonts w:ascii="宋体" w:hAnsi="宋体" w:cs="宋体"/>
                <w:sz w:val="24"/>
                <w:highlight w:val="none"/>
              </w:rPr>
            </w:pPr>
            <w:r>
              <w:rPr>
                <w:rFonts w:hint="eastAsia" w:ascii="宋体" w:hAnsi="宋体" w:cs="宋体"/>
                <w:sz w:val="24"/>
                <w:highlight w:val="none"/>
              </w:rPr>
              <w:t>正本1份、副本3份，正副本分开装订成册，封装成一袋</w:t>
            </w:r>
          </w:p>
        </w:tc>
      </w:tr>
      <w:tr w14:paraId="1FE5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490AFB5">
            <w:pPr>
              <w:spacing w:line="360" w:lineRule="auto"/>
              <w:jc w:val="center"/>
              <w:rPr>
                <w:rFonts w:ascii="宋体" w:hAnsi="宋体" w:cs="宋体"/>
                <w:sz w:val="24"/>
                <w:highlight w:val="none"/>
              </w:rPr>
            </w:pPr>
            <w:r>
              <w:rPr>
                <w:rFonts w:hint="eastAsia" w:ascii="宋体" w:hAnsi="宋体" w:cs="宋体"/>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14:paraId="003CEB8D">
            <w:pPr>
              <w:spacing w:line="360" w:lineRule="auto"/>
              <w:jc w:val="center"/>
              <w:rPr>
                <w:rFonts w:ascii="宋体" w:hAnsi="宋体" w:cs="宋体"/>
                <w:sz w:val="24"/>
                <w:highlight w:val="none"/>
              </w:rPr>
            </w:pPr>
            <w:r>
              <w:rPr>
                <w:rFonts w:hint="eastAsia" w:ascii="宋体" w:hAnsi="宋体" w:cs="宋体"/>
                <w:sz w:val="24"/>
                <w:highlight w:val="none"/>
              </w:rPr>
              <w:t>磋商响应文件有效期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14:paraId="7B9D8870">
            <w:pPr>
              <w:spacing w:line="360" w:lineRule="auto"/>
              <w:rPr>
                <w:rFonts w:ascii="宋体" w:hAnsi="宋体" w:cs="宋体"/>
                <w:sz w:val="24"/>
                <w:highlight w:val="none"/>
              </w:rPr>
            </w:pPr>
            <w:r>
              <w:rPr>
                <w:rFonts w:hint="eastAsia" w:ascii="宋体" w:hAnsi="宋体" w:cs="宋体"/>
                <w:sz w:val="24"/>
                <w:highlight w:val="none"/>
              </w:rPr>
              <w:t>磋商响应有效期为磋商后90天，磋商响应</w:t>
            </w:r>
            <w:r>
              <w:rPr>
                <w:rFonts w:hint="eastAsia" w:ascii="宋体" w:hAnsi="宋体" w:cs="宋体"/>
                <w:kern w:val="0"/>
                <w:sz w:val="24"/>
                <w:highlight w:val="none"/>
              </w:rPr>
              <w:t>有效期从提交</w:t>
            </w:r>
            <w:r>
              <w:rPr>
                <w:rFonts w:hint="eastAsia" w:ascii="宋体" w:hAnsi="宋体" w:cs="宋体"/>
                <w:sz w:val="24"/>
                <w:highlight w:val="none"/>
              </w:rPr>
              <w:t>磋商响应</w:t>
            </w:r>
            <w:r>
              <w:rPr>
                <w:rFonts w:hint="eastAsia" w:ascii="宋体" w:hAnsi="宋体" w:cs="宋体"/>
                <w:kern w:val="0"/>
                <w:sz w:val="24"/>
                <w:highlight w:val="none"/>
              </w:rPr>
              <w:t>文件的截止之日起算。</w:t>
            </w:r>
          </w:p>
        </w:tc>
      </w:tr>
      <w:tr w14:paraId="119F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1385EC">
            <w:pPr>
              <w:spacing w:line="360" w:lineRule="auto"/>
              <w:jc w:val="center"/>
              <w:rPr>
                <w:rFonts w:ascii="宋体" w:hAnsi="宋体" w:cs="宋体"/>
                <w:sz w:val="24"/>
                <w:highlight w:val="none"/>
              </w:rPr>
            </w:pPr>
            <w:r>
              <w:rPr>
                <w:rFonts w:hint="eastAsia" w:ascii="宋体" w:hAnsi="宋体" w:cs="宋体"/>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14:paraId="05CE2D7E">
            <w:pPr>
              <w:spacing w:line="360" w:lineRule="auto"/>
              <w:jc w:val="center"/>
              <w:rPr>
                <w:rFonts w:ascii="宋体" w:hAnsi="宋体" w:cs="宋体"/>
                <w:sz w:val="24"/>
                <w:highlight w:val="none"/>
              </w:rPr>
            </w:pPr>
            <w:r>
              <w:rPr>
                <w:rFonts w:hint="eastAsia" w:ascii="宋体" w:hAnsi="宋体" w:cs="宋体"/>
                <w:sz w:val="24"/>
                <w:highlight w:val="none"/>
              </w:rPr>
              <w:t>磋商响应文件递交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4E4F8352">
            <w:pPr>
              <w:spacing w:line="360" w:lineRule="auto"/>
              <w:rPr>
                <w:rFonts w:ascii="宋体" w:hAnsi="宋体" w:cs="宋体"/>
                <w:sz w:val="24"/>
                <w:highlight w:val="none"/>
              </w:rPr>
            </w:pPr>
            <w:r>
              <w:rPr>
                <w:rFonts w:hint="eastAsia" w:ascii="宋体" w:hAnsi="宋体" w:cs="宋体"/>
                <w:sz w:val="24"/>
                <w:highlight w:val="none"/>
              </w:rPr>
              <w:t>截止时间：北京时间202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w:t>
            </w:r>
          </w:p>
          <w:p w14:paraId="6EE4BFD3">
            <w:pPr>
              <w:spacing w:line="360" w:lineRule="auto"/>
              <w:rPr>
                <w:rFonts w:ascii="宋体" w:hAnsi="宋体" w:cs="宋体"/>
                <w:sz w:val="24"/>
                <w:highlight w:val="none"/>
              </w:rPr>
            </w:pPr>
            <w:r>
              <w:rPr>
                <w:rFonts w:hint="eastAsia" w:ascii="宋体" w:hAnsi="宋体" w:cs="宋体"/>
                <w:sz w:val="24"/>
                <w:highlight w:val="none"/>
              </w:rPr>
              <w:t>递交地点：</w:t>
            </w:r>
            <w:r>
              <w:rPr>
                <w:rFonts w:hint="eastAsia" w:ascii="宋体" w:hAnsi="宋体" w:cs="宋体"/>
                <w:sz w:val="24"/>
                <w:highlight w:val="none"/>
                <w:lang w:eastAsia="zh-CN"/>
              </w:rPr>
              <w:t>三门县自然资源和规划局</w:t>
            </w:r>
            <w:r>
              <w:rPr>
                <w:rFonts w:hint="eastAsia" w:ascii="宋体" w:hAnsi="宋体" w:cs="宋体"/>
                <w:sz w:val="24"/>
                <w:highlight w:val="none"/>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sz w:val="24"/>
                <w:highlight w:val="none"/>
              </w:rPr>
              <w:t>）</w:t>
            </w:r>
          </w:p>
          <w:p w14:paraId="06948C5A">
            <w:pPr>
              <w:spacing w:line="360" w:lineRule="auto"/>
              <w:rPr>
                <w:rFonts w:ascii="宋体" w:hAnsi="宋体" w:cs="宋体"/>
                <w:sz w:val="24"/>
                <w:highlight w:val="none"/>
              </w:rPr>
            </w:pPr>
            <w:r>
              <w:rPr>
                <w:rFonts w:hint="eastAsia" w:ascii="宋体" w:hAnsi="宋体" w:cs="宋体"/>
                <w:sz w:val="24"/>
                <w:highlight w:val="none"/>
              </w:rPr>
              <w:t>逾期送达的磋商响应文件恕不接受。</w:t>
            </w:r>
          </w:p>
        </w:tc>
      </w:tr>
      <w:tr w14:paraId="3943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9A330D1">
            <w:pPr>
              <w:spacing w:line="360" w:lineRule="auto"/>
              <w:jc w:val="center"/>
              <w:rPr>
                <w:rFonts w:ascii="宋体" w:hAnsi="宋体" w:cs="宋体"/>
                <w:sz w:val="24"/>
                <w:highlight w:val="none"/>
              </w:rPr>
            </w:pPr>
            <w:r>
              <w:rPr>
                <w:rFonts w:hint="eastAsia" w:ascii="宋体" w:hAnsi="宋体" w:cs="宋体"/>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14:paraId="19B86BF9">
            <w:pPr>
              <w:spacing w:line="360" w:lineRule="auto"/>
              <w:jc w:val="center"/>
              <w:rPr>
                <w:rFonts w:ascii="宋体" w:hAnsi="宋体" w:cs="宋体"/>
                <w:sz w:val="24"/>
                <w:highlight w:val="none"/>
              </w:rPr>
            </w:pPr>
            <w:r>
              <w:rPr>
                <w:rFonts w:hint="eastAsia" w:ascii="宋体" w:hAnsi="宋体" w:cs="宋体"/>
                <w:sz w:val="24"/>
                <w:highlight w:val="none"/>
              </w:rPr>
              <w:t>磋商时间及地点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33EDD081">
            <w:pPr>
              <w:spacing w:line="360" w:lineRule="auto"/>
              <w:rPr>
                <w:rFonts w:ascii="宋体" w:hAnsi="宋体" w:cs="宋体"/>
                <w:sz w:val="24"/>
                <w:highlight w:val="none"/>
              </w:rPr>
            </w:pPr>
            <w:r>
              <w:rPr>
                <w:rFonts w:hint="eastAsia" w:ascii="宋体" w:hAnsi="宋体" w:cs="宋体"/>
                <w:sz w:val="24"/>
                <w:highlight w:val="none"/>
              </w:rPr>
              <w:t>时间：北京时间202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w:t>
            </w:r>
          </w:p>
          <w:p w14:paraId="6D1A8048">
            <w:pPr>
              <w:spacing w:line="360" w:lineRule="auto"/>
              <w:rPr>
                <w:rFonts w:ascii="宋体" w:hAnsi="宋体" w:cs="宋体"/>
                <w:sz w:val="24"/>
                <w:highlight w:val="none"/>
              </w:rPr>
            </w:pPr>
            <w:r>
              <w:rPr>
                <w:rFonts w:hint="eastAsia" w:ascii="宋体" w:hAnsi="宋体" w:cs="宋体"/>
                <w:sz w:val="24"/>
                <w:highlight w:val="none"/>
              </w:rPr>
              <w:t>地点：</w:t>
            </w:r>
            <w:r>
              <w:rPr>
                <w:rFonts w:hint="eastAsia" w:ascii="宋体" w:hAnsi="宋体" w:cs="宋体"/>
                <w:sz w:val="24"/>
                <w:highlight w:val="none"/>
                <w:lang w:eastAsia="zh-CN"/>
              </w:rPr>
              <w:t>三门县自然资源和规划局</w:t>
            </w:r>
            <w:r>
              <w:rPr>
                <w:rFonts w:hint="eastAsia" w:ascii="宋体" w:hAnsi="宋体" w:cs="宋体"/>
                <w:sz w:val="24"/>
                <w:highlight w:val="none"/>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sz w:val="24"/>
                <w:highlight w:val="none"/>
              </w:rPr>
              <w:t>）</w:t>
            </w:r>
          </w:p>
        </w:tc>
      </w:tr>
      <w:tr w14:paraId="470F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F8CB825">
            <w:pPr>
              <w:spacing w:line="300" w:lineRule="auto"/>
              <w:jc w:val="center"/>
              <w:rPr>
                <w:rFonts w:ascii="宋体" w:hAnsi="宋体" w:cs="宋体"/>
                <w:sz w:val="24"/>
                <w:highlight w:val="none"/>
              </w:rPr>
            </w:pPr>
            <w:r>
              <w:rPr>
                <w:rFonts w:hint="eastAsia" w:ascii="宋体" w:hAnsi="宋体" w:cs="宋体"/>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14:paraId="0D3CF8D7">
            <w:pPr>
              <w:autoSpaceDE w:val="0"/>
              <w:autoSpaceDN w:val="0"/>
              <w:spacing w:line="300" w:lineRule="auto"/>
              <w:jc w:val="center"/>
              <w:rPr>
                <w:rFonts w:ascii="宋体" w:hAnsi="宋体" w:cs="宋体"/>
                <w:sz w:val="24"/>
                <w:highlight w:val="none"/>
              </w:rPr>
            </w:pPr>
            <w:r>
              <w:rPr>
                <w:rFonts w:hint="eastAsia" w:ascii="宋体" w:hAnsi="宋体" w:cs="宋体"/>
                <w:sz w:val="24"/>
                <w:highlight w:val="none"/>
              </w:rPr>
              <w:t>中小企业</w:t>
            </w:r>
          </w:p>
          <w:p w14:paraId="5011CC59">
            <w:pPr>
              <w:autoSpaceDE w:val="0"/>
              <w:autoSpaceDN w:val="0"/>
              <w:spacing w:line="300" w:lineRule="auto"/>
              <w:jc w:val="center"/>
              <w:rPr>
                <w:rFonts w:ascii="宋体" w:hAnsi="宋体" w:cs="宋体"/>
                <w:sz w:val="24"/>
                <w:highlight w:val="none"/>
              </w:rPr>
            </w:pPr>
            <w:r>
              <w:rPr>
                <w:rFonts w:hint="eastAsia" w:ascii="宋体" w:hAnsi="宋体" w:cs="宋体"/>
                <w:sz w:val="24"/>
                <w:highlight w:val="none"/>
              </w:rPr>
              <w:t>优惠措施</w:t>
            </w:r>
          </w:p>
        </w:tc>
        <w:tc>
          <w:tcPr>
            <w:tcW w:w="6203" w:type="dxa"/>
            <w:tcBorders>
              <w:top w:val="single" w:color="auto" w:sz="4" w:space="0"/>
              <w:left w:val="single" w:color="auto" w:sz="4" w:space="0"/>
              <w:bottom w:val="single" w:color="auto" w:sz="4" w:space="0"/>
              <w:right w:val="single" w:color="auto" w:sz="4" w:space="0"/>
            </w:tcBorders>
            <w:vAlign w:val="center"/>
          </w:tcPr>
          <w:p w14:paraId="0CF1A077">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1.项目属性（服务类）</w:t>
            </w:r>
          </w:p>
          <w:p w14:paraId="1A7836EB">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2.中小企业划分标准所属行业（具体根据《中小企业划型标准规定》执行）。</w:t>
            </w:r>
          </w:p>
          <w:p w14:paraId="474F759C">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采购标的：</w:t>
            </w:r>
            <w:r>
              <w:rPr>
                <w:rFonts w:hint="eastAsia" w:cs="Arial" w:asciiTheme="minorEastAsia" w:hAnsiTheme="minorEastAsia" w:eastAsiaTheme="minorEastAsia"/>
                <w:sz w:val="24"/>
                <w:highlight w:val="none"/>
                <w:u w:val="single"/>
                <w:lang w:eastAsia="zh-CN"/>
              </w:rPr>
              <w:t>三门县2025年度城市国土空间监测及建成区“一区两率”监测</w:t>
            </w:r>
            <w:r>
              <w:rPr>
                <w:rFonts w:hint="eastAsia" w:cs="Arial" w:asciiTheme="minorEastAsia" w:hAnsiTheme="minorEastAsia" w:eastAsiaTheme="minorEastAsia"/>
                <w:sz w:val="24"/>
                <w:highlight w:val="none"/>
                <w:u w:val="single"/>
              </w:rPr>
              <w:t xml:space="preserve"> </w:t>
            </w:r>
            <w:r>
              <w:rPr>
                <w:rFonts w:hint="eastAsia" w:cs="Arial" w:asciiTheme="minorEastAsia" w:hAnsiTheme="minorEastAsia" w:eastAsiaTheme="minorEastAsia"/>
                <w:sz w:val="24"/>
                <w:highlight w:val="none"/>
              </w:rPr>
              <w:t>，所属行业：</w:t>
            </w:r>
            <w:r>
              <w:rPr>
                <w:rFonts w:hint="eastAsia" w:cs="Arial" w:asciiTheme="minorEastAsia" w:hAnsiTheme="minorEastAsia" w:eastAsiaTheme="minorEastAsia"/>
                <w:sz w:val="24"/>
                <w:highlight w:val="none"/>
                <w:u w:val="single"/>
              </w:rPr>
              <w:t xml:space="preserve">其他未列明行业 </w:t>
            </w:r>
            <w:r>
              <w:rPr>
                <w:rFonts w:hint="eastAsia" w:cs="Arial" w:asciiTheme="minorEastAsia" w:hAnsiTheme="minorEastAsia" w:eastAsiaTheme="minorEastAsia"/>
                <w:sz w:val="24"/>
                <w:highlight w:val="none"/>
              </w:rPr>
              <w:t xml:space="preserve">。 </w:t>
            </w:r>
          </w:p>
          <w:p w14:paraId="7BA6FE83">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3.根据财库[2017]141号的相关规定，在政府采购活动中，残疾人福利性单位视同小型 、微型企业，享受评审中价格扣除政策。属于享受政府采购支持政策的残疾人福利性单位，应符合财库[2017]141号文件规定，并在响应文件中提供《残疾人福利性单位声明函》（见附件）。</w:t>
            </w:r>
          </w:p>
          <w:p w14:paraId="68C8EF89">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14:paraId="0F0AB11A">
            <w:pPr>
              <w:spacing w:line="300" w:lineRule="auto"/>
              <w:ind w:firstLine="480" w:firstLineChars="200"/>
              <w:jc w:val="left"/>
              <w:rPr>
                <w:rFonts w:ascii="宋体" w:hAnsi="宋体" w:cs="宋体"/>
                <w:sz w:val="24"/>
                <w:highlight w:val="none"/>
              </w:rPr>
            </w:pPr>
            <w:r>
              <w:rPr>
                <w:rFonts w:hint="eastAsia" w:cs="Arial" w:asciiTheme="minorEastAsia" w:hAnsiTheme="minorEastAsia" w:eastAsiaTheme="minorEastAsia"/>
                <w:sz w:val="24"/>
                <w:highlight w:val="none"/>
              </w:rPr>
              <w:t>(注：未提供以上材料的，均不给予价格扣除）。</w:t>
            </w:r>
          </w:p>
        </w:tc>
      </w:tr>
      <w:tr w14:paraId="475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D93DD2">
            <w:pPr>
              <w:spacing w:line="360" w:lineRule="auto"/>
              <w:jc w:val="center"/>
              <w:rPr>
                <w:rFonts w:ascii="宋体" w:hAnsi="宋体" w:cs="宋体"/>
                <w:sz w:val="24"/>
                <w:highlight w:val="none"/>
              </w:rPr>
            </w:pPr>
            <w:r>
              <w:rPr>
                <w:rFonts w:hint="eastAsia" w:ascii="宋体" w:hAnsi="宋体" w:cs="宋体"/>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14:paraId="0740CDA6">
            <w:pPr>
              <w:spacing w:line="360" w:lineRule="auto"/>
              <w:jc w:val="center"/>
              <w:rPr>
                <w:rFonts w:ascii="宋体" w:hAnsi="宋体" w:cs="宋体"/>
                <w:sz w:val="24"/>
                <w:highlight w:val="none"/>
              </w:rPr>
            </w:pPr>
            <w:r>
              <w:rPr>
                <w:rFonts w:hint="eastAsia" w:ascii="宋体" w:hAnsi="宋体" w:cs="宋体"/>
                <w:sz w:val="24"/>
                <w:highlight w:val="none"/>
              </w:rPr>
              <w:t>磋商保证金</w:t>
            </w:r>
          </w:p>
        </w:tc>
        <w:tc>
          <w:tcPr>
            <w:tcW w:w="6203" w:type="dxa"/>
            <w:tcBorders>
              <w:top w:val="single" w:color="auto" w:sz="4" w:space="0"/>
              <w:left w:val="single" w:color="auto" w:sz="4" w:space="0"/>
              <w:bottom w:val="single" w:color="auto" w:sz="4" w:space="0"/>
              <w:right w:val="single" w:color="auto" w:sz="4" w:space="0"/>
            </w:tcBorders>
            <w:vAlign w:val="center"/>
          </w:tcPr>
          <w:p w14:paraId="19B2F33C">
            <w:pPr>
              <w:spacing w:line="360" w:lineRule="auto"/>
              <w:jc w:val="left"/>
              <w:rPr>
                <w:rFonts w:ascii="宋体" w:hAnsi="宋体" w:cs="宋体"/>
                <w:sz w:val="24"/>
                <w:highlight w:val="none"/>
              </w:rPr>
            </w:pPr>
            <w:r>
              <w:rPr>
                <w:rFonts w:hint="eastAsia" w:ascii="宋体" w:hAnsi="宋体" w:cs="宋体"/>
                <w:sz w:val="24"/>
                <w:highlight w:val="none"/>
              </w:rPr>
              <w:t>/</w:t>
            </w:r>
          </w:p>
        </w:tc>
      </w:tr>
      <w:tr w14:paraId="1F99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AA9208">
            <w:pPr>
              <w:spacing w:line="360" w:lineRule="auto"/>
              <w:jc w:val="center"/>
              <w:rPr>
                <w:rFonts w:ascii="宋体" w:hAnsi="宋体" w:cs="宋体"/>
                <w:sz w:val="24"/>
                <w:highlight w:val="none"/>
              </w:rPr>
            </w:pPr>
            <w:r>
              <w:rPr>
                <w:rFonts w:hint="eastAsia" w:ascii="宋体" w:hAnsi="宋体" w:cs="宋体"/>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14:paraId="36EE770E">
            <w:pPr>
              <w:spacing w:line="360" w:lineRule="auto"/>
              <w:jc w:val="center"/>
              <w:rPr>
                <w:rFonts w:ascii="宋体" w:hAnsi="宋体" w:cs="宋体"/>
                <w:sz w:val="24"/>
                <w:highlight w:val="none"/>
              </w:rPr>
            </w:pPr>
            <w:r>
              <w:rPr>
                <w:rFonts w:hint="eastAsia" w:ascii="宋体" w:hAnsi="宋体" w:cs="宋体"/>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2C9F831B">
            <w:pPr>
              <w:pStyle w:val="11"/>
              <w:spacing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1AF0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5A38FD">
            <w:pPr>
              <w:spacing w:line="360" w:lineRule="auto"/>
              <w:jc w:val="center"/>
              <w:rPr>
                <w:rFonts w:ascii="宋体" w:hAnsi="宋体" w:cs="宋体"/>
                <w:sz w:val="24"/>
                <w:highlight w:val="none"/>
              </w:rPr>
            </w:pPr>
            <w:r>
              <w:rPr>
                <w:rFonts w:hint="eastAsia" w:ascii="宋体" w:hAnsi="宋体" w:cs="宋体"/>
                <w:sz w:val="24"/>
                <w:highlight w:val="none"/>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A075859">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238FE0AA">
            <w:pPr>
              <w:autoSpaceDE w:val="0"/>
              <w:autoSpaceDN w:val="0"/>
              <w:adjustRightIn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带“</w:t>
            </w:r>
            <w:r>
              <w:rPr>
                <w:rFonts w:hint="eastAsia" w:ascii="宋体" w:hAnsi="宋体" w:cs="宋体"/>
                <w:bCs/>
                <w:sz w:val="24"/>
                <w:highlight w:val="none"/>
              </w:rPr>
              <w:t>▲”的条款是实质性条款，磋商</w:t>
            </w:r>
            <w:r>
              <w:rPr>
                <w:rFonts w:hint="eastAsia" w:ascii="宋体" w:hAnsi="宋体" w:cs="宋体"/>
                <w:sz w:val="24"/>
                <w:highlight w:val="none"/>
              </w:rPr>
              <w:t>响应</w:t>
            </w:r>
            <w:r>
              <w:rPr>
                <w:rFonts w:hint="eastAsia" w:ascii="宋体" w:hAnsi="宋体" w:cs="宋体"/>
                <w:bCs/>
                <w:sz w:val="24"/>
                <w:highlight w:val="none"/>
              </w:rPr>
              <w:t>文件须作出实质性响应，否则终止磋商。</w:t>
            </w:r>
          </w:p>
        </w:tc>
      </w:tr>
      <w:tr w14:paraId="67A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2CA149F">
            <w:pPr>
              <w:spacing w:line="360" w:lineRule="auto"/>
              <w:jc w:val="center"/>
              <w:rPr>
                <w:rFonts w:ascii="宋体" w:hAnsi="宋体" w:cs="宋体"/>
                <w:sz w:val="24"/>
                <w:highlight w:val="none"/>
              </w:rPr>
            </w:pPr>
            <w:r>
              <w:rPr>
                <w:rFonts w:hint="eastAsia" w:ascii="宋体" w:hAnsi="宋体" w:cs="宋体"/>
                <w:sz w:val="24"/>
                <w:highlight w:val="none"/>
              </w:rPr>
              <w:t>11</w:t>
            </w:r>
          </w:p>
        </w:tc>
        <w:tc>
          <w:tcPr>
            <w:tcW w:w="1880" w:type="dxa"/>
            <w:tcBorders>
              <w:top w:val="single" w:color="auto" w:sz="4" w:space="0"/>
              <w:left w:val="single" w:color="auto" w:sz="4" w:space="0"/>
              <w:bottom w:val="single" w:color="auto" w:sz="4" w:space="0"/>
              <w:right w:val="single" w:color="auto" w:sz="4" w:space="0"/>
            </w:tcBorders>
            <w:vAlign w:val="center"/>
          </w:tcPr>
          <w:p w14:paraId="6CC70DF3">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26A158D0">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本磋商文件解释权属于采购人和</w:t>
            </w:r>
            <w:r>
              <w:rPr>
                <w:rFonts w:hint="eastAsia" w:ascii="宋体" w:hAnsi="宋体" w:cs="Arial"/>
                <w:sz w:val="24"/>
                <w:highlight w:val="none"/>
              </w:rPr>
              <w:t>采购代理机构</w:t>
            </w:r>
          </w:p>
        </w:tc>
      </w:tr>
      <w:tr w14:paraId="2BE1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0EAFC15">
            <w:pPr>
              <w:spacing w:line="360" w:lineRule="auto"/>
              <w:jc w:val="center"/>
              <w:rPr>
                <w:rFonts w:ascii="宋体" w:hAnsi="宋体" w:cs="宋体"/>
                <w:sz w:val="24"/>
                <w:highlight w:val="none"/>
              </w:rPr>
            </w:pPr>
            <w:r>
              <w:rPr>
                <w:rFonts w:hint="eastAsia" w:ascii="宋体" w:hAnsi="宋体" w:cs="宋体"/>
                <w:sz w:val="24"/>
                <w:highlight w:val="none"/>
              </w:rPr>
              <w:t>12</w:t>
            </w:r>
          </w:p>
        </w:tc>
        <w:tc>
          <w:tcPr>
            <w:tcW w:w="1880" w:type="dxa"/>
            <w:tcBorders>
              <w:top w:val="single" w:color="auto" w:sz="4" w:space="0"/>
              <w:left w:val="single" w:color="auto" w:sz="4" w:space="0"/>
              <w:bottom w:val="single" w:color="auto" w:sz="4" w:space="0"/>
              <w:right w:val="single" w:color="auto" w:sz="4" w:space="0"/>
            </w:tcBorders>
            <w:vAlign w:val="center"/>
          </w:tcPr>
          <w:p w14:paraId="132952DB">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其他</w:t>
            </w:r>
          </w:p>
        </w:tc>
        <w:tc>
          <w:tcPr>
            <w:tcW w:w="6203" w:type="dxa"/>
            <w:tcBorders>
              <w:top w:val="single" w:color="auto" w:sz="4" w:space="0"/>
              <w:left w:val="single" w:color="auto" w:sz="4" w:space="0"/>
              <w:bottom w:val="single" w:color="auto" w:sz="4" w:space="0"/>
              <w:right w:val="single" w:color="auto" w:sz="4" w:space="0"/>
            </w:tcBorders>
            <w:vAlign w:val="center"/>
          </w:tcPr>
          <w:p w14:paraId="34352B2D">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left"/>
              <w:textAlignment w:val="auto"/>
              <w:rPr>
                <w:rFonts w:ascii="宋体" w:hAnsi="宋体" w:cs="宋体"/>
                <w:sz w:val="24"/>
                <w:highlight w:val="none"/>
              </w:rPr>
            </w:pPr>
            <w:r>
              <w:rPr>
                <w:rFonts w:hint="eastAsia" w:ascii="宋体" w:hAnsi="宋体" w:cs="宋体"/>
                <w:sz w:val="24"/>
                <w:highlight w:val="none"/>
              </w:rPr>
              <w:t>本项目招标</w:t>
            </w:r>
            <w:r>
              <w:rPr>
                <w:rFonts w:hint="eastAsia" w:ascii="宋体" w:hAnsi="宋体" w:cs="宋体"/>
                <w:sz w:val="24"/>
                <w:highlight w:val="none"/>
              </w:rPr>
              <w:t>代理费为</w:t>
            </w:r>
            <w:r>
              <w:rPr>
                <w:rFonts w:hint="eastAsia" w:ascii="宋体" w:hAnsi="宋体" w:cs="宋体"/>
                <w:sz w:val="24"/>
                <w:highlight w:val="none"/>
                <w:lang w:val="en-US" w:eastAsia="zh-CN"/>
              </w:rPr>
              <w:t>6000</w:t>
            </w:r>
            <w:r>
              <w:rPr>
                <w:rFonts w:hint="eastAsia" w:ascii="宋体" w:hAnsi="宋体" w:cs="宋体"/>
                <w:sz w:val="24"/>
                <w:highlight w:val="none"/>
              </w:rPr>
              <w:t>元。</w:t>
            </w:r>
            <w:r>
              <w:rPr>
                <w:rFonts w:hint="eastAsia" w:ascii="宋体" w:hAnsi="宋体" w:cs="宋体"/>
                <w:sz w:val="24"/>
                <w:highlight w:val="none"/>
              </w:rPr>
              <w:t>由</w:t>
            </w:r>
            <w:r>
              <w:rPr>
                <w:rFonts w:hint="eastAsia" w:ascii="宋体" w:hAnsi="宋体" w:cs="宋体"/>
                <w:sz w:val="24"/>
                <w:highlight w:val="none"/>
                <w:lang w:val="en-US" w:eastAsia="zh-CN"/>
              </w:rPr>
              <w:t>成交</w:t>
            </w:r>
            <w:r>
              <w:rPr>
                <w:rFonts w:hint="eastAsia" w:ascii="宋体" w:hAnsi="宋体" w:cs="宋体"/>
                <w:sz w:val="24"/>
                <w:highlight w:val="none"/>
              </w:rPr>
              <w:t>供应商支付，</w:t>
            </w:r>
            <w:r>
              <w:rPr>
                <w:rFonts w:hint="eastAsia" w:ascii="宋体" w:hAnsi="宋体" w:cs="宋体"/>
                <w:sz w:val="24"/>
                <w:highlight w:val="none"/>
                <w:lang w:val="en-US" w:eastAsia="zh-CN"/>
              </w:rPr>
              <w:t>供应商</w:t>
            </w:r>
            <w:r>
              <w:rPr>
                <w:rFonts w:hint="eastAsia" w:ascii="宋体" w:hAnsi="宋体" w:cs="宋体"/>
                <w:sz w:val="24"/>
                <w:highlight w:val="none"/>
              </w:rPr>
              <w:t>在报价</w:t>
            </w:r>
            <w:r>
              <w:rPr>
                <w:rFonts w:hint="eastAsia" w:ascii="宋体" w:hAnsi="宋体" w:cs="宋体"/>
                <w:sz w:val="24"/>
                <w:highlight w:val="none"/>
                <w:lang w:val="en-US" w:eastAsia="zh-CN"/>
              </w:rPr>
              <w:t>时</w:t>
            </w:r>
            <w:r>
              <w:rPr>
                <w:rFonts w:hint="eastAsia" w:ascii="宋体" w:hAnsi="宋体" w:cs="宋体"/>
                <w:sz w:val="24"/>
                <w:highlight w:val="none"/>
              </w:rPr>
              <w:t>综合考虑。</w:t>
            </w:r>
          </w:p>
        </w:tc>
      </w:tr>
    </w:tbl>
    <w:p w14:paraId="6C91B167">
      <w:pPr>
        <w:pStyle w:val="5"/>
        <w:snapToGrid w:val="0"/>
        <w:spacing w:before="120" w:after="120" w:line="360" w:lineRule="auto"/>
        <w:rPr>
          <w:rFonts w:hAnsi="宋体"/>
          <w:b/>
          <w:sz w:val="24"/>
          <w:highlight w:val="none"/>
        </w:rPr>
      </w:pPr>
    </w:p>
    <w:p w14:paraId="162BE7CB">
      <w:pPr>
        <w:pStyle w:val="5"/>
        <w:snapToGrid w:val="0"/>
        <w:spacing w:before="120" w:after="120" w:line="360" w:lineRule="auto"/>
        <w:rPr>
          <w:rFonts w:hAnsi="宋体"/>
          <w:b/>
          <w:sz w:val="24"/>
          <w:highlight w:val="none"/>
        </w:rPr>
      </w:pPr>
    </w:p>
    <w:p w14:paraId="1E5C0F28">
      <w:pPr>
        <w:pStyle w:val="5"/>
        <w:snapToGrid w:val="0"/>
        <w:spacing w:before="120" w:after="120" w:line="360" w:lineRule="auto"/>
        <w:rPr>
          <w:rFonts w:hAnsi="宋体"/>
          <w:b/>
          <w:sz w:val="24"/>
          <w:highlight w:val="none"/>
        </w:rPr>
      </w:pPr>
    </w:p>
    <w:p w14:paraId="678406F8">
      <w:pPr>
        <w:pStyle w:val="5"/>
        <w:snapToGrid w:val="0"/>
        <w:spacing w:before="120" w:after="120" w:line="360" w:lineRule="auto"/>
        <w:rPr>
          <w:rFonts w:hAnsi="宋体"/>
          <w:b/>
          <w:sz w:val="24"/>
          <w:highlight w:val="none"/>
        </w:rPr>
      </w:pPr>
    </w:p>
    <w:p w14:paraId="283CB447">
      <w:pPr>
        <w:pStyle w:val="5"/>
        <w:snapToGrid w:val="0"/>
        <w:spacing w:before="120" w:after="120" w:line="360" w:lineRule="auto"/>
        <w:rPr>
          <w:rFonts w:hAnsi="宋体"/>
          <w:b/>
          <w:sz w:val="24"/>
          <w:highlight w:val="none"/>
        </w:rPr>
      </w:pPr>
    </w:p>
    <w:p w14:paraId="37401EEF">
      <w:pPr>
        <w:pStyle w:val="5"/>
        <w:snapToGrid w:val="0"/>
        <w:spacing w:before="120" w:after="120" w:line="360" w:lineRule="auto"/>
        <w:rPr>
          <w:rFonts w:hAnsi="宋体"/>
          <w:b/>
          <w:sz w:val="24"/>
          <w:highlight w:val="none"/>
        </w:rPr>
      </w:pPr>
    </w:p>
    <w:p w14:paraId="35474BA5">
      <w:pPr>
        <w:pStyle w:val="5"/>
        <w:snapToGrid w:val="0"/>
        <w:spacing w:before="120" w:after="120" w:line="360" w:lineRule="auto"/>
        <w:rPr>
          <w:rFonts w:hAnsi="宋体"/>
          <w:b/>
          <w:sz w:val="24"/>
          <w:highlight w:val="none"/>
        </w:rPr>
      </w:pPr>
    </w:p>
    <w:p w14:paraId="45A4F8AE">
      <w:pPr>
        <w:pStyle w:val="5"/>
        <w:snapToGrid w:val="0"/>
        <w:spacing w:before="120" w:after="120" w:line="360" w:lineRule="auto"/>
        <w:rPr>
          <w:rFonts w:hAnsi="宋体"/>
          <w:b/>
          <w:sz w:val="24"/>
          <w:highlight w:val="none"/>
        </w:rPr>
      </w:pPr>
    </w:p>
    <w:p w14:paraId="65D53B25">
      <w:pPr>
        <w:pStyle w:val="5"/>
        <w:snapToGrid w:val="0"/>
        <w:spacing w:before="120" w:after="120" w:line="360" w:lineRule="auto"/>
        <w:rPr>
          <w:rFonts w:hAnsi="宋体"/>
          <w:b/>
          <w:sz w:val="24"/>
          <w:highlight w:val="none"/>
        </w:rPr>
      </w:pPr>
    </w:p>
    <w:p w14:paraId="2BD3874F">
      <w:pPr>
        <w:pStyle w:val="5"/>
        <w:snapToGrid w:val="0"/>
        <w:spacing w:before="120" w:after="120" w:line="360" w:lineRule="auto"/>
        <w:rPr>
          <w:rFonts w:hAnsi="宋体"/>
          <w:b/>
          <w:sz w:val="24"/>
          <w:highlight w:val="none"/>
        </w:rPr>
      </w:pPr>
    </w:p>
    <w:p w14:paraId="7942A188">
      <w:pPr>
        <w:pStyle w:val="5"/>
        <w:snapToGrid w:val="0"/>
        <w:spacing w:before="120" w:after="120" w:line="360" w:lineRule="auto"/>
        <w:rPr>
          <w:rFonts w:hAnsi="宋体"/>
          <w:b/>
          <w:sz w:val="24"/>
          <w:highlight w:val="none"/>
        </w:rPr>
      </w:pPr>
    </w:p>
    <w:p w14:paraId="176BEA5A">
      <w:pPr>
        <w:pStyle w:val="5"/>
        <w:snapToGrid w:val="0"/>
        <w:spacing w:before="120" w:after="120" w:line="360" w:lineRule="auto"/>
        <w:rPr>
          <w:rFonts w:hAnsi="宋体"/>
          <w:b/>
          <w:sz w:val="24"/>
          <w:highlight w:val="none"/>
        </w:rPr>
      </w:pPr>
    </w:p>
    <w:p w14:paraId="02D64173">
      <w:pPr>
        <w:pStyle w:val="5"/>
        <w:snapToGrid w:val="0"/>
        <w:spacing w:before="120" w:after="120" w:line="360" w:lineRule="auto"/>
        <w:rPr>
          <w:rFonts w:hAnsi="宋体"/>
          <w:b/>
          <w:sz w:val="24"/>
          <w:highlight w:val="none"/>
        </w:rPr>
      </w:pPr>
    </w:p>
    <w:p w14:paraId="4ED3080B">
      <w:pPr>
        <w:pStyle w:val="5"/>
        <w:snapToGrid w:val="0"/>
        <w:spacing w:before="120" w:after="120" w:line="360" w:lineRule="auto"/>
        <w:rPr>
          <w:rFonts w:hAnsi="宋体"/>
          <w:b/>
          <w:sz w:val="24"/>
          <w:highlight w:val="none"/>
        </w:rPr>
      </w:pPr>
    </w:p>
    <w:p w14:paraId="7010D517">
      <w:pPr>
        <w:pStyle w:val="5"/>
        <w:snapToGrid w:val="0"/>
        <w:spacing w:before="120" w:after="120" w:line="360" w:lineRule="auto"/>
        <w:jc w:val="left"/>
        <w:rPr>
          <w:rFonts w:hAnsi="宋体"/>
          <w:b/>
          <w:sz w:val="24"/>
          <w:highlight w:val="none"/>
        </w:rPr>
      </w:pPr>
      <w:r>
        <w:rPr>
          <w:rFonts w:hint="eastAsia" w:hAnsi="宋体"/>
          <w:b/>
          <w:sz w:val="24"/>
          <w:highlight w:val="none"/>
        </w:rPr>
        <w:t>一 、总  则</w:t>
      </w:r>
    </w:p>
    <w:p w14:paraId="66ECD339">
      <w:pPr>
        <w:pStyle w:val="5"/>
        <w:snapToGrid w:val="0"/>
        <w:spacing w:before="120" w:after="120" w:line="360" w:lineRule="auto"/>
        <w:ind w:firstLine="361" w:firstLineChars="150"/>
        <w:jc w:val="left"/>
        <w:rPr>
          <w:rFonts w:hAnsi="宋体"/>
          <w:b/>
          <w:sz w:val="24"/>
          <w:highlight w:val="none"/>
        </w:rPr>
      </w:pPr>
      <w:r>
        <w:rPr>
          <w:rFonts w:hint="eastAsia" w:hAnsi="宋体"/>
          <w:b/>
          <w:sz w:val="24"/>
          <w:highlight w:val="none"/>
        </w:rPr>
        <w:t>（一） 适用范围</w:t>
      </w:r>
    </w:p>
    <w:p w14:paraId="418BE3E8">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本</w:t>
      </w:r>
      <w:r>
        <w:rPr>
          <w:rFonts w:hint="eastAsia" w:ascii="宋体" w:hAnsi="宋体"/>
          <w:bCs/>
          <w:sz w:val="24"/>
          <w:highlight w:val="none"/>
        </w:rPr>
        <w:t>磋商文件</w:t>
      </w:r>
      <w:r>
        <w:rPr>
          <w:rFonts w:hint="eastAsia" w:ascii="宋体" w:hAnsi="宋体"/>
          <w:sz w:val="24"/>
          <w:highlight w:val="none"/>
        </w:rPr>
        <w:t>适用于</w:t>
      </w:r>
      <w:r>
        <w:rPr>
          <w:rFonts w:hint="eastAsia" w:ascii="宋体" w:hAnsi="宋体"/>
          <w:bCs/>
          <w:sz w:val="24"/>
          <w:highlight w:val="none"/>
        </w:rPr>
        <w:t>本次</w:t>
      </w:r>
      <w:r>
        <w:rPr>
          <w:rFonts w:hint="eastAsia" w:ascii="宋体" w:hAnsi="宋体"/>
          <w:sz w:val="24"/>
          <w:highlight w:val="none"/>
        </w:rPr>
        <w:t>项目的磋商、</w:t>
      </w:r>
      <w:r>
        <w:rPr>
          <w:rFonts w:hint="eastAsia" w:ascii="宋体" w:hAnsi="宋体"/>
          <w:bCs/>
          <w:sz w:val="24"/>
          <w:highlight w:val="none"/>
        </w:rPr>
        <w:t>评审、确定成交供应商</w:t>
      </w:r>
      <w:r>
        <w:rPr>
          <w:rFonts w:hint="eastAsia" w:ascii="宋体" w:hAnsi="宋体"/>
          <w:sz w:val="24"/>
          <w:highlight w:val="none"/>
        </w:rPr>
        <w:t>、验收、合同履约、付款等行为（法律、法规另有规定的，从其规定）。</w:t>
      </w:r>
    </w:p>
    <w:p w14:paraId="0A4D683E">
      <w:pPr>
        <w:snapToGrid w:val="0"/>
        <w:spacing w:line="360" w:lineRule="auto"/>
        <w:ind w:firstLine="482" w:firstLineChars="200"/>
        <w:jc w:val="left"/>
        <w:rPr>
          <w:rFonts w:ascii="宋体" w:hAnsi="宋体"/>
          <w:sz w:val="24"/>
          <w:highlight w:val="none"/>
        </w:rPr>
      </w:pPr>
      <w:r>
        <w:rPr>
          <w:rFonts w:hint="eastAsia" w:ascii="宋体" w:hAnsi="宋体"/>
          <w:b/>
          <w:sz w:val="24"/>
          <w:highlight w:val="none"/>
        </w:rPr>
        <w:t>（二）定义</w:t>
      </w:r>
    </w:p>
    <w:p w14:paraId="4C353B0F">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1、“采购组织机构”指采购人委托组织磋商的集中采购机构或采购代理机构。</w:t>
      </w:r>
    </w:p>
    <w:p w14:paraId="18473512">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2、采购人：是指委托集中采购机构或采购代理机构采购本次项目的国家机关、事业单位和团体组织。</w:t>
      </w:r>
    </w:p>
    <w:p w14:paraId="4C0B8D29">
      <w:pPr>
        <w:snapToGrid w:val="0"/>
        <w:spacing w:line="360" w:lineRule="auto"/>
        <w:ind w:left="424" w:leftChars="202" w:firstLine="141" w:firstLineChars="59"/>
        <w:jc w:val="left"/>
        <w:rPr>
          <w:rFonts w:ascii="宋体" w:hAnsi="宋体"/>
          <w:sz w:val="24"/>
          <w:highlight w:val="none"/>
        </w:rPr>
      </w:pPr>
      <w:r>
        <w:rPr>
          <w:rFonts w:hint="eastAsia" w:ascii="宋体" w:hAnsi="宋体"/>
          <w:sz w:val="24"/>
          <w:highlight w:val="none"/>
        </w:rPr>
        <w:t>3、磋商供应商：是指向</w:t>
      </w:r>
      <w:r>
        <w:rPr>
          <w:rFonts w:hint="eastAsia" w:ascii="宋体" w:hAnsi="宋体"/>
          <w:sz w:val="24"/>
          <w:highlight w:val="none"/>
          <w:lang w:val="zh-CN"/>
        </w:rPr>
        <w:t>采购组织机构</w:t>
      </w:r>
      <w:r>
        <w:rPr>
          <w:rFonts w:hint="eastAsia" w:ascii="宋体" w:hAnsi="宋体"/>
          <w:sz w:val="24"/>
          <w:highlight w:val="none"/>
        </w:rPr>
        <w:t>提交磋商响应文件的单位或个人。</w:t>
      </w:r>
    </w:p>
    <w:p w14:paraId="6AE5684E">
      <w:pPr>
        <w:snapToGrid w:val="0"/>
        <w:spacing w:line="360" w:lineRule="auto"/>
        <w:ind w:left="424" w:leftChars="202" w:firstLine="143"/>
        <w:jc w:val="left"/>
        <w:rPr>
          <w:rFonts w:ascii="宋体" w:hAnsi="宋体"/>
          <w:sz w:val="24"/>
          <w:highlight w:val="none"/>
        </w:rPr>
      </w:pPr>
      <w:r>
        <w:rPr>
          <w:rFonts w:hint="eastAsia" w:ascii="宋体" w:hAnsi="宋体"/>
          <w:sz w:val="24"/>
          <w:highlight w:val="none"/>
        </w:rPr>
        <w:t>4、货物：是指各种形态和种类的物品，包括原材料、燃料、设备、产品等。</w:t>
      </w:r>
    </w:p>
    <w:p w14:paraId="59315FAF">
      <w:pPr>
        <w:snapToGrid w:val="0"/>
        <w:spacing w:line="360" w:lineRule="auto"/>
        <w:ind w:firstLine="566" w:firstLineChars="236"/>
        <w:jc w:val="left"/>
        <w:rPr>
          <w:rFonts w:ascii="宋体" w:hAnsi="宋体"/>
          <w:b/>
          <w:sz w:val="24"/>
          <w:highlight w:val="none"/>
        </w:rPr>
      </w:pPr>
      <w:r>
        <w:rPr>
          <w:rFonts w:hint="eastAsia" w:ascii="宋体" w:hAnsi="宋体"/>
          <w:sz w:val="24"/>
          <w:highlight w:val="none"/>
        </w:rPr>
        <w:t>5、服务：是指除货物和工程以外的政府采购对象，包括各类专业服务、信息网络开发服务、金融保险服务、运输服务，以及维修与维护服务等。</w:t>
      </w:r>
    </w:p>
    <w:p w14:paraId="3E176E39">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6、“书面形式”包括信函、传真等。</w:t>
      </w:r>
    </w:p>
    <w:p w14:paraId="04930D39">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7、“▲”系指实质性要求条款。</w:t>
      </w:r>
    </w:p>
    <w:p w14:paraId="2D289ADA">
      <w:pPr>
        <w:snapToGrid w:val="0"/>
        <w:spacing w:before="120" w:beforeLines="50" w:line="360" w:lineRule="auto"/>
        <w:ind w:firstLine="472" w:firstLineChars="196"/>
        <w:jc w:val="left"/>
        <w:outlineLvl w:val="1"/>
        <w:rPr>
          <w:rFonts w:ascii="宋体" w:hAnsi="宋体"/>
          <w:b/>
          <w:sz w:val="24"/>
          <w:highlight w:val="none"/>
        </w:rPr>
      </w:pPr>
      <w:r>
        <w:rPr>
          <w:rFonts w:hint="eastAsia" w:ascii="宋体" w:hAnsi="宋体"/>
          <w:b/>
          <w:sz w:val="24"/>
          <w:highlight w:val="none"/>
        </w:rPr>
        <w:t>（三）磋商费用</w:t>
      </w:r>
    </w:p>
    <w:p w14:paraId="717D6D87">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不论磋商结果如何，供应商均应自行承担所有与磋商有关的全部费用（</w:t>
      </w:r>
      <w:r>
        <w:rPr>
          <w:rFonts w:hint="eastAsia" w:ascii="宋体" w:hAnsi="宋体"/>
          <w:bCs/>
          <w:sz w:val="24"/>
          <w:highlight w:val="none"/>
        </w:rPr>
        <w:t>磋商文件</w:t>
      </w:r>
      <w:r>
        <w:rPr>
          <w:rFonts w:hint="eastAsia" w:ascii="宋体" w:hAnsi="宋体"/>
          <w:sz w:val="24"/>
          <w:highlight w:val="none"/>
        </w:rPr>
        <w:t>有相关规定除外）。</w:t>
      </w:r>
    </w:p>
    <w:p w14:paraId="66213D74">
      <w:pPr>
        <w:pStyle w:val="5"/>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14:paraId="424139A6">
      <w:pPr>
        <w:pStyle w:val="5"/>
        <w:snapToGrid w:val="0"/>
        <w:spacing w:line="360" w:lineRule="auto"/>
        <w:ind w:left="2" w:leftChars="1" w:firstLine="480" w:firstLineChars="200"/>
        <w:rPr>
          <w:rFonts w:hAnsi="宋体"/>
          <w:sz w:val="24"/>
          <w:highlight w:val="none"/>
        </w:rPr>
      </w:pPr>
      <w:r>
        <w:rPr>
          <w:rFonts w:hint="eastAsia" w:hAnsi="宋体"/>
          <w:sz w:val="24"/>
          <w:highlight w:val="none"/>
        </w:rPr>
        <w:t>1、供应商磋商所使用的资格、信誉、荣誉、业绩与企业认证必须为本法人所拥有。供应商磋商所使用的采购项目实施人员必须为本法人员工（指必须为本法人或控股公司正式员工）。</w:t>
      </w:r>
    </w:p>
    <w:p w14:paraId="08D88617">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2、供应商在</w:t>
      </w:r>
      <w:r>
        <w:rPr>
          <w:rFonts w:hint="eastAsia" w:ascii="宋体" w:hAnsi="宋体"/>
          <w:bCs/>
          <w:sz w:val="24"/>
          <w:szCs w:val="24"/>
          <w:highlight w:val="none"/>
        </w:rPr>
        <w:t>磋商</w:t>
      </w:r>
      <w:r>
        <w:rPr>
          <w:rFonts w:hint="eastAsia" w:ascii="宋体" w:hAnsi="宋体"/>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78799A">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3、供应商不得相互串通磋商报价，不得妨碍其他供应商的公平竞争，不得损害采购人或其他供应商的合法权益，供应商不得以向采购人、磋商小组成员行贿或者采取其他不正当手段谋取成交。</w:t>
      </w:r>
    </w:p>
    <w:p w14:paraId="3C5709C8">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4、为采购项目提供整体设计、规范编制或者项目管理、监理、检测等服务的供应商，不得再参加该采购项目的其他采购活动。</w:t>
      </w:r>
    </w:p>
    <w:p w14:paraId="7DC8032E">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5、磋商响应文件格式中的表格式样可以根据项目差别做适当调整,但应当保持表格样式基本形态不变。</w:t>
      </w:r>
    </w:p>
    <w:p w14:paraId="1A52C15A">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6、单位负责人为同一人或者存在直接控股、管理关系的不同供应商，不得参加同一合同项下的政府采购活动。</w:t>
      </w:r>
    </w:p>
    <w:p w14:paraId="587CDD44">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7、本项目不允许分包。</w:t>
      </w:r>
    </w:p>
    <w:p w14:paraId="4909BAC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二、磋商响应文件</w:t>
      </w:r>
    </w:p>
    <w:p w14:paraId="5342327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（一）磋商响应文件的组成</w:t>
      </w:r>
    </w:p>
    <w:p w14:paraId="64B8A2BF">
      <w:pPr>
        <w:snapToGrid w:val="0"/>
        <w:spacing w:line="360" w:lineRule="auto"/>
        <w:ind w:firstLine="480" w:firstLineChars="200"/>
        <w:rPr>
          <w:rFonts w:ascii="仿宋_GB2312" w:hAnsi="仿宋_GB2312" w:eastAsia="仿宋_GB2312" w:cs="仿宋_GB2312"/>
          <w:sz w:val="24"/>
          <w:highlight w:val="none"/>
          <w:lang w:val="zh-CN"/>
        </w:rPr>
      </w:pPr>
      <w:r>
        <w:rPr>
          <w:rFonts w:hint="eastAsia" w:ascii="宋体"/>
          <w:kern w:val="0"/>
          <w:sz w:val="24"/>
          <w:highlight w:val="none"/>
        </w:rPr>
        <w:t>供应商应仔细阅读磋商采购文件的所有内容，按磋商采购文件的要求，详细编制磋商响应文件</w:t>
      </w:r>
      <w:r>
        <w:rPr>
          <w:rFonts w:hint="eastAsia" w:hAnsi="宋体"/>
          <w:sz w:val="24"/>
          <w:highlight w:val="none"/>
        </w:rPr>
        <w:t>。</w:t>
      </w:r>
    </w:p>
    <w:p w14:paraId="3336B057">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1、资格证明内容的组成：</w:t>
      </w:r>
    </w:p>
    <w:p w14:paraId="7BAB0C85">
      <w:pPr>
        <w:pStyle w:val="17"/>
        <w:rPr>
          <w:rStyle w:val="28"/>
          <w:color w:val="auto"/>
          <w:highlight w:val="none"/>
          <w:u w:val="none"/>
        </w:rPr>
      </w:pPr>
      <w:r>
        <w:rPr>
          <w:rStyle w:val="28"/>
          <w:rFonts w:hint="eastAsia"/>
          <w:color w:val="auto"/>
          <w:highlight w:val="none"/>
          <w:u w:val="none"/>
        </w:rPr>
        <w:t>（1）磋商声明书</w:t>
      </w:r>
    </w:p>
    <w:p w14:paraId="0EBE7861">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（2）授权委托书（法定代表人亲自办理磋商响应事宜的，则无需提交)；</w:t>
      </w:r>
    </w:p>
    <w:p w14:paraId="5A7E90BB">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2E462599">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w:t>
      </w:r>
      <w:r>
        <w:rPr>
          <w:rFonts w:hint="eastAsia" w:ascii="宋体" w:hAnsi="宋体"/>
          <w:kern w:val="0"/>
          <w:sz w:val="24"/>
          <w:highlight w:val="none"/>
        </w:rPr>
        <w:t>良好的商业信誉和健全的财务会计制度的承诺函</w:t>
      </w:r>
      <w:r>
        <w:rPr>
          <w:rFonts w:hint="eastAsia" w:ascii="宋体" w:hAnsi="宋体" w:cs="宋体"/>
          <w:sz w:val="24"/>
          <w:highlight w:val="none"/>
        </w:rPr>
        <w:t>；</w:t>
      </w:r>
    </w:p>
    <w:p w14:paraId="34284A37">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（5）</w:t>
      </w:r>
      <w:r>
        <w:rPr>
          <w:rFonts w:hint="eastAsia" w:ascii="宋体" w:hAnsi="宋体"/>
          <w:kern w:val="0"/>
          <w:sz w:val="24"/>
          <w:highlight w:val="none"/>
        </w:rPr>
        <w:t>依法缴纳税收和社会保障资金证明的承诺函</w:t>
      </w:r>
      <w:r>
        <w:rPr>
          <w:rFonts w:hint="eastAsia" w:ascii="宋体" w:hAnsi="宋体" w:cs="宋体"/>
          <w:sz w:val="24"/>
          <w:highlight w:val="none"/>
        </w:rPr>
        <w:t>；</w:t>
      </w:r>
    </w:p>
    <w:p w14:paraId="2ECD8CAA">
      <w:pPr>
        <w:widowControl/>
        <w:spacing w:line="360" w:lineRule="auto"/>
        <w:ind w:right="60" w:firstLine="480" w:firstLineChars="200"/>
        <w:jc w:val="left"/>
        <w:outlineLvl w:val="0"/>
        <w:rPr>
          <w:rFonts w:ascii="宋体" w:hAnsi="宋体"/>
          <w:kern w:val="0"/>
          <w:sz w:val="24"/>
          <w:highlight w:val="none"/>
        </w:rPr>
      </w:pPr>
      <w:r>
        <w:rPr>
          <w:rFonts w:hint="eastAsia" w:ascii="宋体" w:hAnsi="宋体"/>
          <w:kern w:val="0"/>
          <w:sz w:val="24"/>
          <w:highlight w:val="none"/>
        </w:rPr>
        <w:t>（6）供应商没有失信记录承诺函；</w:t>
      </w:r>
    </w:p>
    <w:p w14:paraId="6C0008F2">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（7）提供采购公告中符合供应商特定条件的有效资质证书复印件（</w:t>
      </w:r>
      <w:r>
        <w:rPr>
          <w:rFonts w:hint="eastAsia" w:ascii="宋体" w:hAnsi="宋体" w:cs="宋体"/>
          <w:b/>
          <w:sz w:val="24"/>
          <w:highlight w:val="none"/>
        </w:rPr>
        <w:t>磋商供应商特定条件中有要求的必须提供</w:t>
      </w:r>
      <w:r>
        <w:rPr>
          <w:rFonts w:hint="eastAsia" w:ascii="宋体" w:hAnsi="宋体" w:cs="宋体"/>
          <w:sz w:val="24"/>
          <w:highlight w:val="none"/>
        </w:rPr>
        <w:t>），以及需要说明的其他资料；</w:t>
      </w:r>
    </w:p>
    <w:p w14:paraId="25EE9609">
      <w:pPr>
        <w:snapToGrid w:val="0"/>
        <w:spacing w:line="360" w:lineRule="auto"/>
        <w:ind w:firstLine="482" w:firstLineChars="200"/>
        <w:rPr>
          <w:rFonts w:ascii="宋体" w:hAnsi="宋体" w:cs="宋体"/>
          <w:sz w:val="24"/>
          <w:highlight w:val="none"/>
          <w:u w:val="single"/>
        </w:rPr>
      </w:pPr>
      <w:r>
        <w:rPr>
          <w:rFonts w:hint="eastAsia" w:ascii="宋体" w:hAnsi="宋体"/>
          <w:b/>
          <w:sz w:val="24"/>
          <w:highlight w:val="none"/>
        </w:rPr>
        <w:t>2、商务与技术内容的组成：</w:t>
      </w:r>
    </w:p>
    <w:p w14:paraId="414AC7EE">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（1）供应商情况介绍（人员与技术力量、企业规模、经营业绩等）；</w:t>
      </w:r>
    </w:p>
    <w:p w14:paraId="42D1ABA7">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（2）技术方案；</w:t>
      </w:r>
    </w:p>
    <w:p w14:paraId="51C9EBC2">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（3）实施组织、人力资源安排方案；</w:t>
      </w:r>
    </w:p>
    <w:p w14:paraId="3F865293">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（4）项目实施进度安排；</w:t>
      </w:r>
    </w:p>
    <w:p w14:paraId="562827CD">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（5）项目管理与验收；</w:t>
      </w:r>
    </w:p>
    <w:p w14:paraId="466957C9">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（6）质量保障措施；</w:t>
      </w:r>
    </w:p>
    <w:p w14:paraId="32C04933">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）商务及技术响应表；</w:t>
      </w:r>
    </w:p>
    <w:p w14:paraId="7AAD4611">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）项目实施人员一览表；</w:t>
      </w:r>
    </w:p>
    <w:p w14:paraId="2A005B73">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）证书一览表；</w:t>
      </w:r>
    </w:p>
    <w:p w14:paraId="2FDAD072">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）类似项目业绩一览表；</w:t>
      </w:r>
    </w:p>
    <w:p w14:paraId="076DFE9C">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）供应商认为需要提供的其他资料（</w:t>
      </w:r>
      <w:r>
        <w:rPr>
          <w:rFonts w:hint="eastAsia" w:ascii="宋体" w:hAnsi="宋体" w:cs="宋体"/>
          <w:b/>
          <w:bCs/>
          <w:sz w:val="24"/>
          <w:highlight w:val="none"/>
        </w:rPr>
        <w:t>包括可能影响供应商商务与技术内容评分的各类证明材料</w:t>
      </w:r>
      <w:r>
        <w:rPr>
          <w:rFonts w:hint="eastAsia" w:ascii="宋体" w:hAnsi="宋体" w:cs="宋体"/>
          <w:sz w:val="24"/>
          <w:highlight w:val="none"/>
        </w:rPr>
        <w:t>）。</w:t>
      </w:r>
    </w:p>
    <w:p w14:paraId="2A310D16">
      <w:pPr>
        <w:autoSpaceDE w:val="0"/>
        <w:autoSpaceDN w:val="0"/>
        <w:adjustRightInd w:val="0"/>
        <w:spacing w:line="360" w:lineRule="auto"/>
        <w:ind w:left="426" w:firstLine="65" w:firstLineChars="27"/>
        <w:rPr>
          <w:rFonts w:ascii="宋体" w:hAnsi="宋体"/>
          <w:b/>
          <w:kern w:val="0"/>
          <w:sz w:val="24"/>
          <w:highlight w:val="none"/>
        </w:rPr>
      </w:pPr>
      <w:r>
        <w:rPr>
          <w:rFonts w:hint="eastAsia" w:ascii="宋体" w:hAnsi="宋体"/>
          <w:b/>
          <w:kern w:val="0"/>
          <w:sz w:val="24"/>
          <w:highlight w:val="none"/>
        </w:rPr>
        <w:t>3、报价内容的组成</w:t>
      </w:r>
    </w:p>
    <w:p w14:paraId="1EDD67B1">
      <w:pPr>
        <w:pStyle w:val="17"/>
        <w:rPr>
          <w:color w:val="auto"/>
          <w:highlight w:val="none"/>
        </w:rPr>
      </w:pPr>
      <w:r>
        <w:rPr>
          <w:rFonts w:hint="eastAsia"/>
          <w:color w:val="auto"/>
          <w:highlight w:val="none"/>
        </w:rPr>
        <w:t>（1）报价内容的组成。</w:t>
      </w:r>
    </w:p>
    <w:p w14:paraId="4818CFDC">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①开标一览表（见附件11）；</w:t>
      </w:r>
    </w:p>
    <w:p w14:paraId="17A67808">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②报价明细表（见附件12）；</w:t>
      </w:r>
    </w:p>
    <w:p w14:paraId="7A2B44C8">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③小微企业等声明函（如有见附件13）；</w:t>
      </w:r>
    </w:p>
    <w:p w14:paraId="1C6EB7FC">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④供应商认为其他需要说明的内容。</w:t>
      </w:r>
    </w:p>
    <w:p w14:paraId="546804EB">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（2）此报价为供应商针对本项目报出的唯一的首次报价，包含其它一切所要涉及到的费用，有选择的报价将被拒绝。</w:t>
      </w:r>
    </w:p>
    <w:p w14:paraId="2C2039CA">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）总报价应</w:t>
      </w:r>
      <w:r>
        <w:rPr>
          <w:rFonts w:hint="eastAsia" w:ascii="宋体" w:hAnsi="宋体"/>
          <w:kern w:val="0"/>
          <w:sz w:val="24"/>
          <w:highlight w:val="none"/>
        </w:rPr>
        <w:t>为</w:t>
      </w:r>
      <w:r>
        <w:rPr>
          <w:rFonts w:hint="eastAsia" w:ascii="宋体" w:hAnsi="宋体"/>
          <w:kern w:val="0"/>
          <w:sz w:val="24"/>
          <w:highlight w:val="none"/>
          <w:lang w:val="zh-CN"/>
        </w:rPr>
        <w:t>磋商文件所确定的采购范围内全部工作内容的价格表现。其应包括包括涉及本项目实施所发生的全部费用，</w:t>
      </w:r>
      <w:r>
        <w:rPr>
          <w:rFonts w:hint="eastAsia" w:ascii="宋体" w:hAnsi="宋体"/>
          <w:color w:val="auto"/>
          <w:kern w:val="0"/>
          <w:sz w:val="24"/>
          <w:highlight w:val="none"/>
          <w:lang w:val="zh-CN"/>
        </w:rPr>
        <w:t>交通、差旅、各种设备、人工、材料、服务、成果、验收、售后服务、安全、保险、利润、关税、规费、税金、</w:t>
      </w:r>
      <w:r>
        <w:rPr>
          <w:rFonts w:hint="eastAsia" w:ascii="宋体"/>
          <w:color w:val="auto"/>
          <w:sz w:val="24"/>
          <w:highlight w:val="none"/>
          <w:lang w:val="zh-CN"/>
        </w:rPr>
        <w:t>政策性文件规定、</w:t>
      </w:r>
      <w:r>
        <w:rPr>
          <w:rFonts w:hint="eastAsia" w:ascii="宋体"/>
          <w:color w:val="auto"/>
          <w:sz w:val="24"/>
          <w:highlight w:val="none"/>
          <w:lang w:val="en-US" w:eastAsia="zh-CN"/>
        </w:rPr>
        <w:t>招标</w:t>
      </w:r>
      <w:r>
        <w:rPr>
          <w:rFonts w:hint="eastAsia" w:ascii="宋体"/>
          <w:color w:val="auto"/>
          <w:sz w:val="24"/>
          <w:highlight w:val="none"/>
          <w:lang w:val="zh-CN"/>
        </w:rPr>
        <w:t>代理服务费</w:t>
      </w:r>
      <w:r>
        <w:rPr>
          <w:rFonts w:hint="eastAsia" w:ascii="宋体" w:hAnsi="宋体"/>
          <w:color w:val="auto"/>
          <w:kern w:val="0"/>
          <w:sz w:val="24"/>
          <w:highlight w:val="none"/>
          <w:lang w:val="zh-CN"/>
        </w:rPr>
        <w:t>及合同包含的所有风险责任等所有费用。各供应商应根据采购人提供的技术资料、清单，以及本项目实际情况和自身的综合实力，竞报报价。总报价以人民币元计，保留整数</w:t>
      </w:r>
      <w:r>
        <w:rPr>
          <w:rFonts w:hint="eastAsia" w:ascii="宋体" w:hAnsi="宋体"/>
          <w:kern w:val="0"/>
          <w:sz w:val="24"/>
          <w:highlight w:val="none"/>
          <w:lang w:val="zh-CN"/>
        </w:rPr>
        <w:t>。</w:t>
      </w:r>
    </w:p>
    <w:p w14:paraId="3DDA0509">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4</w:t>
      </w:r>
      <w:r>
        <w:rPr>
          <w:rFonts w:hint="eastAsia" w:ascii="宋体" w:hAnsi="宋体"/>
          <w:kern w:val="0"/>
          <w:sz w:val="24"/>
          <w:highlight w:val="none"/>
          <w:lang w:val="zh-CN"/>
        </w:rPr>
        <w:t>）</w:t>
      </w:r>
      <w:r>
        <w:rPr>
          <w:rFonts w:hint="eastAsia" w:ascii="宋体" w:hAnsi="宋体"/>
          <w:kern w:val="0"/>
          <w:sz w:val="24"/>
          <w:highlight w:val="none"/>
        </w:rPr>
        <w:t>政府采购优惠政策相关资料、产品适用政府采购政策情况表（如有）。</w:t>
      </w:r>
    </w:p>
    <w:p w14:paraId="495218C3">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（5）相关报价表需打印或用不退色的墨水填写，磋商响应报价表不得涂改和增删，如有错漏必须修改，修改处须由同一签署人签字或盖章。由于字迹模糊或表达不清引起的后果由供应商负责。</w:t>
      </w:r>
    </w:p>
    <w:p w14:paraId="73DEE656">
      <w:pPr>
        <w:numPr>
          <w:ilvl w:val="0"/>
          <w:numId w:val="2"/>
        </w:numPr>
        <w:snapToGrid w:val="0"/>
        <w:spacing w:line="360" w:lineRule="auto"/>
        <w:rPr>
          <w:rFonts w:ascii="宋体" w:hAnsi="宋体" w:cs="宋体"/>
          <w:sz w:val="24"/>
          <w:highlight w:val="none"/>
          <w:lang w:val="zh-CN"/>
        </w:rPr>
      </w:pPr>
      <w:r>
        <w:rPr>
          <w:rFonts w:hint="eastAsia" w:ascii="宋体" w:hAnsi="宋体"/>
          <w:sz w:val="24"/>
          <w:highlight w:val="none"/>
        </w:rPr>
        <w:t>报价有关表格应按磋商采购文件中相关附表格式填写。</w:t>
      </w:r>
    </w:p>
    <w:p w14:paraId="7809D0F3">
      <w:pPr>
        <w:numPr>
          <w:ilvl w:val="0"/>
          <w:numId w:val="2"/>
        </w:numPr>
        <w:snapToGrid w:val="0"/>
        <w:spacing w:line="360" w:lineRule="auto"/>
        <w:rPr>
          <w:highlight w:val="none"/>
          <w:lang w:val="zh-CN"/>
        </w:rPr>
      </w:pPr>
      <w:r>
        <w:rPr>
          <w:rFonts w:hint="eastAsia" w:ascii="宋体" w:hAnsi="宋体" w:cs="宋体"/>
          <w:bCs/>
          <w:sz w:val="24"/>
          <w:highlight w:val="none"/>
        </w:rPr>
        <w:t>招标代理</w:t>
      </w:r>
      <w:r>
        <w:rPr>
          <w:rFonts w:hint="eastAsia" w:asciiTheme="minorEastAsia" w:hAnsiTheme="minorEastAsia" w:eastAsiaTheme="minorEastAsia"/>
          <w:sz w:val="24"/>
          <w:highlight w:val="none"/>
        </w:rPr>
        <w:t>服务费</w:t>
      </w:r>
      <w:r>
        <w:rPr>
          <w:rFonts w:hint="eastAsia" w:ascii="宋体" w:hAnsi="宋体" w:cs="宋体"/>
          <w:bCs/>
          <w:sz w:val="24"/>
          <w:highlight w:val="none"/>
        </w:rPr>
        <w:t>由中标人支付，招标代理服务费人民</w:t>
      </w:r>
      <w:r>
        <w:rPr>
          <w:rFonts w:hint="eastAsia" w:ascii="宋体" w:hAnsi="宋体" w:cs="宋体"/>
          <w:bCs/>
          <w:sz w:val="24"/>
          <w:highlight w:val="none"/>
        </w:rPr>
        <w:t>币</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6000</w:t>
      </w:r>
      <w:r>
        <w:rPr>
          <w:rFonts w:hint="eastAsia" w:ascii="宋体" w:hAnsi="宋体" w:cs="宋体"/>
          <w:bCs/>
          <w:sz w:val="24"/>
          <w:highlight w:val="none"/>
          <w:u w:val="single"/>
        </w:rPr>
        <w:t xml:space="preserve"> </w:t>
      </w:r>
      <w:r>
        <w:rPr>
          <w:rFonts w:hint="eastAsia" w:ascii="宋体" w:hAnsi="宋体" w:cs="宋体"/>
          <w:bCs/>
          <w:sz w:val="24"/>
          <w:highlight w:val="none"/>
        </w:rPr>
        <w:t>元</w:t>
      </w:r>
      <w:r>
        <w:rPr>
          <w:rFonts w:hint="eastAsia" w:ascii="宋体" w:hAnsi="宋体" w:cs="宋体"/>
          <w:bCs/>
          <w:sz w:val="24"/>
          <w:highlight w:val="none"/>
        </w:rPr>
        <w:t>整。</w:t>
      </w:r>
    </w:p>
    <w:p w14:paraId="2AE56A82">
      <w:pPr>
        <w:numPr>
          <w:ilvl w:val="0"/>
          <w:numId w:val="3"/>
        </w:numPr>
        <w:snapToGrid w:val="0"/>
        <w:spacing w:line="360" w:lineRule="auto"/>
        <w:rPr>
          <w:rFonts w:ascii="宋体" w:hAnsi="宋体" w:cs="宋体"/>
          <w:sz w:val="24"/>
          <w:highlight w:val="none"/>
          <w:lang w:val="zh-CN"/>
        </w:rPr>
      </w:pPr>
      <w:r>
        <w:rPr>
          <w:rFonts w:hint="eastAsia" w:ascii="宋体" w:hAnsi="宋体"/>
          <w:b/>
          <w:bCs/>
          <w:kern w:val="0"/>
          <w:sz w:val="24"/>
          <w:highlight w:val="none"/>
        </w:rPr>
        <w:t>磋商响应文件的制作、封装及递交要求</w:t>
      </w:r>
    </w:p>
    <w:p w14:paraId="3710994C">
      <w:pPr>
        <w:autoSpaceDE w:val="0"/>
        <w:autoSpaceDN w:val="0"/>
        <w:adjustRightInd w:val="0"/>
        <w:spacing w:line="360" w:lineRule="auto"/>
        <w:ind w:firstLine="480"/>
        <w:rPr>
          <w:rFonts w:ascii="宋体" w:hAnsi="宋体"/>
          <w:b/>
          <w:sz w:val="24"/>
          <w:highlight w:val="none"/>
        </w:rPr>
      </w:pPr>
      <w:r>
        <w:rPr>
          <w:rFonts w:hint="eastAsia" w:ascii="宋体" w:hAnsi="宋体"/>
          <w:b/>
          <w:sz w:val="24"/>
          <w:highlight w:val="none"/>
        </w:rPr>
        <w:t>1、磋商响应文件的制作要求</w:t>
      </w:r>
    </w:p>
    <w:p w14:paraId="5CACD14F">
      <w:pPr>
        <w:autoSpaceDE w:val="0"/>
        <w:autoSpaceDN w:val="0"/>
        <w:adjustRightInd w:val="0"/>
        <w:spacing w:line="360" w:lineRule="auto"/>
        <w:ind w:firstLine="480"/>
        <w:rPr>
          <w:rFonts w:ascii="宋体" w:hAnsi="宋体"/>
          <w:kern w:val="0"/>
          <w:sz w:val="24"/>
          <w:highlight w:val="none"/>
        </w:rPr>
      </w:pPr>
      <w:r>
        <w:rPr>
          <w:rFonts w:hint="eastAsia" w:ascii="宋体" w:hAnsi="宋体"/>
          <w:sz w:val="24"/>
          <w:highlight w:val="none"/>
        </w:rPr>
        <w:t>（1）供应商应按照磋商响应文件组成内容及项目磋商需求制作磋商响应文件，</w:t>
      </w:r>
      <w:r>
        <w:rPr>
          <w:rFonts w:hint="eastAsia" w:ascii="宋体" w:hAnsi="宋体"/>
          <w:kern w:val="0"/>
          <w:sz w:val="24"/>
          <w:highlight w:val="none"/>
        </w:rPr>
        <w:t>不按</w:t>
      </w:r>
      <w:r>
        <w:rPr>
          <w:rFonts w:hint="eastAsia" w:ascii="宋体" w:hAnsi="宋体"/>
          <w:bCs/>
          <w:sz w:val="24"/>
          <w:highlight w:val="none"/>
        </w:rPr>
        <w:t>磋商采购文件</w:t>
      </w:r>
      <w:r>
        <w:rPr>
          <w:rFonts w:hint="eastAsia" w:ascii="宋体" w:hAnsi="宋体"/>
          <w:kern w:val="0"/>
          <w:sz w:val="24"/>
          <w:highlight w:val="none"/>
        </w:rPr>
        <w:t>要求制作</w:t>
      </w:r>
      <w:r>
        <w:rPr>
          <w:rFonts w:hint="eastAsia" w:ascii="宋体" w:hAnsi="宋体"/>
          <w:sz w:val="24"/>
          <w:highlight w:val="none"/>
        </w:rPr>
        <w:t>磋商响应文件</w:t>
      </w:r>
      <w:r>
        <w:rPr>
          <w:rFonts w:hint="eastAsia" w:ascii="宋体" w:hAnsi="宋体"/>
          <w:kern w:val="0"/>
          <w:sz w:val="24"/>
          <w:highlight w:val="none"/>
        </w:rPr>
        <w:t>的将视情处理（拒收、扣分等），由此产生的责任由</w:t>
      </w:r>
      <w:r>
        <w:rPr>
          <w:rFonts w:hint="eastAsia" w:ascii="宋体" w:hAnsi="宋体"/>
          <w:sz w:val="24"/>
          <w:highlight w:val="none"/>
        </w:rPr>
        <w:t>磋商供应商</w:t>
      </w:r>
      <w:r>
        <w:rPr>
          <w:rFonts w:hint="eastAsia" w:ascii="宋体" w:hAnsi="宋体"/>
          <w:kern w:val="0"/>
          <w:sz w:val="24"/>
          <w:highlight w:val="none"/>
        </w:rPr>
        <w:t>自行承担。</w:t>
      </w:r>
    </w:p>
    <w:p w14:paraId="52BBF7F6">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sz w:val="24"/>
          <w:highlight w:val="none"/>
        </w:rPr>
        <w:t>（2）供应商应对所提供的全部资料的真实性承担法律责任，磋商响应文件</w:t>
      </w:r>
      <w:r>
        <w:rPr>
          <w:rFonts w:hint="eastAsia" w:ascii="宋体" w:hAnsi="宋体"/>
          <w:kern w:val="0"/>
          <w:sz w:val="24"/>
          <w:highlight w:val="none"/>
          <w:lang w:val="zh-CN"/>
        </w:rPr>
        <w:t>内容中有要求盖章或签字的地方，必须加盖</w:t>
      </w:r>
      <w:r>
        <w:rPr>
          <w:rFonts w:hint="eastAsia" w:ascii="宋体" w:hAnsi="宋体"/>
          <w:sz w:val="24"/>
          <w:highlight w:val="none"/>
        </w:rPr>
        <w:t>磋商供应商</w:t>
      </w:r>
      <w:r>
        <w:rPr>
          <w:rFonts w:hint="eastAsia" w:ascii="宋体" w:hAnsi="宋体"/>
          <w:kern w:val="0"/>
          <w:sz w:val="24"/>
          <w:highlight w:val="none"/>
          <w:lang w:val="zh-CN"/>
        </w:rPr>
        <w:t>的公章以及法定代表人或全权代表的盖章或签字，其中</w:t>
      </w:r>
      <w:r>
        <w:rPr>
          <w:rFonts w:hint="eastAsia" w:ascii="宋体" w:hAnsi="宋体"/>
          <w:sz w:val="24"/>
          <w:highlight w:val="none"/>
        </w:rPr>
        <w:t>所有证书类文件提供的复印件</w:t>
      </w:r>
      <w:r>
        <w:rPr>
          <w:rFonts w:hint="eastAsia" w:ascii="宋体" w:hAnsi="宋体"/>
          <w:kern w:val="0"/>
          <w:sz w:val="24"/>
          <w:highlight w:val="none"/>
        </w:rPr>
        <w:t>必须全部加盖单位公章且</w:t>
      </w:r>
      <w:r>
        <w:rPr>
          <w:rFonts w:hint="eastAsia" w:ascii="宋体" w:hAnsi="宋体"/>
          <w:sz w:val="24"/>
          <w:highlight w:val="none"/>
        </w:rPr>
        <w:t>必须在有效期内的。</w:t>
      </w:r>
    </w:p>
    <w:p w14:paraId="00AECB64">
      <w:pPr>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w:t>
      </w:r>
      <w:r>
        <w:rPr>
          <w:rFonts w:hint="eastAsia" w:ascii="宋体" w:hAnsi="宋体"/>
          <w:sz w:val="24"/>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14:paraId="0FD199A8">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（4）磋商计量单位，</w:t>
      </w:r>
      <w:r>
        <w:rPr>
          <w:rFonts w:hint="eastAsia" w:ascii="宋体" w:hAnsi="宋体"/>
          <w:bCs/>
          <w:sz w:val="24"/>
          <w:highlight w:val="none"/>
        </w:rPr>
        <w:t>磋商采购文件</w:t>
      </w:r>
      <w:r>
        <w:rPr>
          <w:rFonts w:hint="eastAsia" w:ascii="宋体" w:hAnsi="宋体"/>
          <w:sz w:val="24"/>
          <w:highlight w:val="none"/>
        </w:rPr>
        <w:t>已有明确规定的，使用</w:t>
      </w:r>
      <w:r>
        <w:rPr>
          <w:rFonts w:hint="eastAsia" w:ascii="宋体" w:hAnsi="宋体"/>
          <w:bCs/>
          <w:sz w:val="24"/>
          <w:highlight w:val="none"/>
        </w:rPr>
        <w:t>磋商采购文件</w:t>
      </w:r>
      <w:r>
        <w:rPr>
          <w:rFonts w:hint="eastAsia" w:ascii="宋体" w:hAnsi="宋体"/>
          <w:sz w:val="24"/>
          <w:highlight w:val="none"/>
        </w:rPr>
        <w:t>规定的计量单位；</w:t>
      </w:r>
      <w:r>
        <w:rPr>
          <w:rFonts w:hint="eastAsia" w:ascii="宋体" w:hAnsi="宋体"/>
          <w:bCs/>
          <w:sz w:val="24"/>
          <w:highlight w:val="none"/>
        </w:rPr>
        <w:t>磋商采购文件</w:t>
      </w:r>
      <w:r>
        <w:rPr>
          <w:rFonts w:hint="eastAsia" w:ascii="宋体" w:hAnsi="宋体"/>
          <w:sz w:val="24"/>
          <w:highlight w:val="none"/>
        </w:rPr>
        <w:t>没有规定的，应采用中华人民共和国法定计量单位（货币单位：人民币元），否则视同未响应。</w:t>
      </w:r>
    </w:p>
    <w:p w14:paraId="4F17D4EA">
      <w:pPr>
        <w:autoSpaceDE w:val="0"/>
        <w:autoSpaceDN w:val="0"/>
        <w:adjustRightInd w:val="0"/>
        <w:spacing w:line="360" w:lineRule="auto"/>
        <w:ind w:firstLine="480"/>
        <w:rPr>
          <w:rFonts w:ascii="宋体" w:hAnsi="宋体"/>
          <w:sz w:val="24"/>
          <w:highlight w:val="none"/>
        </w:rPr>
      </w:pPr>
      <w:r>
        <w:rPr>
          <w:rFonts w:hint="eastAsia" w:ascii="宋体" w:hAnsi="宋体"/>
          <w:sz w:val="24"/>
          <w:highlight w:val="none"/>
        </w:rPr>
        <w:t>（5）若磋商供应商不按采购文件的要求提供资格审查材料，其风险由磋商供应商自行承担。</w:t>
      </w:r>
    </w:p>
    <w:p w14:paraId="443ADA95">
      <w:pPr>
        <w:autoSpaceDE w:val="0"/>
        <w:autoSpaceDN w:val="0"/>
        <w:adjustRightInd w:val="0"/>
        <w:spacing w:line="360" w:lineRule="auto"/>
        <w:ind w:firstLine="480"/>
        <w:rPr>
          <w:rFonts w:ascii="宋体" w:hAnsi="宋体"/>
          <w:sz w:val="24"/>
          <w:highlight w:val="none"/>
        </w:rPr>
      </w:pPr>
      <w:r>
        <w:rPr>
          <w:rFonts w:hint="eastAsia" w:ascii="宋体" w:hAnsi="宋体"/>
          <w:kern w:val="0"/>
          <w:sz w:val="24"/>
          <w:highlight w:val="none"/>
        </w:rPr>
        <w:t>（6）</w:t>
      </w:r>
      <w:r>
        <w:rPr>
          <w:rFonts w:hint="eastAsia" w:ascii="宋体" w:hAnsi="宋体"/>
          <w:sz w:val="24"/>
          <w:highlight w:val="none"/>
        </w:rPr>
        <w:t>与本次磋商无关的内容请不要制作在内，确保磋商响应文件有针对性、简洁明了，同时节约纸张；磋商响应文件统一以A4纸大小双面打印并装订。</w:t>
      </w:r>
    </w:p>
    <w:p w14:paraId="4C683431">
      <w:pPr>
        <w:autoSpaceDE w:val="0"/>
        <w:autoSpaceDN w:val="0"/>
        <w:adjustRightInd w:val="0"/>
        <w:spacing w:line="360" w:lineRule="auto"/>
        <w:ind w:firstLine="480"/>
        <w:rPr>
          <w:rFonts w:ascii="宋体" w:hAnsi="宋体"/>
          <w:b/>
          <w:bCs/>
          <w:sz w:val="24"/>
          <w:highlight w:val="none"/>
        </w:rPr>
      </w:pPr>
      <w:r>
        <w:rPr>
          <w:rFonts w:hint="eastAsia" w:ascii="宋体" w:hAnsi="宋体"/>
          <w:b/>
          <w:bCs/>
          <w:sz w:val="24"/>
          <w:highlight w:val="none"/>
        </w:rPr>
        <w:t>2、磋商响应文件的封装要求</w:t>
      </w:r>
    </w:p>
    <w:p w14:paraId="07474C92">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（1）磋商响应文件份数：</w:t>
      </w:r>
      <w:r>
        <w:rPr>
          <w:rFonts w:hint="eastAsia" w:ascii="宋体"/>
          <w:bCs/>
          <w:sz w:val="24"/>
          <w:highlight w:val="none"/>
          <w:lang w:val="zh-CN"/>
        </w:rPr>
        <w:t>磋商响应文件共</w:t>
      </w:r>
      <w:r>
        <w:rPr>
          <w:rFonts w:hint="eastAsia" w:ascii="宋体" w:hAnsi="宋体"/>
          <w:bCs/>
          <w:sz w:val="24"/>
          <w:highlight w:val="none"/>
          <w:u w:val="single"/>
          <w:lang w:val="zh-CN"/>
        </w:rPr>
        <w:t xml:space="preserve"> </w:t>
      </w:r>
      <w:r>
        <w:rPr>
          <w:rFonts w:hint="eastAsia" w:ascii="宋体" w:hAnsi="宋体"/>
          <w:bCs/>
          <w:sz w:val="24"/>
          <w:highlight w:val="none"/>
          <w:u w:val="single"/>
        </w:rPr>
        <w:t>4</w:t>
      </w:r>
      <w:r>
        <w:rPr>
          <w:rFonts w:hint="eastAsia" w:ascii="宋体" w:hAnsi="宋体"/>
          <w:bCs/>
          <w:sz w:val="24"/>
          <w:highlight w:val="none"/>
          <w:u w:val="single"/>
          <w:lang w:val="zh-CN"/>
        </w:rPr>
        <w:t xml:space="preserve"> </w:t>
      </w:r>
      <w:r>
        <w:rPr>
          <w:rFonts w:hint="eastAsia" w:ascii="宋体" w:hAnsi="宋体"/>
          <w:bCs/>
          <w:sz w:val="24"/>
          <w:highlight w:val="none"/>
          <w:lang w:val="zh-CN"/>
        </w:rPr>
        <w:t>份</w:t>
      </w:r>
      <w:r>
        <w:rPr>
          <w:rFonts w:hint="eastAsia" w:ascii="宋体"/>
          <w:bCs/>
          <w:sz w:val="24"/>
          <w:highlight w:val="none"/>
          <w:lang w:val="zh-CN"/>
        </w:rPr>
        <w:t>（</w:t>
      </w:r>
      <w:r>
        <w:rPr>
          <w:rFonts w:hint="eastAsia" w:ascii="宋体" w:hAnsi="宋体"/>
          <w:bCs/>
          <w:sz w:val="24"/>
          <w:highlight w:val="none"/>
          <w:u w:val="single"/>
        </w:rPr>
        <w:t xml:space="preserve"> 1</w:t>
      </w:r>
      <w:r>
        <w:rPr>
          <w:rFonts w:hint="eastAsia" w:ascii="宋体" w:hAnsi="宋体"/>
          <w:bCs/>
          <w:sz w:val="24"/>
          <w:highlight w:val="none"/>
          <w:u w:val="single"/>
          <w:lang w:val="zh-CN"/>
        </w:rPr>
        <w:t xml:space="preserve"> </w:t>
      </w:r>
      <w:r>
        <w:rPr>
          <w:rFonts w:hint="eastAsia" w:ascii="宋体"/>
          <w:bCs/>
          <w:sz w:val="24"/>
          <w:highlight w:val="none"/>
          <w:lang w:val="zh-CN"/>
        </w:rPr>
        <w:t>正本</w:t>
      </w:r>
      <w:r>
        <w:rPr>
          <w:rFonts w:hint="eastAsia" w:ascii="宋体"/>
          <w:bCs/>
          <w:sz w:val="24"/>
          <w:highlight w:val="none"/>
        </w:rPr>
        <w:t xml:space="preserve"> </w:t>
      </w:r>
      <w:r>
        <w:rPr>
          <w:rFonts w:hint="eastAsia" w:ascii="宋体" w:hAnsi="宋体"/>
          <w:bCs/>
          <w:sz w:val="24"/>
          <w:highlight w:val="none"/>
          <w:u w:val="single"/>
        </w:rPr>
        <w:t xml:space="preserve"> 3</w:t>
      </w:r>
      <w:r>
        <w:rPr>
          <w:rFonts w:hint="eastAsia" w:ascii="宋体" w:hAnsi="宋体"/>
          <w:bCs/>
          <w:sz w:val="24"/>
          <w:highlight w:val="none"/>
          <w:u w:val="single"/>
          <w:lang w:val="zh-CN"/>
        </w:rPr>
        <w:t xml:space="preserve"> </w:t>
      </w:r>
      <w:r>
        <w:rPr>
          <w:rFonts w:hint="eastAsia" w:ascii="宋体"/>
          <w:bCs/>
          <w:sz w:val="24"/>
          <w:highlight w:val="none"/>
          <w:lang w:val="zh-CN"/>
        </w:rPr>
        <w:t>副本，封装成一袋）</w:t>
      </w:r>
      <w:r>
        <w:rPr>
          <w:rFonts w:hint="eastAsia" w:ascii="宋体" w:hAnsi="宋体"/>
          <w:bCs/>
          <w:sz w:val="24"/>
          <w:highlight w:val="none"/>
          <w:lang w:val="zh-CN"/>
        </w:rPr>
        <w:t>。磋商响应文件的正本封面必须注明“正本”字样，副本可以采用正本的复印件。</w:t>
      </w:r>
      <w:r>
        <w:rPr>
          <w:rFonts w:hint="eastAsia" w:ascii="宋体" w:hAnsi="宋体"/>
          <w:sz w:val="24"/>
          <w:highlight w:val="none"/>
        </w:rPr>
        <w:t>如有不同标段，请按标段号分别装订，密封要求同上。</w:t>
      </w:r>
    </w:p>
    <w:p w14:paraId="41A299E4">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（2）所有磋商响应资料按磋商采购文件的组成所列内容及顺序装订成册，</w:t>
      </w:r>
      <w:r>
        <w:rPr>
          <w:rFonts w:hint="eastAsia" w:ascii="宋体" w:hAnsi="宋体"/>
          <w:sz w:val="24"/>
          <w:highlight w:val="none"/>
          <w:lang w:val="zh-CN"/>
        </w:rPr>
        <w:t>并逐页连续标注页码。因磋商响应文件内容不完整、编排混乱导致磋商响应文件被误读、漏读或者查找不到相关内容的责任由供应商自行承担。</w:t>
      </w:r>
    </w:p>
    <w:p w14:paraId="59E5FC50">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14:paraId="6DAB5BE3">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（4）项目如分标段，各标段磋商响应文件必须分开编制，并按上述份数要求单独密封包装。</w:t>
      </w:r>
    </w:p>
    <w:p w14:paraId="4AF8D4E0">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rPr>
        <w:t>（5）</w:t>
      </w:r>
      <w:r>
        <w:rPr>
          <w:rFonts w:hint="eastAsia" w:ascii="宋体" w:hAnsi="宋体"/>
          <w:kern w:val="0"/>
          <w:sz w:val="24"/>
          <w:highlight w:val="none"/>
          <w:lang w:val="zh-CN"/>
        </w:rPr>
        <w:t>因密封不严、标记不明而造成失密、拒收、过早启封等情况，采购组织机构概不负责。</w:t>
      </w:r>
    </w:p>
    <w:p w14:paraId="184800ED">
      <w:pPr>
        <w:autoSpaceDE w:val="0"/>
        <w:autoSpaceDN w:val="0"/>
        <w:adjustRightInd w:val="0"/>
        <w:spacing w:line="360" w:lineRule="auto"/>
        <w:ind w:firstLine="480"/>
        <w:rPr>
          <w:rFonts w:ascii="宋体" w:hAnsi="宋体"/>
          <w:b/>
          <w:sz w:val="24"/>
          <w:highlight w:val="none"/>
        </w:rPr>
      </w:pPr>
      <w:r>
        <w:rPr>
          <w:rFonts w:hint="eastAsia" w:ascii="宋体" w:hAnsi="宋体"/>
          <w:b/>
          <w:kern w:val="0"/>
          <w:sz w:val="24"/>
          <w:highlight w:val="none"/>
        </w:rPr>
        <w:t>3、</w:t>
      </w:r>
      <w:r>
        <w:rPr>
          <w:rFonts w:hint="eastAsia" w:ascii="宋体" w:hAnsi="宋体"/>
          <w:b/>
          <w:sz w:val="24"/>
          <w:highlight w:val="none"/>
        </w:rPr>
        <w:t>磋商响应文件的递交要求</w:t>
      </w:r>
    </w:p>
    <w:p w14:paraId="30B3F7E9">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（1）磋商响应文件必须在规定时间前派人送达指定的磋商地点。磋商响应文件在截止时间后提交，采购组织机构将拒绝接收。</w:t>
      </w:r>
    </w:p>
    <w:p w14:paraId="5B419253">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（2）如有特殊情况，采购组织机构延长截止时间和磋商时间，采购组织机构和供应商的权利和义务将受到新的截止时间和磋商时间的约束。</w:t>
      </w:r>
    </w:p>
    <w:p w14:paraId="2152DE7B">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4、磋商响应文件的补充、修改和撤回。</w:t>
      </w:r>
    </w:p>
    <w:p w14:paraId="6C4C4D49">
      <w:pPr>
        <w:tabs>
          <w:tab w:val="left" w:pos="960"/>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（1）供应商如需对上交的磋商响应文件进行补充、修改或撤回的，必须在磋商响应截止时间</w:t>
      </w:r>
      <w:r>
        <w:rPr>
          <w:rFonts w:hint="eastAsia" w:ascii="宋体"/>
          <w:kern w:val="0"/>
          <w:sz w:val="24"/>
          <w:highlight w:val="none"/>
        </w:rPr>
        <w:t>以前将书面的修改文件或撤消通知送达</w:t>
      </w:r>
      <w:r>
        <w:rPr>
          <w:rFonts w:hint="eastAsia" w:ascii="宋体" w:hAnsi="宋体"/>
          <w:kern w:val="0"/>
          <w:sz w:val="24"/>
          <w:highlight w:val="none"/>
        </w:rPr>
        <w:t>采购组织机构</w:t>
      </w:r>
      <w:r>
        <w:rPr>
          <w:rFonts w:hint="eastAsia" w:ascii="宋体"/>
          <w:kern w:val="0"/>
          <w:sz w:val="24"/>
          <w:highlight w:val="none"/>
        </w:rPr>
        <w:t>。</w:t>
      </w:r>
    </w:p>
    <w:p w14:paraId="4455D76A">
      <w:pPr>
        <w:numPr>
          <w:ilvl w:val="0"/>
          <w:numId w:val="4"/>
        </w:num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磋商响应修改文件必须密封，在密封袋上写明项目编号、标段、磋商采购项目名称、供应商名称、并注明“修改文件”、“磋商时启封”字样，其作为磋商响应文件的组成部份。</w:t>
      </w:r>
    </w:p>
    <w:p w14:paraId="5189580E">
      <w:pPr>
        <w:tabs>
          <w:tab w:val="left" w:pos="1418"/>
        </w:tabs>
        <w:autoSpaceDE w:val="0"/>
        <w:autoSpaceDN w:val="0"/>
        <w:adjustRightInd w:val="0"/>
        <w:spacing w:line="360" w:lineRule="auto"/>
        <w:ind w:left="480"/>
        <w:rPr>
          <w:rFonts w:ascii="宋体" w:hAnsi="宋体"/>
          <w:kern w:val="0"/>
          <w:sz w:val="24"/>
          <w:highlight w:val="none"/>
        </w:rPr>
      </w:pPr>
      <w:r>
        <w:rPr>
          <w:rFonts w:hint="eastAsia" w:ascii="宋体" w:hAnsi="宋体"/>
          <w:b/>
          <w:kern w:val="0"/>
          <w:sz w:val="24"/>
          <w:highlight w:val="none"/>
        </w:rPr>
        <w:t>（三）磋商响应文件的有效期</w:t>
      </w:r>
    </w:p>
    <w:p w14:paraId="6858356F">
      <w:pPr>
        <w:pStyle w:val="6"/>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lang w:val="en-GB"/>
        </w:rPr>
      </w:pPr>
      <w:r>
        <w:rPr>
          <w:rFonts w:hint="eastAsia" w:ascii="宋体" w:hAnsi="宋体"/>
          <w:szCs w:val="24"/>
          <w:highlight w:val="none"/>
        </w:rPr>
        <w:t>1、</w:t>
      </w:r>
      <w:r>
        <w:rPr>
          <w:rFonts w:hint="eastAsia" w:ascii="宋体" w:hAnsi="宋体"/>
          <w:szCs w:val="24"/>
          <w:highlight w:val="none"/>
          <w:lang w:val="en-GB"/>
        </w:rPr>
        <w:t>自磋商响应截止日起90天磋商响应文件应保持有效。有效期不足的磋商响应文件将被拒绝。</w:t>
      </w:r>
    </w:p>
    <w:p w14:paraId="6B32A516">
      <w:pPr>
        <w:pStyle w:val="6"/>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rPr>
      </w:pPr>
      <w:r>
        <w:rPr>
          <w:rFonts w:hint="eastAsia" w:ascii="宋体" w:hAnsi="宋体"/>
          <w:szCs w:val="24"/>
          <w:highlight w:val="none"/>
        </w:rPr>
        <w:t>2、在特殊情况下，采购人可与磋商供应商协商延长磋商响应文件的有效期，这种要求和答复均以书面形式进行。</w:t>
      </w:r>
    </w:p>
    <w:p w14:paraId="49532743">
      <w:pPr>
        <w:pStyle w:val="6"/>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szCs w:val="24"/>
          <w:highlight w:val="none"/>
        </w:rPr>
      </w:pPr>
      <w:r>
        <w:rPr>
          <w:rFonts w:hint="eastAsia" w:ascii="宋体" w:hAnsi="宋体"/>
          <w:szCs w:val="24"/>
          <w:highlight w:val="none"/>
        </w:rPr>
        <w:t xml:space="preserve">3、磋商供应商可拒绝接受延期要求而不会导致磋商保证金被没收。同意延长有效期的磋商供应商需要相应延长磋商保证金的有效期，但不能修改磋商响应文件。 </w:t>
      </w:r>
    </w:p>
    <w:p w14:paraId="4C09F194">
      <w:pPr>
        <w:pStyle w:val="6"/>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highlight w:val="none"/>
        </w:rPr>
      </w:pPr>
      <w:r>
        <w:rPr>
          <w:rFonts w:hint="eastAsia" w:ascii="宋体" w:hAnsi="宋体"/>
          <w:highlight w:val="none"/>
        </w:rPr>
        <w:t>4.成交供应商的磋商响应文件自磋商之日起至合同履行完毕均应保持有效。</w:t>
      </w:r>
    </w:p>
    <w:p w14:paraId="786EFBAC">
      <w:pPr>
        <w:tabs>
          <w:tab w:val="left" w:pos="1418"/>
        </w:tabs>
        <w:autoSpaceDE w:val="0"/>
        <w:autoSpaceDN w:val="0"/>
        <w:adjustRightInd w:val="0"/>
        <w:spacing w:line="360" w:lineRule="auto"/>
        <w:ind w:firstLine="364" w:firstLineChars="151"/>
        <w:rPr>
          <w:rFonts w:ascii="宋体" w:hAnsi="宋体" w:cs="宋体"/>
          <w:b/>
          <w:kern w:val="0"/>
          <w:sz w:val="24"/>
          <w:highlight w:val="none"/>
        </w:rPr>
      </w:pPr>
      <w:r>
        <w:rPr>
          <w:rFonts w:hint="eastAsia" w:ascii="宋体" w:hAnsi="宋体" w:cs="宋体"/>
          <w:b/>
          <w:kern w:val="0"/>
          <w:sz w:val="24"/>
          <w:highlight w:val="none"/>
        </w:rPr>
        <w:t>三、磋商</w:t>
      </w:r>
    </w:p>
    <w:p w14:paraId="4334D677">
      <w:pPr>
        <w:autoSpaceDE w:val="0"/>
        <w:autoSpaceDN w:val="0"/>
        <w:adjustRightInd w:val="0"/>
        <w:spacing w:line="360" w:lineRule="auto"/>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b/>
          <w:sz w:val="24"/>
          <w:highlight w:val="none"/>
        </w:rPr>
        <w:t>（一）磋商程序</w:t>
      </w:r>
    </w:p>
    <w:p w14:paraId="3D0EB6E1">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1、采购组织机构将在“磋商公告”规定的时间和地点进行磋商，磋商采购会议由采购组织机构工作人员主持，所有供应商均应准时参加磋商采购会议。</w:t>
      </w:r>
    </w:p>
    <w:p w14:paraId="79AEAC04">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2、采购组织机构工作人员应当核验出席磋商活动现场的各供应商代表及相关单位人员身份，并组织其分别登记、签到，无关人员可拒绝其进入现场。</w:t>
      </w:r>
    </w:p>
    <w:p w14:paraId="1D44C7D3">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3、采购组织机构工作人员接收磋商响应文件并登记，并由供应商代表对递交记录情况进行签字确认。</w:t>
      </w:r>
    </w:p>
    <w:p w14:paraId="478878E0">
      <w:pPr>
        <w:pStyle w:val="5"/>
        <w:snapToGrid w:val="0"/>
        <w:spacing w:line="360" w:lineRule="auto"/>
        <w:ind w:firstLine="480" w:firstLineChars="200"/>
        <w:rPr>
          <w:rFonts w:hAnsi="宋体"/>
          <w:sz w:val="24"/>
          <w:highlight w:val="none"/>
        </w:rPr>
      </w:pPr>
      <w:r>
        <w:rPr>
          <w:rFonts w:hint="eastAsia" w:hAnsi="宋体"/>
          <w:sz w:val="24"/>
          <w:highlight w:val="none"/>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14:paraId="72D1DFF6">
      <w:pPr>
        <w:pStyle w:val="5"/>
        <w:snapToGrid w:val="0"/>
        <w:spacing w:line="360" w:lineRule="auto"/>
        <w:ind w:firstLine="480" w:firstLineChars="200"/>
        <w:rPr>
          <w:rFonts w:hAnsi="宋体"/>
          <w:sz w:val="24"/>
          <w:highlight w:val="none"/>
        </w:rPr>
      </w:pPr>
      <w:r>
        <w:rPr>
          <w:rFonts w:hint="eastAsia" w:hAnsi="宋体"/>
          <w:sz w:val="24"/>
          <w:highlight w:val="none"/>
        </w:rPr>
        <w:t xml:space="preserve">5、对磋商保证金缴纳情况进行查验、核实，提请供应商代表查验磋商响应文件密封情况。 </w:t>
      </w:r>
    </w:p>
    <w:p w14:paraId="62CE27FE">
      <w:pPr>
        <w:spacing w:line="360" w:lineRule="auto"/>
        <w:ind w:firstLine="480" w:firstLineChars="200"/>
        <w:rPr>
          <w:rFonts w:ascii="宋体" w:hAnsi="宋体" w:cs="宋体"/>
          <w:sz w:val="24"/>
          <w:highlight w:val="none"/>
        </w:rPr>
      </w:pPr>
      <w:r>
        <w:rPr>
          <w:rFonts w:hint="eastAsia" w:ascii="宋体" w:hAnsi="宋体" w:cs="宋体"/>
          <w:sz w:val="24"/>
          <w:highlight w:val="none"/>
        </w:rPr>
        <w:t>6、主持人按磋商响应供应商签到的先后顺序当场拆封磋商文件，并送至评审场所。</w:t>
      </w:r>
    </w:p>
    <w:p w14:paraId="2876FCE6">
      <w:pPr>
        <w:spacing w:line="360" w:lineRule="auto"/>
        <w:ind w:firstLine="480" w:firstLineChars="200"/>
        <w:rPr>
          <w:rFonts w:ascii="宋体" w:hAnsi="宋体" w:cs="宋体"/>
          <w:sz w:val="24"/>
          <w:highlight w:val="none"/>
        </w:rPr>
      </w:pPr>
      <w:r>
        <w:rPr>
          <w:rFonts w:hint="eastAsia" w:ascii="宋体" w:hAnsi="宋体" w:cs="宋体"/>
          <w:sz w:val="24"/>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14:paraId="3BBB11AD">
      <w:pPr>
        <w:spacing w:line="360" w:lineRule="auto"/>
        <w:ind w:firstLine="480" w:firstLineChars="200"/>
        <w:rPr>
          <w:rFonts w:ascii="宋体" w:hAnsi="宋体" w:cs="宋体"/>
          <w:sz w:val="24"/>
          <w:highlight w:val="none"/>
        </w:rPr>
      </w:pPr>
      <w:r>
        <w:rPr>
          <w:rFonts w:hint="eastAsia" w:ascii="宋体" w:hAnsi="宋体" w:cs="宋体"/>
          <w:sz w:val="24"/>
          <w:highlight w:val="none"/>
        </w:rPr>
        <w:t>8、磋商小组所有成员集中与单一供应商分别进行磋商，并给予所有参加磋商的供应商平等的磋商机会。</w:t>
      </w:r>
    </w:p>
    <w:p w14:paraId="78BE73CC">
      <w:pPr>
        <w:spacing w:line="360" w:lineRule="auto"/>
        <w:ind w:firstLine="480" w:firstLineChars="200"/>
        <w:rPr>
          <w:rFonts w:ascii="宋体" w:hAnsi="宋体" w:cs="宋体"/>
          <w:sz w:val="24"/>
          <w:highlight w:val="none"/>
        </w:rPr>
      </w:pPr>
      <w:r>
        <w:rPr>
          <w:rFonts w:hint="eastAsia" w:ascii="宋体" w:hAnsi="宋体" w:cs="宋体"/>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FFBA07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10、磋商文件能够详细列明采购标的的技术、服务要求的，磋商结束后，磋商小组将要求所有实质性响应的供应商在规定时间内提交最后报价，最后报价是供应商响应文件的有效组成部分。 </w:t>
      </w:r>
    </w:p>
    <w:p w14:paraId="2884B379">
      <w:pPr>
        <w:spacing w:line="360" w:lineRule="auto"/>
        <w:ind w:firstLine="480" w:firstLineChars="200"/>
        <w:rPr>
          <w:rFonts w:ascii="宋体" w:hAnsi="宋体" w:cs="宋体"/>
          <w:sz w:val="24"/>
          <w:highlight w:val="none"/>
        </w:rPr>
      </w:pPr>
      <w:r>
        <w:rPr>
          <w:rFonts w:hint="eastAsia" w:ascii="宋体" w:hAnsi="宋体" w:cs="宋体"/>
          <w:sz w:val="24"/>
          <w:highlight w:val="none"/>
        </w:rPr>
        <w:t>11、经磋商确定最终采购需求和提交最后报价的供应商后，由磋商小组采用综合评分法对提交最后报价的供应商的响应文件和最后报价进行综合评分。</w:t>
      </w:r>
    </w:p>
    <w:p w14:paraId="3AD555E5">
      <w:pPr>
        <w:pStyle w:val="5"/>
        <w:snapToGrid w:val="0"/>
        <w:spacing w:line="360" w:lineRule="auto"/>
        <w:ind w:firstLine="480" w:firstLineChars="200"/>
        <w:rPr>
          <w:rFonts w:hAnsi="宋体" w:cs="宋体"/>
          <w:sz w:val="24"/>
          <w:highlight w:val="none"/>
        </w:rPr>
      </w:pPr>
      <w:r>
        <w:rPr>
          <w:rFonts w:hint="eastAsia" w:hAnsi="宋体" w:cs="宋体"/>
          <w:sz w:val="24"/>
          <w:highlight w:val="none"/>
        </w:rPr>
        <w:t>12、磋商小组根据综合评分情况，按照评审得分由高到低顺序确定预成交供应商，编写评审报告。</w:t>
      </w:r>
    </w:p>
    <w:p w14:paraId="256D411C">
      <w:pPr>
        <w:pStyle w:val="5"/>
        <w:snapToGrid w:val="0"/>
        <w:spacing w:line="360" w:lineRule="auto"/>
        <w:ind w:firstLine="480" w:firstLineChars="200"/>
        <w:rPr>
          <w:rFonts w:hAnsi="宋体" w:cs="宋体"/>
          <w:sz w:val="24"/>
          <w:highlight w:val="none"/>
        </w:rPr>
      </w:pPr>
      <w:r>
        <w:rPr>
          <w:rFonts w:hint="eastAsia" w:hAnsi="宋体" w:cs="宋体"/>
          <w:sz w:val="24"/>
          <w:highlight w:val="none"/>
        </w:rPr>
        <w:t>13、采购组织机构对磋商小组专家成员进行评价；</w:t>
      </w:r>
    </w:p>
    <w:p w14:paraId="199BB8FA">
      <w:pPr>
        <w:pStyle w:val="5"/>
        <w:snapToGrid w:val="0"/>
        <w:spacing w:line="360" w:lineRule="auto"/>
        <w:ind w:left="719" w:leftChars="228" w:hanging="240" w:hangingChars="100"/>
        <w:rPr>
          <w:rFonts w:hAnsi="宋体"/>
          <w:sz w:val="24"/>
          <w:highlight w:val="none"/>
        </w:rPr>
      </w:pPr>
      <w:r>
        <w:rPr>
          <w:rFonts w:hint="eastAsia" w:hAnsi="宋体"/>
          <w:sz w:val="24"/>
          <w:highlight w:val="none"/>
        </w:rPr>
        <w:t>14、</w:t>
      </w:r>
      <w:r>
        <w:rPr>
          <w:rFonts w:hint="eastAsia" w:hAnsi="宋体" w:cs="宋体"/>
          <w:sz w:val="24"/>
          <w:highlight w:val="none"/>
        </w:rPr>
        <w:t>主持人</w:t>
      </w:r>
      <w:r>
        <w:rPr>
          <w:rFonts w:hint="eastAsia" w:hAnsi="宋体"/>
          <w:sz w:val="24"/>
          <w:highlight w:val="none"/>
        </w:rPr>
        <w:t>到磋商采购会现场宣布磋商结果（含技术得分、最后报价、报价得分及总得分），磋商采购会议结束。</w:t>
      </w:r>
    </w:p>
    <w:p w14:paraId="10A890BF">
      <w:pPr>
        <w:pStyle w:val="5"/>
        <w:snapToGrid w:val="0"/>
        <w:spacing w:line="360" w:lineRule="auto"/>
        <w:ind w:left="720" w:leftChars="228" w:hanging="241" w:hangingChars="100"/>
        <w:rPr>
          <w:rFonts w:hAnsi="宋体"/>
          <w:sz w:val="24"/>
          <w:highlight w:val="none"/>
        </w:rPr>
      </w:pPr>
      <w:r>
        <w:rPr>
          <w:rFonts w:hint="eastAsia" w:hAnsi="宋体"/>
          <w:b/>
          <w:sz w:val="24"/>
          <w:highlight w:val="none"/>
        </w:rPr>
        <w:t>（二）澄清问题的形式</w:t>
      </w:r>
    </w:p>
    <w:p w14:paraId="7AB5206F">
      <w:pPr>
        <w:snapToGrid w:val="0"/>
        <w:spacing w:line="360" w:lineRule="auto"/>
        <w:ind w:firstLine="480" w:firstLineChars="200"/>
        <w:rPr>
          <w:rFonts w:ascii="宋体" w:hAnsi="宋体"/>
          <w:sz w:val="24"/>
          <w:highlight w:val="none"/>
        </w:rPr>
      </w:pPr>
      <w:r>
        <w:rPr>
          <w:rFonts w:hint="eastAsia" w:ascii="宋体" w:hAnsi="宋体"/>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337A582E">
      <w:pPr>
        <w:snapToGrid w:val="0"/>
        <w:spacing w:line="360" w:lineRule="auto"/>
        <w:ind w:firstLine="482" w:firstLineChars="200"/>
        <w:rPr>
          <w:rFonts w:ascii="宋体" w:hAnsi="宋体"/>
          <w:sz w:val="24"/>
          <w:highlight w:val="none"/>
        </w:rPr>
      </w:pPr>
      <w:r>
        <w:rPr>
          <w:rFonts w:hint="eastAsia" w:hAnsi="宋体"/>
          <w:b/>
          <w:sz w:val="24"/>
          <w:highlight w:val="none"/>
        </w:rPr>
        <w:t>（三）错误修正</w:t>
      </w:r>
    </w:p>
    <w:p w14:paraId="2893A10B">
      <w:pPr>
        <w:pStyle w:val="18"/>
        <w:spacing w:before="0" w:beforeAutospacing="0" w:after="0" w:afterAutospacing="0" w:line="360" w:lineRule="auto"/>
        <w:ind w:firstLine="480" w:firstLineChars="200"/>
        <w:jc w:val="both"/>
        <w:rPr>
          <w:highlight w:val="none"/>
        </w:rPr>
      </w:pPr>
      <w:r>
        <w:rPr>
          <w:rFonts w:hint="eastAsia"/>
          <w:highlight w:val="none"/>
        </w:rPr>
        <w:t>磋商响应文件报价出现前后不一致的，除</w:t>
      </w:r>
      <w:r>
        <w:rPr>
          <w:rFonts w:hint="eastAsia"/>
          <w:bCs/>
          <w:highlight w:val="none"/>
        </w:rPr>
        <w:t>磋商采购文件</w:t>
      </w:r>
      <w:r>
        <w:rPr>
          <w:rFonts w:hint="eastAsia"/>
          <w:highlight w:val="none"/>
        </w:rPr>
        <w:t>另有规定外，按照下列规定修正：</w:t>
      </w:r>
    </w:p>
    <w:p w14:paraId="3F77860D">
      <w:pPr>
        <w:pStyle w:val="18"/>
        <w:spacing w:before="0" w:beforeAutospacing="0" w:after="0" w:afterAutospacing="0" w:line="360" w:lineRule="auto"/>
        <w:jc w:val="both"/>
        <w:rPr>
          <w:highlight w:val="none"/>
        </w:rPr>
      </w:pPr>
      <w:r>
        <w:rPr>
          <w:rFonts w:hint="eastAsia"/>
          <w:highlight w:val="none"/>
        </w:rPr>
        <w:t>　　1、磋商响应文件中首次报价一览表内容与磋商响应文件中相应内容不一致的，以首次报价一览表为准；</w:t>
      </w:r>
    </w:p>
    <w:p w14:paraId="5FDD36C1">
      <w:pPr>
        <w:pStyle w:val="18"/>
        <w:spacing w:before="0" w:beforeAutospacing="0" w:after="0" w:afterAutospacing="0" w:line="360" w:lineRule="auto"/>
        <w:jc w:val="both"/>
        <w:rPr>
          <w:highlight w:val="none"/>
        </w:rPr>
      </w:pPr>
      <w:r>
        <w:rPr>
          <w:rFonts w:hint="eastAsia"/>
          <w:highlight w:val="none"/>
        </w:rPr>
        <w:t>　　2、大写金额和小写金额不一致的，以大写金额为准；</w:t>
      </w:r>
    </w:p>
    <w:p w14:paraId="29A631F6">
      <w:pPr>
        <w:pStyle w:val="18"/>
        <w:spacing w:before="0" w:beforeAutospacing="0" w:after="0" w:afterAutospacing="0" w:line="360" w:lineRule="auto"/>
        <w:jc w:val="both"/>
        <w:rPr>
          <w:highlight w:val="none"/>
        </w:rPr>
      </w:pPr>
      <w:r>
        <w:rPr>
          <w:rFonts w:hint="eastAsia"/>
          <w:highlight w:val="none"/>
        </w:rPr>
        <w:t>　　3、单价金额小数点或者百分比有明显错位的，以首次报价一览表的总价为准，并修改单价；</w:t>
      </w:r>
    </w:p>
    <w:p w14:paraId="368D7F0B">
      <w:pPr>
        <w:pStyle w:val="18"/>
        <w:spacing w:before="0" w:beforeAutospacing="0" w:after="0" w:afterAutospacing="0" w:line="360" w:lineRule="auto"/>
        <w:jc w:val="both"/>
        <w:rPr>
          <w:highlight w:val="none"/>
        </w:rPr>
      </w:pPr>
      <w:r>
        <w:rPr>
          <w:rFonts w:hint="eastAsia"/>
          <w:highlight w:val="none"/>
        </w:rPr>
        <w:t>　　4、总价金额与按单价汇总金额不一致的，以总价金额为准，合理调整单价；</w:t>
      </w:r>
    </w:p>
    <w:p w14:paraId="23635AD7">
      <w:pPr>
        <w:pStyle w:val="18"/>
        <w:spacing w:before="0" w:beforeAutospacing="0" w:after="0" w:afterAutospacing="0" w:line="360" w:lineRule="auto"/>
        <w:ind w:firstLine="480"/>
        <w:jc w:val="both"/>
        <w:rPr>
          <w:highlight w:val="none"/>
        </w:rPr>
      </w:pPr>
      <w:r>
        <w:rPr>
          <w:rFonts w:hint="eastAsia"/>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062138CD">
      <w:pPr>
        <w:pStyle w:val="18"/>
        <w:spacing w:before="0" w:beforeAutospacing="0" w:after="0" w:afterAutospacing="0" w:line="360" w:lineRule="auto"/>
        <w:ind w:firstLine="480"/>
        <w:rPr>
          <w:highlight w:val="none"/>
        </w:rPr>
      </w:pPr>
      <w:r>
        <w:rPr>
          <w:rFonts w:hint="eastAsia"/>
          <w:b/>
          <w:bCs/>
          <w:highlight w:val="none"/>
        </w:rPr>
        <w:t>（四）</w:t>
      </w:r>
      <w:r>
        <w:rPr>
          <w:rFonts w:hint="eastAsia"/>
          <w:b/>
          <w:highlight w:val="none"/>
        </w:rPr>
        <w:t>磋商供应商存在下列情况之一的，响应无效，终止磋商</w:t>
      </w:r>
    </w:p>
    <w:p w14:paraId="4D4DC0C2">
      <w:pPr>
        <w:adjustRightInd w:val="0"/>
        <w:snapToGrid w:val="0"/>
        <w:spacing w:line="360" w:lineRule="auto"/>
        <w:ind w:firstLine="480" w:firstLineChars="200"/>
        <w:jc w:val="left"/>
        <w:rPr>
          <w:rFonts w:ascii="宋体" w:hAnsi="宋体"/>
          <w:b/>
          <w:bCs/>
          <w:sz w:val="24"/>
          <w:highlight w:val="none"/>
        </w:rPr>
      </w:pPr>
      <w:r>
        <w:rPr>
          <w:rFonts w:hint="eastAsia" w:ascii="宋体" w:hAnsi="宋体"/>
          <w:kern w:val="0"/>
          <w:sz w:val="24"/>
          <w:highlight w:val="none"/>
        </w:rPr>
        <w:t>1、磋商响应文件中的报价货物跟商务与技术内容中的供应货物出现重大偏差的；</w:t>
      </w:r>
    </w:p>
    <w:p w14:paraId="095904D8">
      <w:pPr>
        <w:pStyle w:val="18"/>
        <w:tabs>
          <w:tab w:val="left" w:pos="7380"/>
        </w:tabs>
        <w:adjustRightInd w:val="0"/>
        <w:snapToGrid w:val="0"/>
        <w:spacing w:before="0" w:beforeAutospacing="0" w:after="0" w:afterAutospacing="0" w:line="360" w:lineRule="auto"/>
        <w:ind w:firstLine="480" w:firstLineChars="200"/>
        <w:rPr>
          <w:highlight w:val="none"/>
        </w:rPr>
      </w:pPr>
      <w:r>
        <w:rPr>
          <w:rFonts w:hint="eastAsia"/>
          <w:highlight w:val="none"/>
        </w:rPr>
        <w:t>2、不具备磋商采购文件中规定的资格要求的。</w:t>
      </w:r>
    </w:p>
    <w:p w14:paraId="33DD2C7F">
      <w:pPr>
        <w:pStyle w:val="18"/>
        <w:adjustRightInd w:val="0"/>
        <w:snapToGrid w:val="0"/>
        <w:spacing w:before="0" w:beforeAutospacing="0" w:after="0" w:afterAutospacing="0" w:line="360" w:lineRule="auto"/>
        <w:ind w:firstLine="480" w:firstLineChars="200"/>
        <w:rPr>
          <w:highlight w:val="none"/>
        </w:rPr>
      </w:pPr>
      <w:r>
        <w:rPr>
          <w:rFonts w:hint="eastAsia"/>
          <w:highlight w:val="none"/>
        </w:rPr>
        <w:t>3、磋商响应文件含有采购人不能接受的附加条件的。</w:t>
      </w:r>
    </w:p>
    <w:p w14:paraId="06909E83">
      <w:pPr>
        <w:adjustRightInd w:val="0"/>
        <w:snapToGrid w:val="0"/>
        <w:spacing w:line="360" w:lineRule="auto"/>
        <w:ind w:firstLine="480" w:firstLineChars="200"/>
        <w:jc w:val="left"/>
        <w:rPr>
          <w:rFonts w:ascii="宋体" w:hAnsi="宋体"/>
          <w:bCs/>
          <w:kern w:val="0"/>
          <w:sz w:val="24"/>
          <w:highlight w:val="none"/>
        </w:rPr>
      </w:pPr>
      <w:r>
        <w:rPr>
          <w:rFonts w:hint="eastAsia" w:ascii="宋体" w:hAnsi="宋体"/>
          <w:kern w:val="0"/>
          <w:sz w:val="24"/>
          <w:highlight w:val="none"/>
        </w:rPr>
        <w:t>4</w:t>
      </w:r>
      <w:r>
        <w:rPr>
          <w:rFonts w:hint="eastAsia" w:ascii="宋体" w:hAnsi="宋体"/>
          <w:sz w:val="24"/>
          <w:highlight w:val="none"/>
        </w:rPr>
        <w:t>、供应商代表人未能出具身份证明或与法定代表人授权委托人身份不符的；</w:t>
      </w:r>
    </w:p>
    <w:p w14:paraId="1492799F">
      <w:pPr>
        <w:pStyle w:val="18"/>
        <w:adjustRightInd w:val="0"/>
        <w:snapToGrid w:val="0"/>
        <w:spacing w:before="0" w:beforeAutospacing="0" w:after="0" w:afterAutospacing="0" w:line="360" w:lineRule="auto"/>
        <w:ind w:firstLine="480" w:firstLineChars="200"/>
        <w:rPr>
          <w:highlight w:val="none"/>
        </w:rPr>
      </w:pPr>
      <w:r>
        <w:rPr>
          <w:rFonts w:hint="eastAsia"/>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4BF544AC">
      <w:pPr>
        <w:pStyle w:val="18"/>
        <w:adjustRightInd w:val="0"/>
        <w:snapToGrid w:val="0"/>
        <w:spacing w:before="0" w:beforeAutospacing="0" w:after="0" w:afterAutospacing="0" w:line="360" w:lineRule="auto"/>
        <w:ind w:firstLine="480" w:firstLineChars="200"/>
        <w:rPr>
          <w:highlight w:val="none"/>
        </w:rPr>
      </w:pPr>
      <w:r>
        <w:rPr>
          <w:rFonts w:hint="eastAsia"/>
          <w:highlight w:val="none"/>
        </w:rPr>
        <w:t>6、报价超过磋商采购文件中规定的预算金额/最高限价。</w:t>
      </w:r>
    </w:p>
    <w:p w14:paraId="60C36B94">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7、磋商参数未如实填写，完全复制粘贴磋商采购参数的。</w:t>
      </w:r>
    </w:p>
    <w:p w14:paraId="21377996">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8、磋商响应文件提供虚假材料的。</w:t>
      </w:r>
    </w:p>
    <w:p w14:paraId="61C1DDEE">
      <w:pPr>
        <w:tabs>
          <w:tab w:val="left" w:pos="1898"/>
        </w:tabs>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rPr>
        <w:t>9、</w:t>
      </w:r>
      <w:r>
        <w:rPr>
          <w:rFonts w:hint="eastAsia" w:ascii="宋体" w:hAnsi="宋体"/>
          <w:sz w:val="24"/>
          <w:highlight w:val="none"/>
        </w:rPr>
        <w:t>不同供应商的磋商响应文件由同一单位或者个人编制；</w:t>
      </w:r>
    </w:p>
    <w:p w14:paraId="1B2D75DD">
      <w:pPr>
        <w:pStyle w:val="18"/>
        <w:spacing w:before="0" w:beforeAutospacing="0" w:after="0" w:afterAutospacing="0" w:line="360" w:lineRule="auto"/>
        <w:ind w:firstLine="480" w:firstLineChars="200"/>
        <w:rPr>
          <w:highlight w:val="none"/>
        </w:rPr>
      </w:pPr>
      <w:r>
        <w:rPr>
          <w:rFonts w:hint="eastAsia"/>
          <w:highlight w:val="none"/>
        </w:rPr>
        <w:t>10、不同供应商委托同一单位或者个人办理磋商事宜；</w:t>
      </w:r>
    </w:p>
    <w:p w14:paraId="7B2B4A7F">
      <w:pPr>
        <w:pStyle w:val="18"/>
        <w:spacing w:before="0" w:beforeAutospacing="0" w:after="0" w:afterAutospacing="0" w:line="360" w:lineRule="auto"/>
        <w:ind w:firstLine="480" w:firstLineChars="200"/>
        <w:rPr>
          <w:highlight w:val="none"/>
        </w:rPr>
      </w:pPr>
      <w:r>
        <w:rPr>
          <w:rFonts w:hint="eastAsia"/>
          <w:highlight w:val="none"/>
        </w:rPr>
        <w:t>11、不同供应商的磋商响应文件载明的项目管理成员或者联系人员为同一人；</w:t>
      </w:r>
    </w:p>
    <w:p w14:paraId="45CD11AC">
      <w:pPr>
        <w:pStyle w:val="18"/>
        <w:spacing w:before="0" w:beforeAutospacing="0" w:after="0" w:afterAutospacing="0" w:line="360" w:lineRule="auto"/>
        <w:ind w:firstLine="480" w:firstLineChars="200"/>
        <w:rPr>
          <w:highlight w:val="none"/>
        </w:rPr>
      </w:pPr>
      <w:r>
        <w:rPr>
          <w:rFonts w:hint="eastAsia"/>
          <w:highlight w:val="none"/>
        </w:rPr>
        <w:t>12、不同供应商的磋商响应文件异常一致或者报价呈规律性差异；</w:t>
      </w:r>
    </w:p>
    <w:p w14:paraId="17A5BE12">
      <w:pPr>
        <w:pStyle w:val="18"/>
        <w:spacing w:before="0" w:beforeAutospacing="0" w:after="0" w:afterAutospacing="0" w:line="360" w:lineRule="auto"/>
        <w:ind w:firstLine="480" w:firstLineChars="200"/>
        <w:rPr>
          <w:highlight w:val="none"/>
        </w:rPr>
      </w:pPr>
      <w:r>
        <w:rPr>
          <w:rFonts w:hint="eastAsia"/>
          <w:highlight w:val="none"/>
        </w:rPr>
        <w:t>13、不同供应商的磋商响应文件相互混装；</w:t>
      </w:r>
    </w:p>
    <w:p w14:paraId="03272294">
      <w:pPr>
        <w:autoSpaceDE w:val="0"/>
        <w:autoSpaceDN w:val="0"/>
        <w:adjustRightIn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14、不符合法律、法规和磋商采购文件中规定的其他实质性要求的（磋商采购文件中打“▲”内容及被拒绝的条款）。</w:t>
      </w:r>
    </w:p>
    <w:p w14:paraId="5F692085">
      <w:pPr>
        <w:autoSpaceDE w:val="0"/>
        <w:autoSpaceDN w:val="0"/>
        <w:adjustRightInd w:val="0"/>
        <w:spacing w:line="360" w:lineRule="auto"/>
        <w:ind w:firstLine="482" w:firstLineChars="200"/>
        <w:jc w:val="left"/>
        <w:rPr>
          <w:rFonts w:ascii="宋体" w:hAnsi="宋体"/>
          <w:kern w:val="0"/>
          <w:sz w:val="24"/>
          <w:highlight w:val="none"/>
        </w:rPr>
      </w:pPr>
      <w:r>
        <w:rPr>
          <w:rFonts w:hint="eastAsia" w:ascii="宋体" w:hAnsi="宋体"/>
          <w:b/>
          <w:kern w:val="0"/>
          <w:sz w:val="24"/>
          <w:highlight w:val="none"/>
        </w:rPr>
        <w:t>（五）有下列情况之一的，本次磋商终止。</w:t>
      </w:r>
    </w:p>
    <w:p w14:paraId="05D8E9A1">
      <w:pPr>
        <w:pStyle w:val="18"/>
        <w:spacing w:before="0" w:beforeAutospacing="0" w:after="0" w:afterAutospacing="0" w:line="360" w:lineRule="auto"/>
        <w:ind w:firstLine="600" w:firstLineChars="250"/>
        <w:jc w:val="both"/>
        <w:rPr>
          <w:highlight w:val="none"/>
        </w:rPr>
      </w:pPr>
      <w:r>
        <w:rPr>
          <w:rFonts w:hint="eastAsia"/>
          <w:highlight w:val="none"/>
        </w:rPr>
        <w:t>1、出现影响采购公正的违法、违规行为的；</w:t>
      </w:r>
    </w:p>
    <w:p w14:paraId="214583D2">
      <w:pPr>
        <w:pStyle w:val="18"/>
        <w:spacing w:before="0" w:beforeAutospacing="0" w:after="0" w:afterAutospacing="0" w:line="360" w:lineRule="auto"/>
        <w:ind w:firstLine="600" w:firstLineChars="250"/>
        <w:jc w:val="both"/>
        <w:rPr>
          <w:highlight w:val="none"/>
        </w:rPr>
      </w:pPr>
      <w:r>
        <w:rPr>
          <w:rFonts w:hint="eastAsia"/>
          <w:highlight w:val="none"/>
        </w:rPr>
        <w:t xml:space="preserve">2、磋商小组发现磋商文件存在歧义、重大缺陷导致评审工作无法进行，或者磋商文件内容违反国家有关强制性规定的； </w:t>
      </w:r>
    </w:p>
    <w:p w14:paraId="5B331C72">
      <w:pPr>
        <w:pStyle w:val="18"/>
        <w:spacing w:before="0" w:beforeAutospacing="0" w:after="0" w:afterAutospacing="0" w:line="360" w:lineRule="auto"/>
        <w:ind w:firstLine="600" w:firstLineChars="250"/>
        <w:jc w:val="both"/>
        <w:rPr>
          <w:highlight w:val="none"/>
        </w:rPr>
      </w:pPr>
      <w:r>
        <w:rPr>
          <w:rFonts w:hint="eastAsia"/>
          <w:highlight w:val="none"/>
        </w:rPr>
        <w:t>3、因重大变故，采购任务取消的；</w:t>
      </w:r>
    </w:p>
    <w:p w14:paraId="14D60EAD">
      <w:pPr>
        <w:pStyle w:val="18"/>
        <w:spacing w:before="0" w:beforeAutospacing="0" w:after="0" w:afterAutospacing="0" w:line="360" w:lineRule="auto"/>
        <w:ind w:firstLine="600" w:firstLineChars="250"/>
        <w:jc w:val="both"/>
        <w:rPr>
          <w:highlight w:val="none"/>
        </w:rPr>
      </w:pPr>
      <w:r>
        <w:rPr>
          <w:rFonts w:hint="eastAsia"/>
          <w:highlight w:val="none"/>
        </w:rPr>
        <w:t>4、法律、法规和磋商文件规定的其他导致评审结果无效的。</w:t>
      </w:r>
    </w:p>
    <w:p w14:paraId="1002A7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kern w:val="0"/>
          <w:sz w:val="24"/>
          <w:highlight w:val="none"/>
        </w:rPr>
      </w:pPr>
      <w:r>
        <w:rPr>
          <w:rFonts w:hint="eastAsia" w:ascii="宋体"/>
          <w:b/>
          <w:kern w:val="0"/>
          <w:sz w:val="24"/>
          <w:highlight w:val="none"/>
        </w:rPr>
        <w:t>（六）磋商原则和方法</w:t>
      </w:r>
    </w:p>
    <w:p w14:paraId="50CA8595">
      <w:pPr>
        <w:pStyle w:val="5"/>
        <w:snapToGrid w:val="0"/>
        <w:spacing w:line="360" w:lineRule="auto"/>
        <w:ind w:firstLine="600" w:firstLineChars="250"/>
        <w:rPr>
          <w:rFonts w:hAnsi="宋体"/>
          <w:sz w:val="24"/>
          <w:highlight w:val="none"/>
        </w:rPr>
      </w:pPr>
      <w:r>
        <w:rPr>
          <w:rFonts w:hint="eastAsia" w:hAnsi="宋体"/>
          <w:sz w:val="24"/>
          <w:highlight w:val="none"/>
        </w:rPr>
        <w:t>1、磋商原则。磋商小组必须公平、公正、客观，不带任何倾向性和启发性；不得向外界透露任何与评</w:t>
      </w:r>
      <w:r>
        <w:rPr>
          <w:rFonts w:hint="eastAsia"/>
          <w:sz w:val="24"/>
          <w:highlight w:val="none"/>
        </w:rPr>
        <w:t>审</w:t>
      </w:r>
      <w:r>
        <w:rPr>
          <w:rFonts w:hint="eastAsia" w:hAnsi="宋体"/>
          <w:sz w:val="24"/>
          <w:highlight w:val="none"/>
        </w:rPr>
        <w:t>有关的内容；任何单位和个人不得干扰、影响评</w:t>
      </w:r>
      <w:r>
        <w:rPr>
          <w:rFonts w:hint="eastAsia"/>
          <w:sz w:val="24"/>
          <w:highlight w:val="none"/>
        </w:rPr>
        <w:t>审</w:t>
      </w:r>
      <w:r>
        <w:rPr>
          <w:rFonts w:hint="eastAsia" w:hAnsi="宋体"/>
          <w:sz w:val="24"/>
          <w:highlight w:val="none"/>
        </w:rPr>
        <w:t>的正常进行；磋商小组及有关工作人员不得私下与磋商供应商接触。</w:t>
      </w:r>
    </w:p>
    <w:p w14:paraId="2B0F6E57">
      <w:pPr>
        <w:pStyle w:val="5"/>
        <w:snapToGrid w:val="0"/>
        <w:spacing w:line="360" w:lineRule="auto"/>
        <w:ind w:firstLine="600" w:firstLineChars="250"/>
        <w:rPr>
          <w:rFonts w:hAnsi="宋体"/>
          <w:sz w:val="24"/>
          <w:highlight w:val="none"/>
        </w:rPr>
      </w:pPr>
      <w:r>
        <w:rPr>
          <w:rFonts w:hint="eastAsia" w:hAnsi="宋体"/>
          <w:sz w:val="24"/>
          <w:highlight w:val="none"/>
        </w:rPr>
        <w:t>2、磋商办法。具体磋商内容及评分标准等详见《第三章：评</w:t>
      </w:r>
      <w:r>
        <w:rPr>
          <w:rFonts w:hint="eastAsia"/>
          <w:sz w:val="24"/>
          <w:highlight w:val="none"/>
        </w:rPr>
        <w:t>审</w:t>
      </w:r>
      <w:r>
        <w:rPr>
          <w:rFonts w:hint="eastAsia" w:hAnsi="宋体"/>
          <w:sz w:val="24"/>
          <w:highlight w:val="none"/>
        </w:rPr>
        <w:t>方法及评分标准》。</w:t>
      </w:r>
    </w:p>
    <w:p w14:paraId="6B066058">
      <w:pPr>
        <w:pStyle w:val="18"/>
        <w:spacing w:before="0" w:beforeAutospacing="0" w:after="0" w:afterAutospacing="0" w:line="360" w:lineRule="auto"/>
        <w:ind w:firstLine="482" w:firstLineChars="200"/>
        <w:jc w:val="both"/>
        <w:rPr>
          <w:highlight w:val="none"/>
        </w:rPr>
      </w:pPr>
      <w:r>
        <w:rPr>
          <w:rFonts w:hint="eastAsia"/>
          <w:b/>
          <w:highlight w:val="none"/>
        </w:rPr>
        <w:t>四、磋商结果确定</w:t>
      </w:r>
    </w:p>
    <w:p w14:paraId="58CB136B">
      <w:pPr>
        <w:pStyle w:val="18"/>
        <w:spacing w:before="0" w:beforeAutospacing="0" w:after="0" w:afterAutospacing="0" w:line="360" w:lineRule="auto"/>
        <w:ind w:firstLine="600" w:firstLineChars="250"/>
        <w:jc w:val="both"/>
        <w:rPr>
          <w:highlight w:val="none"/>
        </w:rPr>
      </w:pPr>
      <w:r>
        <w:rPr>
          <w:rFonts w:hint="eastAsia"/>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5755059">
      <w:pPr>
        <w:spacing w:line="360" w:lineRule="auto"/>
        <w:ind w:firstLine="480" w:firstLineChars="200"/>
        <w:rPr>
          <w:rFonts w:ascii="宋体" w:hAnsi="宋体"/>
          <w:kern w:val="0"/>
          <w:sz w:val="24"/>
          <w:highlight w:val="none"/>
        </w:rPr>
      </w:pPr>
      <w:r>
        <w:rPr>
          <w:rFonts w:hint="eastAsia" w:ascii="宋体" w:hAnsi="宋体"/>
          <w:kern w:val="0"/>
          <w:sz w:val="24"/>
          <w:highlight w:val="none"/>
        </w:rPr>
        <w:t>2、发布成交结果公告。采购组织机构应当在成交供应商确定后2个工作日内，在相关网站上公告成交结果，并将磋商文件随同公告。</w:t>
      </w:r>
    </w:p>
    <w:p w14:paraId="7A0D6268">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3、发出成交通知书。采购组织机构在发布成交结果同时，向成交供应商发出成交通知书。</w:t>
      </w:r>
    </w:p>
    <w:p w14:paraId="656746CE">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五、合同签订及公告</w:t>
      </w:r>
    </w:p>
    <w:p w14:paraId="35CDDBCA">
      <w:pPr>
        <w:pStyle w:val="10"/>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14:paraId="6241C8DD">
      <w:pPr>
        <w:pStyle w:val="10"/>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个日历天内</w:t>
      </w:r>
      <w:r>
        <w:rPr>
          <w:rFonts w:hint="eastAsia" w:hAnsi="宋体"/>
          <w:color w:val="auto"/>
          <w:szCs w:val="24"/>
          <w:highlight w:val="none"/>
        </w:rPr>
        <w:t>，</w:t>
      </w:r>
      <w:r>
        <w:rPr>
          <w:rFonts w:hint="eastAsia"/>
          <w:color w:val="auto"/>
          <w:szCs w:val="24"/>
          <w:highlight w:val="none"/>
        </w:rPr>
        <w:t>按照磋商采购文件确定的合同文本以及采购标的、规格型号、采购金额、采购数量和服务要求等事项签订政府采购合同。</w:t>
      </w:r>
    </w:p>
    <w:p w14:paraId="22EFDBEB">
      <w:pPr>
        <w:pStyle w:val="18"/>
        <w:spacing w:before="0" w:beforeAutospacing="0" w:after="0" w:afterAutospacing="0" w:line="360" w:lineRule="auto"/>
        <w:ind w:firstLine="600" w:firstLineChars="250"/>
        <w:jc w:val="both"/>
        <w:rPr>
          <w:highlight w:val="none"/>
        </w:rPr>
      </w:pPr>
      <w:r>
        <w:rPr>
          <w:rFonts w:hint="eastAsia"/>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04E1F2A1">
      <w:pPr>
        <w:pStyle w:val="18"/>
        <w:spacing w:before="0" w:beforeAutospacing="0" w:after="0" w:afterAutospacing="0" w:line="360" w:lineRule="auto"/>
        <w:ind w:firstLine="600" w:firstLineChars="250"/>
        <w:jc w:val="both"/>
        <w:rPr>
          <w:highlight w:val="none"/>
        </w:rPr>
      </w:pPr>
      <w:r>
        <w:rPr>
          <w:rFonts w:hint="eastAsia"/>
          <w:highlight w:val="none"/>
        </w:rPr>
        <w:t>3、成交供应商无故拖延、拒签合同的,磋商保证金将不予退还并取消成交资格。</w:t>
      </w:r>
    </w:p>
    <w:p w14:paraId="4B2865EF">
      <w:pPr>
        <w:pStyle w:val="18"/>
        <w:spacing w:before="0" w:beforeAutospacing="0" w:after="0" w:afterAutospacing="0" w:line="360" w:lineRule="auto"/>
        <w:ind w:firstLine="600" w:firstLineChars="250"/>
        <w:jc w:val="both"/>
        <w:rPr>
          <w:highlight w:val="none"/>
        </w:rPr>
      </w:pPr>
      <w:r>
        <w:rPr>
          <w:rFonts w:hint="eastAsia"/>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36196E92">
      <w:pPr>
        <w:pStyle w:val="18"/>
        <w:spacing w:line="360" w:lineRule="auto"/>
        <w:ind w:firstLine="600" w:firstLineChars="250"/>
        <w:rPr>
          <w:highlight w:val="none"/>
        </w:rPr>
      </w:pPr>
      <w:r>
        <w:rPr>
          <w:rFonts w:hint="eastAsia"/>
          <w:highlight w:val="none"/>
        </w:rPr>
        <w:t>5、询问或者质疑事项可能影响成交结果的，采购人应当暂停签订合同，已经签订合同的，应当中止履行合同（成交结果的质疑期为成交结果公告期限届满之日起七个工作日）。</w:t>
      </w:r>
    </w:p>
    <w:p w14:paraId="764E9DB5">
      <w:pPr>
        <w:pStyle w:val="18"/>
        <w:spacing w:line="360" w:lineRule="auto"/>
        <w:ind w:firstLine="600" w:firstLineChars="250"/>
        <w:rPr>
          <w:highlight w:val="none"/>
        </w:rPr>
      </w:pPr>
    </w:p>
    <w:p w14:paraId="4403A65D">
      <w:pPr>
        <w:pStyle w:val="18"/>
        <w:spacing w:line="360" w:lineRule="auto"/>
        <w:ind w:firstLine="600" w:firstLineChars="250"/>
        <w:rPr>
          <w:highlight w:val="none"/>
        </w:rPr>
      </w:pPr>
    </w:p>
    <w:p w14:paraId="7BE82DC3">
      <w:pPr>
        <w:pStyle w:val="18"/>
        <w:spacing w:line="360" w:lineRule="auto"/>
        <w:ind w:firstLine="600" w:firstLineChars="250"/>
        <w:rPr>
          <w:highlight w:val="none"/>
        </w:rPr>
      </w:pPr>
    </w:p>
    <w:p w14:paraId="1BCDEB98">
      <w:pPr>
        <w:pStyle w:val="18"/>
        <w:spacing w:line="360" w:lineRule="auto"/>
        <w:ind w:firstLine="600" w:firstLineChars="250"/>
        <w:rPr>
          <w:highlight w:val="none"/>
        </w:rPr>
      </w:pPr>
    </w:p>
    <w:p w14:paraId="0FEB3EFE">
      <w:pPr>
        <w:pStyle w:val="18"/>
        <w:spacing w:line="360" w:lineRule="auto"/>
        <w:ind w:firstLine="600" w:firstLineChars="250"/>
        <w:rPr>
          <w:highlight w:val="none"/>
        </w:rPr>
      </w:pPr>
    </w:p>
    <w:p w14:paraId="3EBDA913">
      <w:pPr>
        <w:pStyle w:val="18"/>
        <w:spacing w:line="360" w:lineRule="auto"/>
        <w:ind w:firstLine="600" w:firstLineChars="250"/>
        <w:rPr>
          <w:highlight w:val="none"/>
        </w:rPr>
      </w:pPr>
    </w:p>
    <w:p w14:paraId="6FDACE5C">
      <w:pPr>
        <w:pStyle w:val="18"/>
        <w:spacing w:line="360" w:lineRule="auto"/>
        <w:ind w:firstLine="600" w:firstLineChars="250"/>
        <w:rPr>
          <w:highlight w:val="none"/>
        </w:rPr>
      </w:pPr>
    </w:p>
    <w:p w14:paraId="2270E474">
      <w:pPr>
        <w:pStyle w:val="18"/>
        <w:spacing w:line="360" w:lineRule="auto"/>
        <w:ind w:firstLine="600" w:firstLineChars="250"/>
        <w:rPr>
          <w:highlight w:val="none"/>
        </w:rPr>
      </w:pPr>
    </w:p>
    <w:p w14:paraId="56555ECC">
      <w:pPr>
        <w:pStyle w:val="18"/>
        <w:spacing w:line="360" w:lineRule="auto"/>
        <w:ind w:firstLine="600" w:firstLineChars="250"/>
        <w:rPr>
          <w:highlight w:val="none"/>
        </w:rPr>
      </w:pPr>
    </w:p>
    <w:p w14:paraId="388AD446">
      <w:pPr>
        <w:pStyle w:val="18"/>
        <w:spacing w:line="360" w:lineRule="auto"/>
        <w:ind w:firstLine="600" w:firstLineChars="250"/>
        <w:rPr>
          <w:highlight w:val="none"/>
        </w:rPr>
      </w:pPr>
    </w:p>
    <w:p w14:paraId="2D42360C">
      <w:pPr>
        <w:pStyle w:val="18"/>
        <w:spacing w:line="360" w:lineRule="auto"/>
        <w:ind w:firstLine="600" w:firstLineChars="250"/>
        <w:rPr>
          <w:highlight w:val="none"/>
        </w:rPr>
      </w:pPr>
    </w:p>
    <w:p w14:paraId="3593B5D9">
      <w:pPr>
        <w:numPr>
          <w:ilvl w:val="0"/>
          <w:numId w:val="5"/>
        </w:numPr>
        <w:spacing w:line="360" w:lineRule="auto"/>
        <w:jc w:val="center"/>
        <w:rPr>
          <w:rFonts w:ascii="宋体" w:hAnsi="宋体"/>
          <w:b/>
          <w:sz w:val="36"/>
          <w:szCs w:val="36"/>
          <w:highlight w:val="none"/>
        </w:rPr>
      </w:pPr>
      <w:r>
        <w:rPr>
          <w:rFonts w:hint="eastAsia" w:ascii="宋体" w:hAnsi="宋体"/>
          <w:b/>
          <w:sz w:val="36"/>
          <w:szCs w:val="36"/>
          <w:highlight w:val="none"/>
        </w:rPr>
        <w:t>评审办法及评审标准</w:t>
      </w:r>
    </w:p>
    <w:p w14:paraId="507FAFD8">
      <w:pPr>
        <w:pStyle w:val="9"/>
        <w:rPr>
          <w:highlight w:val="none"/>
        </w:rPr>
      </w:pPr>
    </w:p>
    <w:p w14:paraId="175B1C88">
      <w:pPr>
        <w:autoSpaceDE w:val="0"/>
        <w:autoSpaceDN w:val="0"/>
        <w:spacing w:line="360" w:lineRule="auto"/>
        <w:ind w:firstLine="480" w:firstLineChars="200"/>
        <w:rPr>
          <w:rFonts w:ascii="宋体" w:hAnsi="宋体"/>
          <w:b/>
          <w:i/>
          <w:kern w:val="0"/>
          <w:sz w:val="24"/>
          <w:highlight w:val="none"/>
        </w:rPr>
      </w:pPr>
      <w:r>
        <w:rPr>
          <w:rFonts w:hint="eastAsia" w:ascii="宋体" w:hAnsi="宋体"/>
          <w:kern w:val="0"/>
          <w:sz w:val="24"/>
          <w:highlight w:val="none"/>
        </w:rPr>
        <w:t>一、采购组织机构将组织</w:t>
      </w:r>
      <w:r>
        <w:rPr>
          <w:rFonts w:hint="eastAsia" w:ascii="宋体" w:hAnsi="宋体"/>
          <w:sz w:val="24"/>
          <w:highlight w:val="none"/>
        </w:rPr>
        <w:t>磋商小组</w:t>
      </w:r>
      <w:r>
        <w:rPr>
          <w:rFonts w:hint="eastAsia" w:ascii="宋体" w:hAnsi="宋体"/>
          <w:kern w:val="0"/>
          <w:sz w:val="24"/>
          <w:highlight w:val="none"/>
        </w:rPr>
        <w:t>，对</w:t>
      </w:r>
      <w:r>
        <w:rPr>
          <w:rFonts w:hint="eastAsia" w:ascii="宋体" w:hAnsi="宋体"/>
          <w:sz w:val="24"/>
          <w:highlight w:val="none"/>
        </w:rPr>
        <w:t>供应商</w:t>
      </w:r>
      <w:r>
        <w:rPr>
          <w:rFonts w:hint="eastAsia" w:ascii="宋体" w:hAnsi="宋体"/>
          <w:kern w:val="0"/>
          <w:sz w:val="24"/>
          <w:highlight w:val="none"/>
        </w:rPr>
        <w:t>提供的</w:t>
      </w:r>
      <w:r>
        <w:rPr>
          <w:rFonts w:hint="eastAsia" w:ascii="宋体" w:hAnsi="宋体"/>
          <w:sz w:val="24"/>
          <w:highlight w:val="none"/>
        </w:rPr>
        <w:t>磋商响应文件</w:t>
      </w:r>
      <w:r>
        <w:rPr>
          <w:rFonts w:hint="eastAsia" w:ascii="宋体" w:hAnsi="宋体"/>
          <w:kern w:val="0"/>
          <w:sz w:val="24"/>
          <w:highlight w:val="none"/>
        </w:rPr>
        <w:t xml:space="preserve">进行综合评审。   </w:t>
      </w:r>
    </w:p>
    <w:p w14:paraId="6A62C587">
      <w:pPr>
        <w:autoSpaceDE w:val="0"/>
        <w:autoSpaceDN w:val="0"/>
        <w:adjustRightInd w:val="0"/>
        <w:spacing w:line="360" w:lineRule="auto"/>
        <w:ind w:left="359" w:leftChars="171" w:firstLine="120" w:firstLineChars="50"/>
        <w:jc w:val="left"/>
        <w:rPr>
          <w:rFonts w:ascii="宋体" w:hAnsi="宋体"/>
          <w:kern w:val="0"/>
          <w:sz w:val="24"/>
          <w:highlight w:val="none"/>
        </w:rPr>
      </w:pPr>
      <w:r>
        <w:rPr>
          <w:rFonts w:hint="eastAsia" w:ascii="宋体" w:hAnsi="宋体"/>
          <w:kern w:val="0"/>
          <w:sz w:val="24"/>
          <w:highlight w:val="none"/>
        </w:rPr>
        <w:t>二、本次磋商项目的评审方法为</w:t>
      </w:r>
      <w:r>
        <w:rPr>
          <w:rFonts w:hint="eastAsia" w:ascii="宋体" w:hAnsi="宋体"/>
          <w:b/>
          <w:kern w:val="0"/>
          <w:sz w:val="24"/>
          <w:highlight w:val="none"/>
        </w:rPr>
        <w:t>综合评分法</w:t>
      </w:r>
      <w:r>
        <w:rPr>
          <w:rFonts w:hint="eastAsia" w:ascii="宋体" w:hAnsi="宋体"/>
          <w:kern w:val="0"/>
          <w:sz w:val="24"/>
          <w:highlight w:val="none"/>
        </w:rPr>
        <w:t>，总计100分。(商务与技术文件为</w:t>
      </w:r>
      <w:r>
        <w:rPr>
          <w:rFonts w:hint="eastAsia" w:ascii="宋体" w:hAnsi="宋体"/>
          <w:kern w:val="0"/>
          <w:sz w:val="24"/>
          <w:highlight w:val="none"/>
          <w:lang w:val="en-US" w:eastAsia="zh-CN"/>
        </w:rPr>
        <w:t>9</w:t>
      </w:r>
      <w:r>
        <w:rPr>
          <w:rFonts w:hint="eastAsia" w:ascii="宋体" w:hAnsi="宋体"/>
          <w:kern w:val="0"/>
          <w:sz w:val="24"/>
          <w:highlight w:val="none"/>
        </w:rPr>
        <w:t>0分，报价文件为</w:t>
      </w:r>
      <w:r>
        <w:rPr>
          <w:rFonts w:hint="eastAsia" w:ascii="宋体" w:hAnsi="宋体"/>
          <w:kern w:val="0"/>
          <w:sz w:val="24"/>
          <w:highlight w:val="none"/>
          <w:lang w:val="en-US" w:eastAsia="zh-CN"/>
        </w:rPr>
        <w:t>1</w:t>
      </w:r>
      <w:r>
        <w:rPr>
          <w:rFonts w:hint="eastAsia" w:ascii="宋体" w:hAnsi="宋体"/>
          <w:kern w:val="0"/>
          <w:sz w:val="24"/>
          <w:highlight w:val="none"/>
        </w:rPr>
        <w:t>0分)。各投标人的综合得分为其商务与技术文件得分与报价文件得分之和，即综合得分=商务与技术文件得分+报价文件得分）</w:t>
      </w:r>
    </w:p>
    <w:p w14:paraId="56FE784A">
      <w:pPr>
        <w:autoSpaceDE w:val="0"/>
        <w:autoSpaceDN w:val="0"/>
        <w:adjustRightInd w:val="0"/>
        <w:spacing w:line="360" w:lineRule="auto"/>
        <w:ind w:left="359" w:leftChars="171" w:firstLine="120" w:firstLineChars="50"/>
        <w:jc w:val="left"/>
        <w:rPr>
          <w:rFonts w:ascii="宋体"/>
          <w:bCs/>
          <w:sz w:val="24"/>
          <w:highlight w:val="none"/>
          <w:lang w:val="zh-CN"/>
        </w:rPr>
      </w:pPr>
      <w:r>
        <w:rPr>
          <w:rFonts w:hint="eastAsia" w:ascii="宋体"/>
          <w:bCs/>
          <w:sz w:val="24"/>
          <w:highlight w:val="none"/>
          <w:lang w:val="zh-CN"/>
        </w:rPr>
        <w:t>（一）商务与技术文件中的客观分由</w:t>
      </w:r>
      <w:r>
        <w:rPr>
          <w:rFonts w:hint="eastAsia" w:ascii="宋体" w:hAnsi="宋体"/>
          <w:sz w:val="24"/>
          <w:highlight w:val="none"/>
        </w:rPr>
        <w:t>磋商小组</w:t>
      </w:r>
      <w:r>
        <w:rPr>
          <w:rFonts w:hint="eastAsia" w:ascii="宋体"/>
          <w:bCs/>
          <w:sz w:val="24"/>
          <w:highlight w:val="none"/>
          <w:lang w:val="zh-CN"/>
        </w:rPr>
        <w:t>讨论后统一打分；其余在规定的分值内单独评定打分。</w:t>
      </w:r>
    </w:p>
    <w:p w14:paraId="571C1EA9">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bCs/>
          <w:sz w:val="24"/>
          <w:highlight w:val="none"/>
          <w:lang w:val="zh-CN"/>
        </w:rPr>
        <w:t>（二）各磋商供应商商务与技术文件</w:t>
      </w:r>
      <w:r>
        <w:rPr>
          <w:rFonts w:hint="eastAsia" w:ascii="宋体"/>
          <w:kern w:val="0"/>
          <w:sz w:val="24"/>
          <w:highlight w:val="none"/>
          <w:lang w:val="zh-CN"/>
        </w:rPr>
        <w:t>得分按照</w:t>
      </w:r>
      <w:r>
        <w:rPr>
          <w:rFonts w:hint="eastAsia" w:ascii="宋体" w:hAnsi="宋体"/>
          <w:sz w:val="24"/>
          <w:highlight w:val="none"/>
        </w:rPr>
        <w:t>磋商小组</w:t>
      </w:r>
      <w:r>
        <w:rPr>
          <w:rFonts w:hint="eastAsia" w:ascii="宋体"/>
          <w:kern w:val="0"/>
          <w:sz w:val="24"/>
          <w:highlight w:val="none"/>
          <w:lang w:val="zh-CN"/>
        </w:rPr>
        <w:t>成</w:t>
      </w:r>
      <w:r>
        <w:rPr>
          <w:rFonts w:hint="eastAsia" w:ascii="宋体"/>
          <w:bCs/>
          <w:sz w:val="24"/>
          <w:highlight w:val="none"/>
          <w:lang w:val="zh-CN"/>
        </w:rPr>
        <w:t>员的独立评分结果汇总后的算术平均分计算，计算公式为：</w:t>
      </w:r>
    </w:p>
    <w:p w14:paraId="7936D453">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hAnsi="宋体"/>
          <w:sz w:val="24"/>
          <w:highlight w:val="none"/>
        </w:rPr>
        <w:t>商务与技术文件得分</w:t>
      </w:r>
      <w:r>
        <w:rPr>
          <w:rFonts w:hint="eastAsia" w:ascii="宋体"/>
          <w:bCs/>
          <w:sz w:val="24"/>
          <w:highlight w:val="none"/>
          <w:lang w:val="zh-CN"/>
        </w:rPr>
        <w:t>=</w:t>
      </w:r>
      <w:r>
        <w:rPr>
          <w:rFonts w:hint="eastAsia" w:ascii="宋体" w:hAnsi="宋体"/>
          <w:sz w:val="24"/>
          <w:highlight w:val="none"/>
        </w:rPr>
        <w:t>磋商小组</w:t>
      </w:r>
      <w:r>
        <w:rPr>
          <w:rFonts w:hint="eastAsia" w:ascii="宋体"/>
          <w:bCs/>
          <w:sz w:val="24"/>
          <w:highlight w:val="none"/>
          <w:lang w:val="zh-CN"/>
        </w:rPr>
        <w:t>所有成员评分合计数/</w:t>
      </w:r>
      <w:r>
        <w:rPr>
          <w:rFonts w:hint="eastAsia" w:ascii="宋体" w:hAnsi="宋体"/>
          <w:sz w:val="24"/>
          <w:highlight w:val="none"/>
        </w:rPr>
        <w:t>磋商小组</w:t>
      </w:r>
      <w:r>
        <w:rPr>
          <w:rFonts w:hint="eastAsia" w:ascii="宋体"/>
          <w:bCs/>
          <w:sz w:val="24"/>
          <w:highlight w:val="none"/>
          <w:lang w:val="zh-CN"/>
        </w:rPr>
        <w:t>组成人员数。</w:t>
      </w:r>
    </w:p>
    <w:p w14:paraId="1364C85A">
      <w:pPr>
        <w:autoSpaceDE w:val="0"/>
        <w:autoSpaceDN w:val="0"/>
        <w:adjustRightInd w:val="0"/>
        <w:spacing w:line="360" w:lineRule="auto"/>
        <w:ind w:right="85" w:firstLine="480" w:firstLineChars="200"/>
        <w:rPr>
          <w:rFonts w:ascii="宋体"/>
          <w:sz w:val="24"/>
          <w:highlight w:val="none"/>
          <w:lang w:val="zh-CN"/>
        </w:rPr>
      </w:pPr>
      <w:r>
        <w:rPr>
          <w:rFonts w:hint="eastAsia" w:ascii="宋体"/>
          <w:bCs/>
          <w:sz w:val="24"/>
          <w:highlight w:val="none"/>
          <w:lang w:val="zh-CN"/>
        </w:rPr>
        <w:t>（三）</w:t>
      </w:r>
      <w:r>
        <w:rPr>
          <w:rFonts w:hint="eastAsia"/>
          <w:sz w:val="24"/>
          <w:highlight w:val="none"/>
          <w:u w:val="single"/>
        </w:rPr>
        <w:t>综合评分法中的价格分统一</w:t>
      </w:r>
      <w:r>
        <w:rPr>
          <w:rFonts w:hint="eastAsia" w:ascii="宋体"/>
          <w:sz w:val="24"/>
          <w:highlight w:val="none"/>
          <w:lang w:val="zh-CN"/>
        </w:rPr>
        <w:t>采用低价优先法计算，即满足磋商文件要求且最后报价最低的供应商的价格作为磋商基准价，其报价得满分。其他供应商的价格分统一按照下列公式计算：</w:t>
      </w:r>
    </w:p>
    <w:p w14:paraId="60CACC5F">
      <w:pPr>
        <w:autoSpaceDE w:val="0"/>
        <w:autoSpaceDN w:val="0"/>
        <w:adjustRightInd w:val="0"/>
        <w:spacing w:line="360" w:lineRule="auto"/>
        <w:ind w:right="85" w:firstLine="480" w:firstLineChars="200"/>
        <w:rPr>
          <w:rFonts w:ascii="宋体" w:hAnsi="宋体"/>
          <w:sz w:val="24"/>
          <w:highlight w:val="none"/>
          <w:u w:val="single"/>
        </w:rPr>
      </w:pPr>
      <w:r>
        <w:rPr>
          <w:rFonts w:hint="eastAsia"/>
          <w:sz w:val="24"/>
          <w:highlight w:val="none"/>
          <w:u w:val="single"/>
        </w:rPr>
        <w:t>磋商报价得分</w:t>
      </w:r>
      <w:r>
        <w:rPr>
          <w:sz w:val="24"/>
          <w:highlight w:val="none"/>
          <w:u w:val="single"/>
        </w:rPr>
        <w:t>=(</w:t>
      </w:r>
      <w:r>
        <w:rPr>
          <w:rFonts w:hint="eastAsia" w:ascii="宋体"/>
          <w:sz w:val="24"/>
          <w:highlight w:val="none"/>
          <w:u w:val="single"/>
          <w:lang w:val="zh-CN"/>
        </w:rPr>
        <w:t>磋商基准价</w:t>
      </w:r>
      <w:r>
        <w:rPr>
          <w:rFonts w:hint="eastAsia"/>
          <w:sz w:val="24"/>
          <w:highlight w:val="none"/>
          <w:u w:val="single"/>
        </w:rPr>
        <w:t>／最后磋商</w:t>
      </w:r>
      <w:r>
        <w:rPr>
          <w:rFonts w:hint="eastAsia" w:ascii="宋体" w:hAnsi="宋体"/>
          <w:sz w:val="24"/>
          <w:highlight w:val="none"/>
          <w:u w:val="single"/>
        </w:rPr>
        <w:t>报价)×</w:t>
      </w:r>
      <w:r>
        <w:rPr>
          <w:rFonts w:hint="eastAsia" w:ascii="宋体" w:hAnsi="宋体"/>
          <w:sz w:val="24"/>
          <w:highlight w:val="none"/>
          <w:u w:val="single"/>
          <w:lang w:val="en-US" w:eastAsia="zh-CN"/>
        </w:rPr>
        <w:t>1</w:t>
      </w:r>
      <w:r>
        <w:rPr>
          <w:rFonts w:hint="eastAsia" w:ascii="宋体" w:hAnsi="宋体"/>
          <w:sz w:val="24"/>
          <w:highlight w:val="none"/>
          <w:u w:val="single"/>
        </w:rPr>
        <w:t>0%×100 。</w:t>
      </w:r>
    </w:p>
    <w:p w14:paraId="24CCBEFC">
      <w:pPr>
        <w:numPr>
          <w:ilvl w:val="0"/>
          <w:numId w:val="0"/>
        </w:numPr>
        <w:autoSpaceDE w:val="0"/>
        <w:autoSpaceDN w:val="0"/>
        <w:adjustRightInd w:val="0"/>
        <w:spacing w:line="360" w:lineRule="auto"/>
        <w:ind w:left="480" w:leftChars="0"/>
        <w:rPr>
          <w:rFonts w:ascii="宋体"/>
          <w:sz w:val="24"/>
          <w:highlight w:val="none"/>
          <w:lang w:val="zh-CN"/>
        </w:rPr>
      </w:pPr>
      <w:r>
        <w:rPr>
          <w:rFonts w:hint="eastAsia" w:ascii="宋体"/>
          <w:bCs/>
          <w:sz w:val="24"/>
          <w:highlight w:val="none"/>
          <w:lang w:val="zh-CN"/>
        </w:rPr>
        <w:t>（四）</w:t>
      </w:r>
      <w:r>
        <w:rPr>
          <w:rFonts w:hint="eastAsia" w:ascii="宋体"/>
          <w:sz w:val="24"/>
          <w:highlight w:val="none"/>
          <w:lang w:val="zh-CN"/>
        </w:rPr>
        <w:t>政府采购政策及优惠：</w:t>
      </w:r>
    </w:p>
    <w:p w14:paraId="5D2A3E77">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（1）</w:t>
      </w:r>
      <w:r>
        <w:rPr>
          <w:rFonts w:hint="eastAsia" w:ascii="宋体"/>
          <w:sz w:val="24"/>
          <w:highlight w:val="none"/>
          <w:lang w:val="zh-CN"/>
        </w:rPr>
        <w:t>政府采购政策：</w:t>
      </w:r>
    </w:p>
    <w:p w14:paraId="48A06EBD">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1.</w:t>
      </w:r>
      <w:r>
        <w:rPr>
          <w:rFonts w:hint="eastAsia" w:ascii="宋体"/>
          <w:sz w:val="24"/>
          <w:highlight w:val="none"/>
          <w:lang w:val="zh-CN"/>
        </w:rPr>
        <w:t>关于小型、微型企业（简称小微企业）</w:t>
      </w:r>
      <w:r>
        <w:rPr>
          <w:rFonts w:hint="eastAsia" w:ascii="宋体"/>
          <w:sz w:val="24"/>
          <w:highlight w:val="none"/>
        </w:rPr>
        <w:t>参与磋商</w:t>
      </w:r>
      <w:r>
        <w:rPr>
          <w:rFonts w:hint="eastAsia" w:ascii="宋体"/>
          <w:sz w:val="24"/>
          <w:highlight w:val="none"/>
          <w:lang w:val="zh-CN"/>
        </w:rPr>
        <w:t>：小微企业</w:t>
      </w:r>
      <w:r>
        <w:rPr>
          <w:rFonts w:hint="eastAsia" w:ascii="宋体"/>
          <w:sz w:val="24"/>
          <w:highlight w:val="none"/>
        </w:rPr>
        <w:t>参与磋商</w:t>
      </w:r>
      <w:r>
        <w:rPr>
          <w:rFonts w:hint="eastAsia" w:ascii="宋体"/>
          <w:sz w:val="24"/>
          <w:highlight w:val="none"/>
          <w:lang w:val="zh-CN"/>
        </w:rPr>
        <w:t>是指符合《中小企业划型标准规定》的</w:t>
      </w:r>
      <w:r>
        <w:rPr>
          <w:rFonts w:hint="eastAsia" w:ascii="宋体"/>
          <w:sz w:val="24"/>
          <w:highlight w:val="none"/>
        </w:rPr>
        <w:t>供应商</w:t>
      </w:r>
      <w:r>
        <w:rPr>
          <w:rFonts w:hint="eastAsia" w:ascii="宋体"/>
          <w:sz w:val="24"/>
          <w:highlight w:val="none"/>
          <w:lang w:val="zh-CN"/>
        </w:rPr>
        <w:t>，通过</w:t>
      </w:r>
      <w:r>
        <w:rPr>
          <w:rFonts w:hint="eastAsia" w:ascii="宋体"/>
          <w:sz w:val="24"/>
          <w:highlight w:val="none"/>
        </w:rPr>
        <w:t>磋商</w:t>
      </w:r>
      <w:r>
        <w:rPr>
          <w:rFonts w:hint="eastAsia" w:ascii="宋体"/>
          <w:sz w:val="24"/>
          <w:highlight w:val="none"/>
          <w:lang w:val="zh-CN"/>
        </w:rPr>
        <w:t>提供本企业制造的货物、承担的工程或者服务，或者提供其他小微企业制造的货物。本项所指货物不包括使用大、中型企业注册商标的货物。小微企业应提供《</w:t>
      </w:r>
      <w:r>
        <w:rPr>
          <w:rFonts w:hint="eastAsia" w:ascii="宋体"/>
          <w:sz w:val="24"/>
          <w:highlight w:val="none"/>
        </w:rPr>
        <w:t>中</w:t>
      </w:r>
      <w:r>
        <w:rPr>
          <w:rFonts w:hint="eastAsia" w:ascii="宋体"/>
          <w:sz w:val="24"/>
          <w:highlight w:val="none"/>
          <w:lang w:val="zh-CN"/>
        </w:rPr>
        <w:t>小企业声明函》（</w:t>
      </w:r>
      <w:r>
        <w:rPr>
          <w:rFonts w:hint="eastAsia" w:ascii="宋体"/>
          <w:sz w:val="24"/>
          <w:highlight w:val="none"/>
        </w:rPr>
        <w:t>见附件13</w:t>
      </w:r>
      <w:r>
        <w:rPr>
          <w:rFonts w:hint="eastAsia" w:ascii="宋体"/>
          <w:sz w:val="24"/>
          <w:highlight w:val="none"/>
          <w:lang w:val="zh-CN"/>
        </w:rPr>
        <w:t>），</w:t>
      </w:r>
      <w:r>
        <w:rPr>
          <w:rFonts w:hint="eastAsia" w:ascii="宋体"/>
          <w:sz w:val="24"/>
          <w:highlight w:val="none"/>
        </w:rPr>
        <w:t>供应商未提供以上资料或者经磋商小组</w:t>
      </w:r>
      <w:r>
        <w:rPr>
          <w:rFonts w:hint="eastAsia" w:ascii="宋体"/>
          <w:sz w:val="24"/>
          <w:highlight w:val="none"/>
          <w:lang w:val="zh-CN"/>
        </w:rPr>
        <w:t>核查不符的</w:t>
      </w:r>
      <w:r>
        <w:rPr>
          <w:rFonts w:hint="eastAsia" w:ascii="宋体"/>
          <w:sz w:val="24"/>
          <w:highlight w:val="none"/>
        </w:rPr>
        <w:t>，将不能享受相应的小微企业优惠政策。</w:t>
      </w:r>
    </w:p>
    <w:p w14:paraId="02BB5580">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2.</w:t>
      </w:r>
      <w:r>
        <w:rPr>
          <w:rFonts w:hint="eastAsia" w:ascii="宋体"/>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0B546A21">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3.</w:t>
      </w:r>
      <w:r>
        <w:rPr>
          <w:rFonts w:hint="eastAsia" w:ascii="宋体"/>
          <w:sz w:val="24"/>
          <w:highlight w:val="none"/>
          <w:lang w:val="zh-CN"/>
        </w:rPr>
        <w:t>残疾人福利性单位在参加政府采购活动时，应提供《残疾人福利性单位声明函》（见附件</w:t>
      </w:r>
      <w:r>
        <w:rPr>
          <w:rFonts w:hint="eastAsia" w:ascii="宋体"/>
          <w:sz w:val="24"/>
          <w:highlight w:val="none"/>
        </w:rPr>
        <w:t>13</w:t>
      </w:r>
      <w:r>
        <w:rPr>
          <w:rFonts w:hint="eastAsia" w:ascii="宋体"/>
          <w:sz w:val="24"/>
          <w:highlight w:val="none"/>
          <w:lang w:val="zh-CN"/>
        </w:rPr>
        <w:t>），视同小型、微型企业，享受小微企业政府采购优惠政策。</w:t>
      </w:r>
    </w:p>
    <w:p w14:paraId="11E678D4">
      <w:pPr>
        <w:autoSpaceDE w:val="0"/>
        <w:autoSpaceDN w:val="0"/>
        <w:adjustRightInd w:val="0"/>
        <w:spacing w:line="360" w:lineRule="auto"/>
        <w:ind w:firstLine="480" w:firstLineChars="200"/>
        <w:rPr>
          <w:highlight w:val="none"/>
          <w:lang w:val="zh-CN"/>
        </w:rPr>
      </w:pPr>
      <w:r>
        <w:rPr>
          <w:rFonts w:hint="eastAsia" w:ascii="宋体"/>
          <w:sz w:val="24"/>
          <w:highlight w:val="none"/>
        </w:rPr>
        <w:t>（2）政府采购政策优惠措施：</w:t>
      </w:r>
    </w:p>
    <w:p w14:paraId="59CB987E">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对</w:t>
      </w:r>
      <w:r>
        <w:rPr>
          <w:rFonts w:hint="eastAsia" w:ascii="宋体"/>
          <w:sz w:val="24"/>
          <w:highlight w:val="none"/>
          <w:lang w:val="zh-CN"/>
        </w:rPr>
        <w:t>小微企业</w:t>
      </w:r>
      <w:r>
        <w:rPr>
          <w:rFonts w:hint="eastAsia" w:ascii="宋体"/>
          <w:sz w:val="24"/>
          <w:highlight w:val="none"/>
        </w:rPr>
        <w:t>报价</w:t>
      </w:r>
      <w:r>
        <w:rPr>
          <w:rFonts w:hint="eastAsia" w:ascii="宋体"/>
          <w:sz w:val="24"/>
          <w:highlight w:val="none"/>
          <w:lang w:val="zh-CN"/>
        </w:rPr>
        <w:t>给予</w:t>
      </w:r>
      <w:r>
        <w:rPr>
          <w:rFonts w:hint="eastAsia" w:ascii="宋体"/>
          <w:sz w:val="24"/>
          <w:highlight w:val="none"/>
        </w:rPr>
        <w:t>20</w:t>
      </w:r>
      <w:r>
        <w:rPr>
          <w:rFonts w:hint="eastAsia" w:ascii="宋体"/>
          <w:sz w:val="24"/>
          <w:highlight w:val="none"/>
          <w:lang w:val="zh-CN"/>
        </w:rPr>
        <w:t>%的扣除，用扣除后的价格计算评标基准价和投标报价。联合体各方均为小微企业的，联合体视同为小微企业，</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20</w:t>
      </w:r>
      <w:r>
        <w:rPr>
          <w:rFonts w:hint="eastAsia" w:ascii="宋体"/>
          <w:sz w:val="24"/>
          <w:highlight w:val="none"/>
          <w:lang w:val="zh-CN"/>
        </w:rPr>
        <w:t>%的扣除；联合协议或者分包意向协议约定小微企业的合同份额占到合同总金额 30%以上的，</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6%</w:t>
      </w:r>
      <w:r>
        <w:rPr>
          <w:rFonts w:hint="eastAsia" w:ascii="宋体"/>
          <w:sz w:val="24"/>
          <w:highlight w:val="none"/>
          <w:lang w:val="zh-CN"/>
        </w:rPr>
        <w:t>的价格扣除，用扣除后的价格计算评标基准价和响应报价。同一投标人（包括联合体），小微企业、监狱企业、残疾人福利性单位价格扣除优惠只享受一次，不得重复享受。</w:t>
      </w:r>
    </w:p>
    <w:p w14:paraId="2D1C8F79">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sz w:val="24"/>
          <w:highlight w:val="none"/>
          <w:lang w:val="zh-CN"/>
        </w:rPr>
        <w:t>注：得分保留2位小数。</w:t>
      </w:r>
    </w:p>
    <w:p w14:paraId="1ADF2864">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三、在最大限度地满足磋商文件实质性要求前提下，</w:t>
      </w:r>
      <w:r>
        <w:rPr>
          <w:rFonts w:hint="eastAsia" w:ascii="宋体" w:hAnsi="宋体"/>
          <w:sz w:val="24"/>
          <w:highlight w:val="none"/>
        </w:rPr>
        <w:t>磋商小组</w:t>
      </w:r>
      <w:r>
        <w:rPr>
          <w:rFonts w:hint="eastAsia" w:ascii="宋体"/>
          <w:sz w:val="24"/>
          <w:highlight w:val="none"/>
          <w:lang w:val="zh-CN"/>
        </w:rPr>
        <w:t>按照磋商文件中规定的各项因素进行综合评审后，以评审总得分最高的供应商为成交候选供应商。</w:t>
      </w:r>
    </w:p>
    <w:p w14:paraId="6ED80E19">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四、如综合得分相同，最后报价低者为先；如综合得分且最后报价相同的，货物类采购项目以技术性能得分较高者为先，服务类采购项目以实力信誉及业绩得分较高者为先。</w:t>
      </w:r>
    </w:p>
    <w:p w14:paraId="636CDE7D">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 xml:space="preserve">、商务与技术文件评审内容及标准： </w:t>
      </w:r>
    </w:p>
    <w:tbl>
      <w:tblPr>
        <w:tblStyle w:val="24"/>
        <w:tblW w:w="8962" w:type="dxa"/>
        <w:jc w:val="center"/>
        <w:tblLayout w:type="fixed"/>
        <w:tblCellMar>
          <w:top w:w="0" w:type="dxa"/>
          <w:left w:w="108" w:type="dxa"/>
          <w:bottom w:w="0" w:type="dxa"/>
          <w:right w:w="108" w:type="dxa"/>
        </w:tblCellMar>
      </w:tblPr>
      <w:tblGrid>
        <w:gridCol w:w="1371"/>
        <w:gridCol w:w="6783"/>
        <w:gridCol w:w="808"/>
      </w:tblGrid>
      <w:tr w14:paraId="5B74EAB2">
        <w:tblPrEx>
          <w:tblCellMar>
            <w:top w:w="0" w:type="dxa"/>
            <w:left w:w="108" w:type="dxa"/>
            <w:bottom w:w="0" w:type="dxa"/>
            <w:right w:w="108" w:type="dxa"/>
          </w:tblCellMar>
        </w:tblPrEx>
        <w:trPr>
          <w:trHeight w:val="282"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2D4875B6">
            <w:pPr>
              <w:spacing w:line="300" w:lineRule="auto"/>
              <w:jc w:val="center"/>
              <w:rPr>
                <w:rFonts w:ascii="宋体" w:hAnsi="宋体" w:cs="宋体"/>
                <w:b/>
                <w:bCs/>
                <w:szCs w:val="21"/>
                <w:highlight w:val="none"/>
              </w:rPr>
            </w:pPr>
            <w:r>
              <w:rPr>
                <w:rFonts w:hint="eastAsia" w:ascii="宋体" w:hAnsi="宋体" w:cs="宋体"/>
                <w:b/>
                <w:bCs/>
                <w:szCs w:val="21"/>
                <w:highlight w:val="none"/>
              </w:rPr>
              <w:t>评分项目</w:t>
            </w:r>
          </w:p>
        </w:tc>
        <w:tc>
          <w:tcPr>
            <w:tcW w:w="6783" w:type="dxa"/>
            <w:tcBorders>
              <w:top w:val="single" w:color="auto" w:sz="4" w:space="0"/>
              <w:left w:val="nil"/>
              <w:bottom w:val="single" w:color="auto" w:sz="4" w:space="0"/>
              <w:right w:val="single" w:color="auto" w:sz="4" w:space="0"/>
            </w:tcBorders>
            <w:shd w:val="clear" w:color="auto" w:fill="BEBEBE"/>
            <w:noWrap w:val="0"/>
            <w:vAlign w:val="center"/>
          </w:tcPr>
          <w:p w14:paraId="0FB7467A">
            <w:pPr>
              <w:spacing w:line="300" w:lineRule="auto"/>
              <w:jc w:val="center"/>
              <w:rPr>
                <w:rFonts w:ascii="宋体" w:hAnsi="宋体"/>
                <w:b/>
                <w:bCs/>
                <w:szCs w:val="21"/>
                <w:highlight w:val="none"/>
              </w:rPr>
            </w:pPr>
            <w:r>
              <w:rPr>
                <w:rFonts w:hint="eastAsia" w:ascii="宋体" w:hAnsi="宋体"/>
                <w:b/>
                <w:bCs/>
                <w:szCs w:val="21"/>
                <w:highlight w:val="none"/>
              </w:rPr>
              <w:t>评分细则</w:t>
            </w:r>
          </w:p>
        </w:tc>
        <w:tc>
          <w:tcPr>
            <w:tcW w:w="808" w:type="dxa"/>
            <w:tcBorders>
              <w:top w:val="single" w:color="auto" w:sz="4" w:space="0"/>
              <w:left w:val="nil"/>
              <w:bottom w:val="single" w:color="auto" w:sz="4" w:space="0"/>
              <w:right w:val="single" w:color="auto" w:sz="4" w:space="0"/>
            </w:tcBorders>
            <w:shd w:val="clear" w:color="auto" w:fill="BEBEBE"/>
            <w:noWrap w:val="0"/>
            <w:vAlign w:val="center"/>
          </w:tcPr>
          <w:p w14:paraId="09250B3B">
            <w:pPr>
              <w:spacing w:line="300" w:lineRule="auto"/>
              <w:jc w:val="center"/>
              <w:rPr>
                <w:rFonts w:ascii="宋体" w:hAnsi="宋体"/>
                <w:b/>
                <w:bCs/>
                <w:szCs w:val="21"/>
                <w:highlight w:val="none"/>
              </w:rPr>
            </w:pPr>
            <w:r>
              <w:rPr>
                <w:rFonts w:hint="eastAsia" w:ascii="宋体" w:hAnsi="宋体"/>
                <w:b/>
                <w:bCs/>
                <w:szCs w:val="21"/>
                <w:highlight w:val="none"/>
              </w:rPr>
              <w:t>分值</w:t>
            </w:r>
          </w:p>
        </w:tc>
      </w:tr>
      <w:tr w14:paraId="2426E30D">
        <w:tblPrEx>
          <w:tblCellMar>
            <w:top w:w="0" w:type="dxa"/>
            <w:left w:w="108" w:type="dxa"/>
            <w:bottom w:w="0" w:type="dxa"/>
            <w:right w:w="108" w:type="dxa"/>
          </w:tblCellMar>
        </w:tblPrEx>
        <w:trPr>
          <w:trHeight w:val="810"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26F3A928">
            <w:pPr>
              <w:jc w:val="center"/>
              <w:rPr>
                <w:rFonts w:ascii="宋体" w:hAnsi="宋体" w:cs="宋体"/>
                <w:szCs w:val="21"/>
                <w:highlight w:val="none"/>
              </w:rPr>
            </w:pPr>
            <w:r>
              <w:rPr>
                <w:rFonts w:hint="eastAsia" w:ascii="宋体" w:hAnsi="宋体" w:cs="宋体"/>
                <w:szCs w:val="21"/>
                <w:highlight w:val="none"/>
              </w:rPr>
              <w:t>一、技术方案（36分）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353A18E7">
            <w:pPr>
              <w:spacing w:line="360" w:lineRule="auto"/>
              <w:rPr>
                <w:rFonts w:ascii="宋体" w:hAnsi="宋体" w:cs="宋体"/>
                <w:szCs w:val="21"/>
                <w:highlight w:val="none"/>
              </w:rPr>
            </w:pPr>
            <w:r>
              <w:rPr>
                <w:rFonts w:hint="eastAsia" w:ascii="宋体" w:hAnsi="宋体" w:cs="宋体"/>
                <w:szCs w:val="21"/>
                <w:highlight w:val="none"/>
              </w:rPr>
              <w:t>1、根据供应商针对本项目的技术方案内容是否齐全，有无包括技术路线、技术方法、工作程序和工作安排、组织实施管理和质量保证措施、提交成果等内容进行评分：</w:t>
            </w:r>
          </w:p>
          <w:p w14:paraId="559988A8">
            <w:pPr>
              <w:spacing w:line="360" w:lineRule="auto"/>
              <w:rPr>
                <w:rFonts w:ascii="宋体" w:hAnsi="宋体" w:cs="宋体"/>
                <w:szCs w:val="21"/>
                <w:highlight w:val="none"/>
              </w:rPr>
            </w:pPr>
            <w:r>
              <w:rPr>
                <w:rFonts w:hint="eastAsia" w:ascii="宋体" w:hAnsi="宋体" w:cs="宋体"/>
                <w:szCs w:val="21"/>
                <w:highlight w:val="none"/>
              </w:rPr>
              <w:t>（1）技术方案合理完善，阐述详细的得4.0-6.0分；</w:t>
            </w:r>
          </w:p>
          <w:p w14:paraId="7DA3265B">
            <w:pPr>
              <w:spacing w:line="360" w:lineRule="auto"/>
              <w:rPr>
                <w:rFonts w:ascii="宋体" w:hAnsi="宋体" w:cs="宋体"/>
                <w:szCs w:val="21"/>
                <w:highlight w:val="none"/>
              </w:rPr>
            </w:pPr>
            <w:r>
              <w:rPr>
                <w:rFonts w:hint="eastAsia" w:ascii="宋体" w:hAnsi="宋体" w:cs="宋体"/>
                <w:szCs w:val="21"/>
                <w:highlight w:val="none"/>
              </w:rPr>
              <w:t>（2）技术方案较合理完善，阐述较详细的得2.0-3.9分；</w:t>
            </w:r>
          </w:p>
          <w:p w14:paraId="68EEF130">
            <w:pPr>
              <w:spacing w:line="360" w:lineRule="auto"/>
              <w:rPr>
                <w:rFonts w:ascii="宋体" w:hAnsi="宋体" w:cs="宋体"/>
                <w:szCs w:val="21"/>
                <w:highlight w:val="none"/>
              </w:rPr>
            </w:pPr>
            <w:r>
              <w:rPr>
                <w:rFonts w:hint="eastAsia" w:ascii="宋体" w:hAnsi="宋体" w:cs="宋体"/>
                <w:szCs w:val="21"/>
                <w:highlight w:val="none"/>
              </w:rPr>
              <w:t>（3）技术方案一般，阐述一般的得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14:paraId="7BA98EA5">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4FCD2261">
            <w:pPr>
              <w:spacing w:line="300" w:lineRule="auto"/>
              <w:jc w:val="center"/>
              <w:rPr>
                <w:rFonts w:ascii="宋体" w:hAnsi="宋体"/>
                <w:szCs w:val="21"/>
                <w:highlight w:val="none"/>
              </w:rPr>
            </w:pPr>
            <w:r>
              <w:rPr>
                <w:rFonts w:hint="eastAsia" w:ascii="宋体" w:hAnsi="宋体"/>
                <w:szCs w:val="21"/>
                <w:highlight w:val="none"/>
              </w:rPr>
              <w:t>6</w:t>
            </w:r>
          </w:p>
        </w:tc>
      </w:tr>
      <w:tr w14:paraId="253C2971">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14:paraId="7851E59D">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14:paraId="6C6DD3A7">
            <w:pPr>
              <w:spacing w:line="360" w:lineRule="auto"/>
              <w:rPr>
                <w:rFonts w:ascii="宋体" w:hAnsi="宋体" w:cs="宋体"/>
                <w:szCs w:val="21"/>
                <w:highlight w:val="none"/>
              </w:rPr>
            </w:pPr>
            <w:r>
              <w:rPr>
                <w:rFonts w:hint="eastAsia" w:ascii="宋体" w:hAnsi="宋体" w:cs="宋体"/>
                <w:szCs w:val="21"/>
                <w:highlight w:val="none"/>
              </w:rPr>
              <w:t>2、根据供应商针对本项目的测绘精度指标、技术方法等是否符合相关技术标准，保障措施等情况进行评分：</w:t>
            </w:r>
          </w:p>
          <w:p w14:paraId="258F1599">
            <w:pPr>
              <w:spacing w:line="360" w:lineRule="auto"/>
              <w:rPr>
                <w:rFonts w:ascii="宋体" w:hAnsi="宋体" w:cs="宋体"/>
                <w:szCs w:val="21"/>
                <w:highlight w:val="none"/>
              </w:rPr>
            </w:pPr>
            <w:r>
              <w:rPr>
                <w:rFonts w:hint="eastAsia" w:ascii="宋体" w:hAnsi="宋体" w:cs="宋体"/>
                <w:szCs w:val="21"/>
                <w:highlight w:val="none"/>
              </w:rPr>
              <w:t>（1）测绘精度指标、技术方法合理规范，保障措施完善的得4.0-6.0分；</w:t>
            </w:r>
          </w:p>
          <w:p w14:paraId="6B7BAE2E">
            <w:pPr>
              <w:spacing w:line="360" w:lineRule="auto"/>
              <w:rPr>
                <w:rFonts w:ascii="宋体" w:hAnsi="宋体" w:cs="宋体"/>
                <w:szCs w:val="21"/>
                <w:highlight w:val="none"/>
              </w:rPr>
            </w:pPr>
            <w:r>
              <w:rPr>
                <w:rFonts w:hint="eastAsia" w:ascii="宋体" w:hAnsi="宋体" w:cs="宋体"/>
                <w:szCs w:val="21"/>
                <w:highlight w:val="none"/>
              </w:rPr>
              <w:t>（2）测绘精度指标、技术方法较合理规范，保障措施较完善的得2.0-3.9分；</w:t>
            </w:r>
          </w:p>
          <w:p w14:paraId="699309F1">
            <w:pPr>
              <w:spacing w:line="360" w:lineRule="auto"/>
              <w:rPr>
                <w:rFonts w:ascii="宋体" w:hAnsi="宋体" w:cs="宋体"/>
                <w:szCs w:val="21"/>
                <w:highlight w:val="none"/>
              </w:rPr>
            </w:pPr>
            <w:r>
              <w:rPr>
                <w:rFonts w:hint="eastAsia"/>
                <w:highlight w:val="none"/>
              </w:rPr>
              <w:t>（3）</w:t>
            </w:r>
            <w:r>
              <w:rPr>
                <w:rFonts w:hint="eastAsia" w:ascii="宋体" w:hAnsi="宋体" w:cs="宋体"/>
                <w:szCs w:val="21"/>
                <w:highlight w:val="none"/>
              </w:rPr>
              <w:t>测绘精度指标、技术方法一般，保障措施一般的得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14:paraId="424E0E52">
            <w:pPr>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450A1825">
            <w:pPr>
              <w:spacing w:line="300" w:lineRule="auto"/>
              <w:jc w:val="center"/>
              <w:rPr>
                <w:rFonts w:ascii="宋体" w:hAnsi="宋体"/>
                <w:szCs w:val="21"/>
                <w:highlight w:val="none"/>
              </w:rPr>
            </w:pPr>
            <w:r>
              <w:rPr>
                <w:rFonts w:hint="eastAsia" w:ascii="宋体" w:hAnsi="宋体"/>
                <w:szCs w:val="21"/>
                <w:highlight w:val="none"/>
              </w:rPr>
              <w:t>6</w:t>
            </w:r>
          </w:p>
        </w:tc>
      </w:tr>
      <w:tr w14:paraId="4F14C15C">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14:paraId="5CA5EFC6">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14:paraId="60738677">
            <w:pPr>
              <w:spacing w:line="360" w:lineRule="auto"/>
              <w:rPr>
                <w:rFonts w:ascii="宋体" w:hAnsi="宋体" w:cs="宋体"/>
                <w:szCs w:val="21"/>
                <w:highlight w:val="none"/>
              </w:rPr>
            </w:pPr>
            <w:r>
              <w:rPr>
                <w:rFonts w:hint="eastAsia" w:ascii="宋体" w:hAnsi="宋体" w:cs="宋体"/>
                <w:szCs w:val="21"/>
                <w:highlight w:val="none"/>
              </w:rPr>
              <w:t>3、根据供应商针对项目的项目成果数据是否满足各业务专项要求，保障措施等情况进行评分：</w:t>
            </w:r>
          </w:p>
          <w:p w14:paraId="7E88CBBF">
            <w:pPr>
              <w:spacing w:line="360" w:lineRule="auto"/>
              <w:rPr>
                <w:rFonts w:ascii="宋体" w:hAnsi="宋体" w:cs="宋体"/>
                <w:szCs w:val="21"/>
                <w:highlight w:val="none"/>
              </w:rPr>
            </w:pPr>
            <w:r>
              <w:rPr>
                <w:rFonts w:hint="eastAsia" w:ascii="宋体" w:hAnsi="宋体" w:cs="宋体"/>
                <w:szCs w:val="21"/>
                <w:highlight w:val="none"/>
              </w:rPr>
              <w:t>（1）成果数据满足要求，保障措施完善的得4.0-6.0分；</w:t>
            </w:r>
          </w:p>
          <w:p w14:paraId="4BDCCD6A">
            <w:pPr>
              <w:spacing w:line="360" w:lineRule="auto"/>
              <w:rPr>
                <w:rFonts w:ascii="宋体" w:hAnsi="宋体" w:cs="宋体"/>
                <w:szCs w:val="21"/>
                <w:highlight w:val="none"/>
              </w:rPr>
            </w:pPr>
            <w:r>
              <w:rPr>
                <w:rFonts w:hint="eastAsia" w:ascii="宋体" w:hAnsi="宋体" w:cs="宋体"/>
                <w:szCs w:val="21"/>
                <w:highlight w:val="none"/>
              </w:rPr>
              <w:t>（2）成果数据基本满足要求，保障措施较完善的得2.0-3.9分；</w:t>
            </w:r>
          </w:p>
          <w:p w14:paraId="4332ECA1">
            <w:pPr>
              <w:spacing w:line="360" w:lineRule="auto"/>
              <w:rPr>
                <w:rFonts w:ascii="宋体" w:hAnsi="宋体" w:cs="宋体"/>
                <w:szCs w:val="21"/>
                <w:highlight w:val="none"/>
              </w:rPr>
            </w:pPr>
            <w:r>
              <w:rPr>
                <w:rFonts w:hint="eastAsia" w:ascii="宋体" w:hAnsi="宋体" w:cs="宋体"/>
                <w:szCs w:val="21"/>
                <w:highlight w:val="none"/>
              </w:rPr>
              <w:t>（3）成果数据部分未满足要求，保障措施一般的得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14:paraId="26D28ABE">
            <w:pPr>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632B53AA">
            <w:pPr>
              <w:spacing w:line="300" w:lineRule="auto"/>
              <w:jc w:val="center"/>
              <w:rPr>
                <w:rFonts w:ascii="宋体" w:hAnsi="宋体"/>
                <w:szCs w:val="21"/>
                <w:highlight w:val="none"/>
              </w:rPr>
            </w:pPr>
            <w:r>
              <w:rPr>
                <w:rFonts w:hint="eastAsia" w:ascii="宋体" w:hAnsi="宋体"/>
                <w:szCs w:val="21"/>
                <w:highlight w:val="none"/>
              </w:rPr>
              <w:t>6</w:t>
            </w:r>
          </w:p>
        </w:tc>
      </w:tr>
      <w:tr w14:paraId="614D6611">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14:paraId="4BDA38EF">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14:paraId="07E9AD4A">
            <w:pPr>
              <w:spacing w:line="360" w:lineRule="auto"/>
              <w:rPr>
                <w:rFonts w:ascii="宋体" w:hAnsi="宋体" w:cs="宋体"/>
                <w:szCs w:val="21"/>
                <w:highlight w:val="none"/>
              </w:rPr>
            </w:pPr>
            <w:r>
              <w:rPr>
                <w:rFonts w:hint="eastAsia" w:ascii="宋体" w:hAnsi="宋体" w:cs="宋体"/>
                <w:szCs w:val="21"/>
                <w:highlight w:val="none"/>
              </w:rPr>
              <w:t>4、根据供应商投标方案中的技术路线、工作方法是否详尽且符合项目实际情况、可操作性等情况进行评分：</w:t>
            </w:r>
          </w:p>
          <w:p w14:paraId="6FF514E6">
            <w:pPr>
              <w:spacing w:line="360" w:lineRule="auto"/>
              <w:rPr>
                <w:rFonts w:ascii="宋体" w:hAnsi="宋体" w:cs="宋体"/>
                <w:szCs w:val="21"/>
                <w:highlight w:val="none"/>
              </w:rPr>
            </w:pPr>
            <w:r>
              <w:rPr>
                <w:rFonts w:hint="eastAsia" w:ascii="宋体" w:hAnsi="宋体" w:cs="宋体"/>
                <w:szCs w:val="21"/>
                <w:highlight w:val="none"/>
              </w:rPr>
              <w:t>（1）技术路线、工作方法合理完善，可操作性强的得4.0-6.0分；</w:t>
            </w:r>
          </w:p>
          <w:p w14:paraId="782617AC">
            <w:pPr>
              <w:spacing w:line="360" w:lineRule="auto"/>
              <w:rPr>
                <w:rFonts w:ascii="宋体" w:hAnsi="宋体" w:cs="宋体"/>
                <w:szCs w:val="21"/>
                <w:highlight w:val="none"/>
              </w:rPr>
            </w:pPr>
            <w:r>
              <w:rPr>
                <w:rFonts w:hint="eastAsia" w:ascii="宋体" w:hAnsi="宋体" w:cs="宋体"/>
                <w:szCs w:val="21"/>
                <w:highlight w:val="none"/>
              </w:rPr>
              <w:t>（2）技术路线、工作方法较合理完善，可操作性较强的得2.0-3.9分；</w:t>
            </w:r>
          </w:p>
          <w:p w14:paraId="7D1C08DC">
            <w:pPr>
              <w:spacing w:line="360" w:lineRule="auto"/>
              <w:rPr>
                <w:rFonts w:ascii="宋体" w:hAnsi="宋体" w:cs="宋体"/>
                <w:szCs w:val="21"/>
                <w:highlight w:val="none"/>
              </w:rPr>
            </w:pPr>
            <w:r>
              <w:rPr>
                <w:rFonts w:hint="eastAsia" w:ascii="宋体" w:hAnsi="宋体" w:cs="宋体"/>
                <w:szCs w:val="21"/>
                <w:highlight w:val="none"/>
              </w:rPr>
              <w:t>（3）技术路线、工作方法基本合理完善，可操作性较一般的得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14:paraId="1E1E957F">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74E456DA">
            <w:pPr>
              <w:spacing w:line="300" w:lineRule="auto"/>
              <w:jc w:val="center"/>
              <w:rPr>
                <w:rFonts w:ascii="宋体" w:hAnsi="宋体"/>
                <w:szCs w:val="21"/>
                <w:highlight w:val="none"/>
              </w:rPr>
            </w:pPr>
            <w:r>
              <w:rPr>
                <w:rFonts w:hint="eastAsia" w:ascii="宋体" w:hAnsi="宋体"/>
                <w:szCs w:val="21"/>
                <w:highlight w:val="none"/>
              </w:rPr>
              <w:t>6</w:t>
            </w:r>
          </w:p>
        </w:tc>
      </w:tr>
      <w:tr w14:paraId="4EFEF35F">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14:paraId="1F197F84">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14:paraId="3D212A07">
            <w:pPr>
              <w:spacing w:line="360" w:lineRule="auto"/>
              <w:rPr>
                <w:rFonts w:ascii="宋体" w:hAnsi="宋体" w:cs="宋体"/>
                <w:szCs w:val="21"/>
                <w:highlight w:val="none"/>
              </w:rPr>
            </w:pPr>
            <w:r>
              <w:rPr>
                <w:rFonts w:hint="eastAsia" w:ascii="宋体" w:hAnsi="宋体" w:cs="宋体"/>
                <w:szCs w:val="21"/>
                <w:highlight w:val="none"/>
              </w:rPr>
              <w:t>5、根据供应商针对本项目提供的技术手段是否科学合理，保障措施等情进行合评分：</w:t>
            </w:r>
          </w:p>
          <w:p w14:paraId="1F79C156">
            <w:pPr>
              <w:spacing w:line="360" w:lineRule="auto"/>
              <w:rPr>
                <w:rFonts w:ascii="宋体" w:hAnsi="宋体" w:cs="宋体"/>
                <w:szCs w:val="21"/>
                <w:highlight w:val="none"/>
              </w:rPr>
            </w:pPr>
            <w:r>
              <w:rPr>
                <w:rFonts w:hint="eastAsia" w:ascii="宋体" w:hAnsi="宋体" w:cs="宋体"/>
                <w:szCs w:val="21"/>
                <w:highlight w:val="none"/>
              </w:rPr>
              <w:t>（1）技术手段科学合理，保障措施完善的得4.0-6.0分；</w:t>
            </w:r>
          </w:p>
          <w:p w14:paraId="34F1FCE7">
            <w:pPr>
              <w:spacing w:line="360" w:lineRule="auto"/>
              <w:rPr>
                <w:rFonts w:ascii="宋体" w:hAnsi="宋体" w:cs="宋体"/>
                <w:szCs w:val="21"/>
                <w:highlight w:val="none"/>
              </w:rPr>
            </w:pPr>
            <w:r>
              <w:rPr>
                <w:rFonts w:hint="eastAsia" w:ascii="宋体" w:hAnsi="宋体" w:cs="宋体"/>
                <w:szCs w:val="21"/>
                <w:highlight w:val="none"/>
              </w:rPr>
              <w:t>（2）技术手段较科学合理，保障措施较完善的得2.0-3.9分；</w:t>
            </w:r>
          </w:p>
          <w:p w14:paraId="33CB8D73">
            <w:pPr>
              <w:spacing w:line="360" w:lineRule="auto"/>
              <w:rPr>
                <w:rFonts w:ascii="宋体" w:hAnsi="宋体" w:cs="宋体"/>
                <w:szCs w:val="21"/>
                <w:highlight w:val="none"/>
              </w:rPr>
            </w:pPr>
            <w:r>
              <w:rPr>
                <w:rFonts w:hint="eastAsia" w:ascii="宋体" w:hAnsi="宋体" w:cs="宋体"/>
                <w:szCs w:val="21"/>
                <w:highlight w:val="none"/>
              </w:rPr>
              <w:t>（3）技术手段一般，保障措施一般的得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14:paraId="571D5F78">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2A1D089E">
            <w:pPr>
              <w:spacing w:line="300" w:lineRule="auto"/>
              <w:jc w:val="center"/>
              <w:rPr>
                <w:rFonts w:ascii="宋体" w:hAnsi="宋体"/>
                <w:szCs w:val="21"/>
                <w:highlight w:val="none"/>
              </w:rPr>
            </w:pPr>
            <w:r>
              <w:rPr>
                <w:rFonts w:hint="eastAsia" w:ascii="宋体" w:hAnsi="宋体"/>
                <w:szCs w:val="21"/>
                <w:highlight w:val="none"/>
              </w:rPr>
              <w:t>6</w:t>
            </w:r>
          </w:p>
        </w:tc>
      </w:tr>
      <w:tr w14:paraId="6D0DB17D">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570CFE8E">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14:paraId="03BA9581">
            <w:pPr>
              <w:spacing w:line="360" w:lineRule="auto"/>
              <w:rPr>
                <w:rFonts w:ascii="宋体" w:hAnsi="宋体" w:cs="宋体"/>
                <w:szCs w:val="21"/>
                <w:highlight w:val="none"/>
              </w:rPr>
            </w:pPr>
            <w:r>
              <w:rPr>
                <w:rFonts w:hint="eastAsia" w:ascii="宋体" w:hAnsi="宋体" w:cs="宋体"/>
                <w:szCs w:val="21"/>
                <w:highlight w:val="none"/>
              </w:rPr>
              <w:t>6、根据供应商针对本项目的数据保密制度、措施是否完善等情况进行评分：</w:t>
            </w:r>
          </w:p>
          <w:p w14:paraId="3CB4C4CA">
            <w:pPr>
              <w:spacing w:line="360" w:lineRule="auto"/>
              <w:rPr>
                <w:rFonts w:ascii="宋体" w:hAnsi="宋体" w:cs="宋体"/>
                <w:szCs w:val="21"/>
                <w:highlight w:val="none"/>
              </w:rPr>
            </w:pPr>
            <w:r>
              <w:rPr>
                <w:rFonts w:hint="eastAsia" w:ascii="宋体" w:hAnsi="宋体" w:cs="宋体"/>
                <w:szCs w:val="21"/>
                <w:highlight w:val="none"/>
              </w:rPr>
              <w:t>（1）数据保密制度、措施合理完善的得4.0-6.0分；</w:t>
            </w:r>
          </w:p>
          <w:p w14:paraId="59E853BE">
            <w:pPr>
              <w:spacing w:line="360" w:lineRule="auto"/>
              <w:rPr>
                <w:rFonts w:ascii="宋体" w:hAnsi="宋体" w:cs="宋体"/>
                <w:szCs w:val="21"/>
                <w:highlight w:val="none"/>
              </w:rPr>
            </w:pPr>
            <w:r>
              <w:rPr>
                <w:rFonts w:hint="eastAsia" w:ascii="宋体" w:hAnsi="宋体" w:cs="宋体"/>
                <w:szCs w:val="21"/>
                <w:highlight w:val="none"/>
              </w:rPr>
              <w:t>（2）数据保密制度、措施较合理完善的得2.0-3.9分；</w:t>
            </w:r>
          </w:p>
          <w:p w14:paraId="54734DC3">
            <w:pPr>
              <w:spacing w:line="360" w:lineRule="auto"/>
              <w:rPr>
                <w:rFonts w:ascii="宋体" w:hAnsi="宋体" w:cs="宋体"/>
                <w:szCs w:val="21"/>
                <w:highlight w:val="none"/>
              </w:rPr>
            </w:pPr>
            <w:r>
              <w:rPr>
                <w:rFonts w:hint="eastAsia" w:ascii="宋体" w:hAnsi="宋体" w:cs="宋体"/>
                <w:szCs w:val="21"/>
                <w:highlight w:val="none"/>
              </w:rPr>
              <w:t>（3）数据保密制度、措施一般的得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14:paraId="05786F8B">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4425B0FA">
            <w:pPr>
              <w:spacing w:line="300" w:lineRule="auto"/>
              <w:jc w:val="center"/>
              <w:rPr>
                <w:rFonts w:ascii="宋体" w:hAnsi="宋体"/>
                <w:szCs w:val="21"/>
                <w:highlight w:val="none"/>
              </w:rPr>
            </w:pPr>
            <w:r>
              <w:rPr>
                <w:rFonts w:hint="eastAsia" w:ascii="宋体" w:hAnsi="宋体"/>
                <w:szCs w:val="21"/>
                <w:highlight w:val="none"/>
              </w:rPr>
              <w:t>6</w:t>
            </w:r>
          </w:p>
        </w:tc>
      </w:tr>
      <w:tr w14:paraId="5BC5DD3E">
        <w:tblPrEx>
          <w:tblCellMar>
            <w:top w:w="0" w:type="dxa"/>
            <w:left w:w="108" w:type="dxa"/>
            <w:bottom w:w="0" w:type="dxa"/>
            <w:right w:w="108" w:type="dxa"/>
          </w:tblCellMar>
        </w:tblPrEx>
        <w:trPr>
          <w:trHeight w:val="810"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42D4D2FB">
            <w:pPr>
              <w:jc w:val="center"/>
              <w:rPr>
                <w:rFonts w:ascii="宋体" w:hAnsi="宋体" w:cs="宋体"/>
                <w:szCs w:val="21"/>
                <w:highlight w:val="none"/>
              </w:rPr>
            </w:pPr>
            <w:r>
              <w:rPr>
                <w:rFonts w:hint="eastAsia" w:ascii="宋体" w:hAnsi="宋体" w:cs="宋体"/>
                <w:szCs w:val="21"/>
                <w:highlight w:val="none"/>
              </w:rPr>
              <w:t>二、实施组织、人力资源安排方案（</w:t>
            </w:r>
            <w:r>
              <w:rPr>
                <w:rFonts w:hint="eastAsia" w:ascii="宋体" w:hAnsi="宋体" w:cs="宋体"/>
                <w:szCs w:val="21"/>
                <w:highlight w:val="none"/>
                <w:lang w:val="en-US" w:eastAsia="zh-CN"/>
              </w:rPr>
              <w:t>7</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0227F09C">
            <w:pPr>
              <w:spacing w:line="360" w:lineRule="auto"/>
              <w:rPr>
                <w:rFonts w:ascii="宋体" w:hAnsi="宋体" w:cs="宋体"/>
                <w:szCs w:val="21"/>
                <w:highlight w:val="none"/>
              </w:rPr>
            </w:pPr>
            <w:r>
              <w:rPr>
                <w:rFonts w:hint="eastAsia" w:ascii="宋体" w:hAnsi="宋体" w:cs="宋体"/>
                <w:szCs w:val="21"/>
                <w:highlight w:val="none"/>
              </w:rPr>
              <w:t>1、根据供应商针对本项目的工作实施组织方案是否完善等情况进行评分：</w:t>
            </w:r>
          </w:p>
          <w:p w14:paraId="6D2C9378">
            <w:pPr>
              <w:spacing w:line="360" w:lineRule="auto"/>
              <w:rPr>
                <w:rFonts w:ascii="宋体" w:hAnsi="宋体" w:cs="宋体"/>
                <w:szCs w:val="21"/>
                <w:highlight w:val="none"/>
              </w:rPr>
            </w:pPr>
            <w:r>
              <w:rPr>
                <w:rFonts w:hint="eastAsia" w:ascii="宋体" w:hAnsi="宋体" w:cs="宋体"/>
                <w:szCs w:val="21"/>
                <w:highlight w:val="none"/>
              </w:rPr>
              <w:t>（1）工作实施组织方案合理完善的得2.6-4.0分；</w:t>
            </w:r>
          </w:p>
          <w:p w14:paraId="3EFC450C">
            <w:pPr>
              <w:spacing w:line="360" w:lineRule="auto"/>
              <w:rPr>
                <w:rFonts w:ascii="宋体" w:hAnsi="宋体" w:cs="宋体"/>
                <w:szCs w:val="21"/>
                <w:highlight w:val="none"/>
              </w:rPr>
            </w:pPr>
            <w:r>
              <w:rPr>
                <w:rFonts w:hint="eastAsia" w:ascii="宋体" w:hAnsi="宋体" w:cs="宋体"/>
                <w:szCs w:val="21"/>
                <w:highlight w:val="none"/>
              </w:rPr>
              <w:t>（2）工作实施组织方案较合理完善的得1.0-2.5分；</w:t>
            </w:r>
          </w:p>
          <w:p w14:paraId="1401FC67">
            <w:pPr>
              <w:spacing w:line="360" w:lineRule="auto"/>
              <w:rPr>
                <w:rFonts w:ascii="宋体" w:hAnsi="宋体" w:cs="宋体"/>
                <w:szCs w:val="21"/>
                <w:highlight w:val="none"/>
              </w:rPr>
            </w:pPr>
            <w:r>
              <w:rPr>
                <w:rFonts w:hint="eastAsia" w:ascii="宋体" w:hAnsi="宋体" w:cs="宋体"/>
                <w:szCs w:val="21"/>
                <w:highlight w:val="none"/>
              </w:rPr>
              <w:t>（3）工作实施组织方案一般的得</w:t>
            </w:r>
            <w:r>
              <w:rPr>
                <w:rFonts w:hint="eastAsia" w:ascii="宋体" w:hAnsi="宋体" w:cs="宋体"/>
                <w:szCs w:val="21"/>
                <w:highlight w:val="none"/>
                <w:lang w:val="en-US" w:eastAsia="zh-CN"/>
              </w:rPr>
              <w:t>0.5</w:t>
            </w:r>
            <w:r>
              <w:rPr>
                <w:rFonts w:hint="eastAsia" w:ascii="宋体" w:hAnsi="宋体" w:cs="宋体"/>
                <w:szCs w:val="21"/>
                <w:highlight w:val="none"/>
              </w:rPr>
              <w:t>-0.9分；</w:t>
            </w:r>
          </w:p>
          <w:p w14:paraId="2D776584">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089B08C5">
            <w:pPr>
              <w:spacing w:line="300" w:lineRule="auto"/>
              <w:jc w:val="center"/>
              <w:rPr>
                <w:rFonts w:ascii="宋体" w:hAnsi="宋体"/>
                <w:szCs w:val="21"/>
                <w:highlight w:val="none"/>
              </w:rPr>
            </w:pPr>
            <w:r>
              <w:rPr>
                <w:rFonts w:hint="eastAsia" w:ascii="宋体" w:hAnsi="宋体"/>
                <w:szCs w:val="21"/>
                <w:highlight w:val="none"/>
              </w:rPr>
              <w:t>4</w:t>
            </w:r>
          </w:p>
        </w:tc>
      </w:tr>
      <w:tr w14:paraId="372F909F">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14:paraId="15A9490B">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14:paraId="56519661">
            <w:pPr>
              <w:spacing w:line="360" w:lineRule="auto"/>
              <w:rPr>
                <w:rFonts w:ascii="宋体" w:hAnsi="宋体" w:cs="宋体"/>
                <w:szCs w:val="21"/>
                <w:highlight w:val="none"/>
              </w:rPr>
            </w:pPr>
            <w:r>
              <w:rPr>
                <w:rFonts w:hint="eastAsia" w:ascii="宋体" w:hAnsi="宋体" w:cs="宋体"/>
                <w:szCs w:val="21"/>
                <w:highlight w:val="none"/>
              </w:rPr>
              <w:t>2、根据供应商针对本项目的项目组织机构是否健全、职责明确，人力资源安排是否合理性等情况进行评分：</w:t>
            </w:r>
          </w:p>
          <w:p w14:paraId="2F01054A">
            <w:pPr>
              <w:spacing w:line="360" w:lineRule="auto"/>
              <w:rPr>
                <w:rFonts w:ascii="宋体" w:hAnsi="宋体" w:cs="宋体"/>
                <w:szCs w:val="21"/>
                <w:highlight w:val="none"/>
              </w:rPr>
            </w:pPr>
            <w:r>
              <w:rPr>
                <w:rFonts w:hint="eastAsia" w:ascii="宋体" w:hAnsi="宋体" w:cs="宋体"/>
                <w:szCs w:val="21"/>
                <w:highlight w:val="none"/>
              </w:rPr>
              <w:t>（1）项目组织机构健全、职责明确，人力资源安排合理的得2.0-3.0分；</w:t>
            </w:r>
          </w:p>
          <w:p w14:paraId="73C718FD">
            <w:pPr>
              <w:spacing w:line="360" w:lineRule="auto"/>
              <w:rPr>
                <w:rFonts w:ascii="宋体" w:hAnsi="宋体" w:cs="宋体"/>
                <w:szCs w:val="21"/>
                <w:highlight w:val="none"/>
              </w:rPr>
            </w:pPr>
            <w:r>
              <w:rPr>
                <w:rFonts w:hint="eastAsia" w:ascii="宋体" w:hAnsi="宋体" w:cs="宋体"/>
                <w:szCs w:val="21"/>
                <w:highlight w:val="none"/>
              </w:rPr>
              <w:t>（2）项目组织机构较健全、职责较明确，人力资源安排较合理的得1.0-1.9分；</w:t>
            </w:r>
          </w:p>
          <w:p w14:paraId="7912C815">
            <w:pPr>
              <w:spacing w:line="360" w:lineRule="auto"/>
              <w:rPr>
                <w:rFonts w:ascii="宋体" w:hAnsi="宋体" w:cs="宋体"/>
                <w:szCs w:val="21"/>
                <w:highlight w:val="none"/>
              </w:rPr>
            </w:pPr>
            <w:r>
              <w:rPr>
                <w:rFonts w:hint="eastAsia" w:ascii="宋体" w:hAnsi="宋体" w:cs="宋体"/>
                <w:szCs w:val="21"/>
                <w:highlight w:val="none"/>
              </w:rPr>
              <w:t>（3）项目组织机构一般，人力资源安排一般的得</w:t>
            </w:r>
            <w:r>
              <w:rPr>
                <w:rFonts w:hint="eastAsia" w:ascii="宋体" w:hAnsi="宋体" w:cs="宋体"/>
                <w:szCs w:val="21"/>
                <w:highlight w:val="none"/>
                <w:lang w:val="en-US" w:eastAsia="zh-CN"/>
              </w:rPr>
              <w:t>0.5</w:t>
            </w:r>
            <w:r>
              <w:rPr>
                <w:rFonts w:hint="eastAsia" w:ascii="宋体" w:hAnsi="宋体" w:cs="宋体"/>
                <w:szCs w:val="21"/>
                <w:highlight w:val="none"/>
              </w:rPr>
              <w:t>-0.9分；</w:t>
            </w:r>
          </w:p>
          <w:p w14:paraId="09E6C3AA">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628C7439">
            <w:pPr>
              <w:spacing w:line="300" w:lineRule="auto"/>
              <w:jc w:val="center"/>
              <w:rPr>
                <w:rFonts w:ascii="宋体" w:hAnsi="宋体"/>
                <w:szCs w:val="21"/>
                <w:highlight w:val="none"/>
              </w:rPr>
            </w:pPr>
            <w:r>
              <w:rPr>
                <w:rFonts w:hint="eastAsia" w:ascii="宋体" w:hAnsi="宋体"/>
                <w:szCs w:val="21"/>
                <w:highlight w:val="none"/>
              </w:rPr>
              <w:t>3</w:t>
            </w:r>
          </w:p>
        </w:tc>
      </w:tr>
      <w:tr w14:paraId="64466345">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50C43AF4">
            <w:pPr>
              <w:jc w:val="center"/>
              <w:rPr>
                <w:rFonts w:ascii="宋体" w:hAnsi="宋体" w:cs="宋体"/>
                <w:szCs w:val="21"/>
                <w:highlight w:val="none"/>
              </w:rPr>
            </w:pPr>
            <w:r>
              <w:rPr>
                <w:rFonts w:hint="eastAsia" w:ascii="宋体" w:hAnsi="宋体" w:cs="宋体"/>
                <w:szCs w:val="21"/>
                <w:highlight w:val="none"/>
              </w:rPr>
              <w:t>三、项目实施进度安排（</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4B67B835">
            <w:pPr>
              <w:spacing w:line="360" w:lineRule="auto"/>
              <w:rPr>
                <w:rFonts w:ascii="宋体" w:hAnsi="宋体" w:cs="宋体"/>
                <w:szCs w:val="21"/>
                <w:highlight w:val="none"/>
              </w:rPr>
            </w:pPr>
            <w:r>
              <w:rPr>
                <w:rFonts w:hint="eastAsia" w:ascii="宋体" w:hAnsi="宋体" w:cs="宋体"/>
                <w:szCs w:val="21"/>
                <w:highlight w:val="none"/>
              </w:rPr>
              <w:t>根据供应商针对本项目拟定的项目实施进度计划是否合理进行评分：</w:t>
            </w:r>
          </w:p>
          <w:p w14:paraId="79A33A64">
            <w:pPr>
              <w:spacing w:line="360" w:lineRule="auto"/>
              <w:rPr>
                <w:rFonts w:ascii="宋体" w:hAnsi="宋体" w:cs="宋体"/>
                <w:szCs w:val="21"/>
                <w:highlight w:val="none"/>
              </w:rPr>
            </w:pPr>
            <w:r>
              <w:rPr>
                <w:rFonts w:hint="eastAsia" w:ascii="宋体" w:hAnsi="宋体" w:cs="宋体"/>
                <w:szCs w:val="21"/>
                <w:highlight w:val="none"/>
              </w:rPr>
              <w:t>（1）项目实施进度计划合理的得</w:t>
            </w:r>
            <w:r>
              <w:rPr>
                <w:rFonts w:hint="eastAsia" w:ascii="宋体" w:hAnsi="宋体" w:cs="宋体"/>
                <w:szCs w:val="21"/>
                <w:highlight w:val="none"/>
                <w:lang w:val="en-US" w:eastAsia="zh-CN"/>
              </w:rPr>
              <w:t>6</w:t>
            </w:r>
            <w:r>
              <w:rPr>
                <w:rFonts w:hint="eastAsia" w:ascii="宋体" w:hAnsi="宋体" w:cs="宋体"/>
                <w:szCs w:val="21"/>
                <w:highlight w:val="none"/>
              </w:rPr>
              <w:t>.0-</w:t>
            </w:r>
            <w:r>
              <w:rPr>
                <w:rFonts w:hint="eastAsia" w:ascii="宋体" w:hAnsi="宋体" w:cs="宋体"/>
                <w:szCs w:val="21"/>
                <w:highlight w:val="none"/>
                <w:lang w:val="en-US" w:eastAsia="zh-CN"/>
              </w:rPr>
              <w:t>8</w:t>
            </w:r>
            <w:r>
              <w:rPr>
                <w:rFonts w:hint="eastAsia" w:ascii="宋体" w:hAnsi="宋体" w:cs="宋体"/>
                <w:szCs w:val="21"/>
                <w:highlight w:val="none"/>
              </w:rPr>
              <w:t>.0分；</w:t>
            </w:r>
          </w:p>
          <w:p w14:paraId="21F3B051">
            <w:pPr>
              <w:spacing w:line="360" w:lineRule="auto"/>
              <w:rPr>
                <w:rFonts w:ascii="宋体" w:hAnsi="宋体" w:cs="宋体"/>
                <w:szCs w:val="21"/>
                <w:highlight w:val="none"/>
              </w:rPr>
            </w:pPr>
            <w:r>
              <w:rPr>
                <w:rFonts w:hint="eastAsia" w:ascii="宋体" w:hAnsi="宋体" w:cs="宋体"/>
                <w:szCs w:val="21"/>
                <w:highlight w:val="none"/>
              </w:rPr>
              <w:t>（2）项目实施进度计划较合理的得3.0-</w:t>
            </w:r>
            <w:r>
              <w:rPr>
                <w:rFonts w:hint="eastAsia" w:ascii="宋体" w:hAnsi="宋体" w:cs="宋体"/>
                <w:szCs w:val="21"/>
                <w:highlight w:val="none"/>
                <w:lang w:val="en-US" w:eastAsia="zh-CN"/>
              </w:rPr>
              <w:t>5</w:t>
            </w:r>
            <w:r>
              <w:rPr>
                <w:rFonts w:hint="eastAsia" w:ascii="宋体" w:hAnsi="宋体" w:cs="宋体"/>
                <w:szCs w:val="21"/>
                <w:highlight w:val="none"/>
              </w:rPr>
              <w:t>.9分；</w:t>
            </w:r>
          </w:p>
          <w:p w14:paraId="68437D34">
            <w:pPr>
              <w:spacing w:line="360" w:lineRule="auto"/>
              <w:rPr>
                <w:rFonts w:ascii="宋体" w:hAnsi="宋体" w:cs="宋体"/>
                <w:szCs w:val="21"/>
                <w:highlight w:val="none"/>
              </w:rPr>
            </w:pPr>
            <w:r>
              <w:rPr>
                <w:rFonts w:hint="eastAsia" w:ascii="宋体" w:hAnsi="宋体" w:cs="宋体"/>
                <w:szCs w:val="21"/>
                <w:highlight w:val="none"/>
              </w:rPr>
              <w:t>（3）项目实施进度计划一般的得</w:t>
            </w:r>
            <w:r>
              <w:rPr>
                <w:rFonts w:hint="eastAsia" w:ascii="宋体" w:hAnsi="宋体" w:cs="宋体"/>
                <w:szCs w:val="21"/>
                <w:highlight w:val="none"/>
                <w:lang w:val="en-US" w:eastAsia="zh-CN"/>
              </w:rPr>
              <w:t>1.0</w:t>
            </w:r>
            <w:r>
              <w:rPr>
                <w:rFonts w:hint="eastAsia" w:ascii="宋体" w:hAnsi="宋体" w:cs="宋体"/>
                <w:szCs w:val="21"/>
                <w:highlight w:val="none"/>
              </w:rPr>
              <w:t>-2.9分；</w:t>
            </w:r>
          </w:p>
          <w:p w14:paraId="43D78AEB">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77FF7836">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r>
      <w:tr w14:paraId="56A27C63">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2769F23D">
            <w:pPr>
              <w:jc w:val="center"/>
              <w:rPr>
                <w:rFonts w:ascii="宋体" w:hAnsi="宋体" w:cs="宋体"/>
                <w:szCs w:val="21"/>
                <w:highlight w:val="none"/>
              </w:rPr>
            </w:pPr>
            <w:r>
              <w:rPr>
                <w:rFonts w:hint="eastAsia" w:ascii="宋体" w:hAnsi="宋体" w:cs="宋体"/>
                <w:szCs w:val="21"/>
                <w:highlight w:val="none"/>
              </w:rPr>
              <w:t>四、项目管理</w:t>
            </w:r>
          </w:p>
          <w:p w14:paraId="6DA9510D">
            <w:pPr>
              <w:jc w:val="center"/>
              <w:rPr>
                <w:rFonts w:ascii="宋体" w:hAnsi="宋体" w:cs="宋体"/>
                <w:szCs w:val="21"/>
                <w:highlight w:val="none"/>
              </w:rPr>
            </w:pPr>
            <w:r>
              <w:rPr>
                <w:rFonts w:hint="eastAsia" w:ascii="宋体" w:hAnsi="宋体" w:cs="宋体"/>
                <w:szCs w:val="21"/>
                <w:highlight w:val="none"/>
              </w:rPr>
              <w:t>与验收（</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0F257137">
            <w:pPr>
              <w:spacing w:line="360" w:lineRule="auto"/>
              <w:rPr>
                <w:highlight w:val="none"/>
              </w:rPr>
            </w:pPr>
            <w:r>
              <w:rPr>
                <w:rFonts w:hint="eastAsia"/>
                <w:highlight w:val="none"/>
              </w:rPr>
              <w:t>根据供应商针对本项目拟定的项目管理措施是否到位，项目成果验收方案是否完善等情况综合评分：</w:t>
            </w:r>
          </w:p>
          <w:p w14:paraId="1DC872FF">
            <w:pPr>
              <w:spacing w:line="360" w:lineRule="auto"/>
              <w:rPr>
                <w:rFonts w:ascii="宋体" w:hAnsi="宋体" w:cs="宋体"/>
                <w:szCs w:val="21"/>
                <w:highlight w:val="none"/>
              </w:rPr>
            </w:pPr>
            <w:r>
              <w:rPr>
                <w:rFonts w:hint="eastAsia" w:ascii="宋体" w:hAnsi="宋体" w:cs="宋体"/>
                <w:szCs w:val="21"/>
                <w:highlight w:val="none"/>
              </w:rPr>
              <w:t>（1）</w:t>
            </w:r>
            <w:r>
              <w:rPr>
                <w:rFonts w:hint="eastAsia"/>
                <w:highlight w:val="none"/>
              </w:rPr>
              <w:t>项目管理措施、成果验收方案</w:t>
            </w:r>
            <w:r>
              <w:rPr>
                <w:rFonts w:hint="eastAsia" w:ascii="宋体" w:hAnsi="宋体" w:cs="宋体"/>
                <w:szCs w:val="21"/>
                <w:highlight w:val="none"/>
              </w:rPr>
              <w:t>合理完善的得</w:t>
            </w:r>
            <w:r>
              <w:rPr>
                <w:rFonts w:hint="eastAsia" w:ascii="宋体" w:hAnsi="宋体" w:cs="宋体"/>
                <w:szCs w:val="21"/>
                <w:highlight w:val="none"/>
                <w:lang w:val="en-US" w:eastAsia="zh-CN"/>
              </w:rPr>
              <w:t>6</w:t>
            </w:r>
            <w:r>
              <w:rPr>
                <w:rFonts w:hint="eastAsia" w:ascii="宋体" w:hAnsi="宋体" w:cs="宋体"/>
                <w:szCs w:val="21"/>
                <w:highlight w:val="none"/>
              </w:rPr>
              <w:t>.0-</w:t>
            </w:r>
            <w:r>
              <w:rPr>
                <w:rFonts w:hint="eastAsia" w:ascii="宋体" w:hAnsi="宋体" w:cs="宋体"/>
                <w:szCs w:val="21"/>
                <w:highlight w:val="none"/>
                <w:lang w:val="en-US" w:eastAsia="zh-CN"/>
              </w:rPr>
              <w:t>8</w:t>
            </w:r>
            <w:r>
              <w:rPr>
                <w:rFonts w:hint="eastAsia" w:ascii="宋体" w:hAnsi="宋体" w:cs="宋体"/>
                <w:szCs w:val="21"/>
                <w:highlight w:val="none"/>
              </w:rPr>
              <w:t>.0分；</w:t>
            </w:r>
          </w:p>
          <w:p w14:paraId="797B5690">
            <w:pPr>
              <w:spacing w:line="360" w:lineRule="auto"/>
              <w:rPr>
                <w:rFonts w:ascii="宋体" w:hAnsi="宋体" w:cs="宋体"/>
                <w:szCs w:val="21"/>
                <w:highlight w:val="none"/>
              </w:rPr>
            </w:pPr>
            <w:r>
              <w:rPr>
                <w:rFonts w:hint="eastAsia" w:ascii="宋体" w:hAnsi="宋体" w:cs="宋体"/>
                <w:szCs w:val="21"/>
                <w:highlight w:val="none"/>
              </w:rPr>
              <w:t>（2）</w:t>
            </w:r>
            <w:r>
              <w:rPr>
                <w:rFonts w:hint="eastAsia"/>
                <w:highlight w:val="none"/>
              </w:rPr>
              <w:t>项目管理措施、成果验收方案较</w:t>
            </w:r>
            <w:r>
              <w:rPr>
                <w:rFonts w:hint="eastAsia" w:ascii="宋体" w:hAnsi="宋体" w:cs="宋体"/>
                <w:szCs w:val="21"/>
                <w:highlight w:val="none"/>
              </w:rPr>
              <w:t>合理完善的得3.0-</w:t>
            </w:r>
            <w:r>
              <w:rPr>
                <w:rFonts w:hint="eastAsia" w:ascii="宋体" w:hAnsi="宋体" w:cs="宋体"/>
                <w:szCs w:val="21"/>
                <w:highlight w:val="none"/>
                <w:lang w:val="en-US" w:eastAsia="zh-CN"/>
              </w:rPr>
              <w:t>5</w:t>
            </w:r>
            <w:r>
              <w:rPr>
                <w:rFonts w:hint="eastAsia" w:ascii="宋体" w:hAnsi="宋体" w:cs="宋体"/>
                <w:szCs w:val="21"/>
                <w:highlight w:val="none"/>
              </w:rPr>
              <w:t>.9分；</w:t>
            </w:r>
          </w:p>
          <w:p w14:paraId="2E3B47BA">
            <w:pPr>
              <w:spacing w:line="360" w:lineRule="auto"/>
              <w:rPr>
                <w:rFonts w:ascii="宋体" w:hAnsi="宋体" w:cs="宋体"/>
                <w:szCs w:val="21"/>
                <w:highlight w:val="none"/>
              </w:rPr>
            </w:pPr>
            <w:r>
              <w:rPr>
                <w:rFonts w:hint="eastAsia" w:ascii="宋体" w:hAnsi="宋体" w:cs="宋体"/>
                <w:szCs w:val="21"/>
                <w:highlight w:val="none"/>
              </w:rPr>
              <w:t>（3）</w:t>
            </w:r>
            <w:r>
              <w:rPr>
                <w:rFonts w:hint="eastAsia"/>
                <w:highlight w:val="none"/>
              </w:rPr>
              <w:t>项目管理措施、成果验收方案</w:t>
            </w:r>
            <w:r>
              <w:rPr>
                <w:rFonts w:hint="eastAsia" w:ascii="宋体" w:hAnsi="宋体" w:cs="宋体"/>
                <w:szCs w:val="21"/>
                <w:highlight w:val="none"/>
              </w:rPr>
              <w:t>一般的得</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.9分；</w:t>
            </w:r>
          </w:p>
          <w:p w14:paraId="2D1745F7">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14:paraId="7126EF5D">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r>
      <w:tr w14:paraId="1394D164">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2AB93625">
            <w:pPr>
              <w:jc w:val="center"/>
              <w:rPr>
                <w:rFonts w:ascii="宋体" w:hAnsi="宋体" w:cs="宋体"/>
                <w:szCs w:val="21"/>
                <w:highlight w:val="none"/>
              </w:rPr>
            </w:pPr>
            <w:r>
              <w:rPr>
                <w:rFonts w:hint="eastAsia" w:ascii="宋体" w:hAnsi="宋体" w:cs="宋体"/>
                <w:szCs w:val="21"/>
                <w:highlight w:val="none"/>
              </w:rPr>
              <w:t>五、质量保障措施（</w:t>
            </w:r>
            <w:r>
              <w:rPr>
                <w:rFonts w:hint="eastAsia" w:ascii="宋体" w:hAnsi="宋体" w:cs="宋体"/>
                <w:szCs w:val="21"/>
                <w:highlight w:val="none"/>
                <w:lang w:val="en-US" w:eastAsia="zh-CN"/>
              </w:rPr>
              <w:t>9</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29733B75">
            <w:pPr>
              <w:spacing w:line="360" w:lineRule="auto"/>
              <w:rPr>
                <w:highlight w:val="none"/>
              </w:rPr>
            </w:pPr>
            <w:r>
              <w:rPr>
                <w:rFonts w:hint="eastAsia"/>
                <w:highlight w:val="none"/>
              </w:rPr>
              <w:t>根据供应商针对本项目提供的质量保障机构是否到位，保障制度是否齐全，保证措施是否严密可行情况进行评分：</w:t>
            </w:r>
          </w:p>
          <w:p w14:paraId="217FC759">
            <w:pPr>
              <w:spacing w:line="360" w:lineRule="auto"/>
              <w:rPr>
                <w:highlight w:val="none"/>
              </w:rPr>
            </w:pPr>
            <w:r>
              <w:rPr>
                <w:rFonts w:hint="eastAsia"/>
                <w:highlight w:val="none"/>
              </w:rPr>
              <w:t>（1）质量保障机构到位，保障制度齐全，保证措施严密可行的得</w:t>
            </w:r>
            <w:r>
              <w:rPr>
                <w:rFonts w:hint="eastAsia"/>
                <w:highlight w:val="none"/>
                <w:lang w:val="en-US" w:eastAsia="zh-CN"/>
              </w:rPr>
              <w:t>6</w:t>
            </w:r>
            <w:r>
              <w:rPr>
                <w:rFonts w:hint="eastAsia"/>
                <w:highlight w:val="none"/>
              </w:rPr>
              <w:t>.</w:t>
            </w:r>
            <w:r>
              <w:rPr>
                <w:rFonts w:hint="eastAsia"/>
                <w:highlight w:val="none"/>
                <w:lang w:val="en-US" w:eastAsia="zh-CN"/>
              </w:rPr>
              <w:t>0</w:t>
            </w:r>
            <w:r>
              <w:rPr>
                <w:rFonts w:hint="eastAsia"/>
                <w:highlight w:val="none"/>
              </w:rPr>
              <w:t>-</w:t>
            </w:r>
            <w:r>
              <w:rPr>
                <w:rFonts w:hint="eastAsia"/>
                <w:highlight w:val="none"/>
                <w:lang w:val="en-US" w:eastAsia="zh-CN"/>
              </w:rPr>
              <w:t>9</w:t>
            </w:r>
            <w:r>
              <w:rPr>
                <w:rFonts w:hint="eastAsia"/>
                <w:highlight w:val="none"/>
              </w:rPr>
              <w:t>.0分；</w:t>
            </w:r>
          </w:p>
          <w:p w14:paraId="4C8CE329">
            <w:pPr>
              <w:spacing w:line="360" w:lineRule="auto"/>
              <w:rPr>
                <w:highlight w:val="none"/>
              </w:rPr>
            </w:pPr>
            <w:r>
              <w:rPr>
                <w:rFonts w:hint="eastAsia"/>
                <w:highlight w:val="none"/>
              </w:rPr>
              <w:t>（2）质量保障机构较到位，保障制度较齐全，保证措施较严密可行的得</w:t>
            </w:r>
            <w:r>
              <w:rPr>
                <w:rFonts w:hint="eastAsia"/>
                <w:highlight w:val="none"/>
                <w:lang w:val="en-US" w:eastAsia="zh-CN"/>
              </w:rPr>
              <w:t>3.0-5.9</w:t>
            </w:r>
            <w:r>
              <w:rPr>
                <w:rFonts w:hint="eastAsia"/>
                <w:highlight w:val="none"/>
              </w:rPr>
              <w:t>分；</w:t>
            </w:r>
          </w:p>
          <w:p w14:paraId="5F973A78">
            <w:pPr>
              <w:spacing w:line="360" w:lineRule="auto"/>
              <w:rPr>
                <w:highlight w:val="none"/>
              </w:rPr>
            </w:pPr>
            <w:r>
              <w:rPr>
                <w:rFonts w:hint="eastAsia"/>
                <w:highlight w:val="none"/>
              </w:rPr>
              <w:t>（3）质量保障机构、保障制度、保证措施一般的得</w:t>
            </w:r>
            <w:r>
              <w:rPr>
                <w:rFonts w:hint="eastAsia"/>
                <w:highlight w:val="none"/>
                <w:lang w:val="en-US" w:eastAsia="zh-CN"/>
              </w:rPr>
              <w:t>1.0-2.9</w:t>
            </w:r>
            <w:r>
              <w:rPr>
                <w:rFonts w:hint="eastAsia"/>
                <w:highlight w:val="none"/>
              </w:rPr>
              <w:t>分；</w:t>
            </w:r>
          </w:p>
          <w:p w14:paraId="21822E97">
            <w:pPr>
              <w:spacing w:line="360" w:lineRule="auto"/>
              <w:rPr>
                <w:highlight w:val="none"/>
              </w:rPr>
            </w:pPr>
            <w:r>
              <w:rPr>
                <w:rFonts w:hint="eastAsia"/>
                <w:highlight w:val="none"/>
              </w:rPr>
              <w:t>（4）未提及的不得分。</w:t>
            </w:r>
          </w:p>
        </w:tc>
        <w:tc>
          <w:tcPr>
            <w:tcW w:w="808" w:type="dxa"/>
            <w:tcBorders>
              <w:top w:val="nil"/>
              <w:left w:val="nil"/>
              <w:bottom w:val="single" w:color="auto" w:sz="4" w:space="0"/>
              <w:right w:val="single" w:color="auto" w:sz="4" w:space="0"/>
            </w:tcBorders>
            <w:noWrap w:val="0"/>
            <w:vAlign w:val="center"/>
          </w:tcPr>
          <w:p w14:paraId="5CFB349B">
            <w:pPr>
              <w:spacing w:line="300" w:lineRule="auto"/>
              <w:jc w:val="center"/>
              <w:rPr>
                <w:rFonts w:hint="eastAsia" w:ascii="宋体" w:hAnsi="宋体" w:eastAsia="宋体"/>
                <w:color w:val="FF0000"/>
                <w:szCs w:val="21"/>
                <w:highlight w:val="none"/>
                <w:lang w:eastAsia="zh-CN"/>
              </w:rPr>
            </w:pPr>
            <w:r>
              <w:rPr>
                <w:rFonts w:hint="eastAsia" w:ascii="宋体" w:hAnsi="宋体"/>
                <w:color w:val="auto"/>
                <w:szCs w:val="21"/>
                <w:highlight w:val="none"/>
                <w:lang w:val="en-US" w:eastAsia="zh-CN"/>
              </w:rPr>
              <w:t>9</w:t>
            </w:r>
          </w:p>
        </w:tc>
      </w:tr>
      <w:tr w14:paraId="68C52076">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65B66388">
            <w:pPr>
              <w:jc w:val="center"/>
              <w:rPr>
                <w:rFonts w:ascii="宋体" w:hAnsi="宋体" w:cs="宋体"/>
                <w:color w:val="auto"/>
                <w:szCs w:val="21"/>
                <w:highlight w:val="none"/>
              </w:rPr>
            </w:pPr>
            <w:r>
              <w:rPr>
                <w:rFonts w:hint="eastAsia" w:ascii="宋体" w:hAnsi="宋体" w:cs="宋体"/>
                <w:color w:val="auto"/>
                <w:szCs w:val="21"/>
                <w:highlight w:val="none"/>
              </w:rPr>
              <w:t>六、软件</w:t>
            </w:r>
            <w:r>
              <w:rPr>
                <w:rFonts w:hint="eastAsia" w:ascii="宋体" w:hAnsi="宋体" w:cs="宋体"/>
                <w:color w:val="auto"/>
                <w:szCs w:val="21"/>
                <w:highlight w:val="none"/>
                <w:lang w:val="en-US" w:eastAsia="zh-CN"/>
              </w:rPr>
              <w:t>著作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0AD87A55">
            <w:pPr>
              <w:spacing w:line="360" w:lineRule="auto"/>
              <w:rPr>
                <w:rFonts w:hint="eastAsia"/>
                <w:color w:val="auto"/>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供应商具有</w:t>
            </w:r>
            <w:r>
              <w:rPr>
                <w:rFonts w:hint="eastAsia" w:ascii="宋体" w:hAnsi="宋体" w:cs="宋体"/>
                <w:color w:val="auto"/>
                <w:sz w:val="21"/>
                <w:szCs w:val="21"/>
                <w:highlight w:val="none"/>
                <w:lang w:val="en-US" w:eastAsia="zh-CN"/>
              </w:rPr>
              <w:t>摄影测量、</w:t>
            </w:r>
            <w:r>
              <w:rPr>
                <w:rFonts w:hint="eastAsia"/>
                <w:color w:val="auto"/>
                <w:highlight w:val="none"/>
                <w:lang w:eastAsia="zh-CN"/>
              </w:rPr>
              <w:t>地理信息</w:t>
            </w:r>
            <w:r>
              <w:rPr>
                <w:rFonts w:hint="eastAsia"/>
                <w:color w:val="auto"/>
                <w:highlight w:val="none"/>
                <w:lang w:val="en-US" w:eastAsia="zh-CN"/>
              </w:rPr>
              <w:t>系统</w:t>
            </w:r>
            <w:r>
              <w:rPr>
                <w:rFonts w:hint="eastAsia"/>
                <w:color w:val="auto"/>
                <w:highlight w:val="none"/>
                <w:lang w:eastAsia="zh-CN"/>
              </w:rPr>
              <w:t>、</w:t>
            </w:r>
            <w:r>
              <w:rPr>
                <w:rFonts w:hint="eastAsia"/>
                <w:color w:val="auto"/>
                <w:highlight w:val="none"/>
                <w:lang w:val="en-US" w:eastAsia="zh-CN"/>
              </w:rPr>
              <w:t>空间规划、林业调查</w:t>
            </w:r>
            <w:r>
              <w:rPr>
                <w:rFonts w:hint="eastAsia"/>
                <w:color w:val="auto"/>
                <w:highlight w:val="none"/>
                <w:lang w:eastAsia="zh-CN"/>
              </w:rPr>
              <w:t>类</w:t>
            </w:r>
            <w:r>
              <w:rPr>
                <w:rFonts w:hint="eastAsia" w:ascii="宋体" w:hAnsi="宋体" w:eastAsia="宋体" w:cs="宋体"/>
                <w:color w:val="auto"/>
                <w:sz w:val="21"/>
                <w:szCs w:val="21"/>
                <w:highlight w:val="none"/>
                <w:lang w:val="en-US" w:eastAsia="zh-CN"/>
              </w:rPr>
              <w:t>相关软件著作权</w:t>
            </w:r>
            <w:r>
              <w:rPr>
                <w:rFonts w:hint="eastAsia"/>
                <w:color w:val="auto"/>
                <w:highlight w:val="none"/>
              </w:rPr>
              <w:t>每个得</w:t>
            </w:r>
            <w:r>
              <w:rPr>
                <w:color w:val="auto"/>
                <w:highlight w:val="none"/>
              </w:rPr>
              <w:t>1</w:t>
            </w:r>
            <w:r>
              <w:rPr>
                <w:rFonts w:hint="eastAsia"/>
                <w:color w:val="auto"/>
                <w:highlight w:val="none"/>
                <w:lang w:val="en-US" w:eastAsia="zh-CN"/>
              </w:rPr>
              <w:t>.0</w:t>
            </w:r>
            <w:r>
              <w:rPr>
                <w:rFonts w:hint="eastAsia"/>
                <w:color w:val="auto"/>
                <w:highlight w:val="none"/>
              </w:rPr>
              <w:t>分</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最多得5.0分，不具备的不得分。</w:t>
            </w:r>
          </w:p>
          <w:p w14:paraId="3FF00B03">
            <w:pPr>
              <w:pStyle w:val="30"/>
              <w:ind w:firstLine="0" w:firstLineChars="0"/>
              <w:rPr>
                <w:rFonts w:hint="eastAsia"/>
                <w:color w:val="auto"/>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须</w:t>
            </w:r>
            <w:r>
              <w:rPr>
                <w:rFonts w:hint="eastAsia" w:ascii="宋体" w:hAnsi="宋体" w:cs="宋体"/>
                <w:b/>
                <w:bCs/>
                <w:color w:val="auto"/>
                <w:szCs w:val="21"/>
                <w:highlight w:val="none"/>
              </w:rPr>
              <w:t>提供软件著作权证书</w:t>
            </w:r>
            <w:r>
              <w:rPr>
                <w:rFonts w:hint="eastAsia" w:ascii="宋体" w:hAnsi="宋体" w:cs="宋体"/>
                <w:b/>
                <w:bCs/>
                <w:color w:val="auto"/>
                <w:szCs w:val="21"/>
                <w:highlight w:val="none"/>
                <w:lang w:val="en-US" w:eastAsia="zh-CN"/>
              </w:rPr>
              <w:t>复印件并加盖公章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不提供不得分</w:t>
            </w:r>
            <w:r>
              <w:rPr>
                <w:rFonts w:hint="eastAsia" w:ascii="宋体" w:hAnsi="宋体" w:cs="宋体"/>
                <w:b/>
                <w:bCs/>
                <w:color w:val="auto"/>
                <w:szCs w:val="21"/>
                <w:highlight w:val="none"/>
              </w:rPr>
              <w:t>。</w:t>
            </w:r>
          </w:p>
        </w:tc>
        <w:tc>
          <w:tcPr>
            <w:tcW w:w="808" w:type="dxa"/>
            <w:tcBorders>
              <w:top w:val="nil"/>
              <w:left w:val="nil"/>
              <w:bottom w:val="single" w:color="auto" w:sz="4" w:space="0"/>
              <w:right w:val="single" w:color="auto" w:sz="4" w:space="0"/>
            </w:tcBorders>
            <w:noWrap w:val="0"/>
            <w:vAlign w:val="center"/>
          </w:tcPr>
          <w:p w14:paraId="6B3D212E">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r>
      <w:tr w14:paraId="24D137E7">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709A75F1">
            <w:pPr>
              <w:jc w:val="center"/>
              <w:rPr>
                <w:rFonts w:ascii="宋体" w:hAnsi="宋体" w:cs="宋体"/>
                <w:color w:val="auto"/>
                <w:szCs w:val="21"/>
                <w:highlight w:val="none"/>
              </w:rPr>
            </w:pPr>
            <w:r>
              <w:rPr>
                <w:rFonts w:hint="eastAsia" w:ascii="宋体" w:hAnsi="宋体" w:cs="宋体"/>
                <w:color w:val="auto"/>
                <w:szCs w:val="21"/>
                <w:highlight w:val="none"/>
              </w:rPr>
              <w:t>七、企业实力（</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7497A6B9">
            <w:pPr>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供应商具有质量管理体系认证证书、职业健康安全管理体系认证证书、环境管理体系认证证书的</w:t>
            </w:r>
            <w:r>
              <w:rPr>
                <w:rFonts w:hint="eastAsia"/>
                <w:color w:val="auto"/>
                <w:highlight w:val="none"/>
                <w:lang w:eastAsia="zh-CN"/>
              </w:rPr>
              <w:t>，</w:t>
            </w:r>
            <w:r>
              <w:rPr>
                <w:rFonts w:hint="eastAsia"/>
                <w:color w:val="auto"/>
                <w:highlight w:val="none"/>
                <w:lang w:val="en-US" w:eastAsia="zh-CN"/>
              </w:rPr>
              <w:t>每具备1个得1.0</w:t>
            </w:r>
            <w:r>
              <w:rPr>
                <w:rFonts w:hint="eastAsia"/>
                <w:color w:val="auto"/>
                <w:highlight w:val="none"/>
              </w:rPr>
              <w:t>分，</w:t>
            </w:r>
            <w:r>
              <w:rPr>
                <w:rFonts w:hint="eastAsia"/>
                <w:color w:val="auto"/>
                <w:highlight w:val="none"/>
                <w:lang w:val="en-US" w:eastAsia="zh-CN"/>
              </w:rPr>
              <w:t>最多得3.0分</w:t>
            </w:r>
            <w:r>
              <w:rPr>
                <w:rFonts w:hint="eastAsia"/>
                <w:color w:val="auto"/>
                <w:highlight w:val="none"/>
              </w:rPr>
              <w:t>。</w:t>
            </w:r>
          </w:p>
          <w:p w14:paraId="64B62F08">
            <w:pPr>
              <w:spacing w:line="360" w:lineRule="auto"/>
              <w:rPr>
                <w:rFonts w:hint="default" w:eastAsia="宋体"/>
                <w:color w:val="auto"/>
                <w:highlight w:val="none"/>
                <w:lang w:val="en-US" w:eastAsia="zh-CN"/>
              </w:rPr>
            </w:pPr>
            <w:r>
              <w:rPr>
                <w:rFonts w:hint="eastAsia"/>
                <w:color w:val="auto"/>
                <w:highlight w:val="none"/>
                <w:lang w:val="en-US" w:eastAsia="zh-CN"/>
              </w:rPr>
              <w:t>2.供应商具有国家高新技术企业得2.0分</w:t>
            </w:r>
          </w:p>
          <w:p w14:paraId="5EDD141F">
            <w:pPr>
              <w:pStyle w:val="30"/>
              <w:ind w:firstLine="0" w:firstLineChars="0"/>
              <w:rPr>
                <w:rFonts w:hint="eastAsia"/>
                <w:color w:val="auto"/>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须</w:t>
            </w:r>
            <w:r>
              <w:rPr>
                <w:rFonts w:hint="eastAsia" w:ascii="宋体" w:hAnsi="宋体" w:cs="宋体"/>
                <w:b/>
                <w:bCs/>
                <w:color w:val="auto"/>
                <w:szCs w:val="21"/>
                <w:highlight w:val="none"/>
              </w:rPr>
              <w:t>提供</w:t>
            </w:r>
            <w:r>
              <w:rPr>
                <w:rFonts w:hint="eastAsia" w:ascii="宋体" w:hAnsi="宋体" w:cs="宋体"/>
                <w:b/>
                <w:bCs/>
                <w:color w:val="auto"/>
                <w:szCs w:val="21"/>
                <w:highlight w:val="none"/>
                <w:lang w:val="en-US" w:eastAsia="zh-CN"/>
              </w:rPr>
              <w:t>相关</w:t>
            </w:r>
            <w:r>
              <w:rPr>
                <w:rFonts w:hint="eastAsia" w:ascii="宋体" w:hAnsi="宋体" w:cs="宋体"/>
                <w:b/>
                <w:bCs/>
                <w:color w:val="auto"/>
                <w:szCs w:val="21"/>
                <w:highlight w:val="none"/>
              </w:rPr>
              <w:t>证书</w:t>
            </w:r>
            <w:r>
              <w:rPr>
                <w:rFonts w:hint="eastAsia" w:ascii="宋体" w:hAnsi="宋体" w:cs="宋体"/>
                <w:b/>
                <w:bCs/>
                <w:color w:val="auto"/>
                <w:szCs w:val="21"/>
                <w:highlight w:val="none"/>
                <w:lang w:val="en-US" w:eastAsia="zh-CN"/>
              </w:rPr>
              <w:t>复印件并加盖公章，不提供不得分</w:t>
            </w:r>
            <w:r>
              <w:rPr>
                <w:rFonts w:hint="eastAsia" w:ascii="宋体" w:hAnsi="宋体" w:cs="宋体"/>
                <w:b/>
                <w:bCs/>
                <w:color w:val="auto"/>
                <w:szCs w:val="21"/>
                <w:highlight w:val="none"/>
              </w:rPr>
              <w:t>。</w:t>
            </w:r>
          </w:p>
        </w:tc>
        <w:tc>
          <w:tcPr>
            <w:tcW w:w="808" w:type="dxa"/>
            <w:tcBorders>
              <w:top w:val="nil"/>
              <w:left w:val="nil"/>
              <w:bottom w:val="single" w:color="auto" w:sz="4" w:space="0"/>
              <w:right w:val="single" w:color="auto" w:sz="4" w:space="0"/>
            </w:tcBorders>
            <w:noWrap w:val="0"/>
            <w:vAlign w:val="center"/>
          </w:tcPr>
          <w:p w14:paraId="314C391C">
            <w:pPr>
              <w:spacing w:line="30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r>
      <w:tr w14:paraId="44A0AB76">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3A018E3A">
            <w:pPr>
              <w:jc w:val="center"/>
              <w:rPr>
                <w:rFonts w:ascii="宋体" w:hAnsi="宋体" w:cs="宋体"/>
                <w:color w:val="auto"/>
                <w:szCs w:val="21"/>
                <w:highlight w:val="none"/>
              </w:rPr>
            </w:pPr>
            <w:r>
              <w:rPr>
                <w:rFonts w:hint="eastAsia" w:ascii="宋体" w:hAnsi="宋体" w:cs="宋体"/>
                <w:color w:val="auto"/>
                <w:szCs w:val="21"/>
                <w:highlight w:val="none"/>
              </w:rPr>
              <w:t>八、项目实施人员（</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1FBAD44F">
            <w:pPr>
              <w:spacing w:line="360" w:lineRule="auto"/>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项目</w:t>
            </w:r>
            <w:r>
              <w:rPr>
                <w:rFonts w:hint="eastAsia"/>
                <w:color w:val="auto"/>
                <w:highlight w:val="none"/>
              </w:rPr>
              <w:t>负责人具有</w:t>
            </w:r>
            <w:r>
              <w:rPr>
                <w:rFonts w:hint="eastAsia"/>
                <w:color w:val="auto"/>
                <w:highlight w:val="none"/>
                <w:lang w:eastAsia="zh-CN"/>
              </w:rPr>
              <w:t>测绘</w:t>
            </w:r>
            <w:r>
              <w:rPr>
                <w:rFonts w:hint="eastAsia"/>
                <w:color w:val="auto"/>
                <w:highlight w:val="none"/>
              </w:rPr>
              <w:t>相关专业高级工程师职称的得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最高得1分</w:t>
            </w:r>
            <w:r>
              <w:rPr>
                <w:rFonts w:hint="eastAsia"/>
                <w:color w:val="auto"/>
                <w:highlight w:val="none"/>
              </w:rPr>
              <w:t>。</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项目组成员具有测绘相关专业工程师职称的得1.0分，最高得2分。</w:t>
            </w:r>
            <w:r>
              <w:rPr>
                <w:rFonts w:hint="eastAsia"/>
                <w:color w:val="auto"/>
                <w:highlight w:val="none"/>
              </w:rPr>
              <w:br w:type="textWrapping"/>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项目组成员获得</w:t>
            </w:r>
            <w:r>
              <w:rPr>
                <w:rFonts w:hint="eastAsia"/>
                <w:color w:val="auto"/>
                <w:highlight w:val="none"/>
              </w:rPr>
              <w:t>国家地理信息安全保密培训</w:t>
            </w:r>
            <w:r>
              <w:rPr>
                <w:rFonts w:hint="eastAsia"/>
                <w:color w:val="auto"/>
                <w:highlight w:val="none"/>
                <w:lang w:val="en-US" w:eastAsia="zh-CN"/>
              </w:rPr>
              <w:t>合格证书的得0.5分，最高得3分。</w:t>
            </w:r>
          </w:p>
          <w:p w14:paraId="6B7475ED">
            <w:pPr>
              <w:spacing w:line="360" w:lineRule="auto"/>
              <w:rPr>
                <w:rFonts w:hint="default"/>
                <w:color w:val="auto"/>
                <w:highlight w:val="none"/>
                <w:lang w:val="en-US" w:eastAsia="zh-CN"/>
              </w:rPr>
            </w:pPr>
            <w:r>
              <w:rPr>
                <w:rFonts w:hint="eastAsia"/>
                <w:color w:val="auto"/>
                <w:highlight w:val="none"/>
                <w:lang w:val="en-US" w:eastAsia="zh-CN"/>
              </w:rPr>
              <w:t>4.项目组成员获得</w:t>
            </w:r>
            <w:r>
              <w:rPr>
                <w:rFonts w:hint="eastAsia"/>
                <w:color w:val="auto"/>
                <w:highlight w:val="none"/>
              </w:rPr>
              <w:t>测绘质量检查技术培训</w:t>
            </w:r>
            <w:r>
              <w:rPr>
                <w:rFonts w:hint="eastAsia"/>
                <w:color w:val="auto"/>
                <w:highlight w:val="none"/>
                <w:lang w:val="en-US" w:eastAsia="zh-CN"/>
              </w:rPr>
              <w:t>合格证书的得1分，最高得2分。</w:t>
            </w:r>
          </w:p>
          <w:p w14:paraId="74AF4BFD">
            <w:pPr>
              <w:pStyle w:val="21"/>
              <w:tabs>
                <w:tab w:val="left" w:pos="574"/>
              </w:tabs>
              <w:ind w:firstLine="0" w:firstLineChars="0"/>
              <w:rPr>
                <w:color w:val="auto"/>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以上人员须</w:t>
            </w:r>
            <w:r>
              <w:rPr>
                <w:rFonts w:hint="eastAsia" w:ascii="宋体" w:hAnsi="宋体" w:cs="宋体"/>
                <w:b/>
                <w:bCs/>
                <w:color w:val="auto"/>
                <w:szCs w:val="21"/>
                <w:highlight w:val="none"/>
              </w:rPr>
              <w:t>提供相关证书</w:t>
            </w:r>
            <w:r>
              <w:rPr>
                <w:rFonts w:hint="eastAsia" w:ascii="宋体" w:hAnsi="宋体" w:cs="宋体"/>
                <w:b/>
                <w:bCs/>
                <w:color w:val="auto"/>
                <w:szCs w:val="21"/>
                <w:highlight w:val="none"/>
                <w:lang w:val="en-US" w:eastAsia="zh-CN"/>
              </w:rPr>
              <w:t>复印件</w:t>
            </w:r>
            <w:r>
              <w:rPr>
                <w:rFonts w:hint="eastAsia" w:ascii="宋体" w:hAnsi="宋体" w:cs="宋体"/>
                <w:b/>
                <w:bCs/>
                <w:color w:val="auto"/>
                <w:szCs w:val="21"/>
                <w:highlight w:val="none"/>
              </w:rPr>
              <w:t>及供应商为其缴纳的近3个月社保证明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退休人员提供退休证及返聘合同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并加盖公章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不提供不得分</w:t>
            </w:r>
            <w:r>
              <w:rPr>
                <w:rFonts w:hint="eastAsia" w:ascii="宋体" w:hAnsi="宋体" w:cs="宋体"/>
                <w:b/>
                <w:bCs/>
                <w:color w:val="auto"/>
                <w:szCs w:val="21"/>
                <w:highlight w:val="none"/>
              </w:rPr>
              <w:t>。</w:t>
            </w:r>
          </w:p>
        </w:tc>
        <w:tc>
          <w:tcPr>
            <w:tcW w:w="808" w:type="dxa"/>
            <w:tcBorders>
              <w:top w:val="nil"/>
              <w:left w:val="nil"/>
              <w:bottom w:val="single" w:color="auto" w:sz="4" w:space="0"/>
              <w:right w:val="single" w:color="auto" w:sz="4" w:space="0"/>
            </w:tcBorders>
            <w:noWrap w:val="0"/>
            <w:vAlign w:val="center"/>
          </w:tcPr>
          <w:p w14:paraId="6A0DC355">
            <w:pPr>
              <w:spacing w:line="30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r>
      <w:tr w14:paraId="58D8697D">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17945270">
            <w:pPr>
              <w:jc w:val="center"/>
              <w:rPr>
                <w:rFonts w:ascii="宋体" w:hAnsi="宋体" w:cs="宋体"/>
                <w:color w:val="auto"/>
                <w:szCs w:val="21"/>
                <w:highlight w:val="none"/>
              </w:rPr>
            </w:pPr>
            <w:r>
              <w:rPr>
                <w:rFonts w:hint="eastAsia" w:ascii="宋体" w:hAnsi="宋体" w:cs="宋体"/>
                <w:color w:val="auto"/>
                <w:szCs w:val="21"/>
                <w:highlight w:val="none"/>
              </w:rPr>
              <w:t>九、相关业绩（</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105804C7">
            <w:pPr>
              <w:spacing w:line="360" w:lineRule="auto"/>
              <w:rPr>
                <w:color w:val="auto"/>
                <w:highlight w:val="none"/>
              </w:rPr>
            </w:pPr>
            <w:r>
              <w:rPr>
                <w:rFonts w:hint="eastAsia"/>
                <w:color w:val="auto"/>
                <w:highlight w:val="none"/>
              </w:rPr>
              <w:t>供应商承担过</w:t>
            </w:r>
            <w:r>
              <w:rPr>
                <w:rFonts w:hint="eastAsia"/>
                <w:color w:val="auto"/>
                <w:highlight w:val="none"/>
                <w:lang w:val="en-US" w:eastAsia="zh-CN"/>
              </w:rPr>
              <w:t>测绘调查</w:t>
            </w:r>
            <w:r>
              <w:rPr>
                <w:rFonts w:hint="eastAsia"/>
                <w:color w:val="auto"/>
                <w:highlight w:val="none"/>
              </w:rPr>
              <w:t>类</w:t>
            </w:r>
            <w:r>
              <w:rPr>
                <w:rFonts w:hint="eastAsia"/>
                <w:color w:val="auto"/>
                <w:highlight w:val="none"/>
                <w:lang w:val="en-US" w:eastAsia="zh-CN"/>
              </w:rPr>
              <w:t>项目</w:t>
            </w:r>
            <w:r>
              <w:rPr>
                <w:rFonts w:hint="eastAsia"/>
                <w:color w:val="auto"/>
                <w:highlight w:val="none"/>
              </w:rPr>
              <w:t>业绩的，每具备1个得</w:t>
            </w:r>
            <w:r>
              <w:rPr>
                <w:rFonts w:hint="eastAsia"/>
                <w:color w:val="auto"/>
                <w:highlight w:val="none"/>
                <w:lang w:val="en-US" w:eastAsia="zh-CN"/>
              </w:rPr>
              <w:t>0.5</w:t>
            </w:r>
            <w:r>
              <w:rPr>
                <w:rFonts w:hint="eastAsia"/>
                <w:color w:val="auto"/>
                <w:highlight w:val="none"/>
              </w:rPr>
              <w:t>分，最多得</w:t>
            </w:r>
            <w:r>
              <w:rPr>
                <w:rFonts w:hint="eastAsia"/>
                <w:color w:val="auto"/>
                <w:highlight w:val="none"/>
                <w:lang w:val="en-US" w:eastAsia="zh-CN"/>
              </w:rPr>
              <w:t>2.0</w:t>
            </w:r>
            <w:r>
              <w:rPr>
                <w:rFonts w:hint="eastAsia"/>
                <w:color w:val="auto"/>
                <w:highlight w:val="none"/>
              </w:rPr>
              <w:t>分。</w:t>
            </w:r>
          </w:p>
          <w:p w14:paraId="72563F97">
            <w:pPr>
              <w:pStyle w:val="21"/>
              <w:tabs>
                <w:tab w:val="left" w:pos="574"/>
              </w:tabs>
              <w:ind w:firstLine="0" w:firstLineChars="0"/>
              <w:rPr>
                <w:color w:val="auto"/>
                <w:highlight w:val="none"/>
              </w:rPr>
            </w:pPr>
            <w:r>
              <w:rPr>
                <w:rFonts w:hint="eastAsia" w:ascii="宋体" w:hAnsi="宋体" w:cs="宋体"/>
                <w:b/>
                <w:bCs/>
                <w:color w:val="auto"/>
                <w:szCs w:val="21"/>
                <w:highlight w:val="none"/>
              </w:rPr>
              <w:t>注：提供合</w:t>
            </w:r>
            <w:r>
              <w:rPr>
                <w:rFonts w:hint="eastAsia" w:ascii="宋体" w:hAnsi="宋体" w:cs="宋体"/>
                <w:b/>
                <w:bCs/>
                <w:color w:val="auto"/>
                <w:szCs w:val="21"/>
                <w:highlight w:val="none"/>
              </w:rPr>
              <w:t>同</w:t>
            </w:r>
            <w:r>
              <w:rPr>
                <w:rFonts w:hint="eastAsia" w:ascii="宋体" w:hAnsi="宋体" w:cs="宋体"/>
                <w:b/>
                <w:bCs/>
                <w:color w:val="auto"/>
                <w:szCs w:val="21"/>
                <w:highlight w:val="none"/>
                <w:lang w:val="en-US" w:eastAsia="zh-CN"/>
              </w:rPr>
              <w:t>复印件</w:t>
            </w:r>
            <w:r>
              <w:rPr>
                <w:rFonts w:hint="eastAsia" w:ascii="宋体" w:hAnsi="宋体" w:cs="宋体"/>
                <w:b/>
                <w:bCs/>
                <w:color w:val="auto"/>
                <w:szCs w:val="21"/>
                <w:highlight w:val="none"/>
                <w:lang w:val="en-US" w:eastAsia="zh-CN"/>
              </w:rPr>
              <w:t>并加盖公章，不提供不得分</w:t>
            </w:r>
            <w:r>
              <w:rPr>
                <w:rFonts w:hint="eastAsia" w:ascii="宋体" w:hAnsi="宋体" w:cs="宋体"/>
                <w:b/>
                <w:bCs/>
                <w:color w:val="auto"/>
                <w:szCs w:val="21"/>
                <w:highlight w:val="none"/>
              </w:rPr>
              <w:t>。</w:t>
            </w:r>
          </w:p>
        </w:tc>
        <w:tc>
          <w:tcPr>
            <w:tcW w:w="808" w:type="dxa"/>
            <w:tcBorders>
              <w:top w:val="nil"/>
              <w:left w:val="nil"/>
              <w:bottom w:val="single" w:color="auto" w:sz="4" w:space="0"/>
              <w:right w:val="single" w:color="auto" w:sz="4" w:space="0"/>
            </w:tcBorders>
            <w:noWrap w:val="0"/>
            <w:vAlign w:val="center"/>
          </w:tcPr>
          <w:p w14:paraId="7C28EC5C">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r>
      <w:tr w14:paraId="081E796A">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55C06B6F">
            <w:pPr>
              <w:numPr>
                <w:ilvl w:val="0"/>
                <w:numId w:val="0"/>
              </w:numPr>
              <w:ind w:left="0" w:leftChars="0" w:firstLine="0"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十、投入软件</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1A4569C5">
            <w:pPr>
              <w:spacing w:line="360" w:lineRule="auto"/>
              <w:rPr>
                <w:rFonts w:hint="eastAsia"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供应商投入关于地理信息系统的相关软件每套得1.0分，最高得2分</w:t>
            </w:r>
            <w:r>
              <w:rPr>
                <w:rFonts w:hint="eastAsia" w:ascii="Times New Roman" w:hAnsi="Times New Roman" w:eastAsia="宋体" w:cs="Times New Roman"/>
                <w:color w:val="auto"/>
                <w:sz w:val="21"/>
                <w:szCs w:val="21"/>
                <w:highlight w:val="none"/>
              </w:rPr>
              <w:t>。</w:t>
            </w:r>
          </w:p>
          <w:p w14:paraId="3D7E4BDC">
            <w:pPr>
              <w:spacing w:line="360" w:lineRule="auto"/>
              <w:rPr>
                <w:rFonts w:hint="eastAsia" w:ascii="Times New Roman" w:hAnsi="Times New Roman" w:eastAsia="宋体" w:cs="Times New Roman"/>
                <w:b/>
                <w:bCs/>
                <w:color w:val="000000"/>
                <w:kern w:val="2"/>
                <w:sz w:val="21"/>
                <w:szCs w:val="24"/>
                <w:highlight w:val="none"/>
                <w:lang w:val="en-US" w:eastAsia="zh-CN" w:bidi="ar-SA"/>
              </w:rPr>
            </w:pPr>
            <w:r>
              <w:rPr>
                <w:rFonts w:hint="eastAsia"/>
                <w:b/>
                <w:bCs/>
                <w:color w:val="000000"/>
                <w:highlight w:val="none"/>
              </w:rPr>
              <w:t>注：</w:t>
            </w:r>
            <w:r>
              <w:rPr>
                <w:rFonts w:hint="eastAsia"/>
                <w:b/>
                <w:bCs/>
                <w:color w:val="000000"/>
                <w:highlight w:val="none"/>
                <w:lang w:val="en-US" w:eastAsia="zh-CN"/>
              </w:rPr>
              <w:t>须提供相关软件发票，不提供不得分</w:t>
            </w:r>
            <w:r>
              <w:rPr>
                <w:rFonts w:hint="eastAsia"/>
                <w:b/>
                <w:bCs/>
                <w:color w:val="000000"/>
                <w:highlight w:val="none"/>
              </w:rPr>
              <w:t>。</w:t>
            </w:r>
          </w:p>
        </w:tc>
        <w:tc>
          <w:tcPr>
            <w:tcW w:w="808" w:type="dxa"/>
            <w:tcBorders>
              <w:top w:val="nil"/>
              <w:left w:val="nil"/>
              <w:bottom w:val="single" w:color="auto" w:sz="4" w:space="0"/>
              <w:right w:val="single" w:color="auto" w:sz="4" w:space="0"/>
            </w:tcBorders>
            <w:noWrap w:val="0"/>
            <w:vAlign w:val="center"/>
          </w:tcPr>
          <w:p w14:paraId="4AD6BF87">
            <w:pPr>
              <w:autoSpaceDE w:val="0"/>
              <w:autoSpaceDN w:val="0"/>
              <w:adjustRightInd w:val="0"/>
              <w:spacing w:line="30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r>
      <w:tr w14:paraId="3B0EF322">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757EE58D">
            <w:pPr>
              <w:widowControl/>
              <w:spacing w:line="300" w:lineRule="auto"/>
              <w:jc w:val="center"/>
              <w:rPr>
                <w:rFonts w:ascii="宋体" w:hAnsi="宋体" w:cs="宋体"/>
                <w:b/>
                <w:bCs/>
                <w:szCs w:val="21"/>
                <w:highlight w:val="none"/>
              </w:rPr>
            </w:pPr>
            <w:r>
              <w:rPr>
                <w:rFonts w:hint="eastAsia" w:ascii="宋体" w:hAnsi="宋体" w:cs="宋体"/>
                <w:b/>
                <w:bCs/>
                <w:szCs w:val="21"/>
                <w:highlight w:val="none"/>
              </w:rPr>
              <w:t>价格</w:t>
            </w:r>
            <w:r>
              <w:rPr>
                <w:rFonts w:hint="eastAsia" w:ascii="宋体" w:hAnsi="宋体" w:cs="宋体"/>
                <w:b/>
                <w:szCs w:val="21"/>
                <w:highlight w:val="none"/>
              </w:rPr>
              <w:t>10分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5E759676">
            <w:pPr>
              <w:pStyle w:val="7"/>
              <w:spacing w:line="300" w:lineRule="auto"/>
              <w:rPr>
                <w:rFonts w:ascii="宋体" w:hAnsi="宋体" w:cs="宋体"/>
                <w:szCs w:val="21"/>
                <w:highlight w:val="none"/>
              </w:rPr>
            </w:pPr>
            <w:r>
              <w:rPr>
                <w:rFonts w:hint="eastAsia" w:ascii="宋体" w:hAnsi="宋体" w:cs="宋体"/>
                <w:szCs w:val="21"/>
                <w:highlight w:val="none"/>
              </w:rPr>
              <w:t>以合格供应商有效最后磋商报价中的最低价为基准价，基准价为10分。磋商报价得分＝（磋商基准价/最后磋商报价）×</w:t>
            </w:r>
            <w:r>
              <w:rPr>
                <w:rFonts w:hint="eastAsia" w:ascii="宋体" w:hAnsi="宋体" w:cs="宋体"/>
                <w:kern w:val="0"/>
                <w:szCs w:val="21"/>
                <w:highlight w:val="none"/>
              </w:rPr>
              <w:t>10%</w:t>
            </w:r>
            <w:r>
              <w:rPr>
                <w:rFonts w:hint="eastAsia" w:ascii="宋体" w:hAnsi="宋体" w:cs="宋体"/>
                <w:szCs w:val="21"/>
                <w:highlight w:val="none"/>
              </w:rPr>
              <w:t>×</w:t>
            </w:r>
            <w:r>
              <w:rPr>
                <w:rFonts w:hint="eastAsia" w:ascii="宋体" w:hAnsi="宋体" w:cs="宋体"/>
                <w:kern w:val="0"/>
                <w:szCs w:val="21"/>
                <w:highlight w:val="none"/>
              </w:rPr>
              <w:t>100</w:t>
            </w:r>
            <w:r>
              <w:rPr>
                <w:rFonts w:hint="eastAsia" w:ascii="宋体" w:hAnsi="宋体" w:cs="宋体"/>
                <w:szCs w:val="21"/>
                <w:highlight w:val="none"/>
              </w:rPr>
              <w:t>（小数点后保留2位小数）。注：符合本章</w:t>
            </w:r>
            <w:r>
              <w:rPr>
                <w:rFonts w:hint="eastAsia" w:ascii="宋体" w:hAnsi="宋体" w:cs="宋体"/>
                <w:szCs w:val="21"/>
                <w:highlight w:val="none"/>
                <w:lang w:val="zh-CN"/>
              </w:rPr>
              <w:t>政府采购政策及优惠</w:t>
            </w:r>
            <w:r>
              <w:rPr>
                <w:rFonts w:hint="eastAsia" w:ascii="宋体" w:hAnsi="宋体" w:cs="宋体"/>
                <w:szCs w:val="21"/>
                <w:highlight w:val="none"/>
              </w:rPr>
              <w:t>的，对报价给予</w:t>
            </w:r>
            <w:r>
              <w:rPr>
                <w:rFonts w:hint="eastAsia" w:ascii="宋体" w:hAnsi="宋体" w:cs="宋体"/>
                <w:szCs w:val="21"/>
                <w:highlight w:val="none"/>
                <w:u w:val="single"/>
              </w:rPr>
              <w:t>20%</w:t>
            </w:r>
            <w:r>
              <w:rPr>
                <w:rFonts w:hint="eastAsia" w:ascii="宋体" w:hAnsi="宋体" w:cs="宋体"/>
                <w:szCs w:val="21"/>
                <w:highlight w:val="none"/>
              </w:rPr>
              <w:t>的价格扣除，用扣除后的价格参与评审。</w:t>
            </w:r>
          </w:p>
        </w:tc>
        <w:tc>
          <w:tcPr>
            <w:tcW w:w="808" w:type="dxa"/>
            <w:tcBorders>
              <w:top w:val="nil"/>
              <w:left w:val="nil"/>
              <w:bottom w:val="single" w:color="auto" w:sz="4" w:space="0"/>
              <w:right w:val="single" w:color="auto" w:sz="4" w:space="0"/>
            </w:tcBorders>
            <w:noWrap w:val="0"/>
            <w:vAlign w:val="center"/>
          </w:tcPr>
          <w:p w14:paraId="48BBE664">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10</w:t>
            </w:r>
          </w:p>
        </w:tc>
      </w:tr>
    </w:tbl>
    <w:p w14:paraId="51375EB7">
      <w:pPr>
        <w:spacing w:line="360" w:lineRule="auto"/>
        <w:jc w:val="center"/>
        <w:rPr>
          <w:rFonts w:ascii="宋体" w:hAnsi="宋体" w:cs="宋体"/>
          <w:b/>
          <w:sz w:val="24"/>
          <w:highlight w:val="none"/>
        </w:rPr>
      </w:pPr>
      <w:r>
        <w:rPr>
          <w:rFonts w:hint="eastAsia" w:ascii="宋体" w:hAnsi="宋体" w:cs="宋体"/>
          <w:b/>
          <w:sz w:val="24"/>
          <w:highlight w:val="none"/>
        </w:rPr>
        <w:t>注：如在投标文件中未涉及上述有关评分内容的，则相应得分按0分计。</w:t>
      </w:r>
    </w:p>
    <w:p w14:paraId="613AB8DA">
      <w:pPr>
        <w:spacing w:line="360" w:lineRule="auto"/>
        <w:jc w:val="center"/>
        <w:rPr>
          <w:rFonts w:ascii="宋体" w:hAnsi="宋体"/>
          <w:b/>
          <w:sz w:val="36"/>
          <w:szCs w:val="36"/>
          <w:highlight w:val="none"/>
        </w:rPr>
      </w:pPr>
    </w:p>
    <w:p w14:paraId="3EA04CB7">
      <w:pPr>
        <w:spacing w:line="360" w:lineRule="auto"/>
        <w:jc w:val="center"/>
        <w:rPr>
          <w:rFonts w:ascii="宋体" w:hAnsi="宋体"/>
          <w:b/>
          <w:sz w:val="36"/>
          <w:szCs w:val="36"/>
          <w:highlight w:val="none"/>
        </w:rPr>
      </w:pPr>
    </w:p>
    <w:p w14:paraId="4CA515A3">
      <w:pPr>
        <w:spacing w:line="360" w:lineRule="auto"/>
        <w:jc w:val="center"/>
        <w:rPr>
          <w:rFonts w:ascii="宋体" w:hAnsi="宋体"/>
          <w:b/>
          <w:sz w:val="36"/>
          <w:szCs w:val="36"/>
          <w:highlight w:val="none"/>
        </w:rPr>
      </w:pPr>
    </w:p>
    <w:p w14:paraId="4ABF1384">
      <w:pPr>
        <w:spacing w:line="360" w:lineRule="auto"/>
        <w:jc w:val="center"/>
        <w:rPr>
          <w:rFonts w:ascii="宋体" w:hAnsi="宋体"/>
          <w:b/>
          <w:sz w:val="36"/>
          <w:szCs w:val="36"/>
          <w:highlight w:val="none"/>
        </w:rPr>
      </w:pPr>
    </w:p>
    <w:p w14:paraId="685E31D3">
      <w:pPr>
        <w:spacing w:line="360" w:lineRule="auto"/>
        <w:jc w:val="center"/>
        <w:rPr>
          <w:rFonts w:ascii="宋体" w:hAnsi="宋体"/>
          <w:b/>
          <w:sz w:val="36"/>
          <w:szCs w:val="36"/>
          <w:highlight w:val="none"/>
        </w:rPr>
      </w:pPr>
    </w:p>
    <w:p w14:paraId="11566C36">
      <w:pPr>
        <w:spacing w:line="360" w:lineRule="auto"/>
        <w:jc w:val="center"/>
        <w:rPr>
          <w:rFonts w:ascii="宋体" w:hAnsi="宋体"/>
          <w:b/>
          <w:sz w:val="36"/>
          <w:szCs w:val="36"/>
          <w:highlight w:val="none"/>
        </w:rPr>
      </w:pPr>
    </w:p>
    <w:p w14:paraId="47AF2F60">
      <w:pPr>
        <w:spacing w:line="360" w:lineRule="auto"/>
        <w:jc w:val="center"/>
        <w:rPr>
          <w:rFonts w:ascii="宋体" w:hAnsi="宋体"/>
          <w:b/>
          <w:sz w:val="36"/>
          <w:szCs w:val="36"/>
          <w:highlight w:val="none"/>
        </w:rPr>
      </w:pPr>
    </w:p>
    <w:p w14:paraId="2C7840A3">
      <w:pPr>
        <w:spacing w:line="360" w:lineRule="auto"/>
        <w:jc w:val="center"/>
        <w:rPr>
          <w:rFonts w:ascii="宋体" w:hAnsi="宋体"/>
          <w:b/>
          <w:sz w:val="36"/>
          <w:szCs w:val="36"/>
          <w:highlight w:val="none"/>
        </w:rPr>
      </w:pPr>
    </w:p>
    <w:p w14:paraId="11CE7CCE">
      <w:pPr>
        <w:spacing w:line="360" w:lineRule="auto"/>
        <w:jc w:val="center"/>
        <w:rPr>
          <w:rFonts w:ascii="宋体" w:hAnsi="宋体"/>
          <w:b/>
          <w:sz w:val="36"/>
          <w:szCs w:val="36"/>
          <w:highlight w:val="none"/>
        </w:rPr>
      </w:pPr>
    </w:p>
    <w:p w14:paraId="55317688">
      <w:pPr>
        <w:spacing w:line="360" w:lineRule="auto"/>
        <w:jc w:val="center"/>
        <w:rPr>
          <w:rFonts w:ascii="宋体" w:hAnsi="宋体"/>
          <w:b/>
          <w:sz w:val="36"/>
          <w:szCs w:val="36"/>
          <w:highlight w:val="none"/>
        </w:rPr>
      </w:pPr>
    </w:p>
    <w:p w14:paraId="4FFF4C80">
      <w:pPr>
        <w:spacing w:line="360" w:lineRule="auto"/>
        <w:jc w:val="center"/>
        <w:rPr>
          <w:rFonts w:ascii="宋体" w:hAnsi="宋体"/>
          <w:b/>
          <w:sz w:val="36"/>
          <w:szCs w:val="36"/>
          <w:highlight w:val="none"/>
        </w:rPr>
      </w:pPr>
    </w:p>
    <w:p w14:paraId="62754BC3">
      <w:pPr>
        <w:spacing w:line="360" w:lineRule="auto"/>
        <w:jc w:val="center"/>
        <w:rPr>
          <w:rFonts w:ascii="宋体" w:hAnsi="宋体"/>
          <w:b/>
          <w:sz w:val="36"/>
          <w:szCs w:val="36"/>
          <w:highlight w:val="none"/>
        </w:rPr>
      </w:pPr>
    </w:p>
    <w:p w14:paraId="0A1E3F10">
      <w:pPr>
        <w:tabs>
          <w:tab w:val="left" w:pos="8280"/>
        </w:tabs>
        <w:autoSpaceDE w:val="0"/>
        <w:autoSpaceDN w:val="0"/>
        <w:adjustRightInd w:val="0"/>
        <w:spacing w:line="360" w:lineRule="auto"/>
        <w:ind w:right="25" w:firstLine="723" w:firstLineChars="200"/>
        <w:jc w:val="center"/>
        <w:rPr>
          <w:rFonts w:hint="eastAsia" w:ascii="宋体" w:hAnsi="宋体" w:cs="宋体"/>
          <w:b/>
          <w:sz w:val="24"/>
          <w:highlight w:val="none"/>
        </w:rPr>
      </w:pPr>
      <w:r>
        <w:rPr>
          <w:rFonts w:hint="eastAsia" w:ascii="宋体" w:hAnsi="宋体"/>
          <w:b/>
          <w:color w:val="auto"/>
          <w:sz w:val="36"/>
          <w:szCs w:val="36"/>
          <w:highlight w:val="none"/>
        </w:rPr>
        <w:t>第四章 项目需求</w:t>
      </w:r>
    </w:p>
    <w:p w14:paraId="254EC3CB">
      <w:pPr>
        <w:tabs>
          <w:tab w:val="left" w:pos="8280"/>
        </w:tabs>
        <w:autoSpaceDE w:val="0"/>
        <w:autoSpaceDN w:val="0"/>
        <w:adjustRightInd w:val="0"/>
        <w:spacing w:line="360" w:lineRule="auto"/>
        <w:ind w:right="25" w:firstLine="482" w:firstLineChars="200"/>
        <w:jc w:val="left"/>
        <w:rPr>
          <w:rFonts w:ascii="宋体" w:hAnsi="宋体" w:cs="宋体"/>
          <w:sz w:val="24"/>
          <w:highlight w:val="none"/>
        </w:rPr>
      </w:pPr>
      <w:r>
        <w:rPr>
          <w:rFonts w:hint="eastAsia" w:ascii="宋体" w:hAnsi="宋体" w:cs="宋体"/>
          <w:b/>
          <w:sz w:val="24"/>
          <w:highlight w:val="none"/>
        </w:rPr>
        <w:t>一、磋商项目一览表</w:t>
      </w:r>
    </w:p>
    <w:p w14:paraId="3F79BD50">
      <w:pPr>
        <w:tabs>
          <w:tab w:val="left" w:pos="8280"/>
        </w:tabs>
        <w:autoSpaceDE w:val="0"/>
        <w:autoSpaceDN w:val="0"/>
        <w:adjustRightInd w:val="0"/>
        <w:spacing w:line="360" w:lineRule="auto"/>
        <w:ind w:right="25" w:firstLine="280"/>
        <w:rPr>
          <w:rFonts w:ascii="宋体" w:hAnsi="宋体"/>
          <w:sz w:val="24"/>
          <w:highlight w:val="none"/>
        </w:rPr>
      </w:pPr>
      <w:r>
        <w:rPr>
          <w:rFonts w:hint="eastAsia" w:ascii="宋体" w:hAnsi="宋体"/>
          <w:sz w:val="24"/>
          <w:highlight w:val="none"/>
        </w:rPr>
        <w:t>本次磋商共</w:t>
      </w:r>
      <w:r>
        <w:rPr>
          <w:rFonts w:hint="eastAsia" w:ascii="宋体" w:hAnsi="宋体"/>
          <w:sz w:val="24"/>
          <w:highlight w:val="none"/>
          <w:u w:val="single"/>
        </w:rPr>
        <w:t xml:space="preserve"> 1 </w:t>
      </w:r>
      <w:r>
        <w:rPr>
          <w:rFonts w:hint="eastAsia" w:ascii="宋体" w:hAnsi="宋体"/>
          <w:sz w:val="24"/>
          <w:highlight w:val="none"/>
        </w:rPr>
        <w:t>个标段，具体内容如下表：</w:t>
      </w:r>
    </w:p>
    <w:tbl>
      <w:tblPr>
        <w:tblStyle w:val="24"/>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517"/>
        <w:gridCol w:w="650"/>
        <w:gridCol w:w="616"/>
        <w:gridCol w:w="1150"/>
        <w:gridCol w:w="1284"/>
        <w:gridCol w:w="1222"/>
      </w:tblGrid>
      <w:tr w14:paraId="02D8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E34F34A">
            <w:pPr>
              <w:tabs>
                <w:tab w:val="left" w:pos="8280"/>
              </w:tabs>
              <w:autoSpaceDE w:val="0"/>
              <w:autoSpaceDN w:val="0"/>
              <w:adjustRightInd w:val="0"/>
              <w:spacing w:line="420" w:lineRule="exact"/>
              <w:ind w:right="25"/>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序号</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06F248CA">
            <w:pPr>
              <w:tabs>
                <w:tab w:val="left" w:pos="8280"/>
              </w:tabs>
              <w:autoSpaceDE w:val="0"/>
              <w:autoSpaceDN w:val="0"/>
              <w:adjustRightInd w:val="0"/>
              <w:spacing w:line="420" w:lineRule="exact"/>
              <w:ind w:right="25"/>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采购内容</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50FCF00">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数量</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3FBDE9B3">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66999F6">
            <w:pPr>
              <w:tabs>
                <w:tab w:val="left" w:pos="8280"/>
              </w:tabs>
              <w:autoSpaceDE w:val="0"/>
              <w:autoSpaceDN w:val="0"/>
              <w:adjustRightInd w:val="0"/>
              <w:spacing w:line="420" w:lineRule="exact"/>
              <w:ind w:right="25"/>
              <w:jc w:val="center"/>
              <w:rPr>
                <w:rFonts w:hint="eastAsia" w:ascii="宋体" w:hAnsi="宋体" w:eastAsia="宋体"/>
                <w:b/>
                <w:sz w:val="24"/>
                <w:highlight w:val="none"/>
                <w:lang w:val="en-US" w:eastAsia="zh-CN"/>
              </w:rPr>
            </w:pPr>
            <w:r>
              <w:rPr>
                <w:rFonts w:hint="eastAsia" w:ascii="宋体" w:hAnsi="宋体"/>
                <w:b/>
                <w:sz w:val="24"/>
                <w:highlight w:val="none"/>
              </w:rPr>
              <w:t>预算</w:t>
            </w:r>
            <w:r>
              <w:rPr>
                <w:rFonts w:hint="eastAsia" w:ascii="宋体" w:hAnsi="宋体"/>
                <w:b/>
                <w:sz w:val="24"/>
                <w:highlight w:val="none"/>
                <w:lang w:val="en-US" w:eastAsia="zh-CN"/>
              </w:rPr>
              <w:t>价</w:t>
            </w:r>
          </w:p>
          <w:p w14:paraId="4DAD2CB3">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（万元）</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A037D82">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最高限价（万元）</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CFF52B2">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服务期限</w:t>
            </w:r>
          </w:p>
        </w:tc>
      </w:tr>
      <w:tr w14:paraId="2CA5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4CA154F">
            <w:pPr>
              <w:tabs>
                <w:tab w:val="left" w:pos="8280"/>
              </w:tabs>
              <w:autoSpaceDE w:val="0"/>
              <w:autoSpaceDN w:val="0"/>
              <w:adjustRightInd w:val="0"/>
              <w:spacing w:line="420" w:lineRule="exact"/>
              <w:ind w:right="25"/>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3B3B4AFA">
            <w:pPr>
              <w:widowControl/>
              <w:spacing w:line="420" w:lineRule="exact"/>
              <w:jc w:val="center"/>
              <w:rPr>
                <w:rFonts w:hint="eastAsia" w:ascii="宋体" w:hAnsi="宋体" w:eastAsia="宋体"/>
                <w:sz w:val="24"/>
                <w:highlight w:val="none"/>
                <w:lang w:eastAsia="zh-CN"/>
              </w:rPr>
            </w:pPr>
            <w:r>
              <w:rPr>
                <w:rFonts w:hint="eastAsia" w:ascii="宋体" w:hAnsi="宋体"/>
                <w:sz w:val="24"/>
                <w:highlight w:val="none"/>
                <w:lang w:eastAsia="zh-CN"/>
              </w:rPr>
              <w:t>三门县2025年度城市国土空间监测及建成区“一区两率”监测</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1C6B2AAD">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1</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0C986E21">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项</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75C91A1">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18.50</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571C3BA">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18.50</w:t>
            </w:r>
          </w:p>
        </w:tc>
        <w:tc>
          <w:tcPr>
            <w:tcW w:w="1222" w:type="dxa"/>
            <w:tcBorders>
              <w:top w:val="single" w:color="auto" w:sz="4" w:space="0"/>
              <w:left w:val="single" w:color="auto" w:sz="4" w:space="0"/>
              <w:right w:val="single" w:color="auto" w:sz="4" w:space="0"/>
            </w:tcBorders>
            <w:noWrap w:val="0"/>
            <w:vAlign w:val="center"/>
          </w:tcPr>
          <w:p w14:paraId="4605D325">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详见商务需求</w:t>
            </w:r>
          </w:p>
        </w:tc>
      </w:tr>
    </w:tbl>
    <w:p w14:paraId="4E5CB820">
      <w:pPr>
        <w:spacing w:line="360" w:lineRule="auto"/>
        <w:ind w:firstLine="392"/>
        <w:jc w:val="left"/>
        <w:rPr>
          <w:rFonts w:ascii="宋体" w:hAnsi="宋体"/>
          <w:b/>
          <w:sz w:val="32"/>
          <w:szCs w:val="32"/>
          <w:highlight w:val="none"/>
        </w:rPr>
      </w:pPr>
      <w:r>
        <w:rPr>
          <w:rFonts w:hint="eastAsia" w:ascii="宋体" w:hAnsi="宋体"/>
          <w:b/>
          <w:sz w:val="32"/>
          <w:szCs w:val="32"/>
          <w:highlight w:val="none"/>
        </w:rPr>
        <w:t>二、技术需求</w:t>
      </w:r>
    </w:p>
    <w:p w14:paraId="2B5ECB90">
      <w:pPr>
        <w:spacing w:line="360" w:lineRule="auto"/>
        <w:ind w:firstLine="392"/>
        <w:jc w:val="left"/>
        <w:rPr>
          <w:rFonts w:ascii="宋体" w:hAnsi="宋体" w:eastAsia="宋体"/>
          <w:b/>
          <w:sz w:val="24"/>
          <w:highlight w:val="none"/>
        </w:rPr>
      </w:pPr>
      <w:r>
        <w:rPr>
          <w:rFonts w:hint="eastAsia" w:ascii="宋体" w:hAnsi="宋体" w:eastAsia="宋体"/>
          <w:b/>
          <w:sz w:val="24"/>
          <w:highlight w:val="none"/>
        </w:rPr>
        <w:t>（一）项目概况：</w:t>
      </w:r>
    </w:p>
    <w:p w14:paraId="669442F3">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城市建成区的面积是各级党委政府密切关注的一项重要地理国情信息，浙江省地理国情普查项目将城市建成区调查作为增加的省普查内容。城市建成区范围及其变化反映了一个城市发展的规模与速度，是判断城市土地利用效益、绿化水平、生态文明建设以及城市综合实力等的基础数据。没有精确常态化的监测建成区面积数据，城市的人口密度、公共设施水平、单位面积产值和扩张系数等一系列指标就会缺乏统计基础。三门县在相关领导的高度重视之下，将“一区两率”监测工作列为重点，组织开展三门县城市建成区调查工作。</w:t>
      </w:r>
    </w:p>
    <w:p w14:paraId="4FC5F425">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w:t>
      </w:r>
      <w:bookmarkStart w:id="0" w:name="bookmark6"/>
      <w:r>
        <w:rPr>
          <w:rFonts w:hint="eastAsia" w:ascii="宋体" w:hAnsi="宋体"/>
          <w:color w:val="auto"/>
          <w:sz w:val="24"/>
          <w:highlight w:val="none"/>
        </w:rPr>
        <w:t>为进一步提升国土空间科学化、精细化治理水平提供数据支撑。</w:t>
      </w:r>
      <w:r>
        <w:rPr>
          <w:rFonts w:hint="eastAsia" w:ascii="宋体" w:hAnsi="宋体"/>
          <w:color w:val="auto"/>
          <w:sz w:val="24"/>
          <w:highlight w:val="none"/>
        </w:rPr>
        <w:t>根据</w:t>
      </w:r>
      <w:r>
        <w:rPr>
          <w:rFonts w:hint="eastAsia" w:ascii="宋体" w:hAnsi="宋体"/>
          <w:color w:val="auto"/>
          <w:sz w:val="24"/>
          <w:highlight w:val="none"/>
          <w:lang w:eastAsia="zh-CN"/>
        </w:rPr>
        <w:t>《</w:t>
      </w:r>
      <w:r>
        <w:rPr>
          <w:rFonts w:hint="eastAsia" w:ascii="宋体" w:hAnsi="宋体"/>
          <w:color w:val="auto"/>
          <w:sz w:val="24"/>
          <w:highlight w:val="none"/>
        </w:rPr>
        <w:t>自然资源部办公厅关于开展2025年城市国土空间监测工作的通知</w:t>
      </w:r>
      <w:r>
        <w:rPr>
          <w:rFonts w:hint="eastAsia" w:ascii="宋体" w:hAnsi="宋体"/>
          <w:color w:val="auto"/>
          <w:sz w:val="24"/>
          <w:highlight w:val="none"/>
          <w:lang w:eastAsia="zh-CN"/>
        </w:rPr>
        <w:t>》</w:t>
      </w:r>
      <w:r>
        <w:rPr>
          <w:rFonts w:hint="eastAsia" w:ascii="宋体" w:hAnsi="宋体"/>
          <w:color w:val="auto"/>
          <w:sz w:val="24"/>
          <w:highlight w:val="none"/>
        </w:rPr>
        <w:t>（自然资办函〔2025〕1311号）</w:t>
      </w:r>
      <w:r>
        <w:rPr>
          <w:rFonts w:hint="eastAsia" w:ascii="宋体" w:hAnsi="宋体"/>
          <w:color w:val="auto"/>
          <w:sz w:val="24"/>
          <w:highlight w:val="none"/>
          <w:lang w:eastAsia="zh-CN"/>
        </w:rPr>
        <w:t>文件要求</w:t>
      </w:r>
      <w:r>
        <w:rPr>
          <w:rFonts w:hint="eastAsia" w:ascii="宋体" w:hAnsi="宋体"/>
          <w:color w:val="auto"/>
          <w:sz w:val="24"/>
          <w:highlight w:val="none"/>
        </w:rPr>
        <w:t>，</w:t>
      </w:r>
      <w:bookmarkEnd w:id="0"/>
      <w:r>
        <w:rPr>
          <w:rFonts w:hint="eastAsia" w:ascii="宋体" w:hAnsi="宋体"/>
          <w:color w:val="auto"/>
          <w:sz w:val="24"/>
          <w:highlight w:val="none"/>
        </w:rPr>
        <w:t>以2024年度国土变更调查成果为底图，在2024年城市国土空间监测成果基础上，依据2025年6月底之前的高分辨率遥感影像和最新的相关专题资料，结合实地调查等工作，掌握城市建设总量、用地结构、基础设施和服务功能等情况，支撑城市建设用地细化、国土空间规划编制及实施监督、国土空间规划城市体检评估、盘活存量土地、用途管制等国土空间治理工作。</w:t>
      </w:r>
    </w:p>
    <w:p w14:paraId="67D0B490">
      <w:pPr>
        <w:spacing w:line="360" w:lineRule="auto"/>
        <w:ind w:firstLine="392"/>
        <w:jc w:val="left"/>
        <w:rPr>
          <w:rFonts w:ascii="宋体" w:hAnsi="宋体" w:eastAsia="宋体"/>
          <w:b/>
          <w:color w:val="auto"/>
          <w:sz w:val="24"/>
          <w:highlight w:val="none"/>
        </w:rPr>
      </w:pPr>
      <w:r>
        <w:rPr>
          <w:rFonts w:hint="eastAsia" w:ascii="宋体" w:hAnsi="宋体" w:eastAsia="宋体"/>
          <w:b/>
          <w:color w:val="auto"/>
          <w:sz w:val="24"/>
          <w:highlight w:val="none"/>
        </w:rPr>
        <w:t>（二）项目主要内容和技术要求：</w:t>
      </w:r>
    </w:p>
    <w:p w14:paraId="2A70066F">
      <w:pPr>
        <w:tabs>
          <w:tab w:val="left" w:pos="8280"/>
        </w:tabs>
        <w:autoSpaceDE w:val="0"/>
        <w:autoSpaceDN w:val="0"/>
        <w:adjustRightInd w:val="0"/>
        <w:spacing w:line="360" w:lineRule="auto"/>
        <w:ind w:right="25" w:firstLine="422" w:firstLineChars="200"/>
        <w:jc w:val="left"/>
        <w:rPr>
          <w:rFonts w:hint="eastAsia" w:ascii="宋体" w:hAnsi="宋体"/>
          <w:b/>
          <w:color w:val="auto"/>
          <w:szCs w:val="21"/>
          <w:highlight w:val="none"/>
        </w:rPr>
      </w:pPr>
      <w:r>
        <w:rPr>
          <w:rFonts w:hint="eastAsia" w:ascii="宋体" w:hAnsi="宋体"/>
          <w:b/>
          <w:color w:val="auto"/>
          <w:szCs w:val="21"/>
          <w:highlight w:val="none"/>
        </w:rPr>
        <w:t>建成区“一区两率”监测</w:t>
      </w:r>
    </w:p>
    <w:p w14:paraId="41C6FACE">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1：监测内容</w:t>
      </w:r>
    </w:p>
    <w:p w14:paraId="3C407019">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（1）城市建成区监测</w:t>
      </w:r>
    </w:p>
    <w:p w14:paraId="2D0AF2C6">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基于202</w:t>
      </w:r>
      <w:r>
        <w:rPr>
          <w:rFonts w:hint="eastAsia" w:ascii="宋体" w:hAnsi="宋体"/>
          <w:color w:val="auto"/>
          <w:sz w:val="24"/>
          <w:highlight w:val="none"/>
          <w:lang w:val="en-US" w:eastAsia="zh-CN"/>
        </w:rPr>
        <w:t>4</w:t>
      </w:r>
      <w:r>
        <w:rPr>
          <w:rFonts w:hint="eastAsia" w:ascii="宋体" w:hAnsi="宋体"/>
          <w:color w:val="auto"/>
          <w:sz w:val="24"/>
          <w:highlight w:val="none"/>
        </w:rPr>
        <w:t>年三门县城市建成区调查成果，依照《浙江省城镇建成区调查技术规程》，整理符合</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度监测时点要求的基础地理信息数据及相关专题数据，利用最新的遥感影像，对三门县城市建成区范围进行监测,完成三门县建成区本底数据及建成区监测数据的更新工作，计算并统计建成区数据，制作相关建成区图表。</w:t>
      </w:r>
    </w:p>
    <w:p w14:paraId="22125051">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（2）城市建成区绿化率覆盖率及绿地率监测</w:t>
      </w:r>
    </w:p>
    <w:p w14:paraId="0DDD2842">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以202</w:t>
      </w:r>
      <w:r>
        <w:rPr>
          <w:rFonts w:hint="eastAsia" w:ascii="宋体" w:hAnsi="宋体"/>
          <w:color w:val="auto"/>
          <w:sz w:val="24"/>
          <w:highlight w:val="none"/>
          <w:lang w:val="en-US" w:eastAsia="zh-CN"/>
        </w:rPr>
        <w:t>4</w:t>
      </w:r>
      <w:r>
        <w:rPr>
          <w:rFonts w:hint="eastAsia" w:ascii="宋体" w:hAnsi="宋体"/>
          <w:color w:val="auto"/>
          <w:sz w:val="24"/>
          <w:highlight w:val="none"/>
        </w:rPr>
        <w:t>年“两率”查数据库为基础，依照《浙江省城市建成区绿化覆盖率及绿地率调查技术规程》，综合利用最新遥感影像、城市建设工程 1:500工图、1:2000 最新航测地形图、</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年城市建成区监测最新成果，运用遥感及GIS技术，对三门县</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年建成区新增的或者变化的绿地现状范围和绿化覆盖范围进行监测调查，计算并统计建成区绿地率和绿化覆盖率，形成相应的图表文档资料。</w:t>
      </w:r>
    </w:p>
    <w:p w14:paraId="52A84372">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2：监测的区域</w:t>
      </w:r>
    </w:p>
    <w:p w14:paraId="057950D3">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城市建成区：城市行政区域内，具有县市及镇建制或位于无建制的乡、镇与村但被征用，由实际已开发的城乡建设用地组成，基础设施和公用设施具备，由主要成片区域及与之密切联系的飞地型片区共同组成的单个或多个核心区，及分散在郊区独立的单个或多个飞地型片区共同组成</w:t>
      </w:r>
    </w:p>
    <w:p w14:paraId="71F05655">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本次监测的区域位于浙江省三门县，主城区主要涉及3个街道：海游街道、海润街道、沙柳街道。</w:t>
      </w:r>
    </w:p>
    <w:p w14:paraId="042EB2CB">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3:资料收集</w:t>
      </w:r>
    </w:p>
    <w:p w14:paraId="7B63727C">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(1):202</w:t>
      </w:r>
      <w:r>
        <w:rPr>
          <w:rFonts w:hint="eastAsia" w:ascii="宋体" w:hAnsi="宋体"/>
          <w:color w:val="auto"/>
          <w:sz w:val="24"/>
          <w:highlight w:val="none"/>
          <w:lang w:val="en-US" w:eastAsia="zh-CN"/>
        </w:rPr>
        <w:t>5</w:t>
      </w:r>
      <w:r>
        <w:rPr>
          <w:rFonts w:hint="eastAsia" w:ascii="宋体" w:hAnsi="宋体"/>
          <w:color w:val="auto"/>
          <w:sz w:val="24"/>
          <w:highlight w:val="none"/>
        </w:rPr>
        <w:t>年建成区数据</w:t>
      </w:r>
    </w:p>
    <w:p w14:paraId="02DEC02C">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color w:val="auto"/>
          <w:sz w:val="24"/>
          <w:highlight w:val="none"/>
        </w:rPr>
        <w:t>由已经过质检</w:t>
      </w:r>
      <w:r>
        <w:rPr>
          <w:rFonts w:hint="eastAsia" w:ascii="宋体" w:hAnsi="宋体"/>
          <w:color w:val="auto"/>
          <w:sz w:val="24"/>
          <w:highlight w:val="none"/>
        </w:rPr>
        <w:t>的20</w:t>
      </w:r>
      <w:r>
        <w:rPr>
          <w:rFonts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年度</w:t>
      </w:r>
      <w:r>
        <w:rPr>
          <w:rFonts w:hint="eastAsia" w:ascii="宋体" w:hAnsi="宋体"/>
          <w:color w:val="auto"/>
          <w:sz w:val="24"/>
          <w:highlight w:val="none"/>
        </w:rPr>
        <w:t>三门县建成区作为本底数据库</w:t>
      </w:r>
      <w:r>
        <w:rPr>
          <w:rFonts w:hint="eastAsia" w:ascii="宋体" w:hAnsi="宋体"/>
          <w:sz w:val="24"/>
          <w:highlight w:val="none"/>
        </w:rPr>
        <w:t>。</w:t>
      </w:r>
    </w:p>
    <w:p w14:paraId="01A0DE28">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(2):中分辨率卫星影像数据</w:t>
      </w:r>
    </w:p>
    <w:p w14:paraId="1B942892">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三门县遥感影像来源于浙江省自然资源厅遥感影像库，影像已经过正射纠正处理，作为城市建成区监测的底图。</w:t>
      </w:r>
    </w:p>
    <w:p w14:paraId="54E49A88">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(3):遥感自动解译数据</w:t>
      </w:r>
    </w:p>
    <w:p w14:paraId="76343B22">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以三门县卫星遥感影像为数据源，自动提取矢量化数据，根据《城市用地分类与规划建设用地标准》（GB50137-2011）初步划分成经人工化区域（包括城乡居民点、交通设施用地、公用设施用地、采矿用地及特殊用地）与自然原始区域（包括水域、农林用地及其他非建设用地）。解译数据是三门县建成区调查的初步成果。</w:t>
      </w:r>
    </w:p>
    <w:p w14:paraId="10562EB2">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(4):省级基础地理信息数据</w:t>
      </w:r>
    </w:p>
    <w:p w14:paraId="39CFA710">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本次项目采用的1:10000基础地理信息数据库成果主要为数字线划地形图（DLG）数据中的相关要素类，是判断土地利用性质的依据以及分析道路覆盖情况的数据源。该数据库的建设始于2002年，目前已经实现常态化更新。应使用截止到202</w:t>
      </w:r>
      <w:r>
        <w:rPr>
          <w:rFonts w:hint="eastAsia" w:ascii="宋体" w:hAnsi="宋体"/>
          <w:sz w:val="24"/>
          <w:highlight w:val="none"/>
          <w:lang w:val="en-US" w:eastAsia="zh-CN"/>
        </w:rPr>
        <w:t>5</w:t>
      </w:r>
      <w:r>
        <w:rPr>
          <w:rFonts w:hint="eastAsia" w:ascii="宋体" w:hAnsi="宋体"/>
          <w:sz w:val="24"/>
          <w:highlight w:val="none"/>
        </w:rPr>
        <w:t>年的资料，对于监测时尚未更新的地区，可使用监测年份以前的数据。</w:t>
      </w:r>
    </w:p>
    <w:p w14:paraId="6C25ACAF">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(5):浙江省地理空间数据交换和共享平台专题数据</w:t>
      </w:r>
    </w:p>
    <w:p w14:paraId="3514E032">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浙江省地理空间数据交换和共享平台（以下简称“省交换平台”）工程项目建设是“数字浙江”和浙江省信息化基础设施建设的基础工程之一，共收集了38个厅局专题地理信息数据，并在持续更新。对于监测时尚未更新的地区，可使用监测年份以前的数据。</w:t>
      </w:r>
    </w:p>
    <w:p w14:paraId="4B168B57">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本项目主要采用了省交换平台中专题地理信息数据库和POI数据库中的相关数据，作为设施覆盖情况的数据源。</w:t>
      </w:r>
    </w:p>
    <w:p w14:paraId="6F9139E0">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(6):三门县1:500、2000地形图及三门县竣工数据</w:t>
      </w:r>
    </w:p>
    <w:p w14:paraId="53A2AECE">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1:500、2000地形图及三门县竣工数据，作为本次建成区更新的主要参考，结合综合评分对满足要求的、已建成的地块进行补回。</w:t>
      </w:r>
    </w:p>
    <w:p w14:paraId="49E399EF">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(7):常住人口数据</w:t>
      </w:r>
    </w:p>
    <w:p w14:paraId="39259A80">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应使用截止到</w:t>
      </w: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年的调查区域范围内的常住人口数据。对于监测时尚未更新的地区，可使用监测年份以前的数据。</w:t>
      </w:r>
    </w:p>
    <w:p w14:paraId="25E34162">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目前已有的常住人口数据资料是由三门县公安局提供，该数据是划分城市规模的依据，不同城市规模是影响设施覆盖情况的一个重要因素。</w:t>
      </w:r>
    </w:p>
    <w:p w14:paraId="099DF059">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(8):行政境界资料</w:t>
      </w:r>
    </w:p>
    <w:p w14:paraId="5D24FEE7">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行政境界资料主要是指主城区的行政境界，应使用截止到</w:t>
      </w: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年的资料，对于监测时尚未更新的地区，可使用监测年份以前的数据。</w:t>
      </w:r>
    </w:p>
    <w:p w14:paraId="3EF3C7E9">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该数据是确定三门县主城区范围的重要依据。</w:t>
      </w:r>
    </w:p>
    <w:p w14:paraId="4EC6C78A">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(9):用地分类资料</w:t>
      </w:r>
    </w:p>
    <w:p w14:paraId="13681EB3">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用地分类资料分为城乡用地分类资料与土地利用分类现状资料。应使用截止到</w:t>
      </w:r>
      <w:r>
        <w:rPr>
          <w:rFonts w:hint="eastAsia" w:ascii="宋体" w:hAnsi="宋体"/>
          <w:sz w:val="24"/>
          <w:highlight w:val="none"/>
          <w:lang w:eastAsia="zh-CN"/>
        </w:rPr>
        <w:t>2024</w:t>
      </w:r>
      <w:r>
        <w:rPr>
          <w:rFonts w:hint="eastAsia" w:ascii="宋体" w:hAnsi="宋体"/>
          <w:sz w:val="24"/>
          <w:highlight w:val="none"/>
        </w:rPr>
        <w:t>年的用地分类资料，对于监测时尚未更新的地区，可使用监测年份以前的数据。</w:t>
      </w:r>
    </w:p>
    <w:p w14:paraId="644DC096">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对于已有城乡用地分类资料的县（市、区）可直接利用该资料，没有城乡用地分类资料的，可利用土地利用分类现状数据。该数据是判断土地利用性质的重要依据。</w:t>
      </w:r>
    </w:p>
    <w:p w14:paraId="555B3CC1">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(10):城市已批用地红线</w:t>
      </w:r>
    </w:p>
    <w:p w14:paraId="606BF1CD">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城市已批用地红线数据是判断土地利用性质以及计算空地率的重要依据。应使用截止到</w:t>
      </w:r>
      <w:r>
        <w:rPr>
          <w:rFonts w:hint="eastAsia" w:ascii="宋体" w:hAnsi="宋体"/>
          <w:sz w:val="24"/>
          <w:highlight w:val="none"/>
          <w:lang w:eastAsia="zh-CN"/>
        </w:rPr>
        <w:t>2024</w:t>
      </w:r>
      <w:r>
        <w:rPr>
          <w:rFonts w:hint="eastAsia" w:ascii="宋体" w:hAnsi="宋体"/>
          <w:sz w:val="24"/>
          <w:highlight w:val="none"/>
        </w:rPr>
        <w:t>年的用地分类资料，对于监测时尚未更新的地区，可使用监测年份以前的数据。</w:t>
      </w:r>
    </w:p>
    <w:p w14:paraId="05C74507">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4:监测时点</w:t>
      </w:r>
    </w:p>
    <w:p w14:paraId="616BA8B8">
      <w:pPr>
        <w:tabs>
          <w:tab w:val="left" w:pos="8280"/>
        </w:tabs>
        <w:autoSpaceDE w:val="0"/>
        <w:autoSpaceDN w:val="0"/>
        <w:adjustRightInd w:val="0"/>
        <w:spacing w:line="360" w:lineRule="auto"/>
        <w:ind w:right="25" w:firstLine="480" w:firstLineChars="200"/>
        <w:jc w:val="left"/>
        <w:rPr>
          <w:rFonts w:hint="eastAsia" w:ascii="宋体" w:hAnsi="宋体"/>
          <w:sz w:val="24"/>
          <w:highlight w:val="none"/>
        </w:rPr>
      </w:pPr>
      <w:r>
        <w:rPr>
          <w:rFonts w:hint="eastAsia" w:ascii="宋体" w:hAnsi="宋体"/>
          <w:sz w:val="24"/>
          <w:highlight w:val="none"/>
        </w:rPr>
        <w:t>监测时点：截止于</w:t>
      </w: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年11月15日。</w:t>
      </w:r>
    </w:p>
    <w:p w14:paraId="36BD94F4">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5:数学基础</w:t>
      </w:r>
    </w:p>
    <w:p w14:paraId="1A01D7AC">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平面坐标系：2000国家大地坐标系。</w:t>
      </w:r>
    </w:p>
    <w:p w14:paraId="081CC90A">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投影方式：高斯-克吕格投影，120°中央经线，按3°分带。</w:t>
      </w:r>
    </w:p>
    <w:p w14:paraId="4A93A45E">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高程基准：1985国家高程基准（二期）。</w:t>
      </w:r>
    </w:p>
    <w:p w14:paraId="7F81AC83">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6:标准与技术文件依据</w:t>
      </w:r>
    </w:p>
    <w:p w14:paraId="1E2A4302">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《基础地理信息要素分类与代码》（GB/T 13923-2006）</w:t>
      </w:r>
    </w:p>
    <w:p w14:paraId="6066B216">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 xml:space="preserve">《国家基本比例尺地图图式第2部分：1:5000 1:10000地形图图式》(GB/T 20257.2-2006) </w:t>
      </w:r>
    </w:p>
    <w:p w14:paraId="0057E3A4">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《中华人民共和国行政区划代码》（GB/T 2260-2007）</w:t>
      </w:r>
    </w:p>
    <w:p w14:paraId="29AE2137">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《1:500 1:1000 1:2000地形图航空摄影测量内业规范》（GB/T 7930-2008）</w:t>
      </w:r>
    </w:p>
    <w:p w14:paraId="38A5C349">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《国家基本比例尺地形图分幅和编号》（GB/T 13989-2012）</w:t>
      </w:r>
    </w:p>
    <w:p w14:paraId="5FB7C3F6">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《数字测绘成果质量检查与验收》（GB/T 18316-2008）</w:t>
      </w:r>
    </w:p>
    <w:p w14:paraId="32B73876">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《基础地理信息数字产品元数据》（CH/T 1007-2001）</w:t>
      </w:r>
    </w:p>
    <w:p w14:paraId="21D3A5C6">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《城市用地分类与规划建设用地标准》（GB 50137-2011）</w:t>
      </w:r>
    </w:p>
    <w:p w14:paraId="56E617AC">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《城市居住区规划设计规范》（GB 50180-93）</w:t>
      </w:r>
    </w:p>
    <w:p w14:paraId="61B215C0">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《城市道路交通规划设计规范》（GB 50220-95）</w:t>
      </w:r>
    </w:p>
    <w:p w14:paraId="57302BD8">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《土地利用现状分类》（GB/T 21010-2007）</w:t>
      </w:r>
    </w:p>
    <w:p w14:paraId="0992CE2C">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《国家基本比例尺地图图式第2部分：1∶5000 1∶10000地形图图式》（GB/T 20257.2-2006）</w:t>
      </w:r>
    </w:p>
    <w:p w14:paraId="45F3C1E7">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《基础地理信息数字产品1∶10000 1∶50000生产技术规程第3部分：数字正射影像图（DOM）》（CH/T 1015.3-2007）</w:t>
      </w:r>
    </w:p>
    <w:p w14:paraId="3170C659">
      <w:pPr>
        <w:tabs>
          <w:tab w:val="left" w:pos="8280"/>
        </w:tabs>
        <w:autoSpaceDE w:val="0"/>
        <w:autoSpaceDN w:val="0"/>
        <w:adjustRightInd w:val="0"/>
        <w:spacing w:line="360" w:lineRule="auto"/>
        <w:ind w:right="25" w:firstLine="480" w:firstLineChars="200"/>
        <w:jc w:val="left"/>
        <w:rPr>
          <w:rFonts w:hint="eastAsia" w:ascii="宋体" w:hAnsi="宋体"/>
          <w:sz w:val="24"/>
          <w:highlight w:val="none"/>
          <w:lang w:eastAsia="zh-CN"/>
        </w:rPr>
      </w:pPr>
      <w:r>
        <w:rPr>
          <w:rFonts w:hint="eastAsia" w:ascii="宋体" w:hAnsi="宋体"/>
          <w:sz w:val="24"/>
          <w:highlight w:val="none"/>
        </w:rPr>
        <w:t>《基础地理信息要素分类与图形表达代码》（DB33T 817-2010）</w:t>
      </w:r>
      <w:r>
        <w:rPr>
          <w:rFonts w:hint="eastAsia" w:ascii="宋体" w:hAnsi="宋体"/>
          <w:sz w:val="24"/>
          <w:highlight w:val="none"/>
          <w:lang w:eastAsia="zh-CN"/>
        </w:rPr>
        <w:t>。</w:t>
      </w:r>
    </w:p>
    <w:p w14:paraId="2C041383">
      <w:pPr>
        <w:rPr>
          <w:rFonts w:hint="eastAsia" w:ascii="宋体" w:hAnsi="宋体"/>
          <w:sz w:val="24"/>
          <w:highlight w:val="none"/>
          <w:lang w:eastAsia="zh-CN"/>
        </w:rPr>
      </w:pPr>
      <w:r>
        <w:rPr>
          <w:rFonts w:hint="eastAsia" w:ascii="宋体" w:hAnsi="宋体"/>
          <w:sz w:val="24"/>
          <w:highlight w:val="none"/>
          <w:lang w:eastAsia="zh-CN"/>
        </w:rPr>
        <w:br w:type="page"/>
      </w:r>
    </w:p>
    <w:p w14:paraId="35C8B863">
      <w:pPr>
        <w:tabs>
          <w:tab w:val="left" w:pos="8280"/>
        </w:tabs>
        <w:autoSpaceDE w:val="0"/>
        <w:autoSpaceDN w:val="0"/>
        <w:adjustRightInd w:val="0"/>
        <w:spacing w:line="360" w:lineRule="auto"/>
        <w:ind w:right="25" w:firstLine="422" w:firstLineChars="200"/>
        <w:jc w:val="left"/>
        <w:rPr>
          <w:rFonts w:ascii="宋体" w:hAnsi="宋体"/>
          <w:b/>
          <w:sz w:val="24"/>
          <w:highlight w:val="none"/>
        </w:rPr>
      </w:pPr>
      <w:r>
        <w:rPr>
          <w:rFonts w:hint="eastAsia" w:ascii="宋体" w:hAnsi="宋体"/>
          <w:b/>
          <w:szCs w:val="21"/>
          <w:highlight w:val="none"/>
        </w:rPr>
        <w:t>城市国土空间监测</w:t>
      </w:r>
    </w:p>
    <w:p w14:paraId="6D4E0B01">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：项目概况</w:t>
      </w:r>
    </w:p>
    <w:p w14:paraId="0A6BE1A8">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三门县</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年城市国土空间监测项目以202</w:t>
      </w:r>
      <w:r>
        <w:rPr>
          <w:rFonts w:hint="eastAsia" w:ascii="宋体" w:hAnsi="宋体"/>
          <w:color w:val="auto"/>
          <w:sz w:val="24"/>
          <w:highlight w:val="none"/>
          <w:lang w:val="en-US" w:eastAsia="zh-CN"/>
        </w:rPr>
        <w:t>4</w:t>
      </w:r>
      <w:r>
        <w:rPr>
          <w:rFonts w:hint="eastAsia" w:ascii="宋体" w:hAnsi="宋体"/>
          <w:color w:val="auto"/>
          <w:sz w:val="24"/>
          <w:highlight w:val="none"/>
        </w:rPr>
        <w:t>年国土变更调查成果为底图、以三门县202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6月底之前的</w:t>
      </w:r>
      <w:r>
        <w:rPr>
          <w:rFonts w:hint="eastAsia" w:ascii="宋体" w:hAnsi="宋体"/>
          <w:color w:val="auto"/>
          <w:sz w:val="24"/>
          <w:highlight w:val="none"/>
        </w:rPr>
        <w:t>城市国土空间监测成果为基础，统筹利用卫星遥感、大数据等技术手段,开展城市国土空间监测和季度地类变化监测工作。掌握监测区域自然资源和人文地理要素的类型、面积、范围、分布和变化等情况，支撑国土空间规划编制及实施监督、城市体检评估和用途管制等国土空间治理工作。掌握各地类面积、范围、分布和变化等情况，探索建立自然资源动态监测协同机制，成果满足日常变更、自然资源管理、国土空间治理和生态文明建设需要。</w:t>
      </w:r>
    </w:p>
    <w:p w14:paraId="5F045B24">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2：项目主要内容及技术要求</w:t>
      </w:r>
    </w:p>
    <w:p w14:paraId="5BFE4919">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（1）城市国土空间信息细化补充与更新监测内容</w:t>
      </w:r>
    </w:p>
    <w:p w14:paraId="76C2B535">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城市空间信息细化补充：以202</w:t>
      </w:r>
      <w:r>
        <w:rPr>
          <w:rFonts w:hint="eastAsia" w:ascii="宋体" w:hAnsi="宋体"/>
          <w:color w:val="auto"/>
          <w:sz w:val="24"/>
          <w:highlight w:val="none"/>
          <w:lang w:val="en-US" w:eastAsia="zh-CN"/>
        </w:rPr>
        <w:t>4</w:t>
      </w:r>
      <w:r>
        <w:rPr>
          <w:rFonts w:hint="eastAsia" w:ascii="宋体" w:hAnsi="宋体"/>
          <w:color w:val="auto"/>
          <w:sz w:val="24"/>
          <w:highlight w:val="none"/>
        </w:rPr>
        <w:t>年度国土变更调查成果及三门县202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6月底之前的</w:t>
      </w:r>
      <w:r>
        <w:rPr>
          <w:rFonts w:hint="eastAsia" w:ascii="宋体" w:hAnsi="宋体"/>
          <w:color w:val="auto"/>
          <w:sz w:val="24"/>
          <w:highlight w:val="none"/>
        </w:rPr>
        <w:t>城市国土空间监测成果为底图，以收集的资料为指引，套合最新遥感影像，利用多种技术手段，结合实地调查，确定监测对象的位置、范围和属性。对于是独立用地的监测对象，矢量化相关位置和范围，并标注相关属性；对于非独立用地的监测对象，以单独图层表示其矢量位置，并标注相关属性。对于监测时实地与202</w:t>
      </w:r>
      <w:r>
        <w:rPr>
          <w:rFonts w:hint="eastAsia" w:ascii="宋体" w:hAnsi="宋体"/>
          <w:color w:val="auto"/>
          <w:sz w:val="24"/>
          <w:highlight w:val="none"/>
          <w:lang w:val="en-US" w:eastAsia="zh-CN"/>
        </w:rPr>
        <w:t>4</w:t>
      </w:r>
      <w:r>
        <w:rPr>
          <w:rFonts w:hint="eastAsia" w:ascii="宋体" w:hAnsi="宋体"/>
          <w:color w:val="auto"/>
          <w:sz w:val="24"/>
          <w:highlight w:val="none"/>
        </w:rPr>
        <w:t>年度国土变更调查成果地类发生变化的，如属于需要细化与补充相关信息的地类，细化为三级类。</w:t>
      </w:r>
    </w:p>
    <w:p w14:paraId="0B51EFDB">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其他空间信息调查更新：充分利用已有资料，结合最新监测影像，配合外业调查核查，对城市内涝积水点、应急避难场所</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以及2025年新增的公安派出所，专业学校等</w:t>
      </w:r>
      <w:r>
        <w:rPr>
          <w:rFonts w:hint="eastAsia" w:ascii="宋体" w:hAnsi="宋体"/>
          <w:color w:val="auto"/>
          <w:sz w:val="24"/>
          <w:highlight w:val="none"/>
        </w:rPr>
        <w:t>进行</w:t>
      </w:r>
      <w:r>
        <w:rPr>
          <w:rFonts w:hint="eastAsia" w:ascii="宋体" w:hAnsi="宋体"/>
          <w:color w:val="auto"/>
          <w:sz w:val="24"/>
          <w:highlight w:val="none"/>
          <w:lang w:val="en-US" w:eastAsia="zh-CN"/>
        </w:rPr>
        <w:t>补充</w:t>
      </w:r>
      <w:r>
        <w:rPr>
          <w:rFonts w:hint="eastAsia" w:ascii="宋体" w:hAnsi="宋体"/>
          <w:color w:val="auto"/>
          <w:sz w:val="24"/>
          <w:highlight w:val="none"/>
        </w:rPr>
        <w:t>调查。</w:t>
      </w:r>
    </w:p>
    <w:p w14:paraId="3A49A60B">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（2）监测范围</w:t>
      </w:r>
    </w:p>
    <w:p w14:paraId="5E5B7A70">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监测范围根据需要分为全域范围和城区</w:t>
      </w:r>
      <w:r>
        <w:rPr>
          <w:rFonts w:hint="eastAsia" w:ascii="宋体" w:hAnsi="宋体"/>
          <w:color w:val="auto"/>
          <w:sz w:val="24"/>
          <w:highlight w:val="none"/>
          <w:lang w:val="en-US" w:eastAsia="zh-CN"/>
        </w:rPr>
        <w:t>监测</w:t>
      </w:r>
      <w:r>
        <w:rPr>
          <w:rFonts w:hint="eastAsia" w:ascii="宋体" w:hAnsi="宋体"/>
          <w:color w:val="auto"/>
          <w:sz w:val="24"/>
          <w:highlight w:val="none"/>
        </w:rPr>
        <w:t>范围两类。全域范围指城市行政区域为监测范围。城区</w:t>
      </w:r>
      <w:r>
        <w:rPr>
          <w:rFonts w:hint="eastAsia" w:ascii="宋体" w:hAnsi="宋体"/>
          <w:color w:val="auto"/>
          <w:sz w:val="24"/>
          <w:highlight w:val="none"/>
          <w:lang w:val="en-US" w:eastAsia="zh-CN"/>
        </w:rPr>
        <w:t>监测</w:t>
      </w:r>
      <w:r>
        <w:rPr>
          <w:rFonts w:hint="eastAsia" w:ascii="宋体" w:hAnsi="宋体"/>
          <w:color w:val="auto"/>
          <w:sz w:val="24"/>
          <w:highlight w:val="none"/>
        </w:rPr>
        <w:t>范围指</w:t>
      </w:r>
      <w:r>
        <w:rPr>
          <w:rFonts w:hint="eastAsia" w:ascii="宋体" w:hAnsi="宋体"/>
          <w:color w:val="auto"/>
          <w:sz w:val="24"/>
          <w:highlight w:val="none"/>
          <w:lang w:eastAsia="zh-CN"/>
        </w:rPr>
        <w:t>部反馈的“</w:t>
      </w:r>
      <w:r>
        <w:rPr>
          <w:rFonts w:hint="eastAsia" w:ascii="宋体" w:hAnsi="宋体"/>
          <w:color w:val="auto"/>
          <w:sz w:val="24"/>
          <w:highlight w:val="none"/>
        </w:rPr>
        <w:t>城区范围</w:t>
      </w:r>
      <w:r>
        <w:rPr>
          <w:rFonts w:hint="eastAsia" w:ascii="宋体" w:hAnsi="宋体"/>
          <w:color w:val="auto"/>
          <w:sz w:val="24"/>
          <w:highlight w:val="none"/>
          <w:lang w:eastAsia="zh-CN"/>
        </w:rPr>
        <w:t>”</w:t>
      </w:r>
      <w:r>
        <w:rPr>
          <w:rFonts w:hint="eastAsia" w:ascii="宋体" w:hAnsi="宋体"/>
          <w:color w:val="auto"/>
          <w:sz w:val="24"/>
          <w:highlight w:val="none"/>
        </w:rPr>
        <w:t>和202</w:t>
      </w:r>
      <w:r>
        <w:rPr>
          <w:rFonts w:hint="eastAsia" w:ascii="宋体" w:hAnsi="宋体"/>
          <w:color w:val="auto"/>
          <w:sz w:val="24"/>
          <w:highlight w:val="none"/>
          <w:lang w:val="en-US" w:eastAsia="zh-CN"/>
        </w:rPr>
        <w:t>4</w:t>
      </w:r>
      <w:r>
        <w:rPr>
          <w:rFonts w:hint="eastAsia" w:ascii="宋体" w:hAnsi="宋体"/>
          <w:color w:val="auto"/>
          <w:sz w:val="24"/>
          <w:highlight w:val="none"/>
        </w:rPr>
        <w:t>年度国土变更调查确定的城市</w:t>
      </w:r>
      <w:r>
        <w:rPr>
          <w:rFonts w:hint="eastAsia" w:ascii="宋体" w:hAnsi="宋体"/>
          <w:color w:val="auto"/>
          <w:sz w:val="24"/>
          <w:highlight w:val="none"/>
          <w:lang w:eastAsia="zh-CN"/>
        </w:rPr>
        <w:t>（</w:t>
      </w:r>
      <w:r>
        <w:rPr>
          <w:rFonts w:hint="eastAsia" w:ascii="宋体" w:hAnsi="宋体"/>
          <w:color w:val="auto"/>
          <w:sz w:val="24"/>
          <w:highlight w:val="none"/>
        </w:rPr>
        <w:t>201</w:t>
      </w:r>
      <w:r>
        <w:rPr>
          <w:rFonts w:hint="eastAsia" w:ascii="宋体" w:hAnsi="宋体"/>
          <w:color w:val="auto"/>
          <w:sz w:val="24"/>
          <w:highlight w:val="none"/>
          <w:lang w:eastAsia="zh-CN"/>
        </w:rPr>
        <w:t>，</w:t>
      </w:r>
      <w:r>
        <w:rPr>
          <w:rFonts w:hint="eastAsia" w:ascii="宋体" w:hAnsi="宋体"/>
          <w:color w:val="auto"/>
          <w:sz w:val="24"/>
          <w:highlight w:val="none"/>
        </w:rPr>
        <w:t>不含</w:t>
      </w:r>
      <w:r>
        <w:rPr>
          <w:rFonts w:hint="eastAsia" w:ascii="宋体" w:hAnsi="宋体"/>
          <w:color w:val="auto"/>
          <w:sz w:val="24"/>
          <w:highlight w:val="none"/>
          <w:lang w:val="en-US" w:eastAsia="zh-CN"/>
        </w:rPr>
        <w:t>县级市和</w:t>
      </w:r>
      <w:r>
        <w:rPr>
          <w:rFonts w:hint="eastAsia" w:ascii="宋体" w:hAnsi="宋体"/>
          <w:color w:val="auto"/>
          <w:sz w:val="24"/>
          <w:highlight w:val="none"/>
        </w:rPr>
        <w:t>县</w:t>
      </w:r>
      <w:r>
        <w:rPr>
          <w:rFonts w:hint="eastAsia" w:ascii="宋体" w:hAnsi="宋体"/>
          <w:color w:val="auto"/>
          <w:sz w:val="24"/>
          <w:highlight w:val="none"/>
          <w:lang w:eastAsia="zh-CN"/>
        </w:rPr>
        <w:t>）</w:t>
      </w:r>
      <w:r>
        <w:rPr>
          <w:rFonts w:hint="eastAsia" w:ascii="宋体" w:hAnsi="宋体"/>
          <w:color w:val="auto"/>
          <w:sz w:val="24"/>
          <w:highlight w:val="none"/>
        </w:rPr>
        <w:t>范围的并集。依据《国土空间规划城市体检评估规程》进行“城区”相关统计分析工作时，仍按照</w:t>
      </w:r>
      <w:r>
        <w:rPr>
          <w:rFonts w:hint="eastAsia" w:ascii="宋体" w:hAnsi="宋体"/>
          <w:color w:val="auto"/>
          <w:sz w:val="24"/>
          <w:highlight w:val="none"/>
          <w:lang w:eastAsia="zh-CN"/>
        </w:rPr>
        <w:t>“城区范围”</w:t>
      </w:r>
      <w:r>
        <w:rPr>
          <w:rFonts w:hint="eastAsia" w:ascii="宋体" w:hAnsi="宋体"/>
          <w:color w:val="auto"/>
          <w:sz w:val="24"/>
          <w:highlight w:val="none"/>
        </w:rPr>
        <w:t>执行。</w:t>
      </w:r>
    </w:p>
    <w:p w14:paraId="18A258D2">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全域范围采集的内容包括：高等院校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含军事院校</w:t>
      </w:r>
      <w:r>
        <w:rPr>
          <w:rFonts w:hint="eastAsia" w:ascii="宋体" w:hAnsi="宋体"/>
          <w:color w:val="auto"/>
          <w:sz w:val="24"/>
          <w:highlight w:val="none"/>
          <w:lang w:eastAsia="zh-CN"/>
        </w:rPr>
        <w:t>）</w:t>
      </w:r>
      <w:r>
        <w:rPr>
          <w:rFonts w:hint="eastAsia" w:ascii="宋体" w:hAnsi="宋体"/>
          <w:color w:val="auto"/>
          <w:sz w:val="24"/>
          <w:highlight w:val="none"/>
        </w:rPr>
        <w:t>、中等职业学校、特殊教育学校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专门学校（工读学校）</w:t>
      </w:r>
      <w:r>
        <w:rPr>
          <w:rFonts w:hint="eastAsia" w:ascii="宋体" w:hAnsi="宋体"/>
          <w:color w:val="auto"/>
          <w:sz w:val="24"/>
          <w:highlight w:val="none"/>
        </w:rPr>
        <w:t>，方舱医院，自来水厂、污水处理厂、供热</w:t>
      </w:r>
      <w:r>
        <w:rPr>
          <w:rFonts w:hint="eastAsia" w:ascii="宋体" w:hAnsi="宋体"/>
          <w:color w:val="auto"/>
          <w:sz w:val="24"/>
          <w:highlight w:val="none"/>
          <w:lang w:val="en-US" w:eastAsia="zh-CN"/>
        </w:rPr>
        <w:t>厂</w:t>
      </w:r>
      <w:r>
        <w:rPr>
          <w:rFonts w:hint="eastAsia" w:ascii="宋体" w:hAnsi="宋体"/>
          <w:color w:val="auto"/>
          <w:sz w:val="24"/>
          <w:highlight w:val="none"/>
        </w:rPr>
        <w:t>，殡葬设施，轨道交通站点</w:t>
      </w:r>
      <w:r>
        <w:rPr>
          <w:rFonts w:hint="eastAsia" w:ascii="宋体" w:hAnsi="宋体"/>
          <w:color w:val="auto"/>
          <w:sz w:val="24"/>
          <w:highlight w:val="none"/>
          <w:lang w:eastAsia="zh-CN"/>
        </w:rPr>
        <w:t>（</w:t>
      </w:r>
      <w:r>
        <w:rPr>
          <w:rFonts w:hint="eastAsia" w:ascii="宋体" w:hAnsi="宋体"/>
          <w:color w:val="auto"/>
          <w:sz w:val="24"/>
          <w:highlight w:val="none"/>
        </w:rPr>
        <w:t>地铁站</w:t>
      </w:r>
      <w:r>
        <w:rPr>
          <w:rFonts w:hint="eastAsia" w:ascii="宋体" w:hAnsi="宋体"/>
          <w:color w:val="auto"/>
          <w:sz w:val="24"/>
          <w:highlight w:val="none"/>
          <w:lang w:eastAsia="zh-CN"/>
        </w:rPr>
        <w:t>）</w:t>
      </w:r>
      <w:r>
        <w:rPr>
          <w:rFonts w:hint="eastAsia" w:ascii="宋体" w:hAnsi="宋体"/>
          <w:color w:val="auto"/>
          <w:sz w:val="24"/>
          <w:highlight w:val="none"/>
        </w:rPr>
        <w:t>、高速公路服务区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机场</w:t>
      </w:r>
      <w:r>
        <w:rPr>
          <w:rFonts w:hint="eastAsia" w:ascii="宋体" w:hAnsi="宋体"/>
          <w:color w:val="auto"/>
          <w:sz w:val="24"/>
          <w:highlight w:val="none"/>
        </w:rPr>
        <w:t>，水电站，河湖</w:t>
      </w:r>
      <w:r>
        <w:rPr>
          <w:rFonts w:hint="eastAsia" w:ascii="宋体" w:hAnsi="宋体"/>
          <w:color w:val="auto"/>
          <w:sz w:val="24"/>
          <w:highlight w:val="none"/>
          <w:lang w:eastAsia="zh-CN"/>
        </w:rPr>
        <w:t>（</w:t>
      </w:r>
      <w:r>
        <w:rPr>
          <w:rFonts w:hint="eastAsia" w:ascii="宋体" w:hAnsi="宋体"/>
          <w:color w:val="auto"/>
          <w:sz w:val="24"/>
          <w:highlight w:val="none"/>
        </w:rPr>
        <w:t>含大型水库</w:t>
      </w:r>
      <w:r>
        <w:rPr>
          <w:rFonts w:hint="eastAsia" w:ascii="宋体" w:hAnsi="宋体"/>
          <w:color w:val="auto"/>
          <w:sz w:val="24"/>
          <w:highlight w:val="none"/>
          <w:lang w:eastAsia="zh-CN"/>
        </w:rPr>
        <w:t>）</w:t>
      </w:r>
      <w:r>
        <w:rPr>
          <w:rFonts w:hint="eastAsia" w:ascii="宋体" w:hAnsi="宋体"/>
          <w:color w:val="auto"/>
          <w:sz w:val="24"/>
          <w:highlight w:val="none"/>
        </w:rPr>
        <w:t>岸线、河渠结构线，铁路</w:t>
      </w:r>
      <w:r>
        <w:rPr>
          <w:rFonts w:hint="eastAsia" w:ascii="宋体" w:hAnsi="宋体"/>
          <w:color w:val="auto"/>
          <w:sz w:val="24"/>
          <w:highlight w:val="none"/>
          <w:lang w:eastAsia="zh-CN"/>
        </w:rPr>
        <w:t>（</w:t>
      </w:r>
      <w:r>
        <w:rPr>
          <w:rFonts w:hint="eastAsia" w:ascii="宋体" w:hAnsi="宋体"/>
          <w:color w:val="auto"/>
          <w:sz w:val="24"/>
          <w:highlight w:val="none"/>
        </w:rPr>
        <w:t>含高速铁路</w:t>
      </w:r>
      <w:r>
        <w:rPr>
          <w:rFonts w:hint="eastAsia" w:ascii="宋体" w:hAnsi="宋体"/>
          <w:color w:val="auto"/>
          <w:sz w:val="24"/>
          <w:highlight w:val="none"/>
          <w:lang w:eastAsia="zh-CN"/>
        </w:rPr>
        <w:t>）</w:t>
      </w:r>
      <w:r>
        <w:rPr>
          <w:rFonts w:hint="eastAsia" w:ascii="宋体" w:hAnsi="宋体"/>
          <w:color w:val="auto"/>
          <w:sz w:val="24"/>
          <w:highlight w:val="none"/>
        </w:rPr>
        <w:t>、公路</w:t>
      </w:r>
      <w:r>
        <w:rPr>
          <w:rFonts w:hint="eastAsia" w:ascii="宋体" w:hAnsi="宋体"/>
          <w:color w:val="auto"/>
          <w:sz w:val="24"/>
          <w:highlight w:val="none"/>
          <w:lang w:eastAsia="zh-CN"/>
        </w:rPr>
        <w:t>（</w:t>
      </w:r>
      <w:r>
        <w:rPr>
          <w:rFonts w:hint="eastAsia" w:ascii="宋体" w:hAnsi="宋体"/>
          <w:color w:val="auto"/>
          <w:sz w:val="24"/>
          <w:highlight w:val="none"/>
        </w:rPr>
        <w:t>含高速公路</w:t>
      </w:r>
      <w:r>
        <w:rPr>
          <w:rFonts w:hint="eastAsia" w:ascii="宋体" w:hAnsi="宋体"/>
          <w:color w:val="auto"/>
          <w:sz w:val="24"/>
          <w:highlight w:val="none"/>
          <w:lang w:eastAsia="zh-CN"/>
        </w:rPr>
        <w:t>）</w:t>
      </w:r>
      <w:r>
        <w:rPr>
          <w:rFonts w:hint="eastAsia" w:ascii="宋体" w:hAnsi="宋体"/>
          <w:color w:val="auto"/>
          <w:sz w:val="24"/>
          <w:highlight w:val="none"/>
        </w:rPr>
        <w:t>、城市道路、</w:t>
      </w:r>
      <w:r>
        <w:rPr>
          <w:rFonts w:hint="eastAsia" w:ascii="宋体" w:hAnsi="宋体"/>
          <w:color w:val="auto"/>
          <w:sz w:val="24"/>
          <w:highlight w:val="none"/>
          <w:lang w:val="en-US" w:eastAsia="zh-CN"/>
        </w:rPr>
        <w:t>乡</w:t>
      </w:r>
      <w:r>
        <w:rPr>
          <w:rFonts w:hint="eastAsia" w:ascii="宋体" w:hAnsi="宋体"/>
          <w:color w:val="auto"/>
          <w:sz w:val="24"/>
          <w:highlight w:val="none"/>
        </w:rPr>
        <w:t>村道路中心线，室外滑雪场</w:t>
      </w:r>
      <w:r>
        <w:rPr>
          <w:rFonts w:hint="eastAsia" w:ascii="宋体" w:hAnsi="宋体"/>
          <w:color w:val="auto"/>
          <w:sz w:val="24"/>
          <w:highlight w:val="none"/>
          <w:lang w:eastAsia="zh-CN"/>
        </w:rPr>
        <w:t>（</w:t>
      </w:r>
      <w:r>
        <w:rPr>
          <w:rFonts w:hint="eastAsia" w:ascii="宋体" w:hAnsi="宋体"/>
          <w:color w:val="auto"/>
          <w:sz w:val="24"/>
          <w:highlight w:val="none"/>
        </w:rPr>
        <w:t>含附属设施</w:t>
      </w:r>
      <w:r>
        <w:rPr>
          <w:rFonts w:hint="eastAsia" w:ascii="宋体" w:hAnsi="宋体"/>
          <w:color w:val="auto"/>
          <w:sz w:val="24"/>
          <w:highlight w:val="none"/>
          <w:lang w:eastAsia="zh-CN"/>
        </w:rPr>
        <w:t>）</w:t>
      </w:r>
      <w:r>
        <w:rPr>
          <w:rFonts w:hint="eastAsia" w:ascii="宋体" w:hAnsi="宋体"/>
          <w:color w:val="auto"/>
          <w:sz w:val="24"/>
          <w:highlight w:val="none"/>
        </w:rPr>
        <w:t>。</w:t>
      </w:r>
    </w:p>
    <w:p w14:paraId="0C9F91E2">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其余监测要素在城区</w:t>
      </w:r>
      <w:r>
        <w:rPr>
          <w:rFonts w:hint="eastAsia" w:ascii="宋体" w:hAnsi="宋体"/>
          <w:color w:val="auto"/>
          <w:sz w:val="24"/>
          <w:highlight w:val="none"/>
          <w:lang w:val="en-US" w:eastAsia="zh-CN"/>
        </w:rPr>
        <w:t>监测</w:t>
      </w:r>
      <w:r>
        <w:rPr>
          <w:rFonts w:hint="eastAsia" w:ascii="宋体" w:hAnsi="宋体"/>
          <w:color w:val="auto"/>
          <w:sz w:val="24"/>
          <w:highlight w:val="none"/>
        </w:rPr>
        <w:t>范围内采集。</w:t>
      </w:r>
    </w:p>
    <w:p w14:paraId="169791AD">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（3）监测时点</w:t>
      </w:r>
    </w:p>
    <w:p w14:paraId="38F05F39">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城市国土空间信息细化补充</w:t>
      </w:r>
    </w:p>
    <w:p w14:paraId="07BF4B62">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31日</w:t>
      </w:r>
      <w:r>
        <w:rPr>
          <w:rFonts w:hint="eastAsia" w:ascii="宋体" w:hAnsi="宋体"/>
          <w:color w:val="auto"/>
          <w:sz w:val="24"/>
          <w:highlight w:val="none"/>
        </w:rPr>
        <w:t>前，完成监测范围内空间信息细化与补充工作，完成其他空间信息调查更新工作；</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6</w:t>
      </w:r>
      <w:r>
        <w:rPr>
          <w:rFonts w:hint="eastAsia" w:ascii="宋体" w:hAnsi="宋体"/>
          <w:color w:val="auto"/>
          <w:sz w:val="24"/>
          <w:highlight w:val="none"/>
        </w:rPr>
        <w:t>年完成新增商品住房（地上）、保障性住房（地上）细化采集</w:t>
      </w:r>
      <w:r>
        <w:rPr>
          <w:rFonts w:hint="eastAsia" w:ascii="宋体" w:hAnsi="宋体"/>
          <w:color w:val="auto"/>
          <w:sz w:val="24"/>
          <w:highlight w:val="none"/>
          <w:lang w:val="en-US" w:eastAsia="zh-CN"/>
        </w:rPr>
        <w:t>更新</w:t>
      </w:r>
      <w:r>
        <w:rPr>
          <w:rFonts w:hint="eastAsia" w:ascii="宋体" w:hAnsi="宋体"/>
          <w:color w:val="auto"/>
          <w:sz w:val="24"/>
          <w:highlight w:val="none"/>
        </w:rPr>
        <w:t>工作。</w:t>
      </w:r>
    </w:p>
    <w:p w14:paraId="7DDD6747">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房屋建筑调查及更新</w:t>
      </w:r>
    </w:p>
    <w:p w14:paraId="20471617">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6</w:t>
      </w:r>
      <w:r>
        <w:rPr>
          <w:rFonts w:hint="eastAsia" w:ascii="宋体" w:hAnsi="宋体"/>
          <w:color w:val="auto"/>
          <w:sz w:val="24"/>
          <w:highlight w:val="none"/>
        </w:rPr>
        <w:t>年对达到面积指标的房屋建筑上图补充更新并对上图房屋的建筑高度、建筑总面积，城镇住宅套（间）数属性调查。</w:t>
      </w:r>
    </w:p>
    <w:p w14:paraId="33EC0513">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总体监测时点：以省厅要求为准。</w:t>
      </w:r>
    </w:p>
    <w:p w14:paraId="010CFF62">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）数学基础</w:t>
      </w:r>
    </w:p>
    <w:p w14:paraId="7F363ABA">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平面坐标系：2000国家大地坐标系。</w:t>
      </w:r>
    </w:p>
    <w:p w14:paraId="09790E91">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投影方式：高斯-克吕格投影，按3°分带，中央经线东经120°。</w:t>
      </w:r>
    </w:p>
    <w:p w14:paraId="62124178">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高程基准：1985国家高程基准。</w:t>
      </w:r>
    </w:p>
    <w:p w14:paraId="6008AADC">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：标准依据</w:t>
      </w:r>
    </w:p>
    <w:p w14:paraId="210D95B2">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 xml:space="preserve">1）GB 50137-2011 《城市用地分类与规划建设用地标准》 </w:t>
      </w:r>
    </w:p>
    <w:p w14:paraId="27CCF79F">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2）TDT 1055-2019 《第三次全国国土调查技术规程》</w:t>
      </w:r>
    </w:p>
    <w:p w14:paraId="18B2A3CC">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3）《第一次全国地理国情普查实施方案》（国土调查办发）</w:t>
      </w:r>
    </w:p>
    <w:p w14:paraId="47E4C6D2">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4）GB/T 2260-2007 《中华人民共和国行政区划代码》</w:t>
      </w:r>
    </w:p>
    <w:p w14:paraId="2FEDBF5C">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5）GB/T 20257.1-2017 《国家基本比例尺地图图式第1部分:1:5001:10001:2000地形图图式》</w:t>
      </w:r>
    </w:p>
    <w:p w14:paraId="3DBD3D5E">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6）GDPJ 03-2013 《地理国情普查数据规定与采集要求》</w:t>
      </w:r>
    </w:p>
    <w:p w14:paraId="6BB74331">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7）GB/T 917-2017 《公路路线标示规则和国道编码</w:t>
      </w:r>
    </w:p>
    <w:p w14:paraId="73D8916A">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color w:val="auto"/>
          <w:sz w:val="24"/>
          <w:highlight w:val="none"/>
        </w:rPr>
        <w:t>8）GB/T 13923-2006 《基础地理信息要</w:t>
      </w:r>
      <w:r>
        <w:rPr>
          <w:rFonts w:hint="eastAsia" w:ascii="宋体" w:hAnsi="宋体"/>
          <w:sz w:val="24"/>
          <w:highlight w:val="none"/>
        </w:rPr>
        <w:t>素分类与代码》</w:t>
      </w:r>
    </w:p>
    <w:p w14:paraId="3C0A85C4">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9）GB/T 20258-2006 《基础地理信息要素数据字典》</w:t>
      </w:r>
    </w:p>
    <w:p w14:paraId="26004681">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10）GQJC 03-2019《基础性地理国情监测内容与指标(印发稿)》</w:t>
      </w:r>
    </w:p>
    <w:p w14:paraId="18C26243">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11）GDPJ09-2013 《地理国情普查检查验收与质量评定规定》</w:t>
      </w:r>
    </w:p>
    <w:p w14:paraId="0DE5E377">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12）GB/T 18316-2008 《数字测绘成果质量检查与验收》</w:t>
      </w:r>
    </w:p>
    <w:p w14:paraId="42F17E20">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13）《浙江省城镇建成区调查技术规程》</w:t>
      </w:r>
    </w:p>
    <w:p w14:paraId="266BA28F">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14）《浙江省城市建成区调查、浙江省城市建成区绿化覆盖率及绿地现状调查成果资料汇交基本要求》</w:t>
      </w:r>
    </w:p>
    <w:p w14:paraId="74EA061F">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15）《202</w:t>
      </w:r>
      <w:r>
        <w:rPr>
          <w:rFonts w:hint="eastAsia" w:ascii="宋体" w:hAnsi="宋体"/>
          <w:sz w:val="24"/>
          <w:highlight w:val="none"/>
          <w:lang w:val="en-US" w:eastAsia="zh-CN"/>
        </w:rPr>
        <w:t>5</w:t>
      </w:r>
      <w:r>
        <w:rPr>
          <w:rFonts w:hint="eastAsia" w:ascii="宋体" w:hAnsi="宋体"/>
          <w:sz w:val="24"/>
          <w:highlight w:val="none"/>
        </w:rPr>
        <w:t>年浙江省自然资源监测实施方案》</w:t>
      </w:r>
    </w:p>
    <w:p w14:paraId="57299B72">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16）第三次全国国土调查技术问答（国家）</w:t>
      </w:r>
    </w:p>
    <w:p w14:paraId="33600E2D">
      <w:pPr>
        <w:spacing w:line="360" w:lineRule="auto"/>
        <w:rPr>
          <w:rFonts w:ascii="宋体" w:hAnsi="宋体"/>
          <w:b/>
          <w:bCs/>
          <w:sz w:val="24"/>
          <w:highlight w:val="none"/>
        </w:rPr>
      </w:pPr>
      <w:r>
        <w:rPr>
          <w:rFonts w:hint="eastAsia" w:ascii="宋体" w:hAnsi="宋体"/>
          <w:b/>
          <w:bCs/>
          <w:sz w:val="24"/>
          <w:highlight w:val="none"/>
        </w:rPr>
        <w:t>三</w:t>
      </w:r>
      <w:r>
        <w:rPr>
          <w:rFonts w:ascii="宋体" w:hAnsi="宋体"/>
          <w:b/>
          <w:bCs/>
          <w:sz w:val="24"/>
          <w:highlight w:val="none"/>
        </w:rPr>
        <w:t>、</w:t>
      </w:r>
      <w:r>
        <w:rPr>
          <w:rFonts w:hint="eastAsia" w:ascii="宋体" w:hAnsi="宋体"/>
          <w:b/>
          <w:bCs/>
          <w:sz w:val="24"/>
          <w:highlight w:val="none"/>
        </w:rPr>
        <w:t>商务需求</w:t>
      </w:r>
    </w:p>
    <w:p w14:paraId="05B15CD5">
      <w:pPr>
        <w:spacing w:line="360" w:lineRule="auto"/>
        <w:ind w:firstLine="392"/>
        <w:jc w:val="left"/>
        <w:rPr>
          <w:rFonts w:hint="eastAsia" w:ascii="宋体" w:hAnsi="宋体"/>
          <w:sz w:val="24"/>
          <w:highlight w:val="none"/>
        </w:rPr>
      </w:pPr>
      <w:r>
        <w:rPr>
          <w:rFonts w:hint="eastAsia" w:ascii="宋体" w:hAnsi="宋体"/>
          <w:b/>
          <w:sz w:val="24"/>
          <w:highlight w:val="none"/>
        </w:rPr>
        <w:t>1、</w:t>
      </w:r>
      <w:r>
        <w:rPr>
          <w:rFonts w:hint="eastAsia" w:ascii="宋体" w:hAnsi="宋体" w:eastAsia="宋体" w:cs="Times New Roman"/>
          <w:b/>
          <w:sz w:val="24"/>
          <w:highlight w:val="none"/>
        </w:rPr>
        <w:t>服务期</w:t>
      </w:r>
      <w:r>
        <w:rPr>
          <w:rFonts w:hint="eastAsia" w:ascii="宋体" w:hAnsi="宋体"/>
          <w:b/>
          <w:sz w:val="24"/>
          <w:highlight w:val="none"/>
        </w:rPr>
        <w:t>：</w:t>
      </w:r>
      <w:r>
        <w:rPr>
          <w:rFonts w:hint="eastAsia" w:ascii="宋体" w:hAnsi="宋体"/>
          <w:b w:val="0"/>
          <w:bCs/>
          <w:sz w:val="24"/>
          <w:highlight w:val="none"/>
          <w:lang w:eastAsia="zh-CN"/>
        </w:rPr>
        <w:t>202</w:t>
      </w:r>
      <w:r>
        <w:rPr>
          <w:rFonts w:hint="eastAsia" w:ascii="宋体" w:hAnsi="宋体"/>
          <w:b w:val="0"/>
          <w:bCs/>
          <w:sz w:val="24"/>
          <w:highlight w:val="none"/>
          <w:lang w:val="en-US" w:eastAsia="zh-CN"/>
        </w:rPr>
        <w:t>5</w:t>
      </w:r>
      <w:r>
        <w:rPr>
          <w:rFonts w:hint="eastAsia" w:ascii="宋体" w:hAnsi="宋体"/>
          <w:b w:val="0"/>
          <w:bCs/>
          <w:sz w:val="24"/>
          <w:highlight w:val="none"/>
        </w:rPr>
        <w:t>年</w:t>
      </w:r>
      <w:r>
        <w:rPr>
          <w:rFonts w:hint="eastAsia" w:ascii="宋体" w:hAnsi="宋体"/>
          <w:b w:val="0"/>
          <w:bCs/>
          <w:sz w:val="24"/>
          <w:highlight w:val="none"/>
          <w:lang w:val="en-US" w:eastAsia="zh-CN"/>
        </w:rPr>
        <w:t>8</w:t>
      </w:r>
      <w:r>
        <w:rPr>
          <w:rFonts w:hint="eastAsia" w:ascii="宋体" w:hAnsi="宋体"/>
          <w:b w:val="0"/>
          <w:bCs/>
          <w:sz w:val="24"/>
          <w:highlight w:val="none"/>
        </w:rPr>
        <w:t>月31日前完成城市国土空间监测全部生产任务并通过浙江省测绘质量监督检验站验收合格</w:t>
      </w:r>
      <w:r>
        <w:rPr>
          <w:rFonts w:hint="eastAsia" w:ascii="宋体" w:hAnsi="宋体"/>
          <w:b w:val="0"/>
          <w:bCs/>
          <w:sz w:val="24"/>
          <w:highlight w:val="none"/>
          <w:lang w:eastAsia="zh-CN"/>
        </w:rPr>
        <w:t>；202</w:t>
      </w:r>
      <w:r>
        <w:rPr>
          <w:rFonts w:hint="eastAsia" w:ascii="宋体" w:hAnsi="宋体"/>
          <w:b w:val="0"/>
          <w:bCs/>
          <w:sz w:val="24"/>
          <w:highlight w:val="none"/>
          <w:lang w:val="en-US" w:eastAsia="zh-CN"/>
        </w:rPr>
        <w:t>5</w:t>
      </w:r>
      <w:r>
        <w:rPr>
          <w:rFonts w:hint="eastAsia" w:ascii="宋体" w:hAnsi="宋体"/>
          <w:b w:val="0"/>
          <w:bCs/>
          <w:sz w:val="24"/>
          <w:highlight w:val="none"/>
        </w:rPr>
        <w:t>年11月15日前提交“一区两率”监测相关成果并通过浙江省测绘质量监督检验站验收合格。如省厅要求数据上交时间变化，按省厅要求时间进行调整</w:t>
      </w:r>
      <w:r>
        <w:rPr>
          <w:rFonts w:hint="eastAsia" w:ascii="宋体" w:hAnsi="宋体" w:eastAsia="宋体" w:cs="Times New Roman"/>
          <w:b w:val="0"/>
          <w:bCs/>
          <w:sz w:val="24"/>
          <w:highlight w:val="none"/>
        </w:rPr>
        <w:t>。</w:t>
      </w:r>
    </w:p>
    <w:p w14:paraId="4F881099">
      <w:pPr>
        <w:spacing w:line="360" w:lineRule="auto"/>
        <w:ind w:firstLine="482" w:firstLineChars="200"/>
        <w:jc w:val="left"/>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2、服务地点：</w:t>
      </w:r>
      <w:r>
        <w:rPr>
          <w:rFonts w:hint="eastAsia" w:ascii="宋体" w:hAnsi="宋体" w:eastAsia="宋体" w:cs="Times New Roman"/>
          <w:sz w:val="24"/>
          <w:highlight w:val="none"/>
          <w:lang w:val="en-US" w:eastAsia="zh-CN"/>
        </w:rPr>
        <w:t>采购人指定地点。</w:t>
      </w:r>
    </w:p>
    <w:p w14:paraId="513714CD">
      <w:pPr>
        <w:snapToGrid w:val="0"/>
        <w:spacing w:line="360" w:lineRule="auto"/>
        <w:ind w:firstLine="482" w:firstLineChars="200"/>
        <w:jc w:val="left"/>
        <w:outlineLvl w:val="1"/>
        <w:rPr>
          <w:rFonts w:hint="eastAsia" w:ascii="宋体" w:hAnsi="宋体" w:cs="Times New Roman"/>
          <w:b w:val="0"/>
          <w:bCs/>
          <w:sz w:val="24"/>
          <w:highlight w:val="none"/>
          <w:lang w:val="en-US" w:eastAsia="zh-CN"/>
        </w:rPr>
      </w:pPr>
      <w:r>
        <w:rPr>
          <w:rFonts w:hint="eastAsia" w:ascii="宋体" w:hAnsi="宋体" w:eastAsia="宋体"/>
          <w:b/>
          <w:sz w:val="24"/>
          <w:highlight w:val="none"/>
          <w:lang w:val="en-US" w:eastAsia="zh-CN"/>
        </w:rPr>
        <w:t>3</w:t>
      </w:r>
      <w:r>
        <w:rPr>
          <w:rFonts w:hint="eastAsia" w:ascii="宋体" w:hAnsi="宋体" w:eastAsia="宋体"/>
          <w:b/>
          <w:sz w:val="24"/>
          <w:highlight w:val="none"/>
        </w:rPr>
        <w:t>、付款条件：</w:t>
      </w:r>
      <w:r>
        <w:rPr>
          <w:rFonts w:hint="eastAsia" w:ascii="宋体" w:hAnsi="宋体" w:eastAsia="宋体"/>
          <w:b w:val="0"/>
          <w:bCs/>
          <w:sz w:val="24"/>
          <w:highlight w:val="none"/>
          <w:lang w:val="en-US" w:eastAsia="zh-CN"/>
        </w:rPr>
        <w:t>合同签订进行服务后采购人向成交供应商支付合同价的40%；所有工作内容完成并通过浙江省测绘质量检验中心收合格后采购人向成交供应商付清余款</w:t>
      </w:r>
      <w:r>
        <w:rPr>
          <w:rFonts w:hint="eastAsia" w:ascii="宋体" w:hAnsi="宋体" w:eastAsia="宋体" w:cs="Times New Roman"/>
          <w:b w:val="0"/>
          <w:bCs/>
          <w:sz w:val="24"/>
          <w:highlight w:val="none"/>
        </w:rPr>
        <w:t>。</w:t>
      </w:r>
      <w:r>
        <w:rPr>
          <w:rFonts w:hint="eastAsia" w:ascii="宋体" w:hAnsi="宋体" w:cs="Times New Roman"/>
          <w:b w:val="0"/>
          <w:bCs/>
          <w:sz w:val="24"/>
          <w:highlight w:val="none"/>
          <w:lang w:val="en-US" w:eastAsia="zh-CN"/>
        </w:rPr>
        <w:t xml:space="preserve">              </w:t>
      </w:r>
    </w:p>
    <w:p w14:paraId="50CA112F">
      <w:pPr>
        <w:snapToGrid w:val="0"/>
        <w:spacing w:line="360" w:lineRule="auto"/>
        <w:ind w:firstLine="480" w:firstLineChars="200"/>
        <w:jc w:val="left"/>
        <w:outlineLvl w:val="1"/>
        <w:rPr>
          <w:rFonts w:hint="eastAsia" w:ascii="宋体" w:hAnsi="宋体" w:eastAsia="宋体" w:cs="Times New Roman"/>
          <w:b w:val="0"/>
          <w:bCs/>
          <w:sz w:val="24"/>
          <w:highlight w:val="none"/>
        </w:rPr>
      </w:pPr>
      <w:r>
        <w:rPr>
          <w:rFonts w:hint="eastAsia" w:hAnsi="宋体"/>
          <w:bCs/>
          <w:color w:val="000000"/>
          <w:sz w:val="24"/>
          <w:highlight w:val="none"/>
        </w:rPr>
        <w:t>注：余额如超过当年财政预算额度，则超额部分转下一年度结算，成交供应商根据采购</w:t>
      </w:r>
      <w:r>
        <w:rPr>
          <w:rFonts w:hint="eastAsia" w:hAnsi="宋体"/>
          <w:bCs/>
          <w:color w:val="000000"/>
          <w:sz w:val="24"/>
          <w:highlight w:val="none"/>
          <w:lang w:val="en-US" w:eastAsia="zh-CN"/>
        </w:rPr>
        <w:t>人</w:t>
      </w:r>
      <w:r>
        <w:rPr>
          <w:rFonts w:hint="eastAsia" w:hAnsi="宋体"/>
          <w:bCs/>
          <w:color w:val="000000"/>
          <w:sz w:val="24"/>
          <w:highlight w:val="none"/>
        </w:rPr>
        <w:t>的要求，提供相关结算资料及等额税务发票。</w:t>
      </w:r>
    </w:p>
    <w:p w14:paraId="00913C6D">
      <w:pPr>
        <w:spacing w:line="360" w:lineRule="auto"/>
        <w:ind w:firstLine="392"/>
        <w:jc w:val="left"/>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4、服务质量保证期：</w:t>
      </w:r>
      <w:r>
        <w:rPr>
          <w:rFonts w:hint="eastAsia" w:ascii="宋体" w:hAnsi="宋体" w:eastAsia="宋体" w:cs="Times New Roman"/>
          <w:b w:val="0"/>
          <w:bCs/>
          <w:sz w:val="24"/>
          <w:highlight w:val="none"/>
        </w:rPr>
        <w:t>1年。</w:t>
      </w:r>
    </w:p>
    <w:p w14:paraId="65A1ADAF">
      <w:pPr>
        <w:spacing w:line="360" w:lineRule="auto"/>
        <w:ind w:firstLine="392"/>
        <w:jc w:val="left"/>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5</w:t>
      </w:r>
      <w:r>
        <w:rPr>
          <w:rFonts w:hint="eastAsia" w:ascii="宋体" w:hAnsi="宋体" w:eastAsia="宋体" w:cs="Times New Roman"/>
          <w:b/>
          <w:sz w:val="24"/>
          <w:highlight w:val="none"/>
        </w:rPr>
        <w:t>、履约保证金：</w:t>
      </w:r>
      <w:r>
        <w:rPr>
          <w:rFonts w:hint="eastAsia" w:ascii="宋体" w:hAnsi="宋体" w:eastAsia="宋体" w:cs="Times New Roman"/>
          <w:b w:val="0"/>
          <w:bCs/>
          <w:sz w:val="24"/>
          <w:highlight w:val="none"/>
        </w:rPr>
        <w:t>无。</w:t>
      </w:r>
    </w:p>
    <w:p w14:paraId="4F598764">
      <w:pPr>
        <w:spacing w:line="360" w:lineRule="auto"/>
        <w:ind w:firstLine="392"/>
        <w:jc w:val="left"/>
        <w:rPr>
          <w:rFonts w:ascii="宋体" w:hAnsi="宋体" w:eastAsia="宋体"/>
          <w:b/>
          <w:sz w:val="24"/>
          <w:highlight w:val="none"/>
        </w:rPr>
      </w:pPr>
      <w:r>
        <w:rPr>
          <w:rFonts w:hint="eastAsia" w:ascii="宋体" w:hAnsi="宋体" w:eastAsia="宋体"/>
          <w:b/>
          <w:sz w:val="24"/>
          <w:highlight w:val="none"/>
          <w:lang w:val="en-US" w:eastAsia="zh-CN"/>
        </w:rPr>
        <w:t>6</w:t>
      </w:r>
      <w:r>
        <w:rPr>
          <w:rFonts w:hint="eastAsia" w:ascii="宋体" w:hAnsi="宋体" w:eastAsia="宋体"/>
          <w:b/>
          <w:sz w:val="24"/>
          <w:highlight w:val="none"/>
        </w:rPr>
        <w:t>、</w:t>
      </w:r>
      <w:r>
        <w:rPr>
          <w:rFonts w:hint="eastAsia" w:ascii="宋体" w:hAnsi="宋体" w:eastAsia="宋体" w:cs="Times New Roman"/>
          <w:b/>
          <w:sz w:val="24"/>
          <w:highlight w:val="none"/>
        </w:rPr>
        <w:t>质保</w:t>
      </w:r>
      <w:r>
        <w:rPr>
          <w:rFonts w:hint="eastAsia" w:ascii="宋体" w:hAnsi="宋体" w:eastAsia="宋体"/>
          <w:b/>
          <w:sz w:val="24"/>
          <w:highlight w:val="none"/>
        </w:rPr>
        <w:t>金：</w:t>
      </w:r>
      <w:r>
        <w:rPr>
          <w:rFonts w:hint="eastAsia" w:ascii="宋体" w:hAnsi="宋体"/>
          <w:sz w:val="24"/>
          <w:highlight w:val="none"/>
        </w:rPr>
        <w:t>无。</w:t>
      </w:r>
    </w:p>
    <w:p w14:paraId="14AF39F1">
      <w:pPr>
        <w:autoSpaceDE w:val="0"/>
        <w:autoSpaceDN w:val="0"/>
        <w:spacing w:line="360" w:lineRule="auto"/>
        <w:rPr>
          <w:rFonts w:ascii="宋体" w:hAnsi="宋体" w:eastAsia="宋体"/>
          <w:b/>
          <w:sz w:val="24"/>
          <w:highlight w:val="none"/>
        </w:rPr>
      </w:pPr>
      <w:r>
        <w:rPr>
          <w:rFonts w:hint="eastAsia" w:ascii="宋体" w:hAnsi="宋体" w:eastAsia="宋体"/>
          <w:b/>
          <w:sz w:val="24"/>
          <w:highlight w:val="none"/>
        </w:rPr>
        <w:t>四、相关说明</w:t>
      </w:r>
    </w:p>
    <w:p w14:paraId="1AA36863">
      <w:pPr>
        <w:spacing w:line="360" w:lineRule="auto"/>
        <w:ind w:firstLine="392"/>
        <w:jc w:val="left"/>
        <w:rPr>
          <w:rFonts w:hint="eastAsia" w:ascii="宋体" w:hAnsi="宋体" w:eastAsia="宋体"/>
          <w:b w:val="0"/>
          <w:bCs/>
          <w:color w:val="auto"/>
          <w:sz w:val="24"/>
          <w:highlight w:val="none"/>
        </w:rPr>
      </w:pPr>
      <w:r>
        <w:rPr>
          <w:rFonts w:hint="eastAsia" w:ascii="宋体" w:hAnsi="宋体" w:eastAsia="宋体"/>
          <w:b/>
          <w:color w:val="auto"/>
          <w:sz w:val="24"/>
          <w:highlight w:val="none"/>
        </w:rPr>
        <w:t>1、</w:t>
      </w:r>
      <w:r>
        <w:rPr>
          <w:rFonts w:hint="eastAsia" w:ascii="宋体" w:hAnsi="宋体" w:eastAsia="宋体" w:cs="Times New Roman"/>
          <w:b/>
          <w:sz w:val="24"/>
          <w:highlight w:val="none"/>
        </w:rPr>
        <w:t>结算</w:t>
      </w:r>
      <w:r>
        <w:rPr>
          <w:rFonts w:hint="eastAsia" w:ascii="宋体" w:hAnsi="宋体" w:eastAsia="宋体"/>
          <w:b/>
          <w:color w:val="auto"/>
          <w:sz w:val="24"/>
          <w:highlight w:val="none"/>
        </w:rPr>
        <w:t>方式：</w:t>
      </w:r>
      <w:r>
        <w:rPr>
          <w:rFonts w:hint="eastAsia" w:ascii="宋体" w:hAnsi="宋体"/>
          <w:color w:val="auto"/>
          <w:sz w:val="24"/>
          <w:highlight w:val="none"/>
        </w:rPr>
        <w:t>本项目采用总价合同。在合同实施期间费用不作调整</w:t>
      </w:r>
      <w:r>
        <w:rPr>
          <w:rFonts w:hint="eastAsia" w:ascii="宋体" w:hAnsi="宋体" w:eastAsia="宋体"/>
          <w:b w:val="0"/>
          <w:bCs/>
          <w:color w:val="auto"/>
          <w:sz w:val="24"/>
          <w:highlight w:val="none"/>
        </w:rPr>
        <w:t>。</w:t>
      </w:r>
    </w:p>
    <w:p w14:paraId="1DFB5B53">
      <w:pPr>
        <w:pStyle w:val="4"/>
        <w:rPr>
          <w:rFonts w:hint="eastAsia"/>
          <w:highlight w:val="none"/>
          <w:lang w:val="en-US" w:eastAsia="zh-CN"/>
        </w:rPr>
      </w:pPr>
    </w:p>
    <w:p w14:paraId="7930D2CA">
      <w:pPr>
        <w:pStyle w:val="5"/>
        <w:rPr>
          <w:rFonts w:hint="eastAsia"/>
          <w:highlight w:val="none"/>
          <w:lang w:val="en-US" w:eastAsia="zh-CN"/>
        </w:rPr>
      </w:pPr>
    </w:p>
    <w:p w14:paraId="65B12176">
      <w:pPr>
        <w:rPr>
          <w:rFonts w:hint="eastAsia"/>
          <w:highlight w:val="none"/>
          <w:lang w:val="en-US" w:eastAsia="zh-CN"/>
        </w:rPr>
      </w:pPr>
    </w:p>
    <w:p w14:paraId="5217C107">
      <w:pPr>
        <w:pStyle w:val="4"/>
        <w:rPr>
          <w:rFonts w:hint="eastAsia"/>
          <w:highlight w:val="none"/>
          <w:lang w:val="en-US" w:eastAsia="zh-CN"/>
        </w:rPr>
      </w:pPr>
    </w:p>
    <w:p w14:paraId="693BDBD2">
      <w:pPr>
        <w:pStyle w:val="5"/>
        <w:rPr>
          <w:rFonts w:hint="eastAsia"/>
          <w:highlight w:val="none"/>
          <w:lang w:val="en-US" w:eastAsia="zh-CN"/>
        </w:rPr>
      </w:pPr>
    </w:p>
    <w:p w14:paraId="0A4C43CE">
      <w:pPr>
        <w:rPr>
          <w:rFonts w:hint="eastAsia"/>
          <w:highlight w:val="none"/>
          <w:lang w:val="en-US" w:eastAsia="zh-CN"/>
        </w:rPr>
      </w:pPr>
    </w:p>
    <w:p w14:paraId="19E429EB">
      <w:pPr>
        <w:pStyle w:val="4"/>
        <w:rPr>
          <w:rFonts w:hint="eastAsia"/>
          <w:highlight w:val="none"/>
          <w:lang w:val="en-US" w:eastAsia="zh-CN"/>
        </w:rPr>
      </w:pPr>
    </w:p>
    <w:p w14:paraId="629A707B">
      <w:pPr>
        <w:pStyle w:val="5"/>
        <w:rPr>
          <w:rFonts w:hint="eastAsia"/>
          <w:highlight w:val="none"/>
          <w:lang w:val="en-US" w:eastAsia="zh-CN"/>
        </w:rPr>
      </w:pPr>
    </w:p>
    <w:p w14:paraId="03EC1C6C">
      <w:pPr>
        <w:rPr>
          <w:rFonts w:hint="eastAsia"/>
          <w:highlight w:val="none"/>
          <w:lang w:val="en-US" w:eastAsia="zh-CN"/>
        </w:rPr>
      </w:pPr>
    </w:p>
    <w:p w14:paraId="33188DF5">
      <w:pPr>
        <w:pStyle w:val="4"/>
        <w:rPr>
          <w:rFonts w:hint="eastAsia"/>
          <w:highlight w:val="none"/>
          <w:lang w:val="en-US" w:eastAsia="zh-CN"/>
        </w:rPr>
      </w:pPr>
    </w:p>
    <w:p w14:paraId="7A003638">
      <w:pPr>
        <w:pStyle w:val="5"/>
        <w:rPr>
          <w:rFonts w:hint="eastAsia"/>
          <w:highlight w:val="none"/>
          <w:lang w:val="en-US" w:eastAsia="zh-CN"/>
        </w:rPr>
      </w:pPr>
    </w:p>
    <w:p w14:paraId="3BC31F9C">
      <w:pPr>
        <w:rPr>
          <w:rFonts w:hint="eastAsia"/>
          <w:highlight w:val="none"/>
          <w:lang w:val="en-US" w:eastAsia="zh-CN"/>
        </w:rPr>
      </w:pPr>
      <w:r>
        <w:rPr>
          <w:rFonts w:hint="eastAsia"/>
          <w:highlight w:val="none"/>
          <w:lang w:val="en-US" w:eastAsia="zh-CN"/>
        </w:rPr>
        <w:br w:type="page"/>
      </w:r>
    </w:p>
    <w:p w14:paraId="1DD44386">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第五章　采购合同主要条款指引</w:t>
      </w:r>
    </w:p>
    <w:p w14:paraId="6C9C7E01">
      <w:pPr>
        <w:keepNext w:val="0"/>
        <w:keepLines w:val="0"/>
        <w:pageBreakBefore w:val="0"/>
        <w:widowControl/>
        <w:shd w:val="clear" w:color="auto" w:fill="FFFFFF"/>
        <w:kinsoku/>
        <w:wordWrap/>
        <w:overflowPunct/>
        <w:topLinePunct w:val="0"/>
        <w:bidi w:val="0"/>
        <w:spacing w:line="420" w:lineRule="exact"/>
        <w:ind w:firstLine="480" w:firstLineChars="200"/>
        <w:textAlignment w:val="auto"/>
        <w:rPr>
          <w:rFonts w:ascii="宋体" w:hAnsi="宋体"/>
          <w:sz w:val="24"/>
          <w:highlight w:val="none"/>
        </w:rPr>
      </w:pPr>
      <w:r>
        <w:rPr>
          <w:rFonts w:ascii="宋体" w:hAnsi="宋体"/>
          <w:sz w:val="24"/>
          <w:highlight w:val="none"/>
        </w:rPr>
        <w:t>以下为成交后签</w:t>
      </w:r>
      <w:r>
        <w:rPr>
          <w:rFonts w:hint="eastAsia" w:ascii="宋体" w:hAnsi="宋体"/>
          <w:sz w:val="24"/>
          <w:highlight w:val="none"/>
        </w:rPr>
        <w:t>订</w:t>
      </w:r>
      <w:r>
        <w:rPr>
          <w:rFonts w:ascii="宋体" w:hAnsi="宋体"/>
          <w:sz w:val="24"/>
          <w:highlight w:val="none"/>
        </w:rPr>
        <w:t>本项目合同的通用条款，</w:t>
      </w:r>
      <w:r>
        <w:rPr>
          <w:rFonts w:hint="eastAsia" w:hAnsi="宋体"/>
          <w:sz w:val="24"/>
          <w:highlight w:val="none"/>
          <w:lang w:val="en-US" w:eastAsia="zh-CN"/>
        </w:rPr>
        <w:t>成交供应商</w:t>
      </w:r>
      <w:r>
        <w:rPr>
          <w:rFonts w:ascii="宋体" w:hAnsi="宋体"/>
          <w:sz w:val="24"/>
          <w:highlight w:val="none"/>
        </w:rPr>
        <w:t>不得提出实质性的修改，关于专用条款将由采购人与</w:t>
      </w:r>
      <w:r>
        <w:rPr>
          <w:rFonts w:hint="eastAsia" w:hAnsi="宋体"/>
          <w:sz w:val="24"/>
          <w:highlight w:val="none"/>
          <w:lang w:val="en-US" w:eastAsia="zh-CN"/>
        </w:rPr>
        <w:t>成交供应商</w:t>
      </w:r>
      <w:r>
        <w:rPr>
          <w:rFonts w:ascii="宋体" w:hAnsi="宋体"/>
          <w:sz w:val="24"/>
          <w:highlight w:val="none"/>
        </w:rPr>
        <w:t>结合本项目具体情况协商后签订。</w:t>
      </w:r>
    </w:p>
    <w:p w14:paraId="4D1E7E8F">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项目名称：                                项目编号：</w:t>
      </w:r>
    </w:p>
    <w:p w14:paraId="2418F6F6">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7FA1BB41">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乙方：（</w:t>
      </w:r>
      <w:r>
        <w:rPr>
          <w:rFonts w:hint="eastAsia" w:hAnsi="宋体"/>
          <w:sz w:val="24"/>
          <w:highlight w:val="none"/>
          <w:lang w:val="en-US" w:eastAsia="zh-CN"/>
        </w:rPr>
        <w:t>成交供应商</w:t>
      </w:r>
      <w:r>
        <w:rPr>
          <w:rFonts w:hAnsi="宋体"/>
          <w:sz w:val="24"/>
          <w:highlight w:val="none"/>
        </w:rPr>
        <w:t>）</w:t>
      </w:r>
      <w:r>
        <w:rPr>
          <w:rFonts w:hint="eastAsia" w:hAnsi="宋体"/>
          <w:sz w:val="24"/>
          <w:highlight w:val="none"/>
        </w:rPr>
        <w:t xml:space="preserve">                      所在地：</w:t>
      </w:r>
    </w:p>
    <w:p w14:paraId="5F598C64">
      <w:pPr>
        <w:keepNext w:val="0"/>
        <w:keepLines w:val="0"/>
        <w:pageBreakBefore w:val="0"/>
        <w:widowControl/>
        <w:shd w:val="clear" w:color="auto" w:fill="FFFFFF"/>
        <w:kinsoku/>
        <w:wordWrap/>
        <w:overflowPunct/>
        <w:topLinePunct w:val="0"/>
        <w:bidi w:val="0"/>
        <w:spacing w:line="420" w:lineRule="exact"/>
        <w:ind w:firstLine="480" w:firstLineChars="200"/>
        <w:textAlignment w:val="auto"/>
        <w:rPr>
          <w:rFonts w:ascii="宋体" w:hAnsi="宋体"/>
          <w:sz w:val="24"/>
          <w:highlight w:val="none"/>
        </w:rPr>
      </w:pPr>
      <w:r>
        <w:rPr>
          <w:rFonts w:ascii="宋体" w:hAnsi="宋体"/>
          <w:sz w:val="24"/>
          <w:highlight w:val="none"/>
        </w:rPr>
        <w:t>甲、乙双方根据</w:t>
      </w:r>
      <w:r>
        <w:rPr>
          <w:rFonts w:hint="eastAsia" w:ascii="宋体" w:hAnsi="宋体" w:eastAsia="宋体" w:cs="Arial"/>
          <w:sz w:val="24"/>
          <w:highlight w:val="none"/>
          <w:lang w:eastAsia="zh-CN"/>
        </w:rPr>
        <w:t>浙江佳音工程项目管理有限公司</w:t>
      </w:r>
      <w:r>
        <w:rPr>
          <w:rFonts w:hint="eastAsia" w:ascii="宋体" w:hAnsi="宋体" w:eastAsia="宋体"/>
          <w:sz w:val="24"/>
          <w:highlight w:val="none"/>
        </w:rPr>
        <w:t>(采购组织机构名称）</w:t>
      </w:r>
      <w:r>
        <w:rPr>
          <w:rFonts w:ascii="宋体" w:hAnsi="宋体"/>
          <w:sz w:val="24"/>
          <w:highlight w:val="none"/>
        </w:rPr>
        <w:t>关于</w:t>
      </w:r>
      <w:r>
        <w:rPr>
          <w:rFonts w:hint="eastAsia" w:ascii="宋体" w:hAnsi="宋体"/>
          <w:sz w:val="24"/>
          <w:highlight w:val="none"/>
          <w:lang w:eastAsia="zh-CN"/>
        </w:rPr>
        <w:t>三门县2025年度城市国土空间监测及建成区“一区两率”监测项目</w:t>
      </w:r>
      <w:r>
        <w:rPr>
          <w:rFonts w:hint="eastAsia" w:ascii="宋体" w:hAnsi="宋体"/>
          <w:sz w:val="24"/>
          <w:highlight w:val="none"/>
          <w:lang w:val="en-US" w:eastAsia="zh-CN"/>
        </w:rPr>
        <w:t>竞争性磋商</w:t>
      </w:r>
      <w:r>
        <w:rPr>
          <w:rFonts w:ascii="宋体" w:hAnsi="宋体"/>
          <w:sz w:val="24"/>
          <w:highlight w:val="none"/>
        </w:rPr>
        <w:t>的结果，签署本合同。</w:t>
      </w:r>
    </w:p>
    <w:p w14:paraId="4A7DBB7A">
      <w:pPr>
        <w:keepNext w:val="0"/>
        <w:keepLines w:val="0"/>
        <w:pageBreakBefore w:val="0"/>
        <w:kinsoku/>
        <w:wordWrap/>
        <w:overflowPunct/>
        <w:topLinePunct w:val="0"/>
        <w:bidi w:val="0"/>
        <w:spacing w:line="420" w:lineRule="exact"/>
        <w:ind w:firstLine="482" w:firstLineChars="200"/>
        <w:textAlignment w:val="auto"/>
        <w:rPr>
          <w:rFonts w:ascii="宋体"/>
          <w:sz w:val="24"/>
          <w:highlight w:val="none"/>
          <w:lang w:val="zh-CN"/>
        </w:rPr>
      </w:pPr>
      <w:r>
        <w:rPr>
          <w:rFonts w:hint="eastAsia" w:ascii="宋体"/>
          <w:b/>
          <w:bCs/>
          <w:sz w:val="24"/>
          <w:highlight w:val="none"/>
          <w:lang w:val="zh-CN"/>
        </w:rPr>
        <w:t>一、合同文件：</w:t>
      </w:r>
      <w:r>
        <w:rPr>
          <w:rFonts w:hint="eastAsia" w:ascii="宋体"/>
          <w:sz w:val="24"/>
          <w:highlight w:val="none"/>
          <w:lang w:val="zh-CN"/>
        </w:rPr>
        <w:t xml:space="preserve"> </w:t>
      </w:r>
    </w:p>
    <w:p w14:paraId="52134F45">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412A7061">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二</w:t>
      </w:r>
      <w:r>
        <w:rPr>
          <w:rFonts w:hint="eastAsia" w:ascii="宋体"/>
          <w:sz w:val="24"/>
          <w:highlight w:val="none"/>
          <w:lang w:val="zh-CN"/>
        </w:rPr>
        <w:t>）中标（</w:t>
      </w:r>
      <w:r>
        <w:rPr>
          <w:rFonts w:hint="eastAsia" w:ascii="宋体"/>
          <w:sz w:val="24"/>
          <w:highlight w:val="none"/>
          <w:lang w:val="en-US" w:eastAsia="zh-CN"/>
        </w:rPr>
        <w:t>成交</w:t>
      </w:r>
      <w:r>
        <w:rPr>
          <w:rFonts w:hint="eastAsia" w:ascii="宋体"/>
          <w:sz w:val="24"/>
          <w:highlight w:val="none"/>
          <w:lang w:val="zh-CN"/>
        </w:rPr>
        <w:t>）通知书。</w:t>
      </w:r>
    </w:p>
    <w:p w14:paraId="795FF804">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三</w:t>
      </w:r>
      <w:r>
        <w:rPr>
          <w:rFonts w:hint="eastAsia" w:ascii="宋体"/>
          <w:sz w:val="24"/>
          <w:highlight w:val="none"/>
          <w:lang w:val="zh-CN"/>
        </w:rPr>
        <w:t>）更正补充文件。</w:t>
      </w:r>
    </w:p>
    <w:p w14:paraId="42A2620A">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w:t>
      </w:r>
      <w:r>
        <w:rPr>
          <w:rFonts w:hint="eastAsia" w:ascii="宋体"/>
          <w:sz w:val="24"/>
          <w:highlight w:val="none"/>
          <w:lang w:val="en-US" w:eastAsia="zh-CN"/>
        </w:rPr>
        <w:t>竞争性磋商</w:t>
      </w:r>
      <w:r>
        <w:rPr>
          <w:rFonts w:hint="eastAsia" w:ascii="宋体"/>
          <w:sz w:val="24"/>
          <w:highlight w:val="none"/>
          <w:lang w:val="zh-CN"/>
        </w:rPr>
        <w:t>文件。</w:t>
      </w:r>
    </w:p>
    <w:p w14:paraId="07BA5AF2">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五</w:t>
      </w:r>
      <w:r>
        <w:rPr>
          <w:rFonts w:hint="eastAsia" w:ascii="宋体"/>
          <w:sz w:val="24"/>
          <w:highlight w:val="none"/>
          <w:lang w:val="zh-CN"/>
        </w:rPr>
        <w:t>）</w:t>
      </w:r>
      <w:r>
        <w:rPr>
          <w:rFonts w:hint="eastAsia" w:ascii="宋体"/>
          <w:color w:val="auto"/>
          <w:sz w:val="24"/>
          <w:highlight w:val="none"/>
          <w:lang w:val="zh-CN"/>
        </w:rPr>
        <w:t>成交供应商磋商响应文件</w:t>
      </w:r>
      <w:r>
        <w:rPr>
          <w:rFonts w:hint="eastAsia" w:ascii="宋体"/>
          <w:sz w:val="24"/>
          <w:highlight w:val="none"/>
          <w:lang w:val="zh-CN"/>
        </w:rPr>
        <w:t>。</w:t>
      </w:r>
    </w:p>
    <w:p w14:paraId="16FFF4B1">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55EBC7C2">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
          <w:sz w:val="24"/>
          <w:highlight w:val="none"/>
        </w:rPr>
      </w:pPr>
      <w:r>
        <w:rPr>
          <w:rFonts w:hint="eastAsia"/>
          <w:sz w:val="24"/>
          <w:highlight w:val="none"/>
          <w:lang w:val="zh-CN"/>
        </w:rPr>
        <w:t>上述所指合同文件应认为是互相补充和解释的，但是有模棱两可或互相矛盾之处，以其所列内容顺序为准。</w:t>
      </w:r>
    </w:p>
    <w:p w14:paraId="6499DB92">
      <w:pPr>
        <w:keepNext w:val="0"/>
        <w:keepLines w:val="0"/>
        <w:pageBreakBefore w:val="0"/>
        <w:widowControl/>
        <w:shd w:val="clear" w:color="auto" w:fill="FFFFFF"/>
        <w:kinsoku/>
        <w:wordWrap/>
        <w:overflowPunct/>
        <w:topLinePunct w:val="0"/>
        <w:bidi w:val="0"/>
        <w:spacing w:line="420" w:lineRule="exact"/>
        <w:ind w:firstLine="482" w:firstLineChars="200"/>
        <w:textAlignment w:val="auto"/>
        <w:rPr>
          <w:rFonts w:ascii="宋体" w:hAnsi="宋体" w:cs="Arial"/>
          <w:b/>
          <w:kern w:val="0"/>
          <w:sz w:val="24"/>
          <w:highlight w:val="none"/>
        </w:rPr>
      </w:pPr>
      <w:r>
        <w:rPr>
          <w:rFonts w:hint="eastAsia" w:ascii="宋体" w:hAnsi="宋体"/>
          <w:b/>
          <w:sz w:val="24"/>
          <w:highlight w:val="none"/>
        </w:rPr>
        <w:t>二</w:t>
      </w:r>
      <w:r>
        <w:rPr>
          <w:rFonts w:ascii="宋体" w:hAnsi="宋体"/>
          <w:b/>
          <w:sz w:val="24"/>
          <w:highlight w:val="none"/>
        </w:rPr>
        <w:t>、</w:t>
      </w:r>
      <w:r>
        <w:rPr>
          <w:rFonts w:ascii="宋体" w:hAnsi="宋体" w:cs="Arial"/>
          <w:b/>
          <w:kern w:val="0"/>
          <w:sz w:val="24"/>
          <w:highlight w:val="none"/>
        </w:rPr>
        <w:t>合同内容及服务标准</w:t>
      </w:r>
    </w:p>
    <w:p w14:paraId="43B9B391">
      <w:pPr>
        <w:keepNext w:val="0"/>
        <w:keepLines w:val="0"/>
        <w:pageBreakBefore w:val="0"/>
        <w:tabs>
          <w:tab w:val="left" w:pos="8280"/>
        </w:tabs>
        <w:kinsoku/>
        <w:wordWrap/>
        <w:overflowPunct/>
        <w:topLinePunct w:val="0"/>
        <w:autoSpaceDE w:val="0"/>
        <w:autoSpaceDN w:val="0"/>
        <w:bidi w:val="0"/>
        <w:adjustRightInd w:val="0"/>
        <w:spacing w:line="420" w:lineRule="exact"/>
        <w:ind w:right="25" w:firstLine="480" w:firstLineChars="200"/>
        <w:jc w:val="left"/>
        <w:textAlignment w:val="auto"/>
        <w:rPr>
          <w:rFonts w:hint="eastAsia" w:ascii="宋体" w:eastAsia="宋体"/>
          <w:sz w:val="24"/>
          <w:highlight w:val="none"/>
          <w:lang w:val="zh-CN"/>
        </w:rPr>
      </w:pPr>
      <w:r>
        <w:rPr>
          <w:rFonts w:hint="eastAsia" w:ascii="宋体" w:hAnsi="宋体"/>
          <w:sz w:val="24"/>
          <w:highlight w:val="none"/>
          <w:lang w:eastAsia="zh-CN"/>
        </w:rPr>
        <w:t>三门县2025年度城市国土空间监测及建成区“一区两率”监测</w:t>
      </w:r>
      <w:r>
        <w:rPr>
          <w:rFonts w:hint="eastAsia" w:ascii="宋体" w:hAnsi="宋体"/>
          <w:sz w:val="24"/>
          <w:highlight w:val="none"/>
        </w:rPr>
        <w:t>。</w:t>
      </w:r>
    </w:p>
    <w:p w14:paraId="4FF201D7">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三</w:t>
      </w:r>
      <w:r>
        <w:rPr>
          <w:rFonts w:hAnsi="宋体"/>
          <w:b/>
          <w:sz w:val="24"/>
          <w:highlight w:val="none"/>
        </w:rPr>
        <w:t>、合同金额</w:t>
      </w:r>
    </w:p>
    <w:p w14:paraId="102B7444">
      <w:pPr>
        <w:pStyle w:val="5"/>
        <w:keepNext w:val="0"/>
        <w:keepLines w:val="0"/>
        <w:pageBreakBefore w:val="0"/>
        <w:kinsoku/>
        <w:wordWrap/>
        <w:overflowPunct/>
        <w:topLinePunct w:val="0"/>
        <w:bidi w:val="0"/>
        <w:snapToGrid w:val="0"/>
        <w:spacing w:line="420" w:lineRule="exact"/>
        <w:ind w:firstLine="480" w:firstLineChars="200"/>
        <w:textAlignment w:val="auto"/>
        <w:rPr>
          <w:rFonts w:hint="eastAsia" w:hAnsi="宋体" w:eastAsia="宋体"/>
          <w:color w:val="auto"/>
          <w:sz w:val="24"/>
          <w:highlight w:val="none"/>
          <w:lang w:eastAsia="zh-CN"/>
        </w:rPr>
      </w:pPr>
      <w:r>
        <w:rPr>
          <w:rFonts w:hint="eastAsia" w:hAnsi="宋体"/>
          <w:sz w:val="24"/>
          <w:highlight w:val="none"/>
          <w:lang w:val="en-US" w:eastAsia="zh-CN"/>
        </w:rPr>
        <w:t>1、</w:t>
      </w:r>
      <w:r>
        <w:rPr>
          <w:rFonts w:hAnsi="宋体"/>
          <w:sz w:val="24"/>
          <w:highlight w:val="none"/>
        </w:rPr>
        <w:t>本合同金额为（大写）：</w:t>
      </w:r>
      <w:r>
        <w:rPr>
          <w:rFonts w:hint="eastAsia" w:hAnsi="宋体"/>
          <w:color w:val="auto"/>
          <w:sz w:val="24"/>
          <w:highlight w:val="none"/>
          <w:lang w:eastAsia="zh-CN"/>
        </w:rPr>
        <w:t>人民币</w:t>
      </w:r>
      <w:r>
        <w:rPr>
          <w:rFonts w:hAnsi="宋体"/>
          <w:color w:val="auto"/>
          <w:sz w:val="24"/>
          <w:highlight w:val="none"/>
        </w:rPr>
        <w:t>______________________元（￥____________）</w:t>
      </w:r>
      <w:r>
        <w:rPr>
          <w:rFonts w:hint="eastAsia" w:hAnsi="宋体"/>
          <w:color w:val="auto"/>
          <w:sz w:val="24"/>
          <w:highlight w:val="none"/>
          <w:lang w:eastAsia="zh-CN"/>
        </w:rPr>
        <w:t>。</w:t>
      </w:r>
    </w:p>
    <w:p w14:paraId="423D9E77">
      <w:pPr>
        <w:pStyle w:val="5"/>
        <w:keepNext w:val="0"/>
        <w:keepLines w:val="0"/>
        <w:pageBreakBefore w:val="0"/>
        <w:kinsoku/>
        <w:wordWrap/>
        <w:overflowPunct/>
        <w:topLinePunct w:val="0"/>
        <w:bidi w:val="0"/>
        <w:snapToGrid w:val="0"/>
        <w:spacing w:line="420" w:lineRule="exact"/>
        <w:ind w:firstLine="480" w:firstLineChars="200"/>
        <w:textAlignment w:val="auto"/>
        <w:rPr>
          <w:rFonts w:hint="eastAsia" w:hAnsi="宋体"/>
          <w:sz w:val="24"/>
          <w:highlight w:val="none"/>
          <w:lang w:val="en-US" w:eastAsia="zh-CN"/>
        </w:rPr>
      </w:pPr>
      <w:r>
        <w:rPr>
          <w:rFonts w:hint="eastAsia" w:asciiTheme="minorEastAsia" w:hAnsiTheme="minorEastAsia" w:eastAsiaTheme="minorEastAsia"/>
          <w:bCs/>
          <w:sz w:val="24"/>
          <w:highlight w:val="none"/>
          <w:lang w:val="en-US" w:eastAsia="zh-CN"/>
        </w:rPr>
        <w:t>2、</w:t>
      </w:r>
      <w:r>
        <w:rPr>
          <w:rFonts w:hint="eastAsia" w:asciiTheme="minorEastAsia" w:hAnsiTheme="minorEastAsia" w:eastAsiaTheme="minorEastAsia"/>
          <w:bCs/>
          <w:sz w:val="24"/>
          <w:highlight w:val="none"/>
        </w:rPr>
        <w:t>本项目采用总价合同。在合同实施期间费用不作调整</w:t>
      </w:r>
      <w:r>
        <w:rPr>
          <w:rFonts w:hint="eastAsia" w:hAnsi="宋体"/>
          <w:sz w:val="24"/>
          <w:highlight w:val="none"/>
          <w:lang w:val="en-US" w:eastAsia="zh-CN"/>
        </w:rPr>
        <w:t>。</w:t>
      </w:r>
    </w:p>
    <w:p w14:paraId="09AAF6B6">
      <w:pPr>
        <w:pStyle w:val="5"/>
        <w:keepNext w:val="0"/>
        <w:keepLines w:val="0"/>
        <w:pageBreakBefore w:val="0"/>
        <w:kinsoku/>
        <w:wordWrap/>
        <w:overflowPunct/>
        <w:topLinePunct w:val="0"/>
        <w:bidi w:val="0"/>
        <w:snapToGrid w:val="0"/>
        <w:spacing w:line="420" w:lineRule="exact"/>
        <w:ind w:firstLine="482" w:firstLineChars="200"/>
        <w:textAlignment w:val="auto"/>
        <w:rPr>
          <w:rFonts w:ascii="宋体" w:hAnsi="宋体" w:eastAsia="宋体"/>
          <w:b/>
          <w:sz w:val="24"/>
          <w:highlight w:val="none"/>
        </w:rPr>
      </w:pPr>
      <w:r>
        <w:rPr>
          <w:rFonts w:hint="eastAsia" w:ascii="宋体" w:hAnsi="宋体" w:eastAsia="宋体"/>
          <w:b/>
          <w:sz w:val="24"/>
          <w:highlight w:val="none"/>
        </w:rPr>
        <w:t>四</w:t>
      </w:r>
      <w:r>
        <w:rPr>
          <w:rFonts w:ascii="宋体" w:hAnsi="宋体" w:eastAsia="宋体"/>
          <w:b/>
          <w:sz w:val="24"/>
          <w:highlight w:val="none"/>
        </w:rPr>
        <w:t>、甲乙双方</w:t>
      </w:r>
      <w:r>
        <w:rPr>
          <w:rFonts w:hint="eastAsia" w:ascii="宋体" w:hAnsi="宋体" w:eastAsia="宋体"/>
          <w:b/>
          <w:sz w:val="24"/>
          <w:highlight w:val="none"/>
        </w:rPr>
        <w:t>权利与义务</w:t>
      </w:r>
    </w:p>
    <w:p w14:paraId="03AED77D">
      <w:pPr>
        <w:keepNext w:val="0"/>
        <w:keepLines w:val="0"/>
        <w:pageBreakBefore w:val="0"/>
        <w:shd w:val="clear" w:color="auto" w:fill="FFFFFF"/>
        <w:kinsoku/>
        <w:wordWrap/>
        <w:overflowPunct/>
        <w:topLinePunct w:val="0"/>
        <w:bidi w:val="0"/>
        <w:spacing w:after="150" w:line="420" w:lineRule="exact"/>
        <w:ind w:firstLine="480"/>
        <w:textAlignment w:val="auto"/>
        <w:rPr>
          <w:rFonts w:ascii="宋体" w:hAnsi="宋体" w:cs="Arial"/>
          <w:sz w:val="24"/>
          <w:highlight w:val="none"/>
        </w:rPr>
      </w:pPr>
      <w:r>
        <w:rPr>
          <w:rFonts w:ascii="宋体" w:hAnsi="宋体" w:cs="Arial"/>
          <w:sz w:val="24"/>
          <w:highlight w:val="none"/>
        </w:rPr>
        <w:t>（一）甲方权利与义务</w:t>
      </w:r>
    </w:p>
    <w:p w14:paraId="7572CAE6">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 w:name="_Toc24464"/>
      <w:r>
        <w:rPr>
          <w:rFonts w:hint="eastAsia" w:ascii="宋体" w:hAnsi="宋体" w:eastAsia="宋体" w:cs="Times New Roman"/>
          <w:sz w:val="24"/>
          <w:highlight w:val="none"/>
        </w:rPr>
        <w:t>1、有权向乙方询问工作进展情况及相关的内容。</w:t>
      </w:r>
      <w:bookmarkEnd w:id="1"/>
    </w:p>
    <w:p w14:paraId="4694E326">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2" w:name="_Toc26833"/>
      <w:r>
        <w:rPr>
          <w:rFonts w:hint="eastAsia" w:ascii="宋体" w:hAnsi="宋体" w:eastAsia="宋体" w:cs="Times New Roman"/>
          <w:sz w:val="24"/>
          <w:highlight w:val="none"/>
        </w:rPr>
        <w:t>2、有权阐述对具体问题的意见和建议。</w:t>
      </w:r>
      <w:bookmarkEnd w:id="2"/>
    </w:p>
    <w:p w14:paraId="41FB84CD">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3" w:name="_Toc5846"/>
      <w:r>
        <w:rPr>
          <w:rFonts w:hint="eastAsia" w:ascii="宋体" w:hAnsi="宋体" w:eastAsia="宋体" w:cs="Times New Roman"/>
          <w:sz w:val="24"/>
          <w:highlight w:val="none"/>
        </w:rPr>
        <w:t>3、当甲方认定乙方人员不按合同履行其职责，或与第三人串通给甲方造成经济损失的，甲方有权要求更换人员，直至终止合同并要求乙方承担相应的赔偿责任。</w:t>
      </w:r>
      <w:bookmarkEnd w:id="3"/>
    </w:p>
    <w:p w14:paraId="604CFD73">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4" w:name="_Toc25245"/>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、负责与本项目有关的第三方的协调，提供本项目服务工作的外部条件。</w:t>
      </w:r>
      <w:bookmarkEnd w:id="4"/>
    </w:p>
    <w:p w14:paraId="1A3F0C6E">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5" w:name="_Toc20360"/>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、向乙方提供与本项目服务工作有关的资料。</w:t>
      </w:r>
      <w:bookmarkEnd w:id="5"/>
    </w:p>
    <w:p w14:paraId="60A9D462">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6" w:name="_Toc28301"/>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、及时办理付款手续，负责组织对项目的验收工作。</w:t>
      </w:r>
      <w:bookmarkEnd w:id="6"/>
    </w:p>
    <w:p w14:paraId="4076D9C6">
      <w:pPr>
        <w:keepNext w:val="0"/>
        <w:keepLines w:val="0"/>
        <w:pageBreakBefore w:val="0"/>
        <w:shd w:val="clear" w:color="auto" w:fill="FFFFFF"/>
        <w:kinsoku/>
        <w:wordWrap/>
        <w:overflowPunct/>
        <w:topLinePunct w:val="0"/>
        <w:bidi w:val="0"/>
        <w:spacing w:after="150" w:line="420" w:lineRule="exact"/>
        <w:ind w:firstLine="480"/>
        <w:textAlignment w:val="auto"/>
        <w:rPr>
          <w:rFonts w:ascii="宋体" w:hAnsi="宋体" w:cs="Arial"/>
          <w:sz w:val="24"/>
          <w:highlight w:val="none"/>
        </w:rPr>
      </w:pPr>
      <w:r>
        <w:rPr>
          <w:rFonts w:ascii="宋体" w:hAnsi="宋体" w:cs="Arial"/>
          <w:sz w:val="24"/>
          <w:highlight w:val="none"/>
        </w:rPr>
        <w:t>（二）乙方权利与义务</w:t>
      </w:r>
    </w:p>
    <w:p w14:paraId="436BDE34">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7" w:name="_Toc1072"/>
      <w:r>
        <w:rPr>
          <w:rFonts w:hint="eastAsia" w:ascii="宋体" w:hAnsi="宋体" w:eastAsia="宋体" w:cs="Times New Roman"/>
          <w:sz w:val="24"/>
          <w:highlight w:val="none"/>
        </w:rPr>
        <w:t>1、乙方在本项目服务过程中，如甲方提供的资料不明确时可向甲方提出书面报告。</w:t>
      </w:r>
      <w:bookmarkEnd w:id="7"/>
    </w:p>
    <w:p w14:paraId="4580BE3F">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8" w:name="_Toc21872"/>
      <w:r>
        <w:rPr>
          <w:rFonts w:hint="eastAsia" w:ascii="宋体" w:hAnsi="宋体" w:eastAsia="宋体" w:cs="Times New Roman"/>
          <w:sz w:val="24"/>
          <w:highlight w:val="none"/>
        </w:rPr>
        <w:t>2、乙方在本项目服务过程中，有权对第三方提出与本项目业务有关的问题进行核对或查问。</w:t>
      </w:r>
      <w:bookmarkEnd w:id="8"/>
    </w:p>
    <w:p w14:paraId="059CE4F3">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9" w:name="_Toc12731"/>
      <w:r>
        <w:rPr>
          <w:rFonts w:hint="eastAsia" w:ascii="宋体" w:hAnsi="宋体" w:eastAsia="宋体" w:cs="Times New Roman"/>
          <w:sz w:val="24"/>
          <w:highlight w:val="none"/>
        </w:rPr>
        <w:t>3、乙方在本项目服务过程中，有到项目现场勘察的权利。</w:t>
      </w:r>
      <w:bookmarkEnd w:id="9"/>
    </w:p>
    <w:p w14:paraId="74C64A46">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0" w:name="_Toc5548"/>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、应按照本</w:t>
      </w:r>
      <w:r>
        <w:rPr>
          <w:rFonts w:hint="eastAsia" w:ascii="宋体" w:hAnsi="宋体" w:cs="Times New Roman"/>
          <w:sz w:val="24"/>
          <w:highlight w:val="none"/>
          <w:lang w:eastAsia="zh-CN"/>
        </w:rPr>
        <w:t>招标</w:t>
      </w:r>
      <w:r>
        <w:rPr>
          <w:rFonts w:hint="eastAsia" w:ascii="宋体" w:hAnsi="宋体" w:eastAsia="宋体" w:cs="Times New Roman"/>
          <w:sz w:val="24"/>
          <w:highlight w:val="none"/>
        </w:rPr>
        <w:t>文件、乙方响应文件要求按期完成本项目的服务工作。</w:t>
      </w:r>
      <w:bookmarkEnd w:id="10"/>
    </w:p>
    <w:p w14:paraId="7886B771">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1" w:name="_Toc27938"/>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、负责组织项目的实施，保证项目进度和质量，并满足该项目交工验收相关标准。</w:t>
      </w:r>
      <w:bookmarkEnd w:id="11"/>
    </w:p>
    <w:p w14:paraId="3A3842BB">
      <w:pPr>
        <w:pStyle w:val="18"/>
        <w:keepNext w:val="0"/>
        <w:keepLines w:val="0"/>
        <w:pageBreakBefore w:val="0"/>
        <w:shd w:val="clear" w:color="auto" w:fill="FFFFFF"/>
        <w:kinsoku/>
        <w:wordWrap/>
        <w:overflowPunct/>
        <w:topLinePunct w:val="0"/>
        <w:bidi w:val="0"/>
        <w:spacing w:before="0" w:beforeAutospacing="0" w:after="0" w:afterAutospacing="0" w:line="420" w:lineRule="exact"/>
        <w:ind w:firstLine="480" w:firstLineChars="200"/>
        <w:jc w:val="both"/>
        <w:textAlignment w:val="auto"/>
        <w:rPr>
          <w:rFonts w:hint="default" w:cs="Arial"/>
          <w:highlight w:val="none"/>
        </w:rPr>
      </w:pPr>
      <w:bookmarkStart w:id="12" w:name="_Toc31151"/>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、在履行合同期间或合同规定期限内，不得泄露与本合同规定业务活动有关的保密资料。</w:t>
      </w:r>
      <w:bookmarkEnd w:id="12"/>
    </w:p>
    <w:p w14:paraId="22479656">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五</w:t>
      </w:r>
      <w:r>
        <w:rPr>
          <w:rFonts w:hAnsi="宋体"/>
          <w:b/>
          <w:sz w:val="24"/>
          <w:highlight w:val="none"/>
        </w:rPr>
        <w:t>、技术资料</w:t>
      </w:r>
    </w:p>
    <w:p w14:paraId="26B5B61E">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乙方应按招标文件规定的时间向甲方提供有关技术资料。</w:t>
      </w:r>
    </w:p>
    <w:p w14:paraId="6D40F432">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没有甲方事先书面同意，乙方不得将由甲方提供的任何有关合同条文、规格、计划、图纸、样品等的资料提供给与履行本合同无关的任何其他人。即使向履行本合同有关的人员提供，也应注意保密并限于履行合同的必需范围</w:t>
      </w:r>
      <w:r>
        <w:rPr>
          <w:rFonts w:hAnsi="宋体"/>
          <w:sz w:val="24"/>
          <w:highlight w:val="none"/>
        </w:rPr>
        <w:t>。</w:t>
      </w:r>
    </w:p>
    <w:p w14:paraId="4226DFCD">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六</w:t>
      </w:r>
      <w:r>
        <w:rPr>
          <w:rFonts w:hAnsi="宋体"/>
          <w:b/>
          <w:sz w:val="24"/>
          <w:highlight w:val="none"/>
        </w:rPr>
        <w:t>、知识产权</w:t>
      </w:r>
    </w:p>
    <w:p w14:paraId="793A4E94">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乙方应保证提供服务过程中不会侵犯任何第三方的知识产权。</w:t>
      </w:r>
    </w:p>
    <w:p w14:paraId="163A3B9B">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w:t>
      </w:r>
      <w:r>
        <w:rPr>
          <w:rFonts w:hint="eastAsia" w:hAnsi="宋体"/>
          <w:sz w:val="24"/>
          <w:highlight w:val="none"/>
          <w:lang w:val="en-US" w:eastAsia="zh-CN"/>
        </w:rPr>
        <w:t>若侵犯,由乙方赔偿甲方因此遭受的损失（包括但不限于应对及追偿过程中所支付的律师费、差旅费、诉讼费、保全费、鉴定费、评估费等）。</w:t>
      </w:r>
    </w:p>
    <w:p w14:paraId="0AF1DB33">
      <w:pPr>
        <w:keepNext w:val="0"/>
        <w:keepLines w:val="0"/>
        <w:pageBreakBefore w:val="0"/>
        <w:kinsoku/>
        <w:wordWrap/>
        <w:overflowPunct/>
        <w:topLinePunct w:val="0"/>
        <w:bidi w:val="0"/>
        <w:snapToGrid w:val="0"/>
        <w:spacing w:line="420" w:lineRule="exact"/>
        <w:ind w:firstLine="482" w:firstLineChars="200"/>
        <w:textAlignment w:val="auto"/>
        <w:rPr>
          <w:rFonts w:ascii="宋体" w:hAnsi="宋体"/>
          <w:b/>
          <w:sz w:val="24"/>
          <w:highlight w:val="none"/>
        </w:rPr>
      </w:pPr>
      <w:r>
        <w:rPr>
          <w:rFonts w:hint="eastAsia" w:ascii="宋体" w:hAnsi="宋体"/>
          <w:b/>
          <w:sz w:val="24"/>
          <w:highlight w:val="none"/>
          <w:lang w:val="en-US" w:eastAsia="zh-CN"/>
        </w:rPr>
        <w:t>七</w:t>
      </w:r>
      <w:r>
        <w:rPr>
          <w:rFonts w:hint="eastAsia" w:ascii="宋体" w:hAnsi="宋体"/>
          <w:b/>
          <w:sz w:val="24"/>
          <w:highlight w:val="none"/>
        </w:rPr>
        <w:t>、转包或分包</w:t>
      </w:r>
    </w:p>
    <w:p w14:paraId="3A3FD5A2">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hAnsi="宋体"/>
          <w:sz w:val="24"/>
          <w:highlight w:val="none"/>
        </w:rPr>
        <w:t>（一）</w:t>
      </w:r>
      <w:r>
        <w:rPr>
          <w:rFonts w:hint="eastAsia" w:ascii="宋体" w:hAnsi="宋体"/>
          <w:sz w:val="24"/>
          <w:highlight w:val="none"/>
        </w:rPr>
        <w:t>本合同范围的服务，应由</w:t>
      </w:r>
      <w:r>
        <w:rPr>
          <w:rFonts w:ascii="宋体" w:hAnsi="宋体"/>
          <w:sz w:val="24"/>
          <w:highlight w:val="none"/>
        </w:rPr>
        <w:t>乙</w:t>
      </w:r>
      <w:r>
        <w:rPr>
          <w:rFonts w:hint="eastAsia" w:ascii="宋体" w:hAnsi="宋体"/>
          <w:sz w:val="24"/>
          <w:highlight w:val="none"/>
        </w:rPr>
        <w:t>方直接供应，不得转让他人供应。</w:t>
      </w:r>
    </w:p>
    <w:p w14:paraId="3E383DFC">
      <w:pPr>
        <w:keepNext w:val="0"/>
        <w:keepLines w:val="0"/>
        <w:pageBreakBefore w:val="0"/>
        <w:kinsoku/>
        <w:wordWrap/>
        <w:overflowPunct/>
        <w:topLinePunct w:val="0"/>
        <w:bidi w:val="0"/>
        <w:snapToGrid w:val="0"/>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（二）除非得到甲方的书面同意，乙方不得将本合同范围的服务全部转让或部分分包给他人供应。</w:t>
      </w:r>
    </w:p>
    <w:p w14:paraId="46A95F8C">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ascii="宋体" w:hAnsi="宋体"/>
          <w:sz w:val="24"/>
          <w:highlight w:val="none"/>
        </w:rPr>
        <w:t>（三）如有未经甲方同意的转让或分包行为，甲方有权解除合同，并追究乙方的违约责任。</w:t>
      </w:r>
    </w:p>
    <w:p w14:paraId="7B481A0E">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sz w:val="24"/>
          <w:highlight w:val="none"/>
        </w:rPr>
      </w:pPr>
      <w:r>
        <w:rPr>
          <w:rFonts w:hint="eastAsia" w:hAnsi="宋体"/>
          <w:b/>
          <w:sz w:val="24"/>
          <w:highlight w:val="none"/>
          <w:lang w:val="en-US" w:eastAsia="zh-CN"/>
        </w:rPr>
        <w:t>八</w:t>
      </w:r>
      <w:r>
        <w:rPr>
          <w:rFonts w:hAnsi="宋体"/>
          <w:b/>
          <w:sz w:val="24"/>
          <w:highlight w:val="none"/>
        </w:rPr>
        <w:t xml:space="preserve">、服务期 </w:t>
      </w:r>
    </w:p>
    <w:p w14:paraId="6211BDC3">
      <w:pPr>
        <w:pStyle w:val="5"/>
        <w:keepNext w:val="0"/>
        <w:keepLines w:val="0"/>
        <w:pageBreakBefore w:val="0"/>
        <w:kinsoku/>
        <w:wordWrap/>
        <w:overflowPunct/>
        <w:topLinePunct w:val="0"/>
        <w:bidi w:val="0"/>
        <w:snapToGrid w:val="0"/>
        <w:spacing w:line="420" w:lineRule="exact"/>
        <w:ind w:firstLine="480" w:firstLineChars="200"/>
        <w:textAlignment w:val="auto"/>
        <w:outlineLvl w:val="0"/>
        <w:rPr>
          <w:rFonts w:hint="eastAsia" w:ascii="宋体" w:hAnsi="宋体"/>
          <w:sz w:val="24"/>
          <w:highlight w:val="none"/>
        </w:rPr>
      </w:pPr>
      <w:r>
        <w:rPr>
          <w:rFonts w:hint="eastAsia" w:ascii="宋体" w:hAnsi="宋体"/>
          <w:b w:val="0"/>
          <w:bCs/>
          <w:sz w:val="24"/>
          <w:highlight w:val="none"/>
          <w:lang w:eastAsia="zh-CN"/>
        </w:rPr>
        <w:t>202</w:t>
      </w:r>
      <w:r>
        <w:rPr>
          <w:rFonts w:hint="eastAsia" w:ascii="宋体" w:hAnsi="宋体"/>
          <w:b w:val="0"/>
          <w:bCs/>
          <w:sz w:val="24"/>
          <w:highlight w:val="none"/>
          <w:lang w:val="en-US" w:eastAsia="zh-CN"/>
        </w:rPr>
        <w:t>5</w:t>
      </w:r>
      <w:r>
        <w:rPr>
          <w:rFonts w:hint="eastAsia" w:ascii="宋体" w:hAnsi="宋体"/>
          <w:b w:val="0"/>
          <w:bCs/>
          <w:sz w:val="24"/>
          <w:highlight w:val="none"/>
        </w:rPr>
        <w:t>年</w:t>
      </w:r>
      <w:r>
        <w:rPr>
          <w:rFonts w:hint="eastAsia" w:ascii="宋体" w:hAnsi="宋体"/>
          <w:b w:val="0"/>
          <w:bCs/>
          <w:sz w:val="24"/>
          <w:highlight w:val="none"/>
          <w:lang w:val="en-US" w:eastAsia="zh-CN"/>
        </w:rPr>
        <w:t>8</w:t>
      </w:r>
      <w:r>
        <w:rPr>
          <w:rFonts w:hint="eastAsia" w:ascii="宋体" w:hAnsi="宋体"/>
          <w:b w:val="0"/>
          <w:bCs/>
          <w:sz w:val="24"/>
          <w:highlight w:val="none"/>
        </w:rPr>
        <w:t>月31日前完成城市国土空间监测全部生产任务并通过浙江省测绘质量监督检验站验收合格</w:t>
      </w:r>
      <w:r>
        <w:rPr>
          <w:rFonts w:hint="eastAsia" w:ascii="宋体" w:hAnsi="宋体"/>
          <w:b w:val="0"/>
          <w:bCs/>
          <w:sz w:val="24"/>
          <w:highlight w:val="none"/>
          <w:lang w:eastAsia="zh-CN"/>
        </w:rPr>
        <w:t>；202</w:t>
      </w:r>
      <w:r>
        <w:rPr>
          <w:rFonts w:hint="eastAsia" w:ascii="宋体" w:hAnsi="宋体"/>
          <w:b w:val="0"/>
          <w:bCs/>
          <w:sz w:val="24"/>
          <w:highlight w:val="none"/>
          <w:lang w:val="en-US" w:eastAsia="zh-CN"/>
        </w:rPr>
        <w:t>5</w:t>
      </w:r>
      <w:r>
        <w:rPr>
          <w:rFonts w:hint="eastAsia" w:ascii="宋体" w:hAnsi="宋体"/>
          <w:b w:val="0"/>
          <w:bCs/>
          <w:sz w:val="24"/>
          <w:highlight w:val="none"/>
        </w:rPr>
        <w:t>年11月15日前提交“一区两率”监测相关成果并通过浙江省测绘质量监督检验站验收合格。如省厅要求数据上交时间变化，按省厅要求时间进行</w:t>
      </w:r>
      <w:r>
        <w:rPr>
          <w:rFonts w:hint="eastAsia" w:ascii="宋体" w:hAnsi="宋体"/>
          <w:b w:val="0"/>
          <w:bCs/>
          <w:sz w:val="24"/>
          <w:highlight w:val="none"/>
        </w:rPr>
        <w:t>调整</w:t>
      </w:r>
      <w:r>
        <w:rPr>
          <w:rFonts w:hint="eastAsia" w:ascii="宋体" w:hAnsi="宋体"/>
          <w:sz w:val="24"/>
          <w:highlight w:val="none"/>
        </w:rPr>
        <w:t>。</w:t>
      </w:r>
    </w:p>
    <w:p w14:paraId="7FE3436B">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九</w:t>
      </w:r>
      <w:r>
        <w:rPr>
          <w:rFonts w:hAnsi="宋体"/>
          <w:b/>
          <w:sz w:val="24"/>
          <w:highlight w:val="none"/>
        </w:rPr>
        <w:t xml:space="preserve">、服务质量保证期 </w:t>
      </w:r>
    </w:p>
    <w:p w14:paraId="032217A0">
      <w:pPr>
        <w:pStyle w:val="5"/>
        <w:keepNext w:val="0"/>
        <w:keepLines w:val="0"/>
        <w:pageBreakBefore w:val="0"/>
        <w:kinsoku/>
        <w:wordWrap/>
        <w:overflowPunct/>
        <w:topLinePunct w:val="0"/>
        <w:bidi w:val="0"/>
        <w:snapToGrid w:val="0"/>
        <w:spacing w:line="420" w:lineRule="exact"/>
        <w:ind w:firstLine="480" w:firstLineChars="200"/>
        <w:textAlignment w:val="auto"/>
        <w:outlineLvl w:val="0"/>
        <w:rPr>
          <w:rFonts w:hAnsi="宋体"/>
          <w:sz w:val="24"/>
          <w:highlight w:val="none"/>
        </w:rPr>
      </w:pPr>
      <w:r>
        <w:rPr>
          <w:rFonts w:hAnsi="宋体"/>
          <w:sz w:val="24"/>
          <w:highlight w:val="none"/>
        </w:rPr>
        <w:t>服务质量保证期</w:t>
      </w:r>
      <w:r>
        <w:rPr>
          <w:rFonts w:hint="eastAsia" w:hAnsi="宋体"/>
          <w:sz w:val="24"/>
          <w:highlight w:val="none"/>
          <w:u w:val="single"/>
        </w:rPr>
        <w:t xml:space="preserve"> </w:t>
      </w:r>
      <w:r>
        <w:rPr>
          <w:rFonts w:hint="eastAsia" w:hAnsi="宋体"/>
          <w:sz w:val="24"/>
          <w:highlight w:val="none"/>
          <w:u w:val="single"/>
          <w:lang w:val="en-US" w:eastAsia="zh-CN"/>
        </w:rPr>
        <w:t xml:space="preserve"> 1 </w:t>
      </w:r>
      <w:r>
        <w:rPr>
          <w:rFonts w:hint="eastAsia" w:hAnsi="宋体"/>
          <w:sz w:val="24"/>
          <w:highlight w:val="none"/>
          <w:u w:val="single"/>
        </w:rPr>
        <w:t xml:space="preserve"> </w:t>
      </w:r>
      <w:r>
        <w:rPr>
          <w:rFonts w:hAnsi="宋体"/>
          <w:sz w:val="24"/>
          <w:highlight w:val="none"/>
        </w:rPr>
        <w:t>年。（自验收合格之日起计）</w:t>
      </w:r>
    </w:p>
    <w:p w14:paraId="57293FCF">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lang w:val="en-US" w:eastAsia="zh-CN"/>
        </w:rPr>
        <w:t>十</w:t>
      </w:r>
      <w:r>
        <w:rPr>
          <w:rFonts w:hAnsi="宋体"/>
          <w:b/>
          <w:sz w:val="24"/>
          <w:highlight w:val="none"/>
        </w:rPr>
        <w:t>、合同履行时间、履行方式及履行地点</w:t>
      </w:r>
    </w:p>
    <w:p w14:paraId="4F4E32B3">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（一）</w:t>
      </w:r>
      <w:r>
        <w:rPr>
          <w:rFonts w:hAnsi="宋体"/>
          <w:sz w:val="24"/>
          <w:highlight w:val="none"/>
        </w:rPr>
        <w:t>履行时间</w:t>
      </w:r>
      <w:r>
        <w:rPr>
          <w:rFonts w:hAnsi="宋体"/>
          <w:bCs/>
          <w:sz w:val="24"/>
          <w:highlight w:val="none"/>
        </w:rPr>
        <w:t>：</w:t>
      </w:r>
    </w:p>
    <w:p w14:paraId="561014F0">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（二）</w:t>
      </w:r>
      <w:r>
        <w:rPr>
          <w:rFonts w:hAnsi="宋体"/>
          <w:sz w:val="24"/>
          <w:highlight w:val="none"/>
        </w:rPr>
        <w:t>履行方式</w:t>
      </w:r>
      <w:r>
        <w:rPr>
          <w:rFonts w:hAnsi="宋体"/>
          <w:bCs/>
          <w:sz w:val="24"/>
          <w:highlight w:val="none"/>
        </w:rPr>
        <w:t>：</w:t>
      </w:r>
    </w:p>
    <w:p w14:paraId="0089DA8B">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（三）</w:t>
      </w:r>
      <w:r>
        <w:rPr>
          <w:rFonts w:hAnsi="宋体"/>
          <w:sz w:val="24"/>
          <w:highlight w:val="none"/>
        </w:rPr>
        <w:t>履行地点</w:t>
      </w:r>
      <w:r>
        <w:rPr>
          <w:rFonts w:hAnsi="宋体"/>
          <w:bCs/>
          <w:sz w:val="24"/>
          <w:highlight w:val="none"/>
        </w:rPr>
        <w:t>：</w:t>
      </w:r>
    </w:p>
    <w:p w14:paraId="19509A51">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十一、成果要求</w:t>
      </w:r>
    </w:p>
    <w:p w14:paraId="0005EBBC">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一</w:t>
      </w:r>
      <w:r>
        <w:rPr>
          <w:rFonts w:hint="eastAsia" w:hAnsi="宋体"/>
          <w:sz w:val="24"/>
          <w:highlight w:val="none"/>
          <w:lang w:val="zh-CN"/>
        </w:rPr>
        <w:t>）技术方案、技术总结及成果报告；</w:t>
      </w:r>
    </w:p>
    <w:p w14:paraId="455F4E6F">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二</w:t>
      </w:r>
      <w:r>
        <w:rPr>
          <w:rFonts w:hint="eastAsia" w:hAnsi="宋体"/>
          <w:sz w:val="24"/>
          <w:highlight w:val="none"/>
          <w:lang w:val="zh-CN"/>
        </w:rPr>
        <w:t>）质量检查记录相关文件；</w:t>
      </w:r>
    </w:p>
    <w:p w14:paraId="7E4CB6C2">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三</w:t>
      </w:r>
      <w:r>
        <w:rPr>
          <w:rFonts w:hint="eastAsia" w:hAnsi="宋体"/>
          <w:sz w:val="24"/>
          <w:highlight w:val="none"/>
          <w:lang w:val="zh-CN"/>
        </w:rPr>
        <w:t>）有关电子数据文件。</w:t>
      </w:r>
    </w:p>
    <w:p w14:paraId="5D6F2241">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十</w:t>
      </w:r>
      <w:r>
        <w:rPr>
          <w:rFonts w:hint="eastAsia" w:hAnsi="宋体"/>
          <w:b/>
          <w:sz w:val="24"/>
          <w:highlight w:val="none"/>
          <w:lang w:val="en-US" w:eastAsia="zh-CN"/>
        </w:rPr>
        <w:t>二</w:t>
      </w:r>
      <w:r>
        <w:rPr>
          <w:rFonts w:hAnsi="宋体"/>
          <w:b/>
          <w:sz w:val="24"/>
          <w:highlight w:val="none"/>
        </w:rPr>
        <w:t>、款项支付</w:t>
      </w:r>
    </w:p>
    <w:p w14:paraId="541E5F7E">
      <w:pPr>
        <w:keepNext w:val="0"/>
        <w:keepLines w:val="0"/>
        <w:pageBreakBefore w:val="0"/>
        <w:kinsoku/>
        <w:wordWrap/>
        <w:overflowPunct/>
        <w:topLinePunct w:val="0"/>
        <w:bidi w:val="0"/>
        <w:snapToGrid w:val="0"/>
        <w:spacing w:line="420" w:lineRule="exact"/>
        <w:ind w:firstLine="480" w:firstLineChars="200"/>
        <w:textAlignment w:val="auto"/>
        <w:rPr>
          <w:rFonts w:hint="eastAsia" w:ascii="宋体" w:hAnsi="宋体"/>
          <w:sz w:val="24"/>
          <w:highlight w:val="none"/>
          <w:lang w:eastAsia="zh-CN"/>
        </w:rPr>
      </w:pPr>
      <w:r>
        <w:rPr>
          <w:rFonts w:hint="eastAsia" w:ascii="宋体" w:hAnsi="宋体" w:eastAsia="宋体"/>
          <w:b w:val="0"/>
          <w:bCs/>
          <w:sz w:val="24"/>
          <w:highlight w:val="none"/>
          <w:lang w:val="en-US" w:eastAsia="zh-CN"/>
        </w:rPr>
        <w:t>合同签订进行服务后甲方向乙方支付合同价的40%；所有工作内容完成并通过浙江省测绘质量检验中心收合格后甲方向乙方付清余款</w:t>
      </w:r>
      <w:r>
        <w:rPr>
          <w:rFonts w:hint="eastAsia" w:ascii="宋体" w:hAnsi="宋体"/>
          <w:sz w:val="24"/>
          <w:highlight w:val="none"/>
          <w:lang w:eastAsia="zh-CN"/>
        </w:rPr>
        <w:t>。</w:t>
      </w:r>
    </w:p>
    <w:p w14:paraId="01B53712">
      <w:pPr>
        <w:pStyle w:val="5"/>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kern w:val="2"/>
          <w:sz w:val="24"/>
          <w:szCs w:val="24"/>
          <w:highlight w:val="none"/>
          <w:lang w:val="en-US" w:eastAsia="zh-CN" w:bidi="ar-SA"/>
        </w:rPr>
        <w:t>注：余额如超过当年财政预算额度，则超额部分转下一年度结算，</w:t>
      </w:r>
      <w:r>
        <w:rPr>
          <w:rFonts w:hint="eastAsia" w:hAnsi="宋体" w:cs="Times New Roman"/>
          <w:b w:val="0"/>
          <w:bCs/>
          <w:color w:val="auto"/>
          <w:kern w:val="2"/>
          <w:sz w:val="24"/>
          <w:szCs w:val="24"/>
          <w:highlight w:val="none"/>
          <w:lang w:val="en-US" w:eastAsia="zh-CN" w:bidi="ar-SA"/>
        </w:rPr>
        <w:t>乙方</w:t>
      </w:r>
      <w:r>
        <w:rPr>
          <w:rFonts w:hint="eastAsia" w:ascii="宋体" w:hAnsi="宋体" w:eastAsia="宋体" w:cs="Times New Roman"/>
          <w:b w:val="0"/>
          <w:bCs/>
          <w:color w:val="auto"/>
          <w:kern w:val="2"/>
          <w:sz w:val="24"/>
          <w:szCs w:val="24"/>
          <w:highlight w:val="none"/>
          <w:lang w:val="en-US" w:eastAsia="zh-CN" w:bidi="ar-SA"/>
        </w:rPr>
        <w:t>根据</w:t>
      </w:r>
      <w:r>
        <w:rPr>
          <w:rFonts w:hint="eastAsia" w:hAnsi="宋体" w:cs="Times New Roman"/>
          <w:b w:val="0"/>
          <w:bCs/>
          <w:color w:val="auto"/>
          <w:kern w:val="2"/>
          <w:sz w:val="24"/>
          <w:szCs w:val="24"/>
          <w:highlight w:val="none"/>
          <w:lang w:val="en-US" w:eastAsia="zh-CN" w:bidi="ar-SA"/>
        </w:rPr>
        <w:t>甲方</w:t>
      </w:r>
      <w:r>
        <w:rPr>
          <w:rFonts w:hint="eastAsia" w:ascii="宋体" w:hAnsi="宋体" w:eastAsia="宋体" w:cs="Times New Roman"/>
          <w:b w:val="0"/>
          <w:bCs/>
          <w:color w:val="auto"/>
          <w:kern w:val="2"/>
          <w:sz w:val="24"/>
          <w:szCs w:val="24"/>
          <w:highlight w:val="none"/>
          <w:lang w:val="en-US" w:eastAsia="zh-CN" w:bidi="ar-SA"/>
        </w:rPr>
        <w:t>的要求，提供相关结算资料及等额税务发票。</w:t>
      </w:r>
    </w:p>
    <w:p w14:paraId="5DAEA86F">
      <w:pPr>
        <w:keepNext w:val="0"/>
        <w:keepLines w:val="0"/>
        <w:pageBreakBefore w:val="0"/>
        <w:kinsoku/>
        <w:wordWrap/>
        <w:overflowPunct/>
        <w:topLinePunct w:val="0"/>
        <w:bidi w:val="0"/>
        <w:snapToGrid w:val="0"/>
        <w:spacing w:line="42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、税费</w:t>
      </w:r>
    </w:p>
    <w:p w14:paraId="7DEECCF2">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ascii="宋体" w:hAnsi="宋体"/>
          <w:sz w:val="24"/>
          <w:highlight w:val="none"/>
        </w:rPr>
        <w:t>本合同执行中相关的一切税费均由</w:t>
      </w:r>
      <w:r>
        <w:rPr>
          <w:rFonts w:ascii="宋体" w:hAnsi="宋体"/>
          <w:sz w:val="24"/>
          <w:highlight w:val="none"/>
        </w:rPr>
        <w:t>乙</w:t>
      </w:r>
      <w:r>
        <w:rPr>
          <w:rFonts w:hint="eastAsia" w:ascii="宋体" w:hAnsi="宋体"/>
          <w:sz w:val="24"/>
          <w:highlight w:val="none"/>
        </w:rPr>
        <w:t>方负担。</w:t>
      </w:r>
    </w:p>
    <w:p w14:paraId="408F835B">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sz w:val="24"/>
          <w:highlight w:val="none"/>
        </w:rPr>
      </w:pPr>
      <w:r>
        <w:rPr>
          <w:rFonts w:hAnsi="宋体"/>
          <w:b/>
          <w:sz w:val="24"/>
          <w:highlight w:val="none"/>
        </w:rPr>
        <w:t>十</w:t>
      </w:r>
      <w:r>
        <w:rPr>
          <w:rFonts w:hint="eastAsia" w:hAnsi="宋体"/>
          <w:b/>
          <w:sz w:val="24"/>
          <w:highlight w:val="none"/>
          <w:lang w:val="en-US" w:eastAsia="zh-CN"/>
        </w:rPr>
        <w:t>四</w:t>
      </w:r>
      <w:r>
        <w:rPr>
          <w:rFonts w:hAnsi="宋体"/>
          <w:b/>
          <w:sz w:val="24"/>
          <w:highlight w:val="none"/>
        </w:rPr>
        <w:t>、质量保证及后续服务</w:t>
      </w:r>
    </w:p>
    <w:p w14:paraId="6E62922A">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乙方应按招标文件规定向甲方提供服务。</w:t>
      </w:r>
    </w:p>
    <w:p w14:paraId="18F6CB07">
      <w:pPr>
        <w:pStyle w:val="5"/>
        <w:keepNext w:val="0"/>
        <w:keepLines w:val="0"/>
        <w:pageBreakBefore w:val="0"/>
        <w:kinsoku/>
        <w:wordWrap/>
        <w:overflowPunct/>
        <w:topLinePunct w:val="0"/>
        <w:bidi w:val="0"/>
        <w:snapToGrid w:val="0"/>
        <w:spacing w:line="420" w:lineRule="exact"/>
        <w:ind w:left="479" w:leftChars="228" w:firstLine="0" w:firstLineChars="0"/>
        <w:textAlignment w:val="auto"/>
        <w:rPr>
          <w:rFonts w:hAnsi="宋体"/>
          <w:sz w:val="24"/>
          <w:highlight w:val="none"/>
        </w:rPr>
      </w:pPr>
      <w:r>
        <w:rPr>
          <w:rFonts w:hint="eastAsia" w:hAnsi="宋体"/>
          <w:sz w:val="24"/>
          <w:highlight w:val="none"/>
        </w:rPr>
        <w:t>（二）应无条件重做至符合要求，重做后仍达不到要求的，甲方有权解除合同。（三）</w:t>
      </w:r>
      <w:r>
        <w:rPr>
          <w:rFonts w:hAnsi="宋体"/>
          <w:sz w:val="24"/>
          <w:highlight w:val="none"/>
        </w:rPr>
        <w:t>如在使用过程中发生问题，乙方在接到甲方通知后在</w:t>
      </w:r>
      <w:r>
        <w:rPr>
          <w:rFonts w:hint="eastAsia" w:hAnsi="宋体"/>
          <w:sz w:val="24"/>
          <w:highlight w:val="none"/>
          <w:u w:val="single"/>
        </w:rPr>
        <w:t xml:space="preserve"> </w:t>
      </w:r>
      <w:r>
        <w:rPr>
          <w:rFonts w:hint="eastAsia" w:hAnsi="宋体"/>
          <w:sz w:val="24"/>
          <w:highlight w:val="none"/>
          <w:u w:val="single"/>
          <w:lang w:val="en-US" w:eastAsia="zh-CN"/>
        </w:rPr>
        <w:t>4</w:t>
      </w:r>
      <w:r>
        <w:rPr>
          <w:rFonts w:hint="eastAsia" w:hAnsi="宋体"/>
          <w:sz w:val="24"/>
          <w:highlight w:val="none"/>
          <w:u w:val="single"/>
        </w:rPr>
        <w:t xml:space="preserve"> </w:t>
      </w:r>
      <w:r>
        <w:rPr>
          <w:rFonts w:hAnsi="宋体"/>
          <w:sz w:val="24"/>
          <w:highlight w:val="none"/>
        </w:rPr>
        <w:t>小时内到达甲方现场。</w:t>
      </w:r>
    </w:p>
    <w:p w14:paraId="5E6E435E">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（四）</w:t>
      </w:r>
      <w:r>
        <w:rPr>
          <w:rFonts w:hAnsi="宋体"/>
          <w:sz w:val="24"/>
          <w:highlight w:val="none"/>
        </w:rPr>
        <w:t>在服务期内，乙方应对出现的质量及安全问题负责处理解决并承担一切费用。</w:t>
      </w:r>
    </w:p>
    <w:p w14:paraId="7F6D68D2">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五</w:t>
      </w:r>
      <w:r>
        <w:rPr>
          <w:rFonts w:hAnsi="宋体"/>
          <w:b/>
          <w:sz w:val="24"/>
          <w:highlight w:val="none"/>
        </w:rPr>
        <w:t>、违约责任</w:t>
      </w:r>
    </w:p>
    <w:p w14:paraId="233B60EC">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甲方无正当理由拒收接受服务的，甲方向乙方偿付合同款项</w:t>
      </w:r>
      <w:r>
        <w:rPr>
          <w:rFonts w:hAnsi="宋体"/>
          <w:sz w:val="24"/>
          <w:highlight w:val="none"/>
          <w:u w:val="single"/>
        </w:rPr>
        <w:t>百分之五</w:t>
      </w:r>
      <w:r>
        <w:rPr>
          <w:rFonts w:hAnsi="宋体"/>
          <w:sz w:val="24"/>
          <w:highlight w:val="none"/>
        </w:rPr>
        <w:t>作为违约金。</w:t>
      </w:r>
    </w:p>
    <w:p w14:paraId="5BC1CB84">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w:t>
      </w:r>
      <w:r>
        <w:rPr>
          <w:rFonts w:hint="eastAsia" w:hAnsi="宋体"/>
          <w:sz w:val="24"/>
          <w:highlight w:val="none"/>
          <w:lang w:val="en-US" w:eastAsia="zh-CN"/>
        </w:rPr>
        <w:t>二</w:t>
      </w:r>
      <w:r>
        <w:rPr>
          <w:rFonts w:hint="eastAsia" w:hAnsi="宋体"/>
          <w:sz w:val="24"/>
          <w:highlight w:val="none"/>
        </w:rPr>
        <w:t>）</w:t>
      </w: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Ansi="宋体"/>
          <w:sz w:val="24"/>
          <w:highlight w:val="none"/>
          <w:u w:val="single"/>
        </w:rPr>
        <w:t>千分之六</w:t>
      </w:r>
      <w:r>
        <w:rPr>
          <w:rFonts w:hint="eastAsia" w:hAnsi="宋体"/>
          <w:sz w:val="24"/>
          <w:highlight w:val="none"/>
        </w:rPr>
        <w:t>作为</w:t>
      </w:r>
      <w:r>
        <w:rPr>
          <w:rFonts w:hAnsi="宋体"/>
          <w:sz w:val="24"/>
          <w:highlight w:val="none"/>
        </w:rPr>
        <w:t>违约金。乙方超过约定日期</w:t>
      </w:r>
      <w:r>
        <w:rPr>
          <w:rFonts w:hint="eastAsia" w:hAnsi="宋体"/>
          <w:sz w:val="24"/>
          <w:highlight w:val="none"/>
          <w:u w:val="single"/>
          <w:lang w:val="en-US" w:eastAsia="zh-CN"/>
        </w:rPr>
        <w:t>15</w:t>
      </w:r>
      <w:r>
        <w:rPr>
          <w:rFonts w:hAnsi="宋体"/>
          <w:sz w:val="24"/>
          <w:highlight w:val="none"/>
        </w:rPr>
        <w:t>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的，甲方可解除本合同。乙方因</w:t>
      </w:r>
      <w:r>
        <w:rPr>
          <w:rFonts w:hint="eastAsia" w:hAnsi="宋体"/>
          <w:sz w:val="24"/>
          <w:highlight w:val="none"/>
        </w:rPr>
        <w:t>未能如</w:t>
      </w:r>
      <w:r>
        <w:rPr>
          <w:rFonts w:hAnsi="宋体"/>
          <w:sz w:val="24"/>
          <w:highlight w:val="none"/>
        </w:rPr>
        <w:t>期提供服务或因其他违约行为导致甲方解除合同的，乙方应向甲方支付合同总值</w:t>
      </w:r>
      <w:r>
        <w:rPr>
          <w:rFonts w:hAnsi="宋体"/>
          <w:sz w:val="24"/>
          <w:highlight w:val="none"/>
          <w:u w:val="single"/>
        </w:rPr>
        <w:t>5%</w:t>
      </w:r>
      <w:r>
        <w:rPr>
          <w:rFonts w:hAnsi="宋体"/>
          <w:sz w:val="24"/>
          <w:highlight w:val="none"/>
        </w:rPr>
        <w:t xml:space="preserve">的违约金，如造成甲方损失超过违约金的，超出部分由乙方继续承担赔偿责任。 </w:t>
      </w:r>
    </w:p>
    <w:p w14:paraId="4C89BB0A">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六</w:t>
      </w:r>
      <w:r>
        <w:rPr>
          <w:rFonts w:hAnsi="宋体"/>
          <w:b/>
          <w:sz w:val="24"/>
          <w:highlight w:val="none"/>
        </w:rPr>
        <w:t>、不可抗力事件处理</w:t>
      </w:r>
    </w:p>
    <w:p w14:paraId="1112612F">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在合同有效期内，任何一方因不可抗力事件导致不能履行合同，则合同履行期可延长，其延长期与不可抗力影响期相同。</w:t>
      </w:r>
    </w:p>
    <w:p w14:paraId="6EEFC803">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w:t>
      </w:r>
      <w:r>
        <w:rPr>
          <w:rFonts w:hAnsi="宋体"/>
          <w:sz w:val="24"/>
          <w:highlight w:val="none"/>
        </w:rPr>
        <w:t>不可抗力事件发生后，应立即通知对方，并寄送有关权威机构出具的证明。</w:t>
      </w:r>
    </w:p>
    <w:p w14:paraId="0D8A2F68">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（三）</w:t>
      </w:r>
      <w:r>
        <w:rPr>
          <w:rFonts w:hAnsi="宋体"/>
          <w:sz w:val="24"/>
          <w:highlight w:val="none"/>
        </w:rPr>
        <w:t>不可抗力事件延续120天以上，双方应通过友好协商，确定是否继续履行合同。</w:t>
      </w:r>
    </w:p>
    <w:p w14:paraId="77C78D47">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七</w:t>
      </w:r>
      <w:r>
        <w:rPr>
          <w:rFonts w:hAnsi="宋体"/>
          <w:b/>
          <w:sz w:val="24"/>
          <w:highlight w:val="none"/>
        </w:rPr>
        <w:t>、</w:t>
      </w:r>
      <w:r>
        <w:rPr>
          <w:rFonts w:hint="eastAsia" w:ascii="宋体" w:hAnsi="宋体" w:eastAsia="宋体"/>
          <w:b/>
          <w:sz w:val="24"/>
          <w:highlight w:val="none"/>
        </w:rPr>
        <w:t>解决争议的方法</w:t>
      </w:r>
    </w:p>
    <w:p w14:paraId="0B53C827">
      <w:pPr>
        <w:pStyle w:val="5"/>
        <w:keepNext w:val="0"/>
        <w:keepLines w:val="0"/>
        <w:pageBreakBefore w:val="0"/>
        <w:kinsoku/>
        <w:wordWrap/>
        <w:overflowPunct/>
        <w:topLinePunct w:val="0"/>
        <w:bidi w:val="0"/>
        <w:snapToGrid w:val="0"/>
        <w:spacing w:line="420" w:lineRule="exact"/>
        <w:ind w:firstLine="480" w:firstLineChars="200"/>
        <w:textAlignment w:val="auto"/>
        <w:rPr>
          <w:rFonts w:ascii="宋体" w:hAnsi="宋体" w:eastAsia="宋体"/>
          <w:sz w:val="24"/>
          <w:highlight w:val="none"/>
        </w:rPr>
      </w:pPr>
      <w:r>
        <w:rPr>
          <w:rFonts w:ascii="宋体" w:hAnsi="宋体" w:eastAsia="宋体"/>
          <w:sz w:val="24"/>
          <w:highlight w:val="none"/>
        </w:rPr>
        <w:t>如双方在履行合同时发生纠纷，应协商解决；协商不成时，可提请政府采购管理部门调解；调解不成的通过</w:t>
      </w:r>
      <w:r>
        <w:rPr>
          <w:rFonts w:hint="eastAsia" w:ascii="宋体" w:hAnsi="宋体" w:eastAsia="宋体"/>
          <w:sz w:val="24"/>
          <w:highlight w:val="none"/>
        </w:rPr>
        <w:t>以下第（</w:t>
      </w:r>
      <w:r>
        <w:rPr>
          <w:rFonts w:hint="eastAsia" w:ascii="宋体" w:hAnsi="宋体" w:eastAsia="宋体"/>
          <w:sz w:val="24"/>
          <w:highlight w:val="none"/>
          <w:lang w:val="en-US" w:eastAsia="zh-CN"/>
        </w:rPr>
        <w:t>2</w:t>
      </w:r>
      <w:r>
        <w:rPr>
          <w:rFonts w:hint="eastAsia" w:ascii="宋体" w:hAnsi="宋体" w:eastAsia="宋体"/>
          <w:sz w:val="24"/>
          <w:highlight w:val="none"/>
        </w:rPr>
        <w:t>）方式解决</w:t>
      </w:r>
      <w:r>
        <w:rPr>
          <w:rFonts w:ascii="宋体" w:hAnsi="宋体" w:eastAsia="宋体"/>
          <w:sz w:val="24"/>
          <w:highlight w:val="none"/>
        </w:rPr>
        <w:t>：</w:t>
      </w:r>
    </w:p>
    <w:p w14:paraId="6AB91807">
      <w:pPr>
        <w:keepNext w:val="0"/>
        <w:keepLines w:val="0"/>
        <w:pageBreakBefore w:val="0"/>
        <w:widowControl/>
        <w:kinsoku/>
        <w:wordWrap/>
        <w:overflowPunct/>
        <w:topLinePunct w:val="0"/>
        <w:bidi w:val="0"/>
        <w:spacing w:line="420" w:lineRule="exact"/>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642F7676">
      <w:pPr>
        <w:keepNext w:val="0"/>
        <w:keepLines w:val="0"/>
        <w:pageBreakBefore w:val="0"/>
        <w:widowControl/>
        <w:kinsoku/>
        <w:wordWrap/>
        <w:overflowPunct/>
        <w:topLinePunct w:val="0"/>
        <w:bidi w:val="0"/>
        <w:spacing w:line="420" w:lineRule="exact"/>
        <w:ind w:firstLine="480" w:firstLineChars="200"/>
        <w:textAlignment w:val="auto"/>
        <w:rPr>
          <w:rFonts w:hAnsi="宋体" w:cs="宋体"/>
          <w:kern w:val="0"/>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hint="eastAsia" w:ascii="宋体" w:hAnsi="宋体" w:cs="宋体"/>
          <w:kern w:val="0"/>
          <w:sz w:val="24"/>
          <w:highlight w:val="none"/>
          <w:lang w:eastAsia="zh-CN"/>
        </w:rPr>
        <w:t>三门县</w:t>
      </w:r>
      <w:r>
        <w:rPr>
          <w:rFonts w:ascii="宋体" w:hAnsi="宋体" w:cs="宋体"/>
          <w:kern w:val="0"/>
          <w:sz w:val="24"/>
          <w:highlight w:val="none"/>
        </w:rPr>
        <w:t xml:space="preserve">人民法院提起诉讼。 </w:t>
      </w:r>
    </w:p>
    <w:p w14:paraId="388B4489">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八</w:t>
      </w:r>
      <w:r>
        <w:rPr>
          <w:rFonts w:hAnsi="宋体"/>
          <w:b/>
          <w:sz w:val="24"/>
          <w:highlight w:val="none"/>
        </w:rPr>
        <w:t>、合同生效及其它</w:t>
      </w:r>
    </w:p>
    <w:p w14:paraId="4626B604">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一</w:t>
      </w:r>
      <w:r>
        <w:rPr>
          <w:rFonts w:hAnsi="宋体" w:cs="宋体"/>
          <w:kern w:val="0"/>
          <w:sz w:val="24"/>
          <w:highlight w:val="none"/>
        </w:rPr>
        <w:t>）</w:t>
      </w:r>
      <w:r>
        <w:rPr>
          <w:rFonts w:hAnsi="宋体"/>
          <w:sz w:val="24"/>
          <w:highlight w:val="none"/>
        </w:rPr>
        <w:t>合同经双方法定代表人或授权代表</w:t>
      </w:r>
      <w:r>
        <w:rPr>
          <w:rFonts w:hint="eastAsia" w:hAnsi="宋体"/>
          <w:sz w:val="24"/>
          <w:highlight w:val="none"/>
        </w:rPr>
        <w:t>签字</w:t>
      </w:r>
      <w:r>
        <w:rPr>
          <w:rFonts w:hAnsi="宋体"/>
          <w:sz w:val="24"/>
          <w:highlight w:val="none"/>
        </w:rPr>
        <w:t>并加盖单位公章后生效。</w:t>
      </w:r>
    </w:p>
    <w:p w14:paraId="02F8CC72">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二</w:t>
      </w:r>
      <w:r>
        <w:rPr>
          <w:rFonts w:hAnsi="宋体" w:cs="宋体"/>
          <w:kern w:val="0"/>
          <w:sz w:val="24"/>
          <w:highlight w:val="none"/>
        </w:rPr>
        <w:t>）</w:t>
      </w:r>
      <w:r>
        <w:rPr>
          <w:rFonts w:hAnsi="宋体"/>
          <w:sz w:val="24"/>
          <w:highlight w:val="none"/>
        </w:rPr>
        <w:t>本合同未尽事宜，遵照《</w:t>
      </w:r>
      <w:r>
        <w:rPr>
          <w:rFonts w:hint="eastAsia" w:hAnsi="宋体"/>
          <w:sz w:val="24"/>
          <w:highlight w:val="none"/>
        </w:rPr>
        <w:t>中华人民共和国民法典</w:t>
      </w:r>
      <w:r>
        <w:rPr>
          <w:rFonts w:hAnsi="宋体"/>
          <w:sz w:val="24"/>
          <w:highlight w:val="none"/>
        </w:rPr>
        <w:t>》有关条文执行。</w:t>
      </w:r>
    </w:p>
    <w:p w14:paraId="08FF4F0E">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cs="Times New Roman"/>
          <w:sz w:val="24"/>
          <w:highlight w:val="none"/>
        </w:rPr>
      </w:pPr>
      <w:r>
        <w:rPr>
          <w:rFonts w:hAnsi="宋体" w:cs="宋体"/>
          <w:kern w:val="0"/>
          <w:sz w:val="24"/>
          <w:highlight w:val="none"/>
        </w:rPr>
        <w:t>（</w:t>
      </w:r>
      <w:r>
        <w:rPr>
          <w:rFonts w:hint="eastAsia" w:hAnsi="宋体" w:cs="宋体"/>
          <w:kern w:val="0"/>
          <w:sz w:val="24"/>
          <w:highlight w:val="none"/>
        </w:rPr>
        <w:t>三</w:t>
      </w:r>
      <w:r>
        <w:rPr>
          <w:rFonts w:hAnsi="宋体" w:cs="宋体"/>
          <w:kern w:val="0"/>
          <w:sz w:val="24"/>
          <w:highlight w:val="none"/>
        </w:rPr>
        <w:t>）</w:t>
      </w:r>
      <w:r>
        <w:rPr>
          <w:rFonts w:hint="eastAsia" w:ascii="宋体" w:hAnsi="宋体" w:cs="Times New Roman"/>
          <w:sz w:val="24"/>
          <w:highlight w:val="none"/>
        </w:rPr>
        <w:t>本合同一式</w:t>
      </w:r>
      <w:r>
        <w:rPr>
          <w:rFonts w:hint="eastAsia" w:ascii="宋体" w:hAnsi="宋体" w:cs="Times New Roman"/>
          <w:sz w:val="24"/>
          <w:highlight w:val="none"/>
          <w:lang w:val="en-US" w:eastAsia="zh-CN"/>
        </w:rPr>
        <w:t>四</w:t>
      </w:r>
      <w:r>
        <w:rPr>
          <w:rFonts w:hint="eastAsia" w:ascii="宋体" w:hAnsi="宋体" w:cs="Times New Roman"/>
          <w:sz w:val="24"/>
          <w:highlight w:val="none"/>
        </w:rPr>
        <w:t>份。甲、乙双方各执</w:t>
      </w:r>
      <w:r>
        <w:rPr>
          <w:rFonts w:hint="eastAsia" w:ascii="宋体" w:hAnsi="宋体" w:cs="Times New Roman"/>
          <w:sz w:val="24"/>
          <w:highlight w:val="none"/>
          <w:lang w:val="en-US" w:eastAsia="zh-CN"/>
        </w:rPr>
        <w:t>二</w:t>
      </w:r>
      <w:r>
        <w:rPr>
          <w:rFonts w:hint="eastAsia" w:ascii="宋体" w:hAnsi="宋体" w:cs="Times New Roman"/>
          <w:sz w:val="24"/>
          <w:highlight w:val="none"/>
        </w:rPr>
        <w:t>份。本项目未尽事宜以</w:t>
      </w:r>
      <w:r>
        <w:rPr>
          <w:rFonts w:hint="eastAsia" w:ascii="宋体" w:hAnsi="宋体" w:cs="Times New Roman"/>
          <w:sz w:val="24"/>
          <w:highlight w:val="none"/>
          <w:lang w:val="en-US" w:eastAsia="zh-CN"/>
        </w:rPr>
        <w:t>磋商</w:t>
      </w:r>
      <w:r>
        <w:rPr>
          <w:rFonts w:hint="eastAsia" w:ascii="宋体" w:hAnsi="宋体" w:cs="Times New Roman"/>
          <w:sz w:val="24"/>
          <w:highlight w:val="none"/>
        </w:rPr>
        <w:t>文件、</w:t>
      </w:r>
      <w:r>
        <w:rPr>
          <w:rFonts w:hint="eastAsia" w:ascii="宋体" w:hAnsi="宋体" w:cs="Times New Roman"/>
          <w:sz w:val="24"/>
          <w:highlight w:val="none"/>
          <w:lang w:val="en-US" w:eastAsia="zh-CN"/>
        </w:rPr>
        <w:t>磋商响应文件</w:t>
      </w:r>
      <w:r>
        <w:rPr>
          <w:rFonts w:hint="eastAsia" w:ascii="宋体" w:hAnsi="宋体" w:cs="Times New Roman"/>
          <w:sz w:val="24"/>
          <w:highlight w:val="none"/>
        </w:rPr>
        <w:t>及澄清文件等为准。</w:t>
      </w:r>
    </w:p>
    <w:p w14:paraId="6BE88CC0">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cs="Times New Roman"/>
          <w:sz w:val="24"/>
          <w:highlight w:val="none"/>
        </w:rPr>
      </w:pPr>
    </w:p>
    <w:p w14:paraId="20158335">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甲方（盖章）                                     乙方（盖章）</w:t>
      </w:r>
    </w:p>
    <w:p w14:paraId="7C1AC86D">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法定代表人：                                     法定代表人：</w:t>
      </w:r>
    </w:p>
    <w:p w14:paraId="51BEEF7A">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委托代理人：                                     委托代理人：</w:t>
      </w:r>
    </w:p>
    <w:p w14:paraId="2591B622">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联系电话：                                       联系电话：</w:t>
      </w:r>
    </w:p>
    <w:p w14:paraId="606C2F82">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开户银行：                                       开户银行：</w:t>
      </w:r>
    </w:p>
    <w:p w14:paraId="57C561FA">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账号：                                           账号：</w:t>
      </w:r>
    </w:p>
    <w:p w14:paraId="0365774D">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地址及邮编：                                     地址及邮编：</w:t>
      </w:r>
    </w:p>
    <w:p w14:paraId="64FFB810">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p>
    <w:p w14:paraId="4F3FD069">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r>
        <w:rPr>
          <w:rFonts w:hint="eastAsia" w:ascii="宋体" w:hAnsi="宋体"/>
          <w:color w:val="auto"/>
          <w:sz w:val="24"/>
          <w:highlight w:val="none"/>
        </w:rPr>
        <w:t xml:space="preserve">签订时间：    年   月  </w:t>
      </w:r>
      <w:r>
        <w:rPr>
          <w:rFonts w:hint="eastAsia" w:ascii="宋体" w:hAnsi="宋体"/>
          <w:color w:val="auto"/>
          <w:sz w:val="24"/>
          <w:highlight w:val="none"/>
          <w:lang w:val="en-US" w:eastAsia="zh-CN"/>
        </w:rPr>
        <w:t xml:space="preserve"> 日</w:t>
      </w:r>
    </w:p>
    <w:p w14:paraId="60C2A9FF">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61C1FC66">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0A76A7E6">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4D53B88E">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5052CAC9">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66C32DEB">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248FC8E8">
      <w:pPr>
        <w:keepNext w:val="0"/>
        <w:keepLines w:val="0"/>
        <w:pageBreakBefore w:val="0"/>
        <w:kinsoku/>
        <w:wordWrap/>
        <w:overflowPunct/>
        <w:topLinePunct w:val="0"/>
        <w:bidi w:val="0"/>
        <w:spacing w:line="420" w:lineRule="exact"/>
        <w:ind w:firstLine="4920" w:firstLineChars="2050"/>
        <w:textAlignment w:val="auto"/>
        <w:rPr>
          <w:rFonts w:hint="default" w:ascii="宋体" w:hAnsi="宋体"/>
          <w:color w:val="auto"/>
          <w:sz w:val="24"/>
          <w:highlight w:val="none"/>
          <w:lang w:val="en-US" w:eastAsia="zh-CN"/>
        </w:rPr>
      </w:pPr>
    </w:p>
    <w:p w14:paraId="685B3182">
      <w:pPr>
        <w:jc w:val="center"/>
        <w:rPr>
          <w:rFonts w:ascii="宋体" w:hAnsi="宋体"/>
          <w:b/>
          <w:sz w:val="36"/>
          <w:szCs w:val="36"/>
          <w:highlight w:val="none"/>
        </w:rPr>
      </w:pPr>
      <w:r>
        <w:rPr>
          <w:rFonts w:hint="eastAsia" w:ascii="宋体" w:hAnsi="宋体"/>
          <w:b/>
          <w:sz w:val="36"/>
          <w:szCs w:val="36"/>
          <w:highlight w:val="none"/>
        </w:rPr>
        <w:t>第六章：响应文件格式附件</w:t>
      </w:r>
    </w:p>
    <w:p w14:paraId="1C84B469">
      <w:pPr>
        <w:tabs>
          <w:tab w:val="left" w:pos="8280"/>
        </w:tabs>
        <w:autoSpaceDE w:val="0"/>
        <w:autoSpaceDN w:val="0"/>
        <w:adjustRightInd w:val="0"/>
        <w:spacing w:line="240" w:lineRule="atLeast"/>
        <w:ind w:right="25"/>
        <w:rPr>
          <w:rFonts w:ascii="宋体" w:hAnsi="宋体"/>
          <w:kern w:val="0"/>
          <w:sz w:val="24"/>
          <w:highlight w:val="none"/>
        </w:rPr>
      </w:pPr>
    </w:p>
    <w:p w14:paraId="3777E663">
      <w:pPr>
        <w:rPr>
          <w:rFonts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Cs/>
          <w:sz w:val="24"/>
          <w:highlight w:val="none"/>
        </w:rPr>
        <w:t>本</w:t>
      </w:r>
    </w:p>
    <w:p w14:paraId="7E77B3EF">
      <w:pPr>
        <w:ind w:right="-110"/>
        <w:jc w:val="center"/>
        <w:rPr>
          <w:rFonts w:ascii="宋体" w:hAnsi="宋体"/>
          <w:spacing w:val="40"/>
          <w:sz w:val="52"/>
          <w:szCs w:val="52"/>
          <w:highlight w:val="none"/>
        </w:rPr>
      </w:pPr>
    </w:p>
    <w:p w14:paraId="32DF081C">
      <w:pPr>
        <w:spacing w:line="360"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14:paraId="691D7A69">
      <w:pPr>
        <w:spacing w:before="240" w:beforeLines="100" w:line="360" w:lineRule="auto"/>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u w:val="single"/>
        </w:rPr>
        <w:t xml:space="preserve">            </w:t>
      </w:r>
      <w:r>
        <w:rPr>
          <w:rFonts w:hint="eastAsia" w:ascii="宋体" w:hAnsi="宋体"/>
          <w:sz w:val="36"/>
          <w:szCs w:val="36"/>
          <w:highlight w:val="none"/>
        </w:rPr>
        <w:t>（标项）</w:t>
      </w:r>
    </w:p>
    <w:p w14:paraId="0A4648AE">
      <w:pPr>
        <w:spacing w:before="240" w:beforeLines="100" w:line="240" w:lineRule="atLeast"/>
        <w:jc w:val="center"/>
        <w:rPr>
          <w:rFonts w:ascii="宋体" w:hAnsi="宋体"/>
          <w:sz w:val="32"/>
          <w:szCs w:val="32"/>
          <w:highlight w:val="none"/>
        </w:rPr>
      </w:pPr>
    </w:p>
    <w:p w14:paraId="53D2797C">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磋</w:t>
      </w:r>
    </w:p>
    <w:p w14:paraId="203BEA41">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商</w:t>
      </w:r>
    </w:p>
    <w:p w14:paraId="11A8948B">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响</w:t>
      </w:r>
    </w:p>
    <w:p w14:paraId="7FEF9C02">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应</w:t>
      </w:r>
    </w:p>
    <w:p w14:paraId="1160ECD3">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文</w:t>
      </w:r>
    </w:p>
    <w:p w14:paraId="7EA29932">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件</w:t>
      </w:r>
    </w:p>
    <w:p w14:paraId="0CCB80B9">
      <w:pPr>
        <w:spacing w:line="500" w:lineRule="exact"/>
        <w:ind w:right="532"/>
        <w:jc w:val="center"/>
        <w:rPr>
          <w:rFonts w:ascii="宋体" w:hAnsi="宋体"/>
          <w:sz w:val="36"/>
          <w:szCs w:val="36"/>
          <w:highlight w:val="none"/>
        </w:rPr>
      </w:pPr>
    </w:p>
    <w:p w14:paraId="4CAC6BD3">
      <w:pPr>
        <w:spacing w:line="500" w:lineRule="exact"/>
        <w:ind w:right="532" w:firstLine="720" w:firstLineChars="200"/>
        <w:rPr>
          <w:rFonts w:ascii="宋体" w:hAnsi="宋体"/>
          <w:sz w:val="36"/>
          <w:szCs w:val="36"/>
          <w:highlight w:val="none"/>
        </w:rPr>
      </w:pPr>
      <w:r>
        <w:rPr>
          <w:rFonts w:hint="eastAsia" w:ascii="宋体" w:hAnsi="宋体"/>
          <w:sz w:val="36"/>
          <w:szCs w:val="36"/>
          <w:highlight w:val="none"/>
        </w:rPr>
        <w:t>供应商全称（公章）：</w:t>
      </w:r>
    </w:p>
    <w:p w14:paraId="0A34542E">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地    址：</w:t>
      </w:r>
    </w:p>
    <w:p w14:paraId="67882E37">
      <w:pPr>
        <w:wordWrap w:val="0"/>
        <w:spacing w:line="500" w:lineRule="exact"/>
        <w:ind w:right="-108" w:firstLine="720" w:firstLineChars="200"/>
        <w:rPr>
          <w:rFonts w:ascii="宋体" w:hAnsi="宋体"/>
          <w:b/>
          <w:bCs/>
          <w:sz w:val="32"/>
          <w:szCs w:val="32"/>
          <w:highlight w:val="none"/>
        </w:rPr>
      </w:pPr>
      <w:r>
        <w:rPr>
          <w:rFonts w:hint="eastAsia" w:ascii="宋体" w:hAnsi="宋体"/>
          <w:sz w:val="36"/>
          <w:szCs w:val="36"/>
          <w:highlight w:val="none"/>
        </w:rPr>
        <w:t>时    间：</w:t>
      </w:r>
    </w:p>
    <w:p w14:paraId="063C9B76">
      <w:pPr>
        <w:snapToGrid w:val="0"/>
        <w:spacing w:before="50" w:after="50" w:line="360" w:lineRule="auto"/>
        <w:jc w:val="center"/>
        <w:rPr>
          <w:rFonts w:ascii="宋体" w:hAnsi="宋体"/>
          <w:b/>
          <w:bCs/>
          <w:sz w:val="36"/>
          <w:szCs w:val="36"/>
          <w:highlight w:val="none"/>
        </w:rPr>
      </w:pPr>
      <w:r>
        <w:rPr>
          <w:rFonts w:hint="eastAsia" w:ascii="宋体" w:hAnsi="宋体"/>
          <w:b/>
          <w:bCs/>
          <w:sz w:val="36"/>
          <w:szCs w:val="36"/>
          <w:highlight w:val="none"/>
        </w:rPr>
        <w:t>磋商响应文件目录</w:t>
      </w:r>
    </w:p>
    <w:p w14:paraId="7CB9A9F9">
      <w:pPr>
        <w:snapToGrid w:val="0"/>
        <w:spacing w:before="50" w:after="50"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rPr>
        <w:t>第一部分：资格证明部分</w:t>
      </w:r>
    </w:p>
    <w:p w14:paraId="3687E536">
      <w:pPr>
        <w:numPr>
          <w:ilvl w:val="0"/>
          <w:numId w:val="6"/>
        </w:numPr>
        <w:snapToGrid w:val="0"/>
        <w:spacing w:line="360" w:lineRule="exact"/>
        <w:ind w:firstLine="470" w:firstLineChars="196"/>
        <w:rPr>
          <w:rFonts w:ascii="宋体" w:hAnsi="宋体" w:cs="宋体"/>
          <w:sz w:val="24"/>
          <w:highlight w:val="none"/>
        </w:rPr>
      </w:pPr>
      <w:r>
        <w:rPr>
          <w:rFonts w:hint="eastAsia" w:ascii="宋体" w:hAnsi="宋体" w:cs="宋体"/>
          <w:sz w:val="24"/>
          <w:highlight w:val="none"/>
        </w:rPr>
        <w:t>磋商声明书（附件2）</w:t>
      </w:r>
    </w:p>
    <w:p w14:paraId="510F09FA">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授权委托书（附件3）</w:t>
      </w:r>
    </w:p>
    <w:p w14:paraId="7263FD2C">
      <w:pPr>
        <w:numPr>
          <w:ilvl w:val="0"/>
          <w:numId w:val="6"/>
        </w:numPr>
        <w:snapToGrid w:val="0"/>
        <w:spacing w:line="360" w:lineRule="exact"/>
        <w:ind w:firstLine="470" w:firstLineChars="196"/>
        <w:rPr>
          <w:rFonts w:ascii="宋体" w:hAnsi="宋体"/>
          <w:kern w:val="0"/>
          <w:sz w:val="24"/>
          <w:highlight w:val="none"/>
        </w:rPr>
      </w:pPr>
      <w:r>
        <w:rPr>
          <w:rFonts w:hint="eastAsia"/>
          <w:sz w:val="24"/>
          <w:highlight w:val="none"/>
        </w:rPr>
        <w:t>法人或者其他组织的营业执照等证明文件，自然人的身份证明</w:t>
      </w:r>
    </w:p>
    <w:p w14:paraId="1A869499">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良好的商业信誉和健全的财务会计制度的承诺函</w:t>
      </w:r>
      <w:r>
        <w:rPr>
          <w:rFonts w:hint="eastAsia" w:ascii="宋体" w:hAnsi="宋体" w:cs="宋体"/>
          <w:sz w:val="24"/>
          <w:highlight w:val="none"/>
        </w:rPr>
        <w:t>（附件4）</w:t>
      </w:r>
    </w:p>
    <w:p w14:paraId="01BEDE16">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依法缴纳税收和社会保障资金证明的承诺函</w:t>
      </w:r>
      <w:r>
        <w:rPr>
          <w:rFonts w:hint="eastAsia" w:ascii="宋体" w:hAnsi="宋体" w:cs="宋体"/>
          <w:sz w:val="24"/>
          <w:highlight w:val="none"/>
        </w:rPr>
        <w:t>（附件5）</w:t>
      </w:r>
    </w:p>
    <w:p w14:paraId="40B58914">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供应商没有失信记录承诺函</w:t>
      </w:r>
      <w:r>
        <w:rPr>
          <w:rFonts w:hint="eastAsia" w:ascii="宋体" w:hAnsi="宋体" w:cs="宋体"/>
          <w:sz w:val="24"/>
          <w:highlight w:val="none"/>
        </w:rPr>
        <w:t>（附件6）</w:t>
      </w:r>
    </w:p>
    <w:p w14:paraId="7DC3A985">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本项目要求的特定资质证书</w:t>
      </w:r>
    </w:p>
    <w:p w14:paraId="4C73E4C5">
      <w:pPr>
        <w:snapToGrid w:val="0"/>
        <w:spacing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lang w:val="zh-CN"/>
        </w:rPr>
        <w:t>第二部分：商务与技术</w:t>
      </w:r>
      <w:r>
        <w:rPr>
          <w:rFonts w:hint="eastAsia" w:ascii="宋体" w:hAnsi="宋体" w:cs="宋体"/>
          <w:b/>
          <w:bCs/>
          <w:sz w:val="28"/>
          <w:szCs w:val="28"/>
          <w:highlight w:val="none"/>
        </w:rPr>
        <w:t>部分</w:t>
      </w:r>
    </w:p>
    <w:p w14:paraId="0A737A2E">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1、供应商情况介绍（人员与技术力量、企业规模、经营业绩等）</w:t>
      </w:r>
    </w:p>
    <w:p w14:paraId="71A3E505">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2、技术方案</w:t>
      </w:r>
    </w:p>
    <w:p w14:paraId="4AAEF6AC">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3、</w:t>
      </w:r>
      <w:r>
        <w:rPr>
          <w:rFonts w:hint="eastAsia" w:asciiTheme="minorEastAsia" w:hAnsiTheme="minorEastAsia" w:eastAsiaTheme="minorEastAsia"/>
          <w:kern w:val="0"/>
          <w:sz w:val="24"/>
          <w:szCs w:val="20"/>
          <w:highlight w:val="none"/>
        </w:rPr>
        <w:t>实施组织、人力资源安排方案</w:t>
      </w:r>
    </w:p>
    <w:p w14:paraId="12418BA4">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4、</w:t>
      </w:r>
      <w:r>
        <w:rPr>
          <w:rFonts w:hint="eastAsia" w:asciiTheme="minorEastAsia" w:hAnsiTheme="minorEastAsia" w:eastAsiaTheme="minorEastAsia"/>
          <w:kern w:val="0"/>
          <w:sz w:val="24"/>
          <w:szCs w:val="20"/>
          <w:highlight w:val="none"/>
        </w:rPr>
        <w:t>项目实施进度安排</w:t>
      </w:r>
    </w:p>
    <w:p w14:paraId="31499AB6">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5、</w:t>
      </w:r>
      <w:r>
        <w:rPr>
          <w:rFonts w:hint="eastAsia" w:asciiTheme="minorEastAsia" w:hAnsiTheme="minorEastAsia" w:eastAsiaTheme="minorEastAsia"/>
          <w:kern w:val="0"/>
          <w:sz w:val="24"/>
          <w:szCs w:val="20"/>
          <w:highlight w:val="none"/>
        </w:rPr>
        <w:t>项目管理与验收</w:t>
      </w:r>
    </w:p>
    <w:p w14:paraId="3EC8449A">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6、</w:t>
      </w:r>
      <w:r>
        <w:rPr>
          <w:rFonts w:hint="eastAsia" w:asciiTheme="minorEastAsia" w:hAnsiTheme="minorEastAsia" w:eastAsiaTheme="minorEastAsia"/>
          <w:kern w:val="0"/>
          <w:sz w:val="24"/>
          <w:szCs w:val="20"/>
          <w:highlight w:val="none"/>
        </w:rPr>
        <w:t>质量保障措施</w:t>
      </w:r>
    </w:p>
    <w:p w14:paraId="399F0A59">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7、</w:t>
      </w:r>
      <w:r>
        <w:rPr>
          <w:rFonts w:hint="eastAsia" w:asciiTheme="minorEastAsia" w:hAnsiTheme="minorEastAsia" w:eastAsiaTheme="minorEastAsia"/>
          <w:kern w:val="0"/>
          <w:sz w:val="24"/>
          <w:szCs w:val="20"/>
          <w:highlight w:val="none"/>
        </w:rPr>
        <w:t>商务及技术响应表</w:t>
      </w:r>
    </w:p>
    <w:p w14:paraId="4D225054">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8、</w:t>
      </w:r>
      <w:r>
        <w:rPr>
          <w:rFonts w:hint="eastAsia" w:asciiTheme="minorEastAsia" w:hAnsiTheme="minorEastAsia" w:eastAsiaTheme="minorEastAsia"/>
          <w:kern w:val="0"/>
          <w:sz w:val="24"/>
          <w:szCs w:val="20"/>
          <w:highlight w:val="none"/>
        </w:rPr>
        <w:t>项目实施人员一览表</w:t>
      </w:r>
    </w:p>
    <w:p w14:paraId="0B1C96EE">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9、</w:t>
      </w:r>
      <w:r>
        <w:rPr>
          <w:rFonts w:hint="eastAsia" w:asciiTheme="minorEastAsia" w:hAnsiTheme="minorEastAsia" w:eastAsiaTheme="minorEastAsia"/>
          <w:kern w:val="0"/>
          <w:sz w:val="24"/>
          <w:szCs w:val="20"/>
          <w:highlight w:val="none"/>
        </w:rPr>
        <w:t>证书一览表</w:t>
      </w:r>
    </w:p>
    <w:p w14:paraId="13E21CE8">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10、</w:t>
      </w:r>
      <w:r>
        <w:rPr>
          <w:rFonts w:hint="eastAsia" w:asciiTheme="minorEastAsia" w:hAnsiTheme="minorEastAsia" w:eastAsiaTheme="minorEastAsia"/>
          <w:kern w:val="0"/>
          <w:sz w:val="24"/>
          <w:szCs w:val="20"/>
          <w:highlight w:val="none"/>
        </w:rPr>
        <w:t>类似项目业绩一览表</w:t>
      </w:r>
    </w:p>
    <w:p w14:paraId="6FEE4413">
      <w:pPr>
        <w:spacing w:line="360" w:lineRule="exact"/>
        <w:ind w:right="-108" w:firstLine="422" w:firstLineChars="150"/>
        <w:rPr>
          <w:rFonts w:ascii="宋体" w:hAnsi="宋体" w:cs="宋体"/>
          <w:sz w:val="24"/>
          <w:highlight w:val="none"/>
        </w:rPr>
      </w:pPr>
      <w:r>
        <w:rPr>
          <w:rFonts w:hint="eastAsia" w:ascii="宋体" w:hAnsi="宋体" w:cs="宋体"/>
          <w:b/>
          <w:bCs/>
          <w:kern w:val="0"/>
          <w:sz w:val="28"/>
          <w:szCs w:val="28"/>
          <w:highlight w:val="none"/>
        </w:rPr>
        <w:t>第三部分 ：</w:t>
      </w:r>
      <w:r>
        <w:rPr>
          <w:rFonts w:hint="eastAsia" w:ascii="宋体" w:hAnsi="宋体" w:cs="宋体"/>
          <w:b/>
          <w:sz w:val="28"/>
          <w:szCs w:val="28"/>
          <w:highlight w:val="none"/>
        </w:rPr>
        <w:t>报价</w:t>
      </w:r>
      <w:r>
        <w:rPr>
          <w:rFonts w:hint="eastAsia" w:ascii="宋体" w:hAnsi="宋体" w:cs="宋体"/>
          <w:b/>
          <w:bCs/>
          <w:sz w:val="28"/>
          <w:szCs w:val="28"/>
          <w:highlight w:val="none"/>
        </w:rPr>
        <w:t>部分</w:t>
      </w:r>
    </w:p>
    <w:p w14:paraId="2AFB819C">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1、首次报价一览表（附件14）</w:t>
      </w:r>
    </w:p>
    <w:p w14:paraId="578494FE">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2、报价明细表（附件15）</w:t>
      </w:r>
    </w:p>
    <w:p w14:paraId="07C011C0">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3、小微企业等声明函（如有见附件16）；</w:t>
      </w:r>
    </w:p>
    <w:p w14:paraId="60A57C65">
      <w:pPr>
        <w:spacing w:line="360" w:lineRule="exact"/>
        <w:ind w:left="216" w:leftChars="103" w:firstLine="202" w:firstLineChars="72"/>
        <w:rPr>
          <w:rFonts w:ascii="宋体" w:hAnsi="宋体" w:cs="宋体"/>
          <w:sz w:val="24"/>
          <w:highlight w:val="none"/>
        </w:rPr>
      </w:pPr>
      <w:r>
        <w:rPr>
          <w:rFonts w:hint="eastAsia" w:ascii="宋体" w:hAnsi="宋体" w:cs="宋体"/>
          <w:b/>
          <w:bCs/>
          <w:kern w:val="0"/>
          <w:sz w:val="28"/>
          <w:szCs w:val="28"/>
          <w:highlight w:val="none"/>
        </w:rPr>
        <w:t>第四部分 ：</w:t>
      </w:r>
      <w:r>
        <w:rPr>
          <w:rFonts w:hint="eastAsia" w:ascii="宋体" w:hAnsi="宋体" w:cs="宋体"/>
          <w:b/>
          <w:sz w:val="28"/>
          <w:szCs w:val="28"/>
          <w:highlight w:val="none"/>
        </w:rPr>
        <w:t>其他</w:t>
      </w:r>
      <w:r>
        <w:rPr>
          <w:rFonts w:hint="eastAsia" w:ascii="宋体" w:hAnsi="宋体" w:cs="宋体"/>
          <w:b/>
          <w:bCs/>
          <w:sz w:val="28"/>
          <w:szCs w:val="28"/>
          <w:highlight w:val="none"/>
        </w:rPr>
        <w:t>部分</w:t>
      </w:r>
    </w:p>
    <w:p w14:paraId="6FD76D30">
      <w:pPr>
        <w:snapToGrid w:val="0"/>
        <w:spacing w:line="360" w:lineRule="exact"/>
        <w:ind w:firstLine="480" w:firstLineChars="200"/>
        <w:rPr>
          <w:rFonts w:ascii="宋体" w:hAnsi="宋体" w:cs="宋体"/>
          <w:kern w:val="0"/>
          <w:sz w:val="24"/>
          <w:highlight w:val="none"/>
        </w:rPr>
      </w:pPr>
      <w:r>
        <w:rPr>
          <w:rFonts w:hint="eastAsia" w:ascii="宋体" w:hAnsi="宋体" w:cs="宋体"/>
          <w:sz w:val="24"/>
          <w:highlight w:val="none"/>
        </w:rPr>
        <w:t>1、针对磋商，响应供应商认为其他需要说明</w:t>
      </w:r>
      <w:r>
        <w:rPr>
          <w:rFonts w:hint="eastAsia" w:ascii="宋体" w:hAnsi="宋体" w:cs="宋体"/>
          <w:sz w:val="24"/>
          <w:highlight w:val="none"/>
          <w:lang w:val="en-US" w:eastAsia="zh-CN"/>
        </w:rPr>
        <w:t>以及</w:t>
      </w:r>
      <w:r>
        <w:rPr>
          <w:rFonts w:hint="eastAsia" w:ascii="宋体" w:hAnsi="宋体" w:cs="宋体"/>
          <w:sz w:val="24"/>
          <w:highlight w:val="none"/>
        </w:rPr>
        <w:t>可能影响供应商商务与技术内容评分的各类证明材料；</w:t>
      </w:r>
    </w:p>
    <w:p w14:paraId="628A996F">
      <w:pPr>
        <w:snapToGrid w:val="0"/>
        <w:spacing w:line="360" w:lineRule="exact"/>
        <w:ind w:left="837" w:leftChars="223" w:hanging="369" w:hangingChars="154"/>
        <w:rPr>
          <w:rFonts w:ascii="宋体" w:hAnsi="宋体" w:cs="宋体"/>
          <w:kern w:val="0"/>
          <w:sz w:val="24"/>
          <w:highlight w:val="none"/>
        </w:rPr>
      </w:pPr>
      <w:r>
        <w:rPr>
          <w:rFonts w:hint="eastAsia" w:ascii="宋体" w:hAnsi="宋体" w:cs="宋体"/>
          <w:kern w:val="0"/>
          <w:sz w:val="24"/>
          <w:highlight w:val="none"/>
        </w:rPr>
        <w:t>（以上内容具体描述详见“第二章 供应商须知”中“二、磋商响应文件”的组成说明）</w:t>
      </w:r>
    </w:p>
    <w:p w14:paraId="43F23F23">
      <w:pPr>
        <w:pStyle w:val="21"/>
        <w:ind w:firstLine="210"/>
        <w:rPr>
          <w:highlight w:val="none"/>
        </w:rPr>
      </w:pPr>
    </w:p>
    <w:p w14:paraId="5AA0EE6B">
      <w:pPr>
        <w:rPr>
          <w:highlight w:val="none"/>
        </w:rPr>
      </w:pPr>
    </w:p>
    <w:p w14:paraId="44CB6557">
      <w:pPr>
        <w:spacing w:line="360" w:lineRule="auto"/>
        <w:ind w:left="420"/>
        <w:rPr>
          <w:rFonts w:ascii="宋体" w:hAnsi="宋体"/>
          <w:b/>
          <w:sz w:val="28"/>
          <w:highlight w:val="none"/>
        </w:rPr>
      </w:pPr>
    </w:p>
    <w:p w14:paraId="6D670D25">
      <w:pPr>
        <w:spacing w:line="360" w:lineRule="auto"/>
        <w:ind w:left="420"/>
        <w:rPr>
          <w:rFonts w:ascii="宋体" w:hAnsi="宋体"/>
          <w:b/>
          <w:sz w:val="28"/>
          <w:highlight w:val="none"/>
        </w:rPr>
      </w:pPr>
    </w:p>
    <w:p w14:paraId="0BDF7731">
      <w:pPr>
        <w:spacing w:line="360" w:lineRule="auto"/>
        <w:ind w:left="420"/>
        <w:rPr>
          <w:rFonts w:ascii="宋体" w:hAnsi="宋体"/>
          <w:b/>
          <w:sz w:val="28"/>
          <w:highlight w:val="none"/>
        </w:rPr>
      </w:pPr>
    </w:p>
    <w:p w14:paraId="6D214A73">
      <w:pPr>
        <w:spacing w:line="360" w:lineRule="auto"/>
        <w:ind w:left="420"/>
        <w:rPr>
          <w:rFonts w:ascii="宋体" w:hAnsi="宋体"/>
          <w:b/>
          <w:sz w:val="28"/>
          <w:highlight w:val="none"/>
        </w:rPr>
      </w:pPr>
    </w:p>
    <w:p w14:paraId="3B226B3F">
      <w:pPr>
        <w:spacing w:line="360" w:lineRule="auto"/>
        <w:ind w:left="420"/>
        <w:rPr>
          <w:rFonts w:ascii="宋体" w:hAnsi="宋体"/>
          <w:b/>
          <w:sz w:val="28"/>
          <w:highlight w:val="none"/>
        </w:rPr>
      </w:pPr>
      <w:r>
        <w:rPr>
          <w:rFonts w:hint="eastAsia" w:ascii="宋体" w:hAnsi="宋体"/>
          <w:b/>
          <w:sz w:val="28"/>
          <w:highlight w:val="none"/>
        </w:rPr>
        <w:t>附件2</w:t>
      </w:r>
    </w:p>
    <w:p w14:paraId="1AEEE614">
      <w:pPr>
        <w:snapToGrid w:val="0"/>
        <w:spacing w:before="120" w:beforeLines="50" w:after="50" w:line="360" w:lineRule="auto"/>
        <w:ind w:firstLine="643" w:firstLineChars="200"/>
        <w:jc w:val="center"/>
        <w:rPr>
          <w:rStyle w:val="28"/>
          <w:color w:val="auto"/>
          <w:sz w:val="32"/>
          <w:szCs w:val="32"/>
          <w:highlight w:val="none"/>
        </w:rPr>
      </w:pPr>
      <w:r>
        <w:rPr>
          <w:rStyle w:val="28"/>
          <w:rFonts w:hint="eastAsia"/>
          <w:b/>
          <w:color w:val="auto"/>
          <w:sz w:val="32"/>
          <w:szCs w:val="32"/>
          <w:highlight w:val="none"/>
        </w:rPr>
        <w:t>磋商声明书</w:t>
      </w:r>
    </w:p>
    <w:p w14:paraId="4DFF72D9">
      <w:pPr>
        <w:snapToGrid w:val="0"/>
        <w:spacing w:before="120" w:beforeLines="50" w:after="50" w:line="288" w:lineRule="auto"/>
        <w:ind w:firstLine="600" w:firstLineChars="250"/>
        <w:rPr>
          <w:rFonts w:ascii="宋体" w:hAnsi="宋体" w:cs="宋体"/>
          <w:kern w:val="0"/>
          <w:sz w:val="24"/>
          <w:highlight w:val="none"/>
        </w:rPr>
      </w:pPr>
      <w:r>
        <w:rPr>
          <w:rFonts w:hint="eastAsia" w:ascii="宋体" w:hAnsi="宋体"/>
          <w:sz w:val="24"/>
          <w:highlight w:val="none"/>
          <w:u w:val="single"/>
          <w:lang w:eastAsia="zh-CN"/>
        </w:rPr>
        <w:t>三门县自然资源和规划局</w:t>
      </w:r>
      <w:r>
        <w:rPr>
          <w:rFonts w:hint="eastAsia" w:ascii="宋体" w:hAnsi="宋体" w:cs="宋体"/>
          <w:kern w:val="0"/>
          <w:sz w:val="24"/>
          <w:highlight w:val="none"/>
        </w:rPr>
        <w:t>：</w:t>
      </w:r>
    </w:p>
    <w:p w14:paraId="74590B04">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 xml:space="preserve">               (供应商名称）</w:t>
      </w:r>
      <w:r>
        <w:rPr>
          <w:rFonts w:hint="eastAsia" w:ascii="宋体" w:hAnsi="宋体" w:cs="宋体"/>
          <w:kern w:val="0"/>
          <w:sz w:val="24"/>
          <w:highlight w:val="none"/>
        </w:rPr>
        <w:t>系中华人民共和国合法企业，经营地址。</w:t>
      </w:r>
    </w:p>
    <w:p w14:paraId="43BEDC77">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rPr>
        <w:t>磋商项目名称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）的磋商，为此，我公司就本次磋商有关事项郑重声明如下：</w:t>
      </w:r>
    </w:p>
    <w:p w14:paraId="1F53DDD1">
      <w:pPr>
        <w:numPr>
          <w:ilvl w:val="0"/>
          <w:numId w:val="7"/>
        </w:numPr>
        <w:snapToGrid w:val="0"/>
        <w:spacing w:before="120" w:beforeLines="50" w:after="50" w:line="288" w:lineRule="auto"/>
        <w:ind w:firstLine="480" w:firstLineChars="200"/>
        <w:rPr>
          <w:rFonts w:ascii="宋体" w:hAnsi="宋体" w:cs="宋体"/>
          <w:b/>
          <w:kern w:val="0"/>
          <w:sz w:val="24"/>
          <w:highlight w:val="none"/>
        </w:rPr>
      </w:pPr>
      <w:r>
        <w:rPr>
          <w:rFonts w:hint="eastAsia" w:ascii="Arial" w:hAnsi="Arial" w:cs="Arial"/>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3D310A85">
      <w:pPr>
        <w:numPr>
          <w:ilvl w:val="0"/>
          <w:numId w:val="7"/>
        </w:num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7455070A">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14:paraId="4687393D">
      <w:pPr>
        <w:snapToGrid w:val="0"/>
        <w:spacing w:before="120" w:beforeLines="50" w:after="50" w:line="288"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总报价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66C04F13">
      <w:pPr>
        <w:snapToGrid w:val="0"/>
        <w:spacing w:before="120" w:beforeLines="50" w:after="50" w:line="288"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0586EA92">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28037B0">
      <w:pPr>
        <w:adjustRightInd w:val="0"/>
        <w:snapToGrid w:val="0"/>
        <w:spacing w:line="360" w:lineRule="auto"/>
        <w:ind w:firstLine="480"/>
        <w:rPr>
          <w:rFonts w:ascii="宋体" w:hAnsi="宋体" w:cs="仿宋_GB2312"/>
          <w:kern w:val="0"/>
          <w:sz w:val="24"/>
          <w:highlight w:val="none"/>
        </w:rPr>
      </w:pPr>
    </w:p>
    <w:p w14:paraId="61EB184C">
      <w:pPr>
        <w:adjustRightInd w:val="0"/>
        <w:snapToGrid w:val="0"/>
        <w:spacing w:line="360" w:lineRule="auto"/>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供应商名称(公章)：</w:t>
      </w:r>
    </w:p>
    <w:p w14:paraId="5DF97D8A">
      <w:pPr>
        <w:adjustRightInd w:val="0"/>
        <w:snapToGrid w:val="0"/>
        <w:spacing w:line="360" w:lineRule="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w:t>
      </w:r>
    </w:p>
    <w:p w14:paraId="0046220B">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日期：年  月   日</w:t>
      </w:r>
    </w:p>
    <w:p w14:paraId="3FC912BA">
      <w:pPr>
        <w:adjustRightInd w:val="0"/>
        <w:snapToGrid w:val="0"/>
        <w:spacing w:line="360" w:lineRule="auto"/>
        <w:ind w:right="480"/>
        <w:jc w:val="center"/>
        <w:rPr>
          <w:rFonts w:ascii="宋体" w:hAnsi="宋体" w:cs="仿宋_GB2312"/>
          <w:kern w:val="0"/>
          <w:sz w:val="24"/>
          <w:highlight w:val="none"/>
          <w:lang w:val="zh-CN"/>
        </w:rPr>
      </w:pPr>
    </w:p>
    <w:p w14:paraId="4A010DFD">
      <w:pPr>
        <w:pStyle w:val="9"/>
        <w:rPr>
          <w:rFonts w:ascii="宋体" w:hAnsi="宋体" w:cs="仿宋_GB2312"/>
          <w:kern w:val="0"/>
          <w:sz w:val="24"/>
          <w:highlight w:val="none"/>
          <w:lang w:val="zh-CN"/>
        </w:rPr>
      </w:pPr>
    </w:p>
    <w:p w14:paraId="37FD6653">
      <w:pPr>
        <w:pStyle w:val="21"/>
        <w:ind w:firstLine="210"/>
        <w:rPr>
          <w:highlight w:val="none"/>
          <w:lang w:val="zh-CN"/>
        </w:rPr>
      </w:pPr>
    </w:p>
    <w:p w14:paraId="5FB17A7D">
      <w:pPr>
        <w:pStyle w:val="30"/>
        <w:rPr>
          <w:highlight w:val="none"/>
          <w:lang w:val="zh-CN"/>
        </w:rPr>
      </w:pPr>
    </w:p>
    <w:p w14:paraId="43199632">
      <w:pP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14:paraId="1C6B0443">
      <w:pPr>
        <w:spacing w:line="360" w:lineRule="auto"/>
        <w:ind w:firstLine="321" w:firstLineChars="100"/>
        <w:jc w:val="center"/>
        <w:rPr>
          <w:rFonts w:hAnsi="宋体"/>
          <w:b/>
          <w:sz w:val="32"/>
          <w:szCs w:val="32"/>
          <w:highlight w:val="none"/>
          <w:u w:val="single"/>
        </w:rPr>
      </w:pPr>
      <w:r>
        <w:rPr>
          <w:rFonts w:hint="eastAsia"/>
          <w:b/>
          <w:sz w:val="32"/>
          <w:szCs w:val="32"/>
          <w:highlight w:val="none"/>
        </w:rPr>
        <w:t>授权委托书</w:t>
      </w:r>
    </w:p>
    <w:p w14:paraId="7311817F">
      <w:pPr>
        <w:pStyle w:val="5"/>
        <w:spacing w:line="500" w:lineRule="exact"/>
        <w:rPr>
          <w:rFonts w:hAnsi="宋体"/>
          <w:b/>
          <w:sz w:val="24"/>
          <w:highlight w:val="none"/>
        </w:rPr>
      </w:pPr>
      <w:r>
        <w:rPr>
          <w:rFonts w:hint="eastAsia" w:hAnsi="宋体" w:cs="宋体"/>
          <w:kern w:val="0"/>
          <w:sz w:val="24"/>
          <w:highlight w:val="none"/>
          <w:u w:val="single"/>
        </w:rPr>
        <w:t xml:space="preserve">  </w:t>
      </w:r>
      <w:r>
        <w:rPr>
          <w:rFonts w:hint="eastAsia" w:hAnsi="宋体" w:cs="宋体"/>
          <w:kern w:val="0"/>
          <w:sz w:val="24"/>
          <w:highlight w:val="none"/>
          <w:u w:val="single"/>
          <w:lang w:val="en-US" w:eastAsia="zh-CN"/>
        </w:rPr>
        <w:t>浙江佳音工程项目管理有限公司</w:t>
      </w:r>
      <w:r>
        <w:rPr>
          <w:rFonts w:hint="eastAsia" w:hAnsi="宋体" w:cs="宋体"/>
          <w:kern w:val="0"/>
          <w:sz w:val="24"/>
          <w:highlight w:val="none"/>
          <w:u w:val="single"/>
        </w:rPr>
        <w:t>（采购代理机构名称）</w:t>
      </w:r>
      <w:r>
        <w:rPr>
          <w:rFonts w:hint="eastAsia" w:hAnsi="宋体"/>
          <w:b/>
          <w:sz w:val="24"/>
          <w:highlight w:val="none"/>
        </w:rPr>
        <w:t>：</w:t>
      </w:r>
    </w:p>
    <w:p w14:paraId="6877D6B2">
      <w:pPr>
        <w:pStyle w:val="5"/>
        <w:spacing w:line="500" w:lineRule="exact"/>
        <w:ind w:left="240" w:hanging="240" w:hangingChars="100"/>
        <w:rPr>
          <w:rFonts w:hAnsi="宋体"/>
          <w:sz w:val="24"/>
          <w:highlight w:val="none"/>
        </w:rPr>
      </w:pPr>
      <w:r>
        <w:rPr>
          <w:rFonts w:hint="eastAsia" w:hAnsi="宋体"/>
          <w:sz w:val="24"/>
          <w:highlight w:val="none"/>
        </w:rPr>
        <w:t xml:space="preserve">    </w:t>
      </w:r>
      <w:r>
        <w:rPr>
          <w:rFonts w:hint="eastAsia" w:hAnsi="宋体"/>
          <w:sz w:val="24"/>
          <w:highlight w:val="none"/>
          <w:u w:val="single"/>
        </w:rPr>
        <w:t xml:space="preserve">     （供应商全称）  </w:t>
      </w:r>
      <w:r>
        <w:rPr>
          <w:rFonts w:hint="eastAsia" w:hAnsi="宋体"/>
          <w:sz w:val="24"/>
          <w:highlight w:val="none"/>
        </w:rPr>
        <w:t>法定代表人</w:t>
      </w:r>
      <w:r>
        <w:rPr>
          <w:rFonts w:hint="eastAsia" w:ascii="Arial" w:hAnsi="Arial" w:cs="Arial"/>
          <w:sz w:val="24"/>
          <w:highlight w:val="none"/>
        </w:rPr>
        <w:t>（或营业执照中单位负责人）</w:t>
      </w:r>
      <w:r>
        <w:rPr>
          <w:rFonts w:hint="eastAsia" w:hAnsi="宋体"/>
          <w:sz w:val="24"/>
          <w:highlight w:val="none"/>
          <w:u w:val="single"/>
        </w:rPr>
        <w:tab/>
      </w:r>
      <w:r>
        <w:rPr>
          <w:rFonts w:hint="eastAsia" w:hAnsi="宋体"/>
          <w:sz w:val="24"/>
          <w:highlight w:val="none"/>
          <w:u w:val="single"/>
        </w:rPr>
        <w:t xml:space="preserve">    （法定代表人</w:t>
      </w:r>
      <w:r>
        <w:rPr>
          <w:rFonts w:hint="eastAsia" w:ascii="Arial" w:hAnsi="Arial" w:cs="Arial"/>
          <w:sz w:val="24"/>
          <w:highlight w:val="none"/>
          <w:u w:val="single"/>
        </w:rPr>
        <w:t>或营业执照中单位负责人</w:t>
      </w:r>
      <w:r>
        <w:rPr>
          <w:rFonts w:hint="eastAsia" w:hAnsi="宋体"/>
          <w:sz w:val="24"/>
          <w:highlight w:val="none"/>
          <w:u w:val="single"/>
        </w:rPr>
        <w:t xml:space="preserve">姓名） </w:t>
      </w:r>
      <w:r>
        <w:rPr>
          <w:rFonts w:hint="eastAsia" w:hAnsi="宋体"/>
          <w:sz w:val="24"/>
          <w:highlight w:val="none"/>
        </w:rPr>
        <w:t>授权</w:t>
      </w:r>
      <w:r>
        <w:rPr>
          <w:rFonts w:hint="eastAsia" w:hAnsi="宋体"/>
          <w:sz w:val="24"/>
          <w:highlight w:val="none"/>
          <w:u w:val="single"/>
        </w:rPr>
        <w:t xml:space="preserve">      （全权代表姓名） </w:t>
      </w:r>
      <w:r>
        <w:rPr>
          <w:rFonts w:hint="eastAsia" w:hAnsi="宋体"/>
          <w:sz w:val="24"/>
          <w:highlight w:val="none"/>
        </w:rPr>
        <w:t>为全权代表，参加贵单位组织的</w:t>
      </w:r>
      <w:r>
        <w:rPr>
          <w:rFonts w:hint="eastAsia" w:hAnsi="宋体"/>
          <w:sz w:val="24"/>
          <w:highlight w:val="none"/>
          <w:u w:val="single"/>
        </w:rPr>
        <w:tab/>
      </w:r>
      <w:r>
        <w:rPr>
          <w:rFonts w:hint="eastAsia" w:hAnsi="宋体"/>
          <w:sz w:val="24"/>
          <w:highlight w:val="none"/>
          <w:u w:val="single"/>
        </w:rPr>
        <w:t xml:space="preserve">       </w:t>
      </w:r>
      <w:r>
        <w:rPr>
          <w:rFonts w:hint="eastAsia" w:hAnsi="宋体"/>
          <w:sz w:val="24"/>
          <w:highlight w:val="none"/>
        </w:rPr>
        <w:t>项目的采购活动，并代表我方全权办理针对上述项目的磋商、签约等具体事务和签署相关文件。我方对全权代表的签字事项负全部责任。</w:t>
      </w:r>
    </w:p>
    <w:p w14:paraId="23889903">
      <w:pPr>
        <w:pStyle w:val="5"/>
        <w:spacing w:line="500" w:lineRule="exact"/>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682B4A84">
      <w:pPr>
        <w:pStyle w:val="5"/>
        <w:spacing w:line="500" w:lineRule="exact"/>
        <w:ind w:left="139" w:leftChars="66" w:firstLine="480" w:firstLineChars="200"/>
        <w:rPr>
          <w:rFonts w:hAnsi="宋体"/>
          <w:sz w:val="24"/>
          <w:highlight w:val="none"/>
        </w:rPr>
      </w:pPr>
      <w:r>
        <w:rPr>
          <w:rFonts w:hint="eastAsia" w:hAnsi="宋体"/>
          <w:sz w:val="24"/>
          <w:highlight w:val="none"/>
        </w:rPr>
        <w:t>全权代表无转委托权，特此委托。</w:t>
      </w:r>
    </w:p>
    <w:p w14:paraId="19E787BA">
      <w:pPr>
        <w:spacing w:line="360" w:lineRule="auto"/>
        <w:rPr>
          <w:sz w:val="24"/>
          <w:highlight w:val="none"/>
        </w:rPr>
      </w:pPr>
    </w:p>
    <w:p w14:paraId="5302042F">
      <w:pPr>
        <w:spacing w:line="360" w:lineRule="auto"/>
        <w:rPr>
          <w:sz w:val="24"/>
          <w:highlight w:val="none"/>
        </w:rPr>
      </w:pPr>
      <w:r>
        <w:rPr>
          <w:rFonts w:hint="eastAsia" w:ascii="宋体"/>
          <w:sz w:val="24"/>
          <w:highlight w:val="none"/>
        </w:rPr>
        <w:t>法定代表人签字或盖章：</w:t>
      </w:r>
    </w:p>
    <w:p w14:paraId="3E648ED8">
      <w:pPr>
        <w:spacing w:line="360" w:lineRule="auto"/>
        <w:rPr>
          <w:sz w:val="24"/>
          <w:highlight w:val="none"/>
        </w:rPr>
      </w:pPr>
    </w:p>
    <w:p w14:paraId="28E6731A">
      <w:pPr>
        <w:spacing w:line="360" w:lineRule="auto"/>
        <w:rPr>
          <w:sz w:val="24"/>
          <w:highlight w:val="none"/>
        </w:rPr>
      </w:pPr>
      <w:r>
        <w:rPr>
          <w:rFonts w:hint="eastAsia" w:ascii="宋体"/>
          <w:sz w:val="24"/>
          <w:highlight w:val="none"/>
        </w:rPr>
        <w:t>供应商全称（公章）：                              日期：</w:t>
      </w:r>
    </w:p>
    <w:p w14:paraId="0C88AE5F">
      <w:pPr>
        <w:spacing w:line="360" w:lineRule="auto"/>
        <w:rPr>
          <w:sz w:val="24"/>
          <w:highlight w:val="none"/>
        </w:rPr>
      </w:pPr>
    </w:p>
    <w:p w14:paraId="4C4FDC68">
      <w:pPr>
        <w:spacing w:line="360" w:lineRule="auto"/>
        <w:rPr>
          <w:b/>
          <w:sz w:val="24"/>
          <w:highlight w:val="none"/>
        </w:rPr>
      </w:pPr>
      <w:r>
        <w:rPr>
          <w:rFonts w:hint="eastAsia" w:ascii="宋体"/>
          <w:b/>
          <w:sz w:val="24"/>
          <w:highlight w:val="none"/>
        </w:rPr>
        <w:t>附：</w:t>
      </w:r>
    </w:p>
    <w:tbl>
      <w:tblPr>
        <w:tblStyle w:val="24"/>
        <w:tblpPr w:leftFromText="180" w:rightFromText="180" w:vertAnchor="text" w:tblpX="3992"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tblGrid>
      <w:tr w14:paraId="33B8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97" w:type="dxa"/>
            <w:tcBorders>
              <w:top w:val="single" w:color="auto" w:sz="4" w:space="0"/>
              <w:left w:val="single" w:color="auto" w:sz="4" w:space="0"/>
              <w:bottom w:val="single" w:color="auto" w:sz="4" w:space="0"/>
              <w:right w:val="single" w:color="auto" w:sz="4" w:space="0"/>
            </w:tcBorders>
          </w:tcPr>
          <w:p w14:paraId="7D957165">
            <w:pPr>
              <w:spacing w:line="360" w:lineRule="auto"/>
              <w:rPr>
                <w:rFonts w:ascii="宋体"/>
                <w:b/>
                <w:sz w:val="24"/>
                <w:highlight w:val="none"/>
              </w:rPr>
            </w:pPr>
          </w:p>
          <w:p w14:paraId="79CA5B10">
            <w:pPr>
              <w:spacing w:line="360" w:lineRule="auto"/>
              <w:rPr>
                <w:rFonts w:ascii="宋体"/>
                <w:b/>
                <w:sz w:val="24"/>
                <w:highlight w:val="none"/>
              </w:rPr>
            </w:pPr>
            <w:r>
              <w:rPr>
                <w:rFonts w:hint="eastAsia" w:ascii="宋体"/>
                <w:bCs/>
                <w:sz w:val="24"/>
                <w:highlight w:val="none"/>
              </w:rPr>
              <w:t>法定代表身份证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14:paraId="4361AA3A">
      <w:pPr>
        <w:spacing w:line="360" w:lineRule="auto"/>
        <w:rPr>
          <w:sz w:val="24"/>
          <w:highlight w:val="none"/>
        </w:rPr>
      </w:pPr>
      <w:r>
        <w:rPr>
          <w:rFonts w:hint="eastAsia" w:ascii="宋体"/>
          <w:sz w:val="24"/>
          <w:highlight w:val="none"/>
        </w:rPr>
        <w:t xml:space="preserve">法定代表人姓名：                                 </w:t>
      </w:r>
    </w:p>
    <w:p w14:paraId="79AFFD02">
      <w:pPr>
        <w:spacing w:line="360" w:lineRule="auto"/>
        <w:rPr>
          <w:sz w:val="24"/>
          <w:highlight w:val="none"/>
        </w:rPr>
      </w:pPr>
      <w:r>
        <w:rPr>
          <w:rFonts w:hint="eastAsia" w:ascii="宋体"/>
          <w:sz w:val="24"/>
          <w:highlight w:val="none"/>
        </w:rPr>
        <w:t>传真：</w:t>
      </w:r>
    </w:p>
    <w:p w14:paraId="0246ADDB">
      <w:pPr>
        <w:spacing w:line="360" w:lineRule="auto"/>
        <w:rPr>
          <w:rFonts w:ascii="宋体"/>
          <w:sz w:val="24"/>
          <w:highlight w:val="none"/>
        </w:rPr>
      </w:pPr>
      <w:r>
        <w:rPr>
          <w:rFonts w:hint="eastAsia" w:ascii="宋体"/>
          <w:sz w:val="24"/>
          <w:highlight w:val="none"/>
        </w:rPr>
        <w:t>电话：</w:t>
      </w:r>
    </w:p>
    <w:p w14:paraId="5F592DAD">
      <w:pPr>
        <w:spacing w:line="360" w:lineRule="auto"/>
        <w:rPr>
          <w:sz w:val="24"/>
          <w:highlight w:val="none"/>
        </w:rPr>
      </w:pPr>
      <w:r>
        <w:rPr>
          <w:rFonts w:hint="eastAsia" w:ascii="宋体"/>
          <w:sz w:val="24"/>
          <w:highlight w:val="none"/>
        </w:rPr>
        <w:t>详细通讯地址：</w:t>
      </w:r>
    </w:p>
    <w:p w14:paraId="404C9C46">
      <w:pPr>
        <w:spacing w:line="360" w:lineRule="auto"/>
        <w:rPr>
          <w:rFonts w:ascii="宋体"/>
          <w:sz w:val="24"/>
          <w:highlight w:val="none"/>
        </w:rPr>
      </w:pPr>
      <w:r>
        <w:rPr>
          <w:rFonts w:hint="eastAsia" w:ascii="宋体"/>
          <w:sz w:val="24"/>
          <w:highlight w:val="none"/>
        </w:rPr>
        <w:t>邮政编码：</w:t>
      </w:r>
    </w:p>
    <w:p w14:paraId="043681D6">
      <w:pPr>
        <w:spacing w:line="360" w:lineRule="auto"/>
        <w:rPr>
          <w:b/>
          <w:sz w:val="24"/>
          <w:highlight w:val="none"/>
        </w:rPr>
      </w:pPr>
    </w:p>
    <w:tbl>
      <w:tblPr>
        <w:tblStyle w:val="24"/>
        <w:tblpPr w:leftFromText="180" w:rightFromText="180" w:vertAnchor="text" w:tblpX="4020"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tblGrid>
      <w:tr w14:paraId="44A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69" w:type="dxa"/>
            <w:tcBorders>
              <w:top w:val="single" w:color="auto" w:sz="4" w:space="0"/>
              <w:left w:val="single" w:color="auto" w:sz="4" w:space="0"/>
              <w:bottom w:val="single" w:color="auto" w:sz="4" w:space="0"/>
              <w:right w:val="single" w:color="auto" w:sz="4" w:space="0"/>
            </w:tcBorders>
          </w:tcPr>
          <w:p w14:paraId="3E7CAB32">
            <w:pPr>
              <w:spacing w:line="360" w:lineRule="auto"/>
              <w:rPr>
                <w:rFonts w:ascii="宋体"/>
                <w:b/>
                <w:sz w:val="24"/>
                <w:highlight w:val="none"/>
              </w:rPr>
            </w:pPr>
          </w:p>
          <w:p w14:paraId="7D6BF03D">
            <w:pPr>
              <w:spacing w:line="360" w:lineRule="auto"/>
              <w:rPr>
                <w:rFonts w:ascii="宋体"/>
                <w:b/>
                <w:sz w:val="24"/>
                <w:highlight w:val="none"/>
              </w:rPr>
            </w:pPr>
            <w:r>
              <w:rPr>
                <w:rFonts w:hint="eastAsia" w:ascii="宋体"/>
                <w:bCs/>
                <w:sz w:val="24"/>
                <w:highlight w:val="none"/>
              </w:rPr>
              <w:t>全权代表身份证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14:paraId="780DF4CF">
      <w:pPr>
        <w:spacing w:line="360" w:lineRule="auto"/>
        <w:rPr>
          <w:rFonts w:ascii="宋体"/>
          <w:sz w:val="24"/>
          <w:highlight w:val="none"/>
        </w:rPr>
      </w:pPr>
      <w:r>
        <w:rPr>
          <w:rFonts w:hint="eastAsia" w:ascii="宋体"/>
          <w:sz w:val="24"/>
          <w:highlight w:val="none"/>
        </w:rPr>
        <w:t xml:space="preserve">全权代表姓名：       </w:t>
      </w:r>
    </w:p>
    <w:p w14:paraId="12836FDA">
      <w:pPr>
        <w:spacing w:line="360" w:lineRule="auto"/>
        <w:rPr>
          <w:sz w:val="24"/>
          <w:highlight w:val="none"/>
        </w:rPr>
      </w:pPr>
      <w:r>
        <w:rPr>
          <w:rFonts w:hint="eastAsia" w:ascii="宋体"/>
          <w:sz w:val="24"/>
          <w:highlight w:val="none"/>
        </w:rPr>
        <w:t xml:space="preserve">职务：                           </w:t>
      </w:r>
    </w:p>
    <w:p w14:paraId="39BCBFB1">
      <w:pPr>
        <w:spacing w:line="360" w:lineRule="auto"/>
        <w:rPr>
          <w:sz w:val="24"/>
          <w:highlight w:val="none"/>
        </w:rPr>
      </w:pPr>
      <w:r>
        <w:rPr>
          <w:rFonts w:hint="eastAsia" w:ascii="宋体"/>
          <w:sz w:val="24"/>
          <w:highlight w:val="none"/>
        </w:rPr>
        <w:t>传真：</w:t>
      </w:r>
    </w:p>
    <w:p w14:paraId="370DA8E5">
      <w:pPr>
        <w:spacing w:line="360" w:lineRule="auto"/>
        <w:rPr>
          <w:rFonts w:ascii="宋体"/>
          <w:sz w:val="24"/>
          <w:highlight w:val="none"/>
        </w:rPr>
      </w:pPr>
      <w:r>
        <w:rPr>
          <w:rFonts w:hint="eastAsia" w:ascii="宋体"/>
          <w:sz w:val="24"/>
          <w:highlight w:val="none"/>
        </w:rPr>
        <w:t>电话：</w:t>
      </w:r>
    </w:p>
    <w:p w14:paraId="45E7798B">
      <w:pPr>
        <w:spacing w:line="360" w:lineRule="auto"/>
        <w:rPr>
          <w:sz w:val="24"/>
          <w:highlight w:val="none"/>
        </w:rPr>
      </w:pPr>
      <w:r>
        <w:rPr>
          <w:rFonts w:hint="eastAsia" w:ascii="宋体"/>
          <w:sz w:val="24"/>
          <w:highlight w:val="none"/>
        </w:rPr>
        <w:t>详细通讯地址：</w:t>
      </w:r>
    </w:p>
    <w:p w14:paraId="740F35B5">
      <w:pPr>
        <w:spacing w:line="360" w:lineRule="auto"/>
        <w:rPr>
          <w:rFonts w:ascii="宋体"/>
          <w:sz w:val="24"/>
          <w:highlight w:val="none"/>
        </w:rPr>
      </w:pPr>
      <w:r>
        <w:rPr>
          <w:rFonts w:hint="eastAsia" w:ascii="宋体"/>
          <w:sz w:val="24"/>
          <w:highlight w:val="none"/>
        </w:rPr>
        <w:t>邮政编码：</w:t>
      </w:r>
    </w:p>
    <w:p w14:paraId="44A8D659">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附件4</w:t>
      </w:r>
      <w:r>
        <w:rPr>
          <w:rFonts w:hint="eastAsia" w:ascii="宋体" w:hAnsi="宋体"/>
          <w:sz w:val="28"/>
          <w:highlight w:val="none"/>
        </w:rPr>
        <w:t xml:space="preserve"> </w:t>
      </w:r>
    </w:p>
    <w:p w14:paraId="238A5E8A">
      <w:pPr>
        <w:spacing w:after="240" w:afterLines="100" w:line="480" w:lineRule="auto"/>
        <w:jc w:val="center"/>
        <w:rPr>
          <w:rFonts w:ascii="宋体" w:hAnsi="宋体" w:cs="宋体"/>
          <w:sz w:val="30"/>
          <w:szCs w:val="30"/>
          <w:highlight w:val="none"/>
        </w:rPr>
      </w:pPr>
      <w:r>
        <w:rPr>
          <w:rFonts w:hint="eastAsia" w:ascii="宋体" w:hAnsi="宋体" w:cs="宋体"/>
          <w:b/>
          <w:bCs/>
          <w:kern w:val="0"/>
          <w:sz w:val="30"/>
          <w:szCs w:val="30"/>
          <w:highlight w:val="none"/>
          <w:lang w:val="zh-CN"/>
        </w:rPr>
        <w:t>健全的财务会计制度承诺函</w:t>
      </w:r>
    </w:p>
    <w:p w14:paraId="06CB887E">
      <w:pPr>
        <w:widowControl/>
        <w:spacing w:line="360" w:lineRule="auto"/>
        <w:ind w:firstLine="480" w:firstLineChars="200"/>
        <w:rPr>
          <w:rFonts w:ascii="宋体" w:hAnsi="宋体" w:cs="宋体"/>
          <w:sz w:val="24"/>
          <w:highlight w:val="none"/>
        </w:rPr>
      </w:pPr>
      <w:r>
        <w:rPr>
          <w:rFonts w:hint="eastAsia" w:ascii="宋体" w:hAnsi="宋体" w:cs="宋体"/>
          <w:kern w:val="0"/>
          <w:sz w:val="24"/>
          <w:highlight w:val="none"/>
          <w:lang w:eastAsia="zh-CN"/>
        </w:rPr>
        <w:t>三门县自然资源和规划局</w:t>
      </w:r>
      <w:r>
        <w:rPr>
          <w:rFonts w:hint="eastAsia" w:ascii="宋体" w:hAnsi="宋体" w:cs="宋体"/>
          <w:kern w:val="0"/>
          <w:sz w:val="24"/>
          <w:highlight w:val="none"/>
        </w:rPr>
        <w:t>：</w:t>
      </w:r>
      <w:r>
        <w:rPr>
          <w:rFonts w:hint="eastAsia" w:ascii="宋体" w:hAnsi="宋体" w:cs="宋体"/>
          <w:sz w:val="24"/>
          <w:highlight w:val="none"/>
        </w:rPr>
        <w:t xml:space="preserve"> </w:t>
      </w:r>
    </w:p>
    <w:p w14:paraId="5718FCBF">
      <w:pPr>
        <w:pStyle w:val="9"/>
        <w:spacing w:after="0" w:line="360" w:lineRule="auto"/>
        <w:rPr>
          <w:rFonts w:ascii="宋体" w:hAnsi="宋体" w:cs="宋体"/>
          <w:sz w:val="24"/>
          <w:highlight w:val="none"/>
        </w:rPr>
      </w:pPr>
      <w:r>
        <w:rPr>
          <w:rFonts w:hint="eastAsia" w:ascii="宋体" w:hAnsi="宋体" w:cs="宋体"/>
          <w:sz w:val="24"/>
          <w:highlight w:val="none"/>
        </w:rPr>
        <w:t xml:space="preserve">    本公司参加</w:t>
      </w:r>
      <w:r>
        <w:rPr>
          <w:rFonts w:hint="eastAsia" w:ascii="宋体" w:hAnsi="宋体" w:cs="宋体"/>
          <w:sz w:val="24"/>
          <w:highlight w:val="none"/>
          <w:u w:val="single"/>
          <w:lang w:eastAsia="zh-CN"/>
        </w:rPr>
        <w:t>三门县2025年度城市国土空间监测及建成区“一区两率”监测项目</w:t>
      </w:r>
      <w:r>
        <w:rPr>
          <w:rFonts w:hint="eastAsia" w:ascii="宋体" w:hAnsi="宋体" w:cs="宋体"/>
          <w:sz w:val="24"/>
          <w:highlight w:val="none"/>
        </w:rPr>
        <w:t>的采购活动，现承诺我公司在参加本项目政府采购活动前，</w:t>
      </w:r>
      <w:r>
        <w:rPr>
          <w:rFonts w:hint="eastAsia" w:ascii="宋体" w:hAnsi="宋体" w:cs="宋体"/>
          <w:kern w:val="0"/>
          <w:sz w:val="24"/>
          <w:highlight w:val="none"/>
        </w:rPr>
        <w:t>没有处于被责令停产、财产被接管、冻结或破产状态，具有足够的流动资金，有能力履行合同；我公司</w:t>
      </w:r>
      <w:r>
        <w:rPr>
          <w:rFonts w:hint="eastAsia" w:ascii="宋体" w:hAnsi="宋体" w:cs="宋体"/>
          <w:sz w:val="24"/>
          <w:highlight w:val="none"/>
        </w:rPr>
        <w:t>具有良好的商业信誉和健全的财务会计制度。</w:t>
      </w:r>
    </w:p>
    <w:p w14:paraId="744DD9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如本公司对以上条款提供虚假承诺，愿承担一切法律责任。</w:t>
      </w:r>
    </w:p>
    <w:p w14:paraId="2309F705">
      <w:pPr>
        <w:pStyle w:val="9"/>
        <w:spacing w:after="0" w:line="360" w:lineRule="auto"/>
        <w:rPr>
          <w:rFonts w:ascii="宋体" w:hAnsi="宋体" w:cs="宋体"/>
          <w:sz w:val="24"/>
          <w:highlight w:val="none"/>
        </w:rPr>
      </w:pPr>
    </w:p>
    <w:p w14:paraId="19B2AFC9">
      <w:pPr>
        <w:pStyle w:val="9"/>
        <w:spacing w:after="0" w:line="360" w:lineRule="auto"/>
        <w:rPr>
          <w:rFonts w:ascii="宋体" w:hAnsi="宋体" w:cs="宋体"/>
          <w:sz w:val="24"/>
          <w:highlight w:val="none"/>
        </w:rPr>
      </w:pPr>
    </w:p>
    <w:p w14:paraId="393785EE">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59B0860A">
      <w:pPr>
        <w:spacing w:line="360" w:lineRule="auto"/>
        <w:ind w:left="420"/>
        <w:jc w:val="center"/>
        <w:rPr>
          <w:rFonts w:ascii="宋体" w:hAnsi="宋体"/>
          <w:sz w:val="24"/>
          <w:highlight w:val="none"/>
        </w:rPr>
      </w:pPr>
    </w:p>
    <w:p w14:paraId="618D9C0B">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3D99141F">
      <w:pPr>
        <w:spacing w:line="360" w:lineRule="auto"/>
        <w:ind w:firstLine="435"/>
        <w:jc w:val="center"/>
        <w:rPr>
          <w:rFonts w:ascii="宋体" w:hAnsi="宋体"/>
          <w:sz w:val="24"/>
          <w:highlight w:val="none"/>
        </w:rPr>
      </w:pPr>
    </w:p>
    <w:p w14:paraId="014752FD">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19180E04">
      <w:pPr>
        <w:spacing w:line="360" w:lineRule="auto"/>
        <w:jc w:val="center"/>
        <w:rPr>
          <w:rFonts w:ascii="宋体" w:hAnsi="宋体"/>
          <w:sz w:val="24"/>
          <w:highlight w:val="none"/>
        </w:rPr>
      </w:pPr>
    </w:p>
    <w:p w14:paraId="174F82ED">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14:paraId="4AEBBEC3">
      <w:pPr>
        <w:pStyle w:val="51"/>
        <w:shd w:val="clear" w:color="auto" w:fill="FFFFFF"/>
        <w:spacing w:before="0" w:beforeAutospacing="0" w:after="0" w:afterAutospacing="0"/>
        <w:ind w:left="3360" w:firstLine="498" w:firstLineChars="177"/>
        <w:rPr>
          <w:b/>
          <w:sz w:val="28"/>
          <w:highlight w:val="none"/>
        </w:rPr>
      </w:pPr>
    </w:p>
    <w:p w14:paraId="240EC771">
      <w:pPr>
        <w:pStyle w:val="51"/>
        <w:shd w:val="clear" w:color="auto" w:fill="FFFFFF"/>
        <w:spacing w:before="0" w:beforeAutospacing="0" w:after="0" w:afterAutospacing="0"/>
        <w:ind w:left="3360" w:firstLine="776" w:firstLineChars="276"/>
        <w:rPr>
          <w:b/>
          <w:sz w:val="28"/>
          <w:highlight w:val="none"/>
        </w:rPr>
      </w:pPr>
    </w:p>
    <w:p w14:paraId="681A3E78">
      <w:pPr>
        <w:tabs>
          <w:tab w:val="left" w:pos="8280"/>
        </w:tabs>
        <w:autoSpaceDE w:val="0"/>
        <w:autoSpaceDN w:val="0"/>
        <w:adjustRightInd w:val="0"/>
        <w:spacing w:line="240" w:lineRule="atLeast"/>
        <w:ind w:right="25"/>
        <w:rPr>
          <w:rFonts w:ascii="宋体" w:hAnsi="宋体"/>
          <w:b/>
          <w:sz w:val="28"/>
          <w:highlight w:val="none"/>
        </w:rPr>
      </w:pPr>
    </w:p>
    <w:p w14:paraId="27AC547C">
      <w:pPr>
        <w:tabs>
          <w:tab w:val="left" w:pos="8280"/>
        </w:tabs>
        <w:autoSpaceDE w:val="0"/>
        <w:autoSpaceDN w:val="0"/>
        <w:adjustRightInd w:val="0"/>
        <w:spacing w:line="240" w:lineRule="atLeast"/>
        <w:ind w:right="25"/>
        <w:rPr>
          <w:rFonts w:ascii="宋体" w:hAnsi="宋体"/>
          <w:b/>
          <w:sz w:val="28"/>
          <w:highlight w:val="none"/>
        </w:rPr>
      </w:pPr>
    </w:p>
    <w:p w14:paraId="0CAF16EE">
      <w:pPr>
        <w:rPr>
          <w:rFonts w:ascii="宋体" w:hAnsi="宋体"/>
          <w:b/>
          <w:sz w:val="28"/>
          <w:highlight w:val="none"/>
        </w:rPr>
      </w:pPr>
    </w:p>
    <w:p w14:paraId="2097C1F6">
      <w:pPr>
        <w:pStyle w:val="9"/>
        <w:rPr>
          <w:rFonts w:ascii="宋体" w:hAnsi="宋体"/>
          <w:b/>
          <w:sz w:val="28"/>
          <w:highlight w:val="none"/>
        </w:rPr>
      </w:pPr>
    </w:p>
    <w:p w14:paraId="455E4BDE">
      <w:pPr>
        <w:pStyle w:val="21"/>
        <w:ind w:firstLine="281"/>
        <w:rPr>
          <w:rFonts w:ascii="宋体" w:hAnsi="宋体"/>
          <w:b/>
          <w:sz w:val="28"/>
          <w:highlight w:val="none"/>
        </w:rPr>
      </w:pPr>
    </w:p>
    <w:p w14:paraId="7B4B60F3">
      <w:pPr>
        <w:rPr>
          <w:rFonts w:ascii="宋体" w:hAnsi="宋体"/>
          <w:b/>
          <w:sz w:val="28"/>
          <w:highlight w:val="none"/>
        </w:rPr>
      </w:pPr>
    </w:p>
    <w:p w14:paraId="5A75099D">
      <w:pPr>
        <w:pStyle w:val="9"/>
        <w:rPr>
          <w:rFonts w:ascii="宋体" w:hAnsi="宋体"/>
          <w:b/>
          <w:sz w:val="28"/>
          <w:highlight w:val="none"/>
        </w:rPr>
      </w:pPr>
    </w:p>
    <w:p w14:paraId="2D084161">
      <w:pPr>
        <w:pStyle w:val="21"/>
        <w:ind w:firstLine="281"/>
        <w:rPr>
          <w:rFonts w:ascii="宋体" w:hAnsi="宋体"/>
          <w:b/>
          <w:sz w:val="28"/>
          <w:highlight w:val="none"/>
        </w:rPr>
      </w:pPr>
    </w:p>
    <w:p w14:paraId="2DDE04D5">
      <w:pPr>
        <w:rPr>
          <w:highlight w:val="none"/>
        </w:rPr>
      </w:pPr>
    </w:p>
    <w:p w14:paraId="2C05EE01">
      <w:pPr>
        <w:pStyle w:val="19"/>
        <w:rPr>
          <w:highlight w:val="none"/>
        </w:rPr>
      </w:pPr>
    </w:p>
    <w:p w14:paraId="2DD7C01B">
      <w:pPr>
        <w:tabs>
          <w:tab w:val="left" w:pos="8280"/>
        </w:tabs>
        <w:autoSpaceDE w:val="0"/>
        <w:autoSpaceDN w:val="0"/>
        <w:adjustRightInd w:val="0"/>
        <w:spacing w:line="240" w:lineRule="atLeast"/>
        <w:ind w:right="25"/>
        <w:rPr>
          <w:rFonts w:ascii="宋体" w:hAnsi="宋体"/>
          <w:b/>
          <w:sz w:val="28"/>
          <w:highlight w:val="none"/>
        </w:rPr>
      </w:pPr>
    </w:p>
    <w:p w14:paraId="0C364CEE">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附件5</w:t>
      </w:r>
    </w:p>
    <w:p w14:paraId="25E5C16F">
      <w:pPr>
        <w:spacing w:line="360" w:lineRule="auto"/>
        <w:jc w:val="center"/>
        <w:rPr>
          <w:rFonts w:ascii="宋体" w:hAnsi="宋体"/>
          <w:b/>
          <w:sz w:val="30"/>
          <w:szCs w:val="30"/>
          <w:highlight w:val="none"/>
        </w:rPr>
      </w:pPr>
      <w:r>
        <w:rPr>
          <w:rFonts w:hint="eastAsia" w:ascii="宋体" w:hAnsi="宋体"/>
          <w:b/>
          <w:sz w:val="30"/>
          <w:szCs w:val="30"/>
          <w:highlight w:val="none"/>
        </w:rPr>
        <w:t>依法缴纳税收和社会保障资金的承诺函</w:t>
      </w:r>
    </w:p>
    <w:p w14:paraId="35DAC08D">
      <w:pPr>
        <w:spacing w:line="360" w:lineRule="auto"/>
        <w:rPr>
          <w:rFonts w:ascii="宋体" w:hAnsi="宋体" w:cs="Arial"/>
          <w:b/>
          <w:kern w:val="0"/>
          <w:sz w:val="24"/>
          <w:szCs w:val="28"/>
          <w:highlight w:val="none"/>
          <w:u w:val="single"/>
        </w:rPr>
      </w:pPr>
    </w:p>
    <w:p w14:paraId="61D07C5F">
      <w:pPr>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lang w:eastAsia="zh-CN"/>
        </w:rPr>
        <w:t>三门县自然资源和规划局</w:t>
      </w:r>
      <w:r>
        <w:rPr>
          <w:rFonts w:hint="eastAsia" w:ascii="宋体" w:hAnsi="宋体"/>
          <w:kern w:val="0"/>
          <w:sz w:val="24"/>
          <w:highlight w:val="none"/>
        </w:rPr>
        <w:t>：</w:t>
      </w:r>
    </w:p>
    <w:p w14:paraId="0C944193">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我公司郑重声明，我公司严格依法缴纳税收和社会保障资金，本文件中所提供的相关材料均真实有效，不存在虚假、造假行为。如有违反，愿承担一切责任。</w:t>
      </w:r>
    </w:p>
    <w:p w14:paraId="6B5AC12C">
      <w:pPr>
        <w:spacing w:line="360" w:lineRule="auto"/>
        <w:ind w:firstLine="480" w:firstLineChars="200"/>
        <w:rPr>
          <w:rFonts w:ascii="宋体" w:hAnsi="宋体" w:cs="Arial"/>
          <w:kern w:val="0"/>
          <w:sz w:val="24"/>
          <w:highlight w:val="none"/>
        </w:rPr>
      </w:pPr>
    </w:p>
    <w:p w14:paraId="1D76B243">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特此承诺！</w:t>
      </w:r>
    </w:p>
    <w:p w14:paraId="6982E6BE">
      <w:pPr>
        <w:pStyle w:val="51"/>
        <w:shd w:val="clear" w:color="auto" w:fill="FFFFFF"/>
        <w:spacing w:before="0" w:beforeAutospacing="0" w:after="0" w:afterAutospacing="0" w:line="360" w:lineRule="auto"/>
        <w:rPr>
          <w:b/>
          <w:sz w:val="28"/>
          <w:highlight w:val="none"/>
        </w:rPr>
      </w:pPr>
    </w:p>
    <w:p w14:paraId="4C37F09A">
      <w:pPr>
        <w:rPr>
          <w:rFonts w:ascii="宋体" w:hAnsi="宋体"/>
          <w:sz w:val="24"/>
          <w:highlight w:val="none"/>
        </w:rPr>
      </w:pPr>
    </w:p>
    <w:p w14:paraId="306C1F82">
      <w:pPr>
        <w:pStyle w:val="9"/>
        <w:spacing w:after="0" w:line="360" w:lineRule="auto"/>
        <w:rPr>
          <w:rFonts w:ascii="宋体" w:hAnsi="宋体" w:cs="宋体"/>
          <w:sz w:val="24"/>
          <w:highlight w:val="none"/>
        </w:rPr>
      </w:pPr>
    </w:p>
    <w:p w14:paraId="5BF0D46D">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1AA9FC6E">
      <w:pPr>
        <w:spacing w:line="360" w:lineRule="auto"/>
        <w:ind w:left="420"/>
        <w:jc w:val="center"/>
        <w:rPr>
          <w:rFonts w:ascii="宋体" w:hAnsi="宋体"/>
          <w:sz w:val="24"/>
          <w:highlight w:val="none"/>
        </w:rPr>
      </w:pPr>
    </w:p>
    <w:p w14:paraId="18F8BE9E">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40566781">
      <w:pPr>
        <w:spacing w:line="360" w:lineRule="auto"/>
        <w:ind w:firstLine="435"/>
        <w:jc w:val="center"/>
        <w:rPr>
          <w:rFonts w:ascii="宋体" w:hAnsi="宋体"/>
          <w:sz w:val="24"/>
          <w:highlight w:val="none"/>
        </w:rPr>
      </w:pPr>
    </w:p>
    <w:p w14:paraId="5B6F1232">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5AA97122">
      <w:pPr>
        <w:spacing w:line="360" w:lineRule="auto"/>
        <w:jc w:val="center"/>
        <w:rPr>
          <w:rFonts w:ascii="宋体" w:hAnsi="宋体"/>
          <w:sz w:val="24"/>
          <w:highlight w:val="none"/>
        </w:rPr>
      </w:pPr>
    </w:p>
    <w:p w14:paraId="00FF8788">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14:paraId="5F058840">
      <w:pPr>
        <w:pStyle w:val="51"/>
        <w:shd w:val="clear" w:color="auto" w:fill="FFFFFF"/>
        <w:spacing w:before="0" w:beforeAutospacing="0" w:after="0" w:afterAutospacing="0"/>
        <w:ind w:left="3360" w:firstLine="776" w:firstLineChars="276"/>
        <w:rPr>
          <w:b/>
          <w:sz w:val="28"/>
          <w:highlight w:val="none"/>
        </w:rPr>
      </w:pPr>
    </w:p>
    <w:p w14:paraId="391C4E2D">
      <w:pPr>
        <w:tabs>
          <w:tab w:val="left" w:pos="8280"/>
        </w:tabs>
        <w:autoSpaceDE w:val="0"/>
        <w:autoSpaceDN w:val="0"/>
        <w:adjustRightInd w:val="0"/>
        <w:spacing w:line="240" w:lineRule="atLeast"/>
        <w:ind w:right="25"/>
        <w:rPr>
          <w:rFonts w:ascii="宋体" w:hAnsi="宋体"/>
          <w:b/>
          <w:sz w:val="28"/>
          <w:highlight w:val="none"/>
        </w:rPr>
      </w:pPr>
    </w:p>
    <w:p w14:paraId="2D4360E0">
      <w:pPr>
        <w:tabs>
          <w:tab w:val="left" w:pos="8280"/>
        </w:tabs>
        <w:autoSpaceDE w:val="0"/>
        <w:autoSpaceDN w:val="0"/>
        <w:adjustRightInd w:val="0"/>
        <w:spacing w:line="240" w:lineRule="atLeast"/>
        <w:ind w:right="25"/>
        <w:rPr>
          <w:rFonts w:ascii="宋体" w:hAnsi="宋体"/>
          <w:b/>
          <w:sz w:val="28"/>
          <w:highlight w:val="none"/>
        </w:rPr>
      </w:pPr>
    </w:p>
    <w:p w14:paraId="79309D39">
      <w:pPr>
        <w:tabs>
          <w:tab w:val="left" w:pos="8280"/>
        </w:tabs>
        <w:autoSpaceDE w:val="0"/>
        <w:autoSpaceDN w:val="0"/>
        <w:adjustRightInd w:val="0"/>
        <w:spacing w:line="240" w:lineRule="atLeast"/>
        <w:ind w:right="25"/>
        <w:rPr>
          <w:rFonts w:ascii="宋体" w:hAnsi="宋体"/>
          <w:b/>
          <w:sz w:val="28"/>
          <w:highlight w:val="none"/>
        </w:rPr>
      </w:pPr>
    </w:p>
    <w:p w14:paraId="587938EF">
      <w:pPr>
        <w:tabs>
          <w:tab w:val="left" w:pos="8280"/>
        </w:tabs>
        <w:autoSpaceDE w:val="0"/>
        <w:autoSpaceDN w:val="0"/>
        <w:adjustRightInd w:val="0"/>
        <w:spacing w:line="240" w:lineRule="atLeast"/>
        <w:ind w:right="25"/>
        <w:rPr>
          <w:rFonts w:ascii="宋体" w:hAnsi="宋体"/>
          <w:b/>
          <w:sz w:val="28"/>
          <w:highlight w:val="none"/>
        </w:rPr>
      </w:pPr>
    </w:p>
    <w:p w14:paraId="1C43D365">
      <w:pPr>
        <w:tabs>
          <w:tab w:val="left" w:pos="8280"/>
        </w:tabs>
        <w:autoSpaceDE w:val="0"/>
        <w:autoSpaceDN w:val="0"/>
        <w:adjustRightInd w:val="0"/>
        <w:spacing w:line="240" w:lineRule="atLeast"/>
        <w:ind w:right="25"/>
        <w:rPr>
          <w:rFonts w:ascii="宋体" w:hAnsi="宋体"/>
          <w:b/>
          <w:sz w:val="28"/>
          <w:highlight w:val="none"/>
        </w:rPr>
      </w:pPr>
    </w:p>
    <w:p w14:paraId="0C58CF8A">
      <w:pPr>
        <w:tabs>
          <w:tab w:val="left" w:pos="8280"/>
        </w:tabs>
        <w:autoSpaceDE w:val="0"/>
        <w:autoSpaceDN w:val="0"/>
        <w:adjustRightInd w:val="0"/>
        <w:spacing w:line="240" w:lineRule="atLeast"/>
        <w:ind w:right="25"/>
        <w:rPr>
          <w:rFonts w:ascii="宋体" w:hAnsi="宋体"/>
          <w:b/>
          <w:sz w:val="28"/>
          <w:highlight w:val="none"/>
        </w:rPr>
      </w:pPr>
    </w:p>
    <w:p w14:paraId="1F29E5CC">
      <w:pPr>
        <w:tabs>
          <w:tab w:val="left" w:pos="8280"/>
        </w:tabs>
        <w:autoSpaceDE w:val="0"/>
        <w:autoSpaceDN w:val="0"/>
        <w:adjustRightInd w:val="0"/>
        <w:spacing w:line="240" w:lineRule="atLeast"/>
        <w:ind w:right="25"/>
        <w:rPr>
          <w:rFonts w:ascii="宋体" w:hAnsi="宋体"/>
          <w:b/>
          <w:sz w:val="28"/>
          <w:highlight w:val="none"/>
        </w:rPr>
      </w:pPr>
    </w:p>
    <w:p w14:paraId="62CF3C7E">
      <w:pPr>
        <w:tabs>
          <w:tab w:val="left" w:pos="8280"/>
        </w:tabs>
        <w:autoSpaceDE w:val="0"/>
        <w:autoSpaceDN w:val="0"/>
        <w:adjustRightInd w:val="0"/>
        <w:spacing w:line="240" w:lineRule="atLeast"/>
        <w:ind w:right="25"/>
        <w:rPr>
          <w:rFonts w:ascii="宋体" w:hAnsi="宋体"/>
          <w:b/>
          <w:sz w:val="28"/>
          <w:highlight w:val="none"/>
        </w:rPr>
      </w:pPr>
    </w:p>
    <w:p w14:paraId="6EB407CB">
      <w:pPr>
        <w:pStyle w:val="9"/>
        <w:rPr>
          <w:rFonts w:ascii="宋体" w:hAnsi="宋体"/>
          <w:b/>
          <w:sz w:val="28"/>
          <w:highlight w:val="none"/>
        </w:rPr>
      </w:pPr>
    </w:p>
    <w:p w14:paraId="3E5E4A68">
      <w:pPr>
        <w:pStyle w:val="21"/>
        <w:ind w:firstLine="281"/>
        <w:rPr>
          <w:rFonts w:ascii="宋体" w:hAnsi="宋体"/>
          <w:b/>
          <w:sz w:val="28"/>
          <w:highlight w:val="none"/>
        </w:rPr>
      </w:pPr>
    </w:p>
    <w:p w14:paraId="494415DE">
      <w:pPr>
        <w:rPr>
          <w:rFonts w:ascii="宋体" w:hAnsi="宋体"/>
          <w:b/>
          <w:sz w:val="28"/>
          <w:highlight w:val="none"/>
        </w:rPr>
      </w:pPr>
    </w:p>
    <w:p w14:paraId="04350DFC">
      <w:pPr>
        <w:pStyle w:val="9"/>
        <w:rPr>
          <w:rFonts w:ascii="宋体" w:hAnsi="宋体"/>
          <w:b/>
          <w:sz w:val="28"/>
          <w:highlight w:val="none"/>
        </w:rPr>
      </w:pPr>
    </w:p>
    <w:p w14:paraId="02C96F2F">
      <w:pPr>
        <w:pStyle w:val="21"/>
        <w:ind w:firstLine="210"/>
        <w:rPr>
          <w:highlight w:val="none"/>
        </w:rPr>
      </w:pPr>
    </w:p>
    <w:p w14:paraId="25B3D451">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附件6</w:t>
      </w:r>
      <w:r>
        <w:rPr>
          <w:rFonts w:hint="eastAsia" w:ascii="宋体" w:hAnsi="宋体"/>
          <w:sz w:val="28"/>
          <w:highlight w:val="none"/>
        </w:rPr>
        <w:t xml:space="preserve">  </w:t>
      </w:r>
    </w:p>
    <w:p w14:paraId="63FD3162">
      <w:pPr>
        <w:spacing w:line="360" w:lineRule="auto"/>
        <w:ind w:firstLine="301" w:firstLineChars="100"/>
        <w:jc w:val="center"/>
        <w:rPr>
          <w:rFonts w:ascii="宋体" w:hAnsi="宋体" w:cs="宋体"/>
          <w:b/>
          <w:kern w:val="36"/>
          <w:sz w:val="32"/>
          <w:szCs w:val="28"/>
          <w:highlight w:val="none"/>
        </w:rPr>
      </w:pPr>
      <w:r>
        <w:rPr>
          <w:rFonts w:hint="eastAsia" w:ascii="宋体" w:hAnsi="宋体"/>
          <w:b/>
          <w:sz w:val="30"/>
          <w:szCs w:val="30"/>
          <w:highlight w:val="none"/>
        </w:rPr>
        <w:t>供应商没有失信记录承诺函</w:t>
      </w:r>
    </w:p>
    <w:p w14:paraId="0EB263B0">
      <w:pPr>
        <w:pStyle w:val="10"/>
        <w:rPr>
          <w:color w:val="auto"/>
          <w:highlight w:val="none"/>
        </w:rPr>
      </w:pPr>
    </w:p>
    <w:p w14:paraId="0FDD3FBF">
      <w:pPr>
        <w:spacing w:line="360" w:lineRule="auto"/>
        <w:ind w:firstLine="484" w:firstLineChars="202"/>
        <w:jc w:val="left"/>
        <w:rPr>
          <w:rFonts w:ascii="宋体" w:hAnsi="宋体"/>
          <w:kern w:val="0"/>
          <w:sz w:val="24"/>
          <w:highlight w:val="none"/>
        </w:rPr>
      </w:pPr>
      <w:r>
        <w:rPr>
          <w:rFonts w:hint="eastAsia" w:ascii="宋体" w:hAnsi="宋体"/>
          <w:kern w:val="0"/>
          <w:sz w:val="24"/>
          <w:highlight w:val="none"/>
          <w:lang w:eastAsia="zh-CN"/>
        </w:rPr>
        <w:t>三门县自然资源和规划局</w:t>
      </w:r>
      <w:r>
        <w:rPr>
          <w:rFonts w:hint="eastAsia" w:ascii="宋体" w:hAnsi="宋体"/>
          <w:kern w:val="0"/>
          <w:sz w:val="24"/>
          <w:highlight w:val="none"/>
        </w:rPr>
        <w:t xml:space="preserve">： </w:t>
      </w:r>
    </w:p>
    <w:p w14:paraId="7DDCE218">
      <w:pPr>
        <w:spacing w:line="360" w:lineRule="auto"/>
        <w:ind w:firstLine="484" w:firstLineChars="202"/>
        <w:jc w:val="left"/>
        <w:rPr>
          <w:rFonts w:ascii="宋体" w:hAnsi="宋体" w:cs="Arial"/>
          <w:kern w:val="0"/>
          <w:sz w:val="24"/>
          <w:highlight w:val="none"/>
        </w:rPr>
      </w:pPr>
      <w:r>
        <w:rPr>
          <w:rFonts w:hint="eastAsia" w:ascii="宋体" w:hAnsi="宋体" w:cs="Arial"/>
          <w:kern w:val="0"/>
          <w:sz w:val="24"/>
          <w:highlight w:val="none"/>
        </w:rPr>
        <w:t>我公司郑重承诺：到本项目投标截止时间为止，我公司未被</w:t>
      </w:r>
      <w:r>
        <w:rPr>
          <w:rFonts w:ascii="宋体" w:hAnsi="宋体" w:cs="Arial"/>
          <w:kern w:val="0"/>
          <w:sz w:val="24"/>
          <w:highlight w:val="none"/>
        </w:rPr>
        <w:t>“信用中国”</w:t>
      </w:r>
      <w:r>
        <w:rPr>
          <w:rFonts w:hint="eastAsia" w:ascii="宋体" w:hAnsi="宋体" w:cs="Arial"/>
          <w:kern w:val="0"/>
          <w:sz w:val="24"/>
          <w:highlight w:val="none"/>
        </w:rPr>
        <w:t>（</w:t>
      </w:r>
      <w:r>
        <w:rPr>
          <w:rFonts w:ascii="宋体" w:hAnsi="宋体" w:cs="Arial"/>
          <w:kern w:val="0"/>
          <w:sz w:val="24"/>
          <w:highlight w:val="none"/>
        </w:rPr>
        <w:t>www.creditchina.gov.cn</w:t>
      </w:r>
      <w:r>
        <w:rPr>
          <w:rFonts w:hint="eastAsia" w:ascii="宋体" w:hAnsi="宋体" w:cs="Arial"/>
          <w:kern w:val="0"/>
          <w:sz w:val="24"/>
          <w:highlight w:val="none"/>
        </w:rPr>
        <w:t>）、</w:t>
      </w:r>
      <w:r>
        <w:rPr>
          <w:rFonts w:ascii="宋体" w:hAnsi="宋体" w:cs="Arial"/>
          <w:kern w:val="0"/>
          <w:sz w:val="24"/>
          <w:highlight w:val="none"/>
        </w:rPr>
        <w:t>中国政府采购网</w:t>
      </w:r>
      <w:r>
        <w:rPr>
          <w:rFonts w:hint="eastAsia" w:ascii="宋体" w:hAnsi="宋体" w:cs="Arial"/>
          <w:kern w:val="0"/>
          <w:sz w:val="24"/>
          <w:highlight w:val="none"/>
        </w:rPr>
        <w:t>（</w:t>
      </w:r>
      <w:r>
        <w:rPr>
          <w:rFonts w:ascii="宋体" w:hAnsi="宋体" w:cs="Arial"/>
          <w:kern w:val="0"/>
          <w:sz w:val="24"/>
          <w:highlight w:val="none"/>
        </w:rPr>
        <w:t>www.ccgp.gov.cn</w:t>
      </w:r>
      <w:r>
        <w:rPr>
          <w:rFonts w:hint="eastAsia" w:ascii="宋体" w:hAnsi="宋体" w:cs="Arial"/>
          <w:kern w:val="0"/>
          <w:sz w:val="24"/>
          <w:highlight w:val="none"/>
        </w:rPr>
        <w:t>）</w:t>
      </w:r>
      <w:r>
        <w:rPr>
          <w:rFonts w:ascii="宋体" w:hAnsi="宋体" w:cs="Arial"/>
          <w:kern w:val="0"/>
          <w:sz w:val="24"/>
          <w:highlight w:val="none"/>
        </w:rPr>
        <w:t>列入失信被执行人</w:t>
      </w:r>
      <w:r>
        <w:rPr>
          <w:rFonts w:hint="eastAsia" w:ascii="宋体" w:hAnsi="宋体" w:cs="Arial"/>
          <w:kern w:val="0"/>
          <w:sz w:val="24"/>
          <w:highlight w:val="none"/>
        </w:rPr>
        <w:t>主体</w:t>
      </w:r>
      <w:r>
        <w:rPr>
          <w:rFonts w:ascii="宋体" w:hAnsi="宋体" w:cs="Arial"/>
          <w:kern w:val="0"/>
          <w:sz w:val="24"/>
          <w:highlight w:val="none"/>
        </w:rPr>
        <w:t>、重大税收违法案件当事人名单、政府采购严重违法失信行为记录名单</w:t>
      </w:r>
      <w:r>
        <w:rPr>
          <w:rFonts w:hint="eastAsia" w:ascii="宋体" w:hAnsi="宋体" w:cs="Arial"/>
          <w:kern w:val="0"/>
          <w:sz w:val="24"/>
          <w:highlight w:val="none"/>
        </w:rPr>
        <w:t>。如有隐瞒，愿承担一切责任。</w:t>
      </w:r>
    </w:p>
    <w:p w14:paraId="6F09DBF0">
      <w:pPr>
        <w:shd w:val="clear" w:color="auto" w:fill="FFFFFF"/>
        <w:snapToGrid w:val="0"/>
        <w:spacing w:line="360" w:lineRule="auto"/>
        <w:rPr>
          <w:rFonts w:ascii="宋体" w:hAnsi="宋体" w:cs="宋体"/>
          <w:sz w:val="24"/>
          <w:highlight w:val="none"/>
        </w:rPr>
      </w:pPr>
    </w:p>
    <w:p w14:paraId="5D843B1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14:paraId="6069C736">
      <w:pPr>
        <w:pStyle w:val="51"/>
        <w:shd w:val="clear" w:color="auto" w:fill="FFFFFF"/>
        <w:spacing w:before="0" w:beforeAutospacing="0" w:after="0" w:afterAutospacing="0" w:line="360" w:lineRule="auto"/>
        <w:rPr>
          <w:b/>
          <w:sz w:val="28"/>
          <w:highlight w:val="none"/>
        </w:rPr>
      </w:pPr>
    </w:p>
    <w:p w14:paraId="1245779D">
      <w:pPr>
        <w:pStyle w:val="9"/>
        <w:spacing w:after="0" w:line="360" w:lineRule="auto"/>
        <w:rPr>
          <w:rFonts w:ascii="宋体" w:hAnsi="宋体" w:cs="宋体"/>
          <w:sz w:val="24"/>
          <w:highlight w:val="none"/>
        </w:rPr>
      </w:pPr>
    </w:p>
    <w:p w14:paraId="1153AFEE">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6F69F4EC">
      <w:pPr>
        <w:spacing w:line="360" w:lineRule="auto"/>
        <w:ind w:left="420"/>
        <w:jc w:val="center"/>
        <w:rPr>
          <w:rFonts w:ascii="宋体" w:hAnsi="宋体"/>
          <w:sz w:val="24"/>
          <w:highlight w:val="none"/>
        </w:rPr>
      </w:pPr>
    </w:p>
    <w:p w14:paraId="3FDEF1E7">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3DC9870E">
      <w:pPr>
        <w:spacing w:line="360" w:lineRule="auto"/>
        <w:ind w:firstLine="435"/>
        <w:jc w:val="center"/>
        <w:rPr>
          <w:rFonts w:ascii="宋体" w:hAnsi="宋体"/>
          <w:sz w:val="24"/>
          <w:highlight w:val="none"/>
        </w:rPr>
      </w:pPr>
    </w:p>
    <w:p w14:paraId="59818C5F">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43C57533">
      <w:pPr>
        <w:spacing w:line="360" w:lineRule="auto"/>
        <w:jc w:val="center"/>
        <w:rPr>
          <w:rFonts w:ascii="宋体" w:hAnsi="宋体"/>
          <w:sz w:val="24"/>
          <w:highlight w:val="none"/>
        </w:rPr>
      </w:pPr>
    </w:p>
    <w:p w14:paraId="71B2423C">
      <w:pPr>
        <w:spacing w:line="360" w:lineRule="auto"/>
        <w:ind w:firstLine="371" w:firstLineChars="177"/>
        <w:jc w:val="center"/>
        <w:rPr>
          <w:highlight w:val="none"/>
        </w:rPr>
      </w:pPr>
      <w:r>
        <w:rPr>
          <w:rFonts w:hint="eastAsia"/>
          <w:highlight w:val="none"/>
        </w:rPr>
        <w:t xml:space="preserve">        </w:t>
      </w:r>
      <w:r>
        <w:rPr>
          <w:rFonts w:hint="eastAsia" w:ascii="宋体" w:hAnsi="宋体"/>
          <w:sz w:val="24"/>
          <w:highlight w:val="none"/>
        </w:rPr>
        <w:t xml:space="preserve">日        </w:t>
      </w:r>
      <w:r>
        <w:rPr>
          <w:rFonts w:hint="eastAsia"/>
          <w:highlight w:val="none"/>
        </w:rPr>
        <w:t>期：</w:t>
      </w:r>
    </w:p>
    <w:p w14:paraId="5F17D159">
      <w:pPr>
        <w:pStyle w:val="51"/>
        <w:shd w:val="clear" w:color="auto" w:fill="FFFFFF"/>
        <w:spacing w:before="0" w:beforeAutospacing="0" w:after="0" w:afterAutospacing="0" w:line="360" w:lineRule="auto"/>
        <w:rPr>
          <w:highlight w:val="none"/>
        </w:rPr>
      </w:pPr>
    </w:p>
    <w:p w14:paraId="69010446">
      <w:pPr>
        <w:pStyle w:val="51"/>
        <w:shd w:val="clear" w:color="auto" w:fill="FFFFFF"/>
        <w:spacing w:before="0" w:beforeAutospacing="0" w:after="0" w:afterAutospacing="0" w:line="360" w:lineRule="auto"/>
        <w:rPr>
          <w:highlight w:val="none"/>
        </w:rPr>
      </w:pPr>
    </w:p>
    <w:p w14:paraId="7F082CDA">
      <w:pPr>
        <w:pStyle w:val="51"/>
        <w:shd w:val="clear" w:color="auto" w:fill="FFFFFF"/>
        <w:spacing w:before="0" w:beforeAutospacing="0" w:after="0" w:afterAutospacing="0" w:line="360" w:lineRule="auto"/>
        <w:rPr>
          <w:highlight w:val="none"/>
        </w:rPr>
      </w:pPr>
    </w:p>
    <w:p w14:paraId="345959DC">
      <w:pPr>
        <w:pStyle w:val="51"/>
        <w:shd w:val="clear" w:color="auto" w:fill="FFFFFF"/>
        <w:spacing w:before="0" w:beforeAutospacing="0" w:after="0" w:afterAutospacing="0" w:line="360" w:lineRule="auto"/>
        <w:rPr>
          <w:highlight w:val="none"/>
        </w:rPr>
      </w:pPr>
    </w:p>
    <w:p w14:paraId="19B92F66">
      <w:pPr>
        <w:pStyle w:val="51"/>
        <w:shd w:val="clear" w:color="auto" w:fill="FFFFFF"/>
        <w:spacing w:before="0" w:beforeAutospacing="0" w:after="0" w:afterAutospacing="0" w:line="360" w:lineRule="auto"/>
        <w:rPr>
          <w:highlight w:val="none"/>
        </w:rPr>
      </w:pPr>
    </w:p>
    <w:p w14:paraId="74989702">
      <w:pPr>
        <w:pStyle w:val="51"/>
        <w:shd w:val="clear" w:color="auto" w:fill="FFFFFF"/>
        <w:spacing w:before="0" w:beforeAutospacing="0" w:after="0" w:afterAutospacing="0" w:line="360" w:lineRule="auto"/>
        <w:rPr>
          <w:highlight w:val="none"/>
        </w:rPr>
      </w:pPr>
    </w:p>
    <w:p w14:paraId="5434C2FE">
      <w:pPr>
        <w:pStyle w:val="51"/>
        <w:shd w:val="clear" w:color="auto" w:fill="FFFFFF"/>
        <w:spacing w:before="0" w:beforeAutospacing="0" w:after="0" w:afterAutospacing="0" w:line="360" w:lineRule="auto"/>
        <w:rPr>
          <w:highlight w:val="none"/>
        </w:rPr>
      </w:pPr>
    </w:p>
    <w:p w14:paraId="7170A93E">
      <w:pPr>
        <w:pStyle w:val="51"/>
        <w:shd w:val="clear" w:color="auto" w:fill="FFFFFF"/>
        <w:spacing w:before="0" w:beforeAutospacing="0" w:after="0" w:afterAutospacing="0" w:line="360" w:lineRule="auto"/>
        <w:rPr>
          <w:highlight w:val="none"/>
        </w:rPr>
      </w:pPr>
    </w:p>
    <w:p w14:paraId="2F96A13A">
      <w:pPr>
        <w:pStyle w:val="51"/>
        <w:shd w:val="clear" w:color="auto" w:fill="FFFFFF"/>
        <w:spacing w:before="0" w:beforeAutospacing="0" w:after="0" w:afterAutospacing="0" w:line="360" w:lineRule="auto"/>
        <w:rPr>
          <w:highlight w:val="none"/>
        </w:rPr>
      </w:pPr>
    </w:p>
    <w:p w14:paraId="389BEFA1">
      <w:pPr>
        <w:pStyle w:val="51"/>
        <w:shd w:val="clear" w:color="auto" w:fill="FFFFFF"/>
        <w:spacing w:before="0" w:beforeAutospacing="0" w:after="0" w:afterAutospacing="0" w:line="360" w:lineRule="auto"/>
        <w:rPr>
          <w:b/>
          <w:sz w:val="28"/>
          <w:highlight w:val="none"/>
        </w:rPr>
      </w:pPr>
      <w:r>
        <w:rPr>
          <w:rFonts w:hint="eastAsia"/>
          <w:b/>
          <w:sz w:val="28"/>
          <w:highlight w:val="none"/>
        </w:rPr>
        <w:t xml:space="preserve">附件7：       </w:t>
      </w:r>
    </w:p>
    <w:p w14:paraId="48ACE879">
      <w:pPr>
        <w:pStyle w:val="51"/>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 xml:space="preserve">  供应商</w:t>
      </w:r>
      <w:r>
        <w:rPr>
          <w:rFonts w:hint="eastAsia"/>
          <w:b/>
          <w:bCs/>
          <w:spacing w:val="21"/>
          <w:sz w:val="32"/>
          <w:szCs w:val="32"/>
          <w:highlight w:val="none"/>
        </w:rPr>
        <w:t>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180C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Borders>
              <w:top w:val="single" w:color="auto" w:sz="4" w:space="0"/>
              <w:left w:val="single" w:color="auto" w:sz="4" w:space="0"/>
              <w:bottom w:val="single" w:color="auto" w:sz="4" w:space="0"/>
              <w:right w:val="single" w:color="auto" w:sz="4" w:space="0"/>
            </w:tcBorders>
          </w:tcPr>
          <w:p w14:paraId="4D1D0E26">
            <w:pPr>
              <w:pStyle w:val="51"/>
              <w:shd w:val="clear" w:color="auto" w:fill="FFFFFF"/>
              <w:spacing w:line="360" w:lineRule="auto"/>
              <w:rPr>
                <w:bCs/>
                <w:highlight w:val="none"/>
              </w:rPr>
            </w:pPr>
            <w:r>
              <w:rPr>
                <w:rFonts w:hint="eastAsia"/>
                <w:bCs/>
                <w:spacing w:val="27"/>
                <w:highlight w:val="none"/>
              </w:rPr>
              <w:t>企业名称</w:t>
            </w:r>
          </w:p>
        </w:tc>
        <w:tc>
          <w:tcPr>
            <w:tcW w:w="3979" w:type="dxa"/>
            <w:gridSpan w:val="6"/>
            <w:tcBorders>
              <w:top w:val="single" w:color="auto" w:sz="4" w:space="0"/>
              <w:left w:val="single" w:color="auto" w:sz="4" w:space="0"/>
              <w:bottom w:val="single" w:color="auto" w:sz="4" w:space="0"/>
              <w:right w:val="single" w:color="auto" w:sz="4" w:space="0"/>
            </w:tcBorders>
          </w:tcPr>
          <w:p w14:paraId="4F5BAE12">
            <w:pPr>
              <w:pStyle w:val="51"/>
              <w:shd w:val="clear" w:color="auto" w:fill="FFFFFF"/>
              <w:spacing w:line="360" w:lineRule="auto"/>
              <w:rPr>
                <w:bCs/>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196469FD">
            <w:pPr>
              <w:pStyle w:val="51"/>
              <w:shd w:val="clear" w:color="auto" w:fill="FFFFFF"/>
              <w:spacing w:line="360" w:lineRule="auto"/>
              <w:rPr>
                <w:bCs/>
                <w:highlight w:val="none"/>
              </w:rPr>
            </w:pPr>
            <w:r>
              <w:rPr>
                <w:rFonts w:hint="eastAsia"/>
                <w:bCs/>
                <w:spacing w:val="16"/>
                <w:highlight w:val="none"/>
              </w:rPr>
              <w:t>法人代表</w:t>
            </w:r>
          </w:p>
        </w:tc>
        <w:tc>
          <w:tcPr>
            <w:tcW w:w="2151" w:type="dxa"/>
            <w:gridSpan w:val="2"/>
            <w:tcBorders>
              <w:top w:val="single" w:color="auto" w:sz="4" w:space="0"/>
              <w:left w:val="single" w:color="auto" w:sz="4" w:space="0"/>
              <w:bottom w:val="single" w:color="auto" w:sz="4" w:space="0"/>
              <w:right w:val="single" w:color="auto" w:sz="4" w:space="0"/>
            </w:tcBorders>
          </w:tcPr>
          <w:p w14:paraId="691CE967">
            <w:pPr>
              <w:pStyle w:val="51"/>
              <w:shd w:val="clear" w:color="auto" w:fill="FFFFFF"/>
              <w:spacing w:line="360" w:lineRule="auto"/>
              <w:rPr>
                <w:bCs/>
                <w:highlight w:val="none"/>
              </w:rPr>
            </w:pPr>
          </w:p>
        </w:tc>
      </w:tr>
      <w:tr w14:paraId="45F7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Borders>
              <w:top w:val="single" w:color="auto" w:sz="4" w:space="0"/>
              <w:left w:val="single" w:color="auto" w:sz="4" w:space="0"/>
              <w:bottom w:val="single" w:color="auto" w:sz="4" w:space="0"/>
              <w:right w:val="single" w:color="auto" w:sz="4" w:space="0"/>
            </w:tcBorders>
          </w:tcPr>
          <w:p w14:paraId="60CA9805">
            <w:pPr>
              <w:pStyle w:val="51"/>
              <w:shd w:val="clear" w:color="auto" w:fill="FFFFFF"/>
              <w:spacing w:line="360" w:lineRule="auto"/>
              <w:rPr>
                <w:bCs/>
                <w:spacing w:val="16"/>
                <w:highlight w:val="none"/>
              </w:rPr>
            </w:pPr>
            <w:r>
              <w:rPr>
                <w:rFonts w:hint="eastAsia"/>
                <w:bCs/>
                <w:spacing w:val="27"/>
                <w:highlight w:val="none"/>
              </w:rPr>
              <w:t>地址</w:t>
            </w:r>
          </w:p>
        </w:tc>
        <w:tc>
          <w:tcPr>
            <w:tcW w:w="3979" w:type="dxa"/>
            <w:gridSpan w:val="6"/>
            <w:tcBorders>
              <w:top w:val="single" w:color="auto" w:sz="4" w:space="0"/>
              <w:left w:val="single" w:color="auto" w:sz="4" w:space="0"/>
              <w:bottom w:val="single" w:color="auto" w:sz="4" w:space="0"/>
              <w:right w:val="single" w:color="auto" w:sz="4" w:space="0"/>
            </w:tcBorders>
          </w:tcPr>
          <w:p w14:paraId="63ABF8A7">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2E5DAB9C">
            <w:pPr>
              <w:pStyle w:val="51"/>
              <w:shd w:val="clear" w:color="auto" w:fill="FFFFFF"/>
              <w:spacing w:line="360" w:lineRule="auto"/>
              <w:rPr>
                <w:bCs/>
                <w:spacing w:val="16"/>
                <w:highlight w:val="none"/>
              </w:rPr>
            </w:pPr>
            <w:r>
              <w:rPr>
                <w:rFonts w:hint="eastAsia"/>
                <w:bCs/>
                <w:spacing w:val="16"/>
                <w:highlight w:val="none"/>
              </w:rPr>
              <w:t>企业性质</w:t>
            </w:r>
          </w:p>
        </w:tc>
        <w:tc>
          <w:tcPr>
            <w:tcW w:w="2151" w:type="dxa"/>
            <w:gridSpan w:val="2"/>
            <w:tcBorders>
              <w:top w:val="single" w:color="auto" w:sz="4" w:space="0"/>
              <w:left w:val="single" w:color="auto" w:sz="4" w:space="0"/>
              <w:bottom w:val="single" w:color="auto" w:sz="4" w:space="0"/>
              <w:right w:val="single" w:color="auto" w:sz="4" w:space="0"/>
            </w:tcBorders>
          </w:tcPr>
          <w:p w14:paraId="47C323B3">
            <w:pPr>
              <w:pStyle w:val="51"/>
              <w:shd w:val="clear" w:color="auto" w:fill="FFFFFF"/>
              <w:spacing w:line="360" w:lineRule="auto"/>
              <w:rPr>
                <w:bCs/>
                <w:spacing w:val="16"/>
                <w:highlight w:val="none"/>
              </w:rPr>
            </w:pPr>
          </w:p>
        </w:tc>
      </w:tr>
      <w:tr w14:paraId="37FF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top w:val="single" w:color="auto" w:sz="4" w:space="0"/>
              <w:left w:val="single" w:color="auto" w:sz="4" w:space="0"/>
              <w:bottom w:val="single" w:color="auto" w:sz="4" w:space="0"/>
              <w:right w:val="single" w:color="auto" w:sz="4" w:space="0"/>
            </w:tcBorders>
          </w:tcPr>
          <w:p w14:paraId="186B6627">
            <w:pPr>
              <w:pStyle w:val="51"/>
              <w:shd w:val="clear" w:color="auto" w:fill="FFFFFF"/>
              <w:spacing w:line="360" w:lineRule="auto"/>
              <w:rPr>
                <w:bCs/>
                <w:spacing w:val="16"/>
                <w:highlight w:val="none"/>
              </w:rPr>
            </w:pPr>
            <w:r>
              <w:rPr>
                <w:rFonts w:hint="eastAsia"/>
                <w:bCs/>
                <w:spacing w:val="27"/>
                <w:highlight w:val="none"/>
              </w:rPr>
              <w:t>股东姓名</w:t>
            </w:r>
          </w:p>
        </w:tc>
        <w:tc>
          <w:tcPr>
            <w:tcW w:w="701" w:type="dxa"/>
            <w:tcBorders>
              <w:top w:val="single" w:color="auto" w:sz="4" w:space="0"/>
              <w:left w:val="single" w:color="auto" w:sz="4" w:space="0"/>
              <w:bottom w:val="single" w:color="auto" w:sz="4" w:space="0"/>
              <w:right w:val="single" w:color="auto" w:sz="4" w:space="0"/>
            </w:tcBorders>
          </w:tcPr>
          <w:p w14:paraId="37DD70C4">
            <w:pPr>
              <w:pStyle w:val="51"/>
              <w:shd w:val="clear" w:color="auto" w:fill="FFFFFF"/>
              <w:spacing w:before="0" w:beforeAutospacing="0" w:after="0" w:afterAutospacing="0" w:line="360" w:lineRule="auto"/>
              <w:rPr>
                <w:bCs/>
                <w:spacing w:val="16"/>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14:paraId="2DA67523">
            <w:pPr>
              <w:pStyle w:val="51"/>
              <w:shd w:val="clear" w:color="auto" w:fill="FFFFFF"/>
              <w:spacing w:line="360" w:lineRule="auto"/>
              <w:rPr>
                <w:bCs/>
                <w:spacing w:val="16"/>
                <w:highlight w:val="none"/>
              </w:rPr>
            </w:pPr>
            <w:r>
              <w:rPr>
                <w:rFonts w:hint="eastAsia"/>
                <w:bCs/>
                <w:spacing w:val="16"/>
                <w:highlight w:val="none"/>
              </w:rPr>
              <w:t>股权结构（%）</w:t>
            </w:r>
          </w:p>
        </w:tc>
        <w:tc>
          <w:tcPr>
            <w:tcW w:w="2368" w:type="dxa"/>
            <w:gridSpan w:val="3"/>
            <w:tcBorders>
              <w:top w:val="single" w:color="auto" w:sz="4" w:space="0"/>
              <w:left w:val="single" w:color="auto" w:sz="4" w:space="0"/>
              <w:bottom w:val="single" w:color="auto" w:sz="4" w:space="0"/>
              <w:right w:val="single" w:color="auto" w:sz="4" w:space="0"/>
            </w:tcBorders>
          </w:tcPr>
          <w:p w14:paraId="40AD2719">
            <w:pPr>
              <w:widowControl/>
              <w:spacing w:line="360" w:lineRule="auto"/>
              <w:jc w:val="left"/>
              <w:rPr>
                <w:rFonts w:ascii="宋体" w:hAnsi="宋体" w:cs="宋体"/>
                <w:bCs/>
                <w:spacing w:val="16"/>
                <w:kern w:val="0"/>
                <w:sz w:val="24"/>
                <w:highlight w:val="none"/>
              </w:rPr>
            </w:pPr>
          </w:p>
          <w:p w14:paraId="1B64B44C">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7BEEFC06">
            <w:pPr>
              <w:pStyle w:val="51"/>
              <w:shd w:val="clear" w:color="auto" w:fill="FFFFFF"/>
              <w:spacing w:line="360" w:lineRule="auto"/>
              <w:ind w:left="107"/>
              <w:rPr>
                <w:bCs/>
                <w:spacing w:val="16"/>
                <w:highlight w:val="none"/>
              </w:rPr>
            </w:pPr>
            <w:r>
              <w:rPr>
                <w:rFonts w:hint="eastAsia"/>
                <w:bCs/>
                <w:spacing w:val="16"/>
                <w:highlight w:val="none"/>
              </w:rPr>
              <w:t>股东关系</w:t>
            </w:r>
          </w:p>
        </w:tc>
        <w:tc>
          <w:tcPr>
            <w:tcW w:w="2151" w:type="dxa"/>
            <w:gridSpan w:val="2"/>
            <w:tcBorders>
              <w:top w:val="single" w:color="auto" w:sz="4" w:space="0"/>
              <w:left w:val="single" w:color="auto" w:sz="4" w:space="0"/>
              <w:bottom w:val="single" w:color="auto" w:sz="4" w:space="0"/>
              <w:right w:val="single" w:color="auto" w:sz="4" w:space="0"/>
            </w:tcBorders>
          </w:tcPr>
          <w:p w14:paraId="4CDE20F3">
            <w:pPr>
              <w:pStyle w:val="51"/>
              <w:shd w:val="clear" w:color="auto" w:fill="FFFFFF"/>
              <w:spacing w:line="360" w:lineRule="auto"/>
              <w:ind w:left="107"/>
              <w:rPr>
                <w:bCs/>
                <w:spacing w:val="16"/>
                <w:highlight w:val="none"/>
              </w:rPr>
            </w:pPr>
          </w:p>
        </w:tc>
      </w:tr>
      <w:tr w14:paraId="7977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Borders>
              <w:top w:val="single" w:color="auto" w:sz="4" w:space="0"/>
              <w:left w:val="single" w:color="auto" w:sz="4" w:space="0"/>
              <w:bottom w:val="single" w:color="auto" w:sz="4" w:space="0"/>
              <w:right w:val="single" w:color="auto" w:sz="4" w:space="0"/>
            </w:tcBorders>
          </w:tcPr>
          <w:p w14:paraId="350BB5BA">
            <w:pPr>
              <w:pStyle w:val="51"/>
              <w:shd w:val="clear" w:color="auto" w:fill="FFFFFF"/>
              <w:spacing w:line="360" w:lineRule="auto"/>
              <w:rPr>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left w:val="single" w:color="auto" w:sz="4" w:space="0"/>
              <w:bottom w:val="single" w:color="auto" w:sz="4" w:space="0"/>
              <w:right w:val="single" w:color="auto" w:sz="4" w:space="0"/>
            </w:tcBorders>
          </w:tcPr>
          <w:p w14:paraId="414885AD">
            <w:pPr>
              <w:pStyle w:val="51"/>
              <w:shd w:val="clear" w:color="auto" w:fill="FFFFFF"/>
              <w:spacing w:line="360" w:lineRule="auto"/>
              <w:rPr>
                <w:bCs/>
                <w:spacing w:val="16"/>
                <w:highlight w:val="none"/>
              </w:rPr>
            </w:pPr>
          </w:p>
        </w:tc>
        <w:tc>
          <w:tcPr>
            <w:tcW w:w="910" w:type="dxa"/>
            <w:gridSpan w:val="2"/>
            <w:tcBorders>
              <w:top w:val="nil"/>
              <w:left w:val="single" w:color="auto" w:sz="4" w:space="0"/>
              <w:bottom w:val="single" w:color="auto" w:sz="4" w:space="0"/>
              <w:right w:val="single" w:color="auto" w:sz="4" w:space="0"/>
            </w:tcBorders>
          </w:tcPr>
          <w:p w14:paraId="0CA343BE">
            <w:pPr>
              <w:pStyle w:val="51"/>
              <w:shd w:val="clear" w:color="auto" w:fill="FFFFFF"/>
              <w:spacing w:line="360" w:lineRule="auto"/>
              <w:rPr>
                <w:bCs/>
                <w:spacing w:val="16"/>
                <w:highlight w:val="none"/>
              </w:rPr>
            </w:pPr>
            <w:r>
              <w:rPr>
                <w:rFonts w:hint="eastAsia"/>
                <w:bCs/>
                <w:spacing w:val="16"/>
                <w:highlight w:val="none"/>
              </w:rPr>
              <w:t>固定电话</w:t>
            </w:r>
          </w:p>
        </w:tc>
        <w:tc>
          <w:tcPr>
            <w:tcW w:w="2368" w:type="dxa"/>
            <w:gridSpan w:val="3"/>
            <w:tcBorders>
              <w:top w:val="nil"/>
              <w:left w:val="single" w:color="auto" w:sz="4" w:space="0"/>
              <w:bottom w:val="single" w:color="auto" w:sz="4" w:space="0"/>
              <w:right w:val="single" w:color="auto" w:sz="4" w:space="0"/>
            </w:tcBorders>
          </w:tcPr>
          <w:p w14:paraId="56DEEBDF">
            <w:pPr>
              <w:widowControl/>
              <w:spacing w:line="360" w:lineRule="auto"/>
              <w:jc w:val="left"/>
              <w:rPr>
                <w:rFonts w:ascii="宋体" w:hAnsi="宋体" w:cs="宋体"/>
                <w:bCs/>
                <w:spacing w:val="16"/>
                <w:kern w:val="0"/>
                <w:sz w:val="24"/>
                <w:highlight w:val="none"/>
              </w:rPr>
            </w:pPr>
          </w:p>
          <w:p w14:paraId="769B11D6">
            <w:pPr>
              <w:pStyle w:val="51"/>
              <w:shd w:val="clear" w:color="auto" w:fill="FFFFFF"/>
              <w:spacing w:line="360" w:lineRule="auto"/>
              <w:rPr>
                <w:bCs/>
                <w:spacing w:val="16"/>
                <w:highlight w:val="none"/>
              </w:rPr>
            </w:pPr>
          </w:p>
        </w:tc>
        <w:tc>
          <w:tcPr>
            <w:tcW w:w="2001" w:type="dxa"/>
            <w:gridSpan w:val="3"/>
            <w:vMerge w:val="restart"/>
            <w:tcBorders>
              <w:top w:val="single" w:color="auto" w:sz="4" w:space="0"/>
              <w:left w:val="single" w:color="auto" w:sz="4" w:space="0"/>
              <w:bottom w:val="single" w:color="auto" w:sz="4" w:space="0"/>
              <w:right w:val="single" w:color="auto" w:sz="4" w:space="0"/>
            </w:tcBorders>
          </w:tcPr>
          <w:p w14:paraId="31C102BE">
            <w:pPr>
              <w:pStyle w:val="51"/>
              <w:shd w:val="clear" w:color="auto" w:fill="FFFFFF"/>
              <w:spacing w:before="0" w:beforeAutospacing="0" w:after="0" w:afterAutospacing="0" w:line="360" w:lineRule="auto"/>
              <w:rPr>
                <w:bCs/>
                <w:spacing w:val="16"/>
                <w:highlight w:val="none"/>
              </w:rPr>
            </w:pPr>
            <w:r>
              <w:rPr>
                <w:rFonts w:hint="eastAsia"/>
                <w:bCs/>
                <w:spacing w:val="16"/>
                <w:highlight w:val="none"/>
              </w:rPr>
              <w:t>传真</w:t>
            </w:r>
          </w:p>
        </w:tc>
        <w:tc>
          <w:tcPr>
            <w:tcW w:w="2151" w:type="dxa"/>
            <w:gridSpan w:val="2"/>
            <w:vMerge w:val="restart"/>
            <w:tcBorders>
              <w:top w:val="single" w:color="auto" w:sz="4" w:space="0"/>
              <w:left w:val="single" w:color="auto" w:sz="4" w:space="0"/>
              <w:bottom w:val="single" w:color="auto" w:sz="4" w:space="0"/>
              <w:right w:val="single" w:color="auto" w:sz="4" w:space="0"/>
            </w:tcBorders>
          </w:tcPr>
          <w:p w14:paraId="41230175">
            <w:pPr>
              <w:pStyle w:val="51"/>
              <w:shd w:val="clear" w:color="auto" w:fill="FFFFFF"/>
              <w:spacing w:line="360" w:lineRule="auto"/>
              <w:rPr>
                <w:bCs/>
                <w:spacing w:val="16"/>
                <w:highlight w:val="none"/>
              </w:rPr>
            </w:pPr>
          </w:p>
        </w:tc>
      </w:tr>
      <w:tr w14:paraId="3812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25CDB93">
            <w:pPr>
              <w:widowControl/>
              <w:jc w:val="left"/>
              <w:rPr>
                <w:rFonts w:ascii="宋体" w:hAnsi="宋体" w:cs="宋体"/>
                <w:bCs/>
                <w:spacing w:val="16"/>
                <w:kern w:val="0"/>
                <w:sz w:val="24"/>
                <w:highlight w:val="none"/>
              </w:rPr>
            </w:pPr>
          </w:p>
        </w:tc>
        <w:tc>
          <w:tcPr>
            <w:tcW w:w="300" w:type="dxa"/>
            <w:vMerge w:val="continue"/>
            <w:tcBorders>
              <w:top w:val="nil"/>
              <w:left w:val="single" w:color="auto" w:sz="4" w:space="0"/>
              <w:bottom w:val="single" w:color="auto" w:sz="4" w:space="0"/>
              <w:right w:val="single" w:color="auto" w:sz="4" w:space="0"/>
            </w:tcBorders>
            <w:vAlign w:val="center"/>
          </w:tcPr>
          <w:p w14:paraId="5983F2CD">
            <w:pPr>
              <w:widowControl/>
              <w:jc w:val="left"/>
              <w:rPr>
                <w:rFonts w:ascii="宋体" w:hAnsi="宋体" w:cs="宋体"/>
                <w:bCs/>
                <w:spacing w:val="16"/>
                <w:kern w:val="0"/>
                <w:sz w:val="24"/>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14:paraId="259BD50D">
            <w:pPr>
              <w:pStyle w:val="51"/>
              <w:shd w:val="clear" w:color="auto" w:fill="FFFFFF"/>
              <w:spacing w:line="360" w:lineRule="auto"/>
              <w:rPr>
                <w:bCs/>
                <w:spacing w:val="16"/>
                <w:highlight w:val="none"/>
              </w:rPr>
            </w:pPr>
            <w:r>
              <w:rPr>
                <w:rFonts w:hint="eastAsia"/>
                <w:bCs/>
                <w:spacing w:val="27"/>
                <w:highlight w:val="none"/>
              </w:rPr>
              <w:t>手机</w:t>
            </w:r>
          </w:p>
        </w:tc>
        <w:tc>
          <w:tcPr>
            <w:tcW w:w="2368" w:type="dxa"/>
            <w:gridSpan w:val="3"/>
            <w:tcBorders>
              <w:top w:val="single" w:color="auto" w:sz="4" w:space="0"/>
              <w:left w:val="single" w:color="auto" w:sz="4" w:space="0"/>
              <w:bottom w:val="single" w:color="auto" w:sz="4" w:space="0"/>
              <w:right w:val="single" w:color="auto" w:sz="4" w:space="0"/>
            </w:tcBorders>
          </w:tcPr>
          <w:p w14:paraId="5A715F8D">
            <w:pPr>
              <w:pStyle w:val="51"/>
              <w:shd w:val="clear" w:color="auto" w:fill="FFFFFF"/>
              <w:spacing w:line="360" w:lineRule="auto"/>
              <w:rPr>
                <w:bCs/>
                <w:spacing w:val="16"/>
                <w:highlight w:val="none"/>
              </w:rPr>
            </w:pPr>
          </w:p>
        </w:tc>
        <w:tc>
          <w:tcPr>
            <w:tcW w:w="6128" w:type="dxa"/>
            <w:gridSpan w:val="3"/>
            <w:vMerge w:val="continue"/>
            <w:tcBorders>
              <w:top w:val="single" w:color="auto" w:sz="4" w:space="0"/>
              <w:left w:val="single" w:color="auto" w:sz="4" w:space="0"/>
              <w:bottom w:val="single" w:color="auto" w:sz="4" w:space="0"/>
              <w:right w:val="single" w:color="auto" w:sz="4" w:space="0"/>
            </w:tcBorders>
            <w:vAlign w:val="center"/>
          </w:tcPr>
          <w:p w14:paraId="4B04FFD2">
            <w:pPr>
              <w:widowControl/>
              <w:jc w:val="left"/>
              <w:rPr>
                <w:rFonts w:ascii="宋体" w:hAnsi="宋体" w:cs="宋体"/>
                <w:bCs/>
                <w:spacing w:val="16"/>
                <w:kern w:val="0"/>
                <w:sz w:val="24"/>
                <w:highlight w:val="none"/>
              </w:rPr>
            </w:pPr>
          </w:p>
        </w:tc>
        <w:tc>
          <w:tcPr>
            <w:tcW w:w="3084" w:type="dxa"/>
            <w:gridSpan w:val="2"/>
            <w:vMerge w:val="continue"/>
            <w:tcBorders>
              <w:top w:val="single" w:color="auto" w:sz="4" w:space="0"/>
              <w:left w:val="single" w:color="auto" w:sz="4" w:space="0"/>
              <w:bottom w:val="single" w:color="auto" w:sz="4" w:space="0"/>
              <w:right w:val="single" w:color="auto" w:sz="4" w:space="0"/>
            </w:tcBorders>
            <w:vAlign w:val="center"/>
          </w:tcPr>
          <w:p w14:paraId="4A298A38">
            <w:pPr>
              <w:widowControl/>
              <w:jc w:val="left"/>
              <w:rPr>
                <w:rFonts w:ascii="宋体" w:hAnsi="宋体" w:cs="宋体"/>
                <w:bCs/>
                <w:spacing w:val="16"/>
                <w:kern w:val="0"/>
                <w:sz w:val="24"/>
                <w:highlight w:val="none"/>
              </w:rPr>
            </w:pPr>
          </w:p>
        </w:tc>
      </w:tr>
      <w:tr w14:paraId="6791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left w:val="single" w:color="auto" w:sz="4" w:space="0"/>
              <w:bottom w:val="single" w:color="auto" w:sz="4" w:space="0"/>
              <w:right w:val="single" w:color="auto" w:sz="4" w:space="0"/>
            </w:tcBorders>
          </w:tcPr>
          <w:p w14:paraId="7B7461EB">
            <w:pPr>
              <w:pStyle w:val="51"/>
              <w:shd w:val="clear" w:color="auto" w:fill="FFFFFF"/>
              <w:spacing w:line="360" w:lineRule="auto"/>
              <w:ind w:left="107"/>
              <w:rPr>
                <w:bCs/>
                <w:highlight w:val="none"/>
              </w:rPr>
            </w:pPr>
            <w:r>
              <w:rPr>
                <w:rFonts w:hint="eastAsia"/>
                <w:bCs/>
                <w:highlight w:val="none"/>
              </w:rPr>
              <w:t>1.</w:t>
            </w:r>
          </w:p>
          <w:p w14:paraId="4111836A">
            <w:pPr>
              <w:pStyle w:val="51"/>
              <w:shd w:val="clear" w:color="auto" w:fill="FFFFFF"/>
              <w:spacing w:line="360" w:lineRule="auto"/>
              <w:ind w:left="107"/>
              <w:rPr>
                <w:bCs/>
                <w:highlight w:val="none"/>
              </w:rPr>
            </w:pPr>
            <w:r>
              <w:rPr>
                <w:rFonts w:hint="eastAsia"/>
                <w:bCs/>
                <w:highlight w:val="none"/>
              </w:rPr>
              <w:t>企</w:t>
            </w:r>
          </w:p>
          <w:p w14:paraId="0BE613B3">
            <w:pPr>
              <w:pStyle w:val="51"/>
              <w:shd w:val="clear" w:color="auto" w:fill="FFFFFF"/>
              <w:spacing w:line="360" w:lineRule="auto"/>
              <w:ind w:left="107"/>
              <w:rPr>
                <w:bCs/>
                <w:highlight w:val="none"/>
              </w:rPr>
            </w:pPr>
            <w:r>
              <w:rPr>
                <w:rFonts w:hint="eastAsia"/>
                <w:bCs/>
                <w:highlight w:val="none"/>
              </w:rPr>
              <w:t>业</w:t>
            </w:r>
          </w:p>
          <w:p w14:paraId="51282CC8">
            <w:pPr>
              <w:pStyle w:val="51"/>
              <w:shd w:val="clear" w:color="auto" w:fill="FFFFFF"/>
              <w:spacing w:line="360" w:lineRule="auto"/>
              <w:ind w:left="107"/>
              <w:rPr>
                <w:bCs/>
                <w:spacing w:val="27"/>
                <w:highlight w:val="none"/>
              </w:rPr>
            </w:pPr>
            <w:r>
              <w:rPr>
                <w:rFonts w:hint="eastAsia"/>
                <w:bCs/>
                <w:spacing w:val="27"/>
                <w:highlight w:val="none"/>
              </w:rPr>
              <w:t>概</w:t>
            </w:r>
          </w:p>
          <w:p w14:paraId="78B24CC7">
            <w:pPr>
              <w:pStyle w:val="51"/>
              <w:shd w:val="clear" w:color="auto" w:fill="FFFFFF"/>
              <w:spacing w:line="360" w:lineRule="auto"/>
              <w:ind w:left="107"/>
              <w:rPr>
                <w:bCs/>
                <w:highlight w:val="none"/>
              </w:rPr>
            </w:pPr>
            <w:r>
              <w:rPr>
                <w:rFonts w:hint="eastAsia"/>
                <w:bCs/>
                <w:spacing w:val="27"/>
                <w:highlight w:val="none"/>
              </w:rPr>
              <w:t>况</w:t>
            </w:r>
          </w:p>
        </w:tc>
        <w:tc>
          <w:tcPr>
            <w:tcW w:w="701" w:type="dxa"/>
            <w:tcBorders>
              <w:top w:val="single" w:color="auto" w:sz="4" w:space="0"/>
              <w:left w:val="single" w:color="auto" w:sz="4" w:space="0"/>
              <w:bottom w:val="single" w:color="auto" w:sz="4" w:space="0"/>
              <w:right w:val="single" w:color="auto" w:sz="4" w:space="0"/>
            </w:tcBorders>
          </w:tcPr>
          <w:p w14:paraId="10A73FBA">
            <w:pPr>
              <w:pStyle w:val="51"/>
              <w:shd w:val="clear" w:color="auto" w:fill="FFFFFF"/>
              <w:spacing w:line="360" w:lineRule="auto"/>
              <w:rPr>
                <w:bCs/>
                <w:spacing w:val="16"/>
                <w:highlight w:val="none"/>
              </w:rPr>
            </w:pPr>
            <w:r>
              <w:rPr>
                <w:rFonts w:hint="eastAsia"/>
                <w:bCs/>
                <w:spacing w:val="16"/>
                <w:highlight w:val="none"/>
              </w:rPr>
              <w:t>职工人数</w:t>
            </w:r>
          </w:p>
        </w:tc>
        <w:tc>
          <w:tcPr>
            <w:tcW w:w="910" w:type="dxa"/>
            <w:gridSpan w:val="2"/>
            <w:tcBorders>
              <w:top w:val="single" w:color="auto" w:sz="4" w:space="0"/>
              <w:left w:val="single" w:color="auto" w:sz="4" w:space="0"/>
              <w:bottom w:val="single" w:color="auto" w:sz="4" w:space="0"/>
              <w:right w:val="single" w:color="auto" w:sz="4" w:space="0"/>
            </w:tcBorders>
          </w:tcPr>
          <w:p w14:paraId="62AFD0F2">
            <w:pPr>
              <w:pStyle w:val="51"/>
              <w:shd w:val="clear" w:color="auto" w:fill="FFFFFF"/>
              <w:spacing w:line="360" w:lineRule="auto"/>
              <w:rPr>
                <w:bCs/>
                <w:spacing w:val="16"/>
                <w:highlight w:val="none"/>
              </w:rPr>
            </w:pPr>
          </w:p>
        </w:tc>
        <w:tc>
          <w:tcPr>
            <w:tcW w:w="1163" w:type="dxa"/>
            <w:tcBorders>
              <w:top w:val="single" w:color="auto" w:sz="4" w:space="0"/>
              <w:left w:val="single" w:color="auto" w:sz="4" w:space="0"/>
              <w:bottom w:val="single" w:color="auto" w:sz="4" w:space="0"/>
              <w:right w:val="single" w:color="auto" w:sz="4" w:space="0"/>
            </w:tcBorders>
          </w:tcPr>
          <w:p w14:paraId="75E95860">
            <w:pPr>
              <w:pStyle w:val="51"/>
              <w:shd w:val="clear" w:color="auto" w:fill="FFFFFF"/>
              <w:spacing w:before="0" w:beforeAutospacing="0" w:after="0" w:afterAutospacing="0" w:line="360" w:lineRule="auto"/>
              <w:rPr>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single" w:color="auto" w:sz="4" w:space="0"/>
              <w:left w:val="single" w:color="auto" w:sz="4" w:space="0"/>
              <w:bottom w:val="single" w:color="auto" w:sz="4" w:space="0"/>
              <w:right w:val="single" w:color="auto" w:sz="4" w:space="0"/>
            </w:tcBorders>
          </w:tcPr>
          <w:p w14:paraId="7058499E">
            <w:pPr>
              <w:widowControl/>
              <w:spacing w:line="360" w:lineRule="auto"/>
              <w:jc w:val="left"/>
              <w:rPr>
                <w:rFonts w:ascii="宋体" w:hAnsi="宋体" w:cs="宋体"/>
                <w:bCs/>
                <w:spacing w:val="16"/>
                <w:kern w:val="0"/>
                <w:sz w:val="24"/>
                <w:highlight w:val="none"/>
              </w:rPr>
            </w:pPr>
          </w:p>
          <w:p w14:paraId="27D1DEE4">
            <w:pPr>
              <w:widowControl/>
              <w:spacing w:line="360" w:lineRule="auto"/>
              <w:jc w:val="left"/>
              <w:rPr>
                <w:rFonts w:ascii="宋体" w:hAnsi="宋体" w:cs="宋体"/>
                <w:bCs/>
                <w:spacing w:val="16"/>
                <w:kern w:val="0"/>
                <w:sz w:val="24"/>
                <w:highlight w:val="none"/>
              </w:rPr>
            </w:pPr>
          </w:p>
          <w:p w14:paraId="52EE96AA">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23D61D6C">
            <w:pPr>
              <w:pStyle w:val="51"/>
              <w:shd w:val="clear" w:color="auto" w:fill="FFFFFF"/>
              <w:spacing w:line="360" w:lineRule="auto"/>
              <w:rPr>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Borders>
              <w:top w:val="single" w:color="auto" w:sz="4" w:space="0"/>
              <w:left w:val="single" w:color="auto" w:sz="4" w:space="0"/>
              <w:bottom w:val="single" w:color="auto" w:sz="4" w:space="0"/>
              <w:right w:val="single" w:color="auto" w:sz="4" w:space="0"/>
            </w:tcBorders>
          </w:tcPr>
          <w:p w14:paraId="45787CC3">
            <w:pPr>
              <w:widowControl/>
              <w:spacing w:line="360" w:lineRule="auto"/>
              <w:jc w:val="left"/>
              <w:rPr>
                <w:rFonts w:ascii="宋体" w:hAnsi="宋体" w:cs="宋体"/>
                <w:bCs/>
                <w:spacing w:val="16"/>
                <w:kern w:val="0"/>
                <w:sz w:val="24"/>
                <w:highlight w:val="none"/>
              </w:rPr>
            </w:pPr>
          </w:p>
          <w:p w14:paraId="3004F7AA">
            <w:pPr>
              <w:pStyle w:val="51"/>
              <w:shd w:val="clear" w:color="auto" w:fill="FFFFFF"/>
              <w:spacing w:line="360" w:lineRule="auto"/>
              <w:rPr>
                <w:bCs/>
                <w:spacing w:val="16"/>
                <w:highlight w:val="none"/>
              </w:rPr>
            </w:pPr>
          </w:p>
        </w:tc>
      </w:tr>
      <w:tr w14:paraId="41C0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2EE1D9">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27AF8D71">
            <w:pPr>
              <w:pStyle w:val="51"/>
              <w:shd w:val="clear" w:color="auto" w:fill="FFFFFF"/>
              <w:spacing w:line="360" w:lineRule="auto"/>
              <w:rPr>
                <w:bCs/>
                <w:highlight w:val="none"/>
              </w:rPr>
            </w:pPr>
            <w:r>
              <w:rPr>
                <w:rFonts w:hint="eastAsia"/>
                <w:bCs/>
                <w:spacing w:val="16"/>
                <w:highlight w:val="none"/>
              </w:rPr>
              <w:t>占地面积</w:t>
            </w:r>
          </w:p>
        </w:tc>
        <w:tc>
          <w:tcPr>
            <w:tcW w:w="910" w:type="dxa"/>
            <w:gridSpan w:val="2"/>
            <w:tcBorders>
              <w:top w:val="single" w:color="auto" w:sz="4" w:space="0"/>
              <w:left w:val="single" w:color="auto" w:sz="4" w:space="0"/>
              <w:bottom w:val="single" w:color="auto" w:sz="4" w:space="0"/>
              <w:right w:val="single" w:color="auto" w:sz="4" w:space="0"/>
            </w:tcBorders>
          </w:tcPr>
          <w:p w14:paraId="6A09C747">
            <w:pPr>
              <w:pStyle w:val="51"/>
              <w:shd w:val="clear" w:color="auto" w:fill="FFFFFF"/>
              <w:spacing w:line="360" w:lineRule="auto"/>
              <w:rPr>
                <w:bCs/>
                <w:highlight w:val="none"/>
              </w:rPr>
            </w:pPr>
          </w:p>
        </w:tc>
        <w:tc>
          <w:tcPr>
            <w:tcW w:w="1163" w:type="dxa"/>
            <w:tcBorders>
              <w:top w:val="single" w:color="auto" w:sz="4" w:space="0"/>
              <w:left w:val="single" w:color="auto" w:sz="4" w:space="0"/>
              <w:bottom w:val="single" w:color="auto" w:sz="4" w:space="0"/>
              <w:right w:val="single" w:color="auto" w:sz="4" w:space="0"/>
            </w:tcBorders>
          </w:tcPr>
          <w:p w14:paraId="14754E97">
            <w:pPr>
              <w:pStyle w:val="51"/>
              <w:shd w:val="clear" w:color="auto" w:fill="FFFFFF"/>
              <w:spacing w:line="360" w:lineRule="auto"/>
              <w:rPr>
                <w:bCs/>
                <w:highlight w:val="none"/>
              </w:rPr>
            </w:pPr>
            <w:r>
              <w:rPr>
                <w:rFonts w:hint="eastAsia"/>
                <w:bCs/>
                <w:spacing w:val="16"/>
                <w:highlight w:val="none"/>
              </w:rPr>
              <w:t>建筑面积</w:t>
            </w:r>
          </w:p>
        </w:tc>
        <w:tc>
          <w:tcPr>
            <w:tcW w:w="1205" w:type="dxa"/>
            <w:gridSpan w:val="2"/>
            <w:tcBorders>
              <w:top w:val="single" w:color="auto" w:sz="4" w:space="0"/>
              <w:left w:val="single" w:color="auto" w:sz="4" w:space="0"/>
              <w:bottom w:val="single" w:color="auto" w:sz="4" w:space="0"/>
              <w:right w:val="single" w:color="auto" w:sz="4" w:space="0"/>
            </w:tcBorders>
          </w:tcPr>
          <w:p w14:paraId="69DBEF99">
            <w:pPr>
              <w:pStyle w:val="51"/>
              <w:shd w:val="clear" w:color="auto" w:fill="FFFFFF"/>
              <w:spacing w:line="360" w:lineRule="auto"/>
              <w:ind w:firstLine="480" w:firstLineChars="200"/>
              <w:rPr>
                <w:bCs/>
                <w:highlight w:val="none"/>
              </w:rPr>
            </w:pPr>
            <w:r>
              <w:rPr>
                <w:rFonts w:hint="eastAsia"/>
                <w:bCs/>
                <w:highlight w:val="none"/>
              </w:rPr>
              <w:t xml:space="preserve">平方米 </w:t>
            </w:r>
          </w:p>
          <w:p w14:paraId="2A2AAE0B">
            <w:pPr>
              <w:pStyle w:val="51"/>
              <w:shd w:val="clear" w:color="auto" w:fill="FFFFFF"/>
              <w:spacing w:line="360" w:lineRule="auto"/>
              <w:rPr>
                <w:bCs/>
                <w:highlight w:val="none"/>
              </w:rPr>
            </w:pPr>
            <w:r>
              <w:rPr>
                <w:rFonts w:hint="eastAsia"/>
                <w:bCs/>
                <w:spacing w:val="16"/>
                <w:highlight w:val="none"/>
              </w:rPr>
              <w:t>□自有□租賃</w:t>
            </w:r>
          </w:p>
        </w:tc>
        <w:tc>
          <w:tcPr>
            <w:tcW w:w="2001" w:type="dxa"/>
            <w:gridSpan w:val="3"/>
            <w:tcBorders>
              <w:top w:val="single" w:color="auto" w:sz="4" w:space="0"/>
              <w:left w:val="single" w:color="auto" w:sz="4" w:space="0"/>
              <w:bottom w:val="single" w:color="auto" w:sz="4" w:space="0"/>
              <w:right w:val="single" w:color="auto" w:sz="4" w:space="0"/>
            </w:tcBorders>
          </w:tcPr>
          <w:p w14:paraId="4ECF54F3">
            <w:pPr>
              <w:pStyle w:val="51"/>
              <w:shd w:val="clear" w:color="auto" w:fill="FFFFFF"/>
              <w:spacing w:line="360" w:lineRule="auto"/>
              <w:rPr>
                <w:bCs/>
                <w:highlight w:val="none"/>
              </w:rPr>
            </w:pPr>
            <w:r>
              <w:rPr>
                <w:rFonts w:hint="eastAsia"/>
                <w:bCs/>
                <w:spacing w:val="16"/>
                <w:highlight w:val="none"/>
              </w:rPr>
              <w:t>生产经营场所及场所的设施与设备</w:t>
            </w:r>
          </w:p>
        </w:tc>
        <w:tc>
          <w:tcPr>
            <w:tcW w:w="2151" w:type="dxa"/>
            <w:gridSpan w:val="2"/>
            <w:tcBorders>
              <w:top w:val="single" w:color="auto" w:sz="4" w:space="0"/>
              <w:left w:val="single" w:color="auto" w:sz="4" w:space="0"/>
              <w:bottom w:val="single" w:color="auto" w:sz="4" w:space="0"/>
              <w:right w:val="single" w:color="auto" w:sz="4" w:space="0"/>
            </w:tcBorders>
          </w:tcPr>
          <w:p w14:paraId="57503C5D">
            <w:pPr>
              <w:pStyle w:val="51"/>
              <w:shd w:val="clear" w:color="auto" w:fill="FFFFFF"/>
              <w:spacing w:before="0" w:beforeAutospacing="0" w:after="0" w:afterAutospacing="0" w:line="360" w:lineRule="auto"/>
              <w:rPr>
                <w:bCs/>
                <w:spacing w:val="16"/>
                <w:highlight w:val="none"/>
              </w:rPr>
            </w:pPr>
          </w:p>
        </w:tc>
      </w:tr>
      <w:tr w14:paraId="0DA0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A23265E">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674F7D0F">
            <w:pPr>
              <w:pStyle w:val="51"/>
              <w:shd w:val="clear" w:color="auto" w:fill="FFFFFF"/>
              <w:spacing w:line="360" w:lineRule="auto"/>
              <w:ind w:left="2"/>
              <w:rPr>
                <w:bCs/>
                <w:spacing w:val="16"/>
                <w:highlight w:val="none"/>
              </w:rPr>
            </w:pPr>
            <w:r>
              <w:rPr>
                <w:rFonts w:hint="eastAsia"/>
                <w:bCs/>
                <w:spacing w:val="16"/>
                <w:highlight w:val="none"/>
              </w:rPr>
              <w:t>注册资金</w:t>
            </w:r>
          </w:p>
        </w:tc>
        <w:tc>
          <w:tcPr>
            <w:tcW w:w="910" w:type="dxa"/>
            <w:gridSpan w:val="2"/>
            <w:tcBorders>
              <w:top w:val="single" w:color="auto" w:sz="4" w:space="0"/>
              <w:left w:val="single" w:color="auto" w:sz="4" w:space="0"/>
              <w:bottom w:val="single" w:color="auto" w:sz="4" w:space="0"/>
              <w:right w:val="single" w:color="auto" w:sz="4" w:space="0"/>
            </w:tcBorders>
          </w:tcPr>
          <w:p w14:paraId="0BF19B3D">
            <w:pPr>
              <w:pStyle w:val="51"/>
              <w:shd w:val="clear" w:color="auto" w:fill="FFFFFF"/>
              <w:spacing w:line="360" w:lineRule="auto"/>
              <w:ind w:left="2"/>
              <w:rPr>
                <w:bCs/>
                <w:highlight w:val="none"/>
              </w:rPr>
            </w:pPr>
          </w:p>
        </w:tc>
        <w:tc>
          <w:tcPr>
            <w:tcW w:w="1163" w:type="dxa"/>
            <w:tcBorders>
              <w:top w:val="single" w:color="auto" w:sz="4" w:space="0"/>
              <w:left w:val="single" w:color="auto" w:sz="4" w:space="0"/>
              <w:bottom w:val="single" w:color="auto" w:sz="4" w:space="0"/>
              <w:right w:val="single" w:color="auto" w:sz="4" w:space="0"/>
            </w:tcBorders>
          </w:tcPr>
          <w:p w14:paraId="04F6DD14">
            <w:pPr>
              <w:pStyle w:val="51"/>
              <w:shd w:val="clear" w:color="auto" w:fill="FFFFFF"/>
              <w:spacing w:line="360" w:lineRule="auto"/>
              <w:ind w:left="107"/>
              <w:rPr>
                <w:bCs/>
                <w:highlight w:val="none"/>
              </w:rPr>
            </w:pPr>
            <w:r>
              <w:rPr>
                <w:rFonts w:hint="eastAsia"/>
                <w:bCs/>
                <w:spacing w:val="16"/>
                <w:highlight w:val="none"/>
              </w:rPr>
              <w:t>注册发证</w:t>
            </w:r>
            <w:r>
              <w:rPr>
                <w:rFonts w:hint="eastAsia"/>
                <w:bCs/>
                <w:spacing w:val="27"/>
                <w:highlight w:val="none"/>
              </w:rPr>
              <w:t>机关</w:t>
            </w:r>
          </w:p>
        </w:tc>
        <w:tc>
          <w:tcPr>
            <w:tcW w:w="3206" w:type="dxa"/>
            <w:gridSpan w:val="5"/>
            <w:tcBorders>
              <w:top w:val="single" w:color="auto" w:sz="4" w:space="0"/>
              <w:left w:val="single" w:color="auto" w:sz="4" w:space="0"/>
              <w:bottom w:val="single" w:color="auto" w:sz="4" w:space="0"/>
              <w:right w:val="single" w:color="auto" w:sz="4" w:space="0"/>
            </w:tcBorders>
          </w:tcPr>
          <w:p w14:paraId="576A648B">
            <w:pPr>
              <w:widowControl/>
              <w:spacing w:line="360" w:lineRule="auto"/>
              <w:jc w:val="left"/>
              <w:rPr>
                <w:rFonts w:ascii="宋体" w:hAnsi="宋体" w:cs="宋体"/>
                <w:bCs/>
                <w:kern w:val="0"/>
                <w:sz w:val="24"/>
                <w:highlight w:val="none"/>
              </w:rPr>
            </w:pPr>
          </w:p>
          <w:p w14:paraId="71E90B4D">
            <w:pPr>
              <w:pStyle w:val="51"/>
              <w:shd w:val="clear" w:color="auto" w:fill="FFFFFF"/>
              <w:spacing w:line="360" w:lineRule="auto"/>
              <w:ind w:left="107"/>
              <w:rPr>
                <w:bCs/>
                <w:highlight w:val="none"/>
              </w:rPr>
            </w:pPr>
          </w:p>
        </w:tc>
        <w:tc>
          <w:tcPr>
            <w:tcW w:w="1218" w:type="dxa"/>
            <w:tcBorders>
              <w:top w:val="single" w:color="auto" w:sz="4" w:space="0"/>
              <w:left w:val="single" w:color="auto" w:sz="4" w:space="0"/>
              <w:bottom w:val="single" w:color="auto" w:sz="4" w:space="0"/>
              <w:right w:val="single" w:color="auto" w:sz="4" w:space="0"/>
            </w:tcBorders>
          </w:tcPr>
          <w:p w14:paraId="15F77CAE">
            <w:pPr>
              <w:pStyle w:val="51"/>
              <w:shd w:val="clear" w:color="auto" w:fill="FFFFFF"/>
              <w:spacing w:line="360" w:lineRule="auto"/>
              <w:ind w:left="107"/>
              <w:rPr>
                <w:bCs/>
                <w:highlight w:val="none"/>
              </w:rPr>
            </w:pPr>
            <w:r>
              <w:rPr>
                <w:rFonts w:hint="eastAsia"/>
                <w:bCs/>
                <w:highlight w:val="none"/>
              </w:rPr>
              <w:t>公司成</w:t>
            </w:r>
            <w:r>
              <w:rPr>
                <w:rFonts w:hint="eastAsia"/>
                <w:bCs/>
                <w:spacing w:val="12"/>
                <w:highlight w:val="none"/>
              </w:rPr>
              <w:t>立时间</w:t>
            </w:r>
          </w:p>
        </w:tc>
        <w:tc>
          <w:tcPr>
            <w:tcW w:w="933" w:type="dxa"/>
            <w:tcBorders>
              <w:top w:val="single" w:color="auto" w:sz="4" w:space="0"/>
              <w:left w:val="single" w:color="auto" w:sz="4" w:space="0"/>
              <w:bottom w:val="single" w:color="auto" w:sz="4" w:space="0"/>
              <w:right w:val="single" w:color="auto" w:sz="4" w:space="0"/>
            </w:tcBorders>
          </w:tcPr>
          <w:p w14:paraId="0C79AA6B">
            <w:pPr>
              <w:pStyle w:val="51"/>
              <w:shd w:val="clear" w:color="auto" w:fill="FFFFFF"/>
              <w:spacing w:line="360" w:lineRule="auto"/>
              <w:ind w:left="107"/>
              <w:rPr>
                <w:bCs/>
                <w:highlight w:val="none"/>
              </w:rPr>
            </w:pPr>
          </w:p>
        </w:tc>
      </w:tr>
      <w:tr w14:paraId="5A31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939473D">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0CD8D28D">
            <w:pPr>
              <w:pStyle w:val="51"/>
              <w:shd w:val="clear" w:color="auto" w:fill="FFFFFF"/>
              <w:spacing w:line="360" w:lineRule="auto"/>
              <w:ind w:left="2"/>
              <w:rPr>
                <w:bCs/>
                <w:highlight w:val="none"/>
              </w:rPr>
            </w:pPr>
            <w:r>
              <w:rPr>
                <w:rFonts w:hint="eastAsia"/>
                <w:bCs/>
                <w:highlight w:val="none"/>
              </w:rPr>
              <w:t>核准经营范围</w:t>
            </w:r>
          </w:p>
        </w:tc>
        <w:tc>
          <w:tcPr>
            <w:tcW w:w="7430" w:type="dxa"/>
            <w:gridSpan w:val="10"/>
            <w:tcBorders>
              <w:top w:val="single" w:color="auto" w:sz="4" w:space="0"/>
              <w:left w:val="single" w:color="auto" w:sz="4" w:space="0"/>
              <w:bottom w:val="single" w:color="auto" w:sz="4" w:space="0"/>
              <w:right w:val="single" w:color="auto" w:sz="4" w:space="0"/>
            </w:tcBorders>
          </w:tcPr>
          <w:p w14:paraId="2AC6F006">
            <w:pPr>
              <w:pStyle w:val="51"/>
              <w:shd w:val="clear" w:color="auto" w:fill="FFFFFF"/>
              <w:spacing w:line="360" w:lineRule="auto"/>
              <w:ind w:left="107"/>
              <w:rPr>
                <w:bCs/>
                <w:highlight w:val="none"/>
              </w:rPr>
            </w:pPr>
          </w:p>
        </w:tc>
      </w:tr>
      <w:tr w14:paraId="0EEE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566A2D2">
            <w:pPr>
              <w:widowControl/>
              <w:jc w:val="left"/>
              <w:rPr>
                <w:rFonts w:ascii="宋体" w:hAnsi="宋体" w:cs="宋体"/>
                <w:bCs/>
                <w:kern w:val="0"/>
                <w:sz w:val="24"/>
                <w:highlight w:val="none"/>
              </w:rPr>
            </w:pPr>
          </w:p>
        </w:tc>
        <w:tc>
          <w:tcPr>
            <w:tcW w:w="8131" w:type="dxa"/>
            <w:gridSpan w:val="11"/>
            <w:tcBorders>
              <w:top w:val="single" w:color="auto" w:sz="4" w:space="0"/>
              <w:left w:val="single" w:color="auto" w:sz="4" w:space="0"/>
              <w:bottom w:val="single" w:color="auto" w:sz="4" w:space="0"/>
              <w:right w:val="single" w:color="auto" w:sz="4" w:space="0"/>
            </w:tcBorders>
          </w:tcPr>
          <w:p w14:paraId="6A15D276">
            <w:pPr>
              <w:pStyle w:val="51"/>
              <w:shd w:val="clear" w:color="auto" w:fill="FFFFFF"/>
              <w:spacing w:line="360" w:lineRule="auto"/>
              <w:rPr>
                <w:bCs/>
                <w:spacing w:val="13"/>
                <w:highlight w:val="none"/>
              </w:rPr>
            </w:pPr>
            <w:r>
              <w:rPr>
                <w:rFonts w:hint="eastAsia"/>
                <w:bCs/>
                <w:spacing w:val="13"/>
                <w:highlight w:val="none"/>
              </w:rPr>
              <w:t>发展历程及主要荣誉：</w:t>
            </w:r>
          </w:p>
        </w:tc>
      </w:tr>
      <w:tr w14:paraId="6E3C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Borders>
              <w:top w:val="single" w:color="auto" w:sz="4" w:space="0"/>
              <w:left w:val="single" w:color="auto" w:sz="4" w:space="0"/>
              <w:bottom w:val="single" w:color="auto" w:sz="4" w:space="0"/>
              <w:right w:val="single" w:color="auto" w:sz="4" w:space="0"/>
            </w:tcBorders>
          </w:tcPr>
          <w:p w14:paraId="60461962">
            <w:pPr>
              <w:pStyle w:val="51"/>
              <w:shd w:val="clear" w:color="auto" w:fill="FFFFFF"/>
              <w:spacing w:line="360" w:lineRule="auto"/>
              <w:ind w:left="107"/>
              <w:rPr>
                <w:bCs/>
                <w:highlight w:val="none"/>
              </w:rPr>
            </w:pPr>
            <w:r>
              <w:rPr>
                <w:rFonts w:hint="eastAsia"/>
                <w:bCs/>
                <w:highlight w:val="none"/>
              </w:rPr>
              <w:t>2．</w:t>
            </w:r>
          </w:p>
          <w:p w14:paraId="48E749B5">
            <w:pPr>
              <w:pStyle w:val="51"/>
              <w:shd w:val="clear" w:color="auto" w:fill="FFFFFF"/>
              <w:spacing w:line="360" w:lineRule="auto"/>
              <w:ind w:left="107"/>
              <w:rPr>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Borders>
              <w:top w:val="single" w:color="auto" w:sz="4" w:space="0"/>
              <w:left w:val="single" w:color="auto" w:sz="4" w:space="0"/>
              <w:bottom w:val="single" w:color="auto" w:sz="4" w:space="0"/>
              <w:right w:val="single" w:color="auto" w:sz="4" w:space="0"/>
            </w:tcBorders>
          </w:tcPr>
          <w:p w14:paraId="2E727CE9">
            <w:pPr>
              <w:pStyle w:val="51"/>
              <w:shd w:val="clear" w:color="auto" w:fill="FFFFFF"/>
              <w:spacing w:before="0" w:beforeAutospacing="0" w:after="0" w:afterAutospacing="0" w:line="360" w:lineRule="auto"/>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3"/>
            <w:tcBorders>
              <w:top w:val="single" w:color="auto" w:sz="4" w:space="0"/>
              <w:left w:val="single" w:color="auto" w:sz="4" w:space="0"/>
              <w:bottom w:val="single" w:color="auto" w:sz="4" w:space="0"/>
              <w:right w:val="single" w:color="auto" w:sz="4" w:space="0"/>
            </w:tcBorders>
          </w:tcPr>
          <w:p w14:paraId="56F97CBB">
            <w:pPr>
              <w:pStyle w:val="51"/>
              <w:shd w:val="clear" w:color="auto" w:fill="FFFFFF"/>
              <w:spacing w:line="360" w:lineRule="auto"/>
              <w:ind w:right="-78" w:rightChars="-37"/>
              <w:rPr>
                <w:bCs/>
                <w:spacing w:val="16"/>
                <w:highlight w:val="none"/>
              </w:rPr>
            </w:pPr>
            <w:r>
              <w:rPr>
                <w:rFonts w:hint="eastAsia"/>
                <w:bCs/>
                <w:spacing w:val="16"/>
                <w:highlight w:val="none"/>
              </w:rPr>
              <w:t>产品名称</w:t>
            </w:r>
          </w:p>
        </w:tc>
        <w:tc>
          <w:tcPr>
            <w:tcW w:w="1418" w:type="dxa"/>
            <w:gridSpan w:val="2"/>
            <w:tcBorders>
              <w:top w:val="single" w:color="auto" w:sz="4" w:space="0"/>
              <w:left w:val="single" w:color="auto" w:sz="4" w:space="0"/>
              <w:bottom w:val="single" w:color="auto" w:sz="4" w:space="0"/>
              <w:right w:val="single" w:color="auto" w:sz="4" w:space="0"/>
            </w:tcBorders>
          </w:tcPr>
          <w:p w14:paraId="29E99E44">
            <w:pPr>
              <w:pStyle w:val="51"/>
              <w:shd w:val="clear" w:color="auto" w:fill="FFFFFF"/>
              <w:spacing w:before="0" w:beforeAutospacing="0" w:after="0" w:afterAutospacing="0" w:line="360" w:lineRule="auto"/>
              <w:rPr>
                <w:bCs/>
                <w:highlight w:val="none"/>
              </w:rPr>
            </w:pPr>
            <w:r>
              <w:rPr>
                <w:rFonts w:hint="eastAsia"/>
                <w:bCs/>
                <w:spacing w:val="16"/>
                <w:highlight w:val="none"/>
              </w:rPr>
              <w:t>发证机关</w:t>
            </w:r>
          </w:p>
        </w:tc>
        <w:tc>
          <w:tcPr>
            <w:tcW w:w="1276" w:type="dxa"/>
            <w:tcBorders>
              <w:top w:val="single" w:color="auto" w:sz="4" w:space="0"/>
              <w:left w:val="single" w:color="auto" w:sz="4" w:space="0"/>
              <w:bottom w:val="single" w:color="auto" w:sz="4" w:space="0"/>
              <w:right w:val="single" w:color="auto" w:sz="4" w:space="0"/>
            </w:tcBorders>
          </w:tcPr>
          <w:p w14:paraId="31BFB0A0">
            <w:pPr>
              <w:pStyle w:val="51"/>
              <w:shd w:val="clear" w:color="auto" w:fill="FFFFFF"/>
              <w:spacing w:line="360" w:lineRule="auto"/>
              <w:jc w:val="center"/>
              <w:rPr>
                <w:bCs/>
                <w:highlight w:val="none"/>
              </w:rPr>
            </w:pPr>
            <w:r>
              <w:rPr>
                <w:rFonts w:hint="eastAsia"/>
                <w:bCs/>
                <w:spacing w:val="27"/>
                <w:highlight w:val="none"/>
              </w:rPr>
              <w:t>编号</w:t>
            </w:r>
          </w:p>
        </w:tc>
        <w:tc>
          <w:tcPr>
            <w:tcW w:w="1618" w:type="dxa"/>
            <w:gridSpan w:val="2"/>
            <w:tcBorders>
              <w:top w:val="single" w:color="auto" w:sz="4" w:space="0"/>
              <w:left w:val="single" w:color="auto" w:sz="4" w:space="0"/>
              <w:bottom w:val="single" w:color="auto" w:sz="4" w:space="0"/>
              <w:right w:val="single" w:color="auto" w:sz="4" w:space="0"/>
            </w:tcBorders>
          </w:tcPr>
          <w:p w14:paraId="2FD9B52A">
            <w:pPr>
              <w:pStyle w:val="51"/>
              <w:shd w:val="clear" w:color="auto" w:fill="FFFFFF"/>
              <w:spacing w:line="360" w:lineRule="auto"/>
              <w:jc w:val="center"/>
              <w:rPr>
                <w:bCs/>
                <w:highlight w:val="none"/>
              </w:rPr>
            </w:pPr>
            <w:r>
              <w:rPr>
                <w:rFonts w:hint="eastAsia"/>
                <w:bCs/>
                <w:spacing w:val="16"/>
                <w:highlight w:val="none"/>
              </w:rPr>
              <w:t>发证时间</w:t>
            </w:r>
          </w:p>
        </w:tc>
        <w:tc>
          <w:tcPr>
            <w:tcW w:w="933" w:type="dxa"/>
            <w:tcBorders>
              <w:top w:val="single" w:color="auto" w:sz="4" w:space="0"/>
              <w:left w:val="single" w:color="auto" w:sz="4" w:space="0"/>
              <w:bottom w:val="single" w:color="auto" w:sz="4" w:space="0"/>
              <w:right w:val="single" w:color="auto" w:sz="4" w:space="0"/>
            </w:tcBorders>
          </w:tcPr>
          <w:p w14:paraId="101CD820">
            <w:pPr>
              <w:pStyle w:val="51"/>
              <w:shd w:val="clear" w:color="auto" w:fill="FFFFFF"/>
              <w:spacing w:before="0" w:beforeAutospacing="0" w:after="0" w:afterAutospacing="0" w:line="360" w:lineRule="auto"/>
              <w:jc w:val="center"/>
              <w:rPr>
                <w:bCs/>
                <w:highlight w:val="none"/>
              </w:rPr>
            </w:pPr>
            <w:r>
              <w:rPr>
                <w:rFonts w:hint="eastAsia"/>
                <w:bCs/>
                <w:spacing w:val="27"/>
                <w:highlight w:val="none"/>
              </w:rPr>
              <w:t>期限</w:t>
            </w:r>
          </w:p>
        </w:tc>
      </w:tr>
      <w:tr w14:paraId="3986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90C9CF">
            <w:pPr>
              <w:widowControl/>
              <w:jc w:val="left"/>
              <w:rPr>
                <w:rFonts w:ascii="宋体" w:hAnsi="宋体" w:cs="宋体"/>
                <w:bCs/>
                <w:spacing w:val="16"/>
                <w:kern w:val="0"/>
                <w:sz w:val="24"/>
                <w:highlight w:val="none"/>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D4B5776">
            <w:pPr>
              <w:widowControl/>
              <w:jc w:val="left"/>
              <w:rPr>
                <w:rFonts w:ascii="宋体" w:hAnsi="宋体" w:cs="宋体"/>
                <w:bCs/>
                <w:spacing w:val="16"/>
                <w:kern w:val="0"/>
                <w:sz w:val="24"/>
                <w:highlight w:val="none"/>
              </w:rPr>
            </w:pPr>
          </w:p>
        </w:tc>
        <w:tc>
          <w:tcPr>
            <w:tcW w:w="1333" w:type="dxa"/>
            <w:gridSpan w:val="3"/>
            <w:tcBorders>
              <w:top w:val="single" w:color="auto" w:sz="4" w:space="0"/>
              <w:left w:val="single" w:color="auto" w:sz="4" w:space="0"/>
              <w:bottom w:val="single" w:color="auto" w:sz="4" w:space="0"/>
              <w:right w:val="single" w:color="auto" w:sz="4" w:space="0"/>
            </w:tcBorders>
          </w:tcPr>
          <w:p w14:paraId="0E953FDD">
            <w:pPr>
              <w:pStyle w:val="51"/>
              <w:shd w:val="clear" w:color="auto" w:fill="FFFFFF"/>
              <w:spacing w:line="360" w:lineRule="auto"/>
              <w:rPr>
                <w:bCs/>
                <w:highlight w:val="none"/>
              </w:rPr>
            </w:pPr>
          </w:p>
        </w:tc>
        <w:tc>
          <w:tcPr>
            <w:tcW w:w="1418" w:type="dxa"/>
            <w:gridSpan w:val="2"/>
            <w:tcBorders>
              <w:top w:val="single" w:color="auto" w:sz="4" w:space="0"/>
              <w:left w:val="single" w:color="auto" w:sz="4" w:space="0"/>
              <w:bottom w:val="single" w:color="auto" w:sz="4" w:space="0"/>
              <w:right w:val="single" w:color="auto" w:sz="4" w:space="0"/>
            </w:tcBorders>
          </w:tcPr>
          <w:p w14:paraId="59AB50D2">
            <w:pPr>
              <w:pStyle w:val="51"/>
              <w:shd w:val="clear" w:color="auto" w:fill="FFFFFF"/>
              <w:spacing w:line="360" w:lineRule="auto"/>
              <w:rPr>
                <w:bCs/>
                <w:highlight w:val="none"/>
              </w:rPr>
            </w:pPr>
          </w:p>
        </w:tc>
        <w:tc>
          <w:tcPr>
            <w:tcW w:w="1276" w:type="dxa"/>
            <w:tcBorders>
              <w:top w:val="single" w:color="auto" w:sz="4" w:space="0"/>
              <w:left w:val="single" w:color="auto" w:sz="4" w:space="0"/>
              <w:bottom w:val="single" w:color="auto" w:sz="4" w:space="0"/>
              <w:right w:val="single" w:color="auto" w:sz="4" w:space="0"/>
            </w:tcBorders>
          </w:tcPr>
          <w:p w14:paraId="746230D5">
            <w:pPr>
              <w:pStyle w:val="51"/>
              <w:shd w:val="clear" w:color="auto" w:fill="FFFFFF"/>
              <w:spacing w:line="360" w:lineRule="auto"/>
              <w:rPr>
                <w:bCs/>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7D4008C8">
            <w:pPr>
              <w:pStyle w:val="51"/>
              <w:shd w:val="clear" w:color="auto" w:fill="FFFFFF"/>
              <w:spacing w:line="360" w:lineRule="auto"/>
              <w:rPr>
                <w:bCs/>
                <w:highlight w:val="none"/>
              </w:rPr>
            </w:pPr>
          </w:p>
        </w:tc>
      </w:tr>
      <w:tr w14:paraId="0D74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52856B6">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14:paraId="5642B7FA">
            <w:pPr>
              <w:pStyle w:val="51"/>
              <w:shd w:val="clear" w:color="auto" w:fill="FFFFFF"/>
              <w:spacing w:before="0" w:beforeAutospacing="0" w:after="0" w:afterAutospacing="0" w:line="360" w:lineRule="auto"/>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9"/>
            <w:tcBorders>
              <w:top w:val="single" w:color="auto" w:sz="4" w:space="0"/>
              <w:left w:val="single" w:color="auto" w:sz="4" w:space="0"/>
              <w:bottom w:val="single" w:color="auto" w:sz="4" w:space="0"/>
              <w:right w:val="single" w:color="auto" w:sz="4" w:space="0"/>
            </w:tcBorders>
          </w:tcPr>
          <w:p w14:paraId="37CD7B08">
            <w:pPr>
              <w:pStyle w:val="51"/>
              <w:shd w:val="clear" w:color="auto" w:fill="FFFFFF"/>
              <w:spacing w:line="360" w:lineRule="auto"/>
              <w:rPr>
                <w:bCs/>
                <w:spacing w:val="16"/>
                <w:highlight w:val="none"/>
              </w:rPr>
            </w:pPr>
          </w:p>
        </w:tc>
      </w:tr>
      <w:tr w14:paraId="498B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C875B9">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14:paraId="02ED0A15">
            <w:pPr>
              <w:pStyle w:val="51"/>
              <w:shd w:val="clear" w:color="auto" w:fill="FFFFFF"/>
              <w:spacing w:line="360" w:lineRule="auto"/>
              <w:rPr>
                <w:bCs/>
                <w:spacing w:val="16"/>
                <w:highlight w:val="none"/>
              </w:rPr>
            </w:pPr>
            <w:r>
              <w:rPr>
                <w:rFonts w:hint="eastAsia"/>
                <w:bCs/>
                <w:spacing w:val="10"/>
                <w:highlight w:val="none"/>
              </w:rPr>
              <w:t>企业获得专利情况</w:t>
            </w:r>
          </w:p>
        </w:tc>
        <w:tc>
          <w:tcPr>
            <w:tcW w:w="6578" w:type="dxa"/>
            <w:gridSpan w:val="9"/>
            <w:tcBorders>
              <w:top w:val="single" w:color="auto" w:sz="4" w:space="0"/>
              <w:left w:val="single" w:color="auto" w:sz="4" w:space="0"/>
              <w:bottom w:val="single" w:color="auto" w:sz="4" w:space="0"/>
              <w:right w:val="single" w:color="auto" w:sz="4" w:space="0"/>
            </w:tcBorders>
          </w:tcPr>
          <w:p w14:paraId="63D960B0">
            <w:pPr>
              <w:pStyle w:val="51"/>
              <w:shd w:val="clear" w:color="auto" w:fill="FFFFFF"/>
              <w:spacing w:line="360" w:lineRule="auto"/>
              <w:rPr>
                <w:bCs/>
                <w:spacing w:val="16"/>
                <w:highlight w:val="none"/>
              </w:rPr>
            </w:pPr>
          </w:p>
        </w:tc>
      </w:tr>
    </w:tbl>
    <w:p w14:paraId="581A0755">
      <w:pPr>
        <w:pStyle w:val="51"/>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14:paraId="4D45D876">
      <w:pPr>
        <w:pStyle w:val="51"/>
        <w:shd w:val="clear" w:color="auto" w:fill="FFFFFF"/>
        <w:spacing w:before="0" w:beforeAutospacing="0" w:after="0" w:afterAutospacing="0" w:line="360" w:lineRule="auto"/>
        <w:ind w:firstLine="424" w:firstLineChars="202"/>
        <w:rPr>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14:paraId="09264DF3">
      <w:pPr>
        <w:rPr>
          <w:rFonts w:ascii="宋体" w:hAnsi="宋体"/>
          <w:sz w:val="24"/>
          <w:highlight w:val="none"/>
        </w:rPr>
      </w:pPr>
    </w:p>
    <w:p w14:paraId="1A0C319C">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684647B2">
      <w:pPr>
        <w:ind w:left="420"/>
        <w:rPr>
          <w:rFonts w:ascii="宋体" w:hAnsi="宋体"/>
          <w:sz w:val="24"/>
          <w:highlight w:val="none"/>
        </w:rPr>
      </w:pPr>
    </w:p>
    <w:p w14:paraId="57AAC089">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5D69D768">
      <w:pPr>
        <w:ind w:firstLine="435"/>
        <w:rPr>
          <w:rFonts w:ascii="宋体" w:hAnsi="宋体"/>
          <w:sz w:val="24"/>
          <w:highlight w:val="none"/>
        </w:rPr>
      </w:pPr>
    </w:p>
    <w:p w14:paraId="5134679A">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18901ADD">
      <w:pPr>
        <w:rPr>
          <w:rFonts w:ascii="宋体" w:hAnsi="宋体"/>
          <w:sz w:val="24"/>
          <w:highlight w:val="none"/>
        </w:rPr>
      </w:pPr>
    </w:p>
    <w:p w14:paraId="2FE81340">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14:paraId="16D93B2C">
      <w:pPr>
        <w:pStyle w:val="51"/>
        <w:shd w:val="clear" w:color="auto" w:fill="FFFFFF"/>
        <w:spacing w:before="0" w:beforeAutospacing="0" w:after="0" w:afterAutospacing="0"/>
        <w:ind w:firstLine="424" w:firstLineChars="177"/>
        <w:rPr>
          <w:highlight w:val="none"/>
          <w:u w:val="single"/>
        </w:rPr>
      </w:pPr>
    </w:p>
    <w:p w14:paraId="22D31C22">
      <w:pPr>
        <w:snapToGrid w:val="0"/>
        <w:spacing w:before="50" w:after="50" w:line="360" w:lineRule="auto"/>
        <w:rPr>
          <w:rFonts w:ascii="宋体" w:hAnsi="宋体"/>
          <w:b/>
          <w:sz w:val="32"/>
          <w:szCs w:val="32"/>
          <w:highlight w:val="none"/>
        </w:rPr>
      </w:pPr>
      <w:r>
        <w:rPr>
          <w:rFonts w:hint="eastAsia" w:ascii="宋体" w:hAnsi="宋体"/>
          <w:b/>
          <w:sz w:val="28"/>
          <w:highlight w:val="none"/>
        </w:rPr>
        <w:t>附件8：</w:t>
      </w:r>
    </w:p>
    <w:p w14:paraId="40B10155">
      <w:pPr>
        <w:snapToGrid w:val="0"/>
        <w:spacing w:before="120" w:beforeLines="50" w:after="50" w:line="360" w:lineRule="auto"/>
        <w:jc w:val="center"/>
        <w:rPr>
          <w:rFonts w:ascii="宋体" w:hAnsi="宋体"/>
          <w:b/>
          <w:sz w:val="36"/>
          <w:szCs w:val="36"/>
          <w:highlight w:val="none"/>
        </w:rPr>
      </w:pPr>
      <w:r>
        <w:rPr>
          <w:rFonts w:hint="eastAsia" w:ascii="宋体" w:hAnsi="宋体"/>
          <w:b/>
          <w:sz w:val="32"/>
          <w:szCs w:val="32"/>
          <w:highlight w:val="none"/>
        </w:rPr>
        <w:t>项目实施人员一览表</w:t>
      </w:r>
    </w:p>
    <w:p w14:paraId="4A1499A3">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CCA5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6CA0A3FD">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1C3CD7A">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6E8A9C1">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2A4C789">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95530E9">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4FE29C1">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5327B3D">
            <w:pPr>
              <w:snapToGrid w:val="0"/>
              <w:spacing w:before="120" w:beforeLines="50" w:after="50" w:line="360"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2949327">
            <w:pPr>
              <w:snapToGrid w:val="0"/>
              <w:spacing w:before="120" w:beforeLines="50" w:after="50" w:line="360" w:lineRule="auto"/>
              <w:jc w:val="center"/>
              <w:rPr>
                <w:rFonts w:ascii="宋体" w:hAnsi="宋体"/>
                <w:b/>
                <w:bCs/>
                <w:sz w:val="24"/>
                <w:szCs w:val="20"/>
                <w:highlight w:val="none"/>
              </w:rPr>
            </w:pPr>
            <w:r>
              <w:rPr>
                <w:rFonts w:hint="eastAsia" w:ascii="宋体" w:hAnsi="宋体"/>
                <w:b/>
                <w:sz w:val="24"/>
                <w:highlight w:val="none"/>
              </w:rPr>
              <w:t>劳动合同编号</w:t>
            </w:r>
          </w:p>
        </w:tc>
      </w:tr>
      <w:tr w14:paraId="417A4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CF2194">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32705CD">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F54A55C">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CA24903">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B7ECE30">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0B83D11">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A1D1532">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43B5F57">
            <w:pPr>
              <w:snapToGrid w:val="0"/>
              <w:spacing w:before="120" w:beforeLines="50" w:after="50" w:line="360" w:lineRule="auto"/>
              <w:rPr>
                <w:rFonts w:ascii="宋体" w:hAnsi="宋体"/>
                <w:b/>
                <w:kern w:val="44"/>
                <w:sz w:val="24"/>
                <w:szCs w:val="20"/>
                <w:highlight w:val="none"/>
              </w:rPr>
            </w:pPr>
          </w:p>
        </w:tc>
      </w:tr>
      <w:tr w14:paraId="377B8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4764E5">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189E8A0">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FC7005">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9C6D00B">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AE7D6A">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0DB1A51">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255A40">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5D247B3">
            <w:pPr>
              <w:snapToGrid w:val="0"/>
              <w:spacing w:before="120" w:beforeLines="50" w:after="50" w:line="360" w:lineRule="auto"/>
              <w:rPr>
                <w:rFonts w:ascii="宋体" w:hAnsi="宋体"/>
                <w:b/>
                <w:kern w:val="44"/>
                <w:sz w:val="24"/>
                <w:szCs w:val="20"/>
                <w:highlight w:val="none"/>
              </w:rPr>
            </w:pPr>
          </w:p>
        </w:tc>
      </w:tr>
      <w:tr w14:paraId="6ECD8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01B5B28">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19643CB">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C53507F">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F0DAD63">
            <w:pPr>
              <w:pStyle w:val="11"/>
              <w:snapToGrid w:val="0"/>
              <w:spacing w:before="120" w:beforeLines="50" w:after="50" w:line="360" w:lineRule="auto"/>
              <w:ind w:left="5250"/>
              <w:rPr>
                <w:rFonts w:ascii="宋体" w:hAnsi="宋体"/>
                <w:b/>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14:paraId="51B3F239">
            <w:pPr>
              <w:pStyle w:val="11"/>
              <w:snapToGrid w:val="0"/>
              <w:spacing w:before="120" w:beforeLines="50" w:after="50" w:line="360" w:lineRule="auto"/>
              <w:ind w:left="5250"/>
              <w:rPr>
                <w:rFonts w:ascii="宋体" w:hAnsi="宋体"/>
                <w:b/>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14:paraId="1E61C0BC">
            <w:pPr>
              <w:pStyle w:val="11"/>
              <w:spacing w:line="360" w:lineRule="auto"/>
              <w:ind w:left="5250" w:leftChars="0"/>
              <w:rPr>
                <w:rFonts w:ascii="宋体" w:hAnsi="宋体"/>
                <w:highlight w:val="none"/>
              </w:rPr>
            </w:pPr>
          </w:p>
        </w:tc>
        <w:tc>
          <w:tcPr>
            <w:tcW w:w="1418" w:type="dxa"/>
            <w:tcBorders>
              <w:top w:val="single" w:color="auto" w:sz="4" w:space="0"/>
              <w:left w:val="single" w:color="auto" w:sz="4" w:space="0"/>
              <w:bottom w:val="single" w:color="auto" w:sz="4" w:space="0"/>
              <w:right w:val="single" w:color="auto" w:sz="4" w:space="0"/>
            </w:tcBorders>
          </w:tcPr>
          <w:p w14:paraId="5A73EE49">
            <w:pPr>
              <w:snapToGrid w:val="0"/>
              <w:spacing w:before="120" w:beforeLines="50" w:after="50" w:line="360" w:lineRule="auto"/>
              <w:rPr>
                <w:rFonts w:ascii="宋体" w:hAnsi="宋体"/>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3F9B0A3">
            <w:pPr>
              <w:snapToGrid w:val="0"/>
              <w:spacing w:before="120" w:beforeLines="50" w:after="50" w:line="360" w:lineRule="auto"/>
              <w:rPr>
                <w:rFonts w:ascii="宋体" w:hAnsi="宋体"/>
                <w:b/>
                <w:kern w:val="44"/>
                <w:sz w:val="24"/>
                <w:szCs w:val="20"/>
                <w:highlight w:val="none"/>
              </w:rPr>
            </w:pPr>
          </w:p>
        </w:tc>
      </w:tr>
      <w:tr w14:paraId="37136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76E3133">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F56985">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E6511DE">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543B733">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803EBBC">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6D1E7E6">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D9A152A">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1535389">
            <w:pPr>
              <w:snapToGrid w:val="0"/>
              <w:spacing w:before="120" w:beforeLines="50" w:after="50" w:line="360" w:lineRule="auto"/>
              <w:rPr>
                <w:rFonts w:ascii="宋体" w:hAnsi="宋体"/>
                <w:b/>
                <w:kern w:val="44"/>
                <w:sz w:val="24"/>
                <w:szCs w:val="20"/>
                <w:highlight w:val="none"/>
              </w:rPr>
            </w:pPr>
          </w:p>
        </w:tc>
      </w:tr>
      <w:tr w14:paraId="07E2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0824A7">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7BD0531">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F656BC">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4026064">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87F0E0F">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DBE29EC">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91B5878">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771CBE7">
            <w:pPr>
              <w:snapToGrid w:val="0"/>
              <w:spacing w:before="120" w:beforeLines="50" w:after="50" w:line="360" w:lineRule="auto"/>
              <w:rPr>
                <w:rFonts w:ascii="宋体" w:hAnsi="宋体"/>
                <w:b/>
                <w:kern w:val="44"/>
                <w:sz w:val="24"/>
                <w:szCs w:val="20"/>
                <w:highlight w:val="none"/>
              </w:rPr>
            </w:pPr>
          </w:p>
        </w:tc>
      </w:tr>
    </w:tbl>
    <w:p w14:paraId="47BCE0D0">
      <w:pPr>
        <w:spacing w:line="360" w:lineRule="auto"/>
        <w:rPr>
          <w:rFonts w:ascii="宋体" w:hAnsi="宋体"/>
          <w:b/>
          <w:szCs w:val="21"/>
          <w:highlight w:val="none"/>
        </w:rPr>
      </w:pPr>
      <w:r>
        <w:rPr>
          <w:rFonts w:hint="eastAsia" w:ascii="宋体" w:hAnsi="宋体"/>
          <w:b/>
          <w:szCs w:val="21"/>
          <w:highlight w:val="none"/>
        </w:rPr>
        <w:t>要求：</w:t>
      </w:r>
    </w:p>
    <w:p w14:paraId="772F8BE5">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14:paraId="72F29F2E">
      <w:pPr>
        <w:pStyle w:val="54"/>
        <w:spacing w:line="360" w:lineRule="auto"/>
        <w:ind w:left="424" w:leftChars="202"/>
        <w:rPr>
          <w:rFonts w:ascii="宋体" w:hAnsi="宋体"/>
          <w:szCs w:val="21"/>
          <w:highlight w:val="none"/>
        </w:rPr>
      </w:pPr>
      <w:r>
        <w:rPr>
          <w:rFonts w:hint="eastAsia" w:ascii="宋体" w:hAnsi="宋体"/>
          <w:szCs w:val="21"/>
          <w:highlight w:val="none"/>
        </w:rPr>
        <w:t>2.附人员证书复印件；</w:t>
      </w:r>
    </w:p>
    <w:p w14:paraId="2EB46C18">
      <w:pPr>
        <w:snapToGrid w:val="0"/>
        <w:spacing w:before="50" w:after="120" w:afterLines="50" w:line="360" w:lineRule="auto"/>
        <w:jc w:val="left"/>
        <w:rPr>
          <w:rFonts w:ascii="宋体" w:hAnsi="宋体"/>
          <w:sz w:val="24"/>
          <w:szCs w:val="20"/>
          <w:highlight w:val="none"/>
        </w:rPr>
      </w:pPr>
    </w:p>
    <w:p w14:paraId="536520F7">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33D9E51A">
      <w:pPr>
        <w:spacing w:line="360" w:lineRule="auto"/>
        <w:ind w:left="420"/>
        <w:rPr>
          <w:rFonts w:ascii="宋体" w:hAnsi="宋体"/>
          <w:sz w:val="24"/>
          <w:highlight w:val="none"/>
        </w:rPr>
      </w:pPr>
      <w:r>
        <w:rPr>
          <w:rFonts w:hint="eastAsia" w:ascii="宋体" w:hAnsi="宋体"/>
          <w:sz w:val="24"/>
          <w:highlight w:val="none"/>
        </w:rPr>
        <w:t xml:space="preserve"> </w:t>
      </w:r>
    </w:p>
    <w:p w14:paraId="0684684D">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2E57D0D">
      <w:pPr>
        <w:spacing w:line="360" w:lineRule="auto"/>
        <w:ind w:firstLine="435"/>
        <w:rPr>
          <w:rFonts w:ascii="宋体" w:hAnsi="宋体"/>
          <w:sz w:val="24"/>
          <w:highlight w:val="none"/>
        </w:rPr>
      </w:pPr>
    </w:p>
    <w:p w14:paraId="3F3C0DD2">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75C0B8DE">
      <w:pPr>
        <w:spacing w:line="360" w:lineRule="auto"/>
        <w:ind w:firstLine="435"/>
        <w:rPr>
          <w:rFonts w:ascii="宋体" w:hAnsi="宋体"/>
          <w:sz w:val="24"/>
          <w:highlight w:val="none"/>
        </w:rPr>
      </w:pPr>
    </w:p>
    <w:p w14:paraId="2C3527E3">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14:paraId="2F3D7C4F">
      <w:pPr>
        <w:pStyle w:val="9"/>
        <w:rPr>
          <w:rFonts w:ascii="宋体" w:hAnsi="宋体"/>
          <w:sz w:val="24"/>
          <w:highlight w:val="none"/>
          <w:u w:val="single"/>
        </w:rPr>
      </w:pPr>
    </w:p>
    <w:p w14:paraId="2464DAF9">
      <w:pPr>
        <w:pStyle w:val="21"/>
        <w:ind w:firstLine="240"/>
        <w:rPr>
          <w:rFonts w:ascii="宋体" w:hAnsi="宋体"/>
          <w:sz w:val="24"/>
          <w:highlight w:val="none"/>
          <w:u w:val="single"/>
        </w:rPr>
      </w:pPr>
    </w:p>
    <w:p w14:paraId="5DA50056">
      <w:pPr>
        <w:pStyle w:val="16"/>
        <w:rPr>
          <w:highlight w:val="none"/>
        </w:rPr>
      </w:pPr>
    </w:p>
    <w:p w14:paraId="60497013">
      <w:pPr>
        <w:rPr>
          <w:highlight w:val="none"/>
        </w:rPr>
      </w:pPr>
    </w:p>
    <w:p w14:paraId="2AED8411">
      <w:pPr>
        <w:spacing w:line="360" w:lineRule="auto"/>
        <w:ind w:firstLine="435"/>
        <w:rPr>
          <w:rFonts w:ascii="宋体" w:hAnsi="宋体"/>
          <w:highlight w:val="none"/>
        </w:rPr>
      </w:pPr>
      <w:r>
        <w:rPr>
          <w:rFonts w:hint="eastAsia" w:ascii="宋体" w:hAnsi="宋体"/>
          <w:b/>
          <w:sz w:val="28"/>
          <w:highlight w:val="none"/>
        </w:rPr>
        <w:t>附件9：</w:t>
      </w:r>
    </w:p>
    <w:p w14:paraId="70434E54">
      <w:pPr>
        <w:spacing w:before="120" w:beforeLines="50" w:after="120" w:afterLines="50" w:line="360" w:lineRule="auto"/>
        <w:jc w:val="center"/>
        <w:rPr>
          <w:rFonts w:ascii="宋体" w:hAnsi="宋体"/>
          <w:b/>
          <w:bCs/>
          <w:sz w:val="32"/>
          <w:szCs w:val="32"/>
          <w:highlight w:val="none"/>
        </w:rPr>
      </w:pPr>
      <w:r>
        <w:rPr>
          <w:rFonts w:hint="eastAsia" w:ascii="宋体" w:hAnsi="宋体"/>
          <w:b/>
          <w:bCs/>
          <w:sz w:val="32"/>
          <w:szCs w:val="32"/>
          <w:highlight w:val="none"/>
        </w:rPr>
        <w:t>项目负责人资格情况表</w:t>
      </w:r>
    </w:p>
    <w:p w14:paraId="7A136C73">
      <w:pPr>
        <w:spacing w:line="360" w:lineRule="auto"/>
        <w:rPr>
          <w:rFonts w:ascii="宋体" w:hAnsi="宋体"/>
          <w:highlight w:val="none"/>
        </w:rPr>
      </w:pPr>
      <w:r>
        <w:rPr>
          <w:rFonts w:hint="eastAsia" w:ascii="宋体" w:hAnsi="宋体"/>
          <w:highlight w:val="none"/>
        </w:rPr>
        <w:t xml:space="preserve">采购项目：                                           </w:t>
      </w:r>
    </w:p>
    <w:tbl>
      <w:tblPr>
        <w:tblStyle w:val="2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84A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BEA905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B660099">
            <w:pPr>
              <w:autoSpaceDE w:val="0"/>
              <w:autoSpaceDN w:val="0"/>
              <w:adjustRightInd w:val="0"/>
              <w:snapToGrid w:val="0"/>
              <w:spacing w:line="360"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626E0DC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14:paraId="6C51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5681B7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0D29040">
            <w:pPr>
              <w:autoSpaceDE w:val="0"/>
              <w:autoSpaceDN w:val="0"/>
              <w:adjustRightInd w:val="0"/>
              <w:snapToGrid w:val="0"/>
              <w:spacing w:line="360"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C2C0E5C">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14:paraId="28305C7B">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（供货合同或成交通知书）。</w:t>
            </w:r>
          </w:p>
        </w:tc>
      </w:tr>
      <w:tr w14:paraId="6C82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7901C5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1DEFE07">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60D151C">
            <w:pPr>
              <w:widowControl/>
              <w:jc w:val="left"/>
              <w:rPr>
                <w:rFonts w:ascii="宋体" w:hAnsi="宋体"/>
                <w:highlight w:val="none"/>
                <w:lang w:val="zh-CN"/>
              </w:rPr>
            </w:pPr>
          </w:p>
        </w:tc>
      </w:tr>
      <w:tr w14:paraId="57A2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C1B262B">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5C773A6">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E49D97A">
            <w:pPr>
              <w:widowControl/>
              <w:jc w:val="left"/>
              <w:rPr>
                <w:rFonts w:ascii="宋体" w:hAnsi="宋体"/>
                <w:highlight w:val="none"/>
                <w:lang w:val="zh-CN"/>
              </w:rPr>
            </w:pPr>
          </w:p>
        </w:tc>
      </w:tr>
      <w:tr w14:paraId="0009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130826B">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DA571EE">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2CE8254">
            <w:pPr>
              <w:widowControl/>
              <w:jc w:val="left"/>
              <w:rPr>
                <w:rFonts w:ascii="宋体" w:hAnsi="宋体"/>
                <w:highlight w:val="none"/>
                <w:lang w:val="zh-CN"/>
              </w:rPr>
            </w:pPr>
          </w:p>
        </w:tc>
      </w:tr>
      <w:tr w14:paraId="34AB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7E8282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E2C6988">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FE74A22">
            <w:pPr>
              <w:widowControl/>
              <w:jc w:val="left"/>
              <w:rPr>
                <w:rFonts w:ascii="宋体" w:hAnsi="宋体"/>
                <w:highlight w:val="none"/>
                <w:lang w:val="zh-CN"/>
              </w:rPr>
            </w:pPr>
          </w:p>
        </w:tc>
      </w:tr>
      <w:tr w14:paraId="3515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EF6424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90169B8">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F155E98">
            <w:pPr>
              <w:widowControl/>
              <w:jc w:val="left"/>
              <w:rPr>
                <w:rFonts w:ascii="宋体" w:hAnsi="宋体"/>
                <w:highlight w:val="none"/>
                <w:lang w:val="zh-CN"/>
              </w:rPr>
            </w:pPr>
          </w:p>
        </w:tc>
      </w:tr>
      <w:tr w14:paraId="5392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A6DC35E">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C355116">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E205257">
            <w:pPr>
              <w:widowControl/>
              <w:jc w:val="left"/>
              <w:rPr>
                <w:rFonts w:ascii="宋体" w:hAnsi="宋体"/>
                <w:highlight w:val="none"/>
                <w:lang w:val="zh-CN"/>
              </w:rPr>
            </w:pPr>
          </w:p>
        </w:tc>
      </w:tr>
      <w:tr w14:paraId="537C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4AFC0BE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C22BEDB">
            <w:pPr>
              <w:autoSpaceDE w:val="0"/>
              <w:autoSpaceDN w:val="0"/>
              <w:adjustRightInd w:val="0"/>
              <w:snapToGrid w:val="0"/>
              <w:spacing w:line="360" w:lineRule="auto"/>
              <w:jc w:val="center"/>
              <w:rPr>
                <w:rFonts w:ascii="宋体" w:hAnsi="宋体"/>
                <w:highlight w:val="none"/>
                <w:lang w:val="zh-CN"/>
              </w:rPr>
            </w:pPr>
          </w:p>
        </w:tc>
      </w:tr>
    </w:tbl>
    <w:p w14:paraId="64626452">
      <w:pPr>
        <w:spacing w:line="360" w:lineRule="auto"/>
        <w:ind w:left="420"/>
        <w:rPr>
          <w:rFonts w:ascii="宋体" w:hAnsi="宋体"/>
          <w:sz w:val="24"/>
          <w:highlight w:val="none"/>
        </w:rPr>
      </w:pPr>
    </w:p>
    <w:p w14:paraId="17B601BA">
      <w:pPr>
        <w:spacing w:line="360" w:lineRule="auto"/>
        <w:ind w:firstLine="480" w:firstLineChars="20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2A7CF332">
      <w:pPr>
        <w:spacing w:line="360" w:lineRule="auto"/>
        <w:ind w:left="420"/>
        <w:rPr>
          <w:rFonts w:ascii="宋体" w:hAnsi="宋体"/>
          <w:sz w:val="24"/>
          <w:highlight w:val="none"/>
        </w:rPr>
      </w:pPr>
      <w:r>
        <w:rPr>
          <w:rFonts w:hint="eastAsia" w:ascii="宋体" w:hAnsi="宋体"/>
          <w:sz w:val="24"/>
          <w:highlight w:val="none"/>
        </w:rPr>
        <w:t xml:space="preserve"> </w:t>
      </w:r>
    </w:p>
    <w:p w14:paraId="6D5B30DB">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04046D65">
      <w:pPr>
        <w:spacing w:line="360" w:lineRule="auto"/>
        <w:ind w:firstLine="435"/>
        <w:rPr>
          <w:rFonts w:ascii="宋体" w:hAnsi="宋体"/>
          <w:sz w:val="24"/>
          <w:highlight w:val="none"/>
        </w:rPr>
      </w:pPr>
    </w:p>
    <w:p w14:paraId="1A926DB4">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6D022DD9">
      <w:pPr>
        <w:spacing w:line="360" w:lineRule="auto"/>
        <w:ind w:firstLine="435"/>
        <w:rPr>
          <w:rFonts w:ascii="宋体" w:hAnsi="宋体"/>
          <w:sz w:val="24"/>
          <w:highlight w:val="none"/>
        </w:rPr>
      </w:pPr>
    </w:p>
    <w:p w14:paraId="01C0D4C9">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12A9BB65">
      <w:pPr>
        <w:spacing w:line="360" w:lineRule="auto"/>
        <w:ind w:firstLine="435"/>
        <w:rPr>
          <w:rFonts w:ascii="宋体" w:hAnsi="宋体"/>
          <w:b/>
          <w:sz w:val="28"/>
          <w:highlight w:val="none"/>
        </w:rPr>
      </w:pPr>
      <w:r>
        <w:rPr>
          <w:rFonts w:hint="eastAsia" w:ascii="宋体" w:hAnsi="宋体"/>
          <w:b/>
          <w:sz w:val="28"/>
          <w:highlight w:val="none"/>
        </w:rPr>
        <w:t>附件10：</w:t>
      </w:r>
    </w:p>
    <w:p w14:paraId="32CA1793">
      <w:pPr>
        <w:pStyle w:val="5"/>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商务及技术响应表</w:t>
      </w:r>
    </w:p>
    <w:p w14:paraId="59F5F330">
      <w:pPr>
        <w:pStyle w:val="5"/>
        <w:adjustRightInd w:val="0"/>
        <w:snapToGrid w:val="0"/>
        <w:spacing w:line="360" w:lineRule="auto"/>
        <w:jc w:val="left"/>
        <w:rPr>
          <w:rFonts w:hAnsi="宋体" w:cs="Arial"/>
          <w:b/>
          <w:sz w:val="24"/>
          <w:highlight w:val="none"/>
        </w:rPr>
      </w:pPr>
      <w:r>
        <w:rPr>
          <w:rFonts w:hint="eastAsia" w:hAnsi="宋体"/>
          <w:b/>
          <w:bCs/>
          <w:sz w:val="24"/>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5C93230C">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14E77308">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3CF8592D">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48FC1AF8">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磋商文件商务需求</w:t>
            </w:r>
          </w:p>
        </w:tc>
        <w:tc>
          <w:tcPr>
            <w:tcW w:w="2127" w:type="dxa"/>
            <w:tcBorders>
              <w:top w:val="single" w:color="auto" w:sz="4" w:space="0"/>
              <w:left w:val="single" w:color="auto" w:sz="4" w:space="0"/>
              <w:bottom w:val="single" w:color="auto" w:sz="4" w:space="0"/>
              <w:right w:val="single" w:color="auto" w:sz="4" w:space="0"/>
            </w:tcBorders>
            <w:vAlign w:val="center"/>
          </w:tcPr>
          <w:p w14:paraId="0C841E5F">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14:paraId="4F66CEB7">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偏离情况</w:t>
            </w:r>
          </w:p>
        </w:tc>
      </w:tr>
      <w:tr w14:paraId="15C85910">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6DF65FD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E32FF5E">
            <w:pPr>
              <w:jc w:val="center"/>
              <w:rPr>
                <w:rFonts w:hint="eastAsia" w:ascii="宋体" w:hAnsi="宋体" w:cs="Times New Roman"/>
                <w:sz w:val="24"/>
                <w:highlight w:val="none"/>
              </w:rPr>
            </w:pPr>
            <w:r>
              <w:rPr>
                <w:rFonts w:hint="eastAsia" w:ascii="宋体" w:hAnsi="宋体" w:cs="Times New Roman"/>
                <w:sz w:val="24"/>
                <w:highlight w:val="none"/>
              </w:rPr>
              <w:t xml:space="preserve"> 服务期</w:t>
            </w:r>
          </w:p>
        </w:tc>
        <w:tc>
          <w:tcPr>
            <w:tcW w:w="2160" w:type="dxa"/>
            <w:tcBorders>
              <w:top w:val="single" w:color="auto" w:sz="4" w:space="0"/>
              <w:left w:val="single" w:color="auto" w:sz="4" w:space="0"/>
              <w:bottom w:val="single" w:color="auto" w:sz="4" w:space="0"/>
              <w:right w:val="single" w:color="auto" w:sz="4" w:space="0"/>
            </w:tcBorders>
          </w:tcPr>
          <w:p w14:paraId="587073E6">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FFE5EB6">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89AAB97">
            <w:pPr>
              <w:pStyle w:val="5"/>
              <w:adjustRightInd w:val="0"/>
              <w:snapToGrid w:val="0"/>
              <w:spacing w:line="360" w:lineRule="auto"/>
              <w:jc w:val="center"/>
              <w:rPr>
                <w:rFonts w:hAnsi="宋体"/>
                <w:spacing w:val="20"/>
                <w:sz w:val="24"/>
                <w:highlight w:val="none"/>
              </w:rPr>
            </w:pPr>
          </w:p>
        </w:tc>
      </w:tr>
      <w:tr w14:paraId="15C34F5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D1B03E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DB56A4E">
            <w:pPr>
              <w:jc w:val="center"/>
              <w:rPr>
                <w:rFonts w:hint="eastAsia" w:ascii="宋体" w:hAnsi="宋体" w:cs="Times New Roman"/>
                <w:sz w:val="24"/>
                <w:highlight w:val="none"/>
              </w:rPr>
            </w:pPr>
            <w:r>
              <w:rPr>
                <w:rFonts w:hint="eastAsia" w:ascii="宋体" w:hAnsi="宋体" w:cs="Times New Roman"/>
                <w:sz w:val="24"/>
                <w:highlight w:val="none"/>
                <w:lang w:val="en-US" w:eastAsia="zh-CN"/>
              </w:rPr>
              <w:t>服务地点</w:t>
            </w:r>
          </w:p>
        </w:tc>
        <w:tc>
          <w:tcPr>
            <w:tcW w:w="2160" w:type="dxa"/>
            <w:tcBorders>
              <w:top w:val="single" w:color="auto" w:sz="4" w:space="0"/>
              <w:left w:val="single" w:color="auto" w:sz="4" w:space="0"/>
              <w:bottom w:val="single" w:color="auto" w:sz="4" w:space="0"/>
              <w:right w:val="single" w:color="auto" w:sz="4" w:space="0"/>
            </w:tcBorders>
          </w:tcPr>
          <w:p w14:paraId="685FDD3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4C6B5AB">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D1B72B3">
            <w:pPr>
              <w:pStyle w:val="5"/>
              <w:adjustRightInd w:val="0"/>
              <w:snapToGrid w:val="0"/>
              <w:spacing w:line="360" w:lineRule="auto"/>
              <w:jc w:val="center"/>
              <w:rPr>
                <w:rFonts w:hAnsi="宋体"/>
                <w:spacing w:val="20"/>
                <w:sz w:val="24"/>
                <w:highlight w:val="none"/>
              </w:rPr>
            </w:pPr>
          </w:p>
        </w:tc>
      </w:tr>
      <w:tr w14:paraId="0ACC17A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CEEFE88">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C8279C7">
            <w:pPr>
              <w:jc w:val="center"/>
              <w:rPr>
                <w:rFonts w:hint="eastAsia" w:ascii="宋体" w:hAnsi="宋体" w:cs="Times New Roman"/>
                <w:sz w:val="24"/>
                <w:highlight w:val="none"/>
              </w:rPr>
            </w:pPr>
            <w:r>
              <w:rPr>
                <w:rFonts w:hint="eastAsia" w:ascii="宋体" w:hAnsi="宋体" w:cs="Times New Roman"/>
                <w:sz w:val="24"/>
                <w:highlight w:val="none"/>
              </w:rPr>
              <w:t>付款条件</w:t>
            </w:r>
          </w:p>
        </w:tc>
        <w:tc>
          <w:tcPr>
            <w:tcW w:w="2160" w:type="dxa"/>
            <w:tcBorders>
              <w:top w:val="single" w:color="auto" w:sz="4" w:space="0"/>
              <w:left w:val="single" w:color="auto" w:sz="4" w:space="0"/>
              <w:bottom w:val="single" w:color="auto" w:sz="4" w:space="0"/>
              <w:right w:val="single" w:color="auto" w:sz="4" w:space="0"/>
            </w:tcBorders>
          </w:tcPr>
          <w:p w14:paraId="277C8B8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265749">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983C7FD">
            <w:pPr>
              <w:pStyle w:val="5"/>
              <w:adjustRightInd w:val="0"/>
              <w:snapToGrid w:val="0"/>
              <w:spacing w:line="360" w:lineRule="auto"/>
              <w:jc w:val="center"/>
              <w:rPr>
                <w:rFonts w:hAnsi="宋体"/>
                <w:spacing w:val="20"/>
                <w:sz w:val="24"/>
                <w:highlight w:val="none"/>
              </w:rPr>
            </w:pPr>
          </w:p>
        </w:tc>
      </w:tr>
      <w:tr w14:paraId="7B12C21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5336DA3">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AACB4B6">
            <w:pPr>
              <w:jc w:val="center"/>
              <w:rPr>
                <w:rFonts w:hint="eastAsia" w:ascii="宋体" w:hAnsi="宋体" w:cs="Times New Roman"/>
                <w:sz w:val="24"/>
                <w:highlight w:val="none"/>
              </w:rPr>
            </w:pPr>
            <w:r>
              <w:rPr>
                <w:rFonts w:hint="eastAsia" w:ascii="宋体" w:hAnsi="宋体" w:cs="Times New Roman"/>
                <w:sz w:val="24"/>
                <w:highlight w:val="none"/>
                <w:lang w:val="en-US" w:eastAsia="zh-CN"/>
              </w:rPr>
              <w:t>服务质量保证期</w:t>
            </w:r>
          </w:p>
        </w:tc>
        <w:tc>
          <w:tcPr>
            <w:tcW w:w="2160" w:type="dxa"/>
            <w:tcBorders>
              <w:top w:val="single" w:color="auto" w:sz="4" w:space="0"/>
              <w:left w:val="single" w:color="auto" w:sz="4" w:space="0"/>
              <w:bottom w:val="single" w:color="auto" w:sz="4" w:space="0"/>
              <w:right w:val="single" w:color="auto" w:sz="4" w:space="0"/>
            </w:tcBorders>
          </w:tcPr>
          <w:p w14:paraId="06D02810">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1C78246">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649EDE8">
            <w:pPr>
              <w:pStyle w:val="5"/>
              <w:adjustRightInd w:val="0"/>
              <w:snapToGrid w:val="0"/>
              <w:spacing w:line="360" w:lineRule="auto"/>
              <w:jc w:val="center"/>
              <w:rPr>
                <w:rFonts w:hAnsi="宋体"/>
                <w:spacing w:val="20"/>
                <w:sz w:val="24"/>
                <w:highlight w:val="none"/>
              </w:rPr>
            </w:pPr>
          </w:p>
        </w:tc>
      </w:tr>
      <w:tr w14:paraId="76BAE09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86CC774">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4B153D1">
            <w:pPr>
              <w:jc w:val="center"/>
              <w:rPr>
                <w:rFonts w:hint="eastAsia" w:ascii="宋体" w:hAnsi="宋体" w:cs="Times New Roman"/>
                <w:sz w:val="24"/>
                <w:highlight w:val="none"/>
              </w:rPr>
            </w:pPr>
            <w:r>
              <w:rPr>
                <w:rFonts w:hint="eastAsia" w:ascii="宋体" w:hAnsi="宋体" w:cs="Times New Roman"/>
                <w:sz w:val="24"/>
                <w:highlight w:val="none"/>
              </w:rPr>
              <w:t>履约保证金</w:t>
            </w:r>
          </w:p>
        </w:tc>
        <w:tc>
          <w:tcPr>
            <w:tcW w:w="2160" w:type="dxa"/>
            <w:tcBorders>
              <w:top w:val="single" w:color="auto" w:sz="4" w:space="0"/>
              <w:left w:val="single" w:color="auto" w:sz="4" w:space="0"/>
              <w:bottom w:val="single" w:color="auto" w:sz="4" w:space="0"/>
              <w:right w:val="single" w:color="auto" w:sz="4" w:space="0"/>
            </w:tcBorders>
          </w:tcPr>
          <w:p w14:paraId="32377521">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45D15F5">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2EBD72B">
            <w:pPr>
              <w:pStyle w:val="5"/>
              <w:adjustRightInd w:val="0"/>
              <w:snapToGrid w:val="0"/>
              <w:spacing w:line="360" w:lineRule="auto"/>
              <w:jc w:val="center"/>
              <w:rPr>
                <w:rFonts w:hAnsi="宋体"/>
                <w:spacing w:val="20"/>
                <w:sz w:val="24"/>
                <w:highlight w:val="none"/>
              </w:rPr>
            </w:pPr>
          </w:p>
        </w:tc>
      </w:tr>
      <w:tr w14:paraId="4A7C96D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E44F7DE">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0725152">
            <w:pPr>
              <w:jc w:val="center"/>
              <w:rPr>
                <w:rFonts w:ascii="宋体" w:hAnsi="宋体"/>
                <w:sz w:val="24"/>
                <w:highlight w:val="none"/>
              </w:rPr>
            </w:pPr>
            <w:r>
              <w:rPr>
                <w:rFonts w:hint="eastAsia" w:ascii="宋体" w:hAnsi="宋体"/>
                <w:sz w:val="24"/>
                <w:highlight w:val="none"/>
              </w:rPr>
              <w:t>质保金</w:t>
            </w:r>
          </w:p>
        </w:tc>
        <w:tc>
          <w:tcPr>
            <w:tcW w:w="2160" w:type="dxa"/>
            <w:tcBorders>
              <w:top w:val="single" w:color="auto" w:sz="4" w:space="0"/>
              <w:left w:val="single" w:color="auto" w:sz="4" w:space="0"/>
              <w:bottom w:val="single" w:color="auto" w:sz="4" w:space="0"/>
              <w:right w:val="single" w:color="auto" w:sz="4" w:space="0"/>
            </w:tcBorders>
          </w:tcPr>
          <w:p w14:paraId="31BEEA23">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08636A9">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BEF8ED0">
            <w:pPr>
              <w:pStyle w:val="5"/>
              <w:adjustRightInd w:val="0"/>
              <w:snapToGrid w:val="0"/>
              <w:spacing w:line="360" w:lineRule="auto"/>
              <w:jc w:val="center"/>
              <w:rPr>
                <w:rFonts w:hAnsi="宋体"/>
                <w:spacing w:val="20"/>
                <w:sz w:val="24"/>
                <w:highlight w:val="none"/>
              </w:rPr>
            </w:pPr>
          </w:p>
        </w:tc>
      </w:tr>
      <w:tr w14:paraId="7CE601D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83F6E49">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7CFCE75">
            <w:pPr>
              <w:jc w:val="center"/>
              <w:rPr>
                <w:rFonts w:ascii="宋体" w:hAnsi="宋体"/>
                <w:sz w:val="24"/>
                <w:highlight w:val="none"/>
              </w:rPr>
            </w:pPr>
            <w:r>
              <w:rPr>
                <w:rFonts w:hint="eastAsia" w:ascii="宋体" w:hAnsi="宋体"/>
                <w:sz w:val="24"/>
                <w:highlight w:val="none"/>
              </w:rPr>
              <w:t>……</w:t>
            </w:r>
          </w:p>
        </w:tc>
        <w:tc>
          <w:tcPr>
            <w:tcW w:w="2160" w:type="dxa"/>
            <w:tcBorders>
              <w:top w:val="single" w:color="auto" w:sz="4" w:space="0"/>
              <w:left w:val="single" w:color="auto" w:sz="4" w:space="0"/>
              <w:bottom w:val="single" w:color="auto" w:sz="4" w:space="0"/>
              <w:right w:val="single" w:color="auto" w:sz="4" w:space="0"/>
            </w:tcBorders>
          </w:tcPr>
          <w:p w14:paraId="1118AF30">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2C63129">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30D192A">
            <w:pPr>
              <w:pStyle w:val="5"/>
              <w:adjustRightInd w:val="0"/>
              <w:snapToGrid w:val="0"/>
              <w:spacing w:line="360" w:lineRule="auto"/>
              <w:jc w:val="center"/>
              <w:rPr>
                <w:rFonts w:hAnsi="宋体"/>
                <w:spacing w:val="20"/>
                <w:sz w:val="24"/>
                <w:highlight w:val="none"/>
              </w:rPr>
            </w:pPr>
          </w:p>
        </w:tc>
      </w:tr>
      <w:tr w14:paraId="2684502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09C272E">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5CDE95DD">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名称内容</w:t>
            </w:r>
          </w:p>
        </w:tc>
        <w:tc>
          <w:tcPr>
            <w:tcW w:w="2160" w:type="dxa"/>
            <w:tcBorders>
              <w:top w:val="single" w:color="auto" w:sz="4" w:space="0"/>
              <w:left w:val="single" w:color="auto" w:sz="4" w:space="0"/>
              <w:bottom w:val="single" w:color="auto" w:sz="4" w:space="0"/>
              <w:right w:val="single" w:color="auto" w:sz="4" w:space="0"/>
            </w:tcBorders>
            <w:vAlign w:val="center"/>
          </w:tcPr>
          <w:p w14:paraId="0F2F0557">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磋商文件技术需求</w:t>
            </w:r>
          </w:p>
        </w:tc>
        <w:tc>
          <w:tcPr>
            <w:tcW w:w="2127" w:type="dxa"/>
            <w:tcBorders>
              <w:top w:val="single" w:color="auto" w:sz="4" w:space="0"/>
              <w:left w:val="single" w:color="auto" w:sz="4" w:space="0"/>
              <w:bottom w:val="single" w:color="auto" w:sz="4" w:space="0"/>
              <w:right w:val="single" w:color="auto" w:sz="4" w:space="0"/>
            </w:tcBorders>
            <w:vAlign w:val="center"/>
          </w:tcPr>
          <w:p w14:paraId="3A70B88E">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0A255745">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偏离情况</w:t>
            </w:r>
          </w:p>
        </w:tc>
      </w:tr>
      <w:tr w14:paraId="1DC7FD0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35671958">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BB1A60D">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21A7679B">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C6E7BF">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8D5D288">
            <w:pPr>
              <w:pStyle w:val="5"/>
              <w:adjustRightInd w:val="0"/>
              <w:snapToGrid w:val="0"/>
              <w:spacing w:line="360" w:lineRule="auto"/>
              <w:jc w:val="center"/>
              <w:rPr>
                <w:rFonts w:hAnsi="宋体"/>
                <w:spacing w:val="20"/>
                <w:sz w:val="24"/>
                <w:highlight w:val="none"/>
              </w:rPr>
            </w:pPr>
          </w:p>
        </w:tc>
      </w:tr>
      <w:tr w14:paraId="6C08F5F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77AAA7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FFBBE7A">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20B5E78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958A144">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A9173F">
            <w:pPr>
              <w:pStyle w:val="5"/>
              <w:adjustRightInd w:val="0"/>
              <w:snapToGrid w:val="0"/>
              <w:spacing w:line="360" w:lineRule="auto"/>
              <w:jc w:val="center"/>
              <w:rPr>
                <w:rFonts w:hAnsi="宋体"/>
                <w:spacing w:val="20"/>
                <w:sz w:val="24"/>
                <w:highlight w:val="none"/>
              </w:rPr>
            </w:pPr>
          </w:p>
        </w:tc>
      </w:tr>
      <w:tr w14:paraId="32F75CD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CFFC0F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E54F83E">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35CF28CE">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9D96F2F">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C8D064">
            <w:pPr>
              <w:pStyle w:val="5"/>
              <w:adjustRightInd w:val="0"/>
              <w:snapToGrid w:val="0"/>
              <w:spacing w:line="360" w:lineRule="auto"/>
              <w:jc w:val="center"/>
              <w:rPr>
                <w:rFonts w:hAnsi="宋体"/>
                <w:spacing w:val="20"/>
                <w:sz w:val="24"/>
                <w:highlight w:val="none"/>
              </w:rPr>
            </w:pPr>
          </w:p>
        </w:tc>
      </w:tr>
      <w:tr w14:paraId="4ACDF22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3DA7D6F">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08E9D7F">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5AC1DDA2">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83A582B">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484A607">
            <w:pPr>
              <w:pStyle w:val="5"/>
              <w:adjustRightInd w:val="0"/>
              <w:snapToGrid w:val="0"/>
              <w:spacing w:line="360" w:lineRule="auto"/>
              <w:jc w:val="center"/>
              <w:rPr>
                <w:rFonts w:hAnsi="宋体"/>
                <w:spacing w:val="20"/>
                <w:sz w:val="24"/>
                <w:highlight w:val="none"/>
              </w:rPr>
            </w:pPr>
          </w:p>
        </w:tc>
      </w:tr>
    </w:tbl>
    <w:p w14:paraId="7A8B763D">
      <w:pPr>
        <w:pStyle w:val="5"/>
        <w:adjustRightInd w:val="0"/>
        <w:snapToGrid w:val="0"/>
        <w:spacing w:line="360" w:lineRule="auto"/>
        <w:rPr>
          <w:rFonts w:hAnsi="宋体"/>
          <w:sz w:val="24"/>
          <w:highlight w:val="none"/>
        </w:rPr>
      </w:pPr>
      <w:r>
        <w:rPr>
          <w:rFonts w:hint="eastAsia" w:hAnsi="宋体"/>
          <w:sz w:val="24"/>
          <w:highlight w:val="none"/>
        </w:rPr>
        <w:t>备注：供应商在填写其中的“磋商响应文件技术响应”内容时，必须对照本磋商文件“技术需求”中各指标项逐条说明，写出各磋商产品的具体参数响应内容，不得以“符合”或“满足”等词语作简单回答或者完全复制本项目采购需求中参数内容，否则磋商小组有权视其磋商响应文件未响应磋商文件要求。</w:t>
      </w:r>
    </w:p>
    <w:p w14:paraId="371D7D8E">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42D472E5">
      <w:pPr>
        <w:ind w:left="420"/>
        <w:rPr>
          <w:rFonts w:ascii="宋体" w:hAnsi="宋体"/>
          <w:sz w:val="24"/>
          <w:highlight w:val="none"/>
        </w:rPr>
      </w:pPr>
    </w:p>
    <w:p w14:paraId="2A8F14FC">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A5889F9">
      <w:pPr>
        <w:ind w:firstLine="435"/>
        <w:rPr>
          <w:rFonts w:ascii="宋体" w:hAnsi="宋体"/>
          <w:sz w:val="24"/>
          <w:highlight w:val="none"/>
        </w:rPr>
      </w:pPr>
    </w:p>
    <w:p w14:paraId="15EF2BC8">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4E97D7AE">
      <w:pPr>
        <w:rPr>
          <w:rFonts w:ascii="宋体" w:hAnsi="宋体"/>
          <w:sz w:val="24"/>
          <w:highlight w:val="none"/>
        </w:rPr>
      </w:pPr>
    </w:p>
    <w:p w14:paraId="3804F7D0">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14:paraId="44AE0EF7">
      <w:pPr>
        <w:snapToGrid w:val="0"/>
        <w:spacing w:before="120" w:beforeLines="50" w:after="50" w:line="360" w:lineRule="auto"/>
        <w:rPr>
          <w:rFonts w:ascii="宋体" w:hAnsi="宋体"/>
          <w:b/>
          <w:sz w:val="28"/>
          <w:highlight w:val="none"/>
        </w:rPr>
      </w:pPr>
      <w:r>
        <w:rPr>
          <w:rFonts w:hint="eastAsia" w:ascii="宋体" w:hAnsi="宋体"/>
          <w:b/>
          <w:sz w:val="28"/>
          <w:highlight w:val="none"/>
        </w:rPr>
        <w:t>附件11：</w:t>
      </w:r>
    </w:p>
    <w:p w14:paraId="57367073">
      <w:pPr>
        <w:pStyle w:val="45"/>
        <w:spacing w:line="360" w:lineRule="auto"/>
        <w:jc w:val="center"/>
        <w:rPr>
          <w:rFonts w:ascii="宋体" w:hAnsi="宋体"/>
          <w:b/>
          <w:sz w:val="32"/>
          <w:szCs w:val="32"/>
          <w:highlight w:val="none"/>
        </w:rPr>
      </w:pPr>
      <w:r>
        <w:rPr>
          <w:rFonts w:hint="eastAsia" w:ascii="宋体" w:hAnsi="宋体"/>
          <w:b/>
          <w:sz w:val="32"/>
          <w:szCs w:val="32"/>
          <w:highlight w:val="none"/>
        </w:rPr>
        <w:t>证书一览表</w:t>
      </w:r>
    </w:p>
    <w:p w14:paraId="5B3C89E4">
      <w:pPr>
        <w:pStyle w:val="45"/>
        <w:spacing w:line="360" w:lineRule="auto"/>
        <w:jc w:val="center"/>
        <w:rPr>
          <w:rFonts w:ascii="宋体" w:hAnsi="宋体" w:cs="Arial"/>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926C0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right w:val="single" w:color="auto" w:sz="4" w:space="0"/>
            </w:tcBorders>
          </w:tcPr>
          <w:p w14:paraId="56C5F97C">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left w:val="single" w:color="auto" w:sz="4" w:space="0"/>
              <w:bottom w:val="single" w:color="auto" w:sz="4" w:space="0"/>
              <w:right w:val="single" w:color="auto" w:sz="4" w:space="0"/>
            </w:tcBorders>
          </w:tcPr>
          <w:p w14:paraId="29647470">
            <w:pPr>
              <w:pStyle w:val="45"/>
              <w:spacing w:line="360"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left w:val="single" w:color="auto" w:sz="4" w:space="0"/>
              <w:bottom w:val="single" w:color="auto" w:sz="4" w:space="0"/>
              <w:right w:val="single" w:color="auto" w:sz="4" w:space="0"/>
            </w:tcBorders>
          </w:tcPr>
          <w:p w14:paraId="49132276">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left w:val="single" w:color="auto" w:sz="4" w:space="0"/>
              <w:bottom w:val="single" w:color="auto" w:sz="4" w:space="0"/>
              <w:right w:val="single" w:color="auto" w:sz="4" w:space="0"/>
            </w:tcBorders>
          </w:tcPr>
          <w:p w14:paraId="18A83B8D">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证书有效期</w:t>
            </w:r>
          </w:p>
        </w:tc>
      </w:tr>
      <w:tr w14:paraId="71CDE2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7CDA0FF7">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3CB43667">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6A82D92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B3BBD37">
            <w:pPr>
              <w:pStyle w:val="45"/>
              <w:spacing w:line="360" w:lineRule="auto"/>
              <w:jc w:val="center"/>
              <w:rPr>
                <w:rFonts w:ascii="宋体" w:hAnsi="宋体" w:cs="Arial"/>
                <w:szCs w:val="21"/>
                <w:highlight w:val="none"/>
              </w:rPr>
            </w:pPr>
          </w:p>
        </w:tc>
      </w:tr>
      <w:tr w14:paraId="67C4C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0E302F5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3A0F54DF">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3A265AC4">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D2F3CDE">
            <w:pPr>
              <w:pStyle w:val="45"/>
              <w:spacing w:line="360" w:lineRule="auto"/>
              <w:jc w:val="center"/>
              <w:rPr>
                <w:rFonts w:ascii="宋体" w:hAnsi="宋体" w:cs="Arial"/>
                <w:szCs w:val="21"/>
                <w:highlight w:val="none"/>
              </w:rPr>
            </w:pPr>
          </w:p>
        </w:tc>
      </w:tr>
      <w:tr w14:paraId="10EC5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1AF3D03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2DEACA91">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58BDC654">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DBFCBEB">
            <w:pPr>
              <w:pStyle w:val="45"/>
              <w:spacing w:line="360" w:lineRule="auto"/>
              <w:jc w:val="center"/>
              <w:rPr>
                <w:rFonts w:ascii="宋体" w:hAnsi="宋体" w:cs="Arial"/>
                <w:szCs w:val="21"/>
                <w:highlight w:val="none"/>
              </w:rPr>
            </w:pPr>
          </w:p>
        </w:tc>
      </w:tr>
      <w:tr w14:paraId="5F8BCE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6E8DB6F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00DB1FFD">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4BEA2215">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6BD9D9A1">
            <w:pPr>
              <w:pStyle w:val="45"/>
              <w:spacing w:line="360" w:lineRule="auto"/>
              <w:jc w:val="center"/>
              <w:rPr>
                <w:rFonts w:ascii="宋体" w:hAnsi="宋体" w:cs="Arial"/>
                <w:szCs w:val="21"/>
                <w:highlight w:val="none"/>
              </w:rPr>
            </w:pPr>
          </w:p>
        </w:tc>
      </w:tr>
      <w:tr w14:paraId="27EE9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78EB20D6">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0BF361BF">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2534B17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1AC8C615">
            <w:pPr>
              <w:pStyle w:val="45"/>
              <w:spacing w:line="360" w:lineRule="auto"/>
              <w:jc w:val="center"/>
              <w:rPr>
                <w:rFonts w:ascii="宋体" w:hAnsi="宋体" w:cs="Arial"/>
                <w:szCs w:val="21"/>
                <w:highlight w:val="none"/>
              </w:rPr>
            </w:pPr>
          </w:p>
        </w:tc>
      </w:tr>
      <w:tr w14:paraId="7B919C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17BD07A7">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7453D6BB">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53809D55">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58EE6E0">
            <w:pPr>
              <w:pStyle w:val="45"/>
              <w:spacing w:line="360" w:lineRule="auto"/>
              <w:jc w:val="center"/>
              <w:rPr>
                <w:rFonts w:ascii="宋体" w:hAnsi="宋体" w:cs="Arial"/>
                <w:szCs w:val="21"/>
                <w:highlight w:val="none"/>
              </w:rPr>
            </w:pPr>
          </w:p>
        </w:tc>
      </w:tr>
      <w:tr w14:paraId="59F1E0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4823EB4A">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4B8E5EAE">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639543F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462E3224">
            <w:pPr>
              <w:pStyle w:val="45"/>
              <w:spacing w:line="360" w:lineRule="auto"/>
              <w:jc w:val="center"/>
              <w:rPr>
                <w:rFonts w:ascii="宋体" w:hAnsi="宋体" w:cs="Arial"/>
                <w:szCs w:val="21"/>
                <w:highlight w:val="none"/>
              </w:rPr>
            </w:pPr>
          </w:p>
        </w:tc>
      </w:tr>
    </w:tbl>
    <w:p w14:paraId="68051B8E">
      <w:pPr>
        <w:pStyle w:val="45"/>
        <w:tabs>
          <w:tab w:val="left" w:pos="1050"/>
        </w:tabs>
        <w:spacing w:line="360" w:lineRule="auto"/>
        <w:rPr>
          <w:rFonts w:ascii="仿宋_GB2312" w:hAnsi="宋体" w:eastAsia="仿宋_GB2312"/>
          <w:sz w:val="24"/>
          <w:highlight w:val="none"/>
        </w:rPr>
      </w:pPr>
    </w:p>
    <w:p w14:paraId="320ADF83">
      <w:pPr>
        <w:pStyle w:val="45"/>
        <w:tabs>
          <w:tab w:val="left" w:pos="1050"/>
        </w:tabs>
        <w:spacing w:line="360" w:lineRule="auto"/>
        <w:rPr>
          <w:rFonts w:ascii="宋体" w:hAnsi="宋体"/>
          <w:szCs w:val="21"/>
          <w:highlight w:val="none"/>
        </w:rPr>
      </w:pPr>
      <w:r>
        <w:rPr>
          <w:rFonts w:hint="eastAsia" w:ascii="宋体" w:hAnsi="宋体"/>
          <w:b/>
          <w:szCs w:val="21"/>
          <w:highlight w:val="none"/>
        </w:rPr>
        <w:t>要求：</w:t>
      </w:r>
    </w:p>
    <w:p w14:paraId="52598692">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1.填写磋商供应商获得资质、认证或企业信誉证书。</w:t>
      </w:r>
    </w:p>
    <w:p w14:paraId="59021E9E">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2.附所列证书复印件或其他证明材料。</w:t>
      </w:r>
    </w:p>
    <w:p w14:paraId="424CE1A7">
      <w:pPr>
        <w:pStyle w:val="45"/>
        <w:tabs>
          <w:tab w:val="left" w:pos="1050"/>
        </w:tabs>
        <w:spacing w:line="360" w:lineRule="auto"/>
        <w:ind w:firstLine="424" w:firstLineChars="202"/>
        <w:rPr>
          <w:rFonts w:ascii="宋体" w:hAnsi="宋体"/>
          <w:szCs w:val="21"/>
          <w:highlight w:val="none"/>
        </w:rPr>
      </w:pPr>
    </w:p>
    <w:p w14:paraId="3A7673ED">
      <w:pPr>
        <w:pStyle w:val="45"/>
        <w:tabs>
          <w:tab w:val="left" w:pos="1050"/>
        </w:tabs>
        <w:spacing w:line="360" w:lineRule="auto"/>
        <w:ind w:firstLine="720" w:firstLineChars="300"/>
        <w:rPr>
          <w:rFonts w:ascii="仿宋_GB2312" w:hAnsi="宋体" w:eastAsia="仿宋_GB2312"/>
          <w:sz w:val="24"/>
          <w:highlight w:val="none"/>
        </w:rPr>
      </w:pPr>
    </w:p>
    <w:p w14:paraId="7569820E">
      <w:pPr>
        <w:pStyle w:val="45"/>
        <w:tabs>
          <w:tab w:val="left" w:pos="1050"/>
        </w:tabs>
        <w:spacing w:line="360" w:lineRule="auto"/>
        <w:ind w:firstLine="720" w:firstLineChars="300"/>
        <w:rPr>
          <w:rFonts w:ascii="仿宋_GB2312" w:hAnsi="宋体" w:eastAsia="仿宋_GB2312"/>
          <w:sz w:val="24"/>
          <w:highlight w:val="none"/>
        </w:rPr>
      </w:pPr>
    </w:p>
    <w:p w14:paraId="7C0B829D">
      <w:pPr>
        <w:pStyle w:val="45"/>
        <w:tabs>
          <w:tab w:val="left" w:pos="1050"/>
        </w:tabs>
        <w:spacing w:line="360" w:lineRule="auto"/>
        <w:ind w:firstLine="720" w:firstLineChars="300"/>
        <w:rPr>
          <w:rFonts w:ascii="仿宋_GB2312" w:hAnsi="宋体" w:eastAsia="仿宋_GB2312"/>
          <w:sz w:val="24"/>
          <w:highlight w:val="none"/>
        </w:rPr>
      </w:pPr>
    </w:p>
    <w:p w14:paraId="69BA0961">
      <w:pPr>
        <w:spacing w:line="360" w:lineRule="auto"/>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67D46F4B">
      <w:pPr>
        <w:spacing w:line="360" w:lineRule="auto"/>
        <w:ind w:left="420"/>
        <w:rPr>
          <w:rFonts w:ascii="宋体" w:hAnsi="宋体"/>
          <w:sz w:val="24"/>
          <w:highlight w:val="none"/>
        </w:rPr>
      </w:pPr>
    </w:p>
    <w:p w14:paraId="0B39E543">
      <w:pPr>
        <w:spacing w:line="360" w:lineRule="auto"/>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1C9A59EF">
      <w:pPr>
        <w:spacing w:line="360" w:lineRule="auto"/>
        <w:ind w:firstLine="435"/>
        <w:rPr>
          <w:rFonts w:ascii="宋体" w:hAnsi="宋体"/>
          <w:sz w:val="24"/>
          <w:highlight w:val="none"/>
        </w:rPr>
      </w:pPr>
    </w:p>
    <w:p w14:paraId="645EF01A">
      <w:pPr>
        <w:spacing w:line="360" w:lineRule="auto"/>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01D2DCFB">
      <w:pPr>
        <w:spacing w:line="360" w:lineRule="auto"/>
        <w:rPr>
          <w:rFonts w:ascii="宋体" w:hAnsi="宋体"/>
          <w:sz w:val="24"/>
          <w:highlight w:val="none"/>
        </w:rPr>
      </w:pPr>
    </w:p>
    <w:p w14:paraId="3FB9FB74">
      <w:pPr>
        <w:pStyle w:val="51"/>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r>
        <w:rPr>
          <w:rFonts w:hint="eastAsia"/>
          <w:highlight w:val="none"/>
          <w:u w:val="single"/>
        </w:rPr>
        <w:t xml:space="preserve">                            </w:t>
      </w:r>
      <w:r>
        <w:rPr>
          <w:rFonts w:hint="eastAsia"/>
          <w:highlight w:val="none"/>
        </w:rPr>
        <w:t>：</w:t>
      </w:r>
    </w:p>
    <w:p w14:paraId="52214E82">
      <w:pPr>
        <w:spacing w:line="360" w:lineRule="auto"/>
        <w:rPr>
          <w:rFonts w:ascii="宋体" w:hAnsi="宋体"/>
          <w:b/>
          <w:sz w:val="28"/>
          <w:highlight w:val="none"/>
        </w:rPr>
      </w:pPr>
    </w:p>
    <w:p w14:paraId="573F6CAD">
      <w:pPr>
        <w:pStyle w:val="30"/>
        <w:rPr>
          <w:highlight w:val="none"/>
        </w:rPr>
      </w:pPr>
    </w:p>
    <w:p w14:paraId="3EB88755">
      <w:pPr>
        <w:spacing w:line="360" w:lineRule="auto"/>
        <w:rPr>
          <w:rFonts w:ascii="宋体" w:hAnsi="宋体"/>
          <w:b/>
          <w:sz w:val="28"/>
          <w:highlight w:val="none"/>
        </w:rPr>
      </w:pPr>
    </w:p>
    <w:p w14:paraId="21BAE529">
      <w:pPr>
        <w:spacing w:line="360" w:lineRule="auto"/>
        <w:rPr>
          <w:rFonts w:ascii="宋体" w:hAnsi="宋体"/>
          <w:b/>
          <w:sz w:val="28"/>
          <w:highlight w:val="none"/>
        </w:rPr>
      </w:pPr>
      <w:r>
        <w:rPr>
          <w:rFonts w:hint="eastAsia" w:ascii="宋体" w:hAnsi="宋体"/>
          <w:b/>
          <w:sz w:val="28"/>
          <w:highlight w:val="none"/>
        </w:rPr>
        <w:t>附件12:</w:t>
      </w:r>
    </w:p>
    <w:p w14:paraId="5FF6D650">
      <w:pPr>
        <w:pStyle w:val="56"/>
        <w:spacing w:line="360" w:lineRule="auto"/>
        <w:jc w:val="center"/>
        <w:rPr>
          <w:rFonts w:ascii="宋体" w:hAnsi="宋体"/>
          <w:b/>
          <w:sz w:val="32"/>
          <w:szCs w:val="32"/>
          <w:highlight w:val="none"/>
        </w:rPr>
      </w:pPr>
      <w:r>
        <w:rPr>
          <w:rFonts w:hint="eastAsia" w:ascii="宋体" w:hAnsi="宋体"/>
          <w:b/>
          <w:sz w:val="32"/>
          <w:szCs w:val="32"/>
          <w:highlight w:val="none"/>
        </w:rPr>
        <w:t>类似项目实施情况一览表</w:t>
      </w:r>
    </w:p>
    <w:p w14:paraId="258571E1">
      <w:pPr>
        <w:pStyle w:val="56"/>
        <w:spacing w:line="360" w:lineRule="auto"/>
        <w:jc w:val="center"/>
        <w:rPr>
          <w:rFonts w:ascii="仿宋_GB2312" w:eastAsia="仿宋_GB2312"/>
          <w:b/>
          <w:sz w:val="28"/>
          <w:szCs w:val="2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E8EB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AE002B1">
            <w:pPr>
              <w:pStyle w:val="56"/>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8A20FA9">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F612AD0">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5CF9FDD">
            <w:pPr>
              <w:pStyle w:val="56"/>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3B810B7">
            <w:pPr>
              <w:pStyle w:val="56"/>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929A63F">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624553D5">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14:paraId="401D1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D9203F7">
            <w:pPr>
              <w:pStyle w:val="56"/>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1FDF7415">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9C0B6EA">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A5997B1">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AF85D5F">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3DD4DD5">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FFCB5FE">
            <w:pPr>
              <w:pStyle w:val="56"/>
              <w:spacing w:line="360" w:lineRule="auto"/>
              <w:rPr>
                <w:rFonts w:ascii="宋体" w:hAnsi="宋体" w:cs="Arial"/>
                <w:sz w:val="24"/>
                <w:highlight w:val="none"/>
              </w:rPr>
            </w:pPr>
          </w:p>
        </w:tc>
      </w:tr>
      <w:tr w14:paraId="696F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F0C6A77">
            <w:pPr>
              <w:pStyle w:val="56"/>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210A7E9C">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16B68BF">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B12E80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357FD98">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6EB4BAE">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4CB85EF">
            <w:pPr>
              <w:pStyle w:val="56"/>
              <w:spacing w:line="360" w:lineRule="auto"/>
              <w:rPr>
                <w:rFonts w:ascii="宋体" w:hAnsi="宋体" w:cs="Arial"/>
                <w:sz w:val="24"/>
                <w:highlight w:val="none"/>
              </w:rPr>
            </w:pPr>
          </w:p>
        </w:tc>
      </w:tr>
      <w:tr w14:paraId="026CC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A0E106F">
            <w:pPr>
              <w:pStyle w:val="56"/>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155F46C7">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15FB042">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7A810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C2833C5">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E0822FB">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9B9683E">
            <w:pPr>
              <w:pStyle w:val="56"/>
              <w:spacing w:line="360" w:lineRule="auto"/>
              <w:rPr>
                <w:rFonts w:ascii="宋体" w:hAnsi="宋体" w:cs="Arial"/>
                <w:sz w:val="24"/>
                <w:highlight w:val="none"/>
              </w:rPr>
            </w:pPr>
          </w:p>
        </w:tc>
      </w:tr>
      <w:tr w14:paraId="1BD63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81DF40F">
            <w:pPr>
              <w:pStyle w:val="56"/>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6C412B84">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8B87E21">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91F9D7">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E11E64">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52BA140">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9A40B5E">
            <w:pPr>
              <w:pStyle w:val="56"/>
              <w:spacing w:line="360" w:lineRule="auto"/>
              <w:rPr>
                <w:rFonts w:ascii="宋体" w:hAnsi="宋体" w:cs="Arial"/>
                <w:sz w:val="24"/>
                <w:highlight w:val="none"/>
              </w:rPr>
            </w:pPr>
          </w:p>
        </w:tc>
      </w:tr>
      <w:tr w14:paraId="4281E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D2A679">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44B3D20">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F4F1F77">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A56E08">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FDCD479">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D19A4A8">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788E34C">
            <w:pPr>
              <w:pStyle w:val="56"/>
              <w:spacing w:line="360" w:lineRule="auto"/>
              <w:rPr>
                <w:rFonts w:ascii="宋体" w:hAnsi="宋体" w:cs="Arial"/>
                <w:sz w:val="24"/>
                <w:highlight w:val="none"/>
              </w:rPr>
            </w:pPr>
          </w:p>
        </w:tc>
      </w:tr>
      <w:tr w14:paraId="647A1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427B264">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C79858E">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9FB81BE">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60253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B11BE82">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D569E6A">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2EFECF6">
            <w:pPr>
              <w:pStyle w:val="56"/>
              <w:spacing w:line="360" w:lineRule="auto"/>
              <w:rPr>
                <w:rFonts w:ascii="宋体" w:hAnsi="宋体" w:cs="Arial"/>
                <w:sz w:val="24"/>
                <w:highlight w:val="none"/>
              </w:rPr>
            </w:pPr>
          </w:p>
        </w:tc>
      </w:tr>
      <w:tr w14:paraId="0D1DD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1441770">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2EC4DA3">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69F6B14">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BC60F7">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9CB1257">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EB4853D">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BBE888">
            <w:pPr>
              <w:pStyle w:val="56"/>
              <w:spacing w:line="360" w:lineRule="auto"/>
              <w:rPr>
                <w:rFonts w:ascii="宋体" w:hAnsi="宋体" w:cs="Arial"/>
                <w:sz w:val="24"/>
                <w:highlight w:val="none"/>
              </w:rPr>
            </w:pPr>
          </w:p>
        </w:tc>
      </w:tr>
    </w:tbl>
    <w:p w14:paraId="455B7C7E">
      <w:pPr>
        <w:autoSpaceDE w:val="0"/>
        <w:autoSpaceDN w:val="0"/>
        <w:adjustRightInd w:val="0"/>
        <w:spacing w:before="120" w:beforeLines="50" w:line="360" w:lineRule="auto"/>
        <w:rPr>
          <w:rFonts w:ascii="宋体" w:hAnsi="宋体" w:cs="Arial"/>
          <w:b/>
          <w:szCs w:val="21"/>
          <w:highlight w:val="none"/>
        </w:rPr>
      </w:pPr>
      <w:r>
        <w:rPr>
          <w:rFonts w:hint="eastAsia" w:ascii="宋体" w:hAnsi="宋体" w:cs="Arial"/>
          <w:b/>
          <w:szCs w:val="21"/>
          <w:highlight w:val="none"/>
        </w:rPr>
        <w:t>要求：</w:t>
      </w:r>
    </w:p>
    <w:p w14:paraId="1BB9D366">
      <w:pPr>
        <w:autoSpaceDE w:val="0"/>
        <w:autoSpaceDN w:val="0"/>
        <w:adjustRightInd w:val="0"/>
        <w:spacing w:before="120" w:beforeLines="50" w:line="360" w:lineRule="auto"/>
        <w:ind w:firstLine="424" w:firstLineChars="202"/>
        <w:rPr>
          <w:rFonts w:ascii="宋体" w:hAnsi="宋体" w:cs="Arial"/>
          <w:b/>
          <w:szCs w:val="21"/>
          <w:highlight w:val="none"/>
        </w:rPr>
      </w:pPr>
      <w:r>
        <w:rPr>
          <w:rFonts w:hint="eastAsia" w:ascii="宋体" w:hAnsi="宋体" w:cs="Arial"/>
          <w:szCs w:val="21"/>
          <w:highlight w:val="none"/>
        </w:rPr>
        <w:t>1.业绩证明应提供证明材料（合同复印件可只提供首页、含金额页、盖章页并加盖磋商供应商公章）；</w:t>
      </w:r>
    </w:p>
    <w:p w14:paraId="36FC7A61">
      <w:pPr>
        <w:spacing w:line="360" w:lineRule="auto"/>
        <w:ind w:firstLine="424" w:firstLineChars="202"/>
        <w:jc w:val="left"/>
        <w:rPr>
          <w:rFonts w:ascii="宋体" w:hAnsi="宋体" w:cs="Arial"/>
          <w:szCs w:val="21"/>
          <w:highlight w:val="none"/>
        </w:rPr>
      </w:pPr>
      <w:r>
        <w:rPr>
          <w:rFonts w:hint="eastAsia" w:ascii="宋体" w:hAnsi="宋体" w:cs="Arial"/>
          <w:szCs w:val="21"/>
          <w:highlight w:val="none"/>
        </w:rPr>
        <w:t>2.磋商供应商可按此表格式复制。</w:t>
      </w:r>
    </w:p>
    <w:p w14:paraId="6EDD841F">
      <w:pPr>
        <w:spacing w:line="360" w:lineRule="auto"/>
        <w:rPr>
          <w:rFonts w:ascii="宋体" w:hAnsi="宋体"/>
          <w:sz w:val="22"/>
          <w:szCs w:val="22"/>
          <w:highlight w:val="none"/>
        </w:rPr>
      </w:pPr>
    </w:p>
    <w:p w14:paraId="483D0B6A">
      <w:pPr>
        <w:spacing w:line="360" w:lineRule="auto"/>
        <w:rPr>
          <w:rFonts w:ascii="宋体" w:hAnsi="宋体"/>
          <w:sz w:val="22"/>
          <w:szCs w:val="22"/>
          <w:highlight w:val="none"/>
        </w:rPr>
      </w:pPr>
    </w:p>
    <w:p w14:paraId="4DFDC2B7">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28C39298">
      <w:pPr>
        <w:spacing w:line="360" w:lineRule="auto"/>
        <w:ind w:left="420"/>
        <w:rPr>
          <w:rFonts w:ascii="宋体" w:hAnsi="宋体"/>
          <w:sz w:val="24"/>
          <w:highlight w:val="none"/>
        </w:rPr>
      </w:pPr>
    </w:p>
    <w:p w14:paraId="01570D6E">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44647164">
      <w:pPr>
        <w:spacing w:line="360" w:lineRule="auto"/>
        <w:ind w:firstLine="435"/>
        <w:rPr>
          <w:rFonts w:ascii="宋体" w:hAnsi="宋体"/>
          <w:sz w:val="24"/>
          <w:highlight w:val="none"/>
        </w:rPr>
      </w:pPr>
    </w:p>
    <w:p w14:paraId="0E816F24">
      <w:pPr>
        <w:spacing w:line="360" w:lineRule="auto"/>
        <w:ind w:firstLine="435"/>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6DF0FB4E">
      <w:pPr>
        <w:spacing w:line="360" w:lineRule="auto"/>
        <w:rPr>
          <w:rFonts w:ascii="宋体" w:hAnsi="宋体"/>
          <w:sz w:val="24"/>
          <w:highlight w:val="none"/>
        </w:rPr>
      </w:pPr>
    </w:p>
    <w:p w14:paraId="7ACACEB6">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290EC50A">
      <w:pPr>
        <w:jc w:val="center"/>
        <w:rPr>
          <w:rFonts w:ascii="仿宋" w:hAnsi="仿宋" w:eastAsia="仿宋"/>
          <w:snapToGrid w:val="0"/>
          <w:kern w:val="0"/>
          <w:sz w:val="24"/>
          <w:highlight w:val="none"/>
        </w:rPr>
      </w:pPr>
    </w:p>
    <w:p w14:paraId="619D405A">
      <w:pPr>
        <w:pStyle w:val="30"/>
        <w:rPr>
          <w:highlight w:val="none"/>
        </w:rPr>
      </w:pPr>
    </w:p>
    <w:p w14:paraId="505EB710">
      <w:pPr>
        <w:pStyle w:val="30"/>
        <w:rPr>
          <w:highlight w:val="none"/>
        </w:rPr>
      </w:pPr>
    </w:p>
    <w:p w14:paraId="16B9B4FD">
      <w:pPr>
        <w:tabs>
          <w:tab w:val="left" w:pos="2460"/>
        </w:tabs>
        <w:spacing w:line="360" w:lineRule="auto"/>
        <w:rPr>
          <w:rFonts w:ascii="宋体" w:hAnsi="宋体"/>
          <w:b/>
          <w:sz w:val="28"/>
          <w:highlight w:val="none"/>
        </w:rPr>
      </w:pPr>
      <w:r>
        <w:rPr>
          <w:rFonts w:hint="eastAsia" w:ascii="宋体" w:hAnsi="宋体"/>
          <w:b/>
          <w:sz w:val="28"/>
          <w:highlight w:val="none"/>
        </w:rPr>
        <w:t xml:space="preserve">附件13:  </w:t>
      </w:r>
      <w:r>
        <w:rPr>
          <w:rFonts w:hint="eastAsia" w:ascii="宋体" w:hAnsi="宋体"/>
          <w:b/>
          <w:sz w:val="28"/>
          <w:highlight w:val="none"/>
        </w:rPr>
        <w:tab/>
      </w:r>
    </w:p>
    <w:p w14:paraId="2283AAA2">
      <w:pPr>
        <w:spacing w:line="360"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14:paraId="69AD2238">
      <w:pPr>
        <w:spacing w:line="360" w:lineRule="auto"/>
        <w:ind w:firstLine="435"/>
        <w:jc w:val="center"/>
        <w:rPr>
          <w:rFonts w:ascii="宋体" w:hAnsi="宋体"/>
          <w:b/>
          <w:sz w:val="36"/>
          <w:szCs w:val="36"/>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0F072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14:paraId="24486184">
            <w:pPr>
              <w:pStyle w:val="46"/>
              <w:spacing w:line="360" w:lineRule="auto"/>
              <w:jc w:val="center"/>
              <w:rPr>
                <w:rFonts w:ascii="宋体" w:hAnsi="宋体" w:cs="Arial"/>
                <w:b/>
                <w:sz w:val="24"/>
                <w:highlight w:val="none"/>
              </w:rPr>
            </w:pPr>
            <w:r>
              <w:rPr>
                <w:rFonts w:hint="eastAsia" w:ascii="宋体" w:hAnsi="宋体" w:cs="Arial"/>
                <w:b/>
                <w:sz w:val="24"/>
                <w:highlight w:val="none"/>
              </w:rPr>
              <w:t>序号</w:t>
            </w:r>
          </w:p>
        </w:tc>
        <w:tc>
          <w:tcPr>
            <w:tcW w:w="2355" w:type="dxa"/>
            <w:tcBorders>
              <w:top w:val="single" w:color="auto" w:sz="4" w:space="0"/>
              <w:left w:val="single" w:color="auto" w:sz="6" w:space="0"/>
              <w:bottom w:val="single" w:color="auto" w:sz="6" w:space="0"/>
              <w:right w:val="single" w:color="auto" w:sz="6" w:space="0"/>
            </w:tcBorders>
            <w:vAlign w:val="center"/>
          </w:tcPr>
          <w:p w14:paraId="44A3E08A">
            <w:pPr>
              <w:pStyle w:val="46"/>
              <w:spacing w:line="360" w:lineRule="auto"/>
              <w:jc w:val="center"/>
              <w:rPr>
                <w:rFonts w:ascii="宋体" w:hAnsi="宋体" w:cs="Arial"/>
                <w:b/>
                <w:sz w:val="24"/>
                <w:highlight w:val="none"/>
              </w:rPr>
            </w:pPr>
            <w:r>
              <w:rPr>
                <w:rFonts w:hint="eastAsia" w:ascii="宋体" w:hAnsi="宋体" w:cs="Arial"/>
                <w:b/>
                <w:sz w:val="24"/>
                <w:highlight w:val="none"/>
              </w:rPr>
              <w:t>项目</w:t>
            </w:r>
          </w:p>
        </w:tc>
        <w:tc>
          <w:tcPr>
            <w:tcW w:w="4061" w:type="dxa"/>
            <w:tcBorders>
              <w:top w:val="single" w:color="auto" w:sz="4" w:space="0"/>
              <w:left w:val="single" w:color="auto" w:sz="6" w:space="0"/>
              <w:bottom w:val="single" w:color="auto" w:sz="6" w:space="0"/>
              <w:right w:val="single" w:color="auto" w:sz="6" w:space="0"/>
            </w:tcBorders>
            <w:vAlign w:val="center"/>
          </w:tcPr>
          <w:p w14:paraId="79BB5186">
            <w:pPr>
              <w:pStyle w:val="46"/>
              <w:spacing w:line="360" w:lineRule="auto"/>
              <w:jc w:val="center"/>
              <w:rPr>
                <w:rFonts w:ascii="宋体" w:hAnsi="宋体" w:cs="Arial"/>
                <w:b/>
                <w:sz w:val="24"/>
                <w:highlight w:val="none"/>
              </w:rPr>
            </w:pPr>
            <w:r>
              <w:rPr>
                <w:rFonts w:hint="eastAsia" w:ascii="宋体" w:hAnsi="宋体" w:cs="Arial"/>
                <w:b/>
                <w:sz w:val="24"/>
                <w:highlight w:val="none"/>
              </w:rPr>
              <w:t>磋商供应商承诺</w:t>
            </w:r>
          </w:p>
        </w:tc>
        <w:tc>
          <w:tcPr>
            <w:tcW w:w="1373" w:type="dxa"/>
            <w:tcBorders>
              <w:top w:val="single" w:color="auto" w:sz="4" w:space="0"/>
              <w:left w:val="single" w:color="auto" w:sz="6" w:space="0"/>
              <w:bottom w:val="single" w:color="auto" w:sz="6" w:space="0"/>
              <w:right w:val="single" w:color="auto" w:sz="4" w:space="0"/>
            </w:tcBorders>
            <w:vAlign w:val="center"/>
          </w:tcPr>
          <w:p w14:paraId="70AD4285">
            <w:pPr>
              <w:pStyle w:val="46"/>
              <w:spacing w:line="360" w:lineRule="auto"/>
              <w:jc w:val="center"/>
              <w:rPr>
                <w:rFonts w:ascii="宋体" w:hAnsi="宋体" w:cs="Arial"/>
                <w:b/>
                <w:sz w:val="24"/>
                <w:highlight w:val="none"/>
              </w:rPr>
            </w:pPr>
            <w:r>
              <w:rPr>
                <w:rFonts w:hint="eastAsia" w:ascii="宋体" w:hAnsi="宋体" w:cs="Arial"/>
                <w:b/>
                <w:sz w:val="24"/>
                <w:highlight w:val="none"/>
              </w:rPr>
              <w:t>备注</w:t>
            </w:r>
          </w:p>
        </w:tc>
      </w:tr>
      <w:tr w14:paraId="644EA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Borders>
              <w:top w:val="single" w:color="auto" w:sz="6" w:space="0"/>
              <w:left w:val="single" w:color="auto" w:sz="4" w:space="0"/>
              <w:bottom w:val="single" w:color="auto" w:sz="6" w:space="0"/>
              <w:right w:val="single" w:color="auto" w:sz="6" w:space="0"/>
            </w:tcBorders>
            <w:vAlign w:val="center"/>
          </w:tcPr>
          <w:p w14:paraId="40ED58D5">
            <w:pPr>
              <w:pStyle w:val="46"/>
              <w:spacing w:line="360" w:lineRule="auto"/>
              <w:jc w:val="center"/>
              <w:rPr>
                <w:rFonts w:ascii="宋体" w:hAnsi="宋体" w:cs="Arial"/>
                <w:bCs/>
                <w:sz w:val="24"/>
                <w:highlight w:val="none"/>
              </w:rPr>
            </w:pPr>
            <w:r>
              <w:rPr>
                <w:rFonts w:hint="eastAsia" w:ascii="宋体" w:hAnsi="宋体" w:cs="Arial"/>
                <w:bCs/>
                <w:sz w:val="24"/>
                <w:highlight w:val="none"/>
              </w:rPr>
              <w:t>1</w:t>
            </w:r>
          </w:p>
        </w:tc>
        <w:tc>
          <w:tcPr>
            <w:tcW w:w="2355" w:type="dxa"/>
            <w:vMerge w:val="restart"/>
            <w:tcBorders>
              <w:top w:val="single" w:color="auto" w:sz="6" w:space="0"/>
              <w:left w:val="single" w:color="auto" w:sz="6" w:space="0"/>
              <w:bottom w:val="single" w:color="auto" w:sz="6" w:space="0"/>
              <w:right w:val="single" w:color="auto" w:sz="6" w:space="0"/>
            </w:tcBorders>
            <w:vAlign w:val="center"/>
          </w:tcPr>
          <w:p w14:paraId="5363FEB1">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保修期内售后服务情况(服务方式、服务网点、售后服务的内容和措施等等，可用附页和宣传材料)</w:t>
            </w:r>
          </w:p>
        </w:tc>
        <w:tc>
          <w:tcPr>
            <w:tcW w:w="4061" w:type="dxa"/>
            <w:tcBorders>
              <w:top w:val="single" w:color="auto" w:sz="6" w:space="0"/>
              <w:left w:val="single" w:color="auto" w:sz="6" w:space="0"/>
              <w:bottom w:val="single" w:color="auto" w:sz="6" w:space="0"/>
              <w:right w:val="single" w:color="auto" w:sz="6" w:space="0"/>
            </w:tcBorders>
          </w:tcPr>
          <w:p w14:paraId="4B366E90">
            <w:pPr>
              <w:pStyle w:val="46"/>
              <w:spacing w:line="360" w:lineRule="auto"/>
              <w:rPr>
                <w:rFonts w:ascii="宋体" w:hAnsi="宋体" w:cs="Arial"/>
                <w:bCs/>
                <w:sz w:val="24"/>
                <w:highlight w:val="none"/>
              </w:rPr>
            </w:pPr>
            <w:r>
              <w:rPr>
                <w:rFonts w:hint="eastAsia" w:ascii="宋体" w:hAnsi="宋体" w:cs="Arial"/>
                <w:bCs/>
                <w:sz w:val="24"/>
                <w:highlight w:val="none"/>
              </w:rPr>
              <w:t>生产厂商售后服务情况：</w:t>
            </w:r>
          </w:p>
        </w:tc>
        <w:tc>
          <w:tcPr>
            <w:tcW w:w="1373" w:type="dxa"/>
            <w:tcBorders>
              <w:top w:val="single" w:color="auto" w:sz="6" w:space="0"/>
              <w:left w:val="single" w:color="auto" w:sz="6" w:space="0"/>
              <w:bottom w:val="single" w:color="auto" w:sz="6" w:space="0"/>
              <w:right w:val="single" w:color="auto" w:sz="4" w:space="0"/>
            </w:tcBorders>
          </w:tcPr>
          <w:p w14:paraId="3DDC2B88">
            <w:pPr>
              <w:pStyle w:val="46"/>
              <w:spacing w:line="360" w:lineRule="auto"/>
              <w:rPr>
                <w:rFonts w:ascii="宋体" w:hAnsi="宋体" w:cs="Arial"/>
                <w:bCs/>
                <w:sz w:val="24"/>
                <w:highlight w:val="none"/>
              </w:rPr>
            </w:pPr>
          </w:p>
        </w:tc>
      </w:tr>
      <w:tr w14:paraId="71FA9A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Borders>
              <w:top w:val="single" w:color="auto" w:sz="6" w:space="0"/>
              <w:left w:val="single" w:color="auto" w:sz="4" w:space="0"/>
              <w:bottom w:val="single" w:color="auto" w:sz="6" w:space="0"/>
              <w:right w:val="single" w:color="auto" w:sz="6" w:space="0"/>
            </w:tcBorders>
            <w:vAlign w:val="center"/>
          </w:tcPr>
          <w:p w14:paraId="50F5A673">
            <w:pPr>
              <w:widowControl/>
              <w:jc w:val="left"/>
              <w:rPr>
                <w:rFonts w:ascii="宋体" w:hAnsi="宋体" w:cs="Arial"/>
                <w:bCs/>
                <w:sz w:val="24"/>
                <w:highlight w:val="none"/>
              </w:rPr>
            </w:pPr>
          </w:p>
        </w:tc>
        <w:tc>
          <w:tcPr>
            <w:tcW w:w="2355" w:type="dxa"/>
            <w:vMerge w:val="continue"/>
            <w:tcBorders>
              <w:top w:val="single" w:color="auto" w:sz="6" w:space="0"/>
              <w:left w:val="single" w:color="auto" w:sz="6" w:space="0"/>
              <w:bottom w:val="single" w:color="auto" w:sz="6" w:space="0"/>
              <w:right w:val="single" w:color="auto" w:sz="6" w:space="0"/>
            </w:tcBorders>
            <w:vAlign w:val="center"/>
          </w:tcPr>
          <w:p w14:paraId="2D83C103">
            <w:pPr>
              <w:widowControl/>
              <w:jc w:val="left"/>
              <w:rPr>
                <w:rFonts w:ascii="宋体" w:hAnsi="宋体" w:cs="Arial"/>
                <w:bCs/>
                <w:sz w:val="24"/>
                <w:highlight w:val="none"/>
              </w:rPr>
            </w:pPr>
          </w:p>
        </w:tc>
        <w:tc>
          <w:tcPr>
            <w:tcW w:w="4061" w:type="dxa"/>
            <w:tcBorders>
              <w:top w:val="single" w:color="auto" w:sz="6" w:space="0"/>
              <w:left w:val="single" w:color="auto" w:sz="6" w:space="0"/>
              <w:bottom w:val="single" w:color="auto" w:sz="6" w:space="0"/>
              <w:right w:val="single" w:color="auto" w:sz="6" w:space="0"/>
            </w:tcBorders>
          </w:tcPr>
          <w:p w14:paraId="40BF789F">
            <w:pPr>
              <w:pStyle w:val="46"/>
              <w:spacing w:line="360" w:lineRule="auto"/>
              <w:rPr>
                <w:rFonts w:ascii="宋体" w:hAnsi="宋体" w:cs="Arial"/>
                <w:bCs/>
                <w:sz w:val="24"/>
                <w:highlight w:val="none"/>
              </w:rPr>
            </w:pPr>
            <w:r>
              <w:rPr>
                <w:rFonts w:hint="eastAsia" w:ascii="宋体" w:hAnsi="宋体" w:cs="Arial"/>
                <w:bCs/>
                <w:sz w:val="24"/>
                <w:highlight w:val="none"/>
              </w:rPr>
              <w:t>磋商供应商售后服务情况：</w:t>
            </w:r>
          </w:p>
        </w:tc>
        <w:tc>
          <w:tcPr>
            <w:tcW w:w="1373" w:type="dxa"/>
            <w:tcBorders>
              <w:top w:val="single" w:color="auto" w:sz="6" w:space="0"/>
              <w:left w:val="single" w:color="auto" w:sz="6" w:space="0"/>
              <w:bottom w:val="single" w:color="auto" w:sz="6" w:space="0"/>
              <w:right w:val="single" w:color="auto" w:sz="4" w:space="0"/>
            </w:tcBorders>
          </w:tcPr>
          <w:p w14:paraId="36B292D2">
            <w:pPr>
              <w:pStyle w:val="46"/>
              <w:spacing w:line="360" w:lineRule="auto"/>
              <w:jc w:val="left"/>
              <w:rPr>
                <w:rFonts w:ascii="宋体" w:hAnsi="宋体" w:cs="Arial"/>
                <w:bCs/>
                <w:sz w:val="24"/>
                <w:highlight w:val="none"/>
              </w:rPr>
            </w:pPr>
          </w:p>
        </w:tc>
      </w:tr>
      <w:tr w14:paraId="0677F8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14:paraId="018AB96C">
            <w:pPr>
              <w:pStyle w:val="46"/>
              <w:spacing w:line="360" w:lineRule="auto"/>
              <w:jc w:val="center"/>
              <w:rPr>
                <w:rFonts w:ascii="宋体" w:hAnsi="宋体" w:cs="Arial"/>
                <w:bCs/>
                <w:sz w:val="24"/>
                <w:highlight w:val="none"/>
              </w:rPr>
            </w:pPr>
            <w:r>
              <w:rPr>
                <w:rFonts w:hint="eastAsia" w:ascii="宋体" w:hAnsi="宋体" w:cs="Arial"/>
                <w:bCs/>
                <w:sz w:val="24"/>
                <w:highlight w:val="none"/>
              </w:rPr>
              <w:t>2</w:t>
            </w:r>
          </w:p>
        </w:tc>
        <w:tc>
          <w:tcPr>
            <w:tcW w:w="2355" w:type="dxa"/>
            <w:tcBorders>
              <w:top w:val="single" w:color="auto" w:sz="6" w:space="0"/>
              <w:left w:val="single" w:color="auto" w:sz="6" w:space="0"/>
              <w:bottom w:val="single" w:color="auto" w:sz="6" w:space="0"/>
              <w:right w:val="single" w:color="auto" w:sz="6" w:space="0"/>
            </w:tcBorders>
            <w:vAlign w:val="center"/>
          </w:tcPr>
          <w:p w14:paraId="0FB6C596">
            <w:pPr>
              <w:pStyle w:val="46"/>
              <w:spacing w:line="360" w:lineRule="auto"/>
              <w:rPr>
                <w:rFonts w:ascii="宋体" w:hAnsi="宋体" w:cs="Arial"/>
                <w:bCs/>
                <w:sz w:val="24"/>
                <w:highlight w:val="none"/>
              </w:rPr>
            </w:pPr>
            <w:r>
              <w:rPr>
                <w:rFonts w:hint="eastAsia" w:ascii="宋体" w:hAnsi="宋体" w:cs="Arial"/>
                <w:bCs/>
                <w:sz w:val="24"/>
                <w:highlight w:val="none"/>
              </w:rPr>
              <w:t>保修期后售后服务</w:t>
            </w:r>
          </w:p>
        </w:tc>
        <w:tc>
          <w:tcPr>
            <w:tcW w:w="4061" w:type="dxa"/>
            <w:tcBorders>
              <w:top w:val="single" w:color="auto" w:sz="6" w:space="0"/>
              <w:left w:val="single" w:color="auto" w:sz="6" w:space="0"/>
              <w:bottom w:val="single" w:color="auto" w:sz="6" w:space="0"/>
              <w:right w:val="single" w:color="auto" w:sz="6" w:space="0"/>
            </w:tcBorders>
          </w:tcPr>
          <w:p w14:paraId="7EF736B0">
            <w:pPr>
              <w:pStyle w:val="46"/>
              <w:widowControl/>
              <w:spacing w:line="360" w:lineRule="auto"/>
              <w:jc w:val="left"/>
              <w:rPr>
                <w:rFonts w:ascii="宋体" w:hAnsi="宋体" w:cs="Arial"/>
                <w:bCs/>
                <w:sz w:val="24"/>
                <w:highlight w:val="none"/>
              </w:rPr>
            </w:pPr>
          </w:p>
          <w:p w14:paraId="1A810F50">
            <w:pPr>
              <w:pStyle w:val="46"/>
              <w:widowControl/>
              <w:spacing w:line="360" w:lineRule="auto"/>
              <w:jc w:val="left"/>
              <w:rPr>
                <w:rFonts w:ascii="宋体" w:hAnsi="宋体" w:cs="Arial"/>
                <w:bCs/>
                <w:sz w:val="24"/>
                <w:highlight w:val="none"/>
              </w:rPr>
            </w:pPr>
          </w:p>
          <w:p w14:paraId="70677664">
            <w:pPr>
              <w:pStyle w:val="46"/>
              <w:spacing w:line="360" w:lineRule="auto"/>
              <w:rPr>
                <w:rFonts w:ascii="宋体" w:hAnsi="宋体" w:cs="Arial"/>
                <w:bCs/>
                <w:sz w:val="24"/>
                <w:highlight w:val="none"/>
              </w:rPr>
            </w:pPr>
          </w:p>
        </w:tc>
        <w:tc>
          <w:tcPr>
            <w:tcW w:w="1373" w:type="dxa"/>
            <w:tcBorders>
              <w:top w:val="single" w:color="auto" w:sz="6" w:space="0"/>
              <w:left w:val="single" w:color="auto" w:sz="6" w:space="0"/>
              <w:bottom w:val="single" w:color="auto" w:sz="6" w:space="0"/>
              <w:right w:val="single" w:color="auto" w:sz="4" w:space="0"/>
            </w:tcBorders>
          </w:tcPr>
          <w:p w14:paraId="1DF6EE02">
            <w:pPr>
              <w:pStyle w:val="46"/>
              <w:widowControl/>
              <w:spacing w:line="360" w:lineRule="auto"/>
              <w:jc w:val="left"/>
              <w:rPr>
                <w:rFonts w:ascii="宋体" w:hAnsi="宋体" w:cs="Arial"/>
                <w:bCs/>
                <w:sz w:val="24"/>
                <w:highlight w:val="none"/>
              </w:rPr>
            </w:pPr>
          </w:p>
          <w:p w14:paraId="03511A89">
            <w:pPr>
              <w:pStyle w:val="46"/>
              <w:widowControl/>
              <w:spacing w:line="360" w:lineRule="auto"/>
              <w:jc w:val="left"/>
              <w:rPr>
                <w:rFonts w:ascii="宋体" w:hAnsi="宋体" w:cs="Arial"/>
                <w:bCs/>
                <w:sz w:val="24"/>
                <w:highlight w:val="none"/>
              </w:rPr>
            </w:pPr>
          </w:p>
          <w:p w14:paraId="3B6BAC94">
            <w:pPr>
              <w:pStyle w:val="46"/>
              <w:spacing w:line="360" w:lineRule="auto"/>
              <w:rPr>
                <w:rFonts w:ascii="宋体" w:hAnsi="宋体" w:cs="Arial"/>
                <w:bCs/>
                <w:sz w:val="24"/>
                <w:highlight w:val="none"/>
              </w:rPr>
            </w:pPr>
          </w:p>
        </w:tc>
      </w:tr>
      <w:tr w14:paraId="3EC1E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14:paraId="547F9C23">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 xml:space="preserve"> 3</w:t>
            </w:r>
          </w:p>
        </w:tc>
        <w:tc>
          <w:tcPr>
            <w:tcW w:w="2355" w:type="dxa"/>
            <w:tcBorders>
              <w:top w:val="single" w:color="auto" w:sz="6" w:space="0"/>
              <w:left w:val="single" w:color="auto" w:sz="6" w:space="0"/>
              <w:bottom w:val="single" w:color="auto" w:sz="6" w:space="0"/>
              <w:right w:val="single" w:color="auto" w:sz="6" w:space="0"/>
            </w:tcBorders>
            <w:vAlign w:val="center"/>
          </w:tcPr>
          <w:p w14:paraId="5BC126C6">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培训方案（可用附页）</w:t>
            </w:r>
          </w:p>
        </w:tc>
        <w:tc>
          <w:tcPr>
            <w:tcW w:w="4061" w:type="dxa"/>
            <w:tcBorders>
              <w:top w:val="single" w:color="auto" w:sz="6" w:space="0"/>
              <w:left w:val="single" w:color="auto" w:sz="6" w:space="0"/>
              <w:bottom w:val="single" w:color="auto" w:sz="6" w:space="0"/>
              <w:right w:val="single" w:color="auto" w:sz="6" w:space="0"/>
            </w:tcBorders>
          </w:tcPr>
          <w:p w14:paraId="7FD1595B">
            <w:pPr>
              <w:pStyle w:val="46"/>
              <w:widowControl/>
              <w:spacing w:line="360" w:lineRule="auto"/>
              <w:jc w:val="left"/>
              <w:rPr>
                <w:rFonts w:ascii="宋体" w:hAnsi="宋体" w:cs="Arial"/>
                <w:bCs/>
                <w:i/>
                <w:sz w:val="24"/>
                <w:highlight w:val="none"/>
              </w:rPr>
            </w:pPr>
          </w:p>
          <w:p w14:paraId="064E46C3">
            <w:pPr>
              <w:pStyle w:val="46"/>
              <w:widowControl/>
              <w:spacing w:line="360" w:lineRule="auto"/>
              <w:jc w:val="left"/>
              <w:rPr>
                <w:rFonts w:ascii="宋体" w:hAnsi="宋体" w:cs="Arial"/>
                <w:bCs/>
                <w:i/>
                <w:sz w:val="24"/>
                <w:highlight w:val="none"/>
              </w:rPr>
            </w:pPr>
          </w:p>
        </w:tc>
        <w:tc>
          <w:tcPr>
            <w:tcW w:w="1373" w:type="dxa"/>
            <w:tcBorders>
              <w:top w:val="single" w:color="auto" w:sz="6" w:space="0"/>
              <w:left w:val="single" w:color="auto" w:sz="6" w:space="0"/>
              <w:bottom w:val="single" w:color="auto" w:sz="6" w:space="0"/>
              <w:right w:val="single" w:color="auto" w:sz="4" w:space="0"/>
            </w:tcBorders>
          </w:tcPr>
          <w:p w14:paraId="1A7B3D55">
            <w:pPr>
              <w:pStyle w:val="46"/>
              <w:widowControl/>
              <w:spacing w:line="360" w:lineRule="auto"/>
              <w:jc w:val="left"/>
              <w:rPr>
                <w:rFonts w:ascii="宋体" w:hAnsi="宋体" w:cs="Arial"/>
                <w:bCs/>
                <w:i/>
                <w:sz w:val="24"/>
                <w:highlight w:val="none"/>
              </w:rPr>
            </w:pPr>
          </w:p>
          <w:p w14:paraId="3754A7A0">
            <w:pPr>
              <w:pStyle w:val="46"/>
              <w:widowControl/>
              <w:spacing w:line="360" w:lineRule="auto"/>
              <w:jc w:val="left"/>
              <w:rPr>
                <w:rFonts w:ascii="宋体" w:hAnsi="宋体" w:cs="Arial"/>
                <w:bCs/>
                <w:i/>
                <w:sz w:val="24"/>
                <w:highlight w:val="none"/>
              </w:rPr>
            </w:pPr>
          </w:p>
          <w:p w14:paraId="4A47FD0A">
            <w:pPr>
              <w:pStyle w:val="46"/>
              <w:widowControl/>
              <w:spacing w:line="360" w:lineRule="auto"/>
              <w:jc w:val="left"/>
              <w:rPr>
                <w:rFonts w:ascii="宋体" w:hAnsi="宋体" w:cs="Arial"/>
                <w:bCs/>
                <w:i/>
                <w:sz w:val="24"/>
                <w:highlight w:val="none"/>
              </w:rPr>
            </w:pPr>
          </w:p>
        </w:tc>
      </w:tr>
      <w:tr w14:paraId="4A8F45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14:paraId="39D371AA">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2355" w:type="dxa"/>
            <w:tcBorders>
              <w:top w:val="single" w:color="auto" w:sz="6" w:space="0"/>
              <w:left w:val="single" w:color="auto" w:sz="6" w:space="0"/>
              <w:bottom w:val="single" w:color="auto" w:sz="4" w:space="0"/>
              <w:right w:val="single" w:color="auto" w:sz="6" w:space="0"/>
            </w:tcBorders>
            <w:vAlign w:val="center"/>
          </w:tcPr>
          <w:p w14:paraId="611FC931">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4061" w:type="dxa"/>
            <w:tcBorders>
              <w:top w:val="single" w:color="auto" w:sz="6" w:space="0"/>
              <w:left w:val="single" w:color="auto" w:sz="6" w:space="0"/>
              <w:bottom w:val="single" w:color="auto" w:sz="4" w:space="0"/>
              <w:right w:val="single" w:color="auto" w:sz="6" w:space="0"/>
            </w:tcBorders>
          </w:tcPr>
          <w:p w14:paraId="6AEEECDF">
            <w:pPr>
              <w:pStyle w:val="46"/>
              <w:widowControl/>
              <w:spacing w:line="360" w:lineRule="auto"/>
              <w:jc w:val="left"/>
              <w:rPr>
                <w:rFonts w:ascii="宋体" w:hAnsi="宋体" w:cs="Arial"/>
                <w:bCs/>
                <w:sz w:val="24"/>
                <w:highlight w:val="none"/>
              </w:rPr>
            </w:pPr>
          </w:p>
        </w:tc>
        <w:tc>
          <w:tcPr>
            <w:tcW w:w="1373" w:type="dxa"/>
            <w:tcBorders>
              <w:top w:val="single" w:color="auto" w:sz="6" w:space="0"/>
              <w:left w:val="single" w:color="auto" w:sz="6" w:space="0"/>
              <w:bottom w:val="single" w:color="auto" w:sz="4" w:space="0"/>
              <w:right w:val="single" w:color="auto" w:sz="4" w:space="0"/>
            </w:tcBorders>
          </w:tcPr>
          <w:p w14:paraId="08F49E14">
            <w:pPr>
              <w:pStyle w:val="46"/>
              <w:widowControl/>
              <w:spacing w:line="360" w:lineRule="auto"/>
              <w:jc w:val="left"/>
              <w:rPr>
                <w:rFonts w:ascii="宋体" w:hAnsi="宋体" w:cs="Arial"/>
                <w:bCs/>
                <w:sz w:val="24"/>
                <w:highlight w:val="none"/>
              </w:rPr>
            </w:pPr>
          </w:p>
        </w:tc>
      </w:tr>
    </w:tbl>
    <w:p w14:paraId="0F6F6345">
      <w:pPr>
        <w:spacing w:line="360" w:lineRule="auto"/>
        <w:ind w:left="420"/>
        <w:rPr>
          <w:rFonts w:ascii="宋体" w:hAnsi="宋体"/>
          <w:sz w:val="24"/>
          <w:highlight w:val="none"/>
        </w:rPr>
      </w:pPr>
    </w:p>
    <w:p w14:paraId="3B424EAC">
      <w:pPr>
        <w:spacing w:line="360" w:lineRule="auto"/>
        <w:ind w:left="420"/>
        <w:rPr>
          <w:rFonts w:ascii="宋体" w:hAnsi="宋体"/>
          <w:sz w:val="24"/>
          <w:highlight w:val="none"/>
        </w:rPr>
      </w:pPr>
    </w:p>
    <w:p w14:paraId="6CDAA7FB">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096095A4">
      <w:pPr>
        <w:spacing w:line="360" w:lineRule="auto"/>
        <w:ind w:left="420"/>
        <w:rPr>
          <w:rFonts w:ascii="宋体" w:hAnsi="宋体"/>
          <w:sz w:val="24"/>
          <w:highlight w:val="none"/>
        </w:rPr>
      </w:pPr>
      <w:r>
        <w:rPr>
          <w:rFonts w:hint="eastAsia" w:ascii="宋体" w:hAnsi="宋体"/>
          <w:sz w:val="24"/>
          <w:highlight w:val="none"/>
        </w:rPr>
        <w:t xml:space="preserve"> </w:t>
      </w:r>
    </w:p>
    <w:p w14:paraId="15AB6839">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A05953A">
      <w:pPr>
        <w:spacing w:line="360" w:lineRule="auto"/>
        <w:ind w:firstLine="435"/>
        <w:rPr>
          <w:rFonts w:ascii="宋体" w:hAnsi="宋体"/>
          <w:sz w:val="24"/>
          <w:highlight w:val="none"/>
        </w:rPr>
      </w:pPr>
    </w:p>
    <w:p w14:paraId="787E8E8B">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46C1F5F7">
      <w:pPr>
        <w:spacing w:line="360" w:lineRule="auto"/>
        <w:ind w:firstLine="435"/>
        <w:rPr>
          <w:rFonts w:ascii="宋体" w:hAnsi="宋体"/>
          <w:sz w:val="24"/>
          <w:highlight w:val="none"/>
        </w:rPr>
      </w:pPr>
    </w:p>
    <w:p w14:paraId="00776317">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14:paraId="75818B39">
      <w:pPr>
        <w:spacing w:line="360" w:lineRule="auto"/>
        <w:ind w:firstLine="435"/>
        <w:rPr>
          <w:rFonts w:ascii="宋体" w:hAnsi="宋体"/>
          <w:sz w:val="24"/>
          <w:highlight w:val="none"/>
          <w:u w:val="single"/>
        </w:rPr>
      </w:pPr>
    </w:p>
    <w:p w14:paraId="21E1A420">
      <w:pPr>
        <w:spacing w:line="360" w:lineRule="auto"/>
        <w:rPr>
          <w:rFonts w:ascii="宋体" w:hAnsi="宋体"/>
          <w:b/>
          <w:sz w:val="28"/>
          <w:highlight w:val="none"/>
        </w:rPr>
      </w:pPr>
    </w:p>
    <w:p w14:paraId="319B1C4B">
      <w:pPr>
        <w:snapToGrid w:val="0"/>
        <w:spacing w:before="120" w:beforeLines="50" w:after="50" w:line="360" w:lineRule="auto"/>
        <w:rPr>
          <w:rFonts w:ascii="宋体" w:hAnsi="宋体"/>
          <w:b/>
          <w:sz w:val="28"/>
          <w:highlight w:val="none"/>
        </w:rPr>
      </w:pPr>
    </w:p>
    <w:p w14:paraId="45CC8051">
      <w:pPr>
        <w:snapToGrid w:val="0"/>
        <w:spacing w:before="120" w:beforeLines="50" w:after="50" w:line="360" w:lineRule="auto"/>
        <w:rPr>
          <w:rFonts w:ascii="仿宋_GB2312" w:hAnsi="宋体" w:eastAsia="仿宋_GB2312"/>
          <w:b/>
          <w:sz w:val="30"/>
          <w:szCs w:val="30"/>
          <w:highlight w:val="none"/>
        </w:rPr>
      </w:pPr>
      <w:r>
        <w:rPr>
          <w:rFonts w:hint="eastAsia" w:ascii="宋体" w:hAnsi="宋体"/>
          <w:b/>
          <w:sz w:val="28"/>
          <w:highlight w:val="none"/>
        </w:rPr>
        <w:t>附件14：</w:t>
      </w:r>
      <w:r>
        <w:rPr>
          <w:rFonts w:hint="eastAsia" w:ascii="仿宋_GB2312" w:hAnsi="宋体" w:eastAsia="仿宋_GB2312"/>
          <w:b/>
          <w:sz w:val="30"/>
          <w:szCs w:val="30"/>
          <w:highlight w:val="none"/>
        </w:rPr>
        <w:t xml:space="preserve">                                     </w:t>
      </w:r>
    </w:p>
    <w:p w14:paraId="67433451">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 xml:space="preserve">首次报价一览表 </w:t>
      </w:r>
    </w:p>
    <w:p w14:paraId="7772C7BE">
      <w:pPr>
        <w:spacing w:line="360" w:lineRule="auto"/>
        <w:ind w:left="-2" w:hanging="2"/>
        <w:jc w:val="center"/>
        <w:rPr>
          <w:rFonts w:ascii="宋体" w:hAnsi="宋体"/>
          <w:b/>
          <w:sz w:val="32"/>
          <w:szCs w:val="32"/>
          <w:highlight w:val="none"/>
        </w:rPr>
      </w:pPr>
    </w:p>
    <w:p w14:paraId="554A0C0E">
      <w:pPr>
        <w:pStyle w:val="5"/>
        <w:spacing w:line="320" w:lineRule="exact"/>
        <w:rPr>
          <w:rFonts w:hAnsi="宋体"/>
          <w:b/>
          <w:sz w:val="24"/>
          <w:highlight w:val="none"/>
        </w:rPr>
      </w:pPr>
    </w:p>
    <w:p w14:paraId="61BC89FB">
      <w:pPr>
        <w:pStyle w:val="5"/>
        <w:spacing w:line="320" w:lineRule="exact"/>
        <w:rPr>
          <w:rFonts w:hAnsi="宋体"/>
          <w:b/>
          <w:sz w:val="24"/>
          <w:highlight w:val="none"/>
          <w:u w:val="single"/>
        </w:rPr>
      </w:pPr>
      <w:r>
        <w:rPr>
          <w:rFonts w:hint="eastAsia" w:hAnsi="宋体"/>
          <w:b/>
          <w:sz w:val="24"/>
          <w:highlight w:val="none"/>
        </w:rPr>
        <w:t>项目编号：</w:t>
      </w:r>
      <w:r>
        <w:rPr>
          <w:rFonts w:hint="eastAsia" w:hAnsi="宋体"/>
          <w:b/>
          <w:sz w:val="24"/>
          <w:highlight w:val="none"/>
          <w:u w:val="single"/>
        </w:rPr>
        <w:t xml:space="preserve">               </w:t>
      </w:r>
    </w:p>
    <w:p w14:paraId="78E8C156">
      <w:pPr>
        <w:pStyle w:val="47"/>
        <w:spacing w:line="360" w:lineRule="auto"/>
        <w:ind w:right="480"/>
        <w:jc w:val="left"/>
        <w:rPr>
          <w:rFonts w:hAnsi="宋体"/>
          <w:sz w:val="24"/>
          <w:highlight w:val="none"/>
        </w:rPr>
      </w:pPr>
      <w:r>
        <w:rPr>
          <w:rFonts w:hint="eastAsia" w:hAnsi="宋体"/>
          <w:b/>
          <w:sz w:val="24"/>
          <w:highlight w:val="none"/>
        </w:rPr>
        <w:t>项目名称：</w:t>
      </w:r>
      <w:r>
        <w:rPr>
          <w:rFonts w:hAnsi="宋体"/>
          <w:b/>
          <w:sz w:val="24"/>
          <w:highlight w:val="none"/>
          <w:u w:val="single"/>
        </w:rPr>
        <w:t xml:space="preserve">               </w:t>
      </w:r>
      <w:r>
        <w:rPr>
          <w:rFonts w:hint="eastAsia" w:ascii="宋体" w:hAnsi="宋体"/>
          <w:sz w:val="24"/>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65CBC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D8741E6">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33F991A">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7169B0F">
            <w:pPr>
              <w:autoSpaceDE w:val="0"/>
              <w:autoSpaceDN w:val="0"/>
              <w:spacing w:line="450" w:lineRule="exact"/>
              <w:jc w:val="center"/>
              <w:textAlignment w:val="bottom"/>
              <w:rPr>
                <w:rFonts w:ascii="宋体" w:hAnsi="宋体"/>
                <w:sz w:val="24"/>
                <w:highlight w:val="none"/>
              </w:rPr>
            </w:pPr>
          </w:p>
        </w:tc>
      </w:tr>
      <w:tr w14:paraId="657D98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93FB0FF">
            <w:pPr>
              <w:widowControl/>
              <w:jc w:val="left"/>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C60C3F7">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D74C335">
            <w:pPr>
              <w:autoSpaceDE w:val="0"/>
              <w:autoSpaceDN w:val="0"/>
              <w:spacing w:line="450" w:lineRule="exact"/>
              <w:jc w:val="center"/>
              <w:textAlignment w:val="bottom"/>
              <w:rPr>
                <w:rFonts w:ascii="宋体" w:hAnsi="宋体"/>
                <w:sz w:val="24"/>
                <w:highlight w:val="none"/>
              </w:rPr>
            </w:pPr>
          </w:p>
        </w:tc>
      </w:tr>
    </w:tbl>
    <w:p w14:paraId="34C44CA0">
      <w:pPr>
        <w:spacing w:line="360" w:lineRule="auto"/>
        <w:ind w:left="480"/>
        <w:rPr>
          <w:rFonts w:ascii="宋体" w:hAnsi="宋体"/>
          <w:b/>
          <w:sz w:val="30"/>
          <w:highlight w:val="none"/>
        </w:rPr>
      </w:pPr>
    </w:p>
    <w:p w14:paraId="64C31DE2">
      <w:pPr>
        <w:spacing w:line="360" w:lineRule="auto"/>
        <w:rPr>
          <w:rFonts w:ascii="宋体" w:hAnsi="宋体"/>
          <w:sz w:val="24"/>
          <w:highlight w:val="none"/>
        </w:rPr>
      </w:pPr>
      <w:r>
        <w:rPr>
          <w:rFonts w:hint="eastAsia" w:ascii="宋体" w:hAnsi="宋体"/>
          <w:b/>
          <w:szCs w:val="21"/>
          <w:highlight w:val="none"/>
        </w:rPr>
        <w:t>填报要求：</w:t>
      </w:r>
    </w:p>
    <w:p w14:paraId="2AF527E5">
      <w:pPr>
        <w:pStyle w:val="4"/>
        <w:spacing w:line="360" w:lineRule="auto"/>
        <w:rPr>
          <w:rFonts w:ascii="宋体" w:hAnsi="宋体"/>
          <w:kern w:val="0"/>
          <w:szCs w:val="21"/>
          <w:highlight w:val="none"/>
        </w:rPr>
      </w:pPr>
      <w:r>
        <w:rPr>
          <w:rFonts w:hint="eastAsia" w:ascii="宋体" w:hAnsi="宋体"/>
          <w:kern w:val="0"/>
          <w:szCs w:val="21"/>
          <w:highlight w:val="none"/>
        </w:rPr>
        <w:t>1.</w:t>
      </w:r>
      <w:r>
        <w:rPr>
          <w:rFonts w:hint="eastAsia"/>
          <w:highlight w:val="none"/>
        </w:rPr>
        <w:t xml:space="preserve"> </w:t>
      </w:r>
      <w:r>
        <w:rPr>
          <w:rFonts w:hint="eastAsia" w:ascii="宋体" w:hAnsi="宋体"/>
          <w:kern w:val="0"/>
          <w:szCs w:val="21"/>
          <w:highlight w:val="none"/>
        </w:rPr>
        <w:t>总报价应为磋商文件所确定的采购范围内全部工作内容的价格表现。其应包括包括涉及本项目实施所发生的全部费用，，交通、差旅、各种设备、人工、材料、服务、成果、验收、售后服务、安全、保险、利润、关税、规费、税金、政策性文件规定、采购代理服务费及合同包含的所有风险责任等所有费用。</w:t>
      </w:r>
    </w:p>
    <w:p w14:paraId="6AF96474">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2.报价一经涂改，应在涂改处加盖单位公章，或者由法定代表人或全权代表签字或盖章，否则作无效标处理。</w:t>
      </w:r>
    </w:p>
    <w:p w14:paraId="280E8431">
      <w:pPr>
        <w:spacing w:line="320" w:lineRule="exact"/>
        <w:ind w:left="420"/>
        <w:rPr>
          <w:rFonts w:ascii="宋体" w:hAnsi="宋体"/>
          <w:sz w:val="24"/>
          <w:highlight w:val="none"/>
        </w:rPr>
      </w:pPr>
    </w:p>
    <w:p w14:paraId="7B6EDC17">
      <w:pPr>
        <w:spacing w:line="320" w:lineRule="exact"/>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7AB2E7E7">
      <w:pPr>
        <w:spacing w:line="320" w:lineRule="exact"/>
        <w:ind w:left="420"/>
        <w:rPr>
          <w:rFonts w:ascii="宋体" w:hAnsi="宋体"/>
          <w:sz w:val="24"/>
          <w:highlight w:val="none"/>
        </w:rPr>
      </w:pPr>
    </w:p>
    <w:p w14:paraId="0B8EFA0A">
      <w:pPr>
        <w:spacing w:line="320" w:lineRule="exact"/>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7002E58">
      <w:pPr>
        <w:spacing w:line="320" w:lineRule="exact"/>
        <w:ind w:firstLine="435"/>
        <w:rPr>
          <w:rFonts w:ascii="宋体" w:hAnsi="宋体"/>
          <w:sz w:val="24"/>
          <w:highlight w:val="none"/>
        </w:rPr>
      </w:pPr>
    </w:p>
    <w:p w14:paraId="1AE36011">
      <w:pPr>
        <w:spacing w:line="320" w:lineRule="exact"/>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634127FD">
      <w:pPr>
        <w:spacing w:line="320" w:lineRule="exact"/>
        <w:ind w:firstLine="435"/>
        <w:rPr>
          <w:rFonts w:ascii="宋体" w:hAnsi="宋体"/>
          <w:sz w:val="24"/>
          <w:highlight w:val="none"/>
        </w:rPr>
      </w:pPr>
    </w:p>
    <w:p w14:paraId="6C96E969">
      <w:pPr>
        <w:spacing w:line="320" w:lineRule="exact"/>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6949FFF4">
      <w:pPr>
        <w:spacing w:line="360" w:lineRule="atLeast"/>
        <w:ind w:left="480"/>
        <w:rPr>
          <w:rFonts w:ascii="宋体" w:hAnsi="宋体"/>
          <w:b/>
          <w:sz w:val="28"/>
          <w:highlight w:val="none"/>
        </w:rPr>
      </w:pPr>
    </w:p>
    <w:p w14:paraId="7B308EF3">
      <w:pPr>
        <w:spacing w:line="360" w:lineRule="atLeast"/>
        <w:ind w:left="480"/>
        <w:rPr>
          <w:rFonts w:ascii="宋体" w:hAnsi="宋体"/>
          <w:b/>
          <w:sz w:val="28"/>
          <w:highlight w:val="none"/>
        </w:rPr>
      </w:pPr>
    </w:p>
    <w:p w14:paraId="6C080745">
      <w:pPr>
        <w:spacing w:line="360" w:lineRule="atLeast"/>
        <w:ind w:left="480"/>
        <w:rPr>
          <w:rFonts w:ascii="宋体" w:hAnsi="宋体"/>
          <w:b/>
          <w:sz w:val="28"/>
          <w:highlight w:val="none"/>
        </w:rPr>
      </w:pPr>
    </w:p>
    <w:p w14:paraId="171133B0">
      <w:pPr>
        <w:spacing w:line="360" w:lineRule="atLeast"/>
        <w:ind w:left="480"/>
        <w:rPr>
          <w:rFonts w:ascii="宋体" w:hAnsi="宋体"/>
          <w:b/>
          <w:sz w:val="28"/>
          <w:highlight w:val="none"/>
        </w:rPr>
      </w:pPr>
    </w:p>
    <w:p w14:paraId="374E4A14">
      <w:pPr>
        <w:spacing w:line="360" w:lineRule="atLeast"/>
        <w:ind w:left="480"/>
        <w:rPr>
          <w:rFonts w:ascii="宋体" w:hAnsi="宋体"/>
          <w:b/>
          <w:sz w:val="28"/>
          <w:highlight w:val="none"/>
        </w:rPr>
      </w:pPr>
      <w:r>
        <w:rPr>
          <w:rFonts w:hint="eastAsia" w:ascii="宋体" w:hAnsi="宋体"/>
          <w:b/>
          <w:sz w:val="28"/>
          <w:highlight w:val="none"/>
        </w:rPr>
        <w:t xml:space="preserve">附件15:           </w:t>
      </w:r>
    </w:p>
    <w:p w14:paraId="4B96E380">
      <w:pPr>
        <w:spacing w:line="360" w:lineRule="auto"/>
        <w:ind w:left="480"/>
        <w:jc w:val="center"/>
        <w:rPr>
          <w:rFonts w:ascii="宋体" w:hAnsi="宋体"/>
          <w:highlight w:val="none"/>
        </w:rPr>
      </w:pPr>
      <w:r>
        <w:rPr>
          <w:rFonts w:hint="eastAsia" w:ascii="宋体" w:hAnsi="宋体"/>
          <w:b/>
          <w:sz w:val="32"/>
          <w:szCs w:val="32"/>
          <w:highlight w:val="none"/>
        </w:rPr>
        <w:t>报价明细表</w:t>
      </w:r>
      <w:r>
        <w:rPr>
          <w:rFonts w:hint="eastAsia" w:ascii="宋体" w:hAnsi="宋体"/>
          <w:sz w:val="24"/>
          <w:highlight w:val="none"/>
        </w:rPr>
        <w:t xml:space="preserve">                                                                                      </w:t>
      </w:r>
    </w:p>
    <w:p w14:paraId="1A274DE9">
      <w:pPr>
        <w:spacing w:line="360" w:lineRule="auto"/>
        <w:rPr>
          <w:rFonts w:ascii="宋体" w:hAnsi="宋体"/>
          <w:sz w:val="24"/>
          <w:highlight w:val="none"/>
        </w:rPr>
      </w:pPr>
      <w:r>
        <w:rPr>
          <w:rFonts w:hint="eastAsia" w:ascii="宋体" w:hAnsi="宋体"/>
          <w:sz w:val="24"/>
          <w:highlight w:val="none"/>
        </w:rPr>
        <w:t xml:space="preserve"> 项目编号：</w:t>
      </w:r>
      <w:r>
        <w:rPr>
          <w:rFonts w:hint="eastAsia" w:ascii="宋体" w:hAnsi="宋体"/>
          <w:sz w:val="24"/>
          <w:highlight w:val="none"/>
          <w:u w:val="single"/>
        </w:rPr>
        <w:t xml:space="preserve">                  </w:t>
      </w:r>
      <w:r>
        <w:rPr>
          <w:rFonts w:hint="eastAsia" w:ascii="宋体" w:hAnsi="宋体"/>
          <w:sz w:val="24"/>
          <w:highlight w:val="none"/>
        </w:rPr>
        <w:t xml:space="preserve">                  [货币单位：人民币元]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155"/>
        <w:gridCol w:w="1140"/>
        <w:gridCol w:w="850"/>
        <w:gridCol w:w="1276"/>
        <w:gridCol w:w="1134"/>
        <w:gridCol w:w="567"/>
      </w:tblGrid>
      <w:tr w14:paraId="27B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tcBorders>
              <w:top w:val="single" w:color="auto" w:sz="4" w:space="0"/>
              <w:left w:val="single" w:color="auto" w:sz="4" w:space="0"/>
              <w:bottom w:val="single" w:color="auto" w:sz="4" w:space="0"/>
              <w:right w:val="single" w:color="auto" w:sz="4" w:space="0"/>
            </w:tcBorders>
            <w:vAlign w:val="center"/>
          </w:tcPr>
          <w:p w14:paraId="212F83A2">
            <w:pPr>
              <w:spacing w:line="360" w:lineRule="auto"/>
              <w:rPr>
                <w:rFonts w:ascii="宋体" w:hAnsi="宋体"/>
                <w:b/>
                <w:sz w:val="24"/>
                <w:highlight w:val="none"/>
              </w:rPr>
            </w:pPr>
            <w:r>
              <w:rPr>
                <w:rFonts w:hint="eastAsia" w:ascii="宋体" w:hAnsi="宋体"/>
                <w:b/>
                <w:sz w:val="24"/>
                <w:highlight w:val="none"/>
              </w:rPr>
              <w:t>序号</w:t>
            </w:r>
          </w:p>
        </w:tc>
        <w:tc>
          <w:tcPr>
            <w:tcW w:w="3155" w:type="dxa"/>
            <w:tcBorders>
              <w:top w:val="single" w:color="auto" w:sz="4" w:space="0"/>
              <w:left w:val="single" w:color="auto" w:sz="4" w:space="0"/>
              <w:bottom w:val="single" w:color="auto" w:sz="4" w:space="0"/>
              <w:right w:val="single" w:color="auto" w:sz="4" w:space="0"/>
            </w:tcBorders>
            <w:vAlign w:val="center"/>
          </w:tcPr>
          <w:p w14:paraId="31A3EC83">
            <w:pPr>
              <w:spacing w:line="360" w:lineRule="auto"/>
              <w:ind w:left="52"/>
              <w:jc w:val="center"/>
              <w:rPr>
                <w:rFonts w:ascii="宋体" w:hAnsi="宋体"/>
                <w:b/>
                <w:sz w:val="24"/>
                <w:highlight w:val="none"/>
              </w:rPr>
            </w:pPr>
            <w:r>
              <w:rPr>
                <w:rFonts w:hint="eastAsia" w:ascii="宋体" w:hAnsi="宋体"/>
                <w:b/>
                <w:sz w:val="24"/>
                <w:highlight w:val="none"/>
              </w:rPr>
              <w:t>报价项目</w:t>
            </w:r>
          </w:p>
        </w:tc>
        <w:tc>
          <w:tcPr>
            <w:tcW w:w="1140" w:type="dxa"/>
            <w:tcBorders>
              <w:top w:val="single" w:color="auto" w:sz="4" w:space="0"/>
              <w:left w:val="single" w:color="auto" w:sz="4" w:space="0"/>
              <w:bottom w:val="single" w:color="auto" w:sz="4" w:space="0"/>
              <w:right w:val="single" w:color="auto" w:sz="4" w:space="0"/>
            </w:tcBorders>
            <w:vAlign w:val="center"/>
          </w:tcPr>
          <w:p w14:paraId="2B32DD9E">
            <w:pPr>
              <w:spacing w:line="360" w:lineRule="auto"/>
              <w:jc w:val="center"/>
              <w:rPr>
                <w:rFonts w:ascii="宋体" w:hAnsi="宋体"/>
                <w:b/>
                <w:sz w:val="24"/>
                <w:highlight w:val="none"/>
              </w:rPr>
            </w:pPr>
            <w:r>
              <w:rPr>
                <w:rFonts w:hint="eastAsia" w:ascii="宋体" w:hAnsi="宋体"/>
                <w:b/>
                <w:sz w:val="24"/>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694F1E92">
            <w:pPr>
              <w:spacing w:line="360" w:lineRule="auto"/>
              <w:ind w:left="152"/>
              <w:jc w:val="center"/>
              <w:rPr>
                <w:rFonts w:ascii="宋体" w:hAnsi="宋体"/>
                <w:b/>
                <w:sz w:val="24"/>
                <w:highlight w:val="none"/>
              </w:rPr>
            </w:pPr>
            <w:r>
              <w:rPr>
                <w:rFonts w:hint="eastAsia" w:ascii="宋体" w:hAnsi="宋体"/>
                <w:b/>
                <w:sz w:val="24"/>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6F630499">
            <w:pPr>
              <w:spacing w:line="360" w:lineRule="auto"/>
              <w:jc w:val="center"/>
              <w:rPr>
                <w:rFonts w:ascii="宋体" w:hAnsi="宋体"/>
                <w:b/>
                <w:sz w:val="24"/>
                <w:highlight w:val="none"/>
              </w:rPr>
            </w:pPr>
            <w:r>
              <w:rPr>
                <w:rFonts w:hint="eastAsia" w:ascii="宋体" w:hAnsi="宋体"/>
                <w:b/>
                <w:sz w:val="24"/>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14:paraId="1C971B7B">
            <w:pPr>
              <w:spacing w:line="360" w:lineRule="auto"/>
              <w:jc w:val="center"/>
              <w:rPr>
                <w:rFonts w:ascii="宋体" w:hAnsi="宋体"/>
                <w:b/>
                <w:sz w:val="24"/>
                <w:highlight w:val="none"/>
              </w:rPr>
            </w:pPr>
            <w:r>
              <w:rPr>
                <w:rFonts w:hint="eastAsia" w:ascii="宋体" w:hAnsi="宋体"/>
                <w:b/>
                <w:sz w:val="24"/>
                <w:highlight w:val="none"/>
              </w:rPr>
              <w:t>小计</w:t>
            </w:r>
          </w:p>
        </w:tc>
        <w:tc>
          <w:tcPr>
            <w:tcW w:w="567" w:type="dxa"/>
            <w:tcBorders>
              <w:top w:val="single" w:color="auto" w:sz="4" w:space="0"/>
              <w:left w:val="single" w:color="auto" w:sz="4" w:space="0"/>
              <w:bottom w:val="single" w:color="auto" w:sz="4" w:space="0"/>
              <w:right w:val="single" w:color="auto" w:sz="4" w:space="0"/>
            </w:tcBorders>
            <w:vAlign w:val="center"/>
          </w:tcPr>
          <w:p w14:paraId="00E9D8ED">
            <w:pPr>
              <w:spacing w:line="360" w:lineRule="auto"/>
              <w:jc w:val="center"/>
              <w:rPr>
                <w:rFonts w:ascii="宋体" w:hAnsi="宋体"/>
                <w:b/>
                <w:sz w:val="24"/>
                <w:highlight w:val="none"/>
              </w:rPr>
            </w:pPr>
            <w:r>
              <w:rPr>
                <w:rFonts w:hint="eastAsia" w:ascii="宋体" w:hAnsi="宋体"/>
                <w:b/>
                <w:sz w:val="24"/>
                <w:highlight w:val="none"/>
              </w:rPr>
              <w:t>备注</w:t>
            </w:r>
          </w:p>
        </w:tc>
      </w:tr>
      <w:tr w14:paraId="76A8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tcBorders>
              <w:top w:val="single" w:color="auto" w:sz="4" w:space="0"/>
              <w:left w:val="single" w:color="auto" w:sz="4" w:space="0"/>
              <w:bottom w:val="single" w:color="auto" w:sz="4" w:space="0"/>
              <w:right w:val="single" w:color="auto" w:sz="4" w:space="0"/>
            </w:tcBorders>
            <w:vAlign w:val="center"/>
          </w:tcPr>
          <w:p w14:paraId="57408D73">
            <w:pPr>
              <w:spacing w:line="360" w:lineRule="auto"/>
              <w:rPr>
                <w:rFonts w:ascii="宋体" w:hAnsi="宋体"/>
                <w:sz w:val="24"/>
                <w:highlight w:val="none"/>
              </w:rPr>
            </w:pPr>
            <w:r>
              <w:rPr>
                <w:rFonts w:hint="eastAsia" w:ascii="宋体" w:hAnsi="宋体"/>
                <w:sz w:val="24"/>
                <w:highlight w:val="none"/>
              </w:rPr>
              <w:t>1</w:t>
            </w:r>
          </w:p>
        </w:tc>
        <w:tc>
          <w:tcPr>
            <w:tcW w:w="3155" w:type="dxa"/>
            <w:tcBorders>
              <w:top w:val="single" w:color="auto" w:sz="4" w:space="0"/>
              <w:left w:val="single" w:color="auto" w:sz="4" w:space="0"/>
              <w:bottom w:val="single" w:color="auto" w:sz="4" w:space="0"/>
              <w:right w:val="single" w:color="auto" w:sz="4" w:space="0"/>
            </w:tcBorders>
            <w:vAlign w:val="center"/>
          </w:tcPr>
          <w:p w14:paraId="6664044D">
            <w:pPr>
              <w:widowControl/>
              <w:spacing w:line="420" w:lineRule="exact"/>
              <w:jc w:val="center"/>
              <w:rPr>
                <w:rFonts w:hint="eastAsia" w:ascii="宋体" w:hAnsi="宋体" w:eastAsia="宋体"/>
                <w:sz w:val="24"/>
                <w:highlight w:val="none"/>
                <w:lang w:eastAsia="zh-CN"/>
              </w:rPr>
            </w:pPr>
            <w:r>
              <w:rPr>
                <w:rFonts w:hint="eastAsia" w:ascii="宋体" w:hAnsi="宋体"/>
                <w:sz w:val="24"/>
                <w:highlight w:val="none"/>
                <w:lang w:eastAsia="zh-CN"/>
              </w:rPr>
              <w:t>三门县2025年度城市国土空间监测及建成区“一区两率”监测项目</w:t>
            </w:r>
          </w:p>
        </w:tc>
        <w:tc>
          <w:tcPr>
            <w:tcW w:w="1140" w:type="dxa"/>
            <w:tcBorders>
              <w:top w:val="single" w:color="auto" w:sz="4" w:space="0"/>
              <w:left w:val="single" w:color="auto" w:sz="4" w:space="0"/>
              <w:bottom w:val="single" w:color="auto" w:sz="4" w:space="0"/>
              <w:right w:val="single" w:color="auto" w:sz="4" w:space="0"/>
            </w:tcBorders>
            <w:vAlign w:val="center"/>
          </w:tcPr>
          <w:p w14:paraId="178DE9BD">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14:paraId="39C46770">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项</w:t>
            </w:r>
          </w:p>
        </w:tc>
        <w:tc>
          <w:tcPr>
            <w:tcW w:w="1276" w:type="dxa"/>
            <w:tcBorders>
              <w:top w:val="single" w:color="auto" w:sz="4" w:space="0"/>
              <w:left w:val="single" w:color="auto" w:sz="4" w:space="0"/>
              <w:bottom w:val="single" w:color="auto" w:sz="4" w:space="0"/>
              <w:right w:val="single" w:color="auto" w:sz="4" w:space="0"/>
            </w:tcBorders>
            <w:vAlign w:val="center"/>
          </w:tcPr>
          <w:p w14:paraId="36DBA2E0">
            <w:pPr>
              <w:spacing w:line="360" w:lineRule="auto"/>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C31C0A">
            <w:pPr>
              <w:spacing w:line="360" w:lineRule="auto"/>
              <w:rPr>
                <w:rFonts w:ascii="宋体" w:hAnsi="宋体"/>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77198267">
            <w:pPr>
              <w:spacing w:line="360" w:lineRule="auto"/>
              <w:rPr>
                <w:rFonts w:ascii="宋体" w:hAnsi="宋体"/>
                <w:sz w:val="24"/>
                <w:highlight w:val="none"/>
              </w:rPr>
            </w:pPr>
          </w:p>
        </w:tc>
      </w:tr>
      <w:tr w14:paraId="171F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top w:val="single" w:color="auto" w:sz="4" w:space="0"/>
              <w:left w:val="single" w:color="auto" w:sz="4" w:space="0"/>
              <w:bottom w:val="single" w:color="auto" w:sz="4" w:space="0"/>
              <w:right w:val="single" w:color="auto" w:sz="4" w:space="0"/>
            </w:tcBorders>
            <w:vAlign w:val="center"/>
          </w:tcPr>
          <w:p w14:paraId="2C7E7893">
            <w:pPr>
              <w:spacing w:line="360" w:lineRule="auto"/>
              <w:rPr>
                <w:rFonts w:ascii="宋体" w:hAnsi="宋体"/>
                <w:b/>
                <w:sz w:val="24"/>
                <w:highlight w:val="none"/>
              </w:rPr>
            </w:pPr>
            <w:r>
              <w:rPr>
                <w:rFonts w:hint="eastAsia" w:ascii="宋体" w:hAnsi="宋体"/>
                <w:b/>
                <w:sz w:val="24"/>
                <w:highlight w:val="none"/>
              </w:rPr>
              <w:t>合计人民币：大写                               小写</w:t>
            </w:r>
          </w:p>
        </w:tc>
      </w:tr>
    </w:tbl>
    <w:p w14:paraId="6CFE483E">
      <w:pPr>
        <w:spacing w:line="360" w:lineRule="auto"/>
        <w:rPr>
          <w:rFonts w:ascii="宋体" w:hAnsi="宋体"/>
          <w:b/>
          <w:szCs w:val="21"/>
          <w:highlight w:val="none"/>
        </w:rPr>
      </w:pPr>
      <w:r>
        <w:rPr>
          <w:rFonts w:hint="eastAsia" w:ascii="宋体" w:hAnsi="宋体"/>
          <w:b/>
          <w:szCs w:val="21"/>
          <w:highlight w:val="none"/>
        </w:rPr>
        <w:t>要求：</w:t>
      </w:r>
    </w:p>
    <w:p w14:paraId="4575ACAD">
      <w:pPr>
        <w:spacing w:line="360" w:lineRule="auto"/>
        <w:ind w:left="435"/>
        <w:rPr>
          <w:rFonts w:ascii="宋体" w:hAnsi="宋体"/>
          <w:szCs w:val="21"/>
          <w:highlight w:val="none"/>
        </w:rPr>
      </w:pPr>
      <w:r>
        <w:rPr>
          <w:rFonts w:hint="eastAsia" w:ascii="宋体" w:hAnsi="宋体"/>
          <w:szCs w:val="21"/>
          <w:highlight w:val="none"/>
        </w:rPr>
        <w:t>1. 本表为《首次报价一览表》的报价明细表，如有缺项、漏项，视为磋商报价中已包含相关费用，采购人无需另外支付任何费用。</w:t>
      </w:r>
    </w:p>
    <w:p w14:paraId="7E1909F1">
      <w:pPr>
        <w:spacing w:line="360" w:lineRule="auto"/>
        <w:ind w:left="435"/>
        <w:rPr>
          <w:rFonts w:ascii="宋体"/>
          <w:szCs w:val="21"/>
          <w:highlight w:val="none"/>
          <w:lang w:val="zh-CN"/>
        </w:rPr>
      </w:pPr>
      <w:r>
        <w:rPr>
          <w:rFonts w:hint="eastAsia" w:ascii="宋体" w:hAnsi="宋体"/>
          <w:szCs w:val="21"/>
          <w:highlight w:val="none"/>
        </w:rPr>
        <w:t>2.</w:t>
      </w:r>
      <w:r>
        <w:rPr>
          <w:rFonts w:hint="eastAsia" w:ascii="宋体"/>
          <w:szCs w:val="21"/>
          <w:highlight w:val="none"/>
          <w:lang w:val="zh-CN"/>
        </w:rPr>
        <w:t>“</w:t>
      </w:r>
      <w:r>
        <w:rPr>
          <w:rFonts w:hint="eastAsia" w:ascii="宋体" w:hAnsi="宋体"/>
          <w:szCs w:val="21"/>
          <w:highlight w:val="none"/>
        </w:rPr>
        <w:t>报价明细表</w:t>
      </w:r>
      <w:r>
        <w:rPr>
          <w:rFonts w:hint="eastAsia" w:ascii="宋体"/>
          <w:szCs w:val="21"/>
          <w:highlight w:val="none"/>
          <w:lang w:val="zh-CN"/>
        </w:rPr>
        <w:t>”中的报价合计应与“首次报价一览表”中的总报价相一致，不一致时，以首次报价一览表为准。</w:t>
      </w:r>
    </w:p>
    <w:p w14:paraId="26FE7C0E">
      <w:pPr>
        <w:spacing w:line="360" w:lineRule="auto"/>
        <w:ind w:left="435"/>
        <w:rPr>
          <w:rFonts w:ascii="宋体"/>
          <w:szCs w:val="21"/>
          <w:highlight w:val="none"/>
          <w:lang w:val="zh-CN"/>
        </w:rPr>
      </w:pPr>
      <w:r>
        <w:rPr>
          <w:rFonts w:hint="eastAsia" w:ascii="宋体"/>
          <w:szCs w:val="21"/>
          <w:highlight w:val="none"/>
        </w:rPr>
        <w:t>3.</w:t>
      </w:r>
      <w:r>
        <w:rPr>
          <w:rFonts w:hint="eastAsia" w:ascii="宋体"/>
          <w:szCs w:val="21"/>
          <w:highlight w:val="none"/>
          <w:lang w:val="zh-CN"/>
        </w:rPr>
        <w:t>报价明细表所填内容按磋商文件要求为准。如有漏报的，视同已包含在磋商总价内或已作优惠处理。有重大缺项的将作无效标处理。</w:t>
      </w:r>
    </w:p>
    <w:p w14:paraId="1D99A397">
      <w:pPr>
        <w:spacing w:line="360" w:lineRule="auto"/>
        <w:ind w:left="435"/>
        <w:rPr>
          <w:rFonts w:ascii="宋体"/>
          <w:szCs w:val="21"/>
          <w:highlight w:val="none"/>
          <w:lang w:val="zh-CN"/>
        </w:rPr>
      </w:pPr>
    </w:p>
    <w:p w14:paraId="6976582D">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39AC70C4">
      <w:pPr>
        <w:snapToGrid w:val="0"/>
        <w:spacing w:before="120" w:beforeLines="50" w:after="120" w:afterLines="50"/>
        <w:ind w:left="420"/>
        <w:rPr>
          <w:rFonts w:ascii="宋体" w:hAnsi="宋体"/>
          <w:sz w:val="24"/>
          <w:highlight w:val="none"/>
        </w:rPr>
      </w:pPr>
    </w:p>
    <w:p w14:paraId="0B3162D0">
      <w:pPr>
        <w:snapToGrid w:val="0"/>
        <w:spacing w:before="120" w:beforeLines="50" w:after="120" w:afterLines="50"/>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54C71A1D">
      <w:pPr>
        <w:snapToGrid w:val="0"/>
        <w:spacing w:before="120" w:beforeLines="50" w:after="120" w:afterLines="50"/>
        <w:ind w:firstLine="435"/>
        <w:rPr>
          <w:rFonts w:ascii="宋体" w:hAnsi="宋体"/>
          <w:sz w:val="24"/>
          <w:highlight w:val="none"/>
        </w:rPr>
      </w:pPr>
    </w:p>
    <w:p w14:paraId="1DA70B90">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0FE40A3A">
      <w:pPr>
        <w:snapToGrid w:val="0"/>
        <w:spacing w:before="120" w:beforeLines="50" w:after="120" w:afterLines="50"/>
        <w:rPr>
          <w:rFonts w:ascii="宋体" w:hAnsi="宋体"/>
          <w:sz w:val="24"/>
          <w:highlight w:val="none"/>
        </w:rPr>
      </w:pPr>
    </w:p>
    <w:p w14:paraId="05ABBD6F">
      <w:pPr>
        <w:pStyle w:val="51"/>
        <w:shd w:val="clear" w:color="auto" w:fill="FFFFFF"/>
        <w:snapToGrid w:val="0"/>
        <w:spacing w:before="120" w:beforeLines="50" w:beforeAutospacing="0" w:after="120" w:afterLines="5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14:paraId="7327F684">
      <w:pPr>
        <w:pStyle w:val="51"/>
        <w:shd w:val="clear" w:color="auto" w:fill="FFFFFF"/>
        <w:snapToGrid w:val="0"/>
        <w:spacing w:before="120" w:beforeLines="50" w:beforeAutospacing="0" w:after="120" w:afterLines="50" w:afterAutospacing="0"/>
        <w:ind w:firstLine="424" w:firstLineChars="177"/>
        <w:rPr>
          <w:highlight w:val="none"/>
          <w:u w:val="single"/>
        </w:rPr>
      </w:pPr>
    </w:p>
    <w:p w14:paraId="57EF8BEF">
      <w:pPr>
        <w:pStyle w:val="51"/>
        <w:shd w:val="clear" w:color="auto" w:fill="FFFFFF"/>
        <w:snapToGrid w:val="0"/>
        <w:spacing w:before="120" w:beforeLines="50" w:beforeAutospacing="0" w:after="120" w:afterLines="50" w:afterAutospacing="0"/>
        <w:ind w:firstLine="424" w:firstLineChars="177"/>
        <w:rPr>
          <w:highlight w:val="none"/>
          <w:u w:val="single"/>
        </w:rPr>
      </w:pPr>
    </w:p>
    <w:p w14:paraId="1A25B9F6">
      <w:pPr>
        <w:pStyle w:val="51"/>
        <w:shd w:val="clear" w:color="auto" w:fill="FFFFFF"/>
        <w:snapToGrid w:val="0"/>
        <w:spacing w:before="120" w:beforeLines="50" w:beforeAutospacing="0" w:after="120" w:afterLines="50" w:afterAutospacing="0"/>
        <w:ind w:firstLine="424" w:firstLineChars="177"/>
        <w:rPr>
          <w:highlight w:val="none"/>
          <w:u w:val="single"/>
        </w:rPr>
      </w:pPr>
    </w:p>
    <w:p w14:paraId="6C5C8603">
      <w:pPr>
        <w:pStyle w:val="51"/>
        <w:shd w:val="clear" w:color="auto" w:fill="FFFFFF"/>
        <w:snapToGrid w:val="0"/>
        <w:spacing w:before="120" w:beforeLines="50" w:beforeAutospacing="0" w:after="120" w:afterLines="50" w:afterAutospacing="0"/>
        <w:ind w:firstLine="424" w:firstLineChars="177"/>
        <w:rPr>
          <w:highlight w:val="none"/>
          <w:u w:val="single"/>
        </w:rPr>
      </w:pPr>
    </w:p>
    <w:p w14:paraId="2D81FD32">
      <w:pPr>
        <w:pStyle w:val="51"/>
        <w:shd w:val="clear" w:color="auto" w:fill="FFFFFF"/>
        <w:snapToGrid w:val="0"/>
        <w:spacing w:before="120" w:beforeLines="50" w:beforeAutospacing="0" w:after="120" w:afterLines="50" w:afterAutospacing="0"/>
        <w:ind w:firstLine="424" w:firstLineChars="177"/>
        <w:rPr>
          <w:highlight w:val="none"/>
          <w:u w:val="single"/>
        </w:rPr>
      </w:pPr>
    </w:p>
    <w:p w14:paraId="42351EEF">
      <w:pPr>
        <w:snapToGrid w:val="0"/>
        <w:spacing w:before="120" w:beforeLines="50" w:after="50" w:line="360" w:lineRule="auto"/>
        <w:rPr>
          <w:rFonts w:ascii="宋体" w:hAnsi="宋体"/>
          <w:b/>
          <w:sz w:val="28"/>
          <w:highlight w:val="none"/>
        </w:rPr>
      </w:pPr>
    </w:p>
    <w:p w14:paraId="709197F0">
      <w:pPr>
        <w:snapToGrid w:val="0"/>
        <w:spacing w:before="120" w:beforeLines="50" w:after="50" w:line="360" w:lineRule="auto"/>
        <w:rPr>
          <w:rFonts w:ascii="仿宋_GB2312" w:hAnsi="宋体"/>
          <w:bCs/>
          <w:sz w:val="30"/>
          <w:szCs w:val="30"/>
          <w:highlight w:val="none"/>
        </w:rPr>
      </w:pPr>
      <w:r>
        <w:rPr>
          <w:rFonts w:hint="eastAsia" w:ascii="宋体" w:hAnsi="宋体"/>
          <w:b/>
          <w:sz w:val="28"/>
          <w:highlight w:val="none"/>
        </w:rPr>
        <w:t>附件16</w:t>
      </w:r>
    </w:p>
    <w:p w14:paraId="3B64DDA7">
      <w:pPr>
        <w:pStyle w:val="60"/>
        <w:spacing w:line="360" w:lineRule="auto"/>
        <w:jc w:val="center"/>
        <w:rPr>
          <w:rFonts w:ascii="宋体" w:hAnsi="宋体"/>
          <w:b/>
          <w:sz w:val="32"/>
          <w:szCs w:val="32"/>
          <w:highlight w:val="none"/>
          <w:lang w:val="en-GB"/>
        </w:rPr>
      </w:pPr>
      <w:r>
        <w:rPr>
          <w:rFonts w:hint="eastAsia" w:ascii="宋体" w:hAnsi="宋体"/>
          <w:b/>
          <w:sz w:val="32"/>
          <w:szCs w:val="32"/>
          <w:highlight w:val="none"/>
          <w:lang w:val="en-GB"/>
        </w:rPr>
        <w:t>中小企业声明函</w:t>
      </w:r>
    </w:p>
    <w:p w14:paraId="6854EB20">
      <w:pPr>
        <w:pStyle w:val="60"/>
        <w:spacing w:line="360" w:lineRule="auto"/>
        <w:jc w:val="center"/>
        <w:rPr>
          <w:rFonts w:ascii="宋体" w:hAnsi="宋体"/>
          <w:b/>
          <w:sz w:val="24"/>
          <w:highlight w:val="none"/>
          <w:lang w:val="en-GB"/>
        </w:rPr>
      </w:pPr>
    </w:p>
    <w:p w14:paraId="27D89977">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本公司（联合体）郑重声明，根据《政府采购促进中小企业发展管理办法》（财库﹝2020﹞46号）的规定，本公司</w:t>
      </w:r>
      <w:r>
        <w:rPr>
          <w:rFonts w:hint="eastAsia"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lang w:eastAsia="zh-CN"/>
        </w:rPr>
        <w:t>三门县2025年度城市国土空间监测及建成区“一区两率”监测项目</w:t>
      </w:r>
      <w:r>
        <w:rPr>
          <w:rFonts w:hint="eastAsia" w:ascii="宋体" w:hAnsi="宋体"/>
          <w:spacing w:val="6"/>
          <w:sz w:val="24"/>
          <w:highlight w:val="none"/>
        </w:rPr>
        <w:t>采购活动，服务全部由符合政策要求的中小企业承接）。相关企业（含联合体中的中小企业、签订分包意向协议的中小企业）的具体情况如下：</w:t>
      </w:r>
    </w:p>
    <w:p w14:paraId="419CADDA">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1.</w:t>
      </w:r>
      <w:r>
        <w:rPr>
          <w:rFonts w:hint="eastAsia" w:ascii="宋体" w:hAnsi="宋体"/>
          <w:spacing w:val="6"/>
          <w:sz w:val="24"/>
          <w:highlight w:val="none"/>
          <w:u w:val="single"/>
          <w:lang w:eastAsia="zh-CN"/>
        </w:rPr>
        <w:t>三门县2025年度城市国土空间监测及建成区“一区两率”监测</w:t>
      </w:r>
      <w:r>
        <w:rPr>
          <w:rFonts w:hint="eastAsia" w:ascii="宋体" w:hAnsi="宋体"/>
          <w:spacing w:val="6"/>
          <w:sz w:val="24"/>
          <w:highlight w:val="none"/>
        </w:rPr>
        <w:t>，属于</w:t>
      </w:r>
      <w:r>
        <w:rPr>
          <w:rFonts w:hint="eastAsia" w:ascii="宋体" w:hAnsi="宋体"/>
          <w:spacing w:val="6"/>
          <w:sz w:val="24"/>
          <w:highlight w:val="none"/>
          <w:u w:val="single"/>
        </w:rPr>
        <w:t xml:space="preserve">其他未列明行业 </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w:t>
      </w: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spacing w:val="6"/>
          <w:sz w:val="24"/>
          <w:highlight w:val="none"/>
        </w:rPr>
        <w:t>，属于（中型企业、小型企业、微型企业）；</w:t>
      </w:r>
    </w:p>
    <w:p w14:paraId="507C4EBB">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2.</w:t>
      </w:r>
      <w:r>
        <w:rPr>
          <w:rFonts w:hint="eastAsia" w:ascii="宋体" w:hAnsi="宋体"/>
          <w:spacing w:val="6"/>
          <w:sz w:val="24"/>
          <w:highlight w:val="none"/>
          <w:u w:val="single"/>
        </w:rPr>
        <w:t>（标的名称）</w:t>
      </w:r>
      <w:r>
        <w:rPr>
          <w:rFonts w:hint="eastAsia" w:ascii="宋体" w:hAnsi="宋体"/>
          <w:spacing w:val="6"/>
          <w:sz w:val="24"/>
          <w:highlight w:val="none"/>
        </w:rPr>
        <w:t>，属于</w:t>
      </w:r>
      <w:r>
        <w:rPr>
          <w:rFonts w:hint="eastAsia" w:ascii="宋体" w:hAnsi="宋体"/>
          <w:spacing w:val="6"/>
          <w:sz w:val="24"/>
          <w:highlight w:val="none"/>
          <w:u w:val="single"/>
        </w:rPr>
        <w:t>（采购文件中明确的所属行业）</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万元，属于（中型企业、小型企业、微型企业）；</w:t>
      </w:r>
    </w:p>
    <w:p w14:paraId="42F42266">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……以上企业，不属于大企业的分支机构，不存在控股股东为大企业的情形，也不存在与大企业的负责人为同一人的情形。</w:t>
      </w:r>
    </w:p>
    <w:p w14:paraId="23510BB2">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本企业对上述声明内容的真实性负责。如有虚假，将依法承担相应责任。</w:t>
      </w:r>
    </w:p>
    <w:p w14:paraId="54501C8E">
      <w:pPr>
        <w:pStyle w:val="60"/>
        <w:spacing w:line="360" w:lineRule="auto"/>
        <w:ind w:firstLine="480" w:firstLineChars="200"/>
        <w:rPr>
          <w:rFonts w:ascii="宋体" w:hAnsi="宋体" w:cs="Arial"/>
          <w:bCs/>
          <w:sz w:val="24"/>
          <w:highlight w:val="none"/>
        </w:rPr>
      </w:pPr>
      <w:r>
        <w:rPr>
          <w:rFonts w:ascii="宋体" w:hAnsi="宋体" w:cs="Arial"/>
          <w:bCs/>
          <w:sz w:val="24"/>
          <w:highlight w:val="none"/>
        </w:rPr>
        <w:t>信息查询</w:t>
      </w:r>
      <w:r>
        <w:rPr>
          <w:rFonts w:hint="eastAsia" w:ascii="宋体" w:hAnsi="宋体" w:cs="Arial"/>
          <w:bCs/>
          <w:sz w:val="24"/>
          <w:highlight w:val="none"/>
        </w:rPr>
        <w:t>网址为：</w:t>
      </w:r>
    </w:p>
    <w:p w14:paraId="53C3EBF3">
      <w:pPr>
        <w:pStyle w:val="60"/>
        <w:spacing w:line="360" w:lineRule="auto"/>
        <w:rPr>
          <w:rFonts w:ascii="宋体" w:hAnsi="宋体"/>
          <w:spacing w:val="6"/>
          <w:sz w:val="24"/>
          <w:highlight w:val="none"/>
        </w:rPr>
      </w:pPr>
    </w:p>
    <w:p w14:paraId="0B6DB6D3">
      <w:pPr>
        <w:pStyle w:val="60"/>
        <w:spacing w:line="360" w:lineRule="auto"/>
        <w:rPr>
          <w:rFonts w:ascii="宋体" w:hAnsi="宋体"/>
          <w:spacing w:val="6"/>
          <w:sz w:val="24"/>
          <w:highlight w:val="none"/>
        </w:rPr>
      </w:pPr>
    </w:p>
    <w:p w14:paraId="0A4CD2CF">
      <w:pPr>
        <w:pStyle w:val="60"/>
        <w:spacing w:line="360" w:lineRule="auto"/>
        <w:rPr>
          <w:rFonts w:ascii="宋体" w:hAnsi="宋体"/>
          <w:spacing w:val="6"/>
          <w:sz w:val="24"/>
          <w:highlight w:val="none"/>
        </w:rPr>
      </w:pPr>
    </w:p>
    <w:p w14:paraId="34CC0EFC">
      <w:pPr>
        <w:pStyle w:val="60"/>
        <w:spacing w:line="360" w:lineRule="auto"/>
        <w:ind w:firstLine="5040" w:firstLineChars="2000"/>
        <w:rPr>
          <w:rFonts w:ascii="宋体" w:hAnsi="宋体"/>
          <w:spacing w:val="6"/>
          <w:sz w:val="24"/>
          <w:highlight w:val="none"/>
        </w:rPr>
      </w:pPr>
      <w:r>
        <w:rPr>
          <w:rFonts w:hint="eastAsia" w:ascii="宋体" w:hAnsi="宋体"/>
          <w:spacing w:val="6"/>
          <w:sz w:val="24"/>
          <w:highlight w:val="none"/>
        </w:rPr>
        <w:t>企业名称（盖章）：</w:t>
      </w:r>
    </w:p>
    <w:p w14:paraId="523F7B2D">
      <w:pPr>
        <w:pStyle w:val="60"/>
        <w:wordWrap w:val="0"/>
        <w:spacing w:line="360" w:lineRule="auto"/>
        <w:ind w:firstLine="5040" w:firstLineChars="2000"/>
        <w:rPr>
          <w:rFonts w:ascii="宋体" w:hAnsi="宋体" w:cs="宋体"/>
          <w:sz w:val="24"/>
          <w:highlight w:val="none"/>
        </w:rPr>
      </w:pPr>
      <w:r>
        <w:rPr>
          <w:rFonts w:hint="eastAsia" w:ascii="宋体" w:hAnsi="宋体"/>
          <w:spacing w:val="6"/>
          <w:sz w:val="24"/>
          <w:highlight w:val="none"/>
        </w:rPr>
        <w:t xml:space="preserve">日 期： </w:t>
      </w:r>
      <w:r>
        <w:rPr>
          <w:rFonts w:hint="eastAsia" w:ascii="宋体" w:hAnsi="宋体" w:cs="宋体"/>
          <w:sz w:val="24"/>
          <w:highlight w:val="none"/>
        </w:rPr>
        <w:t xml:space="preserve">         </w:t>
      </w:r>
    </w:p>
    <w:p w14:paraId="622C4C8C">
      <w:pPr>
        <w:spacing w:line="360" w:lineRule="auto"/>
        <w:rPr>
          <w:rFonts w:ascii="宋体" w:hAnsi="宋体" w:cs="宋体"/>
          <w:sz w:val="24"/>
          <w:highlight w:val="none"/>
        </w:rPr>
      </w:pPr>
    </w:p>
    <w:p w14:paraId="34986994">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514CC8A1">
      <w:pPr>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从业人员、营业收入、资产总额填报上一年度数据，无上一年度数据的新成立企业可不填报。</w:t>
      </w:r>
    </w:p>
    <w:p w14:paraId="70D1FB43">
      <w:pPr>
        <w:rPr>
          <w:highlight w:val="none"/>
        </w:rPr>
        <w:sectPr>
          <w:headerReference r:id="rId4" w:type="first"/>
          <w:headerReference r:id="rId3" w:type="default"/>
          <w:footerReference r:id="rId5" w:type="default"/>
          <w:pgSz w:w="11906" w:h="16838"/>
          <w:pgMar w:top="1701" w:right="1418" w:bottom="1531" w:left="1531" w:header="851" w:footer="851" w:gutter="0"/>
          <w:cols w:space="720" w:num="1"/>
          <w:docGrid w:linePitch="312" w:charSpace="0"/>
        </w:sectPr>
      </w:pPr>
      <w:r>
        <w:rPr>
          <w:rFonts w:hint="eastAsia" w:ascii="宋体" w:hAnsi="宋体" w:cs="宋体"/>
          <w:sz w:val="24"/>
          <w:highlight w:val="none"/>
        </w:rPr>
        <w:t>②本声明函将随中标结果公开，接受社会监督。</w:t>
      </w:r>
    </w:p>
    <w:p w14:paraId="48107779">
      <w:pPr>
        <w:pStyle w:val="5"/>
        <w:spacing w:line="360" w:lineRule="auto"/>
        <w:jc w:val="center"/>
        <w:outlineLvl w:val="1"/>
        <w:rPr>
          <w:rFonts w:hAnsi="宋体" w:cs="宋体"/>
          <w:b/>
          <w:sz w:val="32"/>
          <w:szCs w:val="32"/>
          <w:highlight w:val="none"/>
          <w:lang w:val="en-GB"/>
        </w:rPr>
      </w:pPr>
      <w:bookmarkStart w:id="13" w:name="_Toc27483_WPSOffice_Level1"/>
      <w:bookmarkStart w:id="14" w:name="_Toc17646_WPSOffice_Level1"/>
      <w:r>
        <w:rPr>
          <w:rFonts w:hint="eastAsia" w:hAnsi="宋体" w:cs="宋体"/>
          <w:b/>
          <w:sz w:val="32"/>
          <w:szCs w:val="32"/>
          <w:highlight w:val="none"/>
          <w:lang w:val="en-GB"/>
        </w:rPr>
        <w:t>残疾人福利性单位声明函</w:t>
      </w:r>
      <w:bookmarkEnd w:id="13"/>
      <w:bookmarkEnd w:id="14"/>
    </w:p>
    <w:p w14:paraId="196307EB">
      <w:pPr>
        <w:pStyle w:val="11"/>
        <w:ind w:left="5250"/>
        <w:rPr>
          <w:sz w:val="24"/>
          <w:szCs w:val="24"/>
          <w:highlight w:val="none"/>
          <w:lang w:val="en-GB"/>
        </w:rPr>
      </w:pPr>
    </w:p>
    <w:p w14:paraId="6F0C5D0D">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u w:val="single"/>
          <w:lang w:eastAsia="zh-CN"/>
        </w:rPr>
        <w:t>三门县自然资源和规划局</w:t>
      </w:r>
      <w:r>
        <w:rPr>
          <w:rFonts w:hint="eastAsia" w:ascii="宋体" w:hAnsi="宋体" w:cs="宋体"/>
          <w:spacing w:val="6"/>
          <w:sz w:val="24"/>
          <w:highlight w:val="none"/>
        </w:rPr>
        <w:t>单位的</w:t>
      </w:r>
      <w:r>
        <w:rPr>
          <w:rFonts w:hint="eastAsia" w:ascii="宋体" w:hAnsi="宋体" w:cs="宋体"/>
          <w:spacing w:val="6"/>
          <w:sz w:val="24"/>
          <w:highlight w:val="none"/>
          <w:u w:val="single"/>
          <w:lang w:eastAsia="zh-CN"/>
        </w:rPr>
        <w:t>三门县2025年度城市国土空间监测及建成区“一区两率”监测项目</w:t>
      </w:r>
      <w:r>
        <w:rPr>
          <w:rFonts w:hint="eastAsia" w:ascii="宋体" w:hAnsi="宋体" w:cs="宋体"/>
          <w:spacing w:val="6"/>
          <w:sz w:val="24"/>
          <w:highlight w:val="none"/>
        </w:rPr>
        <w:t>采购活动提供本单位制造的货物（由本单位承担工程/提供服务），或者提供其他残疾人福利性单位制造的货物（不包括使用非残疾人福利性单位注册商标的货物）。</w:t>
      </w:r>
    </w:p>
    <w:p w14:paraId="1DE22D87">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015A4956">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w:t>
      </w:r>
    </w:p>
    <w:p w14:paraId="643D4A28">
      <w:pPr>
        <w:pStyle w:val="60"/>
        <w:spacing w:line="360" w:lineRule="auto"/>
        <w:ind w:left="4788" w:leftChars="2280"/>
        <w:rPr>
          <w:rFonts w:ascii="宋体" w:hAnsi="宋体"/>
          <w:sz w:val="24"/>
          <w:highlight w:val="none"/>
        </w:rPr>
      </w:pPr>
      <w:r>
        <w:rPr>
          <w:rFonts w:hint="eastAsia" w:ascii="宋体" w:hAnsi="宋体" w:cs="宋体"/>
          <w:spacing w:val="6"/>
          <w:sz w:val="24"/>
          <w:highlight w:val="none"/>
        </w:rPr>
        <w:t xml:space="preserve">                                </w:t>
      </w:r>
      <w:r>
        <w:rPr>
          <w:rFonts w:hint="eastAsia" w:ascii="宋体" w:hAnsi="宋体"/>
          <w:sz w:val="24"/>
          <w:highlight w:val="none"/>
        </w:rPr>
        <w:t>单位名称（盖章）：</w:t>
      </w:r>
    </w:p>
    <w:p w14:paraId="7CE8B852">
      <w:pPr>
        <w:pStyle w:val="60"/>
        <w:spacing w:line="360" w:lineRule="auto"/>
        <w:ind w:left="3591" w:leftChars="1710" w:firstLine="1200" w:firstLineChars="500"/>
        <w:rPr>
          <w:rFonts w:ascii="宋体" w:hAnsi="宋体"/>
          <w:sz w:val="24"/>
          <w:highlight w:val="none"/>
        </w:rPr>
      </w:pPr>
      <w:r>
        <w:rPr>
          <w:rFonts w:hint="eastAsia" w:ascii="宋体" w:hAnsi="宋体"/>
          <w:sz w:val="24"/>
          <w:highlight w:val="none"/>
        </w:rPr>
        <w:t>日  期  ：</w:t>
      </w:r>
    </w:p>
    <w:p w14:paraId="429136F4">
      <w:pPr>
        <w:tabs>
          <w:tab w:val="left" w:pos="4860"/>
        </w:tabs>
        <w:spacing w:line="588" w:lineRule="exact"/>
        <w:ind w:right="1560" w:firstLine="480" w:firstLineChars="200"/>
        <w:jc w:val="center"/>
        <w:rPr>
          <w:rFonts w:ascii="宋体" w:hAnsi="宋体"/>
          <w:sz w:val="24"/>
          <w:highlight w:val="none"/>
        </w:rPr>
      </w:pPr>
    </w:p>
    <w:p w14:paraId="39C87E2E">
      <w:pPr>
        <w:rPr>
          <w:highlight w:val="none"/>
          <w:lang w:val="en-GB"/>
        </w:rPr>
      </w:pPr>
    </w:p>
    <w:sectPr>
      <w:footerReference r:id="rId6"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44E8">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F257CE">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1F257CE">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96921"/>
    </w:sdtPr>
    <w:sdtContent>
      <w:p w14:paraId="7E3AA167">
        <w:pPr>
          <w:pStyle w:val="14"/>
          <w:jc w:val="center"/>
        </w:pPr>
        <w:r>
          <w:fldChar w:fldCharType="begin"/>
        </w:r>
        <w:r>
          <w:instrText xml:space="preserve">PAGE   \* MERGEFORMAT</w:instrText>
        </w:r>
        <w:r>
          <w:fldChar w:fldCharType="separate"/>
        </w:r>
        <w:r>
          <w:rPr>
            <w:lang w:val="zh-CN"/>
          </w:rPr>
          <w:t>46</w:t>
        </w:r>
        <w:r>
          <w:fldChar w:fldCharType="end"/>
        </w:r>
      </w:p>
    </w:sdtContent>
  </w:sdt>
  <w:p w14:paraId="54C9D7A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9154">
    <w:pPr>
      <w:pStyle w:val="15"/>
      <w:jc w:val="both"/>
    </w:pPr>
    <w:r>
      <w:rPr>
        <w:rFonts w:hint="eastAsia"/>
        <w:b/>
        <w:i/>
        <w:color w:val="000000" w:themeColor="text1"/>
        <w:kern w:val="0"/>
        <w:lang w:eastAsia="zh-CN"/>
        <w14:textFill>
          <w14:solidFill>
            <w14:schemeClr w14:val="tx1"/>
          </w14:solidFill>
        </w14:textFill>
      </w:rPr>
      <w:t>三门县2025年度城市国土空间监测及建成区“一区两率”监测项目</w:t>
    </w:r>
    <w:r>
      <w:rPr>
        <w:rFonts w:hint="eastAsia"/>
        <w:b/>
        <w:i/>
        <w:color w:val="000000" w:themeColor="text1"/>
        <w:kern w:val="0"/>
        <w14:textFill>
          <w14:solidFill>
            <w14:schemeClr w14:val="tx1"/>
          </w14:solidFill>
        </w14:textFill>
      </w:rPr>
      <w:t xml:space="preserve"> </w:t>
    </w:r>
    <w:r>
      <w:rPr>
        <w:rFonts w:hint="eastAsia"/>
        <w:b/>
        <w:i/>
        <w:color w:val="000000" w:themeColor="text1"/>
        <w:kern w:val="0"/>
        <w:lang w:val="en-US" w:eastAsia="zh-CN"/>
        <w14:textFill>
          <w14:solidFill>
            <w14:schemeClr w14:val="tx1"/>
          </w14:solidFill>
        </w14:textFill>
      </w:rPr>
      <w:t xml:space="preserve">    </w:t>
    </w:r>
    <w:r>
      <w:rPr>
        <w:rFonts w:hint="eastAsia"/>
        <w:b/>
        <w:i/>
        <w:color w:val="000000" w:themeColor="text1"/>
        <w:kern w:val="0"/>
        <w14:textFill>
          <w14:solidFill>
            <w14:schemeClr w14:val="tx1"/>
          </w14:solidFill>
        </w14:textFill>
      </w:rPr>
      <w:t xml:space="preserve">                       </w:t>
    </w:r>
    <w:r>
      <w:rPr>
        <w:rFonts w:hint="eastAsia"/>
        <w:b/>
        <w:i/>
        <w:color w:val="000000" w:themeColor="text1"/>
        <w:spacing w:val="-20"/>
        <w:kern w:val="0"/>
        <w14:textFill>
          <w14:solidFill>
            <w14:schemeClr w14:val="tx1"/>
          </w14:solidFill>
        </w14:textFill>
      </w:rPr>
      <w:t xml:space="preserve">第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PAGE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21</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页 共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NUMPAGES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46</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B560">
    <w:pPr>
      <w:pStyle w:val="15"/>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AAF7B2CA"/>
    <w:multiLevelType w:val="singleLevel"/>
    <w:tmpl w:val="AAF7B2CA"/>
    <w:lvl w:ilvl="0" w:tentative="0">
      <w:start w:val="1"/>
      <w:numFmt w:val="decimal"/>
      <w:suff w:val="nothing"/>
      <w:lvlText w:val="%1、"/>
      <w:lvlJc w:val="left"/>
      <w:pPr>
        <w:ind w:left="0" w:firstLine="0"/>
      </w:pPr>
      <w:rPr>
        <w:b w:val="0"/>
      </w:rPr>
    </w:lvl>
  </w:abstractNum>
  <w:abstractNum w:abstractNumId="2">
    <w:nsid w:val="D5181056"/>
    <w:multiLevelType w:val="singleLevel"/>
    <w:tmpl w:val="D5181056"/>
    <w:lvl w:ilvl="0" w:tentative="0">
      <w:start w:val="3"/>
      <w:numFmt w:val="chineseCounting"/>
      <w:suff w:val="nothing"/>
      <w:lvlText w:val="第%1章　"/>
      <w:lvlJc w:val="left"/>
      <w:rPr>
        <w:rFonts w:hint="eastAsia"/>
      </w:rPr>
    </w:lvl>
  </w:abstractNum>
  <w:abstractNum w:abstractNumId="3">
    <w:nsid w:val="471E06A1"/>
    <w:multiLevelType w:val="singleLevel"/>
    <w:tmpl w:val="471E06A1"/>
    <w:lvl w:ilvl="0" w:tentative="0">
      <w:start w:val="1"/>
      <w:numFmt w:val="japaneseCounting"/>
      <w:pStyle w:val="6"/>
      <w:lvlText w:val="%1、"/>
      <w:lvlJc w:val="left"/>
      <w:pPr>
        <w:tabs>
          <w:tab w:val="left" w:pos="960"/>
        </w:tabs>
        <w:ind w:left="960" w:hanging="600"/>
      </w:pPr>
      <w:rPr>
        <w:lang w:val="en-US"/>
      </w:rPr>
    </w:lvl>
  </w:abstractNum>
  <w:abstractNum w:abstractNumId="4">
    <w:nsid w:val="4969F691"/>
    <w:multiLevelType w:val="singleLevel"/>
    <w:tmpl w:val="4969F691"/>
    <w:lvl w:ilvl="0" w:tentative="0">
      <w:start w:val="2"/>
      <w:numFmt w:val="decimal"/>
      <w:suff w:val="nothing"/>
      <w:lvlText w:val="（%1）"/>
      <w:lvlJc w:val="left"/>
      <w:pPr>
        <w:ind w:left="0" w:firstLine="0"/>
      </w:pPr>
    </w:lvl>
  </w:abstractNum>
  <w:abstractNum w:abstractNumId="5">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9E75356"/>
    <w:multiLevelType w:val="multilevel"/>
    <w:tmpl w:val="79E75356"/>
    <w:lvl w:ilvl="0" w:tentative="0">
      <w:start w:val="6"/>
      <w:numFmt w:val="decimal"/>
      <w:lvlText w:val="（%1）"/>
      <w:lvlJc w:val="left"/>
      <w:pPr>
        <w:ind w:left="1200" w:hanging="720"/>
      </w:pPr>
      <w:rPr>
        <w:rFonts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lvlOverride w:ilvl="0">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num>
  <w:num w:numId="5">
    <w:abstractNumId w:val="2"/>
  </w:num>
  <w:num w:numId="6">
    <w:abstractNumId w:val="0"/>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GI3NTFlYzhjNjNhYmNlZjFmNmVmOTM2ZDM3OWMifQ=="/>
  </w:docVars>
  <w:rsids>
    <w:rsidRoot w:val="00F22A2E"/>
    <w:rsid w:val="000077E1"/>
    <w:rsid w:val="00061803"/>
    <w:rsid w:val="000618E9"/>
    <w:rsid w:val="000B0D8A"/>
    <w:rsid w:val="000B1939"/>
    <w:rsid w:val="000C2688"/>
    <w:rsid w:val="000D11FF"/>
    <w:rsid w:val="001033CB"/>
    <w:rsid w:val="00130E93"/>
    <w:rsid w:val="00133CB3"/>
    <w:rsid w:val="001439F3"/>
    <w:rsid w:val="0018234F"/>
    <w:rsid w:val="001941AB"/>
    <w:rsid w:val="001B120A"/>
    <w:rsid w:val="001B1F66"/>
    <w:rsid w:val="001D141E"/>
    <w:rsid w:val="001E54D1"/>
    <w:rsid w:val="001E7B1D"/>
    <w:rsid w:val="002044DB"/>
    <w:rsid w:val="00207628"/>
    <w:rsid w:val="00207D7B"/>
    <w:rsid w:val="00217132"/>
    <w:rsid w:val="0022503C"/>
    <w:rsid w:val="00234F31"/>
    <w:rsid w:val="0024156A"/>
    <w:rsid w:val="00241616"/>
    <w:rsid w:val="00247FC1"/>
    <w:rsid w:val="00262649"/>
    <w:rsid w:val="00287028"/>
    <w:rsid w:val="00287CD9"/>
    <w:rsid w:val="002A7D75"/>
    <w:rsid w:val="002C5B0E"/>
    <w:rsid w:val="002E18AC"/>
    <w:rsid w:val="002F7D55"/>
    <w:rsid w:val="00301866"/>
    <w:rsid w:val="00302A4C"/>
    <w:rsid w:val="00305CB1"/>
    <w:rsid w:val="0032176C"/>
    <w:rsid w:val="0034776D"/>
    <w:rsid w:val="00354667"/>
    <w:rsid w:val="00380974"/>
    <w:rsid w:val="003A0413"/>
    <w:rsid w:val="003A1B68"/>
    <w:rsid w:val="003D3174"/>
    <w:rsid w:val="003F4C38"/>
    <w:rsid w:val="00410A69"/>
    <w:rsid w:val="0042753A"/>
    <w:rsid w:val="004531A3"/>
    <w:rsid w:val="004703C2"/>
    <w:rsid w:val="004E4278"/>
    <w:rsid w:val="004E432C"/>
    <w:rsid w:val="004F6389"/>
    <w:rsid w:val="005018E4"/>
    <w:rsid w:val="00510ABB"/>
    <w:rsid w:val="005379B5"/>
    <w:rsid w:val="00553924"/>
    <w:rsid w:val="0055436A"/>
    <w:rsid w:val="00561642"/>
    <w:rsid w:val="00562C4A"/>
    <w:rsid w:val="00575ED9"/>
    <w:rsid w:val="00583255"/>
    <w:rsid w:val="00591431"/>
    <w:rsid w:val="00594B5E"/>
    <w:rsid w:val="005A5B04"/>
    <w:rsid w:val="005D1205"/>
    <w:rsid w:val="005D14FF"/>
    <w:rsid w:val="005E45FF"/>
    <w:rsid w:val="005F1E6C"/>
    <w:rsid w:val="00604808"/>
    <w:rsid w:val="006063E3"/>
    <w:rsid w:val="006076C9"/>
    <w:rsid w:val="00611714"/>
    <w:rsid w:val="006314A9"/>
    <w:rsid w:val="00654B71"/>
    <w:rsid w:val="00681862"/>
    <w:rsid w:val="006B5944"/>
    <w:rsid w:val="006D0492"/>
    <w:rsid w:val="006E523D"/>
    <w:rsid w:val="00723A3B"/>
    <w:rsid w:val="00742C22"/>
    <w:rsid w:val="00767BA4"/>
    <w:rsid w:val="00785D8E"/>
    <w:rsid w:val="0079188C"/>
    <w:rsid w:val="007C40B3"/>
    <w:rsid w:val="007C578A"/>
    <w:rsid w:val="007F71CF"/>
    <w:rsid w:val="00815D11"/>
    <w:rsid w:val="008259C7"/>
    <w:rsid w:val="00880DD6"/>
    <w:rsid w:val="008900C3"/>
    <w:rsid w:val="008925F9"/>
    <w:rsid w:val="008A3E62"/>
    <w:rsid w:val="008C05C8"/>
    <w:rsid w:val="008C47E0"/>
    <w:rsid w:val="008C5CB5"/>
    <w:rsid w:val="008D60D2"/>
    <w:rsid w:val="008F40EF"/>
    <w:rsid w:val="009017D4"/>
    <w:rsid w:val="00925A37"/>
    <w:rsid w:val="0095046B"/>
    <w:rsid w:val="00951AA3"/>
    <w:rsid w:val="009572FC"/>
    <w:rsid w:val="00961B6D"/>
    <w:rsid w:val="00967BCE"/>
    <w:rsid w:val="009843A1"/>
    <w:rsid w:val="009A30D3"/>
    <w:rsid w:val="009A6E7E"/>
    <w:rsid w:val="009B4DB4"/>
    <w:rsid w:val="009B6BB3"/>
    <w:rsid w:val="009C4C27"/>
    <w:rsid w:val="009D19F3"/>
    <w:rsid w:val="009E379D"/>
    <w:rsid w:val="009F51EA"/>
    <w:rsid w:val="00A0565E"/>
    <w:rsid w:val="00A22EA4"/>
    <w:rsid w:val="00A23E2D"/>
    <w:rsid w:val="00A27D9C"/>
    <w:rsid w:val="00A463F7"/>
    <w:rsid w:val="00A51ABD"/>
    <w:rsid w:val="00A6541A"/>
    <w:rsid w:val="00A70628"/>
    <w:rsid w:val="00A73268"/>
    <w:rsid w:val="00A741EE"/>
    <w:rsid w:val="00A92CDB"/>
    <w:rsid w:val="00A92E98"/>
    <w:rsid w:val="00AC36BF"/>
    <w:rsid w:val="00AC64F9"/>
    <w:rsid w:val="00AE01FD"/>
    <w:rsid w:val="00B07D6E"/>
    <w:rsid w:val="00B13B59"/>
    <w:rsid w:val="00B47DFD"/>
    <w:rsid w:val="00B7116E"/>
    <w:rsid w:val="00B74E14"/>
    <w:rsid w:val="00B819B1"/>
    <w:rsid w:val="00BD5472"/>
    <w:rsid w:val="00C13756"/>
    <w:rsid w:val="00C23B3B"/>
    <w:rsid w:val="00C24B02"/>
    <w:rsid w:val="00C31F37"/>
    <w:rsid w:val="00C43B2B"/>
    <w:rsid w:val="00C605E7"/>
    <w:rsid w:val="00C82E06"/>
    <w:rsid w:val="00C846B5"/>
    <w:rsid w:val="00C9513C"/>
    <w:rsid w:val="00C95B65"/>
    <w:rsid w:val="00C97FC5"/>
    <w:rsid w:val="00CA0637"/>
    <w:rsid w:val="00CC394D"/>
    <w:rsid w:val="00CD536C"/>
    <w:rsid w:val="00D169DD"/>
    <w:rsid w:val="00DC58CE"/>
    <w:rsid w:val="00DD6E5B"/>
    <w:rsid w:val="00E03E4A"/>
    <w:rsid w:val="00E11E51"/>
    <w:rsid w:val="00E210DA"/>
    <w:rsid w:val="00E302D9"/>
    <w:rsid w:val="00E3290D"/>
    <w:rsid w:val="00E3661D"/>
    <w:rsid w:val="00E652B9"/>
    <w:rsid w:val="00ED24EF"/>
    <w:rsid w:val="00F108A3"/>
    <w:rsid w:val="00F22A2E"/>
    <w:rsid w:val="00F22D33"/>
    <w:rsid w:val="00F235A4"/>
    <w:rsid w:val="00F25E59"/>
    <w:rsid w:val="00F452D3"/>
    <w:rsid w:val="00F51FD8"/>
    <w:rsid w:val="00F611E8"/>
    <w:rsid w:val="00F72B5E"/>
    <w:rsid w:val="00FA5D87"/>
    <w:rsid w:val="00FF1F9D"/>
    <w:rsid w:val="00FF37BE"/>
    <w:rsid w:val="02CE7F2B"/>
    <w:rsid w:val="02EB292B"/>
    <w:rsid w:val="03E16511"/>
    <w:rsid w:val="05AF76F6"/>
    <w:rsid w:val="06135E8F"/>
    <w:rsid w:val="07DD595F"/>
    <w:rsid w:val="08E270FB"/>
    <w:rsid w:val="095B65C1"/>
    <w:rsid w:val="0B116C89"/>
    <w:rsid w:val="0B3A4B6F"/>
    <w:rsid w:val="0BD643AC"/>
    <w:rsid w:val="0CC17B11"/>
    <w:rsid w:val="0D332F5C"/>
    <w:rsid w:val="0E743023"/>
    <w:rsid w:val="0EB6385C"/>
    <w:rsid w:val="0F947EAD"/>
    <w:rsid w:val="102E1B18"/>
    <w:rsid w:val="10C67683"/>
    <w:rsid w:val="119B3652"/>
    <w:rsid w:val="1219611E"/>
    <w:rsid w:val="12E666D9"/>
    <w:rsid w:val="14BF2DBD"/>
    <w:rsid w:val="14E8386E"/>
    <w:rsid w:val="15721062"/>
    <w:rsid w:val="159C2FB3"/>
    <w:rsid w:val="15EE09F8"/>
    <w:rsid w:val="16C32FBA"/>
    <w:rsid w:val="16DC719E"/>
    <w:rsid w:val="16EA6729"/>
    <w:rsid w:val="19CA465F"/>
    <w:rsid w:val="1A146166"/>
    <w:rsid w:val="1A260E59"/>
    <w:rsid w:val="1B050B00"/>
    <w:rsid w:val="1EAD3CED"/>
    <w:rsid w:val="1EB0046B"/>
    <w:rsid w:val="1EF21B88"/>
    <w:rsid w:val="1F4A25AC"/>
    <w:rsid w:val="1F711881"/>
    <w:rsid w:val="1F8B1B52"/>
    <w:rsid w:val="1FA238E4"/>
    <w:rsid w:val="201A7D38"/>
    <w:rsid w:val="203770A5"/>
    <w:rsid w:val="206C6F7C"/>
    <w:rsid w:val="20EB1A8B"/>
    <w:rsid w:val="25496D80"/>
    <w:rsid w:val="26A71964"/>
    <w:rsid w:val="26AA7CF2"/>
    <w:rsid w:val="27417062"/>
    <w:rsid w:val="28443F39"/>
    <w:rsid w:val="28A41549"/>
    <w:rsid w:val="2AF50379"/>
    <w:rsid w:val="2B976123"/>
    <w:rsid w:val="2C5865F5"/>
    <w:rsid w:val="2C692A5F"/>
    <w:rsid w:val="2D4B0946"/>
    <w:rsid w:val="2E4B2AD4"/>
    <w:rsid w:val="2EA92CCD"/>
    <w:rsid w:val="2EB63B09"/>
    <w:rsid w:val="2EC5306E"/>
    <w:rsid w:val="303B7486"/>
    <w:rsid w:val="306264FA"/>
    <w:rsid w:val="31236BFA"/>
    <w:rsid w:val="3198184E"/>
    <w:rsid w:val="31F62201"/>
    <w:rsid w:val="338021DA"/>
    <w:rsid w:val="3409756F"/>
    <w:rsid w:val="358636D8"/>
    <w:rsid w:val="36730240"/>
    <w:rsid w:val="36A05913"/>
    <w:rsid w:val="39A95BE7"/>
    <w:rsid w:val="3A9624A2"/>
    <w:rsid w:val="3AAB5ED0"/>
    <w:rsid w:val="3ADD7350"/>
    <w:rsid w:val="3B442AD8"/>
    <w:rsid w:val="3C180077"/>
    <w:rsid w:val="3ECC54BE"/>
    <w:rsid w:val="3ED436FE"/>
    <w:rsid w:val="3F614589"/>
    <w:rsid w:val="400E3171"/>
    <w:rsid w:val="41CC2531"/>
    <w:rsid w:val="41E70945"/>
    <w:rsid w:val="420324D5"/>
    <w:rsid w:val="439777DA"/>
    <w:rsid w:val="44611FAF"/>
    <w:rsid w:val="447E6603"/>
    <w:rsid w:val="454E2756"/>
    <w:rsid w:val="4566010F"/>
    <w:rsid w:val="45912351"/>
    <w:rsid w:val="459445B8"/>
    <w:rsid w:val="459773F6"/>
    <w:rsid w:val="46C87DE1"/>
    <w:rsid w:val="46E63EEF"/>
    <w:rsid w:val="47C63EAF"/>
    <w:rsid w:val="482F7BFF"/>
    <w:rsid w:val="483A0922"/>
    <w:rsid w:val="4851461E"/>
    <w:rsid w:val="48954A4A"/>
    <w:rsid w:val="48D02A50"/>
    <w:rsid w:val="491B203D"/>
    <w:rsid w:val="49975A5C"/>
    <w:rsid w:val="49FE013F"/>
    <w:rsid w:val="4A5A3290"/>
    <w:rsid w:val="4C391D85"/>
    <w:rsid w:val="4CAE5D5A"/>
    <w:rsid w:val="4DB62165"/>
    <w:rsid w:val="4DC63F0F"/>
    <w:rsid w:val="4DF8316E"/>
    <w:rsid w:val="4E28041B"/>
    <w:rsid w:val="4E2F07C8"/>
    <w:rsid w:val="4ED6475F"/>
    <w:rsid w:val="4EE15FFD"/>
    <w:rsid w:val="4EF83441"/>
    <w:rsid w:val="4F385B0D"/>
    <w:rsid w:val="507434DD"/>
    <w:rsid w:val="507B6051"/>
    <w:rsid w:val="51D074AF"/>
    <w:rsid w:val="51EB2A35"/>
    <w:rsid w:val="54F25F0D"/>
    <w:rsid w:val="55DA3125"/>
    <w:rsid w:val="568F2ECA"/>
    <w:rsid w:val="56EC4DDD"/>
    <w:rsid w:val="57546AC5"/>
    <w:rsid w:val="58885A01"/>
    <w:rsid w:val="58AB7EA1"/>
    <w:rsid w:val="58D07FB1"/>
    <w:rsid w:val="590B7E91"/>
    <w:rsid w:val="5A8C2DF4"/>
    <w:rsid w:val="5A9C75F4"/>
    <w:rsid w:val="5F210F8B"/>
    <w:rsid w:val="5F737F94"/>
    <w:rsid w:val="5FDE1727"/>
    <w:rsid w:val="6020725A"/>
    <w:rsid w:val="605E522B"/>
    <w:rsid w:val="6110699E"/>
    <w:rsid w:val="618023C8"/>
    <w:rsid w:val="61875FC4"/>
    <w:rsid w:val="628C10AA"/>
    <w:rsid w:val="6339694A"/>
    <w:rsid w:val="63C752CD"/>
    <w:rsid w:val="63C926FE"/>
    <w:rsid w:val="640E726F"/>
    <w:rsid w:val="64147401"/>
    <w:rsid w:val="642E6510"/>
    <w:rsid w:val="659F724E"/>
    <w:rsid w:val="65D82472"/>
    <w:rsid w:val="66F321E9"/>
    <w:rsid w:val="673065DF"/>
    <w:rsid w:val="679118E5"/>
    <w:rsid w:val="6A311BE8"/>
    <w:rsid w:val="6BE02E3B"/>
    <w:rsid w:val="6C913AF9"/>
    <w:rsid w:val="6CA87DFD"/>
    <w:rsid w:val="6DD903DC"/>
    <w:rsid w:val="6EBF61C0"/>
    <w:rsid w:val="6F155F03"/>
    <w:rsid w:val="6F5663E9"/>
    <w:rsid w:val="7494616F"/>
    <w:rsid w:val="760E1B6A"/>
    <w:rsid w:val="76F85BBA"/>
    <w:rsid w:val="78014023"/>
    <w:rsid w:val="79607369"/>
    <w:rsid w:val="7AB94944"/>
    <w:rsid w:val="7B7807E4"/>
    <w:rsid w:val="7C12366C"/>
    <w:rsid w:val="7C1521B4"/>
    <w:rsid w:val="7F295CA7"/>
    <w:rsid w:val="7F340489"/>
    <w:rsid w:val="DFF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qFormat="1" w:uiPriority="0" w:name="List Number"/>
    <w:lsdException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name="Body Text 3"/>
    <w:lsdException w:qFormat="1" w:uiPriority="0"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rFonts w:ascii="黑体" w:hAnsi="宋体" w:eastAsia="黑体"/>
      <w:kern w:val="44"/>
      <w:sz w:val="32"/>
      <w:szCs w:val="20"/>
    </w:rPr>
  </w:style>
  <w:style w:type="paragraph" w:styleId="3">
    <w:name w:val="heading 3"/>
    <w:basedOn w:val="1"/>
    <w:next w:val="4"/>
    <w:link w:val="31"/>
    <w:qFormat/>
    <w:uiPriority w:val="0"/>
    <w:pPr>
      <w:keepNext/>
      <w:keepLines/>
      <w:spacing w:before="240"/>
      <w:outlineLvl w:val="2"/>
    </w:pPr>
    <w:rPr>
      <w:rFonts w:eastAsia="黑体"/>
      <w:b/>
      <w:sz w:val="30"/>
      <w:szCs w:val="20"/>
    </w:rPr>
  </w:style>
  <w:style w:type="character" w:default="1" w:styleId="25">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semiHidden/>
    <w:unhideWhenUsed/>
    <w:qFormat/>
    <w:uiPriority w:val="0"/>
    <w:pPr>
      <w:ind w:firstLine="420" w:firstLineChars="200"/>
    </w:pPr>
  </w:style>
  <w:style w:type="paragraph" w:styleId="5">
    <w:name w:val="Plain Text"/>
    <w:basedOn w:val="1"/>
    <w:next w:val="1"/>
    <w:link w:val="41"/>
    <w:unhideWhenUsed/>
    <w:qFormat/>
    <w:uiPriority w:val="0"/>
    <w:rPr>
      <w:rFonts w:ascii="宋体" w:hAnsi="Courier New"/>
    </w:rPr>
  </w:style>
  <w:style w:type="paragraph" w:styleId="6">
    <w:name w:val="List Number"/>
    <w:basedOn w:val="1"/>
    <w:semiHidden/>
    <w:unhideWhenUsed/>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7">
    <w:name w:val="annotation text"/>
    <w:basedOn w:val="1"/>
    <w:link w:val="32"/>
    <w:semiHidden/>
    <w:unhideWhenUsed/>
    <w:qFormat/>
    <w:uiPriority w:val="0"/>
    <w:pPr>
      <w:jc w:val="left"/>
    </w:pPr>
  </w:style>
  <w:style w:type="paragraph" w:styleId="8">
    <w:name w:val="Body Text 3"/>
    <w:basedOn w:val="1"/>
    <w:link w:val="39"/>
    <w:semiHidden/>
    <w:unhideWhenUsed/>
    <w:qFormat/>
    <w:uiPriority w:val="0"/>
    <w:pPr>
      <w:spacing w:after="120"/>
    </w:pPr>
    <w:rPr>
      <w:sz w:val="16"/>
      <w:szCs w:val="16"/>
    </w:rPr>
  </w:style>
  <w:style w:type="paragraph" w:styleId="9">
    <w:name w:val="Body Text"/>
    <w:basedOn w:val="1"/>
    <w:link w:val="36"/>
    <w:unhideWhenUsed/>
    <w:qFormat/>
    <w:uiPriority w:val="0"/>
    <w:pPr>
      <w:spacing w:after="120"/>
    </w:pPr>
  </w:style>
  <w:style w:type="paragraph" w:styleId="10">
    <w:name w:val="Body Text Indent"/>
    <w:basedOn w:val="1"/>
    <w:next w:val="1"/>
    <w:link w:val="37"/>
    <w:autoRedefine/>
    <w:semiHidden/>
    <w:unhideWhenUsed/>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Date"/>
    <w:basedOn w:val="1"/>
    <w:next w:val="1"/>
    <w:link w:val="38"/>
    <w:autoRedefine/>
    <w:unhideWhenUsed/>
    <w:qFormat/>
    <w:uiPriority w:val="0"/>
    <w:pPr>
      <w:ind w:left="2500" w:leftChars="2500"/>
    </w:pPr>
    <w:rPr>
      <w:rFonts w:eastAsia="楷体_GB2312"/>
      <w:sz w:val="32"/>
      <w:szCs w:val="20"/>
    </w:rPr>
  </w:style>
  <w:style w:type="paragraph" w:styleId="12">
    <w:name w:val="Body Text Indent 2"/>
    <w:basedOn w:val="1"/>
    <w:link w:val="40"/>
    <w:autoRedefine/>
    <w:semiHidden/>
    <w:unhideWhenUsed/>
    <w:qFormat/>
    <w:uiPriority w:val="0"/>
    <w:pPr>
      <w:spacing w:after="120" w:line="480" w:lineRule="auto"/>
      <w:ind w:left="420" w:leftChars="200"/>
    </w:pPr>
  </w:style>
  <w:style w:type="paragraph" w:styleId="13">
    <w:name w:val="Balloon Text"/>
    <w:basedOn w:val="1"/>
    <w:link w:val="43"/>
    <w:autoRedefine/>
    <w:semiHidden/>
    <w:unhideWhenUsed/>
    <w:qFormat/>
    <w:uiPriority w:val="0"/>
    <w:rPr>
      <w:sz w:val="18"/>
      <w:szCs w:val="18"/>
    </w:rPr>
  </w:style>
  <w:style w:type="paragraph" w:styleId="14">
    <w:name w:val="footer"/>
    <w:basedOn w:val="1"/>
    <w:link w:val="35"/>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39"/>
    <w:pPr>
      <w:ind w:left="1050"/>
      <w:jc w:val="left"/>
    </w:pPr>
    <w:rPr>
      <w:rFonts w:ascii="Calibri" w:hAnsi="Calibri" w:cs="Calibri"/>
      <w:sz w:val="18"/>
      <w:szCs w:val="18"/>
    </w:rPr>
  </w:style>
  <w:style w:type="paragraph" w:styleId="17">
    <w:name w:val="toc 2"/>
    <w:basedOn w:val="1"/>
    <w:next w:val="1"/>
    <w:autoRedefine/>
    <w:unhideWhenUsed/>
    <w:qFormat/>
    <w:uiPriority w:val="0"/>
    <w:pPr>
      <w:spacing w:line="360" w:lineRule="auto"/>
      <w:ind w:firstLine="470" w:firstLineChars="196"/>
      <w:jc w:val="left"/>
    </w:pPr>
    <w:rPr>
      <w:rFonts w:ascii="宋体" w:hAnsi="宋体"/>
      <w:color w:val="000000"/>
      <w:sz w:val="24"/>
    </w:rPr>
  </w:style>
  <w:style w:type="paragraph" w:styleId="18">
    <w:name w:val="Normal (Web)"/>
    <w:basedOn w:val="1"/>
    <w:autoRedefine/>
    <w:semiHidden/>
    <w:unhideWhenUsed/>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0">
    <w:name w:val="annotation subject"/>
    <w:basedOn w:val="7"/>
    <w:next w:val="7"/>
    <w:link w:val="42"/>
    <w:semiHidden/>
    <w:unhideWhenUsed/>
    <w:qFormat/>
    <w:uiPriority w:val="0"/>
  </w:style>
  <w:style w:type="paragraph" w:styleId="21">
    <w:name w:val="Body Text First Indent"/>
    <w:basedOn w:val="9"/>
    <w:next w:val="16"/>
    <w:qFormat/>
    <w:uiPriority w:val="0"/>
    <w:pPr>
      <w:ind w:firstLine="420" w:firstLineChars="100"/>
    </w:pPr>
  </w:style>
  <w:style w:type="paragraph" w:styleId="22">
    <w:name w:val="Body Text First Indent 2"/>
    <w:basedOn w:val="10"/>
    <w:next w:val="23"/>
    <w:qFormat/>
    <w:uiPriority w:val="0"/>
    <w:pPr>
      <w:adjustRightInd/>
      <w:spacing w:after="120" w:line="240" w:lineRule="auto"/>
      <w:ind w:left="420" w:leftChars="200" w:firstLine="210"/>
    </w:pPr>
    <w:rPr>
      <w:sz w:val="21"/>
    </w:rPr>
  </w:style>
  <w:style w:type="paragraph" w:customStyle="1" w:styleId="2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styleId="26">
    <w:name w:val="page number"/>
    <w:basedOn w:val="25"/>
    <w:qFormat/>
    <w:uiPriority w:val="0"/>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semiHidden/>
    <w:unhideWhenUsed/>
    <w:qFormat/>
    <w:uiPriority w:val="0"/>
    <w:rPr>
      <w:color w:val="0000FF"/>
      <w:u w:val="single"/>
    </w:rPr>
  </w:style>
  <w:style w:type="character" w:styleId="29">
    <w:name w:val="annotation reference"/>
    <w:basedOn w:val="25"/>
    <w:semiHidden/>
    <w:unhideWhenUsed/>
    <w:qFormat/>
    <w:uiPriority w:val="0"/>
    <w:rPr>
      <w:sz w:val="21"/>
      <w:szCs w:val="21"/>
    </w:rPr>
  </w:style>
  <w:style w:type="paragraph" w:customStyle="1" w:styleId="30">
    <w:name w:val="_Style 3"/>
    <w:basedOn w:val="1"/>
    <w:qFormat/>
    <w:uiPriority w:val="34"/>
    <w:pPr>
      <w:ind w:firstLine="420" w:firstLineChars="200"/>
    </w:pPr>
    <w:rPr>
      <w:rFonts w:ascii="Calibri" w:hAnsi="Calibri"/>
      <w:szCs w:val="22"/>
    </w:rPr>
  </w:style>
  <w:style w:type="character" w:customStyle="1" w:styleId="31">
    <w:name w:val="标题 3 Char"/>
    <w:basedOn w:val="25"/>
    <w:link w:val="3"/>
    <w:qFormat/>
    <w:uiPriority w:val="0"/>
    <w:rPr>
      <w:rFonts w:eastAsia="黑体"/>
      <w:b/>
      <w:kern w:val="2"/>
      <w:sz w:val="30"/>
    </w:rPr>
  </w:style>
  <w:style w:type="character" w:customStyle="1" w:styleId="32">
    <w:name w:val="批注文字 Char1"/>
    <w:basedOn w:val="25"/>
    <w:link w:val="7"/>
    <w:semiHidden/>
    <w:qFormat/>
    <w:locked/>
    <w:uiPriority w:val="0"/>
    <w:rPr>
      <w:kern w:val="2"/>
      <w:sz w:val="21"/>
      <w:szCs w:val="24"/>
    </w:rPr>
  </w:style>
  <w:style w:type="character" w:customStyle="1" w:styleId="33">
    <w:name w:val="批注文字 Char"/>
    <w:basedOn w:val="25"/>
    <w:semiHidden/>
    <w:qFormat/>
    <w:uiPriority w:val="0"/>
    <w:rPr>
      <w:kern w:val="2"/>
      <w:sz w:val="21"/>
      <w:szCs w:val="24"/>
    </w:rPr>
  </w:style>
  <w:style w:type="character" w:customStyle="1" w:styleId="34">
    <w:name w:val="页眉 Char"/>
    <w:basedOn w:val="25"/>
    <w:link w:val="15"/>
    <w:qFormat/>
    <w:uiPriority w:val="0"/>
    <w:rPr>
      <w:kern w:val="2"/>
      <w:sz w:val="18"/>
      <w:szCs w:val="18"/>
    </w:rPr>
  </w:style>
  <w:style w:type="character" w:customStyle="1" w:styleId="35">
    <w:name w:val="页脚 Char"/>
    <w:basedOn w:val="25"/>
    <w:link w:val="14"/>
    <w:qFormat/>
    <w:uiPriority w:val="99"/>
    <w:rPr>
      <w:kern w:val="2"/>
      <w:sz w:val="18"/>
      <w:szCs w:val="18"/>
    </w:rPr>
  </w:style>
  <w:style w:type="character" w:customStyle="1" w:styleId="36">
    <w:name w:val="正文文本 Char"/>
    <w:basedOn w:val="25"/>
    <w:link w:val="9"/>
    <w:qFormat/>
    <w:uiPriority w:val="0"/>
    <w:rPr>
      <w:kern w:val="2"/>
      <w:sz w:val="21"/>
      <w:szCs w:val="24"/>
    </w:rPr>
  </w:style>
  <w:style w:type="character" w:customStyle="1" w:styleId="37">
    <w:name w:val="正文文本缩进 Char"/>
    <w:basedOn w:val="25"/>
    <w:link w:val="10"/>
    <w:semiHidden/>
    <w:qFormat/>
    <w:uiPriority w:val="0"/>
    <w:rPr>
      <w:rFonts w:ascii="宋体"/>
      <w:color w:val="000000"/>
      <w:sz w:val="24"/>
    </w:rPr>
  </w:style>
  <w:style w:type="character" w:customStyle="1" w:styleId="38">
    <w:name w:val="日期 Char"/>
    <w:basedOn w:val="25"/>
    <w:link w:val="11"/>
    <w:qFormat/>
    <w:uiPriority w:val="0"/>
    <w:rPr>
      <w:rFonts w:eastAsia="楷体_GB2312"/>
      <w:kern w:val="2"/>
      <w:sz w:val="32"/>
    </w:rPr>
  </w:style>
  <w:style w:type="character" w:customStyle="1" w:styleId="39">
    <w:name w:val="正文文本 3 Char"/>
    <w:basedOn w:val="25"/>
    <w:link w:val="8"/>
    <w:semiHidden/>
    <w:qFormat/>
    <w:uiPriority w:val="0"/>
    <w:rPr>
      <w:kern w:val="2"/>
      <w:sz w:val="16"/>
      <w:szCs w:val="16"/>
    </w:rPr>
  </w:style>
  <w:style w:type="character" w:customStyle="1" w:styleId="40">
    <w:name w:val="正文文本缩进 2 Char"/>
    <w:basedOn w:val="25"/>
    <w:link w:val="12"/>
    <w:semiHidden/>
    <w:qFormat/>
    <w:uiPriority w:val="0"/>
    <w:rPr>
      <w:kern w:val="2"/>
      <w:sz w:val="21"/>
      <w:szCs w:val="24"/>
    </w:rPr>
  </w:style>
  <w:style w:type="character" w:customStyle="1" w:styleId="41">
    <w:name w:val="纯文本 Char"/>
    <w:basedOn w:val="25"/>
    <w:link w:val="5"/>
    <w:qFormat/>
    <w:uiPriority w:val="0"/>
    <w:rPr>
      <w:rFonts w:ascii="宋体" w:hAnsi="Courier New"/>
      <w:kern w:val="2"/>
      <w:sz w:val="21"/>
      <w:szCs w:val="24"/>
    </w:rPr>
  </w:style>
  <w:style w:type="character" w:customStyle="1" w:styleId="42">
    <w:name w:val="批注主题 Char"/>
    <w:basedOn w:val="33"/>
    <w:link w:val="20"/>
    <w:semiHidden/>
    <w:qFormat/>
    <w:uiPriority w:val="0"/>
    <w:rPr>
      <w:kern w:val="2"/>
      <w:sz w:val="21"/>
      <w:szCs w:val="24"/>
    </w:rPr>
  </w:style>
  <w:style w:type="character" w:customStyle="1" w:styleId="43">
    <w:name w:val="批注框文本 Char"/>
    <w:basedOn w:val="25"/>
    <w:link w:val="13"/>
    <w:semiHidden/>
    <w:qFormat/>
    <w:uiPriority w:val="0"/>
    <w:rPr>
      <w:kern w:val="2"/>
      <w:sz w:val="18"/>
      <w:szCs w:val="18"/>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lang w:val="en-US" w:eastAsia="zh-CN" w:bidi="ar-SA"/>
    </w:rPr>
  </w:style>
  <w:style w:type="paragraph" w:customStyle="1" w:styleId="49">
    <w:name w:val="列出段落1"/>
    <w:basedOn w:val="1"/>
    <w:qFormat/>
    <w:uiPriority w:val="0"/>
    <w:pPr>
      <w:ind w:firstLine="420" w:firstLineChars="200"/>
    </w:pPr>
    <w:rPr>
      <w:rFonts w:ascii="Calibri" w:hAnsi="Calibri"/>
      <w:kern w:val="0"/>
      <w:szCs w:val="20"/>
    </w:r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paragraph" w:customStyle="1" w:styleId="53">
    <w:name w:val="Char"/>
    <w:basedOn w:val="1"/>
    <w:qFormat/>
    <w:uiPriority w:val="0"/>
  </w:style>
  <w:style w:type="paragraph" w:customStyle="1" w:styleId="5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
    <w:basedOn w:val="1"/>
    <w:qFormat/>
    <w:uiPriority w:val="0"/>
    <w:pPr>
      <w:spacing w:line="360" w:lineRule="auto"/>
      <w:jc w:val="center"/>
    </w:pPr>
    <w:rPr>
      <w:rFonts w:ascii="宋体" w:hAnsi="宋体" w:cs="宋体"/>
      <w:sz w:val="24"/>
    </w:rPr>
  </w:style>
  <w:style w:type="paragraph" w:customStyle="1" w:styleId="63">
    <w:name w:val="表格文字"/>
    <w:basedOn w:val="1"/>
    <w:next w:val="9"/>
    <w:qFormat/>
    <w:uiPriority w:val="99"/>
    <w:pPr>
      <w:spacing w:line="420" w:lineRule="atLeast"/>
      <w:textAlignment w:val="baseline"/>
    </w:pPr>
    <w:rPr>
      <w:rFonts w:ascii="Calibri" w:hAnsi="Calibri"/>
    </w:rPr>
  </w:style>
  <w:style w:type="paragraph" w:customStyle="1" w:styleId="64">
    <w:name w:val="其他"/>
    <w:basedOn w:val="1"/>
    <w:qFormat/>
    <w:uiPriority w:val="0"/>
    <w:pPr>
      <w:spacing w:line="480" w:lineRule="auto"/>
      <w:ind w:firstLine="400"/>
    </w:pPr>
    <w:rPr>
      <w:rFonts w:ascii="黑体" w:hAnsi="黑体" w:eastAsia="黑体" w:cs="黑体"/>
      <w:sz w:val="22"/>
      <w:szCs w:val="22"/>
    </w:rPr>
  </w:style>
  <w:style w:type="paragraph" w:customStyle="1" w:styleId="65">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16995</Words>
  <Characters>18156</Characters>
  <Lines>38</Lines>
  <Paragraphs>46</Paragraphs>
  <TotalTime>21</TotalTime>
  <ScaleCrop>false</ScaleCrop>
  <LinksUpToDate>false</LinksUpToDate>
  <CharactersWithSpaces>18442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2019-06-12T14:21:00Z</dcterms:created>
  <dc:creator>Administrator</dc:creator>
  <cp:lastModifiedBy>珊珊</cp:lastModifiedBy>
  <cp:lastPrinted>2022-10-26T14:49:00Z</cp:lastPrinted>
  <dcterms:modified xsi:type="dcterms:W3CDTF">2025-07-17T02:51:50Z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2827039E9E534F378E20510D704024FD</vt:lpwstr>
  </property>
  <property fmtid="{D5CDD505-2E9C-101B-9397-08002B2CF9AE}" pid="4" name="KSOTemplateDocerSaveRecord">
    <vt:lpwstr>eyJoZGlkIjoiNGNmMGIxMTBhZmZlZjk3NzNjODBiOWNkYTRjZGQyZWYiLCJ1c2VySWQiOiI0MDc1MDAxMTgifQ==</vt:lpwstr>
  </property>
</Properties>
</file>