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E60B4">
      <w:pPr>
        <w:autoSpaceDE w:val="0"/>
        <w:autoSpaceDN w:val="0"/>
        <w:adjustRightInd w:val="0"/>
        <w:spacing w:line="240" w:lineRule="atLeast"/>
        <w:ind w:right="924"/>
        <w:rPr>
          <w:rFonts w:ascii="宋体" w:hAnsi="宋体"/>
          <w:b/>
          <w:bCs/>
          <w:color w:val="auto"/>
          <w:kern w:val="0"/>
          <w:sz w:val="52"/>
          <w:szCs w:val="52"/>
        </w:rPr>
      </w:pPr>
    </w:p>
    <w:p w14:paraId="58E73A2E">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auto"/>
          <w:kern w:val="0"/>
          <w:sz w:val="52"/>
        </w:rPr>
      </w:pPr>
      <w:r>
        <w:rPr>
          <w:rFonts w:hint="eastAsia" w:ascii="宋体"/>
          <w:b/>
          <w:color w:val="auto"/>
          <w:kern w:val="0"/>
          <w:sz w:val="52"/>
        </w:rPr>
        <w:t>　　竞争性谈判文件</w:t>
      </w:r>
    </w:p>
    <w:p w14:paraId="73654C61">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eastAsia="宋体"/>
          <w:color w:val="auto"/>
          <w:kern w:val="0"/>
          <w:sz w:val="24"/>
          <w:lang w:eastAsia="zh-CN"/>
        </w:rPr>
      </w:pPr>
    </w:p>
    <w:p w14:paraId="11942E6F">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r>
        <w:rPr>
          <w:rFonts w:hint="eastAsia" w:ascii="宋体"/>
          <w:color w:val="auto"/>
          <w:kern w:val="0"/>
          <w:sz w:val="24"/>
        </w:rPr>
        <w:t>浙欧招备【</w:t>
      </w:r>
      <w:r>
        <w:rPr>
          <w:rFonts w:hint="eastAsia" w:ascii="宋体"/>
          <w:color w:val="auto"/>
          <w:kern w:val="0"/>
          <w:sz w:val="24"/>
          <w:lang w:eastAsia="zh-CN"/>
        </w:rPr>
        <w:t>202</w:t>
      </w:r>
      <w:r>
        <w:rPr>
          <w:rFonts w:hint="eastAsia" w:ascii="宋体"/>
          <w:color w:val="auto"/>
          <w:kern w:val="0"/>
          <w:sz w:val="24"/>
          <w:lang w:val="en-US" w:eastAsia="zh-CN"/>
        </w:rPr>
        <w:t>5</w:t>
      </w:r>
      <w:r>
        <w:rPr>
          <w:rFonts w:hint="eastAsia" w:ascii="宋体"/>
          <w:color w:val="auto"/>
          <w:kern w:val="0"/>
          <w:sz w:val="24"/>
        </w:rPr>
        <w:t>】</w:t>
      </w:r>
      <w:r>
        <w:rPr>
          <w:rFonts w:hint="eastAsia" w:ascii="宋体"/>
          <w:color w:val="auto"/>
          <w:kern w:val="0"/>
          <w:sz w:val="24"/>
          <w:lang w:val="en-US" w:eastAsia="zh-CN"/>
        </w:rPr>
        <w:t>004</w:t>
      </w:r>
      <w:r>
        <w:rPr>
          <w:rFonts w:hint="eastAsia" w:ascii="宋体"/>
          <w:color w:val="auto"/>
          <w:kern w:val="0"/>
          <w:sz w:val="24"/>
        </w:rPr>
        <w:t>号</w:t>
      </w:r>
    </w:p>
    <w:p w14:paraId="1D8D16A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p>
    <w:p w14:paraId="0ED9873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p>
    <w:p w14:paraId="103D416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p>
    <w:p w14:paraId="44C4AC8E">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14:paraId="06C703AE">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14:paraId="0A43594B">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14:paraId="4B8E0A3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14:paraId="1F68A22C">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hint="eastAsia" w:ascii="宋体"/>
          <w:color w:val="auto"/>
          <w:kern w:val="0"/>
          <w:sz w:val="28"/>
          <w:lang w:eastAsia="zh-CN"/>
        </w:rPr>
      </w:pPr>
      <w:r>
        <w:rPr>
          <w:rFonts w:hint="eastAsia" w:ascii="宋体"/>
          <w:color w:val="auto"/>
          <w:kern w:val="0"/>
          <w:sz w:val="28"/>
        </w:rPr>
        <w:t>采购项目：</w:t>
      </w:r>
      <w:r>
        <w:rPr>
          <w:rFonts w:hint="eastAsia" w:ascii="宋体"/>
          <w:color w:val="auto"/>
          <w:kern w:val="0"/>
          <w:sz w:val="28"/>
          <w:lang w:eastAsia="zh-CN"/>
        </w:rPr>
        <w:t>三门县石羊溪全线清淤工程（河道淤泥处置）</w:t>
      </w:r>
    </w:p>
    <w:p w14:paraId="398BACB2">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hint="eastAsia" w:ascii="宋体" w:eastAsia="宋体"/>
          <w:color w:val="auto"/>
          <w:kern w:val="0"/>
          <w:sz w:val="28"/>
          <w:lang w:eastAsia="zh-CN"/>
        </w:rPr>
      </w:pPr>
      <w:r>
        <w:rPr>
          <w:rFonts w:hint="eastAsia" w:ascii="宋体"/>
          <w:color w:val="auto"/>
          <w:kern w:val="0"/>
          <w:sz w:val="28"/>
          <w:lang w:eastAsia="zh-CN"/>
        </w:rPr>
        <w:t>（二次）</w:t>
      </w:r>
    </w:p>
    <w:p w14:paraId="34B79F54">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487479C7">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5DF4CC34">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563E0F40">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4D13FB40">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3C3840EC">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70A12A99">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335A3A6F">
      <w:pPr>
        <w:tabs>
          <w:tab w:val="left" w:pos="720"/>
          <w:tab w:val="left" w:pos="1440"/>
          <w:tab w:val="left" w:pos="2160"/>
          <w:tab w:val="left" w:pos="2880"/>
          <w:tab w:val="left" w:pos="3600"/>
          <w:tab w:val="left" w:pos="4320"/>
          <w:tab w:val="left" w:pos="5040"/>
          <w:tab w:val="left" w:pos="5760"/>
        </w:tabs>
        <w:autoSpaceDE w:val="0"/>
        <w:autoSpaceDN w:val="0"/>
        <w:adjustRightInd w:val="0"/>
        <w:ind w:firstLine="1400" w:firstLineChars="500"/>
        <w:rPr>
          <w:rFonts w:hint="eastAsia" w:ascii="宋体" w:eastAsia="宋体"/>
          <w:color w:val="auto"/>
          <w:kern w:val="0"/>
          <w:sz w:val="28"/>
          <w:lang w:eastAsia="zh-CN"/>
        </w:rPr>
      </w:pPr>
      <w:r>
        <w:rPr>
          <w:rFonts w:hint="eastAsia" w:ascii="宋体"/>
          <w:color w:val="auto"/>
          <w:kern w:val="0"/>
          <w:sz w:val="28"/>
        </w:rPr>
        <w:t>采 购 人：</w:t>
      </w:r>
      <w:r>
        <w:rPr>
          <w:rFonts w:hint="eastAsia" w:ascii="宋体"/>
          <w:color w:val="auto"/>
          <w:kern w:val="0"/>
          <w:sz w:val="28"/>
          <w:lang w:eastAsia="zh-CN"/>
        </w:rPr>
        <w:t>三门县综合行政执法局</w:t>
      </w:r>
    </w:p>
    <w:p w14:paraId="59A29F88">
      <w:pPr>
        <w:tabs>
          <w:tab w:val="left" w:pos="720"/>
          <w:tab w:val="left" w:pos="1440"/>
          <w:tab w:val="left" w:pos="2160"/>
          <w:tab w:val="left" w:pos="2880"/>
          <w:tab w:val="left" w:pos="3600"/>
          <w:tab w:val="left" w:pos="4320"/>
          <w:tab w:val="left" w:pos="5040"/>
          <w:tab w:val="left" w:pos="5760"/>
        </w:tabs>
        <w:autoSpaceDE w:val="0"/>
        <w:autoSpaceDN w:val="0"/>
        <w:adjustRightInd w:val="0"/>
        <w:ind w:firstLine="1400" w:firstLineChars="500"/>
        <w:rPr>
          <w:rFonts w:ascii="宋体"/>
          <w:color w:val="auto"/>
          <w:kern w:val="0"/>
          <w:sz w:val="28"/>
        </w:rPr>
      </w:pPr>
      <w:r>
        <w:rPr>
          <w:rFonts w:hint="eastAsia" w:ascii="宋体"/>
          <w:color w:val="auto"/>
          <w:kern w:val="0"/>
          <w:sz w:val="28"/>
        </w:rPr>
        <w:t>代理机构：欧邦工程管理集团有限公司</w:t>
      </w:r>
    </w:p>
    <w:p w14:paraId="5E9CEAFA">
      <w:pPr>
        <w:tabs>
          <w:tab w:val="left" w:pos="720"/>
          <w:tab w:val="left" w:pos="1440"/>
          <w:tab w:val="left" w:pos="2160"/>
          <w:tab w:val="left" w:pos="2880"/>
          <w:tab w:val="left" w:pos="3600"/>
          <w:tab w:val="left" w:pos="4320"/>
          <w:tab w:val="left" w:pos="5040"/>
          <w:tab w:val="left" w:pos="5760"/>
        </w:tabs>
        <w:autoSpaceDE w:val="0"/>
        <w:autoSpaceDN w:val="0"/>
        <w:adjustRightInd w:val="0"/>
        <w:ind w:firstLine="3080" w:firstLineChars="1100"/>
        <w:rPr>
          <w:rFonts w:ascii="宋体"/>
          <w:color w:val="auto"/>
          <w:kern w:val="0"/>
          <w:sz w:val="28"/>
        </w:rPr>
      </w:pPr>
      <w:r>
        <w:rPr>
          <w:rFonts w:hint="eastAsia" w:ascii="宋体"/>
          <w:color w:val="auto"/>
          <w:kern w:val="0"/>
          <w:sz w:val="28"/>
          <w:lang w:eastAsia="zh-CN"/>
        </w:rPr>
        <w:t>2025</w:t>
      </w:r>
      <w:r>
        <w:rPr>
          <w:rFonts w:hint="eastAsia" w:ascii="宋体"/>
          <w:color w:val="auto"/>
          <w:kern w:val="0"/>
          <w:sz w:val="28"/>
        </w:rPr>
        <w:t>年</w:t>
      </w:r>
      <w:r>
        <w:rPr>
          <w:rFonts w:hint="eastAsia" w:ascii="宋体"/>
          <w:color w:val="auto"/>
          <w:kern w:val="0"/>
          <w:sz w:val="28"/>
          <w:lang w:val="en-US" w:eastAsia="zh-CN"/>
        </w:rPr>
        <w:t>4</w:t>
      </w:r>
      <w:r>
        <w:rPr>
          <w:rFonts w:hint="eastAsia" w:ascii="宋体"/>
          <w:color w:val="auto"/>
          <w:kern w:val="0"/>
          <w:sz w:val="28"/>
        </w:rPr>
        <w:t>月</w:t>
      </w:r>
    </w:p>
    <w:p w14:paraId="44FB036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rPr>
      </w:pPr>
    </w:p>
    <w:p w14:paraId="504B859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rPr>
      </w:pPr>
    </w:p>
    <w:p w14:paraId="327C8082">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rPr>
      </w:pPr>
    </w:p>
    <w:p w14:paraId="7EDB42CD">
      <w:pPr>
        <w:jc w:val="center"/>
        <w:rPr>
          <w:rFonts w:ascii="宋体" w:hAnsi="宋体" w:cs="Arial"/>
          <w:b/>
          <w:bCs/>
          <w:color w:val="auto"/>
          <w:sz w:val="36"/>
          <w:szCs w:val="36"/>
        </w:rPr>
      </w:pPr>
      <w:r>
        <w:rPr>
          <w:rFonts w:hint="eastAsia" w:ascii="宋体" w:hAnsi="宋体" w:cs="Arial"/>
          <w:b/>
          <w:bCs/>
          <w:color w:val="auto"/>
          <w:sz w:val="36"/>
          <w:szCs w:val="36"/>
        </w:rPr>
        <w:t>目    录</w:t>
      </w:r>
    </w:p>
    <w:p w14:paraId="12591BB4">
      <w:pPr>
        <w:spacing w:line="360" w:lineRule="auto"/>
        <w:ind w:firstLine="703" w:firstLineChars="250"/>
        <w:jc w:val="left"/>
        <w:rPr>
          <w:rFonts w:ascii="宋体" w:hAnsi="宋体"/>
          <w:b/>
          <w:color w:val="auto"/>
          <w:sz w:val="28"/>
          <w:szCs w:val="28"/>
        </w:rPr>
      </w:pPr>
    </w:p>
    <w:p w14:paraId="17BFCC50">
      <w:pPr>
        <w:spacing w:line="360" w:lineRule="auto"/>
        <w:ind w:firstLine="703" w:firstLineChars="250"/>
        <w:jc w:val="left"/>
        <w:rPr>
          <w:rFonts w:ascii="宋体" w:hAnsi="宋体"/>
          <w:b/>
          <w:color w:val="auto"/>
          <w:sz w:val="28"/>
          <w:szCs w:val="28"/>
        </w:rPr>
      </w:pPr>
    </w:p>
    <w:p w14:paraId="3991FDF3">
      <w:pPr>
        <w:ind w:firstLine="703" w:firstLineChars="250"/>
        <w:rPr>
          <w:rFonts w:hint="eastAsia" w:ascii="宋体" w:hAnsi="宋体" w:eastAsia="宋体"/>
          <w:b/>
          <w:color w:val="auto"/>
          <w:sz w:val="28"/>
          <w:szCs w:val="28"/>
          <w:lang w:eastAsia="zh-CN"/>
        </w:rPr>
      </w:pPr>
      <w:r>
        <w:rPr>
          <w:rFonts w:hint="eastAsia" w:ascii="宋体" w:hAnsi="宋体"/>
          <w:b/>
          <w:color w:val="auto"/>
          <w:sz w:val="28"/>
          <w:szCs w:val="28"/>
        </w:rPr>
        <w:t>第一章  竞争性谈判采购</w:t>
      </w:r>
      <w:r>
        <w:rPr>
          <w:rFonts w:hint="eastAsia" w:ascii="宋体" w:hAnsi="宋体"/>
          <w:b/>
          <w:color w:val="auto"/>
          <w:sz w:val="28"/>
          <w:szCs w:val="28"/>
          <w:lang w:eastAsia="zh-CN"/>
        </w:rPr>
        <w:t>公告</w:t>
      </w:r>
    </w:p>
    <w:p w14:paraId="546674D5">
      <w:pPr>
        <w:ind w:firstLine="703" w:firstLineChars="250"/>
        <w:rPr>
          <w:rFonts w:ascii="宋体" w:hAnsi="宋体"/>
          <w:b/>
          <w:color w:val="auto"/>
          <w:sz w:val="28"/>
          <w:szCs w:val="28"/>
        </w:rPr>
      </w:pPr>
      <w:r>
        <w:rPr>
          <w:rFonts w:hint="eastAsia" w:ascii="宋体" w:hAnsi="宋体"/>
          <w:b/>
          <w:color w:val="auto"/>
          <w:sz w:val="28"/>
          <w:szCs w:val="28"/>
        </w:rPr>
        <w:t>第二章　供应商须知</w:t>
      </w:r>
    </w:p>
    <w:p w14:paraId="10D7F28E">
      <w:pPr>
        <w:ind w:firstLine="703" w:firstLineChars="250"/>
        <w:rPr>
          <w:rFonts w:ascii="宋体" w:hAnsi="宋体"/>
          <w:b/>
          <w:color w:val="auto"/>
          <w:sz w:val="28"/>
          <w:szCs w:val="28"/>
        </w:rPr>
      </w:pPr>
      <w:r>
        <w:rPr>
          <w:rFonts w:hint="eastAsia" w:ascii="宋体" w:hAnsi="宋体"/>
          <w:b/>
          <w:color w:val="auto"/>
          <w:sz w:val="28"/>
          <w:szCs w:val="28"/>
        </w:rPr>
        <w:t>第三章　谈判内容</w:t>
      </w:r>
    </w:p>
    <w:p w14:paraId="75E8B3FC">
      <w:pPr>
        <w:ind w:firstLine="703" w:firstLineChars="250"/>
        <w:rPr>
          <w:rFonts w:ascii="宋体" w:hAnsi="宋体"/>
          <w:b/>
          <w:color w:val="auto"/>
          <w:sz w:val="28"/>
          <w:szCs w:val="28"/>
        </w:rPr>
      </w:pPr>
      <w:r>
        <w:rPr>
          <w:rFonts w:hint="eastAsia" w:ascii="宋体" w:hAnsi="宋体"/>
          <w:b/>
          <w:color w:val="auto"/>
          <w:sz w:val="28"/>
          <w:szCs w:val="28"/>
        </w:rPr>
        <w:t>第四章  采购合同主要条款指引</w:t>
      </w:r>
    </w:p>
    <w:p w14:paraId="21353620">
      <w:pPr>
        <w:ind w:firstLine="703" w:firstLineChars="250"/>
        <w:rPr>
          <w:rFonts w:ascii="宋体" w:hAnsi="宋体"/>
          <w:b/>
          <w:color w:val="auto"/>
          <w:sz w:val="28"/>
          <w:szCs w:val="28"/>
        </w:rPr>
      </w:pPr>
      <w:r>
        <w:rPr>
          <w:rFonts w:hint="eastAsia" w:ascii="宋体" w:hAnsi="宋体"/>
          <w:b/>
          <w:color w:val="auto"/>
          <w:sz w:val="28"/>
          <w:szCs w:val="28"/>
        </w:rPr>
        <w:t>第五章  响应文件格式附件</w:t>
      </w:r>
    </w:p>
    <w:p w14:paraId="7A4BBFEB">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313BD626">
      <w:pPr>
        <w:tabs>
          <w:tab w:val="left" w:pos="180"/>
          <w:tab w:val="left" w:pos="360"/>
          <w:tab w:val="left" w:pos="540"/>
          <w:tab w:val="left" w:pos="8280"/>
        </w:tabs>
        <w:autoSpaceDE w:val="0"/>
        <w:autoSpaceDN w:val="0"/>
        <w:adjustRightInd w:val="0"/>
        <w:spacing w:line="580" w:lineRule="exact"/>
        <w:ind w:right="23"/>
        <w:rPr>
          <w:rFonts w:ascii="宋体"/>
          <w:b/>
          <w:color w:val="auto"/>
          <w:kern w:val="0"/>
          <w:sz w:val="36"/>
        </w:rPr>
      </w:pPr>
    </w:p>
    <w:p w14:paraId="7D1085AC">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7F4998C8">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43638CE9">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5CAEE9E3">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4F007E88">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5CAD6197">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471B5872">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5947BF0E">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6F4C5B0E">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49A91493">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59F54D3E">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r>
        <w:rPr>
          <w:rFonts w:hint="eastAsia" w:ascii="宋体"/>
          <w:b/>
          <w:color w:val="auto"/>
          <w:kern w:val="0"/>
          <w:sz w:val="36"/>
        </w:rPr>
        <w:br w:type="page"/>
      </w:r>
    </w:p>
    <w:p w14:paraId="66351390">
      <w:pPr>
        <w:pStyle w:val="32"/>
        <w:numPr>
          <w:ilvl w:val="0"/>
          <w:numId w:val="0"/>
        </w:numPr>
        <w:tabs>
          <w:tab w:val="left" w:pos="180"/>
          <w:tab w:val="left" w:pos="360"/>
          <w:tab w:val="left" w:pos="540"/>
          <w:tab w:val="left" w:pos="8280"/>
        </w:tabs>
        <w:autoSpaceDE w:val="0"/>
        <w:autoSpaceDN w:val="0"/>
        <w:adjustRightInd w:val="0"/>
        <w:spacing w:line="360" w:lineRule="auto"/>
        <w:ind w:leftChars="0" w:right="23" w:rightChars="0"/>
        <w:jc w:val="center"/>
        <w:rPr>
          <w:rFonts w:hint="eastAsia" w:ascii="宋体" w:hAnsi="宋体" w:eastAsia="宋体"/>
          <w:b/>
          <w:color w:val="auto"/>
          <w:kern w:val="0"/>
          <w:sz w:val="36"/>
          <w:szCs w:val="36"/>
          <w:lang w:eastAsia="zh-CN"/>
        </w:rPr>
      </w:pPr>
      <w:r>
        <w:rPr>
          <w:rFonts w:hint="eastAsia" w:ascii="宋体" w:hAnsi="宋体"/>
          <w:b/>
          <w:color w:val="auto"/>
          <w:kern w:val="0"/>
          <w:sz w:val="36"/>
          <w:szCs w:val="36"/>
          <w:lang w:eastAsia="zh-CN"/>
        </w:rPr>
        <w:t>第一章</w:t>
      </w:r>
    </w:p>
    <w:p w14:paraId="127229FE">
      <w:pPr>
        <w:pStyle w:val="32"/>
        <w:numPr>
          <w:ilvl w:val="0"/>
          <w:numId w:val="0"/>
        </w:numPr>
        <w:tabs>
          <w:tab w:val="left" w:pos="180"/>
          <w:tab w:val="left" w:pos="360"/>
          <w:tab w:val="left" w:pos="540"/>
          <w:tab w:val="left" w:pos="8280"/>
        </w:tabs>
        <w:autoSpaceDE w:val="0"/>
        <w:autoSpaceDN w:val="0"/>
        <w:adjustRightInd w:val="0"/>
        <w:spacing w:line="360" w:lineRule="auto"/>
        <w:ind w:leftChars="0" w:right="23" w:rightChars="0"/>
        <w:jc w:val="center"/>
        <w:rPr>
          <w:rFonts w:ascii="宋体" w:hAnsi="宋体"/>
          <w:b/>
          <w:color w:val="auto"/>
          <w:kern w:val="0"/>
          <w:sz w:val="36"/>
          <w:szCs w:val="36"/>
        </w:rPr>
      </w:pPr>
      <w:r>
        <w:rPr>
          <w:rFonts w:hint="eastAsia" w:ascii="宋体" w:hAnsi="宋体"/>
          <w:b/>
          <w:color w:val="auto"/>
          <w:kern w:val="0"/>
          <w:sz w:val="36"/>
          <w:szCs w:val="36"/>
        </w:rPr>
        <w:t>竞争性谈判采购</w:t>
      </w:r>
      <w:r>
        <w:rPr>
          <w:rFonts w:hint="eastAsia" w:ascii="宋体" w:hAnsi="宋体"/>
          <w:b/>
          <w:color w:val="auto"/>
          <w:kern w:val="0"/>
          <w:sz w:val="36"/>
          <w:szCs w:val="36"/>
          <w:lang w:eastAsia="zh-CN"/>
        </w:rPr>
        <w:t>公告</w:t>
      </w:r>
    </w:p>
    <w:p w14:paraId="1C842F4C">
      <w:pPr>
        <w:tabs>
          <w:tab w:val="left" w:pos="180"/>
          <w:tab w:val="left" w:pos="360"/>
          <w:tab w:val="left" w:pos="540"/>
          <w:tab w:val="left" w:pos="8280"/>
        </w:tabs>
        <w:autoSpaceDE w:val="0"/>
        <w:autoSpaceDN w:val="0"/>
        <w:adjustRightInd w:val="0"/>
        <w:spacing w:line="360" w:lineRule="auto"/>
        <w:ind w:right="23" w:firstLine="480" w:firstLineChars="200"/>
        <w:rPr>
          <w:rFonts w:ascii="宋体"/>
          <w:color w:val="auto"/>
          <w:kern w:val="0"/>
          <w:sz w:val="24"/>
        </w:rPr>
      </w:pPr>
      <w:r>
        <w:rPr>
          <w:rFonts w:hint="eastAsia" w:ascii="宋体"/>
          <w:color w:val="auto"/>
          <w:kern w:val="0"/>
          <w:sz w:val="24"/>
        </w:rPr>
        <w:t>根据</w:t>
      </w:r>
      <w:r>
        <w:rPr>
          <w:rFonts w:hint="eastAsia" w:ascii="宋体"/>
          <w:color w:val="auto"/>
          <w:kern w:val="0"/>
          <w:sz w:val="24"/>
          <w:lang w:eastAsia="zh-CN"/>
        </w:rPr>
        <w:t>相关法律法规的</w:t>
      </w:r>
      <w:r>
        <w:rPr>
          <w:rFonts w:hint="eastAsia" w:ascii="宋体"/>
          <w:color w:val="auto"/>
          <w:kern w:val="0"/>
          <w:sz w:val="24"/>
        </w:rPr>
        <w:t>规定</w:t>
      </w:r>
      <w:r>
        <w:rPr>
          <w:rFonts w:ascii="宋体"/>
          <w:color w:val="auto"/>
          <w:kern w:val="0"/>
          <w:sz w:val="24"/>
        </w:rPr>
        <w:t xml:space="preserve">, </w:t>
      </w:r>
      <w:r>
        <w:rPr>
          <w:rFonts w:hint="eastAsia" w:ascii="宋体"/>
          <w:color w:val="auto"/>
          <w:kern w:val="0"/>
          <w:sz w:val="24"/>
        </w:rPr>
        <w:t>受采购人的委托，现就</w:t>
      </w:r>
      <w:r>
        <w:rPr>
          <w:rFonts w:hint="eastAsia" w:ascii="宋体"/>
          <w:color w:val="auto"/>
          <w:kern w:val="0"/>
          <w:sz w:val="24"/>
          <w:lang w:eastAsia="zh-CN"/>
        </w:rPr>
        <w:t>三门县石羊溪全线清淤工程（河道淤泥处置）二次</w:t>
      </w:r>
      <w:r>
        <w:rPr>
          <w:rFonts w:hint="eastAsia" w:ascii="宋体"/>
          <w:color w:val="auto"/>
          <w:kern w:val="0"/>
          <w:sz w:val="24"/>
        </w:rPr>
        <w:t>进行竞争性谈判采购</w:t>
      </w:r>
      <w:r>
        <w:rPr>
          <w:rFonts w:hint="eastAsia" w:ascii="宋体" w:hAnsi="宋体"/>
          <w:color w:val="auto"/>
          <w:kern w:val="0"/>
          <w:sz w:val="24"/>
        </w:rPr>
        <w:t>，欢迎合格供应商前来</w:t>
      </w:r>
      <w:r>
        <w:rPr>
          <w:rFonts w:hint="eastAsia"/>
          <w:color w:val="auto"/>
          <w:sz w:val="24"/>
        </w:rPr>
        <w:t>洽谈</w:t>
      </w:r>
      <w:r>
        <w:rPr>
          <w:rFonts w:hint="eastAsia" w:ascii="宋体" w:hAnsi="宋体"/>
          <w:color w:val="auto"/>
          <w:kern w:val="0"/>
          <w:sz w:val="24"/>
        </w:rPr>
        <w:t>。</w:t>
      </w:r>
    </w:p>
    <w:p w14:paraId="38EFC778">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539" w:right="23"/>
        <w:jc w:val="left"/>
        <w:textAlignment w:val="auto"/>
        <w:rPr>
          <w:rFonts w:ascii="宋体"/>
          <w:color w:val="auto"/>
          <w:kern w:val="0"/>
          <w:sz w:val="24"/>
        </w:rPr>
      </w:pPr>
      <w:r>
        <w:rPr>
          <w:rFonts w:hint="eastAsia" w:ascii="宋体"/>
          <w:b/>
          <w:color w:val="auto"/>
          <w:kern w:val="0"/>
          <w:sz w:val="24"/>
        </w:rPr>
        <w:t>一、项目编号：</w:t>
      </w:r>
      <w:r>
        <w:rPr>
          <w:rFonts w:hint="eastAsia" w:ascii="宋体"/>
          <w:color w:val="auto"/>
          <w:kern w:val="0"/>
          <w:sz w:val="24"/>
        </w:rPr>
        <w:t>浙欧招备【</w:t>
      </w:r>
      <w:r>
        <w:rPr>
          <w:rFonts w:hint="eastAsia" w:ascii="宋体"/>
          <w:color w:val="auto"/>
          <w:kern w:val="0"/>
          <w:sz w:val="24"/>
          <w:lang w:eastAsia="zh-CN"/>
        </w:rPr>
        <w:t>2025</w:t>
      </w:r>
      <w:r>
        <w:rPr>
          <w:rFonts w:hint="eastAsia" w:ascii="宋体"/>
          <w:color w:val="auto"/>
          <w:kern w:val="0"/>
          <w:sz w:val="24"/>
        </w:rPr>
        <w:t>】</w:t>
      </w:r>
      <w:r>
        <w:rPr>
          <w:rFonts w:hint="eastAsia" w:ascii="宋体"/>
          <w:color w:val="auto"/>
          <w:kern w:val="0"/>
          <w:sz w:val="24"/>
          <w:lang w:val="en-US" w:eastAsia="zh-CN"/>
        </w:rPr>
        <w:t>004</w:t>
      </w:r>
      <w:r>
        <w:rPr>
          <w:rFonts w:hint="eastAsia" w:ascii="宋体"/>
          <w:color w:val="auto"/>
          <w:kern w:val="0"/>
          <w:sz w:val="24"/>
        </w:rPr>
        <w:t>号</w:t>
      </w:r>
    </w:p>
    <w:p w14:paraId="6B3E9DB9">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539" w:right="23"/>
        <w:jc w:val="left"/>
        <w:textAlignment w:val="auto"/>
        <w:rPr>
          <w:rFonts w:ascii="宋体"/>
          <w:b/>
          <w:color w:val="auto"/>
          <w:kern w:val="0"/>
          <w:sz w:val="24"/>
        </w:rPr>
      </w:pPr>
      <w:r>
        <w:rPr>
          <w:rFonts w:hint="eastAsia" w:ascii="宋体"/>
          <w:b/>
          <w:color w:val="auto"/>
          <w:kern w:val="0"/>
          <w:sz w:val="24"/>
        </w:rPr>
        <w:t>二、谈判内容：</w:t>
      </w:r>
    </w:p>
    <w:tbl>
      <w:tblPr>
        <w:tblStyle w:val="26"/>
        <w:tblW w:w="7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704"/>
        <w:gridCol w:w="765"/>
        <w:gridCol w:w="1635"/>
        <w:gridCol w:w="1815"/>
      </w:tblGrid>
      <w:tr w14:paraId="2BB6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753" w:type="dxa"/>
            <w:vAlign w:val="center"/>
          </w:tcPr>
          <w:p w14:paraId="063097E9">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rPr>
            </w:pPr>
            <w:r>
              <w:rPr>
                <w:rFonts w:hint="eastAsia" w:ascii="宋体" w:hAnsi="宋体"/>
                <w:b/>
                <w:color w:val="auto"/>
                <w:sz w:val="24"/>
              </w:rPr>
              <w:t>项目名称</w:t>
            </w:r>
          </w:p>
        </w:tc>
        <w:tc>
          <w:tcPr>
            <w:tcW w:w="704" w:type="dxa"/>
            <w:vAlign w:val="center"/>
          </w:tcPr>
          <w:p w14:paraId="784F6BAA">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rPr>
            </w:pPr>
            <w:r>
              <w:rPr>
                <w:rFonts w:hint="eastAsia" w:ascii="宋体" w:hAnsi="宋体"/>
                <w:b/>
                <w:color w:val="auto"/>
                <w:sz w:val="24"/>
              </w:rPr>
              <w:t>数量</w:t>
            </w:r>
          </w:p>
        </w:tc>
        <w:tc>
          <w:tcPr>
            <w:tcW w:w="765" w:type="dxa"/>
            <w:vAlign w:val="center"/>
          </w:tcPr>
          <w:p w14:paraId="457410E3">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rPr>
            </w:pPr>
            <w:r>
              <w:rPr>
                <w:rFonts w:hint="eastAsia" w:ascii="宋体" w:hAnsi="宋体"/>
                <w:b/>
                <w:color w:val="auto"/>
                <w:sz w:val="24"/>
              </w:rPr>
              <w:t>单位</w:t>
            </w:r>
          </w:p>
        </w:tc>
        <w:tc>
          <w:tcPr>
            <w:tcW w:w="1635" w:type="dxa"/>
            <w:vAlign w:val="center"/>
          </w:tcPr>
          <w:p w14:paraId="669B4CA3">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宋体" w:hAnsi="宋体"/>
                <w:b/>
                <w:color w:val="auto"/>
                <w:sz w:val="24"/>
                <w:lang w:eastAsia="zh-CN"/>
              </w:rPr>
            </w:pPr>
            <w:r>
              <w:rPr>
                <w:rFonts w:hint="eastAsia" w:ascii="宋体" w:hAnsi="宋体"/>
                <w:b/>
                <w:color w:val="auto"/>
                <w:sz w:val="24"/>
                <w:lang w:eastAsia="zh-CN"/>
              </w:rPr>
              <w:t>最高限价</w:t>
            </w:r>
          </w:p>
          <w:p w14:paraId="00EF9F42">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rPr>
            </w:pPr>
            <w:r>
              <w:rPr>
                <w:rFonts w:hint="eastAsia" w:ascii="宋体" w:hAnsi="宋体"/>
                <w:b/>
                <w:color w:val="auto"/>
                <w:sz w:val="24"/>
              </w:rPr>
              <w:t>（万元）</w:t>
            </w:r>
          </w:p>
        </w:tc>
        <w:tc>
          <w:tcPr>
            <w:tcW w:w="1815" w:type="dxa"/>
            <w:vAlign w:val="center"/>
          </w:tcPr>
          <w:p w14:paraId="7A56BE2D">
            <w:pPr>
              <w:keepNext w:val="0"/>
              <w:keepLines w:val="0"/>
              <w:pageBreakBefore w:val="0"/>
              <w:tabs>
                <w:tab w:val="left" w:pos="8280"/>
              </w:tabs>
              <w:kinsoku/>
              <w:wordWrap/>
              <w:overflowPunct/>
              <w:topLinePunct w:val="0"/>
              <w:autoSpaceDE w:val="0"/>
              <w:autoSpaceDN w:val="0"/>
              <w:bidi w:val="0"/>
              <w:adjustRightInd w:val="0"/>
              <w:spacing w:line="360" w:lineRule="exact"/>
              <w:ind w:right="25" w:firstLine="240"/>
              <w:jc w:val="center"/>
              <w:textAlignment w:val="auto"/>
              <w:rPr>
                <w:rFonts w:ascii="宋体" w:hAnsi="宋体"/>
                <w:b/>
                <w:color w:val="auto"/>
                <w:sz w:val="24"/>
              </w:rPr>
            </w:pPr>
            <w:r>
              <w:rPr>
                <w:rFonts w:hint="eastAsia" w:ascii="宋体" w:hAnsi="宋体"/>
                <w:b/>
                <w:color w:val="auto"/>
                <w:sz w:val="24"/>
                <w:lang w:eastAsia="zh-CN"/>
              </w:rPr>
              <w:t>服务</w:t>
            </w:r>
            <w:r>
              <w:rPr>
                <w:rFonts w:hint="eastAsia" w:ascii="宋体" w:hAnsi="宋体"/>
                <w:b/>
                <w:color w:val="auto"/>
                <w:sz w:val="24"/>
              </w:rPr>
              <w:t>期</w:t>
            </w:r>
          </w:p>
        </w:tc>
      </w:tr>
      <w:tr w14:paraId="6AB9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753" w:type="dxa"/>
            <w:vAlign w:val="center"/>
          </w:tcPr>
          <w:p w14:paraId="31BD6226">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宋体" w:hAnsi="宋体" w:eastAsia="宋体"/>
                <w:color w:val="auto"/>
                <w:sz w:val="24"/>
                <w:lang w:val="en-US" w:eastAsia="zh-CN"/>
              </w:rPr>
            </w:pPr>
            <w:r>
              <w:rPr>
                <w:rFonts w:hint="eastAsia" w:ascii="宋体"/>
                <w:color w:val="auto"/>
                <w:kern w:val="0"/>
                <w:sz w:val="24"/>
                <w:lang w:eastAsia="zh-CN"/>
              </w:rPr>
              <w:t>三门县石羊溪全线清淤工程（河道淤泥处置）</w:t>
            </w:r>
            <w:r>
              <w:rPr>
                <w:rFonts w:hint="eastAsia" w:ascii="宋体"/>
                <w:color w:val="auto"/>
                <w:kern w:val="0"/>
                <w:sz w:val="24"/>
                <w:lang w:val="en-US" w:eastAsia="zh-CN"/>
              </w:rPr>
              <w:t>二次</w:t>
            </w:r>
          </w:p>
        </w:tc>
        <w:tc>
          <w:tcPr>
            <w:tcW w:w="704" w:type="dxa"/>
            <w:vAlign w:val="center"/>
          </w:tcPr>
          <w:p w14:paraId="1BEBE24E">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color w:val="auto"/>
                <w:sz w:val="24"/>
              </w:rPr>
            </w:pPr>
            <w:r>
              <w:rPr>
                <w:rFonts w:hint="eastAsia" w:ascii="宋体" w:hAnsi="宋体"/>
                <w:color w:val="auto"/>
                <w:sz w:val="24"/>
              </w:rPr>
              <w:t>1</w:t>
            </w:r>
          </w:p>
        </w:tc>
        <w:tc>
          <w:tcPr>
            <w:tcW w:w="765" w:type="dxa"/>
            <w:vAlign w:val="center"/>
          </w:tcPr>
          <w:p w14:paraId="2BB5B812">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color w:val="auto"/>
                <w:sz w:val="24"/>
              </w:rPr>
            </w:pPr>
            <w:r>
              <w:rPr>
                <w:rFonts w:hint="eastAsia" w:ascii="宋体" w:hAnsi="宋体"/>
                <w:color w:val="auto"/>
                <w:sz w:val="24"/>
              </w:rPr>
              <w:t>项</w:t>
            </w:r>
          </w:p>
        </w:tc>
        <w:tc>
          <w:tcPr>
            <w:tcW w:w="1635" w:type="dxa"/>
            <w:vAlign w:val="center"/>
          </w:tcPr>
          <w:p w14:paraId="3EE64FB9">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default" w:ascii="宋体" w:hAnsi="宋体" w:eastAsia="宋体"/>
                <w:color w:val="auto"/>
                <w:sz w:val="24"/>
                <w:lang w:val="en-US" w:eastAsia="zh-CN"/>
              </w:rPr>
            </w:pPr>
            <w:r>
              <w:rPr>
                <w:rFonts w:hint="eastAsia" w:ascii="宋体" w:hAnsi="宋体"/>
                <w:color w:val="auto"/>
                <w:sz w:val="24"/>
                <w:lang w:val="en-US" w:eastAsia="zh-CN"/>
              </w:rPr>
              <w:t>9.585</w:t>
            </w:r>
          </w:p>
        </w:tc>
        <w:tc>
          <w:tcPr>
            <w:tcW w:w="1815" w:type="dxa"/>
            <w:vAlign w:val="center"/>
          </w:tcPr>
          <w:p w14:paraId="7549F09D">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宋体" w:hAnsi="宋体" w:eastAsia="宋体"/>
                <w:color w:val="auto"/>
                <w:sz w:val="24"/>
                <w:lang w:eastAsia="zh-CN"/>
              </w:rPr>
            </w:pPr>
            <w:r>
              <w:rPr>
                <w:rFonts w:hint="eastAsia" w:ascii="宋体" w:hAnsi="宋体"/>
                <w:color w:val="auto"/>
                <w:sz w:val="24"/>
                <w:lang w:val="en-US" w:eastAsia="zh-CN"/>
              </w:rPr>
              <w:t>自签订合同之日起1个月内</w:t>
            </w:r>
          </w:p>
        </w:tc>
      </w:tr>
    </w:tbl>
    <w:p w14:paraId="03E6F6F4">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right="23" w:firstLine="482" w:firstLineChars="200"/>
        <w:jc w:val="left"/>
        <w:textAlignment w:val="auto"/>
        <w:rPr>
          <w:rFonts w:ascii="宋体"/>
          <w:b/>
          <w:color w:val="auto"/>
          <w:kern w:val="0"/>
          <w:sz w:val="24"/>
        </w:rPr>
      </w:pPr>
      <w:r>
        <w:rPr>
          <w:rFonts w:hint="eastAsia"/>
          <w:b/>
          <w:color w:val="auto"/>
          <w:sz w:val="24"/>
        </w:rPr>
        <w:t>三、合格谈判供应商的资格条件：</w:t>
      </w:r>
    </w:p>
    <w:p w14:paraId="2D9A6C7A">
      <w:pPr>
        <w:pStyle w:val="32"/>
        <w:keepNext w:val="0"/>
        <w:keepLines w:val="0"/>
        <w:pageBreakBefore w:val="0"/>
        <w:numPr>
          <w:ilvl w:val="0"/>
          <w:numId w:val="0"/>
        </w:numPr>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480" w:leftChars="0" w:right="23" w:rightChars="0"/>
        <w:jc w:val="left"/>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eastAsia="宋体"/>
          <w:color w:val="auto"/>
          <w:sz w:val="24"/>
        </w:rPr>
        <w:t>投标人资格：</w:t>
      </w:r>
      <w:r>
        <w:rPr>
          <w:rFonts w:hint="eastAsia" w:ascii="宋体" w:hAnsi="宋体" w:cs="宋体"/>
          <w:color w:val="auto"/>
          <w:sz w:val="24"/>
          <w:lang w:eastAsia="zh-CN"/>
        </w:rPr>
        <w:t>具备水利水电工程施工总承包三级及以上资质</w:t>
      </w:r>
      <w:r>
        <w:rPr>
          <w:rFonts w:hint="eastAsia" w:ascii="宋体" w:hAnsi="宋体" w:cs="宋体"/>
          <w:color w:val="auto"/>
          <w:sz w:val="24"/>
        </w:rPr>
        <w:t>；</w:t>
      </w:r>
    </w:p>
    <w:p w14:paraId="2F408A7E">
      <w:pPr>
        <w:spacing w:line="340" w:lineRule="exact"/>
        <w:ind w:firstLine="1200" w:firstLineChars="500"/>
        <w:rPr>
          <w:rFonts w:hint="eastAsia" w:ascii="宋体" w:hAnsi="宋体" w:cs="宋体"/>
          <w:color w:val="auto"/>
          <w:sz w:val="24"/>
        </w:rPr>
      </w:pPr>
      <w:r>
        <w:rPr>
          <w:rFonts w:hint="eastAsia" w:ascii="宋体" w:hAnsi="宋体" w:eastAsia="宋体"/>
          <w:color w:val="auto"/>
          <w:sz w:val="24"/>
        </w:rPr>
        <w:t>项目负责人要求：</w:t>
      </w:r>
      <w:r>
        <w:rPr>
          <w:rFonts w:hint="eastAsia" w:ascii="宋体" w:hAnsi="宋体" w:eastAsia="宋体"/>
          <w:color w:val="auto"/>
          <w:sz w:val="24"/>
          <w:u w:val="none"/>
          <w:lang w:eastAsia="zh-CN"/>
        </w:rPr>
        <w:t>具有水利水电专业注册建造师二级及以上</w:t>
      </w:r>
      <w:r>
        <w:rPr>
          <w:rFonts w:hint="eastAsia" w:ascii="宋体" w:hAnsi="宋体" w:eastAsia="宋体"/>
          <w:color w:val="auto"/>
          <w:sz w:val="24"/>
          <w:u w:val="none"/>
        </w:rPr>
        <w:t>。</w:t>
      </w:r>
    </w:p>
    <w:p w14:paraId="0A4FCD48">
      <w:pPr>
        <w:pStyle w:val="32"/>
        <w:keepNext w:val="0"/>
        <w:keepLines w:val="0"/>
        <w:pageBreakBefore w:val="0"/>
        <w:numPr>
          <w:ilvl w:val="0"/>
          <w:numId w:val="0"/>
        </w:numPr>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480" w:leftChars="0" w:right="23" w:rightChars="0"/>
        <w:jc w:val="left"/>
        <w:textAlignment w:val="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）本项目不接受联合体投标。</w:t>
      </w:r>
    </w:p>
    <w:p w14:paraId="00314D4B">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482" w:firstLineChars="200"/>
        <w:jc w:val="left"/>
        <w:textAlignment w:val="auto"/>
        <w:rPr>
          <w:rFonts w:ascii="宋体"/>
          <w:b/>
          <w:color w:val="auto"/>
          <w:kern w:val="0"/>
          <w:sz w:val="24"/>
        </w:rPr>
      </w:pPr>
      <w:r>
        <w:rPr>
          <w:rFonts w:hint="eastAsia" w:ascii="宋体"/>
          <w:b/>
          <w:color w:val="auto"/>
          <w:kern w:val="0"/>
          <w:sz w:val="24"/>
        </w:rPr>
        <w:t>四、响应文件递交截止时间及谈判开始时间、地点：</w:t>
      </w:r>
    </w:p>
    <w:p w14:paraId="53695664">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480" w:firstLineChars="200"/>
        <w:jc w:val="left"/>
        <w:textAlignment w:val="auto"/>
        <w:rPr>
          <w:rFonts w:ascii="宋体" w:hAnsi="宋体" w:cs="宋体"/>
          <w:color w:val="auto"/>
          <w:kern w:val="0"/>
          <w:sz w:val="24"/>
        </w:rPr>
      </w:pPr>
      <w:r>
        <w:rPr>
          <w:rFonts w:hint="eastAsia" w:ascii="宋体" w:hAnsi="宋体" w:cs="Arial"/>
          <w:color w:val="auto"/>
          <w:sz w:val="24"/>
        </w:rPr>
        <w:t>5.1本次谈判</w:t>
      </w:r>
      <w:r>
        <w:rPr>
          <w:rFonts w:hint="eastAsia" w:ascii="宋体" w:hAnsi="宋体" w:cs="宋体"/>
          <w:color w:val="auto"/>
          <w:kern w:val="0"/>
          <w:sz w:val="24"/>
        </w:rPr>
        <w:t>标文件递交的截</w:t>
      </w:r>
      <w:r>
        <w:rPr>
          <w:rFonts w:hint="eastAsia" w:ascii="宋体" w:hAnsi="宋体" w:cs="宋体"/>
          <w:color w:val="000000" w:themeColor="text1"/>
          <w:kern w:val="0"/>
          <w:sz w:val="24"/>
          <w14:textFill>
            <w14:solidFill>
              <w14:schemeClr w14:val="tx1"/>
            </w14:solidFill>
          </w14:textFill>
        </w:rPr>
        <w:t>止时间（投标截止时间，下同</w:t>
      </w:r>
      <w:r>
        <w:rPr>
          <w:rFonts w:hint="eastAsia" w:ascii="宋体" w:hAnsi="宋体" w:cs="宋体"/>
          <w:color w:val="auto"/>
          <w:kern w:val="0"/>
          <w:sz w:val="24"/>
        </w:rPr>
        <w:t>）为</w:t>
      </w:r>
      <w:r>
        <w:rPr>
          <w:rFonts w:hint="eastAsia" w:ascii="宋体" w:hAnsi="宋体" w:cs="宋体"/>
          <w:color w:val="auto"/>
          <w:kern w:val="0"/>
          <w:sz w:val="24"/>
          <w:lang w:eastAsia="zh-CN"/>
        </w:rPr>
        <w:t>2025</w:t>
      </w:r>
      <w:r>
        <w:rPr>
          <w:rFonts w:hint="eastAsia" w:ascii="宋体" w:hAnsi="宋体" w:cs="宋体"/>
          <w:color w:val="auto"/>
          <w:kern w:val="0"/>
          <w:sz w:val="24"/>
        </w:rPr>
        <w:t>年</w:t>
      </w:r>
      <w:r>
        <w:rPr>
          <w:rFonts w:hint="eastAsia" w:ascii="宋体" w:hAnsi="宋体" w:cs="宋体"/>
          <w:color w:val="auto"/>
          <w:kern w:val="0"/>
          <w:sz w:val="24"/>
          <w:lang w:val="en-US" w:eastAsia="zh-CN"/>
        </w:rPr>
        <w:t>4月9日下</w:t>
      </w:r>
      <w:r>
        <w:rPr>
          <w:rFonts w:hint="eastAsia" w:ascii="宋体" w:hAnsi="宋体" w:cs="宋体"/>
          <w:color w:val="auto"/>
          <w:kern w:val="0"/>
          <w:sz w:val="24"/>
          <w:lang w:eastAsia="zh-CN"/>
        </w:rPr>
        <w:t>午</w:t>
      </w:r>
      <w:r>
        <w:rPr>
          <w:rFonts w:hint="eastAsia" w:ascii="宋体" w:hAnsi="宋体" w:cs="宋体"/>
          <w:color w:val="auto"/>
          <w:kern w:val="0"/>
          <w:sz w:val="24"/>
          <w:lang w:val="en-US" w:eastAsia="zh-CN"/>
        </w:rPr>
        <w:t>14：30</w:t>
      </w:r>
      <w:r>
        <w:rPr>
          <w:rFonts w:hint="eastAsia" w:ascii="宋体" w:hAnsi="宋体" w:cs="宋体"/>
          <w:color w:val="auto"/>
          <w:kern w:val="0"/>
          <w:sz w:val="24"/>
        </w:rPr>
        <w:t>时，地点为</w:t>
      </w:r>
      <w:bookmarkStart w:id="0" w:name="_Toc221949936"/>
      <w:r>
        <w:rPr>
          <w:rFonts w:hint="eastAsia" w:ascii="宋体" w:hAnsi="宋体" w:cs="宋体"/>
          <w:color w:val="auto"/>
          <w:kern w:val="0"/>
          <w:sz w:val="24"/>
          <w:u w:val="single"/>
          <w:lang w:eastAsia="zh-CN"/>
        </w:rPr>
        <w:t>三门县综合行政执法局二楼会议室</w:t>
      </w:r>
      <w:r>
        <w:rPr>
          <w:rFonts w:hint="eastAsia" w:ascii="宋体" w:hAnsi="宋体" w:cs="宋体"/>
          <w:color w:val="auto"/>
          <w:kern w:val="0"/>
          <w:sz w:val="24"/>
        </w:rPr>
        <w:t>。</w:t>
      </w:r>
    </w:p>
    <w:p w14:paraId="78194D5D">
      <w:pPr>
        <w:keepNext w:val="0"/>
        <w:keepLines w:val="0"/>
        <w:pageBreakBefore w:val="0"/>
        <w:widowControl/>
        <w:kinsoku/>
        <w:wordWrap/>
        <w:overflowPunct/>
        <w:topLinePunct w:val="0"/>
        <w:bidi w:val="0"/>
        <w:adjustRightInd w:val="0"/>
        <w:snapToGrid w:val="0"/>
        <w:spacing w:line="3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5.2</w:t>
      </w:r>
      <w:bookmarkEnd w:id="0"/>
      <w:r>
        <w:rPr>
          <w:rFonts w:hint="eastAsia" w:ascii="宋体" w:hAnsi="宋体" w:cs="宋体"/>
          <w:color w:val="auto"/>
          <w:kern w:val="0"/>
          <w:sz w:val="24"/>
        </w:rPr>
        <w:t>逾期送达的或者未送达指定地点的投标文件，招标人不予受理。</w:t>
      </w:r>
    </w:p>
    <w:p w14:paraId="5829082E">
      <w:pPr>
        <w:keepNext w:val="0"/>
        <w:keepLines w:val="0"/>
        <w:pageBreakBefore w:val="0"/>
        <w:kinsoku/>
        <w:wordWrap/>
        <w:overflowPunct/>
        <w:topLinePunct w:val="0"/>
        <w:bidi w:val="0"/>
        <w:spacing w:line="360" w:lineRule="exact"/>
        <w:ind w:firstLine="590" w:firstLineChars="245"/>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五、联系方式：</w:t>
      </w:r>
    </w:p>
    <w:p w14:paraId="77321788">
      <w:pPr>
        <w:keepNext w:val="0"/>
        <w:keepLines w:val="0"/>
        <w:pageBreakBefore w:val="0"/>
        <w:kinsoku/>
        <w:wordWrap/>
        <w:overflowPunct/>
        <w:topLinePunct w:val="0"/>
        <w:bidi w:val="0"/>
        <w:spacing w:line="360" w:lineRule="exact"/>
        <w:ind w:firstLine="472" w:firstLineChars="196"/>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（一）采购代理机构</w:t>
      </w:r>
    </w:p>
    <w:p w14:paraId="60C71514">
      <w:pPr>
        <w:keepNext w:val="0"/>
        <w:keepLines w:val="0"/>
        <w:pageBreakBefore w:val="0"/>
        <w:kinsoku/>
        <w:wordWrap/>
        <w:overflowPunct/>
        <w:topLinePunct w:val="0"/>
        <w:bidi w:val="0"/>
        <w:snapToGrid w:val="0"/>
        <w:spacing w:line="360" w:lineRule="exact"/>
        <w:ind w:firstLine="600" w:firstLineChars="250"/>
        <w:textAlignment w:val="auto"/>
        <w:rPr>
          <w:rFonts w:hint="eastAsia" w:cs="Arial" w:asciiTheme="minorEastAsia" w:hAnsiTheme="minorEastAsia" w:eastAsiaTheme="minorEastAsia"/>
          <w:color w:val="auto"/>
          <w:sz w:val="24"/>
          <w:lang w:eastAsia="zh-CN"/>
        </w:rPr>
      </w:pPr>
      <w:r>
        <w:rPr>
          <w:rFonts w:hint="eastAsia" w:cs="Arial" w:asciiTheme="minorEastAsia" w:hAnsiTheme="minorEastAsia" w:eastAsiaTheme="minorEastAsia"/>
          <w:color w:val="auto"/>
          <w:sz w:val="24"/>
        </w:rPr>
        <w:t>项目联系人：</w:t>
      </w:r>
      <w:r>
        <w:rPr>
          <w:rFonts w:hint="eastAsia" w:cs="Arial" w:asciiTheme="minorEastAsia" w:hAnsiTheme="minorEastAsia" w:eastAsiaTheme="minorEastAsia"/>
          <w:color w:val="auto"/>
          <w:sz w:val="24"/>
          <w:lang w:eastAsia="zh-CN"/>
        </w:rPr>
        <w:t>倪勇</w:t>
      </w:r>
    </w:p>
    <w:p w14:paraId="2B8CAD60">
      <w:pPr>
        <w:keepNext w:val="0"/>
        <w:keepLines w:val="0"/>
        <w:pageBreakBefore w:val="0"/>
        <w:kinsoku/>
        <w:wordWrap/>
        <w:overflowPunct/>
        <w:topLinePunct w:val="0"/>
        <w:bidi w:val="0"/>
        <w:snapToGrid w:val="0"/>
        <w:spacing w:line="360" w:lineRule="exact"/>
        <w:ind w:firstLine="600" w:firstLineChars="250"/>
        <w:textAlignment w:val="auto"/>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联系电话：0576-83321522</w:t>
      </w:r>
    </w:p>
    <w:p w14:paraId="088C1D3D">
      <w:pPr>
        <w:keepNext w:val="0"/>
        <w:keepLines w:val="0"/>
        <w:pageBreakBefore w:val="0"/>
        <w:kinsoku/>
        <w:wordWrap/>
        <w:overflowPunct/>
        <w:topLinePunct w:val="0"/>
        <w:bidi w:val="0"/>
        <w:spacing w:line="360" w:lineRule="exact"/>
        <w:ind w:firstLine="600" w:firstLineChars="250"/>
        <w:textAlignment w:val="auto"/>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地址：三门县湫水大道58号</w:t>
      </w:r>
    </w:p>
    <w:p w14:paraId="007AB1AD">
      <w:pPr>
        <w:keepNext w:val="0"/>
        <w:keepLines w:val="0"/>
        <w:pageBreakBefore w:val="0"/>
        <w:kinsoku/>
        <w:wordWrap/>
        <w:overflowPunct/>
        <w:topLinePunct w:val="0"/>
        <w:bidi w:val="0"/>
        <w:snapToGrid w:val="0"/>
        <w:spacing w:line="360" w:lineRule="exact"/>
        <w:ind w:firstLine="602" w:firstLineChars="250"/>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（二）采购人</w:t>
      </w:r>
    </w:p>
    <w:p w14:paraId="214B18F7">
      <w:pPr>
        <w:keepNext w:val="0"/>
        <w:keepLines w:val="0"/>
        <w:pageBreakBefore w:val="0"/>
        <w:kinsoku/>
        <w:wordWrap/>
        <w:overflowPunct/>
        <w:topLinePunct w:val="0"/>
        <w:bidi w:val="0"/>
        <w:snapToGrid w:val="0"/>
        <w:spacing w:line="360" w:lineRule="exact"/>
        <w:ind w:firstLine="600" w:firstLineChars="250"/>
        <w:textAlignment w:val="auto"/>
        <w:rPr>
          <w:rFonts w:hint="eastAsia" w:cs="Arial" w:asciiTheme="minorEastAsia" w:hAnsiTheme="minorEastAsia" w:eastAsiaTheme="minorEastAsia"/>
          <w:color w:val="auto"/>
          <w:sz w:val="24"/>
          <w:lang w:eastAsia="zh-CN"/>
        </w:rPr>
      </w:pPr>
      <w:r>
        <w:rPr>
          <w:rFonts w:cs="Arial" w:asciiTheme="minorEastAsia" w:hAnsiTheme="minorEastAsia" w:eastAsiaTheme="minorEastAsia"/>
          <w:color w:val="auto"/>
          <w:sz w:val="24"/>
        </w:rPr>
        <w:t>采购</w:t>
      </w:r>
      <w:r>
        <w:rPr>
          <w:rFonts w:hint="eastAsia" w:cs="Arial" w:asciiTheme="minorEastAsia" w:hAnsiTheme="minorEastAsia" w:eastAsiaTheme="minorEastAsia"/>
          <w:color w:val="auto"/>
          <w:sz w:val="24"/>
        </w:rPr>
        <w:t>人</w:t>
      </w:r>
      <w:r>
        <w:rPr>
          <w:rFonts w:cs="Arial" w:asciiTheme="minorEastAsia" w:hAnsiTheme="minorEastAsia" w:eastAsiaTheme="minorEastAsia"/>
          <w:color w:val="auto"/>
          <w:sz w:val="24"/>
        </w:rPr>
        <w:t>名称：</w:t>
      </w:r>
      <w:r>
        <w:rPr>
          <w:rFonts w:hint="eastAsia" w:cs="Arial" w:asciiTheme="minorEastAsia" w:hAnsiTheme="minorEastAsia" w:eastAsiaTheme="minorEastAsia"/>
          <w:color w:val="auto"/>
          <w:sz w:val="24"/>
          <w:lang w:eastAsia="zh-CN"/>
        </w:rPr>
        <w:t>三门县综合行政执法局</w:t>
      </w:r>
    </w:p>
    <w:p w14:paraId="3E28CAAE">
      <w:pPr>
        <w:keepNext w:val="0"/>
        <w:keepLines w:val="0"/>
        <w:pageBreakBefore w:val="0"/>
        <w:kinsoku/>
        <w:wordWrap/>
        <w:overflowPunct/>
        <w:topLinePunct w:val="0"/>
        <w:bidi w:val="0"/>
        <w:snapToGrid w:val="0"/>
        <w:spacing w:line="360" w:lineRule="exact"/>
        <w:ind w:firstLine="600" w:firstLineChars="250"/>
        <w:textAlignment w:val="auto"/>
        <w:rPr>
          <w:rFonts w:hint="eastAsia" w:cs="Arial" w:asciiTheme="minorEastAsia" w:hAnsiTheme="minorEastAsia" w:eastAsiaTheme="minorEastAsia"/>
          <w:color w:val="auto"/>
          <w:sz w:val="24"/>
          <w:lang w:eastAsia="zh-CN"/>
        </w:rPr>
      </w:pPr>
      <w:r>
        <w:rPr>
          <w:rFonts w:cs="Arial" w:asciiTheme="minorEastAsia" w:hAnsiTheme="minorEastAsia" w:eastAsiaTheme="minorEastAsia"/>
          <w:color w:val="auto"/>
          <w:sz w:val="24"/>
        </w:rPr>
        <w:t>采购</w:t>
      </w:r>
      <w:r>
        <w:rPr>
          <w:rFonts w:hint="eastAsia" w:cs="Arial" w:asciiTheme="minorEastAsia" w:hAnsiTheme="minorEastAsia" w:eastAsiaTheme="minorEastAsia"/>
          <w:color w:val="auto"/>
          <w:sz w:val="24"/>
        </w:rPr>
        <w:t>人</w:t>
      </w:r>
      <w:r>
        <w:rPr>
          <w:rFonts w:cs="Arial" w:asciiTheme="minorEastAsia" w:hAnsiTheme="minorEastAsia" w:eastAsiaTheme="minorEastAsia"/>
          <w:color w:val="auto"/>
          <w:sz w:val="24"/>
        </w:rPr>
        <w:t>地址：</w:t>
      </w:r>
      <w:r>
        <w:rPr>
          <w:rFonts w:hint="eastAsia" w:cs="Arial" w:asciiTheme="minorEastAsia" w:hAnsiTheme="minorEastAsia" w:eastAsiaTheme="minorEastAsia"/>
          <w:color w:val="auto"/>
          <w:sz w:val="24"/>
          <w:lang w:eastAsia="zh-CN"/>
        </w:rPr>
        <w:t>三门县新港路与交通路交叉口</w:t>
      </w:r>
    </w:p>
    <w:p w14:paraId="266E89AC">
      <w:pPr>
        <w:keepNext w:val="0"/>
        <w:keepLines w:val="0"/>
        <w:pageBreakBefore w:val="0"/>
        <w:kinsoku/>
        <w:wordWrap/>
        <w:overflowPunct/>
        <w:topLinePunct w:val="0"/>
        <w:bidi w:val="0"/>
        <w:snapToGrid w:val="0"/>
        <w:spacing w:line="360" w:lineRule="exact"/>
        <w:ind w:firstLine="600" w:firstLineChars="250"/>
        <w:textAlignment w:val="auto"/>
        <w:rPr>
          <w:rFonts w:ascii="宋体" w:hAnsi="宋体"/>
          <w:color w:val="auto"/>
          <w:sz w:val="24"/>
        </w:rPr>
      </w:pPr>
      <w:r>
        <w:rPr>
          <w:rFonts w:cs="Arial" w:asciiTheme="minorEastAsia" w:hAnsiTheme="minorEastAsia" w:eastAsiaTheme="minorEastAsia"/>
          <w:color w:val="auto"/>
          <w:sz w:val="24"/>
        </w:rPr>
        <w:t>联系人</w:t>
      </w:r>
      <w:r>
        <w:rPr>
          <w:rFonts w:cs="Arial" w:asciiTheme="minorEastAsia" w:hAnsiTheme="minorEastAsia" w:eastAsiaTheme="minorEastAsia"/>
          <w:color w:val="000000" w:themeColor="text1"/>
          <w:sz w:val="24"/>
          <w14:textFill>
            <w14:solidFill>
              <w14:schemeClr w14:val="tx1"/>
            </w14:solidFill>
          </w14:textFill>
        </w:rPr>
        <w:t>：</w:t>
      </w:r>
      <w:r>
        <w:rPr>
          <w:rFonts w:hint="eastAsia" w:cs="Arial" w:asciiTheme="minorEastAsia" w:hAnsiTheme="minorEastAsia" w:eastAsiaTheme="minorEastAsia"/>
          <w:color w:val="000000" w:themeColor="text1"/>
          <w:sz w:val="24"/>
          <w:lang w:eastAsia="zh-CN"/>
          <w14:textFill>
            <w14:solidFill>
              <w14:schemeClr w14:val="tx1"/>
            </w14:solidFill>
          </w14:textFill>
        </w:rPr>
        <w:t>许周斌</w:t>
      </w:r>
      <w:r>
        <w:rPr>
          <w:rFonts w:hint="eastAsia" w:cs="Arial" w:asciiTheme="minorEastAsia" w:hAnsiTheme="minorEastAsia" w:eastAsiaTheme="minorEastAsia"/>
          <w:color w:val="000000" w:themeColor="text1"/>
          <w:sz w:val="24"/>
          <w14:textFill>
            <w14:solidFill>
              <w14:schemeClr w14:val="tx1"/>
            </w14:solidFill>
          </w14:textFill>
        </w:rPr>
        <w:t xml:space="preserve">      联系电话：</w:t>
      </w:r>
      <w:r>
        <w:rPr>
          <w:rFonts w:hint="eastAsia" w:cs="Arial" w:asciiTheme="minorEastAsia" w:hAnsiTheme="minorEastAsia" w:eastAsiaTheme="minorEastAsia"/>
          <w:color w:val="000000" w:themeColor="text1"/>
          <w:sz w:val="24"/>
          <w:lang w:val="en-US" w:eastAsia="zh-CN"/>
          <w14:textFill>
            <w14:solidFill>
              <w14:schemeClr w14:val="tx1"/>
            </w14:solidFill>
          </w14:textFill>
        </w:rPr>
        <w:t>13736633906</w:t>
      </w:r>
      <w:r>
        <w:rPr>
          <w:rFonts w:hint="eastAsia" w:ascii="宋体" w:hAnsi="宋体"/>
          <w:color w:val="auto"/>
          <w:sz w:val="24"/>
        </w:rPr>
        <w:t xml:space="preserve">                                   </w:t>
      </w:r>
    </w:p>
    <w:p w14:paraId="3B2C7A36">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539"/>
        <w:jc w:val="right"/>
        <w:textAlignment w:val="auto"/>
        <w:rPr>
          <w:rFonts w:hint="eastAsia" w:ascii="宋体" w:hAnsi="宋体" w:eastAsia="宋体"/>
          <w:color w:val="auto"/>
          <w:sz w:val="24"/>
          <w:lang w:eastAsia="zh-CN"/>
        </w:rPr>
      </w:pPr>
      <w:r>
        <w:rPr>
          <w:rFonts w:hint="eastAsia" w:ascii="宋体" w:hAnsi="宋体"/>
          <w:color w:val="auto"/>
          <w:sz w:val="24"/>
          <w:lang w:eastAsia="zh-CN"/>
        </w:rPr>
        <w:t>三门县综合行政执法局</w:t>
      </w:r>
    </w:p>
    <w:p w14:paraId="448DBF2A">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539"/>
        <w:jc w:val="right"/>
        <w:textAlignment w:val="auto"/>
        <w:rPr>
          <w:rFonts w:hint="eastAsia" w:ascii="宋体" w:hAnsi="宋体" w:eastAsia="宋体"/>
          <w:color w:val="auto"/>
          <w:sz w:val="24"/>
          <w:lang w:eastAsia="zh-CN"/>
        </w:rPr>
      </w:pPr>
      <w:r>
        <w:rPr>
          <w:rFonts w:hint="eastAsia" w:ascii="宋体" w:hAnsi="宋体"/>
          <w:color w:val="auto"/>
          <w:sz w:val="24"/>
        </w:rPr>
        <w:t>欧邦工程管理集团有限公司</w:t>
      </w:r>
    </w:p>
    <w:p w14:paraId="24D8CFB5">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539"/>
        <w:jc w:val="right"/>
        <w:textAlignment w:val="auto"/>
        <w:rPr>
          <w:rFonts w:ascii="宋体"/>
          <w:color w:val="auto"/>
          <w:kern w:val="0"/>
          <w:sz w:val="24"/>
        </w:rPr>
      </w:pPr>
      <w:r>
        <w:rPr>
          <w:rFonts w:hint="eastAsia" w:ascii="宋体" w:hAnsi="宋体"/>
          <w:color w:val="auto"/>
          <w:sz w:val="24"/>
          <w:lang w:eastAsia="zh-CN"/>
        </w:rPr>
        <w:t>2025</w:t>
      </w:r>
      <w:r>
        <w:rPr>
          <w:rFonts w:hint="eastAsia" w:ascii="宋体"/>
          <w:color w:val="auto"/>
          <w:kern w:val="0"/>
          <w:sz w:val="24"/>
        </w:rPr>
        <w:t>年</w:t>
      </w:r>
      <w:r>
        <w:rPr>
          <w:rFonts w:hint="eastAsia" w:ascii="宋体"/>
          <w:color w:val="auto"/>
          <w:kern w:val="0"/>
          <w:sz w:val="24"/>
          <w:lang w:val="en-US" w:eastAsia="zh-CN"/>
        </w:rPr>
        <w:t>4</w:t>
      </w:r>
      <w:r>
        <w:rPr>
          <w:rFonts w:hint="eastAsia" w:ascii="宋体"/>
          <w:color w:val="auto"/>
          <w:kern w:val="0"/>
          <w:sz w:val="24"/>
        </w:rPr>
        <w:t>月</w:t>
      </w:r>
      <w:r>
        <w:rPr>
          <w:rFonts w:hint="eastAsia" w:ascii="宋体" w:hAnsi="宋体"/>
          <w:color w:val="auto"/>
          <w:sz w:val="24"/>
          <w:lang w:val="en-US" w:eastAsia="zh-CN"/>
        </w:rPr>
        <w:t>2</w:t>
      </w:r>
      <w:r>
        <w:rPr>
          <w:rFonts w:hint="eastAsia" w:ascii="宋体"/>
          <w:color w:val="auto"/>
          <w:kern w:val="0"/>
          <w:sz w:val="24"/>
        </w:rPr>
        <w:t>日</w:t>
      </w:r>
    </w:p>
    <w:p w14:paraId="586C298D">
      <w:pPr>
        <w:snapToGrid w:val="0"/>
        <w:spacing w:line="360" w:lineRule="auto"/>
        <w:jc w:val="center"/>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br w:type="page"/>
      </w:r>
    </w:p>
    <w:p w14:paraId="775C6671">
      <w:pPr>
        <w:spacing w:line="360" w:lineRule="auto"/>
        <w:jc w:val="center"/>
        <w:rPr>
          <w:rFonts w:ascii="宋体" w:hAnsi="宋体"/>
          <w:b/>
          <w:color w:val="auto"/>
          <w:sz w:val="36"/>
          <w:szCs w:val="36"/>
        </w:rPr>
      </w:pPr>
      <w:r>
        <w:rPr>
          <w:rFonts w:hint="eastAsia" w:ascii="宋体" w:hAnsi="宋体"/>
          <w:b/>
          <w:color w:val="auto"/>
          <w:sz w:val="36"/>
          <w:szCs w:val="36"/>
        </w:rPr>
        <w:t>第二章　供应商须知</w:t>
      </w:r>
    </w:p>
    <w:p w14:paraId="5776F547">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前附表</w:t>
      </w:r>
    </w:p>
    <w:tbl>
      <w:tblPr>
        <w:tblStyle w:val="26"/>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14:paraId="3CC1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2F253C0">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序号</w:t>
            </w:r>
          </w:p>
        </w:tc>
        <w:tc>
          <w:tcPr>
            <w:tcW w:w="1880" w:type="dxa"/>
            <w:tcBorders>
              <w:top w:val="single" w:color="auto" w:sz="4" w:space="0"/>
              <w:left w:val="single" w:color="auto" w:sz="4" w:space="0"/>
              <w:bottom w:val="single" w:color="auto" w:sz="4" w:space="0"/>
              <w:right w:val="single" w:color="auto" w:sz="4" w:space="0"/>
            </w:tcBorders>
            <w:vAlign w:val="center"/>
          </w:tcPr>
          <w:p w14:paraId="74DCFF80">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项    目</w:t>
            </w:r>
          </w:p>
        </w:tc>
        <w:tc>
          <w:tcPr>
            <w:tcW w:w="6203" w:type="dxa"/>
            <w:tcBorders>
              <w:top w:val="single" w:color="auto" w:sz="4" w:space="0"/>
              <w:left w:val="single" w:color="auto" w:sz="4" w:space="0"/>
              <w:bottom w:val="single" w:color="auto" w:sz="4" w:space="0"/>
              <w:right w:val="single" w:color="auto" w:sz="4" w:space="0"/>
            </w:tcBorders>
            <w:vAlign w:val="center"/>
          </w:tcPr>
          <w:p w14:paraId="6FDE47E3">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内                 容</w:t>
            </w:r>
          </w:p>
        </w:tc>
      </w:tr>
      <w:tr w14:paraId="1BA8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23B1FFA">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w:t>
            </w:r>
          </w:p>
        </w:tc>
        <w:tc>
          <w:tcPr>
            <w:tcW w:w="1880" w:type="dxa"/>
            <w:tcBorders>
              <w:top w:val="single" w:color="auto" w:sz="4" w:space="0"/>
              <w:left w:val="single" w:color="auto" w:sz="4" w:space="0"/>
              <w:bottom w:val="single" w:color="auto" w:sz="4" w:space="0"/>
              <w:right w:val="single" w:color="auto" w:sz="4" w:space="0"/>
            </w:tcBorders>
            <w:vAlign w:val="center"/>
          </w:tcPr>
          <w:p w14:paraId="266F12B4">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14:paraId="09EBB6C9">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符合谈判公告资格要求的供应商</w:t>
            </w:r>
          </w:p>
        </w:tc>
      </w:tr>
      <w:tr w14:paraId="692C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52B6F13">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w:t>
            </w:r>
          </w:p>
        </w:tc>
        <w:tc>
          <w:tcPr>
            <w:tcW w:w="1880" w:type="dxa"/>
            <w:tcBorders>
              <w:top w:val="single" w:color="auto" w:sz="4" w:space="0"/>
              <w:left w:val="single" w:color="auto" w:sz="4" w:space="0"/>
              <w:bottom w:val="single" w:color="auto" w:sz="4" w:space="0"/>
              <w:right w:val="single" w:color="auto" w:sz="4" w:space="0"/>
            </w:tcBorders>
            <w:vAlign w:val="center"/>
          </w:tcPr>
          <w:p w14:paraId="5A3B3A22">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kern w:val="0"/>
                <w:sz w:val="24"/>
              </w:rPr>
              <w:t>答疑会或</w:t>
            </w:r>
            <w:r>
              <w:rPr>
                <w:rFonts w:hint="eastAsia" w:asciiTheme="majorEastAsia" w:hAnsiTheme="majorEastAsia" w:eastAsiaTheme="majorEastAsia" w:cstheme="majorEastAsia"/>
                <w:color w:val="auto"/>
                <w:sz w:val="24"/>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14:paraId="45FABBE8">
            <w:pPr>
              <w:pStyle w:val="8"/>
              <w:spacing w:line="360" w:lineRule="auto"/>
              <w:rPr>
                <w:rFonts w:asciiTheme="majorEastAsia" w:hAnsiTheme="majorEastAsia" w:eastAsiaTheme="majorEastAsia" w:cstheme="majorEastAsia"/>
                <w:color w:val="auto"/>
                <w:sz w:val="24"/>
              </w:rPr>
            </w:pPr>
            <w:r>
              <w:rPr>
                <w:rFonts w:hint="eastAsia" w:ascii="宋体" w:hAnsi="宋体" w:cs="Arial" w:eastAsiaTheme="majorEastAsia"/>
                <w:color w:val="auto"/>
                <w:sz w:val="24"/>
              </w:rPr>
              <w:t>不组织</w:t>
            </w:r>
          </w:p>
        </w:tc>
      </w:tr>
      <w:tr w14:paraId="5825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A744F78">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w:t>
            </w:r>
          </w:p>
        </w:tc>
        <w:tc>
          <w:tcPr>
            <w:tcW w:w="1880" w:type="dxa"/>
            <w:tcBorders>
              <w:top w:val="single" w:color="auto" w:sz="4" w:space="0"/>
              <w:left w:val="single" w:color="auto" w:sz="4" w:space="0"/>
              <w:bottom w:val="single" w:color="auto" w:sz="4" w:space="0"/>
              <w:right w:val="single" w:color="auto" w:sz="4" w:space="0"/>
            </w:tcBorders>
            <w:vAlign w:val="center"/>
          </w:tcPr>
          <w:p w14:paraId="4AD305ED">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14:paraId="55C053DC">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正本</w:t>
            </w:r>
            <w:r>
              <w:rPr>
                <w:rFonts w:hint="eastAsia" w:cs="Arial" w:asciiTheme="minorEastAsia" w:hAnsiTheme="minorEastAsia" w:eastAsiaTheme="minorEastAsia"/>
                <w:color w:val="auto"/>
                <w:sz w:val="24"/>
              </w:rPr>
              <w:t>一</w:t>
            </w:r>
            <w:r>
              <w:rPr>
                <w:rFonts w:hint="eastAsia" w:asciiTheme="majorEastAsia" w:hAnsiTheme="majorEastAsia" w:eastAsiaTheme="majorEastAsia" w:cstheme="majorEastAsia"/>
                <w:color w:val="auto"/>
                <w:sz w:val="24"/>
              </w:rPr>
              <w:t>份、副本</w:t>
            </w:r>
            <w:r>
              <w:rPr>
                <w:rFonts w:hint="eastAsia" w:cs="Arial" w:asciiTheme="minorEastAsia" w:hAnsiTheme="minorEastAsia" w:eastAsiaTheme="minorEastAsia"/>
                <w:color w:val="auto"/>
                <w:sz w:val="24"/>
              </w:rPr>
              <w:t>三</w:t>
            </w:r>
            <w:r>
              <w:rPr>
                <w:rFonts w:hint="eastAsia" w:asciiTheme="majorEastAsia" w:hAnsiTheme="majorEastAsia" w:eastAsiaTheme="majorEastAsia" w:cstheme="majorEastAsia"/>
                <w:color w:val="auto"/>
                <w:sz w:val="24"/>
              </w:rPr>
              <w:t>份密封包装。</w:t>
            </w:r>
          </w:p>
        </w:tc>
      </w:tr>
      <w:tr w14:paraId="0BF9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B380FA4">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4</w:t>
            </w:r>
          </w:p>
        </w:tc>
        <w:tc>
          <w:tcPr>
            <w:tcW w:w="1880" w:type="dxa"/>
            <w:tcBorders>
              <w:top w:val="single" w:color="auto" w:sz="4" w:space="0"/>
              <w:left w:val="single" w:color="auto" w:sz="4" w:space="0"/>
              <w:bottom w:val="single" w:color="auto" w:sz="4" w:space="0"/>
              <w:right w:val="single" w:color="auto" w:sz="4" w:space="0"/>
            </w:tcBorders>
            <w:vAlign w:val="center"/>
          </w:tcPr>
          <w:p w14:paraId="51F3DDE5">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响应有效期</w:t>
            </w:r>
          </w:p>
        </w:tc>
        <w:tc>
          <w:tcPr>
            <w:tcW w:w="6203" w:type="dxa"/>
            <w:tcBorders>
              <w:top w:val="single" w:color="auto" w:sz="4" w:space="0"/>
              <w:left w:val="single" w:color="auto" w:sz="4" w:space="0"/>
              <w:bottom w:val="single" w:color="auto" w:sz="4" w:space="0"/>
              <w:right w:val="single" w:color="auto" w:sz="4" w:space="0"/>
            </w:tcBorders>
            <w:vAlign w:val="center"/>
          </w:tcPr>
          <w:p w14:paraId="7C440422">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谈判响应有效期为谈判后90天，</w:t>
            </w:r>
            <w:r>
              <w:rPr>
                <w:rFonts w:hint="eastAsia" w:asciiTheme="majorEastAsia" w:hAnsiTheme="majorEastAsia" w:eastAsiaTheme="majorEastAsia" w:cstheme="majorEastAsia"/>
                <w:color w:val="auto"/>
                <w:kern w:val="0"/>
                <w:sz w:val="24"/>
              </w:rPr>
              <w:t>谈判响应有效期从提交谈判响应文件的截止之日起算。</w:t>
            </w:r>
          </w:p>
        </w:tc>
      </w:tr>
      <w:tr w14:paraId="6FF1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F9498D7">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5</w:t>
            </w:r>
          </w:p>
        </w:tc>
        <w:tc>
          <w:tcPr>
            <w:tcW w:w="1880" w:type="dxa"/>
            <w:tcBorders>
              <w:top w:val="single" w:color="auto" w:sz="4" w:space="0"/>
              <w:left w:val="single" w:color="auto" w:sz="4" w:space="0"/>
              <w:bottom w:val="single" w:color="auto" w:sz="4" w:space="0"/>
              <w:right w:val="single" w:color="auto" w:sz="4" w:space="0"/>
            </w:tcBorders>
            <w:vAlign w:val="center"/>
          </w:tcPr>
          <w:p w14:paraId="136AC151">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谈判响应文件递交</w:t>
            </w:r>
          </w:p>
        </w:tc>
        <w:tc>
          <w:tcPr>
            <w:tcW w:w="6203" w:type="dxa"/>
            <w:tcBorders>
              <w:top w:val="single" w:color="auto" w:sz="4" w:space="0"/>
              <w:left w:val="single" w:color="auto" w:sz="4" w:space="0"/>
              <w:bottom w:val="single" w:color="auto" w:sz="4" w:space="0"/>
              <w:right w:val="single" w:color="auto" w:sz="4" w:space="0"/>
            </w:tcBorders>
            <w:vAlign w:val="center"/>
          </w:tcPr>
          <w:p w14:paraId="5D9AAF48">
            <w:pPr>
              <w:spacing w:line="360" w:lineRule="auto"/>
              <w:rPr>
                <w:rFonts w:hint="eastAsia" w:eastAsia="宋体" w:asciiTheme="majorEastAsia" w:hAnsiTheme="majorEastAsia" w:cstheme="majorEastAsia"/>
                <w:color w:val="auto"/>
                <w:sz w:val="24"/>
                <w:lang w:eastAsia="zh-CN"/>
              </w:rPr>
            </w:pPr>
            <w:r>
              <w:rPr>
                <w:rFonts w:hint="eastAsia" w:asciiTheme="majorEastAsia" w:hAnsiTheme="majorEastAsia" w:eastAsiaTheme="majorEastAsia" w:cstheme="majorEastAsia"/>
                <w:color w:val="auto"/>
                <w:sz w:val="24"/>
              </w:rPr>
              <w:t>截止时间：北京时间</w:t>
            </w:r>
            <w:r>
              <w:rPr>
                <w:rFonts w:hint="eastAsia" w:ascii="宋体" w:hAnsi="宋体" w:cs="宋体" w:eastAsiaTheme="majorEastAsia"/>
                <w:color w:val="auto"/>
                <w:kern w:val="0"/>
                <w:sz w:val="24"/>
                <w:lang w:eastAsia="zh-CN"/>
              </w:rPr>
              <w:t>2025</w:t>
            </w:r>
            <w:r>
              <w:rPr>
                <w:rFonts w:hint="eastAsia" w:ascii="宋体" w:hAnsi="宋体" w:cs="宋体"/>
                <w:color w:val="auto"/>
                <w:kern w:val="0"/>
                <w:sz w:val="24"/>
              </w:rPr>
              <w:t>年</w:t>
            </w:r>
            <w:r>
              <w:rPr>
                <w:rFonts w:hint="eastAsia" w:ascii="宋体" w:hAnsi="宋体" w:cs="宋体"/>
                <w:color w:val="auto"/>
                <w:kern w:val="0"/>
                <w:sz w:val="24"/>
                <w:lang w:val="en-US" w:eastAsia="zh-CN"/>
              </w:rPr>
              <w:t>4月9日</w:t>
            </w:r>
            <w:r>
              <w:rPr>
                <w:rFonts w:hint="eastAsia" w:ascii="宋体" w:hAnsi="宋体" w:cs="宋体"/>
                <w:color w:val="auto"/>
                <w:kern w:val="0"/>
                <w:sz w:val="24"/>
                <w:lang w:eastAsia="zh-CN"/>
              </w:rPr>
              <w:t>下午</w:t>
            </w:r>
            <w:r>
              <w:rPr>
                <w:rFonts w:hint="eastAsia" w:ascii="宋体" w:hAnsi="宋体" w:cs="宋体"/>
                <w:color w:val="auto"/>
                <w:kern w:val="0"/>
                <w:sz w:val="24"/>
                <w:lang w:val="en-US" w:eastAsia="zh-CN"/>
              </w:rPr>
              <w:t>14：30</w:t>
            </w:r>
            <w:r>
              <w:rPr>
                <w:rFonts w:hint="eastAsia" w:ascii="宋体" w:hAnsi="宋体" w:cs="宋体"/>
                <w:color w:val="auto"/>
                <w:kern w:val="0"/>
                <w:sz w:val="24"/>
                <w:lang w:eastAsia="zh-CN"/>
              </w:rPr>
              <w:t>分</w:t>
            </w:r>
          </w:p>
          <w:p w14:paraId="74253F79">
            <w:pPr>
              <w:spacing w:line="360" w:lineRule="auto"/>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rPr>
              <w:t>递交地点：</w:t>
            </w:r>
            <w:r>
              <w:rPr>
                <w:rFonts w:hint="eastAsia" w:ascii="宋体" w:hAnsi="宋体" w:cs="宋体" w:eastAsiaTheme="majorEastAsia"/>
                <w:color w:val="auto"/>
                <w:kern w:val="0"/>
                <w:sz w:val="24"/>
                <w:u w:val="single"/>
                <w:lang w:val="en-US" w:eastAsia="zh-CN"/>
              </w:rPr>
              <w:t>三门县综合行政执法局二楼会议室</w:t>
            </w:r>
          </w:p>
          <w:p w14:paraId="041E9DE8">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逾期送达的谈判响应文件恕不接受</w:t>
            </w:r>
          </w:p>
        </w:tc>
      </w:tr>
      <w:tr w14:paraId="4137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26462D9">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6</w:t>
            </w:r>
          </w:p>
        </w:tc>
        <w:tc>
          <w:tcPr>
            <w:tcW w:w="1880" w:type="dxa"/>
            <w:tcBorders>
              <w:top w:val="single" w:color="auto" w:sz="4" w:space="0"/>
              <w:left w:val="single" w:color="auto" w:sz="4" w:space="0"/>
              <w:bottom w:val="single" w:color="auto" w:sz="4" w:space="0"/>
              <w:right w:val="single" w:color="auto" w:sz="4" w:space="0"/>
            </w:tcBorders>
            <w:vAlign w:val="center"/>
          </w:tcPr>
          <w:p w14:paraId="65E943B0">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14:paraId="054F23C2">
            <w:pPr>
              <w:spacing w:line="360" w:lineRule="auto"/>
              <w:rPr>
                <w:rFonts w:hint="eastAsia" w:eastAsia="宋体" w:asciiTheme="majorEastAsia" w:hAnsiTheme="majorEastAsia" w:cstheme="majorEastAsia"/>
                <w:color w:val="auto"/>
                <w:sz w:val="24"/>
                <w:lang w:eastAsia="zh-CN"/>
              </w:rPr>
            </w:pPr>
            <w:r>
              <w:rPr>
                <w:rFonts w:hint="eastAsia" w:asciiTheme="majorEastAsia" w:hAnsiTheme="majorEastAsia" w:eastAsiaTheme="majorEastAsia" w:cstheme="majorEastAsia"/>
                <w:color w:val="auto"/>
                <w:sz w:val="24"/>
              </w:rPr>
              <w:t>时间：北京时间</w:t>
            </w:r>
            <w:r>
              <w:rPr>
                <w:rFonts w:hint="eastAsia" w:ascii="宋体" w:hAnsi="宋体" w:cs="宋体" w:eastAsiaTheme="majorEastAsia"/>
                <w:color w:val="auto"/>
                <w:kern w:val="0"/>
                <w:sz w:val="24"/>
                <w:lang w:eastAsia="zh-CN"/>
              </w:rPr>
              <w:t>2025</w:t>
            </w:r>
            <w:r>
              <w:rPr>
                <w:rFonts w:hint="eastAsia" w:ascii="宋体" w:hAnsi="宋体" w:cs="宋体"/>
                <w:color w:val="auto"/>
                <w:kern w:val="0"/>
                <w:sz w:val="24"/>
              </w:rPr>
              <w:t>年</w:t>
            </w:r>
            <w:r>
              <w:rPr>
                <w:rFonts w:hint="eastAsia" w:ascii="宋体" w:hAnsi="宋体" w:cs="宋体"/>
                <w:color w:val="auto"/>
                <w:kern w:val="0"/>
                <w:sz w:val="24"/>
                <w:lang w:val="en-US" w:eastAsia="zh-CN"/>
              </w:rPr>
              <w:t>4月9日下午14：30</w:t>
            </w:r>
            <w:r>
              <w:rPr>
                <w:rFonts w:hint="eastAsia" w:ascii="宋体" w:hAnsi="宋体" w:cs="宋体"/>
                <w:color w:val="auto"/>
                <w:kern w:val="0"/>
                <w:sz w:val="24"/>
                <w:lang w:eastAsia="zh-CN"/>
              </w:rPr>
              <w:t>分</w:t>
            </w:r>
          </w:p>
          <w:p w14:paraId="221530F2">
            <w:pPr>
              <w:spacing w:line="360" w:lineRule="auto"/>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rPr>
              <w:t>地点：</w:t>
            </w:r>
            <w:r>
              <w:rPr>
                <w:rFonts w:hint="eastAsia" w:ascii="宋体" w:hAnsi="宋体" w:cs="宋体" w:eastAsiaTheme="majorEastAsia"/>
                <w:color w:val="auto"/>
                <w:kern w:val="0"/>
                <w:sz w:val="24"/>
                <w:u w:val="single"/>
                <w:lang w:val="en-US" w:eastAsia="zh-CN"/>
              </w:rPr>
              <w:t>三门县综合行政执法局二楼会议室</w:t>
            </w:r>
          </w:p>
        </w:tc>
      </w:tr>
      <w:tr w14:paraId="37C7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1C21726">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7</w:t>
            </w:r>
          </w:p>
        </w:tc>
        <w:tc>
          <w:tcPr>
            <w:tcW w:w="1880" w:type="dxa"/>
            <w:tcBorders>
              <w:top w:val="single" w:color="auto" w:sz="4" w:space="0"/>
              <w:left w:val="single" w:color="auto" w:sz="4" w:space="0"/>
              <w:bottom w:val="single" w:color="auto" w:sz="4" w:space="0"/>
              <w:right w:val="single" w:color="auto" w:sz="4" w:space="0"/>
            </w:tcBorders>
            <w:vAlign w:val="center"/>
          </w:tcPr>
          <w:p w14:paraId="0CDC30D9">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谈判保证金</w:t>
            </w:r>
          </w:p>
        </w:tc>
        <w:tc>
          <w:tcPr>
            <w:tcW w:w="6203" w:type="dxa"/>
            <w:tcBorders>
              <w:top w:val="single" w:color="auto" w:sz="4" w:space="0"/>
              <w:left w:val="single" w:color="auto" w:sz="4" w:space="0"/>
              <w:bottom w:val="single" w:color="auto" w:sz="4" w:space="0"/>
              <w:right w:val="single" w:color="auto" w:sz="4" w:space="0"/>
            </w:tcBorders>
            <w:vAlign w:val="center"/>
          </w:tcPr>
          <w:p w14:paraId="411566D5">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w:t>
            </w:r>
          </w:p>
        </w:tc>
      </w:tr>
      <w:tr w14:paraId="05E9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F0B6BA0">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8</w:t>
            </w:r>
          </w:p>
        </w:tc>
        <w:tc>
          <w:tcPr>
            <w:tcW w:w="1880" w:type="dxa"/>
            <w:tcBorders>
              <w:top w:val="single" w:color="auto" w:sz="4" w:space="0"/>
              <w:left w:val="single" w:color="auto" w:sz="4" w:space="0"/>
              <w:bottom w:val="single" w:color="auto" w:sz="4" w:space="0"/>
              <w:right w:val="single" w:color="auto" w:sz="4" w:space="0"/>
            </w:tcBorders>
            <w:vAlign w:val="center"/>
          </w:tcPr>
          <w:p w14:paraId="2DACD0F9">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14:paraId="0E7CF2BA">
            <w:pPr>
              <w:pStyle w:val="13"/>
              <w:spacing w:line="360" w:lineRule="auto"/>
              <w:rPr>
                <w:rFonts w:hint="default"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eastAsia="zh-CN"/>
              </w:rPr>
              <w:t>现金</w:t>
            </w:r>
            <w:r>
              <w:rPr>
                <w:rFonts w:hint="eastAsia" w:asciiTheme="majorEastAsia" w:hAnsiTheme="majorEastAsia" w:eastAsiaTheme="majorEastAsia" w:cstheme="majorEastAsia"/>
                <w:color w:val="auto"/>
                <w:lang w:val="en-US" w:eastAsia="zh-CN"/>
              </w:rPr>
              <w:t>1800元整</w:t>
            </w:r>
          </w:p>
        </w:tc>
      </w:tr>
      <w:tr w14:paraId="44B5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8BB7EA9">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9</w:t>
            </w:r>
          </w:p>
        </w:tc>
        <w:tc>
          <w:tcPr>
            <w:tcW w:w="1880" w:type="dxa"/>
            <w:tcBorders>
              <w:top w:val="single" w:color="auto" w:sz="4" w:space="0"/>
              <w:left w:val="single" w:color="auto" w:sz="4" w:space="0"/>
              <w:bottom w:val="single" w:color="auto" w:sz="4" w:space="0"/>
              <w:right w:val="single" w:color="auto" w:sz="4" w:space="0"/>
            </w:tcBorders>
            <w:vAlign w:val="center"/>
          </w:tcPr>
          <w:p w14:paraId="1F46E863">
            <w:pPr>
              <w:autoSpaceDE w:val="0"/>
              <w:autoSpaceDN w:val="0"/>
              <w:adjustRightInd w:val="0"/>
              <w:spacing w:line="360" w:lineRule="auto"/>
              <w:jc w:val="center"/>
              <w:rPr>
                <w:rFonts w:asciiTheme="majorEastAsia" w:hAnsiTheme="majorEastAsia" w:eastAsiaTheme="majorEastAsia" w:cstheme="majorEastAsia"/>
                <w:color w:val="auto"/>
                <w:sz w:val="24"/>
                <w:lang w:val="zh-CN"/>
              </w:rPr>
            </w:pPr>
            <w:r>
              <w:rPr>
                <w:rFonts w:hint="eastAsia" w:asciiTheme="majorEastAsia" w:hAnsiTheme="majorEastAsia" w:eastAsiaTheme="majorEastAsia" w:cstheme="majorEastAsia"/>
                <w:color w:val="auto"/>
                <w:sz w:val="24"/>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14:paraId="36D00940">
            <w:pPr>
              <w:autoSpaceDE w:val="0"/>
              <w:autoSpaceDN w:val="0"/>
              <w:adjustRightInd w:val="0"/>
              <w:spacing w:line="360" w:lineRule="auto"/>
              <w:ind w:left="10" w:hanging="10"/>
              <w:jc w:val="left"/>
              <w:rPr>
                <w:rFonts w:asciiTheme="majorEastAsia" w:hAnsiTheme="majorEastAsia" w:eastAsiaTheme="majorEastAsia" w:cstheme="majorEastAsia"/>
                <w:color w:val="auto"/>
                <w:kern w:val="0"/>
                <w:sz w:val="24"/>
                <w:lang w:val="zh-CN"/>
              </w:rPr>
            </w:pPr>
            <w:r>
              <w:rPr>
                <w:rFonts w:hint="eastAsia" w:asciiTheme="majorEastAsia" w:hAnsiTheme="majorEastAsia" w:eastAsiaTheme="majorEastAsia" w:cstheme="majorEastAsia"/>
                <w:color w:val="auto"/>
                <w:kern w:val="0"/>
                <w:sz w:val="24"/>
                <w:lang w:val="zh-CN"/>
              </w:rPr>
              <w:t>带“</w:t>
            </w:r>
            <w:r>
              <w:rPr>
                <w:rFonts w:hint="eastAsia" w:asciiTheme="majorEastAsia" w:hAnsiTheme="majorEastAsia" w:eastAsiaTheme="majorEastAsia" w:cstheme="majorEastAsia"/>
                <w:bCs/>
                <w:color w:val="auto"/>
                <w:sz w:val="24"/>
              </w:rPr>
              <w:t>▲”的条款是实质性条款，谈判响应文件须作出实质性响应，</w:t>
            </w:r>
            <w:r>
              <w:rPr>
                <w:rFonts w:hint="eastAsia" w:ascii="宋体" w:hAnsi="宋体" w:cs="宋体"/>
                <w:bCs/>
                <w:color w:val="auto"/>
                <w:sz w:val="24"/>
              </w:rPr>
              <w:t>否则作无效响应处理</w:t>
            </w:r>
            <w:r>
              <w:rPr>
                <w:rFonts w:hint="eastAsia" w:asciiTheme="majorEastAsia" w:hAnsiTheme="majorEastAsia" w:eastAsiaTheme="majorEastAsia" w:cstheme="majorEastAsia"/>
                <w:bCs/>
                <w:color w:val="auto"/>
                <w:sz w:val="24"/>
              </w:rPr>
              <w:t>。</w:t>
            </w:r>
          </w:p>
        </w:tc>
      </w:tr>
      <w:tr w14:paraId="2849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0AC4032">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10</w:t>
            </w:r>
          </w:p>
        </w:tc>
        <w:tc>
          <w:tcPr>
            <w:tcW w:w="1880" w:type="dxa"/>
            <w:tcBorders>
              <w:top w:val="single" w:color="auto" w:sz="4" w:space="0"/>
              <w:left w:val="single" w:color="auto" w:sz="4" w:space="0"/>
              <w:bottom w:val="single" w:color="auto" w:sz="4" w:space="0"/>
              <w:right w:val="single" w:color="auto" w:sz="4" w:space="0"/>
            </w:tcBorders>
            <w:vAlign w:val="center"/>
          </w:tcPr>
          <w:p w14:paraId="5383F545">
            <w:pPr>
              <w:autoSpaceDE w:val="0"/>
              <w:autoSpaceDN w:val="0"/>
              <w:adjustRightInd w:val="0"/>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解释权</w:t>
            </w:r>
          </w:p>
        </w:tc>
        <w:tc>
          <w:tcPr>
            <w:tcW w:w="6203" w:type="dxa"/>
            <w:tcBorders>
              <w:top w:val="single" w:color="auto" w:sz="4" w:space="0"/>
              <w:left w:val="single" w:color="auto" w:sz="4" w:space="0"/>
              <w:bottom w:val="single" w:color="auto" w:sz="4" w:space="0"/>
              <w:right w:val="single" w:color="auto" w:sz="4" w:space="0"/>
            </w:tcBorders>
            <w:vAlign w:val="center"/>
          </w:tcPr>
          <w:p w14:paraId="3398738B">
            <w:pPr>
              <w:autoSpaceDE w:val="0"/>
              <w:autoSpaceDN w:val="0"/>
              <w:adjustRightInd w:val="0"/>
              <w:spacing w:line="360" w:lineRule="auto"/>
              <w:rPr>
                <w:rFonts w:asciiTheme="majorEastAsia" w:hAnsiTheme="majorEastAsia" w:eastAsiaTheme="majorEastAsia" w:cstheme="majorEastAsia"/>
                <w:color w:val="auto"/>
                <w:sz w:val="24"/>
              </w:rPr>
            </w:pPr>
            <w:r>
              <w:rPr>
                <w:rFonts w:hint="eastAsia" w:ascii="宋体" w:hAnsi="宋体" w:cs="宋体"/>
                <w:color w:val="auto"/>
                <w:sz w:val="24"/>
              </w:rPr>
              <w:t>本谈判文件解释权</w:t>
            </w:r>
            <w:r>
              <w:rPr>
                <w:rFonts w:hint="eastAsia" w:ascii="宋体" w:hAnsi="宋体" w:cs="宋体"/>
                <w:bCs/>
                <w:color w:val="auto"/>
                <w:sz w:val="24"/>
              </w:rPr>
              <w:t>属于采购人和采购代理机构</w:t>
            </w:r>
          </w:p>
        </w:tc>
      </w:tr>
    </w:tbl>
    <w:p w14:paraId="2EB9E768">
      <w:pPr>
        <w:snapToGrid w:val="0"/>
        <w:spacing w:line="360" w:lineRule="auto"/>
        <w:rPr>
          <w:rFonts w:asciiTheme="majorEastAsia" w:hAnsiTheme="majorEastAsia" w:eastAsiaTheme="majorEastAsia"/>
          <w:b/>
          <w:color w:val="auto"/>
          <w:sz w:val="24"/>
        </w:rPr>
      </w:pPr>
    </w:p>
    <w:p w14:paraId="7E8C37CD">
      <w:pPr>
        <w:snapToGrid w:val="0"/>
        <w:spacing w:line="360" w:lineRule="auto"/>
        <w:rPr>
          <w:rFonts w:asciiTheme="majorEastAsia" w:hAnsiTheme="majorEastAsia" w:eastAsiaTheme="majorEastAsia"/>
          <w:b/>
          <w:color w:val="auto"/>
          <w:sz w:val="24"/>
        </w:rPr>
      </w:pPr>
    </w:p>
    <w:p w14:paraId="2AFFA52C">
      <w:pPr>
        <w:snapToGrid w:val="0"/>
        <w:spacing w:line="360" w:lineRule="auto"/>
        <w:rPr>
          <w:rFonts w:asciiTheme="majorEastAsia" w:hAnsiTheme="majorEastAsia" w:eastAsiaTheme="majorEastAsia"/>
          <w:b/>
          <w:color w:val="auto"/>
          <w:sz w:val="24"/>
        </w:rPr>
      </w:pPr>
    </w:p>
    <w:p w14:paraId="5E99C211">
      <w:pPr>
        <w:snapToGrid w:val="0"/>
        <w:spacing w:line="360" w:lineRule="auto"/>
        <w:rPr>
          <w:rFonts w:asciiTheme="majorEastAsia" w:hAnsiTheme="majorEastAsia" w:eastAsiaTheme="majorEastAsia"/>
          <w:b/>
          <w:color w:val="auto"/>
          <w:sz w:val="24"/>
        </w:rPr>
      </w:pPr>
    </w:p>
    <w:p w14:paraId="4AD9552C">
      <w:pPr>
        <w:snapToGrid w:val="0"/>
        <w:spacing w:line="360" w:lineRule="auto"/>
        <w:rPr>
          <w:rFonts w:asciiTheme="majorEastAsia" w:hAnsiTheme="majorEastAsia" w:eastAsiaTheme="majorEastAsia"/>
          <w:b/>
          <w:color w:val="auto"/>
          <w:sz w:val="24"/>
        </w:rPr>
      </w:pPr>
    </w:p>
    <w:p w14:paraId="562FA5E9">
      <w:pPr>
        <w:snapToGrid w:val="0"/>
        <w:spacing w:line="360" w:lineRule="auto"/>
        <w:rPr>
          <w:rFonts w:asciiTheme="majorEastAsia" w:hAnsiTheme="majorEastAsia" w:eastAsiaTheme="majorEastAsia"/>
          <w:b/>
          <w:color w:val="auto"/>
          <w:sz w:val="24"/>
        </w:rPr>
      </w:pPr>
    </w:p>
    <w:p w14:paraId="7C24F5BB">
      <w:pPr>
        <w:snapToGrid w:val="0"/>
        <w:spacing w:line="360" w:lineRule="auto"/>
        <w:rPr>
          <w:rFonts w:asciiTheme="majorEastAsia" w:hAnsiTheme="majorEastAsia" w:eastAsiaTheme="majorEastAsia"/>
          <w:b/>
          <w:color w:val="auto"/>
          <w:sz w:val="24"/>
        </w:rPr>
      </w:pPr>
    </w:p>
    <w:p w14:paraId="0233DC86">
      <w:pPr>
        <w:pStyle w:val="12"/>
        <w:snapToGrid w:val="0"/>
        <w:spacing w:before="120" w:after="120" w:line="360" w:lineRule="auto"/>
        <w:rPr>
          <w:rFonts w:hAnsi="宋体"/>
          <w:b/>
          <w:color w:val="auto"/>
          <w:sz w:val="24"/>
        </w:rPr>
      </w:pPr>
      <w:r>
        <w:rPr>
          <w:rFonts w:hint="eastAsia" w:hAnsi="宋体"/>
          <w:b/>
          <w:color w:val="auto"/>
          <w:sz w:val="24"/>
        </w:rPr>
        <w:t>一 、总  则</w:t>
      </w:r>
    </w:p>
    <w:p w14:paraId="69CBB682">
      <w:pPr>
        <w:numPr>
          <w:ilvl w:val="0"/>
          <w:numId w:val="2"/>
        </w:numPr>
        <w:snapToGrid w:val="0"/>
        <w:spacing w:line="360" w:lineRule="auto"/>
        <w:ind w:firstLine="472" w:firstLineChars="196"/>
        <w:jc w:val="left"/>
        <w:outlineLvl w:val="1"/>
        <w:rPr>
          <w:rFonts w:ascii="宋体" w:hAnsi="宋体"/>
          <w:b/>
          <w:color w:val="auto"/>
          <w:sz w:val="24"/>
        </w:rPr>
      </w:pPr>
      <w:r>
        <w:rPr>
          <w:rFonts w:ascii="宋体" w:hAnsi="宋体"/>
          <w:b/>
          <w:color w:val="auto"/>
          <w:sz w:val="24"/>
        </w:rPr>
        <w:t>适用范围</w:t>
      </w:r>
    </w:p>
    <w:p w14:paraId="66694B10">
      <w:pPr>
        <w:snapToGrid w:val="0"/>
        <w:spacing w:line="360" w:lineRule="auto"/>
        <w:ind w:firstLine="480" w:firstLineChars="200"/>
        <w:jc w:val="left"/>
        <w:outlineLvl w:val="1"/>
        <w:rPr>
          <w:rFonts w:ascii="宋体" w:hAnsi="宋体"/>
          <w:color w:val="auto"/>
          <w:sz w:val="24"/>
        </w:rPr>
      </w:pPr>
      <w:r>
        <w:rPr>
          <w:rFonts w:hint="eastAsia" w:ascii="宋体" w:hAnsi="宋体"/>
          <w:color w:val="auto"/>
          <w:sz w:val="24"/>
        </w:rPr>
        <w:t>本谈判文件适用于</w:t>
      </w:r>
      <w:r>
        <w:rPr>
          <w:rFonts w:hint="eastAsia" w:ascii="宋体" w:hAnsi="宋体"/>
          <w:bCs/>
          <w:color w:val="auto"/>
          <w:sz w:val="24"/>
        </w:rPr>
        <w:t>本次</w:t>
      </w:r>
      <w:r>
        <w:rPr>
          <w:rFonts w:hint="eastAsia" w:ascii="宋体" w:hAnsi="宋体"/>
          <w:color w:val="auto"/>
          <w:sz w:val="24"/>
        </w:rPr>
        <w:t>项目的</w:t>
      </w:r>
      <w:r>
        <w:rPr>
          <w:rFonts w:hint="eastAsia" w:ascii="宋体" w:hAnsi="宋体"/>
          <w:bCs/>
          <w:color w:val="auto"/>
          <w:sz w:val="24"/>
        </w:rPr>
        <w:t>谈判、评审、确定成交供应商</w:t>
      </w:r>
      <w:r>
        <w:rPr>
          <w:rFonts w:hint="eastAsia" w:ascii="宋体" w:hAnsi="宋体"/>
          <w:color w:val="auto"/>
          <w:sz w:val="24"/>
        </w:rPr>
        <w:t>、验收、合同履约、付款等行为（法律、法规另有规定的，从其规定）。</w:t>
      </w:r>
    </w:p>
    <w:p w14:paraId="24555B46">
      <w:pPr>
        <w:snapToGrid w:val="0"/>
        <w:spacing w:before="156" w:beforeLines="50" w:line="360" w:lineRule="auto"/>
        <w:ind w:firstLine="354" w:firstLineChars="147"/>
        <w:jc w:val="left"/>
        <w:outlineLvl w:val="1"/>
        <w:rPr>
          <w:rFonts w:ascii="宋体" w:hAnsi="宋体"/>
          <w:b/>
          <w:color w:val="auto"/>
          <w:sz w:val="24"/>
        </w:rPr>
      </w:pPr>
      <w:r>
        <w:rPr>
          <w:rFonts w:hint="eastAsia" w:ascii="宋体" w:hAnsi="宋体"/>
          <w:b/>
          <w:color w:val="auto"/>
          <w:sz w:val="24"/>
        </w:rPr>
        <w:t>（二）定义</w:t>
      </w:r>
    </w:p>
    <w:p w14:paraId="0A727E68">
      <w:pPr>
        <w:pStyle w:val="4"/>
        <w:tabs>
          <w:tab w:val="left" w:pos="0"/>
          <w:tab w:val="left" w:pos="851"/>
        </w:tabs>
        <w:autoSpaceDE w:val="0"/>
        <w:autoSpaceDN w:val="0"/>
        <w:adjustRightInd w:val="0"/>
        <w:snapToGrid w:val="0"/>
        <w:spacing w:before="0" w:after="0"/>
        <w:ind w:firstLine="566" w:firstLineChars="236"/>
        <w:jc w:val="left"/>
        <w:rPr>
          <w:rFonts w:ascii="宋体" w:hAnsi="宋体"/>
          <w:b w:val="0"/>
          <w:bCs w:val="0"/>
          <w:color w:val="auto"/>
          <w:sz w:val="24"/>
          <w:szCs w:val="24"/>
        </w:rPr>
      </w:pPr>
      <w:r>
        <w:rPr>
          <w:rFonts w:hint="eastAsia" w:ascii="宋体" w:hAnsi="宋体"/>
          <w:b w:val="0"/>
          <w:color w:val="auto"/>
          <w:sz w:val="24"/>
          <w:szCs w:val="24"/>
        </w:rPr>
        <w:t>1、</w:t>
      </w:r>
      <w:r>
        <w:rPr>
          <w:rFonts w:hint="eastAsia" w:ascii="宋体" w:hAnsi="宋体"/>
          <w:b w:val="0"/>
          <w:bCs w:val="0"/>
          <w:color w:val="auto"/>
          <w:sz w:val="24"/>
          <w:szCs w:val="24"/>
          <w:lang w:val="zh-CN"/>
        </w:rPr>
        <w:t>“采购组织机构”指采购人委托采购代理机构。</w:t>
      </w:r>
    </w:p>
    <w:p w14:paraId="5A8C0EED">
      <w:pPr>
        <w:snapToGrid w:val="0"/>
        <w:spacing w:line="360" w:lineRule="auto"/>
        <w:ind w:firstLine="566" w:firstLineChars="236"/>
        <w:rPr>
          <w:rFonts w:ascii="宋体" w:hAnsi="宋体"/>
          <w:color w:val="auto"/>
          <w:sz w:val="24"/>
        </w:rPr>
      </w:pPr>
      <w:r>
        <w:rPr>
          <w:rFonts w:hint="eastAsia" w:ascii="宋体" w:hAnsi="宋体"/>
          <w:color w:val="auto"/>
          <w:sz w:val="24"/>
        </w:rPr>
        <w:t>2、采购人：是指委托采购代理机构采购本次项目的国家机关、事业单位和团体组织。</w:t>
      </w:r>
    </w:p>
    <w:p w14:paraId="4876B941">
      <w:pPr>
        <w:snapToGrid w:val="0"/>
        <w:spacing w:line="360" w:lineRule="auto"/>
        <w:ind w:left="424" w:leftChars="202" w:firstLine="141" w:firstLineChars="59"/>
        <w:jc w:val="left"/>
        <w:rPr>
          <w:rFonts w:ascii="宋体" w:hAnsi="宋体"/>
          <w:color w:val="auto"/>
          <w:sz w:val="24"/>
        </w:rPr>
      </w:pPr>
      <w:r>
        <w:rPr>
          <w:rFonts w:hint="eastAsia" w:ascii="宋体" w:hAnsi="宋体"/>
          <w:color w:val="auto"/>
          <w:sz w:val="24"/>
        </w:rPr>
        <w:t>3、谈判</w:t>
      </w:r>
      <w:r>
        <w:rPr>
          <w:rFonts w:hint="eastAsia" w:ascii="宋体"/>
          <w:color w:val="auto"/>
          <w:kern w:val="0"/>
          <w:sz w:val="24"/>
        </w:rPr>
        <w:t>供应商</w:t>
      </w:r>
      <w:r>
        <w:rPr>
          <w:rFonts w:hint="eastAsia" w:ascii="宋体" w:hAnsi="宋体"/>
          <w:color w:val="auto"/>
          <w:sz w:val="24"/>
        </w:rPr>
        <w:t>：是</w:t>
      </w:r>
      <w:r>
        <w:rPr>
          <w:rFonts w:ascii="宋体" w:hAnsi="宋体"/>
          <w:color w:val="auto"/>
          <w:sz w:val="24"/>
        </w:rPr>
        <w:t>指向</w:t>
      </w:r>
      <w:r>
        <w:rPr>
          <w:rFonts w:hint="eastAsia" w:ascii="宋体" w:hAnsi="宋体"/>
          <w:color w:val="auto"/>
          <w:sz w:val="24"/>
        </w:rPr>
        <w:t>采购</w:t>
      </w:r>
      <w:r>
        <w:rPr>
          <w:rFonts w:hint="eastAsia" w:ascii="宋体" w:hAnsi="宋体"/>
          <w:color w:val="auto"/>
          <w:sz w:val="24"/>
          <w:lang w:val="zh-CN"/>
        </w:rPr>
        <w:t>组织</w:t>
      </w:r>
      <w:r>
        <w:rPr>
          <w:rFonts w:hint="eastAsia" w:ascii="宋体" w:hAnsi="宋体"/>
          <w:color w:val="auto"/>
          <w:sz w:val="24"/>
        </w:rPr>
        <w:t>机构</w:t>
      </w:r>
      <w:r>
        <w:rPr>
          <w:rFonts w:ascii="宋体" w:hAnsi="宋体"/>
          <w:color w:val="auto"/>
          <w:sz w:val="24"/>
        </w:rPr>
        <w:t>提交</w:t>
      </w:r>
      <w:r>
        <w:rPr>
          <w:rFonts w:hint="eastAsia" w:ascii="宋体" w:hAnsi="宋体"/>
          <w:color w:val="auto"/>
          <w:sz w:val="24"/>
        </w:rPr>
        <w:t>谈判响应</w:t>
      </w:r>
      <w:r>
        <w:rPr>
          <w:rFonts w:ascii="宋体" w:hAnsi="宋体"/>
          <w:color w:val="auto"/>
          <w:sz w:val="24"/>
        </w:rPr>
        <w:t>文件的单位或个人。</w:t>
      </w:r>
    </w:p>
    <w:p w14:paraId="5ED0CDAA">
      <w:pPr>
        <w:snapToGrid w:val="0"/>
        <w:spacing w:line="360" w:lineRule="auto"/>
        <w:ind w:left="424" w:leftChars="202" w:firstLine="143"/>
        <w:jc w:val="left"/>
        <w:rPr>
          <w:rFonts w:ascii="宋体" w:hAnsi="宋体"/>
          <w:color w:val="auto"/>
          <w:sz w:val="24"/>
        </w:rPr>
      </w:pPr>
      <w:r>
        <w:rPr>
          <w:rFonts w:hint="eastAsia" w:ascii="宋体" w:hAnsi="宋体"/>
          <w:color w:val="auto"/>
          <w:sz w:val="24"/>
        </w:rPr>
        <w:t>4、</w:t>
      </w:r>
      <w:r>
        <w:rPr>
          <w:rFonts w:ascii="宋体" w:hAnsi="宋体"/>
          <w:color w:val="auto"/>
          <w:sz w:val="24"/>
        </w:rPr>
        <w:t>货物</w:t>
      </w:r>
      <w:r>
        <w:rPr>
          <w:rFonts w:hint="eastAsia" w:ascii="宋体" w:hAnsi="宋体"/>
          <w:color w:val="auto"/>
          <w:sz w:val="24"/>
        </w:rPr>
        <w:t>：</w:t>
      </w:r>
      <w:r>
        <w:rPr>
          <w:rFonts w:ascii="宋体" w:hAnsi="宋体"/>
          <w:color w:val="auto"/>
          <w:sz w:val="24"/>
        </w:rPr>
        <w:t>是指各种形态和种类的物品，包括原材料、燃料、设备、产品等。</w:t>
      </w:r>
    </w:p>
    <w:p w14:paraId="6197B51F">
      <w:pPr>
        <w:snapToGrid w:val="0"/>
        <w:spacing w:line="360" w:lineRule="auto"/>
        <w:ind w:firstLine="566" w:firstLineChars="236"/>
        <w:jc w:val="left"/>
        <w:rPr>
          <w:rFonts w:ascii="宋体" w:hAnsi="宋体"/>
          <w:b/>
          <w:color w:val="auto"/>
          <w:sz w:val="24"/>
        </w:rPr>
      </w:pPr>
      <w:r>
        <w:rPr>
          <w:rFonts w:hint="eastAsia" w:ascii="宋体" w:hAnsi="宋体"/>
          <w:color w:val="auto"/>
          <w:sz w:val="24"/>
        </w:rPr>
        <w:t>5、</w:t>
      </w:r>
      <w:r>
        <w:rPr>
          <w:rFonts w:ascii="宋体" w:hAnsi="宋体"/>
          <w:color w:val="auto"/>
          <w:sz w:val="24"/>
        </w:rPr>
        <w:t>服务</w:t>
      </w:r>
      <w:r>
        <w:rPr>
          <w:rFonts w:hint="eastAsia" w:ascii="宋体" w:hAnsi="宋体"/>
          <w:color w:val="auto"/>
          <w:sz w:val="24"/>
        </w:rPr>
        <w:t>：</w:t>
      </w:r>
      <w:r>
        <w:rPr>
          <w:rFonts w:ascii="宋体" w:hAnsi="宋体"/>
          <w:color w:val="auto"/>
          <w:sz w:val="24"/>
        </w:rPr>
        <w:t>是指除货物和工程以外的采购对象，包括各类专业服务、信息网络开发服务、金融保险服务、运输服务，以及维修与维护服务等。</w:t>
      </w:r>
    </w:p>
    <w:p w14:paraId="61426909">
      <w:pPr>
        <w:snapToGrid w:val="0"/>
        <w:spacing w:line="360" w:lineRule="auto"/>
        <w:ind w:firstLine="566" w:firstLineChars="236"/>
        <w:jc w:val="left"/>
        <w:rPr>
          <w:rFonts w:ascii="宋体" w:hAnsi="宋体"/>
          <w:color w:val="auto"/>
          <w:sz w:val="24"/>
        </w:rPr>
      </w:pPr>
      <w:r>
        <w:rPr>
          <w:rFonts w:hint="eastAsia" w:ascii="宋体" w:hAnsi="宋体"/>
          <w:color w:val="auto"/>
          <w:sz w:val="24"/>
        </w:rPr>
        <w:t>6、</w:t>
      </w:r>
      <w:r>
        <w:rPr>
          <w:rFonts w:ascii="宋体" w:hAnsi="宋体"/>
          <w:color w:val="auto"/>
          <w:sz w:val="24"/>
        </w:rPr>
        <w:t>“书面形式”包括信函、传真等。</w:t>
      </w:r>
    </w:p>
    <w:p w14:paraId="4D842BE8">
      <w:pPr>
        <w:snapToGrid w:val="0"/>
        <w:spacing w:line="360" w:lineRule="auto"/>
        <w:ind w:firstLine="566" w:firstLineChars="236"/>
        <w:jc w:val="left"/>
        <w:rPr>
          <w:rFonts w:ascii="宋体" w:hAnsi="宋体"/>
          <w:color w:val="auto"/>
          <w:sz w:val="24"/>
        </w:rPr>
      </w:pPr>
      <w:r>
        <w:rPr>
          <w:rFonts w:hint="eastAsia" w:ascii="宋体" w:hAnsi="宋体"/>
          <w:color w:val="auto"/>
          <w:sz w:val="24"/>
        </w:rPr>
        <w:t>7、</w:t>
      </w:r>
      <w:r>
        <w:rPr>
          <w:rFonts w:ascii="宋体" w:hAnsi="宋体"/>
          <w:color w:val="auto"/>
          <w:sz w:val="24"/>
        </w:rPr>
        <w:t>“▲”系指实质性要求条款。</w:t>
      </w:r>
    </w:p>
    <w:p w14:paraId="53AD6767">
      <w:pPr>
        <w:snapToGrid w:val="0"/>
        <w:spacing w:before="156" w:beforeLines="50" w:line="360" w:lineRule="auto"/>
        <w:ind w:firstLine="472" w:firstLineChars="196"/>
        <w:jc w:val="left"/>
        <w:outlineLvl w:val="1"/>
        <w:rPr>
          <w:rFonts w:ascii="宋体" w:hAnsi="宋体"/>
          <w:b/>
          <w:color w:val="auto"/>
          <w:sz w:val="24"/>
        </w:rPr>
      </w:pPr>
      <w:r>
        <w:rPr>
          <w:rFonts w:hint="eastAsia" w:ascii="宋体" w:hAnsi="宋体"/>
          <w:b/>
          <w:color w:val="auto"/>
          <w:sz w:val="24"/>
        </w:rPr>
        <w:t>（三）谈判费用</w:t>
      </w:r>
    </w:p>
    <w:p w14:paraId="75C55178">
      <w:pPr>
        <w:snapToGrid w:val="0"/>
        <w:spacing w:line="360" w:lineRule="auto"/>
        <w:ind w:firstLine="480" w:firstLineChars="200"/>
        <w:jc w:val="left"/>
        <w:rPr>
          <w:rFonts w:ascii="宋体" w:hAnsi="宋体"/>
          <w:color w:val="auto"/>
          <w:sz w:val="24"/>
        </w:rPr>
      </w:pPr>
      <w:r>
        <w:rPr>
          <w:rFonts w:hint="eastAsia" w:ascii="宋体" w:hAnsi="宋体"/>
          <w:color w:val="auto"/>
          <w:sz w:val="24"/>
        </w:rPr>
        <w:t>1、不论谈判结果如何，供应商均应自行承担所有与谈判有关的全部费用（谈判文件有相关规定除外）。</w:t>
      </w:r>
    </w:p>
    <w:p w14:paraId="1AC7AB3E">
      <w:pPr>
        <w:pStyle w:val="12"/>
        <w:snapToGrid w:val="0"/>
        <w:spacing w:line="360" w:lineRule="auto"/>
        <w:ind w:left="2" w:leftChars="1" w:firstLine="482" w:firstLineChars="200"/>
        <w:rPr>
          <w:rFonts w:hAnsi="宋体"/>
          <w:b/>
          <w:color w:val="auto"/>
          <w:sz w:val="24"/>
        </w:rPr>
      </w:pPr>
      <w:r>
        <w:rPr>
          <w:rFonts w:hint="eastAsia" w:hAnsi="宋体"/>
          <w:b/>
          <w:color w:val="auto"/>
          <w:sz w:val="24"/>
        </w:rPr>
        <w:t>（四）特别说明</w:t>
      </w:r>
    </w:p>
    <w:p w14:paraId="363E413A">
      <w:pPr>
        <w:pStyle w:val="12"/>
        <w:snapToGrid w:val="0"/>
        <w:spacing w:line="360" w:lineRule="auto"/>
        <w:ind w:left="2" w:leftChars="1" w:firstLine="480" w:firstLineChars="200"/>
        <w:rPr>
          <w:rFonts w:hAnsi="宋体"/>
          <w:color w:val="auto"/>
          <w:sz w:val="24"/>
        </w:rPr>
      </w:pPr>
      <w:r>
        <w:rPr>
          <w:rFonts w:hint="eastAsia" w:hAnsi="宋体"/>
          <w:color w:val="auto"/>
          <w:sz w:val="24"/>
        </w:rPr>
        <w:t>1、</w:t>
      </w:r>
      <w:r>
        <w:rPr>
          <w:rFonts w:hint="eastAsia"/>
          <w:color w:val="auto"/>
          <w:kern w:val="0"/>
          <w:sz w:val="24"/>
        </w:rPr>
        <w:t>供应商</w:t>
      </w:r>
      <w:r>
        <w:rPr>
          <w:rFonts w:hint="eastAsia" w:hAnsi="宋体"/>
          <w:color w:val="auto"/>
          <w:sz w:val="24"/>
        </w:rPr>
        <w:t>谈判</w:t>
      </w:r>
      <w:r>
        <w:rPr>
          <w:rFonts w:hAnsi="宋体"/>
          <w:color w:val="auto"/>
          <w:sz w:val="24"/>
        </w:rPr>
        <w:t>所使用的资格、信誉、荣誉、业绩与企业认证必须为本法人所拥有。</w:t>
      </w:r>
      <w:r>
        <w:rPr>
          <w:rFonts w:hint="eastAsia"/>
          <w:color w:val="auto"/>
          <w:kern w:val="0"/>
          <w:sz w:val="24"/>
        </w:rPr>
        <w:t>供应商</w:t>
      </w:r>
      <w:r>
        <w:rPr>
          <w:rFonts w:hint="eastAsia" w:hAnsi="宋体"/>
          <w:color w:val="auto"/>
          <w:sz w:val="24"/>
        </w:rPr>
        <w:t>谈判</w:t>
      </w:r>
      <w:r>
        <w:rPr>
          <w:rFonts w:hAnsi="宋体"/>
          <w:color w:val="auto"/>
          <w:sz w:val="24"/>
        </w:rPr>
        <w:t>所使用的采购项目实施人员必须为本法人员工（</w:t>
      </w:r>
      <w:r>
        <w:rPr>
          <w:rFonts w:hint="eastAsia" w:hAnsi="宋体"/>
          <w:color w:val="auto"/>
          <w:sz w:val="24"/>
        </w:rPr>
        <w:t>指</w:t>
      </w:r>
      <w:r>
        <w:rPr>
          <w:rFonts w:hAnsi="宋体"/>
          <w:color w:val="auto"/>
          <w:sz w:val="24"/>
        </w:rPr>
        <w:t>必须为本法人或控股公司正式员工）。</w:t>
      </w:r>
    </w:p>
    <w:p w14:paraId="5799C259">
      <w:pPr>
        <w:spacing w:line="360" w:lineRule="auto"/>
        <w:ind w:firstLine="480" w:firstLineChars="200"/>
        <w:rPr>
          <w:rFonts w:ascii="宋体" w:hAnsi="宋体" w:cs="黑体"/>
          <w:color w:val="auto"/>
          <w:sz w:val="24"/>
        </w:rPr>
      </w:pPr>
      <w:r>
        <w:rPr>
          <w:rFonts w:hint="eastAsia" w:ascii="宋体" w:hAnsi="宋体" w:cs="黑体"/>
          <w:color w:val="auto"/>
          <w:sz w:val="24"/>
        </w:rPr>
        <w:t>2、供应商</w:t>
      </w:r>
      <w:r>
        <w:rPr>
          <w:rFonts w:hint="eastAsia" w:hAnsi="宋体"/>
          <w:color w:val="auto"/>
          <w:sz w:val="24"/>
        </w:rPr>
        <w:t>所标产品</w:t>
      </w:r>
      <w:r>
        <w:rPr>
          <w:rFonts w:hint="eastAsia" w:ascii="宋体" w:hAnsi="宋体" w:cs="黑体"/>
          <w:color w:val="auto"/>
          <w:sz w:val="24"/>
        </w:rPr>
        <w:t>除谈判文件中明确规定要求“提供官网截图或相应检测报告的证明材料”以外，所有技术参数描述均以谈判文件为准。</w:t>
      </w:r>
      <w:r>
        <w:rPr>
          <w:rFonts w:hint="eastAsia" w:ascii="宋体" w:hAnsi="宋体" w:cs="黑体"/>
          <w:b/>
          <w:bCs/>
          <w:color w:val="auto"/>
          <w:sz w:val="24"/>
        </w:rPr>
        <w:t>谈判供应商对所投产品技术参数的真实性承担法律责任。</w:t>
      </w:r>
      <w:r>
        <w:rPr>
          <w:rFonts w:hint="eastAsia" w:ascii="宋体" w:hAnsi="宋体" w:cs="黑体"/>
          <w:color w:val="auto"/>
          <w:sz w:val="24"/>
        </w:rPr>
        <w:t>项目谈判结束后、质疑期限内，如有质疑供应商认为成交供应商所投产品、谈判文件技术参数与谈判需求存在重大偏离、错误、甚至造假的情况，应提供具体有效的证明材料。</w:t>
      </w:r>
    </w:p>
    <w:p w14:paraId="2EBCF504">
      <w:pPr>
        <w:pStyle w:val="50"/>
        <w:snapToGrid w:val="0"/>
        <w:spacing w:line="360" w:lineRule="auto"/>
        <w:ind w:firstLineChars="0"/>
        <w:rPr>
          <w:rFonts w:ascii="宋体" w:hAnsi="宋体" w:cs="黑体"/>
          <w:color w:val="auto"/>
          <w:sz w:val="24"/>
          <w:szCs w:val="24"/>
        </w:rPr>
      </w:pPr>
      <w:r>
        <w:rPr>
          <w:rFonts w:hint="eastAsia" w:ascii="宋体" w:hAnsi="宋体" w:cs="黑体"/>
          <w:color w:val="auto"/>
          <w:sz w:val="24"/>
          <w:szCs w:val="24"/>
        </w:rPr>
        <w:t>3、</w:t>
      </w:r>
      <w:r>
        <w:rPr>
          <w:rFonts w:hint="eastAsia" w:ascii="宋体"/>
          <w:color w:val="auto"/>
          <w:kern w:val="0"/>
          <w:sz w:val="24"/>
          <w:szCs w:val="24"/>
        </w:rPr>
        <w:t>供应商</w:t>
      </w:r>
      <w:r>
        <w:rPr>
          <w:rFonts w:ascii="宋体" w:hAnsi="宋体" w:cs="黑体"/>
          <w:color w:val="auto"/>
          <w:sz w:val="24"/>
          <w:szCs w:val="24"/>
        </w:rPr>
        <w:t>在</w:t>
      </w:r>
      <w:r>
        <w:rPr>
          <w:rFonts w:hint="eastAsia" w:ascii="宋体" w:hAnsi="宋体" w:cs="黑体"/>
          <w:color w:val="auto"/>
          <w:sz w:val="24"/>
          <w:szCs w:val="24"/>
        </w:rPr>
        <w:t>谈判</w:t>
      </w:r>
      <w:r>
        <w:rPr>
          <w:rFonts w:ascii="宋体" w:hAnsi="宋体" w:cs="黑体"/>
          <w:color w:val="auto"/>
          <w:sz w:val="24"/>
          <w:szCs w:val="24"/>
        </w:rPr>
        <w:t>活动中提供任何虚假材料,其</w:t>
      </w:r>
      <w:r>
        <w:rPr>
          <w:rFonts w:hint="eastAsia" w:ascii="宋体" w:hAnsi="宋体" w:cs="黑体"/>
          <w:color w:val="auto"/>
          <w:sz w:val="24"/>
          <w:szCs w:val="24"/>
        </w:rPr>
        <w:t>响应</w:t>
      </w:r>
      <w:r>
        <w:rPr>
          <w:rFonts w:ascii="宋体" w:hAnsi="宋体" w:cs="黑体"/>
          <w:color w:val="auto"/>
          <w:sz w:val="24"/>
          <w:szCs w:val="24"/>
        </w:rPr>
        <w:t>无效，并报监管部门查处；</w:t>
      </w:r>
    </w:p>
    <w:p w14:paraId="67350280">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4、</w:t>
      </w:r>
      <w:r>
        <w:rPr>
          <w:rFonts w:hint="eastAsia" w:ascii="宋体"/>
          <w:b w:val="0"/>
          <w:bCs w:val="0"/>
          <w:color w:val="auto"/>
          <w:kern w:val="0"/>
          <w:sz w:val="24"/>
          <w:szCs w:val="24"/>
        </w:rPr>
        <w:t>供应商</w:t>
      </w:r>
      <w:r>
        <w:rPr>
          <w:rFonts w:hint="eastAsia" w:ascii="宋体" w:hAnsi="宋体"/>
          <w:b w:val="0"/>
          <w:bCs w:val="0"/>
          <w:color w:val="auto"/>
          <w:sz w:val="24"/>
          <w:szCs w:val="24"/>
        </w:rPr>
        <w:t>不得相互串通谈判报价，不得妨碍其他供应商的公平竞争，不得损害采购人或其他供应商的合法权益，供应商不得以向采购人、谈判小组成员行贿或者采取其他不正当手段谋取成交。</w:t>
      </w:r>
    </w:p>
    <w:p w14:paraId="4FD07749">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5、为采购项目提供整体设计、规范编制或者项目管理、监理、检测等服务的供应商，不得再参加该采购项目的其他采购活动。</w:t>
      </w:r>
    </w:p>
    <w:p w14:paraId="03523B2D">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6、谈判响应文件格式中的表格式样可以根据项目差别做适当调整,但应当保持表格样式基本形态不变。</w:t>
      </w:r>
    </w:p>
    <w:p w14:paraId="4CCE3879">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7、单位负责人为同一人或者存在直接控股、管理关系的不同供应商，不得参加同一合同项下的采购活动。</w:t>
      </w:r>
    </w:p>
    <w:p w14:paraId="19A4D473">
      <w:pPr>
        <w:snapToGrid w:val="0"/>
        <w:spacing w:line="360" w:lineRule="auto"/>
        <w:ind w:firstLine="480" w:firstLineChars="200"/>
        <w:rPr>
          <w:rFonts w:ascii="宋体" w:hAnsi="宋体"/>
          <w:color w:val="auto"/>
          <w:sz w:val="24"/>
        </w:rPr>
      </w:pPr>
      <w:r>
        <w:rPr>
          <w:rFonts w:hint="eastAsia" w:ascii="宋体" w:hAnsi="宋体"/>
          <w:color w:val="auto"/>
          <w:sz w:val="24"/>
        </w:rPr>
        <w:t>8、本项目不允许分包。</w:t>
      </w:r>
    </w:p>
    <w:p w14:paraId="7AC6E63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auto"/>
          <w:kern w:val="0"/>
          <w:sz w:val="24"/>
        </w:rPr>
      </w:pPr>
      <w:r>
        <w:rPr>
          <w:rFonts w:hint="eastAsia" w:ascii="宋体"/>
          <w:b/>
          <w:color w:val="auto"/>
          <w:kern w:val="0"/>
          <w:sz w:val="24"/>
        </w:rPr>
        <w:t>二、</w:t>
      </w:r>
      <w:r>
        <w:rPr>
          <w:rFonts w:hint="eastAsia" w:ascii="宋体" w:hAnsi="宋体"/>
          <w:b/>
          <w:color w:val="auto"/>
          <w:kern w:val="0"/>
          <w:sz w:val="24"/>
        </w:rPr>
        <w:t>谈判响应文件</w:t>
      </w:r>
    </w:p>
    <w:p w14:paraId="676880C1">
      <w:pPr>
        <w:autoSpaceDE w:val="0"/>
        <w:autoSpaceDN w:val="0"/>
        <w:adjustRightInd w:val="0"/>
        <w:spacing w:line="360" w:lineRule="auto"/>
        <w:ind w:firstLine="482" w:firstLineChars="200"/>
        <w:rPr>
          <w:rFonts w:ascii="宋体"/>
          <w:b/>
          <w:color w:val="auto"/>
          <w:sz w:val="24"/>
          <w:lang w:val="zh-CN"/>
        </w:rPr>
      </w:pPr>
      <w:r>
        <w:rPr>
          <w:rFonts w:hint="eastAsia" w:ascii="宋体"/>
          <w:b/>
          <w:color w:val="auto"/>
          <w:sz w:val="24"/>
          <w:lang w:val="zh-CN"/>
        </w:rPr>
        <w:t>（一）谈判响应文件的组成</w:t>
      </w:r>
    </w:p>
    <w:p w14:paraId="0ABECA89">
      <w:pPr>
        <w:numPr>
          <w:ilvl w:val="0"/>
          <w:numId w:val="3"/>
        </w:numPr>
        <w:autoSpaceDE w:val="0"/>
        <w:autoSpaceDN w:val="0"/>
        <w:spacing w:line="360" w:lineRule="auto"/>
        <w:ind w:firstLine="480" w:firstLineChars="200"/>
        <w:rPr>
          <w:rFonts w:ascii="宋体" w:hAnsi="宋体" w:cs="宋体"/>
          <w:color w:val="auto"/>
          <w:sz w:val="24"/>
        </w:rPr>
      </w:pPr>
      <w:r>
        <w:rPr>
          <w:rFonts w:hint="eastAsia" w:ascii="宋体" w:hAnsi="宋体" w:cs="宋体"/>
          <w:color w:val="auto"/>
          <w:kern w:val="0"/>
          <w:sz w:val="24"/>
        </w:rPr>
        <w:t>供应商应仔细阅读谈判文件的所有内容，按谈判采购文件的要求，详细编制谈判响应文件</w:t>
      </w:r>
      <w:r>
        <w:rPr>
          <w:rFonts w:hint="eastAsia" w:ascii="宋体" w:hAnsi="宋体" w:cs="宋体"/>
          <w:color w:val="auto"/>
          <w:sz w:val="24"/>
        </w:rPr>
        <w:t>，并对所提供的全部资料的真实性承担法律责任。</w:t>
      </w:r>
    </w:p>
    <w:p w14:paraId="735D7C50">
      <w:pPr>
        <w:numPr>
          <w:ilvl w:val="0"/>
          <w:numId w:val="3"/>
        </w:num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rPr>
        <w:t>不按谈判文件的要求提供的谈判响应文件将被拒绝。</w:t>
      </w:r>
    </w:p>
    <w:p w14:paraId="494F2F98">
      <w:pPr>
        <w:numPr>
          <w:ilvl w:val="0"/>
          <w:numId w:val="4"/>
        </w:numPr>
        <w:spacing w:line="360" w:lineRule="auto"/>
        <w:ind w:firstLine="472" w:firstLineChars="196"/>
        <w:jc w:val="left"/>
        <w:outlineLvl w:val="1"/>
        <w:rPr>
          <w:rFonts w:ascii="宋体" w:hAnsi="宋体"/>
          <w:bCs/>
          <w:color w:val="auto"/>
          <w:kern w:val="0"/>
          <w:sz w:val="24"/>
        </w:rPr>
      </w:pPr>
      <w:r>
        <w:rPr>
          <w:rFonts w:hint="eastAsia" w:ascii="宋体" w:hAnsi="宋体" w:cs="宋体"/>
          <w:b/>
          <w:color w:val="auto"/>
          <w:sz w:val="24"/>
          <w:lang w:val="zh-CN"/>
        </w:rPr>
        <w:t>谈判响应文件的组成</w:t>
      </w:r>
    </w:p>
    <w:p w14:paraId="585DC793">
      <w:pPr>
        <w:autoSpaceDE w:val="0"/>
        <w:autoSpaceDN w:val="0"/>
        <w:adjustRightInd w:val="0"/>
        <w:spacing w:line="360" w:lineRule="auto"/>
        <w:ind w:firstLine="720" w:firstLineChars="300"/>
        <w:rPr>
          <w:rFonts w:ascii="宋体" w:hAnsi="宋体"/>
          <w:color w:val="auto"/>
          <w:kern w:val="0"/>
          <w:sz w:val="24"/>
          <w:lang w:val="zh-CN"/>
        </w:rPr>
      </w:pPr>
      <w:r>
        <w:rPr>
          <w:rFonts w:hint="eastAsia" w:ascii="宋体"/>
          <w:color w:val="auto"/>
          <w:kern w:val="0"/>
          <w:sz w:val="24"/>
        </w:rPr>
        <w:t>供应商应仔细阅读谈判采购文件的所有内容，按谈判采购文件的要求，详细编制谈判响应文件</w:t>
      </w:r>
      <w:r>
        <w:rPr>
          <w:rFonts w:hAnsi="宋体"/>
          <w:color w:val="auto"/>
          <w:sz w:val="24"/>
        </w:rPr>
        <w:t>。</w:t>
      </w:r>
    </w:p>
    <w:p w14:paraId="249741C4">
      <w:pPr>
        <w:autoSpaceDE w:val="0"/>
        <w:autoSpaceDN w:val="0"/>
        <w:adjustRightInd w:val="0"/>
        <w:spacing w:line="360" w:lineRule="auto"/>
        <w:ind w:firstLine="482" w:firstLineChars="200"/>
        <w:rPr>
          <w:rFonts w:ascii="宋体"/>
          <w:color w:val="auto"/>
          <w:kern w:val="0"/>
          <w:sz w:val="24"/>
        </w:rPr>
      </w:pPr>
      <w:r>
        <w:rPr>
          <w:rFonts w:hint="eastAsia" w:ascii="宋体" w:hAnsi="宋体"/>
          <w:b/>
          <w:color w:val="auto"/>
          <w:sz w:val="24"/>
        </w:rPr>
        <w:t>1、资格证明内容的组成：</w:t>
      </w:r>
    </w:p>
    <w:p w14:paraId="6D8FA13E">
      <w:pPr>
        <w:autoSpaceDE w:val="0"/>
        <w:autoSpaceDN w:val="0"/>
        <w:adjustRightInd w:val="0"/>
        <w:spacing w:line="360" w:lineRule="auto"/>
        <w:ind w:firstLine="480" w:firstLineChars="200"/>
        <w:rPr>
          <w:rFonts w:ascii="宋体"/>
          <w:color w:val="auto"/>
          <w:kern w:val="0"/>
          <w:sz w:val="24"/>
        </w:rPr>
      </w:pPr>
      <w:r>
        <w:rPr>
          <w:rFonts w:hint="eastAsia" w:ascii="宋体"/>
          <w:color w:val="auto"/>
          <w:kern w:val="0"/>
          <w:sz w:val="24"/>
          <w:lang w:val="zh-CN"/>
        </w:rPr>
        <w:t>（</w:t>
      </w:r>
      <w:r>
        <w:rPr>
          <w:rFonts w:hint="eastAsia" w:ascii="宋体"/>
          <w:color w:val="auto"/>
          <w:kern w:val="0"/>
          <w:sz w:val="24"/>
        </w:rPr>
        <w:t>1</w:t>
      </w:r>
      <w:r>
        <w:rPr>
          <w:rFonts w:hint="eastAsia" w:ascii="宋体"/>
          <w:color w:val="auto"/>
          <w:kern w:val="0"/>
          <w:sz w:val="24"/>
          <w:lang w:val="zh-CN"/>
        </w:rPr>
        <w:t>）谈判</w:t>
      </w:r>
      <w:r>
        <w:rPr>
          <w:rFonts w:hint="eastAsia" w:ascii="宋体"/>
          <w:color w:val="auto"/>
          <w:kern w:val="0"/>
          <w:sz w:val="24"/>
        </w:rPr>
        <w:t>声明书（见附件）；</w:t>
      </w:r>
    </w:p>
    <w:p w14:paraId="4EBEECB8">
      <w:pPr>
        <w:autoSpaceDE w:val="0"/>
        <w:autoSpaceDN w:val="0"/>
        <w:adjustRightInd w:val="0"/>
        <w:spacing w:line="360" w:lineRule="auto"/>
        <w:ind w:left="479" w:leftChars="228"/>
        <w:rPr>
          <w:rFonts w:ascii="宋体"/>
          <w:color w:val="auto"/>
          <w:kern w:val="0"/>
          <w:sz w:val="24"/>
        </w:rPr>
      </w:pPr>
      <w:r>
        <w:rPr>
          <w:rFonts w:hint="eastAsia" w:ascii="宋体"/>
          <w:color w:val="auto"/>
          <w:kern w:val="0"/>
          <w:sz w:val="24"/>
        </w:rPr>
        <w:t>（2）授权委托书（法定代表人亲自办理投标事宜的，则无需提交）（见附件）；</w:t>
      </w:r>
    </w:p>
    <w:p w14:paraId="4DED0EF2">
      <w:pPr>
        <w:autoSpaceDE w:val="0"/>
        <w:autoSpaceDN w:val="0"/>
        <w:adjustRightInd w:val="0"/>
        <w:spacing w:line="360" w:lineRule="auto"/>
        <w:ind w:firstLine="480" w:firstLineChars="200"/>
        <w:rPr>
          <w:rFonts w:ascii="宋体"/>
          <w:color w:val="auto"/>
          <w:kern w:val="0"/>
          <w:sz w:val="24"/>
        </w:rPr>
      </w:pPr>
      <w:r>
        <w:rPr>
          <w:rFonts w:hint="eastAsia" w:ascii="宋体"/>
          <w:color w:val="auto"/>
          <w:kern w:val="0"/>
          <w:sz w:val="24"/>
        </w:rPr>
        <w:t>（</w:t>
      </w:r>
      <w:r>
        <w:rPr>
          <w:rFonts w:hint="eastAsia" w:ascii="宋体"/>
          <w:color w:val="auto"/>
          <w:kern w:val="0"/>
          <w:sz w:val="24"/>
          <w:lang w:val="en-US" w:eastAsia="zh-CN"/>
        </w:rPr>
        <w:t>3</w:t>
      </w:r>
      <w:r>
        <w:rPr>
          <w:rFonts w:hint="eastAsia" w:ascii="宋体"/>
          <w:color w:val="auto"/>
          <w:kern w:val="0"/>
          <w:sz w:val="24"/>
        </w:rPr>
        <w:t>）提供企业营业执照复印件或事业法人证书并加盖公章；</w:t>
      </w:r>
    </w:p>
    <w:p w14:paraId="76E7335E">
      <w:pPr>
        <w:autoSpaceDE w:val="0"/>
        <w:autoSpaceDN w:val="0"/>
        <w:adjustRightInd w:val="0"/>
        <w:spacing w:line="360" w:lineRule="auto"/>
        <w:ind w:firstLine="480" w:firstLineChars="200"/>
        <w:rPr>
          <w:rFonts w:hint="eastAsia" w:ascii="宋体" w:hAnsi="Times New Roman" w:eastAsia="宋体" w:cs="Times New Roman"/>
          <w:color w:val="auto"/>
          <w:kern w:val="0"/>
          <w:sz w:val="24"/>
        </w:rPr>
      </w:pPr>
      <w:r>
        <w:rPr>
          <w:rFonts w:hint="eastAsia" w:ascii="宋体" w:hAnsi="Times New Roman" w:eastAsia="宋体" w:cs="Times New Roman"/>
          <w:color w:val="auto"/>
          <w:kern w:val="0"/>
          <w:sz w:val="24"/>
        </w:rPr>
        <w:t>（</w:t>
      </w:r>
      <w:r>
        <w:rPr>
          <w:rFonts w:hint="eastAsia" w:ascii="宋体" w:hAnsi="Times New Roman" w:eastAsia="宋体" w:cs="Times New Roman"/>
          <w:color w:val="auto"/>
          <w:kern w:val="0"/>
          <w:sz w:val="24"/>
          <w:lang w:val="en-US" w:eastAsia="zh-CN"/>
        </w:rPr>
        <w:t>4</w:t>
      </w:r>
      <w:r>
        <w:rPr>
          <w:rFonts w:hint="eastAsia" w:ascii="宋体" w:hAnsi="Times New Roman" w:eastAsia="宋体" w:cs="Times New Roman"/>
          <w:color w:val="auto"/>
          <w:kern w:val="0"/>
          <w:sz w:val="24"/>
        </w:rPr>
        <w:t>）符合参加采购活动应当具备的一般条件的承诺函；（</w:t>
      </w:r>
      <w:r>
        <w:rPr>
          <w:rFonts w:hint="eastAsia" w:ascii="宋体" w:hAnsi="Times New Roman" w:eastAsia="宋体" w:cs="Times New Roman"/>
          <w:color w:val="auto"/>
          <w:kern w:val="0"/>
          <w:sz w:val="24"/>
          <w:lang w:eastAsia="zh-CN"/>
        </w:rPr>
        <w:t>见</w:t>
      </w:r>
      <w:r>
        <w:rPr>
          <w:rFonts w:hint="eastAsia" w:ascii="宋体" w:hAnsi="Times New Roman" w:eastAsia="宋体" w:cs="Times New Roman"/>
          <w:color w:val="auto"/>
          <w:kern w:val="0"/>
          <w:sz w:val="24"/>
        </w:rPr>
        <w:t>附件）</w:t>
      </w:r>
    </w:p>
    <w:p w14:paraId="5C5F5B11">
      <w:pPr>
        <w:pStyle w:val="11"/>
        <w:ind w:left="0" w:leftChars="0" w:firstLine="480" w:firstLineChars="200"/>
        <w:rPr>
          <w:rFonts w:hint="default" w:eastAsia="宋体"/>
          <w:color w:val="auto"/>
          <w:lang w:val="en-US" w:eastAsia="zh-CN"/>
        </w:rPr>
      </w:pPr>
      <w:r>
        <w:rPr>
          <w:rFonts w:hint="eastAsia" w:ascii="宋体"/>
          <w:color w:val="auto"/>
          <w:kern w:val="0"/>
          <w:sz w:val="24"/>
        </w:rPr>
        <w:t>（</w:t>
      </w:r>
      <w:r>
        <w:rPr>
          <w:rFonts w:hint="eastAsia"/>
          <w:color w:val="auto"/>
          <w:kern w:val="0"/>
          <w:sz w:val="24"/>
          <w:lang w:val="en-US" w:eastAsia="zh-CN"/>
        </w:rPr>
        <w:t>5</w:t>
      </w:r>
      <w:r>
        <w:rPr>
          <w:rFonts w:hint="eastAsia" w:ascii="宋体"/>
          <w:color w:val="auto"/>
          <w:kern w:val="0"/>
          <w:sz w:val="24"/>
        </w:rPr>
        <w:t>）</w:t>
      </w:r>
      <w:r>
        <w:rPr>
          <w:rFonts w:hint="eastAsia"/>
          <w:color w:val="auto"/>
          <w:kern w:val="0"/>
          <w:sz w:val="24"/>
          <w:lang w:eastAsia="zh-CN"/>
        </w:rPr>
        <w:t>提供</w:t>
      </w:r>
      <w:r>
        <w:rPr>
          <w:rFonts w:hint="eastAsia"/>
          <w:color w:val="auto"/>
          <w:kern w:val="0"/>
          <w:sz w:val="24"/>
          <w:lang w:val="en-US" w:eastAsia="zh-CN"/>
        </w:rPr>
        <w:t>接收利用的场地</w:t>
      </w:r>
      <w:r>
        <w:rPr>
          <w:rFonts w:hint="eastAsia"/>
          <w:color w:val="auto"/>
          <w:kern w:val="0"/>
          <w:sz w:val="24"/>
          <w:lang w:eastAsia="zh-CN"/>
        </w:rPr>
        <w:t>证明和场地照片，接收利用场地需提供由相关政府部门出具的土地</w:t>
      </w:r>
      <w:r>
        <w:rPr>
          <w:rFonts w:hint="eastAsia"/>
          <w:color w:val="auto"/>
          <w:kern w:val="0"/>
          <w:sz w:val="24"/>
          <w:lang w:val="en-US" w:eastAsia="zh-CN"/>
        </w:rPr>
        <w:t>权属</w:t>
      </w:r>
      <w:r>
        <w:rPr>
          <w:rFonts w:hint="eastAsia"/>
          <w:color w:val="auto"/>
          <w:kern w:val="0"/>
          <w:sz w:val="24"/>
          <w:lang w:eastAsia="zh-CN"/>
        </w:rPr>
        <w:t>证明复印件（接收利用场地容量不得少于</w:t>
      </w:r>
      <w:r>
        <w:rPr>
          <w:rFonts w:hint="eastAsia"/>
          <w:color w:val="auto"/>
          <w:kern w:val="0"/>
          <w:sz w:val="24"/>
          <w:lang w:val="en-US" w:eastAsia="zh-CN"/>
        </w:rPr>
        <w:t>25000立方米），接收利用场地证明的甲方必须与土地权属者一致；（见附件）</w:t>
      </w:r>
    </w:p>
    <w:p w14:paraId="32659AC3">
      <w:pPr>
        <w:autoSpaceDE w:val="0"/>
        <w:autoSpaceDN w:val="0"/>
        <w:adjustRightInd w:val="0"/>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auto"/>
          <w:kern w:val="0"/>
          <w:sz w:val="24"/>
        </w:rPr>
        <w:t>（</w:t>
      </w:r>
      <w:r>
        <w:rPr>
          <w:rFonts w:hint="eastAsia" w:ascii="宋体"/>
          <w:color w:val="auto"/>
          <w:kern w:val="0"/>
          <w:sz w:val="24"/>
          <w:lang w:val="en-US" w:eastAsia="zh-CN"/>
        </w:rPr>
        <w:t>6</w:t>
      </w:r>
      <w:r>
        <w:rPr>
          <w:rFonts w:hint="eastAsia" w:ascii="宋体"/>
          <w:color w:val="auto"/>
          <w:kern w:val="0"/>
          <w:sz w:val="24"/>
        </w:rPr>
        <w:t>）</w:t>
      </w:r>
      <w:r>
        <w:rPr>
          <w:rFonts w:hint="eastAsia" w:ascii="宋体" w:hAnsi="宋体"/>
          <w:color w:val="auto"/>
          <w:kern w:val="0"/>
          <w:sz w:val="24"/>
        </w:rPr>
        <w:t>供应商认为其他需要说明的内</w:t>
      </w:r>
      <w:r>
        <w:rPr>
          <w:rFonts w:hint="eastAsia" w:ascii="宋体" w:hAnsi="宋体"/>
          <w:color w:val="000000" w:themeColor="text1"/>
          <w:kern w:val="0"/>
          <w:sz w:val="24"/>
          <w14:textFill>
            <w14:solidFill>
              <w14:schemeClr w14:val="tx1"/>
            </w14:solidFill>
          </w14:textFill>
        </w:rPr>
        <w:t>容；</w:t>
      </w:r>
    </w:p>
    <w:p w14:paraId="22EDB7F2">
      <w:pPr>
        <w:autoSpaceDE w:val="0"/>
        <w:autoSpaceDN w:val="0"/>
        <w:adjustRightInd w:val="0"/>
        <w:spacing w:line="360" w:lineRule="auto"/>
        <w:ind w:left="426" w:firstLine="65" w:firstLineChars="27"/>
        <w:rPr>
          <w:rFonts w:ascii="宋体" w:hAnsi="宋体"/>
          <w:b/>
          <w:color w:val="auto"/>
          <w:kern w:val="0"/>
          <w:sz w:val="24"/>
        </w:rPr>
      </w:pPr>
      <w:r>
        <w:rPr>
          <w:rFonts w:hint="eastAsia" w:ascii="宋体" w:hAnsi="宋体"/>
          <w:b/>
          <w:color w:val="auto"/>
          <w:kern w:val="0"/>
          <w:sz w:val="24"/>
        </w:rPr>
        <w:t>2、报价内容的组成</w:t>
      </w:r>
    </w:p>
    <w:p w14:paraId="60A3FE01">
      <w:pPr>
        <w:pStyle w:val="22"/>
        <w:ind w:left="0" w:leftChars="0" w:firstLine="556" w:firstLineChars="232"/>
        <w:rPr>
          <w:color w:val="auto"/>
          <w:kern w:val="0"/>
        </w:rPr>
      </w:pPr>
      <w:r>
        <w:rPr>
          <w:rFonts w:hint="eastAsia"/>
          <w:b w:val="0"/>
          <w:bCs/>
          <w:color w:val="auto"/>
          <w:kern w:val="0"/>
        </w:rPr>
        <w:t>（1）报价内容由首次报价一览表，以及供应商认为其他需要说明的内容组成。</w:t>
      </w:r>
    </w:p>
    <w:p w14:paraId="373E804C">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（2）此报价为供应商针对本项目报出的唯一的首次报价，包含其它一切所要涉及到的费用，有选择的报价将被拒绝。</w:t>
      </w:r>
    </w:p>
    <w:p w14:paraId="7AA68731">
      <w:pPr>
        <w:snapToGrid w:val="0"/>
        <w:spacing w:line="360" w:lineRule="auto"/>
        <w:ind w:firstLine="480" w:firstLineChars="200"/>
        <w:rPr>
          <w:rFonts w:ascii="宋体" w:hAnsi="宋体"/>
          <w:color w:val="auto"/>
          <w:kern w:val="0"/>
          <w:sz w:val="24"/>
          <w:lang w:val="zh-CN"/>
        </w:rPr>
      </w:pPr>
      <w:r>
        <w:rPr>
          <w:rFonts w:hint="eastAsia" w:ascii="宋体" w:hAnsi="宋体"/>
          <w:color w:val="auto"/>
          <w:kern w:val="0"/>
          <w:sz w:val="24"/>
          <w:lang w:val="zh-CN"/>
        </w:rPr>
        <w:t>（</w:t>
      </w:r>
      <w:r>
        <w:rPr>
          <w:rFonts w:hint="eastAsia" w:ascii="宋体" w:hAnsi="宋体"/>
          <w:color w:val="auto"/>
          <w:kern w:val="0"/>
          <w:sz w:val="24"/>
        </w:rPr>
        <w:t>3</w:t>
      </w:r>
      <w:r>
        <w:rPr>
          <w:rFonts w:hint="eastAsia" w:ascii="宋体" w:hAnsi="宋体"/>
          <w:color w:val="auto"/>
          <w:kern w:val="0"/>
          <w:sz w:val="24"/>
          <w:lang w:val="zh-CN"/>
        </w:rPr>
        <w:t>）总报价应当包括合同范围内的所有风险责任等各项费用及不可预见费等所需的全部费用。</w:t>
      </w:r>
    </w:p>
    <w:p w14:paraId="5A1FC5C8">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（4）相关报价单需打印或用不退色的墨水填写，谈判报价单不得涂改和增删，如有错漏必须修改，修改处须由同一签署人签字或盖章。由于字迹模糊或表达不清引起的后果由供应商负责。</w:t>
      </w:r>
    </w:p>
    <w:p w14:paraId="0D98AB56">
      <w:pPr>
        <w:autoSpaceDE w:val="0"/>
        <w:autoSpaceDN w:val="0"/>
        <w:adjustRightInd w:val="0"/>
        <w:spacing w:line="360" w:lineRule="auto"/>
        <w:ind w:firstLine="480"/>
        <w:rPr>
          <w:rFonts w:ascii="宋体" w:hAnsi="宋体"/>
          <w:color w:val="auto"/>
          <w:kern w:val="0"/>
          <w:sz w:val="24"/>
        </w:rPr>
      </w:pPr>
      <w:r>
        <w:rPr>
          <w:rFonts w:hint="eastAsia" w:ascii="宋体" w:hAnsi="宋体"/>
          <w:color w:val="auto"/>
          <w:sz w:val="24"/>
        </w:rPr>
        <w:t>（</w:t>
      </w:r>
      <w:r>
        <w:rPr>
          <w:rFonts w:hint="eastAsia" w:ascii="宋体" w:hAnsi="宋体"/>
          <w:color w:val="auto"/>
          <w:kern w:val="0"/>
          <w:sz w:val="24"/>
        </w:rPr>
        <w:t>5</w:t>
      </w:r>
      <w:r>
        <w:rPr>
          <w:rFonts w:hint="eastAsia" w:ascii="宋体" w:hAnsi="宋体"/>
          <w:color w:val="auto"/>
          <w:sz w:val="24"/>
        </w:rPr>
        <w:t>）</w:t>
      </w:r>
      <w:r>
        <w:rPr>
          <w:rFonts w:ascii="宋体" w:hAnsi="宋体"/>
          <w:color w:val="auto"/>
          <w:sz w:val="24"/>
        </w:rPr>
        <w:t>报价</w:t>
      </w:r>
      <w:r>
        <w:rPr>
          <w:rFonts w:hint="eastAsia" w:ascii="宋体" w:hAnsi="宋体"/>
          <w:color w:val="auto"/>
          <w:sz w:val="24"/>
        </w:rPr>
        <w:t>有关表格</w:t>
      </w:r>
      <w:r>
        <w:rPr>
          <w:rFonts w:ascii="宋体" w:hAnsi="宋体"/>
          <w:color w:val="auto"/>
          <w:sz w:val="24"/>
        </w:rPr>
        <w:t>应按</w:t>
      </w:r>
      <w:r>
        <w:rPr>
          <w:rFonts w:hint="eastAsia" w:ascii="宋体" w:hAnsi="宋体"/>
          <w:color w:val="auto"/>
          <w:sz w:val="24"/>
        </w:rPr>
        <w:t>谈判采购</w:t>
      </w:r>
      <w:r>
        <w:rPr>
          <w:rFonts w:ascii="宋体" w:hAnsi="宋体"/>
          <w:color w:val="auto"/>
          <w:sz w:val="24"/>
        </w:rPr>
        <w:t>文件中相关附表格式填写。</w:t>
      </w:r>
    </w:p>
    <w:p w14:paraId="730D7E53">
      <w:pPr>
        <w:numPr>
          <w:ilvl w:val="0"/>
          <w:numId w:val="5"/>
        </w:numPr>
        <w:rPr>
          <w:rFonts w:ascii="宋体" w:hAnsi="宋体"/>
          <w:b/>
          <w:bCs/>
          <w:color w:val="auto"/>
          <w:kern w:val="0"/>
          <w:sz w:val="24"/>
        </w:rPr>
      </w:pPr>
      <w:r>
        <w:rPr>
          <w:rFonts w:hint="eastAsia" w:ascii="宋体" w:hAnsi="宋体"/>
          <w:b/>
          <w:bCs/>
          <w:color w:val="auto"/>
          <w:kern w:val="0"/>
          <w:sz w:val="24"/>
        </w:rPr>
        <w:t>谈判响应文件的制作、封装及递交要求</w:t>
      </w:r>
    </w:p>
    <w:p w14:paraId="35BAF371">
      <w:pPr>
        <w:autoSpaceDE w:val="0"/>
        <w:autoSpaceDN w:val="0"/>
        <w:adjustRightInd w:val="0"/>
        <w:spacing w:line="360" w:lineRule="auto"/>
        <w:ind w:firstLine="480"/>
        <w:rPr>
          <w:rFonts w:ascii="宋体" w:hAnsi="宋体"/>
          <w:b/>
          <w:bCs/>
          <w:color w:val="auto"/>
          <w:sz w:val="24"/>
        </w:rPr>
      </w:pPr>
      <w:r>
        <w:rPr>
          <w:rFonts w:hint="eastAsia" w:ascii="宋体" w:hAnsi="宋体"/>
          <w:b/>
          <w:bCs/>
          <w:color w:val="auto"/>
          <w:kern w:val="0"/>
          <w:sz w:val="24"/>
        </w:rPr>
        <w:t>谈判响应</w:t>
      </w:r>
      <w:r>
        <w:rPr>
          <w:rFonts w:hint="eastAsia" w:ascii="宋体" w:hAnsi="宋体"/>
          <w:b/>
          <w:bCs/>
          <w:color w:val="auto"/>
          <w:sz w:val="24"/>
        </w:rPr>
        <w:t>文件的制作要求</w:t>
      </w:r>
    </w:p>
    <w:p w14:paraId="4F875BCF">
      <w:pPr>
        <w:spacing w:line="440" w:lineRule="exact"/>
        <w:ind w:firstLine="480" w:firstLineChars="200"/>
        <w:jc w:val="left"/>
        <w:rPr>
          <w:rFonts w:ascii="仿宋_GB2312" w:hAnsi="仿宋_GB2312" w:eastAsia="仿宋_GB2312" w:cs="仿宋_GB2312"/>
          <w:b/>
          <w:color w:val="auto"/>
          <w:sz w:val="24"/>
        </w:rPr>
      </w:pPr>
      <w:r>
        <w:rPr>
          <w:rFonts w:hint="eastAsia" w:ascii="宋体" w:hAnsi="宋体"/>
          <w:color w:val="auto"/>
          <w:sz w:val="24"/>
        </w:rPr>
        <w:t>（1）谈判供应商应按照谈判响应文件组成内容及项目招标需求制作谈判响应文件，</w:t>
      </w:r>
      <w:r>
        <w:rPr>
          <w:rFonts w:hint="eastAsia" w:ascii="宋体" w:hAnsi="宋体"/>
          <w:color w:val="auto"/>
          <w:kern w:val="0"/>
          <w:sz w:val="24"/>
        </w:rPr>
        <w:t>不按采购文件要求制作谈判响应文件的将视情处理（拒收、扣分等），由此产生的责任由谈判供应商自行承担。</w:t>
      </w:r>
    </w:p>
    <w:p w14:paraId="02D2EEDC">
      <w:pPr>
        <w:spacing w:line="440" w:lineRule="exact"/>
        <w:ind w:firstLine="480" w:firstLineChars="200"/>
        <w:jc w:val="left"/>
        <w:rPr>
          <w:rFonts w:hint="eastAsia" w:ascii="宋体" w:hAnsi="宋体" w:eastAsia="宋体"/>
          <w:color w:val="auto"/>
          <w:kern w:val="0"/>
          <w:sz w:val="24"/>
          <w:lang w:val="en-US" w:eastAsia="zh-CN"/>
        </w:rPr>
      </w:pPr>
      <w:r>
        <w:rPr>
          <w:rFonts w:hint="eastAsia" w:ascii="宋体" w:hAnsi="宋体"/>
          <w:color w:val="auto"/>
          <w:sz w:val="24"/>
        </w:rPr>
        <w:t>（2）谈判供应商应对所提供的全部资料的真实性承担法律责任，</w:t>
      </w:r>
      <w:r>
        <w:rPr>
          <w:rFonts w:hint="eastAsia" w:ascii="宋体" w:hAnsi="宋体"/>
          <w:color w:val="auto"/>
          <w:kern w:val="0"/>
          <w:sz w:val="24"/>
          <w:lang w:val="zh-CN"/>
        </w:rPr>
        <w:t>谈判响应文件内容中有要求盖章或签字的地方，必须加盖谈判供应商的公章以及法定代表人或全权代表盖章或签字</w:t>
      </w:r>
      <w:r>
        <w:rPr>
          <w:rFonts w:hint="eastAsia" w:ascii="宋体" w:hAnsi="宋体"/>
          <w:color w:val="auto"/>
          <w:kern w:val="0"/>
          <w:sz w:val="24"/>
          <w:lang w:val="zh-CN" w:eastAsia="zh-CN"/>
        </w:rPr>
        <w:t>。</w:t>
      </w:r>
    </w:p>
    <w:p w14:paraId="702FE4FD">
      <w:pPr>
        <w:snapToGrid w:val="0"/>
        <w:spacing w:line="360" w:lineRule="auto"/>
        <w:ind w:firstLine="480" w:firstLineChars="200"/>
        <w:jc w:val="left"/>
        <w:rPr>
          <w:rFonts w:ascii="宋体" w:hAnsi="宋体"/>
          <w:color w:val="auto"/>
          <w:sz w:val="24"/>
        </w:rPr>
      </w:pPr>
      <w:r>
        <w:rPr>
          <w:rFonts w:hint="eastAsia" w:ascii="宋体" w:hAnsi="宋体"/>
          <w:color w:val="auto"/>
          <w:kern w:val="0"/>
          <w:sz w:val="24"/>
          <w:lang w:val="zh-CN"/>
        </w:rPr>
        <w:t>（</w:t>
      </w:r>
      <w:r>
        <w:rPr>
          <w:rFonts w:hint="eastAsia" w:ascii="宋体" w:hAnsi="宋体"/>
          <w:color w:val="auto"/>
          <w:kern w:val="0"/>
          <w:sz w:val="24"/>
        </w:rPr>
        <w:t>3</w:t>
      </w:r>
      <w:r>
        <w:rPr>
          <w:rFonts w:hint="eastAsia" w:ascii="宋体" w:hAnsi="宋体"/>
          <w:color w:val="auto"/>
          <w:kern w:val="0"/>
          <w:sz w:val="24"/>
          <w:lang w:val="zh-CN"/>
        </w:rPr>
        <w:t>）</w:t>
      </w:r>
      <w:r>
        <w:rPr>
          <w:rFonts w:ascii="宋体" w:hAnsi="宋体"/>
          <w:color w:val="auto"/>
          <w:sz w:val="24"/>
        </w:rPr>
        <w:t>谈判响应文件以及谈判供应商与</w:t>
      </w:r>
      <w:r>
        <w:rPr>
          <w:rFonts w:hint="eastAsia" w:ascii="宋体" w:hAnsi="宋体"/>
          <w:color w:val="auto"/>
          <w:sz w:val="24"/>
        </w:rPr>
        <w:t>采购组织机构</w:t>
      </w:r>
      <w:r>
        <w:rPr>
          <w:rFonts w:ascii="宋体" w:hAnsi="宋体"/>
          <w:color w:val="auto"/>
          <w:sz w:val="24"/>
        </w:rPr>
        <w:t>就有关投标事宜的所有来往函电，均应以中文汉语书写。除</w:t>
      </w:r>
      <w:r>
        <w:rPr>
          <w:rFonts w:hint="eastAsia" w:ascii="宋体" w:hAnsi="宋体"/>
          <w:color w:val="auto"/>
          <w:sz w:val="24"/>
        </w:rPr>
        <w:t>签字</w:t>
      </w:r>
      <w:r>
        <w:rPr>
          <w:rFonts w:ascii="宋体" w:hAnsi="宋体"/>
          <w:color w:val="auto"/>
          <w:sz w:val="24"/>
        </w:rPr>
        <w:t>、盖章、专用名称等特殊情形外，以中文汉语以外的文字表述的谈判响应文件视同未提供。</w:t>
      </w:r>
    </w:p>
    <w:p w14:paraId="76AE9611">
      <w:pPr>
        <w:snapToGrid w:val="0"/>
        <w:spacing w:line="360" w:lineRule="auto"/>
        <w:ind w:firstLine="480" w:firstLineChars="200"/>
        <w:jc w:val="left"/>
        <w:rPr>
          <w:rFonts w:ascii="宋体" w:hAnsi="宋体"/>
          <w:color w:val="auto"/>
          <w:sz w:val="24"/>
        </w:rPr>
      </w:pPr>
      <w:r>
        <w:rPr>
          <w:rFonts w:hint="eastAsia" w:ascii="宋体" w:hAnsi="宋体"/>
          <w:color w:val="auto"/>
          <w:sz w:val="24"/>
        </w:rPr>
        <w:t>（4）</w:t>
      </w:r>
      <w:r>
        <w:rPr>
          <w:rFonts w:ascii="宋体" w:hAnsi="宋体"/>
          <w:color w:val="auto"/>
          <w:sz w:val="24"/>
        </w:rPr>
        <w:t>投标计量单位，采购文件已有明确规定的，使用采购文件规定的计量单位；采购文件没有规定的，应采用中华人民共和国法定计量单位（货币单位：人民币元）。</w:t>
      </w:r>
    </w:p>
    <w:p w14:paraId="2A34B992">
      <w:pPr>
        <w:autoSpaceDE w:val="0"/>
        <w:autoSpaceDN w:val="0"/>
        <w:adjustRightInd w:val="0"/>
        <w:spacing w:line="360" w:lineRule="auto"/>
        <w:ind w:firstLine="480"/>
        <w:rPr>
          <w:rFonts w:ascii="宋体" w:hAnsi="宋体"/>
          <w:color w:val="auto"/>
          <w:sz w:val="24"/>
        </w:rPr>
      </w:pPr>
      <w:r>
        <w:rPr>
          <w:rFonts w:hint="eastAsia" w:ascii="宋体" w:hAnsi="宋体"/>
          <w:color w:val="auto"/>
          <w:sz w:val="24"/>
        </w:rPr>
        <w:t>（5）</w:t>
      </w:r>
      <w:r>
        <w:rPr>
          <w:rFonts w:ascii="宋体" w:hAnsi="宋体"/>
          <w:color w:val="auto"/>
          <w:sz w:val="24"/>
        </w:rPr>
        <w:t>若谈判供应商不按采购文件的要求提供资格审查材料，其风险由谈判供应商自行承担。</w:t>
      </w:r>
    </w:p>
    <w:p w14:paraId="749BFCAF">
      <w:pPr>
        <w:autoSpaceDE w:val="0"/>
        <w:autoSpaceDN w:val="0"/>
        <w:adjustRightInd w:val="0"/>
        <w:spacing w:line="360" w:lineRule="auto"/>
        <w:ind w:firstLine="480"/>
        <w:rPr>
          <w:rFonts w:ascii="宋体" w:hAnsi="宋体"/>
          <w:color w:val="auto"/>
          <w:sz w:val="24"/>
        </w:rPr>
      </w:pPr>
      <w:r>
        <w:rPr>
          <w:rFonts w:hint="eastAsia" w:ascii="宋体" w:hAnsi="宋体"/>
          <w:color w:val="auto"/>
          <w:kern w:val="0"/>
          <w:sz w:val="24"/>
        </w:rPr>
        <w:t>（6）</w:t>
      </w:r>
      <w:r>
        <w:rPr>
          <w:rFonts w:hint="eastAsia" w:ascii="宋体" w:hAnsi="宋体"/>
          <w:color w:val="auto"/>
          <w:sz w:val="24"/>
        </w:rPr>
        <w:t>与本次投标无关的内容请不要制作在内，确保谈判响应文件有针对性、简洁明了。</w:t>
      </w:r>
    </w:p>
    <w:p w14:paraId="79856E87">
      <w:pPr>
        <w:tabs>
          <w:tab w:val="left" w:pos="1898"/>
        </w:tabs>
        <w:autoSpaceDE w:val="0"/>
        <w:autoSpaceDN w:val="0"/>
        <w:adjustRightInd w:val="0"/>
        <w:spacing w:line="360" w:lineRule="auto"/>
        <w:rPr>
          <w:rFonts w:ascii="宋体" w:hAnsi="宋体"/>
          <w:b/>
          <w:color w:val="auto"/>
          <w:kern w:val="0"/>
          <w:sz w:val="24"/>
        </w:rPr>
      </w:pPr>
      <w:r>
        <w:rPr>
          <w:rFonts w:hint="eastAsia" w:ascii="宋体" w:hAnsi="宋体"/>
          <w:b/>
          <w:color w:val="auto"/>
          <w:kern w:val="0"/>
          <w:sz w:val="24"/>
        </w:rPr>
        <w:t>（三）谈判响应文件的有效期</w:t>
      </w:r>
    </w:p>
    <w:p w14:paraId="58FDD559">
      <w:pPr>
        <w:pStyle w:val="5"/>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rPr>
      </w:pPr>
      <w:r>
        <w:rPr>
          <w:rFonts w:hint="eastAsia" w:ascii="宋体" w:hAnsi="宋体"/>
          <w:color w:val="auto"/>
          <w:sz w:val="24"/>
        </w:rPr>
        <w:t>自谈判响应截止日起90天谈判响应文件应保持有效。有效期不足的谈判响应文件将被拒绝。</w:t>
      </w:r>
    </w:p>
    <w:p w14:paraId="7CA12B99">
      <w:pPr>
        <w:pStyle w:val="5"/>
        <w:tabs>
          <w:tab w:val="left" w:pos="454"/>
          <w:tab w:val="left" w:pos="720"/>
          <w:tab w:val="left" w:pos="1200"/>
        </w:tabs>
        <w:snapToGrid w:val="0"/>
        <w:spacing w:line="360" w:lineRule="auto"/>
        <w:ind w:left="0" w:firstLine="480" w:firstLineChars="200"/>
        <w:rPr>
          <w:rFonts w:ascii="宋体" w:hAnsi="宋体"/>
          <w:color w:val="auto"/>
          <w:sz w:val="24"/>
        </w:rPr>
      </w:pPr>
      <w:r>
        <w:rPr>
          <w:rFonts w:hint="eastAsia" w:ascii="宋体" w:hAnsi="宋体"/>
          <w:color w:val="auto"/>
          <w:sz w:val="24"/>
        </w:rPr>
        <w:t>在特殊情况下，采购人可与供应商协商延长谈判响应文件的有效期，这种要求和答复均以书面形式进行。</w:t>
      </w:r>
    </w:p>
    <w:p w14:paraId="32122685">
      <w:pPr>
        <w:pStyle w:val="5"/>
        <w:numPr>
          <w:ilvl w:val="0"/>
          <w:numId w:val="0"/>
        </w:numPr>
        <w:tabs>
          <w:tab w:val="left" w:pos="0"/>
          <w:tab w:val="left" w:pos="720"/>
          <w:tab w:val="left" w:pos="1200"/>
          <w:tab w:val="clear" w:pos="360"/>
        </w:tabs>
        <w:snapToGrid w:val="0"/>
        <w:spacing w:line="360" w:lineRule="auto"/>
        <w:ind w:firstLine="420" w:firstLineChars="175"/>
        <w:rPr>
          <w:rFonts w:ascii="宋体" w:hAnsi="宋体"/>
          <w:b/>
          <w:color w:val="auto"/>
          <w:sz w:val="24"/>
        </w:rPr>
      </w:pPr>
      <w:r>
        <w:rPr>
          <w:rFonts w:hint="eastAsia" w:ascii="宋体" w:hAnsi="宋体"/>
          <w:color w:val="auto"/>
          <w:sz w:val="24"/>
        </w:rPr>
        <w:t>3.供应商可拒绝接受延期要求而不会导致谈判保证金被没收。同意延长有效期的供应商需要相应延长谈判</w:t>
      </w:r>
      <w:r>
        <w:rPr>
          <w:rFonts w:ascii="宋体" w:hAnsi="宋体"/>
          <w:color w:val="auto"/>
          <w:sz w:val="24"/>
        </w:rPr>
        <w:t>保证金的有效期，但不能修改谈判响应文件。</w:t>
      </w:r>
    </w:p>
    <w:p w14:paraId="3D8ECF7A">
      <w:pPr>
        <w:snapToGrid w:val="0"/>
        <w:spacing w:line="360" w:lineRule="auto"/>
        <w:ind w:firstLine="480" w:firstLineChars="200"/>
        <w:jc w:val="left"/>
        <w:outlineLvl w:val="0"/>
        <w:rPr>
          <w:rFonts w:ascii="宋体" w:hAnsi="宋体"/>
          <w:b/>
          <w:color w:val="auto"/>
          <w:sz w:val="24"/>
        </w:rPr>
      </w:pPr>
      <w:r>
        <w:rPr>
          <w:rFonts w:ascii="宋体" w:hAnsi="宋体"/>
          <w:color w:val="auto"/>
          <w:sz w:val="24"/>
        </w:rPr>
        <w:t>4</w:t>
      </w:r>
      <w:r>
        <w:rPr>
          <w:rFonts w:hint="eastAsia" w:ascii="宋体" w:hAnsi="宋体"/>
          <w:color w:val="auto"/>
          <w:sz w:val="24"/>
        </w:rPr>
        <w:t>.成交供应商</w:t>
      </w:r>
      <w:r>
        <w:rPr>
          <w:rFonts w:ascii="宋体" w:hAnsi="宋体"/>
          <w:color w:val="auto"/>
          <w:sz w:val="24"/>
        </w:rPr>
        <w:t>的</w:t>
      </w:r>
      <w:r>
        <w:rPr>
          <w:rFonts w:hint="eastAsia" w:ascii="宋体" w:hAnsi="宋体"/>
          <w:color w:val="auto"/>
          <w:sz w:val="24"/>
        </w:rPr>
        <w:t>谈判响应</w:t>
      </w:r>
      <w:r>
        <w:rPr>
          <w:rFonts w:ascii="宋体" w:hAnsi="宋体"/>
          <w:color w:val="auto"/>
          <w:sz w:val="24"/>
        </w:rPr>
        <w:t>文件自</w:t>
      </w:r>
      <w:r>
        <w:rPr>
          <w:rFonts w:hint="eastAsia" w:ascii="宋体" w:hAnsi="宋体"/>
          <w:color w:val="auto"/>
          <w:sz w:val="24"/>
        </w:rPr>
        <w:t>谈判</w:t>
      </w:r>
      <w:r>
        <w:rPr>
          <w:rFonts w:ascii="宋体" w:hAnsi="宋体"/>
          <w:color w:val="auto"/>
          <w:sz w:val="24"/>
        </w:rPr>
        <w:t>之日起至合同履行完毕均应保持有效。</w:t>
      </w:r>
    </w:p>
    <w:p w14:paraId="4782A4EF">
      <w:pPr>
        <w:tabs>
          <w:tab w:val="left" w:pos="1418"/>
        </w:tabs>
        <w:autoSpaceDE w:val="0"/>
        <w:autoSpaceDN w:val="0"/>
        <w:adjustRightInd w:val="0"/>
        <w:spacing w:line="360" w:lineRule="auto"/>
        <w:rPr>
          <w:rFonts w:ascii="宋体" w:hAnsi="宋体"/>
          <w:bCs/>
          <w:color w:val="auto"/>
          <w:sz w:val="24"/>
        </w:rPr>
      </w:pPr>
      <w:r>
        <w:rPr>
          <w:rFonts w:hint="eastAsia" w:ascii="宋体" w:hAnsi="宋体"/>
          <w:b/>
          <w:color w:val="auto"/>
          <w:kern w:val="0"/>
          <w:sz w:val="24"/>
        </w:rPr>
        <w:t>三、谈判保证金:</w:t>
      </w:r>
      <w:r>
        <w:rPr>
          <w:rFonts w:hint="eastAsia" w:ascii="宋体" w:hAnsi="宋体"/>
          <w:b/>
          <w:color w:val="auto"/>
          <w:kern w:val="0"/>
          <w:sz w:val="24"/>
          <w:u w:val="single"/>
          <w:lang w:val="en-US" w:eastAsia="zh-CN"/>
        </w:rPr>
        <w:t>/</w:t>
      </w:r>
      <w:r>
        <w:rPr>
          <w:rFonts w:hint="eastAsia" w:ascii="宋体" w:hAnsi="宋体"/>
          <w:b/>
          <w:color w:val="auto"/>
          <w:kern w:val="0"/>
          <w:sz w:val="24"/>
          <w:u w:val="single"/>
        </w:rPr>
        <w:t>元</w:t>
      </w:r>
    </w:p>
    <w:p w14:paraId="2CEA7067">
      <w:pPr>
        <w:tabs>
          <w:tab w:val="left" w:pos="1418"/>
        </w:tabs>
        <w:autoSpaceDE w:val="0"/>
        <w:autoSpaceDN w:val="0"/>
        <w:adjustRightInd w:val="0"/>
        <w:spacing w:line="360" w:lineRule="auto"/>
        <w:rPr>
          <w:rFonts w:ascii="宋体"/>
          <w:b/>
          <w:color w:val="auto"/>
          <w:kern w:val="0"/>
          <w:sz w:val="24"/>
        </w:rPr>
      </w:pPr>
      <w:r>
        <w:rPr>
          <w:rFonts w:hint="eastAsia" w:ascii="宋体"/>
          <w:b/>
          <w:color w:val="auto"/>
          <w:kern w:val="0"/>
          <w:sz w:val="24"/>
        </w:rPr>
        <w:t>四、谈判</w:t>
      </w:r>
    </w:p>
    <w:p w14:paraId="679966D6">
      <w:pPr>
        <w:snapToGrid w:val="0"/>
        <w:spacing w:line="360" w:lineRule="auto"/>
        <w:ind w:firstLine="472" w:firstLineChars="196"/>
        <w:jc w:val="left"/>
        <w:rPr>
          <w:rFonts w:ascii="宋体" w:hAnsi="宋体"/>
          <w:b/>
          <w:bCs/>
          <w:color w:val="auto"/>
          <w:sz w:val="24"/>
        </w:rPr>
      </w:pPr>
      <w:r>
        <w:rPr>
          <w:rFonts w:hint="eastAsia" w:ascii="宋体" w:hAnsi="宋体"/>
          <w:b/>
          <w:bCs/>
          <w:color w:val="auto"/>
          <w:sz w:val="24"/>
        </w:rPr>
        <w:t xml:space="preserve"> （一）谈判程序</w:t>
      </w:r>
    </w:p>
    <w:p w14:paraId="6456CFB1">
      <w:pPr>
        <w:pStyle w:val="12"/>
        <w:snapToGrid w:val="0"/>
        <w:spacing w:line="360" w:lineRule="auto"/>
        <w:ind w:firstLine="480" w:firstLineChars="200"/>
        <w:rPr>
          <w:rFonts w:hAnsi="宋体"/>
          <w:color w:val="auto"/>
          <w:sz w:val="24"/>
        </w:rPr>
      </w:pPr>
      <w:r>
        <w:rPr>
          <w:rFonts w:hint="eastAsia" w:hAnsi="宋体"/>
          <w:color w:val="auto"/>
          <w:sz w:val="24"/>
        </w:rPr>
        <w:t>1、谈判截止时间到后，谈判项目负责人准时组织谈判；</w:t>
      </w:r>
    </w:p>
    <w:p w14:paraId="236E7C2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rPr>
          <w:rFonts w:ascii="宋体" w:hAnsi="宋体"/>
          <w:color w:val="auto"/>
          <w:kern w:val="0"/>
          <w:sz w:val="24"/>
        </w:rPr>
      </w:pPr>
      <w:r>
        <w:rPr>
          <w:rFonts w:hint="eastAsia" w:ascii="宋体" w:hAnsi="宋体"/>
          <w:color w:val="auto"/>
          <w:kern w:val="0"/>
          <w:sz w:val="24"/>
        </w:rPr>
        <w:t>2、谈判的顺序，由谈判小组对各供应商进行资格审查、报价通过，评审三分之二谈判小组成员通过后，进入下轮报价谈判。</w:t>
      </w:r>
    </w:p>
    <w:p w14:paraId="23A39AB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rPr>
          <w:color w:val="auto"/>
        </w:rPr>
      </w:pPr>
      <w:r>
        <w:rPr>
          <w:rFonts w:hint="eastAsia" w:ascii="宋体" w:hAnsi="宋体"/>
          <w:color w:val="auto"/>
          <w:kern w:val="0"/>
          <w:sz w:val="24"/>
        </w:rPr>
        <w:t xml:space="preserve">3、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                                                                                                                                                                                                                                                                 </w:t>
      </w:r>
    </w:p>
    <w:p w14:paraId="0432340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rPr>
          <w:rFonts w:ascii="宋体" w:hAnsi="宋体"/>
          <w:color w:val="auto"/>
          <w:kern w:val="0"/>
          <w:sz w:val="24"/>
        </w:rPr>
      </w:pPr>
      <w:r>
        <w:rPr>
          <w:rFonts w:hint="eastAsia" w:ascii="宋体" w:hAnsi="宋体"/>
          <w:color w:val="auto"/>
          <w:kern w:val="0"/>
          <w:sz w:val="24"/>
        </w:rPr>
        <w:t>5、在谈判小组与各谈判供应商进行了相同轮次的谈判后</w:t>
      </w:r>
      <w:r>
        <w:rPr>
          <w:rFonts w:hint="eastAsia" w:ascii="宋体" w:hAnsi="宋体"/>
          <w:b/>
          <w:color w:val="auto"/>
          <w:kern w:val="0"/>
          <w:sz w:val="24"/>
        </w:rPr>
        <w:t>（本次谈判共2轮，第1轮报价保密）</w:t>
      </w:r>
      <w:r>
        <w:rPr>
          <w:rFonts w:hint="eastAsia" w:ascii="宋体" w:hAnsi="宋体"/>
          <w:color w:val="auto"/>
          <w:kern w:val="0"/>
          <w:sz w:val="24"/>
        </w:rPr>
        <w:t>，为了更好地实现采购目标，谈判小组可以适当调整谈判文件，但涉及实质性变动的，以书面形式通知所有参加谈判的供应商。</w:t>
      </w:r>
    </w:p>
    <w:p w14:paraId="4D4A9FB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color w:val="auto"/>
          <w:kern w:val="0"/>
          <w:sz w:val="24"/>
        </w:rPr>
      </w:pPr>
      <w:r>
        <w:rPr>
          <w:rFonts w:hint="eastAsia" w:ascii="宋体" w:hAnsi="宋体"/>
          <w:b/>
          <w:color w:val="auto"/>
          <w:kern w:val="0"/>
          <w:sz w:val="24"/>
        </w:rPr>
        <w:t>6、谈判小组在谈判结束后，要求所有参加谈判的供应商在规定时间内报出最终价格。超过规定时间提交的报价作无效处理。</w:t>
      </w:r>
    </w:p>
    <w:p w14:paraId="17CECD1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color w:val="auto"/>
          <w:kern w:val="0"/>
          <w:sz w:val="24"/>
        </w:rPr>
      </w:pPr>
      <w:r>
        <w:rPr>
          <w:rFonts w:hint="eastAsia" w:ascii="宋体" w:hAnsi="宋体"/>
          <w:b/>
          <w:color w:val="auto"/>
          <w:kern w:val="0"/>
          <w:sz w:val="24"/>
        </w:rPr>
        <w:t>7、超过上限价的作为无效标处理。</w:t>
      </w:r>
    </w:p>
    <w:p w14:paraId="661AF96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color w:val="auto"/>
          <w:kern w:val="0"/>
          <w:sz w:val="24"/>
        </w:rPr>
      </w:pPr>
      <w:r>
        <w:rPr>
          <w:rFonts w:ascii="宋体" w:hAnsi="宋体"/>
          <w:b/>
          <w:color w:val="auto"/>
          <w:kern w:val="0"/>
          <w:sz w:val="24"/>
        </w:rPr>
        <w:t>8、在谈判内容不变的情况下，最终报价不能高于首次报价和上限价，高于首次报价和上限价的将作为无效标处理（如最低报价相同的</w:t>
      </w:r>
      <w:r>
        <w:rPr>
          <w:rFonts w:hint="eastAsia" w:ascii="宋体" w:hAnsi="宋体"/>
          <w:b/>
          <w:color w:val="auto"/>
          <w:kern w:val="0"/>
          <w:sz w:val="24"/>
        </w:rPr>
        <w:t>则在相同最低报价中重新报价，直至产生最低报价者为成交单位</w:t>
      </w:r>
      <w:r>
        <w:rPr>
          <w:rFonts w:ascii="宋体" w:hAnsi="宋体"/>
          <w:b/>
          <w:color w:val="auto"/>
          <w:kern w:val="0"/>
          <w:sz w:val="24"/>
        </w:rPr>
        <w:t>）。</w:t>
      </w:r>
    </w:p>
    <w:p w14:paraId="77EBECF0">
      <w:pPr>
        <w:snapToGrid w:val="0"/>
        <w:spacing w:line="360" w:lineRule="auto"/>
        <w:ind w:firstLine="482" w:firstLineChars="200"/>
        <w:rPr>
          <w:rFonts w:ascii="宋体" w:hAnsi="宋体"/>
          <w:b/>
          <w:color w:val="auto"/>
          <w:sz w:val="24"/>
        </w:rPr>
      </w:pPr>
      <w:r>
        <w:rPr>
          <w:rFonts w:hint="eastAsia" w:ascii="宋体" w:hAnsi="宋体"/>
          <w:b/>
          <w:color w:val="auto"/>
          <w:sz w:val="24"/>
        </w:rPr>
        <w:t>（二）澄清问题的形式</w:t>
      </w:r>
    </w:p>
    <w:p w14:paraId="2B73BC78">
      <w:pPr>
        <w:snapToGrid w:val="0"/>
        <w:spacing w:line="360" w:lineRule="auto"/>
        <w:ind w:firstLine="480" w:firstLineChars="200"/>
        <w:rPr>
          <w:rFonts w:ascii="宋体" w:hAnsi="宋体"/>
          <w:color w:val="auto"/>
          <w:sz w:val="24"/>
        </w:rPr>
      </w:pPr>
      <w:r>
        <w:rPr>
          <w:rFonts w:hint="eastAsia" w:ascii="宋体" w:hAnsi="宋体"/>
          <w:color w:val="auto"/>
          <w:sz w:val="24"/>
        </w:rPr>
        <w:t>谈判人的澄清、说明或者补正应当采用书面形式，并加盖公章，或者由法定代理人或其授权的代表签字，并不得超出谈判响应文件的范围或者改变谈判响应文件的实质性内容。</w:t>
      </w:r>
    </w:p>
    <w:p w14:paraId="67278A5E">
      <w:pPr>
        <w:pStyle w:val="12"/>
        <w:snapToGrid w:val="0"/>
        <w:spacing w:line="360" w:lineRule="auto"/>
        <w:ind w:left="720" w:leftChars="228" w:hanging="241" w:hangingChars="100"/>
        <w:rPr>
          <w:rFonts w:hAnsi="宋体"/>
          <w:b/>
          <w:color w:val="auto"/>
          <w:sz w:val="24"/>
        </w:rPr>
      </w:pPr>
      <w:r>
        <w:rPr>
          <w:rFonts w:hint="eastAsia" w:hAnsi="宋体"/>
          <w:b/>
          <w:color w:val="auto"/>
          <w:sz w:val="24"/>
        </w:rPr>
        <w:t>（三）错误修正</w:t>
      </w:r>
    </w:p>
    <w:p w14:paraId="08CF3130">
      <w:pPr>
        <w:pStyle w:val="24"/>
        <w:spacing w:before="0" w:beforeAutospacing="0" w:after="0" w:afterAutospacing="0" w:line="360" w:lineRule="auto"/>
        <w:ind w:firstLine="480" w:firstLineChars="200"/>
        <w:jc w:val="both"/>
        <w:rPr>
          <w:rFonts w:hint="default"/>
          <w:color w:val="auto"/>
        </w:rPr>
      </w:pPr>
      <w:r>
        <w:rPr>
          <w:color w:val="auto"/>
        </w:rPr>
        <w:t>谈判响应文件报价出现前后不一致的，除谈判采购文件另有规定外，按照下列规定修正：</w:t>
      </w:r>
    </w:p>
    <w:p w14:paraId="4E64B302">
      <w:pPr>
        <w:pStyle w:val="24"/>
        <w:spacing w:before="0" w:beforeAutospacing="0" w:after="0" w:afterAutospacing="0" w:line="360" w:lineRule="auto"/>
        <w:jc w:val="both"/>
        <w:rPr>
          <w:rFonts w:hint="default"/>
          <w:color w:val="auto"/>
        </w:rPr>
      </w:pPr>
      <w:r>
        <w:rPr>
          <w:color w:val="auto"/>
        </w:rPr>
        <w:t>　　1.谈判响应文件中首次报价一览表内容与谈判响应文件中相应内容不一致的，以首次报价一览表为准；</w:t>
      </w:r>
    </w:p>
    <w:p w14:paraId="647EB5E5">
      <w:pPr>
        <w:pStyle w:val="24"/>
        <w:spacing w:before="0" w:beforeAutospacing="0" w:after="0" w:afterAutospacing="0" w:line="360" w:lineRule="auto"/>
        <w:jc w:val="both"/>
        <w:rPr>
          <w:rFonts w:hint="default"/>
          <w:color w:val="auto"/>
        </w:rPr>
      </w:pPr>
      <w:r>
        <w:rPr>
          <w:color w:val="auto"/>
        </w:rPr>
        <w:t>　　2.大写金额和小写金额不一致的，以大写金额为准；</w:t>
      </w:r>
    </w:p>
    <w:p w14:paraId="38B39A75">
      <w:pPr>
        <w:pStyle w:val="24"/>
        <w:spacing w:before="0" w:beforeAutospacing="0" w:after="0" w:afterAutospacing="0" w:line="360" w:lineRule="auto"/>
        <w:jc w:val="both"/>
        <w:rPr>
          <w:rFonts w:hint="default"/>
          <w:color w:val="auto"/>
        </w:rPr>
      </w:pPr>
      <w:r>
        <w:rPr>
          <w:color w:val="auto"/>
        </w:rPr>
        <w:t>　　3.单价金额小数点或者百分比有明显错位的，以首次报价一览表的总价为准，并修改单价；</w:t>
      </w:r>
    </w:p>
    <w:p w14:paraId="0134C923">
      <w:pPr>
        <w:pStyle w:val="24"/>
        <w:spacing w:before="0" w:beforeAutospacing="0" w:after="0" w:afterAutospacing="0" w:line="360" w:lineRule="auto"/>
        <w:jc w:val="both"/>
        <w:rPr>
          <w:rFonts w:hint="default"/>
          <w:color w:val="auto"/>
        </w:rPr>
      </w:pPr>
      <w:r>
        <w:rPr>
          <w:color w:val="auto"/>
        </w:rPr>
        <w:t>　　4.总价金额与按单价汇总金额不一致的，以单价金额计算结果为准。</w:t>
      </w:r>
    </w:p>
    <w:p w14:paraId="1858A363">
      <w:pPr>
        <w:pStyle w:val="24"/>
        <w:adjustRightInd w:val="0"/>
        <w:snapToGrid w:val="0"/>
        <w:spacing w:before="0" w:beforeAutospacing="0" w:after="0" w:afterAutospacing="0" w:line="360" w:lineRule="auto"/>
        <w:ind w:firstLine="480" w:firstLineChars="200"/>
        <w:jc w:val="both"/>
        <w:rPr>
          <w:rFonts w:hint="default"/>
          <w:color w:val="auto"/>
        </w:rPr>
      </w:pPr>
      <w:r>
        <w:rPr>
          <w:color w:val="auto"/>
        </w:rPr>
        <w:t>同时出现两种以上不一致的，按照前款规定的顺序修正。修正应当采用书面形式，并加盖公章，或者由法定代表人或其授权的代表签字。修正后的报价经谈判人确认后产生约束力，谈判人不确认的，将的。</w:t>
      </w:r>
    </w:p>
    <w:p w14:paraId="59D9A323">
      <w:pPr>
        <w:pStyle w:val="24"/>
        <w:spacing w:before="0" w:beforeAutospacing="0" w:after="0" w:afterAutospacing="0" w:line="360" w:lineRule="auto"/>
        <w:ind w:firstLine="480" w:firstLineChars="200"/>
        <w:jc w:val="both"/>
        <w:rPr>
          <w:rFonts w:hint="default"/>
          <w:color w:val="auto"/>
        </w:rPr>
      </w:pPr>
      <w:r>
        <w:rPr>
          <w:color w:val="auto"/>
        </w:rPr>
        <w:t>2.谈判响应文件中报价的货物跟商务与技术内容中的供应货物出现重大偏差的；终止谈判。</w:t>
      </w:r>
    </w:p>
    <w:p w14:paraId="485B1769">
      <w:pPr>
        <w:pStyle w:val="24"/>
        <w:spacing w:before="0" w:beforeAutospacing="0" w:after="0" w:afterAutospacing="0" w:line="360" w:lineRule="auto"/>
        <w:ind w:firstLine="361" w:firstLineChars="150"/>
        <w:jc w:val="both"/>
        <w:rPr>
          <w:rFonts w:hint="default"/>
          <w:color w:val="auto"/>
        </w:rPr>
      </w:pPr>
      <w:r>
        <w:rPr>
          <w:b/>
          <w:bCs/>
          <w:color w:val="auto"/>
        </w:rPr>
        <w:t>（四）</w:t>
      </w:r>
      <w:r>
        <w:rPr>
          <w:b/>
          <w:color w:val="auto"/>
        </w:rPr>
        <w:t>供应商存在下列情况之一的，响应无效，终止谈判</w:t>
      </w:r>
    </w:p>
    <w:p w14:paraId="48724D90">
      <w:pPr>
        <w:pStyle w:val="24"/>
        <w:tabs>
          <w:tab w:val="left" w:pos="7380"/>
        </w:tabs>
        <w:adjustRightInd w:val="0"/>
        <w:snapToGrid w:val="0"/>
        <w:spacing w:before="0" w:beforeAutospacing="0" w:after="0" w:afterAutospacing="0" w:line="360" w:lineRule="auto"/>
        <w:jc w:val="both"/>
        <w:rPr>
          <w:rFonts w:hint="default"/>
          <w:color w:val="auto"/>
        </w:rPr>
      </w:pPr>
      <w:r>
        <w:rPr>
          <w:color w:val="auto"/>
        </w:rPr>
        <w:t>　　1.不具备谈判文件中规定的资格要求的。</w:t>
      </w:r>
      <w:r>
        <w:rPr>
          <w:rFonts w:hint="default"/>
          <w:color w:val="auto"/>
        </w:rPr>
        <w:tab/>
      </w:r>
    </w:p>
    <w:p w14:paraId="4249CD6F">
      <w:pPr>
        <w:pStyle w:val="24"/>
        <w:adjustRightInd w:val="0"/>
        <w:snapToGrid w:val="0"/>
        <w:spacing w:before="0" w:beforeAutospacing="0" w:after="0" w:afterAutospacing="0" w:line="360" w:lineRule="auto"/>
        <w:jc w:val="both"/>
        <w:rPr>
          <w:rFonts w:hint="default"/>
          <w:color w:val="auto"/>
        </w:rPr>
      </w:pPr>
      <w:r>
        <w:rPr>
          <w:color w:val="auto"/>
        </w:rPr>
        <w:t>　  2.谈判响应文件含有采购人不能接受的附加条件的。</w:t>
      </w:r>
    </w:p>
    <w:p w14:paraId="4E559860">
      <w:pPr>
        <w:adjustRightInd w:val="0"/>
        <w:snapToGrid w:val="0"/>
        <w:spacing w:line="360" w:lineRule="auto"/>
        <w:ind w:firstLine="470" w:firstLineChars="196"/>
        <w:rPr>
          <w:rFonts w:ascii="宋体" w:hAnsi="宋体"/>
          <w:bCs/>
          <w:color w:val="auto"/>
          <w:kern w:val="0"/>
          <w:sz w:val="24"/>
        </w:rPr>
      </w:pPr>
      <w:r>
        <w:rPr>
          <w:rFonts w:hint="eastAsia" w:ascii="宋体" w:hAnsi="宋体"/>
          <w:color w:val="auto"/>
          <w:kern w:val="0"/>
          <w:sz w:val="24"/>
        </w:rPr>
        <w:t>3.谈判代表人</w:t>
      </w:r>
      <w:r>
        <w:rPr>
          <w:rFonts w:hint="eastAsia" w:ascii="宋体" w:hAnsi="宋体"/>
          <w:color w:val="auto"/>
          <w:sz w:val="24"/>
        </w:rPr>
        <w:t>未能出具身份证明或与法定代表人授权委托人身份不符的；</w:t>
      </w:r>
    </w:p>
    <w:p w14:paraId="12114FC5">
      <w:pPr>
        <w:pStyle w:val="24"/>
        <w:adjustRightInd w:val="0"/>
        <w:snapToGrid w:val="0"/>
        <w:spacing w:before="0" w:beforeAutospacing="0" w:after="0" w:afterAutospacing="0" w:line="360" w:lineRule="auto"/>
        <w:ind w:firstLine="480" w:firstLineChars="200"/>
        <w:jc w:val="both"/>
        <w:rPr>
          <w:rFonts w:hint="default"/>
          <w:color w:val="auto"/>
        </w:rPr>
      </w:pPr>
      <w:r>
        <w:rPr>
          <w:color w:val="auto"/>
        </w:rPr>
        <w:t>4.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14:paraId="6C8F4653">
      <w:pPr>
        <w:pStyle w:val="24"/>
        <w:adjustRightInd w:val="0"/>
        <w:snapToGrid w:val="0"/>
        <w:spacing w:before="0" w:beforeAutospacing="0" w:after="0" w:afterAutospacing="0" w:line="360" w:lineRule="auto"/>
        <w:ind w:firstLine="480" w:firstLineChars="200"/>
        <w:jc w:val="both"/>
        <w:rPr>
          <w:rFonts w:hint="default"/>
          <w:color w:val="auto"/>
        </w:rPr>
      </w:pPr>
      <w:r>
        <w:rPr>
          <w:color w:val="auto"/>
        </w:rPr>
        <w:t xml:space="preserve">5.报价超过谈判文件中规定的预算金额/最高限价。 </w:t>
      </w:r>
    </w:p>
    <w:p w14:paraId="58AA8368">
      <w:pPr>
        <w:pStyle w:val="24"/>
        <w:adjustRightInd w:val="0"/>
        <w:snapToGrid w:val="0"/>
        <w:spacing w:before="0" w:beforeAutospacing="0" w:after="0" w:afterAutospacing="0" w:line="360" w:lineRule="auto"/>
        <w:ind w:firstLine="480" w:firstLineChars="200"/>
        <w:jc w:val="both"/>
        <w:rPr>
          <w:rFonts w:hint="default"/>
          <w:color w:val="auto"/>
        </w:rPr>
      </w:pPr>
      <w:r>
        <w:rPr>
          <w:color w:val="auto"/>
        </w:rPr>
        <w:t>6.主要性能参数指标负偏离</w:t>
      </w:r>
      <w:r>
        <w:rPr>
          <w:rFonts w:hint="default"/>
          <w:color w:val="auto"/>
        </w:rPr>
        <w:t>/</w:t>
      </w:r>
      <w:r>
        <w:rPr>
          <w:color w:val="auto"/>
        </w:rPr>
        <w:t>项（含）以上的。</w:t>
      </w:r>
    </w:p>
    <w:p w14:paraId="53CF2BEE">
      <w:pPr>
        <w:tabs>
          <w:tab w:val="left" w:pos="1898"/>
        </w:tabs>
        <w:autoSpaceDE w:val="0"/>
        <w:autoSpaceDN w:val="0"/>
        <w:adjustRightInd w:val="0"/>
        <w:snapToGrid w:val="0"/>
        <w:spacing w:line="360" w:lineRule="auto"/>
        <w:ind w:firstLine="480"/>
        <w:rPr>
          <w:rFonts w:ascii="宋体" w:hAnsi="宋体"/>
          <w:color w:val="auto"/>
          <w:kern w:val="0"/>
          <w:sz w:val="24"/>
        </w:rPr>
      </w:pPr>
      <w:r>
        <w:rPr>
          <w:rFonts w:hint="eastAsia" w:ascii="宋体" w:hAnsi="宋体"/>
          <w:color w:val="auto"/>
          <w:kern w:val="0"/>
          <w:sz w:val="24"/>
        </w:rPr>
        <w:t>7.谈判响应参数未如实填写，完全复制粘贴采购参数的。</w:t>
      </w:r>
    </w:p>
    <w:p w14:paraId="684C9FDD">
      <w:pPr>
        <w:tabs>
          <w:tab w:val="left" w:pos="1898"/>
        </w:tabs>
        <w:autoSpaceDE w:val="0"/>
        <w:autoSpaceDN w:val="0"/>
        <w:adjustRightInd w:val="0"/>
        <w:snapToGrid w:val="0"/>
        <w:spacing w:line="360" w:lineRule="auto"/>
        <w:ind w:firstLine="480"/>
        <w:rPr>
          <w:rFonts w:ascii="宋体" w:hAnsi="宋体"/>
          <w:color w:val="auto"/>
          <w:kern w:val="0"/>
          <w:sz w:val="24"/>
        </w:rPr>
      </w:pPr>
      <w:r>
        <w:rPr>
          <w:rFonts w:hint="eastAsia" w:ascii="宋体" w:hAnsi="宋体"/>
          <w:color w:val="auto"/>
          <w:kern w:val="0"/>
          <w:sz w:val="24"/>
        </w:rPr>
        <w:t xml:space="preserve">8.谈判响应文件提供虚假材料的。 </w:t>
      </w:r>
    </w:p>
    <w:p w14:paraId="734A5A8F">
      <w:pPr>
        <w:tabs>
          <w:tab w:val="left" w:pos="1898"/>
        </w:tabs>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kern w:val="0"/>
          <w:sz w:val="24"/>
        </w:rPr>
        <w:t>9.</w:t>
      </w:r>
      <w:r>
        <w:rPr>
          <w:rFonts w:ascii="宋体" w:hAnsi="宋体"/>
          <w:color w:val="auto"/>
          <w:sz w:val="24"/>
        </w:rPr>
        <w:t>不同</w:t>
      </w:r>
      <w:r>
        <w:rPr>
          <w:rFonts w:hint="eastAsia" w:ascii="宋体" w:hAnsi="宋体"/>
          <w:color w:val="auto"/>
          <w:sz w:val="24"/>
        </w:rPr>
        <w:t>供应商</w:t>
      </w:r>
      <w:r>
        <w:rPr>
          <w:rFonts w:ascii="宋体" w:hAnsi="宋体"/>
          <w:color w:val="auto"/>
          <w:sz w:val="24"/>
        </w:rPr>
        <w:t>的</w:t>
      </w:r>
      <w:r>
        <w:rPr>
          <w:rFonts w:hint="eastAsia" w:ascii="宋体" w:hAnsi="宋体"/>
          <w:color w:val="auto"/>
          <w:sz w:val="24"/>
        </w:rPr>
        <w:t>谈判响应</w:t>
      </w:r>
      <w:r>
        <w:rPr>
          <w:rFonts w:ascii="宋体" w:hAnsi="宋体"/>
          <w:color w:val="auto"/>
          <w:sz w:val="24"/>
        </w:rPr>
        <w:t>文件由同一单位或者个人编制；</w:t>
      </w:r>
    </w:p>
    <w:p w14:paraId="2E87A381">
      <w:pPr>
        <w:pStyle w:val="24"/>
        <w:spacing w:before="0" w:beforeAutospacing="0" w:after="0" w:afterAutospacing="0" w:line="360" w:lineRule="auto"/>
        <w:ind w:firstLine="480" w:firstLineChars="200"/>
        <w:rPr>
          <w:rFonts w:hint="default"/>
          <w:color w:val="auto"/>
        </w:rPr>
      </w:pPr>
      <w:r>
        <w:rPr>
          <w:color w:val="auto"/>
        </w:rPr>
        <w:t>10.不同供应商委托同一单位或者个人办理谈判事宜；</w:t>
      </w:r>
    </w:p>
    <w:p w14:paraId="629EDBC6">
      <w:pPr>
        <w:pStyle w:val="24"/>
        <w:spacing w:before="0" w:beforeAutospacing="0" w:after="0" w:afterAutospacing="0" w:line="360" w:lineRule="auto"/>
        <w:ind w:firstLine="480" w:firstLineChars="200"/>
        <w:rPr>
          <w:rFonts w:hint="default"/>
          <w:color w:val="auto"/>
        </w:rPr>
      </w:pPr>
      <w:r>
        <w:rPr>
          <w:color w:val="auto"/>
        </w:rPr>
        <w:t>11.不同供应商的谈判响应文件载明的项目管理成员或者联系人员为同一人；</w:t>
      </w:r>
    </w:p>
    <w:p w14:paraId="167185CC">
      <w:pPr>
        <w:pStyle w:val="24"/>
        <w:spacing w:before="0" w:beforeAutospacing="0" w:after="0" w:afterAutospacing="0" w:line="360" w:lineRule="auto"/>
        <w:ind w:firstLine="480" w:firstLineChars="200"/>
        <w:rPr>
          <w:rFonts w:hint="default"/>
          <w:color w:val="auto"/>
        </w:rPr>
      </w:pPr>
      <w:r>
        <w:rPr>
          <w:color w:val="auto"/>
        </w:rPr>
        <w:t>12.不同供应商的谈判响应文件异常一致或者报价呈规律性差异；</w:t>
      </w:r>
    </w:p>
    <w:p w14:paraId="440D155A">
      <w:pPr>
        <w:pStyle w:val="24"/>
        <w:spacing w:before="0" w:beforeAutospacing="0" w:after="0" w:afterAutospacing="0" w:line="360" w:lineRule="auto"/>
        <w:ind w:firstLine="480" w:firstLineChars="200"/>
        <w:rPr>
          <w:rFonts w:hint="default"/>
          <w:color w:val="auto"/>
        </w:rPr>
      </w:pPr>
      <w:r>
        <w:rPr>
          <w:color w:val="auto"/>
        </w:rPr>
        <w:t>13.不同供应商的谈判响应文件相互混装；</w:t>
      </w:r>
    </w:p>
    <w:p w14:paraId="73E11CA3">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14.不符合法律、法规和谈判文件中规定的其他实质性要求的（谈判采购文件中打“▲”内容及被拒绝的条款）。</w:t>
      </w:r>
    </w:p>
    <w:p w14:paraId="4650F469">
      <w:pPr>
        <w:autoSpaceDE w:val="0"/>
        <w:autoSpaceDN w:val="0"/>
        <w:adjustRightInd w:val="0"/>
        <w:spacing w:line="360" w:lineRule="auto"/>
        <w:ind w:left="480"/>
        <w:rPr>
          <w:rFonts w:ascii="宋体" w:hAnsi="宋体"/>
          <w:color w:val="auto"/>
          <w:kern w:val="0"/>
          <w:sz w:val="24"/>
        </w:rPr>
      </w:pPr>
      <w:r>
        <w:rPr>
          <w:rFonts w:hint="eastAsia" w:ascii="宋体" w:hAnsi="宋体"/>
          <w:b/>
          <w:color w:val="auto"/>
          <w:kern w:val="0"/>
          <w:sz w:val="24"/>
        </w:rPr>
        <w:t>（五）有下列情况之一的，本次谈判终止</w:t>
      </w:r>
    </w:p>
    <w:p w14:paraId="124186B4">
      <w:pPr>
        <w:pStyle w:val="24"/>
        <w:spacing w:before="0" w:beforeAutospacing="0" w:after="0" w:afterAutospacing="0" w:line="360" w:lineRule="auto"/>
        <w:ind w:firstLine="600" w:firstLineChars="250"/>
        <w:jc w:val="both"/>
        <w:rPr>
          <w:rFonts w:hint="default"/>
          <w:color w:val="auto"/>
        </w:rPr>
      </w:pPr>
      <w:r>
        <w:rPr>
          <w:color w:val="auto"/>
        </w:rPr>
        <w:t>1.出现影响采购公正的违法、违规行为的；</w:t>
      </w:r>
    </w:p>
    <w:p w14:paraId="6A172E79">
      <w:pPr>
        <w:pStyle w:val="24"/>
        <w:spacing w:before="0" w:beforeAutospacing="0" w:after="0" w:afterAutospacing="0" w:line="360" w:lineRule="auto"/>
        <w:ind w:firstLine="600" w:firstLineChars="250"/>
        <w:jc w:val="both"/>
        <w:rPr>
          <w:rFonts w:hint="default"/>
          <w:b/>
          <w:bCs/>
          <w:color w:val="auto"/>
        </w:rPr>
      </w:pPr>
      <w:r>
        <w:rPr>
          <w:color w:val="auto"/>
        </w:rPr>
        <w:t xml:space="preserve">2.谈判小组发现谈判文件存在歧义、重大缺陷导致谈判工作无法进行，或者谈判文件内容违反国家有关强制性规定的； </w:t>
      </w:r>
    </w:p>
    <w:p w14:paraId="5A902C46">
      <w:pPr>
        <w:pStyle w:val="24"/>
        <w:spacing w:before="0" w:beforeAutospacing="0" w:after="0" w:afterAutospacing="0" w:line="360" w:lineRule="auto"/>
        <w:ind w:firstLine="600" w:firstLineChars="250"/>
        <w:jc w:val="both"/>
        <w:rPr>
          <w:rFonts w:hint="default"/>
          <w:color w:val="auto"/>
        </w:rPr>
      </w:pPr>
      <w:r>
        <w:rPr>
          <w:color w:val="auto"/>
        </w:rPr>
        <w:t>3.因重大变故，采购任务取消的；</w:t>
      </w:r>
    </w:p>
    <w:p w14:paraId="5742FECA">
      <w:pPr>
        <w:pStyle w:val="24"/>
        <w:spacing w:before="0" w:beforeAutospacing="0" w:after="0" w:afterAutospacing="0" w:line="360" w:lineRule="auto"/>
        <w:ind w:firstLine="600" w:firstLineChars="250"/>
        <w:jc w:val="both"/>
        <w:rPr>
          <w:rFonts w:hint="default"/>
          <w:color w:val="auto"/>
        </w:rPr>
      </w:pPr>
      <w:r>
        <w:rPr>
          <w:color w:val="auto"/>
        </w:rPr>
        <w:t>4.法律、法规和谈判文件规定的其他导致谈判结果无效的。</w:t>
      </w:r>
    </w:p>
    <w:p w14:paraId="7666F884">
      <w:pPr>
        <w:pStyle w:val="12"/>
        <w:tabs>
          <w:tab w:val="left" w:pos="630"/>
        </w:tabs>
        <w:snapToGrid w:val="0"/>
        <w:spacing w:line="360" w:lineRule="auto"/>
        <w:ind w:firstLine="472" w:firstLineChars="196"/>
        <w:rPr>
          <w:rFonts w:hAnsi="宋体"/>
          <w:b/>
          <w:color w:val="auto"/>
          <w:sz w:val="24"/>
        </w:rPr>
      </w:pPr>
      <w:r>
        <w:rPr>
          <w:rFonts w:hAnsi="宋体"/>
          <w:b/>
          <w:color w:val="auto"/>
          <w:sz w:val="24"/>
        </w:rPr>
        <w:t>（</w:t>
      </w:r>
      <w:r>
        <w:rPr>
          <w:rFonts w:hint="eastAsia" w:hAnsi="宋体"/>
          <w:b/>
          <w:color w:val="auto"/>
          <w:sz w:val="24"/>
        </w:rPr>
        <w:t>六</w:t>
      </w:r>
      <w:r>
        <w:rPr>
          <w:rFonts w:hAnsi="宋体"/>
          <w:b/>
          <w:color w:val="auto"/>
          <w:sz w:val="24"/>
        </w:rPr>
        <w:t>）</w:t>
      </w:r>
      <w:r>
        <w:rPr>
          <w:rFonts w:hint="eastAsia" w:hAnsi="宋体"/>
          <w:b/>
          <w:color w:val="auto"/>
          <w:sz w:val="24"/>
        </w:rPr>
        <w:t>谈判</w:t>
      </w:r>
      <w:r>
        <w:rPr>
          <w:rFonts w:hAnsi="宋体"/>
          <w:b/>
          <w:color w:val="auto"/>
          <w:sz w:val="24"/>
        </w:rPr>
        <w:t>原则和办法</w:t>
      </w:r>
    </w:p>
    <w:p w14:paraId="7BCA3CAC">
      <w:pPr>
        <w:pStyle w:val="12"/>
        <w:snapToGrid w:val="0"/>
        <w:spacing w:line="360" w:lineRule="auto"/>
        <w:ind w:firstLine="600" w:firstLineChars="250"/>
        <w:rPr>
          <w:rFonts w:hAnsi="宋体"/>
          <w:color w:val="auto"/>
          <w:sz w:val="24"/>
        </w:rPr>
      </w:pPr>
      <w:r>
        <w:rPr>
          <w:rFonts w:hAnsi="宋体"/>
          <w:color w:val="auto"/>
          <w:sz w:val="24"/>
        </w:rPr>
        <w:t>1</w:t>
      </w:r>
      <w:r>
        <w:rPr>
          <w:rFonts w:hint="eastAsia" w:hAnsi="宋体"/>
          <w:color w:val="auto"/>
          <w:sz w:val="24"/>
        </w:rPr>
        <w:t>、谈判</w:t>
      </w:r>
      <w:r>
        <w:rPr>
          <w:rFonts w:hAnsi="宋体"/>
          <w:color w:val="auto"/>
          <w:sz w:val="24"/>
        </w:rPr>
        <w:t>原则。</w:t>
      </w:r>
      <w:r>
        <w:rPr>
          <w:rFonts w:hint="eastAsia" w:hAnsi="宋体"/>
          <w:color w:val="auto"/>
          <w:sz w:val="24"/>
        </w:rPr>
        <w:t>谈判小组</w:t>
      </w:r>
      <w:r>
        <w:rPr>
          <w:rFonts w:hAnsi="宋体"/>
          <w:color w:val="auto"/>
          <w:sz w:val="24"/>
        </w:rPr>
        <w:t>必须公平、公正、客观，不带任何倾向性和启发性；不得向外界透露任何与</w:t>
      </w:r>
      <w:r>
        <w:rPr>
          <w:rFonts w:hint="eastAsia" w:hAnsi="宋体"/>
          <w:color w:val="auto"/>
          <w:sz w:val="24"/>
        </w:rPr>
        <w:t>评审</w:t>
      </w:r>
      <w:r>
        <w:rPr>
          <w:rFonts w:hAnsi="宋体"/>
          <w:color w:val="auto"/>
          <w:sz w:val="24"/>
        </w:rPr>
        <w:t>有关的内容；任何单位和个人不得干扰、影响</w:t>
      </w:r>
      <w:r>
        <w:rPr>
          <w:rFonts w:hint="eastAsia" w:hAnsi="宋体"/>
          <w:color w:val="auto"/>
          <w:sz w:val="24"/>
        </w:rPr>
        <w:t>评审</w:t>
      </w:r>
      <w:r>
        <w:rPr>
          <w:rFonts w:hAnsi="宋体"/>
          <w:color w:val="auto"/>
          <w:sz w:val="24"/>
        </w:rPr>
        <w:t>的正常进行；</w:t>
      </w:r>
      <w:r>
        <w:rPr>
          <w:rFonts w:hint="eastAsia" w:hAnsi="宋体"/>
          <w:color w:val="auto"/>
          <w:sz w:val="24"/>
        </w:rPr>
        <w:t>评审</w:t>
      </w:r>
      <w:r>
        <w:rPr>
          <w:rFonts w:hAnsi="宋体"/>
          <w:color w:val="auto"/>
          <w:sz w:val="24"/>
        </w:rPr>
        <w:t>委员会及有关工作人员不得私下与</w:t>
      </w:r>
      <w:r>
        <w:rPr>
          <w:rFonts w:hint="eastAsia" w:hAnsi="宋体"/>
          <w:color w:val="auto"/>
          <w:sz w:val="24"/>
        </w:rPr>
        <w:t>供应商</w:t>
      </w:r>
      <w:r>
        <w:rPr>
          <w:rFonts w:hAnsi="宋体"/>
          <w:color w:val="auto"/>
          <w:sz w:val="24"/>
        </w:rPr>
        <w:t>接触。</w:t>
      </w:r>
    </w:p>
    <w:p w14:paraId="1B1481FA">
      <w:pPr>
        <w:pStyle w:val="12"/>
        <w:snapToGrid w:val="0"/>
        <w:spacing w:line="360" w:lineRule="auto"/>
        <w:ind w:firstLine="600" w:firstLineChars="250"/>
        <w:rPr>
          <w:rFonts w:ascii="仿宋_GB2312" w:hAnsi="仿宋_GB2312" w:eastAsia="仿宋_GB2312" w:cs="仿宋_GB2312"/>
          <w:color w:val="auto"/>
          <w:shd w:val="clear" w:color="FFFFFF" w:fill="D9D9D9"/>
        </w:rPr>
      </w:pPr>
      <w:r>
        <w:rPr>
          <w:rFonts w:hAnsi="宋体"/>
          <w:color w:val="auto"/>
          <w:sz w:val="24"/>
        </w:rPr>
        <w:t>2</w:t>
      </w:r>
      <w:r>
        <w:rPr>
          <w:rFonts w:hint="eastAsia" w:hAnsi="宋体"/>
          <w:color w:val="auto"/>
          <w:sz w:val="24"/>
        </w:rPr>
        <w:t>、谈判</w:t>
      </w:r>
      <w:r>
        <w:rPr>
          <w:rFonts w:hAnsi="宋体"/>
          <w:color w:val="auto"/>
          <w:sz w:val="24"/>
        </w:rPr>
        <w:t>办法</w:t>
      </w:r>
      <w:r>
        <w:rPr>
          <w:rFonts w:hint="eastAsia" w:hAnsi="宋体"/>
          <w:color w:val="auto"/>
          <w:sz w:val="24"/>
        </w:rPr>
        <w:t>：</w:t>
      </w:r>
      <w:r>
        <w:rPr>
          <w:rFonts w:hint="eastAsia" w:hAnsi="宋体"/>
          <w:b/>
          <w:color w:val="auto"/>
          <w:kern w:val="0"/>
          <w:sz w:val="24"/>
        </w:rPr>
        <w:t>本次谈判方法采用最低评标价法（或最低价法）。经谈判小组综合审定全部满足谈判文件实质性要求的供应商进入最终价格谈判，取最低报价的合格供应商为成交供应商,如遇相同最低报价，则在相同最低报价中重新报价，直至产生最低报价者为成交单位。</w:t>
      </w:r>
    </w:p>
    <w:p w14:paraId="3FA42AC7">
      <w:pPr>
        <w:pStyle w:val="24"/>
        <w:spacing w:before="0" w:beforeAutospacing="0" w:after="0" w:afterAutospacing="0" w:line="360" w:lineRule="auto"/>
        <w:ind w:firstLine="482" w:firstLineChars="200"/>
        <w:jc w:val="both"/>
        <w:rPr>
          <w:rFonts w:hint="default"/>
          <w:color w:val="auto"/>
        </w:rPr>
      </w:pPr>
      <w:r>
        <w:rPr>
          <w:b/>
          <w:color w:val="auto"/>
        </w:rPr>
        <w:t>五、谈判结果确定</w:t>
      </w:r>
    </w:p>
    <w:p w14:paraId="745021D4">
      <w:pPr>
        <w:pStyle w:val="24"/>
        <w:spacing w:before="0" w:beforeAutospacing="0" w:after="0" w:afterAutospacing="0" w:line="360" w:lineRule="auto"/>
        <w:ind w:firstLine="600" w:firstLineChars="250"/>
        <w:jc w:val="both"/>
        <w:rPr>
          <w:rFonts w:hint="default"/>
          <w:color w:val="auto"/>
        </w:rPr>
      </w:pPr>
      <w:r>
        <w:rPr>
          <w:color w:val="auto"/>
        </w:rPr>
        <w:t>1、确定成交供应商。本项目由谈判小组推荐成交候选供应商。</w:t>
      </w:r>
    </w:p>
    <w:p w14:paraId="35963D3E">
      <w:pPr>
        <w:pStyle w:val="24"/>
        <w:spacing w:before="0" w:beforeAutospacing="0" w:after="0" w:afterAutospacing="0" w:line="360" w:lineRule="auto"/>
        <w:ind w:firstLine="600" w:firstLineChars="250"/>
        <w:jc w:val="both"/>
        <w:rPr>
          <w:rFonts w:hint="default"/>
          <w:color w:val="auto"/>
        </w:rPr>
      </w:pPr>
      <w:r>
        <w:rPr>
          <w:color w:val="auto"/>
        </w:rPr>
        <w:t>2、</w:t>
      </w:r>
      <w:r>
        <w:rPr>
          <w:rFonts w:hint="default"/>
          <w:color w:val="auto"/>
        </w:rPr>
        <w:t>采购人依法确定成交供应商后 2 个工作日内，采购代理机构以书面形式发出《成交通知书》,并同时在相关网站上发布成交结果公告。</w:t>
      </w:r>
    </w:p>
    <w:p w14:paraId="519C280A">
      <w:pPr>
        <w:spacing w:line="360" w:lineRule="auto"/>
        <w:ind w:firstLine="482" w:firstLineChars="200"/>
        <w:rPr>
          <w:rFonts w:ascii="宋体" w:hAnsi="宋体"/>
          <w:b/>
          <w:color w:val="auto"/>
          <w:kern w:val="0"/>
          <w:sz w:val="24"/>
        </w:rPr>
      </w:pPr>
      <w:r>
        <w:rPr>
          <w:rFonts w:hint="eastAsia" w:ascii="宋体" w:hAnsi="宋体"/>
          <w:b/>
          <w:color w:val="auto"/>
          <w:kern w:val="0"/>
          <w:sz w:val="24"/>
        </w:rPr>
        <w:t>六、合同签订</w:t>
      </w:r>
    </w:p>
    <w:p w14:paraId="185E68ED">
      <w:pPr>
        <w:pStyle w:val="11"/>
        <w:ind w:firstLine="480" w:firstLineChars="200"/>
        <w:rPr>
          <w:rFonts w:hint="eastAsia" w:hAnsi="宋体" w:eastAsia="宋体"/>
          <w:color w:val="auto"/>
          <w:szCs w:val="24"/>
          <w:lang w:eastAsia="zh-CN"/>
        </w:rPr>
      </w:pPr>
      <w:r>
        <w:rPr>
          <w:rFonts w:hint="eastAsia" w:hAnsi="宋体"/>
          <w:color w:val="auto"/>
          <w:szCs w:val="24"/>
        </w:rPr>
        <w:t>1、采购人应当自成交通知书发出之日起10个工作日内</w:t>
      </w:r>
      <w:r>
        <w:rPr>
          <w:rFonts w:hint="eastAsia" w:hAnsi="宋体"/>
          <w:color w:val="auto"/>
          <w:szCs w:val="24"/>
          <w:lang w:eastAsia="zh-CN"/>
        </w:rPr>
        <w:t>供应商应提供接收利用场地的正式合同</w:t>
      </w:r>
      <w:r>
        <w:rPr>
          <w:rFonts w:hint="eastAsia" w:hAnsi="宋体"/>
          <w:color w:val="auto"/>
          <w:szCs w:val="24"/>
        </w:rPr>
        <w:t>，</w:t>
      </w:r>
      <w:r>
        <w:rPr>
          <w:rFonts w:hint="eastAsia" w:hAnsi="宋体"/>
          <w:color w:val="auto"/>
          <w:szCs w:val="24"/>
          <w:lang w:eastAsia="zh-CN"/>
        </w:rPr>
        <w:t>并采购人现场踏勘，符合要求之后</w:t>
      </w:r>
      <w:r>
        <w:rPr>
          <w:color w:val="auto"/>
          <w:szCs w:val="24"/>
        </w:rPr>
        <w:t>按照</w:t>
      </w:r>
      <w:r>
        <w:rPr>
          <w:rFonts w:hint="eastAsia"/>
          <w:color w:val="auto"/>
          <w:szCs w:val="24"/>
        </w:rPr>
        <w:t>谈判</w:t>
      </w:r>
      <w:r>
        <w:rPr>
          <w:color w:val="auto"/>
          <w:szCs w:val="24"/>
        </w:rPr>
        <w:t>采购文件</w:t>
      </w:r>
      <w:r>
        <w:rPr>
          <w:rFonts w:hint="eastAsia"/>
          <w:color w:val="auto"/>
          <w:szCs w:val="24"/>
        </w:rPr>
        <w:t>确定的合同文本签订合同。</w:t>
      </w:r>
      <w:r>
        <w:rPr>
          <w:rFonts w:hint="eastAsia"/>
          <w:color w:val="auto"/>
          <w:szCs w:val="24"/>
          <w:lang w:eastAsia="zh-CN"/>
        </w:rPr>
        <w:t>不符合要求的，</w:t>
      </w:r>
      <w:r>
        <w:rPr>
          <w:color w:val="auto"/>
        </w:rPr>
        <w:t>采购人可以按照评审报告推荐的成交候选供应商名单排序，确定下一候选供应商为成交供应商，也可以重新开展采购活动。</w:t>
      </w:r>
    </w:p>
    <w:p w14:paraId="16009AE5">
      <w:pPr>
        <w:pStyle w:val="24"/>
        <w:spacing w:before="0" w:beforeAutospacing="0" w:after="0" w:afterAutospacing="0" w:line="360" w:lineRule="auto"/>
        <w:ind w:firstLine="480" w:firstLineChars="200"/>
        <w:jc w:val="both"/>
        <w:rPr>
          <w:rFonts w:hint="default"/>
          <w:color w:val="auto"/>
        </w:rPr>
      </w:pPr>
      <w:r>
        <w:rPr>
          <w:color w:val="auto"/>
        </w:rPr>
        <w:t>2、采购人不得向成交供应商提出超出谈判文件以外的任何要求作为签订合同的条件，不得与成交供应商订立背离谈判文件确定的合同文本以及采购金额等实质性内容的协议。</w:t>
      </w:r>
    </w:p>
    <w:p w14:paraId="287B84D0">
      <w:pPr>
        <w:pStyle w:val="24"/>
        <w:spacing w:before="0" w:beforeAutospacing="0" w:after="0" w:afterAutospacing="0" w:line="360" w:lineRule="auto"/>
        <w:ind w:firstLine="600" w:firstLineChars="250"/>
        <w:jc w:val="both"/>
        <w:rPr>
          <w:rFonts w:hAnsi="宋体"/>
          <w:color w:val="auto"/>
          <w:szCs w:val="24"/>
        </w:rPr>
      </w:pPr>
      <w:r>
        <w:rPr>
          <w:color w:val="auto"/>
        </w:rPr>
        <w:t>3、成交供应商拒绝与采购人签订合同的，采购人可以按照评审报告推荐的成交候选供应商名单排序，确定下一候选供应商为成交供应商，也可以重新开展采购活动。</w:t>
      </w:r>
    </w:p>
    <w:p w14:paraId="52AA9BE6">
      <w:pPr>
        <w:rPr>
          <w:rFonts w:ascii="宋体" w:hAnsi="宋体"/>
          <w:b/>
          <w:color w:val="auto"/>
          <w:sz w:val="36"/>
          <w:szCs w:val="36"/>
        </w:rPr>
      </w:pPr>
      <w:r>
        <w:rPr>
          <w:rFonts w:hint="eastAsia" w:ascii="宋体" w:hAnsi="宋体"/>
          <w:b/>
          <w:color w:val="auto"/>
          <w:sz w:val="36"/>
          <w:szCs w:val="36"/>
        </w:rPr>
        <w:br w:type="page"/>
      </w:r>
    </w:p>
    <w:p w14:paraId="6DF36B2F">
      <w:pPr>
        <w:numPr>
          <w:ilvl w:val="0"/>
          <w:numId w:val="6"/>
        </w:numPr>
        <w:tabs>
          <w:tab w:val="left" w:pos="8280"/>
        </w:tabs>
        <w:autoSpaceDE w:val="0"/>
        <w:autoSpaceDN w:val="0"/>
        <w:adjustRightInd w:val="0"/>
        <w:spacing w:line="360" w:lineRule="auto"/>
        <w:ind w:right="25"/>
        <w:jc w:val="center"/>
        <w:rPr>
          <w:rFonts w:ascii="宋体" w:hAnsi="宋体"/>
          <w:b/>
          <w:color w:val="auto"/>
          <w:sz w:val="36"/>
          <w:szCs w:val="36"/>
        </w:rPr>
      </w:pPr>
      <w:r>
        <w:rPr>
          <w:rFonts w:hint="eastAsia" w:ascii="宋体" w:hAnsi="宋体"/>
          <w:b/>
          <w:color w:val="auto"/>
          <w:sz w:val="36"/>
          <w:szCs w:val="36"/>
        </w:rPr>
        <w:t>谈判内容</w:t>
      </w:r>
    </w:p>
    <w:p w14:paraId="11741419">
      <w:pPr>
        <w:tabs>
          <w:tab w:val="left" w:pos="8280"/>
        </w:tabs>
        <w:autoSpaceDE w:val="0"/>
        <w:autoSpaceDN w:val="0"/>
        <w:adjustRightInd w:val="0"/>
        <w:spacing w:line="360" w:lineRule="auto"/>
        <w:ind w:right="25"/>
        <w:rPr>
          <w:rFonts w:asciiTheme="minorEastAsia" w:hAnsiTheme="minorEastAsia" w:eastAsiaTheme="minorEastAsia"/>
          <w:color w:val="auto"/>
          <w:sz w:val="24"/>
        </w:rPr>
      </w:pPr>
      <w:r>
        <w:rPr>
          <w:rFonts w:hint="eastAsia" w:asciiTheme="minorEastAsia" w:hAnsiTheme="minorEastAsia" w:eastAsiaTheme="minorEastAsia"/>
          <w:b/>
          <w:color w:val="auto"/>
          <w:sz w:val="24"/>
        </w:rPr>
        <w:t>一、谈判项目一览表</w:t>
      </w:r>
    </w:p>
    <w:p w14:paraId="3BFC63C6">
      <w:pPr>
        <w:tabs>
          <w:tab w:val="left" w:pos="8280"/>
        </w:tabs>
        <w:autoSpaceDE w:val="0"/>
        <w:autoSpaceDN w:val="0"/>
        <w:adjustRightInd w:val="0"/>
        <w:spacing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本次谈判共_</w:t>
      </w:r>
      <w:r>
        <w:rPr>
          <w:rFonts w:hint="eastAsia" w:asciiTheme="minorEastAsia" w:hAnsiTheme="minorEastAsia" w:eastAsiaTheme="minorEastAsia"/>
          <w:color w:val="auto"/>
          <w:sz w:val="24"/>
          <w:u w:val="single"/>
        </w:rPr>
        <w:t>1_</w:t>
      </w:r>
      <w:r>
        <w:rPr>
          <w:rFonts w:hint="eastAsia" w:asciiTheme="minorEastAsia" w:hAnsiTheme="minorEastAsia" w:eastAsiaTheme="minorEastAsia"/>
          <w:color w:val="auto"/>
          <w:sz w:val="24"/>
        </w:rPr>
        <w:t>个标段，具体内容如下表：</w:t>
      </w:r>
    </w:p>
    <w:tbl>
      <w:tblPr>
        <w:tblStyle w:val="26"/>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425"/>
        <w:gridCol w:w="992"/>
        <w:gridCol w:w="1398"/>
        <w:gridCol w:w="1398"/>
        <w:gridCol w:w="2251"/>
      </w:tblGrid>
      <w:tr w14:paraId="278B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05" w:type="dxa"/>
            <w:vAlign w:val="center"/>
          </w:tcPr>
          <w:p w14:paraId="598A1289">
            <w:pPr>
              <w:tabs>
                <w:tab w:val="left" w:pos="8280"/>
              </w:tabs>
              <w:autoSpaceDE w:val="0"/>
              <w:autoSpaceDN w:val="0"/>
              <w:adjustRightInd w:val="0"/>
              <w:spacing w:line="360" w:lineRule="auto"/>
              <w:ind w:right="25" w:firstLine="120" w:firstLineChars="50"/>
              <w:jc w:val="center"/>
              <w:rPr>
                <w:rFonts w:ascii="宋体" w:hAnsi="宋体"/>
                <w:b/>
                <w:color w:val="auto"/>
                <w:sz w:val="24"/>
              </w:rPr>
            </w:pPr>
            <w:r>
              <w:rPr>
                <w:rFonts w:hint="eastAsia" w:ascii="宋体" w:hAnsi="宋体"/>
                <w:b/>
                <w:color w:val="auto"/>
                <w:sz w:val="24"/>
              </w:rPr>
              <w:t>项目名称</w:t>
            </w:r>
          </w:p>
        </w:tc>
        <w:tc>
          <w:tcPr>
            <w:tcW w:w="425" w:type="dxa"/>
            <w:vAlign w:val="center"/>
          </w:tcPr>
          <w:p w14:paraId="56B10654">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数量</w:t>
            </w:r>
          </w:p>
        </w:tc>
        <w:tc>
          <w:tcPr>
            <w:tcW w:w="992" w:type="dxa"/>
            <w:vAlign w:val="center"/>
          </w:tcPr>
          <w:p w14:paraId="7F95FD96">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单位</w:t>
            </w:r>
          </w:p>
        </w:tc>
        <w:tc>
          <w:tcPr>
            <w:tcW w:w="1398" w:type="dxa"/>
            <w:vAlign w:val="center"/>
          </w:tcPr>
          <w:p w14:paraId="5A8EFDFE">
            <w:pPr>
              <w:tabs>
                <w:tab w:val="left" w:pos="8280"/>
              </w:tabs>
              <w:autoSpaceDE w:val="0"/>
              <w:autoSpaceDN w:val="0"/>
              <w:adjustRightInd w:val="0"/>
              <w:spacing w:line="360" w:lineRule="auto"/>
              <w:ind w:right="25"/>
              <w:jc w:val="center"/>
              <w:rPr>
                <w:rFonts w:hint="eastAsia" w:ascii="宋体" w:hAnsi="宋体"/>
                <w:b/>
                <w:color w:val="auto"/>
                <w:sz w:val="24"/>
                <w:lang w:eastAsia="zh-CN"/>
              </w:rPr>
            </w:pPr>
            <w:r>
              <w:rPr>
                <w:rFonts w:hint="eastAsia" w:ascii="宋体" w:hAnsi="宋体"/>
                <w:b/>
                <w:color w:val="auto"/>
                <w:sz w:val="24"/>
                <w:lang w:eastAsia="zh-CN"/>
              </w:rPr>
              <w:t>评估价</w:t>
            </w:r>
          </w:p>
          <w:p w14:paraId="7584EABE">
            <w:pPr>
              <w:tabs>
                <w:tab w:val="left" w:pos="8280"/>
              </w:tabs>
              <w:autoSpaceDE w:val="0"/>
              <w:autoSpaceDN w:val="0"/>
              <w:adjustRightInd w:val="0"/>
              <w:spacing w:line="360" w:lineRule="auto"/>
              <w:ind w:right="25"/>
              <w:jc w:val="center"/>
              <w:rPr>
                <w:rFonts w:hint="eastAsia" w:ascii="宋体" w:hAnsi="宋体"/>
                <w:b/>
                <w:color w:val="auto"/>
                <w:sz w:val="24"/>
                <w:lang w:eastAsia="zh-CN"/>
              </w:rPr>
            </w:pPr>
            <w:r>
              <w:rPr>
                <w:rFonts w:hint="eastAsia" w:ascii="宋体" w:hAnsi="宋体"/>
                <w:b/>
                <w:color w:val="auto"/>
                <w:sz w:val="24"/>
                <w:lang w:eastAsia="zh-CN"/>
              </w:rPr>
              <w:t>（万元）</w:t>
            </w:r>
          </w:p>
        </w:tc>
        <w:tc>
          <w:tcPr>
            <w:tcW w:w="1398" w:type="dxa"/>
            <w:vAlign w:val="center"/>
          </w:tcPr>
          <w:p w14:paraId="2AED3BE5">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lang w:eastAsia="zh-CN"/>
              </w:rPr>
              <w:t>最高限价</w:t>
            </w:r>
            <w:r>
              <w:rPr>
                <w:rFonts w:hint="eastAsia" w:ascii="宋体" w:hAnsi="宋体"/>
                <w:b/>
                <w:color w:val="auto"/>
                <w:sz w:val="24"/>
              </w:rPr>
              <w:t>（万元）</w:t>
            </w:r>
          </w:p>
        </w:tc>
        <w:tc>
          <w:tcPr>
            <w:tcW w:w="2251" w:type="dxa"/>
            <w:vAlign w:val="center"/>
          </w:tcPr>
          <w:p w14:paraId="57C34A9A">
            <w:pPr>
              <w:tabs>
                <w:tab w:val="left" w:pos="8280"/>
              </w:tabs>
              <w:autoSpaceDE w:val="0"/>
              <w:autoSpaceDN w:val="0"/>
              <w:adjustRightInd w:val="0"/>
              <w:spacing w:line="360" w:lineRule="auto"/>
              <w:ind w:right="25" w:firstLine="240"/>
              <w:jc w:val="center"/>
              <w:rPr>
                <w:rFonts w:ascii="宋体" w:hAnsi="宋体"/>
                <w:b/>
                <w:color w:val="auto"/>
                <w:sz w:val="24"/>
              </w:rPr>
            </w:pPr>
            <w:r>
              <w:rPr>
                <w:rFonts w:hint="eastAsia" w:ascii="宋体" w:hAnsi="宋体"/>
                <w:b/>
                <w:color w:val="auto"/>
                <w:sz w:val="24"/>
                <w:lang w:eastAsia="zh-CN"/>
              </w:rPr>
              <w:t>服务</w:t>
            </w:r>
            <w:r>
              <w:rPr>
                <w:rFonts w:hint="eastAsia" w:ascii="宋体" w:hAnsi="宋体"/>
                <w:b/>
                <w:color w:val="auto"/>
                <w:sz w:val="24"/>
              </w:rPr>
              <w:t>期</w:t>
            </w:r>
          </w:p>
          <w:p w14:paraId="47E17C16">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合同签订后几天内</w:t>
            </w:r>
          </w:p>
        </w:tc>
      </w:tr>
      <w:tr w14:paraId="4D8E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2605" w:type="dxa"/>
            <w:vAlign w:val="center"/>
          </w:tcPr>
          <w:p w14:paraId="6D5241AC">
            <w:pPr>
              <w:widowControl/>
              <w:spacing w:line="360" w:lineRule="auto"/>
              <w:jc w:val="center"/>
              <w:rPr>
                <w:rFonts w:hint="eastAsia" w:ascii="宋体" w:hAnsi="宋体" w:eastAsia="宋体"/>
                <w:color w:val="auto"/>
                <w:sz w:val="24"/>
                <w:lang w:eastAsia="zh-CN"/>
              </w:rPr>
            </w:pPr>
            <w:r>
              <w:rPr>
                <w:rFonts w:hint="eastAsia" w:ascii="宋体"/>
                <w:color w:val="auto"/>
                <w:kern w:val="0"/>
                <w:sz w:val="24"/>
                <w:lang w:eastAsia="zh-CN"/>
              </w:rPr>
              <w:t>三门县石羊溪全线清淤工程（河道淤泥处置）二次</w:t>
            </w:r>
          </w:p>
        </w:tc>
        <w:tc>
          <w:tcPr>
            <w:tcW w:w="425" w:type="dxa"/>
            <w:vAlign w:val="center"/>
          </w:tcPr>
          <w:p w14:paraId="6BB9DF66">
            <w:pPr>
              <w:widowControl/>
              <w:spacing w:line="360" w:lineRule="auto"/>
              <w:jc w:val="center"/>
              <w:rPr>
                <w:rFonts w:ascii="宋体" w:hAnsi="宋体"/>
                <w:color w:val="auto"/>
                <w:sz w:val="24"/>
              </w:rPr>
            </w:pPr>
            <w:r>
              <w:rPr>
                <w:rFonts w:hint="eastAsia" w:ascii="宋体" w:hAnsi="宋体"/>
                <w:color w:val="auto"/>
                <w:sz w:val="24"/>
              </w:rPr>
              <w:t>1</w:t>
            </w:r>
          </w:p>
        </w:tc>
        <w:tc>
          <w:tcPr>
            <w:tcW w:w="992" w:type="dxa"/>
            <w:vAlign w:val="center"/>
          </w:tcPr>
          <w:p w14:paraId="696ACDE9">
            <w:pPr>
              <w:tabs>
                <w:tab w:val="left" w:pos="8280"/>
              </w:tabs>
              <w:autoSpaceDE w:val="0"/>
              <w:autoSpaceDN w:val="0"/>
              <w:adjustRightInd w:val="0"/>
              <w:spacing w:line="360" w:lineRule="auto"/>
              <w:ind w:right="25"/>
              <w:jc w:val="center"/>
              <w:rPr>
                <w:rFonts w:ascii="宋体" w:hAnsi="宋体"/>
                <w:color w:val="auto"/>
                <w:sz w:val="24"/>
              </w:rPr>
            </w:pPr>
            <w:r>
              <w:rPr>
                <w:rFonts w:hint="eastAsia" w:ascii="宋体" w:hAnsi="宋体"/>
                <w:color w:val="auto"/>
                <w:sz w:val="24"/>
              </w:rPr>
              <w:t>项</w:t>
            </w:r>
          </w:p>
        </w:tc>
        <w:tc>
          <w:tcPr>
            <w:tcW w:w="1398" w:type="dxa"/>
            <w:vAlign w:val="center"/>
          </w:tcPr>
          <w:p w14:paraId="29B4A0D4">
            <w:pPr>
              <w:tabs>
                <w:tab w:val="left" w:pos="8280"/>
              </w:tabs>
              <w:autoSpaceDE w:val="0"/>
              <w:autoSpaceDN w:val="0"/>
              <w:adjustRightInd w:val="0"/>
              <w:spacing w:line="360" w:lineRule="auto"/>
              <w:ind w:right="25"/>
              <w:jc w:val="center"/>
              <w:rPr>
                <w:rFonts w:hint="default" w:ascii="宋体" w:hAnsi="宋体"/>
                <w:color w:val="auto"/>
                <w:sz w:val="24"/>
                <w:lang w:val="en-US" w:eastAsia="zh-CN"/>
              </w:rPr>
            </w:pPr>
            <w:r>
              <w:rPr>
                <w:rFonts w:hint="eastAsia" w:ascii="宋体" w:hAnsi="宋体" w:eastAsia="宋体" w:cs="Times New Roman"/>
                <w:color w:val="auto"/>
                <w:sz w:val="24"/>
                <w:szCs w:val="24"/>
                <w:lang w:val="en-US" w:eastAsia="zh-CN"/>
              </w:rPr>
              <w:t>9.585</w:t>
            </w:r>
          </w:p>
        </w:tc>
        <w:tc>
          <w:tcPr>
            <w:tcW w:w="1398" w:type="dxa"/>
            <w:vAlign w:val="center"/>
          </w:tcPr>
          <w:p w14:paraId="03CE1C94">
            <w:pPr>
              <w:tabs>
                <w:tab w:val="left" w:pos="8280"/>
              </w:tabs>
              <w:autoSpaceDE w:val="0"/>
              <w:autoSpaceDN w:val="0"/>
              <w:adjustRightInd w:val="0"/>
              <w:spacing w:line="360" w:lineRule="auto"/>
              <w:ind w:right="25"/>
              <w:jc w:val="center"/>
              <w:rPr>
                <w:rFonts w:hint="default" w:ascii="宋体" w:hAnsi="宋体" w:eastAsia="宋体"/>
                <w:color w:val="auto"/>
                <w:sz w:val="24"/>
                <w:lang w:val="en-US" w:eastAsia="zh-CN"/>
              </w:rPr>
            </w:pPr>
            <w:r>
              <w:rPr>
                <w:rFonts w:hint="eastAsia" w:ascii="宋体" w:hAnsi="宋体"/>
                <w:color w:val="auto"/>
                <w:sz w:val="24"/>
                <w:lang w:val="en-US" w:eastAsia="zh-CN"/>
              </w:rPr>
              <w:t>9.585</w:t>
            </w:r>
          </w:p>
        </w:tc>
        <w:tc>
          <w:tcPr>
            <w:tcW w:w="2251" w:type="dxa"/>
            <w:vAlign w:val="center"/>
          </w:tcPr>
          <w:p w14:paraId="2A3837AD">
            <w:pPr>
              <w:tabs>
                <w:tab w:val="left" w:pos="8280"/>
              </w:tabs>
              <w:autoSpaceDE w:val="0"/>
              <w:autoSpaceDN w:val="0"/>
              <w:adjustRightInd w:val="0"/>
              <w:spacing w:line="360" w:lineRule="auto"/>
              <w:ind w:right="25"/>
              <w:jc w:val="center"/>
              <w:rPr>
                <w:rFonts w:hint="eastAsia" w:ascii="宋体" w:hAnsi="宋体" w:eastAsia="宋体"/>
                <w:color w:val="auto"/>
                <w:sz w:val="24"/>
                <w:lang w:eastAsia="zh-CN"/>
              </w:rPr>
            </w:pPr>
            <w:r>
              <w:rPr>
                <w:rFonts w:hint="eastAsia" w:ascii="宋体" w:hAnsi="宋体"/>
                <w:color w:val="auto"/>
                <w:sz w:val="24"/>
                <w:lang w:val="en-US" w:eastAsia="zh-CN"/>
              </w:rPr>
              <w:t>30</w:t>
            </w:r>
            <w:r>
              <w:rPr>
                <w:rFonts w:hint="eastAsia" w:ascii="宋体" w:hAnsi="宋体"/>
                <w:color w:val="auto"/>
                <w:sz w:val="24"/>
              </w:rPr>
              <w:t>日历天</w:t>
            </w:r>
          </w:p>
        </w:tc>
      </w:tr>
    </w:tbl>
    <w:p w14:paraId="70EBF347">
      <w:pPr>
        <w:tabs>
          <w:tab w:val="left" w:pos="8280"/>
        </w:tabs>
        <w:autoSpaceDE w:val="0"/>
        <w:autoSpaceDN w:val="0"/>
        <w:adjustRightInd w:val="0"/>
        <w:spacing w:line="360" w:lineRule="auto"/>
        <w:ind w:right="25"/>
        <w:rPr>
          <w:rFonts w:hint="eastAsia" w:hAnsi="宋体"/>
          <w:color w:val="auto"/>
          <w:sz w:val="24"/>
          <w:szCs w:val="24"/>
          <w:lang w:val="zh-CN" w:eastAsia="zh-CN"/>
        </w:rPr>
      </w:pPr>
      <w:r>
        <w:rPr>
          <w:rFonts w:hint="eastAsia" w:asciiTheme="minorEastAsia" w:hAnsiTheme="minorEastAsia" w:eastAsiaTheme="minorEastAsia"/>
          <w:b/>
          <w:color w:val="auto"/>
          <w:sz w:val="24"/>
        </w:rPr>
        <w:t xml:space="preserve">二、 </w:t>
      </w:r>
      <w:r>
        <w:rPr>
          <w:rFonts w:hint="eastAsia" w:asciiTheme="minorEastAsia" w:hAnsiTheme="minorEastAsia" w:eastAsiaTheme="minorEastAsia"/>
          <w:b/>
          <w:color w:val="auto"/>
          <w:sz w:val="24"/>
          <w:lang w:eastAsia="zh-CN"/>
        </w:rPr>
        <w:t>服务内容及地点</w:t>
      </w:r>
    </w:p>
    <w:p w14:paraId="7FF02E0E">
      <w:pPr>
        <w:pStyle w:val="12"/>
        <w:snapToGrid w:val="0"/>
        <w:spacing w:line="360" w:lineRule="auto"/>
        <w:ind w:firstLine="480" w:firstLineChars="200"/>
        <w:rPr>
          <w:rFonts w:hint="eastAsia" w:hAnsi="宋体"/>
          <w:color w:val="auto"/>
          <w:sz w:val="24"/>
          <w:szCs w:val="24"/>
          <w:lang w:val="zh-CN" w:eastAsia="zh-CN"/>
        </w:rPr>
      </w:pPr>
      <w:r>
        <w:rPr>
          <w:rFonts w:hint="eastAsia" w:hAnsi="宋体"/>
          <w:color w:val="auto"/>
          <w:sz w:val="24"/>
          <w:szCs w:val="24"/>
          <w:lang w:val="en-US" w:eastAsia="zh-CN"/>
        </w:rPr>
        <w:t>项目地点：三门县沙柳街道南亭村</w:t>
      </w:r>
    </w:p>
    <w:p w14:paraId="7CA37405">
      <w:pPr>
        <w:pStyle w:val="12"/>
        <w:snapToGrid w:val="0"/>
        <w:spacing w:line="360" w:lineRule="auto"/>
        <w:ind w:firstLine="480" w:firstLineChars="200"/>
        <w:rPr>
          <w:color w:val="auto"/>
          <w:sz w:val="24"/>
        </w:rPr>
      </w:pPr>
      <w:r>
        <w:rPr>
          <w:rFonts w:hint="eastAsia" w:hAnsi="宋体"/>
          <w:color w:val="auto"/>
          <w:sz w:val="24"/>
          <w:szCs w:val="24"/>
          <w:lang w:val="zh-CN" w:eastAsia="zh-CN"/>
        </w:rPr>
        <w:t>项目内容：三门县石羊溪全线清淤工程（河道淤泥处置）</w:t>
      </w:r>
      <w:bookmarkStart w:id="1" w:name="_GoBack"/>
      <w:bookmarkEnd w:id="1"/>
      <w:r>
        <w:rPr>
          <w:rFonts w:hint="eastAsia" w:hAnsi="宋体"/>
          <w:color w:val="auto"/>
          <w:sz w:val="24"/>
          <w:szCs w:val="24"/>
          <w:lang w:val="zh-CN" w:eastAsia="zh-CN"/>
        </w:rPr>
        <w:t>的工作内容为</w:t>
      </w:r>
      <w:r>
        <w:rPr>
          <w:rFonts w:hint="eastAsia" w:hAnsi="宋体"/>
          <w:color w:val="auto"/>
          <w:sz w:val="24"/>
          <w:szCs w:val="24"/>
          <w:lang w:val="en-US" w:eastAsia="zh-CN"/>
        </w:rPr>
        <w:t>淤泥运输、淤泥装卸处置、挡土墙拆除和地貌等恢复原状。</w:t>
      </w:r>
      <w:r>
        <w:rPr>
          <w:rFonts w:hint="eastAsia" w:hAnsi="宋体"/>
          <w:color w:val="auto"/>
          <w:sz w:val="24"/>
          <w:szCs w:val="24"/>
          <w:lang w:val="zh-CN" w:eastAsia="zh-CN"/>
        </w:rPr>
        <w:t>淤泥总方量约为</w:t>
      </w:r>
      <w:r>
        <w:rPr>
          <w:rFonts w:hint="eastAsia" w:hAnsi="宋体"/>
          <w:color w:val="auto"/>
          <w:sz w:val="24"/>
          <w:szCs w:val="24"/>
          <w:lang w:val="en-US" w:eastAsia="zh-CN"/>
        </w:rPr>
        <w:t>21300立方米</w:t>
      </w:r>
      <w:r>
        <w:rPr>
          <w:rFonts w:hint="eastAsia" w:hAnsi="宋体"/>
          <w:color w:val="auto"/>
          <w:sz w:val="24"/>
          <w:szCs w:val="24"/>
          <w:lang w:val="zh-CN" w:eastAsia="zh-CN"/>
        </w:rPr>
        <w:t>。淤泥由</w:t>
      </w:r>
      <w:r>
        <w:rPr>
          <w:rFonts w:hint="eastAsia" w:hAnsi="宋体"/>
          <w:color w:val="auto"/>
          <w:sz w:val="24"/>
          <w:szCs w:val="24"/>
          <w:lang w:val="en-US" w:eastAsia="zh-CN"/>
        </w:rPr>
        <w:t>沙柳街道南亭村运输至处置地点。</w:t>
      </w:r>
      <w:r>
        <w:rPr>
          <w:rFonts w:hint="eastAsia" w:hAnsi="宋体"/>
          <w:color w:val="auto"/>
          <w:sz w:val="24"/>
          <w:szCs w:val="24"/>
          <w:lang w:val="zh-CN" w:eastAsia="zh-CN"/>
        </w:rPr>
        <w:t>淤泥总方量超出部分及运距运输地点供应商自行考虑承担。</w:t>
      </w:r>
    </w:p>
    <w:p w14:paraId="60E4D142">
      <w:pPr>
        <w:tabs>
          <w:tab w:val="left" w:pos="8280"/>
        </w:tabs>
        <w:autoSpaceDE w:val="0"/>
        <w:autoSpaceDN w:val="0"/>
        <w:adjustRightInd w:val="0"/>
        <w:spacing w:line="360" w:lineRule="auto"/>
        <w:ind w:right="25"/>
        <w:rPr>
          <w:rFonts w:hint="eastAsia" w:asciiTheme="minorEastAsia" w:hAnsiTheme="minorEastAsia" w:eastAsiaTheme="minorEastAsia"/>
          <w:b/>
          <w:color w:val="auto"/>
          <w:sz w:val="24"/>
        </w:rPr>
      </w:pPr>
      <w:r>
        <w:rPr>
          <w:rFonts w:hint="eastAsia" w:ascii="宋体" w:hAnsi="宋体"/>
          <w:color w:val="auto"/>
          <w:sz w:val="24"/>
        </w:rPr>
        <w:t xml:space="preserve">  </w:t>
      </w:r>
      <w:r>
        <w:rPr>
          <w:rFonts w:hint="eastAsia" w:asciiTheme="minorEastAsia" w:hAnsiTheme="minorEastAsia" w:eastAsiaTheme="minorEastAsia"/>
          <w:b/>
          <w:color w:val="auto"/>
          <w:sz w:val="24"/>
          <w:lang w:eastAsia="zh-CN"/>
        </w:rPr>
        <w:t>三</w:t>
      </w:r>
      <w:r>
        <w:rPr>
          <w:rFonts w:hint="eastAsia" w:asciiTheme="minorEastAsia" w:hAnsiTheme="minorEastAsia" w:eastAsiaTheme="minorEastAsia"/>
          <w:b/>
          <w:color w:val="auto"/>
          <w:sz w:val="24"/>
        </w:rPr>
        <w:t>、商务需求</w:t>
      </w:r>
    </w:p>
    <w:p w14:paraId="6B515605">
      <w:pPr>
        <w:pStyle w:val="12"/>
        <w:snapToGrid w:val="0"/>
        <w:spacing w:line="360" w:lineRule="auto"/>
        <w:ind w:firstLine="482" w:firstLineChars="200"/>
        <w:jc w:val="left"/>
        <w:rPr>
          <w:rFonts w:hint="eastAsia" w:hAnsi="宋体" w:cs="宋体"/>
          <w:b/>
          <w:color w:val="auto"/>
          <w:kern w:val="0"/>
          <w:sz w:val="24"/>
          <w:lang w:val="en-US" w:eastAsia="zh-CN"/>
        </w:rPr>
      </w:pPr>
      <w:r>
        <w:rPr>
          <w:rFonts w:hint="eastAsia" w:hAnsi="宋体" w:cs="宋体"/>
          <w:b/>
          <w:color w:val="auto"/>
          <w:kern w:val="0"/>
          <w:sz w:val="24"/>
          <w:lang w:val="en-US" w:eastAsia="zh-CN"/>
        </w:rPr>
        <w:t>1、运输过程质量要求：</w:t>
      </w:r>
    </w:p>
    <w:p w14:paraId="1993104A">
      <w:pPr>
        <w:pStyle w:val="12"/>
        <w:snapToGrid w:val="0"/>
        <w:spacing w:line="360" w:lineRule="auto"/>
        <w:ind w:firstLine="720" w:firstLineChars="300"/>
        <w:jc w:val="left"/>
        <w:rPr>
          <w:rFonts w:hint="eastAsia" w:ascii="宋体" w:hAnsi="宋体" w:eastAsia="宋体" w:cs="宋体"/>
          <w:color w:val="auto"/>
          <w:kern w:val="0"/>
          <w:sz w:val="24"/>
        </w:rPr>
      </w:pPr>
      <w:r>
        <w:rPr>
          <w:rFonts w:hint="default" w:ascii="宋体" w:hAnsi="宋体" w:eastAsia="宋体" w:cs="宋体"/>
          <w:color w:val="auto"/>
          <w:kern w:val="0"/>
          <w:sz w:val="24"/>
        </w:rPr>
        <w:t>1.</w:t>
      </w:r>
      <w:r>
        <w:rPr>
          <w:rFonts w:hint="eastAsia" w:ascii="宋体" w:hAnsi="宋体" w:eastAsia="宋体" w:cs="宋体"/>
          <w:color w:val="auto"/>
          <w:kern w:val="0"/>
          <w:sz w:val="24"/>
          <w:lang w:val="en-US" w:eastAsia="zh-CN"/>
        </w:rPr>
        <w:t>1</w:t>
      </w:r>
      <w:r>
        <w:rPr>
          <w:rFonts w:hint="default" w:ascii="宋体" w:hAnsi="宋体" w:eastAsia="宋体" w:cs="宋体"/>
          <w:color w:val="auto"/>
          <w:kern w:val="0"/>
          <w:sz w:val="24"/>
        </w:rPr>
        <w:t>运输车辆必须符合相关标准，装载</w:t>
      </w:r>
      <w:r>
        <w:rPr>
          <w:rFonts w:hint="eastAsia" w:hAnsi="宋体" w:cs="宋体"/>
          <w:color w:val="auto"/>
          <w:kern w:val="0"/>
          <w:sz w:val="24"/>
          <w:lang w:eastAsia="zh-CN"/>
        </w:rPr>
        <w:t>淤泥</w:t>
      </w:r>
      <w:r>
        <w:rPr>
          <w:rFonts w:hint="default" w:ascii="宋体" w:hAnsi="宋体" w:eastAsia="宋体" w:cs="宋体"/>
          <w:color w:val="auto"/>
          <w:kern w:val="0"/>
          <w:sz w:val="24"/>
        </w:rPr>
        <w:t>的货车必须符合运输安全要求。</w:t>
      </w:r>
    </w:p>
    <w:p w14:paraId="1903CDB0">
      <w:pPr>
        <w:pStyle w:val="12"/>
        <w:snapToGrid w:val="0"/>
        <w:spacing w:line="360" w:lineRule="auto"/>
        <w:ind w:firstLine="720" w:firstLineChars="300"/>
        <w:jc w:val="left"/>
        <w:rPr>
          <w:rFonts w:hint="default" w:ascii="宋体" w:hAnsi="宋体" w:eastAsia="宋体" w:cs="宋体"/>
          <w:color w:val="auto"/>
          <w:kern w:val="0"/>
          <w:sz w:val="24"/>
        </w:rPr>
      </w:pPr>
      <w:r>
        <w:rPr>
          <w:rFonts w:hint="eastAsia" w:ascii="宋体" w:hAnsi="宋体" w:eastAsia="宋体" w:cs="宋体"/>
          <w:color w:val="auto"/>
          <w:kern w:val="0"/>
          <w:sz w:val="24"/>
          <w:lang w:val="en-US" w:eastAsia="zh-CN"/>
        </w:rPr>
        <w:t>1</w:t>
      </w:r>
      <w:r>
        <w:rPr>
          <w:rFonts w:hint="default" w:ascii="宋体" w:hAnsi="宋体" w:eastAsia="宋体" w:cs="宋体"/>
          <w:color w:val="auto"/>
          <w:kern w:val="0"/>
          <w:sz w:val="24"/>
        </w:rPr>
        <w:t>.</w:t>
      </w:r>
      <w:r>
        <w:rPr>
          <w:rFonts w:hint="eastAsia" w:ascii="宋体" w:hAnsi="宋体" w:eastAsia="宋体" w:cs="宋体"/>
          <w:color w:val="auto"/>
          <w:kern w:val="0"/>
          <w:sz w:val="24"/>
          <w:lang w:val="en-US" w:eastAsia="zh-CN"/>
        </w:rPr>
        <w:t>2</w:t>
      </w:r>
      <w:r>
        <w:rPr>
          <w:rFonts w:hint="eastAsia" w:hAnsi="宋体" w:cs="宋体"/>
          <w:color w:val="auto"/>
          <w:kern w:val="0"/>
          <w:sz w:val="24"/>
          <w:lang w:eastAsia="zh-CN"/>
        </w:rPr>
        <w:t>淤泥</w:t>
      </w:r>
      <w:r>
        <w:rPr>
          <w:rFonts w:hint="default" w:ascii="宋体" w:hAnsi="宋体" w:eastAsia="宋体" w:cs="宋体"/>
          <w:color w:val="auto"/>
          <w:kern w:val="0"/>
          <w:sz w:val="24"/>
        </w:rPr>
        <w:t>运输车辆必须保持清洁，不得夹带其他物质。</w:t>
      </w:r>
    </w:p>
    <w:p w14:paraId="173DD302">
      <w:pPr>
        <w:pStyle w:val="12"/>
        <w:snapToGrid w:val="0"/>
        <w:spacing w:line="360" w:lineRule="auto"/>
        <w:ind w:firstLine="720" w:firstLineChars="300"/>
        <w:jc w:val="left"/>
        <w:rPr>
          <w:rFonts w:hint="default" w:ascii="宋体" w:hAnsi="宋体" w:eastAsia="宋体" w:cs="宋体"/>
          <w:color w:val="auto"/>
          <w:kern w:val="0"/>
          <w:sz w:val="24"/>
        </w:rPr>
      </w:pPr>
      <w:r>
        <w:rPr>
          <w:rFonts w:hint="eastAsia" w:ascii="宋体" w:hAnsi="宋体" w:eastAsia="宋体" w:cs="宋体"/>
          <w:color w:val="auto"/>
          <w:kern w:val="0"/>
          <w:sz w:val="24"/>
          <w:lang w:val="en-US" w:eastAsia="zh-CN"/>
        </w:rPr>
        <w:t>1</w:t>
      </w:r>
      <w:r>
        <w:rPr>
          <w:rFonts w:hint="default" w:ascii="宋体" w:hAnsi="宋体" w:eastAsia="宋体" w:cs="宋体"/>
          <w:color w:val="auto"/>
          <w:kern w:val="0"/>
          <w:sz w:val="24"/>
        </w:rPr>
        <w:t>.</w:t>
      </w:r>
      <w:r>
        <w:rPr>
          <w:rFonts w:hint="eastAsia" w:ascii="宋体" w:hAnsi="宋体" w:eastAsia="宋体" w:cs="宋体"/>
          <w:color w:val="auto"/>
          <w:kern w:val="0"/>
          <w:sz w:val="24"/>
          <w:lang w:val="en-US" w:eastAsia="zh-CN"/>
        </w:rPr>
        <w:t>3</w:t>
      </w:r>
      <w:r>
        <w:rPr>
          <w:rFonts w:hint="default" w:ascii="宋体" w:hAnsi="宋体" w:eastAsia="宋体" w:cs="宋体"/>
          <w:color w:val="auto"/>
          <w:kern w:val="0"/>
          <w:sz w:val="24"/>
        </w:rPr>
        <w:t>运输中必须采取适当的措施防止</w:t>
      </w:r>
      <w:r>
        <w:rPr>
          <w:rFonts w:hint="eastAsia" w:hAnsi="宋体" w:cs="宋体"/>
          <w:color w:val="auto"/>
          <w:kern w:val="0"/>
          <w:sz w:val="24"/>
          <w:lang w:eastAsia="zh-CN"/>
        </w:rPr>
        <w:t>淤泥</w:t>
      </w:r>
      <w:r>
        <w:rPr>
          <w:rFonts w:hint="default" w:ascii="宋体" w:hAnsi="宋体" w:eastAsia="宋体" w:cs="宋体"/>
          <w:color w:val="auto"/>
          <w:kern w:val="0"/>
          <w:sz w:val="24"/>
        </w:rPr>
        <w:t>泄漏，确保运输环节中不出现任何安全问题。</w:t>
      </w:r>
    </w:p>
    <w:p w14:paraId="3512E09B">
      <w:pPr>
        <w:pStyle w:val="12"/>
        <w:snapToGrid w:val="0"/>
        <w:spacing w:line="360" w:lineRule="auto"/>
        <w:ind w:firstLine="720" w:firstLineChars="3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1.4</w:t>
      </w:r>
      <w:r>
        <w:rPr>
          <w:rFonts w:hint="eastAsia" w:hAnsi="宋体" w:cs="宋体"/>
          <w:color w:val="auto"/>
          <w:kern w:val="0"/>
          <w:sz w:val="24"/>
          <w:lang w:eastAsia="zh-CN"/>
        </w:rPr>
        <w:t>淤泥地点符合相关环保的要求，如违法相关规定，一切责任由中标人自行负责。</w:t>
      </w:r>
    </w:p>
    <w:p w14:paraId="276117CA">
      <w:pPr>
        <w:pStyle w:val="12"/>
        <w:snapToGrid w:val="0"/>
        <w:spacing w:line="360" w:lineRule="auto"/>
        <w:ind w:firstLine="482" w:firstLineChars="200"/>
        <w:jc w:val="left"/>
        <w:rPr>
          <w:rFonts w:hAnsi="宋体" w:cs="宋体"/>
          <w:b/>
          <w:color w:val="auto"/>
          <w:kern w:val="0"/>
          <w:sz w:val="24"/>
        </w:rPr>
      </w:pPr>
      <w:r>
        <w:rPr>
          <w:rFonts w:hint="eastAsia" w:hAnsi="宋体" w:cs="宋体"/>
          <w:b/>
          <w:color w:val="auto"/>
          <w:kern w:val="0"/>
          <w:sz w:val="24"/>
          <w:lang w:val="en-US" w:eastAsia="zh-CN"/>
        </w:rPr>
        <w:t>2</w:t>
      </w:r>
      <w:r>
        <w:rPr>
          <w:rFonts w:hint="eastAsia" w:hAnsi="宋体" w:cs="宋体"/>
          <w:b/>
          <w:color w:val="auto"/>
          <w:kern w:val="0"/>
          <w:sz w:val="24"/>
        </w:rPr>
        <w:t>、服务时间：</w:t>
      </w:r>
      <w:r>
        <w:rPr>
          <w:rFonts w:hint="eastAsia" w:hAnsi="宋体" w:cs="宋体"/>
          <w:color w:val="auto"/>
          <w:kern w:val="0"/>
          <w:sz w:val="24"/>
        </w:rPr>
        <w:t>同前面“谈判项目一览表”内所填内容。</w:t>
      </w:r>
    </w:p>
    <w:p w14:paraId="0D6C1138">
      <w:pPr>
        <w:spacing w:line="360" w:lineRule="auto"/>
        <w:ind w:firstLine="482" w:firstLineChars="200"/>
        <w:rPr>
          <w:rFonts w:hint="eastAsia" w:ascii="宋体" w:hAnsi="宋体" w:eastAsia="宋体" w:cstheme="minorBidi"/>
          <w:color w:val="auto"/>
          <w:kern w:val="2"/>
          <w:sz w:val="24"/>
          <w:szCs w:val="24"/>
          <w:lang w:val="en-US" w:eastAsia="zh-CN" w:bidi="ar-SA"/>
        </w:rPr>
      </w:pPr>
      <w:r>
        <w:rPr>
          <w:rFonts w:hint="eastAsia" w:ascii="宋体" w:hAnsi="宋体" w:eastAsia="宋体" w:cs="宋体"/>
          <w:b/>
          <w:color w:val="auto"/>
          <w:kern w:val="0"/>
          <w:sz w:val="24"/>
          <w:szCs w:val="24"/>
          <w:lang w:val="en-US" w:eastAsia="zh-CN" w:bidi="ar-SA"/>
        </w:rPr>
        <w:t>3</w:t>
      </w:r>
      <w:r>
        <w:rPr>
          <w:rFonts w:hint="eastAsia" w:ascii="宋体" w:hAnsi="宋体" w:eastAsia="宋体" w:cs="宋体"/>
          <w:b/>
          <w:color w:val="auto"/>
          <w:kern w:val="0"/>
          <w:sz w:val="24"/>
          <w:szCs w:val="24"/>
          <w:lang w:val="zh-CN" w:eastAsia="zh-CN" w:bidi="ar-SA"/>
        </w:rPr>
        <w:t>、付款条件：</w:t>
      </w:r>
      <w:r>
        <w:rPr>
          <w:rFonts w:hint="eastAsia" w:ascii="宋体" w:hAnsi="宋体" w:eastAsia="宋体" w:cstheme="minorBidi"/>
          <w:color w:val="auto"/>
          <w:kern w:val="2"/>
          <w:sz w:val="24"/>
          <w:szCs w:val="24"/>
          <w:lang w:val="en-US" w:eastAsia="zh-CN" w:bidi="ar-SA"/>
        </w:rPr>
        <w:t>全部淤泥运输完成并验收合格后一次性支付。</w:t>
      </w:r>
    </w:p>
    <w:p w14:paraId="434E18C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b/>
          <w:color w:val="auto"/>
          <w:kern w:val="0"/>
          <w:sz w:val="36"/>
        </w:rPr>
      </w:pPr>
      <w:r>
        <w:rPr>
          <w:rFonts w:hint="eastAsia" w:ascii="宋体" w:hAnsi="宋体" w:eastAsia="宋体" w:cs="宋体"/>
          <w:b/>
          <w:color w:val="auto"/>
          <w:kern w:val="0"/>
          <w:sz w:val="24"/>
          <w:szCs w:val="24"/>
          <w:lang w:val="en-US" w:eastAsia="zh-CN" w:bidi="ar-SA"/>
        </w:rPr>
        <w:t>4</w:t>
      </w:r>
      <w:r>
        <w:rPr>
          <w:rFonts w:hint="eastAsia" w:ascii="宋体" w:hAnsi="宋体" w:eastAsia="宋体" w:cs="宋体"/>
          <w:b/>
          <w:color w:val="auto"/>
          <w:kern w:val="0"/>
          <w:sz w:val="24"/>
          <w:szCs w:val="24"/>
          <w:lang w:val="zh-CN" w:eastAsia="zh-CN" w:bidi="ar-SA"/>
        </w:rPr>
        <w:t>、投标总报价：</w:t>
      </w:r>
      <w:r>
        <w:rPr>
          <w:rFonts w:hint="eastAsia" w:ascii="宋体" w:hAnsi="宋体" w:eastAsia="宋体" w:cs="宋体"/>
          <w:color w:val="auto"/>
          <w:kern w:val="0"/>
          <w:sz w:val="24"/>
          <w:szCs w:val="24"/>
          <w:lang w:val="en-US" w:eastAsia="zh-CN" w:bidi="ar-SA"/>
        </w:rPr>
        <w:t>投标总报价应是谈判文件所确定的招标内容范围内全部工作内容的价格表现。其应包括项目完成本次工作所需的直接费、措施费、管理费、利润、规费、税金等一切费用。</w:t>
      </w:r>
      <w:r>
        <w:rPr>
          <w:b/>
          <w:color w:val="auto"/>
          <w:kern w:val="0"/>
          <w:sz w:val="36"/>
        </w:rPr>
        <w:br w:type="page"/>
      </w:r>
    </w:p>
    <w:p w14:paraId="1B52B8E8">
      <w:pPr>
        <w:jc w:val="center"/>
        <w:rPr>
          <w:rFonts w:hint="eastAsia" w:ascii="黑体" w:eastAsia="黑体"/>
          <w:sz w:val="36"/>
          <w:szCs w:val="32"/>
        </w:rPr>
      </w:pPr>
      <w:r>
        <w:rPr>
          <w:rFonts w:hint="eastAsia"/>
          <w:b/>
          <w:color w:val="auto"/>
          <w:kern w:val="0"/>
          <w:sz w:val="36"/>
        </w:rPr>
        <w:t xml:space="preserve">第四章  </w:t>
      </w:r>
      <w:r>
        <w:rPr>
          <w:rFonts w:ascii="黑体" w:eastAsia="黑体"/>
          <w:sz w:val="36"/>
          <w:szCs w:val="32"/>
        </w:rPr>
        <w:t>合同条款</w:t>
      </w:r>
    </w:p>
    <w:p w14:paraId="673D0380">
      <w:pPr>
        <w:spacing w:after="200" w:line="276" w:lineRule="auto"/>
        <w:rPr>
          <w:rFonts w:ascii="Calibri" w:hAnsi="Calibri" w:eastAsia="Calibri"/>
          <w:sz w:val="22"/>
          <w:szCs w:val="22"/>
        </w:rPr>
      </w:pPr>
      <w:r>
        <w:rPr>
          <w:rFonts w:hint="eastAsia" w:ascii="宋体" w:hAnsi="宋体" w:cs="宋体"/>
        </w:rPr>
        <w:t>甲方：</w:t>
      </w:r>
    </w:p>
    <w:p w14:paraId="460E0BEF">
      <w:pPr>
        <w:spacing w:after="200" w:line="276" w:lineRule="auto"/>
        <w:rPr>
          <w:rFonts w:ascii="Calibri" w:hAnsi="Calibri" w:eastAsia="Calibri"/>
          <w:sz w:val="22"/>
          <w:szCs w:val="22"/>
        </w:rPr>
      </w:pPr>
      <w:r>
        <w:rPr>
          <w:rFonts w:hint="eastAsia" w:ascii="宋体" w:hAnsi="宋体" w:cs="宋体"/>
        </w:rPr>
        <w:t>乙方：</w:t>
      </w:r>
    </w:p>
    <w:p w14:paraId="727A2492">
      <w:pPr>
        <w:spacing w:after="200" w:line="276" w:lineRule="auto"/>
        <w:ind w:firstLine="480"/>
        <w:rPr>
          <w:rFonts w:ascii="宋体" w:hAnsi="宋体" w:cs="宋体"/>
          <w:sz w:val="24"/>
          <w:szCs w:val="24"/>
        </w:rPr>
      </w:pPr>
      <w:r>
        <w:rPr>
          <w:rFonts w:hint="eastAsia" w:ascii="宋体" w:hAnsi="宋体" w:cs="宋体"/>
          <w:sz w:val="24"/>
          <w:szCs w:val="24"/>
        </w:rPr>
        <w:t>根据《中华人民共和国</w:t>
      </w:r>
      <w:r>
        <w:rPr>
          <w:rFonts w:hint="eastAsia" w:ascii="宋体" w:hAnsi="宋体" w:cs="宋体"/>
          <w:sz w:val="24"/>
          <w:szCs w:val="24"/>
          <w:lang w:eastAsia="zh-CN"/>
        </w:rPr>
        <w:t>民法典</w:t>
      </w:r>
      <w:r>
        <w:rPr>
          <w:rFonts w:hint="eastAsia" w:ascii="宋体" w:hAnsi="宋体" w:cs="宋体"/>
          <w:sz w:val="24"/>
          <w:szCs w:val="24"/>
        </w:rPr>
        <w:t>》及国家有关法律规定，结合本工程的具体情况，为明确双方责任，确保工程施工质量，经甲乙双方友好协商，就</w:t>
      </w:r>
      <w:r>
        <w:rPr>
          <w:rFonts w:ascii="宋体" w:hAnsi="宋体" w:cs="宋体"/>
          <w:sz w:val="24"/>
          <w:szCs w:val="24"/>
        </w:rPr>
        <w:t>自卸汽车运输</w:t>
      </w:r>
      <w:r>
        <w:rPr>
          <w:rFonts w:hint="eastAsia" w:ascii="宋体" w:hAnsi="宋体" w:cs="宋体"/>
          <w:sz w:val="24"/>
          <w:szCs w:val="24"/>
        </w:rPr>
        <w:t>承包一事，达成以下协议：</w:t>
      </w:r>
    </w:p>
    <w:p w14:paraId="18789213">
      <w:pPr>
        <w:spacing w:line="360" w:lineRule="auto"/>
        <w:ind w:firstLine="480" w:firstLineChars="200"/>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hint="eastAsia" w:ascii="宋体" w:hAnsi="宋体" w:eastAsia="宋体" w:cstheme="minorBidi"/>
          <w:color w:val="000000" w:themeColor="text1"/>
          <w:kern w:val="2"/>
          <w:sz w:val="24"/>
          <w:szCs w:val="24"/>
          <w:lang w:val="en-US" w:eastAsia="zh-CN" w:bidi="ar-SA"/>
          <w14:textFill>
            <w14:solidFill>
              <w14:schemeClr w14:val="tx1"/>
            </w14:solidFill>
          </w14:textFill>
        </w:rPr>
        <w:t>一、工程名称：</w:t>
      </w:r>
      <w:r>
        <w:rPr>
          <w:rFonts w:hint="eastAsia" w:ascii="宋体" w:hAnsi="宋体" w:cstheme="minorBidi"/>
          <w:color w:val="000000" w:themeColor="text1"/>
          <w:kern w:val="2"/>
          <w:sz w:val="24"/>
          <w:szCs w:val="24"/>
          <w:lang w:val="en-US" w:eastAsia="zh-CN" w:bidi="ar-SA"/>
          <w14:textFill>
            <w14:solidFill>
              <w14:schemeClr w14:val="tx1"/>
            </w14:solidFill>
          </w14:textFill>
        </w:rPr>
        <w:t>三门县石羊溪全线清淤工程（河道淤泥处置）</w:t>
      </w:r>
    </w:p>
    <w:p w14:paraId="5B8B0248">
      <w:pPr>
        <w:spacing w:after="200" w:line="276" w:lineRule="auto"/>
        <w:ind w:firstLine="480"/>
        <w:rPr>
          <w:rFonts w:hint="eastAsia" w:ascii="宋体" w:hAnsi="宋体" w:cs="宋体"/>
          <w:sz w:val="24"/>
          <w:szCs w:val="24"/>
        </w:rPr>
      </w:pPr>
      <w:r>
        <w:rPr>
          <w:rFonts w:ascii="宋体" w:hAnsi="宋体" w:cs="宋体"/>
          <w:sz w:val="24"/>
          <w:szCs w:val="24"/>
        </w:rPr>
        <w:t>二、合同金额</w:t>
      </w:r>
    </w:p>
    <w:p w14:paraId="2FE211A7">
      <w:pPr>
        <w:spacing w:after="200" w:line="480" w:lineRule="auto"/>
        <w:ind w:firstLine="482"/>
        <w:rPr>
          <w:rFonts w:hint="eastAsia" w:ascii="宋体" w:hAnsi="宋体" w:cs="宋体"/>
          <w:sz w:val="24"/>
          <w:szCs w:val="24"/>
        </w:rPr>
      </w:pPr>
      <w:r>
        <w:rPr>
          <w:rFonts w:hint="eastAsia" w:hAnsi="宋体" w:cs="宋体"/>
          <w:sz w:val="24"/>
          <w:szCs w:val="24"/>
        </w:rPr>
        <w:t>本合同金额为（大写）：______________元（￥____________元）人民币。</w:t>
      </w:r>
    </w:p>
    <w:p w14:paraId="72789329">
      <w:pPr>
        <w:spacing w:after="200" w:line="276" w:lineRule="auto"/>
        <w:ind w:firstLine="480"/>
        <w:rPr>
          <w:rFonts w:ascii="宋体" w:hAnsi="宋体" w:cs="宋体"/>
          <w:sz w:val="24"/>
          <w:szCs w:val="24"/>
        </w:rPr>
      </w:pPr>
      <w:r>
        <w:rPr>
          <w:rFonts w:hint="eastAsia" w:ascii="宋体" w:hAnsi="宋体" w:cs="宋体"/>
          <w:sz w:val="24"/>
          <w:szCs w:val="24"/>
        </w:rPr>
        <w:t>二、甲方责任：</w:t>
      </w:r>
    </w:p>
    <w:p w14:paraId="173CEF9B">
      <w:pPr>
        <w:spacing w:after="200" w:line="276" w:lineRule="auto"/>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1</w:t>
      </w:r>
      <w:r>
        <w:rPr>
          <w:rFonts w:hint="eastAsia" w:ascii="宋体" w:hAnsi="宋体" w:cs="宋体"/>
          <w:sz w:val="24"/>
          <w:szCs w:val="24"/>
        </w:rPr>
        <w:t>、负责按合同约定拨付工程款</w:t>
      </w:r>
      <w:r>
        <w:rPr>
          <w:rFonts w:ascii="宋体" w:hAnsi="宋体" w:cs="宋体"/>
          <w:sz w:val="24"/>
          <w:szCs w:val="24"/>
        </w:rPr>
        <w:t>;</w:t>
      </w:r>
    </w:p>
    <w:p w14:paraId="0B03FCF2">
      <w:pPr>
        <w:spacing w:after="200" w:line="276" w:lineRule="auto"/>
        <w:rPr>
          <w:rFonts w:ascii="Calibri" w:hAnsi="Calibri" w:eastAsia="Calibri"/>
          <w:sz w:val="24"/>
          <w:szCs w:val="24"/>
        </w:rPr>
      </w:pPr>
      <w:r>
        <w:rPr>
          <w:rFonts w:hint="eastAsia" w:ascii="宋体" w:hAnsi="宋体" w:cs="宋体"/>
          <w:sz w:val="24"/>
          <w:szCs w:val="24"/>
        </w:rPr>
        <w:t>　　三、乙方责任：</w:t>
      </w:r>
    </w:p>
    <w:p w14:paraId="596F77FD">
      <w:pPr>
        <w:spacing w:after="200" w:line="276" w:lineRule="auto"/>
        <w:ind w:firstLine="480"/>
        <w:rPr>
          <w:rFonts w:ascii="Calibri" w:hAnsi="Calibri" w:eastAsia="Calibri"/>
          <w:sz w:val="24"/>
          <w:szCs w:val="24"/>
        </w:rPr>
      </w:pPr>
      <w:r>
        <w:rPr>
          <w:rFonts w:ascii="宋体" w:hAnsi="宋体" w:cs="宋体"/>
          <w:sz w:val="24"/>
          <w:szCs w:val="24"/>
        </w:rPr>
        <w:t>1</w:t>
      </w:r>
      <w:r>
        <w:rPr>
          <w:rFonts w:hint="eastAsia" w:ascii="宋体" w:hAnsi="宋体" w:cs="宋体"/>
          <w:sz w:val="24"/>
          <w:szCs w:val="24"/>
        </w:rPr>
        <w:t>、乙方应按</w:t>
      </w:r>
      <w:r>
        <w:rPr>
          <w:rFonts w:ascii="宋体" w:hAnsi="宋体" w:cs="宋体"/>
          <w:sz w:val="24"/>
          <w:szCs w:val="24"/>
        </w:rPr>
        <w:t>甲方要求施工</w:t>
      </w:r>
      <w:r>
        <w:rPr>
          <w:rFonts w:hint="eastAsia" w:ascii="宋体" w:hAnsi="宋体" w:cs="宋体"/>
          <w:sz w:val="24"/>
          <w:szCs w:val="24"/>
        </w:rPr>
        <w:t>，应全部按期</w:t>
      </w:r>
      <w:r>
        <w:rPr>
          <w:rFonts w:ascii="宋体" w:hAnsi="宋体" w:cs="宋体"/>
          <w:sz w:val="24"/>
          <w:szCs w:val="24"/>
        </w:rPr>
        <w:t>运输</w:t>
      </w:r>
      <w:r>
        <w:rPr>
          <w:rFonts w:hint="eastAsia" w:ascii="宋体" w:hAnsi="宋体" w:cs="宋体"/>
          <w:sz w:val="24"/>
          <w:szCs w:val="24"/>
        </w:rPr>
        <w:t>完成，并符合</w:t>
      </w:r>
      <w:r>
        <w:rPr>
          <w:rFonts w:ascii="宋体" w:hAnsi="宋体" w:cs="宋体"/>
          <w:sz w:val="24"/>
          <w:szCs w:val="24"/>
        </w:rPr>
        <w:t>相关</w:t>
      </w:r>
      <w:r>
        <w:rPr>
          <w:rFonts w:hint="eastAsia" w:ascii="宋体" w:hAnsi="宋体" w:cs="宋体"/>
          <w:sz w:val="24"/>
          <w:szCs w:val="24"/>
        </w:rPr>
        <w:t>要求，否则甲方有权取消合同、拒付工程款。</w:t>
      </w:r>
    </w:p>
    <w:p w14:paraId="40CE08CA">
      <w:pPr>
        <w:spacing w:after="200" w:line="276" w:lineRule="auto"/>
        <w:rPr>
          <w:rFonts w:ascii="Calibri" w:hAnsi="Calibri" w:eastAsia="Calibri"/>
          <w:sz w:val="24"/>
          <w:szCs w:val="24"/>
        </w:rPr>
      </w:pPr>
      <w:r>
        <w:rPr>
          <w:rFonts w:hint="eastAsia" w:ascii="宋体" w:hAnsi="宋体" w:cs="宋体"/>
          <w:sz w:val="24"/>
          <w:szCs w:val="24"/>
        </w:rPr>
        <w:t>　　</w:t>
      </w:r>
      <w:r>
        <w:rPr>
          <w:rFonts w:ascii="宋体" w:hAnsi="宋体" w:cs="宋体"/>
          <w:sz w:val="24"/>
          <w:szCs w:val="24"/>
        </w:rPr>
        <w:t>2</w:t>
      </w:r>
      <w:r>
        <w:rPr>
          <w:rFonts w:hint="eastAsia" w:ascii="宋体" w:hAnsi="宋体" w:cs="宋体"/>
          <w:sz w:val="24"/>
          <w:szCs w:val="24"/>
        </w:rPr>
        <w:t>、乙方应严格遵守安全生产、文明施工规范，承担施工过程中的所有安全责任。</w:t>
      </w:r>
    </w:p>
    <w:p w14:paraId="3C5737CD">
      <w:pPr>
        <w:spacing w:after="200" w:line="276" w:lineRule="auto"/>
        <w:rPr>
          <w:rFonts w:ascii="Calibri" w:hAnsi="Calibri" w:eastAsia="Calibri"/>
          <w:sz w:val="24"/>
          <w:szCs w:val="24"/>
        </w:rPr>
      </w:pPr>
      <w:r>
        <w:rPr>
          <w:rFonts w:hint="eastAsia" w:ascii="宋体" w:hAnsi="宋体" w:cs="宋体"/>
          <w:sz w:val="24"/>
          <w:szCs w:val="24"/>
        </w:rPr>
        <w:t>　　</w:t>
      </w:r>
      <w:r>
        <w:rPr>
          <w:rFonts w:ascii="宋体" w:hAnsi="宋体" w:cs="宋体"/>
          <w:sz w:val="24"/>
          <w:szCs w:val="24"/>
        </w:rPr>
        <w:t>3</w:t>
      </w:r>
      <w:r>
        <w:rPr>
          <w:rFonts w:hint="eastAsia" w:ascii="宋体" w:hAnsi="宋体" w:cs="宋体"/>
          <w:sz w:val="24"/>
          <w:szCs w:val="24"/>
        </w:rPr>
        <w:t>、乙方应负责施工时的人身安全责任。</w:t>
      </w:r>
    </w:p>
    <w:p w14:paraId="66039AC7">
      <w:pPr>
        <w:spacing w:after="200" w:line="276" w:lineRule="auto"/>
        <w:rPr>
          <w:rFonts w:ascii="Calibri" w:hAnsi="Calibri" w:eastAsia="Calibri"/>
          <w:sz w:val="24"/>
          <w:szCs w:val="24"/>
        </w:rPr>
      </w:pPr>
      <w:r>
        <w:rPr>
          <w:rFonts w:hint="eastAsia" w:ascii="宋体" w:hAnsi="宋体" w:cs="宋体"/>
          <w:sz w:val="24"/>
          <w:szCs w:val="24"/>
        </w:rPr>
        <w:t>　　</w:t>
      </w:r>
      <w:r>
        <w:rPr>
          <w:rFonts w:ascii="宋体" w:hAnsi="宋体" w:cs="宋体"/>
          <w:sz w:val="24"/>
          <w:szCs w:val="24"/>
        </w:rPr>
        <w:t>4</w:t>
      </w:r>
      <w:r>
        <w:rPr>
          <w:rFonts w:hint="eastAsia" w:ascii="宋体" w:hAnsi="宋体" w:cs="宋体"/>
          <w:sz w:val="24"/>
          <w:szCs w:val="24"/>
        </w:rPr>
        <w:t>、乙方须加强现场质量、安全管理，确保施工现场安全</w:t>
      </w:r>
      <w:r>
        <w:rPr>
          <w:rFonts w:ascii="宋体" w:hAnsi="宋体" w:cs="宋体"/>
          <w:sz w:val="24"/>
          <w:szCs w:val="24"/>
        </w:rPr>
        <w:t>;</w:t>
      </w:r>
      <w:r>
        <w:rPr>
          <w:rFonts w:hint="eastAsia" w:ascii="宋体" w:hAnsi="宋体" w:cs="宋体"/>
          <w:sz w:val="24"/>
          <w:szCs w:val="24"/>
        </w:rPr>
        <w:t>机械设备进出场，应事先与甲方负责人联系。</w:t>
      </w:r>
    </w:p>
    <w:p w14:paraId="7A12197C">
      <w:pPr>
        <w:spacing w:after="200" w:line="276" w:lineRule="auto"/>
        <w:ind w:firstLine="480"/>
        <w:rPr>
          <w:rFonts w:ascii="Calibri" w:hAnsi="Calibri" w:eastAsia="Calibri"/>
          <w:sz w:val="24"/>
          <w:szCs w:val="24"/>
        </w:rPr>
      </w:pPr>
      <w:r>
        <w:rPr>
          <w:rFonts w:ascii="宋体" w:hAnsi="宋体" w:cs="宋体"/>
          <w:sz w:val="24"/>
          <w:szCs w:val="24"/>
        </w:rPr>
        <w:t>5</w:t>
      </w:r>
      <w:r>
        <w:rPr>
          <w:rFonts w:hint="eastAsia" w:ascii="宋体" w:hAnsi="宋体" w:cs="宋体"/>
          <w:sz w:val="24"/>
          <w:szCs w:val="24"/>
        </w:rPr>
        <w:t>、乙方应在现场设立安全警示标志牌，防止学生及闲散人员进入施工现场，严防施工现场不安全隐患。</w:t>
      </w:r>
    </w:p>
    <w:p w14:paraId="7248F0C2">
      <w:pPr>
        <w:spacing w:after="200" w:line="276" w:lineRule="auto"/>
        <w:ind w:firstLine="480"/>
        <w:rPr>
          <w:rFonts w:hint="eastAsia" w:ascii="宋体" w:hAnsi="宋体" w:cs="宋体"/>
          <w:sz w:val="24"/>
          <w:szCs w:val="24"/>
        </w:rPr>
      </w:pPr>
      <w:r>
        <w:rPr>
          <w:rFonts w:ascii="宋体" w:hAnsi="宋体" w:cs="宋体"/>
          <w:sz w:val="24"/>
          <w:szCs w:val="24"/>
        </w:rPr>
        <w:t>6</w:t>
      </w:r>
      <w:r>
        <w:rPr>
          <w:rFonts w:hint="eastAsia" w:ascii="宋体" w:hAnsi="宋体" w:cs="宋体"/>
          <w:sz w:val="24"/>
          <w:szCs w:val="24"/>
        </w:rPr>
        <w:t>、负责城建及环卫协调工作</w:t>
      </w:r>
      <w:r>
        <w:rPr>
          <w:rFonts w:ascii="宋体" w:hAnsi="宋体" w:cs="宋体"/>
          <w:sz w:val="24"/>
          <w:szCs w:val="24"/>
        </w:rPr>
        <w:t>(</w:t>
      </w:r>
      <w:r>
        <w:rPr>
          <w:rFonts w:hint="eastAsia" w:ascii="宋体" w:hAnsi="宋体" w:cs="宋体"/>
          <w:sz w:val="24"/>
          <w:szCs w:val="24"/>
        </w:rPr>
        <w:t>费用由乙方负责</w:t>
      </w:r>
      <w:r>
        <w:rPr>
          <w:rFonts w:ascii="宋体" w:hAnsi="宋体" w:cs="宋体"/>
          <w:sz w:val="24"/>
          <w:szCs w:val="24"/>
        </w:rPr>
        <w:t>)</w:t>
      </w:r>
      <w:r>
        <w:rPr>
          <w:rFonts w:hint="eastAsia" w:ascii="宋体" w:hAnsi="宋体" w:cs="宋体"/>
          <w:sz w:val="24"/>
          <w:szCs w:val="24"/>
        </w:rPr>
        <w:t>。</w:t>
      </w:r>
    </w:p>
    <w:p w14:paraId="1575F145">
      <w:pPr>
        <w:spacing w:after="200" w:line="276" w:lineRule="auto"/>
        <w:ind w:firstLine="48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7、运输途中如果乙方出现未按相关要求进行堆放，甲方有权对乱堆放的淤泥进行处理，产生的费用先从履约保证金扣除，不足部分再从工程款扣除，并每次罚款2000元。</w:t>
      </w:r>
    </w:p>
    <w:p w14:paraId="18D9B59F">
      <w:pPr>
        <w:spacing w:after="200" w:line="276" w:lineRule="auto"/>
        <w:rPr>
          <w:rFonts w:ascii="Calibri" w:hAnsi="Calibri" w:eastAsia="Calibri"/>
          <w:sz w:val="24"/>
          <w:szCs w:val="24"/>
        </w:rPr>
      </w:pPr>
      <w:r>
        <w:rPr>
          <w:rFonts w:hint="eastAsia" w:ascii="宋体" w:hAnsi="宋体" w:cs="宋体"/>
          <w:sz w:val="24"/>
          <w:szCs w:val="24"/>
        </w:rPr>
        <w:t>　　四、工程量的计算方法、价格及付款方式：</w:t>
      </w:r>
    </w:p>
    <w:p w14:paraId="4E63F27E">
      <w:pPr>
        <w:spacing w:after="200" w:line="276" w:lineRule="auto"/>
        <w:rPr>
          <w:rFonts w:ascii="Calibri" w:hAnsi="Calibri" w:eastAsia="Calibri"/>
          <w:sz w:val="24"/>
          <w:szCs w:val="24"/>
        </w:rPr>
      </w:pPr>
      <w:r>
        <w:rPr>
          <w:rFonts w:hint="eastAsia" w:ascii="宋体" w:hAnsi="宋体" w:cs="宋体"/>
          <w:sz w:val="24"/>
          <w:szCs w:val="24"/>
        </w:rPr>
        <w:t>　　</w:t>
      </w:r>
      <w:r>
        <w:rPr>
          <w:rFonts w:ascii="宋体" w:hAnsi="宋体" w:cs="宋体"/>
          <w:sz w:val="24"/>
          <w:szCs w:val="24"/>
        </w:rPr>
        <w:t>1</w:t>
      </w:r>
      <w:r>
        <w:rPr>
          <w:rFonts w:hint="eastAsia" w:ascii="宋体" w:hAnsi="宋体" w:cs="宋体"/>
          <w:sz w:val="24"/>
          <w:szCs w:val="24"/>
        </w:rPr>
        <w:t>、工程量：</w:t>
      </w:r>
      <w:r>
        <w:rPr>
          <w:rFonts w:hint="eastAsia"/>
          <w:sz w:val="24"/>
          <w:szCs w:val="24"/>
        </w:rPr>
        <w:t>工程量</w:t>
      </w:r>
      <w:r>
        <w:rPr>
          <w:rFonts w:hint="eastAsia"/>
          <w:sz w:val="24"/>
          <w:szCs w:val="24"/>
          <w:lang w:eastAsia="zh-CN"/>
        </w:rPr>
        <w:t>约</w:t>
      </w:r>
      <w:r>
        <w:rPr>
          <w:rFonts w:hint="eastAsia"/>
          <w:sz w:val="24"/>
          <w:szCs w:val="24"/>
          <w:lang w:val="en-US" w:eastAsia="zh-CN"/>
        </w:rPr>
        <w:t>21300立方米，超出部分供应商自行承担</w:t>
      </w:r>
      <w:r>
        <w:rPr>
          <w:sz w:val="24"/>
          <w:szCs w:val="24"/>
        </w:rPr>
        <w:t>。</w:t>
      </w:r>
    </w:p>
    <w:p w14:paraId="5679B05A">
      <w:pPr>
        <w:spacing w:after="200" w:line="276" w:lineRule="auto"/>
        <w:ind w:firstLine="480"/>
        <w:rPr>
          <w:rFonts w:hint="eastAsia"/>
          <w:sz w:val="24"/>
          <w:szCs w:val="24"/>
        </w:rPr>
      </w:pPr>
      <w:r>
        <w:rPr>
          <w:rFonts w:ascii="宋体" w:hAnsi="宋体" w:cs="宋体"/>
          <w:sz w:val="24"/>
          <w:szCs w:val="24"/>
        </w:rPr>
        <w:t>2</w:t>
      </w:r>
      <w:r>
        <w:rPr>
          <w:rFonts w:hint="eastAsia" w:ascii="宋体" w:hAnsi="宋体" w:cs="宋体"/>
          <w:sz w:val="24"/>
          <w:szCs w:val="24"/>
        </w:rPr>
        <w:t>、</w:t>
      </w:r>
      <w:r>
        <w:rPr>
          <w:rFonts w:ascii="宋体" w:hAnsi="宋体" w:cs="宋体"/>
          <w:sz w:val="24"/>
          <w:szCs w:val="24"/>
        </w:rPr>
        <w:t>综合</w:t>
      </w:r>
      <w:r>
        <w:rPr>
          <w:rFonts w:hint="eastAsia" w:ascii="宋体" w:hAnsi="宋体" w:cs="宋体"/>
          <w:sz w:val="24"/>
          <w:szCs w:val="24"/>
          <w:lang w:eastAsia="zh-CN"/>
        </w:rPr>
        <w:t>总</w:t>
      </w:r>
      <w:r>
        <w:rPr>
          <w:rFonts w:hint="eastAsia" w:ascii="宋体" w:hAnsi="宋体" w:cs="宋体"/>
          <w:sz w:val="24"/>
          <w:szCs w:val="24"/>
        </w:rPr>
        <w:t>价：</w:t>
      </w:r>
      <w:r>
        <w:rPr>
          <w:sz w:val="24"/>
          <w:szCs w:val="24"/>
        </w:rPr>
        <w:t>包括</w:t>
      </w:r>
      <w:r>
        <w:rPr>
          <w:rFonts w:hint="eastAsia"/>
          <w:sz w:val="24"/>
          <w:szCs w:val="24"/>
        </w:rPr>
        <w:t>挖装上车、</w:t>
      </w:r>
      <w:r>
        <w:rPr>
          <w:sz w:val="24"/>
          <w:szCs w:val="24"/>
        </w:rPr>
        <w:t>运输、卸料等</w:t>
      </w:r>
      <w:r>
        <w:rPr>
          <w:rFonts w:hint="eastAsia"/>
          <w:sz w:val="24"/>
          <w:szCs w:val="24"/>
        </w:rPr>
        <w:t>所有</w:t>
      </w:r>
      <w:r>
        <w:rPr>
          <w:sz w:val="24"/>
          <w:szCs w:val="24"/>
        </w:rPr>
        <w:t>的直接费、</w:t>
      </w:r>
      <w:r>
        <w:rPr>
          <w:rFonts w:hint="eastAsia"/>
          <w:sz w:val="24"/>
          <w:szCs w:val="24"/>
        </w:rPr>
        <w:t>措施</w:t>
      </w:r>
      <w:r>
        <w:rPr>
          <w:sz w:val="24"/>
          <w:szCs w:val="24"/>
        </w:rPr>
        <w:t>费、管理费、利润、规费、税金等一切费用。</w:t>
      </w:r>
      <w:r>
        <w:rPr>
          <w:rFonts w:hint="eastAsia" w:ascii="宋体" w:hAnsi="宋体"/>
          <w:sz w:val="24"/>
          <w:szCs w:val="24"/>
          <w:lang w:eastAsia="zh-CN"/>
        </w:rPr>
        <w:t>总</w:t>
      </w:r>
      <w:r>
        <w:rPr>
          <w:rFonts w:ascii="宋体" w:hAnsi="宋体"/>
          <w:sz w:val="24"/>
          <w:szCs w:val="24"/>
        </w:rPr>
        <w:t>价一次性包定，结算时不作</w:t>
      </w:r>
      <w:r>
        <w:rPr>
          <w:sz w:val="24"/>
          <w:szCs w:val="24"/>
        </w:rPr>
        <w:t>调整。</w:t>
      </w:r>
    </w:p>
    <w:p w14:paraId="6DD060C9">
      <w:pPr>
        <w:spacing w:after="200" w:line="276" w:lineRule="auto"/>
        <w:ind w:firstLine="480"/>
        <w:rPr>
          <w:rFonts w:hint="eastAsia"/>
          <w:sz w:val="24"/>
          <w:szCs w:val="24"/>
        </w:rPr>
      </w:pPr>
      <w:r>
        <w:rPr>
          <w:sz w:val="24"/>
          <w:szCs w:val="24"/>
        </w:rPr>
        <w:t>3</w:t>
      </w:r>
      <w:r>
        <w:rPr>
          <w:rFonts w:hint="eastAsia"/>
          <w:sz w:val="24"/>
          <w:szCs w:val="24"/>
        </w:rPr>
        <w:t>、工程款支付方式：全部</w:t>
      </w:r>
      <w:r>
        <w:rPr>
          <w:rFonts w:hint="eastAsia"/>
          <w:sz w:val="24"/>
          <w:szCs w:val="24"/>
          <w:lang w:eastAsia="zh-CN"/>
        </w:rPr>
        <w:t>淤泥</w:t>
      </w:r>
      <w:r>
        <w:rPr>
          <w:rFonts w:hint="eastAsia"/>
          <w:sz w:val="24"/>
          <w:szCs w:val="24"/>
        </w:rPr>
        <w:t>运输完成并</w:t>
      </w:r>
      <w:r>
        <w:rPr>
          <w:rFonts w:hint="eastAsia"/>
          <w:sz w:val="24"/>
          <w:szCs w:val="24"/>
          <w:lang w:eastAsia="zh-CN"/>
        </w:rPr>
        <w:t>验收合格</w:t>
      </w:r>
      <w:r>
        <w:rPr>
          <w:rFonts w:hint="eastAsia"/>
          <w:sz w:val="24"/>
          <w:szCs w:val="24"/>
        </w:rPr>
        <w:t>后一次性支付。</w:t>
      </w:r>
    </w:p>
    <w:p w14:paraId="3BA7C40E">
      <w:pPr>
        <w:spacing w:after="200" w:line="276" w:lineRule="auto"/>
        <w:ind w:firstLine="480"/>
        <w:rPr>
          <w:sz w:val="24"/>
          <w:szCs w:val="24"/>
        </w:rPr>
      </w:pPr>
      <w:r>
        <w:rPr>
          <w:rFonts w:hint="eastAsia"/>
          <w:sz w:val="24"/>
          <w:szCs w:val="24"/>
        </w:rPr>
        <w:t>(2)承包人收取每期工程款时应开具正式发票</w:t>
      </w:r>
    </w:p>
    <w:p w14:paraId="432185BE">
      <w:pPr>
        <w:spacing w:after="200" w:line="276" w:lineRule="auto"/>
        <w:ind w:firstLine="480"/>
        <w:rPr>
          <w:rFonts w:ascii="Calibri" w:hAnsi="Calibri" w:eastAsia="Calibri"/>
          <w:sz w:val="24"/>
          <w:szCs w:val="24"/>
        </w:rPr>
      </w:pPr>
      <w:r>
        <w:rPr>
          <w:rFonts w:hint="eastAsia" w:ascii="宋体" w:hAnsi="宋体" w:cs="宋体"/>
          <w:sz w:val="24"/>
          <w:szCs w:val="24"/>
        </w:rPr>
        <w:t>五、工期不超过30日历天</w:t>
      </w:r>
      <w:r>
        <w:rPr>
          <w:rFonts w:ascii="宋体" w:hAnsi="宋体" w:cs="宋体"/>
          <w:sz w:val="24"/>
          <w:szCs w:val="24"/>
        </w:rPr>
        <w:t>。</w:t>
      </w:r>
      <w:r>
        <w:rPr>
          <w:rFonts w:hint="eastAsia" w:ascii="宋体" w:hAnsi="宋体" w:cs="宋体"/>
          <w:sz w:val="24"/>
          <w:szCs w:val="24"/>
        </w:rPr>
        <w:t>如遇特殊情况</w:t>
      </w:r>
      <w:r>
        <w:rPr>
          <w:rFonts w:ascii="宋体" w:hAnsi="宋体" w:cs="宋体"/>
          <w:sz w:val="24"/>
          <w:szCs w:val="24"/>
        </w:rPr>
        <w:t>(</w:t>
      </w:r>
      <w:r>
        <w:rPr>
          <w:rFonts w:hint="eastAsia" w:ascii="宋体" w:hAnsi="宋体" w:cs="宋体"/>
          <w:sz w:val="24"/>
          <w:szCs w:val="24"/>
        </w:rPr>
        <w:t>不可抗力影响</w:t>
      </w:r>
      <w:r>
        <w:rPr>
          <w:rFonts w:ascii="宋体" w:hAnsi="宋体" w:cs="宋体"/>
          <w:sz w:val="24"/>
          <w:szCs w:val="24"/>
        </w:rPr>
        <w:t>)</w:t>
      </w:r>
      <w:r>
        <w:rPr>
          <w:rFonts w:hint="eastAsia" w:ascii="宋体" w:hAnsi="宋体" w:cs="宋体"/>
          <w:sz w:val="24"/>
          <w:szCs w:val="24"/>
        </w:rPr>
        <w:t>时，工期经甲方同意后顺延。</w:t>
      </w:r>
    </w:p>
    <w:p w14:paraId="27C45841">
      <w:pPr>
        <w:spacing w:after="200" w:line="276" w:lineRule="auto"/>
        <w:rPr>
          <w:rFonts w:ascii="Calibri" w:hAnsi="Calibri" w:eastAsia="Calibri"/>
          <w:sz w:val="24"/>
          <w:szCs w:val="24"/>
        </w:rPr>
      </w:pPr>
      <w:r>
        <w:rPr>
          <w:rFonts w:hint="eastAsia" w:ascii="宋体" w:hAnsi="宋体" w:cs="宋体"/>
          <w:sz w:val="24"/>
          <w:szCs w:val="24"/>
        </w:rPr>
        <w:t>　　六、违约责任：甲乙双方必须按合同约定履行，如一方违约，应赔偿另一方的直接经济损失。</w:t>
      </w:r>
    </w:p>
    <w:p w14:paraId="4A128B14">
      <w:pPr>
        <w:spacing w:after="200" w:line="276" w:lineRule="auto"/>
        <w:rPr>
          <w:rFonts w:ascii="Calibri" w:hAnsi="Calibri" w:eastAsia="Calibri"/>
          <w:sz w:val="24"/>
          <w:szCs w:val="24"/>
        </w:rPr>
      </w:pPr>
      <w:r>
        <w:rPr>
          <w:rFonts w:hint="eastAsia" w:ascii="宋体" w:hAnsi="宋体" w:cs="宋体"/>
          <w:sz w:val="24"/>
          <w:szCs w:val="24"/>
        </w:rPr>
        <w:t>　　七、其他约定：</w:t>
      </w:r>
    </w:p>
    <w:p w14:paraId="44EE3F4C">
      <w:pPr>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1</w:t>
      </w:r>
      <w:r>
        <w:rPr>
          <w:rFonts w:hint="eastAsia" w:ascii="宋体" w:hAnsi="宋体" w:cs="宋体"/>
          <w:sz w:val="24"/>
          <w:szCs w:val="24"/>
        </w:rPr>
        <w:t>、</w:t>
      </w:r>
      <w:r>
        <w:rPr>
          <w:rFonts w:ascii="宋体" w:hAnsi="宋体" w:cs="宋体"/>
          <w:sz w:val="24"/>
          <w:szCs w:val="24"/>
        </w:rPr>
        <w:t>工期要求：若因乙方原因造成工期延误，乙方应向甲方支付每天</w:t>
      </w:r>
      <w:r>
        <w:rPr>
          <w:rFonts w:hint="eastAsia" w:ascii="宋体" w:hAnsi="宋体" w:cs="宋体"/>
          <w:sz w:val="24"/>
          <w:szCs w:val="24"/>
        </w:rPr>
        <w:t>人民币</w:t>
      </w:r>
      <w:r>
        <w:rPr>
          <w:rFonts w:hint="eastAsia" w:ascii="宋体" w:hAnsi="宋体" w:cs="宋体"/>
          <w:sz w:val="24"/>
          <w:szCs w:val="24"/>
          <w:lang w:val="en-US" w:eastAsia="zh-CN"/>
        </w:rPr>
        <w:t>1000</w:t>
      </w:r>
      <w:r>
        <w:rPr>
          <w:rFonts w:hint="eastAsia" w:ascii="宋体" w:hAnsi="宋体" w:cs="宋体"/>
          <w:sz w:val="24"/>
          <w:szCs w:val="24"/>
        </w:rPr>
        <w:t>元</w:t>
      </w:r>
      <w:r>
        <w:rPr>
          <w:rFonts w:ascii="宋体" w:hAnsi="宋体" w:cs="宋体"/>
          <w:sz w:val="24"/>
          <w:szCs w:val="24"/>
        </w:rPr>
        <w:t>的工期违约金，工期提前，甲方不承诺给乙方任何形式奖励。</w:t>
      </w:r>
    </w:p>
    <w:p w14:paraId="5E2111B1">
      <w:pPr>
        <w:spacing w:after="200" w:line="276" w:lineRule="auto"/>
        <w:rPr>
          <w:rFonts w:ascii="宋体" w:hAnsi="宋体" w:cs="宋体"/>
          <w:sz w:val="24"/>
          <w:szCs w:val="24"/>
        </w:rPr>
      </w:pPr>
      <w:r>
        <w:rPr>
          <w:rFonts w:ascii="宋体" w:hAnsi="宋体" w:cs="宋体"/>
          <w:sz w:val="24"/>
          <w:szCs w:val="24"/>
        </w:rPr>
        <w:t>　　</w:t>
      </w:r>
      <w:r>
        <w:rPr>
          <w:rFonts w:hint="eastAsia" w:ascii="宋体" w:hAnsi="宋体" w:cs="宋体"/>
          <w:sz w:val="24"/>
          <w:szCs w:val="24"/>
        </w:rPr>
        <w:t>2</w:t>
      </w:r>
      <w:r>
        <w:rPr>
          <w:rFonts w:ascii="宋体" w:hAnsi="宋体" w:cs="宋体"/>
          <w:sz w:val="24"/>
          <w:szCs w:val="24"/>
        </w:rPr>
        <w:t>、质量要求：在验收时必须达到场地干净、平整。工程质量未达标准，乙方必须无条件返工直至合格。</w:t>
      </w:r>
    </w:p>
    <w:p w14:paraId="7B9F3E4C">
      <w:pPr>
        <w:ind w:firstLine="480"/>
        <w:rPr>
          <w:sz w:val="24"/>
          <w:szCs w:val="24"/>
        </w:rPr>
      </w:pPr>
      <w:r>
        <w:rPr>
          <w:rFonts w:ascii="宋体" w:hAnsi="宋体" w:cs="宋体"/>
          <w:sz w:val="24"/>
          <w:szCs w:val="24"/>
        </w:rPr>
        <w:t>3、 安全文明施工</w:t>
      </w:r>
    </w:p>
    <w:p w14:paraId="1A0ACE89">
      <w:pPr>
        <w:ind w:firstLine="480"/>
        <w:rPr>
          <w:sz w:val="24"/>
          <w:szCs w:val="24"/>
        </w:rPr>
      </w:pPr>
      <w:r>
        <w:rPr>
          <w:rFonts w:ascii="宋体" w:hAnsi="宋体" w:cs="宋体"/>
          <w:sz w:val="24"/>
          <w:szCs w:val="24"/>
        </w:rPr>
        <w:t>3</w:t>
      </w:r>
      <w:r>
        <w:rPr>
          <w:rFonts w:hint="eastAsia" w:ascii="宋体" w:hAnsi="宋体" w:cs="宋体"/>
          <w:sz w:val="24"/>
          <w:szCs w:val="24"/>
        </w:rPr>
        <w:t>.</w:t>
      </w:r>
      <w:r>
        <w:rPr>
          <w:rFonts w:ascii="宋体" w:hAnsi="宋体" w:cs="宋体"/>
          <w:sz w:val="24"/>
          <w:szCs w:val="24"/>
        </w:rPr>
        <w:t>1乙方应配备安全人员，负责安全文明施工管理未经甲方允许不得擅自更换。</w:t>
      </w:r>
    </w:p>
    <w:p w14:paraId="771E21E5">
      <w:pPr>
        <w:ind w:firstLine="480"/>
        <w:rPr>
          <w:sz w:val="24"/>
          <w:szCs w:val="24"/>
        </w:rPr>
      </w:pPr>
      <w:r>
        <w:rPr>
          <w:rFonts w:ascii="宋体" w:hAnsi="宋体" w:cs="宋体"/>
          <w:sz w:val="24"/>
          <w:szCs w:val="24"/>
        </w:rPr>
        <w:t>3.2 在施工过程中，由于乙方原因出现安全事故，受到媒体或有关主管部门通报批评，使甲方名誉受损的，甲方有权终止合同，并由乙方承担违约责任。</w:t>
      </w:r>
    </w:p>
    <w:p w14:paraId="515C1269">
      <w:pPr>
        <w:spacing w:after="200" w:line="276" w:lineRule="auto"/>
        <w:ind w:firstLine="480"/>
        <w:rPr>
          <w:rFonts w:ascii="Calibri" w:hAnsi="Calibri" w:eastAsia="Calibri"/>
          <w:sz w:val="24"/>
          <w:szCs w:val="24"/>
        </w:rPr>
      </w:pPr>
      <w:r>
        <w:rPr>
          <w:rFonts w:ascii="宋体" w:hAnsi="宋体" w:cs="宋体"/>
          <w:sz w:val="24"/>
          <w:szCs w:val="24"/>
        </w:rPr>
        <w:t>4</w:t>
      </w:r>
      <w:r>
        <w:rPr>
          <w:rFonts w:hint="eastAsia" w:ascii="宋体" w:hAnsi="宋体" w:cs="宋体"/>
          <w:sz w:val="24"/>
          <w:szCs w:val="24"/>
        </w:rPr>
        <w:t>、本合同自甲、乙方签字盖章后生效，甲、乙方履行完合同规定的义务后，结清工程款后失效。</w:t>
      </w:r>
    </w:p>
    <w:p w14:paraId="4BF55CDC">
      <w:pPr>
        <w:spacing w:after="200" w:line="276" w:lineRule="auto"/>
        <w:ind w:firstLine="480"/>
        <w:rPr>
          <w:rFonts w:ascii="宋体" w:hAnsi="宋体" w:cs="宋体"/>
          <w:sz w:val="24"/>
          <w:szCs w:val="24"/>
        </w:rPr>
      </w:pPr>
      <w:r>
        <w:rPr>
          <w:rFonts w:hint="eastAsia" w:ascii="宋体" w:hAnsi="宋体"/>
          <w:sz w:val="24"/>
          <w:szCs w:val="24"/>
          <w:lang w:val="en-US" w:eastAsia="zh-CN"/>
        </w:rPr>
        <w:t>5</w:t>
      </w:r>
      <w:r>
        <w:rPr>
          <w:rFonts w:ascii="宋体" w:hAnsi="宋体"/>
          <w:sz w:val="24"/>
          <w:szCs w:val="24"/>
        </w:rPr>
        <w:t>、</w:t>
      </w:r>
      <w:r>
        <w:rPr>
          <w:rFonts w:ascii="宋体" w:hAnsi="宋体" w:cs="宋体"/>
          <w:sz w:val="24"/>
          <w:szCs w:val="24"/>
        </w:rPr>
        <w:t>双方发生争议时，应通过协商解决，协商不成的可向三门县人民法院提起诉讼。</w:t>
      </w:r>
    </w:p>
    <w:p w14:paraId="5AEAF0DA">
      <w:pPr>
        <w:spacing w:after="200" w:line="276" w:lineRule="auto"/>
        <w:ind w:firstLine="480"/>
        <w:rPr>
          <w:rFonts w:ascii="Calibri" w:hAnsi="Calibri" w:eastAsia="Calibri"/>
          <w:sz w:val="24"/>
          <w:szCs w:val="24"/>
        </w:rPr>
      </w:pPr>
      <w:r>
        <w:rPr>
          <w:rFonts w:hint="eastAsia" w:ascii="宋体" w:hAnsi="宋体" w:cs="宋体"/>
          <w:sz w:val="24"/>
          <w:szCs w:val="24"/>
          <w:lang w:val="en-US" w:eastAsia="zh-CN"/>
        </w:rPr>
        <w:t>6</w:t>
      </w:r>
      <w:r>
        <w:rPr>
          <w:rFonts w:ascii="宋体" w:hAnsi="宋体" w:cs="宋体"/>
          <w:sz w:val="24"/>
          <w:szCs w:val="24"/>
        </w:rPr>
        <w:t>、</w:t>
      </w:r>
      <w:r>
        <w:rPr>
          <w:rFonts w:hint="eastAsia" w:ascii="宋体" w:hAnsi="宋体" w:cs="宋体"/>
          <w:sz w:val="24"/>
          <w:szCs w:val="24"/>
        </w:rPr>
        <w:t>合同正本</w:t>
      </w:r>
      <w:r>
        <w:rPr>
          <w:rFonts w:hint="eastAsia" w:ascii="宋体" w:hAnsi="宋体" w:cs="宋体"/>
          <w:sz w:val="24"/>
          <w:szCs w:val="24"/>
          <w:lang w:eastAsia="zh-CN"/>
        </w:rPr>
        <w:t>四</w:t>
      </w:r>
      <w:r>
        <w:rPr>
          <w:rFonts w:hint="eastAsia" w:ascii="宋体" w:hAnsi="宋体" w:cs="宋体"/>
          <w:sz w:val="24"/>
          <w:szCs w:val="24"/>
        </w:rPr>
        <w:t>份，双方各存</w:t>
      </w:r>
      <w:r>
        <w:rPr>
          <w:rFonts w:hint="eastAsia" w:ascii="宋体" w:hAnsi="宋体" w:cs="宋体"/>
          <w:sz w:val="24"/>
          <w:szCs w:val="24"/>
          <w:lang w:eastAsia="zh-CN"/>
        </w:rPr>
        <w:t>二</w:t>
      </w:r>
      <w:r>
        <w:rPr>
          <w:rFonts w:hint="eastAsia" w:ascii="宋体" w:hAnsi="宋体" w:cs="宋体"/>
          <w:sz w:val="24"/>
          <w:szCs w:val="24"/>
        </w:rPr>
        <w:t>份。</w:t>
      </w:r>
    </w:p>
    <w:p w14:paraId="79AAB1C9">
      <w:pPr>
        <w:spacing w:after="200" w:line="276" w:lineRule="auto"/>
        <w:ind w:firstLine="480"/>
        <w:rPr>
          <w:rFonts w:hint="eastAsia" w:ascii="宋体" w:hAnsi="宋体" w:cs="宋体"/>
          <w:sz w:val="24"/>
          <w:szCs w:val="24"/>
        </w:rPr>
      </w:pPr>
      <w:r>
        <w:rPr>
          <w:rFonts w:hint="eastAsia" w:ascii="宋体" w:hAnsi="宋体" w:cs="宋体"/>
          <w:sz w:val="24"/>
          <w:szCs w:val="24"/>
        </w:rPr>
        <w:t>本合同未尽事宜，经甲、乙双方协商后签订补充协议，补充协议与本合同具有同等法律效力。</w:t>
      </w:r>
    </w:p>
    <w:p w14:paraId="5923FDDF">
      <w:pPr>
        <w:spacing w:after="200" w:line="276" w:lineRule="auto"/>
        <w:rPr>
          <w:rFonts w:ascii="Calibri" w:hAnsi="Calibri" w:eastAsia="Calibri"/>
          <w:sz w:val="24"/>
          <w:szCs w:val="24"/>
        </w:rPr>
      </w:pPr>
      <w:r>
        <w:rPr>
          <w:rFonts w:hint="eastAsia" w:ascii="宋体" w:hAnsi="宋体" w:cs="宋体"/>
          <w:sz w:val="24"/>
          <w:szCs w:val="24"/>
        </w:rPr>
        <w:t>　　甲方</w:t>
      </w:r>
      <w:r>
        <w:rPr>
          <w:rFonts w:ascii="宋体" w:hAnsi="宋体" w:cs="宋体"/>
          <w:sz w:val="24"/>
          <w:szCs w:val="24"/>
        </w:rPr>
        <w:t>(</w:t>
      </w:r>
      <w:r>
        <w:rPr>
          <w:rFonts w:hint="eastAsia" w:ascii="宋体" w:hAnsi="宋体" w:cs="宋体"/>
          <w:sz w:val="24"/>
          <w:szCs w:val="24"/>
        </w:rPr>
        <w:t>公章</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_________</w:t>
      </w:r>
      <w:r>
        <w:rPr>
          <w:rFonts w:hint="eastAsia" w:ascii="宋体" w:hAnsi="宋体" w:cs="宋体"/>
          <w:sz w:val="24"/>
          <w:szCs w:val="24"/>
        </w:rPr>
        <w:t>　　　　　　　　乙方</w:t>
      </w:r>
      <w:r>
        <w:rPr>
          <w:rFonts w:ascii="宋体" w:hAnsi="宋体" w:cs="宋体"/>
          <w:sz w:val="24"/>
          <w:szCs w:val="24"/>
        </w:rPr>
        <w:t>(</w:t>
      </w:r>
      <w:r>
        <w:rPr>
          <w:rFonts w:hint="eastAsia" w:ascii="宋体" w:hAnsi="宋体" w:cs="宋体"/>
          <w:sz w:val="24"/>
          <w:szCs w:val="24"/>
        </w:rPr>
        <w:t>公章</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_________</w:t>
      </w:r>
    </w:p>
    <w:p w14:paraId="31574DAD">
      <w:pPr>
        <w:spacing w:after="200" w:line="276" w:lineRule="auto"/>
        <w:rPr>
          <w:rFonts w:ascii="Calibri" w:hAnsi="Calibri" w:eastAsia="Calibri"/>
          <w:sz w:val="24"/>
          <w:szCs w:val="24"/>
        </w:rPr>
      </w:pPr>
      <w:r>
        <w:rPr>
          <w:rFonts w:hint="eastAsia" w:ascii="宋体" w:hAnsi="宋体" w:cs="宋体"/>
          <w:sz w:val="24"/>
          <w:szCs w:val="24"/>
        </w:rPr>
        <w:t>　　法定代表人</w:t>
      </w:r>
      <w:r>
        <w:rPr>
          <w:rFonts w:ascii="宋体" w:hAnsi="宋体" w:cs="宋体"/>
          <w:sz w:val="24"/>
          <w:szCs w:val="24"/>
        </w:rPr>
        <w:t>(</w:t>
      </w:r>
      <w:r>
        <w:rPr>
          <w:rFonts w:hint="eastAsia" w:ascii="宋体" w:hAnsi="宋体" w:cs="宋体"/>
          <w:sz w:val="24"/>
          <w:szCs w:val="24"/>
        </w:rPr>
        <w:t>签字</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_________</w:t>
      </w:r>
      <w:r>
        <w:rPr>
          <w:rFonts w:hint="eastAsia" w:ascii="宋体" w:hAnsi="宋体" w:cs="宋体"/>
          <w:sz w:val="24"/>
          <w:szCs w:val="24"/>
        </w:rPr>
        <w:t>　　　　　法定代表人</w:t>
      </w:r>
      <w:r>
        <w:rPr>
          <w:rFonts w:ascii="宋体" w:hAnsi="宋体" w:cs="宋体"/>
          <w:sz w:val="24"/>
          <w:szCs w:val="24"/>
        </w:rPr>
        <w:t>(</w:t>
      </w:r>
      <w:r>
        <w:rPr>
          <w:rFonts w:hint="eastAsia" w:ascii="宋体" w:hAnsi="宋体" w:cs="宋体"/>
          <w:sz w:val="24"/>
          <w:szCs w:val="24"/>
        </w:rPr>
        <w:t>签字</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_________</w:t>
      </w:r>
    </w:p>
    <w:p w14:paraId="7DADD0E1">
      <w:pPr>
        <w:rPr>
          <w:rFonts w:hint="eastAsia" w:asciiTheme="majorEastAsia" w:hAnsiTheme="majorEastAsia" w:eastAsiaTheme="majorEastAsia"/>
          <w:sz w:val="28"/>
          <w:szCs w:val="28"/>
        </w:rPr>
      </w:pPr>
      <w:r>
        <w:rPr>
          <w:rFonts w:hint="eastAsia" w:ascii="宋体" w:hAnsi="宋体" w:cs="宋体"/>
          <w:sz w:val="24"/>
          <w:szCs w:val="24"/>
        </w:rPr>
        <w:t>　　</w:t>
      </w:r>
      <w:r>
        <w:rPr>
          <w:rFonts w:ascii="宋体" w:hAnsi="宋体" w:cs="宋体"/>
          <w:sz w:val="24"/>
          <w:szCs w:val="24"/>
        </w:rPr>
        <w:t>_________</w:t>
      </w:r>
      <w:r>
        <w:rPr>
          <w:rFonts w:hint="eastAsia" w:ascii="宋体" w:hAnsi="宋体" w:cs="宋体"/>
          <w:sz w:val="24"/>
          <w:szCs w:val="24"/>
        </w:rPr>
        <w:t>年</w:t>
      </w:r>
      <w:r>
        <w:rPr>
          <w:rFonts w:ascii="宋体" w:hAnsi="宋体" w:cs="宋体"/>
          <w:sz w:val="24"/>
          <w:szCs w:val="24"/>
        </w:rPr>
        <w:t>____</w:t>
      </w:r>
      <w:r>
        <w:rPr>
          <w:rFonts w:hint="eastAsia" w:ascii="宋体" w:hAnsi="宋体" w:cs="宋体"/>
          <w:sz w:val="24"/>
          <w:szCs w:val="24"/>
        </w:rPr>
        <w:t>月</w:t>
      </w:r>
      <w:r>
        <w:rPr>
          <w:rFonts w:ascii="宋体" w:hAnsi="宋体" w:cs="宋体"/>
          <w:sz w:val="24"/>
          <w:szCs w:val="24"/>
        </w:rPr>
        <w:t>____</w:t>
      </w:r>
      <w:r>
        <w:rPr>
          <w:rFonts w:hint="eastAsia" w:ascii="宋体" w:hAnsi="宋体" w:cs="宋体"/>
          <w:sz w:val="24"/>
          <w:szCs w:val="24"/>
        </w:rPr>
        <w:t>日　　　　　　　</w:t>
      </w:r>
      <w:r>
        <w:rPr>
          <w:rFonts w:ascii="宋体" w:hAnsi="宋体" w:cs="宋体"/>
          <w:sz w:val="24"/>
          <w:szCs w:val="24"/>
        </w:rPr>
        <w:t>_________</w:t>
      </w:r>
      <w:r>
        <w:rPr>
          <w:rFonts w:hint="eastAsia" w:ascii="宋体" w:hAnsi="宋体" w:cs="宋体"/>
          <w:sz w:val="24"/>
          <w:szCs w:val="24"/>
        </w:rPr>
        <w:t>年</w:t>
      </w:r>
      <w:r>
        <w:rPr>
          <w:rFonts w:ascii="宋体" w:hAnsi="宋体" w:cs="宋体"/>
          <w:sz w:val="24"/>
          <w:szCs w:val="24"/>
        </w:rPr>
        <w:t>____</w:t>
      </w:r>
      <w:r>
        <w:rPr>
          <w:rFonts w:hint="eastAsia" w:ascii="宋体" w:hAnsi="宋体" w:cs="宋体"/>
          <w:sz w:val="24"/>
          <w:szCs w:val="24"/>
        </w:rPr>
        <w:t>月</w:t>
      </w:r>
      <w:r>
        <w:rPr>
          <w:rFonts w:ascii="宋体" w:hAnsi="宋体" w:cs="宋体"/>
          <w:sz w:val="24"/>
          <w:szCs w:val="24"/>
        </w:rPr>
        <w:t>____</w:t>
      </w:r>
      <w:r>
        <w:rPr>
          <w:rFonts w:hint="eastAsia" w:ascii="宋体" w:hAnsi="宋体" w:cs="宋体"/>
          <w:sz w:val="24"/>
          <w:szCs w:val="24"/>
        </w:rPr>
        <w:t>日</w:t>
      </w:r>
      <w:r>
        <w:rPr>
          <w:rFonts w:ascii="仿宋_GB2312" w:eastAsia="仿宋_GB2312"/>
          <w:sz w:val="32"/>
          <w:szCs w:val="32"/>
        </w:rPr>
        <w:br w:type="page"/>
      </w:r>
    </w:p>
    <w:p w14:paraId="2FF43E21">
      <w:pPr>
        <w:spacing w:line="360" w:lineRule="auto"/>
        <w:jc w:val="center"/>
        <w:rPr>
          <w:rFonts w:asciiTheme="majorEastAsia" w:hAnsiTheme="majorEastAsia" w:eastAsiaTheme="majorEastAsia"/>
          <w:b/>
          <w:color w:val="auto"/>
          <w:kern w:val="0"/>
          <w:sz w:val="36"/>
          <w:szCs w:val="36"/>
        </w:rPr>
      </w:pPr>
      <w:r>
        <w:rPr>
          <w:rFonts w:hint="eastAsia" w:asciiTheme="majorEastAsia" w:hAnsiTheme="majorEastAsia" w:eastAsiaTheme="majorEastAsia"/>
          <w:b/>
          <w:color w:val="auto"/>
          <w:sz w:val="36"/>
          <w:szCs w:val="36"/>
        </w:rPr>
        <w:t>第五章谈判响应文件格式附件</w:t>
      </w:r>
    </w:p>
    <w:p w14:paraId="0C1F6DC7">
      <w:pPr>
        <w:rPr>
          <w:rFonts w:ascii="宋体" w:hAnsi="宋体"/>
          <w:b/>
          <w:color w:val="auto"/>
          <w:kern w:val="0"/>
          <w:sz w:val="28"/>
          <w:szCs w:val="28"/>
        </w:rPr>
      </w:pPr>
      <w:r>
        <w:rPr>
          <w:rFonts w:hint="eastAsia" w:ascii="宋体" w:hAnsi="宋体"/>
          <w:b/>
          <w:color w:val="auto"/>
          <w:kern w:val="0"/>
          <w:sz w:val="28"/>
          <w:szCs w:val="28"/>
        </w:rPr>
        <w:t>附件1                              　　   本</w:t>
      </w:r>
    </w:p>
    <w:p w14:paraId="760FFAA8">
      <w:pPr>
        <w:snapToGrid w:val="0"/>
        <w:spacing w:before="156" w:beforeLines="50" w:after="50" w:line="360" w:lineRule="auto"/>
        <w:rPr>
          <w:rFonts w:ascii="宋体" w:hAnsi="宋体"/>
          <w:b/>
          <w:color w:val="auto"/>
          <w:sz w:val="24"/>
        </w:rPr>
      </w:pPr>
    </w:p>
    <w:p w14:paraId="6AF5B13B">
      <w:pPr>
        <w:spacing w:line="360" w:lineRule="auto"/>
        <w:ind w:right="-110"/>
        <w:jc w:val="center"/>
        <w:rPr>
          <w:rFonts w:ascii="宋体" w:hAnsi="宋体"/>
          <w:color w:val="auto"/>
          <w:spacing w:val="40"/>
          <w:sz w:val="52"/>
          <w:szCs w:val="52"/>
        </w:rPr>
      </w:pPr>
      <w:r>
        <w:rPr>
          <w:rFonts w:hint="eastAsia" w:ascii="宋体" w:hAnsi="宋体"/>
          <w:color w:val="auto"/>
          <w:spacing w:val="40"/>
          <w:sz w:val="52"/>
          <w:szCs w:val="52"/>
        </w:rPr>
        <w:t>项目名称</w:t>
      </w:r>
    </w:p>
    <w:p w14:paraId="79701B44">
      <w:pPr>
        <w:spacing w:before="312" w:beforeLines="100" w:line="360" w:lineRule="auto"/>
        <w:ind w:right="-108"/>
        <w:jc w:val="center"/>
        <w:rPr>
          <w:rFonts w:ascii="宋体" w:hAnsi="宋体"/>
          <w:color w:val="auto"/>
          <w:sz w:val="36"/>
          <w:szCs w:val="36"/>
        </w:rPr>
      </w:pPr>
      <w:r>
        <w:rPr>
          <w:rFonts w:hint="eastAsia" w:ascii="宋体" w:hAnsi="宋体"/>
          <w:color w:val="auto"/>
          <w:sz w:val="36"/>
          <w:szCs w:val="36"/>
        </w:rPr>
        <w:t>项目编号：（标项）</w:t>
      </w:r>
    </w:p>
    <w:p w14:paraId="45DCF3EC">
      <w:pPr>
        <w:spacing w:after="100" w:afterAutospacing="1" w:line="800" w:lineRule="exact"/>
        <w:ind w:right="-108"/>
        <w:jc w:val="center"/>
        <w:rPr>
          <w:rFonts w:ascii="宋体" w:hAnsi="宋体"/>
          <w:b/>
          <w:color w:val="auto"/>
          <w:spacing w:val="40"/>
          <w:sz w:val="24"/>
        </w:rPr>
      </w:pPr>
    </w:p>
    <w:p w14:paraId="68AAFC69">
      <w:pPr>
        <w:spacing w:after="100" w:afterAutospacing="1" w:line="800" w:lineRule="exact"/>
        <w:ind w:right="-108"/>
        <w:jc w:val="center"/>
        <w:rPr>
          <w:rFonts w:ascii="宋体" w:hAnsi="宋体"/>
          <w:b/>
          <w:color w:val="auto"/>
          <w:spacing w:val="40"/>
          <w:sz w:val="72"/>
          <w:szCs w:val="72"/>
        </w:rPr>
      </w:pPr>
      <w:r>
        <w:rPr>
          <w:rFonts w:hint="eastAsia" w:ascii="宋体" w:hAnsi="宋体"/>
          <w:b/>
          <w:color w:val="auto"/>
          <w:spacing w:val="40"/>
          <w:sz w:val="72"/>
          <w:szCs w:val="72"/>
        </w:rPr>
        <w:t>谈</w:t>
      </w:r>
    </w:p>
    <w:p w14:paraId="54A11C36">
      <w:pPr>
        <w:spacing w:after="100" w:afterAutospacing="1" w:line="800" w:lineRule="exact"/>
        <w:ind w:right="-108"/>
        <w:jc w:val="center"/>
        <w:rPr>
          <w:rFonts w:ascii="宋体" w:hAnsi="宋体"/>
          <w:b/>
          <w:color w:val="auto"/>
          <w:spacing w:val="40"/>
          <w:sz w:val="72"/>
          <w:szCs w:val="72"/>
        </w:rPr>
      </w:pPr>
      <w:r>
        <w:rPr>
          <w:rFonts w:hint="eastAsia" w:ascii="宋体" w:hAnsi="宋体"/>
          <w:b/>
          <w:color w:val="auto"/>
          <w:spacing w:val="40"/>
          <w:sz w:val="72"/>
          <w:szCs w:val="72"/>
        </w:rPr>
        <w:t>判</w:t>
      </w:r>
    </w:p>
    <w:p w14:paraId="10C9B5A0">
      <w:pPr>
        <w:spacing w:after="100" w:afterAutospacing="1"/>
        <w:ind w:right="-108"/>
        <w:jc w:val="center"/>
        <w:rPr>
          <w:rFonts w:ascii="宋体" w:hAnsi="宋体"/>
          <w:b/>
          <w:color w:val="auto"/>
          <w:spacing w:val="40"/>
          <w:sz w:val="72"/>
          <w:szCs w:val="72"/>
        </w:rPr>
      </w:pPr>
      <w:r>
        <w:rPr>
          <w:rFonts w:hint="eastAsia" w:ascii="宋体" w:hAnsi="宋体"/>
          <w:b/>
          <w:color w:val="auto"/>
          <w:spacing w:val="40"/>
          <w:sz w:val="72"/>
          <w:szCs w:val="72"/>
        </w:rPr>
        <w:t>响</w:t>
      </w:r>
    </w:p>
    <w:p w14:paraId="5E36F9AE">
      <w:pPr>
        <w:spacing w:after="100" w:afterAutospacing="1"/>
        <w:ind w:right="-108"/>
        <w:jc w:val="center"/>
        <w:rPr>
          <w:rFonts w:ascii="宋体" w:hAnsi="宋体"/>
          <w:b/>
          <w:color w:val="auto"/>
          <w:spacing w:val="40"/>
          <w:sz w:val="72"/>
          <w:szCs w:val="72"/>
        </w:rPr>
      </w:pPr>
      <w:r>
        <w:rPr>
          <w:rFonts w:hint="eastAsia" w:ascii="宋体" w:hAnsi="宋体"/>
          <w:b/>
          <w:color w:val="auto"/>
          <w:spacing w:val="40"/>
          <w:sz w:val="72"/>
          <w:szCs w:val="72"/>
        </w:rPr>
        <w:t>应</w:t>
      </w:r>
    </w:p>
    <w:p w14:paraId="5075CE8D">
      <w:pPr>
        <w:spacing w:after="100" w:afterAutospacing="1"/>
        <w:ind w:right="-108"/>
        <w:jc w:val="center"/>
        <w:rPr>
          <w:rFonts w:ascii="宋体" w:hAnsi="宋体"/>
          <w:b/>
          <w:color w:val="auto"/>
          <w:spacing w:val="40"/>
          <w:sz w:val="72"/>
          <w:szCs w:val="72"/>
        </w:rPr>
      </w:pPr>
      <w:r>
        <w:rPr>
          <w:rFonts w:hint="eastAsia" w:ascii="宋体" w:hAnsi="宋体"/>
          <w:b/>
          <w:color w:val="auto"/>
          <w:spacing w:val="40"/>
          <w:sz w:val="72"/>
          <w:szCs w:val="72"/>
        </w:rPr>
        <w:t>文</w:t>
      </w:r>
    </w:p>
    <w:p w14:paraId="150DDB31">
      <w:pPr>
        <w:spacing w:after="100" w:afterAutospacing="1"/>
        <w:ind w:right="-108"/>
        <w:jc w:val="center"/>
        <w:rPr>
          <w:rFonts w:ascii="宋体" w:hAnsi="宋体"/>
          <w:b/>
          <w:color w:val="auto"/>
          <w:spacing w:val="40"/>
          <w:sz w:val="48"/>
          <w:szCs w:val="48"/>
        </w:rPr>
      </w:pPr>
      <w:r>
        <w:rPr>
          <w:rFonts w:hint="eastAsia" w:ascii="宋体" w:hAnsi="宋体"/>
          <w:b/>
          <w:color w:val="auto"/>
          <w:spacing w:val="40"/>
          <w:sz w:val="72"/>
          <w:szCs w:val="72"/>
        </w:rPr>
        <w:t>件</w:t>
      </w:r>
    </w:p>
    <w:p w14:paraId="0FDF68EE">
      <w:pPr>
        <w:spacing w:line="600" w:lineRule="exact"/>
        <w:ind w:right="532" w:firstLine="640" w:firstLineChars="200"/>
        <w:rPr>
          <w:rFonts w:ascii="宋体" w:hAnsi="宋体"/>
          <w:color w:val="auto"/>
          <w:sz w:val="32"/>
          <w:szCs w:val="32"/>
        </w:rPr>
      </w:pPr>
      <w:r>
        <w:rPr>
          <w:rFonts w:hint="eastAsia" w:ascii="宋体" w:hAnsi="宋体"/>
          <w:color w:val="auto"/>
          <w:sz w:val="32"/>
          <w:szCs w:val="32"/>
        </w:rPr>
        <w:t>单位全称（公章）：</w:t>
      </w:r>
    </w:p>
    <w:p w14:paraId="06AB9017">
      <w:pPr>
        <w:spacing w:line="600" w:lineRule="exact"/>
        <w:ind w:right="532" w:firstLine="640" w:firstLineChars="200"/>
        <w:rPr>
          <w:rFonts w:ascii="宋体" w:hAnsi="宋体"/>
          <w:color w:val="auto"/>
          <w:sz w:val="32"/>
          <w:szCs w:val="32"/>
        </w:rPr>
      </w:pPr>
      <w:r>
        <w:rPr>
          <w:rFonts w:hint="eastAsia" w:ascii="宋体" w:hAnsi="宋体"/>
          <w:color w:val="auto"/>
          <w:sz w:val="32"/>
          <w:szCs w:val="32"/>
        </w:rPr>
        <w:t>地    址：</w:t>
      </w:r>
    </w:p>
    <w:p w14:paraId="7B6D2F09">
      <w:pPr>
        <w:spacing w:line="600" w:lineRule="exact"/>
        <w:ind w:right="532" w:firstLine="640" w:firstLineChars="200"/>
        <w:rPr>
          <w:rFonts w:ascii="宋体" w:hAnsi="宋体"/>
          <w:color w:val="auto"/>
          <w:sz w:val="32"/>
          <w:szCs w:val="32"/>
        </w:rPr>
      </w:pPr>
      <w:r>
        <w:rPr>
          <w:rFonts w:hint="eastAsia" w:ascii="宋体" w:hAnsi="宋体"/>
          <w:color w:val="auto"/>
          <w:sz w:val="32"/>
          <w:szCs w:val="32"/>
        </w:rPr>
        <w:t>时    间：</w:t>
      </w:r>
    </w:p>
    <w:p w14:paraId="662DC3A9">
      <w:pPr>
        <w:snapToGrid w:val="0"/>
        <w:spacing w:before="50" w:after="50"/>
        <w:jc w:val="center"/>
        <w:rPr>
          <w:rFonts w:ascii="宋体" w:hAnsi="宋体"/>
          <w:b/>
          <w:bCs/>
          <w:color w:val="auto"/>
          <w:sz w:val="36"/>
          <w:szCs w:val="36"/>
        </w:rPr>
      </w:pPr>
      <w:r>
        <w:rPr>
          <w:rFonts w:hint="eastAsia" w:ascii="宋体" w:hAnsi="宋体"/>
          <w:b/>
          <w:bCs/>
          <w:color w:val="auto"/>
          <w:sz w:val="36"/>
          <w:szCs w:val="36"/>
        </w:rPr>
        <w:t>谈判响应文件目录</w:t>
      </w:r>
    </w:p>
    <w:p w14:paraId="69C6F311">
      <w:pPr>
        <w:snapToGrid w:val="0"/>
        <w:spacing w:before="50" w:after="50"/>
        <w:jc w:val="center"/>
        <w:rPr>
          <w:rFonts w:ascii="宋体" w:hAnsi="宋体"/>
          <w:b/>
          <w:bCs/>
          <w:color w:val="auto"/>
          <w:sz w:val="32"/>
          <w:szCs w:val="32"/>
        </w:rPr>
      </w:pPr>
    </w:p>
    <w:p w14:paraId="37F646EB">
      <w:pPr>
        <w:snapToGrid w:val="0"/>
        <w:spacing w:before="50" w:after="50"/>
        <w:jc w:val="center"/>
        <w:rPr>
          <w:rFonts w:ascii="宋体" w:hAnsi="宋体"/>
          <w:b/>
          <w:bCs/>
          <w:color w:val="auto"/>
          <w:sz w:val="32"/>
          <w:szCs w:val="32"/>
        </w:rPr>
      </w:pPr>
    </w:p>
    <w:p w14:paraId="054E8BAE">
      <w:pPr>
        <w:snapToGrid w:val="0"/>
        <w:spacing w:before="50" w:after="50" w:line="360" w:lineRule="auto"/>
        <w:ind w:firstLine="422" w:firstLineChars="150"/>
        <w:rPr>
          <w:rFonts w:ascii="宋体" w:hAnsi="宋体" w:cs="宋体"/>
          <w:b/>
          <w:bCs/>
          <w:color w:val="auto"/>
          <w:sz w:val="28"/>
          <w:szCs w:val="28"/>
        </w:rPr>
      </w:pPr>
      <w:r>
        <w:rPr>
          <w:rFonts w:hint="eastAsia" w:ascii="宋体" w:hAnsi="宋体" w:cs="宋体"/>
          <w:b/>
          <w:bCs/>
          <w:color w:val="auto"/>
          <w:sz w:val="28"/>
          <w:szCs w:val="28"/>
        </w:rPr>
        <w:t>第一部分：资格证明部分</w:t>
      </w:r>
    </w:p>
    <w:p w14:paraId="3BA34110">
      <w:pPr>
        <w:numPr>
          <w:ilvl w:val="0"/>
          <w:numId w:val="7"/>
        </w:numPr>
        <w:snapToGrid w:val="0"/>
        <w:spacing w:line="360" w:lineRule="auto"/>
        <w:ind w:firstLine="470" w:firstLineChars="196"/>
        <w:rPr>
          <w:rFonts w:ascii="宋体" w:hAnsi="宋体" w:cs="宋体"/>
          <w:color w:val="auto"/>
          <w:sz w:val="24"/>
        </w:rPr>
      </w:pPr>
      <w:r>
        <w:rPr>
          <w:rFonts w:hint="eastAsia" w:ascii="宋体" w:hAnsi="宋体" w:cs="宋体"/>
          <w:color w:val="auto"/>
          <w:sz w:val="24"/>
        </w:rPr>
        <w:t>谈判声明书（附件2）</w:t>
      </w:r>
      <w:r>
        <w:rPr>
          <w:rFonts w:hint="eastAsia" w:ascii="宋体" w:hAnsi="宋体" w:cs="宋体"/>
          <w:color w:val="auto"/>
          <w:sz w:val="24"/>
          <w:lang w:eastAsia="zh-CN"/>
        </w:rPr>
        <w:t>；</w:t>
      </w:r>
    </w:p>
    <w:p w14:paraId="7D79498B">
      <w:pPr>
        <w:numPr>
          <w:ilvl w:val="0"/>
          <w:numId w:val="7"/>
        </w:numPr>
        <w:snapToGrid w:val="0"/>
        <w:spacing w:line="360" w:lineRule="auto"/>
        <w:ind w:firstLine="470" w:firstLineChars="196"/>
        <w:rPr>
          <w:rFonts w:ascii="宋体" w:hAnsi="宋体" w:cs="宋体"/>
          <w:bCs/>
          <w:color w:val="auto"/>
          <w:sz w:val="24"/>
        </w:rPr>
      </w:pPr>
      <w:r>
        <w:rPr>
          <w:rFonts w:hint="eastAsia" w:ascii="宋体" w:hAnsi="宋体" w:cs="宋体"/>
          <w:bCs/>
          <w:color w:val="auto"/>
          <w:sz w:val="24"/>
        </w:rPr>
        <w:t>授权委托书（附件3）</w:t>
      </w:r>
      <w:r>
        <w:rPr>
          <w:rFonts w:hint="eastAsia" w:ascii="宋体" w:hAnsi="宋体" w:cs="宋体"/>
          <w:bCs/>
          <w:color w:val="auto"/>
          <w:sz w:val="24"/>
          <w:lang w:eastAsia="zh-CN"/>
        </w:rPr>
        <w:t>；</w:t>
      </w:r>
    </w:p>
    <w:p w14:paraId="7BD0CD0C">
      <w:pPr>
        <w:numPr>
          <w:ilvl w:val="0"/>
          <w:numId w:val="0"/>
        </w:numPr>
        <w:snapToGrid w:val="0"/>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3、法人或者其他组织的营业执照等证明文件，自然人的身份证明</w:t>
      </w:r>
      <w:r>
        <w:rPr>
          <w:rFonts w:hint="eastAsia" w:ascii="宋体" w:hAnsi="宋体" w:eastAsia="宋体" w:cs="宋体"/>
          <w:bCs/>
          <w:color w:val="auto"/>
          <w:sz w:val="24"/>
          <w:lang w:eastAsia="zh-CN"/>
        </w:rPr>
        <w:t>；</w:t>
      </w:r>
    </w:p>
    <w:p w14:paraId="49870207">
      <w:pPr>
        <w:numPr>
          <w:ilvl w:val="0"/>
          <w:numId w:val="0"/>
        </w:numPr>
        <w:snapToGrid w:val="0"/>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4、符合参加采购活动应当具备的一般条件的承诺函</w:t>
      </w:r>
      <w:r>
        <w:rPr>
          <w:rFonts w:hint="eastAsia" w:ascii="宋体" w:hAnsi="宋体" w:cs="宋体"/>
          <w:bCs/>
          <w:color w:val="auto"/>
          <w:sz w:val="24"/>
        </w:rPr>
        <w:t>（附件</w:t>
      </w:r>
      <w:r>
        <w:rPr>
          <w:rFonts w:hint="eastAsia" w:ascii="宋体" w:hAnsi="宋体" w:cs="宋体"/>
          <w:bCs/>
          <w:color w:val="auto"/>
          <w:sz w:val="24"/>
          <w:lang w:val="en-US" w:eastAsia="zh-CN"/>
        </w:rPr>
        <w:t>4</w:t>
      </w:r>
      <w:r>
        <w:rPr>
          <w:rFonts w:hint="eastAsia" w:ascii="宋体" w:hAnsi="宋体" w:cs="宋体"/>
          <w:bCs/>
          <w:color w:val="auto"/>
          <w:sz w:val="24"/>
        </w:rPr>
        <w:t>）</w:t>
      </w:r>
      <w:r>
        <w:rPr>
          <w:rFonts w:hint="eastAsia" w:ascii="宋体" w:hAnsi="宋体" w:eastAsia="宋体" w:cs="宋体"/>
          <w:bCs/>
          <w:color w:val="auto"/>
          <w:sz w:val="24"/>
          <w:lang w:eastAsia="zh-CN"/>
        </w:rPr>
        <w:t>；</w:t>
      </w:r>
    </w:p>
    <w:p w14:paraId="38E7EBC2">
      <w:pPr>
        <w:snapToGrid w:val="0"/>
        <w:spacing w:line="360" w:lineRule="auto"/>
        <w:ind w:firstLine="470" w:firstLineChars="196"/>
        <w:rPr>
          <w:rFonts w:ascii="宋体" w:hAnsi="宋体" w:cs="宋体"/>
          <w:bCs/>
          <w:color w:val="auto"/>
          <w:sz w:val="24"/>
        </w:rPr>
      </w:pPr>
    </w:p>
    <w:p w14:paraId="5057FBC8">
      <w:pPr>
        <w:spacing w:line="360" w:lineRule="auto"/>
        <w:ind w:right="-108" w:firstLine="422" w:firstLineChars="150"/>
        <w:rPr>
          <w:rFonts w:ascii="宋体" w:hAnsi="宋体" w:cs="宋体"/>
          <w:color w:val="auto"/>
          <w:sz w:val="24"/>
        </w:rPr>
      </w:pPr>
      <w:r>
        <w:rPr>
          <w:rFonts w:hint="eastAsia" w:ascii="宋体" w:hAnsi="宋体" w:cs="宋体"/>
          <w:b/>
          <w:bCs/>
          <w:color w:val="auto"/>
          <w:sz w:val="28"/>
          <w:szCs w:val="28"/>
          <w:lang w:val="zh-CN"/>
        </w:rPr>
        <w:t>第二部分：</w:t>
      </w:r>
      <w:r>
        <w:rPr>
          <w:rFonts w:hint="eastAsia" w:ascii="宋体" w:hAnsi="宋体" w:cs="宋体"/>
          <w:b/>
          <w:color w:val="auto"/>
          <w:sz w:val="28"/>
          <w:szCs w:val="28"/>
        </w:rPr>
        <w:t>报价</w:t>
      </w:r>
      <w:r>
        <w:rPr>
          <w:rFonts w:hint="eastAsia" w:ascii="宋体" w:hAnsi="宋体" w:cs="宋体"/>
          <w:b/>
          <w:bCs/>
          <w:color w:val="auto"/>
          <w:sz w:val="28"/>
          <w:szCs w:val="28"/>
        </w:rPr>
        <w:t>部分</w:t>
      </w:r>
    </w:p>
    <w:p w14:paraId="50231BE1">
      <w:pPr>
        <w:snapToGrid w:val="0"/>
        <w:spacing w:line="360" w:lineRule="auto"/>
        <w:ind w:firstLine="420" w:firstLineChars="175"/>
        <w:jc w:val="left"/>
        <w:rPr>
          <w:rFonts w:ascii="宋体" w:hAnsi="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首次报价一览表</w:t>
      </w:r>
      <w:r>
        <w:rPr>
          <w:rFonts w:hint="eastAsia" w:ascii="宋体" w:hAnsi="宋体"/>
          <w:color w:val="auto"/>
          <w:sz w:val="24"/>
        </w:rPr>
        <w:t>（附件</w:t>
      </w:r>
      <w:r>
        <w:rPr>
          <w:rFonts w:hint="eastAsia" w:ascii="宋体" w:hAnsi="宋体"/>
          <w:color w:val="auto"/>
          <w:sz w:val="24"/>
          <w:lang w:val="en-US" w:eastAsia="zh-CN"/>
        </w:rPr>
        <w:t>5</w:t>
      </w:r>
      <w:r>
        <w:rPr>
          <w:rFonts w:hint="eastAsia" w:ascii="宋体" w:hAnsi="宋体"/>
          <w:color w:val="auto"/>
          <w:sz w:val="24"/>
        </w:rPr>
        <w:t>）；</w:t>
      </w:r>
    </w:p>
    <w:p w14:paraId="434811D0">
      <w:pPr>
        <w:snapToGrid w:val="0"/>
        <w:spacing w:line="360" w:lineRule="auto"/>
        <w:rPr>
          <w:rFonts w:ascii="宋体" w:hAnsi="宋体"/>
          <w:color w:val="auto"/>
          <w:kern w:val="0"/>
          <w:sz w:val="24"/>
        </w:rPr>
      </w:pPr>
    </w:p>
    <w:p w14:paraId="408F6064">
      <w:pPr>
        <w:snapToGrid w:val="0"/>
        <w:spacing w:line="360" w:lineRule="auto"/>
        <w:rPr>
          <w:rFonts w:ascii="宋体" w:hAnsi="宋体"/>
          <w:color w:val="auto"/>
          <w:kern w:val="0"/>
          <w:sz w:val="24"/>
        </w:rPr>
      </w:pPr>
    </w:p>
    <w:p w14:paraId="36736D6B">
      <w:pPr>
        <w:snapToGrid w:val="0"/>
        <w:spacing w:line="360" w:lineRule="auto"/>
        <w:rPr>
          <w:rFonts w:ascii="宋体" w:hAnsi="宋体"/>
          <w:color w:val="auto"/>
          <w:kern w:val="0"/>
          <w:sz w:val="24"/>
        </w:rPr>
      </w:pPr>
    </w:p>
    <w:p w14:paraId="5FE7D538">
      <w:pPr>
        <w:snapToGrid w:val="0"/>
        <w:spacing w:line="360" w:lineRule="auto"/>
        <w:rPr>
          <w:rFonts w:ascii="宋体" w:hAnsi="宋体"/>
          <w:color w:val="auto"/>
          <w:kern w:val="0"/>
          <w:sz w:val="24"/>
        </w:rPr>
      </w:pPr>
    </w:p>
    <w:p w14:paraId="36E36342">
      <w:pPr>
        <w:snapToGrid w:val="0"/>
        <w:spacing w:line="360" w:lineRule="auto"/>
        <w:rPr>
          <w:rFonts w:ascii="宋体" w:hAnsi="宋体"/>
          <w:color w:val="auto"/>
          <w:kern w:val="0"/>
          <w:sz w:val="24"/>
        </w:rPr>
      </w:pPr>
    </w:p>
    <w:p w14:paraId="185AFA72">
      <w:pPr>
        <w:snapToGrid w:val="0"/>
        <w:spacing w:line="360" w:lineRule="auto"/>
        <w:rPr>
          <w:rFonts w:ascii="宋体" w:hAnsi="宋体"/>
          <w:color w:val="auto"/>
          <w:kern w:val="0"/>
          <w:sz w:val="24"/>
        </w:rPr>
      </w:pPr>
    </w:p>
    <w:p w14:paraId="1E974BAE">
      <w:pPr>
        <w:snapToGrid w:val="0"/>
        <w:spacing w:line="360" w:lineRule="auto"/>
        <w:rPr>
          <w:rFonts w:ascii="宋体" w:hAnsi="宋体"/>
          <w:color w:val="auto"/>
          <w:kern w:val="0"/>
          <w:sz w:val="24"/>
        </w:rPr>
      </w:pPr>
    </w:p>
    <w:p w14:paraId="51CD0B0F">
      <w:pPr>
        <w:snapToGrid w:val="0"/>
        <w:spacing w:line="360" w:lineRule="auto"/>
        <w:rPr>
          <w:rFonts w:ascii="宋体" w:hAnsi="宋体"/>
          <w:color w:val="auto"/>
          <w:kern w:val="0"/>
          <w:sz w:val="24"/>
        </w:rPr>
      </w:pPr>
    </w:p>
    <w:p w14:paraId="40E83EB9">
      <w:pPr>
        <w:snapToGrid w:val="0"/>
        <w:spacing w:line="360" w:lineRule="auto"/>
        <w:rPr>
          <w:rFonts w:ascii="宋体" w:hAnsi="宋体"/>
          <w:color w:val="auto"/>
          <w:kern w:val="0"/>
          <w:sz w:val="24"/>
        </w:rPr>
      </w:pPr>
    </w:p>
    <w:p w14:paraId="13B521F7">
      <w:pPr>
        <w:snapToGrid w:val="0"/>
        <w:spacing w:line="360" w:lineRule="auto"/>
        <w:rPr>
          <w:rFonts w:ascii="宋体" w:hAnsi="宋体"/>
          <w:color w:val="auto"/>
          <w:kern w:val="0"/>
          <w:sz w:val="24"/>
        </w:rPr>
      </w:pPr>
    </w:p>
    <w:p w14:paraId="3F551D36">
      <w:pPr>
        <w:snapToGrid w:val="0"/>
        <w:spacing w:line="360" w:lineRule="auto"/>
        <w:rPr>
          <w:rFonts w:ascii="宋体" w:hAnsi="宋体"/>
          <w:color w:val="auto"/>
          <w:kern w:val="0"/>
          <w:sz w:val="24"/>
        </w:rPr>
      </w:pPr>
    </w:p>
    <w:p w14:paraId="0585C864">
      <w:pPr>
        <w:snapToGrid w:val="0"/>
        <w:spacing w:line="360" w:lineRule="auto"/>
        <w:rPr>
          <w:rFonts w:ascii="宋体" w:hAnsi="宋体"/>
          <w:color w:val="auto"/>
          <w:kern w:val="0"/>
          <w:sz w:val="24"/>
        </w:rPr>
      </w:pPr>
    </w:p>
    <w:p w14:paraId="23F907D8">
      <w:pPr>
        <w:snapToGrid w:val="0"/>
        <w:spacing w:line="360" w:lineRule="auto"/>
        <w:rPr>
          <w:rFonts w:ascii="宋体" w:hAnsi="宋体"/>
          <w:color w:val="auto"/>
          <w:kern w:val="0"/>
          <w:sz w:val="24"/>
        </w:rPr>
      </w:pPr>
    </w:p>
    <w:p w14:paraId="59977F95">
      <w:pPr>
        <w:snapToGrid w:val="0"/>
        <w:spacing w:line="360" w:lineRule="auto"/>
        <w:rPr>
          <w:rFonts w:ascii="宋体" w:hAnsi="宋体"/>
          <w:color w:val="auto"/>
          <w:kern w:val="0"/>
          <w:sz w:val="24"/>
        </w:rPr>
      </w:pPr>
    </w:p>
    <w:p w14:paraId="2B4602AE">
      <w:pPr>
        <w:snapToGrid w:val="0"/>
        <w:spacing w:line="360" w:lineRule="auto"/>
        <w:rPr>
          <w:rFonts w:ascii="宋体" w:hAnsi="宋体"/>
          <w:color w:val="auto"/>
          <w:kern w:val="0"/>
          <w:sz w:val="24"/>
        </w:rPr>
      </w:pPr>
    </w:p>
    <w:p w14:paraId="390A1BCC">
      <w:pPr>
        <w:snapToGrid w:val="0"/>
        <w:spacing w:line="360" w:lineRule="auto"/>
        <w:rPr>
          <w:rFonts w:ascii="宋体" w:hAnsi="宋体"/>
          <w:color w:val="auto"/>
          <w:kern w:val="0"/>
          <w:sz w:val="24"/>
        </w:rPr>
      </w:pPr>
    </w:p>
    <w:p w14:paraId="3560BC92">
      <w:pPr>
        <w:widowControl/>
        <w:jc w:val="left"/>
        <w:rPr>
          <w:rFonts w:ascii="宋体" w:hAnsi="宋体"/>
          <w:b/>
          <w:color w:val="auto"/>
          <w:sz w:val="28"/>
        </w:rPr>
      </w:pPr>
      <w:r>
        <w:rPr>
          <w:rFonts w:ascii="宋体" w:hAnsi="宋体"/>
          <w:b/>
          <w:color w:val="auto"/>
          <w:sz w:val="28"/>
        </w:rPr>
        <w:br w:type="page"/>
      </w:r>
    </w:p>
    <w:p w14:paraId="2B292C6F">
      <w:pPr>
        <w:spacing w:line="360" w:lineRule="auto"/>
        <w:rPr>
          <w:rFonts w:ascii="宋体" w:hAnsi="宋体"/>
          <w:b/>
          <w:color w:val="auto"/>
          <w:sz w:val="28"/>
        </w:rPr>
      </w:pPr>
      <w:r>
        <w:rPr>
          <w:rFonts w:hint="eastAsia" w:ascii="宋体" w:hAnsi="宋体"/>
          <w:b/>
          <w:color w:val="auto"/>
          <w:sz w:val="28"/>
        </w:rPr>
        <w:t>附件2</w:t>
      </w:r>
    </w:p>
    <w:p w14:paraId="3419AC79">
      <w:pPr>
        <w:adjustRightInd w:val="0"/>
        <w:snapToGrid w:val="0"/>
        <w:spacing w:line="360" w:lineRule="auto"/>
        <w:ind w:right="480"/>
        <w:jc w:val="center"/>
        <w:rPr>
          <w:rFonts w:ascii="宋体" w:hAnsi="宋体"/>
          <w:b/>
          <w:color w:val="auto"/>
          <w:kern w:val="0"/>
          <w:sz w:val="32"/>
          <w:szCs w:val="32"/>
          <w:lang w:val="zh-CN"/>
        </w:rPr>
      </w:pPr>
      <w:r>
        <w:rPr>
          <w:rFonts w:hint="eastAsia" w:ascii="宋体" w:hAnsi="宋体"/>
          <w:b/>
          <w:color w:val="auto"/>
          <w:kern w:val="0"/>
          <w:sz w:val="32"/>
          <w:szCs w:val="32"/>
          <w:lang w:val="zh-CN"/>
        </w:rPr>
        <w:t>谈判声明书</w:t>
      </w:r>
    </w:p>
    <w:p w14:paraId="59B31199">
      <w:pPr>
        <w:snapToGrid w:val="0"/>
        <w:spacing w:before="156" w:beforeLines="50" w:after="50" w:line="324" w:lineRule="auto"/>
        <w:rPr>
          <w:rFonts w:ascii="宋体" w:hAnsi="宋体" w:cs="宋体"/>
          <w:color w:val="auto"/>
          <w:kern w:val="0"/>
          <w:sz w:val="24"/>
        </w:rPr>
      </w:pPr>
      <w:r>
        <w:rPr>
          <w:rFonts w:hint="eastAsia" w:ascii="宋体" w:hAnsi="宋体" w:cs="宋体"/>
          <w:color w:val="auto"/>
          <w:kern w:val="0"/>
          <w:sz w:val="24"/>
        </w:rPr>
        <w:t>×××（采购代理机构名称）：</w:t>
      </w:r>
    </w:p>
    <w:p w14:paraId="3887CB1E">
      <w:pPr>
        <w:snapToGrid w:val="0"/>
        <w:spacing w:before="156" w:beforeLines="50" w:after="50" w:line="324" w:lineRule="auto"/>
        <w:ind w:firstLine="480" w:firstLineChars="200"/>
        <w:rPr>
          <w:rFonts w:ascii="宋体" w:hAnsi="宋体" w:cs="宋体"/>
          <w:color w:val="auto"/>
          <w:kern w:val="0"/>
          <w:sz w:val="24"/>
        </w:rPr>
      </w:pPr>
      <w:r>
        <w:rPr>
          <w:rFonts w:hint="eastAsia" w:ascii="宋体" w:hAnsi="宋体" w:cs="宋体"/>
          <w:color w:val="auto"/>
          <w:kern w:val="0"/>
          <w:sz w:val="24"/>
        </w:rPr>
        <w:t>（供应商名称）系中华人民共和国合法企业，经营地址。</w:t>
      </w:r>
    </w:p>
    <w:p w14:paraId="1B435C5F">
      <w:pPr>
        <w:snapToGrid w:val="0"/>
        <w:spacing w:before="156" w:beforeLines="50" w:after="50" w:line="324" w:lineRule="auto"/>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供应商名称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竞争性谈判项目名称</w:t>
      </w:r>
      <w:r>
        <w:rPr>
          <w:rFonts w:hint="eastAsia" w:ascii="宋体" w:hAnsi="宋体" w:cs="宋体"/>
          <w:color w:val="auto"/>
          <w:kern w:val="0"/>
          <w:sz w:val="24"/>
        </w:rPr>
        <w:t>）（编号为××）的谈判，为此，我公司就本次谈判有关事项郑重声明如下：</w:t>
      </w:r>
    </w:p>
    <w:p w14:paraId="5CC2E352">
      <w:pPr>
        <w:numPr>
          <w:ilvl w:val="0"/>
          <w:numId w:val="8"/>
        </w:numPr>
        <w:snapToGrid w:val="0"/>
        <w:spacing w:before="156" w:beforeLines="50" w:after="50" w:line="324" w:lineRule="auto"/>
        <w:ind w:firstLine="480" w:firstLineChars="200"/>
        <w:rPr>
          <w:rFonts w:ascii="宋体" w:hAnsi="宋体" w:cs="宋体"/>
          <w:b/>
          <w:color w:val="auto"/>
          <w:kern w:val="0"/>
          <w:sz w:val="24"/>
        </w:rPr>
      </w:pPr>
      <w:r>
        <w:rPr>
          <w:rFonts w:hint="eastAsia" w:ascii="Arial" w:hAnsi="Arial" w:cs="Arial"/>
          <w:color w:val="auto"/>
          <w:sz w:val="24"/>
        </w:rPr>
        <w:t>我公司声明截止谈判响应时间近三年以来：在参加采购活动过程中无任何不良行为记录；无重大违法记录（重大违法记录是指供应商因违法经营受到刑事处罚或者责令停产停业、吊销许可证或者执照、较大数额罚款等行政处罚）。</w:t>
      </w:r>
    </w:p>
    <w:p w14:paraId="04F0CF33">
      <w:pPr>
        <w:numPr>
          <w:ilvl w:val="0"/>
          <w:numId w:val="8"/>
        </w:numPr>
        <w:snapToGrid w:val="0"/>
        <w:spacing w:before="156" w:beforeLines="50" w:after="50" w:line="324" w:lineRule="auto"/>
        <w:ind w:firstLine="480" w:firstLineChars="200"/>
        <w:rPr>
          <w:rFonts w:ascii="宋体" w:hAnsi="宋体" w:cs="宋体"/>
          <w:color w:val="auto"/>
          <w:kern w:val="0"/>
          <w:sz w:val="24"/>
        </w:rPr>
      </w:pPr>
      <w:r>
        <w:rPr>
          <w:rFonts w:hint="eastAsia" w:ascii="宋体" w:hAnsi="宋体" w:cs="宋体"/>
          <w:color w:val="auto"/>
          <w:kern w:val="0"/>
          <w:sz w:val="24"/>
        </w:rPr>
        <w:t>我公司</w:t>
      </w:r>
      <w:r>
        <w:rPr>
          <w:rFonts w:ascii="宋体" w:hAnsi="宋体" w:cs="宋体"/>
          <w:color w:val="auto"/>
          <w:kern w:val="0"/>
          <w:sz w:val="24"/>
        </w:rPr>
        <w:t>在参与</w:t>
      </w:r>
      <w:r>
        <w:rPr>
          <w:rFonts w:hint="eastAsia" w:ascii="宋体" w:hAnsi="宋体" w:cs="宋体"/>
          <w:color w:val="auto"/>
          <w:kern w:val="0"/>
          <w:sz w:val="24"/>
        </w:rPr>
        <w:t>谈判响应</w:t>
      </w:r>
      <w:r>
        <w:rPr>
          <w:rFonts w:ascii="宋体" w:hAnsi="宋体" w:cs="宋体"/>
          <w:color w:val="auto"/>
          <w:kern w:val="0"/>
          <w:sz w:val="24"/>
        </w:rPr>
        <w:t>前已</w:t>
      </w:r>
      <w:r>
        <w:rPr>
          <w:rFonts w:hint="eastAsia" w:ascii="宋体" w:hAnsi="宋体" w:cs="宋体"/>
          <w:color w:val="auto"/>
          <w:kern w:val="0"/>
          <w:sz w:val="24"/>
        </w:rPr>
        <w:t>详细审查</w:t>
      </w:r>
      <w:r>
        <w:rPr>
          <w:rFonts w:ascii="宋体" w:hAnsi="宋体" w:cs="宋体"/>
          <w:color w:val="auto"/>
          <w:kern w:val="0"/>
          <w:sz w:val="24"/>
        </w:rPr>
        <w:t>了</w:t>
      </w:r>
      <w:r>
        <w:rPr>
          <w:rFonts w:hint="eastAsia" w:ascii="宋体" w:hAnsi="宋体" w:cs="宋体"/>
          <w:color w:val="auto"/>
          <w:kern w:val="0"/>
          <w:sz w:val="24"/>
        </w:rPr>
        <w:t>谈判</w:t>
      </w:r>
      <w:r>
        <w:rPr>
          <w:rFonts w:ascii="宋体" w:hAnsi="宋体" w:cs="宋体"/>
          <w:color w:val="auto"/>
          <w:kern w:val="0"/>
          <w:sz w:val="24"/>
        </w:rPr>
        <w:t>文件和所有相关资料，我方完全明白并认为此</w:t>
      </w:r>
      <w:r>
        <w:rPr>
          <w:rFonts w:hint="eastAsia" w:ascii="宋体" w:hAnsi="宋体" w:cs="宋体"/>
          <w:color w:val="auto"/>
          <w:kern w:val="0"/>
          <w:sz w:val="24"/>
        </w:rPr>
        <w:t>谈判采购</w:t>
      </w:r>
      <w:r>
        <w:rPr>
          <w:rFonts w:ascii="宋体" w:hAnsi="宋体" w:cs="宋体"/>
          <w:color w:val="auto"/>
          <w:kern w:val="0"/>
          <w:sz w:val="24"/>
        </w:rPr>
        <w:t>文件没有倾向性，也没有存在排斥潜在</w:t>
      </w:r>
      <w:r>
        <w:rPr>
          <w:rFonts w:hint="eastAsia" w:ascii="宋体" w:hAnsi="宋体" w:cs="宋体"/>
          <w:color w:val="auto"/>
          <w:kern w:val="0"/>
          <w:sz w:val="24"/>
        </w:rPr>
        <w:t>供应商</w:t>
      </w:r>
      <w:r>
        <w:rPr>
          <w:rFonts w:ascii="宋体" w:hAnsi="宋体" w:cs="宋体"/>
          <w:color w:val="auto"/>
          <w:kern w:val="0"/>
          <w:sz w:val="24"/>
        </w:rPr>
        <w:t>的内容，我方同意</w:t>
      </w:r>
      <w:r>
        <w:rPr>
          <w:rFonts w:hint="eastAsia" w:ascii="宋体" w:hAnsi="宋体" w:cs="宋体"/>
          <w:color w:val="auto"/>
          <w:kern w:val="0"/>
          <w:sz w:val="24"/>
        </w:rPr>
        <w:t>谈判采购</w:t>
      </w:r>
      <w:r>
        <w:rPr>
          <w:rFonts w:ascii="宋体" w:hAnsi="宋体" w:cs="宋体"/>
          <w:color w:val="auto"/>
          <w:kern w:val="0"/>
          <w:sz w:val="24"/>
        </w:rPr>
        <w:t>文件的相关条款，放弃对</w:t>
      </w:r>
      <w:r>
        <w:rPr>
          <w:rFonts w:hint="eastAsia" w:ascii="宋体" w:hAnsi="宋体" w:cs="宋体"/>
          <w:color w:val="auto"/>
          <w:kern w:val="0"/>
          <w:sz w:val="24"/>
        </w:rPr>
        <w:t>谈判采购</w:t>
      </w:r>
      <w:r>
        <w:rPr>
          <w:rFonts w:ascii="宋体" w:hAnsi="宋体" w:cs="宋体"/>
          <w:color w:val="auto"/>
          <w:kern w:val="0"/>
          <w:sz w:val="24"/>
        </w:rPr>
        <w:t>文件提出误解和质疑的一切权</w:t>
      </w:r>
      <w:r>
        <w:rPr>
          <w:rFonts w:hint="eastAsia" w:ascii="宋体" w:hAnsi="宋体" w:cs="宋体"/>
          <w:color w:val="auto"/>
          <w:kern w:val="0"/>
          <w:sz w:val="24"/>
        </w:rPr>
        <w:t>利。</w:t>
      </w:r>
    </w:p>
    <w:p w14:paraId="0853E497">
      <w:pPr>
        <w:numPr>
          <w:ilvl w:val="255"/>
          <w:numId w:val="0"/>
        </w:numPr>
        <w:snapToGrid w:val="0"/>
        <w:spacing w:before="156" w:beforeLines="50" w:after="50" w:line="324" w:lineRule="auto"/>
        <w:ind w:firstLine="480" w:firstLineChars="200"/>
        <w:rPr>
          <w:rFonts w:ascii="宋体" w:hAnsi="宋体"/>
          <w:color w:val="auto"/>
          <w:sz w:val="24"/>
        </w:rPr>
      </w:pPr>
      <w:r>
        <w:rPr>
          <w:rFonts w:hint="eastAsia" w:ascii="宋体" w:hAnsi="宋体"/>
          <w:color w:val="auto"/>
          <w:sz w:val="24"/>
        </w:rPr>
        <w:t>3、我</w:t>
      </w:r>
      <w:r>
        <w:rPr>
          <w:rFonts w:hint="eastAsia" w:ascii="宋体" w:hAnsi="宋体" w:cs="仿宋_GB2312"/>
          <w:color w:val="auto"/>
          <w:kern w:val="0"/>
          <w:sz w:val="24"/>
          <w:lang w:val="zh-CN"/>
        </w:rPr>
        <w:t>公司</w:t>
      </w:r>
      <w:r>
        <w:rPr>
          <w:rFonts w:hint="eastAsia" w:ascii="宋体" w:hAnsi="宋体"/>
          <w:color w:val="auto"/>
          <w:sz w:val="24"/>
        </w:rPr>
        <w:t>不是采购人的附属机构；在获知本项目采购信息后，与采购人聘请的为此项目提供咨询服务的公司及其附属机构没有任何联系。</w:t>
      </w:r>
    </w:p>
    <w:p w14:paraId="3EEF8B61">
      <w:pPr>
        <w:snapToGrid w:val="0"/>
        <w:spacing w:before="156" w:beforeLines="50" w:after="50" w:line="324" w:lineRule="auto"/>
        <w:ind w:firstLine="480" w:firstLineChars="200"/>
        <w:rPr>
          <w:rFonts w:ascii="宋体" w:hAnsi="宋体" w:cs="仿宋_GB2312"/>
          <w:color w:val="auto"/>
          <w:kern w:val="0"/>
          <w:sz w:val="24"/>
          <w:lang w:val="af-ZA"/>
        </w:rPr>
      </w:pPr>
      <w:r>
        <w:rPr>
          <w:rFonts w:hint="eastAsia" w:ascii="宋体" w:hAnsi="宋体"/>
          <w:color w:val="auto"/>
          <w:sz w:val="24"/>
        </w:rPr>
        <w:t>4、</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公司谈判响应的</w:t>
      </w:r>
      <w:r>
        <w:rPr>
          <w:rFonts w:hint="eastAsia" w:ascii="宋体" w:hAnsi="宋体" w:cs="仿宋_GB2312"/>
          <w:color w:val="auto"/>
          <w:kern w:val="0"/>
          <w:sz w:val="24"/>
          <w:lang w:val="af-ZA"/>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354FEC5D">
      <w:pPr>
        <w:snapToGrid w:val="0"/>
        <w:spacing w:before="156" w:beforeLines="50" w:after="50" w:line="324" w:lineRule="auto"/>
        <w:ind w:firstLine="480" w:firstLineChars="200"/>
        <w:rPr>
          <w:rFonts w:ascii="仿宋_GB2312" w:hAnsi="仿宋_GB2312" w:eastAsia="仿宋_GB2312" w:cs="仿宋_GB2312"/>
          <w:color w:val="auto"/>
          <w:sz w:val="24"/>
        </w:rPr>
      </w:pPr>
      <w:r>
        <w:rPr>
          <w:rFonts w:hint="eastAsia" w:ascii="宋体" w:hAnsi="宋体" w:cs="宋体"/>
          <w:color w:val="auto"/>
          <w:kern w:val="0"/>
          <w:sz w:val="24"/>
          <w:lang w:val="af-ZA"/>
        </w:rPr>
        <w:t>5、我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严格履行采购合同，不降低合同约定的产品质量和服务，不擅自变更、中止、终止合同，或拒绝履行合同义务；</w:t>
      </w:r>
    </w:p>
    <w:p w14:paraId="77C0899C">
      <w:pPr>
        <w:snapToGrid w:val="0"/>
        <w:spacing w:before="156" w:beforeLines="50" w:after="50" w:line="324" w:lineRule="auto"/>
        <w:ind w:firstLine="480" w:firstLineChars="200"/>
        <w:rPr>
          <w:rFonts w:ascii="宋体" w:hAnsi="宋体"/>
          <w:color w:val="auto"/>
          <w:sz w:val="24"/>
        </w:rPr>
      </w:pPr>
      <w:r>
        <w:rPr>
          <w:rFonts w:hint="eastAsia" w:ascii="宋体" w:hAnsi="宋体"/>
          <w:color w:val="auto"/>
          <w:sz w:val="24"/>
        </w:rPr>
        <w:t>6、以上事项如有虚假或隐瞒，我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p w14:paraId="5BE8C70E">
      <w:pPr>
        <w:adjustRightInd w:val="0"/>
        <w:snapToGrid w:val="0"/>
        <w:spacing w:line="324" w:lineRule="auto"/>
        <w:ind w:firstLine="4680" w:firstLineChars="1950"/>
        <w:rPr>
          <w:rFonts w:ascii="宋体" w:hAnsi="宋体" w:cs="仿宋_GB2312"/>
          <w:color w:val="auto"/>
          <w:kern w:val="0"/>
          <w:sz w:val="24"/>
          <w:lang w:val="zh-CN"/>
        </w:rPr>
      </w:pPr>
      <w:r>
        <w:rPr>
          <w:rFonts w:hint="eastAsia" w:ascii="宋体" w:hAnsi="宋体" w:cs="仿宋_GB2312"/>
          <w:color w:val="auto"/>
          <w:kern w:val="0"/>
          <w:sz w:val="24"/>
          <w:lang w:val="zh-CN"/>
        </w:rPr>
        <w:t xml:space="preserve">    供应商名称(公章)：</w:t>
      </w:r>
    </w:p>
    <w:p w14:paraId="11D55C9B">
      <w:pPr>
        <w:adjustRightInd w:val="0"/>
        <w:snapToGrid w:val="0"/>
        <w:spacing w:line="324" w:lineRule="auto"/>
        <w:rPr>
          <w:rFonts w:ascii="宋体" w:hAnsi="宋体" w:cs="仿宋_GB2312"/>
          <w:color w:val="auto"/>
          <w:kern w:val="0"/>
          <w:sz w:val="24"/>
          <w:lang w:val="zh-CN"/>
        </w:rPr>
      </w:pPr>
      <w:r>
        <w:rPr>
          <w:rFonts w:hint="eastAsia" w:ascii="宋体" w:hAnsi="宋体" w:cs="仿宋_GB2312"/>
          <w:color w:val="auto"/>
          <w:kern w:val="0"/>
          <w:sz w:val="24"/>
          <w:lang w:val="zh-CN"/>
        </w:rPr>
        <w:t xml:space="preserve">                                       法定代表人或授权委托人(签字)：</w:t>
      </w:r>
    </w:p>
    <w:p w14:paraId="02109EEB">
      <w:pPr>
        <w:adjustRightInd w:val="0"/>
        <w:snapToGrid w:val="0"/>
        <w:spacing w:line="324" w:lineRule="auto"/>
        <w:ind w:right="480"/>
        <w:jc w:val="center"/>
        <w:rPr>
          <w:rFonts w:ascii="宋体" w:hAnsi="宋体" w:cs="仿宋_GB2312"/>
          <w:color w:val="auto"/>
          <w:kern w:val="0"/>
          <w:sz w:val="24"/>
          <w:lang w:val="zh-CN"/>
        </w:rPr>
      </w:pPr>
      <w:r>
        <w:rPr>
          <w:rFonts w:hint="eastAsia" w:ascii="宋体" w:hAnsi="宋体" w:cs="仿宋_GB2312"/>
          <w:color w:val="auto"/>
          <w:kern w:val="0"/>
          <w:sz w:val="24"/>
          <w:lang w:val="zh-CN"/>
        </w:rPr>
        <w:t xml:space="preserve">                                  日期：年  月   日</w:t>
      </w:r>
    </w:p>
    <w:p w14:paraId="42CA89CD">
      <w:pPr>
        <w:adjustRightInd w:val="0"/>
        <w:snapToGrid w:val="0"/>
        <w:spacing w:line="360" w:lineRule="auto"/>
        <w:ind w:right="480"/>
        <w:rPr>
          <w:rFonts w:ascii="宋体"/>
          <w:b/>
          <w:color w:val="auto"/>
          <w:sz w:val="30"/>
          <w:szCs w:val="30"/>
        </w:rPr>
      </w:pPr>
      <w:r>
        <w:rPr>
          <w:rFonts w:hint="eastAsia" w:ascii="宋体" w:hAnsi="宋体"/>
          <w:b/>
          <w:color w:val="auto"/>
          <w:sz w:val="28"/>
        </w:rPr>
        <w:t>附件3</w:t>
      </w:r>
    </w:p>
    <w:p w14:paraId="4E06842C">
      <w:pPr>
        <w:spacing w:line="360" w:lineRule="auto"/>
        <w:ind w:firstLine="321" w:firstLineChars="100"/>
        <w:jc w:val="center"/>
        <w:rPr>
          <w:rFonts w:ascii="Calibri" w:hAnsi="Calibri"/>
          <w:b/>
          <w:color w:val="auto"/>
          <w:sz w:val="32"/>
          <w:szCs w:val="32"/>
          <w:lang w:val="zh-CN"/>
        </w:rPr>
      </w:pPr>
      <w:r>
        <w:rPr>
          <w:rFonts w:hint="eastAsia" w:ascii="Calibri" w:hAnsi="Calibri"/>
          <w:b/>
          <w:color w:val="auto"/>
          <w:sz w:val="32"/>
          <w:szCs w:val="32"/>
          <w:lang w:val="zh-CN"/>
        </w:rPr>
        <w:t>授权委托书</w:t>
      </w:r>
    </w:p>
    <w:p w14:paraId="66B886B3">
      <w:pPr>
        <w:pStyle w:val="12"/>
        <w:spacing w:line="500" w:lineRule="exact"/>
        <w:rPr>
          <w:rFonts w:hAnsi="宋体"/>
          <w:b/>
          <w:color w:val="auto"/>
          <w:sz w:val="24"/>
        </w:rPr>
      </w:pPr>
      <w:r>
        <w:rPr>
          <w:rFonts w:hint="eastAsia" w:hAnsi="宋体"/>
          <w:b/>
          <w:color w:val="auto"/>
          <w:sz w:val="24"/>
        </w:rPr>
        <w:t>×××</w:t>
      </w:r>
      <w:r>
        <w:rPr>
          <w:rFonts w:hint="eastAsia" w:hAnsi="宋体" w:cs="宋体"/>
          <w:color w:val="auto"/>
          <w:kern w:val="0"/>
          <w:sz w:val="24"/>
        </w:rPr>
        <w:t>（采购代理机构名称）</w:t>
      </w:r>
      <w:r>
        <w:rPr>
          <w:rFonts w:hAnsi="宋体"/>
          <w:b/>
          <w:color w:val="auto"/>
          <w:sz w:val="24"/>
        </w:rPr>
        <w:t>：</w:t>
      </w:r>
    </w:p>
    <w:p w14:paraId="1568F8A3">
      <w:pPr>
        <w:pStyle w:val="12"/>
        <w:spacing w:line="500" w:lineRule="exact"/>
        <w:ind w:left="240" w:hanging="240" w:hangingChars="100"/>
        <w:rPr>
          <w:rFonts w:hAnsi="宋体"/>
          <w:color w:val="auto"/>
          <w:sz w:val="24"/>
        </w:rPr>
      </w:pPr>
      <w:r>
        <w:rPr>
          <w:rFonts w:hAnsi="宋体"/>
          <w:color w:val="auto"/>
          <w:sz w:val="24"/>
          <w:u w:val="single"/>
        </w:rPr>
        <w:t xml:space="preserve">  （</w:t>
      </w:r>
      <w:r>
        <w:rPr>
          <w:rFonts w:hint="eastAsia" w:hAnsi="宋体"/>
          <w:color w:val="auto"/>
          <w:sz w:val="24"/>
          <w:u w:val="single"/>
        </w:rPr>
        <w:t>供应商</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Ansi="宋体"/>
          <w:color w:val="auto"/>
          <w:sz w:val="24"/>
        </w:rPr>
        <w:t>项目的采购活动，并代表我方全权办理针对上述项目的</w:t>
      </w:r>
      <w:r>
        <w:rPr>
          <w:rFonts w:hint="eastAsia" w:hAnsi="宋体"/>
          <w:color w:val="auto"/>
          <w:sz w:val="24"/>
        </w:rPr>
        <w:t>谈判</w:t>
      </w:r>
      <w:r>
        <w:rPr>
          <w:rFonts w:hAnsi="宋体"/>
          <w:color w:val="auto"/>
          <w:sz w:val="24"/>
        </w:rPr>
        <w:t>、签约等具体事务和签署相关文件。</w:t>
      </w:r>
      <w:r>
        <w:rPr>
          <w:rFonts w:hint="eastAsia" w:hAnsi="宋体"/>
          <w:color w:val="auto"/>
          <w:sz w:val="24"/>
        </w:rPr>
        <w:t>我方对全权代表的签字事项负全部责任。</w:t>
      </w:r>
    </w:p>
    <w:p w14:paraId="79C9CF4C">
      <w:pPr>
        <w:pStyle w:val="12"/>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52B98730">
      <w:pPr>
        <w:pStyle w:val="12"/>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1CE0DCF9">
      <w:pPr>
        <w:spacing w:line="360" w:lineRule="auto"/>
        <w:rPr>
          <w:color w:val="auto"/>
          <w:sz w:val="24"/>
        </w:rPr>
      </w:pPr>
    </w:p>
    <w:p w14:paraId="45413FCC">
      <w:pPr>
        <w:spacing w:line="360" w:lineRule="auto"/>
        <w:rPr>
          <w:color w:val="auto"/>
          <w:sz w:val="24"/>
        </w:rPr>
      </w:pPr>
      <w:r>
        <w:rPr>
          <w:rFonts w:hint="eastAsia" w:ascii="宋体"/>
          <w:color w:val="auto"/>
          <w:sz w:val="24"/>
        </w:rPr>
        <w:t>法定代表人签字或盖章：</w:t>
      </w:r>
    </w:p>
    <w:p w14:paraId="634FF1D7">
      <w:pPr>
        <w:spacing w:line="360" w:lineRule="auto"/>
        <w:rPr>
          <w:color w:val="auto"/>
          <w:sz w:val="24"/>
        </w:rPr>
      </w:pPr>
    </w:p>
    <w:p w14:paraId="77CC5B12">
      <w:pPr>
        <w:spacing w:line="360" w:lineRule="auto"/>
        <w:rPr>
          <w:color w:val="auto"/>
          <w:sz w:val="24"/>
        </w:rPr>
      </w:pPr>
      <w:r>
        <w:rPr>
          <w:rFonts w:hint="eastAsia" w:ascii="宋体"/>
          <w:color w:val="auto"/>
          <w:sz w:val="24"/>
        </w:rPr>
        <w:t>供应商全称（公章）：                              日期：</w:t>
      </w:r>
    </w:p>
    <w:p w14:paraId="5EA1E405">
      <w:pPr>
        <w:spacing w:line="360" w:lineRule="auto"/>
        <w:rPr>
          <w:color w:val="auto"/>
          <w:sz w:val="24"/>
        </w:rPr>
      </w:pPr>
    </w:p>
    <w:p w14:paraId="123D29EC">
      <w:pPr>
        <w:spacing w:line="360" w:lineRule="auto"/>
        <w:rPr>
          <w:b/>
          <w:color w:val="auto"/>
          <w:sz w:val="24"/>
        </w:rPr>
      </w:pPr>
      <w:r>
        <w:rPr>
          <w:rFonts w:hint="eastAsia" w:ascii="宋体"/>
          <w:b/>
          <w:color w:val="auto"/>
          <w:sz w:val="24"/>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6CB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B018302">
            <w:pPr>
              <w:spacing w:line="360" w:lineRule="auto"/>
              <w:rPr>
                <w:rFonts w:ascii="宋体"/>
                <w:b/>
                <w:color w:val="auto"/>
                <w:sz w:val="24"/>
              </w:rPr>
            </w:pPr>
          </w:p>
          <w:p w14:paraId="4BC49A2A">
            <w:pPr>
              <w:spacing w:line="360" w:lineRule="auto"/>
              <w:ind w:firstLine="361" w:firstLineChars="150"/>
              <w:rPr>
                <w:rFonts w:ascii="宋体"/>
                <w:b/>
                <w:color w:val="auto"/>
                <w:sz w:val="24"/>
              </w:rPr>
            </w:pPr>
            <w:r>
              <w:rPr>
                <w:rFonts w:hint="eastAsia" w:ascii="宋体"/>
                <w:b/>
                <w:color w:val="auto"/>
                <w:sz w:val="24"/>
              </w:rPr>
              <w:t>法定代表身份证复印件粘帖处</w:t>
            </w:r>
          </w:p>
        </w:tc>
      </w:tr>
    </w:tbl>
    <w:p w14:paraId="58B4A8FB">
      <w:pPr>
        <w:spacing w:line="360" w:lineRule="auto"/>
        <w:rPr>
          <w:color w:val="auto"/>
          <w:sz w:val="24"/>
        </w:rPr>
      </w:pPr>
      <w:r>
        <w:rPr>
          <w:rFonts w:hint="eastAsia" w:ascii="宋体"/>
          <w:color w:val="auto"/>
          <w:sz w:val="24"/>
        </w:rPr>
        <w:t xml:space="preserve">法定代表人姓名：                                 </w:t>
      </w:r>
    </w:p>
    <w:p w14:paraId="1F3739F0">
      <w:pPr>
        <w:spacing w:line="360" w:lineRule="auto"/>
        <w:rPr>
          <w:color w:val="auto"/>
          <w:sz w:val="24"/>
        </w:rPr>
      </w:pPr>
      <w:r>
        <w:rPr>
          <w:rFonts w:hint="eastAsia" w:ascii="宋体"/>
          <w:color w:val="auto"/>
          <w:sz w:val="24"/>
        </w:rPr>
        <w:t>传真：</w:t>
      </w:r>
    </w:p>
    <w:p w14:paraId="7BC0AA60">
      <w:pPr>
        <w:spacing w:line="360" w:lineRule="auto"/>
        <w:rPr>
          <w:rFonts w:ascii="宋体"/>
          <w:color w:val="auto"/>
          <w:sz w:val="24"/>
        </w:rPr>
      </w:pPr>
      <w:r>
        <w:rPr>
          <w:rFonts w:hint="eastAsia" w:ascii="宋体"/>
          <w:color w:val="auto"/>
          <w:sz w:val="24"/>
        </w:rPr>
        <w:t>电话：</w:t>
      </w:r>
    </w:p>
    <w:p w14:paraId="456579B7">
      <w:pPr>
        <w:spacing w:line="360" w:lineRule="auto"/>
        <w:rPr>
          <w:color w:val="auto"/>
          <w:sz w:val="24"/>
        </w:rPr>
      </w:pPr>
      <w:r>
        <w:rPr>
          <w:rFonts w:hint="eastAsia" w:ascii="宋体"/>
          <w:color w:val="auto"/>
          <w:sz w:val="24"/>
        </w:rPr>
        <w:t>详细通讯地址：</w:t>
      </w:r>
    </w:p>
    <w:p w14:paraId="2A97E613">
      <w:pPr>
        <w:spacing w:line="360" w:lineRule="auto"/>
        <w:rPr>
          <w:b/>
          <w:color w:val="auto"/>
          <w:sz w:val="24"/>
        </w:rPr>
      </w:pPr>
      <w:r>
        <w:rPr>
          <w:rFonts w:hint="eastAsia" w:ascii="宋体"/>
          <w:color w:val="auto"/>
          <w:sz w:val="24"/>
        </w:rPr>
        <w:t>邮政编码：</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69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D86D88A">
            <w:pPr>
              <w:spacing w:line="360" w:lineRule="auto"/>
              <w:rPr>
                <w:rFonts w:ascii="宋体"/>
                <w:b/>
                <w:color w:val="auto"/>
                <w:sz w:val="24"/>
              </w:rPr>
            </w:pPr>
          </w:p>
          <w:p w14:paraId="5BECE6CE">
            <w:pPr>
              <w:spacing w:line="360" w:lineRule="auto"/>
              <w:ind w:firstLine="361" w:firstLineChars="150"/>
              <w:rPr>
                <w:rFonts w:ascii="宋体"/>
                <w:b/>
                <w:color w:val="auto"/>
                <w:sz w:val="24"/>
              </w:rPr>
            </w:pPr>
            <w:r>
              <w:rPr>
                <w:rFonts w:hint="eastAsia" w:ascii="宋体"/>
                <w:b/>
                <w:color w:val="auto"/>
                <w:sz w:val="24"/>
              </w:rPr>
              <w:t>全权代表身份证复印件粘帖处</w:t>
            </w:r>
          </w:p>
        </w:tc>
      </w:tr>
    </w:tbl>
    <w:p w14:paraId="080A1BD0">
      <w:pPr>
        <w:spacing w:line="360" w:lineRule="auto"/>
        <w:rPr>
          <w:rFonts w:ascii="宋体"/>
          <w:color w:val="auto"/>
          <w:sz w:val="24"/>
        </w:rPr>
      </w:pPr>
      <w:r>
        <w:rPr>
          <w:rFonts w:hint="eastAsia" w:ascii="宋体"/>
          <w:color w:val="auto"/>
          <w:sz w:val="24"/>
        </w:rPr>
        <w:t xml:space="preserve">全权代表姓名：       </w:t>
      </w:r>
    </w:p>
    <w:p w14:paraId="63ABCD1E">
      <w:pPr>
        <w:spacing w:line="360" w:lineRule="auto"/>
        <w:rPr>
          <w:color w:val="auto"/>
          <w:sz w:val="24"/>
        </w:rPr>
      </w:pPr>
      <w:r>
        <w:rPr>
          <w:rFonts w:hint="eastAsia" w:ascii="宋体"/>
          <w:color w:val="auto"/>
          <w:sz w:val="24"/>
        </w:rPr>
        <w:t xml:space="preserve">职务：                           </w:t>
      </w:r>
    </w:p>
    <w:p w14:paraId="4BCE5716">
      <w:pPr>
        <w:spacing w:line="360" w:lineRule="auto"/>
        <w:rPr>
          <w:color w:val="auto"/>
          <w:sz w:val="24"/>
        </w:rPr>
      </w:pPr>
      <w:r>
        <w:rPr>
          <w:rFonts w:hint="eastAsia" w:ascii="宋体"/>
          <w:color w:val="auto"/>
          <w:sz w:val="24"/>
        </w:rPr>
        <w:t>传真：</w:t>
      </w:r>
    </w:p>
    <w:p w14:paraId="499144ED">
      <w:pPr>
        <w:spacing w:line="360" w:lineRule="auto"/>
        <w:rPr>
          <w:rFonts w:ascii="宋体"/>
          <w:color w:val="auto"/>
          <w:sz w:val="24"/>
        </w:rPr>
      </w:pPr>
      <w:r>
        <w:rPr>
          <w:rFonts w:hint="eastAsia" w:ascii="宋体"/>
          <w:color w:val="auto"/>
          <w:sz w:val="24"/>
        </w:rPr>
        <w:t>电话：</w:t>
      </w:r>
    </w:p>
    <w:p w14:paraId="02190A74">
      <w:pPr>
        <w:spacing w:line="360" w:lineRule="auto"/>
        <w:rPr>
          <w:color w:val="auto"/>
          <w:sz w:val="24"/>
        </w:rPr>
      </w:pPr>
      <w:r>
        <w:rPr>
          <w:rFonts w:hint="eastAsia" w:ascii="宋体"/>
          <w:color w:val="auto"/>
          <w:sz w:val="24"/>
        </w:rPr>
        <w:t>详细通讯地址：</w:t>
      </w:r>
    </w:p>
    <w:p w14:paraId="41993126">
      <w:pPr>
        <w:spacing w:line="360" w:lineRule="auto"/>
        <w:rPr>
          <w:rFonts w:ascii="宋体"/>
          <w:color w:val="auto"/>
          <w:sz w:val="24"/>
        </w:rPr>
      </w:pPr>
      <w:r>
        <w:rPr>
          <w:rFonts w:hint="eastAsia" w:ascii="宋体"/>
          <w:color w:val="auto"/>
          <w:sz w:val="24"/>
        </w:rPr>
        <w:t>邮政编码：</w:t>
      </w:r>
    </w:p>
    <w:p w14:paraId="1562CA9C">
      <w:pPr>
        <w:snapToGrid w:val="0"/>
        <w:spacing w:line="360" w:lineRule="auto"/>
        <w:rPr>
          <w:rFonts w:ascii="宋体" w:hAnsi="宋体"/>
          <w:color w:val="auto"/>
          <w:kern w:val="0"/>
          <w:sz w:val="24"/>
        </w:rPr>
      </w:pPr>
    </w:p>
    <w:p w14:paraId="23281BAA">
      <w:pPr>
        <w:adjustRightInd w:val="0"/>
        <w:snapToGrid w:val="0"/>
        <w:spacing w:line="360" w:lineRule="auto"/>
        <w:ind w:right="480"/>
        <w:rPr>
          <w:rFonts w:hint="eastAsia" w:ascii="宋体" w:eastAsia="宋体"/>
          <w:b/>
          <w:color w:val="auto"/>
          <w:sz w:val="30"/>
          <w:szCs w:val="30"/>
          <w:lang w:eastAsia="zh-CN"/>
        </w:rPr>
      </w:pPr>
      <w:r>
        <w:rPr>
          <w:rFonts w:hint="eastAsia" w:ascii="宋体" w:hAnsi="宋体"/>
          <w:b/>
          <w:color w:val="auto"/>
          <w:sz w:val="28"/>
        </w:rPr>
        <w:t>附件</w:t>
      </w:r>
      <w:r>
        <w:rPr>
          <w:rFonts w:hint="eastAsia" w:ascii="宋体" w:hAnsi="宋体"/>
          <w:b/>
          <w:color w:val="auto"/>
          <w:sz w:val="28"/>
          <w:lang w:val="en-US" w:eastAsia="zh-CN"/>
        </w:rPr>
        <w:t>4</w:t>
      </w:r>
    </w:p>
    <w:p w14:paraId="31CE9391">
      <w:pPr>
        <w:adjustRightInd w:val="0"/>
        <w:snapToGrid w:val="0"/>
        <w:spacing w:line="288" w:lineRule="auto"/>
        <w:jc w:val="center"/>
        <w:outlineLvl w:val="2"/>
        <w:rPr>
          <w:b/>
          <w:bCs/>
          <w:color w:val="auto"/>
          <w:sz w:val="28"/>
          <w:szCs w:val="28"/>
          <w:shd w:val="clear" w:color="auto" w:fill="FFFFFF"/>
        </w:rPr>
      </w:pPr>
      <w:r>
        <w:rPr>
          <w:rFonts w:hint="eastAsia"/>
          <w:b/>
          <w:bCs/>
          <w:color w:val="auto"/>
          <w:sz w:val="28"/>
          <w:szCs w:val="28"/>
        </w:rPr>
        <w:t>符合参加采购活动应当具备的一般条件的承诺函</w:t>
      </w:r>
    </w:p>
    <w:p w14:paraId="42E06419">
      <w:pPr>
        <w:adjustRightInd w:val="0"/>
        <w:snapToGrid w:val="0"/>
        <w:spacing w:line="288" w:lineRule="auto"/>
        <w:rPr>
          <w:color w:val="auto"/>
          <w:szCs w:val="21"/>
          <w:shd w:val="clear" w:color="auto" w:fill="FFFFFF"/>
        </w:rPr>
      </w:pPr>
    </w:p>
    <w:p w14:paraId="535776DB">
      <w:pPr>
        <w:snapToGrid w:val="0"/>
        <w:spacing w:before="120" w:beforeLines="50" w:after="50" w:line="312" w:lineRule="auto"/>
        <w:rPr>
          <w:rFonts w:ascii="宋体" w:hAnsi="宋体" w:cs="宋体"/>
          <w:b/>
          <w:bCs/>
          <w:color w:val="auto"/>
          <w:spacing w:val="-6"/>
          <w:sz w:val="24"/>
        </w:rPr>
      </w:pPr>
      <w:r>
        <w:rPr>
          <w:rFonts w:hint="eastAsia" w:ascii="宋体" w:hAnsi="宋体" w:cstheme="minorBidi"/>
          <w:color w:val="auto"/>
          <w:sz w:val="24"/>
          <w:u w:val="single"/>
        </w:rPr>
        <w:t>××</w:t>
      </w:r>
      <w:r>
        <w:rPr>
          <w:rFonts w:hint="eastAsia" w:ascii="宋体" w:hAnsi="宋体" w:cs="宋体"/>
          <w:color w:val="auto"/>
          <w:kern w:val="0"/>
          <w:sz w:val="24"/>
        </w:rPr>
        <w:t>（</w:t>
      </w:r>
      <w:r>
        <w:rPr>
          <w:rFonts w:hint="eastAsia" w:asciiTheme="minorEastAsia" w:hAnsiTheme="minorEastAsia" w:eastAsiaTheme="minorEastAsia"/>
          <w:color w:val="auto"/>
          <w:sz w:val="24"/>
        </w:rPr>
        <w:t>采购组织机构名称</w:t>
      </w:r>
      <w:r>
        <w:rPr>
          <w:rFonts w:hint="eastAsia" w:ascii="宋体" w:hAnsi="宋体" w:cs="宋体"/>
          <w:color w:val="auto"/>
          <w:kern w:val="0"/>
          <w:sz w:val="24"/>
        </w:rPr>
        <w:t>）：</w:t>
      </w:r>
    </w:p>
    <w:p w14:paraId="4E1AD87B">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我方</w:t>
      </w:r>
      <w:r>
        <w:rPr>
          <w:rFonts w:hAnsi="宋体"/>
          <w:color w:val="auto"/>
          <w:sz w:val="24"/>
          <w:u w:val="single"/>
        </w:rPr>
        <w:t>（投标人全称）</w:t>
      </w:r>
      <w:r>
        <w:rPr>
          <w:rFonts w:hint="eastAsia" w:ascii="宋体" w:hAnsi="宋体" w:cs="宋体"/>
          <w:color w:val="auto"/>
          <w:spacing w:val="-6"/>
          <w:sz w:val="24"/>
          <w:u w:val="single"/>
        </w:rPr>
        <w:t xml:space="preserve">        </w:t>
      </w:r>
      <w:r>
        <w:rPr>
          <w:rFonts w:hint="eastAsia" w:ascii="宋体" w:hAnsi="宋体" w:cs="宋体"/>
          <w:color w:val="auto"/>
          <w:spacing w:val="-6"/>
          <w:sz w:val="24"/>
        </w:rPr>
        <w:t>参加</w:t>
      </w:r>
      <w:r>
        <w:rPr>
          <w:rFonts w:hint="eastAsia" w:ascii="宋体" w:hAnsi="宋体" w:cs="宋体"/>
          <w:color w:val="auto"/>
          <w:spacing w:val="-6"/>
          <w:sz w:val="24"/>
          <w:u w:val="single"/>
        </w:rPr>
        <w:t xml:space="preserve">             </w:t>
      </w:r>
      <w:r>
        <w:rPr>
          <w:rFonts w:hint="eastAsia" w:ascii="宋体" w:hAnsi="宋体" w:cs="宋体"/>
          <w:color w:val="auto"/>
          <w:spacing w:val="-6"/>
          <w:sz w:val="24"/>
        </w:rPr>
        <w:t>项目的采购活动并承诺如下：</w:t>
      </w:r>
    </w:p>
    <w:p w14:paraId="36BEC801">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一、我方满足</w:t>
      </w:r>
      <w:r>
        <w:rPr>
          <w:rFonts w:hint="eastAsia" w:ascii="宋体" w:hAnsi="宋体" w:cs="宋体"/>
          <w:color w:val="auto"/>
          <w:spacing w:val="-6"/>
          <w:sz w:val="24"/>
          <w:lang w:eastAsia="zh-CN"/>
        </w:rPr>
        <w:t>以下</w:t>
      </w:r>
      <w:r>
        <w:rPr>
          <w:rFonts w:hint="eastAsia" w:ascii="宋体" w:hAnsi="宋体" w:cs="宋体"/>
          <w:color w:val="auto"/>
          <w:spacing w:val="-6"/>
          <w:sz w:val="24"/>
        </w:rPr>
        <w:t>规定：</w:t>
      </w:r>
    </w:p>
    <w:p w14:paraId="5DC94857">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（一）具有独立承担民事责任的能力；</w:t>
      </w:r>
    </w:p>
    <w:p w14:paraId="328DA369">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（二）具有良好的商业信誉和健全的财务会计制度；</w:t>
      </w:r>
    </w:p>
    <w:p w14:paraId="488D9FBA">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（三）具有履行合同所必需的设备和专业技术能力；</w:t>
      </w:r>
    </w:p>
    <w:p w14:paraId="7D408F46">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（四）有依法缴纳税收和社会保障资金的良好记录；</w:t>
      </w:r>
    </w:p>
    <w:p w14:paraId="2F17C06D">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（五）参加本项目采购活动前三年内，在经营活动中</w:t>
      </w:r>
      <w:r>
        <w:rPr>
          <w:rFonts w:hint="eastAsia" w:ascii="宋体" w:hAnsi="宋体" w:cs="宋体"/>
          <w:b/>
          <w:color w:val="auto"/>
          <w:spacing w:val="-6"/>
          <w:sz w:val="24"/>
          <w:u w:val="single"/>
        </w:rPr>
        <w:t xml:space="preserve">  没有  </w:t>
      </w:r>
      <w:r>
        <w:rPr>
          <w:rFonts w:hint="eastAsia" w:ascii="宋体" w:hAnsi="宋体" w:cs="宋体"/>
          <w:color w:val="auto"/>
          <w:spacing w:val="-6"/>
          <w:sz w:val="24"/>
        </w:rPr>
        <w:t>重大违法记录。（重大违法记录是指供应商因违法经营受到刑事处罚或者责令停产停业、吊销许可证或者执照、较大数额罚款等行政处罚）</w:t>
      </w:r>
    </w:p>
    <w:p w14:paraId="1AC8320D">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（六）法律、行政法规规定的其他条件。</w:t>
      </w:r>
    </w:p>
    <w:p w14:paraId="48620E7F">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二、未被列入失信被执行人、重大税收违法案件当事人名单、政府采购严重违法失信行为记录名单。</w:t>
      </w:r>
    </w:p>
    <w:p w14:paraId="076258E4">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三、不存在以下情况：</w:t>
      </w:r>
    </w:p>
    <w:p w14:paraId="533695C5">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1、单位负责人为同一人或者存在直接控股、管理关系的不同供应商参加同一合同项下的采购活动的；</w:t>
      </w:r>
    </w:p>
    <w:p w14:paraId="278B747E">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2、为采购项目提供整体设计、规范编制或者项目管理、监理、检测等服务后再参加该采购项目的其他采购活动的。</w:t>
      </w:r>
    </w:p>
    <w:p w14:paraId="3DF5EF50">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四、以上事项如有虚假或隐瞒，我方愿意承担一切后果和责任。</w:t>
      </w:r>
    </w:p>
    <w:p w14:paraId="615FFD42">
      <w:pPr>
        <w:adjustRightInd w:val="0"/>
        <w:snapToGrid w:val="0"/>
        <w:spacing w:line="288" w:lineRule="auto"/>
        <w:rPr>
          <w:rFonts w:ascii="宋体" w:hAnsi="宋体" w:cs="宋体"/>
          <w:color w:val="auto"/>
          <w:sz w:val="24"/>
        </w:rPr>
      </w:pPr>
    </w:p>
    <w:p w14:paraId="0F371D3A">
      <w:pPr>
        <w:rPr>
          <w:color w:val="auto"/>
        </w:rPr>
      </w:pPr>
    </w:p>
    <w:p w14:paraId="129B8CC7">
      <w:pPr>
        <w:pStyle w:val="11"/>
        <w:rPr>
          <w:color w:val="auto"/>
        </w:rPr>
      </w:pPr>
    </w:p>
    <w:p w14:paraId="65FB3DE7">
      <w:pPr>
        <w:rPr>
          <w:color w:val="auto"/>
        </w:rPr>
      </w:pPr>
    </w:p>
    <w:p w14:paraId="26E3B94E">
      <w:pPr>
        <w:pStyle w:val="11"/>
        <w:rPr>
          <w:color w:val="auto"/>
        </w:rPr>
      </w:pPr>
    </w:p>
    <w:p w14:paraId="3BD8A368">
      <w:pPr>
        <w:spacing w:line="360" w:lineRule="auto"/>
        <w:ind w:left="420" w:firstLine="3840" w:firstLineChars="1600"/>
        <w:jc w:val="both"/>
        <w:rPr>
          <w:rFonts w:ascii="宋体" w:hAnsi="宋体"/>
          <w:color w:val="auto"/>
          <w:sz w:val="24"/>
          <w:u w:val="single"/>
        </w:rPr>
      </w:pPr>
      <w:r>
        <w:rPr>
          <w:rFonts w:hint="eastAsia" w:ascii="宋体" w:hAnsi="宋体" w:cs="仿宋_GB2312"/>
          <w:color w:val="auto"/>
          <w:kern w:val="0"/>
          <w:sz w:val="24"/>
          <w:lang w:val="zh-CN"/>
        </w:rPr>
        <w:t xml:space="preserve"> </w:t>
      </w:r>
      <w:r>
        <w:rPr>
          <w:rFonts w:hint="eastAsia" w:ascii="宋体" w:hAnsi="宋体" w:cs="仿宋_GB2312"/>
          <w:color w:val="auto"/>
          <w:kern w:val="0"/>
          <w:sz w:val="24"/>
          <w:lang w:val="en-US" w:eastAsia="zh-CN"/>
        </w:rPr>
        <w:t xml:space="preserve">  </w:t>
      </w:r>
      <w:r>
        <w:rPr>
          <w:rFonts w:hint="eastAsia" w:ascii="宋体" w:hAnsi="宋体"/>
          <w:color w:val="auto"/>
          <w:sz w:val="24"/>
        </w:rPr>
        <w:t>谈判供应商名称（盖章）：</w:t>
      </w:r>
    </w:p>
    <w:p w14:paraId="759FB35E">
      <w:pPr>
        <w:spacing w:line="360" w:lineRule="auto"/>
        <w:ind w:left="420"/>
        <w:jc w:val="right"/>
        <w:rPr>
          <w:rFonts w:ascii="宋体" w:hAnsi="宋体"/>
          <w:color w:val="auto"/>
          <w:sz w:val="24"/>
        </w:rPr>
      </w:pPr>
    </w:p>
    <w:p w14:paraId="7C2AC738">
      <w:pPr>
        <w:spacing w:line="360" w:lineRule="auto"/>
        <w:ind w:firstLine="435"/>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谈判供应商代表签字：</w:t>
      </w:r>
    </w:p>
    <w:p w14:paraId="45FC3487">
      <w:pPr>
        <w:adjustRightInd w:val="0"/>
        <w:snapToGrid w:val="0"/>
        <w:spacing w:line="324" w:lineRule="auto"/>
        <w:rPr>
          <w:rFonts w:ascii="宋体" w:hAnsi="宋体" w:cs="仿宋_GB2312"/>
          <w:color w:val="auto"/>
          <w:kern w:val="0"/>
          <w:sz w:val="24"/>
          <w:lang w:val="zh-CN"/>
        </w:rPr>
      </w:pPr>
    </w:p>
    <w:p w14:paraId="5760D919">
      <w:pPr>
        <w:adjustRightInd w:val="0"/>
        <w:snapToGrid w:val="0"/>
        <w:spacing w:line="324" w:lineRule="auto"/>
        <w:ind w:right="480"/>
        <w:jc w:val="center"/>
        <w:rPr>
          <w:rFonts w:ascii="宋体" w:hAnsi="宋体" w:cs="仿宋_GB2312"/>
          <w:color w:val="auto"/>
          <w:kern w:val="0"/>
          <w:sz w:val="24"/>
          <w:lang w:val="zh-CN"/>
        </w:rPr>
      </w:pPr>
      <w:r>
        <w:rPr>
          <w:rFonts w:hint="eastAsia" w:ascii="宋体" w:hAnsi="宋体" w:cs="仿宋_GB2312"/>
          <w:color w:val="auto"/>
          <w:kern w:val="0"/>
          <w:sz w:val="24"/>
          <w:lang w:val="zh-CN"/>
        </w:rPr>
        <w:t xml:space="preserve">                                  日期：</w:t>
      </w:r>
      <w:r>
        <w:rPr>
          <w:rFonts w:hint="eastAsia" w:ascii="宋体" w:hAnsi="宋体" w:cs="仿宋_GB2312"/>
          <w:color w:val="auto"/>
          <w:kern w:val="0"/>
          <w:sz w:val="24"/>
          <w:lang w:val="en-US" w:eastAsia="zh-CN"/>
        </w:rPr>
        <w:t xml:space="preserve">    </w:t>
      </w:r>
      <w:r>
        <w:rPr>
          <w:rFonts w:hint="eastAsia" w:ascii="宋体" w:hAnsi="宋体" w:cs="仿宋_GB2312"/>
          <w:color w:val="auto"/>
          <w:kern w:val="0"/>
          <w:sz w:val="24"/>
          <w:lang w:val="zh-CN"/>
        </w:rPr>
        <w:t xml:space="preserve">年 </w:t>
      </w:r>
      <w:r>
        <w:rPr>
          <w:rFonts w:hint="eastAsia" w:ascii="宋体" w:hAnsi="宋体" w:cs="仿宋_GB2312"/>
          <w:color w:val="auto"/>
          <w:kern w:val="0"/>
          <w:sz w:val="24"/>
          <w:lang w:val="en-US" w:eastAsia="zh-CN"/>
        </w:rPr>
        <w:t xml:space="preserve"> </w:t>
      </w:r>
      <w:r>
        <w:rPr>
          <w:rFonts w:hint="eastAsia" w:ascii="宋体" w:hAnsi="宋体" w:cs="仿宋_GB2312"/>
          <w:color w:val="auto"/>
          <w:kern w:val="0"/>
          <w:sz w:val="24"/>
          <w:lang w:val="zh-CN"/>
        </w:rPr>
        <w:t xml:space="preserve"> 月   日</w:t>
      </w:r>
    </w:p>
    <w:p w14:paraId="300009FB">
      <w:pPr>
        <w:rPr>
          <w:rFonts w:hint="eastAsia"/>
          <w:b/>
          <w:color w:val="auto"/>
          <w:sz w:val="28"/>
        </w:rPr>
      </w:pPr>
      <w:r>
        <w:rPr>
          <w:rFonts w:hint="eastAsia"/>
          <w:b/>
          <w:color w:val="auto"/>
          <w:sz w:val="28"/>
        </w:rPr>
        <w:br w:type="page"/>
      </w:r>
    </w:p>
    <w:p w14:paraId="37C4865D">
      <w:pPr>
        <w:pStyle w:val="36"/>
        <w:shd w:val="clear" w:color="auto" w:fill="FFFFFF"/>
        <w:spacing w:before="0" w:beforeAutospacing="0" w:after="0" w:afterAutospacing="0" w:line="360" w:lineRule="auto"/>
        <w:rPr>
          <w:b/>
          <w:color w:val="auto"/>
          <w:sz w:val="28"/>
        </w:rPr>
      </w:pPr>
      <w:r>
        <w:rPr>
          <w:rFonts w:hint="eastAsia"/>
          <w:b/>
          <w:color w:val="auto"/>
          <w:sz w:val="28"/>
        </w:rPr>
        <w:t>附件</w:t>
      </w:r>
      <w:r>
        <w:rPr>
          <w:rFonts w:hint="eastAsia"/>
          <w:b/>
          <w:color w:val="auto"/>
          <w:sz w:val="28"/>
          <w:lang w:val="en-US" w:eastAsia="zh-CN"/>
        </w:rPr>
        <w:t>5</w:t>
      </w:r>
      <w:r>
        <w:rPr>
          <w:rFonts w:hint="eastAsia"/>
          <w:b/>
          <w:color w:val="auto"/>
          <w:sz w:val="28"/>
        </w:rPr>
        <w:t xml:space="preserve">       </w:t>
      </w:r>
    </w:p>
    <w:p w14:paraId="640C2933">
      <w:pPr>
        <w:spacing w:line="360" w:lineRule="atLeast"/>
        <w:ind w:left="480"/>
        <w:jc w:val="center"/>
        <w:rPr>
          <w:rFonts w:ascii="宋体" w:hAnsi="宋体"/>
          <w:b/>
          <w:color w:val="auto"/>
          <w:sz w:val="32"/>
          <w:szCs w:val="32"/>
        </w:rPr>
      </w:pPr>
      <w:r>
        <w:rPr>
          <w:rFonts w:hint="eastAsia" w:ascii="宋体" w:hAnsi="宋体"/>
          <w:b/>
          <w:color w:val="auto"/>
          <w:sz w:val="32"/>
          <w:szCs w:val="32"/>
        </w:rPr>
        <w:t xml:space="preserve">首次报价一览表 </w:t>
      </w:r>
    </w:p>
    <w:p w14:paraId="6A0BA471">
      <w:pPr>
        <w:jc w:val="center"/>
        <w:rPr>
          <w:rFonts w:ascii="宋体" w:hAnsi="宋体"/>
          <w:color w:val="auto"/>
        </w:rPr>
      </w:pPr>
    </w:p>
    <w:p w14:paraId="1962CE36">
      <w:pPr>
        <w:spacing w:line="320" w:lineRule="exact"/>
        <w:rPr>
          <w:rFonts w:ascii="宋体" w:hAnsi="宋体"/>
          <w:color w:val="auto"/>
          <w:sz w:val="24"/>
        </w:rPr>
      </w:pPr>
      <w:r>
        <w:rPr>
          <w:rFonts w:hint="eastAsia" w:ascii="宋体" w:hAnsi="宋体"/>
          <w:color w:val="auto"/>
          <w:sz w:val="24"/>
        </w:rPr>
        <w:t xml:space="preserve">  项目编号：</w:t>
      </w:r>
    </w:p>
    <w:p w14:paraId="22C30630">
      <w:pPr>
        <w:spacing w:line="320" w:lineRule="exact"/>
        <w:ind w:left="420"/>
        <w:rPr>
          <w:rFonts w:ascii="宋体" w:hAnsi="宋体"/>
          <w:color w:val="auto"/>
          <w:sz w:val="24"/>
        </w:rPr>
      </w:pPr>
    </w:p>
    <w:tbl>
      <w:tblPr>
        <w:tblStyle w:val="26"/>
        <w:tblW w:w="872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520"/>
        <w:gridCol w:w="720"/>
        <w:gridCol w:w="720"/>
        <w:gridCol w:w="1260"/>
        <w:gridCol w:w="1440"/>
        <w:gridCol w:w="1316"/>
      </w:tblGrid>
      <w:tr w14:paraId="3DA1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trPr>
        <w:tc>
          <w:tcPr>
            <w:tcW w:w="750" w:type="dxa"/>
            <w:noWrap/>
            <w:vAlign w:val="center"/>
          </w:tcPr>
          <w:p w14:paraId="2CA00992">
            <w:pPr>
              <w:spacing w:line="360" w:lineRule="auto"/>
              <w:rPr>
                <w:rFonts w:ascii="宋体" w:hAnsi="宋体"/>
                <w:b/>
                <w:color w:val="auto"/>
                <w:sz w:val="24"/>
              </w:rPr>
            </w:pPr>
            <w:r>
              <w:rPr>
                <w:rFonts w:hint="eastAsia" w:ascii="宋体" w:hAnsi="宋体"/>
                <w:b/>
                <w:color w:val="auto"/>
                <w:sz w:val="24"/>
              </w:rPr>
              <w:t>序号</w:t>
            </w:r>
          </w:p>
        </w:tc>
        <w:tc>
          <w:tcPr>
            <w:tcW w:w="2520" w:type="dxa"/>
            <w:noWrap/>
            <w:vAlign w:val="center"/>
          </w:tcPr>
          <w:p w14:paraId="6416CE75">
            <w:pPr>
              <w:tabs>
                <w:tab w:val="left" w:pos="8280"/>
              </w:tabs>
              <w:autoSpaceDE w:val="0"/>
              <w:autoSpaceDN w:val="0"/>
              <w:adjustRightInd w:val="0"/>
              <w:spacing w:line="360" w:lineRule="auto"/>
              <w:ind w:right="25" w:firstLine="593" w:firstLineChars="246"/>
              <w:rPr>
                <w:rFonts w:ascii="宋体" w:hAnsi="宋体"/>
                <w:b/>
                <w:color w:val="auto"/>
                <w:sz w:val="24"/>
              </w:rPr>
            </w:pPr>
            <w:r>
              <w:rPr>
                <w:rFonts w:hint="eastAsia" w:ascii="宋体" w:hAnsi="宋体"/>
                <w:b/>
                <w:color w:val="auto"/>
                <w:sz w:val="24"/>
              </w:rPr>
              <w:t>项目名称</w:t>
            </w:r>
          </w:p>
        </w:tc>
        <w:tc>
          <w:tcPr>
            <w:tcW w:w="720" w:type="dxa"/>
            <w:noWrap/>
            <w:vAlign w:val="center"/>
          </w:tcPr>
          <w:p w14:paraId="6D1D9E76">
            <w:pPr>
              <w:spacing w:line="360" w:lineRule="auto"/>
              <w:rPr>
                <w:rFonts w:ascii="宋体" w:hAnsi="宋体"/>
                <w:b/>
                <w:color w:val="auto"/>
                <w:sz w:val="24"/>
              </w:rPr>
            </w:pPr>
            <w:r>
              <w:rPr>
                <w:rFonts w:hint="eastAsia" w:ascii="宋体" w:hAnsi="宋体"/>
                <w:b/>
                <w:color w:val="auto"/>
                <w:sz w:val="24"/>
              </w:rPr>
              <w:t>单位</w:t>
            </w:r>
          </w:p>
        </w:tc>
        <w:tc>
          <w:tcPr>
            <w:tcW w:w="720" w:type="dxa"/>
            <w:noWrap/>
            <w:vAlign w:val="center"/>
          </w:tcPr>
          <w:p w14:paraId="3EE58F68">
            <w:pPr>
              <w:spacing w:line="360" w:lineRule="auto"/>
              <w:rPr>
                <w:rFonts w:ascii="宋体" w:hAnsi="宋体"/>
                <w:b/>
                <w:color w:val="auto"/>
                <w:sz w:val="24"/>
              </w:rPr>
            </w:pPr>
            <w:r>
              <w:rPr>
                <w:rFonts w:hint="eastAsia" w:ascii="宋体" w:hAnsi="宋体"/>
                <w:b/>
                <w:color w:val="auto"/>
                <w:sz w:val="24"/>
              </w:rPr>
              <w:t>数量</w:t>
            </w:r>
          </w:p>
        </w:tc>
        <w:tc>
          <w:tcPr>
            <w:tcW w:w="1260" w:type="dxa"/>
            <w:noWrap/>
            <w:vAlign w:val="center"/>
          </w:tcPr>
          <w:p w14:paraId="5A0C60CA">
            <w:pPr>
              <w:spacing w:line="360" w:lineRule="auto"/>
              <w:ind w:left="132"/>
              <w:rPr>
                <w:rFonts w:ascii="宋体" w:hAnsi="宋体"/>
                <w:b/>
                <w:color w:val="auto"/>
                <w:sz w:val="24"/>
              </w:rPr>
            </w:pPr>
            <w:r>
              <w:rPr>
                <w:rFonts w:hint="eastAsia" w:ascii="宋体" w:hAnsi="宋体"/>
                <w:b/>
                <w:color w:val="auto"/>
                <w:sz w:val="24"/>
              </w:rPr>
              <w:t>报价（元）</w:t>
            </w:r>
          </w:p>
        </w:tc>
        <w:tc>
          <w:tcPr>
            <w:tcW w:w="1440" w:type="dxa"/>
            <w:noWrap/>
            <w:vAlign w:val="center"/>
          </w:tcPr>
          <w:p w14:paraId="71A071EF">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服务期限</w:t>
            </w:r>
          </w:p>
        </w:tc>
        <w:tc>
          <w:tcPr>
            <w:tcW w:w="1316" w:type="dxa"/>
            <w:noWrap/>
            <w:vAlign w:val="center"/>
          </w:tcPr>
          <w:p w14:paraId="2F5725DF">
            <w:pPr>
              <w:tabs>
                <w:tab w:val="left" w:pos="8280"/>
              </w:tabs>
              <w:autoSpaceDE w:val="0"/>
              <w:autoSpaceDN w:val="0"/>
              <w:adjustRightInd w:val="0"/>
              <w:spacing w:line="360" w:lineRule="auto"/>
              <w:ind w:right="25"/>
              <w:rPr>
                <w:rFonts w:ascii="宋体" w:hAnsi="宋体"/>
                <w:b/>
                <w:color w:val="auto"/>
                <w:sz w:val="24"/>
              </w:rPr>
            </w:pPr>
            <w:r>
              <w:rPr>
                <w:rFonts w:hint="eastAsia" w:ascii="宋体" w:hAnsi="宋体"/>
                <w:b/>
                <w:color w:val="auto"/>
                <w:sz w:val="24"/>
                <w:lang w:eastAsia="zh-CN"/>
              </w:rPr>
              <w:t>服务</w:t>
            </w:r>
            <w:r>
              <w:rPr>
                <w:rFonts w:hint="eastAsia" w:ascii="宋体" w:hAnsi="宋体"/>
                <w:b/>
                <w:color w:val="auto"/>
                <w:sz w:val="24"/>
              </w:rPr>
              <w:t>地点</w:t>
            </w:r>
          </w:p>
        </w:tc>
      </w:tr>
      <w:tr w14:paraId="3DE2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trPr>
        <w:tc>
          <w:tcPr>
            <w:tcW w:w="750" w:type="dxa"/>
            <w:noWrap/>
            <w:vAlign w:val="center"/>
          </w:tcPr>
          <w:p w14:paraId="6FD4CAE0">
            <w:pPr>
              <w:spacing w:line="360" w:lineRule="auto"/>
              <w:jc w:val="center"/>
              <w:rPr>
                <w:rFonts w:ascii="宋体" w:hAnsi="宋体"/>
                <w:color w:val="auto"/>
                <w:sz w:val="24"/>
              </w:rPr>
            </w:pPr>
            <w:r>
              <w:rPr>
                <w:rFonts w:hint="eastAsia" w:ascii="宋体" w:hAnsi="宋体"/>
                <w:color w:val="auto"/>
                <w:sz w:val="24"/>
              </w:rPr>
              <w:t>1</w:t>
            </w:r>
          </w:p>
        </w:tc>
        <w:tc>
          <w:tcPr>
            <w:tcW w:w="2520" w:type="dxa"/>
            <w:noWrap/>
            <w:vAlign w:val="center"/>
          </w:tcPr>
          <w:p w14:paraId="5F1DDB1D">
            <w:pPr>
              <w:spacing w:line="360" w:lineRule="auto"/>
              <w:rPr>
                <w:rFonts w:hint="eastAsia" w:ascii="宋体" w:hAnsi="宋体" w:eastAsia="宋体"/>
                <w:color w:val="auto"/>
                <w:sz w:val="24"/>
                <w:lang w:eastAsia="zh-CN"/>
              </w:rPr>
            </w:pPr>
            <w:r>
              <w:rPr>
                <w:rFonts w:hint="eastAsia" w:ascii="宋体" w:hAnsi="宋体"/>
                <w:color w:val="auto"/>
                <w:sz w:val="24"/>
                <w:lang w:eastAsia="zh-CN"/>
              </w:rPr>
              <w:t>三门县石羊溪全线清淤工程（河道淤泥处置）二次</w:t>
            </w:r>
          </w:p>
        </w:tc>
        <w:tc>
          <w:tcPr>
            <w:tcW w:w="720" w:type="dxa"/>
            <w:noWrap/>
            <w:vAlign w:val="center"/>
          </w:tcPr>
          <w:p w14:paraId="2DF01B6D">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项</w:t>
            </w:r>
          </w:p>
        </w:tc>
        <w:tc>
          <w:tcPr>
            <w:tcW w:w="720" w:type="dxa"/>
            <w:noWrap/>
            <w:vAlign w:val="center"/>
          </w:tcPr>
          <w:p w14:paraId="514550EA">
            <w:pPr>
              <w:tabs>
                <w:tab w:val="left" w:pos="8280"/>
              </w:tabs>
              <w:autoSpaceDE w:val="0"/>
              <w:autoSpaceDN w:val="0"/>
              <w:adjustRightInd w:val="0"/>
              <w:spacing w:line="360" w:lineRule="auto"/>
              <w:ind w:right="25" w:firstLine="240"/>
              <w:rPr>
                <w:rFonts w:ascii="宋体" w:hAnsi="宋体"/>
                <w:b/>
                <w:color w:val="auto"/>
                <w:sz w:val="24"/>
              </w:rPr>
            </w:pPr>
            <w:r>
              <w:rPr>
                <w:rFonts w:hint="eastAsia" w:ascii="宋体" w:hAnsi="宋体"/>
                <w:b/>
                <w:color w:val="auto"/>
                <w:sz w:val="24"/>
              </w:rPr>
              <w:t>1</w:t>
            </w:r>
          </w:p>
        </w:tc>
        <w:tc>
          <w:tcPr>
            <w:tcW w:w="1260" w:type="dxa"/>
            <w:noWrap/>
            <w:vAlign w:val="center"/>
          </w:tcPr>
          <w:p w14:paraId="45C2101F">
            <w:pPr>
              <w:tabs>
                <w:tab w:val="left" w:pos="8280"/>
              </w:tabs>
              <w:autoSpaceDE w:val="0"/>
              <w:autoSpaceDN w:val="0"/>
              <w:adjustRightInd w:val="0"/>
              <w:spacing w:line="360" w:lineRule="auto"/>
              <w:ind w:right="25"/>
              <w:jc w:val="center"/>
              <w:rPr>
                <w:rFonts w:ascii="宋体" w:hAnsi="宋体"/>
                <w:b/>
                <w:color w:val="auto"/>
                <w:sz w:val="24"/>
              </w:rPr>
            </w:pPr>
          </w:p>
        </w:tc>
        <w:tc>
          <w:tcPr>
            <w:tcW w:w="1440" w:type="dxa"/>
            <w:noWrap/>
            <w:vAlign w:val="center"/>
          </w:tcPr>
          <w:p w14:paraId="2E8000D5">
            <w:pPr>
              <w:tabs>
                <w:tab w:val="left" w:pos="8280"/>
              </w:tabs>
              <w:autoSpaceDE w:val="0"/>
              <w:autoSpaceDN w:val="0"/>
              <w:adjustRightInd w:val="0"/>
              <w:spacing w:line="360" w:lineRule="auto"/>
              <w:ind w:right="25"/>
              <w:jc w:val="center"/>
              <w:rPr>
                <w:rFonts w:ascii="宋体" w:hAnsi="宋体"/>
                <w:b/>
                <w:color w:val="auto"/>
                <w:sz w:val="24"/>
              </w:rPr>
            </w:pPr>
          </w:p>
        </w:tc>
        <w:tc>
          <w:tcPr>
            <w:tcW w:w="1316" w:type="dxa"/>
            <w:noWrap/>
            <w:vAlign w:val="center"/>
          </w:tcPr>
          <w:p w14:paraId="0406F77A">
            <w:pPr>
              <w:tabs>
                <w:tab w:val="left" w:pos="8280"/>
              </w:tabs>
              <w:autoSpaceDE w:val="0"/>
              <w:autoSpaceDN w:val="0"/>
              <w:adjustRightInd w:val="0"/>
              <w:spacing w:line="360" w:lineRule="auto"/>
              <w:ind w:right="25"/>
              <w:jc w:val="center"/>
              <w:rPr>
                <w:rFonts w:ascii="宋体" w:hAnsi="宋体"/>
                <w:b/>
                <w:color w:val="auto"/>
                <w:sz w:val="24"/>
              </w:rPr>
            </w:pPr>
          </w:p>
        </w:tc>
      </w:tr>
      <w:tr w14:paraId="0913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8726" w:type="dxa"/>
            <w:gridSpan w:val="7"/>
            <w:tcBorders>
              <w:bottom w:val="single" w:color="auto" w:sz="4" w:space="0"/>
            </w:tcBorders>
            <w:noWrap/>
            <w:vAlign w:val="center"/>
          </w:tcPr>
          <w:p w14:paraId="464F2E51">
            <w:pPr>
              <w:tabs>
                <w:tab w:val="left" w:pos="8280"/>
              </w:tabs>
              <w:autoSpaceDE w:val="0"/>
              <w:autoSpaceDN w:val="0"/>
              <w:adjustRightInd w:val="0"/>
              <w:spacing w:line="360" w:lineRule="auto"/>
              <w:ind w:right="25"/>
              <w:rPr>
                <w:rFonts w:ascii="宋体" w:hAnsi="宋体"/>
                <w:b/>
                <w:color w:val="auto"/>
                <w:sz w:val="24"/>
              </w:rPr>
            </w:pPr>
            <w:r>
              <w:rPr>
                <w:rFonts w:hint="eastAsia" w:ascii="宋体" w:hAnsi="宋体"/>
                <w:b/>
                <w:color w:val="auto"/>
                <w:sz w:val="24"/>
              </w:rPr>
              <w:t>合计人民币</w:t>
            </w:r>
            <w:r>
              <w:rPr>
                <w:rFonts w:hint="eastAsia" w:ascii="宋体" w:hAnsi="宋体"/>
                <w:color w:val="auto"/>
                <w:sz w:val="24"/>
              </w:rPr>
              <w:t>：</w:t>
            </w:r>
            <w:r>
              <w:rPr>
                <w:rFonts w:hint="eastAsia" w:ascii="宋体" w:hAnsi="宋体"/>
                <w:b/>
                <w:color w:val="auto"/>
                <w:sz w:val="24"/>
              </w:rPr>
              <w:t>大写：</w:t>
            </w:r>
            <w:r>
              <w:rPr>
                <w:rFonts w:hint="eastAsia" w:ascii="宋体" w:hAnsi="宋体"/>
                <w:b/>
                <w:color w:val="auto"/>
                <w:sz w:val="24"/>
                <w:u w:val="single"/>
              </w:rPr>
              <w:t xml:space="preserve">     　　           </w:t>
            </w:r>
            <w:r>
              <w:rPr>
                <w:rFonts w:hint="eastAsia" w:ascii="宋体" w:hAnsi="宋体"/>
                <w:b/>
                <w:color w:val="auto"/>
                <w:sz w:val="24"/>
              </w:rPr>
              <w:t>元 ； 小写（￥</w:t>
            </w:r>
            <w:r>
              <w:rPr>
                <w:rFonts w:hint="eastAsia" w:ascii="宋体" w:hAnsi="宋体"/>
                <w:b/>
                <w:color w:val="auto"/>
                <w:sz w:val="24"/>
                <w:u w:val="single"/>
              </w:rPr>
              <w:t>　　　　　　</w:t>
            </w:r>
            <w:r>
              <w:rPr>
                <w:rFonts w:hint="eastAsia" w:ascii="宋体" w:hAnsi="宋体"/>
                <w:b/>
                <w:color w:val="auto"/>
                <w:sz w:val="24"/>
              </w:rPr>
              <w:t>元）</w:t>
            </w:r>
          </w:p>
        </w:tc>
      </w:tr>
    </w:tbl>
    <w:p w14:paraId="502CA977">
      <w:pPr>
        <w:spacing w:line="320" w:lineRule="exact"/>
        <w:ind w:left="420"/>
        <w:rPr>
          <w:rFonts w:ascii="宋体" w:hAnsi="宋体"/>
          <w:color w:val="auto"/>
          <w:sz w:val="24"/>
        </w:rPr>
      </w:pPr>
    </w:p>
    <w:p w14:paraId="375C6BE6">
      <w:pPr>
        <w:spacing w:line="320" w:lineRule="exact"/>
        <w:ind w:left="420"/>
        <w:rPr>
          <w:rFonts w:ascii="宋体" w:hAnsi="宋体"/>
          <w:color w:val="auto"/>
          <w:sz w:val="24"/>
        </w:rPr>
      </w:pPr>
    </w:p>
    <w:p w14:paraId="01100A49">
      <w:pPr>
        <w:spacing w:line="360" w:lineRule="auto"/>
        <w:ind w:left="420"/>
        <w:rPr>
          <w:rFonts w:ascii="宋体" w:hAnsi="宋体"/>
          <w:color w:val="auto"/>
          <w:sz w:val="24"/>
          <w:u w:val="single"/>
        </w:rPr>
      </w:pPr>
      <w:r>
        <w:rPr>
          <w:rFonts w:hint="eastAsia" w:ascii="宋体" w:hAnsi="宋体"/>
          <w:color w:val="auto"/>
          <w:sz w:val="24"/>
        </w:rPr>
        <w:t>谈判供应商名称（盖章）：</w:t>
      </w:r>
    </w:p>
    <w:p w14:paraId="5E192D9F">
      <w:pPr>
        <w:spacing w:line="360" w:lineRule="auto"/>
        <w:ind w:left="420"/>
        <w:rPr>
          <w:rFonts w:ascii="宋体" w:hAnsi="宋体"/>
          <w:color w:val="auto"/>
          <w:sz w:val="24"/>
        </w:rPr>
      </w:pPr>
    </w:p>
    <w:p w14:paraId="5E2FA606">
      <w:pPr>
        <w:spacing w:line="360" w:lineRule="auto"/>
        <w:ind w:firstLine="435"/>
        <w:rPr>
          <w:rFonts w:ascii="宋体" w:hAnsi="宋体"/>
          <w:color w:val="auto"/>
          <w:sz w:val="24"/>
        </w:rPr>
      </w:pPr>
      <w:r>
        <w:rPr>
          <w:rFonts w:hint="eastAsia" w:ascii="宋体" w:hAnsi="宋体"/>
          <w:color w:val="auto"/>
          <w:sz w:val="24"/>
        </w:rPr>
        <w:t>谈判供应商代表签字：</w:t>
      </w:r>
    </w:p>
    <w:p w14:paraId="55CA52CA">
      <w:pPr>
        <w:spacing w:line="360" w:lineRule="auto"/>
        <w:ind w:firstLine="435"/>
        <w:rPr>
          <w:rFonts w:ascii="宋体" w:hAnsi="宋体"/>
          <w:color w:val="auto"/>
          <w:sz w:val="24"/>
        </w:rPr>
      </w:pPr>
    </w:p>
    <w:p w14:paraId="2DCA606B">
      <w:pPr>
        <w:spacing w:line="360" w:lineRule="auto"/>
        <w:ind w:firstLine="435"/>
        <w:rPr>
          <w:rFonts w:ascii="宋体" w:hAnsi="宋体"/>
          <w:color w:val="auto"/>
          <w:sz w:val="24"/>
        </w:rPr>
      </w:pPr>
      <w:r>
        <w:rPr>
          <w:rFonts w:hint="eastAsia" w:ascii="宋体" w:hAnsi="宋体"/>
          <w:color w:val="auto"/>
          <w:sz w:val="24"/>
        </w:rPr>
        <w:t>职        务：</w:t>
      </w:r>
    </w:p>
    <w:p w14:paraId="23B8770E">
      <w:pPr>
        <w:spacing w:line="360" w:lineRule="auto"/>
        <w:ind w:firstLine="435"/>
        <w:rPr>
          <w:rFonts w:ascii="宋体" w:hAnsi="宋体"/>
          <w:color w:val="auto"/>
          <w:sz w:val="24"/>
        </w:rPr>
      </w:pPr>
    </w:p>
    <w:p w14:paraId="392416C3">
      <w:pPr>
        <w:spacing w:line="360" w:lineRule="auto"/>
        <w:ind w:firstLine="435"/>
        <w:rPr>
          <w:rFonts w:ascii="宋体" w:hAnsi="宋体"/>
          <w:b/>
          <w:color w:val="auto"/>
          <w:sz w:val="28"/>
        </w:rPr>
      </w:pPr>
      <w:r>
        <w:rPr>
          <w:rFonts w:hint="eastAsia" w:ascii="宋体" w:hAnsi="宋体"/>
          <w:color w:val="auto"/>
          <w:sz w:val="24"/>
        </w:rPr>
        <w:t>日        期：</w:t>
      </w:r>
    </w:p>
    <w:p w14:paraId="4DEEF65B">
      <w:pPr>
        <w:spacing w:line="320" w:lineRule="exact"/>
        <w:ind w:firstLine="435"/>
        <w:rPr>
          <w:rFonts w:ascii="宋体" w:hAnsi="宋体"/>
          <w:color w:val="auto"/>
          <w:sz w:val="24"/>
        </w:rPr>
      </w:pPr>
    </w:p>
    <w:p w14:paraId="484CFD4F">
      <w:pPr>
        <w:spacing w:line="360" w:lineRule="auto"/>
        <w:rPr>
          <w:rFonts w:ascii="宋体" w:hAnsi="宋体"/>
          <w:b/>
          <w:color w:val="auto"/>
          <w:szCs w:val="21"/>
        </w:rPr>
      </w:pPr>
      <w:r>
        <w:rPr>
          <w:rFonts w:hint="eastAsia" w:ascii="宋体" w:hAnsi="宋体"/>
          <w:b/>
          <w:color w:val="auto"/>
          <w:szCs w:val="21"/>
        </w:rPr>
        <w:t>说明：</w:t>
      </w:r>
    </w:p>
    <w:p w14:paraId="0A9D376C">
      <w:pPr>
        <w:spacing w:line="360" w:lineRule="auto"/>
        <w:ind w:firstLine="315" w:firstLineChars="150"/>
        <w:rPr>
          <w:rFonts w:ascii="宋体" w:hAnsi="宋体"/>
          <w:b/>
          <w:i/>
          <w:color w:val="auto"/>
          <w:szCs w:val="21"/>
          <w:u w:val="single"/>
        </w:rPr>
      </w:pPr>
      <w:r>
        <w:rPr>
          <w:rFonts w:ascii="宋体" w:hAnsi="宋体"/>
          <w:color w:val="auto"/>
          <w:szCs w:val="21"/>
        </w:rPr>
        <w:t xml:space="preserve"> 1</w:t>
      </w:r>
      <w:r>
        <w:rPr>
          <w:rFonts w:hint="eastAsia" w:ascii="宋体" w:hAnsi="宋体"/>
          <w:color w:val="auto"/>
          <w:szCs w:val="21"/>
        </w:rPr>
        <w:t>、报价一经涂改，应在涂改处加盖单位公章或者由法定代表人或授权委托人签字或盖章，否则其投标作无效标处理；</w:t>
      </w:r>
    </w:p>
    <w:p w14:paraId="25D40BA5">
      <w:pPr>
        <w:spacing w:line="360" w:lineRule="auto"/>
        <w:ind w:firstLine="315" w:firstLineChars="150"/>
        <w:rPr>
          <w:rFonts w:hint="eastAsia" w:ascii="宋体" w:hAnsi="宋体"/>
          <w:color w:val="auto"/>
          <w:szCs w:val="21"/>
        </w:rPr>
      </w:pPr>
      <w:r>
        <w:rPr>
          <w:rFonts w:hint="eastAsia" w:ascii="宋体" w:hAnsi="宋体"/>
          <w:color w:val="auto"/>
          <w:szCs w:val="21"/>
        </w:rPr>
        <w:t>2、项目费用包括所有</w:t>
      </w:r>
      <w:r>
        <w:rPr>
          <w:rFonts w:ascii="宋体" w:hAnsi="宋体"/>
          <w:color w:val="auto"/>
          <w:szCs w:val="21"/>
        </w:rPr>
        <w:t>的直接费、</w:t>
      </w:r>
      <w:r>
        <w:rPr>
          <w:rFonts w:hint="eastAsia" w:ascii="宋体" w:hAnsi="宋体"/>
          <w:color w:val="auto"/>
          <w:szCs w:val="21"/>
        </w:rPr>
        <w:t>措施</w:t>
      </w:r>
      <w:r>
        <w:rPr>
          <w:rFonts w:ascii="宋体" w:hAnsi="宋体"/>
          <w:color w:val="auto"/>
          <w:szCs w:val="21"/>
        </w:rPr>
        <w:t>费、管理费、利润、规费、税金等一切费用</w:t>
      </w:r>
      <w:r>
        <w:rPr>
          <w:rFonts w:hint="eastAsia" w:ascii="宋体" w:hAnsi="宋体"/>
          <w:color w:val="auto"/>
          <w:szCs w:val="21"/>
        </w:rPr>
        <w:t xml:space="preserve">。   </w:t>
      </w:r>
    </w:p>
    <w:p w14:paraId="45CEBEC4">
      <w:pPr>
        <w:rPr>
          <w:rFonts w:hint="eastAsia" w:ascii="宋体" w:hAnsi="宋体"/>
          <w:color w:val="auto"/>
          <w:szCs w:val="21"/>
        </w:rPr>
      </w:pPr>
      <w:r>
        <w:rPr>
          <w:rFonts w:hint="eastAsia" w:ascii="宋体" w:hAnsi="宋体"/>
          <w:color w:val="auto"/>
          <w:szCs w:val="21"/>
        </w:rPr>
        <w:br w:type="page"/>
      </w:r>
    </w:p>
    <w:p w14:paraId="76F53951">
      <w:pPr>
        <w:pStyle w:val="11"/>
        <w:ind w:left="0" w:leftChars="0" w:firstLine="0" w:firstLineChars="0"/>
        <w:rPr>
          <w:rFonts w:hint="eastAsia" w:ascii="宋体" w:hAnsi="宋体" w:eastAsia="宋体" w:cs="宋体"/>
          <w:b/>
          <w:color w:val="auto"/>
          <w:kern w:val="0"/>
          <w:sz w:val="28"/>
          <w:szCs w:val="24"/>
          <w:lang w:val="en-US" w:eastAsia="zh-CN" w:bidi="ar-SA"/>
        </w:rPr>
      </w:pPr>
      <w:r>
        <w:rPr>
          <w:rFonts w:hint="eastAsia" w:ascii="宋体" w:hAnsi="宋体" w:eastAsia="宋体" w:cs="宋体"/>
          <w:b/>
          <w:color w:val="auto"/>
          <w:kern w:val="0"/>
          <w:sz w:val="28"/>
          <w:szCs w:val="24"/>
          <w:lang w:val="en-US" w:eastAsia="zh-CN" w:bidi="ar-SA"/>
        </w:rPr>
        <w:t>附件6</w:t>
      </w:r>
    </w:p>
    <w:p w14:paraId="46782D2C">
      <w:pPr>
        <w:jc w:val="center"/>
        <w:rPr>
          <w:rFonts w:hint="eastAsia"/>
          <w:lang w:eastAsia="zh-CN"/>
        </w:rPr>
      </w:pPr>
      <w:r>
        <w:rPr>
          <w:rFonts w:hint="eastAsia"/>
          <w:sz w:val="32"/>
          <w:szCs w:val="40"/>
          <w:lang w:eastAsia="zh-CN"/>
        </w:rPr>
        <w:t>接收利用证明</w:t>
      </w:r>
    </w:p>
    <w:p w14:paraId="745B0AE1">
      <w:pPr>
        <w:jc w:val="left"/>
        <w:rPr>
          <w:rFonts w:hint="eastAsia"/>
          <w:u w:val="none"/>
          <w:lang w:val="en-US" w:eastAsia="zh-CN"/>
        </w:rPr>
      </w:pPr>
    </w:p>
    <w:p w14:paraId="485A999D">
      <w:pPr>
        <w:spacing w:line="480" w:lineRule="auto"/>
        <w:jc w:val="left"/>
        <w:rPr>
          <w:rFonts w:hint="eastAsia"/>
          <w:sz w:val="24"/>
          <w:szCs w:val="32"/>
          <w:u w:val="none"/>
          <w:lang w:val="en-US" w:eastAsia="zh-CN"/>
        </w:rPr>
      </w:pPr>
      <w:r>
        <w:rPr>
          <w:rFonts w:hint="eastAsia"/>
          <w:sz w:val="24"/>
          <w:szCs w:val="32"/>
          <w:u w:val="none"/>
          <w:lang w:val="en-US" w:eastAsia="zh-CN"/>
        </w:rPr>
        <w:t>甲方：</w:t>
      </w:r>
      <w:r>
        <w:rPr>
          <w:rFonts w:hint="eastAsia"/>
          <w:sz w:val="24"/>
          <w:szCs w:val="32"/>
          <w:u w:val="single"/>
          <w:lang w:val="en-US" w:eastAsia="zh-CN"/>
        </w:rPr>
        <w:t xml:space="preserve">                  </w:t>
      </w:r>
    </w:p>
    <w:p w14:paraId="46BBCDCE">
      <w:pPr>
        <w:spacing w:line="480" w:lineRule="auto"/>
        <w:jc w:val="left"/>
        <w:rPr>
          <w:rFonts w:hint="eastAsia"/>
          <w:sz w:val="24"/>
          <w:szCs w:val="32"/>
          <w:u w:val="none"/>
          <w:lang w:val="en-US" w:eastAsia="zh-CN"/>
        </w:rPr>
      </w:pPr>
      <w:r>
        <w:rPr>
          <w:rFonts w:hint="eastAsia"/>
          <w:sz w:val="24"/>
          <w:szCs w:val="32"/>
          <w:u w:val="none"/>
          <w:lang w:val="en-US" w:eastAsia="zh-CN"/>
        </w:rPr>
        <w:t xml:space="preserve">乙方: </w:t>
      </w:r>
      <w:r>
        <w:rPr>
          <w:rFonts w:hint="eastAsia"/>
          <w:sz w:val="24"/>
          <w:szCs w:val="32"/>
          <w:u w:val="single"/>
          <w:lang w:val="en-US" w:eastAsia="zh-CN"/>
        </w:rPr>
        <w:t xml:space="preserve">                   </w:t>
      </w:r>
    </w:p>
    <w:p w14:paraId="012B4627">
      <w:pPr>
        <w:spacing w:line="480" w:lineRule="auto"/>
        <w:ind w:firstLine="480" w:firstLineChars="200"/>
        <w:jc w:val="left"/>
        <w:rPr>
          <w:rFonts w:hint="eastAsia"/>
          <w:sz w:val="24"/>
          <w:szCs w:val="32"/>
          <w:u w:val="none"/>
          <w:lang w:val="en-US" w:eastAsia="zh-CN"/>
        </w:rPr>
      </w:pPr>
      <w:r>
        <w:rPr>
          <w:rFonts w:hint="eastAsia"/>
          <w:sz w:val="24"/>
          <w:szCs w:val="32"/>
          <w:u w:val="none"/>
          <w:lang w:val="en-US" w:eastAsia="zh-CN"/>
        </w:rPr>
        <w:t>根据《中华人民共和国民法典》和现行土地流转政策，依据公平、公开、平等互利的原则，乙方若中标</w:t>
      </w:r>
      <w:r>
        <w:rPr>
          <w:rFonts w:hint="eastAsia" w:ascii="宋体" w:hAnsi="宋体"/>
          <w:color w:val="auto"/>
          <w:sz w:val="24"/>
          <w:lang w:eastAsia="zh-CN"/>
        </w:rPr>
        <w:t>三门县石羊溪全线清淤工程（河道淤泥处置），甲方同意接</w:t>
      </w:r>
      <w:r>
        <w:rPr>
          <w:rFonts w:hint="eastAsia" w:ascii="宋体" w:hAnsi="宋体"/>
          <w:color w:val="auto"/>
          <w:sz w:val="24"/>
          <w:lang w:val="en-US" w:eastAsia="zh-CN"/>
        </w:rPr>
        <w:t>收</w:t>
      </w:r>
      <w:r>
        <w:rPr>
          <w:rFonts w:hint="eastAsia" w:ascii="宋体" w:hAnsi="宋体"/>
          <w:color w:val="auto"/>
          <w:sz w:val="24"/>
          <w:lang w:eastAsia="zh-CN"/>
        </w:rPr>
        <w:t>乙方中标的石羊溪淤泥，</w:t>
      </w:r>
      <w:r>
        <w:rPr>
          <w:rFonts w:hint="eastAsia"/>
          <w:sz w:val="24"/>
          <w:szCs w:val="32"/>
          <w:u w:val="none"/>
          <w:lang w:val="en-US" w:eastAsia="zh-CN"/>
        </w:rPr>
        <w:t>并保证所接收的淤泥将按照既定用途合法、合规利用。经双方友好协商，现就有关事项达成一致，特订立接收利用证明书条款以兹共同遵守。</w:t>
      </w:r>
    </w:p>
    <w:p w14:paraId="147A6CA8">
      <w:pPr>
        <w:spacing w:line="480" w:lineRule="auto"/>
        <w:jc w:val="left"/>
        <w:rPr>
          <w:rFonts w:hint="eastAsia"/>
          <w:u w:val="none"/>
          <w:lang w:val="en-US" w:eastAsia="zh-CN"/>
        </w:rPr>
      </w:pPr>
      <w:r>
        <w:rPr>
          <w:rFonts w:hint="eastAsia"/>
          <w:sz w:val="24"/>
          <w:szCs w:val="32"/>
          <w:u w:val="none"/>
          <w:lang w:val="en-US" w:eastAsia="zh-CN"/>
        </w:rPr>
        <w:t>甲方场地位置位于</w:t>
      </w:r>
      <w:r>
        <w:rPr>
          <w:rFonts w:hint="eastAsia"/>
          <w:sz w:val="24"/>
          <w:szCs w:val="32"/>
          <w:u w:val="single"/>
          <w:lang w:val="en-US" w:eastAsia="zh-CN"/>
        </w:rPr>
        <w:t xml:space="preserve">                        </w:t>
      </w:r>
      <w:r>
        <w:rPr>
          <w:rFonts w:hint="eastAsia"/>
          <w:sz w:val="24"/>
          <w:szCs w:val="32"/>
          <w:u w:val="none"/>
          <w:lang w:val="en-US" w:eastAsia="zh-CN"/>
        </w:rPr>
        <w:t>，使用容量</w:t>
      </w:r>
      <w:r>
        <w:rPr>
          <w:rFonts w:hint="eastAsia"/>
          <w:sz w:val="24"/>
          <w:szCs w:val="32"/>
          <w:u w:val="single"/>
          <w:lang w:val="en-US" w:eastAsia="zh-CN"/>
        </w:rPr>
        <w:t xml:space="preserve">         </w:t>
      </w:r>
      <w:r>
        <w:rPr>
          <w:rFonts w:hint="eastAsia"/>
          <w:sz w:val="24"/>
          <w:szCs w:val="32"/>
          <w:u w:val="none"/>
          <w:lang w:val="en-US" w:eastAsia="zh-CN"/>
        </w:rPr>
        <w:t>立方米。</w:t>
      </w:r>
    </w:p>
    <w:p w14:paraId="1227C32E">
      <w:pPr>
        <w:jc w:val="left"/>
        <w:rPr>
          <w:rFonts w:hint="eastAsia"/>
          <w:u w:val="none"/>
          <w:lang w:val="en-US" w:eastAsia="zh-CN"/>
        </w:rPr>
      </w:pPr>
    </w:p>
    <w:p w14:paraId="0531C2FA">
      <w:pPr>
        <w:jc w:val="left"/>
        <w:rPr>
          <w:rFonts w:hint="eastAsia"/>
          <w:u w:val="none"/>
          <w:lang w:val="en-US" w:eastAsia="zh-CN"/>
        </w:rPr>
      </w:pPr>
    </w:p>
    <w:p w14:paraId="3E1E602E">
      <w:pPr>
        <w:jc w:val="left"/>
        <w:rPr>
          <w:rFonts w:hint="eastAsia"/>
          <w:u w:val="none"/>
          <w:lang w:val="en-US" w:eastAsia="zh-CN"/>
        </w:rPr>
      </w:pPr>
    </w:p>
    <w:p w14:paraId="3713AEAD">
      <w:pPr>
        <w:jc w:val="left"/>
        <w:rPr>
          <w:rFonts w:hint="eastAsia"/>
          <w:u w:val="none"/>
          <w:lang w:val="en-US" w:eastAsia="zh-CN"/>
        </w:rPr>
      </w:pPr>
    </w:p>
    <w:p w14:paraId="2F9C7707">
      <w:pPr>
        <w:jc w:val="left"/>
        <w:rPr>
          <w:rFonts w:hint="eastAsia"/>
          <w:u w:val="none"/>
          <w:lang w:val="en-US" w:eastAsia="zh-CN"/>
        </w:rPr>
      </w:pPr>
    </w:p>
    <w:p w14:paraId="2C1993E7">
      <w:pPr>
        <w:jc w:val="left"/>
        <w:rPr>
          <w:rFonts w:hint="eastAsia"/>
          <w:u w:val="none"/>
          <w:lang w:val="en-US" w:eastAsia="zh-CN"/>
        </w:rPr>
      </w:pPr>
    </w:p>
    <w:p w14:paraId="721B6E84">
      <w:pPr>
        <w:spacing w:line="480" w:lineRule="auto"/>
        <w:jc w:val="center"/>
        <w:rPr>
          <w:rFonts w:hint="eastAsia"/>
          <w:sz w:val="24"/>
          <w:szCs w:val="32"/>
          <w:u w:val="none"/>
          <w:lang w:val="en-US" w:eastAsia="zh-CN"/>
        </w:rPr>
      </w:pPr>
      <w:r>
        <w:rPr>
          <w:rFonts w:hint="eastAsia"/>
          <w:sz w:val="24"/>
          <w:szCs w:val="32"/>
          <w:u w:val="none"/>
          <w:lang w:val="en-US" w:eastAsia="zh-CN"/>
        </w:rPr>
        <w:t xml:space="preserve">                                                甲方：</w:t>
      </w:r>
    </w:p>
    <w:p w14:paraId="056EE40B">
      <w:pPr>
        <w:spacing w:line="480" w:lineRule="auto"/>
        <w:jc w:val="center"/>
        <w:rPr>
          <w:rFonts w:hint="eastAsia"/>
          <w:sz w:val="24"/>
          <w:szCs w:val="32"/>
          <w:u w:val="none"/>
          <w:lang w:val="en-US" w:eastAsia="zh-CN"/>
        </w:rPr>
      </w:pPr>
      <w:r>
        <w:rPr>
          <w:rFonts w:hint="eastAsia"/>
          <w:sz w:val="24"/>
          <w:szCs w:val="32"/>
          <w:u w:val="none"/>
          <w:lang w:val="en-US" w:eastAsia="zh-CN"/>
        </w:rPr>
        <w:t xml:space="preserve">                                                乙方：                        </w:t>
      </w:r>
    </w:p>
    <w:p w14:paraId="6984F6A8">
      <w:pPr>
        <w:spacing w:line="480" w:lineRule="auto"/>
        <w:jc w:val="right"/>
        <w:rPr>
          <w:rFonts w:hint="default"/>
          <w:sz w:val="24"/>
          <w:szCs w:val="32"/>
          <w:u w:val="none"/>
          <w:lang w:val="en-US" w:eastAsia="zh-CN"/>
        </w:rPr>
      </w:pPr>
      <w:r>
        <w:rPr>
          <w:rFonts w:hint="eastAsia"/>
          <w:sz w:val="24"/>
          <w:szCs w:val="32"/>
          <w:u w:val="none"/>
          <w:lang w:val="en-US" w:eastAsia="zh-CN"/>
        </w:rPr>
        <w:t>年  月   日</w:t>
      </w:r>
    </w:p>
    <w:p w14:paraId="605351ED">
      <w:pPr>
        <w:rPr>
          <w:rFonts w:hint="default"/>
          <w:lang w:val="en-US" w:eastAsia="zh-CN"/>
        </w:rPr>
      </w:pPr>
    </w:p>
    <w:sectPr>
      <w:headerReference r:id="rId3" w:type="default"/>
      <w:footerReference r:id="rId4" w:type="default"/>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263F9">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257AEA32">
                          <w:pPr>
                            <w:pStyle w:val="17"/>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wBWkJDACAABTBAAADgAAAAAAAAABACAAAAAhAQAAZHJzL2Uyb0RvYy54bWxQSwUG&#10;AAAAAAYABgBZAQAAwwUAAAAA&#10;">
              <v:fill on="f" focussize="0,0"/>
              <v:stroke on="f" weight="0.5pt"/>
              <v:imagedata o:title=""/>
              <o:lock v:ext="edit" aspectratio="f"/>
              <v:textbox inset="0mm,0mm,0mm,0mm" style="mso-fit-shape-to-text:t;">
                <w:txbxContent>
                  <w:p w14:paraId="257AEA32">
                    <w:pPr>
                      <w:pStyle w:val="17"/>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BCED4">
    <w:pPr>
      <w:spacing w:line="20" w:lineRule="atLeast"/>
      <w:rPr>
        <w:b/>
        <w:color w:val="808080"/>
        <w:sz w:val="10"/>
        <w:u w:val="single"/>
      </w:rPr>
    </w:pPr>
    <w:r>
      <w:rPr>
        <w:rFonts w:hint="eastAsia"/>
        <w:b/>
        <w:i/>
        <w:color w:val="808080"/>
        <w:spacing w:val="-20"/>
        <w:kern w:val="0"/>
        <w:sz w:val="18"/>
        <w:u w:val="single"/>
      </w:rPr>
      <w:t>第</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24</w:t>
    </w:r>
    <w:r>
      <w:rPr>
        <w:b/>
        <w:i/>
        <w:color w:val="808080"/>
        <w:spacing w:val="-20"/>
        <w:kern w:val="0"/>
        <w:sz w:val="18"/>
        <w:u w:val="single"/>
      </w:rPr>
      <w:fldChar w:fldCharType="end"/>
    </w:r>
    <w:r>
      <w:rPr>
        <w:rFonts w:hint="eastAsia"/>
        <w:b/>
        <w:i/>
        <w:color w:val="808080"/>
        <w:spacing w:val="-20"/>
        <w:kern w:val="0"/>
        <w:sz w:val="18"/>
        <w:u w:val="single"/>
      </w:rPr>
      <w:t>页共</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24</w:t>
    </w:r>
    <w:r>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9F8CB5E"/>
    <w:multiLevelType w:val="singleLevel"/>
    <w:tmpl w:val="89F8CB5E"/>
    <w:lvl w:ilvl="0" w:tentative="0">
      <w:start w:val="1"/>
      <w:numFmt w:val="decimal"/>
      <w:pStyle w:val="5"/>
      <w:lvlText w:val="%1."/>
      <w:lvlJc w:val="left"/>
      <w:pPr>
        <w:tabs>
          <w:tab w:val="left" w:pos="360"/>
        </w:tabs>
        <w:ind w:left="360" w:hanging="360"/>
      </w:pPr>
    </w:lvl>
  </w:abstractNum>
  <w:abstractNum w:abstractNumId="2">
    <w:nsid w:val="AAF7B2CA"/>
    <w:multiLevelType w:val="singleLevel"/>
    <w:tmpl w:val="AAF7B2CA"/>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5">
    <w:nsid w:val="00000011"/>
    <w:multiLevelType w:val="singleLevel"/>
    <w:tmpl w:val="00000011"/>
    <w:lvl w:ilvl="0" w:tentative="0">
      <w:start w:val="1"/>
      <w:numFmt w:val="chineseCounting"/>
      <w:suff w:val="space"/>
      <w:lvlText w:val="（%1）"/>
      <w:lvlJc w:val="left"/>
      <w:rPr>
        <w:rFonts w:hint="eastAsia"/>
      </w:rPr>
    </w:lvl>
  </w:abstractNum>
  <w:abstractNum w:abstractNumId="6">
    <w:nsid w:val="1EE11A09"/>
    <w:multiLevelType w:val="singleLevel"/>
    <w:tmpl w:val="1EE11A09"/>
    <w:lvl w:ilvl="0" w:tentative="0">
      <w:start w:val="3"/>
      <w:numFmt w:val="chineseCounting"/>
      <w:suff w:val="nothing"/>
      <w:lvlText w:val="第%1章　"/>
      <w:lvlJc w:val="left"/>
      <w:rPr>
        <w:rFonts w:hint="eastAsia"/>
      </w:rPr>
    </w:lvl>
  </w:abstractNum>
  <w:abstractNum w:abstractNumId="7">
    <w:nsid w:val="746CA123"/>
    <w:multiLevelType w:val="singleLevel"/>
    <w:tmpl w:val="746CA123"/>
    <w:lvl w:ilvl="0" w:tentative="0">
      <w:start w:val="1"/>
      <w:numFmt w:val="chineseCounting"/>
      <w:suff w:val="space"/>
      <w:lvlText w:val="（%1）"/>
      <w:lvlJc w:val="left"/>
      <w:rPr>
        <w:rFonts w:hint="eastAsia"/>
      </w:rPr>
    </w:lvl>
  </w:abstractNum>
  <w:num w:numId="1">
    <w:abstractNumId w:val="1"/>
  </w:num>
  <w:num w:numId="2">
    <w:abstractNumId w:val="7"/>
  </w:num>
  <w:num w:numId="3">
    <w:abstractNumId w:val="4"/>
  </w:num>
  <w:num w:numId="4">
    <w:abstractNumId w:val="5"/>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YmRiYWQ4NTc5Y2MyN2VjMmIxZDlhNzJkY2YzZGMifQ=="/>
  </w:docVars>
  <w:rsids>
    <w:rsidRoot w:val="20AE4D64"/>
    <w:rsid w:val="00002407"/>
    <w:rsid w:val="000552B3"/>
    <w:rsid w:val="000A0187"/>
    <w:rsid w:val="001129F1"/>
    <w:rsid w:val="00157388"/>
    <w:rsid w:val="001913B5"/>
    <w:rsid w:val="00191BE3"/>
    <w:rsid w:val="001A60BD"/>
    <w:rsid w:val="001D2968"/>
    <w:rsid w:val="001E004D"/>
    <w:rsid w:val="001E6845"/>
    <w:rsid w:val="00207D09"/>
    <w:rsid w:val="00247513"/>
    <w:rsid w:val="00277154"/>
    <w:rsid w:val="002B0D14"/>
    <w:rsid w:val="002E1A12"/>
    <w:rsid w:val="003103E8"/>
    <w:rsid w:val="00345569"/>
    <w:rsid w:val="00352324"/>
    <w:rsid w:val="003979A3"/>
    <w:rsid w:val="00397B09"/>
    <w:rsid w:val="003A0726"/>
    <w:rsid w:val="003B0DF9"/>
    <w:rsid w:val="003B3711"/>
    <w:rsid w:val="003D6B25"/>
    <w:rsid w:val="003E7C4B"/>
    <w:rsid w:val="003F6FD9"/>
    <w:rsid w:val="00401658"/>
    <w:rsid w:val="00406AF8"/>
    <w:rsid w:val="00414EF8"/>
    <w:rsid w:val="004208C5"/>
    <w:rsid w:val="0046299A"/>
    <w:rsid w:val="00474179"/>
    <w:rsid w:val="0048711C"/>
    <w:rsid w:val="004A31BC"/>
    <w:rsid w:val="004A70EE"/>
    <w:rsid w:val="004C7372"/>
    <w:rsid w:val="004E5D86"/>
    <w:rsid w:val="004E785A"/>
    <w:rsid w:val="004F112B"/>
    <w:rsid w:val="00503D8F"/>
    <w:rsid w:val="005042B8"/>
    <w:rsid w:val="0052419F"/>
    <w:rsid w:val="00562075"/>
    <w:rsid w:val="00564021"/>
    <w:rsid w:val="005A401A"/>
    <w:rsid w:val="005A7DAC"/>
    <w:rsid w:val="005B010E"/>
    <w:rsid w:val="005F137A"/>
    <w:rsid w:val="00602E3B"/>
    <w:rsid w:val="00651956"/>
    <w:rsid w:val="006548EB"/>
    <w:rsid w:val="00665398"/>
    <w:rsid w:val="006754EC"/>
    <w:rsid w:val="00683E24"/>
    <w:rsid w:val="006A01EB"/>
    <w:rsid w:val="006D3EAE"/>
    <w:rsid w:val="006F2020"/>
    <w:rsid w:val="006F6311"/>
    <w:rsid w:val="00737ED7"/>
    <w:rsid w:val="00743F48"/>
    <w:rsid w:val="00762E3A"/>
    <w:rsid w:val="00771288"/>
    <w:rsid w:val="00772EC9"/>
    <w:rsid w:val="00774A35"/>
    <w:rsid w:val="007A5146"/>
    <w:rsid w:val="00807458"/>
    <w:rsid w:val="0082012D"/>
    <w:rsid w:val="00851322"/>
    <w:rsid w:val="008750A9"/>
    <w:rsid w:val="00877D1F"/>
    <w:rsid w:val="00885483"/>
    <w:rsid w:val="008C4655"/>
    <w:rsid w:val="008D6023"/>
    <w:rsid w:val="008F2806"/>
    <w:rsid w:val="008F4530"/>
    <w:rsid w:val="009025AD"/>
    <w:rsid w:val="0090574C"/>
    <w:rsid w:val="009463CF"/>
    <w:rsid w:val="00947AF1"/>
    <w:rsid w:val="00961DAD"/>
    <w:rsid w:val="00976D96"/>
    <w:rsid w:val="009D790C"/>
    <w:rsid w:val="00A16562"/>
    <w:rsid w:val="00A46779"/>
    <w:rsid w:val="00A64C66"/>
    <w:rsid w:val="00A75B4A"/>
    <w:rsid w:val="00AA46F5"/>
    <w:rsid w:val="00AB4B4A"/>
    <w:rsid w:val="00AD3BED"/>
    <w:rsid w:val="00AF78D3"/>
    <w:rsid w:val="00B0359F"/>
    <w:rsid w:val="00B25067"/>
    <w:rsid w:val="00B436B3"/>
    <w:rsid w:val="00B52626"/>
    <w:rsid w:val="00B70DB2"/>
    <w:rsid w:val="00B86B44"/>
    <w:rsid w:val="00B93B6E"/>
    <w:rsid w:val="00BB00AA"/>
    <w:rsid w:val="00BD6E77"/>
    <w:rsid w:val="00BF673A"/>
    <w:rsid w:val="00C01752"/>
    <w:rsid w:val="00C274E3"/>
    <w:rsid w:val="00C4024B"/>
    <w:rsid w:val="00C404F2"/>
    <w:rsid w:val="00C56BEF"/>
    <w:rsid w:val="00C629FC"/>
    <w:rsid w:val="00C843EA"/>
    <w:rsid w:val="00C950C4"/>
    <w:rsid w:val="00CC48A5"/>
    <w:rsid w:val="00D108FA"/>
    <w:rsid w:val="00D113B9"/>
    <w:rsid w:val="00D15DCD"/>
    <w:rsid w:val="00D17C36"/>
    <w:rsid w:val="00D26C38"/>
    <w:rsid w:val="00D53744"/>
    <w:rsid w:val="00D77410"/>
    <w:rsid w:val="00DC1279"/>
    <w:rsid w:val="00DE1E24"/>
    <w:rsid w:val="00DE1F77"/>
    <w:rsid w:val="00E4080E"/>
    <w:rsid w:val="00E84345"/>
    <w:rsid w:val="00E86A9D"/>
    <w:rsid w:val="00EA0E26"/>
    <w:rsid w:val="00EA7A5A"/>
    <w:rsid w:val="00ED0B0F"/>
    <w:rsid w:val="00ED1DC2"/>
    <w:rsid w:val="00ED44E3"/>
    <w:rsid w:val="00ED7E40"/>
    <w:rsid w:val="00EF5104"/>
    <w:rsid w:val="00F03A84"/>
    <w:rsid w:val="00F14CB3"/>
    <w:rsid w:val="00F238BB"/>
    <w:rsid w:val="00F427B4"/>
    <w:rsid w:val="00F71F2D"/>
    <w:rsid w:val="00FA11D4"/>
    <w:rsid w:val="00FA1DFC"/>
    <w:rsid w:val="00FE4B42"/>
    <w:rsid w:val="013A7160"/>
    <w:rsid w:val="01574618"/>
    <w:rsid w:val="019B2DA5"/>
    <w:rsid w:val="01F21E81"/>
    <w:rsid w:val="02184DBF"/>
    <w:rsid w:val="02B16EEE"/>
    <w:rsid w:val="033458EA"/>
    <w:rsid w:val="0486237A"/>
    <w:rsid w:val="04924E08"/>
    <w:rsid w:val="0528573C"/>
    <w:rsid w:val="05BC6E4E"/>
    <w:rsid w:val="063838CE"/>
    <w:rsid w:val="068B6787"/>
    <w:rsid w:val="06A76A12"/>
    <w:rsid w:val="06DE785A"/>
    <w:rsid w:val="078057A6"/>
    <w:rsid w:val="07AB6A2D"/>
    <w:rsid w:val="07D10876"/>
    <w:rsid w:val="084A05A7"/>
    <w:rsid w:val="08853EF3"/>
    <w:rsid w:val="08A16908"/>
    <w:rsid w:val="08AA1E9B"/>
    <w:rsid w:val="08AE54D9"/>
    <w:rsid w:val="08CC6375"/>
    <w:rsid w:val="08E314BE"/>
    <w:rsid w:val="090541F3"/>
    <w:rsid w:val="095A7944"/>
    <w:rsid w:val="098A3136"/>
    <w:rsid w:val="09E33DCA"/>
    <w:rsid w:val="0A0909FA"/>
    <w:rsid w:val="0A0B4EC9"/>
    <w:rsid w:val="0A3C34DB"/>
    <w:rsid w:val="0A5D35C4"/>
    <w:rsid w:val="0AA55524"/>
    <w:rsid w:val="0AB60A3E"/>
    <w:rsid w:val="0AD12E53"/>
    <w:rsid w:val="0B303030"/>
    <w:rsid w:val="0B787C3B"/>
    <w:rsid w:val="0C4E2F8C"/>
    <w:rsid w:val="0C8C6734"/>
    <w:rsid w:val="0CE3283A"/>
    <w:rsid w:val="0D4B4645"/>
    <w:rsid w:val="0D8E4A18"/>
    <w:rsid w:val="0DB937C0"/>
    <w:rsid w:val="0E1D500F"/>
    <w:rsid w:val="0E2E506A"/>
    <w:rsid w:val="0E506DB7"/>
    <w:rsid w:val="0FA7589A"/>
    <w:rsid w:val="1030763E"/>
    <w:rsid w:val="10714BF7"/>
    <w:rsid w:val="10FB33EF"/>
    <w:rsid w:val="114D7AA1"/>
    <w:rsid w:val="11D91329"/>
    <w:rsid w:val="12152F8F"/>
    <w:rsid w:val="123A6BBA"/>
    <w:rsid w:val="12AF4AAE"/>
    <w:rsid w:val="13B642FE"/>
    <w:rsid w:val="13C540FF"/>
    <w:rsid w:val="13CB6606"/>
    <w:rsid w:val="14356811"/>
    <w:rsid w:val="145F2CE2"/>
    <w:rsid w:val="145F62FF"/>
    <w:rsid w:val="149C7D6D"/>
    <w:rsid w:val="16B5089D"/>
    <w:rsid w:val="16F430D8"/>
    <w:rsid w:val="17125596"/>
    <w:rsid w:val="1727538E"/>
    <w:rsid w:val="1748168A"/>
    <w:rsid w:val="174F0CF1"/>
    <w:rsid w:val="179B0780"/>
    <w:rsid w:val="17BC390C"/>
    <w:rsid w:val="1834516C"/>
    <w:rsid w:val="188831C0"/>
    <w:rsid w:val="18884545"/>
    <w:rsid w:val="18C820AD"/>
    <w:rsid w:val="18E02C8F"/>
    <w:rsid w:val="19012FE9"/>
    <w:rsid w:val="19134A90"/>
    <w:rsid w:val="195E1B20"/>
    <w:rsid w:val="196D4E40"/>
    <w:rsid w:val="19D92463"/>
    <w:rsid w:val="1A3F061B"/>
    <w:rsid w:val="1A7D0845"/>
    <w:rsid w:val="1AC800EE"/>
    <w:rsid w:val="1B25392C"/>
    <w:rsid w:val="1B4A3310"/>
    <w:rsid w:val="1B91148A"/>
    <w:rsid w:val="1BF93576"/>
    <w:rsid w:val="1C29774F"/>
    <w:rsid w:val="1C37053A"/>
    <w:rsid w:val="1C422D70"/>
    <w:rsid w:val="1CD33B38"/>
    <w:rsid w:val="1D4F1A4B"/>
    <w:rsid w:val="1D5D1A45"/>
    <w:rsid w:val="1E0E1C85"/>
    <w:rsid w:val="1E844BA7"/>
    <w:rsid w:val="1E983F4D"/>
    <w:rsid w:val="1EA241AB"/>
    <w:rsid w:val="1EA83EC1"/>
    <w:rsid w:val="1EB15DEE"/>
    <w:rsid w:val="1EC9010C"/>
    <w:rsid w:val="1EFE4483"/>
    <w:rsid w:val="1F00250D"/>
    <w:rsid w:val="1F0D4FE5"/>
    <w:rsid w:val="1FFB17B7"/>
    <w:rsid w:val="202C43E4"/>
    <w:rsid w:val="204F1D62"/>
    <w:rsid w:val="20532F76"/>
    <w:rsid w:val="2054207F"/>
    <w:rsid w:val="20626E05"/>
    <w:rsid w:val="209B63CC"/>
    <w:rsid w:val="20AE4D64"/>
    <w:rsid w:val="20D02B87"/>
    <w:rsid w:val="20D36424"/>
    <w:rsid w:val="21216BE9"/>
    <w:rsid w:val="21555156"/>
    <w:rsid w:val="226D042D"/>
    <w:rsid w:val="22833477"/>
    <w:rsid w:val="2288155B"/>
    <w:rsid w:val="22BF67AD"/>
    <w:rsid w:val="22CE5249"/>
    <w:rsid w:val="234179D0"/>
    <w:rsid w:val="2384382E"/>
    <w:rsid w:val="238B0807"/>
    <w:rsid w:val="239D0DD9"/>
    <w:rsid w:val="23EC2C4A"/>
    <w:rsid w:val="24414364"/>
    <w:rsid w:val="244478F4"/>
    <w:rsid w:val="24661428"/>
    <w:rsid w:val="24FB6014"/>
    <w:rsid w:val="25070E5D"/>
    <w:rsid w:val="250C77A3"/>
    <w:rsid w:val="258B62C6"/>
    <w:rsid w:val="25AF5FD8"/>
    <w:rsid w:val="25E41B55"/>
    <w:rsid w:val="25E817E2"/>
    <w:rsid w:val="262241AC"/>
    <w:rsid w:val="26661BB3"/>
    <w:rsid w:val="267F3779"/>
    <w:rsid w:val="268559B2"/>
    <w:rsid w:val="26C17478"/>
    <w:rsid w:val="26EB511C"/>
    <w:rsid w:val="275E5211"/>
    <w:rsid w:val="278C73F8"/>
    <w:rsid w:val="279B71D1"/>
    <w:rsid w:val="27F9665F"/>
    <w:rsid w:val="28546167"/>
    <w:rsid w:val="29170C9C"/>
    <w:rsid w:val="29346169"/>
    <w:rsid w:val="29473225"/>
    <w:rsid w:val="29966D0B"/>
    <w:rsid w:val="2A0E0C0E"/>
    <w:rsid w:val="2A176E5A"/>
    <w:rsid w:val="2A3569EE"/>
    <w:rsid w:val="2A6E1043"/>
    <w:rsid w:val="2A746204"/>
    <w:rsid w:val="2A7C33D9"/>
    <w:rsid w:val="2AA8604B"/>
    <w:rsid w:val="2B0B7AA5"/>
    <w:rsid w:val="2B384CC1"/>
    <w:rsid w:val="2B6F39F7"/>
    <w:rsid w:val="2BC53A0F"/>
    <w:rsid w:val="2C036E67"/>
    <w:rsid w:val="2C6E2B6C"/>
    <w:rsid w:val="2C9B71D4"/>
    <w:rsid w:val="2CD96FD3"/>
    <w:rsid w:val="2CE57B42"/>
    <w:rsid w:val="2D3E1E5A"/>
    <w:rsid w:val="2D784B74"/>
    <w:rsid w:val="2D9C5EBB"/>
    <w:rsid w:val="2DBB56A8"/>
    <w:rsid w:val="2E524B68"/>
    <w:rsid w:val="2EBC2D86"/>
    <w:rsid w:val="2EE1627B"/>
    <w:rsid w:val="2EE72B25"/>
    <w:rsid w:val="2F7610B9"/>
    <w:rsid w:val="2F8B4CF0"/>
    <w:rsid w:val="2FE8509F"/>
    <w:rsid w:val="2FFE1528"/>
    <w:rsid w:val="30471EAA"/>
    <w:rsid w:val="307F15CD"/>
    <w:rsid w:val="30A97664"/>
    <w:rsid w:val="30C35CED"/>
    <w:rsid w:val="30D92FB5"/>
    <w:rsid w:val="314362E6"/>
    <w:rsid w:val="31490769"/>
    <w:rsid w:val="317F3A60"/>
    <w:rsid w:val="31942B43"/>
    <w:rsid w:val="31B71D2B"/>
    <w:rsid w:val="325D0058"/>
    <w:rsid w:val="3269761D"/>
    <w:rsid w:val="326E0884"/>
    <w:rsid w:val="32A36583"/>
    <w:rsid w:val="32A8398C"/>
    <w:rsid w:val="331478BF"/>
    <w:rsid w:val="333464B6"/>
    <w:rsid w:val="33784CD4"/>
    <w:rsid w:val="33CB12A8"/>
    <w:rsid w:val="33D309A5"/>
    <w:rsid w:val="33FD0154"/>
    <w:rsid w:val="345F2824"/>
    <w:rsid w:val="3491253E"/>
    <w:rsid w:val="351647A5"/>
    <w:rsid w:val="35704F9B"/>
    <w:rsid w:val="35962615"/>
    <w:rsid w:val="367554E4"/>
    <w:rsid w:val="36A823AB"/>
    <w:rsid w:val="36B65678"/>
    <w:rsid w:val="36D668E1"/>
    <w:rsid w:val="371B6F58"/>
    <w:rsid w:val="375A4A1F"/>
    <w:rsid w:val="377B1BD4"/>
    <w:rsid w:val="37873D92"/>
    <w:rsid w:val="378D387D"/>
    <w:rsid w:val="37A57B6B"/>
    <w:rsid w:val="380D162F"/>
    <w:rsid w:val="382C02B3"/>
    <w:rsid w:val="3837515E"/>
    <w:rsid w:val="38545275"/>
    <w:rsid w:val="38616F1D"/>
    <w:rsid w:val="38A42449"/>
    <w:rsid w:val="38FC6206"/>
    <w:rsid w:val="398A79D0"/>
    <w:rsid w:val="39AA02FF"/>
    <w:rsid w:val="39BD78E5"/>
    <w:rsid w:val="39E20551"/>
    <w:rsid w:val="39EC3CC0"/>
    <w:rsid w:val="39EF116B"/>
    <w:rsid w:val="39FE7A24"/>
    <w:rsid w:val="3A35391F"/>
    <w:rsid w:val="3A4874B9"/>
    <w:rsid w:val="3A8E028C"/>
    <w:rsid w:val="3A9656E4"/>
    <w:rsid w:val="3ACB0F63"/>
    <w:rsid w:val="3AE35129"/>
    <w:rsid w:val="3AFD149F"/>
    <w:rsid w:val="3B035435"/>
    <w:rsid w:val="3B300635"/>
    <w:rsid w:val="3C2C7291"/>
    <w:rsid w:val="3C724A5E"/>
    <w:rsid w:val="3C94492D"/>
    <w:rsid w:val="3D243233"/>
    <w:rsid w:val="3D6267D9"/>
    <w:rsid w:val="3DE10046"/>
    <w:rsid w:val="3E051F47"/>
    <w:rsid w:val="3E3E0A20"/>
    <w:rsid w:val="3E5A54F8"/>
    <w:rsid w:val="3E76638E"/>
    <w:rsid w:val="3E920795"/>
    <w:rsid w:val="3F414D6B"/>
    <w:rsid w:val="3F740356"/>
    <w:rsid w:val="3F8B3ED6"/>
    <w:rsid w:val="3F93536F"/>
    <w:rsid w:val="3FB12DDB"/>
    <w:rsid w:val="3FCF3ECE"/>
    <w:rsid w:val="3FE7116A"/>
    <w:rsid w:val="411424E0"/>
    <w:rsid w:val="41734954"/>
    <w:rsid w:val="41E43AF9"/>
    <w:rsid w:val="42207F6E"/>
    <w:rsid w:val="42420DA3"/>
    <w:rsid w:val="424D2825"/>
    <w:rsid w:val="42642FF3"/>
    <w:rsid w:val="42973CEF"/>
    <w:rsid w:val="429967BA"/>
    <w:rsid w:val="42CB5C48"/>
    <w:rsid w:val="42E3660E"/>
    <w:rsid w:val="42E86B5E"/>
    <w:rsid w:val="42F1333E"/>
    <w:rsid w:val="42F77DB2"/>
    <w:rsid w:val="434B4B31"/>
    <w:rsid w:val="438039FD"/>
    <w:rsid w:val="449B251C"/>
    <w:rsid w:val="44BD4C3D"/>
    <w:rsid w:val="457C4B03"/>
    <w:rsid w:val="459F25E6"/>
    <w:rsid w:val="45C2075D"/>
    <w:rsid w:val="4691784E"/>
    <w:rsid w:val="46C95B1B"/>
    <w:rsid w:val="46D84CC9"/>
    <w:rsid w:val="47032ECA"/>
    <w:rsid w:val="47140325"/>
    <w:rsid w:val="4719603C"/>
    <w:rsid w:val="47397233"/>
    <w:rsid w:val="48860D1B"/>
    <w:rsid w:val="48A35DF0"/>
    <w:rsid w:val="492800C0"/>
    <w:rsid w:val="49545A1F"/>
    <w:rsid w:val="49555633"/>
    <w:rsid w:val="4AFE50CA"/>
    <w:rsid w:val="4B6B71A0"/>
    <w:rsid w:val="4BA87148"/>
    <w:rsid w:val="4C883D82"/>
    <w:rsid w:val="4CB8083B"/>
    <w:rsid w:val="4CC77FFC"/>
    <w:rsid w:val="4D6E74A3"/>
    <w:rsid w:val="4D9A1FBF"/>
    <w:rsid w:val="4DA54844"/>
    <w:rsid w:val="4DC67343"/>
    <w:rsid w:val="4DCF6871"/>
    <w:rsid w:val="4DE85357"/>
    <w:rsid w:val="4DF07E31"/>
    <w:rsid w:val="4E561834"/>
    <w:rsid w:val="4E62566F"/>
    <w:rsid w:val="4E7749FB"/>
    <w:rsid w:val="4E781808"/>
    <w:rsid w:val="4EB570D6"/>
    <w:rsid w:val="4ED92CBF"/>
    <w:rsid w:val="4FA87474"/>
    <w:rsid w:val="4FB1676B"/>
    <w:rsid w:val="4FD4563E"/>
    <w:rsid w:val="4FE3400D"/>
    <w:rsid w:val="4FEC79CF"/>
    <w:rsid w:val="50AB0883"/>
    <w:rsid w:val="50C14C3A"/>
    <w:rsid w:val="50DA577A"/>
    <w:rsid w:val="50E929C7"/>
    <w:rsid w:val="51087BAF"/>
    <w:rsid w:val="513A6BFE"/>
    <w:rsid w:val="51C50FA2"/>
    <w:rsid w:val="52297D26"/>
    <w:rsid w:val="52334072"/>
    <w:rsid w:val="524F5548"/>
    <w:rsid w:val="52632E2E"/>
    <w:rsid w:val="52C259C9"/>
    <w:rsid w:val="52DD44A8"/>
    <w:rsid w:val="53380C57"/>
    <w:rsid w:val="53811DE2"/>
    <w:rsid w:val="53923384"/>
    <w:rsid w:val="53D06199"/>
    <w:rsid w:val="5422243B"/>
    <w:rsid w:val="543F741C"/>
    <w:rsid w:val="544949C3"/>
    <w:rsid w:val="545033D7"/>
    <w:rsid w:val="54AB5BF1"/>
    <w:rsid w:val="552F2DC0"/>
    <w:rsid w:val="556E78AD"/>
    <w:rsid w:val="559D264C"/>
    <w:rsid w:val="55CF0C66"/>
    <w:rsid w:val="55FE2AD7"/>
    <w:rsid w:val="563567D0"/>
    <w:rsid w:val="5660136B"/>
    <w:rsid w:val="56784F2E"/>
    <w:rsid w:val="57356F64"/>
    <w:rsid w:val="573E39BB"/>
    <w:rsid w:val="5755750D"/>
    <w:rsid w:val="57756FDC"/>
    <w:rsid w:val="580827A4"/>
    <w:rsid w:val="580F7106"/>
    <w:rsid w:val="58375678"/>
    <w:rsid w:val="5840593B"/>
    <w:rsid w:val="58615BB3"/>
    <w:rsid w:val="58617EBD"/>
    <w:rsid w:val="588F08E6"/>
    <w:rsid w:val="589B20E7"/>
    <w:rsid w:val="58A65CBC"/>
    <w:rsid w:val="58DA4B00"/>
    <w:rsid w:val="59896332"/>
    <w:rsid w:val="59966557"/>
    <w:rsid w:val="5A253572"/>
    <w:rsid w:val="5A254958"/>
    <w:rsid w:val="5A6F0DB4"/>
    <w:rsid w:val="5A7B50DE"/>
    <w:rsid w:val="5ACA3D7E"/>
    <w:rsid w:val="5B5B570A"/>
    <w:rsid w:val="5B7644D9"/>
    <w:rsid w:val="5BA42DEA"/>
    <w:rsid w:val="5C5A5D5F"/>
    <w:rsid w:val="5C837D51"/>
    <w:rsid w:val="5C8F1E71"/>
    <w:rsid w:val="5CA57360"/>
    <w:rsid w:val="5CC43715"/>
    <w:rsid w:val="5CCB3F43"/>
    <w:rsid w:val="5D1D22C5"/>
    <w:rsid w:val="5D1E462D"/>
    <w:rsid w:val="5DD76917"/>
    <w:rsid w:val="5E041844"/>
    <w:rsid w:val="5E4C3835"/>
    <w:rsid w:val="5E7B225D"/>
    <w:rsid w:val="5EC677C0"/>
    <w:rsid w:val="5ED42A92"/>
    <w:rsid w:val="5F257F36"/>
    <w:rsid w:val="607448F1"/>
    <w:rsid w:val="6079319D"/>
    <w:rsid w:val="60925F84"/>
    <w:rsid w:val="609613EB"/>
    <w:rsid w:val="60D402BB"/>
    <w:rsid w:val="611063C8"/>
    <w:rsid w:val="612015C0"/>
    <w:rsid w:val="61305BF0"/>
    <w:rsid w:val="61D4389A"/>
    <w:rsid w:val="62051491"/>
    <w:rsid w:val="620D0B5A"/>
    <w:rsid w:val="62B90115"/>
    <w:rsid w:val="62EA2C49"/>
    <w:rsid w:val="63696264"/>
    <w:rsid w:val="63960810"/>
    <w:rsid w:val="640815D9"/>
    <w:rsid w:val="643D5C38"/>
    <w:rsid w:val="644F7208"/>
    <w:rsid w:val="647D69C8"/>
    <w:rsid w:val="65F92F5D"/>
    <w:rsid w:val="66211890"/>
    <w:rsid w:val="669B50CD"/>
    <w:rsid w:val="66AB0A40"/>
    <w:rsid w:val="66C11D69"/>
    <w:rsid w:val="66E66DEF"/>
    <w:rsid w:val="66E9022F"/>
    <w:rsid w:val="676D6AC2"/>
    <w:rsid w:val="677E0166"/>
    <w:rsid w:val="67E23030"/>
    <w:rsid w:val="67ED314E"/>
    <w:rsid w:val="683E25E6"/>
    <w:rsid w:val="6865349E"/>
    <w:rsid w:val="686D34BE"/>
    <w:rsid w:val="69A068A5"/>
    <w:rsid w:val="69C45FA2"/>
    <w:rsid w:val="6A0A597F"/>
    <w:rsid w:val="6A265B96"/>
    <w:rsid w:val="6A3212DD"/>
    <w:rsid w:val="6A6E0B73"/>
    <w:rsid w:val="6A7C3B33"/>
    <w:rsid w:val="6AF01018"/>
    <w:rsid w:val="6B473476"/>
    <w:rsid w:val="6C3F7369"/>
    <w:rsid w:val="6C8155EB"/>
    <w:rsid w:val="6CA95225"/>
    <w:rsid w:val="6CE573D6"/>
    <w:rsid w:val="6D1D0041"/>
    <w:rsid w:val="6D8368A4"/>
    <w:rsid w:val="6DA010E6"/>
    <w:rsid w:val="6DB826FA"/>
    <w:rsid w:val="6DC9723B"/>
    <w:rsid w:val="6E5D69C5"/>
    <w:rsid w:val="6EBC4151"/>
    <w:rsid w:val="6EDE5E5B"/>
    <w:rsid w:val="6F4404C5"/>
    <w:rsid w:val="6F4B6193"/>
    <w:rsid w:val="6F6448EB"/>
    <w:rsid w:val="6FA7614A"/>
    <w:rsid w:val="6FDF1328"/>
    <w:rsid w:val="70250C6C"/>
    <w:rsid w:val="705C33D8"/>
    <w:rsid w:val="705E3377"/>
    <w:rsid w:val="706968CA"/>
    <w:rsid w:val="71435219"/>
    <w:rsid w:val="71AA1F21"/>
    <w:rsid w:val="71CF679C"/>
    <w:rsid w:val="721B671F"/>
    <w:rsid w:val="728B1977"/>
    <w:rsid w:val="72CA76E6"/>
    <w:rsid w:val="72D94790"/>
    <w:rsid w:val="734E7A1D"/>
    <w:rsid w:val="73A66718"/>
    <w:rsid w:val="73AB01D2"/>
    <w:rsid w:val="73D019E7"/>
    <w:rsid w:val="74827185"/>
    <w:rsid w:val="74B91264"/>
    <w:rsid w:val="74F11C15"/>
    <w:rsid w:val="751D6EAE"/>
    <w:rsid w:val="75467181"/>
    <w:rsid w:val="756657AD"/>
    <w:rsid w:val="756D474F"/>
    <w:rsid w:val="75BE660F"/>
    <w:rsid w:val="76184A54"/>
    <w:rsid w:val="767153AD"/>
    <w:rsid w:val="76A65B60"/>
    <w:rsid w:val="76C75A3A"/>
    <w:rsid w:val="76EC257D"/>
    <w:rsid w:val="77582487"/>
    <w:rsid w:val="77781184"/>
    <w:rsid w:val="778E16A8"/>
    <w:rsid w:val="7859644F"/>
    <w:rsid w:val="787E2171"/>
    <w:rsid w:val="791169A5"/>
    <w:rsid w:val="7B030CF3"/>
    <w:rsid w:val="7B327298"/>
    <w:rsid w:val="7B960FDA"/>
    <w:rsid w:val="7BE2675B"/>
    <w:rsid w:val="7C92500C"/>
    <w:rsid w:val="7D203501"/>
    <w:rsid w:val="7D6F2CEF"/>
    <w:rsid w:val="7DAC4AB3"/>
    <w:rsid w:val="7E2C5220"/>
    <w:rsid w:val="7E7F7158"/>
    <w:rsid w:val="7EF51CB2"/>
    <w:rsid w:val="7F5833AF"/>
    <w:rsid w:val="7F9636CB"/>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autoRedefine/>
    <w:qFormat/>
    <w:uiPriority w:val="0"/>
    <w:pPr>
      <w:ind w:firstLine="420"/>
    </w:pPr>
    <w:rPr>
      <w:szCs w:val="20"/>
    </w:rPr>
  </w:style>
  <w:style w:type="paragraph" w:styleId="7">
    <w:name w:val="caption"/>
    <w:basedOn w:val="1"/>
    <w:next w:val="1"/>
    <w:semiHidden/>
    <w:unhideWhenUsed/>
    <w:qFormat/>
    <w:uiPriority w:val="0"/>
    <w:pPr>
      <w:spacing w:before="152" w:after="160"/>
    </w:pPr>
    <w:rPr>
      <w:rFonts w:ascii="Arial" w:hAnsi="Arial" w:eastAsia="黑体" w:cs="Arial"/>
      <w:sz w:val="20"/>
      <w:szCs w:val="20"/>
    </w:rPr>
  </w:style>
  <w:style w:type="paragraph" w:styleId="8">
    <w:name w:val="annotation text"/>
    <w:basedOn w:val="1"/>
    <w:link w:val="47"/>
    <w:autoRedefine/>
    <w:qFormat/>
    <w:uiPriority w:val="0"/>
    <w:pPr>
      <w:jc w:val="left"/>
    </w:pPr>
  </w:style>
  <w:style w:type="paragraph" w:styleId="9">
    <w:name w:val="Body Text"/>
    <w:basedOn w:val="1"/>
    <w:next w:val="10"/>
    <w:qFormat/>
    <w:uiPriority w:val="0"/>
    <w:pPr>
      <w:spacing w:line="360" w:lineRule="exact"/>
    </w:pPr>
    <w:rPr>
      <w:sz w:val="24"/>
    </w:rPr>
  </w:style>
  <w:style w:type="paragraph" w:styleId="10">
    <w:name w:val="Body Text First Indent"/>
    <w:basedOn w:val="9"/>
    <w:next w:val="1"/>
    <w:qFormat/>
    <w:uiPriority w:val="0"/>
    <w:pPr>
      <w:ind w:firstLine="200" w:firstLineChars="200"/>
    </w:pPr>
  </w:style>
  <w:style w:type="paragraph" w:styleId="11">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2">
    <w:name w:val="Plain Text"/>
    <w:basedOn w:val="1"/>
    <w:next w:val="13"/>
    <w:link w:val="40"/>
    <w:autoRedefine/>
    <w:qFormat/>
    <w:uiPriority w:val="99"/>
    <w:rPr>
      <w:rFonts w:ascii="宋体" w:hAnsi="Courier New" w:cstheme="minorBidi"/>
    </w:rPr>
  </w:style>
  <w:style w:type="paragraph" w:styleId="13">
    <w:name w:val="Date"/>
    <w:basedOn w:val="14"/>
    <w:next w:val="14"/>
    <w:qFormat/>
    <w:uiPriority w:val="0"/>
    <w:rPr>
      <w:rFonts w:ascii="宋体"/>
      <w:color w:val="000000"/>
      <w:kern w:val="0"/>
      <w:sz w:val="24"/>
    </w:rPr>
  </w:style>
  <w:style w:type="paragraph" w:customStyle="1" w:styleId="1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15">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6">
    <w:name w:val="Balloon Text"/>
    <w:basedOn w:val="1"/>
    <w:link w:val="49"/>
    <w:autoRedefine/>
    <w:semiHidden/>
    <w:unhideWhenUsed/>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Subtitle"/>
    <w:basedOn w:val="1"/>
    <w:next w:val="1"/>
    <w:qFormat/>
    <w:uiPriority w:val="99"/>
    <w:pPr>
      <w:spacing w:before="240" w:after="60" w:line="312" w:lineRule="auto"/>
      <w:jc w:val="center"/>
      <w:outlineLvl w:val="1"/>
    </w:pPr>
    <w:rPr>
      <w:rFonts w:ascii="Cambria" w:hAnsi="Cambria"/>
      <w:b/>
      <w:kern w:val="28"/>
      <w:sz w:val="32"/>
      <w:szCs w:val="20"/>
    </w:rPr>
  </w:style>
  <w:style w:type="paragraph" w:styleId="20">
    <w:name w:val="List"/>
    <w:basedOn w:val="1"/>
    <w:qFormat/>
    <w:uiPriority w:val="0"/>
    <w:pPr>
      <w:ind w:left="200" w:hanging="200" w:hangingChars="200"/>
    </w:pPr>
    <w:rPr>
      <w:sz w:val="28"/>
    </w:rPr>
  </w:style>
  <w:style w:type="paragraph" w:styleId="21">
    <w:name w:val="toc 6"/>
    <w:basedOn w:val="1"/>
    <w:next w:val="1"/>
    <w:autoRedefine/>
    <w:qFormat/>
    <w:uiPriority w:val="0"/>
    <w:pPr>
      <w:ind w:left="1050"/>
      <w:jc w:val="left"/>
    </w:pPr>
    <w:rPr>
      <w:sz w:val="18"/>
      <w:szCs w:val="18"/>
    </w:rPr>
  </w:style>
  <w:style w:type="paragraph" w:styleId="22">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3">
    <w:name w:val="Body Text 2"/>
    <w:basedOn w:val="1"/>
    <w:next w:val="1"/>
    <w:autoRedefine/>
    <w:qFormat/>
    <w:uiPriority w:val="0"/>
    <w:pPr>
      <w:autoSpaceDE w:val="0"/>
      <w:autoSpaceDN w:val="0"/>
      <w:adjustRightInd w:val="0"/>
      <w:spacing w:line="360" w:lineRule="auto"/>
    </w:pPr>
    <w:rPr>
      <w:rFonts w:ascii="宋体"/>
      <w:color w:val="000000"/>
      <w:kern w:val="0"/>
      <w:sz w:val="24"/>
    </w:rPr>
  </w:style>
  <w:style w:type="paragraph" w:styleId="2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5">
    <w:name w:val="annotation subject"/>
    <w:basedOn w:val="8"/>
    <w:next w:val="8"/>
    <w:link w:val="48"/>
    <w:semiHidden/>
    <w:unhideWhenUsed/>
    <w:qFormat/>
    <w:uiPriority w:val="0"/>
    <w:rPr>
      <w:b/>
      <w:bCs/>
    </w:rPr>
  </w:style>
  <w:style w:type="character" w:styleId="28">
    <w:name w:val="page number"/>
    <w:basedOn w:val="27"/>
    <w:autoRedefine/>
    <w:qFormat/>
    <w:uiPriority w:val="0"/>
  </w:style>
  <w:style w:type="character" w:styleId="29">
    <w:name w:val="Hyperlink"/>
    <w:basedOn w:val="27"/>
    <w:qFormat/>
    <w:uiPriority w:val="0"/>
    <w:rPr>
      <w:color w:val="0000FF"/>
      <w:u w:val="single"/>
    </w:rPr>
  </w:style>
  <w:style w:type="character" w:styleId="30">
    <w:name w:val="annotation reference"/>
    <w:basedOn w:val="27"/>
    <w:semiHidden/>
    <w:unhideWhenUsed/>
    <w:qFormat/>
    <w:uiPriority w:val="0"/>
    <w:rPr>
      <w:sz w:val="21"/>
      <w:szCs w:val="21"/>
    </w:rPr>
  </w:style>
  <w:style w:type="paragraph" w:customStyle="1" w:styleId="31">
    <w:name w:val="my正文"/>
    <w:basedOn w:val="1"/>
    <w:autoRedefine/>
    <w:qFormat/>
    <w:uiPriority w:val="0"/>
    <w:pPr>
      <w:spacing w:line="360" w:lineRule="auto"/>
      <w:ind w:firstLine="480" w:firstLineChars="200"/>
    </w:pPr>
    <w:rPr>
      <w:sz w:val="24"/>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正文_14"/>
    <w:qFormat/>
    <w:uiPriority w:val="0"/>
    <w:rPr>
      <w:rFonts w:ascii="Times New Roman" w:hAnsi="Times New Roman" w:eastAsia="宋体" w:cs="Times New Roman"/>
      <w:sz w:val="21"/>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纯文本 Char"/>
    <w:basedOn w:val="27"/>
    <w:link w:val="12"/>
    <w:qFormat/>
    <w:uiPriority w:val="99"/>
    <w:rPr>
      <w:rFonts w:ascii="宋体" w:hAnsi="Courier New" w:eastAsia="宋体"/>
      <w:kern w:val="2"/>
      <w:sz w:val="21"/>
      <w:szCs w:val="24"/>
    </w:rPr>
  </w:style>
  <w:style w:type="paragraph" w:customStyle="1" w:styleId="41">
    <w:name w:val="纯文本_0_1"/>
    <w:basedOn w:val="1"/>
    <w:qFormat/>
    <w:uiPriority w:val="0"/>
    <w:pPr>
      <w:widowControl/>
      <w:jc w:val="left"/>
    </w:pPr>
    <w:rPr>
      <w:rFonts w:ascii="宋体" w:hAnsi="Courier New" w:eastAsiaTheme="minorEastAsia" w:cstheme="minorBidi"/>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纯文本_3"/>
    <w:basedOn w:val="39"/>
    <w:qFormat/>
    <w:uiPriority w:val="0"/>
    <w:pPr>
      <w:widowControl/>
      <w:jc w:val="left"/>
    </w:pPr>
    <w:rPr>
      <w:rFonts w:ascii="宋体" w:hAnsi="Courier New" w:eastAsiaTheme="minorEastAsia" w:cstheme="minorBidi"/>
      <w:szCs w:val="21"/>
    </w:rPr>
  </w:style>
  <w:style w:type="character" w:customStyle="1" w:styleId="47">
    <w:name w:val="批注文字 Char"/>
    <w:basedOn w:val="27"/>
    <w:link w:val="8"/>
    <w:qFormat/>
    <w:uiPriority w:val="0"/>
    <w:rPr>
      <w:kern w:val="2"/>
      <w:sz w:val="21"/>
      <w:szCs w:val="24"/>
    </w:rPr>
  </w:style>
  <w:style w:type="character" w:customStyle="1" w:styleId="48">
    <w:name w:val="批注主题 Char"/>
    <w:basedOn w:val="47"/>
    <w:link w:val="25"/>
    <w:semiHidden/>
    <w:qFormat/>
    <w:uiPriority w:val="0"/>
    <w:rPr>
      <w:b/>
      <w:bCs/>
      <w:kern w:val="2"/>
      <w:sz w:val="21"/>
      <w:szCs w:val="24"/>
    </w:rPr>
  </w:style>
  <w:style w:type="character" w:customStyle="1" w:styleId="49">
    <w:name w:val="批注框文本 Char"/>
    <w:basedOn w:val="27"/>
    <w:link w:val="16"/>
    <w:semiHidden/>
    <w:qFormat/>
    <w:uiPriority w:val="0"/>
    <w:rPr>
      <w:kern w:val="2"/>
      <w:sz w:val="18"/>
      <w:szCs w:val="18"/>
    </w:rPr>
  </w:style>
  <w:style w:type="paragraph" w:customStyle="1" w:styleId="50">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8443</Words>
  <Characters>8671</Characters>
  <Lines>83</Lines>
  <Paragraphs>23</Paragraphs>
  <TotalTime>39</TotalTime>
  <ScaleCrop>false</ScaleCrop>
  <LinksUpToDate>false</LinksUpToDate>
  <CharactersWithSpaces>9352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2019-11-18T06:54:00Z</dcterms:created>
  <dc:creator>S-mile</dc:creator>
  <cp:lastModifiedBy>A三门青蟹（自产自销）</cp:lastModifiedBy>
  <cp:lastPrinted>2023-11-01T08:44:00Z</cp:lastPrinted>
  <dcterms:modified xsi:type="dcterms:W3CDTF">2025-07-13T02:18:39Z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D400EA5FD2B2413FA3C67FF35837240E_13</vt:lpwstr>
  </property>
  <property fmtid="{D5CDD505-2E9C-101B-9397-08002B2CF9AE}" pid="4" name="KSOTemplateDocerSaveRecord">
    <vt:lpwstr>eyJoZGlkIjoiNmI4YmRiYWQ4NTc5Y2MyN2VjMmIxZDlhNzJkY2YzZGMiLCJ1c2VySWQiOiIxMTM4MjM3MzU0In0=</vt:lpwstr>
  </property>
</Properties>
</file>