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2E75">
      <w:pPr>
        <w:pStyle w:val="2"/>
        <w:spacing w:line="279" w:lineRule="auto"/>
        <w:rPr>
          <w:rFonts w:eastAsiaTheme="minorEastAsia"/>
          <w:lang w:eastAsia="zh-CN"/>
        </w:rPr>
      </w:pPr>
    </w:p>
    <w:p w14:paraId="22B63D30">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13DE6EF2">
      <w:pPr>
        <w:spacing w:after="156" w:afterLines="50"/>
        <w:jc w:val="center"/>
        <w:rPr>
          <w:rFonts w:hint="eastAsia" w:ascii="Times New Roman" w:hAnsi="Times New Roman" w:eastAsia="宋体" w:cs="Times New Roman"/>
          <w:b/>
          <w:bCs/>
          <w:color w:val="auto"/>
          <w:sz w:val="36"/>
          <w:szCs w:val="36"/>
          <w:lang w:eastAsia="zh-CN"/>
        </w:rPr>
      </w:pPr>
      <w:r>
        <w:rPr>
          <w:rFonts w:hint="eastAsia" w:ascii="Times New Roman" w:hAnsi="Times New Roman" w:eastAsia="宋体" w:cs="Times New Roman"/>
          <w:b/>
          <w:bCs/>
          <w:color w:val="auto"/>
          <w:sz w:val="36"/>
          <w:szCs w:val="36"/>
          <w:lang w:eastAsia="zh-CN"/>
        </w:rPr>
        <w:t>三门县滨海科技城城南河草花种植工程（2025年上半年）（二次招标）</w:t>
      </w:r>
    </w:p>
    <w:p w14:paraId="1EA52284">
      <w:pPr>
        <w:pStyle w:val="2"/>
        <w:spacing w:line="244" w:lineRule="auto"/>
        <w:jc w:val="center"/>
        <w:rPr>
          <w:rFonts w:ascii="宋体"/>
          <w:b/>
          <w:sz w:val="32"/>
          <w:lang w:eastAsia="zh-CN"/>
        </w:rPr>
      </w:pPr>
    </w:p>
    <w:p w14:paraId="54005194">
      <w:pPr>
        <w:pStyle w:val="2"/>
        <w:spacing w:line="244" w:lineRule="auto"/>
        <w:jc w:val="center"/>
        <w:rPr>
          <w:rFonts w:ascii="宋体"/>
          <w:b/>
          <w:sz w:val="32"/>
          <w:lang w:eastAsia="zh-CN"/>
        </w:rPr>
      </w:pPr>
    </w:p>
    <w:p w14:paraId="46EF7FBD">
      <w:pPr>
        <w:pStyle w:val="3"/>
        <w:ind w:firstLine="321"/>
        <w:rPr>
          <w:rFonts w:ascii="宋体"/>
          <w:b/>
          <w:sz w:val="32"/>
          <w:lang w:eastAsia="zh-CN"/>
        </w:rPr>
      </w:pPr>
    </w:p>
    <w:p w14:paraId="5EB4428F">
      <w:pPr>
        <w:bidi w:val="0"/>
        <w:jc w:val="center"/>
        <w:rPr>
          <w:b/>
          <w:bCs/>
          <w:sz w:val="36"/>
          <w:szCs w:val="36"/>
          <w:lang w:eastAsia="zh-CN"/>
        </w:rPr>
      </w:pPr>
    </w:p>
    <w:p w14:paraId="34D56E72">
      <w:pPr>
        <w:bidi w:val="0"/>
        <w:jc w:val="center"/>
        <w:rPr>
          <w:b/>
          <w:bCs/>
          <w:sz w:val="36"/>
          <w:szCs w:val="36"/>
          <w:lang w:eastAsia="zh-CN"/>
        </w:rPr>
      </w:pPr>
      <w:bookmarkStart w:id="0" w:name="_Toc1165"/>
      <w:bookmarkStart w:id="1" w:name="_Toc31293"/>
      <w:bookmarkStart w:id="2" w:name="_Toc11806"/>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w:t>
      </w:r>
      <w:r>
        <w:rPr>
          <w:rFonts w:hint="eastAsia"/>
          <w:b/>
          <w:bCs/>
          <w:sz w:val="36"/>
          <w:szCs w:val="36"/>
          <w:lang w:val="en-US" w:eastAsia="zh-CN"/>
        </w:rPr>
        <w:t>025</w:t>
      </w:r>
      <w:r>
        <w:rPr>
          <w:rFonts w:hint="eastAsia"/>
          <w:b/>
          <w:bCs/>
          <w:sz w:val="36"/>
          <w:szCs w:val="36"/>
          <w:lang w:eastAsia="zh-CN"/>
        </w:rPr>
        <w:t>号</w:t>
      </w:r>
      <w:bookmarkEnd w:id="0"/>
      <w:bookmarkEnd w:id="1"/>
      <w:bookmarkEnd w:id="2"/>
    </w:p>
    <w:p w14:paraId="5525917D">
      <w:pPr>
        <w:pStyle w:val="2"/>
        <w:spacing w:line="244" w:lineRule="auto"/>
        <w:rPr>
          <w:lang w:eastAsia="zh-CN"/>
        </w:rPr>
      </w:pPr>
    </w:p>
    <w:p w14:paraId="19B22DE0">
      <w:pPr>
        <w:pStyle w:val="2"/>
        <w:spacing w:line="244" w:lineRule="auto"/>
        <w:rPr>
          <w:lang w:eastAsia="zh-CN"/>
        </w:rPr>
      </w:pPr>
    </w:p>
    <w:p w14:paraId="324D6341">
      <w:pPr>
        <w:pStyle w:val="2"/>
        <w:spacing w:line="244" w:lineRule="auto"/>
        <w:rPr>
          <w:lang w:eastAsia="zh-CN"/>
        </w:rPr>
      </w:pPr>
    </w:p>
    <w:p w14:paraId="7D450DEF">
      <w:pPr>
        <w:pStyle w:val="3"/>
        <w:ind w:firstLine="210"/>
        <w:rPr>
          <w:lang w:eastAsia="zh-CN"/>
        </w:rPr>
      </w:pPr>
    </w:p>
    <w:p w14:paraId="19FC7B20">
      <w:pPr>
        <w:rPr>
          <w:lang w:eastAsia="zh-CN"/>
        </w:rPr>
      </w:pPr>
    </w:p>
    <w:p w14:paraId="210F58B9">
      <w:pPr>
        <w:pStyle w:val="2"/>
        <w:spacing w:line="244" w:lineRule="auto"/>
        <w:jc w:val="center"/>
        <w:rPr>
          <w:lang w:eastAsia="zh-CN"/>
        </w:rPr>
      </w:pPr>
      <w:r>
        <w:rPr>
          <w:rFonts w:hint="eastAsia" w:ascii="楷体_GB2312" w:hAnsi="宋体" w:eastAsia="楷体_GB2312"/>
          <w:b/>
          <w:bCs/>
          <w:sz w:val="84"/>
          <w:lang w:eastAsia="zh-CN"/>
        </w:rPr>
        <w:t>竞争性谈判文件</w:t>
      </w:r>
    </w:p>
    <w:p w14:paraId="50910354">
      <w:pPr>
        <w:pStyle w:val="2"/>
        <w:spacing w:line="244" w:lineRule="auto"/>
        <w:rPr>
          <w:lang w:eastAsia="zh-CN"/>
        </w:rPr>
      </w:pPr>
    </w:p>
    <w:p w14:paraId="7FB2602B">
      <w:pPr>
        <w:pStyle w:val="2"/>
        <w:spacing w:line="244" w:lineRule="auto"/>
        <w:rPr>
          <w:lang w:eastAsia="zh-CN"/>
        </w:rPr>
      </w:pPr>
    </w:p>
    <w:p w14:paraId="740EE19F">
      <w:pPr>
        <w:pStyle w:val="2"/>
        <w:spacing w:line="244" w:lineRule="auto"/>
        <w:rPr>
          <w:lang w:eastAsia="zh-CN"/>
        </w:rPr>
      </w:pPr>
    </w:p>
    <w:p w14:paraId="2B0C0D26">
      <w:pPr>
        <w:pStyle w:val="2"/>
        <w:spacing w:line="244" w:lineRule="auto"/>
        <w:rPr>
          <w:lang w:eastAsia="zh-CN"/>
        </w:rPr>
      </w:pPr>
    </w:p>
    <w:p w14:paraId="1DFC1529">
      <w:pPr>
        <w:pStyle w:val="2"/>
        <w:spacing w:line="244" w:lineRule="auto"/>
        <w:rPr>
          <w:lang w:eastAsia="zh-CN"/>
        </w:rPr>
      </w:pPr>
    </w:p>
    <w:p w14:paraId="5BFFBCAD">
      <w:pPr>
        <w:pStyle w:val="2"/>
        <w:spacing w:line="244" w:lineRule="auto"/>
        <w:rPr>
          <w:lang w:eastAsia="zh-CN"/>
        </w:rPr>
      </w:pPr>
    </w:p>
    <w:p w14:paraId="1C8D9AD3">
      <w:pPr>
        <w:pStyle w:val="2"/>
        <w:spacing w:line="244" w:lineRule="auto"/>
        <w:rPr>
          <w:lang w:eastAsia="zh-CN"/>
        </w:rPr>
      </w:pPr>
    </w:p>
    <w:p w14:paraId="3060EC10">
      <w:pPr>
        <w:pStyle w:val="2"/>
        <w:spacing w:line="245" w:lineRule="auto"/>
        <w:rPr>
          <w:lang w:eastAsia="zh-CN"/>
        </w:rPr>
      </w:pPr>
    </w:p>
    <w:p w14:paraId="70D5A135">
      <w:pPr>
        <w:pStyle w:val="2"/>
        <w:spacing w:line="245" w:lineRule="auto"/>
        <w:rPr>
          <w:lang w:eastAsia="zh-CN"/>
        </w:rPr>
      </w:pPr>
    </w:p>
    <w:p w14:paraId="770694C9">
      <w:pPr>
        <w:pStyle w:val="2"/>
        <w:spacing w:line="245" w:lineRule="auto"/>
        <w:rPr>
          <w:lang w:eastAsia="zh-CN"/>
        </w:rPr>
      </w:pPr>
    </w:p>
    <w:p w14:paraId="0D64F8FD">
      <w:pPr>
        <w:pStyle w:val="2"/>
        <w:spacing w:line="245" w:lineRule="auto"/>
        <w:rPr>
          <w:lang w:eastAsia="zh-CN"/>
        </w:rPr>
      </w:pPr>
    </w:p>
    <w:p w14:paraId="6709827B">
      <w:pPr>
        <w:pStyle w:val="2"/>
        <w:spacing w:line="245" w:lineRule="auto"/>
        <w:rPr>
          <w:lang w:eastAsia="zh-CN"/>
        </w:rPr>
      </w:pPr>
    </w:p>
    <w:p w14:paraId="388985CF">
      <w:pPr>
        <w:pStyle w:val="2"/>
        <w:spacing w:line="245" w:lineRule="auto"/>
        <w:rPr>
          <w:lang w:eastAsia="zh-CN"/>
        </w:rPr>
      </w:pPr>
    </w:p>
    <w:p w14:paraId="1274C992">
      <w:pPr>
        <w:pStyle w:val="2"/>
        <w:spacing w:line="245" w:lineRule="auto"/>
        <w:rPr>
          <w:lang w:eastAsia="zh-CN"/>
        </w:rPr>
      </w:pPr>
    </w:p>
    <w:p w14:paraId="3D824AC2">
      <w:pPr>
        <w:pStyle w:val="2"/>
        <w:spacing w:line="245" w:lineRule="auto"/>
        <w:rPr>
          <w:lang w:eastAsia="zh-CN"/>
        </w:rPr>
      </w:pPr>
    </w:p>
    <w:p w14:paraId="755D750B">
      <w:pPr>
        <w:pStyle w:val="2"/>
        <w:spacing w:line="245" w:lineRule="auto"/>
        <w:rPr>
          <w:rFonts w:eastAsiaTheme="minorEastAsia"/>
          <w:lang w:eastAsia="zh-CN"/>
        </w:rPr>
      </w:pPr>
    </w:p>
    <w:p w14:paraId="322EAA9F">
      <w:pPr>
        <w:pStyle w:val="18"/>
        <w:rPr>
          <w:rFonts w:eastAsiaTheme="minorEastAsia"/>
          <w:lang w:eastAsia="zh-CN"/>
        </w:rPr>
      </w:pPr>
    </w:p>
    <w:p w14:paraId="6906A8BA">
      <w:pPr>
        <w:rPr>
          <w:rFonts w:eastAsiaTheme="minorEastAsia"/>
          <w:lang w:eastAsia="zh-CN"/>
        </w:rPr>
      </w:pPr>
    </w:p>
    <w:p w14:paraId="3CED2E25">
      <w:pPr>
        <w:pStyle w:val="28"/>
        <w:rPr>
          <w:lang w:eastAsia="zh-CN"/>
        </w:rPr>
      </w:pPr>
    </w:p>
    <w:p w14:paraId="1748E8FA">
      <w:pPr>
        <w:pStyle w:val="2"/>
        <w:spacing w:line="245" w:lineRule="auto"/>
        <w:rPr>
          <w:lang w:eastAsia="zh-CN"/>
        </w:rPr>
      </w:pPr>
    </w:p>
    <w:p w14:paraId="6D9B7003">
      <w:pPr>
        <w:spacing w:before="215" w:line="200" w:lineRule="auto"/>
        <w:ind w:firstLine="1600" w:firstLineChars="500"/>
        <w:rPr>
          <w:rFonts w:hint="eastAsia" w:ascii="微软雅黑" w:hAnsi="微软雅黑" w:eastAsia="微软雅黑" w:cs="微软雅黑"/>
          <w:spacing w:val="10"/>
          <w:sz w:val="30"/>
          <w:szCs w:val="30"/>
          <w:lang w:eastAsia="zh-CN"/>
        </w:rPr>
      </w:pPr>
      <w:bookmarkStart w:id="3" w:name="_Toc3996"/>
      <w:bookmarkStart w:id="4" w:name="_Toc23871"/>
      <w:bookmarkStart w:id="5" w:name="_Toc6555"/>
      <w:r>
        <w:rPr>
          <w:rFonts w:hint="eastAsia" w:ascii="微软雅黑" w:hAnsi="微软雅黑" w:eastAsia="微软雅黑" w:cs="微软雅黑"/>
          <w:spacing w:val="10"/>
          <w:sz w:val="30"/>
          <w:szCs w:val="30"/>
          <w:lang w:eastAsia="zh-CN"/>
        </w:rPr>
        <w:t>采购人：</w:t>
      </w:r>
      <w:bookmarkEnd w:id="3"/>
      <w:bookmarkEnd w:id="4"/>
      <w:bookmarkEnd w:id="5"/>
      <w:r>
        <w:rPr>
          <w:rFonts w:hint="eastAsia" w:ascii="微软雅黑" w:hAnsi="微软雅黑" w:eastAsia="微软雅黑" w:cs="微软雅黑"/>
          <w:spacing w:val="10"/>
          <w:sz w:val="30"/>
          <w:szCs w:val="30"/>
          <w:lang w:eastAsia="zh-CN"/>
        </w:rPr>
        <w:t>三门县滨海科技城开发建设有限公司</w:t>
      </w:r>
    </w:p>
    <w:p w14:paraId="34E6884F">
      <w:pPr>
        <w:spacing w:before="215" w:line="200" w:lineRule="auto"/>
        <w:ind w:firstLine="1600" w:firstLineChars="5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10685FD1">
      <w:pPr>
        <w:spacing w:before="215" w:line="200" w:lineRule="auto"/>
        <w:ind w:firstLine="3520" w:firstLineChars="1100"/>
        <w:jc w:val="both"/>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w:t>
      </w:r>
      <w:r>
        <w:rPr>
          <w:rFonts w:hint="eastAsia" w:ascii="微软雅黑" w:hAnsi="微软雅黑" w:eastAsia="微软雅黑" w:cs="微软雅黑"/>
          <w:spacing w:val="10"/>
          <w:sz w:val="30"/>
          <w:szCs w:val="30"/>
          <w:lang w:val="en-US" w:eastAsia="zh-CN"/>
        </w:rPr>
        <w:t>四</w:t>
      </w:r>
      <w:r>
        <w:rPr>
          <w:rFonts w:hint="eastAsia" w:ascii="微软雅黑" w:hAnsi="微软雅黑" w:eastAsia="微软雅黑" w:cs="微软雅黑"/>
          <w:spacing w:val="10"/>
          <w:sz w:val="30"/>
          <w:szCs w:val="30"/>
          <w:lang w:eastAsia="zh-CN"/>
        </w:rPr>
        <w:t>月</w:t>
      </w:r>
    </w:p>
    <w:p w14:paraId="5C956F32">
      <w:pPr>
        <w:pStyle w:val="2"/>
        <w:spacing w:line="250" w:lineRule="auto"/>
      </w:pPr>
    </w:p>
    <w:p w14:paraId="0EC21A83">
      <w:pPr>
        <w:pStyle w:val="2"/>
        <w:spacing w:line="250" w:lineRule="auto"/>
      </w:pPr>
    </w:p>
    <w:p w14:paraId="2B88BF12">
      <w:pPr>
        <w:pStyle w:val="2"/>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E587FE6">
          <w:pPr>
            <w:jc w:val="center"/>
          </w:pPr>
          <w:r>
            <w:rPr>
              <w:rFonts w:ascii="宋体" w:hAnsi="宋体" w:eastAsia="宋体"/>
              <w:sz w:val="40"/>
              <w:szCs w:val="40"/>
            </w:rPr>
            <w:t>目</w:t>
          </w:r>
          <w:r>
            <w:rPr>
              <w:rFonts w:hint="eastAsia" w:ascii="宋体" w:hAnsi="宋体" w:eastAsia="宋体"/>
              <w:sz w:val="40"/>
              <w:szCs w:val="40"/>
              <w:lang w:val="en-US" w:eastAsia="zh-CN"/>
            </w:rPr>
            <w:t xml:space="preserve"> </w:t>
          </w:r>
          <w:r>
            <w:rPr>
              <w:rFonts w:ascii="宋体" w:hAnsi="宋体" w:eastAsia="宋体"/>
              <w:sz w:val="40"/>
              <w:szCs w:val="40"/>
            </w:rPr>
            <w:t>录</w:t>
          </w:r>
        </w:p>
        <w:p w14:paraId="051F7BBB">
          <w:pPr>
            <w:pStyle w:val="17"/>
            <w:tabs>
              <w:tab w:val="right" w:leader="dot" w:pos="8959"/>
            </w:tabs>
          </w:pPr>
          <w:r>
            <w:fldChar w:fldCharType="begin"/>
          </w:r>
          <w:r>
            <w:instrText xml:space="preserve">TOC \o "1-1" \h \u </w:instrText>
          </w:r>
          <w:r>
            <w:fldChar w:fldCharType="separate"/>
          </w:r>
          <w:r>
            <w:fldChar w:fldCharType="begin"/>
          </w:r>
          <w:r>
            <w:instrText xml:space="preserve"> HYPERLINK \l _Toc15768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竞争性谈判公告</w:t>
          </w:r>
          <w:r>
            <w:tab/>
          </w:r>
          <w:r>
            <w:fldChar w:fldCharType="begin"/>
          </w:r>
          <w:r>
            <w:instrText xml:space="preserve"> PAGEREF _Toc15768 \h </w:instrText>
          </w:r>
          <w:r>
            <w:fldChar w:fldCharType="separate"/>
          </w:r>
          <w:r>
            <w:t>3</w:t>
          </w:r>
          <w:r>
            <w:fldChar w:fldCharType="end"/>
          </w:r>
          <w:r>
            <w:fldChar w:fldCharType="end"/>
          </w:r>
        </w:p>
        <w:p w14:paraId="65109ABA">
          <w:pPr>
            <w:pStyle w:val="17"/>
            <w:tabs>
              <w:tab w:val="right" w:leader="dot" w:pos="8959"/>
            </w:tabs>
          </w:pPr>
          <w:r>
            <w:fldChar w:fldCharType="begin"/>
          </w:r>
          <w:r>
            <w:instrText xml:space="preserve"> HYPERLINK \l _Toc21064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_Toc21064 \h </w:instrText>
          </w:r>
          <w:r>
            <w:fldChar w:fldCharType="separate"/>
          </w:r>
          <w:r>
            <w:t>5</w:t>
          </w:r>
          <w:r>
            <w:fldChar w:fldCharType="end"/>
          </w:r>
          <w:r>
            <w:fldChar w:fldCharType="end"/>
          </w:r>
        </w:p>
        <w:p w14:paraId="02EF4107">
          <w:pPr>
            <w:pStyle w:val="17"/>
            <w:tabs>
              <w:tab w:val="right" w:leader="dot" w:pos="8959"/>
            </w:tabs>
          </w:pPr>
          <w:r>
            <w:fldChar w:fldCharType="begin"/>
          </w:r>
          <w:r>
            <w:instrText xml:space="preserve"> HYPERLINK \l _Toc16710 </w:instrText>
          </w:r>
          <w:r>
            <w:fldChar w:fldCharType="separate"/>
          </w:r>
          <w:r>
            <w:rPr>
              <w:rFonts w:hint="eastAsia" w:ascii="宋体" w:hAnsi="宋体" w:eastAsia="宋体" w:cs="宋体"/>
              <w:spacing w:val="6"/>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Cs w:val="22"/>
              <w14:textOutline w14:w="4356" w14:cap="sq" w14:cmpd="sng" w14:algn="ctr">
                <w14:solidFill>
                  <w14:srgbClr w14:val="000000"/>
                </w14:solidFill>
                <w14:prstDash w14:val="solid"/>
                <w14:bevel/>
              </w14:textOutline>
            </w:rPr>
            <w:t>围</w:t>
          </w:r>
          <w:r>
            <w:tab/>
          </w:r>
          <w:r>
            <w:fldChar w:fldCharType="begin"/>
          </w:r>
          <w:r>
            <w:instrText xml:space="preserve"> PAGEREF _Toc16710 \h </w:instrText>
          </w:r>
          <w:r>
            <w:fldChar w:fldCharType="separate"/>
          </w:r>
          <w:r>
            <w:t>6</w:t>
          </w:r>
          <w:r>
            <w:fldChar w:fldCharType="end"/>
          </w:r>
          <w:r>
            <w:fldChar w:fldCharType="end"/>
          </w:r>
        </w:p>
        <w:p w14:paraId="217C62B8">
          <w:pPr>
            <w:pStyle w:val="17"/>
            <w:tabs>
              <w:tab w:val="right" w:leader="dot" w:pos="8959"/>
            </w:tabs>
          </w:pPr>
          <w:r>
            <w:fldChar w:fldCharType="begin"/>
          </w:r>
          <w:r>
            <w:instrText xml:space="preserve"> HYPERLINK \l _Toc28239 </w:instrText>
          </w:r>
          <w:r>
            <w:fldChar w:fldCharType="separate"/>
          </w:r>
          <w:r>
            <w:rPr>
              <w:rFonts w:hint="eastAsia" w:ascii="宋体" w:hAnsi="宋体" w:eastAsia="宋体" w:cs="宋体"/>
              <w:spacing w:val="25"/>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Cs w:val="22"/>
            </w:rPr>
            <w:t xml:space="preserve"> </w:t>
          </w:r>
          <w:r>
            <w:rPr>
              <w:rFonts w:hint="eastAsia" w:ascii="宋体" w:hAnsi="宋体" w:eastAsia="宋体" w:cs="宋体"/>
              <w:spacing w:val="25"/>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Cs w:val="22"/>
              <w14:textOutline w14:w="4356" w14:cap="sq" w14:cmpd="sng" w14:algn="ctr">
                <w14:solidFill>
                  <w14:srgbClr w14:val="000000"/>
                </w14:solidFill>
                <w14:prstDash w14:val="solid"/>
                <w14:bevel/>
              </w14:textOutline>
            </w:rPr>
            <w:t>义</w:t>
          </w:r>
          <w:r>
            <w:tab/>
          </w:r>
          <w:r>
            <w:fldChar w:fldCharType="begin"/>
          </w:r>
          <w:r>
            <w:instrText xml:space="preserve"> PAGEREF _Toc28239 \h </w:instrText>
          </w:r>
          <w:r>
            <w:fldChar w:fldCharType="separate"/>
          </w:r>
          <w:r>
            <w:t>6</w:t>
          </w:r>
          <w:r>
            <w:fldChar w:fldCharType="end"/>
          </w:r>
          <w:r>
            <w:fldChar w:fldCharType="end"/>
          </w:r>
        </w:p>
        <w:p w14:paraId="27B356B0">
          <w:pPr>
            <w:pStyle w:val="17"/>
            <w:tabs>
              <w:tab w:val="right" w:leader="dot" w:pos="8959"/>
            </w:tabs>
          </w:pPr>
          <w:r>
            <w:fldChar w:fldCharType="begin"/>
          </w:r>
          <w:r>
            <w:instrText xml:space="preserve"> HYPERLINK \l _Toc13720 </w:instrText>
          </w:r>
          <w:r>
            <w:fldChar w:fldCharType="separate"/>
          </w:r>
          <w:r>
            <w:rPr>
              <w:rFonts w:hint="eastAsia" w:ascii="宋体" w:hAnsi="宋体" w:eastAsia="宋体" w:cs="宋体"/>
              <w:spacing w:val="21"/>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Cs w:val="22"/>
            </w:rPr>
            <w:t xml:space="preserve"> </w:t>
          </w:r>
          <w:r>
            <w:rPr>
              <w:rFonts w:hint="eastAsia" w:ascii="宋体" w:hAnsi="宋体" w:eastAsia="宋体" w:cs="宋体"/>
              <w:spacing w:val="21"/>
              <w:szCs w:val="22"/>
              <w14:textOutline w14:w="4356" w14:cap="sq" w14:cmpd="sng" w14:algn="ctr">
                <w14:solidFill>
                  <w14:srgbClr w14:val="000000"/>
                </w14:solidFill>
                <w14:prstDash w14:val="solid"/>
                <w14:bevel/>
              </w14:textOutline>
            </w:rPr>
            <w:t>谈判费用</w:t>
          </w:r>
          <w:r>
            <w:tab/>
          </w:r>
          <w:r>
            <w:fldChar w:fldCharType="begin"/>
          </w:r>
          <w:r>
            <w:instrText xml:space="preserve"> PAGEREF _Toc13720 \h </w:instrText>
          </w:r>
          <w:r>
            <w:fldChar w:fldCharType="separate"/>
          </w:r>
          <w:r>
            <w:t>6</w:t>
          </w:r>
          <w:r>
            <w:fldChar w:fldCharType="end"/>
          </w:r>
          <w:r>
            <w:fldChar w:fldCharType="end"/>
          </w:r>
        </w:p>
        <w:p w14:paraId="040A9510">
          <w:pPr>
            <w:pStyle w:val="17"/>
            <w:tabs>
              <w:tab w:val="right" w:leader="dot" w:pos="8959"/>
            </w:tabs>
          </w:pPr>
          <w:r>
            <w:fldChar w:fldCharType="begin"/>
          </w:r>
          <w:r>
            <w:instrText xml:space="preserve"> HYPERLINK \l _Toc32579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_Toc32579 \h </w:instrText>
          </w:r>
          <w:r>
            <w:fldChar w:fldCharType="separate"/>
          </w:r>
          <w:r>
            <w:t>13</w:t>
          </w:r>
          <w:r>
            <w:fldChar w:fldCharType="end"/>
          </w:r>
          <w:r>
            <w:fldChar w:fldCharType="end"/>
          </w:r>
        </w:p>
        <w:p w14:paraId="4870D8AB">
          <w:pPr>
            <w:pStyle w:val="17"/>
            <w:tabs>
              <w:tab w:val="right" w:leader="dot" w:pos="8959"/>
            </w:tabs>
          </w:pPr>
          <w:r>
            <w:fldChar w:fldCharType="begin"/>
          </w:r>
          <w:r>
            <w:instrText xml:space="preserve"> HYPERLINK \l _Toc25500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_Toc25500 \h </w:instrText>
          </w:r>
          <w:r>
            <w:fldChar w:fldCharType="separate"/>
          </w:r>
          <w:r>
            <w:t>16</w:t>
          </w:r>
          <w:r>
            <w:fldChar w:fldCharType="end"/>
          </w:r>
          <w:r>
            <w:fldChar w:fldCharType="end"/>
          </w:r>
        </w:p>
        <w:p w14:paraId="24C794B7">
          <w:pPr>
            <w:pStyle w:val="17"/>
            <w:tabs>
              <w:tab w:val="right" w:leader="dot" w:pos="8959"/>
            </w:tabs>
          </w:pPr>
          <w:r>
            <w:fldChar w:fldCharType="begin"/>
          </w:r>
          <w:r>
            <w:instrText xml:space="preserve"> HYPERLINK \l _Toc21170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谈判响应文件格式附件</w:t>
          </w:r>
          <w:r>
            <w:tab/>
          </w:r>
          <w:r>
            <w:fldChar w:fldCharType="begin"/>
          </w:r>
          <w:r>
            <w:instrText xml:space="preserve"> PAGEREF _Toc21170 \h </w:instrText>
          </w:r>
          <w:r>
            <w:fldChar w:fldCharType="separate"/>
          </w:r>
          <w:r>
            <w:t>51</w:t>
          </w:r>
          <w:r>
            <w:fldChar w:fldCharType="end"/>
          </w:r>
          <w:r>
            <w:fldChar w:fldCharType="end"/>
          </w:r>
        </w:p>
        <w:p w14:paraId="1E69CFD2">
          <w:r>
            <w:fldChar w:fldCharType="end"/>
          </w:r>
        </w:p>
      </w:sdtContent>
    </w:sdt>
    <w:p w14:paraId="162C1C5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9FDC9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21DAC8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9BECDC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C1F2B4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6207F1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99E0E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DEEA2D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DC4D0B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3B14F7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592641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3CA8B6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DFA1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DFB4F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5ED21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1DEBCB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DDDDE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B2336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6CA8E0C">
      <w:pPr>
        <w:pStyle w:val="8"/>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E438063"/>
    <w:p w14:paraId="7D2ED79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3059FAF">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04F58B">
      <w:pPr>
        <w:spacing w:before="133" w:line="205" w:lineRule="auto"/>
        <w:jc w:val="center"/>
        <w:outlineLvl w:val="0"/>
        <w:rPr>
          <w:rFonts w:ascii="宋体" w:hAnsi="宋体" w:eastAsia="宋体" w:cs="宋体"/>
          <w:lang w:eastAsia="zh-CN"/>
        </w:rPr>
      </w:pPr>
      <w:bookmarkStart w:id="6" w:name="_Toc6472"/>
      <w:bookmarkStart w:id="7" w:name="_Toc26283"/>
      <w:bookmarkStart w:id="8" w:name="_Toc15768"/>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bookmarkEnd w:id="6"/>
      <w:bookmarkEnd w:id="7"/>
      <w:r>
        <w:rPr>
          <w:rFonts w:hint="eastAsia" w:ascii="宋体" w:hAnsi="宋体" w:eastAsia="宋体" w:cs="宋体"/>
          <w:b/>
          <w:bCs/>
          <w:spacing w:val="18"/>
          <w:sz w:val="44"/>
          <w:szCs w:val="44"/>
          <w:lang w:eastAsia="zh-CN"/>
        </w:rPr>
        <w:t>竞争性谈判公告</w:t>
      </w:r>
      <w:bookmarkEnd w:id="8"/>
    </w:p>
    <w:p w14:paraId="028594E5">
      <w:pPr>
        <w:spacing w:after="156" w:afterLines="50"/>
        <w:jc w:val="left"/>
        <w:rPr>
          <w:rFonts w:hint="eastAsia" w:ascii="宋体" w:hAnsi="宋体" w:cs="宋体"/>
          <w:kern w:val="0"/>
          <w:sz w:val="22"/>
          <w:szCs w:val="21"/>
        </w:rPr>
      </w:pPr>
    </w:p>
    <w:p w14:paraId="612A3153">
      <w:pPr>
        <w:keepNext w:val="0"/>
        <w:keepLines w:val="0"/>
        <w:pageBreakBefore w:val="0"/>
        <w:widowControl/>
        <w:kinsoku w:val="0"/>
        <w:wordWrap/>
        <w:overflowPunct/>
        <w:topLinePunct w:val="0"/>
        <w:autoSpaceDE w:val="0"/>
        <w:autoSpaceDN w:val="0"/>
        <w:bidi w:val="0"/>
        <w:adjustRightInd w:val="0"/>
        <w:snapToGrid w:val="0"/>
        <w:spacing w:after="156" w:afterLines="50" w:line="360" w:lineRule="auto"/>
        <w:ind w:firstLine="480" w:firstLineChars="200"/>
        <w:jc w:val="left"/>
        <w:textAlignment w:val="baseline"/>
        <w:rPr>
          <w:rFonts w:hint="eastAsia" w:ascii="宋体" w:hAnsi="宋体"/>
          <w:color w:val="000000"/>
          <w:kern w:val="0"/>
          <w:sz w:val="24"/>
        </w:rPr>
      </w:pPr>
      <w:r>
        <w:rPr>
          <w:rFonts w:hint="eastAsia" w:ascii="宋体" w:hAnsi="宋体" w:cs="宋体"/>
          <w:kern w:val="0"/>
          <w:sz w:val="24"/>
          <w:szCs w:val="21"/>
        </w:rPr>
        <w:t>根据相关法律法规规定</w:t>
      </w:r>
      <w:r>
        <w:rPr>
          <w:rFonts w:ascii="宋体" w:hAnsi="宋体"/>
          <w:color w:val="000000"/>
          <w:kern w:val="0"/>
          <w:sz w:val="24"/>
        </w:rPr>
        <w:t xml:space="preserve">, </w:t>
      </w:r>
      <w:r>
        <w:rPr>
          <w:rFonts w:hint="eastAsia" w:ascii="宋体" w:hAnsi="宋体"/>
          <w:color w:val="000000"/>
          <w:kern w:val="0"/>
          <w:sz w:val="24"/>
        </w:rPr>
        <w:t>受采购人的委托，现就</w:t>
      </w:r>
      <w:r>
        <w:rPr>
          <w:rFonts w:hint="eastAsia" w:ascii="Times New Roman" w:hAnsi="Times New Roman" w:eastAsia="宋体" w:cs="Times New Roman"/>
          <w:b w:val="0"/>
          <w:bCs w:val="0"/>
          <w:color w:val="auto"/>
          <w:sz w:val="24"/>
          <w:szCs w:val="24"/>
          <w:lang w:eastAsia="zh-CN"/>
        </w:rPr>
        <w:t>三门县滨海科技城城南河草花种植工程（2025年上半年）（二次招标）</w:t>
      </w:r>
      <w:r>
        <w:rPr>
          <w:rFonts w:hint="eastAsia" w:ascii="宋体" w:hAnsi="宋体"/>
          <w:color w:val="000000"/>
          <w:kern w:val="0"/>
          <w:sz w:val="24"/>
        </w:rPr>
        <w:t>进行</w:t>
      </w:r>
      <w:r>
        <w:rPr>
          <w:rFonts w:hint="eastAsia" w:ascii="宋体" w:hAnsi="宋体" w:cs="宋体"/>
          <w:color w:val="000000"/>
          <w:kern w:val="0"/>
          <w:sz w:val="24"/>
        </w:rPr>
        <w:t>进行竞争性谈判采购。</w:t>
      </w:r>
      <w:r>
        <w:rPr>
          <w:rFonts w:hint="eastAsia" w:ascii="宋体" w:hAnsi="宋体" w:eastAsia="宋体" w:cs="宋体"/>
          <w:color w:val="000000"/>
          <w:kern w:val="0"/>
          <w:sz w:val="24"/>
          <w:lang w:eastAsia="zh-CN"/>
        </w:rPr>
        <w:t>欢迎符合条件的</w:t>
      </w:r>
      <w:r>
        <w:rPr>
          <w:rFonts w:hint="eastAsia" w:ascii="宋体" w:hAnsi="宋体" w:cs="宋体"/>
          <w:color w:val="000000"/>
          <w:kern w:val="0"/>
          <w:sz w:val="24"/>
        </w:rPr>
        <w:t>单位参加本项目投标。</w:t>
      </w:r>
    </w:p>
    <w:p w14:paraId="1AF4668E">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w:t>
      </w:r>
      <w:r>
        <w:rPr>
          <w:rFonts w:hint="eastAsia" w:asciiTheme="minorEastAsia" w:hAnsiTheme="minorEastAsia" w:eastAsiaTheme="minorEastAsia" w:cstheme="minorEastAsia"/>
          <w:spacing w:val="7"/>
          <w:sz w:val="24"/>
          <w:szCs w:val="28"/>
          <w:lang w:val="en-US" w:eastAsia="zh-CN"/>
        </w:rPr>
        <w:t>025</w:t>
      </w:r>
      <w:r>
        <w:rPr>
          <w:rFonts w:hint="eastAsia" w:asciiTheme="minorEastAsia" w:hAnsiTheme="minorEastAsia" w:eastAsiaTheme="minorEastAsia" w:cstheme="minorEastAsia"/>
          <w:spacing w:val="7"/>
          <w:sz w:val="24"/>
          <w:szCs w:val="28"/>
          <w:lang w:eastAsia="zh-CN"/>
        </w:rPr>
        <w:t>号</w:t>
      </w:r>
    </w:p>
    <w:p w14:paraId="38A56AF4">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竞争性谈判</w:t>
      </w:r>
    </w:p>
    <w:p w14:paraId="789E0DD0">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、谈判内容</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9"/>
        <w:tblW w:w="97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720"/>
        <w:gridCol w:w="894"/>
        <w:gridCol w:w="1144"/>
        <w:gridCol w:w="1144"/>
        <w:gridCol w:w="1144"/>
        <w:gridCol w:w="1144"/>
      </w:tblGrid>
      <w:tr w14:paraId="3E7A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533E8E9C">
            <w:pPr>
              <w:pStyle w:val="30"/>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3720" w:type="dxa"/>
            <w:vAlign w:val="center"/>
          </w:tcPr>
          <w:p w14:paraId="1B333F96">
            <w:pPr>
              <w:pStyle w:val="30"/>
              <w:spacing w:before="194"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894" w:type="dxa"/>
            <w:vAlign w:val="center"/>
          </w:tcPr>
          <w:p w14:paraId="34DA2E47">
            <w:pPr>
              <w:tabs>
                <w:tab w:val="left" w:pos="8280"/>
              </w:tabs>
              <w:autoSpaceDE w:val="0"/>
              <w:autoSpaceDN w:val="0"/>
              <w:adjustRightInd w:val="0"/>
              <w:ind w:left="17" w:leftChars="0" w:right="25" w:rightChars="0" w:hanging="17" w:hangingChars="7"/>
              <w:rPr>
                <w:rFonts w:asciiTheme="minorEastAsia" w:hAnsiTheme="minorEastAsia" w:eastAsiaTheme="minorEastAsia" w:cstheme="minorEastAsia"/>
                <w:sz w:val="24"/>
                <w:szCs w:val="28"/>
              </w:rPr>
            </w:pPr>
            <w:r>
              <w:rPr>
                <w:rFonts w:hint="eastAsia" w:ascii="宋体" w:hAnsi="宋体" w:cs="宋体"/>
                <w:b/>
                <w:kern w:val="0"/>
                <w:sz w:val="24"/>
              </w:rPr>
              <w:t>招标要求</w:t>
            </w:r>
          </w:p>
        </w:tc>
        <w:tc>
          <w:tcPr>
            <w:tcW w:w="1144" w:type="dxa"/>
            <w:vAlign w:val="center"/>
          </w:tcPr>
          <w:p w14:paraId="2DC5F1C3">
            <w:pPr>
              <w:tabs>
                <w:tab w:val="left" w:pos="8280"/>
              </w:tabs>
              <w:autoSpaceDE w:val="0"/>
              <w:autoSpaceDN w:val="0"/>
              <w:adjustRightInd w:val="0"/>
              <w:ind w:left="17" w:leftChars="0" w:right="25" w:rightChars="0" w:hanging="17" w:hangingChars="7"/>
              <w:jc w:val="center"/>
              <w:rPr>
                <w:rFonts w:asciiTheme="minorEastAsia" w:hAnsiTheme="minorEastAsia" w:eastAsiaTheme="minorEastAsia" w:cstheme="minorEastAsia"/>
                <w:sz w:val="24"/>
                <w:szCs w:val="28"/>
                <w:lang w:eastAsia="zh-CN"/>
              </w:rPr>
            </w:pPr>
            <w:r>
              <w:rPr>
                <w:rFonts w:hint="eastAsia" w:ascii="宋体" w:hAnsi="宋体"/>
                <w:b/>
                <w:sz w:val="24"/>
              </w:rPr>
              <w:t>数量</w:t>
            </w:r>
          </w:p>
        </w:tc>
        <w:tc>
          <w:tcPr>
            <w:tcW w:w="1144" w:type="dxa"/>
            <w:vAlign w:val="center"/>
          </w:tcPr>
          <w:p w14:paraId="52B3AF0C">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单位</w:t>
            </w:r>
          </w:p>
        </w:tc>
        <w:tc>
          <w:tcPr>
            <w:tcW w:w="1144" w:type="dxa"/>
            <w:vAlign w:val="center"/>
          </w:tcPr>
          <w:p w14:paraId="7569275A">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投标有效上限价（元）</w:t>
            </w:r>
          </w:p>
        </w:tc>
        <w:tc>
          <w:tcPr>
            <w:tcW w:w="1144" w:type="dxa"/>
            <w:vAlign w:val="center"/>
          </w:tcPr>
          <w:p w14:paraId="568A82CB">
            <w:pPr>
              <w:tabs>
                <w:tab w:val="left" w:pos="8280"/>
              </w:tabs>
              <w:autoSpaceDE w:val="0"/>
              <w:autoSpaceDN w:val="0"/>
              <w:adjustRightInd w:val="0"/>
              <w:ind w:left="17" w:right="25" w:hanging="17" w:hangingChars="7"/>
              <w:jc w:val="center"/>
              <w:rPr>
                <w:rFonts w:ascii="宋体" w:hAnsi="宋体"/>
                <w:b/>
                <w:sz w:val="24"/>
              </w:rPr>
            </w:pPr>
            <w:r>
              <w:rPr>
                <w:rFonts w:hint="eastAsia" w:ascii="宋体" w:hAnsi="宋体" w:eastAsia="宋体"/>
                <w:b/>
                <w:sz w:val="24"/>
                <w:lang w:eastAsia="zh-CN"/>
              </w:rPr>
              <w:t>工</w:t>
            </w:r>
            <w:r>
              <w:rPr>
                <w:rFonts w:hint="eastAsia" w:ascii="宋体" w:hAnsi="宋体"/>
                <w:b/>
                <w:sz w:val="24"/>
              </w:rPr>
              <w:t>期</w:t>
            </w:r>
          </w:p>
          <w:p w14:paraId="7298B2F9">
            <w:pPr>
              <w:tabs>
                <w:tab w:val="left" w:pos="8280"/>
              </w:tabs>
              <w:autoSpaceDE w:val="0"/>
              <w:autoSpaceDN w:val="0"/>
              <w:adjustRightInd w:val="0"/>
              <w:ind w:left="16" w:leftChars="0" w:right="25" w:rightChars="0" w:hanging="16" w:hangingChars="7"/>
              <w:jc w:val="center"/>
              <w:rPr>
                <w:rFonts w:hint="eastAsia" w:asciiTheme="minorEastAsia" w:hAnsiTheme="minorEastAsia" w:eastAsiaTheme="minorEastAsia" w:cstheme="minorEastAsia"/>
                <w:sz w:val="24"/>
                <w:szCs w:val="28"/>
                <w:lang w:eastAsia="zh-CN"/>
              </w:rPr>
            </w:pPr>
          </w:p>
        </w:tc>
      </w:tr>
      <w:tr w14:paraId="47F0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0637DF5A">
            <w:pPr>
              <w:pStyle w:val="30"/>
              <w:spacing w:before="223"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3720" w:type="dxa"/>
            <w:vAlign w:val="center"/>
          </w:tcPr>
          <w:p w14:paraId="4E995777">
            <w:pPr>
              <w:pStyle w:val="30"/>
              <w:spacing w:before="189" w:line="360" w:lineRule="auto"/>
              <w:jc w:val="both"/>
              <w:rPr>
                <w:rFonts w:asciiTheme="minorEastAsia" w:hAnsiTheme="minorEastAsia" w:eastAsiaTheme="minorEastAsia" w:cstheme="minorEastAsia"/>
                <w:sz w:val="24"/>
                <w:szCs w:val="28"/>
                <w:lang w:eastAsia="zh-CN"/>
              </w:rPr>
            </w:pPr>
            <w:r>
              <w:rPr>
                <w:rFonts w:hint="eastAsia" w:ascii="Times New Roman" w:hAnsi="Times New Roman" w:eastAsia="宋体" w:cs="Times New Roman"/>
                <w:b w:val="0"/>
                <w:bCs w:val="0"/>
                <w:color w:val="auto"/>
                <w:sz w:val="24"/>
                <w:szCs w:val="24"/>
                <w:lang w:eastAsia="zh-CN"/>
              </w:rPr>
              <w:t>三门县滨海科技城城南河草花种植工程（2025年上半年）</w:t>
            </w:r>
          </w:p>
        </w:tc>
        <w:tc>
          <w:tcPr>
            <w:tcW w:w="894" w:type="dxa"/>
            <w:vAlign w:val="center"/>
          </w:tcPr>
          <w:p w14:paraId="466B20D9">
            <w:pPr>
              <w:tabs>
                <w:tab w:val="left" w:pos="8280"/>
              </w:tabs>
              <w:autoSpaceDE w:val="0"/>
              <w:autoSpaceDN w:val="0"/>
              <w:adjustRightInd w:val="0"/>
              <w:ind w:left="16" w:leftChars="0" w:right="25" w:rightChars="0" w:hanging="16" w:hangingChars="7"/>
              <w:jc w:val="center"/>
              <w:rPr>
                <w:rFonts w:hint="default" w:asciiTheme="minorEastAsia" w:hAnsiTheme="minorEastAsia" w:eastAsiaTheme="minorEastAsia" w:cstheme="minorEastAsia"/>
                <w:sz w:val="24"/>
                <w:szCs w:val="28"/>
                <w:lang w:val="en-US"/>
              </w:rPr>
            </w:pPr>
            <w:r>
              <w:rPr>
                <w:rFonts w:hint="eastAsia" w:ascii="宋体" w:hAnsi="宋体"/>
                <w:sz w:val="24"/>
              </w:rPr>
              <w:t>详见采购需求</w:t>
            </w:r>
          </w:p>
        </w:tc>
        <w:tc>
          <w:tcPr>
            <w:tcW w:w="1144" w:type="dxa"/>
            <w:vAlign w:val="center"/>
          </w:tcPr>
          <w:p w14:paraId="7E808036">
            <w:pPr>
              <w:tabs>
                <w:tab w:val="left" w:pos="8280"/>
              </w:tabs>
              <w:autoSpaceDE w:val="0"/>
              <w:autoSpaceDN w:val="0"/>
              <w:adjustRightInd w:val="0"/>
              <w:ind w:left="16" w:leftChars="0" w:right="25" w:rightChars="0" w:hanging="16" w:hangingChars="7"/>
              <w:jc w:val="center"/>
              <w:rPr>
                <w:rFonts w:asciiTheme="minorEastAsia" w:hAnsiTheme="minorEastAsia" w:eastAsiaTheme="minorEastAsia" w:cstheme="minorEastAsia"/>
                <w:sz w:val="24"/>
                <w:szCs w:val="28"/>
                <w:lang w:eastAsia="zh-CN"/>
              </w:rPr>
            </w:pPr>
            <w:r>
              <w:rPr>
                <w:rFonts w:hint="eastAsia" w:ascii="宋体" w:hAnsi="宋体"/>
                <w:sz w:val="24"/>
              </w:rPr>
              <w:t xml:space="preserve">1 </w:t>
            </w:r>
          </w:p>
        </w:tc>
        <w:tc>
          <w:tcPr>
            <w:tcW w:w="1144" w:type="dxa"/>
            <w:vAlign w:val="center"/>
          </w:tcPr>
          <w:p w14:paraId="3614D08D">
            <w:pPr>
              <w:tabs>
                <w:tab w:val="left" w:pos="8280"/>
              </w:tabs>
              <w:autoSpaceDE w:val="0"/>
              <w:autoSpaceDN w:val="0"/>
              <w:adjustRightInd w:val="0"/>
              <w:ind w:left="16" w:leftChars="0" w:right="25" w:rightChars="0" w:hanging="16" w:hangingChars="7"/>
              <w:jc w:val="center"/>
              <w:rPr>
                <w:rFonts w:hint="eastAsia" w:ascii="宋体" w:hAnsi="宋体" w:eastAsia="宋体" w:cs="宋体"/>
                <w:color w:val="auto"/>
                <w:kern w:val="28"/>
                <w:sz w:val="24"/>
                <w:lang w:val="en-US" w:eastAsia="zh-CN"/>
              </w:rPr>
            </w:pPr>
            <w:r>
              <w:rPr>
                <w:rFonts w:hint="eastAsia" w:ascii="宋体" w:hAnsi="宋体"/>
                <w:sz w:val="24"/>
              </w:rPr>
              <w:t>项</w:t>
            </w:r>
          </w:p>
        </w:tc>
        <w:tc>
          <w:tcPr>
            <w:tcW w:w="1144" w:type="dxa"/>
            <w:vAlign w:val="center"/>
          </w:tcPr>
          <w:p w14:paraId="43ED72FA">
            <w:pPr>
              <w:tabs>
                <w:tab w:val="left" w:pos="8280"/>
              </w:tabs>
              <w:autoSpaceDE w:val="0"/>
              <w:autoSpaceDN w:val="0"/>
              <w:adjustRightInd w:val="0"/>
              <w:ind w:left="16" w:leftChars="0" w:right="25" w:rightChars="0" w:hanging="16" w:hangingChars="7"/>
              <w:jc w:val="center"/>
              <w:rPr>
                <w:rFonts w:hint="default" w:ascii="宋体" w:hAnsi="宋体" w:eastAsia="宋体" w:cs="宋体"/>
                <w:color w:val="auto"/>
                <w:kern w:val="28"/>
                <w:sz w:val="24"/>
                <w:lang w:val="en-US" w:eastAsia="zh-CN"/>
              </w:rPr>
            </w:pPr>
            <w:r>
              <w:rPr>
                <w:rFonts w:hint="eastAsia" w:ascii="宋体" w:hAnsi="宋体" w:eastAsia="宋体"/>
                <w:sz w:val="24"/>
                <w:lang w:val="en-US" w:eastAsia="zh-CN"/>
              </w:rPr>
              <w:t>137015</w:t>
            </w:r>
          </w:p>
        </w:tc>
        <w:tc>
          <w:tcPr>
            <w:tcW w:w="1144" w:type="dxa"/>
            <w:vAlign w:val="center"/>
          </w:tcPr>
          <w:p w14:paraId="164A12FA">
            <w:pPr>
              <w:tabs>
                <w:tab w:val="left" w:pos="540"/>
              </w:tabs>
              <w:spacing w:line="360" w:lineRule="auto"/>
              <w:jc w:val="center"/>
              <w:rPr>
                <w:rFonts w:hint="eastAsia" w:ascii="宋体" w:hAnsi="宋体" w:eastAsia="宋体" w:cs="宋体"/>
                <w:color w:val="auto"/>
                <w:kern w:val="28"/>
                <w:sz w:val="24"/>
                <w:lang w:val="en-US" w:eastAsia="zh-CN"/>
              </w:rPr>
            </w:pPr>
            <w:r>
              <w:rPr>
                <w:rFonts w:hint="eastAsia" w:ascii="宋体" w:hAnsi="宋体" w:eastAsia="宋体"/>
                <w:sz w:val="24"/>
                <w:lang w:val="en-US" w:eastAsia="zh-CN"/>
              </w:rPr>
              <w:t>20</w:t>
            </w:r>
            <w:r>
              <w:rPr>
                <w:rFonts w:hint="eastAsia" w:ascii="宋体" w:hAnsi="宋体"/>
                <w:sz w:val="24"/>
              </w:rPr>
              <w:t>日历天</w:t>
            </w:r>
          </w:p>
        </w:tc>
      </w:tr>
    </w:tbl>
    <w:p w14:paraId="0C6647C2">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、合格谈判供应商的资格条件：</w:t>
      </w:r>
    </w:p>
    <w:p w14:paraId="1F1880DF">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（1）具有独立承担民事责任的能力；</w:t>
      </w:r>
    </w:p>
    <w:p w14:paraId="4336D718">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（2）具有履行合同所必需的设备和专业技术能力；</w:t>
      </w:r>
    </w:p>
    <w:p w14:paraId="41B3460C">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（3）参加招标活动前三年内，在经营活动中没有重大违法记录；</w:t>
      </w:r>
    </w:p>
    <w:p w14:paraId="70EC95E1">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（4）法律、行政法规规定的其他条件；</w:t>
      </w:r>
    </w:p>
    <w:p w14:paraId="3696C6A7">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（5）投标人被列入失信被执行人名单，拒绝其参与本次选择活动，投标人信用信息以投标截止日信用中国网站（www.creditchina.gov.cn）公布为准。</w:t>
      </w:r>
    </w:p>
    <w:p w14:paraId="1C8B4F43">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（6）本项目的特定资格要求：无</w:t>
      </w:r>
    </w:p>
    <w:p w14:paraId="4B98B40B">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（7）不允许联合体投标。</w:t>
      </w:r>
    </w:p>
    <w:p w14:paraId="43E82A62">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五、谈判文件的获取</w:t>
      </w:r>
    </w:p>
    <w:p w14:paraId="1A10F3F1">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.1本项目实行资格后审，凡有意参加投标者，招标文件将于公告之日起在三门县公共资源交易中心网 “网址 http://www.sanmen.gov.cn/col/col1229610956/index.html”上发布并供下载，招标文件以书面为主。</w:t>
      </w:r>
    </w:p>
    <w:p w14:paraId="0CD7ACA5">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.2投标人网上免费下载招标文件，不收取任何工本费。</w:t>
      </w:r>
    </w:p>
    <w:p w14:paraId="71E5BB51">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六、谈判截止及谈判时间、地点：</w:t>
      </w:r>
    </w:p>
    <w:p w14:paraId="35973E5C">
      <w:pPr>
        <w:spacing w:before="12" w:line="360" w:lineRule="auto"/>
        <w:ind w:firstLine="762" w:firstLineChars="300"/>
        <w:rPr>
          <w:rFonts w:ascii="宋体" w:hAnsi="宋体" w:eastAsia="宋体" w:cs="宋体"/>
          <w:spacing w:val="7"/>
          <w:position w:val="1"/>
          <w:sz w:val="24"/>
          <w:szCs w:val="24"/>
        </w:rPr>
      </w:pPr>
      <w:r>
        <w:rPr>
          <w:rFonts w:hint="eastAsia" w:ascii="宋体" w:hAnsi="宋体" w:eastAsia="宋体" w:cs="宋体"/>
          <w:spacing w:val="7"/>
          <w:position w:val="1"/>
          <w:sz w:val="24"/>
          <w:szCs w:val="24"/>
        </w:rPr>
        <w:t>1</w:t>
      </w:r>
      <w:r>
        <w:rPr>
          <w:rFonts w:ascii="宋体" w:hAnsi="宋体" w:eastAsia="宋体" w:cs="宋体"/>
          <w:spacing w:val="9"/>
          <w:position w:val="1"/>
          <w:sz w:val="24"/>
          <w:szCs w:val="24"/>
        </w:rPr>
        <w:t>、</w:t>
      </w:r>
      <w:r>
        <w:rPr>
          <w:rFonts w:ascii="宋体" w:hAnsi="宋体" w:eastAsia="宋体" w:cs="宋体"/>
          <w:spacing w:val="7"/>
          <w:position w:val="1"/>
          <w:sz w:val="24"/>
          <w:szCs w:val="24"/>
        </w:rPr>
        <w:t>谈判响应文件</w:t>
      </w:r>
      <w:r>
        <w:rPr>
          <w:rFonts w:hint="eastAsia" w:ascii="宋体" w:hAnsi="宋体" w:eastAsia="宋体" w:cs="宋体"/>
          <w:spacing w:val="7"/>
          <w:position w:val="1"/>
          <w:sz w:val="24"/>
          <w:szCs w:val="24"/>
        </w:rPr>
        <w:t>递交</w:t>
      </w:r>
      <w:r>
        <w:rPr>
          <w:rFonts w:ascii="宋体" w:hAnsi="宋体" w:eastAsia="宋体" w:cs="宋体"/>
          <w:spacing w:val="7"/>
          <w:position w:val="1"/>
          <w:sz w:val="24"/>
          <w:szCs w:val="24"/>
        </w:rPr>
        <w:t>截止时间 (投标截止时间，下同) 为</w:t>
      </w:r>
      <w:r>
        <w:rPr>
          <w:rFonts w:hint="eastAsia" w:ascii="宋体" w:hAnsi="宋体" w:eastAsia="宋体" w:cs="宋体"/>
          <w:spacing w:val="7"/>
          <w:position w:val="1"/>
          <w:sz w:val="24"/>
          <w:szCs w:val="24"/>
        </w:rPr>
        <w:t>202</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rPr>
        <w:t>年</w:t>
      </w:r>
      <w:r>
        <w:rPr>
          <w:rFonts w:hint="eastAsia" w:ascii="宋体" w:hAnsi="宋体" w:eastAsia="宋体" w:cs="宋体"/>
          <w:spacing w:val="7"/>
          <w:position w:val="1"/>
          <w:sz w:val="24"/>
          <w:szCs w:val="24"/>
          <w:lang w:val="en-US" w:eastAsia="zh-CN"/>
        </w:rPr>
        <w:t>04</w:t>
      </w:r>
      <w:r>
        <w:rPr>
          <w:rFonts w:hint="eastAsia" w:ascii="宋体" w:hAnsi="宋体" w:eastAsia="宋体" w:cs="宋体"/>
          <w:spacing w:val="7"/>
          <w:position w:val="1"/>
          <w:sz w:val="24"/>
          <w:szCs w:val="24"/>
        </w:rPr>
        <w:t>月</w:t>
      </w:r>
      <w:r>
        <w:rPr>
          <w:rFonts w:hint="eastAsia" w:ascii="宋体" w:hAnsi="宋体" w:eastAsia="宋体" w:cs="宋体"/>
          <w:spacing w:val="7"/>
          <w:position w:val="1"/>
          <w:sz w:val="24"/>
          <w:szCs w:val="24"/>
          <w:lang w:val="en-US" w:eastAsia="zh-CN"/>
        </w:rPr>
        <w:t>23</w:t>
      </w:r>
      <w:r>
        <w:rPr>
          <w:rFonts w:hint="eastAsia" w:ascii="宋体" w:hAnsi="宋体" w:eastAsia="宋体" w:cs="宋体"/>
          <w:spacing w:val="7"/>
          <w:position w:val="1"/>
          <w:sz w:val="24"/>
          <w:szCs w:val="24"/>
        </w:rPr>
        <w:t>日上</w:t>
      </w:r>
      <w:r>
        <w:rPr>
          <w:rFonts w:ascii="宋体" w:hAnsi="宋体" w:eastAsia="宋体" w:cs="宋体"/>
          <w:spacing w:val="7"/>
          <w:position w:val="1"/>
          <w:sz w:val="24"/>
          <w:szCs w:val="24"/>
        </w:rPr>
        <w:t>午</w:t>
      </w:r>
      <w:r>
        <w:rPr>
          <w:rFonts w:hint="eastAsia" w:ascii="宋体" w:hAnsi="宋体" w:eastAsia="宋体" w:cs="宋体"/>
          <w:spacing w:val="7"/>
          <w:position w:val="1"/>
          <w:sz w:val="24"/>
          <w:szCs w:val="24"/>
        </w:rPr>
        <w:t>9</w:t>
      </w:r>
      <w:r>
        <w:rPr>
          <w:rFonts w:ascii="宋体" w:hAnsi="宋体" w:eastAsia="宋体" w:cs="宋体"/>
          <w:spacing w:val="7"/>
          <w:position w:val="1"/>
          <w:sz w:val="24"/>
          <w:szCs w:val="24"/>
        </w:rPr>
        <w:t>时00分，开标地点为</w:t>
      </w:r>
      <w:r>
        <w:rPr>
          <w:rFonts w:hint="eastAsia" w:ascii="宋体" w:hAnsi="宋体" w:eastAsia="宋体" w:cs="宋体"/>
          <w:spacing w:val="7"/>
          <w:position w:val="1"/>
          <w:sz w:val="24"/>
          <w:szCs w:val="24"/>
        </w:rPr>
        <w:t>三门县海游街道</w:t>
      </w:r>
      <w:r>
        <w:rPr>
          <w:rFonts w:hint="eastAsia" w:ascii="宋体" w:hAnsi="宋体" w:eastAsia="宋体" w:cs="宋体"/>
          <w:spacing w:val="7"/>
          <w:position w:val="1"/>
          <w:sz w:val="24"/>
          <w:szCs w:val="24"/>
          <w:lang w:eastAsia="zh-CN"/>
        </w:rPr>
        <w:t>交通路</w:t>
      </w:r>
      <w:r>
        <w:rPr>
          <w:rFonts w:hint="eastAsia" w:ascii="宋体" w:hAnsi="宋体" w:eastAsia="宋体" w:cs="宋体"/>
          <w:spacing w:val="7"/>
          <w:position w:val="1"/>
          <w:sz w:val="24"/>
          <w:szCs w:val="24"/>
          <w:lang w:val="en-US" w:eastAsia="zh-CN"/>
        </w:rPr>
        <w:t>327</w:t>
      </w:r>
      <w:r>
        <w:rPr>
          <w:rFonts w:hint="eastAsia" w:ascii="宋体" w:hAnsi="宋体" w:eastAsia="宋体" w:cs="宋体"/>
          <w:spacing w:val="7"/>
          <w:position w:val="1"/>
          <w:sz w:val="24"/>
          <w:szCs w:val="24"/>
        </w:rPr>
        <w:t>号</w:t>
      </w:r>
      <w:r>
        <w:rPr>
          <w:rFonts w:hint="eastAsia" w:ascii="宋体" w:hAnsi="宋体" w:eastAsia="宋体" w:cs="宋体"/>
          <w:spacing w:val="7"/>
          <w:position w:val="1"/>
          <w:sz w:val="24"/>
          <w:szCs w:val="24"/>
          <w:lang w:val="en-US" w:eastAsia="zh-CN"/>
        </w:rPr>
        <w:t>4楼</w:t>
      </w:r>
      <w:r>
        <w:rPr>
          <w:rFonts w:ascii="宋体" w:hAnsi="宋体" w:eastAsia="宋体" w:cs="宋体"/>
          <w:spacing w:val="7"/>
          <w:position w:val="1"/>
          <w:sz w:val="24"/>
          <w:szCs w:val="24"/>
        </w:rPr>
        <w:t>。</w:t>
      </w:r>
      <w:r>
        <w:rPr>
          <w:rFonts w:hint="eastAsia" w:ascii="宋体" w:hAnsi="宋体" w:eastAsia="宋体" w:cs="宋体"/>
          <w:spacing w:val="7"/>
          <w:position w:val="1"/>
          <w:sz w:val="24"/>
          <w:szCs w:val="24"/>
        </w:rPr>
        <w:t>逾期送达的或者未送达指定地点的</w:t>
      </w:r>
      <w:r>
        <w:rPr>
          <w:rFonts w:hint="eastAsia" w:ascii="宋体" w:hAnsi="宋体" w:eastAsia="宋体" w:cs="宋体"/>
          <w:spacing w:val="7"/>
          <w:position w:val="1"/>
          <w:sz w:val="24"/>
          <w:szCs w:val="24"/>
          <w:lang w:eastAsia="zh-CN"/>
        </w:rPr>
        <w:t>谈判</w:t>
      </w:r>
      <w:r>
        <w:rPr>
          <w:rFonts w:hint="eastAsia" w:ascii="宋体" w:hAnsi="宋体" w:eastAsia="宋体" w:cs="宋体"/>
          <w:spacing w:val="7"/>
          <w:position w:val="1"/>
          <w:sz w:val="24"/>
          <w:szCs w:val="24"/>
        </w:rPr>
        <w:t>响应文件，</w:t>
      </w:r>
      <w:r>
        <w:rPr>
          <w:rFonts w:hint="eastAsia" w:ascii="宋体" w:hAnsi="宋体" w:eastAsia="宋体" w:cs="宋体"/>
          <w:spacing w:val="7"/>
          <w:position w:val="1"/>
          <w:sz w:val="24"/>
          <w:szCs w:val="24"/>
          <w:lang w:eastAsia="zh-CN"/>
        </w:rPr>
        <w:t>采购人</w:t>
      </w:r>
      <w:r>
        <w:rPr>
          <w:rFonts w:hint="eastAsia" w:ascii="宋体" w:hAnsi="宋体" w:eastAsia="宋体" w:cs="宋体"/>
          <w:spacing w:val="7"/>
          <w:position w:val="1"/>
          <w:sz w:val="24"/>
          <w:szCs w:val="24"/>
        </w:rPr>
        <w:t>不予受理。</w:t>
      </w:r>
    </w:p>
    <w:p w14:paraId="771787E3">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七、联系方式：</w:t>
      </w:r>
    </w:p>
    <w:p w14:paraId="4F3360C0">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1.采购人信息</w:t>
      </w:r>
    </w:p>
    <w:p w14:paraId="0E5D6FD3">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称：三门县滨海科技城开发建设有限公司</w:t>
      </w:r>
    </w:p>
    <w:p w14:paraId="5E0B2E2F">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项目联系人：王陈</w:t>
      </w:r>
    </w:p>
    <w:p w14:paraId="2DCCEE7B">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0576-83300511</w:t>
      </w:r>
    </w:p>
    <w:p w14:paraId="65D7D7C5">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2.采购代理机构信息</w:t>
      </w:r>
    </w:p>
    <w:p w14:paraId="4C2D669D">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称：浙江希霖工程咨询有限公司 </w:t>
      </w:r>
    </w:p>
    <w:p w14:paraId="53EE1E4E">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 xml:space="preserve">地    址：三门县海游街道交通路327号四楼 </w:t>
      </w:r>
    </w:p>
    <w:p w14:paraId="73A92647">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项目联系人：周文君   </w:t>
      </w:r>
    </w:p>
    <w:p w14:paraId="4BD62CB8">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13958533735</w:t>
      </w:r>
    </w:p>
    <w:p w14:paraId="66FDDF11">
      <w:pPr>
        <w:spacing w:before="140" w:line="360" w:lineRule="auto"/>
        <w:ind w:left="16" w:right="52" w:firstLine="752" w:firstLineChars="301"/>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         </w:t>
      </w:r>
    </w:p>
    <w:p w14:paraId="04248070">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三门县滨海科技城开发建设有限公司</w:t>
      </w:r>
    </w:p>
    <w:p w14:paraId="35AB29E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2CC79DAC">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04</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15</w:t>
      </w:r>
      <w:r>
        <w:rPr>
          <w:rFonts w:hint="eastAsia" w:asciiTheme="minorEastAsia" w:hAnsiTheme="minorEastAsia" w:eastAsiaTheme="minorEastAsia" w:cstheme="minorEastAsia"/>
          <w:spacing w:val="5"/>
          <w:sz w:val="24"/>
          <w:szCs w:val="28"/>
        </w:rPr>
        <w:t>日</w:t>
      </w:r>
    </w:p>
    <w:p w14:paraId="7F01D513">
      <w:pPr>
        <w:pStyle w:val="2"/>
        <w:rPr>
          <w:rFonts w:asciiTheme="minorEastAsia" w:hAnsiTheme="minorEastAsia" w:eastAsiaTheme="minorEastAsia" w:cstheme="minorEastAsia"/>
          <w:spacing w:val="5"/>
          <w:sz w:val="24"/>
          <w:szCs w:val="24"/>
          <w:lang w:eastAsia="zh-CN"/>
        </w:rPr>
      </w:pPr>
    </w:p>
    <w:p w14:paraId="76BD4621">
      <w:pPr>
        <w:pStyle w:val="3"/>
        <w:ind w:firstLine="210"/>
        <w:rPr>
          <w:rFonts w:eastAsiaTheme="minorEastAsia"/>
          <w:lang w:eastAsia="zh-CN"/>
        </w:rPr>
      </w:pPr>
    </w:p>
    <w:p w14:paraId="6B00E31C">
      <w:pPr>
        <w:rPr>
          <w:rFonts w:eastAsiaTheme="minorEastAsia"/>
          <w:lang w:eastAsia="zh-CN"/>
        </w:rPr>
      </w:pPr>
    </w:p>
    <w:p w14:paraId="00B9FDF2">
      <w:pPr>
        <w:pStyle w:val="8"/>
        <w:rPr>
          <w:rFonts w:eastAsiaTheme="minorEastAsia"/>
          <w:lang w:eastAsia="zh-CN"/>
        </w:rPr>
      </w:pPr>
    </w:p>
    <w:p w14:paraId="215D590D">
      <w:pPr>
        <w:rPr>
          <w:rFonts w:eastAsiaTheme="minorEastAsia"/>
          <w:lang w:eastAsia="zh-CN"/>
        </w:rPr>
      </w:pPr>
    </w:p>
    <w:p w14:paraId="3610A474">
      <w:pPr>
        <w:pStyle w:val="2"/>
        <w:rPr>
          <w:rFonts w:eastAsiaTheme="minorEastAsia"/>
          <w:lang w:eastAsia="zh-CN"/>
        </w:rPr>
      </w:pPr>
    </w:p>
    <w:p w14:paraId="549FE957">
      <w:pPr>
        <w:pStyle w:val="12"/>
        <w:rPr>
          <w:rFonts w:eastAsiaTheme="minorEastAsia"/>
          <w:lang w:eastAsia="zh-CN"/>
        </w:rPr>
      </w:pPr>
    </w:p>
    <w:p w14:paraId="548431DC">
      <w:pPr>
        <w:rPr>
          <w:rFonts w:eastAsiaTheme="minorEastAsia"/>
          <w:lang w:eastAsia="zh-CN"/>
        </w:rPr>
      </w:pPr>
    </w:p>
    <w:p w14:paraId="6BFD8D73">
      <w:pPr>
        <w:pStyle w:val="2"/>
        <w:rPr>
          <w:rFonts w:eastAsiaTheme="minorEastAsia"/>
          <w:lang w:eastAsia="zh-CN"/>
        </w:rPr>
      </w:pPr>
    </w:p>
    <w:p w14:paraId="00357A51">
      <w:pPr>
        <w:pStyle w:val="12"/>
        <w:rPr>
          <w:rFonts w:eastAsiaTheme="minorEastAsia"/>
          <w:lang w:eastAsia="zh-CN"/>
        </w:rPr>
      </w:pPr>
    </w:p>
    <w:p w14:paraId="78716549">
      <w:pPr>
        <w:rPr>
          <w:rFonts w:eastAsiaTheme="minorEastAsia"/>
          <w:lang w:eastAsia="zh-CN"/>
        </w:rPr>
      </w:pPr>
    </w:p>
    <w:p w14:paraId="785872AC">
      <w:pPr>
        <w:pStyle w:val="2"/>
        <w:rPr>
          <w:rFonts w:eastAsiaTheme="minorEastAsia"/>
          <w:lang w:eastAsia="zh-CN"/>
        </w:rPr>
      </w:pPr>
    </w:p>
    <w:p w14:paraId="249A2AEC">
      <w:pPr>
        <w:pStyle w:val="12"/>
        <w:rPr>
          <w:rFonts w:eastAsiaTheme="minorEastAsia"/>
          <w:lang w:eastAsia="zh-CN"/>
        </w:rPr>
      </w:pPr>
    </w:p>
    <w:p w14:paraId="7B40F06B">
      <w:pPr>
        <w:rPr>
          <w:rFonts w:eastAsiaTheme="minorEastAsia"/>
          <w:lang w:eastAsia="zh-CN"/>
        </w:rPr>
      </w:pPr>
    </w:p>
    <w:p w14:paraId="3AC64CB2">
      <w:pPr>
        <w:pStyle w:val="2"/>
        <w:rPr>
          <w:rFonts w:eastAsiaTheme="minorEastAsia"/>
          <w:lang w:eastAsia="zh-CN"/>
        </w:rPr>
      </w:pPr>
    </w:p>
    <w:p w14:paraId="776D7F68">
      <w:pPr>
        <w:pStyle w:val="12"/>
        <w:rPr>
          <w:rFonts w:eastAsiaTheme="minorEastAsia"/>
          <w:lang w:eastAsia="zh-CN"/>
        </w:rPr>
      </w:pPr>
    </w:p>
    <w:p w14:paraId="47E0CDDD">
      <w:pPr>
        <w:rPr>
          <w:rFonts w:eastAsiaTheme="minorEastAsia"/>
          <w:lang w:eastAsia="zh-CN"/>
        </w:rPr>
      </w:pPr>
    </w:p>
    <w:p w14:paraId="0F611262">
      <w:pPr>
        <w:pStyle w:val="2"/>
        <w:rPr>
          <w:rFonts w:eastAsiaTheme="minorEastAsia"/>
          <w:lang w:eastAsia="zh-CN"/>
        </w:rPr>
      </w:pPr>
    </w:p>
    <w:p w14:paraId="553A37E6">
      <w:pPr>
        <w:pStyle w:val="12"/>
        <w:rPr>
          <w:rFonts w:eastAsiaTheme="minorEastAsia"/>
          <w:lang w:eastAsia="zh-CN"/>
        </w:rPr>
      </w:pPr>
    </w:p>
    <w:p w14:paraId="063A2494">
      <w:pPr>
        <w:rPr>
          <w:rFonts w:eastAsiaTheme="minorEastAsia"/>
          <w:lang w:eastAsia="zh-CN"/>
        </w:rPr>
      </w:pPr>
    </w:p>
    <w:p w14:paraId="5B643021">
      <w:pPr>
        <w:pStyle w:val="2"/>
        <w:rPr>
          <w:rFonts w:eastAsiaTheme="minorEastAsia"/>
          <w:lang w:eastAsia="zh-CN"/>
        </w:rPr>
      </w:pPr>
    </w:p>
    <w:p w14:paraId="26881D4A">
      <w:pPr>
        <w:pStyle w:val="12"/>
        <w:rPr>
          <w:rFonts w:eastAsiaTheme="minorEastAsia"/>
          <w:lang w:eastAsia="zh-CN"/>
        </w:rPr>
      </w:pPr>
    </w:p>
    <w:p w14:paraId="188FD8BD">
      <w:pPr>
        <w:rPr>
          <w:rFonts w:eastAsiaTheme="minorEastAsia"/>
          <w:lang w:eastAsia="zh-CN"/>
        </w:rPr>
      </w:pPr>
    </w:p>
    <w:p w14:paraId="0E963E3E">
      <w:pPr>
        <w:spacing w:before="133" w:line="205" w:lineRule="auto"/>
        <w:ind w:left="2645"/>
        <w:outlineLvl w:val="0"/>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pPr>
      <w:bookmarkStart w:id="9" w:name="_Toc21064"/>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9"/>
    </w:p>
    <w:p w14:paraId="22E35AA6">
      <w:pPr>
        <w:spacing w:before="132" w:line="205" w:lineRule="auto"/>
        <w:ind w:left="3850"/>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tbl>
      <w:tblPr>
        <w:tblStyle w:val="29"/>
        <w:tblW w:w="9358"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20"/>
        <w:gridCol w:w="6278"/>
      </w:tblGrid>
      <w:tr w14:paraId="0F7D0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60" w:type="dxa"/>
            <w:textDirection w:val="tbRlV"/>
          </w:tcPr>
          <w:p w14:paraId="327DAF59">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2220" w:type="dxa"/>
          </w:tcPr>
          <w:p w14:paraId="1CC6CF66">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278" w:type="dxa"/>
          </w:tcPr>
          <w:p w14:paraId="1F724990">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14:paraId="2047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60" w:type="dxa"/>
            <w:vAlign w:val="center"/>
          </w:tcPr>
          <w:p w14:paraId="5085D53D">
            <w:pPr>
              <w:spacing w:before="305" w:line="192" w:lineRule="auto"/>
              <w:ind w:left="26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20" w:type="dxa"/>
            <w:vAlign w:val="center"/>
          </w:tcPr>
          <w:p w14:paraId="0616C20D">
            <w:pPr>
              <w:spacing w:before="35" w:line="465"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14:paraId="21EF1544">
            <w:pPr>
              <w:spacing w:line="227" w:lineRule="auto"/>
              <w:ind w:left="58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278" w:type="dxa"/>
          </w:tcPr>
          <w:p w14:paraId="6F04061A">
            <w:pPr>
              <w:spacing w:before="267" w:line="226" w:lineRule="auto"/>
              <w:ind w:left="1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1"/>
                <w:sz w:val="22"/>
                <w:szCs w:val="22"/>
              </w:rPr>
              <w:t>符</w:t>
            </w:r>
            <w:r>
              <w:rPr>
                <w:rFonts w:hint="eastAsia" w:asciiTheme="minorEastAsia" w:hAnsiTheme="minorEastAsia" w:eastAsiaTheme="minorEastAsia" w:cstheme="minorEastAsia"/>
                <w:color w:val="auto"/>
                <w:spacing w:val="9"/>
                <w:sz w:val="22"/>
                <w:szCs w:val="22"/>
              </w:rPr>
              <w:t>合谈判公告资格要求的供应商</w:t>
            </w:r>
          </w:p>
        </w:tc>
      </w:tr>
      <w:tr w14:paraId="5772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60" w:type="dxa"/>
            <w:vAlign w:val="center"/>
          </w:tcPr>
          <w:p w14:paraId="1333C11C">
            <w:pPr>
              <w:spacing w:before="306" w:line="192" w:lineRule="auto"/>
              <w:ind w:left="25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20" w:type="dxa"/>
            <w:vAlign w:val="center"/>
          </w:tcPr>
          <w:p w14:paraId="553F362C">
            <w:pPr>
              <w:spacing w:before="36" w:line="466"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14:paraId="12B1FF05">
            <w:pPr>
              <w:spacing w:line="227" w:lineRule="auto"/>
              <w:ind w:left="70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278" w:type="dxa"/>
          </w:tcPr>
          <w:p w14:paraId="612F8D93">
            <w:pPr>
              <w:spacing w:before="269" w:line="230" w:lineRule="auto"/>
              <w:ind w:left="11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14:paraId="5CEE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60" w:type="dxa"/>
            <w:vAlign w:val="center"/>
          </w:tcPr>
          <w:p w14:paraId="26C848AD">
            <w:pPr>
              <w:spacing w:before="75" w:line="190"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20" w:type="dxa"/>
            <w:vAlign w:val="center"/>
          </w:tcPr>
          <w:p w14:paraId="7382A7E4">
            <w:pPr>
              <w:spacing w:before="75" w:line="382" w:lineRule="auto"/>
              <w:ind w:right="221"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278" w:type="dxa"/>
          </w:tcPr>
          <w:p w14:paraId="70587D51">
            <w:pPr>
              <w:spacing w:line="229"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w:t>
            </w:r>
          </w:p>
        </w:tc>
      </w:tr>
      <w:tr w14:paraId="0C0C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0" w:type="dxa"/>
            <w:vAlign w:val="center"/>
          </w:tcPr>
          <w:p w14:paraId="00C96EAA">
            <w:pPr>
              <w:spacing w:before="77" w:line="192" w:lineRule="auto"/>
              <w:ind w:left="247"/>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20" w:type="dxa"/>
            <w:vAlign w:val="center"/>
          </w:tcPr>
          <w:p w14:paraId="194480E9">
            <w:pPr>
              <w:spacing w:before="39" w:line="228" w:lineRule="auto"/>
              <w:ind w:left="36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278" w:type="dxa"/>
          </w:tcPr>
          <w:p w14:paraId="5748D74D">
            <w:pPr>
              <w:spacing w:before="40" w:line="227" w:lineRule="auto"/>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14:paraId="7A3F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60" w:type="dxa"/>
            <w:vAlign w:val="center"/>
          </w:tcPr>
          <w:p w14:paraId="664B6036">
            <w:pPr>
              <w:spacing w:line="465" w:lineRule="auto"/>
              <w:jc w:val="center"/>
              <w:rPr>
                <w:rFonts w:asciiTheme="minorEastAsia" w:hAnsiTheme="minorEastAsia" w:eastAsiaTheme="minorEastAsia" w:cstheme="minorEastAsia"/>
                <w:sz w:val="22"/>
                <w:szCs w:val="22"/>
              </w:rPr>
            </w:pPr>
          </w:p>
          <w:p w14:paraId="287AE62F">
            <w:pPr>
              <w:spacing w:before="75" w:line="189" w:lineRule="auto"/>
              <w:ind w:left="252"/>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220" w:type="dxa"/>
            <w:vAlign w:val="center"/>
          </w:tcPr>
          <w:p w14:paraId="47EFAB50">
            <w:pPr>
              <w:spacing w:before="271" w:line="386" w:lineRule="auto"/>
              <w:ind w:left="840" w:right="221" w:hanging="613"/>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278" w:type="dxa"/>
          </w:tcPr>
          <w:p w14:paraId="292BAEF4">
            <w:pPr>
              <w:spacing w:before="39" w:line="350" w:lineRule="auto"/>
              <w:ind w:left="115" w:right="106" w:firstLine="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截止时间：北京时间 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04</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23</w:t>
            </w:r>
            <w:bookmarkStart w:id="66" w:name="_GoBack"/>
            <w:bookmarkEnd w:id="66"/>
            <w:r>
              <w:rPr>
                <w:rFonts w:hint="eastAsia" w:asciiTheme="minorEastAsia" w:hAnsiTheme="minorEastAsia" w:eastAsiaTheme="minorEastAsia" w:cstheme="minorEastAsia"/>
                <w:sz w:val="22"/>
                <w:szCs w:val="22"/>
              </w:rPr>
              <w:t>日上午9：00</w:t>
            </w:r>
          </w:p>
          <w:p w14:paraId="3189CB53">
            <w:pPr>
              <w:spacing w:before="39" w:line="350" w:lineRule="auto"/>
              <w:ind w:left="115" w:right="106" w:firstLine="16"/>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递交地点：三门县海游街道</w:t>
            </w:r>
            <w:r>
              <w:rPr>
                <w:rFonts w:hint="eastAsia" w:asciiTheme="minorEastAsia" w:hAnsiTheme="minorEastAsia" w:eastAsiaTheme="minorEastAsia" w:cstheme="minorEastAsia"/>
                <w:sz w:val="22"/>
                <w:szCs w:val="22"/>
                <w:lang w:eastAsia="zh-CN"/>
              </w:rPr>
              <w:t>交通路</w:t>
            </w:r>
            <w:r>
              <w:rPr>
                <w:rFonts w:hint="eastAsia" w:asciiTheme="minorEastAsia" w:hAnsiTheme="minorEastAsia" w:eastAsiaTheme="minorEastAsia" w:cstheme="minorEastAsia"/>
                <w:sz w:val="22"/>
                <w:szCs w:val="22"/>
                <w:lang w:val="en-US" w:eastAsia="zh-CN"/>
              </w:rPr>
              <w:t>327号4楼</w:t>
            </w:r>
          </w:p>
          <w:p w14:paraId="3A524E96">
            <w:pPr>
              <w:pStyle w:val="2"/>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注：逾期送达的谈判响应文件恕不接受。</w:t>
            </w:r>
          </w:p>
        </w:tc>
      </w:tr>
      <w:tr w14:paraId="3CCE3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60" w:type="dxa"/>
            <w:vAlign w:val="center"/>
          </w:tcPr>
          <w:p w14:paraId="3A348D41">
            <w:pPr>
              <w:spacing w:line="251" w:lineRule="auto"/>
              <w:jc w:val="center"/>
              <w:rPr>
                <w:rFonts w:asciiTheme="minorEastAsia" w:hAnsiTheme="minorEastAsia" w:eastAsiaTheme="minorEastAsia" w:cstheme="minorEastAsia"/>
                <w:sz w:val="22"/>
                <w:szCs w:val="22"/>
              </w:rPr>
            </w:pPr>
          </w:p>
          <w:p w14:paraId="511BA6AA">
            <w:pPr>
              <w:spacing w:before="75" w:line="189"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220" w:type="dxa"/>
            <w:vAlign w:val="center"/>
          </w:tcPr>
          <w:p w14:paraId="0B0AA9E1">
            <w:pPr>
              <w:spacing w:line="248" w:lineRule="auto"/>
              <w:jc w:val="center"/>
              <w:rPr>
                <w:rFonts w:asciiTheme="minorEastAsia" w:hAnsiTheme="minorEastAsia" w:eastAsiaTheme="minorEastAsia" w:cstheme="minorEastAsia"/>
                <w:sz w:val="22"/>
                <w:szCs w:val="22"/>
              </w:rPr>
            </w:pPr>
          </w:p>
          <w:p w14:paraId="063C180B">
            <w:pPr>
              <w:spacing w:before="75"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278" w:type="dxa"/>
          </w:tcPr>
          <w:p w14:paraId="3955E7D9">
            <w:pPr>
              <w:pStyle w:val="2"/>
              <w:spacing w:line="360" w:lineRule="auto"/>
              <w:rPr>
                <w:rFonts w:asciiTheme="minorEastAsia" w:hAnsiTheme="minorEastAsia" w:eastAsiaTheme="minorEastAsia" w:cstheme="minorEastAsia"/>
                <w:spacing w:val="7"/>
                <w:position w:val="1"/>
                <w:sz w:val="22"/>
                <w:szCs w:val="22"/>
              </w:rPr>
            </w:pPr>
          </w:p>
          <w:p w14:paraId="3182C9E7">
            <w:pPr>
              <w:pStyle w:val="2"/>
              <w:spacing w:line="360" w:lineRule="auto"/>
              <w:ind w:firstLine="234"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position w:val="1"/>
                <w:sz w:val="22"/>
                <w:szCs w:val="22"/>
              </w:rPr>
              <w:t>无</w:t>
            </w:r>
          </w:p>
        </w:tc>
      </w:tr>
      <w:tr w14:paraId="37D9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60" w:type="dxa"/>
            <w:vAlign w:val="center"/>
          </w:tcPr>
          <w:p w14:paraId="3D29EEE4">
            <w:pPr>
              <w:spacing w:before="75" w:line="19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7</w:t>
            </w:r>
          </w:p>
        </w:tc>
        <w:tc>
          <w:tcPr>
            <w:tcW w:w="2220" w:type="dxa"/>
            <w:vAlign w:val="center"/>
          </w:tcPr>
          <w:p w14:paraId="0E63F261">
            <w:pPr>
              <w:spacing w:before="74"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278" w:type="dxa"/>
          </w:tcPr>
          <w:p w14:paraId="66138141">
            <w:pPr>
              <w:spacing w:before="3" w:line="336" w:lineRule="auto"/>
              <w:ind w:left="24" w:firstLine="461"/>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3"/>
                <w:sz w:val="22"/>
                <w:szCs w:val="22"/>
                <w:lang w:val="en-US" w:eastAsia="zh-CN"/>
              </w:rPr>
              <w:t>/</w:t>
            </w:r>
          </w:p>
        </w:tc>
      </w:tr>
      <w:tr w14:paraId="3AB0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60" w:type="dxa"/>
            <w:vAlign w:val="center"/>
          </w:tcPr>
          <w:p w14:paraId="58AFFD5C">
            <w:pPr>
              <w:spacing w:before="308" w:line="190" w:lineRule="auto"/>
              <w:ind w:left="24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220" w:type="dxa"/>
            <w:vAlign w:val="center"/>
          </w:tcPr>
          <w:p w14:paraId="2E6A2300">
            <w:pPr>
              <w:spacing w:before="270" w:line="227" w:lineRule="auto"/>
              <w:ind w:left="354"/>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278" w:type="dxa"/>
          </w:tcPr>
          <w:p w14:paraId="671DA350">
            <w:pPr>
              <w:spacing w:before="37" w:line="466" w:lineRule="exact"/>
              <w:ind w:left="1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14:paraId="39A30766">
            <w:pPr>
              <w:spacing w:line="229" w:lineRule="auto"/>
              <w:ind w:left="13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14:paraId="2EDFC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60" w:type="dxa"/>
            <w:vAlign w:val="center"/>
          </w:tcPr>
          <w:p w14:paraId="46AC1013">
            <w:pPr>
              <w:spacing w:before="171" w:line="191" w:lineRule="auto"/>
              <w:ind w:left="20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9</w:t>
            </w:r>
          </w:p>
        </w:tc>
        <w:tc>
          <w:tcPr>
            <w:tcW w:w="2220" w:type="dxa"/>
            <w:vAlign w:val="center"/>
          </w:tcPr>
          <w:p w14:paraId="041BE532">
            <w:pPr>
              <w:spacing w:before="135" w:line="227" w:lineRule="auto"/>
              <w:ind w:left="587"/>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278" w:type="dxa"/>
          </w:tcPr>
          <w:p w14:paraId="0BCB9F64">
            <w:pPr>
              <w:spacing w:before="134" w:line="227"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谈判文件解释权属于招标人和代理机构</w:t>
            </w:r>
          </w:p>
        </w:tc>
      </w:tr>
    </w:tbl>
    <w:p w14:paraId="14949B21">
      <w:pPr>
        <w:pStyle w:val="7"/>
        <w:rPr>
          <w:lang w:eastAsia="zh-CN"/>
        </w:rPr>
      </w:pPr>
    </w:p>
    <w:p w14:paraId="15F04F84">
      <w:pPr>
        <w:spacing w:line="34" w:lineRule="exact"/>
      </w:pPr>
    </w:p>
    <w:p w14:paraId="16931246">
      <w:pPr>
        <w:pStyle w:val="2"/>
        <w:rPr>
          <w:lang w:eastAsia="zh-CN"/>
        </w:rPr>
      </w:pPr>
    </w:p>
    <w:p w14:paraId="5C9480A4">
      <w:pPr>
        <w:rPr>
          <w:lang w:eastAsia="zh-CN"/>
        </w:rPr>
      </w:pPr>
    </w:p>
    <w:p w14:paraId="630C902F">
      <w:pPr>
        <w:pStyle w:val="8"/>
        <w:rPr>
          <w:lang w:eastAsia="zh-CN"/>
        </w:rPr>
      </w:pPr>
    </w:p>
    <w:p w14:paraId="2BED5D01">
      <w:pPr>
        <w:rPr>
          <w:lang w:eastAsia="zh-CN"/>
        </w:rPr>
      </w:pPr>
    </w:p>
    <w:p w14:paraId="12884055">
      <w:pPr>
        <w:pStyle w:val="7"/>
        <w:rPr>
          <w:lang w:eastAsia="zh-CN"/>
        </w:rPr>
      </w:pPr>
    </w:p>
    <w:p w14:paraId="0A51D835">
      <w:pPr>
        <w:rPr>
          <w:lang w:eastAsia="zh-CN"/>
        </w:rPr>
      </w:pPr>
    </w:p>
    <w:p w14:paraId="66880857">
      <w:pPr>
        <w:pStyle w:val="7"/>
        <w:rPr>
          <w:lang w:eastAsia="zh-CN"/>
        </w:rPr>
      </w:pPr>
    </w:p>
    <w:p w14:paraId="281DF9A4">
      <w:pPr>
        <w:pStyle w:val="8"/>
        <w:rPr>
          <w:lang w:eastAsia="zh-CN"/>
        </w:rPr>
      </w:pPr>
    </w:p>
    <w:p w14:paraId="7748DB41">
      <w:pPr>
        <w:rPr>
          <w:rFonts w:hint="default"/>
          <w:lang w:val="en-US" w:eastAsia="zh-CN"/>
        </w:rPr>
      </w:pPr>
    </w:p>
    <w:p w14:paraId="32524040">
      <w:pPr>
        <w:pStyle w:val="7"/>
        <w:rPr>
          <w:lang w:eastAsia="zh-CN"/>
        </w:rPr>
      </w:pPr>
    </w:p>
    <w:p w14:paraId="2B1B94B3">
      <w:pPr>
        <w:keepNext w:val="0"/>
        <w:keepLines w:val="0"/>
        <w:pageBreakBefore w:val="0"/>
        <w:widowControl/>
        <w:kinsoku w:val="0"/>
        <w:wordWrap/>
        <w:overflowPunct/>
        <w:topLinePunct w:val="0"/>
        <w:autoSpaceDE w:val="0"/>
        <w:autoSpaceDN w:val="0"/>
        <w:bidi w:val="0"/>
        <w:adjustRightInd w:val="0"/>
        <w:snapToGrid w:val="0"/>
        <w:spacing w:before="48" w:line="360" w:lineRule="auto"/>
        <w:ind w:left="4"/>
        <w:textAlignment w:val="baseline"/>
        <w:rPr>
          <w:rFonts w:hint="eastAsia" w:ascii="宋体" w:hAnsi="宋体" w:eastAsia="宋体" w:cs="宋体"/>
          <w:sz w:val="22"/>
          <w:szCs w:val="22"/>
        </w:rPr>
      </w:pP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总</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则</w:t>
      </w:r>
    </w:p>
    <w:p w14:paraId="3DB29DB2">
      <w:pPr>
        <w:keepNext w:val="0"/>
        <w:keepLines w:val="0"/>
        <w:pageBreakBefore w:val="0"/>
        <w:widowControl/>
        <w:kinsoku w:val="0"/>
        <w:wordWrap/>
        <w:overflowPunct/>
        <w:topLinePunct w:val="0"/>
        <w:autoSpaceDE w:val="0"/>
        <w:autoSpaceDN w:val="0"/>
        <w:bidi w:val="0"/>
        <w:adjustRightInd w:val="0"/>
        <w:snapToGrid w:val="0"/>
        <w:spacing w:before="301" w:line="360" w:lineRule="auto"/>
        <w:ind w:left="482"/>
        <w:textAlignment w:val="baseline"/>
        <w:outlineLvl w:val="0"/>
        <w:rPr>
          <w:rFonts w:hint="eastAsia" w:ascii="宋体" w:hAnsi="宋体" w:eastAsia="宋体" w:cs="宋体"/>
          <w:sz w:val="22"/>
          <w:szCs w:val="22"/>
        </w:rPr>
      </w:pPr>
      <w:bookmarkStart w:id="10" w:name="_Toc16710"/>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围</w:t>
      </w:r>
      <w:bookmarkEnd w:id="10"/>
    </w:p>
    <w:p w14:paraId="619BEF1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本谈判文件适用于本次项目的谈判、评审、确定成交供应商、验收、合同履约、付 款等行为 (法律、法规另有规定的，从其规定) 。</w:t>
      </w:r>
    </w:p>
    <w:p w14:paraId="1BA1FEB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65"/>
        <w:textAlignment w:val="baseline"/>
        <w:outlineLvl w:val="0"/>
        <w:rPr>
          <w:rFonts w:hint="eastAsia" w:ascii="宋体" w:hAnsi="宋体" w:eastAsia="宋体" w:cs="宋体"/>
          <w:sz w:val="22"/>
          <w:szCs w:val="22"/>
        </w:rPr>
      </w:pPr>
      <w:bookmarkStart w:id="11" w:name="_Toc28239"/>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 w:val="22"/>
          <w:szCs w:val="22"/>
        </w:rPr>
        <w:t xml:space="preserve"> </w:t>
      </w: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义</w:t>
      </w:r>
      <w:bookmarkEnd w:id="11"/>
    </w:p>
    <w:p w14:paraId="04C7D36B">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1、“招标组织机构”指招标人委托组织集中招标机构或招标代理机构。</w:t>
      </w:r>
    </w:p>
    <w:p w14:paraId="7C5CF7A5">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2、招标人：是指委托集中招标机构或招标代理机构招标本次项目的国家机关、事 业单位和团体组织。</w:t>
      </w:r>
    </w:p>
    <w:p w14:paraId="18D8317C">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3、谈判供应商：是指向招标组织机构提交谈判响应文件的单位或个人。</w:t>
      </w:r>
    </w:p>
    <w:p w14:paraId="292CDD2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4、货物：是指各种形态和种类的物品，包括原材料、燃料、设备、产品等。</w:t>
      </w:r>
    </w:p>
    <w:p w14:paraId="70A5DE66">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5、服务：是指除货物和工程以外的招标对象，包括各类专业服务、信息网络开发 服务、金融保险服务、运输服务，以及维修与维护服务等。</w:t>
      </w:r>
    </w:p>
    <w:p w14:paraId="1DEDF919">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6、“书面形式”包括信函、传真等。</w:t>
      </w:r>
    </w:p>
    <w:p w14:paraId="16A6B321">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7、“▲”系指实质性要求条款。</w:t>
      </w:r>
    </w:p>
    <w:p w14:paraId="4644C642">
      <w:pPr>
        <w:keepNext w:val="0"/>
        <w:keepLines w:val="0"/>
        <w:pageBreakBefore w:val="0"/>
        <w:widowControl/>
        <w:kinsoku w:val="0"/>
        <w:wordWrap/>
        <w:overflowPunct/>
        <w:topLinePunct w:val="0"/>
        <w:autoSpaceDE w:val="0"/>
        <w:autoSpaceDN w:val="0"/>
        <w:bidi w:val="0"/>
        <w:adjustRightInd w:val="0"/>
        <w:snapToGrid w:val="0"/>
        <w:spacing w:before="278" w:line="360" w:lineRule="auto"/>
        <w:ind w:left="482"/>
        <w:textAlignment w:val="baseline"/>
        <w:outlineLvl w:val="0"/>
        <w:rPr>
          <w:rFonts w:hint="eastAsia" w:ascii="宋体" w:hAnsi="宋体" w:eastAsia="宋体" w:cs="宋体"/>
          <w:sz w:val="22"/>
          <w:szCs w:val="22"/>
        </w:rPr>
      </w:pPr>
      <w:bookmarkStart w:id="12" w:name="_Toc13720"/>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谈判费用</w:t>
      </w:r>
      <w:bookmarkEnd w:id="12"/>
    </w:p>
    <w:p w14:paraId="6003F4EF">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1、不论谈判结果如何，供应商均应自行承担所有与谈判有关的全部费用 (谈判文件有 相关规定除外) 。</w:t>
      </w:r>
    </w:p>
    <w:p w14:paraId="388E5C1A">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b/>
          <w:bCs/>
          <w:spacing w:val="9"/>
          <w:position w:val="1"/>
          <w:sz w:val="22"/>
          <w:szCs w:val="22"/>
        </w:rPr>
      </w:pPr>
      <w:r>
        <w:rPr>
          <w:rFonts w:hint="eastAsia" w:ascii="宋体" w:hAnsi="宋体" w:eastAsia="宋体" w:cs="宋体"/>
          <w:b/>
          <w:bCs/>
          <w:spacing w:val="9"/>
          <w:position w:val="1"/>
          <w:sz w:val="22"/>
          <w:szCs w:val="22"/>
        </w:rPr>
        <w:t>2、本项目招标代理费为</w:t>
      </w:r>
      <w:r>
        <w:rPr>
          <w:rFonts w:hint="eastAsia" w:ascii="宋体" w:hAnsi="宋体" w:eastAsia="宋体" w:cs="宋体"/>
          <w:b/>
          <w:bCs/>
          <w:spacing w:val="9"/>
          <w:position w:val="1"/>
          <w:sz w:val="22"/>
          <w:szCs w:val="22"/>
          <w:lang w:val="en-US" w:eastAsia="zh-CN"/>
        </w:rPr>
        <w:t>30</w:t>
      </w:r>
      <w:r>
        <w:rPr>
          <w:rFonts w:hint="eastAsia" w:ascii="宋体" w:hAnsi="宋体" w:eastAsia="宋体" w:cs="宋体"/>
          <w:b/>
          <w:bCs/>
          <w:spacing w:val="9"/>
          <w:position w:val="1"/>
          <w:sz w:val="22"/>
          <w:szCs w:val="22"/>
        </w:rPr>
        <w:t>00元，由成交供应商在领取成交通知书时一次性付清。</w:t>
      </w:r>
    </w:p>
    <w:p w14:paraId="7F3E4DAB">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4"/>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特别说明</w:t>
      </w:r>
    </w:p>
    <w:p w14:paraId="6436EA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1、供应商谈判所使用的资格、信誉、荣誉、业绩与企业认证必须为本法人所拥有。 供应商谈判所使用的招标项目实施人员必须为本法人员工 (指必须为本法人或控股公司 正式员工) 。</w:t>
      </w:r>
    </w:p>
    <w:p w14:paraId="2D1D497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2、供应商所标产品除谈判文件中明确规定要求“提供官网截图或相应检测报告的证 明材料”以外，所有技术参数描述均以谈判文件为准。谈判供应商对所投产品技术参数 的真实性承担法律责任。项目谈判结束后、质疑期限内，如有质疑供应商认为成交供应 商所投产品、谈判文件技术参数与谈判需求存在重大偏离、错误、甚至造假的情况，而 谈判文件中未明确规定要求“提供官网截图或相应检测报告的证明材料”的，则应提供 其他具体有效的证明材料。</w:t>
      </w:r>
    </w:p>
    <w:p w14:paraId="067BC3C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3、供应商在谈判活动中提供任何虚假材料,其响应无效，并报监管部门查处；成交 后发现的,处以成交金额千分之五以上千分之十以下的罚款，列入不良行为记录名单，在一至三年内禁止参加采购活动，有违法所得的，并处没收违法所得，情节严重的， 由工 商行政管理机关吊销营业执照；构成犯罪的，依法追究刑事责任。</w:t>
      </w:r>
    </w:p>
    <w:p w14:paraId="27BF791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4、供应商被列入“黑名单”的，在处罚有效期内，资格审查时不予通过。</w:t>
      </w:r>
    </w:p>
    <w:p w14:paraId="7E83A3A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5、供应商不得相互串通谈判报价，不得妨碍其他供应商的公平竞争，不得损害招标人或其他供应商的合法权益，供应商不得以向招标人 、谈判小组成员行贿或者采取其他 不正当手段谋取成交。</w:t>
      </w:r>
    </w:p>
    <w:p w14:paraId="057252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6、为项目提供整体设计、规范编制或者项目管理、监理、检测等服务的供应商，不得再参加该项目的其他活动。</w:t>
      </w:r>
    </w:p>
    <w:p w14:paraId="60493E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7、谈判响应文件格式中的表格式样可以根据项目差别做适当调整,但应当保持表格样式基本形态不变。</w:t>
      </w:r>
    </w:p>
    <w:p w14:paraId="24C99D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8、单位负责人为同一人或者存在直接控股、管理关系的不同供应商，不得参加同一合同项下的投标活动。</w:t>
      </w:r>
    </w:p>
    <w:p w14:paraId="25CAC2B7">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、谈判文件</w:t>
      </w:r>
    </w:p>
    <w:p w14:paraId="7FCA53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谈判文件由谈判文件总目录所列内容组成。</w:t>
      </w:r>
    </w:p>
    <w:p w14:paraId="64CFC8F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 谈判文件的澄清或修改</w:t>
      </w:r>
    </w:p>
    <w:p w14:paraId="0FD9216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1、采购组织机构可视采购具体情况对已发出的谈判文件进行必要的澄清或者修改。</w:t>
      </w:r>
    </w:p>
    <w:p w14:paraId="624F69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澄清或者修改的内容可能影响响应文件编制的，招标人 或者采购组织机构应当在谈判截 止时间至少5日前，在原公告发布媒体上发布澄清公告，澄清或者修改的内容为谈判文件 的组成部分；不足5日的，招标人 或者采购组织机构应当顺延提交响应文件的截止时间。</w:t>
      </w:r>
    </w:p>
    <w:p w14:paraId="5D9EEBB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14:paraId="66D1FA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三、响应文</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件</w:t>
      </w:r>
    </w:p>
    <w:p w14:paraId="0CAC770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响应文件的组成</w:t>
      </w:r>
    </w:p>
    <w:p w14:paraId="2163EDC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1"/>
          <w:sz w:val="22"/>
          <w:szCs w:val="22"/>
        </w:rPr>
      </w:pPr>
      <w:r>
        <w:rPr>
          <w:rFonts w:hint="eastAsia" w:ascii="宋体" w:hAnsi="宋体" w:eastAsia="宋体" w:cs="宋体"/>
          <w:sz w:val="22"/>
          <w:szCs w:val="22"/>
        </w:rPr>
        <w:t>供应商应仔细阅读谈判文件的所有内容，按谈判谈判文件的要求，详细编制谈判响应文件。</w:t>
      </w:r>
    </w:p>
    <w:p w14:paraId="5921846E">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49"/>
        <w:textAlignment w:val="baseline"/>
        <w:rPr>
          <w:rFonts w:hint="eastAsia" w:ascii="宋体" w:hAnsi="宋体" w:eastAsia="宋体" w:cs="宋体"/>
          <w:sz w:val="22"/>
          <w:szCs w:val="22"/>
        </w:rPr>
      </w:pP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1、资格证明文件内容的组成：</w:t>
      </w:r>
    </w:p>
    <w:p w14:paraId="4E4C588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谈判声明书 (附件 1) ；</w:t>
      </w:r>
    </w:p>
    <w:p w14:paraId="276AD1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授权委托书 (法定代表人亲自办理谈判响应事宜的，则无需提交) (附件 2) ；</w:t>
      </w:r>
    </w:p>
    <w:p w14:paraId="3383FE3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供应商情况介绍 (附件 3) ；</w:t>
      </w:r>
    </w:p>
    <w:p w14:paraId="132F537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7"/>
          <w:position w:val="1"/>
          <w:sz w:val="22"/>
          <w:szCs w:val="22"/>
          <w:lang w:eastAsia="zh-CN"/>
        </w:rPr>
      </w:pPr>
      <w:r>
        <w:rPr>
          <w:rFonts w:hint="eastAsia" w:ascii="宋体" w:hAnsi="宋体" w:eastAsia="宋体" w:cs="宋体"/>
          <w:spacing w:val="7"/>
          <w:position w:val="1"/>
          <w:sz w:val="22"/>
          <w:szCs w:val="22"/>
          <w:lang w:eastAsia="zh-CN"/>
        </w:rPr>
        <w:t>(</w:t>
      </w:r>
      <w:r>
        <w:rPr>
          <w:rFonts w:hint="eastAsia" w:ascii="宋体" w:hAnsi="宋体" w:eastAsia="宋体" w:cs="宋体"/>
          <w:spacing w:val="7"/>
          <w:position w:val="1"/>
          <w:sz w:val="22"/>
          <w:szCs w:val="22"/>
          <w:lang w:val="en-US" w:eastAsia="zh-CN"/>
        </w:rPr>
        <w:t>4</w:t>
      </w:r>
      <w:r>
        <w:rPr>
          <w:rFonts w:hint="eastAsia" w:ascii="宋体" w:hAnsi="宋体" w:eastAsia="宋体" w:cs="宋体"/>
          <w:spacing w:val="7"/>
          <w:position w:val="1"/>
          <w:sz w:val="22"/>
          <w:szCs w:val="22"/>
          <w:lang w:eastAsia="zh-CN"/>
        </w:rPr>
        <w:t>)营业执照复印件</w:t>
      </w:r>
      <w:r>
        <w:rPr>
          <w:rFonts w:hint="eastAsia" w:ascii="宋体" w:hAnsi="宋体" w:eastAsia="宋体" w:cs="宋体"/>
          <w:sz w:val="22"/>
          <w:szCs w:val="22"/>
        </w:rPr>
        <w:t>；</w:t>
      </w:r>
    </w:p>
    <w:p w14:paraId="7875BA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)其他证明材料 (如有) 。</w:t>
      </w:r>
    </w:p>
    <w:p w14:paraId="5EEBAA72">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2"/>
          <w:szCs w:val="22"/>
          <w14:textOutline w14:w="4356" w14:cap="sq" w14:cmpd="sng" w14:algn="ctr">
            <w14:solidFill>
              <w14:srgbClr w14:val="000000"/>
            </w14:solidFill>
            <w14:prstDash w14:val="solid"/>
            <w14:bevel/>
          </w14:textOutline>
        </w:rPr>
        <w:t>、报价文件的组成：</w:t>
      </w:r>
    </w:p>
    <w:p w14:paraId="51173D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首次报价一览表 (附件</w:t>
      </w:r>
      <w:r>
        <w:rPr>
          <w:rFonts w:hint="eastAsia" w:ascii="宋体" w:hAnsi="宋体" w:eastAsia="宋体" w:cs="宋体"/>
          <w:sz w:val="22"/>
          <w:szCs w:val="22"/>
          <w:lang w:val="en-US" w:eastAsia="zh-CN"/>
        </w:rPr>
        <w:t>4</w:t>
      </w:r>
      <w:r>
        <w:rPr>
          <w:rFonts w:hint="eastAsia" w:ascii="宋体" w:hAnsi="宋体" w:eastAsia="宋体" w:cs="宋体"/>
          <w:sz w:val="22"/>
          <w:szCs w:val="22"/>
        </w:rPr>
        <w:t>) ；</w:t>
      </w:r>
    </w:p>
    <w:p w14:paraId="4A571E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(2)报价明细表（附件5）</w:t>
      </w:r>
    </w:p>
    <w:p w14:paraId="0D9CED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2.1 供应商必须就所竞标的全部内容作完整报价，漏项报价的或有选择的或有条件 的报价，其竞标将视为无效。每轮报价均应是唯一报价，且成交时以其最终报价为成交价格。</w:t>
      </w:r>
    </w:p>
    <w:p w14:paraId="5D58F88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2.2 总报价应当包括合同范围内的</w:t>
      </w:r>
      <w:r>
        <w:rPr>
          <w:rFonts w:hint="eastAsia" w:ascii="宋体" w:hAnsi="宋体" w:eastAsia="宋体" w:cs="宋体"/>
          <w:sz w:val="22"/>
          <w:szCs w:val="22"/>
          <w:lang w:eastAsia="zh-CN"/>
        </w:rPr>
        <w:t>建安费</w:t>
      </w:r>
      <w:r>
        <w:rPr>
          <w:rFonts w:hint="eastAsia" w:ascii="宋体" w:hAnsi="宋体" w:eastAsia="宋体" w:cs="宋体"/>
          <w:sz w:val="22"/>
          <w:szCs w:val="22"/>
        </w:rPr>
        <w:t>、</w:t>
      </w:r>
      <w:r>
        <w:rPr>
          <w:rFonts w:hint="eastAsia" w:ascii="宋体" w:hAnsi="宋体" w:eastAsia="宋体" w:cs="宋体"/>
          <w:sz w:val="22"/>
          <w:szCs w:val="22"/>
          <w:lang w:eastAsia="zh-CN"/>
        </w:rPr>
        <w:t>人工</w:t>
      </w:r>
      <w:r>
        <w:rPr>
          <w:rFonts w:hint="eastAsia" w:ascii="宋体" w:hAnsi="宋体" w:eastAsia="宋体" w:cs="宋体"/>
          <w:sz w:val="22"/>
          <w:szCs w:val="22"/>
        </w:rPr>
        <w:t>费、</w:t>
      </w:r>
      <w:r>
        <w:rPr>
          <w:rFonts w:hint="eastAsia" w:ascii="宋体" w:hAnsi="宋体" w:eastAsia="宋体" w:cs="宋体"/>
          <w:sz w:val="22"/>
          <w:szCs w:val="22"/>
          <w:lang w:eastAsia="zh-CN"/>
        </w:rPr>
        <w:t>材料费、</w:t>
      </w:r>
      <w:r>
        <w:rPr>
          <w:rFonts w:hint="eastAsia" w:ascii="宋体" w:hAnsi="宋体" w:eastAsia="宋体" w:cs="宋体"/>
          <w:sz w:val="22"/>
          <w:szCs w:val="22"/>
        </w:rPr>
        <w:t>招标代理费、所有风险责任等各项费用及不可预见费等所需的全部费用。</w:t>
      </w:r>
    </w:p>
    <w:p w14:paraId="2D50FDF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2.3相关报价单需打印或用不退色的墨水填写，谈判报价单不得涂改和增删，如有错漏必须修改，修改处须由同一签署人签字或盖章。 由于字迹模糊或表达不清引起的后果由供应商负责。</w:t>
      </w:r>
    </w:p>
    <w:p w14:paraId="1F8CF97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2.4报价有关表格应按谈判文件中相关附表格式填写。</w:t>
      </w:r>
    </w:p>
    <w:p w14:paraId="52860E2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谈判响应文件的制作、封装及递交要</w:t>
      </w:r>
      <w:r>
        <w:rPr>
          <w:rFonts w:hint="eastAsia" w:ascii="宋体" w:hAnsi="宋体" w:eastAsia="宋体" w:cs="宋体"/>
          <w:spacing w:val="10"/>
          <w:sz w:val="22"/>
          <w:szCs w:val="22"/>
          <w14:textOutline w14:w="4356" w14:cap="sq" w14:cmpd="sng" w14:algn="ctr">
            <w14:solidFill>
              <w14:srgbClr w14:val="000000"/>
            </w14:solidFill>
            <w14:prstDash w14:val="solid"/>
            <w14:bevel/>
          </w14:textOutline>
        </w:rPr>
        <w:t>求</w:t>
      </w:r>
    </w:p>
    <w:p w14:paraId="3C2D6C22">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、谈判响应文件的制作要求</w:t>
      </w:r>
    </w:p>
    <w:p w14:paraId="091FF49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（1）谈判人应按照谈判文件组成内容及项目需求制作谈判响应文件，不按谈判文件要求制作谈判响应文件的将视情处理（拒收、扣分等），由此产生的责任由谈判人自行承担。</w:t>
      </w:r>
    </w:p>
    <w:p w14:paraId="53A003E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供应商应对所提供的全部资料的真实性承担法律责任，响应文件内容中有要求盖章或签字的地方，必须加盖供应商的公章以及法定代表人或全权代表盖章或签字， 电 子响应文件中要求加盖公章处，可使用有效安全的电子签章替代。</w:t>
      </w:r>
    </w:p>
    <w:p w14:paraId="405D242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谈判响应文件以及谈判供应商与招标组织机构就有关谈判响应事宜的所有来往函电，均应以中文汉语书写。除签字、盖章、专用名称等特殊情形外，以中文汉语以外的文字表述的谈判响应文件视同未提供。</w:t>
      </w:r>
    </w:p>
    <w:p w14:paraId="0621C05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 谈判计量单位，谈判文件已有明确规定的，使用谈判文件规定的计量单位；谈判文件没有规定的，应采用中华人民共和国法定计量单位 (货币单位：人民币元) 。</w:t>
      </w:r>
    </w:p>
    <w:p w14:paraId="29B1176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 若供应商不按谈判文件的要求提供资格审查材料，其风险由供应商自行承担。</w:t>
      </w:r>
    </w:p>
    <w:p w14:paraId="6D4855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 与本次谈判无关的内容请不要制作在内，确保谈判文件有针对性、简洁明了。</w:t>
      </w:r>
    </w:p>
    <w:p w14:paraId="39312E1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宋体" w:hAnsi="宋体" w:eastAsia="宋体" w:cs="宋体"/>
          <w:b/>
          <w:color w:val="auto"/>
          <w:sz w:val="22"/>
          <w:szCs w:val="22"/>
        </w:rPr>
      </w:pPr>
      <w:r>
        <w:rPr>
          <w:rFonts w:hint="eastAsia" w:ascii="宋体" w:hAnsi="宋体" w:eastAsia="宋体" w:cs="宋体"/>
          <w:color w:val="FF0000"/>
          <w:spacing w:val="12"/>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color w:val="FF0000"/>
          <w:spacing w:val="9"/>
          <w:position w:val="1"/>
          <w:sz w:val="22"/>
          <w:szCs w:val="22"/>
          <w14:textOutline w14:w="4356" w14:cap="sq" w14:cmpd="sng" w14:algn="ctr">
            <w14:solidFill>
              <w14:srgbClr w14:val="000000"/>
            </w14:solidFill>
            <w14:prstDash w14:val="solid"/>
            <w14:bevel/>
          </w14:textOutline>
        </w:rPr>
        <w:t>、</w:t>
      </w:r>
      <w:r>
        <w:rPr>
          <w:rFonts w:hint="eastAsia" w:ascii="宋体" w:hAnsi="宋体" w:eastAsia="宋体" w:cs="宋体"/>
          <w:b/>
          <w:color w:val="auto"/>
          <w:sz w:val="22"/>
          <w:szCs w:val="22"/>
        </w:rPr>
        <w:t>谈判响应文件的封装要求</w:t>
      </w:r>
    </w:p>
    <w:p w14:paraId="30236A1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（1）谈判响应文件份数：资格证明文件共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副本，密封装成一袋），报价文件共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副本，密封装成一袋）。谈判响应文件的正本封面必须注明“正本”字样，副本可以采用正本的复印件。如有不同标段，请按标段号分别装订，密封要求同上。</w:t>
      </w:r>
    </w:p>
    <w:p w14:paraId="6AFB599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bCs/>
          <w:sz w:val="22"/>
          <w:szCs w:val="22"/>
        </w:rPr>
        <w:t>所有谈判响应资料按谈判文件的组成所列内容及顺序装订成册</w:t>
      </w:r>
      <w:r>
        <w:rPr>
          <w:rFonts w:hint="eastAsia" w:ascii="宋体" w:hAnsi="宋体" w:eastAsia="宋体" w:cs="宋体"/>
          <w:sz w:val="22"/>
          <w:szCs w:val="22"/>
        </w:rPr>
        <w:t>。因谈判响应文件内容不完整、编排混乱导致谈判响应文件被误读、漏读或者查找不到相关内容的责任由供应商自行承担。</w:t>
      </w:r>
    </w:p>
    <w:p w14:paraId="1BCDD35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请在密封袋的封口处应有谈判单位公章或谈判全权代表签字。封皮上写明项目编号、标段、谈判响应项目名称、供应商名称，并注明“谈判响应文件名称”、“谈判时启封”字样，未按上述要求密封及加写标记，招标组织机构对谈判响应文件的误投和提前启封不负责任。</w:t>
      </w:r>
    </w:p>
    <w:p w14:paraId="0A5701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（4）项目如分标段，各标段谈判响应文件必须分开编制，并按上述份数要求单独密封包装。</w:t>
      </w:r>
    </w:p>
    <w:p w14:paraId="075B600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（5）因密封不严、标记不明而造成失密、拒收、过早启封等情况，谈判文件概不负责。</w:t>
      </w:r>
    </w:p>
    <w:p w14:paraId="69A06F7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14:textFill>
            <w14:solidFill>
              <w14:schemeClr w14:val="tx1"/>
            </w14:solidFill>
          </w14:textFill>
        </w:rPr>
        <w:t>谈判响应文件的递交要求</w:t>
      </w:r>
    </w:p>
    <w:p w14:paraId="474F275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（1）谈判响应文件必须在规定时间前派人送达指定的谈判地点。谈判响应文件在截止时间后提交，招标组织机构将将拒绝接收。</w:t>
      </w:r>
    </w:p>
    <w:p w14:paraId="22DE086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（2）如有特殊情况，招标组织机构延长截止时间和谈判时间，招标组织机构和供应商的权利和义务将受到新的截止时间和谈判时间的约束。</w:t>
      </w:r>
    </w:p>
    <w:p w14:paraId="16E9BA1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4</w:t>
      </w: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、响应文件的修改或撤回</w:t>
      </w:r>
    </w:p>
    <w:p w14:paraId="73A70CB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（1）供应商如需对上交的谈判响应文件进行补充、修改或撤回的，必须在谈判响应截止时间以前将书面的修改文件或撤消通知送达招标组织机构。</w:t>
      </w:r>
    </w:p>
    <w:p w14:paraId="01D13E6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14:paraId="6F06C7A7">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 谈判响应文件的有效期</w:t>
      </w:r>
    </w:p>
    <w:p w14:paraId="426713D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自谈判响应截止日起 90 天谈判响应文件应保持有效。有效期不足的谈判响应文件 将被拒绝。</w:t>
      </w:r>
    </w:p>
    <w:p w14:paraId="0AAF24C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2.在特殊情况下，招标人 可与供应商协商延长谈判响应文件的有效期，这种要求和 答复均以书面形式进行。</w:t>
      </w:r>
    </w:p>
    <w:p w14:paraId="5DE7E5B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3.供应商可拒绝接受延期要求而不会导致谈判保证金被没收。同意延长有效期的供应 商需要相应延长谈判保证金的有效期，但不能修改谈判响应文件。</w:t>
      </w:r>
    </w:p>
    <w:p w14:paraId="2DB4C9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4.成交供应商的谈判响应文件自谈判之日起至合同履行完毕均应保持有效。</w:t>
      </w:r>
    </w:p>
    <w:p w14:paraId="613E27E2">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rPr>
          <w:rFonts w:hint="eastAsia" w:ascii="宋体" w:hAnsi="宋体" w:eastAsia="宋体" w:cs="宋体"/>
          <w:sz w:val="22"/>
          <w:szCs w:val="22"/>
        </w:rPr>
      </w:pP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
          <w:sz w:val="22"/>
          <w:szCs w:val="22"/>
          <w14:textOutline w14:w="4356" w14:cap="sq" w14:cmpd="sng" w14:algn="ctr">
            <w14:solidFill>
              <w14:srgbClr w14:val="000000"/>
            </w14:solidFill>
            <w14:prstDash w14:val="solid"/>
            <w14:bevel/>
          </w14:textOutline>
        </w:rPr>
        <w:t>、谈判</w:t>
      </w:r>
    </w:p>
    <w:p w14:paraId="23DBBB9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03"/>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谈判程</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序</w:t>
      </w:r>
    </w:p>
    <w:p w14:paraId="2DC6907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1.招标组织机构在“谈判公告”规定的时间和地点组织谈判，谈判会议由招标组织机构工作人员主持，所有供应商均应准时参加谈判会议。</w:t>
      </w:r>
    </w:p>
    <w:p w14:paraId="6B48393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招标组织机构工作人员应当核验出席谈判活动现场的各供应商代表及相关单位人员身份，并组织其分别登记、签到，无关人员可拒绝其进入现场。</w:t>
      </w:r>
    </w:p>
    <w:p w14:paraId="20B26A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3.招标组织机构工作人员接收谈判响应文件并登记，并由供应商代表对递交记录情况进行签字确认。</w:t>
      </w:r>
    </w:p>
    <w:p w14:paraId="2331DB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4.主持人宣布谈判会议开始，介绍谈判现场的人员情况，宣读提交谈判响应文件的供应商名单、谈判纪律、应当回避的情形等注意事项，组织供应商签署不存在影响公平竞争的《政府采购活动现场确认声明书》。</w:t>
      </w:r>
    </w:p>
    <w:p w14:paraId="1FF9266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5.对所递交投标文件邀请供应商代表查验谈判响应文件密封情况。</w:t>
      </w:r>
    </w:p>
    <w:p w14:paraId="0C3CA0E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6、主持人按供应商签到的先后顺序当场拆封谈判响应文件，并送至评审室。</w:t>
      </w:r>
    </w:p>
    <w:p w14:paraId="6C89F97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7.谈判小组对符合资格的供应商的谈判响应文件进行符合性审查，以确定其是否满足谈判文件的实质性要求。</w:t>
      </w:r>
    </w:p>
    <w:p w14:paraId="02FCE3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8.谈判小组对响应文件进行评审，并根据谈判文件规定的程序、评定成交的标准等事项与实质性响应谈判文件要求的供应商进行谈判。未实质性响应谈判文件的响应文件按无效处理。</w:t>
      </w:r>
    </w:p>
    <w:p w14:paraId="6EBD6AB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B89B5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10.在谈判过程中，谈判小组可以根据谈判文件和谈判情况实质性变动项目需求中的技术、服务要求以及合同草案条款，但不得变动谈判文件中的其他内容。实质性变动的内容，经招标人 代表确认后，将以书面形式通知所有参加谈判的供应商。</w:t>
      </w:r>
    </w:p>
    <w:p w14:paraId="58C091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11.谈判结束后，谈判小组将要求所有继续参加谈判的供应商在规定时间内提交最后报价，超过规定时间提交的报价作无效处理。最终报价不能超过首次报价。</w:t>
      </w:r>
    </w:p>
    <w:p w14:paraId="42B11E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rPr>
        <w:t>12.谈判小组编写评审报告</w:t>
      </w:r>
      <w:r>
        <w:rPr>
          <w:rFonts w:hint="eastAsia" w:ascii="宋体" w:hAnsi="宋体" w:eastAsia="宋体" w:cs="宋体"/>
          <w:sz w:val="22"/>
          <w:szCs w:val="22"/>
          <w:lang w:eastAsia="zh-CN"/>
        </w:rPr>
        <w:t>。</w:t>
      </w:r>
    </w:p>
    <w:p w14:paraId="4E5B5D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13.招标组织机构对谈判小组专家成员进行评价。</w:t>
      </w:r>
    </w:p>
    <w:p w14:paraId="754BEF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14.宣布谈判结果，谈判会议结束。</w:t>
      </w:r>
    </w:p>
    <w:p w14:paraId="5A75C9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澄清问题的形式</w:t>
      </w:r>
    </w:p>
    <w:p w14:paraId="676908B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供应商的澄清、说明或者补正纸质形式并签章后提交， 并不得超出响应文件的范围或者改变响应文件的实质性内容。</w:t>
      </w:r>
    </w:p>
    <w:p w14:paraId="14D04BB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错误修正</w:t>
      </w:r>
    </w:p>
    <w:p w14:paraId="1EF190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谈判响应文件报价出现前后不一致的，除谈判文件另有规定外，按照下列规定修正：</w:t>
      </w:r>
    </w:p>
    <w:p w14:paraId="7517725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1.谈判响应文件中首次报价一览表内容与谈判响应文件中相应内容不一致的，以首次报价一览表为准；</w:t>
      </w:r>
    </w:p>
    <w:p w14:paraId="4C2460A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2.大写金额和小写金额不一致的，以大写金额为准；</w:t>
      </w:r>
    </w:p>
    <w:p w14:paraId="4D6A726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3.单价金额小数点或者百分比有明显错位的，以首次报价一览表的总价为准，并修改单价；</w:t>
      </w:r>
    </w:p>
    <w:p w14:paraId="1C0ED8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4.总价金额与按单价汇总金额不一致的，以单价金额计算结果为准。</w:t>
      </w:r>
    </w:p>
    <w:p w14:paraId="0F1A784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6BDFAA51">
      <w:pPr>
        <w:keepNext w:val="0"/>
        <w:keepLines w:val="0"/>
        <w:pageBreakBefore w:val="0"/>
        <w:widowControl/>
        <w:kinsoku w:val="0"/>
        <w:wordWrap/>
        <w:overflowPunct/>
        <w:topLinePunct w:val="0"/>
        <w:autoSpaceDE w:val="0"/>
        <w:autoSpaceDN w:val="0"/>
        <w:bidi w:val="0"/>
        <w:adjustRightInd w:val="0"/>
        <w:snapToGrid w:val="0"/>
        <w:spacing w:before="1" w:line="360" w:lineRule="auto"/>
        <w:ind w:left="37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14"/>
          <w:sz w:val="22"/>
          <w:szCs w:val="22"/>
        </w:rPr>
        <w:t xml:space="preserve"> </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供应商存在下列情况之一的，响应无效，终止谈判</w:t>
      </w:r>
    </w:p>
    <w:p w14:paraId="42FA2C2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1.未按照谈判文件的规定提交谈判保证金。                           </w:t>
      </w:r>
    </w:p>
    <w:p w14:paraId="65A55A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2.未按照谈判文件的组成要求编制谈判响应文件。                   </w:t>
      </w:r>
    </w:p>
    <w:p w14:paraId="33FC9B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3.不具备谈判文件中规定的资格要求的。                            </w:t>
      </w:r>
    </w:p>
    <w:p w14:paraId="4E6C223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4.谈判响应文件含有招标人不能接受的附加条件的。                 </w:t>
      </w:r>
    </w:p>
    <w:p w14:paraId="1C3081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5.谈判代表人未能出具身份证明或与法定代表人授权委托人身份不符的；</w:t>
      </w:r>
    </w:p>
    <w:p w14:paraId="49EFA07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6.谈判小组认为供应商的报价明显高于其他通过符合性审查供应商的报价，有可能影响产品质量或者不能诚信履约的，应当要求其在评审现场合理的时间内提供书面说明，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14:paraId="76E6682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7.报价超过谈判文件中规定的预算金额/最低限价。</w:t>
      </w:r>
    </w:p>
    <w:p w14:paraId="45759CB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8、谈判响应文件在指定页面无法定代表人盖章或签字、未在指定页面盖公章、 在指定页面无被授权人签字、未提供法定代表人授权委托书、未提供投标函或者投标函 格式不符合谈判文件要求或填写项目不齐全的。</w:t>
      </w:r>
    </w:p>
    <w:p w14:paraId="24B6532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9.谈判响应参数未如实填写，完全复制粘贴产品参数的。                 </w:t>
      </w:r>
    </w:p>
    <w:p w14:paraId="47D6072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10.谈判响应文件提供虚假材料的。                                    </w:t>
      </w:r>
    </w:p>
    <w:p w14:paraId="64A36E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11.不同供应商的谈判响应文件由同一单位或者个人编制；                </w:t>
      </w:r>
    </w:p>
    <w:p w14:paraId="0DF9B8F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12.不同供应商委托同一单位或者个人办理谈判事宜；                     </w:t>
      </w:r>
    </w:p>
    <w:p w14:paraId="6C5F6C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13.不同供应商的谈判响应文件载明的项目管理成员或者联系人员为同一人； </w:t>
      </w:r>
    </w:p>
    <w:p w14:paraId="6A01C2D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14.不同供应商的谈判响应文件异常一致或者报价呈规律性差异；</w:t>
      </w:r>
    </w:p>
    <w:p w14:paraId="5CEFDA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15.不同供应商的谈判响应文件相互混装；</w:t>
      </w:r>
    </w:p>
    <w:p w14:paraId="0C7942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16.不同供应商的谈判保证金从同一单位或者个人的账户转出；</w:t>
      </w:r>
    </w:p>
    <w:p w14:paraId="46E5615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17.不符合法律、法规和谈判文件中规定的其他实质性要求的(谈判文件中打“▲” 内容及被拒绝的条款) 。</w:t>
      </w:r>
    </w:p>
    <w:p w14:paraId="4561647D">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z w:val="22"/>
          <w:szCs w:val="22"/>
        </w:rPr>
      </w:pPr>
      <w:r>
        <w:rPr>
          <w:rFonts w:hint="eastAsia" w:ascii="宋体" w:hAnsi="宋体" w:eastAsia="宋体" w:cs="宋体"/>
          <w:spacing w:val="20"/>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有下列情况之一的，本次谈判终止</w:t>
      </w:r>
    </w:p>
    <w:p w14:paraId="02120A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1.出现影响谈判公正的违法、违规行为的；</w:t>
      </w:r>
    </w:p>
    <w:p w14:paraId="08FB4C9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2.谈判小组发现谈判文件存在歧义、重大缺陷导致谈判工作无法进行，或者谈判文 件内容违反国家有关强制性规定的；</w:t>
      </w:r>
    </w:p>
    <w:p w14:paraId="5EAD15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3.因重大变故，项目取消的；</w:t>
      </w:r>
    </w:p>
    <w:p w14:paraId="4A74B5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4.法律、法规和谈判文件规定的其他导致谈判结果无效的。</w:t>
      </w:r>
    </w:p>
    <w:p w14:paraId="44D5609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六)</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谈判原则和办法</w:t>
      </w:r>
    </w:p>
    <w:p w14:paraId="121184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3619793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bCs/>
          <w:sz w:val="22"/>
          <w:szCs w:val="22"/>
        </w:rPr>
      </w:pPr>
      <w:r>
        <w:rPr>
          <w:rFonts w:hint="eastAsia" w:ascii="宋体" w:hAnsi="宋体" w:eastAsia="宋体" w:cs="宋体"/>
          <w:sz w:val="22"/>
          <w:szCs w:val="22"/>
        </w:rPr>
        <w:t>2 、谈判办法：</w:t>
      </w:r>
      <w:r>
        <w:rPr>
          <w:rFonts w:hint="eastAsia" w:ascii="宋体" w:hAnsi="宋体" w:eastAsia="宋体" w:cs="宋体"/>
          <w:b/>
          <w:bCs/>
          <w:sz w:val="22"/>
          <w:szCs w:val="22"/>
        </w:rPr>
        <w:t>本次谈判方法采用最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评标价法 (或最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价法) 。取最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报价的合格供应商为成交供应商 (最终报价如遇相同，则由招标人代表现场抽签确定) 。</w:t>
      </w:r>
    </w:p>
    <w:p w14:paraId="42A9E525">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2"/>
          <w:szCs w:val="22"/>
        </w:rPr>
      </w:pPr>
      <w:r>
        <w:rPr>
          <w:rFonts w:hint="eastAsia" w:ascii="宋体" w:hAnsi="宋体" w:eastAsia="宋体" w:cs="宋体"/>
          <w:spacing w:val="9"/>
          <w:sz w:val="22"/>
          <w:szCs w:val="22"/>
          <w:lang w:eastAsia="zh-CN"/>
          <w14:textOutline w14:w="4356" w14:cap="sq" w14:cmpd="sng" w14:algn="ctr">
            <w14:solidFill>
              <w14:srgbClr w14:val="000000"/>
            </w14:solidFill>
            <w14:prstDash w14:val="solid"/>
            <w14:bevel/>
          </w14:textOutline>
        </w:rPr>
        <w:t>四</w:t>
      </w: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、合同签订及公告</w:t>
      </w:r>
    </w:p>
    <w:p w14:paraId="26C7C0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3" w:name="_Toc213822541"/>
      <w:bookmarkStart w:id="14" w:name="_Toc360715530"/>
      <w:r>
        <w:rPr>
          <w:rFonts w:hint="eastAsia" w:ascii="宋体" w:hAnsi="宋体" w:eastAsia="宋体" w:cs="宋体"/>
          <w:sz w:val="22"/>
          <w:szCs w:val="22"/>
        </w:rPr>
        <w:t>1、中标通知书</w:t>
      </w:r>
      <w:bookmarkEnd w:id="13"/>
      <w:bookmarkEnd w:id="14"/>
    </w:p>
    <w:p w14:paraId="56A234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（1）采购人根据评标结果，按照《中华人民共和国招标投标法》的要求，成交供应商应当接受公示。</w:t>
      </w:r>
    </w:p>
    <w:p w14:paraId="5A108DA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（2）成交供应商因不可抗力或者自身原因不能履行采购合同的，或者因其他情形造成其资格无效的，本次谈判失败，重新组织招标。</w:t>
      </w:r>
    </w:p>
    <w:p w14:paraId="27A0ECC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（3）采购人向中标人发出中标通知书，不再另行书面通知未中标的投标人。</w:t>
      </w:r>
    </w:p>
    <w:p w14:paraId="156C12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（4）中标通知书对采购人和中标人具有法律约束力。中标通知书发出后，采购人改变中标结果或者中标人放弃中标的，应当承担法律责任。</w:t>
      </w:r>
    </w:p>
    <w:p w14:paraId="3EE2CD5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5" w:name="_Toc360715531"/>
      <w:bookmarkStart w:id="16" w:name="_Toc213822542"/>
      <w:r>
        <w:rPr>
          <w:rFonts w:hint="eastAsia" w:ascii="宋体" w:hAnsi="宋体" w:eastAsia="宋体" w:cs="宋体"/>
          <w:sz w:val="22"/>
          <w:szCs w:val="22"/>
        </w:rPr>
        <w:t>2、合同签订</w:t>
      </w:r>
      <w:bookmarkEnd w:id="15"/>
      <w:bookmarkEnd w:id="16"/>
    </w:p>
    <w:p w14:paraId="64A457C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（1）自中标通知书发出之日起</w:t>
      </w:r>
      <w:r>
        <w:rPr>
          <w:rFonts w:hint="eastAsia" w:ascii="宋体" w:hAnsi="宋体" w:eastAsia="宋体" w:cs="宋体"/>
          <w:sz w:val="22"/>
          <w:szCs w:val="22"/>
          <w:lang w:val="en-US" w:eastAsia="zh-CN"/>
        </w:rPr>
        <w:t>3</w:t>
      </w:r>
      <w:r>
        <w:rPr>
          <w:rFonts w:hint="eastAsia" w:ascii="宋体" w:hAnsi="宋体" w:eastAsia="宋体" w:cs="宋体"/>
          <w:sz w:val="22"/>
          <w:szCs w:val="22"/>
        </w:rPr>
        <w:t>0天内，采购方应当与成交供应商按照谈判文件和成交供应商的谈判响应文件订立书面合同。采购方与成交供应商不得再行订立背离合同实质性内容的其他协议。</w:t>
      </w:r>
    </w:p>
    <w:p w14:paraId="481123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（2）采购方与成交供应商须根据国家、省、市有关合同管理的规定及谈判文件、谈判响应文件，签订合同，并报送有关部门鉴证。</w:t>
      </w:r>
    </w:p>
    <w:p w14:paraId="02572579">
      <w:pPr>
        <w:pStyle w:val="7"/>
        <w:rPr>
          <w:rFonts w:eastAsiaTheme="minorEastAsia"/>
        </w:rPr>
      </w:pPr>
    </w:p>
    <w:p w14:paraId="412B2B83">
      <w:pPr>
        <w:rPr>
          <w:rFonts w:eastAsiaTheme="minorEastAsia"/>
        </w:rPr>
      </w:pPr>
    </w:p>
    <w:p w14:paraId="1D91841E">
      <w:pPr>
        <w:pStyle w:val="2"/>
        <w:rPr>
          <w:rFonts w:eastAsiaTheme="minorEastAsia"/>
        </w:rPr>
      </w:pPr>
    </w:p>
    <w:p w14:paraId="1CA6F1CF">
      <w:pPr>
        <w:pStyle w:val="3"/>
        <w:rPr>
          <w:rFonts w:eastAsiaTheme="minorEastAsia"/>
        </w:rPr>
      </w:pPr>
    </w:p>
    <w:p w14:paraId="417A3A31">
      <w:pPr>
        <w:rPr>
          <w:rFonts w:eastAsiaTheme="minorEastAsia"/>
        </w:rPr>
      </w:pPr>
    </w:p>
    <w:p w14:paraId="13351AAC">
      <w:pPr>
        <w:pStyle w:val="2"/>
        <w:rPr>
          <w:rFonts w:eastAsiaTheme="minorEastAsia"/>
        </w:rPr>
      </w:pPr>
    </w:p>
    <w:p w14:paraId="5D624CF9">
      <w:pPr>
        <w:pStyle w:val="3"/>
        <w:rPr>
          <w:rFonts w:eastAsiaTheme="minorEastAsia"/>
        </w:rPr>
      </w:pPr>
    </w:p>
    <w:p w14:paraId="7ED26533">
      <w:pPr>
        <w:rPr>
          <w:rFonts w:eastAsiaTheme="minorEastAsia"/>
        </w:rPr>
      </w:pPr>
    </w:p>
    <w:p w14:paraId="3B56517C">
      <w:pPr>
        <w:pStyle w:val="2"/>
        <w:rPr>
          <w:rFonts w:eastAsiaTheme="minorEastAsia"/>
        </w:rPr>
      </w:pPr>
    </w:p>
    <w:p w14:paraId="536A85C9">
      <w:pPr>
        <w:pStyle w:val="3"/>
        <w:rPr>
          <w:rFonts w:eastAsiaTheme="minorEastAsia"/>
        </w:rPr>
      </w:pPr>
    </w:p>
    <w:p w14:paraId="0130D8E1">
      <w:pPr>
        <w:rPr>
          <w:rFonts w:eastAsiaTheme="minorEastAsia"/>
        </w:rPr>
      </w:pPr>
    </w:p>
    <w:p w14:paraId="3D4F165B">
      <w:pPr>
        <w:pStyle w:val="2"/>
      </w:pPr>
    </w:p>
    <w:p w14:paraId="64559422">
      <w:pPr>
        <w:rPr>
          <w:rFonts w:asciiTheme="minorEastAsia" w:hAnsiTheme="minorEastAsia" w:eastAsiaTheme="minorEastAsia" w:cstheme="minorEastAsia"/>
          <w:spacing w:val="8"/>
          <w:sz w:val="24"/>
          <w:szCs w:val="24"/>
          <w:lang w:eastAsia="zh-CN"/>
        </w:rPr>
      </w:pPr>
    </w:p>
    <w:p w14:paraId="17A6E821">
      <w:pPr>
        <w:pStyle w:val="2"/>
        <w:rPr>
          <w:rFonts w:asciiTheme="minorEastAsia" w:hAnsiTheme="minorEastAsia" w:eastAsiaTheme="minorEastAsia" w:cstheme="minorEastAsia"/>
          <w:spacing w:val="8"/>
          <w:sz w:val="24"/>
          <w:szCs w:val="24"/>
          <w:lang w:eastAsia="zh-CN"/>
        </w:rPr>
      </w:pPr>
    </w:p>
    <w:p w14:paraId="59E4D38E">
      <w:pPr>
        <w:spacing w:before="133" w:line="205" w:lineRule="auto"/>
        <w:jc w:val="center"/>
        <w:outlineLvl w:val="0"/>
        <w:rPr>
          <w:rFonts w:ascii="微软雅黑" w:hAnsi="微软雅黑" w:eastAsia="微软雅黑" w:cs="微软雅黑"/>
          <w:sz w:val="31"/>
          <w:szCs w:val="31"/>
          <w:lang w:eastAsia="zh-CN"/>
        </w:rPr>
      </w:pPr>
      <w:bookmarkStart w:id="17" w:name="_Toc32579"/>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5BE8978E">
      <w:pPr>
        <w:spacing w:before="81" w:line="360" w:lineRule="exact"/>
        <w:ind w:left="287"/>
        <w:rPr>
          <w:rFonts w:ascii="宋体" w:hAnsi="宋体" w:eastAsia="宋体" w:cs="宋体"/>
          <w:spacing w:val="8"/>
          <w:position w:val="2"/>
          <w:sz w:val="24"/>
          <w:szCs w:val="28"/>
        </w:rPr>
      </w:pPr>
      <w:r>
        <w:rPr>
          <w:rFonts w:ascii="宋体" w:hAnsi="宋体" w:eastAsia="宋体" w:cs="宋体"/>
          <w:spacing w:val="9"/>
          <w:position w:val="2"/>
          <w:sz w:val="24"/>
          <w:szCs w:val="28"/>
        </w:rPr>
        <w:t>一</w:t>
      </w:r>
      <w:r>
        <w:rPr>
          <w:rFonts w:ascii="宋体" w:hAnsi="宋体" w:eastAsia="宋体" w:cs="宋体"/>
          <w:spacing w:val="8"/>
          <w:position w:val="2"/>
          <w:sz w:val="24"/>
          <w:szCs w:val="28"/>
        </w:rPr>
        <w:t>、谈判项目一览表</w:t>
      </w:r>
    </w:p>
    <w:p w14:paraId="34F5B067">
      <w:pPr>
        <w:spacing w:before="81" w:line="360" w:lineRule="exact"/>
        <w:ind w:left="287"/>
        <w:rPr>
          <w:rFonts w:ascii="宋体" w:hAnsi="宋体" w:eastAsia="宋体" w:cs="宋体"/>
          <w:spacing w:val="8"/>
          <w:sz w:val="23"/>
          <w:szCs w:val="23"/>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p w14:paraId="32DFE98A">
      <w:pPr>
        <w:pStyle w:val="2"/>
      </w:pPr>
    </w:p>
    <w:tbl>
      <w:tblPr>
        <w:tblStyle w:val="24"/>
        <w:tblpPr w:leftFromText="181" w:rightFromText="181" w:bottomFromText="170" w:vertAnchor="text" w:tblpXSpec="center" w:tblpY="1"/>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530"/>
        <w:gridCol w:w="1565"/>
        <w:gridCol w:w="1211"/>
        <w:gridCol w:w="1625"/>
        <w:gridCol w:w="1712"/>
      </w:tblGrid>
      <w:tr w14:paraId="60C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4" w:type="dxa"/>
            <w:vAlign w:val="center"/>
          </w:tcPr>
          <w:p w14:paraId="429A789F">
            <w:pPr>
              <w:tabs>
                <w:tab w:val="left" w:pos="8280"/>
              </w:tabs>
              <w:autoSpaceDE w:val="0"/>
              <w:autoSpaceDN w:val="0"/>
              <w:adjustRightInd w:val="0"/>
              <w:spacing w:after="0"/>
              <w:jc w:val="center"/>
              <w:rPr>
                <w:rFonts w:ascii="宋体"/>
                <w:b/>
                <w:szCs w:val="21"/>
              </w:rPr>
            </w:pPr>
            <w:r>
              <w:rPr>
                <w:rFonts w:hint="eastAsia" w:ascii="宋体" w:hAnsi="宋体"/>
                <w:b/>
                <w:szCs w:val="21"/>
              </w:rPr>
              <w:t>标项号</w:t>
            </w:r>
          </w:p>
        </w:tc>
        <w:tc>
          <w:tcPr>
            <w:tcW w:w="2530" w:type="dxa"/>
            <w:vAlign w:val="center"/>
          </w:tcPr>
          <w:p w14:paraId="6FC33146">
            <w:pPr>
              <w:tabs>
                <w:tab w:val="left" w:pos="8280"/>
              </w:tabs>
              <w:autoSpaceDE w:val="0"/>
              <w:autoSpaceDN w:val="0"/>
              <w:adjustRightInd w:val="0"/>
              <w:spacing w:after="0"/>
              <w:jc w:val="center"/>
              <w:rPr>
                <w:rFonts w:ascii="宋体"/>
                <w:b/>
                <w:szCs w:val="21"/>
              </w:rPr>
            </w:pPr>
            <w:r>
              <w:rPr>
                <w:rFonts w:hint="eastAsia" w:ascii="宋体" w:hAnsi="宋体"/>
                <w:b/>
                <w:szCs w:val="21"/>
              </w:rPr>
              <w:t>项目名称</w:t>
            </w:r>
          </w:p>
        </w:tc>
        <w:tc>
          <w:tcPr>
            <w:tcW w:w="1565" w:type="dxa"/>
            <w:vAlign w:val="center"/>
          </w:tcPr>
          <w:p w14:paraId="143C1C46">
            <w:pPr>
              <w:tabs>
                <w:tab w:val="left" w:pos="8280"/>
              </w:tabs>
              <w:autoSpaceDE w:val="0"/>
              <w:autoSpaceDN w:val="0"/>
              <w:adjustRightInd w:val="0"/>
              <w:spacing w:after="0"/>
              <w:jc w:val="center"/>
              <w:rPr>
                <w:rFonts w:ascii="宋体"/>
                <w:b/>
                <w:szCs w:val="21"/>
              </w:rPr>
            </w:pPr>
            <w:r>
              <w:rPr>
                <w:rFonts w:hint="eastAsia" w:ascii="宋体" w:hAnsi="宋体"/>
                <w:b/>
                <w:szCs w:val="21"/>
              </w:rPr>
              <w:t>数量</w:t>
            </w:r>
          </w:p>
        </w:tc>
        <w:tc>
          <w:tcPr>
            <w:tcW w:w="1211" w:type="dxa"/>
            <w:vAlign w:val="center"/>
          </w:tcPr>
          <w:p w14:paraId="38D10B0E">
            <w:pPr>
              <w:tabs>
                <w:tab w:val="left" w:pos="8280"/>
              </w:tabs>
              <w:autoSpaceDE w:val="0"/>
              <w:autoSpaceDN w:val="0"/>
              <w:adjustRightInd w:val="0"/>
              <w:spacing w:after="0"/>
              <w:jc w:val="center"/>
              <w:rPr>
                <w:rFonts w:ascii="宋体"/>
                <w:b/>
                <w:szCs w:val="21"/>
              </w:rPr>
            </w:pPr>
            <w:r>
              <w:rPr>
                <w:rFonts w:hint="eastAsia" w:ascii="宋体" w:hAnsi="宋体"/>
                <w:b/>
                <w:szCs w:val="21"/>
              </w:rPr>
              <w:t>单位</w:t>
            </w:r>
          </w:p>
        </w:tc>
        <w:tc>
          <w:tcPr>
            <w:tcW w:w="1625" w:type="dxa"/>
            <w:vAlign w:val="center"/>
          </w:tcPr>
          <w:p w14:paraId="011BAA60">
            <w:pPr>
              <w:tabs>
                <w:tab w:val="left" w:pos="8280"/>
              </w:tabs>
              <w:autoSpaceDE w:val="0"/>
              <w:autoSpaceDN w:val="0"/>
              <w:adjustRightInd w:val="0"/>
              <w:spacing w:after="0"/>
              <w:jc w:val="center"/>
              <w:rPr>
                <w:rFonts w:ascii="宋体"/>
                <w:b/>
                <w:szCs w:val="21"/>
              </w:rPr>
            </w:pPr>
            <w:r>
              <w:rPr>
                <w:rFonts w:hint="eastAsia" w:ascii="宋体" w:hAnsi="宋体"/>
                <w:b/>
                <w:szCs w:val="21"/>
              </w:rPr>
              <w:t>预算价（元）</w:t>
            </w:r>
          </w:p>
        </w:tc>
        <w:tc>
          <w:tcPr>
            <w:tcW w:w="1712" w:type="dxa"/>
            <w:vAlign w:val="center"/>
          </w:tcPr>
          <w:p w14:paraId="55EA44CD">
            <w:pPr>
              <w:tabs>
                <w:tab w:val="left" w:pos="8280"/>
              </w:tabs>
              <w:autoSpaceDE w:val="0"/>
              <w:autoSpaceDN w:val="0"/>
              <w:adjustRightInd w:val="0"/>
              <w:spacing w:after="0"/>
              <w:jc w:val="center"/>
              <w:rPr>
                <w:rFonts w:ascii="宋体" w:hAnsi="宋体"/>
                <w:b/>
                <w:szCs w:val="21"/>
              </w:rPr>
            </w:pPr>
            <w:r>
              <w:rPr>
                <w:rFonts w:hint="eastAsia" w:ascii="宋体" w:hAnsi="宋体"/>
                <w:b/>
                <w:szCs w:val="21"/>
              </w:rPr>
              <w:t>最高限价（元）</w:t>
            </w:r>
          </w:p>
        </w:tc>
      </w:tr>
      <w:tr w14:paraId="48B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54" w:type="dxa"/>
            <w:vAlign w:val="center"/>
          </w:tcPr>
          <w:p w14:paraId="57F2EBFD">
            <w:pPr>
              <w:tabs>
                <w:tab w:val="left" w:pos="8280"/>
              </w:tabs>
              <w:autoSpaceDE w:val="0"/>
              <w:autoSpaceDN w:val="0"/>
              <w:adjustRightInd w:val="0"/>
              <w:spacing w:after="0"/>
              <w:jc w:val="center"/>
              <w:rPr>
                <w:rFonts w:ascii="宋体" w:hAnsi="宋体" w:cs="宋体"/>
                <w:szCs w:val="21"/>
              </w:rPr>
            </w:pPr>
            <w:r>
              <w:rPr>
                <w:rFonts w:hint="eastAsia" w:ascii="宋体" w:hAnsi="宋体" w:cs="宋体"/>
                <w:szCs w:val="21"/>
              </w:rPr>
              <w:t>1</w:t>
            </w:r>
          </w:p>
        </w:tc>
        <w:tc>
          <w:tcPr>
            <w:tcW w:w="2530" w:type="dxa"/>
            <w:vAlign w:val="center"/>
          </w:tcPr>
          <w:p w14:paraId="51E9C3D8">
            <w:pPr>
              <w:tabs>
                <w:tab w:val="left" w:pos="8280"/>
              </w:tabs>
              <w:autoSpaceDE w:val="0"/>
              <w:autoSpaceDN w:val="0"/>
              <w:adjustRightInd w:val="0"/>
              <w:spacing w:after="0"/>
              <w:jc w:val="center"/>
              <w:rPr>
                <w:rFonts w:ascii="宋体" w:hAnsi="宋体" w:cs="宋体"/>
                <w:b/>
                <w:szCs w:val="21"/>
              </w:rPr>
            </w:pPr>
            <w:r>
              <w:rPr>
                <w:rFonts w:hint="eastAsia" w:ascii="Times New Roman" w:hAnsi="Times New Roman" w:eastAsia="宋体" w:cs="Times New Roman"/>
                <w:b w:val="0"/>
                <w:bCs w:val="0"/>
                <w:color w:val="auto"/>
                <w:sz w:val="21"/>
                <w:szCs w:val="21"/>
                <w:lang w:eastAsia="zh-CN"/>
              </w:rPr>
              <w:t>三门县滨海科技城城南河草花种植工程（2025年上半年）（二次招标）</w:t>
            </w:r>
          </w:p>
        </w:tc>
        <w:tc>
          <w:tcPr>
            <w:tcW w:w="1565" w:type="dxa"/>
            <w:vAlign w:val="center"/>
          </w:tcPr>
          <w:p w14:paraId="2BA1BCCF">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1</w:t>
            </w:r>
          </w:p>
        </w:tc>
        <w:tc>
          <w:tcPr>
            <w:tcW w:w="1211" w:type="dxa"/>
            <w:vAlign w:val="center"/>
          </w:tcPr>
          <w:p w14:paraId="4C094891">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项</w:t>
            </w:r>
          </w:p>
        </w:tc>
        <w:tc>
          <w:tcPr>
            <w:tcW w:w="1625" w:type="dxa"/>
            <w:vAlign w:val="center"/>
          </w:tcPr>
          <w:p w14:paraId="538C27BC">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137015</w:t>
            </w:r>
          </w:p>
        </w:tc>
        <w:tc>
          <w:tcPr>
            <w:tcW w:w="1712" w:type="dxa"/>
            <w:vAlign w:val="center"/>
          </w:tcPr>
          <w:p w14:paraId="7A18351A">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137015</w:t>
            </w:r>
          </w:p>
        </w:tc>
      </w:tr>
    </w:tbl>
    <w:p w14:paraId="721CF336">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bookmarkStart w:id="18" w:name="_Toc4197"/>
      <w:bookmarkStart w:id="19" w:name="_Toc25635"/>
      <w:r>
        <w:rPr>
          <w:rFonts w:hint="eastAsia" w:asciiTheme="minorEastAsia" w:hAnsiTheme="minorEastAsia" w:eastAsiaTheme="minorEastAsia"/>
          <w:b/>
          <w:sz w:val="24"/>
        </w:rPr>
        <w:t>二、技术需求</w:t>
      </w:r>
    </w:p>
    <w:p w14:paraId="60A70182">
      <w:pPr>
        <w:widowControl/>
        <w:spacing w:line="360" w:lineRule="auto"/>
        <w:ind w:firstLine="240" w:firstLineChars="100"/>
        <w:rPr>
          <w:rFonts w:ascii="宋体" w:hAnsi="宋体" w:cs="宋体"/>
          <w:b/>
          <w:bCs/>
          <w:sz w:val="24"/>
        </w:rPr>
      </w:pPr>
      <w:r>
        <w:rPr>
          <w:rFonts w:hint="eastAsia" w:ascii="宋体" w:hAnsi="宋体" w:cs="宋体"/>
          <w:b/>
          <w:bCs/>
          <w:sz w:val="24"/>
        </w:rPr>
        <w:t>（一）工程概况：</w:t>
      </w:r>
    </w:p>
    <w:p w14:paraId="7F742ADD">
      <w:pPr>
        <w:widowControl/>
        <w:spacing w:line="360" w:lineRule="auto"/>
        <w:rPr>
          <w:rFonts w:hint="eastAsia" w:ascii="宋体" w:hAnsi="宋体" w:eastAsia="宋体" w:cs="宋体"/>
          <w:sz w:val="24"/>
          <w:lang w:val="en-US" w:eastAsia="zh-CN"/>
        </w:rPr>
      </w:pPr>
      <w:r>
        <w:rPr>
          <w:rFonts w:hint="eastAsia" w:ascii="宋体" w:hAnsi="宋体" w:cs="宋体"/>
          <w:sz w:val="24"/>
        </w:rPr>
        <w:t>1</w:t>
      </w:r>
      <w:r>
        <w:rPr>
          <w:rFonts w:hint="eastAsia" w:ascii="宋体" w:hAnsi="宋体" w:eastAsia="宋体" w:cs="宋体"/>
          <w:sz w:val="24"/>
          <w:lang w:val="en-US" w:eastAsia="zh-CN"/>
        </w:rPr>
        <w:t>、工程名称：三门县滨海科技城城南河草花种植工程（2025年上半年）（二次招标）</w:t>
      </w:r>
    </w:p>
    <w:p w14:paraId="1A8218C6">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2、工程地点：三门县滨海新城</w:t>
      </w:r>
    </w:p>
    <w:p w14:paraId="102028BE">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3、工程主要包括：本工程主要为三门县滨海科技城城南河两侧花卉种植。</w:t>
      </w:r>
    </w:p>
    <w:p w14:paraId="656A51F8">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4、承包方式：包工包料。</w:t>
      </w:r>
    </w:p>
    <w:p w14:paraId="0E26B9ED">
      <w:pPr>
        <w:widowControl/>
        <w:spacing w:line="360" w:lineRule="auto"/>
        <w:rPr>
          <w:rFonts w:ascii="宋体" w:hAnsi="宋体" w:cs="宋体"/>
          <w:sz w:val="24"/>
        </w:rPr>
      </w:pPr>
      <w:r>
        <w:rPr>
          <w:rFonts w:hint="eastAsia" w:ascii="宋体" w:hAnsi="宋体" w:cs="宋体"/>
          <w:sz w:val="24"/>
        </w:rPr>
        <w:t>5、工期：不超过</w:t>
      </w:r>
      <w:r>
        <w:rPr>
          <w:rFonts w:hint="eastAsia" w:ascii="宋体" w:hAnsi="宋体" w:eastAsia="宋体" w:cs="宋体"/>
          <w:sz w:val="24"/>
          <w:lang w:val="en-US" w:eastAsia="zh-CN"/>
        </w:rPr>
        <w:t>20</w:t>
      </w:r>
      <w:r>
        <w:rPr>
          <w:rFonts w:hint="eastAsia" w:ascii="宋体" w:hAnsi="宋体" w:cs="宋体"/>
          <w:sz w:val="24"/>
        </w:rPr>
        <w:t>日历天。</w:t>
      </w:r>
    </w:p>
    <w:p w14:paraId="0257E97C">
      <w:pPr>
        <w:widowControl/>
        <w:spacing w:line="360" w:lineRule="auto"/>
        <w:rPr>
          <w:rFonts w:ascii="宋体" w:hAnsi="宋体" w:cs="宋体"/>
          <w:b/>
          <w:sz w:val="24"/>
        </w:rPr>
      </w:pPr>
      <w:r>
        <w:rPr>
          <w:rFonts w:hint="eastAsia" w:ascii="宋体" w:hAnsi="宋体" w:cs="宋体"/>
          <w:sz w:val="24"/>
        </w:rPr>
        <w:t>6、质量标准：合格。</w:t>
      </w:r>
      <w:bookmarkStart w:id="20" w:name="_Toc283886271"/>
      <w:bookmarkStart w:id="21" w:name="_Toc282596326"/>
      <w:bookmarkStart w:id="22" w:name="_Toc283976561"/>
    </w:p>
    <w:bookmarkEnd w:id="20"/>
    <w:bookmarkEnd w:id="21"/>
    <w:bookmarkEnd w:id="22"/>
    <w:p w14:paraId="162DB1CD">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二</w:t>
      </w:r>
      <w:r>
        <w:rPr>
          <w:rFonts w:hint="eastAsia" w:ascii="宋体" w:hAnsi="宋体" w:cs="宋体"/>
          <w:b/>
          <w:sz w:val="24"/>
        </w:rPr>
        <w:t>）施工要求</w:t>
      </w:r>
    </w:p>
    <w:p w14:paraId="0BB2EA96">
      <w:pPr>
        <w:spacing w:line="360" w:lineRule="auto"/>
        <w:ind w:firstLine="480" w:firstLineChars="200"/>
        <w:rPr>
          <w:rFonts w:ascii="宋体" w:hAnsi="宋体" w:cs="宋体"/>
          <w:bCs/>
          <w:sz w:val="24"/>
        </w:rPr>
      </w:pPr>
      <w:r>
        <w:rPr>
          <w:rFonts w:hint="eastAsia" w:ascii="宋体" w:hAnsi="宋体" w:cs="宋体"/>
          <w:bCs/>
          <w:sz w:val="24"/>
        </w:rPr>
        <w:t>1、本工程施工严格按照规范要求进行施工，达到各项拟定的设计指标，确保工程质量达到国家合格验收标准。</w:t>
      </w:r>
    </w:p>
    <w:p w14:paraId="5D9DD3DD">
      <w:pPr>
        <w:spacing w:line="360" w:lineRule="auto"/>
        <w:ind w:firstLine="480" w:firstLineChars="200"/>
        <w:rPr>
          <w:rFonts w:ascii="宋体" w:hAnsi="宋体" w:cs="宋体"/>
          <w:bCs/>
          <w:sz w:val="24"/>
        </w:rPr>
      </w:pPr>
      <w:r>
        <w:rPr>
          <w:rFonts w:hint="eastAsia" w:ascii="宋体" w:hAnsi="宋体" w:cs="宋体"/>
          <w:bCs/>
          <w:sz w:val="24"/>
        </w:rPr>
        <w:t>2、本工程施工必须严格按照工程技术要求及行业规范进行施工，并无条件地接受采购人全方位、全过程的监督管理。</w:t>
      </w:r>
    </w:p>
    <w:p w14:paraId="38628903">
      <w:pPr>
        <w:spacing w:line="360" w:lineRule="auto"/>
        <w:ind w:firstLine="480" w:firstLineChars="200"/>
        <w:rPr>
          <w:rFonts w:ascii="宋体" w:hAnsi="宋体" w:cs="宋体"/>
          <w:bCs/>
          <w:sz w:val="24"/>
        </w:rPr>
      </w:pPr>
      <w:r>
        <w:rPr>
          <w:rFonts w:hint="eastAsia" w:ascii="宋体" w:hAnsi="宋体" w:cs="宋体"/>
          <w:bCs/>
          <w:sz w:val="24"/>
        </w:rPr>
        <w:t>3、所有材料设备必须在检验合格经采购人同意后，方可用于本工程。</w:t>
      </w:r>
    </w:p>
    <w:p w14:paraId="48FE02EE">
      <w:pPr>
        <w:spacing w:line="360" w:lineRule="auto"/>
        <w:ind w:firstLine="480" w:firstLineChars="200"/>
        <w:rPr>
          <w:rFonts w:ascii="宋体" w:hAnsi="宋体" w:cs="宋体"/>
          <w:bCs/>
          <w:sz w:val="24"/>
        </w:rPr>
      </w:pPr>
      <w:r>
        <w:rPr>
          <w:rFonts w:hint="eastAsia" w:ascii="宋体" w:hAnsi="宋体" w:cs="宋体"/>
          <w:bCs/>
          <w:sz w:val="24"/>
        </w:rPr>
        <w:t>4、隐蔽工程必须经采购人检查、验收后，方可进行下一道工序。</w:t>
      </w:r>
    </w:p>
    <w:p w14:paraId="24B93C0C">
      <w:pPr>
        <w:spacing w:line="360" w:lineRule="auto"/>
        <w:ind w:firstLine="480" w:firstLineChars="200"/>
        <w:rPr>
          <w:rFonts w:ascii="宋体" w:hAnsi="宋体" w:cs="宋体"/>
          <w:bCs/>
          <w:sz w:val="24"/>
        </w:rPr>
      </w:pPr>
      <w:r>
        <w:rPr>
          <w:rFonts w:hint="eastAsia" w:ascii="宋体" w:hAnsi="宋体" w:cs="宋体"/>
          <w:bCs/>
          <w:sz w:val="24"/>
        </w:rPr>
        <w:t>5、在免费保修期内，成交供应商对有缺陷的部位必须无偿地给予修理与更换，并承担一切由此引起的对采购人或第三者的直接损失，除非该缺陷是由于人为破坏或合同规定的不可抗因素造成的损坏。</w:t>
      </w:r>
    </w:p>
    <w:p w14:paraId="22D521D2">
      <w:pPr>
        <w:spacing w:line="360" w:lineRule="auto"/>
        <w:ind w:firstLine="480" w:firstLineChars="200"/>
        <w:rPr>
          <w:rFonts w:ascii="宋体" w:hAnsi="宋体" w:cs="宋体"/>
          <w:bCs/>
          <w:sz w:val="24"/>
        </w:rPr>
      </w:pPr>
      <w:r>
        <w:rPr>
          <w:rFonts w:hint="eastAsia" w:ascii="宋体" w:hAnsi="宋体" w:cs="宋体"/>
          <w:bCs/>
          <w:sz w:val="24"/>
        </w:rPr>
        <w:t>6、供应商必须对所承包的工程的质量负全部责任，其责任不因其他材料生产商提供的保证书而减轻或更改。</w:t>
      </w:r>
    </w:p>
    <w:p w14:paraId="56AC88AB">
      <w:pPr>
        <w:spacing w:line="360" w:lineRule="auto"/>
        <w:ind w:firstLine="480" w:firstLineChars="200"/>
        <w:rPr>
          <w:rFonts w:hint="eastAsia" w:ascii="宋体" w:hAnsi="宋体" w:cs="宋体"/>
          <w:bCs/>
          <w:sz w:val="24"/>
        </w:rPr>
      </w:pPr>
      <w:r>
        <w:rPr>
          <w:rFonts w:hint="eastAsia" w:ascii="宋体" w:hAnsi="宋体" w:cs="宋体"/>
          <w:bCs/>
          <w:sz w:val="24"/>
        </w:rPr>
        <w:t>7、施工时注意做好必要的劳动保护工作。</w:t>
      </w:r>
    </w:p>
    <w:p w14:paraId="0811E8C9">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三</w:t>
      </w:r>
      <w:r>
        <w:rPr>
          <w:rFonts w:hint="eastAsia" w:ascii="宋体" w:hAnsi="宋体" w:cs="宋体"/>
          <w:b/>
          <w:sz w:val="24"/>
        </w:rPr>
        <w:t>）工程管理要求</w:t>
      </w:r>
    </w:p>
    <w:p w14:paraId="63C3DBFA">
      <w:pPr>
        <w:spacing w:line="360" w:lineRule="auto"/>
        <w:ind w:firstLine="480" w:firstLineChars="200"/>
        <w:rPr>
          <w:rFonts w:ascii="宋体" w:hAnsi="宋体" w:cs="宋体"/>
          <w:bCs/>
          <w:sz w:val="24"/>
        </w:rPr>
      </w:pPr>
      <w:r>
        <w:rPr>
          <w:rFonts w:hint="eastAsia" w:ascii="宋体" w:hAnsi="宋体" w:cs="宋体"/>
          <w:bCs/>
          <w:sz w:val="24"/>
        </w:rPr>
        <w:t>1、本工程采购范围内的工程项目，未经采购人同意一律不得分包。一经发现立即取消承包资格，作违约处理，并承担由此引起的一切经济损失。</w:t>
      </w:r>
    </w:p>
    <w:p w14:paraId="45E7F5C5">
      <w:pPr>
        <w:spacing w:line="360" w:lineRule="auto"/>
        <w:ind w:firstLine="480" w:firstLineChars="200"/>
        <w:rPr>
          <w:rFonts w:ascii="宋体" w:hAnsi="宋体" w:cs="宋体"/>
          <w:bCs/>
          <w:sz w:val="24"/>
        </w:rPr>
      </w:pPr>
      <w:r>
        <w:rPr>
          <w:rFonts w:hint="eastAsia" w:ascii="宋体" w:hAnsi="宋体" w:cs="宋体"/>
          <w:bCs/>
          <w:sz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BE9F6F9">
      <w:pPr>
        <w:spacing w:line="360" w:lineRule="auto"/>
        <w:ind w:firstLine="480" w:firstLineChars="200"/>
        <w:rPr>
          <w:rFonts w:ascii="宋体" w:hAnsi="宋体" w:cs="宋体"/>
          <w:bCs/>
          <w:sz w:val="24"/>
        </w:rPr>
      </w:pPr>
      <w:r>
        <w:rPr>
          <w:rFonts w:hint="eastAsia" w:ascii="宋体" w:hAnsi="宋体" w:cs="宋体"/>
          <w:bCs/>
          <w:sz w:val="24"/>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6FC4AB86">
      <w:pPr>
        <w:spacing w:line="360" w:lineRule="auto"/>
        <w:ind w:firstLine="480" w:firstLineChars="200"/>
        <w:rPr>
          <w:rFonts w:ascii="宋体" w:hAnsi="宋体" w:cs="宋体"/>
          <w:bCs/>
          <w:sz w:val="24"/>
        </w:rPr>
      </w:pPr>
      <w:r>
        <w:rPr>
          <w:rFonts w:hint="eastAsia" w:ascii="宋体" w:hAnsi="宋体" w:cs="宋体"/>
          <w:bCs/>
          <w:sz w:val="24"/>
        </w:rPr>
        <w:t>4、供应商在工程施工全过程中要认真做好产品保护。因失窃或失火造成的损失均由承包方负责，凡由此而损及采购人利益时，采购人将向成交施工单位索赔。</w:t>
      </w:r>
    </w:p>
    <w:p w14:paraId="27045F40">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四</w:t>
      </w:r>
      <w:r>
        <w:rPr>
          <w:rFonts w:hint="eastAsia" w:ascii="宋体" w:hAnsi="宋体" w:cs="宋体"/>
          <w:b/>
          <w:sz w:val="24"/>
        </w:rPr>
        <w:t>）报价要求</w:t>
      </w:r>
    </w:p>
    <w:p w14:paraId="538EF6E9">
      <w:pPr>
        <w:spacing w:line="360" w:lineRule="auto"/>
        <w:ind w:firstLine="480" w:firstLineChars="200"/>
        <w:rPr>
          <w:rFonts w:ascii="宋体" w:hAnsi="宋体" w:cs="宋体"/>
          <w:bCs/>
          <w:sz w:val="24"/>
        </w:rPr>
      </w:pPr>
      <w:r>
        <w:rPr>
          <w:rFonts w:hint="eastAsia" w:ascii="宋体" w:hAnsi="宋体" w:cs="宋体"/>
          <w:bCs/>
          <w:sz w:val="24"/>
        </w:rPr>
        <w:t>1、供应商应按规定的要求填写相应表格，在填报价格及费用时应充分考虑国家现行技术标准、规范和施工说明要求。</w:t>
      </w:r>
    </w:p>
    <w:p w14:paraId="31C3269E">
      <w:pPr>
        <w:spacing w:line="360" w:lineRule="auto"/>
        <w:ind w:firstLine="480" w:firstLineChars="200"/>
        <w:rPr>
          <w:rFonts w:ascii="宋体" w:hAnsi="宋体" w:cs="宋体"/>
          <w:bCs/>
          <w:sz w:val="24"/>
        </w:rPr>
      </w:pPr>
      <w:r>
        <w:rPr>
          <w:rFonts w:hint="eastAsia" w:ascii="宋体" w:hAnsi="宋体" w:cs="宋体"/>
          <w:bCs/>
          <w:sz w:val="24"/>
        </w:rPr>
        <w:t>2、供应商需充分考虑以下影响因素，由此产生的费用计入投标报价中：</w:t>
      </w:r>
    </w:p>
    <w:p w14:paraId="1687E520">
      <w:pPr>
        <w:spacing w:line="360" w:lineRule="auto"/>
        <w:ind w:firstLine="480" w:firstLineChars="200"/>
        <w:rPr>
          <w:rFonts w:ascii="宋体" w:hAnsi="宋体" w:cs="宋体"/>
          <w:bCs/>
          <w:sz w:val="24"/>
        </w:rPr>
      </w:pPr>
      <w:r>
        <w:rPr>
          <w:rFonts w:hint="eastAsia" w:ascii="宋体" w:hAnsi="宋体" w:cs="宋体"/>
          <w:bCs/>
          <w:sz w:val="24"/>
        </w:rPr>
        <w:t>（1）本工程施工用水用电由供应商自行考虑，相关费用计入投标报价。</w:t>
      </w:r>
    </w:p>
    <w:p w14:paraId="402FCE94">
      <w:pPr>
        <w:spacing w:line="360" w:lineRule="auto"/>
        <w:ind w:firstLine="480" w:firstLineChars="200"/>
        <w:rPr>
          <w:rFonts w:ascii="宋体" w:hAnsi="宋体" w:cs="宋体"/>
          <w:bCs/>
          <w:sz w:val="24"/>
        </w:rPr>
      </w:pPr>
      <w:r>
        <w:rPr>
          <w:rFonts w:hint="eastAsia" w:ascii="宋体" w:hAnsi="宋体" w:cs="宋体"/>
          <w:bCs/>
          <w:sz w:val="24"/>
        </w:rPr>
        <w:t>（2）环境保护、工程围护、警示措施必须按有关部门的要求，并承担相关费用。</w:t>
      </w:r>
    </w:p>
    <w:p w14:paraId="641422A2">
      <w:pPr>
        <w:spacing w:line="360" w:lineRule="auto"/>
        <w:ind w:firstLine="480" w:firstLineChars="200"/>
        <w:rPr>
          <w:rFonts w:ascii="宋体" w:hAnsi="宋体" w:cs="宋体"/>
          <w:bCs/>
          <w:sz w:val="24"/>
        </w:rPr>
      </w:pPr>
      <w:r>
        <w:rPr>
          <w:rFonts w:hint="eastAsia" w:ascii="宋体" w:hAnsi="宋体" w:cs="宋体"/>
          <w:bCs/>
          <w:sz w:val="24"/>
        </w:rPr>
        <w:t>（3）本工程施工过程中，对原有设施需进行保护，如造成破坏的需进行原样恢复并承担相关费用，请考虑到投标报价中。</w:t>
      </w:r>
    </w:p>
    <w:p w14:paraId="45640928">
      <w:pPr>
        <w:spacing w:line="360" w:lineRule="auto"/>
        <w:ind w:firstLine="480" w:firstLineChars="200"/>
        <w:rPr>
          <w:rFonts w:ascii="宋体" w:hAnsi="宋体" w:cs="宋体"/>
          <w:bCs/>
          <w:sz w:val="24"/>
        </w:rPr>
      </w:pPr>
      <w:r>
        <w:rPr>
          <w:rFonts w:hint="eastAsia" w:ascii="宋体" w:hAnsi="宋体" w:cs="宋体"/>
          <w:bCs/>
          <w:sz w:val="24"/>
        </w:rPr>
        <w:t>（4）供应商应自行到工地踏勘以充分了解工地位置、情况、道路、储存空间、装卸限制及任何其他足以影响承包价的情况，任何因忽视或误解工地情况而导致的索赔或工期延长申请将不被批准。</w:t>
      </w:r>
    </w:p>
    <w:p w14:paraId="33F6D0A8">
      <w:pPr>
        <w:spacing w:line="360" w:lineRule="auto"/>
        <w:ind w:firstLine="480" w:firstLineChars="200"/>
        <w:rPr>
          <w:rFonts w:ascii="宋体" w:hAnsi="宋体" w:cs="宋体"/>
          <w:bCs/>
          <w:sz w:val="24"/>
        </w:rPr>
      </w:pPr>
      <w:r>
        <w:rPr>
          <w:rFonts w:hint="eastAsia" w:ascii="宋体" w:hAnsi="宋体" w:cs="宋体"/>
          <w:bCs/>
          <w:sz w:val="24"/>
        </w:rPr>
        <w:t>（5）关于结算的约定：工程竣工验收合格后，承包人按合同等要求及时报送结算，结算的编制应规范、准确，以事实为依据，遵循实事求是的原则。</w:t>
      </w:r>
    </w:p>
    <w:p w14:paraId="1611B74C">
      <w:pPr>
        <w:spacing w:line="360" w:lineRule="auto"/>
        <w:ind w:firstLine="480" w:firstLineChars="200"/>
        <w:rPr>
          <w:rFonts w:ascii="宋体" w:hAnsi="宋体" w:cs="宋体"/>
          <w:bCs/>
          <w:sz w:val="24"/>
        </w:rPr>
      </w:pPr>
      <w:r>
        <w:rPr>
          <w:rFonts w:hint="eastAsia" w:ascii="宋体" w:hAnsi="宋体" w:cs="宋体"/>
          <w:bCs/>
          <w:sz w:val="24"/>
        </w:rPr>
        <w:t>（6）本工程与施工交接的已完建筑物、室内设施的成品保护及所有已完工程及设备的保护，若在施工过程中有损坏的，必须原样修复。</w:t>
      </w:r>
    </w:p>
    <w:p w14:paraId="3F57ADC5">
      <w:pPr>
        <w:spacing w:line="360" w:lineRule="auto"/>
        <w:ind w:firstLine="480" w:firstLineChars="200"/>
        <w:rPr>
          <w:rFonts w:ascii="宋体" w:hAnsi="宋体" w:cs="宋体"/>
          <w:bCs/>
          <w:sz w:val="24"/>
        </w:rPr>
      </w:pPr>
      <w:r>
        <w:rPr>
          <w:rFonts w:hint="eastAsia" w:ascii="宋体" w:hAnsi="宋体" w:cs="宋体"/>
          <w:bCs/>
          <w:sz w:val="24"/>
        </w:rPr>
        <w:t>（7）与施工交接的已完建（构）筑物、各种管线的保护措施及费用请承包人考虑计入投标总价。</w:t>
      </w:r>
    </w:p>
    <w:p w14:paraId="38921E5F">
      <w:pPr>
        <w:spacing w:line="360" w:lineRule="auto"/>
        <w:ind w:firstLine="480" w:firstLineChars="200"/>
        <w:rPr>
          <w:rFonts w:ascii="宋体" w:hAnsi="宋体" w:cs="宋体"/>
          <w:b/>
          <w:sz w:val="24"/>
        </w:rPr>
      </w:pPr>
      <w:r>
        <w:rPr>
          <w:rFonts w:hint="eastAsia" w:ascii="宋体" w:hAnsi="宋体" w:cs="宋体"/>
          <w:bCs/>
          <w:sz w:val="24"/>
        </w:rPr>
        <w:t>（8）停水、停电等施工应急预案的技术措施及设备设施配置（必须选配功率合适的发电机备用,相应费用计入总报价,工程结算时，不得增加。</w:t>
      </w:r>
    </w:p>
    <w:p w14:paraId="2BAC20F4">
      <w:pPr>
        <w:rPr>
          <w:rFonts w:ascii="宋体" w:hAnsi="宋体" w:cs="宋体"/>
        </w:rPr>
      </w:pPr>
      <w:r>
        <w:rPr>
          <w:rFonts w:hint="eastAsia" w:ascii="宋体" w:hAnsi="宋体" w:cs="宋体"/>
          <w:b/>
        </w:rPr>
        <w:t>三、商务需求</w:t>
      </w:r>
    </w:p>
    <w:p w14:paraId="0AED342E">
      <w:pPr>
        <w:pStyle w:val="39"/>
        <w:spacing w:line="360" w:lineRule="auto"/>
        <w:ind w:firstLine="240" w:firstLineChars="100"/>
        <w:rPr>
          <w:rFonts w:ascii="宋体" w:hAnsi="宋体"/>
          <w:kern w:val="0"/>
          <w:sz w:val="24"/>
          <w:szCs w:val="24"/>
          <w:lang w:bidi="ar"/>
        </w:rPr>
      </w:pPr>
      <w:r>
        <w:rPr>
          <w:rFonts w:ascii="宋体" w:hAnsi="宋体"/>
          <w:kern w:val="0"/>
          <w:sz w:val="24"/>
          <w:szCs w:val="24"/>
          <w:lang w:bidi="ar"/>
        </w:rPr>
        <w:t>1、付款条件：</w:t>
      </w:r>
      <w:r>
        <w:rPr>
          <w:rFonts w:hint="eastAsia" w:ascii="宋体" w:hAnsi="宋体" w:eastAsia="宋体"/>
          <w:kern w:val="0"/>
          <w:sz w:val="24"/>
          <w:szCs w:val="24"/>
          <w:lang w:eastAsia="zh-CN" w:bidi="ar"/>
        </w:rPr>
        <w:t>工程完工经竣工验收合格后付至合同价的90%，工程结算款经审定后付至结算价的100%。</w:t>
      </w:r>
    </w:p>
    <w:p w14:paraId="72A36C98">
      <w:pPr>
        <w:pStyle w:val="8"/>
        <w:widowControl/>
        <w:tabs>
          <w:tab w:val="left" w:pos="0"/>
          <w:tab w:val="left" w:pos="1260"/>
          <w:tab w:val="left" w:pos="1365"/>
        </w:tabs>
        <w:spacing w:line="360" w:lineRule="auto"/>
        <w:ind w:left="0" w:leftChars="0" w:firstLine="240" w:firstLineChars="100"/>
        <w:rPr>
          <w:rFonts w:hint="default"/>
          <w:lang w:val="en-US" w:eastAsia="zh-CN"/>
        </w:rPr>
      </w:pPr>
      <w:r>
        <w:rPr>
          <w:rFonts w:hint="eastAsia" w:ascii="宋体" w:hAnsi="宋体" w:cs="宋体"/>
          <w:sz w:val="24"/>
        </w:rPr>
        <w:t>2、发包人向承包人支付的一切费用，承包人不得移作他用。发包人和监理工程师有权对此进行监督，如承包人抽走用于本工程的资金，且影响了工程的实施，按承包人违约处理。</w:t>
      </w:r>
    </w:p>
    <w:p w14:paraId="379FA5B6">
      <w:pPr>
        <w:pStyle w:val="8"/>
        <w:ind w:left="0" w:leftChars="0" w:firstLine="0" w:firstLineChars="0"/>
        <w:rPr>
          <w:rFonts w:hint="default"/>
          <w:lang w:val="en-US" w:eastAsia="zh-CN"/>
        </w:rPr>
      </w:pPr>
    </w:p>
    <w:p w14:paraId="2100033D">
      <w:pPr>
        <w:pStyle w:val="7"/>
        <w:rPr>
          <w:rFonts w:hint="default"/>
          <w:lang w:val="en-US" w:eastAsia="zh-CN"/>
        </w:rPr>
      </w:pPr>
    </w:p>
    <w:p w14:paraId="640C4A85">
      <w:pPr>
        <w:pStyle w:val="8"/>
        <w:rPr>
          <w:rFonts w:hint="default"/>
          <w:lang w:val="en-US" w:eastAsia="zh-CN"/>
        </w:rPr>
      </w:pPr>
    </w:p>
    <w:p w14:paraId="0EBA99F9">
      <w:pPr>
        <w:pStyle w:val="7"/>
        <w:rPr>
          <w:rFonts w:hint="default"/>
          <w:lang w:val="en-US" w:eastAsia="zh-CN"/>
        </w:rPr>
      </w:pPr>
    </w:p>
    <w:p w14:paraId="282A4381">
      <w:pPr>
        <w:pStyle w:val="8"/>
        <w:rPr>
          <w:rFonts w:hint="default"/>
          <w:lang w:val="en-US" w:eastAsia="zh-CN"/>
        </w:rPr>
      </w:pPr>
    </w:p>
    <w:p w14:paraId="2CE43AD1">
      <w:pPr>
        <w:pStyle w:val="7"/>
        <w:rPr>
          <w:rFonts w:hint="default"/>
          <w:lang w:val="en-US" w:eastAsia="zh-CN"/>
        </w:rPr>
      </w:pPr>
    </w:p>
    <w:p w14:paraId="702FF442">
      <w:pPr>
        <w:pStyle w:val="8"/>
        <w:rPr>
          <w:rFonts w:hint="default"/>
          <w:lang w:val="en-US" w:eastAsia="zh-CN"/>
        </w:rPr>
      </w:pPr>
    </w:p>
    <w:p w14:paraId="5CDE66FE">
      <w:pPr>
        <w:pStyle w:val="7"/>
        <w:rPr>
          <w:rFonts w:hint="default"/>
          <w:lang w:val="en-US" w:eastAsia="zh-CN"/>
        </w:rPr>
      </w:pPr>
    </w:p>
    <w:p w14:paraId="59099EF5">
      <w:pPr>
        <w:pStyle w:val="8"/>
        <w:rPr>
          <w:rFonts w:hint="default"/>
          <w:lang w:val="en-US" w:eastAsia="zh-CN"/>
        </w:rPr>
      </w:pPr>
    </w:p>
    <w:p w14:paraId="67928647">
      <w:pPr>
        <w:pStyle w:val="7"/>
        <w:rPr>
          <w:rFonts w:hint="default"/>
          <w:lang w:val="en-US" w:eastAsia="zh-CN"/>
        </w:rPr>
      </w:pPr>
    </w:p>
    <w:p w14:paraId="13D616FA">
      <w:pPr>
        <w:pStyle w:val="8"/>
        <w:rPr>
          <w:rFonts w:hint="default"/>
          <w:lang w:val="en-US" w:eastAsia="zh-CN"/>
        </w:rPr>
      </w:pPr>
    </w:p>
    <w:p w14:paraId="61E6F658">
      <w:pPr>
        <w:pStyle w:val="7"/>
        <w:rPr>
          <w:rFonts w:hint="default"/>
          <w:lang w:val="en-US" w:eastAsia="zh-CN"/>
        </w:rPr>
      </w:pPr>
    </w:p>
    <w:p w14:paraId="366625C9">
      <w:pPr>
        <w:pStyle w:val="8"/>
        <w:rPr>
          <w:rFonts w:hint="default"/>
          <w:lang w:val="en-US" w:eastAsia="zh-CN"/>
        </w:rPr>
      </w:pPr>
    </w:p>
    <w:p w14:paraId="7BD9ADAE">
      <w:pPr>
        <w:pStyle w:val="7"/>
        <w:rPr>
          <w:rFonts w:hint="default"/>
          <w:lang w:val="en-US" w:eastAsia="zh-CN"/>
        </w:rPr>
      </w:pPr>
    </w:p>
    <w:p w14:paraId="6A19CD52">
      <w:pPr>
        <w:pStyle w:val="8"/>
        <w:rPr>
          <w:rFonts w:hint="default"/>
          <w:lang w:val="en-US" w:eastAsia="zh-CN"/>
        </w:rPr>
      </w:pPr>
    </w:p>
    <w:p w14:paraId="26638FE1">
      <w:pPr>
        <w:pStyle w:val="7"/>
        <w:rPr>
          <w:rFonts w:hint="default"/>
          <w:lang w:val="en-US" w:eastAsia="zh-CN"/>
        </w:rPr>
      </w:pPr>
    </w:p>
    <w:p w14:paraId="76D7A2F1">
      <w:pPr>
        <w:pStyle w:val="8"/>
        <w:rPr>
          <w:rFonts w:hint="default"/>
          <w:lang w:val="en-US" w:eastAsia="zh-CN"/>
        </w:rPr>
      </w:pPr>
    </w:p>
    <w:p w14:paraId="537C8A12">
      <w:pPr>
        <w:pStyle w:val="7"/>
        <w:rPr>
          <w:rFonts w:hint="default"/>
          <w:lang w:val="en-US" w:eastAsia="zh-CN"/>
        </w:rPr>
      </w:pPr>
    </w:p>
    <w:p w14:paraId="7D102163">
      <w:pPr>
        <w:pStyle w:val="8"/>
        <w:rPr>
          <w:rFonts w:hint="default"/>
          <w:lang w:val="en-US" w:eastAsia="zh-CN"/>
        </w:rPr>
      </w:pPr>
    </w:p>
    <w:p w14:paraId="0022B3BF">
      <w:pPr>
        <w:pStyle w:val="7"/>
        <w:rPr>
          <w:rFonts w:hint="default"/>
          <w:lang w:val="en-US" w:eastAsia="zh-CN"/>
        </w:rPr>
      </w:pPr>
    </w:p>
    <w:p w14:paraId="03773324">
      <w:pPr>
        <w:pStyle w:val="8"/>
        <w:rPr>
          <w:rFonts w:hint="default"/>
          <w:lang w:val="en-US" w:eastAsia="zh-CN"/>
        </w:rPr>
      </w:pPr>
    </w:p>
    <w:p w14:paraId="58903951">
      <w:pPr>
        <w:pStyle w:val="7"/>
        <w:rPr>
          <w:rFonts w:hint="default"/>
          <w:lang w:val="en-US" w:eastAsia="zh-CN"/>
        </w:rPr>
      </w:pPr>
    </w:p>
    <w:p w14:paraId="48EEEBBE">
      <w:pPr>
        <w:pStyle w:val="8"/>
        <w:rPr>
          <w:rFonts w:hint="default"/>
          <w:lang w:val="en-US" w:eastAsia="zh-CN"/>
        </w:rPr>
      </w:pPr>
    </w:p>
    <w:p w14:paraId="190DB6E2">
      <w:pPr>
        <w:pStyle w:val="7"/>
        <w:rPr>
          <w:rFonts w:hint="default"/>
          <w:lang w:val="en-US" w:eastAsia="zh-CN"/>
        </w:rPr>
      </w:pPr>
    </w:p>
    <w:p w14:paraId="50E7A138">
      <w:pPr>
        <w:pStyle w:val="8"/>
        <w:rPr>
          <w:rFonts w:hint="default"/>
          <w:lang w:val="en-US" w:eastAsia="zh-CN"/>
        </w:rPr>
      </w:pPr>
    </w:p>
    <w:p w14:paraId="2926589D">
      <w:pPr>
        <w:pStyle w:val="7"/>
        <w:rPr>
          <w:rFonts w:hint="default"/>
          <w:lang w:val="en-US" w:eastAsia="zh-CN"/>
        </w:rPr>
      </w:pPr>
    </w:p>
    <w:p w14:paraId="712F0099">
      <w:pPr>
        <w:pStyle w:val="8"/>
        <w:rPr>
          <w:rFonts w:hint="default"/>
          <w:lang w:val="en-US" w:eastAsia="zh-CN"/>
        </w:rPr>
      </w:pPr>
    </w:p>
    <w:p w14:paraId="34A3D051">
      <w:pPr>
        <w:pStyle w:val="7"/>
        <w:rPr>
          <w:rFonts w:hint="default"/>
          <w:lang w:val="en-US" w:eastAsia="zh-CN"/>
        </w:rPr>
      </w:pPr>
    </w:p>
    <w:p w14:paraId="2F82F847">
      <w:pPr>
        <w:pStyle w:val="8"/>
        <w:rPr>
          <w:rFonts w:hint="default"/>
          <w:lang w:val="en-US" w:eastAsia="zh-CN"/>
        </w:rPr>
      </w:pPr>
    </w:p>
    <w:p w14:paraId="3A8898F1">
      <w:pPr>
        <w:pStyle w:val="7"/>
        <w:rPr>
          <w:rFonts w:hint="default"/>
          <w:lang w:val="en-US" w:eastAsia="zh-CN"/>
        </w:rPr>
      </w:pPr>
    </w:p>
    <w:p w14:paraId="5D5D7DD9">
      <w:pPr>
        <w:pStyle w:val="8"/>
        <w:rPr>
          <w:rFonts w:hint="default"/>
          <w:lang w:val="en-US" w:eastAsia="zh-CN"/>
        </w:rPr>
      </w:pPr>
    </w:p>
    <w:p w14:paraId="2C220A4B">
      <w:pPr>
        <w:pStyle w:val="7"/>
        <w:rPr>
          <w:rFonts w:hint="default"/>
          <w:lang w:val="en-US" w:eastAsia="zh-CN"/>
        </w:rPr>
      </w:pPr>
    </w:p>
    <w:bookmarkEnd w:id="18"/>
    <w:bookmarkEnd w:id="19"/>
    <w:p w14:paraId="289A3766">
      <w:pPr>
        <w:rPr>
          <w:lang w:eastAsia="zh-CN"/>
        </w:rPr>
      </w:pPr>
    </w:p>
    <w:p w14:paraId="6D8F6500">
      <w:pPr>
        <w:spacing w:before="46" w:line="205" w:lineRule="auto"/>
        <w:ind w:left="2897"/>
        <w:outlineLvl w:val="0"/>
        <w:rPr>
          <w:rFonts w:ascii="微软雅黑" w:hAnsi="微软雅黑" w:eastAsia="微软雅黑" w:cs="微软雅黑"/>
          <w:sz w:val="31"/>
          <w:szCs w:val="31"/>
          <w:lang w:eastAsia="zh-CN"/>
        </w:rPr>
      </w:pPr>
      <w:bookmarkStart w:id="23" w:name="_Toc14051"/>
      <w:bookmarkStart w:id="24" w:name="_Toc25500"/>
      <w:bookmarkStart w:id="25" w:name="_Toc24574"/>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71BC4FDB">
      <w:pPr>
        <w:pStyle w:val="2"/>
        <w:spacing w:line="241" w:lineRule="auto"/>
        <w:rPr>
          <w:lang w:eastAsia="zh-CN"/>
        </w:rPr>
      </w:pPr>
    </w:p>
    <w:p w14:paraId="2959B3EE">
      <w:pPr>
        <w:spacing w:line="360" w:lineRule="exact"/>
        <w:ind w:firstLine="420" w:firstLineChars="200"/>
        <w:rPr>
          <w:rFonts w:ascii="宋体" w:hAnsi="宋体" w:cs="宋体"/>
        </w:rPr>
      </w:pPr>
      <w:bookmarkStart w:id="26" w:name="_Toc296503025"/>
      <w:bookmarkStart w:id="27" w:name="_Toc296890982"/>
      <w:bookmarkStart w:id="28" w:name="_Toc351203480"/>
      <w:r>
        <w:rPr>
          <w:rFonts w:hint="eastAsia" w:ascii="宋体" w:hAnsi="宋体" w:cs="宋体"/>
        </w:rPr>
        <w:t>合同文本采用《建设工程施工合同（示范文本）》（GF-2017-0201）。</w:t>
      </w:r>
    </w:p>
    <w:p w14:paraId="756FF038">
      <w:pPr>
        <w:spacing w:line="360" w:lineRule="exact"/>
        <w:ind w:firstLine="420" w:firstLineChars="200"/>
        <w:rPr>
          <w:rFonts w:ascii="宋体" w:hAnsi="宋体" w:cs="宋体"/>
        </w:rPr>
      </w:pPr>
      <w:r>
        <w:rPr>
          <w:rFonts w:hint="eastAsia" w:ascii="宋体" w:hAnsi="宋体" w:cs="宋体"/>
        </w:rPr>
        <w:t>合同通用条款采用《建设工程施工合同（示范文本）》的通用条款（GF-2017-0201）。</w:t>
      </w:r>
    </w:p>
    <w:p w14:paraId="4EAC5C2C">
      <w:pPr>
        <w:spacing w:line="360" w:lineRule="exact"/>
        <w:ind w:firstLine="420" w:firstLineChars="200"/>
        <w:rPr>
          <w:rFonts w:ascii="宋体" w:hAnsi="宋体" w:cs="宋体"/>
        </w:rPr>
      </w:pPr>
      <w:r>
        <w:rPr>
          <w:rFonts w:hint="eastAsia" w:ascii="宋体" w:hAnsi="宋体" w:cs="宋体"/>
        </w:rPr>
        <w:t>合同专用条款中的主要条款将由招标人(发包人)与中标人(承包人)根据招、投标文件签订。</w:t>
      </w:r>
    </w:p>
    <w:p w14:paraId="338EBEBA">
      <w:pPr>
        <w:pStyle w:val="5"/>
        <w:tabs>
          <w:tab w:val="left" w:pos="8280"/>
        </w:tabs>
        <w:spacing w:before="0" w:after="0" w:line="600" w:lineRule="exact"/>
        <w:jc w:val="center"/>
        <w:rPr>
          <w:rFonts w:ascii="宋体" w:hAnsi="宋体" w:cs="宋体"/>
          <w:b w:val="0"/>
        </w:rPr>
      </w:pPr>
    </w:p>
    <w:p w14:paraId="70442132">
      <w:pPr>
        <w:pStyle w:val="5"/>
        <w:tabs>
          <w:tab w:val="left" w:pos="8280"/>
        </w:tabs>
        <w:spacing w:before="0" w:after="0" w:line="600" w:lineRule="exact"/>
        <w:jc w:val="center"/>
        <w:rPr>
          <w:rFonts w:ascii="宋体" w:hAnsi="宋体" w:cs="宋体"/>
          <w:b w:val="0"/>
        </w:rPr>
      </w:pPr>
    </w:p>
    <w:p w14:paraId="3E164241">
      <w:pPr>
        <w:rPr>
          <w:rFonts w:ascii="宋体" w:hAnsi="宋体" w:cs="宋体"/>
          <w:sz w:val="32"/>
          <w:szCs w:val="32"/>
        </w:rPr>
      </w:pPr>
    </w:p>
    <w:p w14:paraId="41915947">
      <w:pPr>
        <w:pStyle w:val="32"/>
        <w:rPr>
          <w:sz w:val="32"/>
          <w:szCs w:val="32"/>
        </w:rPr>
      </w:pPr>
    </w:p>
    <w:p w14:paraId="3C8F84CD">
      <w:pPr>
        <w:pStyle w:val="32"/>
        <w:rPr>
          <w:sz w:val="32"/>
          <w:szCs w:val="32"/>
        </w:rPr>
      </w:pPr>
    </w:p>
    <w:p w14:paraId="7D8D2C82">
      <w:pPr>
        <w:pStyle w:val="32"/>
        <w:rPr>
          <w:sz w:val="32"/>
          <w:szCs w:val="32"/>
        </w:rPr>
      </w:pPr>
    </w:p>
    <w:p w14:paraId="3AFD1C7C">
      <w:pPr>
        <w:pStyle w:val="32"/>
        <w:rPr>
          <w:sz w:val="32"/>
          <w:szCs w:val="32"/>
        </w:rPr>
      </w:pPr>
    </w:p>
    <w:p w14:paraId="4A0C56C5">
      <w:pPr>
        <w:pStyle w:val="32"/>
        <w:rPr>
          <w:sz w:val="32"/>
          <w:szCs w:val="32"/>
        </w:rPr>
      </w:pPr>
    </w:p>
    <w:p w14:paraId="7D468D42">
      <w:pPr>
        <w:pStyle w:val="32"/>
        <w:rPr>
          <w:sz w:val="32"/>
          <w:szCs w:val="32"/>
        </w:rPr>
      </w:pPr>
    </w:p>
    <w:p w14:paraId="02228D44">
      <w:pPr>
        <w:pStyle w:val="32"/>
        <w:rPr>
          <w:sz w:val="32"/>
          <w:szCs w:val="32"/>
        </w:rPr>
      </w:pPr>
    </w:p>
    <w:p w14:paraId="78BFB593">
      <w:pPr>
        <w:pStyle w:val="32"/>
        <w:rPr>
          <w:sz w:val="32"/>
          <w:szCs w:val="32"/>
        </w:rPr>
      </w:pPr>
    </w:p>
    <w:p w14:paraId="70D9168B">
      <w:pPr>
        <w:pStyle w:val="32"/>
        <w:rPr>
          <w:sz w:val="32"/>
          <w:szCs w:val="32"/>
        </w:rPr>
      </w:pPr>
    </w:p>
    <w:p w14:paraId="6E46F165">
      <w:pPr>
        <w:pStyle w:val="32"/>
        <w:rPr>
          <w:sz w:val="32"/>
          <w:szCs w:val="32"/>
        </w:rPr>
      </w:pPr>
    </w:p>
    <w:p w14:paraId="6578CAE1">
      <w:pPr>
        <w:pStyle w:val="32"/>
        <w:rPr>
          <w:sz w:val="32"/>
          <w:szCs w:val="32"/>
        </w:rPr>
      </w:pPr>
    </w:p>
    <w:p w14:paraId="50FA8AEB">
      <w:pPr>
        <w:pStyle w:val="32"/>
        <w:rPr>
          <w:sz w:val="32"/>
          <w:szCs w:val="32"/>
        </w:rPr>
      </w:pPr>
    </w:p>
    <w:p w14:paraId="3EEE9BDA">
      <w:pPr>
        <w:pStyle w:val="32"/>
        <w:rPr>
          <w:sz w:val="32"/>
          <w:szCs w:val="32"/>
        </w:rPr>
      </w:pPr>
    </w:p>
    <w:p w14:paraId="766846EE">
      <w:pPr>
        <w:pStyle w:val="32"/>
        <w:rPr>
          <w:sz w:val="32"/>
          <w:szCs w:val="32"/>
        </w:rPr>
      </w:pPr>
    </w:p>
    <w:p w14:paraId="44755AF2">
      <w:pPr>
        <w:pStyle w:val="32"/>
        <w:rPr>
          <w:sz w:val="32"/>
          <w:szCs w:val="32"/>
        </w:rPr>
      </w:pPr>
    </w:p>
    <w:p w14:paraId="075FD5D7">
      <w:pPr>
        <w:pStyle w:val="32"/>
        <w:rPr>
          <w:sz w:val="32"/>
          <w:szCs w:val="32"/>
        </w:rPr>
      </w:pPr>
    </w:p>
    <w:p w14:paraId="50AEBCB4">
      <w:pPr>
        <w:rPr>
          <w:rFonts w:ascii="宋体" w:hAnsi="宋体" w:cs="宋体"/>
        </w:rPr>
      </w:pPr>
    </w:p>
    <w:bookmarkEnd w:id="26"/>
    <w:bookmarkEnd w:id="27"/>
    <w:bookmarkEnd w:id="28"/>
    <w:p w14:paraId="33991630">
      <w:pPr>
        <w:pStyle w:val="40"/>
        <w:ind w:firstLine="2249" w:firstLineChars="700"/>
        <w:rPr>
          <w:rFonts w:eastAsia="仿宋_GB2312"/>
          <w:color w:val="FF0000"/>
          <w:sz w:val="24"/>
          <w:u w:val="single"/>
        </w:rPr>
      </w:pPr>
      <w:bookmarkStart w:id="29" w:name="_Toc4644"/>
      <w:bookmarkStart w:id="30" w:name="_Toc7924"/>
      <w:bookmarkStart w:id="31" w:name="_Toc394573945"/>
      <w:r>
        <w:rPr>
          <w:rFonts w:cs="Times New Roman"/>
          <w:sz w:val="32"/>
          <w:szCs w:val="32"/>
        </w:rPr>
        <w:t>第一部分　　合同协议书</w:t>
      </w:r>
      <w:bookmarkEnd w:id="29"/>
      <w:bookmarkEnd w:id="30"/>
      <w:bookmarkEnd w:id="31"/>
    </w:p>
    <w:p w14:paraId="507A185C">
      <w:pPr>
        <w:spacing w:line="460" w:lineRule="exact"/>
        <w:ind w:firstLine="422" w:firstLineChars="200"/>
        <w:rPr>
          <w:rFonts w:hint="eastAsia" w:eastAsia="黑体"/>
          <w:lang w:eastAsia="zh-CN"/>
        </w:rPr>
      </w:pPr>
      <w:r>
        <w:rPr>
          <w:rFonts w:eastAsia="黑体"/>
          <w:b/>
          <w:szCs w:val="21"/>
        </w:rPr>
        <w:t>发包人（全称）：</w:t>
      </w:r>
      <w:r>
        <w:rPr>
          <w:rFonts w:hint="eastAsia" w:eastAsia="黑体"/>
          <w:b/>
          <w:szCs w:val="21"/>
          <w:u w:val="single"/>
        </w:rPr>
        <w:t xml:space="preserve"> </w:t>
      </w:r>
      <w:r>
        <w:rPr>
          <w:rFonts w:hint="eastAsia" w:eastAsia="黑体"/>
          <w:b/>
          <w:szCs w:val="21"/>
          <w:u w:val="single"/>
          <w:lang w:eastAsia="zh-CN"/>
        </w:rPr>
        <w:t>三门县滨海科技城开发建设有限公司</w:t>
      </w:r>
    </w:p>
    <w:p w14:paraId="7D69FBE7">
      <w:pPr>
        <w:spacing w:line="460" w:lineRule="exact"/>
        <w:ind w:firstLine="422" w:firstLineChars="200"/>
        <w:rPr>
          <w:rFonts w:ascii="宋体" w:hAnsi="宋体" w:cs="宋体"/>
          <w:b/>
          <w:szCs w:val="21"/>
        </w:rPr>
      </w:pPr>
      <w:r>
        <w:rPr>
          <w:rFonts w:eastAsia="黑体"/>
          <w:b/>
          <w:szCs w:val="21"/>
        </w:rPr>
        <w:t>承包人（全称）：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ascii="宋体" w:hAnsi="宋体" w:cs="宋体"/>
          <w:b/>
          <w:szCs w:val="21"/>
        </w:rPr>
        <w:t xml:space="preserve">                                </w:t>
      </w:r>
    </w:p>
    <w:p w14:paraId="64F5AB3F">
      <w:pPr>
        <w:spacing w:line="460" w:lineRule="exact"/>
        <w:ind w:firstLine="420" w:firstLineChars="200"/>
        <w:rPr>
          <w:rFonts w:ascii="宋体" w:hAnsi="宋体" w:cs="宋体"/>
          <w:szCs w:val="21"/>
        </w:rPr>
      </w:pPr>
      <w:bookmarkStart w:id="32" w:name="_Toc351203481"/>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 </w:t>
      </w:r>
      <w:r>
        <w:rPr>
          <w:rFonts w:hint="eastAsia" w:ascii="宋体" w:hAnsi="宋体" w:eastAsia="宋体" w:cs="宋体"/>
          <w:bCs/>
          <w:szCs w:val="21"/>
          <w:u w:val="single"/>
          <w:lang w:eastAsia="zh-CN"/>
        </w:rPr>
        <w:t>三门县滨海科技城城南河草花种植工程（2025年上半年）（二次招标）</w:t>
      </w:r>
      <w:r>
        <w:rPr>
          <w:rFonts w:hint="eastAsia" w:ascii="宋体" w:hAnsi="宋体" w:cs="宋体"/>
          <w:szCs w:val="21"/>
        </w:rPr>
        <w:t>施工及有关事项协商一致，共同达成如下协议：</w:t>
      </w:r>
    </w:p>
    <w:p w14:paraId="7CF86BBE">
      <w:pPr>
        <w:spacing w:line="460" w:lineRule="exact"/>
        <w:ind w:firstLine="420" w:firstLineChars="200"/>
        <w:rPr>
          <w:rFonts w:ascii="宋体" w:hAnsi="宋体" w:cs="宋体"/>
          <w:szCs w:val="21"/>
        </w:rPr>
      </w:pPr>
      <w:r>
        <w:rPr>
          <w:rFonts w:hint="eastAsia" w:ascii="宋体" w:hAnsi="宋体" w:cs="宋体"/>
          <w:b/>
          <w:szCs w:val="21"/>
        </w:rPr>
        <w:t>一、工程概况</w:t>
      </w:r>
      <w:bookmarkEnd w:id="32"/>
    </w:p>
    <w:p w14:paraId="3981DD5B">
      <w:pPr>
        <w:spacing w:line="440" w:lineRule="exact"/>
        <w:ind w:firstLine="420" w:firstLineChars="200"/>
        <w:jc w:val="both"/>
        <w:rPr>
          <w:rFonts w:ascii="宋体" w:hAnsi="宋体" w:cs="宋体"/>
          <w:bCs/>
          <w:szCs w:val="21"/>
          <w:u w:val="single"/>
        </w:rPr>
      </w:pPr>
      <w:bookmarkStart w:id="33" w:name="_Toc351203482"/>
      <w:r>
        <w:rPr>
          <w:rFonts w:hint="eastAsia" w:ascii="宋体" w:hAnsi="宋体" w:cs="宋体"/>
          <w:bCs/>
          <w:szCs w:val="21"/>
        </w:rPr>
        <w:t>1．工程名称：</w:t>
      </w:r>
      <w:r>
        <w:rPr>
          <w:rFonts w:hint="eastAsia" w:ascii="宋体" w:hAnsi="宋体"/>
          <w:color w:val="auto"/>
          <w:sz w:val="21"/>
          <w:szCs w:val="21"/>
          <w:lang w:eastAsia="zh-CN"/>
        </w:rPr>
        <w:t>三门县滨海科技城城南河草花种植工程（2025年上半年）（二次招标）</w:t>
      </w:r>
      <w:r>
        <w:rPr>
          <w:rFonts w:hint="eastAsia" w:ascii="宋体" w:hAnsi="宋体" w:cs="宋体"/>
          <w:bCs/>
          <w:szCs w:val="21"/>
        </w:rPr>
        <w:t>。</w:t>
      </w:r>
    </w:p>
    <w:p w14:paraId="3903CF89">
      <w:pPr>
        <w:spacing w:line="460" w:lineRule="exact"/>
        <w:ind w:firstLine="420" w:firstLineChars="200"/>
        <w:rPr>
          <w:rFonts w:hint="eastAsia" w:ascii="宋体" w:hAnsi="宋体" w:eastAsia="宋体" w:cs="宋体"/>
          <w:bCs/>
          <w:color w:val="000000"/>
          <w:szCs w:val="21"/>
          <w:lang w:eastAsia="zh-CN"/>
        </w:rPr>
      </w:pPr>
      <w:r>
        <w:rPr>
          <w:rFonts w:hint="eastAsia" w:ascii="宋体" w:hAnsi="宋体" w:cs="宋体"/>
          <w:bCs/>
          <w:szCs w:val="21"/>
        </w:rPr>
        <w:t>2．工程地</w:t>
      </w:r>
      <w:r>
        <w:rPr>
          <w:rFonts w:hint="eastAsia" w:ascii="宋体" w:hAnsi="宋体" w:cs="宋体"/>
          <w:bCs/>
          <w:color w:val="000000"/>
          <w:szCs w:val="21"/>
        </w:rPr>
        <w:t>点：</w:t>
      </w:r>
      <w:r>
        <w:rPr>
          <w:rFonts w:hint="eastAsia" w:ascii="宋体" w:hAnsi="宋体" w:cs="宋体"/>
          <w:bCs/>
          <w:szCs w:val="21"/>
          <w:u w:val="single"/>
        </w:rPr>
        <w:t>三门县滨海</w:t>
      </w:r>
      <w:r>
        <w:rPr>
          <w:rFonts w:hint="eastAsia" w:ascii="宋体" w:hAnsi="宋体" w:eastAsia="宋体" w:cs="宋体"/>
          <w:bCs/>
          <w:szCs w:val="21"/>
          <w:u w:val="single"/>
          <w:lang w:val="en-US" w:eastAsia="zh-CN"/>
        </w:rPr>
        <w:t>新城</w:t>
      </w:r>
    </w:p>
    <w:p w14:paraId="317C78FC">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3．工程立项批准文号：</w:t>
      </w:r>
      <w:r>
        <w:rPr>
          <w:rFonts w:hint="eastAsia" w:ascii="宋体" w:hAnsi="宋体" w:eastAsia="宋体" w:cs="宋体"/>
          <w:color w:val="000000"/>
          <w:kern w:val="0"/>
          <w:szCs w:val="21"/>
          <w:u w:val="single"/>
          <w:lang w:val="en-US" w:eastAsia="zh-CN"/>
        </w:rPr>
        <w:t>/</w:t>
      </w:r>
      <w:r>
        <w:rPr>
          <w:rFonts w:hint="eastAsia" w:ascii="宋体" w:hAnsi="宋体" w:cs="宋体"/>
          <w:bCs/>
          <w:color w:val="000000"/>
          <w:szCs w:val="21"/>
        </w:rPr>
        <w:t>。</w:t>
      </w:r>
    </w:p>
    <w:p w14:paraId="6CCE917B">
      <w:pPr>
        <w:spacing w:line="460" w:lineRule="exact"/>
        <w:ind w:firstLine="420" w:firstLineChars="200"/>
        <w:rPr>
          <w:rFonts w:ascii="宋体" w:hAnsi="宋体" w:cs="宋体"/>
          <w:bCs/>
          <w:color w:val="FF0000"/>
          <w:szCs w:val="21"/>
        </w:rPr>
      </w:pPr>
      <w:r>
        <w:rPr>
          <w:rFonts w:hint="eastAsia" w:ascii="宋体" w:hAnsi="宋体" w:cs="宋体"/>
          <w:bCs/>
          <w:color w:val="000000"/>
          <w:szCs w:val="21"/>
        </w:rPr>
        <w:t>4．资金来源：</w:t>
      </w:r>
      <w:r>
        <w:rPr>
          <w:rFonts w:hint="eastAsia" w:ascii="宋体" w:hAnsi="宋体" w:cs="宋体"/>
          <w:bCs/>
          <w:color w:val="000000"/>
          <w:szCs w:val="21"/>
          <w:u w:val="single"/>
        </w:rPr>
        <w:t>财政拨款</w:t>
      </w:r>
      <w:r>
        <w:rPr>
          <w:rFonts w:hint="eastAsia" w:ascii="宋体" w:hAnsi="宋体" w:cs="宋体"/>
          <w:bCs/>
          <w:color w:val="000000"/>
          <w:szCs w:val="21"/>
        </w:rPr>
        <w:t>。</w:t>
      </w:r>
    </w:p>
    <w:p w14:paraId="4F9076A7">
      <w:pPr>
        <w:spacing w:line="460" w:lineRule="exact"/>
        <w:ind w:firstLine="420" w:firstLineChars="200"/>
        <w:rPr>
          <w:rFonts w:hint="eastAsia" w:ascii="宋体" w:hAnsi="宋体" w:cs="宋体"/>
          <w:bCs/>
          <w:color w:val="000000"/>
          <w:szCs w:val="21"/>
          <w:u w:val="single"/>
          <w:lang w:val="en-US" w:eastAsia="zh-CN"/>
        </w:rPr>
      </w:pPr>
      <w:r>
        <w:rPr>
          <w:rFonts w:hint="eastAsia" w:ascii="宋体" w:hAnsi="宋体" w:cs="宋体"/>
          <w:bCs/>
          <w:szCs w:val="21"/>
        </w:rPr>
        <w:t>5．工程内容：</w:t>
      </w:r>
      <w:r>
        <w:rPr>
          <w:rFonts w:hint="eastAsia" w:ascii="宋体" w:hAnsi="宋体" w:cs="宋体"/>
          <w:bCs/>
          <w:color w:val="000000"/>
          <w:szCs w:val="21"/>
          <w:u w:val="single"/>
          <w:lang w:val="en-US" w:eastAsia="zh-CN"/>
        </w:rPr>
        <w:t>本工程主要为三门县滨海科技城城南河两侧花卉种植。</w:t>
      </w:r>
    </w:p>
    <w:p w14:paraId="05312E90">
      <w:pPr>
        <w:spacing w:line="460" w:lineRule="exact"/>
        <w:ind w:firstLine="420" w:firstLineChars="200"/>
        <w:rPr>
          <w:rFonts w:ascii="宋体" w:hAnsi="宋体" w:cs="宋体"/>
          <w:bCs/>
          <w:szCs w:val="21"/>
        </w:rPr>
      </w:pPr>
      <w:r>
        <w:rPr>
          <w:rFonts w:hint="eastAsia" w:ascii="宋体" w:hAnsi="宋体" w:cs="宋体"/>
          <w:bCs/>
          <w:szCs w:val="21"/>
        </w:rPr>
        <w:t>群体工程应附《承包人承揽工程项目一览表》（附件1）。</w:t>
      </w:r>
    </w:p>
    <w:p w14:paraId="5C784E66">
      <w:pPr>
        <w:numPr>
          <w:ilvl w:val="0"/>
          <w:numId w:val="1"/>
        </w:numPr>
        <w:spacing w:line="460" w:lineRule="exact"/>
        <w:ind w:firstLine="420" w:firstLineChars="200"/>
        <w:rPr>
          <w:rFonts w:ascii="宋体" w:hAnsi="宋体" w:cs="宋体"/>
          <w:bCs/>
          <w:szCs w:val="21"/>
        </w:rPr>
      </w:pPr>
      <w:r>
        <w:rPr>
          <w:rFonts w:hint="eastAsia" w:ascii="宋体" w:hAnsi="宋体" w:cs="宋体"/>
          <w:bCs/>
          <w:szCs w:val="21"/>
        </w:rPr>
        <w:t>工程承包范围：</w:t>
      </w:r>
    </w:p>
    <w:p w14:paraId="18A962F0">
      <w:pPr>
        <w:spacing w:line="460" w:lineRule="exact"/>
        <w:ind w:firstLine="420" w:firstLineChars="200"/>
        <w:rPr>
          <w:rFonts w:ascii="宋体" w:hAnsi="宋体" w:cs="宋体"/>
          <w:szCs w:val="21"/>
        </w:rPr>
      </w:pPr>
      <w:r>
        <w:rPr>
          <w:rFonts w:hint="eastAsia" w:ascii="宋体" w:hAnsi="宋体" w:cs="宋体"/>
          <w:szCs w:val="21"/>
        </w:rPr>
        <w:t>（1）发包人提供的预算书所包含的所有工程等，为施工总承包；</w:t>
      </w:r>
    </w:p>
    <w:p w14:paraId="47FD0C89">
      <w:pPr>
        <w:spacing w:line="460" w:lineRule="exact"/>
        <w:ind w:firstLine="420" w:firstLineChars="200"/>
        <w:rPr>
          <w:rFonts w:ascii="宋体" w:hAnsi="宋体" w:cs="宋体"/>
          <w:szCs w:val="21"/>
        </w:rPr>
      </w:pPr>
      <w:r>
        <w:rPr>
          <w:rFonts w:hint="eastAsia" w:ascii="宋体" w:hAnsi="宋体" w:cs="宋体"/>
          <w:szCs w:val="21"/>
        </w:rPr>
        <w:t xml:space="preserve">（2）不包括发包人另行发包的 </w:t>
      </w:r>
      <w:r>
        <w:rPr>
          <w:rFonts w:hint="eastAsia" w:ascii="宋体" w:hAnsi="宋体" w:cs="宋体"/>
          <w:szCs w:val="21"/>
          <w:u w:val="single"/>
        </w:rPr>
        <w:t xml:space="preserve">  /  </w:t>
      </w:r>
      <w:r>
        <w:rPr>
          <w:rFonts w:hint="eastAsia" w:ascii="宋体" w:hAnsi="宋体" w:cs="宋体"/>
          <w:szCs w:val="21"/>
        </w:rPr>
        <w:t>专业工程。</w:t>
      </w:r>
    </w:p>
    <w:p w14:paraId="53657387">
      <w:pPr>
        <w:spacing w:line="460" w:lineRule="exact"/>
        <w:ind w:firstLine="420" w:firstLineChars="200"/>
        <w:rPr>
          <w:rFonts w:ascii="宋体" w:hAnsi="宋体" w:cs="宋体"/>
          <w:b/>
          <w:szCs w:val="21"/>
        </w:rPr>
      </w:pPr>
      <w:r>
        <w:rPr>
          <w:rFonts w:hint="eastAsia" w:ascii="宋体" w:hAnsi="宋体" w:cs="宋体"/>
          <w:b/>
          <w:szCs w:val="21"/>
        </w:rPr>
        <w:t>二、合同工期</w:t>
      </w:r>
      <w:bookmarkEnd w:id="33"/>
    </w:p>
    <w:p w14:paraId="13B82F64">
      <w:pPr>
        <w:spacing w:line="38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以开工报告为准</w:t>
      </w:r>
    </w:p>
    <w:p w14:paraId="74737217">
      <w:pPr>
        <w:spacing w:line="460" w:lineRule="exact"/>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以竣工报告为准</w:t>
      </w:r>
    </w:p>
    <w:p w14:paraId="458CDBD7">
      <w:pPr>
        <w:spacing w:line="4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天。工期总日历天数与根据前述计划开竣工日期计算的工期天数不一致的，以工期总日历天数为准。</w:t>
      </w:r>
    </w:p>
    <w:p w14:paraId="6C5F9883">
      <w:pPr>
        <w:spacing w:line="460" w:lineRule="exact"/>
        <w:ind w:firstLine="420" w:firstLineChars="200"/>
        <w:rPr>
          <w:rFonts w:ascii="宋体" w:hAnsi="宋体" w:cs="宋体"/>
          <w:szCs w:val="21"/>
        </w:rPr>
      </w:pPr>
      <w:r>
        <w:rPr>
          <w:rFonts w:hint="eastAsia" w:ascii="宋体" w:hAnsi="宋体" w:cs="宋体"/>
          <w:szCs w:val="21"/>
        </w:rPr>
        <w:t>形象进度工期要求：</w:t>
      </w:r>
      <w:r>
        <w:rPr>
          <w:rFonts w:hint="eastAsia" w:ascii="宋体" w:hAnsi="宋体" w:cs="宋体"/>
          <w:szCs w:val="21"/>
          <w:u w:val="single"/>
        </w:rPr>
        <w:t xml:space="preserve">      /    </w:t>
      </w:r>
      <w:r>
        <w:rPr>
          <w:rFonts w:hint="eastAsia" w:ascii="宋体" w:hAnsi="宋体" w:cs="宋体"/>
          <w:szCs w:val="21"/>
        </w:rPr>
        <w:t>。</w:t>
      </w:r>
    </w:p>
    <w:p w14:paraId="14411C14">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4" w:name="_Toc351203483"/>
      <w:r>
        <w:rPr>
          <w:rFonts w:hint="eastAsia" w:ascii="宋体" w:hAnsi="宋体" w:cs="宋体"/>
          <w:b/>
          <w:szCs w:val="21"/>
        </w:rPr>
        <w:t>三、质量标准</w:t>
      </w:r>
      <w:bookmarkEnd w:id="34"/>
    </w:p>
    <w:p w14:paraId="08757AAE">
      <w:pPr>
        <w:spacing w:line="46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合格 </w:t>
      </w:r>
      <w:r>
        <w:rPr>
          <w:rFonts w:hint="eastAsia" w:ascii="宋体" w:hAnsi="宋体" w:cs="宋体"/>
          <w:szCs w:val="21"/>
        </w:rPr>
        <w:t>标准 。</w:t>
      </w:r>
    </w:p>
    <w:p w14:paraId="5BCAAE1E">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5" w:name="_Toc351203484"/>
      <w:r>
        <w:rPr>
          <w:rFonts w:hint="eastAsia" w:ascii="宋体" w:hAnsi="宋体" w:cs="宋体"/>
          <w:b/>
          <w:szCs w:val="21"/>
        </w:rPr>
        <w:t>四、签约合同价与合同价格形式</w:t>
      </w:r>
      <w:bookmarkEnd w:id="35"/>
      <w:r>
        <w:rPr>
          <w:rFonts w:hint="eastAsia" w:ascii="宋体" w:hAnsi="宋体" w:cs="宋体"/>
          <w:b/>
          <w:szCs w:val="21"/>
        </w:rPr>
        <w:tab/>
      </w:r>
    </w:p>
    <w:p w14:paraId="4449665E">
      <w:pPr>
        <w:spacing w:line="460" w:lineRule="exact"/>
        <w:ind w:firstLine="420" w:firstLineChars="200"/>
        <w:rPr>
          <w:rFonts w:ascii="宋体" w:hAnsi="宋体" w:cs="宋体"/>
          <w:szCs w:val="21"/>
        </w:rPr>
      </w:pPr>
      <w:r>
        <w:rPr>
          <w:rFonts w:hint="eastAsia" w:ascii="宋体" w:hAnsi="宋体" w:cs="宋体"/>
          <w:szCs w:val="21"/>
        </w:rPr>
        <w:t>1．签约合同价为：</w:t>
      </w:r>
    </w:p>
    <w:p w14:paraId="49AF7CEA">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6E296A62">
      <w:pPr>
        <w:spacing w:line="460" w:lineRule="exact"/>
        <w:ind w:firstLine="420" w:firstLineChars="200"/>
        <w:rPr>
          <w:rFonts w:ascii="宋体" w:hAnsi="宋体" w:cs="宋体"/>
          <w:szCs w:val="21"/>
        </w:rPr>
      </w:pPr>
      <w:r>
        <w:rPr>
          <w:rFonts w:hint="eastAsia" w:ascii="宋体" w:hAnsi="宋体" w:cs="宋体"/>
          <w:szCs w:val="21"/>
        </w:rPr>
        <w:t>其中：</w:t>
      </w:r>
    </w:p>
    <w:p w14:paraId="0064D25D">
      <w:pPr>
        <w:spacing w:line="460" w:lineRule="exact"/>
        <w:ind w:firstLine="420" w:firstLineChars="200"/>
        <w:rPr>
          <w:rFonts w:ascii="宋体" w:hAnsi="宋体" w:cs="宋体"/>
          <w:szCs w:val="21"/>
        </w:rPr>
      </w:pPr>
      <w:r>
        <w:rPr>
          <w:rFonts w:hint="eastAsia" w:ascii="宋体" w:hAnsi="宋体" w:cs="宋体"/>
          <w:szCs w:val="21"/>
        </w:rPr>
        <w:t>（1）安全文明施工费：</w:t>
      </w:r>
    </w:p>
    <w:p w14:paraId="690782B9">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164B152D">
      <w:pPr>
        <w:spacing w:line="460" w:lineRule="exact"/>
        <w:ind w:firstLine="420" w:firstLineChars="200"/>
        <w:rPr>
          <w:rFonts w:ascii="宋体" w:hAnsi="宋体" w:cs="宋体"/>
          <w:szCs w:val="21"/>
        </w:rPr>
      </w:pPr>
      <w:r>
        <w:rPr>
          <w:rFonts w:hint="eastAsia" w:ascii="宋体" w:hAnsi="宋体" w:cs="宋体"/>
          <w:szCs w:val="21"/>
        </w:rPr>
        <w:t>（2）材料和工程设备暂估价金额：</w:t>
      </w:r>
    </w:p>
    <w:p w14:paraId="546C56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517C7E4F">
      <w:pPr>
        <w:spacing w:line="460" w:lineRule="exact"/>
        <w:ind w:firstLine="420" w:firstLineChars="200"/>
        <w:rPr>
          <w:rFonts w:ascii="宋体" w:hAnsi="宋体" w:cs="宋体"/>
          <w:szCs w:val="21"/>
        </w:rPr>
      </w:pPr>
      <w:r>
        <w:rPr>
          <w:rFonts w:hint="eastAsia" w:ascii="宋体" w:hAnsi="宋体" w:cs="宋体"/>
          <w:szCs w:val="21"/>
        </w:rPr>
        <w:t>（3）专业工程暂估价金额：</w:t>
      </w:r>
    </w:p>
    <w:p w14:paraId="3278F8ED">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2A401C75">
      <w:pPr>
        <w:spacing w:line="460" w:lineRule="exact"/>
        <w:ind w:firstLine="420" w:firstLineChars="200"/>
        <w:rPr>
          <w:rFonts w:ascii="宋体" w:hAnsi="宋体" w:cs="宋体"/>
          <w:szCs w:val="21"/>
        </w:rPr>
      </w:pPr>
      <w:r>
        <w:rPr>
          <w:rFonts w:hint="eastAsia" w:ascii="宋体" w:hAnsi="宋体" w:cs="宋体"/>
          <w:szCs w:val="21"/>
        </w:rPr>
        <w:t>（4）暂列金额：</w:t>
      </w:r>
    </w:p>
    <w:p w14:paraId="40AECD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4CDE65CB">
      <w:pPr>
        <w:spacing w:line="420" w:lineRule="exact"/>
        <w:ind w:firstLine="210" w:firstLineChars="100"/>
        <w:rPr>
          <w:szCs w:val="21"/>
          <w:u w:val="single"/>
        </w:rPr>
      </w:pPr>
      <w:bookmarkStart w:id="36" w:name="_Toc351203485"/>
      <w:r>
        <w:rPr>
          <w:rFonts w:hint="eastAsia"/>
          <w:szCs w:val="21"/>
        </w:rPr>
        <w:t xml:space="preserve">2. </w:t>
      </w:r>
      <w:r>
        <w:rPr>
          <w:szCs w:val="21"/>
        </w:rPr>
        <w:t>合同价格形式：</w:t>
      </w:r>
      <w:r>
        <w:rPr>
          <w:szCs w:val="21"/>
          <w:u w:val="single"/>
        </w:rPr>
        <w:t xml:space="preserve"> </w:t>
      </w:r>
      <w:r>
        <w:rPr>
          <w:rFonts w:hint="eastAsia"/>
          <w:szCs w:val="21"/>
          <w:u w:val="single"/>
        </w:rPr>
        <w:t>单价合同</w:t>
      </w:r>
    </w:p>
    <w:p w14:paraId="1A9C1E7C">
      <w:pPr>
        <w:spacing w:line="420" w:lineRule="exact"/>
        <w:ind w:firstLine="210" w:firstLineChars="1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w:t>
      </w:r>
    </w:p>
    <w:p w14:paraId="78AF234A">
      <w:pPr>
        <w:spacing w:line="420" w:lineRule="exact"/>
        <w:ind w:firstLine="420" w:firstLineChars="200"/>
        <w:rPr>
          <w:rFonts w:ascii="宋体" w:hAnsi="宋体" w:cs="宋体"/>
          <w:szCs w:val="21"/>
        </w:rPr>
      </w:pPr>
      <w:r>
        <w:rPr>
          <w:rFonts w:hint="eastAsia" w:ascii="宋体" w:hAnsi="宋体" w:cs="宋体"/>
          <w:szCs w:val="21"/>
        </w:rPr>
        <w:t>承包人完成本合同项下应税行为的计税方式按以下第</w:t>
      </w:r>
      <w:r>
        <w:rPr>
          <w:rFonts w:hint="eastAsia" w:ascii="宋体" w:hAnsi="宋体" w:cs="宋体"/>
          <w:szCs w:val="21"/>
          <w:u w:val="single"/>
        </w:rPr>
        <w:t xml:space="preserve">  1  </w:t>
      </w:r>
      <w:r>
        <w:rPr>
          <w:rFonts w:hint="eastAsia" w:ascii="宋体" w:hAnsi="宋体" w:cs="宋体"/>
          <w:szCs w:val="21"/>
        </w:rPr>
        <w:t>种方法，并与工程计价时采用的计税方法一致。</w:t>
      </w:r>
    </w:p>
    <w:p w14:paraId="0DD33A6A">
      <w:pPr>
        <w:spacing w:line="420" w:lineRule="exact"/>
        <w:ind w:firstLine="420" w:firstLineChars="200"/>
        <w:rPr>
          <w:rFonts w:ascii="宋体" w:hAnsi="宋体" w:cs="宋体"/>
          <w:szCs w:val="21"/>
        </w:rPr>
      </w:pPr>
      <w:r>
        <w:rPr>
          <w:rFonts w:hint="eastAsia" w:ascii="宋体" w:hAnsi="宋体" w:cs="宋体"/>
          <w:szCs w:val="21"/>
        </w:rPr>
        <w:t>（1）一般计税方法。</w:t>
      </w:r>
    </w:p>
    <w:p w14:paraId="22E3E9E7">
      <w:pPr>
        <w:spacing w:line="420" w:lineRule="exact"/>
        <w:ind w:firstLine="420" w:firstLineChars="200"/>
        <w:rPr>
          <w:rFonts w:ascii="宋体" w:hAnsi="宋体" w:cs="宋体"/>
          <w:szCs w:val="21"/>
        </w:rPr>
      </w:pPr>
      <w:r>
        <w:rPr>
          <w:rFonts w:hint="eastAsia" w:ascii="宋体" w:hAnsi="宋体" w:cs="宋体"/>
          <w:szCs w:val="21"/>
        </w:rPr>
        <w:t>（2）简易计税方法。</w:t>
      </w:r>
    </w:p>
    <w:p w14:paraId="1B8AC449">
      <w:pPr>
        <w:spacing w:line="460" w:lineRule="exact"/>
        <w:ind w:firstLine="420" w:firstLineChars="200"/>
        <w:rPr>
          <w:rFonts w:ascii="宋体" w:hAnsi="宋体" w:cs="宋体"/>
          <w:b/>
          <w:szCs w:val="21"/>
        </w:rPr>
      </w:pPr>
      <w:r>
        <w:rPr>
          <w:rFonts w:hint="eastAsia" w:ascii="宋体" w:hAnsi="宋体" w:cs="宋体"/>
          <w:b/>
          <w:szCs w:val="21"/>
        </w:rPr>
        <w:t>五、</w:t>
      </w:r>
      <w:bookmarkEnd w:id="36"/>
      <w:r>
        <w:rPr>
          <w:rFonts w:hint="eastAsia" w:ascii="宋体" w:hAnsi="宋体" w:cs="宋体"/>
          <w:b/>
          <w:szCs w:val="21"/>
        </w:rPr>
        <w:t>项目经理</w:t>
      </w:r>
    </w:p>
    <w:p w14:paraId="62D95C39">
      <w:pPr>
        <w:spacing w:line="4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76446275">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7" w:name="_Toc351203486"/>
      <w:r>
        <w:rPr>
          <w:rFonts w:hint="eastAsia" w:ascii="宋体" w:hAnsi="宋体" w:cs="宋体"/>
          <w:b/>
          <w:szCs w:val="21"/>
        </w:rPr>
        <w:t>六、合同文件构成</w:t>
      </w:r>
      <w:bookmarkEnd w:id="37"/>
    </w:p>
    <w:p w14:paraId="68CC831C">
      <w:pPr>
        <w:spacing w:line="4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7DF4A138">
      <w:pPr>
        <w:spacing w:line="460" w:lineRule="exact"/>
        <w:ind w:firstLine="420" w:firstLineChars="200"/>
        <w:rPr>
          <w:rFonts w:ascii="宋体" w:hAnsi="宋体" w:cs="宋体"/>
          <w:bCs/>
          <w:szCs w:val="21"/>
        </w:rPr>
      </w:pPr>
      <w:r>
        <w:rPr>
          <w:rFonts w:hint="eastAsia" w:ascii="宋体" w:hAnsi="宋体" w:cs="宋体"/>
          <w:bCs/>
          <w:szCs w:val="21"/>
        </w:rPr>
        <w:t>（1）中标通知书（如果有）；</w:t>
      </w:r>
    </w:p>
    <w:p w14:paraId="726A53AB">
      <w:pPr>
        <w:spacing w:line="460" w:lineRule="exact"/>
        <w:ind w:firstLine="420" w:firstLineChars="200"/>
        <w:rPr>
          <w:rFonts w:ascii="宋体" w:hAnsi="宋体" w:cs="宋体"/>
          <w:bCs/>
          <w:szCs w:val="21"/>
        </w:rPr>
      </w:pPr>
      <w:r>
        <w:rPr>
          <w:rFonts w:hint="eastAsia" w:ascii="宋体" w:hAnsi="宋体" w:cs="宋体"/>
          <w:bCs/>
          <w:szCs w:val="21"/>
        </w:rPr>
        <w:t>（2）投标函及其附录（如果有）；</w:t>
      </w:r>
    </w:p>
    <w:p w14:paraId="18971133">
      <w:pPr>
        <w:spacing w:line="460" w:lineRule="exact"/>
        <w:ind w:firstLine="420" w:firstLineChars="200"/>
        <w:rPr>
          <w:rFonts w:ascii="宋体" w:hAnsi="宋体" w:cs="宋体"/>
          <w:bCs/>
          <w:szCs w:val="21"/>
        </w:rPr>
      </w:pPr>
      <w:r>
        <w:rPr>
          <w:rFonts w:hint="eastAsia" w:ascii="宋体" w:hAnsi="宋体" w:cs="宋体"/>
          <w:bCs/>
          <w:szCs w:val="21"/>
        </w:rPr>
        <w:t>（3）专用合同条款及其附件；</w:t>
      </w:r>
    </w:p>
    <w:p w14:paraId="570CC754">
      <w:pPr>
        <w:spacing w:line="460" w:lineRule="exact"/>
        <w:ind w:firstLine="420" w:firstLineChars="200"/>
        <w:rPr>
          <w:rFonts w:ascii="宋体" w:hAnsi="宋体" w:cs="宋体"/>
          <w:bCs/>
          <w:szCs w:val="21"/>
        </w:rPr>
      </w:pPr>
      <w:r>
        <w:rPr>
          <w:rFonts w:hint="eastAsia" w:ascii="宋体" w:hAnsi="宋体" w:cs="宋体"/>
          <w:bCs/>
          <w:szCs w:val="21"/>
        </w:rPr>
        <w:t>（4）通用合同条款；</w:t>
      </w:r>
    </w:p>
    <w:p w14:paraId="55909B68">
      <w:pPr>
        <w:spacing w:line="460" w:lineRule="exact"/>
        <w:ind w:firstLine="420" w:firstLineChars="200"/>
        <w:rPr>
          <w:rFonts w:ascii="宋体" w:hAnsi="宋体" w:cs="宋体"/>
          <w:bCs/>
          <w:szCs w:val="21"/>
        </w:rPr>
      </w:pPr>
      <w:r>
        <w:rPr>
          <w:rFonts w:hint="eastAsia" w:ascii="宋体" w:hAnsi="宋体" w:cs="宋体"/>
          <w:bCs/>
          <w:szCs w:val="21"/>
        </w:rPr>
        <w:t>（5）技术标准和要求；</w:t>
      </w:r>
    </w:p>
    <w:p w14:paraId="2D18070A">
      <w:pPr>
        <w:spacing w:line="460" w:lineRule="exact"/>
        <w:ind w:firstLine="420" w:firstLineChars="200"/>
        <w:rPr>
          <w:rFonts w:ascii="宋体" w:hAnsi="宋体" w:cs="宋体"/>
          <w:bCs/>
          <w:szCs w:val="21"/>
        </w:rPr>
      </w:pPr>
      <w:r>
        <w:rPr>
          <w:rFonts w:hint="eastAsia" w:ascii="宋体" w:hAnsi="宋体" w:cs="宋体"/>
          <w:bCs/>
          <w:szCs w:val="21"/>
        </w:rPr>
        <w:t>（6）图纸；</w:t>
      </w:r>
    </w:p>
    <w:p w14:paraId="5BA387EC">
      <w:pPr>
        <w:spacing w:line="460" w:lineRule="exact"/>
        <w:ind w:firstLine="420" w:firstLineChars="200"/>
        <w:rPr>
          <w:rFonts w:ascii="宋体" w:hAnsi="宋体" w:cs="宋体"/>
          <w:bCs/>
          <w:szCs w:val="21"/>
        </w:rPr>
      </w:pPr>
      <w:r>
        <w:rPr>
          <w:rFonts w:hint="eastAsia" w:ascii="宋体" w:hAnsi="宋体" w:cs="宋体"/>
          <w:bCs/>
          <w:szCs w:val="21"/>
        </w:rPr>
        <w:t>（7）已标价工程量清单或预算审核书；</w:t>
      </w:r>
    </w:p>
    <w:p w14:paraId="05887990">
      <w:pPr>
        <w:spacing w:line="460" w:lineRule="exact"/>
        <w:ind w:firstLine="420" w:firstLineChars="200"/>
        <w:rPr>
          <w:rFonts w:ascii="宋体" w:hAnsi="宋体" w:cs="宋体"/>
          <w:bCs/>
          <w:szCs w:val="21"/>
        </w:rPr>
      </w:pPr>
      <w:r>
        <w:rPr>
          <w:rFonts w:hint="eastAsia" w:ascii="宋体" w:hAnsi="宋体" w:cs="宋体"/>
          <w:bCs/>
          <w:szCs w:val="21"/>
        </w:rPr>
        <w:t>（8）其他合同文件。</w:t>
      </w:r>
    </w:p>
    <w:p w14:paraId="58FA89D8">
      <w:pPr>
        <w:spacing w:line="460" w:lineRule="exact"/>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51CEDB66">
      <w:pPr>
        <w:spacing w:line="460" w:lineRule="exact"/>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CB65D13">
      <w:pPr>
        <w:spacing w:line="460" w:lineRule="exact"/>
        <w:ind w:firstLine="420" w:firstLineChars="200"/>
        <w:rPr>
          <w:rFonts w:ascii="宋体" w:hAnsi="宋体" w:cs="宋体"/>
          <w:bCs/>
          <w:szCs w:val="21"/>
        </w:rPr>
      </w:pPr>
      <w:r>
        <w:rPr>
          <w:rFonts w:hint="eastAsia" w:ascii="宋体" w:hAnsi="宋体" w:cs="宋体"/>
          <w:bCs/>
          <w:szCs w:val="21"/>
        </w:rPr>
        <w:t>除专用合同条款另有约定外，组成本合同的文件及优先解释顺序与本合同第二部分《通用条款》第1.5款赋予的规定一致。</w:t>
      </w:r>
    </w:p>
    <w:p w14:paraId="06D15687">
      <w:pPr>
        <w:spacing w:line="460" w:lineRule="exact"/>
        <w:ind w:firstLine="420" w:firstLineChars="200"/>
        <w:rPr>
          <w:rFonts w:ascii="宋体" w:hAnsi="宋体" w:cs="宋体"/>
          <w:b/>
          <w:szCs w:val="21"/>
        </w:rPr>
      </w:pPr>
      <w:r>
        <w:rPr>
          <w:rFonts w:hint="eastAsia" w:ascii="宋体" w:hAnsi="宋体" w:cs="宋体"/>
          <w:b/>
          <w:szCs w:val="21"/>
        </w:rPr>
        <w:t xml:space="preserve"> </w:t>
      </w:r>
      <w:bookmarkStart w:id="38" w:name="_Toc351203487"/>
      <w:r>
        <w:rPr>
          <w:rFonts w:hint="eastAsia" w:ascii="宋体" w:hAnsi="宋体" w:cs="宋体"/>
          <w:b/>
          <w:szCs w:val="21"/>
        </w:rPr>
        <w:t>七、创优目标</w:t>
      </w:r>
    </w:p>
    <w:p w14:paraId="63034547">
      <w:pPr>
        <w:spacing w:line="460" w:lineRule="exact"/>
        <w:ind w:firstLine="420" w:firstLineChars="200"/>
        <w:rPr>
          <w:rFonts w:ascii="宋体" w:hAnsi="宋体" w:cs="宋体"/>
          <w:bCs/>
          <w:szCs w:val="21"/>
        </w:rPr>
      </w:pPr>
      <w:r>
        <w:rPr>
          <w:rFonts w:hint="eastAsia" w:ascii="宋体" w:hAnsi="宋体" w:cs="宋体"/>
          <w:bCs/>
          <w:szCs w:val="21"/>
        </w:rPr>
        <w:t>工程质量创</w:t>
      </w:r>
      <w:r>
        <w:rPr>
          <w:rFonts w:hint="eastAsia" w:ascii="宋体" w:hAnsi="宋体" w:cs="宋体"/>
          <w:bCs/>
          <w:szCs w:val="21"/>
          <w:u w:val="single"/>
        </w:rPr>
        <w:t>/</w:t>
      </w:r>
      <w:r>
        <w:rPr>
          <w:rFonts w:hint="eastAsia" w:ascii="宋体" w:hAnsi="宋体" w:cs="宋体"/>
          <w:bCs/>
          <w:szCs w:val="21"/>
        </w:rPr>
        <w:t>优质工程。</w:t>
      </w:r>
    </w:p>
    <w:p w14:paraId="5E61A546">
      <w:pPr>
        <w:spacing w:line="460" w:lineRule="exact"/>
        <w:ind w:firstLine="420" w:firstLineChars="200"/>
        <w:rPr>
          <w:rFonts w:ascii="宋体" w:hAnsi="宋体" w:cs="宋体"/>
          <w:b/>
          <w:bCs/>
          <w:szCs w:val="21"/>
        </w:rPr>
      </w:pPr>
      <w:r>
        <w:rPr>
          <w:rFonts w:hint="eastAsia" w:ascii="宋体" w:hAnsi="宋体" w:cs="宋体"/>
          <w:bCs/>
          <w:szCs w:val="21"/>
        </w:rPr>
        <w:t>安全文明施工创</w:t>
      </w:r>
      <w:r>
        <w:rPr>
          <w:rFonts w:hint="eastAsia" w:ascii="宋体" w:hAnsi="宋体" w:cs="宋体"/>
          <w:bCs/>
          <w:szCs w:val="21"/>
          <w:u w:val="single"/>
        </w:rPr>
        <w:t>/</w:t>
      </w:r>
      <w:r>
        <w:rPr>
          <w:rFonts w:hint="eastAsia" w:ascii="宋体" w:hAnsi="宋体" w:cs="宋体"/>
          <w:bCs/>
          <w:szCs w:val="21"/>
        </w:rPr>
        <w:t>安全文明标准化工地。</w:t>
      </w:r>
    </w:p>
    <w:p w14:paraId="18D8F46E">
      <w:pPr>
        <w:spacing w:line="460" w:lineRule="exact"/>
        <w:ind w:firstLine="420" w:firstLineChars="200"/>
        <w:rPr>
          <w:rFonts w:ascii="宋体" w:hAnsi="宋体" w:cs="宋体"/>
          <w:b/>
          <w:bCs/>
          <w:szCs w:val="21"/>
        </w:rPr>
      </w:pPr>
      <w:r>
        <w:rPr>
          <w:rFonts w:hint="eastAsia" w:ascii="宋体" w:hAnsi="宋体" w:cs="宋体"/>
          <w:b/>
          <w:szCs w:val="21"/>
        </w:rPr>
        <w:t>八、承诺</w:t>
      </w:r>
      <w:bookmarkEnd w:id="38"/>
    </w:p>
    <w:p w14:paraId="6D95D1F7">
      <w:pPr>
        <w:spacing w:line="4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42A5CFE3">
      <w:pPr>
        <w:spacing w:line="4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226F15D0">
      <w:pPr>
        <w:spacing w:line="460" w:lineRule="exact"/>
        <w:ind w:firstLine="420" w:firstLineChars="200"/>
        <w:rPr>
          <w:rFonts w:ascii="宋体" w:hAnsi="宋体" w:cs="宋体"/>
          <w:bCs/>
          <w:szCs w:val="21"/>
        </w:rPr>
      </w:pPr>
      <w:r>
        <w:rPr>
          <w:rFonts w:hint="eastAsia" w:ascii="宋体" w:hAnsi="宋体" w:cs="宋体"/>
          <w:bCs/>
          <w:szCs w:val="21"/>
        </w:rPr>
        <w:t>3．承包人承诺不拖欠工人工资，因拖欠工资造成的一切后果，均由承包人承担，发包人有权将应拔付的工程款，先代付工人工资。</w:t>
      </w:r>
    </w:p>
    <w:p w14:paraId="2AEFDAC5">
      <w:pPr>
        <w:spacing w:line="4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w:t>
      </w:r>
    </w:p>
    <w:p w14:paraId="1796AE66">
      <w:pPr>
        <w:spacing w:line="460" w:lineRule="exact"/>
        <w:ind w:firstLine="420" w:firstLineChars="200"/>
        <w:rPr>
          <w:rFonts w:ascii="宋体" w:hAnsi="宋体" w:cs="宋体"/>
          <w:bCs/>
          <w:szCs w:val="21"/>
        </w:rPr>
      </w:pPr>
      <w:bookmarkStart w:id="39" w:name="_Toc351203488"/>
      <w:r>
        <w:rPr>
          <w:rFonts w:hint="eastAsia" w:ascii="宋体" w:hAnsi="宋体" w:cs="宋体"/>
          <w:b/>
          <w:szCs w:val="21"/>
        </w:rPr>
        <w:t xml:space="preserve"> 九、词语含义</w:t>
      </w:r>
      <w:bookmarkEnd w:id="39"/>
    </w:p>
    <w:p w14:paraId="4D662D71">
      <w:pPr>
        <w:spacing w:line="4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1B5D88F6">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0" w:name="_Toc351203489"/>
      <w:r>
        <w:rPr>
          <w:rFonts w:hint="eastAsia" w:ascii="宋体" w:hAnsi="宋体" w:cs="宋体"/>
          <w:b/>
          <w:szCs w:val="21"/>
        </w:rPr>
        <w:t>十、签订时间</w:t>
      </w:r>
      <w:bookmarkEnd w:id="40"/>
    </w:p>
    <w:p w14:paraId="7A658084">
      <w:pPr>
        <w:spacing w:line="4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w:t>
      </w:r>
      <w:r>
        <w:rPr>
          <w:rFonts w:hint="eastAsia" w:ascii="宋体" w:hAnsi="宋体" w:eastAsia="宋体" w:cs="宋体"/>
          <w:bCs/>
          <w:szCs w:val="21"/>
          <w:u w:val="single"/>
          <w:lang w:val="en-US" w:eastAsia="zh-CN"/>
        </w:rPr>
        <w:t>5</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2DCAA97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1" w:name="_Toc351203490"/>
      <w:r>
        <w:rPr>
          <w:rFonts w:hint="eastAsia" w:ascii="宋体" w:hAnsi="宋体" w:cs="宋体"/>
          <w:b/>
          <w:szCs w:val="21"/>
        </w:rPr>
        <w:t>十一、签订地点</w:t>
      </w:r>
      <w:bookmarkEnd w:id="41"/>
    </w:p>
    <w:p w14:paraId="2BE1D682">
      <w:pPr>
        <w:spacing w:line="4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7F0FF82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2" w:name="_Toc351203491"/>
      <w:r>
        <w:rPr>
          <w:rFonts w:hint="eastAsia" w:ascii="宋体" w:hAnsi="宋体" w:cs="宋体"/>
          <w:b/>
          <w:szCs w:val="21"/>
        </w:rPr>
        <w:t>十二、补充协议</w:t>
      </w:r>
      <w:bookmarkEnd w:id="42"/>
    </w:p>
    <w:p w14:paraId="02EBB712">
      <w:pPr>
        <w:spacing w:line="4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11CA6EF1">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3" w:name="_Toc351203492"/>
      <w:r>
        <w:rPr>
          <w:rFonts w:hint="eastAsia" w:ascii="宋体" w:hAnsi="宋体" w:cs="宋体"/>
          <w:b/>
          <w:szCs w:val="21"/>
        </w:rPr>
        <w:t>十三、合同生效</w:t>
      </w:r>
      <w:bookmarkEnd w:id="43"/>
    </w:p>
    <w:p w14:paraId="327B4D8A">
      <w:pPr>
        <w:spacing w:line="4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w:t>
      </w:r>
      <w:r>
        <w:rPr>
          <w:rFonts w:hint="eastAsia" w:ascii="宋体" w:hAnsi="宋体" w:cs="宋体"/>
          <w:bCs/>
          <w:szCs w:val="21"/>
        </w:rPr>
        <w:t>生效。</w:t>
      </w:r>
    </w:p>
    <w:p w14:paraId="2F4BD50D">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4" w:name="_Toc351203493"/>
      <w:r>
        <w:rPr>
          <w:rFonts w:hint="eastAsia" w:ascii="宋体" w:hAnsi="宋体" w:cs="宋体"/>
          <w:b/>
          <w:szCs w:val="21"/>
        </w:rPr>
        <w:t>十四、合同份数</w:t>
      </w:r>
      <w:bookmarkEnd w:id="44"/>
    </w:p>
    <w:p w14:paraId="730718C7">
      <w:pPr>
        <w:spacing w:line="460" w:lineRule="exact"/>
        <w:ind w:firstLine="420" w:firstLineChars="200"/>
      </w:pPr>
      <w:r>
        <w:rPr>
          <w:rFonts w:hint="eastAsia" w:ascii="宋体" w:hAnsi="宋体" w:cs="宋体"/>
          <w:bCs/>
          <w:szCs w:val="21"/>
        </w:rPr>
        <w:t>本合同一式</w:t>
      </w:r>
      <w:r>
        <w:rPr>
          <w:rFonts w:hint="eastAsia" w:ascii="宋体" w:hAnsi="宋体" w:cs="宋体"/>
          <w:bCs/>
          <w:szCs w:val="21"/>
          <w:u w:val="single"/>
        </w:rPr>
        <w:t xml:space="preserve"> 肆 </w:t>
      </w:r>
      <w:r>
        <w:rPr>
          <w:rFonts w:hint="eastAsia" w:ascii="宋体" w:hAnsi="宋体" w:cs="宋体"/>
          <w:bCs/>
          <w:szCs w:val="21"/>
        </w:rPr>
        <w:t>份，均具有同等法律效力，发包人执</w:t>
      </w:r>
      <w:r>
        <w:rPr>
          <w:rFonts w:hint="eastAsia" w:ascii="宋体" w:hAnsi="宋体" w:cs="宋体"/>
          <w:bCs/>
          <w:szCs w:val="21"/>
          <w:u w:val="single"/>
        </w:rPr>
        <w:t xml:space="preserve"> 贰 </w:t>
      </w:r>
      <w:r>
        <w:rPr>
          <w:rFonts w:hint="eastAsia" w:ascii="宋体" w:hAnsi="宋体" w:cs="宋体"/>
          <w:bCs/>
          <w:szCs w:val="21"/>
        </w:rPr>
        <w:t>份，承包人执</w:t>
      </w:r>
      <w:r>
        <w:rPr>
          <w:rFonts w:hint="eastAsia" w:ascii="宋体" w:hAnsi="宋体" w:cs="宋体"/>
          <w:bCs/>
          <w:szCs w:val="21"/>
          <w:u w:val="single"/>
        </w:rPr>
        <w:t xml:space="preserve">  贰</w:t>
      </w:r>
      <w:r>
        <w:rPr>
          <w:rFonts w:hint="eastAsia" w:ascii="宋体" w:hAnsi="宋体" w:cs="宋体"/>
          <w:bCs/>
          <w:szCs w:val="21"/>
        </w:rPr>
        <w:t>份，合同备案机构执</w:t>
      </w:r>
      <w:r>
        <w:rPr>
          <w:rFonts w:hint="eastAsia" w:ascii="宋体" w:hAnsi="宋体" w:cs="宋体"/>
          <w:bCs/>
          <w:szCs w:val="21"/>
          <w:u w:val="single"/>
        </w:rPr>
        <w:t xml:space="preserve">   /    </w:t>
      </w:r>
      <w:r>
        <w:rPr>
          <w:rFonts w:hint="eastAsia" w:ascii="宋体" w:hAnsi="宋体" w:cs="宋体"/>
          <w:bCs/>
          <w:szCs w:val="21"/>
        </w:rPr>
        <w:t>份。</w:t>
      </w:r>
    </w:p>
    <w:p w14:paraId="4DAD447F">
      <w:pPr>
        <w:spacing w:line="460" w:lineRule="exact"/>
        <w:rPr>
          <w:szCs w:val="21"/>
          <w:u w:val="single"/>
        </w:rPr>
      </w:pPr>
      <w:r>
        <w:rPr>
          <w:szCs w:val="21"/>
        </w:rPr>
        <w:t xml:space="preserve">发包人：  (公章)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承</w:t>
      </w:r>
      <w:r>
        <w:rPr>
          <w:szCs w:val="21"/>
        </w:rPr>
        <w:t xml:space="preserve">包人：  (公章)                                </w:t>
      </w:r>
    </w:p>
    <w:p w14:paraId="19B803A2">
      <w:pPr>
        <w:spacing w:line="460" w:lineRule="exact"/>
        <w:ind w:left="1680" w:hanging="1680" w:hangingChars="800"/>
        <w:rPr>
          <w:szCs w:val="21"/>
        </w:rPr>
      </w:pPr>
      <w:r>
        <w:rPr>
          <w:szCs w:val="21"/>
        </w:rPr>
        <w:t xml:space="preserve">法定代表人或其委托代理人：  </w:t>
      </w:r>
      <w:r>
        <w:rPr>
          <w:rFonts w:hint="eastAsia"/>
          <w:szCs w:val="21"/>
        </w:rPr>
        <w:t xml:space="preserve">                    </w:t>
      </w:r>
      <w:r>
        <w:rPr>
          <w:szCs w:val="21"/>
        </w:rPr>
        <w:t>法定代表人或其委托代理人：</w:t>
      </w:r>
    </w:p>
    <w:p w14:paraId="050E1839">
      <w:pPr>
        <w:spacing w:line="460" w:lineRule="exact"/>
        <w:ind w:firstLine="1890" w:firstLineChars="900"/>
        <w:rPr>
          <w:szCs w:val="21"/>
        </w:rPr>
      </w:pPr>
    </w:p>
    <w:p w14:paraId="545ACB32">
      <w:pPr>
        <w:spacing w:line="460" w:lineRule="exact"/>
        <w:ind w:firstLine="1890" w:firstLineChars="900"/>
        <w:rPr>
          <w:szCs w:val="21"/>
        </w:rPr>
      </w:pPr>
      <w:r>
        <w:rPr>
          <w:szCs w:val="21"/>
        </w:rPr>
        <w:t xml:space="preserve">（签字）       </w:t>
      </w:r>
      <w:r>
        <w:rPr>
          <w:rFonts w:hint="eastAsia"/>
          <w:szCs w:val="21"/>
        </w:rPr>
        <w:t xml:space="preserve">                        </w:t>
      </w:r>
      <w:r>
        <w:rPr>
          <w:szCs w:val="21"/>
        </w:rPr>
        <w:t>（签字）</w:t>
      </w:r>
    </w:p>
    <w:p w14:paraId="43140A3C">
      <w:pPr>
        <w:spacing w:line="460" w:lineRule="exact"/>
        <w:ind w:firstLine="420" w:firstLineChars="200"/>
        <w:rPr>
          <w:szCs w:val="21"/>
          <w:u w:val="single"/>
        </w:rPr>
      </w:pPr>
    </w:p>
    <w:p w14:paraId="7EC00369">
      <w:pPr>
        <w:tabs>
          <w:tab w:val="left" w:pos="4410"/>
        </w:tabs>
        <w:spacing w:line="460" w:lineRule="exact"/>
        <w:rPr>
          <w:szCs w:val="21"/>
        </w:rPr>
      </w:pPr>
      <w:r>
        <w:rPr>
          <w:rFonts w:hint="eastAsia"/>
          <w:szCs w:val="21"/>
        </w:rPr>
        <w:t>统一社会信用代码</w:t>
      </w:r>
      <w:r>
        <w:rPr>
          <w:szCs w:val="21"/>
        </w:rPr>
        <w:t>：</w:t>
      </w:r>
      <w:r>
        <w:rPr>
          <w:rFonts w:hint="eastAsia"/>
          <w:bCs/>
          <w:szCs w:val="21"/>
          <w:u w:val="single"/>
        </w:rPr>
        <w:t xml:space="preserve">                    </w:t>
      </w:r>
      <w:r>
        <w:rPr>
          <w:szCs w:val="21"/>
        </w:rPr>
        <w:t xml:space="preserve"> </w:t>
      </w:r>
      <w:r>
        <w:rPr>
          <w:rFonts w:hint="eastAsia"/>
          <w:szCs w:val="21"/>
        </w:rPr>
        <w:t xml:space="preserve"> 统一社会信用代码：</w:t>
      </w:r>
      <w:r>
        <w:rPr>
          <w:bCs/>
          <w:szCs w:val="21"/>
          <w:u w:val="single"/>
        </w:rPr>
        <w:t xml:space="preserve"> </w:t>
      </w:r>
      <w:r>
        <w:rPr>
          <w:rFonts w:hint="eastAsia"/>
          <w:szCs w:val="21"/>
          <w:u w:val="single"/>
        </w:rPr>
        <w:t xml:space="preserve">    /            </w:t>
      </w:r>
      <w:r>
        <w:rPr>
          <w:szCs w:val="21"/>
        </w:rPr>
        <w:t xml:space="preserve"> </w:t>
      </w:r>
    </w:p>
    <w:p w14:paraId="24C63C31">
      <w:pPr>
        <w:spacing w:line="460" w:lineRule="exact"/>
        <w:rPr>
          <w:szCs w:val="21"/>
        </w:rPr>
      </w:pPr>
      <w:r>
        <w:rPr>
          <w:szCs w:val="21"/>
        </w:rPr>
        <w:t>地  址：</w:t>
      </w:r>
      <w:r>
        <w:rPr>
          <w:rFonts w:hint="eastAsia"/>
          <w:szCs w:val="21"/>
        </w:rPr>
        <w:t xml:space="preserve"> </w:t>
      </w:r>
      <w:r>
        <w:rPr>
          <w:rFonts w:hint="eastAsia"/>
          <w:bCs/>
          <w:szCs w:val="21"/>
          <w:u w:val="single"/>
        </w:rPr>
        <w:t xml:space="preserve"> </w:t>
      </w:r>
      <w:r>
        <w:rPr>
          <w:rFonts w:hint="eastAsia"/>
          <w:szCs w:val="21"/>
          <w:u w:val="single"/>
        </w:rPr>
        <w:t xml:space="preserve">                            </w:t>
      </w:r>
      <w:r>
        <w:rPr>
          <w:rFonts w:hint="eastAsia"/>
          <w:bCs/>
          <w:szCs w:val="21"/>
          <w:u w:val="single"/>
        </w:rPr>
        <w:t xml:space="preserve">  </w:t>
      </w:r>
      <w:r>
        <w:rPr>
          <w:szCs w:val="21"/>
        </w:rPr>
        <w:t>地  址：</w:t>
      </w:r>
      <w:r>
        <w:rPr>
          <w:bCs/>
          <w:szCs w:val="21"/>
          <w:u w:val="single"/>
        </w:rPr>
        <w:t xml:space="preserve"> </w:t>
      </w:r>
      <w:r>
        <w:rPr>
          <w:rFonts w:hint="eastAsia"/>
          <w:bCs/>
          <w:szCs w:val="21"/>
          <w:u w:val="single"/>
        </w:rPr>
        <w:t xml:space="preserve">              </w:t>
      </w:r>
    </w:p>
    <w:p w14:paraId="32C4334C">
      <w:pPr>
        <w:spacing w:line="460" w:lineRule="exact"/>
        <w:rPr>
          <w:bCs/>
          <w:szCs w:val="21"/>
          <w:u w:val="single"/>
        </w:rPr>
      </w:pPr>
      <w:r>
        <w:rPr>
          <w:szCs w:val="21"/>
        </w:rPr>
        <w:t>邮政编码：</w:t>
      </w:r>
      <w:r>
        <w:rPr>
          <w:bCs/>
          <w:szCs w:val="21"/>
          <w:u w:val="single"/>
        </w:rPr>
        <w:t xml:space="preserve">      </w:t>
      </w:r>
      <w:r>
        <w:rPr>
          <w:rFonts w:hint="eastAsia"/>
          <w:bCs/>
          <w:szCs w:val="21"/>
          <w:u w:val="single"/>
        </w:rPr>
        <w:t xml:space="preserve">                      </w:t>
      </w:r>
      <w:r>
        <w:rPr>
          <w:rFonts w:hint="eastAsia"/>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5A1BBDD8">
      <w:pPr>
        <w:spacing w:line="460" w:lineRule="exact"/>
        <w:rPr>
          <w:bCs/>
          <w:szCs w:val="21"/>
          <w:u w:val="single"/>
        </w:rPr>
      </w:pPr>
      <w:r>
        <w:rPr>
          <w:szCs w:val="21"/>
        </w:rPr>
        <w:t>法定代表人：</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485BAF82">
      <w:pPr>
        <w:spacing w:line="460" w:lineRule="exact"/>
        <w:rPr>
          <w:szCs w:val="21"/>
          <w:u w:val="single"/>
        </w:rPr>
      </w:pPr>
      <w:r>
        <w:rPr>
          <w:szCs w:val="21"/>
        </w:rPr>
        <w:t>委托代理人：</w:t>
      </w:r>
      <w:r>
        <w:rPr>
          <w:bCs/>
          <w:szCs w:val="21"/>
          <w:u w:val="single"/>
        </w:rPr>
        <w:t xml:space="preserve">    </w:t>
      </w:r>
      <w:r>
        <w:rPr>
          <w:rFonts w:hint="eastAsia"/>
          <w:bCs/>
          <w:szCs w:val="21"/>
          <w:u w:val="single"/>
        </w:rPr>
        <w:t xml:space="preserve">                  </w:t>
      </w:r>
      <w:r>
        <w:rPr>
          <w:rFonts w:hint="eastAsia"/>
          <w:szCs w:val="21"/>
        </w:rPr>
        <w:t xml:space="preserve">   </w:t>
      </w:r>
      <w:r>
        <w:rPr>
          <w:szCs w:val="21"/>
        </w:rPr>
        <w:t>委托代理人：</w:t>
      </w:r>
      <w:r>
        <w:rPr>
          <w:bCs/>
          <w:szCs w:val="21"/>
          <w:u w:val="single"/>
        </w:rPr>
        <w:t xml:space="preserve"> </w:t>
      </w:r>
      <w:r>
        <w:rPr>
          <w:rFonts w:hint="eastAsia"/>
          <w:bCs/>
          <w:szCs w:val="21"/>
          <w:u w:val="single"/>
        </w:rPr>
        <w:t xml:space="preserve">               </w:t>
      </w:r>
    </w:p>
    <w:p w14:paraId="2DB74853">
      <w:pPr>
        <w:spacing w:line="460" w:lineRule="exact"/>
        <w:rPr>
          <w:bCs/>
          <w:szCs w:val="21"/>
          <w:u w:val="single"/>
        </w:rPr>
      </w:pPr>
      <w:r>
        <w:rPr>
          <w:szCs w:val="21"/>
        </w:rPr>
        <w:t>电  话：</w:t>
      </w:r>
      <w:r>
        <w:rPr>
          <w:bCs/>
          <w:szCs w:val="21"/>
          <w:u w:val="single"/>
        </w:rPr>
        <w:t xml:space="preserve">  </w:t>
      </w:r>
      <w:r>
        <w:rPr>
          <w:rFonts w:hint="eastAsia"/>
          <w:szCs w:val="21"/>
          <w:u w:val="single"/>
        </w:rPr>
        <w:t xml:space="preserve">                     </w:t>
      </w:r>
      <w:r>
        <w:rPr>
          <w:szCs w:val="21"/>
          <w:u w:val="single"/>
        </w:rPr>
        <w:t></w:t>
      </w:r>
      <w:r>
        <w:rPr>
          <w:szCs w:val="21"/>
        </w:rPr>
        <w:t xml:space="preserve"> </w:t>
      </w:r>
      <w:r>
        <w:rPr>
          <w:rFonts w:hint="eastAsia"/>
          <w:szCs w:val="21"/>
        </w:rPr>
        <w:t xml:space="preserve">   </w:t>
      </w:r>
      <w:r>
        <w:rPr>
          <w:szCs w:val="21"/>
        </w:rPr>
        <w:t>电  话：</w:t>
      </w:r>
      <w:r>
        <w:rPr>
          <w:bCs/>
          <w:szCs w:val="21"/>
          <w:u w:val="single"/>
        </w:rPr>
        <w:t xml:space="preserve">  </w:t>
      </w:r>
      <w:r>
        <w:rPr>
          <w:rFonts w:hint="eastAsia"/>
          <w:bCs/>
          <w:szCs w:val="21"/>
          <w:u w:val="single"/>
        </w:rPr>
        <w:t xml:space="preserve">                 </w:t>
      </w:r>
      <w:r>
        <w:rPr>
          <w:bCs/>
          <w:szCs w:val="21"/>
          <w:u w:val="single"/>
        </w:rPr>
        <w:t xml:space="preserve">  </w:t>
      </w:r>
    </w:p>
    <w:p w14:paraId="74FEB36B">
      <w:pPr>
        <w:spacing w:line="460" w:lineRule="exact"/>
        <w:rPr>
          <w:bCs/>
          <w:szCs w:val="21"/>
          <w:u w:val="single"/>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w:t>
      </w: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606447A6">
      <w:pPr>
        <w:spacing w:line="460" w:lineRule="exact"/>
        <w:rPr>
          <w:bCs/>
          <w:szCs w:val="21"/>
          <w:u w:val="single"/>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开户银行：</w:t>
      </w:r>
      <w:r>
        <w:rPr>
          <w:rFonts w:hint="eastAsia"/>
          <w:bCs/>
          <w:szCs w:val="21"/>
          <w:u w:val="single"/>
        </w:rPr>
        <w:t xml:space="preserve">                  </w:t>
      </w:r>
    </w:p>
    <w:p w14:paraId="1CA8D288">
      <w:pPr>
        <w:ind w:left="1470" w:hanging="1470" w:hangingChars="700"/>
      </w:pPr>
      <w:r>
        <w:rPr>
          <w:szCs w:val="21"/>
        </w:rPr>
        <w:t>账  号：</w:t>
      </w:r>
      <w:r>
        <w:rPr>
          <w:bCs/>
          <w:szCs w:val="21"/>
          <w:u w:val="single"/>
        </w:rPr>
        <w:t xml:space="preserve"> </w:t>
      </w:r>
      <w:r>
        <w:rPr>
          <w:rFonts w:hint="eastAsia"/>
          <w:szCs w:val="21"/>
          <w:u w:val="single"/>
        </w:rPr>
        <w:t xml:space="preserve">                         </w:t>
      </w:r>
      <w:r>
        <w:rPr>
          <w:rFonts w:hint="eastAsia"/>
          <w:bCs/>
          <w:szCs w:val="21"/>
          <w:u w:val="single"/>
        </w:rPr>
        <w:t xml:space="preserve"> </w:t>
      </w:r>
      <w:r>
        <w:rPr>
          <w:rFonts w:hint="eastAsia"/>
          <w:bCs/>
          <w:szCs w:val="21"/>
        </w:rPr>
        <w:t xml:space="preserve"> </w:t>
      </w:r>
      <w:r>
        <w:rPr>
          <w:rFonts w:hint="eastAsia"/>
          <w:szCs w:val="21"/>
        </w:rPr>
        <w:t xml:space="preserve"> </w:t>
      </w:r>
      <w:r>
        <w:rPr>
          <w:szCs w:val="21"/>
        </w:rPr>
        <w:t>账  号：</w:t>
      </w:r>
      <w:r>
        <w:rPr>
          <w:rFonts w:hint="eastAsia"/>
          <w:szCs w:val="21"/>
          <w:u w:val="single"/>
        </w:rPr>
        <w:t xml:space="preserve">                  </w:t>
      </w:r>
      <w:r>
        <w:rPr>
          <w:rFonts w:hint="eastAsia"/>
          <w:szCs w:val="21"/>
        </w:rPr>
        <w:t xml:space="preserve"> </w:t>
      </w:r>
    </w:p>
    <w:p w14:paraId="69DC9F2C">
      <w:pPr>
        <w:rPr>
          <w:rFonts w:ascii="宋体" w:hAnsi="宋体" w:cs="宋体"/>
          <w:szCs w:val="21"/>
        </w:rPr>
      </w:pPr>
      <w:r>
        <w:rPr>
          <w:szCs w:val="21"/>
        </w:rPr>
        <w:t>税  号：</w:t>
      </w:r>
      <w:r>
        <w:rPr>
          <w:szCs w:val="21"/>
          <w:u w:val="single"/>
        </w:rPr>
        <w:t xml:space="preserve"> </w:t>
      </w:r>
      <w:r>
        <w:rPr>
          <w:rFonts w:hint="eastAsia"/>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税  号：</w:t>
      </w:r>
      <w:r>
        <w:rPr>
          <w:rFonts w:hint="eastAsia"/>
          <w:u w:val="single"/>
        </w:rPr>
        <w:t xml:space="preserve">                        </w:t>
      </w:r>
    </w:p>
    <w:p w14:paraId="5F2FAD08">
      <w:pPr>
        <w:spacing w:line="460" w:lineRule="exact"/>
        <w:rPr>
          <w:rFonts w:ascii="宋体" w:hAnsi="宋体" w:cs="宋体"/>
          <w:szCs w:val="21"/>
        </w:rPr>
      </w:pPr>
    </w:p>
    <w:p w14:paraId="7983023E">
      <w:pPr>
        <w:spacing w:line="460" w:lineRule="exact"/>
        <w:ind w:firstLine="420" w:firstLineChars="200"/>
        <w:rPr>
          <w:rFonts w:ascii="宋体" w:hAnsi="宋体" w:cs="宋体"/>
          <w:szCs w:val="21"/>
        </w:rPr>
      </w:pPr>
    </w:p>
    <w:p w14:paraId="5BB4DA58">
      <w:pPr>
        <w:spacing w:line="460" w:lineRule="exact"/>
        <w:ind w:firstLine="420" w:firstLineChars="200"/>
        <w:rPr>
          <w:rFonts w:ascii="宋体" w:hAnsi="宋体" w:cs="宋体"/>
          <w:szCs w:val="21"/>
        </w:rPr>
      </w:pPr>
      <w:r>
        <w:rPr>
          <w:rFonts w:hint="eastAsia" w:ascii="宋体" w:hAnsi="宋体" w:cs="宋体"/>
          <w:szCs w:val="21"/>
        </w:rPr>
        <w:t xml:space="preserve">                                                       </w:t>
      </w:r>
    </w:p>
    <w:p w14:paraId="4A826185">
      <w:pPr>
        <w:pStyle w:val="40"/>
        <w:ind w:left="2369"/>
        <w:rPr>
          <w:rFonts w:ascii="宋体" w:hAnsi="宋体" w:eastAsia="宋体"/>
          <w:sz w:val="21"/>
          <w:szCs w:val="21"/>
        </w:rPr>
      </w:pPr>
      <w:r>
        <w:rPr>
          <w:rFonts w:hint="eastAsia" w:ascii="宋体" w:hAnsi="宋体" w:eastAsia="宋体"/>
          <w:sz w:val="21"/>
          <w:szCs w:val="21"/>
        </w:rPr>
        <w:br w:type="page"/>
      </w:r>
      <w:r>
        <w:rPr>
          <w:rFonts w:hint="eastAsia" w:ascii="宋体" w:hAnsi="宋体" w:eastAsia="宋体"/>
          <w:bCs w:val="0"/>
          <w:kern w:val="44"/>
          <w:szCs w:val="28"/>
        </w:rPr>
        <w:t>第二部分　 通用合同条款（略）</w:t>
      </w:r>
    </w:p>
    <w:p w14:paraId="7A2C3DEF">
      <w:pPr>
        <w:pStyle w:val="40"/>
        <w:ind w:left="839"/>
        <w:rPr>
          <w:rFonts w:ascii="宋体" w:hAnsi="宋体" w:eastAsia="宋体"/>
          <w:sz w:val="21"/>
          <w:szCs w:val="21"/>
        </w:rPr>
      </w:pPr>
      <w:r>
        <w:rPr>
          <w:rFonts w:hint="eastAsia" w:ascii="宋体" w:hAnsi="宋体" w:eastAsia="宋体"/>
          <w:sz w:val="21"/>
          <w:szCs w:val="21"/>
        </w:rPr>
        <w:t>合同通用条款采用《建设工程施工合同（示范文本）》的通用条款（GF—2017—0201）</w:t>
      </w:r>
    </w:p>
    <w:p w14:paraId="1D7D933F">
      <w:pPr>
        <w:pStyle w:val="11"/>
        <w:spacing w:line="440" w:lineRule="exact"/>
        <w:jc w:val="center"/>
        <w:rPr>
          <w:rFonts w:hAnsi="宋体" w:cs="宋体"/>
          <w:b/>
          <w:kern w:val="44"/>
          <w:sz w:val="28"/>
          <w:szCs w:val="28"/>
        </w:rPr>
      </w:pPr>
      <w:r>
        <w:rPr>
          <w:rFonts w:hint="eastAsia" w:hAnsi="宋体" w:cs="宋体"/>
          <w:b/>
          <w:kern w:val="44"/>
          <w:sz w:val="28"/>
          <w:szCs w:val="28"/>
        </w:rPr>
        <w:t>第三部分　　专用合同条款</w:t>
      </w:r>
    </w:p>
    <w:p w14:paraId="46DD54E1">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 一般约定</w:t>
      </w:r>
    </w:p>
    <w:p w14:paraId="202C3799">
      <w:pPr>
        <w:spacing w:line="360" w:lineRule="exact"/>
        <w:ind w:firstLine="420" w:firstLineChars="200"/>
        <w:rPr>
          <w:rFonts w:ascii="宋体" w:hAnsi="宋体" w:cs="宋体"/>
          <w:szCs w:val="21"/>
        </w:rPr>
      </w:pPr>
      <w:r>
        <w:rPr>
          <w:rFonts w:hint="eastAsia" w:ascii="宋体" w:hAnsi="宋体" w:cs="宋体"/>
          <w:szCs w:val="21"/>
        </w:rPr>
        <w:t>1.1 词语定义</w:t>
      </w:r>
    </w:p>
    <w:p w14:paraId="75A0814D">
      <w:pPr>
        <w:spacing w:line="360" w:lineRule="exact"/>
        <w:ind w:firstLine="420" w:firstLineChars="200"/>
        <w:rPr>
          <w:rFonts w:ascii="宋体" w:hAnsi="宋体" w:cs="宋体"/>
          <w:kern w:val="0"/>
          <w:szCs w:val="21"/>
        </w:rPr>
      </w:pPr>
      <w:r>
        <w:rPr>
          <w:rFonts w:hint="eastAsia" w:ascii="宋体" w:hAnsi="宋体" w:cs="宋体"/>
          <w:kern w:val="0"/>
          <w:szCs w:val="21"/>
        </w:rPr>
        <w:t>1.1.1合同</w:t>
      </w:r>
    </w:p>
    <w:p w14:paraId="02F857B4">
      <w:pPr>
        <w:spacing w:line="360" w:lineRule="exact"/>
        <w:ind w:firstLine="420" w:firstLineChars="200"/>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工程招标文件、《三门县政府投资项目变更管理办法》（三政发〔2018〕44号）、三政办发〔2020〕1号、除投标函及其附录和已标价工程量清单或预算审核书外的其它投标文件</w:t>
      </w:r>
      <w:r>
        <w:rPr>
          <w:rFonts w:hint="eastAsia" w:ascii="宋体" w:hAnsi="宋体" w:cs="宋体"/>
          <w:kern w:val="0"/>
          <w:szCs w:val="21"/>
        </w:rPr>
        <w:t>。</w:t>
      </w:r>
    </w:p>
    <w:p w14:paraId="5431DCFF">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14:paraId="56A2DCFF">
      <w:pPr>
        <w:spacing w:line="360" w:lineRule="exact"/>
        <w:ind w:firstLine="420" w:firstLineChars="200"/>
        <w:rPr>
          <w:rFonts w:ascii="宋体" w:hAnsi="宋体" w:cs="宋体"/>
          <w:szCs w:val="21"/>
        </w:rPr>
      </w:pPr>
      <w:r>
        <w:rPr>
          <w:rFonts w:hint="eastAsia" w:ascii="宋体" w:hAnsi="宋体" w:cs="宋体"/>
          <w:szCs w:val="21"/>
        </w:rPr>
        <w:t>1.1.2.4监理人：</w:t>
      </w:r>
    </w:p>
    <w:p w14:paraId="5BCB5B92">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530DAE9A">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C406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5248F4A">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50C5F2E">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B770C2">
      <w:pPr>
        <w:spacing w:line="360" w:lineRule="exact"/>
        <w:ind w:firstLine="420" w:firstLineChars="200"/>
        <w:rPr>
          <w:rFonts w:ascii="宋体" w:hAnsi="宋体" w:cs="宋体"/>
          <w:szCs w:val="21"/>
        </w:rPr>
      </w:pPr>
      <w:r>
        <w:rPr>
          <w:rFonts w:hint="eastAsia" w:ascii="宋体" w:hAnsi="宋体" w:cs="宋体"/>
          <w:szCs w:val="21"/>
        </w:rPr>
        <w:t>1.1.2.5 设计人：</w:t>
      </w:r>
    </w:p>
    <w:p w14:paraId="7F6C0385">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8EED3D">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rPr>
        <w:t>；</w:t>
      </w:r>
    </w:p>
    <w:p w14:paraId="3449F1DE">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4016697">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D05FB3F">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6363CD6">
      <w:pPr>
        <w:spacing w:line="360" w:lineRule="exact"/>
        <w:ind w:firstLine="420" w:firstLineChars="200"/>
        <w:rPr>
          <w:rFonts w:ascii="宋体" w:hAnsi="宋体" w:cs="宋体"/>
          <w:szCs w:val="21"/>
        </w:rPr>
      </w:pPr>
      <w:r>
        <w:rPr>
          <w:rFonts w:hint="eastAsia" w:ascii="宋体" w:hAnsi="宋体" w:cs="宋体"/>
          <w:szCs w:val="21"/>
        </w:rPr>
        <w:t>1.1.3 工程和设备</w:t>
      </w:r>
    </w:p>
    <w:p w14:paraId="4A2902E3">
      <w:pPr>
        <w:spacing w:line="36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14:paraId="621818FF">
      <w:pPr>
        <w:spacing w:line="360" w:lineRule="exact"/>
        <w:ind w:firstLine="420" w:firstLineChars="200"/>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w:t>
      </w:r>
      <w:r>
        <w:rPr>
          <w:rFonts w:hint="eastAsia" w:ascii="宋体" w:hAnsi="宋体" w:cs="宋体"/>
          <w:kern w:val="0"/>
          <w:szCs w:val="21"/>
        </w:rPr>
        <w:t>。</w:t>
      </w:r>
    </w:p>
    <w:p w14:paraId="71EBF449">
      <w:pPr>
        <w:spacing w:line="360" w:lineRule="exact"/>
        <w:ind w:firstLine="420" w:firstLineChars="200"/>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w:t>
      </w:r>
      <w:r>
        <w:rPr>
          <w:rFonts w:hint="eastAsia" w:ascii="宋体" w:hAnsi="宋体" w:cs="宋体"/>
          <w:kern w:val="0"/>
          <w:szCs w:val="21"/>
        </w:rPr>
        <w:t>。</w:t>
      </w:r>
    </w:p>
    <w:p w14:paraId="6BB1F473">
      <w:pPr>
        <w:spacing w:line="360" w:lineRule="exact"/>
        <w:ind w:firstLine="420" w:firstLineChars="200"/>
        <w:rPr>
          <w:rFonts w:ascii="宋体" w:hAnsi="宋体" w:cs="宋体"/>
          <w:color w:val="000000"/>
          <w:szCs w:val="21"/>
        </w:rPr>
      </w:pPr>
      <w:r>
        <w:rPr>
          <w:rFonts w:hint="eastAsia" w:ascii="宋体" w:hAnsi="宋体" w:cs="宋体"/>
          <w:szCs w:val="21"/>
        </w:rPr>
        <w:t xml:space="preserve">1.3法律 </w:t>
      </w:r>
    </w:p>
    <w:p w14:paraId="5D810A85">
      <w:pPr>
        <w:autoSpaceDE w:val="0"/>
        <w:autoSpaceDN w:val="0"/>
        <w:adjustRightInd w:val="0"/>
        <w:spacing w:line="380" w:lineRule="exact"/>
        <w:ind w:firstLine="420" w:firstLineChars="200"/>
        <w:rPr>
          <w:rFonts w:ascii="宋体" w:hAnsi="宋体" w:cs="宋体"/>
          <w:color w:val="000000"/>
          <w:szCs w:val="21"/>
          <w:u w:val="single"/>
        </w:rPr>
      </w:pPr>
      <w:r>
        <w:rPr>
          <w:rFonts w:hint="eastAsia" w:ascii="宋体" w:hAnsi="宋体" w:cs="宋体"/>
          <w:color w:val="000000"/>
          <w:szCs w:val="21"/>
        </w:rPr>
        <w:t>适用于合同的其他规范性</w:t>
      </w:r>
      <w:r>
        <w:rPr>
          <w:rFonts w:hint="eastAsia" w:ascii="宋体" w:hAnsi="宋体" w:cs="宋体"/>
          <w:szCs w:val="21"/>
        </w:rPr>
        <w:t>文件：</w:t>
      </w:r>
      <w:r>
        <w:rPr>
          <w:rFonts w:hint="eastAsia" w:ascii="宋体" w:hAnsi="宋体" w:cs="宋体"/>
          <w:szCs w:val="21"/>
          <w:u w:val="single"/>
        </w:rPr>
        <w:t>《园林绿化工程工程量计算规范》GB50858-2013、《市政工程工程量计算规范》GB50857-2013、《建设工程工程量清单计价规范》GB50500-2013； 浙江省(2018版)市政预算定额；浙江省(2018版)园林预算定额；浙江省(2018版)安装预算定额；浙江省(2018版)建筑预算定额、《浙江省建设工程计价规则》（2018版）、浙建建发[2019]92号文件</w:t>
      </w:r>
      <w:r>
        <w:rPr>
          <w:rFonts w:hint="eastAsia" w:ascii="宋体" w:hAnsi="宋体" w:cs="宋体"/>
          <w:szCs w:val="21"/>
          <w:u w:val="single"/>
          <w:lang w:val="zh-CN"/>
        </w:rPr>
        <w:t>《浙江省住房和城乡建设厅关于增值税调整后我省建设工程计价依据增值税税率及有关计价调整的通知》</w:t>
      </w:r>
      <w:r>
        <w:rPr>
          <w:rFonts w:hint="eastAsia" w:ascii="宋体" w:hAnsi="宋体" w:cs="宋体"/>
          <w:szCs w:val="21"/>
          <w:u w:val="single"/>
        </w:rPr>
        <w:t>等有关补充定额、定额解释及工程所在地现行的有关工程造价方面规定。</w:t>
      </w:r>
    </w:p>
    <w:p w14:paraId="21C6B01D">
      <w:pPr>
        <w:spacing w:line="360" w:lineRule="exact"/>
        <w:ind w:firstLine="420" w:firstLineChars="200"/>
        <w:rPr>
          <w:rFonts w:ascii="宋体" w:hAnsi="宋体" w:cs="宋体"/>
          <w:b/>
          <w:color w:val="000000"/>
          <w:szCs w:val="21"/>
        </w:rPr>
      </w:pPr>
      <w:r>
        <w:rPr>
          <w:rFonts w:hint="eastAsia" w:ascii="宋体" w:hAnsi="宋体" w:cs="宋体"/>
          <w:b/>
          <w:color w:val="000000"/>
          <w:szCs w:val="21"/>
        </w:rPr>
        <w:t>1.4 标准和规范</w:t>
      </w:r>
    </w:p>
    <w:p w14:paraId="67FC2C3A">
      <w:pPr>
        <w:spacing w:line="360" w:lineRule="auto"/>
        <w:rPr>
          <w:rFonts w:ascii="宋体" w:hAnsi="宋体" w:cs="宋体"/>
          <w:szCs w:val="21"/>
        </w:rPr>
      </w:pPr>
      <w:r>
        <w:rPr>
          <w:rFonts w:hint="eastAsia" w:ascii="宋体" w:hAnsi="宋体" w:cs="宋体"/>
          <w:color w:val="000000"/>
          <w:szCs w:val="21"/>
        </w:rPr>
        <w:t>1.4.1适用于工程的标准规范包括：</w:t>
      </w:r>
      <w:r>
        <w:rPr>
          <w:rFonts w:hint="eastAsia" w:ascii="宋体" w:hAnsi="宋体" w:cs="宋体"/>
          <w:color w:val="000000"/>
          <w:szCs w:val="21"/>
          <w:u w:val="single"/>
        </w:rPr>
        <w:t>按现行的国家、省、市施工验收规</w:t>
      </w:r>
      <w:r>
        <w:rPr>
          <w:rFonts w:hint="eastAsia" w:ascii="宋体" w:hAnsi="宋体" w:cs="宋体"/>
          <w:szCs w:val="21"/>
          <w:u w:val="single"/>
        </w:rPr>
        <w:t>范、质量评定标准及有关规定。合同工期内的标准、规范，招标文件中的技术要求等</w:t>
      </w:r>
      <w:r>
        <w:rPr>
          <w:rFonts w:hint="eastAsia" w:ascii="宋体" w:hAnsi="宋体" w:cs="宋体"/>
          <w:szCs w:val="21"/>
        </w:rPr>
        <w:t>。</w:t>
      </w:r>
    </w:p>
    <w:p w14:paraId="23B3E4F8">
      <w:pPr>
        <w:spacing w:line="360" w:lineRule="auto"/>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2ABD7D5">
      <w:pPr>
        <w:spacing w:line="360" w:lineRule="auto"/>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67830DCD">
      <w:pPr>
        <w:spacing w:line="360" w:lineRule="auto"/>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3136DC9B">
      <w:pPr>
        <w:spacing w:line="360" w:lineRule="auto"/>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符合所在地建设主管部门合格标准</w:t>
      </w:r>
      <w:r>
        <w:rPr>
          <w:rFonts w:hint="eastAsia" w:ascii="宋体" w:hAnsi="宋体" w:cs="宋体"/>
          <w:szCs w:val="21"/>
        </w:rPr>
        <w:t>。</w:t>
      </w: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2781EAD3">
      <w:pPr>
        <w:spacing w:line="360" w:lineRule="exact"/>
        <w:ind w:firstLine="420" w:firstLineChars="200"/>
        <w:rPr>
          <w:rFonts w:ascii="宋体" w:hAnsi="宋体" w:cs="宋体"/>
          <w:b/>
          <w:szCs w:val="21"/>
        </w:rPr>
      </w:pPr>
      <w:r>
        <w:rPr>
          <w:rFonts w:hint="eastAsia" w:ascii="宋体" w:hAnsi="宋体" w:cs="宋体"/>
          <w:b/>
          <w:szCs w:val="21"/>
        </w:rPr>
        <w:t>1.5 合同文件的优先顺序</w:t>
      </w:r>
    </w:p>
    <w:p w14:paraId="6BBAEF87">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r>
        <w:rPr>
          <w:rFonts w:hint="eastAsia" w:ascii="宋体" w:hAnsi="宋体" w:cs="宋体"/>
          <w:szCs w:val="21"/>
        </w:rPr>
        <w:t>。</w:t>
      </w:r>
    </w:p>
    <w:p w14:paraId="47E0170C">
      <w:pPr>
        <w:spacing w:line="360" w:lineRule="exact"/>
        <w:ind w:firstLine="420" w:firstLineChars="200"/>
        <w:rPr>
          <w:rFonts w:ascii="宋体" w:hAnsi="宋体" w:cs="宋体"/>
          <w:b/>
          <w:szCs w:val="21"/>
        </w:rPr>
      </w:pPr>
      <w:r>
        <w:rPr>
          <w:rFonts w:hint="eastAsia" w:ascii="宋体" w:hAnsi="宋体" w:cs="宋体"/>
          <w:b/>
          <w:szCs w:val="21"/>
        </w:rPr>
        <w:t>1.6 图纸和承包人文件</w:t>
      </w:r>
      <w:r>
        <w:rPr>
          <w:rFonts w:hint="eastAsia" w:ascii="宋体" w:hAnsi="宋体" w:cs="宋体"/>
          <w:b/>
          <w:szCs w:val="21"/>
        </w:rPr>
        <w:tab/>
      </w:r>
    </w:p>
    <w:p w14:paraId="6B69F965">
      <w:pPr>
        <w:spacing w:line="360" w:lineRule="exact"/>
        <w:ind w:firstLine="420" w:firstLineChars="200"/>
        <w:rPr>
          <w:rFonts w:ascii="宋体" w:hAnsi="宋体" w:cs="宋体"/>
          <w:szCs w:val="21"/>
        </w:rPr>
      </w:pPr>
      <w:r>
        <w:rPr>
          <w:rFonts w:hint="eastAsia" w:ascii="宋体" w:hAnsi="宋体" w:cs="宋体"/>
          <w:szCs w:val="21"/>
        </w:rPr>
        <w:t>1.6.1 图纸的提供</w:t>
      </w:r>
    </w:p>
    <w:p w14:paraId="2B7DFE37">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开工日期前14天前</w:t>
      </w:r>
      <w:r>
        <w:rPr>
          <w:rFonts w:hint="eastAsia" w:ascii="宋体" w:hAnsi="宋体" w:cs="宋体"/>
          <w:szCs w:val="21"/>
        </w:rPr>
        <w:t>；</w:t>
      </w:r>
    </w:p>
    <w:p w14:paraId="081A788F">
      <w:pPr>
        <w:spacing w:line="360" w:lineRule="exact"/>
        <w:ind w:firstLine="420" w:firstLineChars="20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14:paraId="1212A1DD">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2FB7E831">
      <w:pPr>
        <w:spacing w:line="360" w:lineRule="exact"/>
        <w:ind w:firstLine="420" w:firstLineChars="200"/>
        <w:rPr>
          <w:rFonts w:ascii="宋体" w:hAnsi="宋体" w:cs="宋体"/>
          <w:szCs w:val="21"/>
        </w:rPr>
      </w:pPr>
      <w:r>
        <w:rPr>
          <w:rFonts w:hint="eastAsia" w:ascii="宋体" w:hAnsi="宋体" w:cs="宋体"/>
          <w:szCs w:val="21"/>
        </w:rPr>
        <w:t>1.6.4 承包人文件</w:t>
      </w:r>
    </w:p>
    <w:p w14:paraId="72D5EB40">
      <w:pPr>
        <w:spacing w:line="40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资金月使用计划，施工组织设计、专项施工方案、工程总进度计划、工程月进度计划表等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szCs w:val="21"/>
        </w:rPr>
        <w:t>；</w:t>
      </w:r>
    </w:p>
    <w:p w14:paraId="51747F05">
      <w:pPr>
        <w:spacing w:line="40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szCs w:val="21"/>
        </w:rPr>
        <w:t>；</w:t>
      </w:r>
    </w:p>
    <w:p w14:paraId="32000383">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xml:space="preserve">按发包人要求    </w:t>
      </w:r>
      <w:r>
        <w:rPr>
          <w:rFonts w:hint="eastAsia" w:ascii="宋体" w:hAnsi="宋体" w:cs="宋体"/>
          <w:szCs w:val="21"/>
        </w:rPr>
        <w:t>；</w:t>
      </w:r>
    </w:p>
    <w:p w14:paraId="1AEB185C">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纸质及电子版本     </w:t>
      </w:r>
      <w:r>
        <w:rPr>
          <w:rFonts w:hint="eastAsia" w:ascii="宋体" w:hAnsi="宋体" w:cs="宋体"/>
          <w:szCs w:val="21"/>
        </w:rPr>
        <w:t>；</w:t>
      </w:r>
    </w:p>
    <w:p w14:paraId="30DFDD09">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xml:space="preserve">收到相应文件后7天内 </w:t>
      </w:r>
      <w:r>
        <w:rPr>
          <w:rFonts w:hint="eastAsia" w:ascii="宋体" w:hAnsi="宋体" w:cs="宋体"/>
          <w:szCs w:val="21"/>
        </w:rPr>
        <w:t>。</w:t>
      </w:r>
    </w:p>
    <w:p w14:paraId="5C3BBB6F">
      <w:pPr>
        <w:spacing w:line="360" w:lineRule="exact"/>
        <w:ind w:firstLine="420" w:firstLineChars="200"/>
        <w:rPr>
          <w:rFonts w:ascii="宋体" w:hAnsi="宋体" w:cs="宋体"/>
          <w:szCs w:val="21"/>
        </w:rPr>
      </w:pPr>
      <w:r>
        <w:rPr>
          <w:rFonts w:hint="eastAsia" w:ascii="宋体" w:hAnsi="宋体" w:cs="宋体"/>
          <w:szCs w:val="21"/>
        </w:rPr>
        <w:t>1.6.5 现场图纸准备</w:t>
      </w:r>
    </w:p>
    <w:p w14:paraId="4C6E1B62">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w:t>
      </w:r>
      <w:r>
        <w:rPr>
          <w:rFonts w:hint="eastAsia" w:ascii="宋体" w:hAnsi="宋体" w:cs="宋体"/>
          <w:szCs w:val="21"/>
        </w:rPr>
        <w:t>。</w:t>
      </w:r>
    </w:p>
    <w:p w14:paraId="27932BC0">
      <w:pPr>
        <w:spacing w:line="360" w:lineRule="exact"/>
        <w:ind w:firstLine="420" w:firstLineChars="200"/>
        <w:rPr>
          <w:rFonts w:ascii="宋体" w:hAnsi="宋体" w:cs="宋体"/>
          <w:szCs w:val="21"/>
        </w:rPr>
      </w:pPr>
      <w:r>
        <w:rPr>
          <w:rFonts w:hint="eastAsia" w:ascii="宋体" w:hAnsi="宋体" w:cs="宋体"/>
          <w:szCs w:val="21"/>
        </w:rPr>
        <w:t>1.7 联络</w:t>
      </w:r>
    </w:p>
    <w:p w14:paraId="4350EC4D">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14:paraId="047937AA">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14:paraId="61709C19">
      <w:pPr>
        <w:spacing w:line="400" w:lineRule="exact"/>
        <w:ind w:left="370" w:leftChars="176"/>
        <w:rPr>
          <w:rFonts w:ascii="宋体" w:hAnsi="宋体" w:cs="宋体"/>
          <w:kern w:val="0"/>
          <w:szCs w:val="21"/>
          <w:u w:val="single"/>
        </w:rPr>
      </w:pPr>
      <w:r>
        <w:rPr>
          <w:rFonts w:hint="eastAsia" w:ascii="宋体" w:hAnsi="宋体" w:cs="宋体"/>
          <w:kern w:val="0"/>
          <w:szCs w:val="21"/>
        </w:rPr>
        <w:t>发包人接收文件的电子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7E0A6D91">
      <w:pPr>
        <w:spacing w:line="40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4FC4E87B">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14:paraId="1854C0D6">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5672D2A4">
      <w:pPr>
        <w:spacing w:line="40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5D3FD272">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14:paraId="6CB1E486">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1AF7EC25">
      <w:pPr>
        <w:spacing w:line="40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6E5CD7C1">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发包人、承包人、监理人的文件接收地址、接收人（含联系电话）发生变动的，应提前3天通知各方。</w:t>
      </w:r>
    </w:p>
    <w:p w14:paraId="7464A529">
      <w:pPr>
        <w:spacing w:line="360" w:lineRule="exact"/>
        <w:ind w:firstLine="420" w:firstLineChars="200"/>
        <w:rPr>
          <w:rFonts w:ascii="宋体" w:hAnsi="宋体" w:cs="宋体"/>
          <w:szCs w:val="21"/>
        </w:rPr>
      </w:pPr>
      <w:r>
        <w:rPr>
          <w:rFonts w:hint="eastAsia" w:ascii="宋体" w:hAnsi="宋体" w:cs="宋体"/>
          <w:szCs w:val="21"/>
        </w:rPr>
        <w:t>1.10 交通运输</w:t>
      </w:r>
    </w:p>
    <w:p w14:paraId="624DFA52">
      <w:pPr>
        <w:spacing w:line="360" w:lineRule="exact"/>
        <w:ind w:firstLine="420" w:firstLineChars="200"/>
        <w:rPr>
          <w:rFonts w:ascii="宋体" w:hAnsi="宋体" w:cs="宋体"/>
          <w:szCs w:val="21"/>
        </w:rPr>
      </w:pPr>
      <w:r>
        <w:rPr>
          <w:rFonts w:hint="eastAsia" w:ascii="宋体" w:hAnsi="宋体" w:cs="宋体"/>
          <w:szCs w:val="21"/>
        </w:rPr>
        <w:t>1.10.1 出入现场的权利</w:t>
      </w:r>
    </w:p>
    <w:p w14:paraId="42713AB4">
      <w:pPr>
        <w:spacing w:line="36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按合同通用条款</w:t>
      </w:r>
      <w:r>
        <w:rPr>
          <w:rFonts w:hint="eastAsia" w:ascii="宋体" w:hAnsi="宋体" w:cs="宋体"/>
          <w:kern w:val="0"/>
          <w:szCs w:val="21"/>
          <w:u w:val="single"/>
        </w:rPr>
        <w:t xml:space="preserve">,可视工程实际双方再补充约定 </w:t>
      </w:r>
      <w:r>
        <w:rPr>
          <w:rFonts w:hint="eastAsia" w:ascii="宋体" w:hAnsi="宋体" w:cs="宋体"/>
          <w:szCs w:val="21"/>
          <w:u w:val="single"/>
        </w:rPr>
        <w:t xml:space="preserve"> </w:t>
      </w:r>
      <w:r>
        <w:rPr>
          <w:rFonts w:hint="eastAsia" w:ascii="宋体" w:hAnsi="宋体" w:cs="宋体"/>
          <w:szCs w:val="21"/>
        </w:rPr>
        <w:t>。</w:t>
      </w:r>
    </w:p>
    <w:p w14:paraId="2F532783">
      <w:pPr>
        <w:spacing w:line="360" w:lineRule="exact"/>
        <w:ind w:firstLine="420" w:firstLineChars="200"/>
        <w:rPr>
          <w:rFonts w:ascii="宋体" w:hAnsi="宋体" w:cs="宋体"/>
          <w:szCs w:val="21"/>
        </w:rPr>
      </w:pPr>
      <w:r>
        <w:rPr>
          <w:rFonts w:hint="eastAsia" w:ascii="宋体" w:hAnsi="宋体" w:cs="宋体"/>
          <w:szCs w:val="21"/>
        </w:rPr>
        <w:t>1.10.3 场内交通</w:t>
      </w:r>
    </w:p>
    <w:p w14:paraId="56A71029">
      <w:pPr>
        <w:spacing w:line="360" w:lineRule="exact"/>
        <w:ind w:firstLine="420" w:firstLineChars="200"/>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以现场红线为界</w:t>
      </w:r>
      <w:r>
        <w:rPr>
          <w:rFonts w:hint="eastAsia" w:ascii="宋体" w:hAnsi="宋体" w:cs="宋体"/>
          <w:kern w:val="0"/>
          <w:szCs w:val="21"/>
        </w:rPr>
        <w:t>。</w:t>
      </w:r>
    </w:p>
    <w:p w14:paraId="0DE6314E">
      <w:pPr>
        <w:spacing w:line="360" w:lineRule="exact"/>
        <w:ind w:firstLine="420" w:firstLineChars="200"/>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发包人提供的场内交通条件为现状，承包人自行组织现场踏勘。</w:t>
      </w:r>
    </w:p>
    <w:p w14:paraId="3BCC2DBA">
      <w:pPr>
        <w:spacing w:line="360" w:lineRule="exact"/>
        <w:ind w:firstLine="420" w:firstLineChars="200"/>
        <w:rPr>
          <w:rFonts w:ascii="宋体" w:hAnsi="宋体" w:cs="宋体"/>
          <w:kern w:val="0"/>
          <w:szCs w:val="21"/>
        </w:rPr>
      </w:pPr>
      <w:r>
        <w:rPr>
          <w:rFonts w:hint="eastAsia" w:ascii="宋体" w:hAnsi="宋体" w:cs="宋体"/>
          <w:kern w:val="0"/>
          <w:szCs w:val="21"/>
        </w:rPr>
        <w:t>1.10.4超大件和超重件的运输</w:t>
      </w:r>
    </w:p>
    <w:p w14:paraId="2D09875A">
      <w:pPr>
        <w:spacing w:line="360" w:lineRule="exact"/>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r>
        <w:rPr>
          <w:rFonts w:hint="eastAsia" w:ascii="宋体" w:hAnsi="宋体" w:cs="宋体"/>
          <w:szCs w:val="21"/>
        </w:rPr>
        <w:t>。</w:t>
      </w:r>
    </w:p>
    <w:p w14:paraId="624BB57C">
      <w:pPr>
        <w:spacing w:line="360" w:lineRule="exact"/>
        <w:ind w:firstLine="420" w:firstLineChars="200"/>
        <w:rPr>
          <w:rFonts w:ascii="宋体" w:hAnsi="宋体" w:cs="宋体"/>
          <w:szCs w:val="21"/>
        </w:rPr>
      </w:pPr>
      <w:r>
        <w:rPr>
          <w:rFonts w:hint="eastAsia" w:ascii="宋体" w:hAnsi="宋体" w:cs="宋体"/>
          <w:szCs w:val="21"/>
        </w:rPr>
        <w:t>1.11 知识产权</w:t>
      </w:r>
    </w:p>
    <w:p w14:paraId="05D8BDF3">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56932444">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02AFFFC9">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20AB870A">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29F75DA6">
      <w:pPr>
        <w:spacing w:line="360" w:lineRule="exact"/>
        <w:ind w:firstLine="420" w:firstLineChars="200"/>
        <w:rPr>
          <w:rFonts w:ascii="宋体" w:hAnsi="宋体" w:cs="宋体"/>
          <w:color w:val="00000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w:t>
      </w:r>
      <w:r>
        <w:rPr>
          <w:rFonts w:hint="eastAsia" w:ascii="宋体" w:hAnsi="宋体" w:cs="宋体"/>
          <w:color w:val="000000"/>
          <w:szCs w:val="21"/>
          <w:u w:val="single"/>
        </w:rPr>
        <w:t xml:space="preserve">签约合同价内  </w:t>
      </w:r>
      <w:r>
        <w:rPr>
          <w:rFonts w:hint="eastAsia" w:ascii="宋体" w:hAnsi="宋体" w:cs="宋体"/>
          <w:color w:val="000000"/>
          <w:szCs w:val="21"/>
        </w:rPr>
        <w:t>。</w:t>
      </w:r>
    </w:p>
    <w:p w14:paraId="1674D687">
      <w:pPr>
        <w:spacing w:line="360" w:lineRule="exact"/>
        <w:ind w:firstLine="420" w:firstLineChars="200"/>
        <w:rPr>
          <w:rFonts w:ascii="宋体" w:hAnsi="宋体" w:cs="宋体"/>
          <w:b/>
          <w:color w:val="000000"/>
          <w:szCs w:val="21"/>
        </w:rPr>
      </w:pPr>
      <w:r>
        <w:rPr>
          <w:rFonts w:hint="eastAsia" w:ascii="宋体" w:hAnsi="宋体" w:cs="宋体"/>
          <w:b/>
          <w:color w:val="000000"/>
          <w:szCs w:val="21"/>
        </w:rPr>
        <w:t>1.13工程量清单错误的修正</w:t>
      </w:r>
    </w:p>
    <w:p w14:paraId="33C43AE2">
      <w:pPr>
        <w:spacing w:line="360" w:lineRule="exact"/>
        <w:ind w:firstLine="420" w:firstLineChars="200"/>
        <w:rPr>
          <w:rFonts w:ascii="宋体" w:hAnsi="宋体" w:cs="宋体"/>
          <w:szCs w:val="21"/>
          <w:u w:val="single"/>
        </w:rPr>
      </w:pPr>
      <w:r>
        <w:rPr>
          <w:rFonts w:hint="eastAsia" w:ascii="宋体" w:hAnsi="宋体" w:cs="宋体"/>
          <w:kern w:val="0"/>
          <w:szCs w:val="21"/>
          <w:u w:val="single"/>
        </w:rPr>
        <w:t>工程量清单特征描述不符引起造价变化的子目及工程量清单漏项子目按专用条款10.4.1（2）（3）条约定调整合同价格 。</w:t>
      </w:r>
    </w:p>
    <w:p w14:paraId="12B83EE6">
      <w:pPr>
        <w:pStyle w:val="6"/>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2. 发包人</w:t>
      </w:r>
    </w:p>
    <w:p w14:paraId="0DC159A3">
      <w:pPr>
        <w:spacing w:line="360" w:lineRule="exact"/>
        <w:ind w:firstLine="420" w:firstLineChars="200"/>
        <w:rPr>
          <w:rFonts w:ascii="宋体" w:hAnsi="宋体" w:cs="宋体"/>
          <w:szCs w:val="21"/>
        </w:rPr>
      </w:pPr>
      <w:r>
        <w:rPr>
          <w:rFonts w:hint="eastAsia" w:ascii="宋体" w:hAnsi="宋体" w:cs="宋体"/>
          <w:szCs w:val="21"/>
        </w:rPr>
        <w:t>2.2 发包人代表</w:t>
      </w:r>
    </w:p>
    <w:p w14:paraId="782BDF46">
      <w:pPr>
        <w:spacing w:line="360" w:lineRule="exact"/>
        <w:ind w:firstLine="420" w:firstLineChars="200"/>
        <w:rPr>
          <w:rFonts w:ascii="宋体" w:hAnsi="宋体" w:cs="宋体"/>
          <w:szCs w:val="21"/>
        </w:rPr>
      </w:pPr>
      <w:r>
        <w:rPr>
          <w:rFonts w:hint="eastAsia" w:ascii="宋体" w:hAnsi="宋体" w:cs="宋体"/>
          <w:szCs w:val="21"/>
        </w:rPr>
        <w:t>发包人代表：</w:t>
      </w:r>
    </w:p>
    <w:p w14:paraId="10C243CA">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305EF1C0">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5C18E87E">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0C25751">
      <w:pPr>
        <w:spacing w:line="36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rPr>
        <w:t>。</w:t>
      </w:r>
    </w:p>
    <w:p w14:paraId="213C19DD">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14:paraId="41C97921">
      <w:pPr>
        <w:spacing w:line="360" w:lineRule="exact"/>
        <w:ind w:firstLine="420" w:firstLineChars="200"/>
        <w:rPr>
          <w:rFonts w:ascii="宋体" w:hAnsi="宋体" w:cs="宋体"/>
          <w:szCs w:val="21"/>
        </w:rPr>
      </w:pPr>
      <w:r>
        <w:rPr>
          <w:rFonts w:hint="eastAsia" w:ascii="宋体" w:hAnsi="宋体" w:cs="宋体"/>
          <w:szCs w:val="21"/>
        </w:rPr>
        <w:t>2.4.1 提供施工现场</w:t>
      </w:r>
    </w:p>
    <w:p w14:paraId="3F1B71E7">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14:paraId="0B2BCFA6">
      <w:pPr>
        <w:spacing w:line="360" w:lineRule="exact"/>
        <w:ind w:firstLine="420" w:firstLineChars="200"/>
        <w:rPr>
          <w:rFonts w:ascii="宋体" w:hAnsi="宋体" w:cs="宋体"/>
          <w:szCs w:val="21"/>
        </w:rPr>
      </w:pPr>
      <w:r>
        <w:rPr>
          <w:rFonts w:hint="eastAsia" w:ascii="宋体" w:hAnsi="宋体" w:cs="宋体"/>
          <w:szCs w:val="21"/>
        </w:rPr>
        <w:t>2.4.2 提供施工条件</w:t>
      </w:r>
    </w:p>
    <w:p w14:paraId="554D5101">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三通</w:t>
      </w:r>
      <w:r>
        <w:rPr>
          <w:rFonts w:hint="eastAsia" w:ascii="宋体" w:hAnsi="宋体" w:cs="宋体"/>
          <w:szCs w:val="21"/>
        </w:rPr>
        <w:t>。</w:t>
      </w:r>
    </w:p>
    <w:p w14:paraId="5EE73550">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14:paraId="64511105">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71B4908A">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2F644D41">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4EB12F62">
      <w:pPr>
        <w:spacing w:line="360" w:lineRule="exact"/>
        <w:ind w:firstLine="420" w:firstLineChars="200"/>
        <w:rPr>
          <w:rFonts w:ascii="宋体" w:hAnsi="宋体" w:cs="宋体"/>
          <w:szCs w:val="21"/>
        </w:rPr>
      </w:pPr>
      <w:r>
        <w:rPr>
          <w:rFonts w:hint="eastAsia" w:ascii="宋体" w:hAnsi="宋体" w:cs="宋体"/>
          <w:szCs w:val="21"/>
        </w:rPr>
        <w:t>2.6 支付合同价款</w:t>
      </w:r>
    </w:p>
    <w:p w14:paraId="66136F43">
      <w:pPr>
        <w:spacing w:line="360" w:lineRule="exact"/>
        <w:ind w:firstLine="420" w:firstLineChars="200"/>
        <w:rPr>
          <w:rFonts w:ascii="宋体" w:hAnsi="宋体" w:cs="宋体"/>
          <w:szCs w:val="21"/>
        </w:rPr>
      </w:pPr>
      <w:r>
        <w:rPr>
          <w:rFonts w:hint="eastAsia" w:ascii="宋体" w:hAnsi="宋体" w:cs="宋体"/>
          <w:szCs w:val="21"/>
        </w:rPr>
        <w:t>发包人应按合同约定向承包人及时支付合同价款。</w:t>
      </w:r>
    </w:p>
    <w:p w14:paraId="2BE4216B">
      <w:pPr>
        <w:spacing w:line="360" w:lineRule="exact"/>
        <w:ind w:firstLine="420" w:firstLineChars="200"/>
        <w:rPr>
          <w:rFonts w:ascii="宋体" w:hAnsi="宋体" w:cs="宋体"/>
          <w:szCs w:val="21"/>
        </w:rPr>
      </w:pPr>
      <w:r>
        <w:rPr>
          <w:rFonts w:hint="eastAsia" w:ascii="宋体" w:hAnsi="宋体" w:cs="宋体"/>
          <w:szCs w:val="21"/>
        </w:rPr>
        <w:t>2.7 组织竣工验收</w:t>
      </w:r>
    </w:p>
    <w:p w14:paraId="7A1ADC86">
      <w:pPr>
        <w:spacing w:line="360" w:lineRule="exact"/>
        <w:ind w:firstLine="420" w:firstLineChars="200"/>
        <w:rPr>
          <w:rFonts w:ascii="宋体" w:hAnsi="宋体" w:cs="宋体"/>
          <w:szCs w:val="21"/>
        </w:rPr>
      </w:pPr>
      <w:r>
        <w:rPr>
          <w:rFonts w:hint="eastAsia" w:ascii="宋体" w:hAnsi="宋体" w:cs="宋体"/>
          <w:szCs w:val="21"/>
        </w:rPr>
        <w:t>发包人应按合同约定及时组织竣工验收。</w:t>
      </w:r>
    </w:p>
    <w:p w14:paraId="1D215412">
      <w:pPr>
        <w:spacing w:line="360" w:lineRule="exact"/>
        <w:ind w:firstLine="420" w:firstLineChars="200"/>
        <w:rPr>
          <w:rFonts w:ascii="宋体" w:hAnsi="宋体" w:cs="宋体"/>
          <w:szCs w:val="21"/>
        </w:rPr>
      </w:pPr>
      <w:r>
        <w:rPr>
          <w:rFonts w:hint="eastAsia" w:ascii="宋体" w:hAnsi="宋体" w:cs="宋体"/>
          <w:szCs w:val="21"/>
          <w:u w:val="single"/>
        </w:rPr>
        <w:t>承包人完成合同范围内工程内容，发包人应根据施工图纸、现行施工验收规范和质量验收标准及时组织工程质量验收。</w:t>
      </w:r>
    </w:p>
    <w:p w14:paraId="262A4B67">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3. 承包人</w:t>
      </w:r>
    </w:p>
    <w:p w14:paraId="330D6E6F">
      <w:pPr>
        <w:spacing w:line="360" w:lineRule="exact"/>
        <w:ind w:firstLine="420" w:firstLineChars="200"/>
        <w:rPr>
          <w:rFonts w:ascii="宋体" w:hAnsi="宋体" w:cs="宋体"/>
          <w:szCs w:val="21"/>
        </w:rPr>
      </w:pPr>
      <w:r>
        <w:rPr>
          <w:rFonts w:hint="eastAsia" w:ascii="宋体" w:hAnsi="宋体" w:cs="宋体"/>
          <w:szCs w:val="21"/>
        </w:rPr>
        <w:t>3.1 承包人的一般义务</w:t>
      </w:r>
    </w:p>
    <w:p w14:paraId="243D0811">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rPr>
        <w:t>。</w:t>
      </w:r>
    </w:p>
    <w:p w14:paraId="525F59CD">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6FB17107">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由承包人承担  </w:t>
      </w:r>
      <w:r>
        <w:rPr>
          <w:rFonts w:hint="eastAsia" w:ascii="宋体" w:hAnsi="宋体" w:cs="宋体"/>
          <w:szCs w:val="21"/>
        </w:rPr>
        <w:t>。</w:t>
      </w:r>
    </w:p>
    <w:p w14:paraId="54F2320D">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126CCC1C">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57CDF639">
      <w:pPr>
        <w:spacing w:line="360" w:lineRule="exact"/>
        <w:ind w:firstLine="420" w:firstLineChars="200"/>
        <w:rPr>
          <w:rFonts w:ascii="宋体" w:hAnsi="宋体" w:cs="宋体"/>
          <w:szCs w:val="21"/>
          <w:u w:val="single"/>
        </w:rPr>
      </w:pPr>
      <w:r>
        <w:rPr>
          <w:rFonts w:hint="eastAsia" w:ascii="宋体" w:hAnsi="宋体" w:cs="宋体"/>
          <w:szCs w:val="21"/>
        </w:rPr>
        <w:t>（10）承包人应履行的其他义务：</w:t>
      </w:r>
    </w:p>
    <w:p w14:paraId="2A73B30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14:paraId="1E07A006">
      <w:pPr>
        <w:spacing w:line="360" w:lineRule="exact"/>
        <w:ind w:firstLine="420" w:firstLineChars="20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14:paraId="78F68B8F">
      <w:pPr>
        <w:spacing w:line="360" w:lineRule="exact"/>
        <w:ind w:firstLine="420" w:firstLineChars="200"/>
        <w:rPr>
          <w:rFonts w:ascii="宋体" w:hAnsi="宋体" w:cs="宋体"/>
          <w:szCs w:val="21"/>
          <w:u w:val="single"/>
        </w:rPr>
      </w:pPr>
      <w:r>
        <w:rPr>
          <w:rFonts w:hint="eastAsia" w:ascii="宋体" w:hAnsi="宋体" w:cs="宋体"/>
          <w:szCs w:val="21"/>
          <w:u w:val="single"/>
        </w:rPr>
        <w:t>c.本项目施工安全由承包人负总责。</w:t>
      </w:r>
    </w:p>
    <w:p w14:paraId="0477BFBE">
      <w:pPr>
        <w:spacing w:line="360" w:lineRule="exact"/>
        <w:ind w:firstLine="420" w:firstLineChars="200"/>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d.按当地有关部门要求，由承包人办理的有关施工场地交通、环卫和施工噪音排放等手续。</w:t>
      </w:r>
    </w:p>
    <w:p w14:paraId="7E171175">
      <w:pPr>
        <w:spacing w:line="360" w:lineRule="exact"/>
        <w:ind w:firstLine="420" w:firstLineChars="200"/>
        <w:rPr>
          <w:rFonts w:ascii="宋体" w:hAnsi="宋体" w:cs="宋体"/>
          <w:szCs w:val="21"/>
          <w:u w:val="single"/>
        </w:rPr>
      </w:pPr>
      <w:r>
        <w:rPr>
          <w:rFonts w:hint="eastAsia" w:ascii="宋体" w:hAnsi="宋体" w:cs="宋体"/>
          <w:szCs w:val="21"/>
          <w:u w:val="single"/>
        </w:rPr>
        <w:t>e、其他：</w:t>
      </w:r>
    </w:p>
    <w:p w14:paraId="1DC5C3FA">
      <w:pPr>
        <w:spacing w:line="360" w:lineRule="exact"/>
        <w:ind w:firstLine="420" w:firstLineChars="200"/>
        <w:rPr>
          <w:rFonts w:ascii="宋体" w:hAnsi="宋体" w:cs="宋体"/>
          <w:szCs w:val="21"/>
          <w:u w:val="single"/>
        </w:rPr>
      </w:pPr>
      <w:r>
        <w:rPr>
          <w:rFonts w:hint="eastAsia" w:ascii="宋体" w:hAnsi="宋体" w:cs="宋体"/>
          <w:szCs w:val="21"/>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6A953D73">
      <w:pPr>
        <w:spacing w:line="360" w:lineRule="exact"/>
        <w:ind w:firstLine="420" w:firstLineChars="200"/>
        <w:rPr>
          <w:rFonts w:ascii="宋体" w:hAnsi="宋体" w:cs="宋体"/>
          <w:szCs w:val="21"/>
          <w:u w:val="single"/>
        </w:rPr>
      </w:pPr>
      <w:r>
        <w:rPr>
          <w:rFonts w:hint="eastAsia" w:ascii="宋体" w:hAnsi="宋体" w:cs="宋体"/>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86C3325">
      <w:pPr>
        <w:spacing w:line="360" w:lineRule="exact"/>
        <w:ind w:firstLine="420" w:firstLineChars="200"/>
        <w:rPr>
          <w:rFonts w:ascii="宋体" w:hAnsi="宋体" w:cs="宋体"/>
          <w:szCs w:val="21"/>
          <w:u w:val="single"/>
        </w:rPr>
      </w:pPr>
      <w:r>
        <w:rPr>
          <w:rFonts w:hint="eastAsia" w:ascii="宋体" w:hAnsi="宋体" w:cs="宋体"/>
          <w:szCs w:val="21"/>
          <w:u w:val="single"/>
        </w:rPr>
        <w:t>③对发包人的现场监督工作予以充分的配合与协助。承包人服从发包人、监理公司的管理，做好交叉施工事宜及其他与本工程施工相关的工作。</w:t>
      </w:r>
    </w:p>
    <w:p w14:paraId="42F4B0C8">
      <w:pPr>
        <w:spacing w:line="360" w:lineRule="exact"/>
        <w:ind w:firstLine="420" w:firstLineChars="200"/>
        <w:rPr>
          <w:rFonts w:ascii="宋体" w:hAnsi="宋体" w:cs="宋体"/>
          <w:szCs w:val="21"/>
          <w:u w:val="single"/>
        </w:rPr>
      </w:pPr>
      <w:r>
        <w:rPr>
          <w:rFonts w:hint="eastAsia" w:ascii="宋体" w:hAnsi="宋体" w:cs="宋体"/>
          <w:szCs w:val="21"/>
          <w:u w:val="single"/>
        </w:rPr>
        <w:t>④承包人承担施工期间的水、电费用，承包人必须每月按水、电部门的计价标准，按所需缴纳金额及时足额向水、电部门缴纳，若承包人不按时缴纳，则发包人有权采取相应措施。</w:t>
      </w:r>
    </w:p>
    <w:p w14:paraId="68C27CAE">
      <w:pPr>
        <w:spacing w:line="360" w:lineRule="exact"/>
        <w:ind w:firstLine="420" w:firstLineChars="200"/>
        <w:rPr>
          <w:rFonts w:ascii="宋体" w:hAnsi="宋体" w:cs="宋体"/>
          <w:szCs w:val="21"/>
          <w:u w:val="single"/>
        </w:rPr>
      </w:pPr>
      <w:r>
        <w:rPr>
          <w:rFonts w:hint="eastAsia" w:ascii="宋体" w:hAnsi="宋体" w:cs="宋体"/>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64BC96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4856FA9">
      <w:pPr>
        <w:spacing w:line="360" w:lineRule="exact"/>
        <w:ind w:firstLine="420" w:firstLineChars="200"/>
        <w:rPr>
          <w:rFonts w:ascii="宋体" w:hAnsi="宋体" w:cs="宋体"/>
          <w:szCs w:val="21"/>
          <w:u w:val="single"/>
        </w:rPr>
      </w:pPr>
      <w:r>
        <w:rPr>
          <w:rFonts w:hint="eastAsia" w:ascii="宋体" w:hAnsi="宋体" w:cs="宋体"/>
          <w:szCs w:val="21"/>
          <w:u w:val="single"/>
        </w:rPr>
        <w:t>⑦施工现场的标语、条幅和围挡图案、廉政文化宣传等制作，在悬挂和喷涂前应征得发包人同意，如发包人提出修改意见，承包人应无条件修改，直到符合要求为止，合同价款不予调整。</w:t>
      </w:r>
    </w:p>
    <w:p w14:paraId="0B933051">
      <w:pPr>
        <w:spacing w:line="360" w:lineRule="exact"/>
        <w:ind w:firstLine="420" w:firstLineChars="200"/>
        <w:rPr>
          <w:rFonts w:ascii="宋体" w:hAnsi="宋体" w:cs="宋体"/>
          <w:szCs w:val="21"/>
          <w:u w:val="single"/>
        </w:rPr>
      </w:pPr>
      <w:r>
        <w:rPr>
          <w:rFonts w:hint="eastAsia" w:ascii="宋体" w:hAnsi="宋体" w:cs="宋体"/>
          <w:szCs w:val="21"/>
          <w:u w:val="single"/>
        </w:rPr>
        <w:t>⑧承包人进场后需对场地标高进行测量，测量过程应通知监理人及发包人代表到场，并提供测量成果，此结果在得到监理人及发包人代表确认后做为土方工程计量的依据。</w:t>
      </w:r>
    </w:p>
    <w:p w14:paraId="59C261C7">
      <w:pPr>
        <w:spacing w:line="360" w:lineRule="exact"/>
        <w:ind w:firstLine="420" w:firstLineChars="200"/>
        <w:rPr>
          <w:rFonts w:ascii="宋体" w:hAnsi="宋体" w:cs="宋体"/>
          <w:szCs w:val="21"/>
          <w:u w:val="single"/>
        </w:rPr>
      </w:pPr>
      <w:r>
        <w:rPr>
          <w:rFonts w:hint="eastAsia" w:ascii="宋体" w:hAnsi="宋体" w:cs="宋体"/>
          <w:szCs w:val="21"/>
          <w:u w:val="single"/>
        </w:rPr>
        <w:t>⑨承包人在合同履行过程中，应严格遵守和执行发包人制定的各项管理制度和规定，严格执行发包人关于工程设计变更、签证等方面的审批程序及制度。</w:t>
      </w:r>
    </w:p>
    <w:p w14:paraId="3FC2ED36">
      <w:pPr>
        <w:spacing w:line="360" w:lineRule="exact"/>
        <w:ind w:firstLine="420" w:firstLineChars="200"/>
        <w:rPr>
          <w:rFonts w:ascii="宋体" w:hAnsi="宋体" w:cs="宋体"/>
          <w:szCs w:val="21"/>
          <w:u w:val="single"/>
        </w:rPr>
      </w:pPr>
      <w:r>
        <w:rPr>
          <w:rFonts w:hint="eastAsia" w:ascii="宋体" w:hAnsi="宋体" w:cs="宋体"/>
          <w:szCs w:val="21"/>
          <w:u w:val="single"/>
        </w:rPr>
        <w:t>⑩由承包人的质量安全职能部门每月对本工程施工现场的质量、安全文明、进度等进行全面督查，并将督查结果向发包人汇报。</w:t>
      </w:r>
    </w:p>
    <w:p w14:paraId="528E6F31">
      <w:pPr>
        <w:spacing w:line="360" w:lineRule="exact"/>
        <w:ind w:firstLine="420" w:firstLineChars="200"/>
        <w:rPr>
          <w:rFonts w:ascii="宋体" w:hAnsi="宋体" w:cs="宋体"/>
          <w:szCs w:val="21"/>
          <w:u w:val="single"/>
        </w:rPr>
      </w:pPr>
      <w:r>
        <w:rPr>
          <w:rFonts w:hint="eastAsia" w:ascii="宋体" w:hAnsi="宋体" w:cs="宋体"/>
          <w:szCs w:val="21"/>
          <w:u w:val="single"/>
        </w:rPr>
        <w:t>⑪已竣工工程未验收合格之前，承包人按协议条款约定负责已完工程的保护工作，保护期间发生损坏，责任方自费予以修复至符合验收条件。</w:t>
      </w:r>
    </w:p>
    <w:p w14:paraId="58BA7520">
      <w:pPr>
        <w:spacing w:line="360" w:lineRule="exact"/>
        <w:ind w:firstLine="420" w:firstLineChars="200"/>
        <w:rPr>
          <w:rFonts w:ascii="宋体" w:hAnsi="宋体" w:cs="宋体"/>
          <w:szCs w:val="21"/>
          <w:u w:val="single"/>
        </w:rPr>
      </w:pPr>
      <w:r>
        <w:rPr>
          <w:rFonts w:hint="eastAsia" w:ascii="宋体" w:hAnsi="宋体" w:cs="宋体"/>
          <w:szCs w:val="21"/>
        </w:rPr>
        <w:t xml:space="preserve">（11）承包人诚实信用的承诺： </w:t>
      </w:r>
      <w:r>
        <w:rPr>
          <w:rFonts w:hint="eastAsia" w:ascii="宋体" w:hAnsi="宋体" w:cs="宋体"/>
          <w:szCs w:val="21"/>
          <w:u w:val="single"/>
        </w:rPr>
        <w:t>承包人向发包人承诺按照本合同约定及现场发包人和监理工程师的指令进行施工。竣工后，保修期内承担工程质量保修责任，并履行本合同约定的全部义务 。</w:t>
      </w:r>
    </w:p>
    <w:p w14:paraId="6AA8E468">
      <w:pPr>
        <w:spacing w:line="360" w:lineRule="exact"/>
        <w:ind w:firstLine="420" w:firstLineChars="200"/>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6D8C3158">
      <w:pPr>
        <w:spacing w:line="360" w:lineRule="exact"/>
        <w:ind w:firstLine="420" w:firstLineChars="200"/>
        <w:rPr>
          <w:rFonts w:ascii="宋体" w:hAnsi="宋体" w:cs="宋体"/>
          <w:szCs w:val="21"/>
        </w:rPr>
      </w:pPr>
      <w:r>
        <w:rPr>
          <w:rFonts w:hint="eastAsia" w:ascii="宋体" w:hAnsi="宋体" w:cs="宋体"/>
          <w:szCs w:val="21"/>
        </w:rPr>
        <w:t>3.2 项目经理</w:t>
      </w:r>
    </w:p>
    <w:p w14:paraId="78A06A46">
      <w:pPr>
        <w:spacing w:line="36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29ED5EC9">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3B5FBA63">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w:t>
      </w: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14E74A9A">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389383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9A2E6B7">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5D0212B2">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                       </w:t>
      </w:r>
      <w:r>
        <w:rPr>
          <w:rFonts w:hint="eastAsia" w:ascii="宋体" w:hAnsi="宋体" w:cs="宋体"/>
          <w:szCs w:val="21"/>
        </w:rPr>
        <w:t>。</w:t>
      </w:r>
    </w:p>
    <w:p w14:paraId="06E17DD4">
      <w:pPr>
        <w:spacing w:line="40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月到岗须不少于24天；月到岗达不到约定天数，按相关行业主管部发布的规定处理。遇有工程检查、验收或参观等活动时，无特殊原因不得离开施工现场。</w:t>
      </w:r>
    </w:p>
    <w:p w14:paraId="29AC9555">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按通用合同条款</w:t>
      </w:r>
      <w:r>
        <w:rPr>
          <w:rFonts w:hint="eastAsia" w:ascii="宋体" w:hAnsi="宋体" w:cs="宋体"/>
          <w:szCs w:val="21"/>
        </w:rPr>
        <w:t>。</w:t>
      </w:r>
    </w:p>
    <w:p w14:paraId="4082A455">
      <w:pPr>
        <w:spacing w:line="360" w:lineRule="exact"/>
        <w:ind w:firstLine="420" w:firstLineChars="200"/>
        <w:rPr>
          <w:kern w:val="0"/>
          <w:szCs w:val="21"/>
          <w:u w:val="single"/>
        </w:rPr>
      </w:pPr>
      <w:r>
        <w:rPr>
          <w:rFonts w:hint="eastAsia" w:ascii="宋体" w:hAnsi="宋体" w:cs="宋体"/>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w:t>
      </w:r>
      <w:r>
        <w:rPr>
          <w:kern w:val="0"/>
          <w:szCs w:val="21"/>
          <w:u w:val="single"/>
        </w:rPr>
        <w:t>金额的0.1</w:t>
      </w:r>
      <w:r>
        <w:rPr>
          <w:rFonts w:ascii="Arial" w:hAnsi="Arial" w:cs="Arial"/>
          <w:kern w:val="0"/>
          <w:szCs w:val="21"/>
          <w:u w:val="single"/>
        </w:rPr>
        <w:t>‰</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5B6C54AC">
      <w:pPr>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合同金额的</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；及至发包人可通知承包人全部解除合同，并赔偿发包人损失。</w:t>
      </w:r>
    </w:p>
    <w:p w14:paraId="378DAA0C">
      <w:pPr>
        <w:spacing w:line="360" w:lineRule="exact"/>
        <w:ind w:firstLine="420" w:firstLineChars="200"/>
        <w:rPr>
          <w:rFonts w:ascii="宋体" w:hAnsi="宋体" w:cs="宋体"/>
          <w:szCs w:val="21"/>
          <w:u w:val="single"/>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396EFFED">
      <w:pPr>
        <w:spacing w:line="360" w:lineRule="exact"/>
        <w:ind w:firstLine="420" w:firstLineChars="200"/>
        <w:rPr>
          <w:rFonts w:ascii="宋体" w:hAnsi="宋体" w:cs="宋体"/>
          <w:szCs w:val="21"/>
        </w:rPr>
      </w:pPr>
      <w:r>
        <w:rPr>
          <w:rFonts w:hint="eastAsia" w:ascii="宋体" w:hAnsi="宋体" w:cs="宋体"/>
          <w:szCs w:val="21"/>
        </w:rPr>
        <w:t>3.3 承包人人员</w:t>
      </w:r>
    </w:p>
    <w:p w14:paraId="1F056054">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4EBA14C8">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602241CF">
      <w:pPr>
        <w:spacing w:line="360" w:lineRule="exact"/>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59F2EF38">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合同价的</w:t>
      </w:r>
      <w:r>
        <w:rPr>
          <w:rFonts w:hint="eastAsia"/>
          <w:kern w:val="0"/>
          <w:szCs w:val="21"/>
          <w:u w:val="single"/>
        </w:rPr>
        <w:t>2</w:t>
      </w:r>
      <w:r>
        <w:rPr>
          <w:rFonts w:ascii="Arial" w:hAnsi="Arial" w:cs="Arial"/>
          <w:kern w:val="0"/>
          <w:szCs w:val="21"/>
          <w:u w:val="single"/>
        </w:rPr>
        <w:t>‰</w:t>
      </w:r>
      <w:r>
        <w:rPr>
          <w:rFonts w:hint="eastAsia" w:ascii="宋体" w:hAnsi="宋体" w:cs="宋体"/>
          <w:szCs w:val="21"/>
          <w:u w:val="single"/>
        </w:rPr>
        <w:t>；其他关键岗位人员每更换一人次扣除合同价的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w:t>
      </w:r>
    </w:p>
    <w:p w14:paraId="285286D0">
      <w:pPr>
        <w:spacing w:line="360" w:lineRule="exact"/>
        <w:ind w:firstLine="420" w:firstLineChars="200"/>
        <w:rPr>
          <w:rFonts w:ascii="Calibri" w:hAnsi="Calibri"/>
          <w:kern w:val="0"/>
          <w:szCs w:val="21"/>
          <w:u w:val="single"/>
        </w:rPr>
      </w:pPr>
      <w:r>
        <w:rPr>
          <w:rFonts w:hint="eastAsia" w:ascii="宋体" w:hAnsi="宋体" w:cs="宋体"/>
          <w:szCs w:val="21"/>
        </w:rPr>
        <w:t>承包人主要施工管理人员擅自离开施工现场的违约责任：</w:t>
      </w:r>
      <w:r>
        <w:rPr>
          <w:rFonts w:hint="eastAsia" w:ascii="Calibri" w:hAnsi="Calibri"/>
          <w:kern w:val="0"/>
          <w:szCs w:val="21"/>
          <w:u w:val="single"/>
        </w:rPr>
        <w:t>按《台州市建设工程施工现场关键岗位人员管理办法的通知》（台建〔2018〕110号）文件规定,关键岗位人员到岗达不到 24 天的，不足天数每人次每天扣除合同价的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，每月结算，在当期工程款支付时扣除,某关键岗位人员连续三个月到岗率达不到要求且不能到岗的，一次性扣除合同价的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（含前三个月 已扣除的），且发包人有权要求承包人更换该关键岗位人员。</w:t>
      </w:r>
    </w:p>
    <w:p w14:paraId="0DF99133">
      <w:pPr>
        <w:spacing w:line="360" w:lineRule="exact"/>
        <w:ind w:firstLine="420" w:firstLineChars="200"/>
        <w:rPr>
          <w:rFonts w:ascii="宋体" w:hAnsi="宋体" w:cs="宋体"/>
          <w:szCs w:val="21"/>
        </w:rPr>
      </w:pPr>
      <w:r>
        <w:rPr>
          <w:rFonts w:hint="eastAsia" w:ascii="宋体" w:hAnsi="宋体" w:cs="宋体"/>
          <w:szCs w:val="21"/>
        </w:rPr>
        <w:t>3.5 分包</w:t>
      </w:r>
    </w:p>
    <w:p w14:paraId="705BA123">
      <w:pPr>
        <w:spacing w:line="360" w:lineRule="exact"/>
        <w:ind w:firstLine="420" w:firstLineChars="200"/>
        <w:rPr>
          <w:rFonts w:ascii="宋体" w:hAnsi="宋体" w:cs="宋体"/>
          <w:szCs w:val="21"/>
        </w:rPr>
      </w:pPr>
      <w:r>
        <w:rPr>
          <w:rFonts w:hint="eastAsia" w:ascii="宋体" w:hAnsi="宋体" w:cs="宋体"/>
          <w:szCs w:val="21"/>
        </w:rPr>
        <w:t>3.5.1 分包的一般约定</w:t>
      </w:r>
    </w:p>
    <w:p w14:paraId="65E2D7A9">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工程主体结构、关键性工作      </w:t>
      </w:r>
      <w:r>
        <w:rPr>
          <w:rFonts w:hint="eastAsia" w:ascii="宋体" w:hAnsi="宋体" w:cs="宋体"/>
          <w:szCs w:val="21"/>
        </w:rPr>
        <w:t>。</w:t>
      </w:r>
    </w:p>
    <w:p w14:paraId="59C75069">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14:paraId="6EBD37F4">
      <w:pPr>
        <w:spacing w:line="360" w:lineRule="exact"/>
        <w:ind w:firstLine="420" w:firstLineChars="200"/>
        <w:rPr>
          <w:rFonts w:ascii="宋体" w:hAnsi="宋体" w:cs="宋体"/>
          <w:szCs w:val="21"/>
        </w:rPr>
      </w:pPr>
      <w:r>
        <w:rPr>
          <w:rFonts w:hint="eastAsia" w:ascii="宋体" w:hAnsi="宋体" w:cs="宋体"/>
          <w:szCs w:val="21"/>
        </w:rPr>
        <w:t xml:space="preserve">    3.5.2分包的确定</w:t>
      </w:r>
    </w:p>
    <w:p w14:paraId="3BB190E9">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03307974">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34412CA3">
      <w:pPr>
        <w:spacing w:line="360" w:lineRule="exact"/>
        <w:ind w:firstLine="420" w:firstLineChars="200"/>
        <w:rPr>
          <w:rFonts w:ascii="宋体" w:hAnsi="宋体" w:cs="宋体"/>
          <w:szCs w:val="21"/>
        </w:rPr>
      </w:pPr>
      <w:r>
        <w:rPr>
          <w:rFonts w:hint="eastAsia" w:ascii="宋体" w:hAnsi="宋体" w:cs="宋体"/>
          <w:szCs w:val="21"/>
        </w:rPr>
        <w:t>3.5.4 分包合同价款</w:t>
      </w:r>
    </w:p>
    <w:p w14:paraId="6DF47974">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14:paraId="1798E771">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14:paraId="09E7BAE4">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14:paraId="3D9DA119">
      <w:pPr>
        <w:spacing w:line="360" w:lineRule="exact"/>
        <w:ind w:firstLine="420" w:firstLineChars="200"/>
        <w:rPr>
          <w:rFonts w:ascii="宋体" w:hAnsi="宋体" w:cs="宋体"/>
          <w:szCs w:val="21"/>
        </w:rPr>
      </w:pPr>
      <w:r>
        <w:rPr>
          <w:rFonts w:hint="eastAsia" w:ascii="宋体" w:hAnsi="宋体" w:cs="宋体"/>
          <w:szCs w:val="21"/>
        </w:rPr>
        <w:t>3.7 履约担保</w:t>
      </w:r>
    </w:p>
    <w:p w14:paraId="3C5836E4">
      <w:pPr>
        <w:spacing w:line="38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733D428B">
      <w:pPr>
        <w:spacing w:line="380" w:lineRule="exact"/>
        <w:ind w:firstLine="420" w:firstLineChars="200"/>
        <w:rPr>
          <w:rFonts w:ascii="宋体" w:hAnsi="宋体" w:cs="宋体"/>
          <w:b/>
          <w:bCs/>
          <w:szCs w:val="21"/>
          <w:u w:val="single"/>
        </w:rPr>
      </w:pPr>
      <w:r>
        <w:rPr>
          <w:rFonts w:hint="eastAsia" w:ascii="宋体" w:hAnsi="宋体" w:cs="宋体"/>
          <w:szCs w:val="21"/>
        </w:rPr>
        <w:t>承包人提供履约担保的形式、金额及期限的：</w:t>
      </w:r>
      <w:r>
        <w:rPr>
          <w:rFonts w:hint="eastAsia" w:ascii="宋体" w:hAnsi="宋体" w:cs="宋体"/>
          <w:b/>
          <w:bCs/>
          <w:szCs w:val="21"/>
          <w:u w:val="single"/>
        </w:rPr>
        <w:t>/</w:t>
      </w:r>
    </w:p>
    <w:p w14:paraId="16123A0D">
      <w:pPr>
        <w:pStyle w:val="6"/>
        <w:numPr>
          <w:ilvl w:val="3"/>
          <w:numId w:val="0"/>
        </w:numPr>
        <w:spacing w:before="0" w:after="0" w:line="400" w:lineRule="exact"/>
        <w:ind w:left="987" w:leftChars="200"/>
        <w:rPr>
          <w:rFonts w:ascii="宋体" w:hAnsi="宋体" w:eastAsia="宋体" w:cs="宋体"/>
          <w:sz w:val="21"/>
          <w:szCs w:val="21"/>
        </w:rPr>
      </w:pPr>
      <w:r>
        <w:rPr>
          <w:rFonts w:hint="eastAsia" w:ascii="宋体" w:hAnsi="宋体" w:eastAsia="宋体" w:cs="宋体"/>
          <w:sz w:val="21"/>
          <w:szCs w:val="21"/>
        </w:rPr>
        <w:t>4. 监理人</w:t>
      </w:r>
    </w:p>
    <w:p w14:paraId="7163698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4.1监理人的一般规定</w:t>
      </w:r>
    </w:p>
    <w:p w14:paraId="62AC320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64407C3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09F8E14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0491999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4.2 监理人员</w:t>
      </w:r>
    </w:p>
    <w:p w14:paraId="7AF459E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总监理工程师：</w:t>
      </w:r>
    </w:p>
    <w:p w14:paraId="43FF843F">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AA8F9B5">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B34F263">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；通信地址：</w:t>
      </w:r>
      <w:r>
        <w:rPr>
          <w:rFonts w:hint="eastAsia" w:ascii="宋体" w:hAnsi="宋体" w:cs="宋体"/>
          <w:szCs w:val="21"/>
          <w:u w:val="single"/>
        </w:rPr>
        <w:t> </w:t>
      </w:r>
      <w:r>
        <w:rPr>
          <w:rFonts w:hint="eastAsia" w:ascii="宋体" w:hAnsi="宋体" w:cs="宋体"/>
          <w:szCs w:val="21"/>
        </w:rPr>
        <w:t>；</w:t>
      </w:r>
    </w:p>
    <w:p w14:paraId="6997F467">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p>
    <w:p w14:paraId="777CDFF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0ED54EF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01E1DF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046EB74B">
      <w:pPr>
        <w:pStyle w:val="11"/>
        <w:adjustRightInd w:val="0"/>
        <w:spacing w:line="360" w:lineRule="exact"/>
        <w:ind w:firstLine="420" w:firstLineChars="200"/>
        <w:rPr>
          <w:rFonts w:hAnsi="宋体" w:cs="宋体"/>
          <w:szCs w:val="21"/>
          <w:u w:val="single"/>
        </w:rPr>
      </w:pPr>
      <w:r>
        <w:rPr>
          <w:rFonts w:hint="eastAsia" w:hAnsi="宋体" w:cs="宋体"/>
          <w:szCs w:val="21"/>
          <w:u w:val="single"/>
        </w:rPr>
        <w:t>（4）监理人在处理以下事项时必须经发包人审查同意、书面签认后，方可将确认结果回复予承包人，未经发包人书面签认的答复无效：</w:t>
      </w:r>
    </w:p>
    <w:p w14:paraId="5B970045">
      <w:pPr>
        <w:pStyle w:val="11"/>
        <w:adjustRightInd w:val="0"/>
        <w:spacing w:line="360" w:lineRule="exact"/>
        <w:ind w:firstLine="420" w:firstLineChars="200"/>
        <w:rPr>
          <w:rFonts w:hAnsi="宋体" w:cs="宋体"/>
          <w:szCs w:val="21"/>
          <w:u w:val="single"/>
        </w:rPr>
      </w:pPr>
      <w:r>
        <w:rPr>
          <w:rFonts w:hint="eastAsia" w:hAnsi="宋体" w:cs="宋体"/>
          <w:szCs w:val="21"/>
          <w:u w:val="single"/>
        </w:rPr>
        <w:t>1.工程计量；</w:t>
      </w:r>
    </w:p>
    <w:p w14:paraId="4155C3DD">
      <w:pPr>
        <w:pStyle w:val="11"/>
        <w:adjustRightInd w:val="0"/>
        <w:spacing w:line="360" w:lineRule="exact"/>
        <w:ind w:firstLine="420" w:firstLineChars="200"/>
        <w:rPr>
          <w:rFonts w:hAnsi="宋体" w:cs="宋体"/>
          <w:szCs w:val="21"/>
          <w:u w:val="single"/>
        </w:rPr>
      </w:pPr>
      <w:r>
        <w:rPr>
          <w:rFonts w:hint="eastAsia" w:hAnsi="宋体" w:cs="宋体"/>
          <w:szCs w:val="21"/>
          <w:u w:val="single"/>
        </w:rPr>
        <w:t>2.工程价款（包括工程预付款、进度款、结算款）的确认和支付；</w:t>
      </w:r>
    </w:p>
    <w:p w14:paraId="6038D0CD">
      <w:pPr>
        <w:pStyle w:val="11"/>
        <w:adjustRightInd w:val="0"/>
        <w:spacing w:line="360" w:lineRule="exact"/>
        <w:ind w:firstLine="420" w:firstLineChars="200"/>
        <w:rPr>
          <w:rFonts w:hAnsi="宋体" w:cs="宋体"/>
          <w:szCs w:val="21"/>
          <w:u w:val="single"/>
        </w:rPr>
      </w:pPr>
      <w:r>
        <w:rPr>
          <w:rFonts w:hint="eastAsia" w:hAnsi="宋体" w:cs="宋体"/>
          <w:szCs w:val="21"/>
          <w:u w:val="single"/>
        </w:rPr>
        <w:t>3.工程变更和价格调整；</w:t>
      </w:r>
    </w:p>
    <w:p w14:paraId="36298DC7">
      <w:pPr>
        <w:pStyle w:val="11"/>
        <w:adjustRightInd w:val="0"/>
        <w:spacing w:line="360" w:lineRule="exact"/>
        <w:ind w:firstLine="420" w:firstLineChars="200"/>
        <w:rPr>
          <w:rFonts w:hAnsi="宋体" w:cs="宋体"/>
          <w:szCs w:val="21"/>
          <w:u w:val="single"/>
        </w:rPr>
      </w:pPr>
      <w:r>
        <w:rPr>
          <w:rFonts w:hint="eastAsia" w:hAnsi="宋体" w:cs="宋体"/>
          <w:szCs w:val="21"/>
          <w:u w:val="single"/>
        </w:rPr>
        <w:t>4.竣工结算；</w:t>
      </w:r>
    </w:p>
    <w:p w14:paraId="0E6AAD84">
      <w:pPr>
        <w:pStyle w:val="11"/>
        <w:adjustRightInd w:val="0"/>
        <w:spacing w:line="360" w:lineRule="exact"/>
        <w:ind w:firstLine="420" w:firstLineChars="200"/>
        <w:rPr>
          <w:rFonts w:hAnsi="宋体" w:cs="宋体"/>
          <w:szCs w:val="21"/>
          <w:u w:val="single"/>
        </w:rPr>
      </w:pPr>
      <w:r>
        <w:rPr>
          <w:rFonts w:hint="eastAsia" w:hAnsi="宋体" w:cs="宋体"/>
          <w:szCs w:val="21"/>
          <w:u w:val="single"/>
        </w:rPr>
        <w:t>5.工期确认（包括开工日期、竣工日期、工期延误的确认）；</w:t>
      </w:r>
    </w:p>
    <w:p w14:paraId="73E418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6.索赔处理。</w:t>
      </w:r>
    </w:p>
    <w:p w14:paraId="7CAA19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4.4 商定或确定</w:t>
      </w:r>
    </w:p>
    <w:p w14:paraId="332BD3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6C9876E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682FF0A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05C8530">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30837774">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5. 工程质量</w:t>
      </w:r>
    </w:p>
    <w:p w14:paraId="5B66CD52">
      <w:pPr>
        <w:spacing w:line="360" w:lineRule="exact"/>
        <w:ind w:firstLine="420" w:firstLineChars="200"/>
        <w:jc w:val="left"/>
        <w:rPr>
          <w:rFonts w:ascii="宋体" w:hAnsi="宋体" w:cs="宋体"/>
          <w:szCs w:val="21"/>
        </w:rPr>
      </w:pPr>
      <w:r>
        <w:rPr>
          <w:rFonts w:hint="eastAsia" w:ascii="宋体" w:hAnsi="宋体" w:cs="宋体"/>
          <w:szCs w:val="21"/>
        </w:rPr>
        <w:t>5.1 质量要求</w:t>
      </w:r>
    </w:p>
    <w:p w14:paraId="27DA44B7">
      <w:pPr>
        <w:spacing w:line="360" w:lineRule="exact"/>
        <w:ind w:firstLine="420" w:firstLineChars="200"/>
        <w:jc w:val="left"/>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按现行的国家施工验收规范、质量评定标准及有关规定达合格标准。 </w:t>
      </w:r>
      <w:r>
        <w:rPr>
          <w:rFonts w:hint="eastAsia" w:ascii="宋体" w:hAnsi="宋体" w:cs="宋体"/>
          <w:szCs w:val="21"/>
        </w:rPr>
        <w:t>。</w:t>
      </w:r>
    </w:p>
    <w:p w14:paraId="66ADDEF8">
      <w:pPr>
        <w:spacing w:line="36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079CC4AB">
      <w:pPr>
        <w:spacing w:line="360" w:lineRule="exact"/>
        <w:ind w:firstLine="420" w:firstLineChars="200"/>
        <w:jc w:val="left"/>
        <w:rPr>
          <w:rFonts w:ascii="宋体" w:hAnsi="宋体" w:cs="宋体"/>
          <w:szCs w:val="21"/>
        </w:rPr>
      </w:pPr>
      <w:r>
        <w:rPr>
          <w:rFonts w:hint="eastAsia" w:ascii="宋体" w:hAnsi="宋体" w:cs="宋体"/>
          <w:szCs w:val="21"/>
        </w:rPr>
        <w:t>5.3 隐蔽工程检查</w:t>
      </w:r>
    </w:p>
    <w:p w14:paraId="26A08741">
      <w:pPr>
        <w:spacing w:line="36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761BD732">
      <w:pPr>
        <w:spacing w:line="36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22C7FDE8">
      <w:pPr>
        <w:spacing w:line="36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305EA908">
      <w:pPr>
        <w:spacing w:line="360" w:lineRule="exact"/>
        <w:ind w:firstLine="420" w:firstLineChars="200"/>
        <w:jc w:val="left"/>
        <w:rPr>
          <w:rFonts w:ascii="宋体" w:hAnsi="宋体" w:cs="宋体"/>
          <w:szCs w:val="21"/>
          <w:u w:val="single"/>
        </w:rPr>
      </w:pPr>
      <w:r>
        <w:rPr>
          <w:rFonts w:hint="eastAsia" w:ascii="宋体" w:hAnsi="宋体" w:cs="宋体"/>
          <w:szCs w:val="21"/>
          <w:u w:val="single"/>
        </w:rPr>
        <w:t>重要节点的隐蔽工程验收过程、验收部位除办理纸质验收记录，承包人还应保留验收部位、验收过程、验收人员相片、影像等资料。</w:t>
      </w:r>
    </w:p>
    <w:p w14:paraId="2F8A92A2">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6. 安全文明施工与环境保护</w:t>
      </w:r>
    </w:p>
    <w:p w14:paraId="6D55509A">
      <w:pPr>
        <w:spacing w:line="360" w:lineRule="exact"/>
        <w:ind w:firstLine="420" w:firstLineChars="200"/>
        <w:rPr>
          <w:rFonts w:ascii="宋体" w:hAnsi="宋体" w:cs="宋体"/>
          <w:szCs w:val="21"/>
        </w:rPr>
      </w:pPr>
      <w:r>
        <w:rPr>
          <w:rFonts w:hint="eastAsia" w:ascii="宋体" w:hAnsi="宋体" w:cs="宋体"/>
          <w:szCs w:val="21"/>
        </w:rPr>
        <w:t>6.1安全文明施工</w:t>
      </w:r>
    </w:p>
    <w:p w14:paraId="42CF112B">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b/>
          <w:bCs/>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7F4ACC5A">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0A842093">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749DEE87">
      <w:pPr>
        <w:spacing w:line="360" w:lineRule="exact"/>
        <w:ind w:firstLine="420" w:firstLineChars="200"/>
        <w:rPr>
          <w:rFonts w:ascii="宋体" w:hAnsi="宋体" w:cs="宋体"/>
          <w:szCs w:val="21"/>
        </w:rPr>
      </w:pPr>
      <w:r>
        <w:rPr>
          <w:rFonts w:hint="eastAsia" w:ascii="宋体" w:hAnsi="宋体" w:cs="宋体"/>
          <w:szCs w:val="21"/>
        </w:rPr>
        <w:t>6.1.5 文明施工</w:t>
      </w:r>
    </w:p>
    <w:p w14:paraId="732F7410">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14:paraId="1F57C89C">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同工程款同期支付及其使用按通用条款执行。</w:t>
      </w:r>
    </w:p>
    <w:p w14:paraId="4569C6A0">
      <w:pPr>
        <w:spacing w:line="360" w:lineRule="exact"/>
        <w:ind w:firstLine="420" w:firstLineChars="200"/>
        <w:rPr>
          <w:rFonts w:ascii="宋体" w:hAnsi="宋体" w:cs="宋体"/>
          <w:szCs w:val="21"/>
        </w:rPr>
      </w:pPr>
      <w:r>
        <w:rPr>
          <w:rFonts w:hint="eastAsia" w:ascii="宋体" w:hAnsi="宋体" w:cs="宋体"/>
          <w:szCs w:val="21"/>
        </w:rPr>
        <w:t>7. 工期和进度</w:t>
      </w:r>
    </w:p>
    <w:p w14:paraId="539BA5F5">
      <w:pPr>
        <w:spacing w:line="360" w:lineRule="exact"/>
        <w:ind w:firstLine="420" w:firstLineChars="200"/>
        <w:rPr>
          <w:rFonts w:ascii="宋体" w:hAnsi="宋体" w:cs="宋体"/>
          <w:szCs w:val="21"/>
        </w:rPr>
      </w:pPr>
      <w:r>
        <w:rPr>
          <w:rFonts w:hint="eastAsia" w:ascii="宋体" w:hAnsi="宋体" w:cs="宋体"/>
          <w:szCs w:val="21"/>
        </w:rPr>
        <w:t>7.1 施工组织设计</w:t>
      </w:r>
    </w:p>
    <w:p w14:paraId="34FB23EB">
      <w:pPr>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对特殊工艺施工、危险性较大分部分项工程施工应按规定办理审批手续和按当地建设行政主管部门要求组织专家论证。</w:t>
      </w:r>
    </w:p>
    <w:p w14:paraId="279AF141">
      <w:pPr>
        <w:spacing w:line="360" w:lineRule="exact"/>
        <w:ind w:firstLine="420" w:firstLineChars="200"/>
        <w:rPr>
          <w:rFonts w:ascii="宋体" w:hAnsi="宋体" w:cs="宋体"/>
          <w:szCs w:val="21"/>
          <w:u w:val="single"/>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A537CB0">
      <w:pPr>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14:paraId="3E20998B">
      <w:pPr>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5BEC0EFB">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04F9A30D">
      <w:pPr>
        <w:spacing w:line="360" w:lineRule="exact"/>
        <w:ind w:firstLine="420" w:firstLineChars="200"/>
        <w:rPr>
          <w:rFonts w:ascii="宋体" w:hAnsi="宋体" w:cs="宋体"/>
          <w:szCs w:val="21"/>
        </w:rPr>
      </w:pPr>
      <w:r>
        <w:rPr>
          <w:rFonts w:hint="eastAsia" w:ascii="宋体" w:hAnsi="宋体" w:cs="宋体"/>
          <w:szCs w:val="21"/>
        </w:rPr>
        <w:t>7.2 施工进度计划</w:t>
      </w:r>
    </w:p>
    <w:p w14:paraId="6782F144">
      <w:pPr>
        <w:spacing w:line="360" w:lineRule="exact"/>
        <w:ind w:firstLine="420" w:firstLineChars="200"/>
        <w:rPr>
          <w:rFonts w:ascii="宋体" w:hAnsi="宋体" w:cs="宋体"/>
          <w:szCs w:val="21"/>
        </w:rPr>
      </w:pPr>
      <w:r>
        <w:rPr>
          <w:rFonts w:hint="eastAsia" w:ascii="宋体" w:hAnsi="宋体" w:cs="宋体"/>
          <w:szCs w:val="21"/>
        </w:rPr>
        <w:t>7.2.2 施工进度计划的修订</w:t>
      </w:r>
    </w:p>
    <w:p w14:paraId="3011D1F7">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3FBE65DD">
      <w:pPr>
        <w:spacing w:line="360" w:lineRule="exact"/>
        <w:ind w:firstLine="420" w:firstLineChars="200"/>
        <w:rPr>
          <w:rFonts w:ascii="宋体" w:hAnsi="宋体" w:cs="宋体"/>
          <w:szCs w:val="21"/>
        </w:rPr>
      </w:pPr>
      <w:r>
        <w:rPr>
          <w:rFonts w:hint="eastAsia" w:ascii="宋体" w:hAnsi="宋体" w:cs="宋体"/>
          <w:szCs w:val="21"/>
        </w:rPr>
        <w:t>7.3 开工</w:t>
      </w:r>
    </w:p>
    <w:p w14:paraId="35681471">
      <w:pPr>
        <w:spacing w:line="360" w:lineRule="exact"/>
        <w:ind w:firstLine="420" w:firstLineChars="200"/>
        <w:rPr>
          <w:rFonts w:ascii="宋体" w:hAnsi="宋体" w:cs="宋体"/>
          <w:szCs w:val="21"/>
        </w:rPr>
      </w:pPr>
      <w:r>
        <w:rPr>
          <w:rFonts w:hint="eastAsia" w:ascii="宋体" w:hAnsi="宋体" w:cs="宋体"/>
          <w:szCs w:val="21"/>
        </w:rPr>
        <w:t>7.3.1 开工准备</w:t>
      </w:r>
    </w:p>
    <w:p w14:paraId="3D9DE021">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52B10E91">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57AB3AD5">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2153FFD8">
      <w:pPr>
        <w:spacing w:line="360" w:lineRule="exact"/>
        <w:ind w:firstLine="420" w:firstLineChars="200"/>
        <w:rPr>
          <w:rFonts w:ascii="宋体" w:hAnsi="宋体" w:cs="宋体"/>
          <w:szCs w:val="21"/>
        </w:rPr>
      </w:pPr>
      <w:r>
        <w:rPr>
          <w:rFonts w:hint="eastAsia" w:ascii="宋体" w:hAnsi="宋体" w:cs="宋体"/>
          <w:szCs w:val="21"/>
        </w:rPr>
        <w:t>7.3.2开工通知</w:t>
      </w:r>
    </w:p>
    <w:p w14:paraId="4AAB01FD">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158E75C7">
      <w:pPr>
        <w:spacing w:line="360" w:lineRule="exact"/>
        <w:ind w:firstLine="420" w:firstLineChars="200"/>
        <w:rPr>
          <w:rFonts w:ascii="宋体" w:hAnsi="宋体" w:cs="宋体"/>
          <w:szCs w:val="21"/>
          <w:u w:val="single"/>
        </w:rPr>
      </w:pPr>
      <w:r>
        <w:rPr>
          <w:rFonts w:hint="eastAsia" w:ascii="宋体" w:hAnsi="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2F8CECD7">
      <w:pPr>
        <w:spacing w:line="360" w:lineRule="exact"/>
        <w:ind w:firstLine="420" w:firstLineChars="200"/>
        <w:rPr>
          <w:rFonts w:ascii="宋体" w:hAnsi="宋体" w:cs="宋体"/>
          <w:szCs w:val="21"/>
        </w:rPr>
      </w:pPr>
      <w:r>
        <w:rPr>
          <w:rFonts w:hint="eastAsia" w:ascii="宋体" w:hAnsi="宋体" w:cs="宋体"/>
          <w:szCs w:val="21"/>
        </w:rPr>
        <w:t>7.4 测量放线</w:t>
      </w:r>
    </w:p>
    <w:p w14:paraId="4730CB95">
      <w:pPr>
        <w:spacing w:line="360" w:lineRule="exact"/>
        <w:ind w:firstLine="42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42F41DB3">
      <w:pPr>
        <w:spacing w:line="360" w:lineRule="exact"/>
        <w:ind w:firstLine="420" w:firstLineChars="200"/>
        <w:rPr>
          <w:rFonts w:ascii="宋体" w:hAnsi="宋体" w:cs="宋体"/>
          <w:szCs w:val="21"/>
        </w:rPr>
      </w:pPr>
      <w:r>
        <w:rPr>
          <w:rFonts w:hint="eastAsia" w:ascii="宋体" w:hAnsi="宋体" w:cs="宋体"/>
          <w:szCs w:val="21"/>
        </w:rPr>
        <w:t>7.5 工期延误</w:t>
      </w:r>
    </w:p>
    <w:p w14:paraId="09C115ED">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14:paraId="67BBBB78">
      <w:pPr>
        <w:spacing w:line="360" w:lineRule="exact"/>
        <w:ind w:firstLine="420" w:firstLineChars="20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①重大设计变更；②因政策处理不完善导致无法施工</w:t>
      </w:r>
      <w:r>
        <w:rPr>
          <w:rFonts w:hint="eastAsia" w:ascii="宋体" w:hAnsi="宋体" w:cs="宋体"/>
          <w:szCs w:val="21"/>
        </w:rPr>
        <w:t>。</w:t>
      </w:r>
    </w:p>
    <w:p w14:paraId="3CD192A5">
      <w:pPr>
        <w:spacing w:line="360" w:lineRule="exact"/>
        <w:ind w:firstLine="420" w:firstLineChars="200"/>
        <w:rPr>
          <w:rFonts w:ascii="宋体" w:hAnsi="宋体" w:cs="宋体"/>
          <w:szCs w:val="21"/>
        </w:rPr>
      </w:pPr>
      <w:r>
        <w:rPr>
          <w:rFonts w:hint="eastAsia" w:ascii="宋体" w:hAnsi="宋体" w:cs="宋体"/>
          <w:szCs w:val="21"/>
        </w:rPr>
        <w:t>7.5.2 因承包人原因导致工期延误</w:t>
      </w:r>
    </w:p>
    <w:p w14:paraId="02CC98E1">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rPr>
        <w:t>每天人民币500元</w:t>
      </w:r>
      <w:r>
        <w:rPr>
          <w:rFonts w:hint="eastAsia" w:ascii="宋体" w:hAnsi="宋体" w:cs="宋体"/>
          <w:szCs w:val="21"/>
        </w:rPr>
        <w:t>。</w:t>
      </w:r>
    </w:p>
    <w:p w14:paraId="47E1B500">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合同价的2%，对发包人造成损失超过违约金的，除承担违约金外同时赔偿发包人损失。</w:t>
      </w:r>
    </w:p>
    <w:p w14:paraId="7F4AFD78">
      <w:pPr>
        <w:spacing w:line="360" w:lineRule="exact"/>
        <w:ind w:firstLine="420" w:firstLineChars="200"/>
        <w:rPr>
          <w:rFonts w:ascii="宋体" w:hAnsi="宋体" w:cs="宋体"/>
          <w:szCs w:val="21"/>
        </w:rPr>
      </w:pPr>
      <w:r>
        <w:rPr>
          <w:rFonts w:hint="eastAsia" w:ascii="宋体" w:hAnsi="宋体" w:cs="宋体"/>
          <w:szCs w:val="21"/>
        </w:rPr>
        <w:t>7.6 不利物质条件</w:t>
      </w:r>
    </w:p>
    <w:p w14:paraId="6D026353">
      <w:pPr>
        <w:spacing w:line="360" w:lineRule="exact"/>
        <w:ind w:firstLine="420" w:firstLineChars="200"/>
        <w:rPr>
          <w:rFonts w:ascii="宋体" w:hAnsi="宋体" w:cs="宋体"/>
          <w:szCs w:val="21"/>
        </w:rPr>
      </w:pPr>
      <w:r>
        <w:rPr>
          <w:rFonts w:hint="eastAsia" w:ascii="宋体" w:hAnsi="宋体" w:cs="宋体"/>
          <w:szCs w:val="21"/>
        </w:rPr>
        <w:t>不利物质条件的其他情形和有关约定：</w:t>
      </w:r>
    </w:p>
    <w:p w14:paraId="7C7D5935">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14:paraId="5B11DA50">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14:paraId="326A2DE6">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14:paraId="1810A8B2">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14:paraId="59178456">
      <w:pPr>
        <w:spacing w:line="360" w:lineRule="exact"/>
        <w:ind w:firstLine="420" w:firstLineChars="200"/>
        <w:rPr>
          <w:rFonts w:ascii="宋体" w:hAnsi="宋体" w:cs="宋体"/>
          <w:szCs w:val="21"/>
          <w:u w:val="single"/>
        </w:rPr>
      </w:pPr>
      <w:r>
        <w:rPr>
          <w:rFonts w:hint="eastAsia" w:ascii="宋体" w:hAnsi="宋体" w:cs="宋体"/>
          <w:szCs w:val="21"/>
          <w:u w:val="single"/>
        </w:rPr>
        <w:t>（5）地质勘探资料未涉及的地下管道、暗沟、岩层等。</w:t>
      </w:r>
    </w:p>
    <w:p w14:paraId="5E34959C">
      <w:pPr>
        <w:spacing w:line="360" w:lineRule="exact"/>
        <w:ind w:firstLine="420" w:firstLineChars="200"/>
        <w:rPr>
          <w:rFonts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2F7CC66F">
      <w:pPr>
        <w:spacing w:line="360" w:lineRule="exact"/>
        <w:ind w:firstLine="420" w:firstLineChars="200"/>
        <w:rPr>
          <w:rFonts w:ascii="宋体" w:hAnsi="宋体" w:cs="宋体"/>
          <w:szCs w:val="21"/>
        </w:rPr>
      </w:pPr>
      <w:r>
        <w:rPr>
          <w:rFonts w:hint="eastAsia" w:ascii="宋体" w:hAnsi="宋体" w:cs="宋体"/>
          <w:szCs w:val="21"/>
        </w:rPr>
        <w:t>7.7异常恶劣的气候条件</w:t>
      </w:r>
    </w:p>
    <w:p w14:paraId="55A726CC">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14:paraId="5D62AC7D">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14:paraId="7204A9FC">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14:paraId="292B2363">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14:paraId="6E8FE315">
      <w:pPr>
        <w:spacing w:line="360" w:lineRule="exact"/>
        <w:ind w:firstLine="420" w:firstLineChars="200"/>
        <w:rPr>
          <w:rFonts w:ascii="宋体" w:hAnsi="宋体" w:cs="宋体"/>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3661205">
      <w:pPr>
        <w:spacing w:line="360" w:lineRule="exact"/>
        <w:ind w:firstLine="420" w:firstLineChars="200"/>
        <w:rPr>
          <w:rFonts w:ascii="宋体" w:hAnsi="宋体" w:cs="宋体"/>
          <w:szCs w:val="21"/>
        </w:rPr>
      </w:pPr>
      <w:r>
        <w:rPr>
          <w:rFonts w:hint="eastAsia" w:ascii="宋体" w:hAnsi="宋体" w:cs="宋体"/>
          <w:szCs w:val="21"/>
        </w:rPr>
        <w:t>7.9 提前竣工的奖励</w:t>
      </w:r>
    </w:p>
    <w:p w14:paraId="305C75F4">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14:paraId="0B60C37E">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8. 材料与设备</w:t>
      </w:r>
    </w:p>
    <w:p w14:paraId="24AA27F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8.1 发包人供应材料与工程设备</w:t>
      </w:r>
    </w:p>
    <w:p w14:paraId="04DCD69D">
      <w:pPr>
        <w:spacing w:line="586" w:lineRule="exact"/>
        <w:ind w:firstLine="420" w:firstLineChars="200"/>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5D241F6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14:paraId="61DF707F">
      <w:pPr>
        <w:spacing w:line="40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14:paraId="1FB8814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14:paraId="25678F1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47E90F8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（2）本工程已确定价格的建筑材料均由承包人自行采购、运输和保管。散装水泥及新型墙体材料的使用须符合相关规定，否则相关押金由承包人承担。</w:t>
      </w:r>
    </w:p>
    <w:p w14:paraId="3DD3358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（3）本工程要求使用材料要求：商品砼。</w:t>
      </w:r>
    </w:p>
    <w:p w14:paraId="0AD6D8A9">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（4）所有材料必须有相关合格证明资料，符合施工图纸和规范要求，且品牌、产地需报监理人及发包人备案后方可进场。</w:t>
      </w:r>
    </w:p>
    <w:p w14:paraId="3F6FB6E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56234FA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3D07F3E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45A5EBDA">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（8）合同中原暂定价材料或由工程变更产生的无价材料由承包人采购时，应由发包人签证确定价格后采购，发包人在收到承包人价格确定申请后，7日内审批完毕。</w:t>
      </w:r>
    </w:p>
    <w:p w14:paraId="2244DBE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8.4材料与工程设备的保管与使用</w:t>
      </w:r>
    </w:p>
    <w:p w14:paraId="7727665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8.4.1发包人供应的材料设备的保管费用的承担：</w:t>
      </w:r>
      <w:r>
        <w:rPr>
          <w:rFonts w:hint="eastAsia" w:ascii="宋体" w:hAnsi="宋体" w:cs="宋体"/>
          <w:szCs w:val="21"/>
          <w:u w:val="single"/>
        </w:rPr>
        <w:t xml:space="preserve"> （可参考《浙江省建设工程费用定额（2018版）》计算总承包服务费）</w:t>
      </w:r>
      <w:r>
        <w:rPr>
          <w:rFonts w:hint="eastAsia" w:ascii="宋体" w:hAnsi="宋体" w:cs="宋体"/>
          <w:szCs w:val="21"/>
        </w:rPr>
        <w:t>。</w:t>
      </w:r>
    </w:p>
    <w:p w14:paraId="21578CF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 样品</w:t>
      </w:r>
    </w:p>
    <w:p w14:paraId="017B06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8.6.1 样品的报送与封存</w:t>
      </w:r>
    </w:p>
    <w:p w14:paraId="3454945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按发包人要求提供</w:t>
      </w:r>
      <w:r>
        <w:rPr>
          <w:rFonts w:hint="eastAsia" w:ascii="宋体" w:hAnsi="宋体" w:cs="宋体"/>
          <w:szCs w:val="21"/>
        </w:rPr>
        <w:t>。</w:t>
      </w:r>
    </w:p>
    <w:p w14:paraId="6C8F64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 施工设备和临时设施</w:t>
      </w:r>
    </w:p>
    <w:p w14:paraId="3532378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14:paraId="0087130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14:paraId="49917D21">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9. 试验与检验</w:t>
      </w:r>
    </w:p>
    <w:p w14:paraId="33E9DFFA">
      <w:pPr>
        <w:spacing w:line="360" w:lineRule="exact"/>
        <w:ind w:firstLine="420" w:firstLineChars="200"/>
        <w:rPr>
          <w:rFonts w:ascii="宋体" w:hAnsi="宋体" w:cs="宋体"/>
          <w:szCs w:val="21"/>
        </w:rPr>
      </w:pPr>
      <w:r>
        <w:rPr>
          <w:rFonts w:hint="eastAsia" w:ascii="宋体" w:hAnsi="宋体" w:cs="宋体"/>
          <w:szCs w:val="21"/>
        </w:rPr>
        <w:t>9.1试验设备与试验人员</w:t>
      </w:r>
    </w:p>
    <w:p w14:paraId="0743CFA6">
      <w:pPr>
        <w:spacing w:line="360" w:lineRule="exact"/>
        <w:ind w:firstLine="420" w:firstLineChars="200"/>
        <w:rPr>
          <w:rFonts w:ascii="宋体" w:hAnsi="宋体" w:cs="宋体"/>
          <w:szCs w:val="21"/>
        </w:rPr>
      </w:pPr>
      <w:r>
        <w:rPr>
          <w:rFonts w:hint="eastAsia" w:ascii="宋体" w:hAnsi="宋体" w:cs="宋体"/>
          <w:szCs w:val="21"/>
        </w:rPr>
        <w:t>9.1.2 试验设备</w:t>
      </w:r>
    </w:p>
    <w:p w14:paraId="6DF49212">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9C5A55A">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8891360">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3F052EBF">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14:paraId="701F459F">
      <w:pPr>
        <w:spacing w:line="400" w:lineRule="exact"/>
        <w:ind w:firstLine="420" w:firstLineChars="200"/>
        <w:rPr>
          <w:rFonts w:ascii="宋体" w:hAnsi="宋体" w:cs="宋体"/>
          <w:szCs w:val="21"/>
          <w:u w:val="single"/>
        </w:rPr>
      </w:pPr>
      <w:r>
        <w:rPr>
          <w:rFonts w:hint="eastAsia" w:ascii="宋体" w:hAnsi="宋体" w:cs="宋体"/>
          <w:szCs w:val="21"/>
        </w:rPr>
        <w:t>9.3.4材料、设备和工程的试验和检验的费用：</w:t>
      </w: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FAAF020">
      <w:pPr>
        <w:spacing w:line="400" w:lineRule="exact"/>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A1A22A6">
      <w:pPr>
        <w:spacing w:line="400" w:lineRule="exact"/>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83B3778">
      <w:pPr>
        <w:spacing w:line="400" w:lineRule="exact"/>
        <w:ind w:firstLine="420" w:firstLineChars="200"/>
        <w:rPr>
          <w:rFonts w:ascii="宋体" w:hAnsi="宋体" w:cs="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F86DBA3">
      <w:pPr>
        <w:spacing w:line="360" w:lineRule="exact"/>
        <w:ind w:firstLine="420" w:firstLineChars="200"/>
        <w:rPr>
          <w:rFonts w:ascii="宋体" w:hAnsi="宋体" w:cs="宋体"/>
          <w:szCs w:val="21"/>
        </w:rPr>
      </w:pPr>
      <w:r>
        <w:rPr>
          <w:rFonts w:hint="eastAsia" w:ascii="宋体" w:hAnsi="宋体" w:cs="宋体"/>
          <w:szCs w:val="21"/>
        </w:rPr>
        <w:t>9.4 现场工艺试验</w:t>
      </w:r>
    </w:p>
    <w:p w14:paraId="013BA5DF">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14:paraId="4C49AC8A">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10. 变更</w:t>
      </w:r>
    </w:p>
    <w:p w14:paraId="6D8B98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10.1变更的范围</w:t>
      </w:r>
    </w:p>
    <w:p w14:paraId="087C94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34DF092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 变更估价</w:t>
      </w:r>
    </w:p>
    <w:p w14:paraId="40A581E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10.4.1 变更估价原则</w:t>
      </w:r>
    </w:p>
    <w:p w14:paraId="25080FD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 xml:space="preserve">关于变更估价的约定: </w:t>
      </w:r>
    </w:p>
    <w:p w14:paraId="18D18B43">
      <w:pPr>
        <w:spacing w:line="360" w:lineRule="exact"/>
        <w:ind w:firstLine="420" w:firstLineChars="200"/>
        <w:rPr>
          <w:rFonts w:ascii="宋体" w:hAnsi="宋体" w:cs="宋体"/>
          <w:szCs w:val="21"/>
          <w:u w:val="single"/>
        </w:rPr>
      </w:pPr>
      <w:r>
        <w:rPr>
          <w:rFonts w:hint="eastAsia" w:ascii="宋体" w:hAnsi="宋体" w:cs="宋体"/>
          <w:szCs w:val="21"/>
          <w:u w:val="single"/>
        </w:rPr>
        <w:t>（1）已标价工程量清单或预算审核书有相同项目的，按照相同项目单价认定。</w:t>
      </w:r>
    </w:p>
    <w:p w14:paraId="3FE216EF">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2）变更后项目与已标价工程量清单项目不同或相类似项目，由承包人按预算审核价编制依据、编制方法、口径（其中人工、材料、机械及费用计取标准均按预算价中计算标准），计算综合单价，变更项目总造价乘以(1－综合优惠率)报发包人审核后确定。但确定的综合单价中，合同中约定的人工、材料、机械可调整的内容，仍按合同约定调整。 </w:t>
      </w:r>
    </w:p>
    <w:p w14:paraId="0E3B316F">
      <w:pPr>
        <w:spacing w:line="360" w:lineRule="exact"/>
        <w:ind w:firstLine="420" w:firstLineChars="200"/>
        <w:rPr>
          <w:rFonts w:ascii="宋体" w:hAnsi="宋体" w:cs="宋体"/>
          <w:szCs w:val="21"/>
          <w:u w:val="single"/>
        </w:rPr>
      </w:pPr>
      <w:r>
        <w:rPr>
          <w:rFonts w:hint="eastAsia" w:ascii="宋体" w:hAnsi="宋体" w:cs="宋体"/>
          <w:szCs w:val="21"/>
          <w:u w:val="single"/>
        </w:rPr>
        <w:t>（3）变更导致实际完成的工程量与已标价工程量清单或预算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14:paraId="6E15451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10.4.2 变更估价程序</w:t>
      </w:r>
    </w:p>
    <w:p w14:paraId="36B6D5BF">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448F7B7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承包人提出工程变更、专项施工方案等变更应同时提交变更估价申请。</w:t>
      </w:r>
    </w:p>
    <w:p w14:paraId="20E2871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承包人提交的变更估价申请，发包人和监理人应予以签收，并在14天内审批完毕。</w:t>
      </w:r>
    </w:p>
    <w:p w14:paraId="535DB2A4">
      <w:pPr>
        <w:autoSpaceDE w:val="0"/>
        <w:autoSpaceDN w:val="0"/>
        <w:adjustRightInd w:val="0"/>
        <w:spacing w:line="360" w:lineRule="exact"/>
        <w:ind w:firstLine="420" w:firstLineChars="200"/>
        <w:rPr>
          <w:rFonts w:ascii="宋体" w:hAnsi="宋体" w:cs="宋体"/>
          <w:b/>
          <w:szCs w:val="21"/>
          <w:u w:val="single"/>
        </w:rPr>
      </w:pPr>
      <w:r>
        <w:rPr>
          <w:rFonts w:hint="eastAsia" w:ascii="宋体" w:hAnsi="宋体" w:cs="宋体"/>
          <w:b/>
          <w:szCs w:val="21"/>
          <w:u w:val="single"/>
        </w:rPr>
        <w:t>工程中凡涉及工程项目变更管理均严格按三门县人民政府文件三政发〔2018〕44号和三政办发〔2020〕1号执行，具体详见三门县政府性投资项目工程变更操作手册。</w:t>
      </w:r>
    </w:p>
    <w:p w14:paraId="2FD0E86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10.5承包人的合理化建议</w:t>
      </w:r>
    </w:p>
    <w:p w14:paraId="6E6866A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1335A0B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4CE9AB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14:paraId="03F8727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 暂估价</w:t>
      </w:r>
    </w:p>
    <w:p w14:paraId="3C77487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暂估价材料和工程设备的明细详见附件11：《暂估价一览表》。</w:t>
      </w:r>
    </w:p>
    <w:p w14:paraId="15F2A7B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10.7.1 依法必须招标的暂估价项目</w:t>
      </w:r>
    </w:p>
    <w:p w14:paraId="289931CA">
      <w:pPr>
        <w:autoSpaceDE w:val="0"/>
        <w:autoSpaceDN w:val="0"/>
        <w:adjustRightInd w:val="0"/>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831C35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E2A7F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64CBDE6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5FB0B5C3">
      <w:pPr>
        <w:spacing w:line="400" w:lineRule="exact"/>
        <w:ind w:firstLine="420" w:firstLineChars="200"/>
        <w:rPr>
          <w:rFonts w:ascii="宋体" w:hAnsi="宋体" w:cs="宋体"/>
          <w:szCs w:val="21"/>
        </w:rPr>
      </w:pPr>
      <w:r>
        <w:rPr>
          <w:rFonts w:hint="eastAsia" w:ascii="宋体" w:hAnsi="宋体" w:cs="宋体"/>
          <w:szCs w:val="21"/>
        </w:rPr>
        <w:t>10.7.4专业发包工程管理费</w:t>
      </w:r>
    </w:p>
    <w:p w14:paraId="278CFA48">
      <w:pPr>
        <w:spacing w:line="400" w:lineRule="exact"/>
        <w:ind w:firstLine="420" w:firstLineChars="200"/>
        <w:rPr>
          <w:rFonts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发包人另行发包的专业工程，向承包人支付专业发包工程管理费（或称总承包服务费），以另行发包的专业工程税前金额（指不含销项税）为基数，乘以费率</w:t>
      </w:r>
      <w:r>
        <w:rPr>
          <w:rFonts w:hint="eastAsia" w:ascii="宋体" w:hAnsi="宋体" w:cs="宋体"/>
          <w:szCs w:val="21"/>
          <w:u w:val="single"/>
        </w:rPr>
        <w:t xml:space="preserve">  /  </w:t>
      </w:r>
      <w:r>
        <w:rPr>
          <w:rFonts w:hint="eastAsia" w:ascii="宋体" w:hAnsi="宋体" w:cs="宋体"/>
          <w:szCs w:val="21"/>
        </w:rPr>
        <w:t>%计算。</w:t>
      </w:r>
    </w:p>
    <w:p w14:paraId="682C5680">
      <w:pPr>
        <w:spacing w:line="400" w:lineRule="exact"/>
        <w:ind w:firstLine="420" w:firstLineChars="200"/>
        <w:rPr>
          <w:rFonts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               </w:t>
      </w:r>
      <w:r>
        <w:rPr>
          <w:rFonts w:hint="eastAsia" w:ascii="宋体" w:hAnsi="宋体" w:cs="宋体"/>
          <w:szCs w:val="21"/>
        </w:rPr>
        <w:t>。</w:t>
      </w:r>
    </w:p>
    <w:p w14:paraId="2B36F6E1">
      <w:pPr>
        <w:spacing w:line="400" w:lineRule="exact"/>
        <w:ind w:firstLine="420" w:firstLineChars="200"/>
        <w:rPr>
          <w:rFonts w:ascii="宋体" w:hAnsi="宋体" w:cs="宋体"/>
          <w:szCs w:val="21"/>
        </w:rPr>
      </w:pPr>
      <w:r>
        <w:rPr>
          <w:rFonts w:hint="eastAsia" w:ascii="宋体" w:hAnsi="宋体" w:cs="宋体"/>
          <w:szCs w:val="21"/>
        </w:rPr>
        <w:t>发包人另行发包的专业工程：</w:t>
      </w:r>
      <w:r>
        <w:rPr>
          <w:rFonts w:hint="eastAsia" w:ascii="宋体" w:hAnsi="宋体" w:cs="宋体"/>
          <w:szCs w:val="21"/>
          <w:u w:val="single"/>
        </w:rPr>
        <w:t xml:space="preserve">             /                 </w:t>
      </w:r>
      <w:r>
        <w:rPr>
          <w:rFonts w:hint="eastAsia" w:ascii="宋体" w:hAnsi="宋体" w:cs="宋体"/>
          <w:szCs w:val="21"/>
        </w:rPr>
        <w:t>。</w:t>
      </w:r>
    </w:p>
    <w:p w14:paraId="4A01D76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10.8 暂列金额</w:t>
      </w:r>
    </w:p>
    <w:p w14:paraId="3F59FF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5C956DE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578C3810">
      <w:pPr>
        <w:autoSpaceDE w:val="0"/>
        <w:autoSpaceDN w:val="0"/>
        <w:adjustRightInd w:val="0"/>
        <w:spacing w:line="360" w:lineRule="exact"/>
        <w:ind w:firstLine="420" w:firstLineChars="200"/>
        <w:rPr>
          <w:rFonts w:ascii="宋体" w:hAnsi="宋体" w:cs="宋体"/>
          <w:color w:val="000000"/>
          <w:szCs w:val="21"/>
        </w:rPr>
      </w:pPr>
      <w:r>
        <w:rPr>
          <w:rFonts w:hint="eastAsia" w:ascii="宋体" w:hAnsi="宋体" w:cs="宋体"/>
          <w:szCs w:val="21"/>
        </w:rPr>
        <w:t>创优质工程增加费</w:t>
      </w:r>
      <w:r>
        <w:rPr>
          <w:rFonts w:hint="eastAsia" w:ascii="宋体" w:hAnsi="宋体" w:cs="宋体"/>
          <w:szCs w:val="21"/>
          <w:u w:val="single"/>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14:paraId="5AD94ABA">
      <w:pPr>
        <w:pStyle w:val="6"/>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11. 价格调整</w:t>
      </w:r>
    </w:p>
    <w:p w14:paraId="5B6C9AEF">
      <w:pPr>
        <w:spacing w:line="360" w:lineRule="exact"/>
        <w:ind w:firstLine="420" w:firstLineChars="200"/>
        <w:rPr>
          <w:rFonts w:ascii="宋体" w:hAnsi="宋体" w:cs="宋体"/>
          <w:color w:val="000000"/>
          <w:szCs w:val="21"/>
        </w:rPr>
      </w:pPr>
      <w:r>
        <w:rPr>
          <w:rFonts w:hint="eastAsia" w:ascii="宋体" w:hAnsi="宋体" w:cs="宋体"/>
          <w:color w:val="000000"/>
          <w:szCs w:val="21"/>
        </w:rPr>
        <w:t>11.1 市场价格波动引起的调整</w:t>
      </w:r>
    </w:p>
    <w:p w14:paraId="73409ACE">
      <w:pPr>
        <w:spacing w:line="360" w:lineRule="exact"/>
        <w:ind w:firstLine="420" w:firstLineChars="200"/>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 xml:space="preserve">：  不调整   </w:t>
      </w:r>
    </w:p>
    <w:p w14:paraId="109B7280">
      <w:pPr>
        <w:spacing w:line="40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7B399C40">
      <w:pPr>
        <w:spacing w:line="400" w:lineRule="exact"/>
        <w:ind w:firstLine="420" w:firstLineChars="200"/>
        <w:rPr>
          <w:rFonts w:ascii="宋体" w:hAnsi="宋体" w:cs="宋体"/>
          <w:szCs w:val="21"/>
        </w:rPr>
      </w:pPr>
      <w:r>
        <w:rPr>
          <w:rFonts w:hint="eastAsia" w:ascii="宋体" w:hAnsi="宋体" w:cs="宋体"/>
          <w:szCs w:val="21"/>
        </w:rPr>
        <w:t>第1种方式：采用价格指数进行价格调整。</w:t>
      </w:r>
    </w:p>
    <w:p w14:paraId="74ED11D3">
      <w:pPr>
        <w:spacing w:line="40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w:t>
      </w:r>
    </w:p>
    <w:p w14:paraId="2220E06A">
      <w:pPr>
        <w:spacing w:line="400" w:lineRule="exact"/>
        <w:ind w:firstLine="420" w:firstLineChars="200"/>
        <w:rPr>
          <w:rFonts w:ascii="宋体" w:hAnsi="宋体" w:cs="宋体"/>
          <w:szCs w:val="21"/>
        </w:rPr>
      </w:pPr>
      <w:r>
        <w:rPr>
          <w:rFonts w:hint="eastAsia" w:ascii="宋体" w:hAnsi="宋体" w:cs="宋体"/>
          <w:szCs w:val="21"/>
        </w:rPr>
        <w:t>第2种方式：采用造价信息进行价格调整。</w:t>
      </w:r>
    </w:p>
    <w:p w14:paraId="4A0092F6">
      <w:pPr>
        <w:spacing w:line="400" w:lineRule="exact"/>
        <w:ind w:firstLine="420" w:firstLineChars="200"/>
        <w:rPr>
          <w:rFonts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    期）的人工、材料价格</w:t>
      </w:r>
      <w:r>
        <w:rPr>
          <w:rFonts w:hint="eastAsia" w:ascii="宋体" w:hAnsi="宋体" w:cs="宋体"/>
          <w:szCs w:val="21"/>
        </w:rPr>
        <w:t>。</w:t>
      </w:r>
    </w:p>
    <w:p w14:paraId="20FF4499">
      <w:pPr>
        <w:spacing w:line="400" w:lineRule="exact"/>
        <w:ind w:firstLine="420" w:firstLineChars="200"/>
        <w:rPr>
          <w:rFonts w:ascii="宋体" w:hAnsi="宋体" w:cs="宋体"/>
          <w:szCs w:val="21"/>
          <w:u w:val="single"/>
        </w:rPr>
      </w:pPr>
      <w:r>
        <w:rPr>
          <w:rFonts w:hint="eastAsia" w:ascii="宋体" w:hAnsi="宋体" w:cs="宋体"/>
          <w:szCs w:val="21"/>
        </w:rPr>
        <w:t>（2）市场价格约定：</w:t>
      </w:r>
      <w:r>
        <w:rPr>
          <w:rFonts w:hint="eastAsia" w:ascii="宋体" w:hAnsi="宋体" w:cs="宋体"/>
          <w:szCs w:val="21"/>
          <w:u w:val="single"/>
        </w:rPr>
        <w:t>A2＝桩基施工期、结构施工工期、装饰施工期(整体工程或大地下室工程按地下室、各单位工程进行划分，分别计算施工期市场价格）等施工期对应《台州造价》（工程所在地）人工、材料信息价算术（或加权）平均价；市政工程如有多个分项工程可按分项工程分别计算对应人工、材料信息价算术（加权）平均值。</w:t>
      </w:r>
    </w:p>
    <w:p w14:paraId="757EBF49">
      <w:pPr>
        <w:spacing w:line="400" w:lineRule="exact"/>
        <w:ind w:firstLine="420" w:firstLineChars="200"/>
        <w:rPr>
          <w:rFonts w:ascii="宋体" w:hAnsi="宋体" w:cs="宋体"/>
          <w:szCs w:val="21"/>
        </w:rPr>
      </w:pPr>
      <w:r>
        <w:rPr>
          <w:rFonts w:hint="eastAsia" w:ascii="宋体" w:hAnsi="宋体" w:cs="宋体"/>
          <w:szCs w:val="21"/>
        </w:rPr>
        <w:t>（注：1.如A2采用加权平均值计算，则在12.3.3条应约定，汇总合同约定可调的人工、材料的当月用量。2.房屋建筑的结构施工期以基础垫层砼施工所在月份开始计，至屋面梁板砼浇筑所在月份为止，具体以施工现场记录或试块报告为准；另应约定结构施工期不超过合同总工期（60～70）%月份，超过则按（60～70）%计结构施工期月数（</w:t>
      </w:r>
      <w:r>
        <w:rPr>
          <w:rFonts w:hint="eastAsia" w:ascii="宋体" w:hAnsi="宋体" w:cs="宋体"/>
          <w:kern w:val="0"/>
          <w:szCs w:val="21"/>
        </w:rPr>
        <w:t>注：</w:t>
      </w:r>
      <w:r>
        <w:rPr>
          <w:rFonts w:hint="eastAsia" w:ascii="宋体" w:hAnsi="宋体" w:cs="宋体"/>
          <w:szCs w:val="21"/>
        </w:rPr>
        <w:t>遇有小数即进位取整）。具体调差工程节点的划分应结合工程实际进行划分。)</w:t>
      </w:r>
    </w:p>
    <w:p w14:paraId="3F714C7F">
      <w:pPr>
        <w:spacing w:line="400" w:lineRule="exact"/>
        <w:ind w:firstLine="420" w:firstLineChars="200"/>
        <w:rPr>
          <w:rFonts w:ascii="宋体" w:hAnsi="宋体" w:cs="宋体"/>
          <w:szCs w:val="21"/>
        </w:rPr>
      </w:pPr>
      <w:r>
        <w:rPr>
          <w:rFonts w:hint="eastAsia" w:ascii="宋体" w:hAnsi="宋体" w:cs="宋体"/>
          <w:szCs w:val="21"/>
        </w:rPr>
        <w:t>（3）调整方法</w:t>
      </w:r>
    </w:p>
    <w:p w14:paraId="2FE1EE35">
      <w:pPr>
        <w:spacing w:line="400" w:lineRule="exact"/>
        <w:ind w:firstLine="420" w:firstLineChars="200"/>
        <w:rPr>
          <w:rFonts w:ascii="宋体" w:hAnsi="宋体" w:cs="宋体"/>
          <w:szCs w:val="21"/>
          <w:u w:val="single"/>
        </w:rPr>
      </w:pPr>
      <w:r>
        <w:rPr>
          <w:rFonts w:hint="eastAsia" w:ascii="宋体" w:hAnsi="宋体" w:cs="宋体"/>
          <w:szCs w:val="21"/>
          <w:u w:val="single"/>
        </w:rPr>
        <w:t>a.当A2＞A1时，该材料（人工）结算单价按超出的金额调增，即该材料（人工）结算单价=承包人的投标单价+（A2－A1）；</w:t>
      </w:r>
    </w:p>
    <w:p w14:paraId="61D142C5">
      <w:pPr>
        <w:spacing w:line="400" w:lineRule="exact"/>
        <w:ind w:firstLine="420" w:firstLineChars="200"/>
        <w:rPr>
          <w:rFonts w:ascii="宋体" w:hAnsi="宋体" w:cs="宋体"/>
          <w:szCs w:val="21"/>
          <w:u w:val="single"/>
        </w:rPr>
      </w:pPr>
      <w:r>
        <w:rPr>
          <w:rFonts w:hint="eastAsia" w:ascii="宋体" w:hAnsi="宋体" w:cs="宋体"/>
          <w:szCs w:val="21"/>
          <w:u w:val="single"/>
        </w:rPr>
        <w:t>b.当A2＜A1时，该材料（人工）结算单价按低于的金额调减，即该材料（人工）结算单价=承包人的投标单价－（A1－A2）；</w:t>
      </w:r>
    </w:p>
    <w:p w14:paraId="50A38BC5">
      <w:pPr>
        <w:spacing w:line="40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47EEE556">
      <w:pPr>
        <w:spacing w:line="400" w:lineRule="exact"/>
        <w:ind w:firstLine="420" w:firstLineChars="200"/>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05F93ECF">
      <w:pPr>
        <w:spacing w:line="430" w:lineRule="exact"/>
        <w:ind w:firstLine="420" w:firstLineChars="200"/>
        <w:rPr>
          <w:rFonts w:ascii="宋体" w:hAnsi="宋体" w:cs="宋体"/>
          <w:color w:val="000000"/>
          <w:szCs w:val="21"/>
        </w:rPr>
      </w:pPr>
      <w:r>
        <w:rPr>
          <w:rFonts w:hint="eastAsia" w:ascii="宋体" w:hAnsi="宋体" w:cs="宋体"/>
          <w:color w:val="000000"/>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 </w:t>
      </w:r>
    </w:p>
    <w:p w14:paraId="4CDDE203">
      <w:pPr>
        <w:pStyle w:val="6"/>
        <w:numPr>
          <w:ilvl w:val="3"/>
          <w:numId w:val="0"/>
        </w:numPr>
        <w:spacing w:before="0" w:after="0" w:line="430" w:lineRule="exact"/>
        <w:ind w:left="987" w:leftChars="200"/>
        <w:rPr>
          <w:rFonts w:ascii="宋体" w:hAnsi="宋体" w:eastAsia="宋体" w:cs="宋体"/>
          <w:sz w:val="21"/>
          <w:szCs w:val="21"/>
        </w:rPr>
      </w:pPr>
      <w:r>
        <w:rPr>
          <w:rFonts w:hint="eastAsia" w:ascii="宋体" w:hAnsi="宋体" w:eastAsia="宋体" w:cs="宋体"/>
          <w:sz w:val="21"/>
          <w:szCs w:val="21"/>
        </w:rPr>
        <w:t>12. 合同价格、计量与支付</w:t>
      </w:r>
    </w:p>
    <w:p w14:paraId="6A0670E8">
      <w:pPr>
        <w:spacing w:line="360" w:lineRule="exact"/>
        <w:ind w:firstLine="420" w:firstLineChars="200"/>
        <w:rPr>
          <w:szCs w:val="21"/>
        </w:rPr>
      </w:pPr>
      <w:bookmarkStart w:id="45" w:name="_Toc267251461"/>
      <w:bookmarkStart w:id="46" w:name="_Toc292559411"/>
      <w:bookmarkStart w:id="47" w:name="_Toc292559916"/>
      <w:bookmarkStart w:id="48" w:name="_Toc296347205"/>
      <w:bookmarkStart w:id="49" w:name="_Toc297120506"/>
      <w:bookmarkStart w:id="50" w:name="_Toc297048392"/>
      <w:bookmarkStart w:id="51" w:name="_Toc296891034"/>
      <w:bookmarkStart w:id="52" w:name="_Toc296346707"/>
      <w:bookmarkStart w:id="53" w:name="_Toc296503206"/>
      <w:bookmarkStart w:id="54" w:name="_Toc296891246"/>
      <w:bookmarkStart w:id="55" w:name="_Toc296944545"/>
      <w:bookmarkStart w:id="56" w:name="_Toc312678041"/>
      <w:bookmarkStart w:id="57" w:name="_Toc297123553"/>
      <w:bookmarkStart w:id="58" w:name="_Toc297216212"/>
      <w:bookmarkStart w:id="59" w:name="_Toc303539160"/>
      <w:bookmarkStart w:id="60" w:name="_Toc304295580"/>
      <w:bookmarkStart w:id="61" w:name="_Toc300935003"/>
      <w:r>
        <w:rPr>
          <w:szCs w:val="21"/>
        </w:rPr>
        <w:t>12.1 合</w:t>
      </w:r>
      <w:bookmarkEnd w:id="45"/>
      <w:bookmarkEnd w:id="46"/>
      <w:bookmarkEnd w:id="47"/>
      <w:r>
        <w:rPr>
          <w:szCs w:val="21"/>
        </w:rPr>
        <w:t>同价</w:t>
      </w:r>
      <w:bookmarkEnd w:id="48"/>
      <w:bookmarkEnd w:id="49"/>
      <w:bookmarkEnd w:id="50"/>
      <w:bookmarkEnd w:id="51"/>
      <w:bookmarkEnd w:id="52"/>
      <w:bookmarkEnd w:id="53"/>
      <w:bookmarkEnd w:id="54"/>
      <w:bookmarkEnd w:id="55"/>
      <w:r>
        <w:rPr>
          <w:szCs w:val="21"/>
        </w:rPr>
        <w:t>格形式</w:t>
      </w:r>
    </w:p>
    <w:p w14:paraId="5E46C374">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56"/>
    <w:bookmarkEnd w:id="57"/>
    <w:bookmarkEnd w:id="58"/>
    <w:bookmarkEnd w:id="59"/>
    <w:bookmarkEnd w:id="60"/>
    <w:bookmarkEnd w:id="61"/>
    <w:p w14:paraId="0F009F10">
      <w:pPr>
        <w:spacing w:line="360" w:lineRule="exact"/>
        <w:ind w:firstLine="420" w:firstLineChars="200"/>
        <w:rPr>
          <w:szCs w:val="21"/>
        </w:rPr>
      </w:pPr>
      <w:r>
        <w:rPr>
          <w:szCs w:val="21"/>
        </w:rPr>
        <w:t>1．单价合同。</w:t>
      </w:r>
    </w:p>
    <w:p w14:paraId="06D7AB2F">
      <w:pPr>
        <w:spacing w:line="360" w:lineRule="exact"/>
        <w:ind w:firstLine="420" w:firstLineChars="200"/>
        <w:rPr>
          <w:szCs w:val="21"/>
        </w:rPr>
      </w:pPr>
      <w:r>
        <w:rPr>
          <w:szCs w:val="21"/>
        </w:rPr>
        <w:t>综合单价包含的风险范围：</w:t>
      </w:r>
    </w:p>
    <w:p w14:paraId="7B406614">
      <w:pPr>
        <w:spacing w:line="360" w:lineRule="exact"/>
        <w:ind w:firstLine="420" w:firstLineChars="200"/>
        <w:rPr>
          <w:szCs w:val="21"/>
          <w:u w:val="single"/>
        </w:rPr>
      </w:pPr>
      <w:r>
        <w:rPr>
          <w:szCs w:val="21"/>
          <w:u w:val="single"/>
        </w:rPr>
        <w:t>本工程结算价的计算方式同投标</w:t>
      </w:r>
      <w:r>
        <w:rPr>
          <w:rFonts w:hint="eastAsia" w:eastAsia="宋体"/>
          <w:szCs w:val="21"/>
          <w:u w:val="single"/>
          <w:lang w:eastAsia="zh-CN"/>
        </w:rPr>
        <w:t>报</w:t>
      </w:r>
      <w:r>
        <w:rPr>
          <w:szCs w:val="21"/>
          <w:u w:val="single"/>
        </w:rPr>
        <w:t>价。除风险范围以外约定的调整外，以下内容按承包人的投标承诺</w:t>
      </w:r>
      <w:r>
        <w:rPr>
          <w:rFonts w:hint="eastAsia"/>
          <w:szCs w:val="21"/>
          <w:u w:val="single"/>
        </w:rPr>
        <w:t>不作调整</w:t>
      </w:r>
      <w:r>
        <w:rPr>
          <w:szCs w:val="21"/>
          <w:u w:val="single"/>
        </w:rPr>
        <w:t>：</w:t>
      </w:r>
    </w:p>
    <w:p w14:paraId="517F6357">
      <w:pPr>
        <w:spacing w:line="360" w:lineRule="exact"/>
        <w:ind w:firstLine="420" w:firstLineChars="200"/>
        <w:rPr>
          <w:szCs w:val="21"/>
          <w:u w:val="single"/>
        </w:rPr>
      </w:pPr>
      <w:r>
        <w:rPr>
          <w:szCs w:val="21"/>
          <w:u w:val="single"/>
        </w:rPr>
        <w:t>（1）综合单价；</w:t>
      </w:r>
    </w:p>
    <w:p w14:paraId="53C85EBE">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9180D54">
      <w:pPr>
        <w:spacing w:line="360" w:lineRule="exact"/>
        <w:ind w:firstLine="420" w:firstLineChars="200"/>
        <w:rPr>
          <w:szCs w:val="21"/>
          <w:u w:val="single"/>
        </w:rPr>
      </w:pPr>
      <w:r>
        <w:rPr>
          <w:szCs w:val="21"/>
          <w:u w:val="single"/>
        </w:rPr>
        <w:t>（3）规费费率、税金税率；</w:t>
      </w:r>
    </w:p>
    <w:p w14:paraId="3DB6C18E">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eastAsia="宋体"/>
          <w:szCs w:val="21"/>
          <w:u w:val="single"/>
          <w:lang w:val="en-US" w:eastAsia="zh-CN"/>
        </w:rPr>
        <w:t>300</w:t>
      </w:r>
      <w:r>
        <w:rPr>
          <w:szCs w:val="21"/>
          <w:u w:val="single"/>
        </w:rPr>
        <w:t>元/工日、普工</w:t>
      </w:r>
      <w:r>
        <w:rPr>
          <w:rFonts w:hint="eastAsia" w:eastAsia="宋体"/>
          <w:szCs w:val="21"/>
          <w:u w:val="single"/>
          <w:lang w:val="en-US" w:eastAsia="zh-CN"/>
        </w:rPr>
        <w:t>20</w:t>
      </w:r>
      <w:r>
        <w:rPr>
          <w:rFonts w:hint="eastAsia"/>
          <w:szCs w:val="21"/>
          <w:u w:val="single"/>
        </w:rPr>
        <w:t>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271DA9D6">
      <w:pPr>
        <w:spacing w:line="36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43FF31D6">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7CB05639">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38B905EE">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42BADA18">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0F7C11CD">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77A384CD">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17453294">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14:paraId="2CF9E265">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14:paraId="44D75FBC">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14:paraId="021F678F">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1ADE5143">
      <w:pPr>
        <w:widowControl/>
        <w:spacing w:line="420" w:lineRule="exact"/>
        <w:ind w:firstLine="420" w:firstLineChars="200"/>
        <w:jc w:val="left"/>
        <w:rPr>
          <w:rFonts w:ascii="宋体" w:hAnsi="宋体"/>
          <w:szCs w:val="21"/>
          <w:u w:val="single"/>
        </w:rPr>
      </w:pPr>
      <w:r>
        <w:rPr>
          <w:rFonts w:hint="eastAsia" w:ascii="宋体" w:hAnsi="宋体"/>
          <w:szCs w:val="21"/>
          <w:u w:val="single"/>
        </w:rPr>
        <w:t>k</w:t>
      </w:r>
      <w:r>
        <w:rPr>
          <w:rFonts w:ascii="宋体" w:hAnsi="宋体"/>
          <w:szCs w:val="21"/>
          <w:u w:val="single"/>
        </w:rPr>
        <w:t>.</w:t>
      </w:r>
      <w:r>
        <w:rPr>
          <w:rFonts w:hint="eastAsia" w:ascii="宋体" w:hAnsi="宋体"/>
          <w:szCs w:val="21"/>
          <w:u w:val="single"/>
        </w:rPr>
        <w:t>疫情期间防控费用由承包人在投标报价时已经综合考虑，结算时不再另行增加。</w:t>
      </w:r>
    </w:p>
    <w:p w14:paraId="460E9D1E">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59FFC117">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18D94472">
      <w:pPr>
        <w:spacing w:line="360" w:lineRule="exact"/>
        <w:ind w:firstLine="420" w:firstLineChars="200"/>
        <w:rPr>
          <w:szCs w:val="21"/>
        </w:rPr>
      </w:pPr>
      <w:r>
        <w:rPr>
          <w:szCs w:val="21"/>
        </w:rPr>
        <w:t>风险范围以外合同价格的调整方法：</w:t>
      </w:r>
    </w:p>
    <w:p w14:paraId="1EDBFD41">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60613EAB">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47904628">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4EA69ACF">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05081FB2">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330C1E3E">
      <w:pPr>
        <w:spacing w:line="360" w:lineRule="exact"/>
        <w:ind w:firstLine="420" w:firstLineChars="200"/>
        <w:rPr>
          <w:szCs w:val="21"/>
          <w:u w:val="single"/>
        </w:rPr>
      </w:pPr>
      <w:r>
        <w:rPr>
          <w:rFonts w:hint="eastAsia"/>
          <w:szCs w:val="21"/>
          <w:u w:val="single"/>
        </w:rPr>
        <w:t>a.采用综合单价计价的按专用条款第10.4.1条计算综合单价。</w:t>
      </w:r>
    </w:p>
    <w:p w14:paraId="74BB9140">
      <w:pPr>
        <w:spacing w:line="360" w:lineRule="exact"/>
        <w:ind w:firstLine="420" w:firstLineChars="200"/>
        <w:rPr>
          <w:szCs w:val="21"/>
          <w:u w:val="single"/>
        </w:rPr>
      </w:pPr>
      <w:r>
        <w:rPr>
          <w:rFonts w:hint="eastAsia"/>
          <w:szCs w:val="21"/>
          <w:u w:val="single"/>
        </w:rPr>
        <w:t>b.施工组织措施项目，按合同约定的费率内容，调整措施费用计算基数。</w:t>
      </w:r>
    </w:p>
    <w:p w14:paraId="7EAEC002">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334E6C83">
      <w:pPr>
        <w:spacing w:line="380" w:lineRule="exact"/>
        <w:ind w:firstLine="420" w:firstLineChars="200"/>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1号执行、《浙江省财政厅关于印发浙江省政府采购合同暂行办法的通知》（浙财采监[2017]11号），具体详见三门县政府性投资项目工程变更管理办法。</w:t>
      </w:r>
    </w:p>
    <w:p w14:paraId="1EC383E8">
      <w:pPr>
        <w:spacing w:line="38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14:paraId="4E740B45">
      <w:pPr>
        <w:spacing w:line="38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p>
    <w:p w14:paraId="0DAE4D9F">
      <w:pPr>
        <w:tabs>
          <w:tab w:val="left" w:pos="0"/>
        </w:tabs>
        <w:spacing w:line="430" w:lineRule="exact"/>
        <w:ind w:firstLine="420" w:firstLineChars="200"/>
        <w:rPr>
          <w:rFonts w:ascii="宋体" w:hAnsi="宋体" w:cs="宋体"/>
          <w:szCs w:val="21"/>
          <w:u w:val="single"/>
        </w:rPr>
      </w:pPr>
      <w:r>
        <w:rPr>
          <w:rFonts w:hint="eastAsia" w:ascii="宋体" w:hAnsi="宋体" w:cs="宋体"/>
          <w:szCs w:val="21"/>
        </w:rPr>
        <w:t>2.总价合同：</w:t>
      </w:r>
      <w:r>
        <w:rPr>
          <w:rFonts w:hint="eastAsia" w:ascii="宋体" w:hAnsi="宋体" w:cs="宋体"/>
          <w:szCs w:val="21"/>
          <w:u w:val="single"/>
        </w:rPr>
        <w:t xml:space="preserve">      /           </w:t>
      </w:r>
      <w:r>
        <w:rPr>
          <w:rFonts w:hint="eastAsia" w:ascii="宋体" w:hAnsi="宋体" w:cs="宋体"/>
          <w:szCs w:val="21"/>
        </w:rPr>
        <w:t>。</w:t>
      </w:r>
    </w:p>
    <w:p w14:paraId="60C3147B">
      <w:pPr>
        <w:spacing w:line="430" w:lineRule="exact"/>
        <w:ind w:firstLine="420" w:firstLineChars="200"/>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14:paraId="6B51EEED">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27D52356">
      <w:pPr>
        <w:spacing w:line="43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5B426C22">
      <w:pPr>
        <w:tabs>
          <w:tab w:val="left" w:pos="0"/>
        </w:tabs>
        <w:spacing w:line="430" w:lineRule="exact"/>
        <w:ind w:firstLine="420" w:firstLineChars="200"/>
        <w:rPr>
          <w:rFonts w:ascii="宋体" w:hAnsi="宋体" w:cs="宋体"/>
          <w:szCs w:val="21"/>
        </w:rPr>
      </w:pPr>
      <w:r>
        <w:rPr>
          <w:rFonts w:hint="eastAsia" w:ascii="宋体" w:hAnsi="宋体" w:cs="宋体"/>
          <w:szCs w:val="21"/>
        </w:rPr>
        <w:t>3.其他价格形式：</w:t>
      </w:r>
      <w:r>
        <w:rPr>
          <w:rFonts w:hint="eastAsia" w:ascii="宋体" w:hAnsi="宋体" w:cs="宋体"/>
          <w:kern w:val="0"/>
          <w:szCs w:val="21"/>
          <w:u w:val="single"/>
        </w:rPr>
        <w:t>/。</w:t>
      </w:r>
    </w:p>
    <w:p w14:paraId="403426E7">
      <w:pPr>
        <w:spacing w:line="370" w:lineRule="exact"/>
        <w:ind w:firstLine="420" w:firstLineChars="200"/>
      </w:pPr>
      <w:r>
        <w:rPr>
          <w:rFonts w:hint="eastAsia" w:ascii="宋体" w:hAnsi="宋体" w:cs="宋体"/>
          <w:szCs w:val="21"/>
        </w:rPr>
        <w:t>合同约定的风险范围：</w:t>
      </w:r>
      <w:r>
        <w:rPr>
          <w:rFonts w:hint="eastAsia" w:ascii="宋体" w:hAnsi="宋体" w:cs="宋体"/>
          <w:szCs w:val="21"/>
          <w:u w:val="single"/>
        </w:rPr>
        <w:t>/</w:t>
      </w:r>
    </w:p>
    <w:p w14:paraId="0133E7BB">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58E411A0">
      <w:pPr>
        <w:autoSpaceDE w:val="0"/>
        <w:autoSpaceDN w:val="0"/>
        <w:spacing w:line="37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2666534F">
      <w:pPr>
        <w:spacing w:line="370" w:lineRule="exact"/>
        <w:ind w:firstLine="420" w:firstLineChars="200"/>
        <w:rPr>
          <w:rFonts w:ascii="宋体" w:hAnsi="宋体" w:cs="宋体"/>
          <w:color w:val="000000"/>
          <w:szCs w:val="21"/>
        </w:rPr>
      </w:pPr>
      <w:r>
        <w:rPr>
          <w:rFonts w:hint="eastAsia" w:ascii="宋体" w:hAnsi="宋体" w:cs="宋体"/>
          <w:szCs w:val="21"/>
        </w:rPr>
        <w:t>12.2</w:t>
      </w:r>
      <w:r>
        <w:rPr>
          <w:rFonts w:hint="eastAsia" w:ascii="宋体" w:hAnsi="宋体" w:cs="宋体"/>
          <w:color w:val="000000"/>
          <w:szCs w:val="21"/>
        </w:rPr>
        <w:t xml:space="preserve"> 预付款</w:t>
      </w:r>
    </w:p>
    <w:p w14:paraId="358D84FD">
      <w:pPr>
        <w:spacing w:line="370" w:lineRule="exact"/>
        <w:ind w:firstLine="420" w:firstLineChars="200"/>
        <w:rPr>
          <w:rFonts w:ascii="宋体" w:hAnsi="宋体" w:cs="宋体"/>
          <w:szCs w:val="21"/>
        </w:rPr>
      </w:pPr>
      <w:r>
        <w:rPr>
          <w:rFonts w:hint="eastAsia" w:ascii="宋体" w:hAnsi="宋体" w:cs="宋体"/>
          <w:szCs w:val="21"/>
        </w:rPr>
        <w:t>12.2.1 预付款的支付</w:t>
      </w:r>
    </w:p>
    <w:p w14:paraId="2C6A83D0">
      <w:pPr>
        <w:spacing w:line="37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eastAsia="宋体" w:cs="宋体"/>
          <w:szCs w:val="21"/>
          <w:u w:val="single"/>
          <w:lang w:val="en-US" w:eastAsia="zh-CN"/>
        </w:rPr>
        <w:t>/</w:t>
      </w:r>
      <w:r>
        <w:rPr>
          <w:rFonts w:hint="eastAsia" w:ascii="宋体" w:hAnsi="宋体" w:cs="宋体"/>
          <w:szCs w:val="21"/>
          <w:u w:val="single"/>
        </w:rPr>
        <w:t>。</w:t>
      </w:r>
    </w:p>
    <w:p w14:paraId="0405BE6C">
      <w:pPr>
        <w:spacing w:line="38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w:t>
      </w:r>
    </w:p>
    <w:p w14:paraId="25CA4C4C">
      <w:pPr>
        <w:spacing w:line="380" w:lineRule="exact"/>
        <w:ind w:firstLine="420" w:firstLineChars="200"/>
        <w:rPr>
          <w:rFonts w:ascii="宋体" w:hAnsi="宋体" w:cs="宋体"/>
          <w:szCs w:val="21"/>
          <w:u w:val="single"/>
        </w:rPr>
      </w:pPr>
      <w:r>
        <w:rPr>
          <w:rFonts w:hint="eastAsia" w:ascii="宋体" w:hAnsi="宋体" w:cs="宋体"/>
          <w:szCs w:val="21"/>
        </w:rPr>
        <w:t>预付款扣回的方式：</w:t>
      </w:r>
      <w:r>
        <w:rPr>
          <w:rFonts w:hint="eastAsia" w:ascii="宋体" w:hAnsi="宋体" w:eastAsia="宋体" w:cs="宋体"/>
          <w:szCs w:val="21"/>
          <w:u w:val="single"/>
          <w:lang w:val="en-US" w:eastAsia="zh-CN"/>
        </w:rPr>
        <w:t>/</w:t>
      </w:r>
      <w:r>
        <w:rPr>
          <w:rFonts w:hint="eastAsia" w:ascii="宋体" w:hAnsi="宋体" w:cs="宋体"/>
          <w:szCs w:val="21"/>
          <w:u w:val="single"/>
        </w:rPr>
        <w:t>。</w:t>
      </w:r>
    </w:p>
    <w:p w14:paraId="45723A14">
      <w:pPr>
        <w:spacing w:line="370" w:lineRule="exact"/>
        <w:ind w:firstLine="420" w:firstLineChars="200"/>
        <w:rPr>
          <w:rFonts w:ascii="宋体" w:hAnsi="宋体" w:cs="宋体"/>
          <w:szCs w:val="21"/>
        </w:rPr>
      </w:pPr>
      <w:r>
        <w:rPr>
          <w:rFonts w:hint="eastAsia" w:ascii="宋体" w:hAnsi="宋体" w:cs="宋体"/>
          <w:szCs w:val="21"/>
        </w:rPr>
        <w:t>12.2.2 预付款担保</w:t>
      </w:r>
    </w:p>
    <w:p w14:paraId="7054812D">
      <w:pPr>
        <w:spacing w:line="380" w:lineRule="exact"/>
        <w:ind w:firstLine="420" w:firstLineChars="200"/>
        <w:rPr>
          <w:rFonts w:ascii="宋体" w:hAnsi="宋体" w:cs="宋体"/>
          <w:szCs w:val="21"/>
          <w:u w:val="single"/>
        </w:rPr>
      </w:pPr>
      <w:r>
        <w:rPr>
          <w:rFonts w:hint="eastAsia" w:ascii="宋体" w:hAnsi="宋体" w:cs="宋体"/>
          <w:szCs w:val="21"/>
        </w:rPr>
        <w:t>承包人提交预付款担保的期限</w:t>
      </w:r>
      <w:r>
        <w:rPr>
          <w:rFonts w:hint="eastAsia" w:ascii="宋体" w:hAnsi="宋体" w:cs="宋体"/>
          <w:color w:val="000000"/>
          <w:szCs w:val="21"/>
        </w:rPr>
        <w:t>：</w:t>
      </w:r>
      <w:r>
        <w:rPr>
          <w:rFonts w:hint="eastAsia" w:ascii="宋体" w:hAnsi="宋体" w:cs="宋体"/>
          <w:color w:val="000000"/>
          <w:szCs w:val="21"/>
          <w:u w:val="single"/>
        </w:rPr>
        <w:t>/</w:t>
      </w:r>
      <w:r>
        <w:rPr>
          <w:rFonts w:hint="eastAsia" w:ascii="宋体" w:hAnsi="宋体" w:cs="宋体"/>
          <w:szCs w:val="21"/>
          <w:u w:val="single"/>
        </w:rPr>
        <w:t>。</w:t>
      </w:r>
    </w:p>
    <w:p w14:paraId="7BD443BB">
      <w:pPr>
        <w:spacing w:line="38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w:t>
      </w:r>
      <w:r>
        <w:rPr>
          <w:rFonts w:hint="eastAsia" w:ascii="宋体" w:hAnsi="宋体" w:cs="宋体"/>
          <w:szCs w:val="21"/>
        </w:rPr>
        <w:t>。</w:t>
      </w:r>
    </w:p>
    <w:p w14:paraId="6554626E">
      <w:pPr>
        <w:spacing w:line="360" w:lineRule="exact"/>
        <w:ind w:firstLine="420" w:firstLineChars="200"/>
        <w:rPr>
          <w:rFonts w:ascii="宋体" w:hAnsi="宋体" w:cs="宋体"/>
          <w:szCs w:val="21"/>
        </w:rPr>
      </w:pPr>
      <w:r>
        <w:rPr>
          <w:rFonts w:hint="eastAsia" w:ascii="宋体" w:hAnsi="宋体" w:cs="宋体"/>
          <w:szCs w:val="21"/>
        </w:rPr>
        <w:t>12.3 计量</w:t>
      </w:r>
    </w:p>
    <w:p w14:paraId="4CB9FEA7">
      <w:pPr>
        <w:spacing w:line="360" w:lineRule="exact"/>
        <w:ind w:firstLine="420" w:firstLineChars="200"/>
        <w:rPr>
          <w:rFonts w:ascii="宋体" w:hAnsi="宋体" w:cs="宋体"/>
          <w:szCs w:val="21"/>
        </w:rPr>
      </w:pPr>
      <w:r>
        <w:rPr>
          <w:rFonts w:hint="eastAsia" w:ascii="宋体" w:hAnsi="宋体" w:cs="宋体"/>
          <w:szCs w:val="21"/>
        </w:rPr>
        <w:t>12.3.1 计量原则</w:t>
      </w:r>
    </w:p>
    <w:p w14:paraId="5A27F863">
      <w:pPr>
        <w:spacing w:line="36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建设工程工程量清单计价规范》（GB50500-2013）、《通用安装工程工程量计算规范》（GB50856-2013）、《浙江省建设工程计价规则》（2018版）及发包人提供的工程量清单中说明的工程量计算规则计量。</w:t>
      </w:r>
    </w:p>
    <w:p w14:paraId="136C4777">
      <w:pPr>
        <w:spacing w:line="360" w:lineRule="exact"/>
        <w:ind w:firstLine="420" w:firstLineChars="200"/>
        <w:rPr>
          <w:rFonts w:ascii="宋体" w:hAnsi="宋体" w:cs="宋体"/>
          <w:color w:val="000000"/>
          <w:szCs w:val="21"/>
        </w:rPr>
      </w:pPr>
      <w:r>
        <w:rPr>
          <w:rFonts w:hint="eastAsia" w:ascii="宋体" w:hAnsi="宋体" w:cs="宋体"/>
          <w:color w:val="000000"/>
          <w:szCs w:val="21"/>
        </w:rPr>
        <w:t>12.3.2 计量周期：</w:t>
      </w:r>
    </w:p>
    <w:p w14:paraId="70BCAD9D">
      <w:pPr>
        <w:spacing w:line="360" w:lineRule="exact"/>
        <w:ind w:firstLine="420" w:firstLineChars="200"/>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eastAsia="宋体" w:cs="宋体"/>
          <w:szCs w:val="21"/>
          <w:u w:val="single"/>
          <w:lang w:val="en-US" w:eastAsia="zh-CN"/>
        </w:rPr>
        <w:t>/</w:t>
      </w:r>
      <w:r>
        <w:rPr>
          <w:rFonts w:hint="eastAsia" w:ascii="宋体" w:hAnsi="宋体" w:cs="宋体"/>
          <w:color w:val="000000"/>
          <w:szCs w:val="21"/>
        </w:rPr>
        <w:t>。</w:t>
      </w:r>
    </w:p>
    <w:p w14:paraId="2848EA8F">
      <w:pPr>
        <w:spacing w:line="360" w:lineRule="exact"/>
        <w:ind w:firstLine="420" w:firstLineChars="200"/>
        <w:rPr>
          <w:rFonts w:ascii="宋体" w:hAnsi="宋体" w:cs="宋体"/>
          <w:szCs w:val="21"/>
        </w:rPr>
      </w:pPr>
      <w:r>
        <w:rPr>
          <w:rFonts w:hint="eastAsia" w:ascii="宋体" w:hAnsi="宋体" w:cs="宋体"/>
          <w:szCs w:val="21"/>
        </w:rPr>
        <w:t>12.3.3 单价合同的计量</w:t>
      </w:r>
    </w:p>
    <w:p w14:paraId="6B944712">
      <w:pPr>
        <w:spacing w:line="360" w:lineRule="exact"/>
        <w:ind w:firstLine="420" w:firstLineChars="200"/>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按合同通用条款执行，但确认的工程量和单价仅作为本期工程款支付的依据</w:t>
      </w:r>
      <w:r>
        <w:rPr>
          <w:rFonts w:hint="eastAsia" w:ascii="宋体" w:hAnsi="宋体" w:cs="宋体"/>
          <w:szCs w:val="21"/>
        </w:rPr>
        <w:t>。</w:t>
      </w:r>
    </w:p>
    <w:p w14:paraId="54D4C3A8">
      <w:pPr>
        <w:spacing w:line="360" w:lineRule="exact"/>
        <w:ind w:firstLine="420" w:firstLineChars="200"/>
        <w:rPr>
          <w:rFonts w:ascii="宋体" w:hAnsi="宋体" w:cs="宋体"/>
          <w:szCs w:val="21"/>
        </w:rPr>
      </w:pPr>
      <w:r>
        <w:rPr>
          <w:rFonts w:hint="eastAsia" w:ascii="宋体" w:hAnsi="宋体" w:cs="宋体"/>
          <w:szCs w:val="21"/>
        </w:rPr>
        <w:t>12.3.4 总价合同的计量</w:t>
      </w:r>
    </w:p>
    <w:p w14:paraId="5A246475">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0A8ADAA2">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14:paraId="394AC18E">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14:paraId="668AA558">
      <w:pPr>
        <w:spacing w:line="586"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w:t>
      </w:r>
    </w:p>
    <w:p w14:paraId="11AE7004">
      <w:pPr>
        <w:spacing w:line="360" w:lineRule="exact"/>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1F7D9A3">
      <w:pPr>
        <w:spacing w:line="360" w:lineRule="exact"/>
        <w:ind w:firstLine="420" w:firstLineChars="200"/>
        <w:rPr>
          <w:rFonts w:ascii="宋体" w:hAnsi="宋体" w:cs="宋体"/>
          <w:color w:val="000000"/>
          <w:szCs w:val="21"/>
        </w:rPr>
      </w:pPr>
      <w:r>
        <w:rPr>
          <w:rFonts w:hint="eastAsia" w:ascii="宋体" w:hAnsi="宋体" w:cs="宋体"/>
          <w:color w:val="000000"/>
          <w:szCs w:val="21"/>
        </w:rPr>
        <w:t>12.4.1 付款周期</w:t>
      </w:r>
    </w:p>
    <w:p w14:paraId="63143B37">
      <w:pPr>
        <w:spacing w:line="360" w:lineRule="exact"/>
        <w:ind w:firstLine="420" w:firstLineChars="200"/>
        <w:rPr>
          <w:rFonts w:ascii="宋体" w:hAnsi="宋体" w:cs="宋体"/>
          <w:szCs w:val="21"/>
        </w:rPr>
      </w:pPr>
      <w:r>
        <w:rPr>
          <w:rFonts w:hint="eastAsia" w:ascii="宋体" w:hAnsi="宋体" w:cs="宋体"/>
          <w:color w:val="000000"/>
          <w:szCs w:val="21"/>
        </w:rPr>
        <w:t>关于付款周期的约定：</w:t>
      </w:r>
      <w:r>
        <w:rPr>
          <w:rFonts w:hint="eastAsia" w:ascii="宋体" w:hAnsi="宋体" w:cs="宋体"/>
          <w:szCs w:val="21"/>
          <w:u w:val="single"/>
        </w:rPr>
        <w:t>按</w:t>
      </w:r>
      <w:r>
        <w:rPr>
          <w:rFonts w:hint="eastAsia" w:ascii="宋体" w:hAnsi="宋体" w:eastAsia="宋体" w:cs="宋体"/>
          <w:szCs w:val="21"/>
          <w:u w:val="single"/>
          <w:lang w:eastAsia="zh-CN"/>
        </w:rPr>
        <w:t>进度</w:t>
      </w:r>
      <w:r>
        <w:rPr>
          <w:rFonts w:hint="eastAsia" w:ascii="宋体" w:hAnsi="宋体" w:cs="宋体"/>
          <w:szCs w:val="21"/>
          <w:u w:val="single"/>
        </w:rPr>
        <w:t>支付</w:t>
      </w:r>
      <w:r>
        <w:rPr>
          <w:rFonts w:hint="eastAsia" w:ascii="宋体" w:hAnsi="宋体" w:cs="宋体"/>
          <w:szCs w:val="21"/>
        </w:rPr>
        <w:t>。</w:t>
      </w:r>
    </w:p>
    <w:p w14:paraId="275104C6">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14:paraId="0D11CC67">
      <w:pPr>
        <w:spacing w:line="360" w:lineRule="exact"/>
        <w:ind w:firstLine="420" w:firstLineChars="200"/>
        <w:rPr>
          <w:rFonts w:ascii="宋体" w:hAnsi="宋体" w:cs="宋体"/>
          <w:szCs w:val="21"/>
        </w:rPr>
      </w:pPr>
      <w:r>
        <w:rPr>
          <w:rFonts w:hint="eastAsia" w:ascii="宋体" w:hAnsi="宋体" w:cs="宋体"/>
          <w:szCs w:val="21"/>
        </w:rPr>
        <w:t>关于进度付款申请单编制的约定：</w:t>
      </w:r>
    </w:p>
    <w:p w14:paraId="1350472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kern w:val="2"/>
          <w:sz w:val="21"/>
          <w:szCs w:val="21"/>
          <w:u w:val="single"/>
          <w:lang w:val="en-US" w:eastAsia="zh-CN" w:bidi="ar-SA"/>
        </w:rPr>
        <w:t>（1）</w:t>
      </w:r>
      <w:r>
        <w:rPr>
          <w:rFonts w:hint="eastAsia" w:ascii="宋体" w:hAnsi="宋体" w:eastAsia="宋体" w:cs="宋体"/>
          <w:b/>
          <w:color w:val="auto"/>
          <w:szCs w:val="21"/>
          <w:highlight w:val="none"/>
          <w:u w:val="single"/>
          <w:lang w:val="en-US" w:eastAsia="zh-CN"/>
        </w:rPr>
        <w:t>工程完工经竣工验收合格后付至合同价的90%，工程结算款经审定后付至结算价的100%。</w:t>
      </w:r>
    </w:p>
    <w:p w14:paraId="5AEEC645">
      <w:pPr>
        <w:spacing w:line="360" w:lineRule="exact"/>
        <w:ind w:firstLine="420" w:firstLineChars="200"/>
        <w:rPr>
          <w:b/>
          <w:szCs w:val="21"/>
          <w:u w:val="single"/>
        </w:rPr>
      </w:pPr>
      <w:r>
        <w:rPr>
          <w:rFonts w:hint="eastAsia"/>
          <w:b/>
          <w:szCs w:val="21"/>
        </w:rPr>
        <w:t>（2）</w:t>
      </w:r>
      <w:r>
        <w:rPr>
          <w:rFonts w:hint="eastAsia"/>
          <w:szCs w:val="21"/>
          <w:u w:val="single"/>
        </w:rPr>
        <w:t>其余按通用合同条款。承包人收取备料款及每期工程款时应开具正式发票。</w:t>
      </w:r>
    </w:p>
    <w:p w14:paraId="372A4801">
      <w:pPr>
        <w:spacing w:line="360" w:lineRule="exact"/>
        <w:ind w:firstLine="420" w:firstLineChars="200"/>
        <w:rPr>
          <w:rFonts w:ascii="宋体" w:hAnsi="宋体" w:cs="宋体"/>
          <w:color w:val="000000"/>
          <w:szCs w:val="21"/>
        </w:rPr>
      </w:pPr>
      <w:r>
        <w:rPr>
          <w:rFonts w:hint="eastAsia" w:ascii="宋体" w:hAnsi="宋体" w:cs="宋体"/>
          <w:color w:val="000000"/>
          <w:szCs w:val="21"/>
        </w:rPr>
        <w:t>12.4.3 进度付款申请单的提交</w:t>
      </w:r>
    </w:p>
    <w:p w14:paraId="769C967A">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22C4C504">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4235618">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02009005">
      <w:pPr>
        <w:spacing w:line="360" w:lineRule="exact"/>
        <w:ind w:firstLine="420" w:firstLineChars="200"/>
        <w:rPr>
          <w:rFonts w:ascii="宋体" w:hAnsi="宋体" w:cs="宋体"/>
          <w:szCs w:val="21"/>
        </w:rPr>
      </w:pPr>
      <w:r>
        <w:rPr>
          <w:rFonts w:hint="eastAsia" w:ascii="宋体" w:hAnsi="宋体" w:cs="宋体"/>
          <w:szCs w:val="21"/>
        </w:rPr>
        <w:t>12.4.4 进度款审核和支付</w:t>
      </w:r>
    </w:p>
    <w:p w14:paraId="5C6BB006">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4D426E87">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775DC70A">
      <w:pPr>
        <w:spacing w:line="380" w:lineRule="exact"/>
        <w:ind w:firstLine="420" w:firstLineChars="200"/>
        <w:jc w:val="left"/>
        <w:rPr>
          <w:rFonts w:ascii="宋体" w:hAnsi="宋体" w:cs="宋体"/>
          <w:szCs w:val="21"/>
          <w:u w:val="single"/>
        </w:rPr>
      </w:pPr>
      <w:r>
        <w:rPr>
          <w:rFonts w:hint="eastAsia" w:ascii="宋体" w:hAnsi="宋体" w:cs="宋体"/>
          <w:szCs w:val="21"/>
        </w:rPr>
        <w:t>（2）发包人支付进度款的期限：</w:t>
      </w:r>
      <w:r>
        <w:rPr>
          <w:rFonts w:hint="eastAsia" w:ascii="宋体" w:hAnsi="宋体" w:cs="宋体"/>
          <w:szCs w:val="21"/>
          <w:u w:val="single"/>
        </w:rPr>
        <w:t>在发包人确认计量结果后14天内完成支付。</w:t>
      </w:r>
    </w:p>
    <w:p w14:paraId="788EBC14">
      <w:pPr>
        <w:spacing w:line="38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支付应付工程进度款的利息，利率按同期全国银行间同业拆借中心公布的贷款市场报价利率，时间为从约定应付之日起至支付之日止计算利息。</w:t>
      </w:r>
    </w:p>
    <w:p w14:paraId="2B4789EE">
      <w:pPr>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375D395">
      <w:pPr>
        <w:spacing w:line="360" w:lineRule="exact"/>
        <w:ind w:firstLine="420" w:firstLineChars="200"/>
        <w:rPr>
          <w:rFonts w:ascii="宋体" w:hAnsi="宋体" w:cs="宋体"/>
          <w:b/>
          <w:szCs w:val="21"/>
        </w:rPr>
      </w:pPr>
      <w:r>
        <w:rPr>
          <w:rFonts w:hint="eastAsia" w:ascii="宋体" w:hAnsi="宋体" w:cs="宋体"/>
          <w:b/>
          <w:szCs w:val="21"/>
        </w:rPr>
        <w:t>12.4.6 支付分解表的编制</w:t>
      </w:r>
    </w:p>
    <w:p w14:paraId="3CAC809C">
      <w:pPr>
        <w:spacing w:line="360" w:lineRule="exact"/>
        <w:ind w:firstLine="42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1D0EEE08">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14:paraId="32EE637D">
      <w:pPr>
        <w:spacing w:line="360" w:lineRule="exact"/>
        <w:ind w:firstLine="420" w:firstLineChars="200"/>
        <w:rPr>
          <w:rFonts w:ascii="宋体" w:hAnsi="宋体" w:cs="宋体"/>
          <w:b/>
          <w:szCs w:val="21"/>
        </w:rPr>
      </w:pPr>
      <w:r>
        <w:rPr>
          <w:rFonts w:hint="eastAsia" w:ascii="宋体" w:hAnsi="宋体" w:cs="宋体"/>
          <w:b/>
          <w:szCs w:val="21"/>
        </w:rPr>
        <w:t>12.5 支付账户：</w:t>
      </w:r>
    </w:p>
    <w:p w14:paraId="61EA55D3">
      <w:pPr>
        <w:spacing w:line="400" w:lineRule="exact"/>
        <w:ind w:firstLine="420" w:firstLineChars="200"/>
        <w:rPr>
          <w:rFonts w:ascii="宋体" w:hAnsi="宋体" w:cs="宋体"/>
          <w:szCs w:val="21"/>
        </w:rPr>
      </w:pPr>
      <w:r>
        <w:rPr>
          <w:rFonts w:hint="eastAsia" w:ascii="宋体" w:hAnsi="宋体" w:cs="宋体"/>
          <w:szCs w:val="21"/>
          <w:u w:val="single"/>
        </w:rPr>
        <w:t>发包人将当期应付工程进度款（含预付款）的( 20 )%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14:paraId="78525150">
      <w:pPr>
        <w:spacing w:line="400" w:lineRule="exact"/>
        <w:ind w:firstLine="420" w:firstLineChars="200"/>
        <w:rPr>
          <w:rFonts w:ascii="宋体" w:hAnsi="宋体" w:cs="宋体"/>
          <w:szCs w:val="21"/>
        </w:rPr>
      </w:pPr>
      <w:r>
        <w:rPr>
          <w:rFonts w:hint="eastAsia" w:ascii="宋体" w:hAnsi="宋体" w:cs="宋体"/>
          <w:szCs w:val="21"/>
        </w:rPr>
        <w:t>如承包人因经营需要将合同价款支付至其他指定帐户时，应向发包人书面申请，并由承包人法定代表人或授权代表签字、盖章。</w:t>
      </w:r>
    </w:p>
    <w:p w14:paraId="2B725E50">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13. 验收和工程试车</w:t>
      </w:r>
    </w:p>
    <w:p w14:paraId="08BB2CBF">
      <w:pPr>
        <w:spacing w:line="360" w:lineRule="exact"/>
        <w:ind w:firstLine="420" w:firstLineChars="200"/>
        <w:rPr>
          <w:rFonts w:ascii="宋体" w:hAnsi="宋体" w:cs="宋体"/>
          <w:szCs w:val="21"/>
        </w:rPr>
      </w:pPr>
      <w:r>
        <w:rPr>
          <w:rFonts w:hint="eastAsia" w:ascii="宋体" w:hAnsi="宋体" w:cs="宋体"/>
          <w:szCs w:val="21"/>
        </w:rPr>
        <w:t>13.1 分部分项工程验收</w:t>
      </w:r>
    </w:p>
    <w:p w14:paraId="1275C62E">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4E40F0D">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000F5C7B">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519E3ADF">
      <w:pPr>
        <w:spacing w:line="360" w:lineRule="exact"/>
        <w:ind w:firstLine="420" w:firstLineChars="200"/>
        <w:rPr>
          <w:rFonts w:ascii="宋体" w:hAnsi="宋体" w:cs="宋体"/>
          <w:szCs w:val="21"/>
        </w:rPr>
      </w:pPr>
      <w:r>
        <w:rPr>
          <w:rFonts w:hint="eastAsia" w:ascii="宋体" w:hAnsi="宋体" w:cs="宋体"/>
          <w:szCs w:val="21"/>
        </w:rPr>
        <w:t>13.2 竣工验收</w:t>
      </w:r>
    </w:p>
    <w:p w14:paraId="1F75CB86">
      <w:pPr>
        <w:spacing w:line="360" w:lineRule="exact"/>
        <w:ind w:firstLine="420" w:firstLineChars="200"/>
        <w:rPr>
          <w:rFonts w:ascii="宋体" w:hAnsi="宋体" w:cs="宋体"/>
          <w:szCs w:val="21"/>
        </w:rPr>
      </w:pPr>
      <w:r>
        <w:rPr>
          <w:rFonts w:hint="eastAsia" w:ascii="宋体" w:hAnsi="宋体" w:cs="宋体"/>
          <w:szCs w:val="21"/>
        </w:rPr>
        <w:t>13.2.2竣工验收程序</w:t>
      </w:r>
    </w:p>
    <w:p w14:paraId="037021C8">
      <w:pPr>
        <w:spacing w:line="36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48A398EE">
      <w:pPr>
        <w:spacing w:line="400" w:lineRule="exact"/>
        <w:ind w:firstLine="420" w:firstLineChars="200"/>
        <w:rPr>
          <w:rFonts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14:paraId="64CB9661">
      <w:pPr>
        <w:spacing w:line="400" w:lineRule="exact"/>
        <w:ind w:firstLine="420" w:firstLineChars="20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不计违约金。</w:t>
      </w:r>
    </w:p>
    <w:p w14:paraId="0ECB6920">
      <w:pPr>
        <w:spacing w:line="40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cs="宋体"/>
          <w:szCs w:val="21"/>
        </w:rPr>
        <w:t>。</w:t>
      </w:r>
    </w:p>
    <w:p w14:paraId="4ABEEE3D">
      <w:pPr>
        <w:spacing w:line="400" w:lineRule="exact"/>
        <w:ind w:firstLine="420" w:firstLineChars="200"/>
        <w:rPr>
          <w:rFonts w:ascii="宋体" w:hAnsi="宋体" w:cs="宋体"/>
          <w:szCs w:val="21"/>
        </w:rPr>
      </w:pPr>
      <w:r>
        <w:rPr>
          <w:rFonts w:hint="eastAsia" w:ascii="宋体" w:hAnsi="宋体" w:cs="宋体"/>
          <w:szCs w:val="21"/>
        </w:rPr>
        <w:t>13.2.3竣工日期</w:t>
      </w:r>
    </w:p>
    <w:p w14:paraId="4A8126D8">
      <w:pPr>
        <w:spacing w:line="400" w:lineRule="exact"/>
        <w:ind w:firstLine="420" w:firstLineChars="200"/>
        <w:rPr>
          <w:rFonts w:ascii="宋体" w:hAnsi="宋体" w:cs="宋体"/>
          <w:szCs w:val="21"/>
        </w:rPr>
      </w:pPr>
      <w:r>
        <w:rPr>
          <w:rFonts w:hint="eastAsia" w:ascii="宋体" w:hAnsi="宋体" w:cs="宋体"/>
          <w:szCs w:val="21"/>
        </w:rPr>
        <w:t>（1）承包人完成合同范围内的全部工程以及有关工作，工程经验收合格的，以承包人提交验收申请报告之日为计算合同工期终止日。</w:t>
      </w:r>
    </w:p>
    <w:p w14:paraId="07EF1377">
      <w:pPr>
        <w:spacing w:line="400" w:lineRule="exact"/>
        <w:ind w:firstLine="420" w:firstLineChars="200"/>
        <w:rPr>
          <w:rFonts w:ascii="宋体" w:hAnsi="宋体" w:cs="宋体"/>
          <w:szCs w:val="21"/>
        </w:rPr>
      </w:pPr>
      <w:r>
        <w:rPr>
          <w:rFonts w:hint="eastAsia" w:ascii="宋体" w:hAnsi="宋体" w:cs="宋体"/>
          <w:szCs w:val="21"/>
        </w:rPr>
        <w:t>（2）其余按通用合同条款。</w:t>
      </w:r>
    </w:p>
    <w:p w14:paraId="7CA59325">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p w14:paraId="0159BC67">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26D93D16">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93B3DCC">
      <w:pPr>
        <w:spacing w:line="360" w:lineRule="exact"/>
        <w:ind w:firstLine="42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0B5B0D11">
      <w:pPr>
        <w:spacing w:line="360" w:lineRule="exact"/>
        <w:ind w:firstLine="420" w:firstLineChars="200"/>
        <w:rPr>
          <w:rFonts w:ascii="宋体" w:hAnsi="宋体" w:cs="宋体"/>
          <w:szCs w:val="21"/>
        </w:rPr>
      </w:pPr>
      <w:r>
        <w:rPr>
          <w:rFonts w:hint="eastAsia" w:ascii="宋体" w:hAnsi="宋体" w:cs="宋体"/>
          <w:szCs w:val="21"/>
        </w:rPr>
        <w:t>13.3 工程试车</w:t>
      </w:r>
    </w:p>
    <w:p w14:paraId="47B08BFF">
      <w:pPr>
        <w:spacing w:line="360" w:lineRule="exact"/>
        <w:ind w:firstLine="420" w:firstLineChars="200"/>
        <w:rPr>
          <w:rFonts w:ascii="宋体" w:hAnsi="宋体" w:cs="宋体"/>
          <w:szCs w:val="21"/>
        </w:rPr>
      </w:pPr>
      <w:r>
        <w:rPr>
          <w:rFonts w:hint="eastAsia" w:ascii="宋体" w:hAnsi="宋体" w:cs="宋体"/>
          <w:szCs w:val="21"/>
        </w:rPr>
        <w:t>13.3.1 试车程序</w:t>
      </w:r>
    </w:p>
    <w:p w14:paraId="5519AD1D">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52EB48AC">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748A12EE">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46D14E03">
      <w:pPr>
        <w:spacing w:line="360" w:lineRule="exact"/>
        <w:ind w:firstLine="420" w:firstLineChars="200"/>
        <w:rPr>
          <w:rFonts w:ascii="宋体" w:hAnsi="宋体" w:cs="宋体"/>
          <w:szCs w:val="21"/>
        </w:rPr>
      </w:pPr>
      <w:r>
        <w:rPr>
          <w:rFonts w:hint="eastAsia" w:ascii="宋体" w:hAnsi="宋体" w:cs="宋体"/>
          <w:szCs w:val="21"/>
        </w:rPr>
        <w:t>13.3.3 投料试车</w:t>
      </w:r>
    </w:p>
    <w:p w14:paraId="668DFE6D">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544AC063">
      <w:pPr>
        <w:spacing w:line="360" w:lineRule="exact"/>
        <w:ind w:firstLine="420" w:firstLineChars="200"/>
        <w:rPr>
          <w:rFonts w:ascii="宋体" w:hAnsi="宋体" w:cs="宋体"/>
          <w:szCs w:val="21"/>
        </w:rPr>
      </w:pPr>
      <w:r>
        <w:rPr>
          <w:rFonts w:hint="eastAsia" w:ascii="宋体" w:hAnsi="宋体" w:cs="宋体"/>
          <w:szCs w:val="21"/>
        </w:rPr>
        <w:t>13.6 竣工退场</w:t>
      </w:r>
    </w:p>
    <w:p w14:paraId="1A2B1617">
      <w:pPr>
        <w:spacing w:line="360" w:lineRule="exact"/>
        <w:ind w:firstLine="420" w:firstLineChars="200"/>
        <w:rPr>
          <w:rFonts w:ascii="宋体" w:hAnsi="宋体" w:cs="宋体"/>
          <w:szCs w:val="21"/>
        </w:rPr>
      </w:pPr>
      <w:r>
        <w:rPr>
          <w:rFonts w:hint="eastAsia" w:ascii="宋体" w:hAnsi="宋体" w:cs="宋体"/>
          <w:szCs w:val="21"/>
        </w:rPr>
        <w:t>13.6.1 竣工退场</w:t>
      </w:r>
    </w:p>
    <w:p w14:paraId="6B2E915A">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szCs w:val="21"/>
        </w:rPr>
        <w:t>。</w:t>
      </w:r>
    </w:p>
    <w:p w14:paraId="665EB7D4">
      <w:pPr>
        <w:spacing w:line="400" w:lineRule="exact"/>
        <w:ind w:firstLine="420" w:firstLineChars="200"/>
        <w:rPr>
          <w:rFonts w:ascii="宋体" w:hAnsi="宋体" w:cs="宋体"/>
          <w:kern w:val="0"/>
          <w:szCs w:val="21"/>
        </w:rPr>
      </w:pPr>
      <w:r>
        <w:rPr>
          <w:rFonts w:hint="eastAsia" w:ascii="宋体" w:hAnsi="宋体" w:cs="宋体"/>
          <w:kern w:val="0"/>
          <w:szCs w:val="21"/>
        </w:rPr>
        <w:t>13.6.2地表还原</w:t>
      </w:r>
    </w:p>
    <w:p w14:paraId="291E2EE6">
      <w:pPr>
        <w:spacing w:line="40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47DDE9D">
      <w:pPr>
        <w:spacing w:line="40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14:paraId="6B77E2F2">
      <w:pPr>
        <w:spacing w:line="40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14:paraId="3A95861C">
      <w:pPr>
        <w:spacing w:line="40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14:paraId="0125912D">
      <w:pPr>
        <w:spacing w:line="40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14:paraId="70CC8DE6">
      <w:pPr>
        <w:spacing w:line="400" w:lineRule="exact"/>
        <w:ind w:firstLine="420" w:firstLineChars="200"/>
        <w:rPr>
          <w:rFonts w:ascii="宋体" w:hAnsi="宋体" w:cs="宋体"/>
          <w:szCs w:val="21"/>
        </w:rPr>
      </w:pPr>
      <w:r>
        <w:rPr>
          <w:rFonts w:hint="eastAsia" w:ascii="宋体" w:hAnsi="宋体" w:cs="宋体"/>
          <w:kern w:val="0"/>
          <w:szCs w:val="21"/>
        </w:rPr>
        <w:t>（4）其它要求：</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410842A0">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14. 竣工结算</w:t>
      </w:r>
    </w:p>
    <w:p w14:paraId="61285DF5">
      <w:pPr>
        <w:spacing w:line="380" w:lineRule="exact"/>
        <w:ind w:firstLine="420" w:firstLineChars="200"/>
        <w:rPr>
          <w:rFonts w:ascii="宋体" w:hAnsi="宋体" w:cs="宋体"/>
          <w:szCs w:val="21"/>
        </w:rPr>
      </w:pPr>
      <w:r>
        <w:rPr>
          <w:rFonts w:hint="eastAsia" w:ascii="宋体" w:hAnsi="宋体" w:cs="宋体"/>
          <w:szCs w:val="21"/>
        </w:rPr>
        <w:t>14.1 竣工结算申请</w:t>
      </w:r>
    </w:p>
    <w:p w14:paraId="754728A4">
      <w:pPr>
        <w:spacing w:line="380" w:lineRule="exact"/>
        <w:ind w:firstLine="420" w:firstLineChars="200"/>
        <w:rPr>
          <w:rFonts w:ascii="宋体" w:hAnsi="宋体" w:cs="宋体"/>
          <w:szCs w:val="21"/>
        </w:rPr>
      </w:pPr>
      <w:r>
        <w:rPr>
          <w:rFonts w:hint="eastAsia" w:ascii="宋体" w:hAnsi="宋体" w:cs="宋体"/>
          <w:szCs w:val="21"/>
        </w:rPr>
        <w:t>1.承包人提交竣工结算申请的期限：</w:t>
      </w:r>
    </w:p>
    <w:p w14:paraId="72781FDA">
      <w:pPr>
        <w:spacing w:line="38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w:t>
      </w:r>
      <w:r>
        <w:rPr>
          <w:rFonts w:hint="eastAsia" w:ascii="宋体" w:hAnsi="宋体" w:cs="宋体"/>
          <w:b/>
          <w:szCs w:val="21"/>
          <w:u w:val="single"/>
        </w:rPr>
        <w:t>28天</w:t>
      </w:r>
      <w:r>
        <w:rPr>
          <w:rFonts w:hint="eastAsia" w:ascii="宋体" w:hAnsi="宋体" w:cs="宋体"/>
          <w:szCs w:val="21"/>
          <w:u w:val="single"/>
        </w:rPr>
        <w:t>内，向发包人或监理人、发包人委托的中介机构提交最终工程结算申请，并提交完整的工程结算资料一套。</w:t>
      </w:r>
    </w:p>
    <w:p w14:paraId="4D8B978F">
      <w:pPr>
        <w:spacing w:line="38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53F8941E">
      <w:pPr>
        <w:spacing w:line="380" w:lineRule="exact"/>
        <w:ind w:firstLine="420" w:firstLineChars="200"/>
        <w:rPr>
          <w:rFonts w:ascii="宋体" w:hAnsi="宋体" w:cs="宋体"/>
          <w:szCs w:val="21"/>
          <w:u w:val="single"/>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8AB4024">
      <w:pPr>
        <w:spacing w:line="340" w:lineRule="exact"/>
        <w:ind w:firstLine="420" w:firstLineChars="200"/>
      </w:pPr>
      <w:r>
        <w:rPr>
          <w:rFonts w:hint="eastAsia"/>
        </w:rPr>
        <w:t>3.</w:t>
      </w:r>
      <w:r>
        <w:rPr>
          <w:rFonts w:hint="eastAsia" w:ascii="宋体" w:hAnsi="宋体" w:cs="宋体"/>
          <w:b/>
          <w:szCs w:val="21"/>
        </w:rPr>
        <w:t>本工程结算造价的编制，结算时的工程数量根据施工实际完成情况进行增减调整计算。</w:t>
      </w:r>
      <w:r>
        <w:rPr>
          <w:rFonts w:ascii="宋体" w:hAnsi="宋体" w:cs="宋体"/>
          <w:b/>
          <w:szCs w:val="21"/>
        </w:rPr>
        <w:t>结算总价</w:t>
      </w:r>
      <w:r>
        <w:rPr>
          <w:rFonts w:hint="eastAsia" w:ascii="宋体" w:hAnsi="宋体" w:cs="宋体"/>
          <w:b/>
          <w:szCs w:val="21"/>
        </w:rPr>
        <w:t>=实际</w:t>
      </w:r>
      <w:r>
        <w:rPr>
          <w:rFonts w:ascii="宋体" w:hAnsi="宋体" w:cs="宋体"/>
          <w:b/>
          <w:szCs w:val="21"/>
        </w:rPr>
        <w:t>完成工程量</w:t>
      </w:r>
      <w:r>
        <w:rPr>
          <w:rFonts w:hint="eastAsia" w:ascii="宋体" w:hAnsi="宋体" w:cs="宋体"/>
          <w:b/>
          <w:szCs w:val="21"/>
        </w:rPr>
        <w:t>*</w:t>
      </w:r>
      <w:r>
        <w:rPr>
          <w:rFonts w:hint="eastAsia" w:ascii="宋体" w:hAnsi="宋体" w:eastAsia="宋体" w:cs="宋体"/>
          <w:b/>
          <w:szCs w:val="21"/>
          <w:lang w:eastAsia="zh-CN"/>
        </w:rPr>
        <w:t>最终投标报价</w:t>
      </w:r>
      <w:r>
        <w:rPr>
          <w:rFonts w:ascii="宋体" w:hAnsi="宋体" w:cs="宋体"/>
          <w:b/>
          <w:szCs w:val="21"/>
        </w:rPr>
        <w:t>综合单价</w:t>
      </w:r>
      <w:r>
        <w:rPr>
          <w:rFonts w:hint="eastAsia" w:ascii="宋体" w:hAnsi="宋体" w:cs="宋体"/>
          <w:b/>
          <w:szCs w:val="21"/>
        </w:rPr>
        <w:t>。新增加的材料，其数量须由发包人签证同意，价格按施工当月当地信息价，其余材料价格均不另作调整。</w:t>
      </w:r>
      <w:r>
        <w:rPr>
          <w:rFonts w:ascii="宋体" w:hAnsi="宋体" w:cs="宋体"/>
          <w:b/>
          <w:szCs w:val="21"/>
        </w:rPr>
        <w:t>暂估</w:t>
      </w:r>
      <w:r>
        <w:rPr>
          <w:rFonts w:hint="eastAsia" w:ascii="宋体" w:hAnsi="宋体" w:cs="宋体"/>
          <w:b/>
          <w:szCs w:val="21"/>
        </w:rPr>
        <w:t>价格由发包人签证同意计入</w:t>
      </w:r>
      <w:r>
        <w:rPr>
          <w:rFonts w:ascii="宋体" w:hAnsi="宋体" w:cs="宋体"/>
          <w:b/>
          <w:szCs w:val="21"/>
        </w:rPr>
        <w:t>工程结算</w:t>
      </w:r>
      <w:r>
        <w:rPr>
          <w:rFonts w:hint="eastAsia" w:ascii="宋体" w:hAnsi="宋体" w:cs="宋体"/>
          <w:b/>
          <w:szCs w:val="21"/>
        </w:rPr>
        <w:t>。</w:t>
      </w:r>
    </w:p>
    <w:p w14:paraId="0E5FC0E4">
      <w:pPr>
        <w:spacing w:line="380" w:lineRule="exact"/>
        <w:ind w:firstLine="420" w:firstLineChars="200"/>
        <w:rPr>
          <w:rFonts w:ascii="宋体" w:hAnsi="宋体" w:cs="宋体"/>
          <w:szCs w:val="21"/>
        </w:rPr>
      </w:pPr>
      <w:r>
        <w:rPr>
          <w:rFonts w:hint="eastAsia" w:ascii="宋体" w:hAnsi="宋体" w:cs="宋体"/>
          <w:szCs w:val="21"/>
        </w:rPr>
        <w:t>14.2 竣工结算审核</w:t>
      </w:r>
    </w:p>
    <w:p w14:paraId="4F3DC7A4">
      <w:pPr>
        <w:spacing w:line="380" w:lineRule="exact"/>
        <w:ind w:firstLine="420" w:firstLineChars="200"/>
        <w:rPr>
          <w:rFonts w:ascii="宋体" w:hAnsi="宋体" w:cs="宋体"/>
          <w:szCs w:val="21"/>
        </w:rPr>
      </w:pPr>
      <w:r>
        <w:rPr>
          <w:rFonts w:hint="eastAsia" w:ascii="宋体" w:hAnsi="宋体" w:cs="宋体"/>
          <w:szCs w:val="21"/>
        </w:rPr>
        <w:t>（1）发包人结算审核时间：</w:t>
      </w:r>
    </w:p>
    <w:p w14:paraId="1B6FEB14">
      <w:pPr>
        <w:spacing w:line="38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发包人收到承包人递交的最终工程结算报告及结算资料后，在（60）天内审核完毕，并签发最终工程结算证书（</w:t>
      </w:r>
      <w:r>
        <w:rPr>
          <w:rFonts w:hint="eastAsia" w:ascii="宋体" w:hAnsi="宋体" w:cs="宋体"/>
          <w:kern w:val="0"/>
          <w:szCs w:val="21"/>
          <w:u w:val="single"/>
        </w:rPr>
        <w:t>注：</w:t>
      </w:r>
      <w:r>
        <w:rPr>
          <w:rFonts w:hint="eastAsia" w:ascii="宋体" w:hAnsi="宋体" w:cs="宋体"/>
          <w:szCs w:val="21"/>
          <w:u w:val="single"/>
        </w:rPr>
        <w:t>政府性投资工程项目，在确定审核时间时应将相关部门监管复核时间计入）。</w:t>
      </w:r>
    </w:p>
    <w:p w14:paraId="31FDB795">
      <w:pPr>
        <w:spacing w:line="38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70B0E05">
      <w:pPr>
        <w:spacing w:line="38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64999F08">
      <w:pPr>
        <w:spacing w:line="380" w:lineRule="exact"/>
        <w:ind w:firstLine="420" w:firstLineChars="200"/>
        <w:rPr>
          <w:rFonts w:ascii="宋体" w:hAnsi="宋体" w:cs="宋体"/>
          <w:szCs w:val="21"/>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340F185A">
      <w:pPr>
        <w:spacing w:line="360" w:lineRule="exact"/>
        <w:ind w:firstLine="420" w:firstLineChars="200"/>
        <w:rPr>
          <w:b/>
          <w:bCs/>
        </w:rPr>
      </w:pPr>
      <w:r>
        <w:rPr>
          <w:szCs w:val="21"/>
        </w:rPr>
        <w:t>（4）</w:t>
      </w:r>
      <w:r>
        <w:rPr>
          <w:rFonts w:hint="eastAsia"/>
          <w:szCs w:val="21"/>
          <w:u w:val="single"/>
        </w:rPr>
        <w:t>结算特殊要求：工</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14:paraId="21FA70A9">
      <w:pPr>
        <w:spacing w:line="380" w:lineRule="exact"/>
        <w:ind w:firstLine="420" w:firstLineChars="200"/>
        <w:rPr>
          <w:rFonts w:ascii="宋体" w:hAnsi="宋体" w:cs="宋体"/>
          <w:szCs w:val="21"/>
        </w:rPr>
      </w:pPr>
      <w:r>
        <w:rPr>
          <w:rFonts w:hint="eastAsia" w:ascii="宋体" w:hAnsi="宋体" w:cs="宋体"/>
          <w:szCs w:val="21"/>
        </w:rPr>
        <w:t>14.4 最终结清</w:t>
      </w:r>
    </w:p>
    <w:p w14:paraId="455CB7C0">
      <w:pPr>
        <w:spacing w:line="380" w:lineRule="exact"/>
        <w:ind w:firstLine="420" w:firstLineChars="200"/>
        <w:rPr>
          <w:rFonts w:ascii="宋体" w:hAnsi="宋体" w:cs="宋体"/>
          <w:kern w:val="0"/>
          <w:szCs w:val="21"/>
        </w:rPr>
      </w:pPr>
      <w:r>
        <w:rPr>
          <w:rFonts w:hint="eastAsia" w:ascii="宋体" w:hAnsi="宋体" w:cs="宋体"/>
          <w:kern w:val="0"/>
          <w:szCs w:val="21"/>
        </w:rPr>
        <w:t>14.4.1最终结清申请单</w:t>
      </w:r>
    </w:p>
    <w:p w14:paraId="01318217">
      <w:pPr>
        <w:spacing w:line="38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2份  </w:t>
      </w:r>
      <w:r>
        <w:rPr>
          <w:rFonts w:hint="eastAsia" w:ascii="宋体" w:hAnsi="宋体" w:cs="宋体"/>
          <w:szCs w:val="21"/>
        </w:rPr>
        <w:t>。</w:t>
      </w:r>
    </w:p>
    <w:p w14:paraId="612B52AA">
      <w:pPr>
        <w:spacing w:line="38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45DACAE5">
      <w:pPr>
        <w:spacing w:line="380" w:lineRule="exact"/>
        <w:ind w:firstLine="420" w:firstLineChars="200"/>
        <w:rPr>
          <w:rFonts w:ascii="宋体" w:hAnsi="宋体" w:cs="宋体"/>
          <w:szCs w:val="21"/>
        </w:rPr>
      </w:pPr>
      <w:r>
        <w:rPr>
          <w:rFonts w:hint="eastAsia" w:ascii="宋体" w:hAnsi="宋体" w:cs="宋体"/>
          <w:szCs w:val="21"/>
        </w:rPr>
        <w:t>14.4.2最终结清证书和支付</w:t>
      </w:r>
    </w:p>
    <w:p w14:paraId="6619C8CF">
      <w:pPr>
        <w:spacing w:line="38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7AD8D021">
      <w:pPr>
        <w:spacing w:line="38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3136F969">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15. 缺陷责任期与保修</w:t>
      </w:r>
    </w:p>
    <w:p w14:paraId="75E096FE">
      <w:pPr>
        <w:spacing w:line="360" w:lineRule="exact"/>
        <w:ind w:firstLine="420" w:firstLineChars="200"/>
        <w:rPr>
          <w:rFonts w:ascii="宋体" w:hAnsi="宋体" w:cs="宋体"/>
          <w:color w:val="000000"/>
          <w:szCs w:val="21"/>
        </w:rPr>
      </w:pPr>
      <w:r>
        <w:rPr>
          <w:rFonts w:hint="eastAsia" w:ascii="宋体" w:hAnsi="宋体" w:cs="宋体"/>
          <w:szCs w:val="21"/>
        </w:rPr>
        <w:t>15.2缺陷责任</w:t>
      </w:r>
      <w:r>
        <w:rPr>
          <w:rFonts w:hint="eastAsia" w:ascii="宋体" w:hAnsi="宋体" w:cs="宋体"/>
          <w:color w:val="000000"/>
          <w:szCs w:val="21"/>
        </w:rPr>
        <w:t>期</w:t>
      </w:r>
    </w:p>
    <w:p w14:paraId="58196776">
      <w:pPr>
        <w:spacing w:line="360" w:lineRule="exact"/>
        <w:ind w:firstLine="42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缺陷责任期</w:t>
      </w:r>
      <w:r>
        <w:rPr>
          <w:rFonts w:hint="eastAsia" w:ascii="宋体" w:hAnsi="宋体" w:eastAsia="宋体" w:cs="宋体"/>
          <w:color w:val="000000"/>
          <w:szCs w:val="21"/>
          <w:u w:val="single"/>
          <w:lang w:val="en-US" w:eastAsia="zh-CN"/>
        </w:rPr>
        <w:t>12</w:t>
      </w:r>
      <w:r>
        <w:rPr>
          <w:rFonts w:hint="eastAsia" w:ascii="宋体" w:hAnsi="宋体" w:cs="宋体"/>
          <w:color w:val="000000"/>
          <w:szCs w:val="21"/>
          <w:u w:val="single"/>
        </w:rPr>
        <w:t>个月，其余按通用条款执行</w:t>
      </w:r>
      <w:r>
        <w:rPr>
          <w:rFonts w:hint="eastAsia" w:ascii="宋体" w:hAnsi="宋体" w:cs="宋体"/>
          <w:color w:val="000000"/>
          <w:szCs w:val="21"/>
        </w:rPr>
        <w:t>。</w:t>
      </w:r>
    </w:p>
    <w:p w14:paraId="207D9FD9">
      <w:pPr>
        <w:spacing w:line="360" w:lineRule="exact"/>
        <w:ind w:firstLine="420" w:firstLineChars="200"/>
        <w:rPr>
          <w:rFonts w:ascii="宋体" w:hAnsi="宋体" w:cs="宋体"/>
          <w:color w:val="000000"/>
          <w:szCs w:val="21"/>
        </w:rPr>
      </w:pPr>
      <w:r>
        <w:rPr>
          <w:rFonts w:hint="eastAsia" w:ascii="宋体" w:hAnsi="宋体" w:cs="宋体"/>
          <w:color w:val="000000"/>
          <w:szCs w:val="21"/>
        </w:rPr>
        <w:t>15.3 质量保证金</w:t>
      </w:r>
    </w:p>
    <w:p w14:paraId="7E2FF2CB">
      <w:pPr>
        <w:spacing w:line="360" w:lineRule="exact"/>
        <w:ind w:firstLine="420" w:firstLineChars="200"/>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不留置质量保证金</w:t>
      </w:r>
      <w:r>
        <w:rPr>
          <w:rFonts w:hint="eastAsia" w:ascii="宋体" w:hAnsi="宋体" w:cs="宋体"/>
          <w:color w:val="000000"/>
          <w:szCs w:val="21"/>
        </w:rPr>
        <w:t>。</w:t>
      </w:r>
    </w:p>
    <w:p w14:paraId="14B8D94D">
      <w:pPr>
        <w:spacing w:line="360" w:lineRule="exact"/>
        <w:ind w:firstLine="420" w:firstLineChars="200"/>
        <w:rPr>
          <w:rFonts w:ascii="宋体" w:hAnsi="宋体" w:cs="宋体"/>
          <w:color w:val="000000"/>
          <w:szCs w:val="21"/>
        </w:rPr>
      </w:pPr>
      <w:r>
        <w:rPr>
          <w:rFonts w:hint="eastAsia" w:ascii="宋体" w:hAnsi="宋体" w:cs="宋体"/>
          <w:color w:val="000000"/>
          <w:szCs w:val="21"/>
        </w:rPr>
        <w:t>15.3.1 承包人提供质量保证金的方式</w:t>
      </w:r>
    </w:p>
    <w:p w14:paraId="191A47EF">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eastAsia="宋体" w:cs="宋体"/>
          <w:color w:val="000000"/>
          <w:szCs w:val="21"/>
          <w:u w:val="single"/>
          <w:lang w:val="en-US" w:eastAsia="zh-CN"/>
        </w:rPr>
        <w:t>/</w:t>
      </w:r>
      <w:r>
        <w:rPr>
          <w:rFonts w:hint="eastAsia" w:ascii="宋体" w:hAnsi="宋体" w:cs="宋体"/>
          <w:color w:val="000000"/>
          <w:szCs w:val="21"/>
        </w:rPr>
        <w:t>种方式：</w:t>
      </w:r>
    </w:p>
    <w:p w14:paraId="45F7C9BC">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color w:val="000000"/>
          <w:szCs w:val="21"/>
        </w:rPr>
        <w:t>（1）</w:t>
      </w:r>
      <w:r>
        <w:rPr>
          <w:rFonts w:hint="eastAsia" w:ascii="宋体" w:hAnsi="宋体" w:cs="宋体"/>
          <w:kern w:val="0"/>
          <w:szCs w:val="21"/>
        </w:rPr>
        <w:t>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 </w:t>
      </w:r>
    </w:p>
    <w:p w14:paraId="44A174E8">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1.5</w:t>
      </w:r>
      <w:r>
        <w:rPr>
          <w:rFonts w:hint="eastAsia" w:ascii="宋体" w:hAnsi="宋体" w:cs="宋体"/>
          <w:color w:val="000000"/>
          <w:kern w:val="0"/>
          <w:szCs w:val="21"/>
        </w:rPr>
        <w:t>%的工程款</w:t>
      </w:r>
      <w:r>
        <w:rPr>
          <w:rFonts w:hint="eastAsia" w:ascii="宋体" w:hAnsi="宋体" w:cs="宋体"/>
          <w:color w:val="000000"/>
          <w:szCs w:val="21"/>
        </w:rPr>
        <w:t>；</w:t>
      </w:r>
    </w:p>
    <w:p w14:paraId="0C7908AE">
      <w:pPr>
        <w:spacing w:line="360" w:lineRule="exact"/>
        <w:ind w:firstLine="42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6083DBAA">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15.3.2 质量保证金的扣留 </w:t>
      </w:r>
    </w:p>
    <w:p w14:paraId="44A3DE7E">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eastAsia="宋体" w:cs="宋体"/>
          <w:color w:val="000000"/>
          <w:szCs w:val="21"/>
          <w:u w:val="single"/>
          <w:lang w:val="en-US" w:eastAsia="zh-CN"/>
        </w:rPr>
        <w:t>/</w:t>
      </w:r>
      <w:r>
        <w:rPr>
          <w:rFonts w:hint="eastAsia" w:ascii="宋体" w:hAnsi="宋体" w:cs="宋体"/>
          <w:color w:val="000000"/>
          <w:szCs w:val="21"/>
        </w:rPr>
        <w:t xml:space="preserve">种方式： </w:t>
      </w:r>
    </w:p>
    <w:p w14:paraId="32F7BCD7">
      <w:pPr>
        <w:spacing w:line="360" w:lineRule="exact"/>
        <w:ind w:firstLine="42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461D6B5F">
      <w:pPr>
        <w:spacing w:line="360" w:lineRule="exact"/>
        <w:ind w:firstLine="420" w:firstLineChars="200"/>
        <w:rPr>
          <w:rFonts w:ascii="宋体" w:hAnsi="宋体" w:cs="宋体"/>
          <w:color w:val="000000"/>
          <w:szCs w:val="21"/>
        </w:rPr>
      </w:pPr>
      <w:r>
        <w:rPr>
          <w:rFonts w:hint="eastAsia" w:ascii="宋体" w:hAnsi="宋体" w:cs="宋体"/>
          <w:color w:val="000000"/>
          <w:szCs w:val="21"/>
        </w:rPr>
        <w:t>（2）工程竣工结算时一次性扣留质量保证金；</w:t>
      </w:r>
    </w:p>
    <w:p w14:paraId="564E2644">
      <w:pPr>
        <w:spacing w:line="360" w:lineRule="exact"/>
        <w:ind w:firstLine="42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发包人支付最后工程结算前，承包人提供质量保证金保函  </w:t>
      </w:r>
      <w:r>
        <w:rPr>
          <w:rFonts w:hint="eastAsia" w:ascii="宋体" w:hAnsi="宋体" w:cs="宋体"/>
          <w:color w:val="000000"/>
          <w:szCs w:val="21"/>
        </w:rPr>
        <w:t>。</w:t>
      </w:r>
    </w:p>
    <w:p w14:paraId="202C1A49">
      <w:pPr>
        <w:spacing w:line="360" w:lineRule="exact"/>
        <w:ind w:firstLine="42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75EA2DC7">
      <w:pPr>
        <w:spacing w:line="360" w:lineRule="exact"/>
        <w:ind w:firstLine="420" w:firstLineChars="200"/>
        <w:rPr>
          <w:rFonts w:ascii="宋体" w:hAnsi="宋体" w:cs="宋体"/>
          <w:color w:val="000000"/>
          <w:szCs w:val="21"/>
        </w:rPr>
      </w:pPr>
      <w:r>
        <w:rPr>
          <w:rFonts w:hint="eastAsia" w:ascii="宋体" w:hAnsi="宋体" w:cs="宋体"/>
          <w:color w:val="000000"/>
          <w:szCs w:val="21"/>
        </w:rPr>
        <w:t>15.3.3 质量保证金的退还</w:t>
      </w:r>
    </w:p>
    <w:p w14:paraId="75DE1DBF">
      <w:pPr>
        <w:spacing w:line="38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方式退回：</w:t>
      </w:r>
    </w:p>
    <w:p w14:paraId="58A51017">
      <w:pPr>
        <w:spacing w:line="380" w:lineRule="exact"/>
        <w:ind w:firstLine="420" w:firstLineChars="200"/>
        <w:rPr>
          <w:rFonts w:ascii="宋体" w:hAnsi="宋体" w:cs="宋体"/>
          <w:szCs w:val="21"/>
        </w:rPr>
      </w:pPr>
      <w:r>
        <w:rPr>
          <w:rFonts w:hint="eastAsia" w:ascii="宋体" w:hAnsi="宋体" w:cs="宋体"/>
          <w:szCs w:val="21"/>
        </w:rPr>
        <w:t>（1）缺陷责任期终止后，发包人退还剩余的质量保证金。</w:t>
      </w:r>
    </w:p>
    <w:p w14:paraId="670DE1C9">
      <w:pPr>
        <w:adjustRightInd w:val="0"/>
        <w:spacing w:line="380" w:lineRule="exact"/>
        <w:ind w:firstLine="420" w:firstLineChars="200"/>
        <w:rPr>
          <w:rFonts w:ascii="宋体" w:hAnsi="宋体" w:cs="宋体"/>
          <w:szCs w:val="21"/>
        </w:rPr>
      </w:pPr>
      <w:r>
        <w:rPr>
          <w:rFonts w:hint="eastAsia" w:ascii="宋体" w:hAnsi="宋体" w:cs="宋体"/>
          <w:szCs w:val="21"/>
        </w:rPr>
        <w:t>（2）建筑工程：工程竣工验收合格后满1年返还质量保证金的30%，满2年返还全部预留的质量保证金。</w:t>
      </w:r>
    </w:p>
    <w:p w14:paraId="7CF49D37">
      <w:pPr>
        <w:adjustRightInd w:val="0"/>
        <w:spacing w:line="38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14:paraId="64C8DC08">
      <w:pPr>
        <w:spacing w:line="38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缺陷责任期满后退还质量保证金保函  </w:t>
      </w:r>
    </w:p>
    <w:p w14:paraId="789FBF57">
      <w:pPr>
        <w:spacing w:line="360" w:lineRule="exact"/>
        <w:ind w:firstLine="420" w:firstLineChars="200"/>
        <w:rPr>
          <w:rFonts w:ascii="宋体" w:hAnsi="宋体" w:cs="宋体"/>
          <w:color w:val="000000"/>
          <w:szCs w:val="21"/>
        </w:rPr>
      </w:pPr>
      <w:r>
        <w:rPr>
          <w:rFonts w:hint="eastAsia" w:ascii="宋体" w:hAnsi="宋体" w:cs="宋体"/>
          <w:color w:val="000000"/>
          <w:szCs w:val="21"/>
        </w:rPr>
        <w:t>15.4保修</w:t>
      </w:r>
    </w:p>
    <w:p w14:paraId="1DBBB3FB">
      <w:pPr>
        <w:spacing w:line="360" w:lineRule="exact"/>
        <w:ind w:firstLine="420" w:firstLineChars="200"/>
        <w:rPr>
          <w:rFonts w:ascii="宋体" w:hAnsi="宋体" w:cs="宋体"/>
          <w:szCs w:val="21"/>
        </w:rPr>
      </w:pPr>
      <w:r>
        <w:rPr>
          <w:rFonts w:hint="eastAsia" w:ascii="宋体" w:hAnsi="宋体" w:cs="宋体"/>
          <w:szCs w:val="21"/>
        </w:rPr>
        <w:t>15.4.1 保修责任</w:t>
      </w:r>
    </w:p>
    <w:p w14:paraId="5D2B7776">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61A76CF5">
      <w:pPr>
        <w:spacing w:line="360" w:lineRule="exact"/>
        <w:ind w:firstLine="420" w:firstLineChars="200"/>
        <w:rPr>
          <w:rFonts w:ascii="宋体" w:hAnsi="宋体" w:cs="宋体"/>
          <w:szCs w:val="21"/>
        </w:rPr>
      </w:pPr>
      <w:r>
        <w:rPr>
          <w:rFonts w:hint="eastAsia" w:ascii="宋体" w:hAnsi="宋体" w:cs="宋体"/>
          <w:szCs w:val="21"/>
        </w:rPr>
        <w:t>15.4.3 修复通知</w:t>
      </w:r>
    </w:p>
    <w:p w14:paraId="296A37EA">
      <w:pPr>
        <w:spacing w:line="360" w:lineRule="exact"/>
        <w:ind w:firstLine="420" w:firstLineChars="200"/>
        <w:rPr>
          <w:rFonts w:ascii="宋体" w:hAnsi="宋体" w:cs="宋体"/>
          <w:kern w:val="0"/>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41ABD4A8">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16. 违约</w:t>
      </w:r>
    </w:p>
    <w:p w14:paraId="238D21F5">
      <w:pPr>
        <w:spacing w:line="380" w:lineRule="exact"/>
        <w:ind w:firstLine="420" w:firstLineChars="200"/>
        <w:rPr>
          <w:rFonts w:ascii="宋体" w:hAnsi="宋体" w:cs="宋体"/>
          <w:szCs w:val="21"/>
        </w:rPr>
      </w:pPr>
      <w:r>
        <w:rPr>
          <w:rFonts w:hint="eastAsia" w:ascii="宋体" w:hAnsi="宋体" w:cs="宋体"/>
          <w:szCs w:val="21"/>
        </w:rPr>
        <w:t>16.1 发包人违约</w:t>
      </w:r>
    </w:p>
    <w:p w14:paraId="5B949D85">
      <w:pPr>
        <w:spacing w:line="380" w:lineRule="exact"/>
        <w:ind w:firstLine="420" w:firstLineChars="200"/>
        <w:rPr>
          <w:rFonts w:ascii="宋体" w:hAnsi="宋体" w:cs="宋体"/>
          <w:szCs w:val="21"/>
        </w:rPr>
      </w:pPr>
      <w:r>
        <w:rPr>
          <w:rFonts w:hint="eastAsia" w:ascii="宋体" w:hAnsi="宋体" w:cs="宋体"/>
          <w:szCs w:val="21"/>
        </w:rPr>
        <w:t>16.1.1发包人违约的情形</w:t>
      </w:r>
    </w:p>
    <w:p w14:paraId="433E84E8">
      <w:pPr>
        <w:spacing w:line="380" w:lineRule="exact"/>
        <w:ind w:firstLine="420" w:firstLine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0B49E37">
      <w:pPr>
        <w:spacing w:line="380" w:lineRule="exact"/>
        <w:ind w:firstLine="420" w:firstLineChars="200"/>
        <w:rPr>
          <w:rFonts w:ascii="宋体" w:hAnsi="宋体" w:cs="宋体"/>
          <w:kern w:val="0"/>
          <w:szCs w:val="21"/>
        </w:rPr>
      </w:pPr>
      <w:r>
        <w:rPr>
          <w:rFonts w:hint="eastAsia" w:ascii="宋体" w:hAnsi="宋体" w:cs="宋体"/>
          <w:kern w:val="0"/>
          <w:szCs w:val="21"/>
        </w:rPr>
        <w:t>16.1.2发包人违约的责任</w:t>
      </w:r>
    </w:p>
    <w:p w14:paraId="74656B6A">
      <w:pPr>
        <w:spacing w:line="38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14:paraId="3616DC71">
      <w:pPr>
        <w:spacing w:line="38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14:paraId="354368A8">
      <w:pPr>
        <w:spacing w:line="38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14:paraId="48E6DC34">
      <w:pPr>
        <w:spacing w:line="38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支付承包人该项工作合理利润，按取消工作签约合同价（    ）%计算；</w:t>
      </w:r>
    </w:p>
    <w:p w14:paraId="5AD5D4E5">
      <w:pPr>
        <w:spacing w:line="38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14:paraId="70B5E8AB">
      <w:pPr>
        <w:spacing w:line="38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14:paraId="6A85C327">
      <w:pPr>
        <w:spacing w:line="38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p>
    <w:p w14:paraId="7A36EDD2">
      <w:pPr>
        <w:spacing w:line="38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14:paraId="5996E6BB">
      <w:pPr>
        <w:spacing w:line="380" w:lineRule="exact"/>
        <w:ind w:firstLine="420" w:firstLineChars="200"/>
        <w:rPr>
          <w:rFonts w:ascii="宋体" w:hAnsi="宋体" w:cs="宋体"/>
          <w:szCs w:val="21"/>
        </w:rPr>
      </w:pPr>
      <w:r>
        <w:rPr>
          <w:rFonts w:hint="eastAsia" w:ascii="宋体" w:hAnsi="宋体" w:cs="宋体"/>
          <w:szCs w:val="21"/>
        </w:rPr>
        <w:t>16.1.3因发包人违约解除合同</w:t>
      </w:r>
    </w:p>
    <w:p w14:paraId="23FFD750">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w:t>
      </w:r>
      <w:r>
        <w:rPr>
          <w:rFonts w:hint="eastAsia" w:ascii="宋体" w:hAnsi="宋体" w:cs="宋体"/>
          <w:kern w:val="0"/>
          <w:szCs w:val="21"/>
        </w:rPr>
        <w:t>天后发包人仍不纠正其违约行为并致使合同目的不能实现的，承包人有权解除合同。</w:t>
      </w:r>
    </w:p>
    <w:p w14:paraId="5CB17FF1">
      <w:pPr>
        <w:spacing w:line="380" w:lineRule="exact"/>
        <w:ind w:firstLine="420" w:firstLineChars="200"/>
        <w:rPr>
          <w:rFonts w:ascii="宋体" w:hAnsi="宋体" w:cs="宋体"/>
          <w:szCs w:val="21"/>
        </w:rPr>
      </w:pPr>
      <w:r>
        <w:rPr>
          <w:rFonts w:hint="eastAsia" w:ascii="宋体" w:hAnsi="宋体" w:cs="宋体"/>
          <w:szCs w:val="21"/>
        </w:rPr>
        <w:t>16.2 承包人违约</w:t>
      </w:r>
    </w:p>
    <w:p w14:paraId="3CD8BB05">
      <w:pPr>
        <w:spacing w:line="380" w:lineRule="exact"/>
        <w:ind w:firstLine="420" w:firstLineChars="200"/>
        <w:rPr>
          <w:rFonts w:ascii="宋体" w:hAnsi="宋体" w:cs="宋体"/>
          <w:kern w:val="0"/>
          <w:szCs w:val="21"/>
        </w:rPr>
      </w:pPr>
      <w:r>
        <w:rPr>
          <w:rFonts w:hint="eastAsia" w:ascii="宋体" w:hAnsi="宋体" w:cs="宋体"/>
          <w:kern w:val="0"/>
          <w:szCs w:val="21"/>
        </w:rPr>
        <w:t>16.2.1承包人违约的情形</w:t>
      </w:r>
    </w:p>
    <w:p w14:paraId="67BFF870">
      <w:pPr>
        <w:spacing w:line="38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14:paraId="31CC27D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14:paraId="3B159DBF">
      <w:pPr>
        <w:spacing w:line="38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）本工程在实施过程中，承包人的施工队伍素质、施工力量、现场安全文明施工不符合投标书的承诺，造成现场管理混乱、工程质量和进度达不到投标所承诺的要求；</w:t>
      </w:r>
    </w:p>
    <w:p w14:paraId="6E507D09">
      <w:pPr>
        <w:spacing w:line="38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14:paraId="19A0502F">
      <w:pPr>
        <w:spacing w:line="380" w:lineRule="exact"/>
        <w:ind w:firstLine="420" w:firstLineChars="200"/>
        <w:rPr>
          <w:rFonts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）承包人未达到投标时所承诺的诚信、技术标准及创优、创标化工程目标。</w:t>
      </w:r>
    </w:p>
    <w:p w14:paraId="5B3931A5">
      <w:pPr>
        <w:spacing w:line="380" w:lineRule="exact"/>
        <w:ind w:firstLine="420" w:firstLineChars="200"/>
        <w:rPr>
          <w:rFonts w:ascii="宋体" w:hAnsi="宋体" w:cs="宋体"/>
          <w:kern w:val="0"/>
          <w:szCs w:val="21"/>
        </w:rPr>
      </w:pPr>
      <w:r>
        <w:rPr>
          <w:rFonts w:hint="eastAsia" w:ascii="宋体" w:hAnsi="宋体" w:cs="宋体"/>
          <w:kern w:val="0"/>
          <w:szCs w:val="21"/>
        </w:rPr>
        <w:t>16.2.2承包人违约的责任</w:t>
      </w:r>
    </w:p>
    <w:p w14:paraId="192C2AAB">
      <w:pPr>
        <w:spacing w:line="380" w:lineRule="exact"/>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14:paraId="463E552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58A54141">
      <w:pPr>
        <w:spacing w:line="380" w:lineRule="exact"/>
        <w:ind w:firstLine="420" w:firstLineChars="200"/>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工程质量和进度达不到投标承诺的要求，发包人有权要求承包人调整充实施工力量、更换项目班子，及至解除施工合同，并赔偿发包人损失。</w:t>
      </w:r>
    </w:p>
    <w:p w14:paraId="026FD4DD">
      <w:pPr>
        <w:spacing w:line="380" w:lineRule="exact"/>
        <w:ind w:firstLine="420" w:firstLineChars="200"/>
        <w:rPr>
          <w:rFonts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发现承包人允许其他人挂靠经营、私自转包，同时赔偿发包人损失，并责令退出工地。</w:t>
      </w:r>
    </w:p>
    <w:p w14:paraId="4C838AC4">
      <w:pPr>
        <w:spacing w:line="380" w:lineRule="exact"/>
        <w:ind w:firstLine="420" w:firstLineChars="200"/>
        <w:rPr>
          <w:rFonts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未达到投标所承诺的诚信、技术标准及创优、创标化工程目标，按每一项扣减合同价的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2A0B0F2C">
      <w:pPr>
        <w:spacing w:line="38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90〕以上时，可解除施工合同。</w:t>
      </w:r>
    </w:p>
    <w:p w14:paraId="2A2A128F">
      <w:pPr>
        <w:spacing w:line="380" w:lineRule="exact"/>
        <w:ind w:firstLine="420" w:firstLineChars="200"/>
        <w:rPr>
          <w:rFonts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168FD535">
      <w:pPr>
        <w:spacing w:line="380" w:lineRule="exact"/>
        <w:ind w:firstLine="420" w:firstLineChars="200"/>
        <w:rPr>
          <w:rFonts w:ascii="宋体" w:hAnsi="宋体" w:cs="宋体"/>
          <w:szCs w:val="21"/>
        </w:rPr>
      </w:pPr>
      <w:r>
        <w:rPr>
          <w:rFonts w:hint="eastAsia" w:ascii="宋体" w:hAnsi="宋体" w:cs="宋体"/>
          <w:szCs w:val="21"/>
        </w:rPr>
        <w:t>16.2.3因承包人违约解除合同</w:t>
      </w:r>
    </w:p>
    <w:p w14:paraId="16D0B389">
      <w:pPr>
        <w:autoSpaceDE w:val="0"/>
        <w:autoSpaceDN w:val="0"/>
        <w:spacing w:line="38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14:paraId="1D35C096">
      <w:pPr>
        <w:spacing w:line="38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kern w:val="0"/>
          <w:szCs w:val="21"/>
        </w:rPr>
        <w:t>。</w:t>
      </w:r>
    </w:p>
    <w:p w14:paraId="13C4ABF9">
      <w:pPr>
        <w:spacing w:line="380" w:lineRule="exact"/>
        <w:ind w:firstLine="420" w:firstLineChars="200"/>
        <w:rPr>
          <w:rFonts w:ascii="宋体" w:hAnsi="宋体" w:cs="宋体"/>
          <w:kern w:val="0"/>
          <w:szCs w:val="21"/>
        </w:rPr>
      </w:pPr>
      <w:r>
        <w:rPr>
          <w:rFonts w:hint="eastAsia" w:ascii="宋体" w:hAnsi="宋体" w:cs="宋体"/>
          <w:kern w:val="0"/>
          <w:szCs w:val="21"/>
        </w:rPr>
        <w:t>16.2.4因承包人违约解除合同后的处理：</w:t>
      </w:r>
      <w:r>
        <w:rPr>
          <w:rFonts w:hint="eastAsia" w:ascii="宋体" w:hAnsi="宋体" w:cs="宋体"/>
          <w:kern w:val="0"/>
          <w:szCs w:val="21"/>
          <w:u w:val="single"/>
        </w:rPr>
        <w:t>根据合同约定承担违约金并赔偿发包人的实际损失。</w:t>
      </w:r>
    </w:p>
    <w:p w14:paraId="564C16AE">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17. 不可抗力</w:t>
      </w:r>
      <w:r>
        <w:rPr>
          <w:rFonts w:hint="eastAsia" w:ascii="宋体" w:hAnsi="宋体" w:eastAsia="宋体" w:cs="宋体"/>
          <w:b w:val="0"/>
          <w:sz w:val="21"/>
          <w:szCs w:val="21"/>
        </w:rPr>
        <w:t xml:space="preserve"> </w:t>
      </w:r>
    </w:p>
    <w:p w14:paraId="5933A79D">
      <w:pPr>
        <w:spacing w:line="360" w:lineRule="exact"/>
        <w:ind w:firstLine="420" w:firstLineChars="200"/>
        <w:rPr>
          <w:rFonts w:ascii="宋体" w:hAnsi="宋体" w:cs="宋体"/>
          <w:szCs w:val="21"/>
        </w:rPr>
      </w:pPr>
      <w:r>
        <w:rPr>
          <w:rFonts w:hint="eastAsia" w:ascii="宋体" w:hAnsi="宋体" w:cs="宋体"/>
          <w:szCs w:val="21"/>
        </w:rPr>
        <w:t>17.1 不可抗力的确认</w:t>
      </w:r>
    </w:p>
    <w:p w14:paraId="7EF0D45A">
      <w:pPr>
        <w:spacing w:line="360" w:lineRule="exact"/>
        <w:ind w:firstLine="420" w:firstLineChars="200"/>
        <w:rPr>
          <w:rFonts w:ascii="宋体" w:hAnsi="宋体" w:cs="宋体"/>
          <w:szCs w:val="21"/>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：10级（不含10级）以上台风、10年一遇洪水、暴风雪、干旱，罢工、政府禁令 </w:t>
      </w:r>
      <w:r>
        <w:rPr>
          <w:rFonts w:hint="eastAsia" w:ascii="宋体" w:hAnsi="宋体" w:cs="宋体"/>
          <w:szCs w:val="21"/>
        </w:rPr>
        <w:t>。</w:t>
      </w:r>
    </w:p>
    <w:p w14:paraId="4BA34D84">
      <w:pPr>
        <w:spacing w:line="400" w:lineRule="exact"/>
        <w:ind w:firstLine="420" w:firstLineChars="200"/>
        <w:rPr>
          <w:rFonts w:ascii="宋体" w:hAnsi="宋体" w:cs="宋体"/>
          <w:kern w:val="0"/>
          <w:szCs w:val="21"/>
        </w:rPr>
      </w:pPr>
      <w:r>
        <w:rPr>
          <w:rFonts w:hint="eastAsia" w:ascii="宋体" w:hAnsi="宋体" w:cs="宋体"/>
          <w:kern w:val="0"/>
          <w:szCs w:val="21"/>
        </w:rPr>
        <w:t>17.2 不可抗力的通知</w:t>
      </w:r>
    </w:p>
    <w:p w14:paraId="1210CA22">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9FF8710">
      <w:pPr>
        <w:spacing w:line="400" w:lineRule="exact"/>
        <w:ind w:firstLine="420" w:firstLineChars="200"/>
        <w:rPr>
          <w:rFonts w:ascii="宋体" w:hAnsi="宋体" w:cs="宋体"/>
          <w:kern w:val="0"/>
          <w:szCs w:val="21"/>
        </w:rPr>
      </w:pPr>
      <w:r>
        <w:rPr>
          <w:rFonts w:hint="eastAsia" w:ascii="宋体" w:hAnsi="宋体" w:cs="宋体"/>
          <w:kern w:val="0"/>
          <w:szCs w:val="21"/>
        </w:rPr>
        <w:t>17.3 不可抗力后果的承担</w:t>
      </w:r>
    </w:p>
    <w:p w14:paraId="1DCE1D02">
      <w:pPr>
        <w:spacing w:line="400" w:lineRule="exact"/>
        <w:ind w:firstLine="420" w:firstLineChars="200"/>
        <w:rPr>
          <w:rFonts w:ascii="宋体" w:hAnsi="宋体" w:cs="宋体"/>
          <w:szCs w:val="21"/>
        </w:rPr>
      </w:pPr>
      <w:r>
        <w:rPr>
          <w:rFonts w:hint="eastAsia" w:ascii="宋体" w:hAnsi="宋体" w:cs="宋体"/>
          <w:kern w:val="0"/>
          <w:szCs w:val="21"/>
          <w:u w:val="single"/>
        </w:rPr>
        <w:t>按通用条款。</w:t>
      </w:r>
    </w:p>
    <w:p w14:paraId="1FFA12E1">
      <w:pPr>
        <w:spacing w:line="360" w:lineRule="exact"/>
        <w:ind w:firstLine="420" w:firstLineChars="200"/>
        <w:rPr>
          <w:rFonts w:ascii="宋体" w:hAnsi="宋体" w:cs="宋体"/>
          <w:szCs w:val="21"/>
        </w:rPr>
      </w:pPr>
      <w:r>
        <w:rPr>
          <w:rFonts w:hint="eastAsia" w:ascii="宋体" w:hAnsi="宋体" w:cs="宋体"/>
          <w:szCs w:val="21"/>
        </w:rPr>
        <w:t>17.4 因不可抗力解除合同</w:t>
      </w:r>
    </w:p>
    <w:p w14:paraId="410E5A2D">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1958C87A">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18. 保险</w:t>
      </w:r>
    </w:p>
    <w:p w14:paraId="0749F5B9">
      <w:pPr>
        <w:spacing w:line="380" w:lineRule="exact"/>
        <w:ind w:firstLine="420" w:firstLineChars="200"/>
        <w:rPr>
          <w:rFonts w:ascii="宋体" w:hAnsi="宋体" w:cs="宋体"/>
          <w:b/>
          <w:szCs w:val="21"/>
        </w:rPr>
      </w:pPr>
      <w:r>
        <w:rPr>
          <w:rFonts w:hint="eastAsia" w:ascii="宋体" w:hAnsi="宋体" w:cs="宋体"/>
          <w:b/>
          <w:szCs w:val="21"/>
        </w:rPr>
        <w:t>18.1 工程保险</w:t>
      </w:r>
    </w:p>
    <w:p w14:paraId="22CA1623">
      <w:pPr>
        <w:spacing w:line="38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14:paraId="4CC19052">
      <w:pPr>
        <w:spacing w:line="380" w:lineRule="exact"/>
        <w:ind w:firstLine="420" w:firstLineChars="200"/>
        <w:rPr>
          <w:rFonts w:ascii="宋体" w:hAnsi="宋体" w:cs="宋体"/>
          <w:b/>
          <w:szCs w:val="21"/>
        </w:rPr>
      </w:pPr>
      <w:r>
        <w:rPr>
          <w:rFonts w:hint="eastAsia" w:ascii="宋体" w:hAnsi="宋体" w:cs="宋体"/>
          <w:b/>
          <w:szCs w:val="21"/>
        </w:rPr>
        <w:t>18.3 其他保险</w:t>
      </w:r>
    </w:p>
    <w:p w14:paraId="6DB53357">
      <w:pPr>
        <w:spacing w:line="38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2938964C">
      <w:pPr>
        <w:spacing w:line="38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0AA9CF05">
      <w:pPr>
        <w:spacing w:line="380" w:lineRule="exact"/>
        <w:ind w:firstLine="420" w:firstLineChars="200"/>
        <w:rPr>
          <w:rFonts w:ascii="宋体" w:hAnsi="宋体" w:cs="宋体"/>
          <w:b/>
          <w:szCs w:val="21"/>
        </w:rPr>
      </w:pPr>
      <w:r>
        <w:rPr>
          <w:rFonts w:hint="eastAsia" w:ascii="宋体" w:hAnsi="宋体" w:cs="宋体"/>
          <w:b/>
          <w:szCs w:val="21"/>
        </w:rPr>
        <w:t>18.7 通知义务</w:t>
      </w:r>
    </w:p>
    <w:p w14:paraId="2B34112E">
      <w:pPr>
        <w:spacing w:line="38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339F7383">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20. 争议解决</w:t>
      </w:r>
    </w:p>
    <w:p w14:paraId="24A6E477">
      <w:pPr>
        <w:spacing w:line="360" w:lineRule="exact"/>
        <w:ind w:firstLine="420" w:firstLineChars="200"/>
        <w:rPr>
          <w:rFonts w:ascii="宋体" w:hAnsi="宋体" w:cs="宋体"/>
          <w:szCs w:val="21"/>
        </w:rPr>
      </w:pPr>
      <w:r>
        <w:rPr>
          <w:rFonts w:hint="eastAsia" w:ascii="宋体" w:hAnsi="宋体" w:cs="宋体"/>
          <w:szCs w:val="21"/>
        </w:rPr>
        <w:t>20.3 争议评审</w:t>
      </w:r>
    </w:p>
    <w:p w14:paraId="64AB3ED8">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14:paraId="32638CEC">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14:paraId="3DAC3089">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7831F053">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50670CE7">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0A9353E8">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5DEA4294">
      <w:pPr>
        <w:spacing w:line="360" w:lineRule="exact"/>
        <w:ind w:firstLine="420" w:firstLineChars="200"/>
        <w:rPr>
          <w:rFonts w:ascii="宋体" w:hAnsi="宋体" w:cs="宋体"/>
          <w:szCs w:val="21"/>
        </w:rPr>
      </w:pPr>
      <w:r>
        <w:rPr>
          <w:rFonts w:hint="eastAsia" w:ascii="宋体" w:hAnsi="宋体" w:cs="宋体"/>
          <w:szCs w:val="21"/>
        </w:rPr>
        <w:t>20.3.2 争议评审小组的决定</w:t>
      </w:r>
    </w:p>
    <w:p w14:paraId="5D7F35AE">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4183B5C">
      <w:pPr>
        <w:spacing w:line="360" w:lineRule="exact"/>
        <w:ind w:firstLine="420" w:firstLineChars="200"/>
        <w:rPr>
          <w:rFonts w:ascii="宋体" w:hAnsi="宋体" w:cs="宋体"/>
          <w:szCs w:val="21"/>
          <w:u w:val="single"/>
        </w:rPr>
      </w:pPr>
      <w:r>
        <w:rPr>
          <w:rFonts w:hint="eastAsia" w:ascii="宋体" w:hAnsi="宋体" w:cs="宋体"/>
          <w:szCs w:val="21"/>
        </w:rPr>
        <w:t>20.3.3 争议评审小组决定的效力：</w:t>
      </w:r>
      <w:r>
        <w:rPr>
          <w:rFonts w:hint="eastAsia" w:ascii="宋体" w:hAnsi="宋体" w:cs="宋体"/>
          <w:szCs w:val="21"/>
          <w:u w:val="single"/>
        </w:rPr>
        <w:t>按通用条款执行。</w:t>
      </w:r>
    </w:p>
    <w:p w14:paraId="5F3CC7CE">
      <w:pPr>
        <w:spacing w:line="360" w:lineRule="exact"/>
        <w:ind w:firstLine="420" w:firstLineChars="200"/>
        <w:rPr>
          <w:rFonts w:ascii="宋体" w:hAnsi="宋体" w:cs="宋体"/>
          <w:szCs w:val="21"/>
        </w:rPr>
      </w:pPr>
      <w:r>
        <w:rPr>
          <w:rFonts w:hint="eastAsia" w:ascii="宋体" w:hAnsi="宋体" w:cs="宋体"/>
          <w:szCs w:val="21"/>
        </w:rPr>
        <w:t>20.4仲裁或诉讼</w:t>
      </w:r>
    </w:p>
    <w:p w14:paraId="6164377A">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6AFDEC79">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08376E95">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三门县</w:t>
      </w:r>
      <w:r>
        <w:rPr>
          <w:rFonts w:hint="eastAsia" w:ascii="宋体" w:hAnsi="宋体" w:cs="宋体"/>
          <w:szCs w:val="21"/>
        </w:rPr>
        <w:t>人民法院起诉。</w:t>
      </w:r>
    </w:p>
    <w:p w14:paraId="47E7E74A">
      <w:pPr>
        <w:pStyle w:val="2"/>
        <w:tabs>
          <w:tab w:val="left" w:pos="574"/>
        </w:tabs>
      </w:pPr>
    </w:p>
    <w:p w14:paraId="5439792F">
      <w:pPr>
        <w:spacing w:line="360" w:lineRule="exact"/>
        <w:rPr>
          <w:rFonts w:hint="eastAsia" w:ascii="宋体" w:hAnsi="宋体" w:cs="宋体"/>
          <w:b/>
          <w:bCs/>
          <w:szCs w:val="21"/>
          <w:lang w:val="en-US" w:eastAsia="zh-CN"/>
        </w:rPr>
      </w:pPr>
      <w:r>
        <w:rPr>
          <w:rFonts w:hint="eastAsia" w:ascii="宋体" w:hAnsi="宋体" w:cs="宋体"/>
          <w:b/>
          <w:bCs/>
          <w:szCs w:val="21"/>
          <w:lang w:val="en-US" w:eastAsia="zh-CN"/>
        </w:rPr>
        <w:t>21、补充条款</w:t>
      </w:r>
    </w:p>
    <w:p w14:paraId="20171D8C">
      <w:pPr>
        <w:spacing w:line="360" w:lineRule="exact"/>
        <w:ind w:firstLine="420" w:firstLineChars="20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绿化工程</w:t>
      </w:r>
      <w:r>
        <w:rPr>
          <w:rFonts w:hint="eastAsia" w:ascii="宋体" w:hAnsi="宋体" w:cs="宋体"/>
          <w:b/>
          <w:bCs/>
          <w:szCs w:val="21"/>
          <w:lang w:eastAsia="zh-CN"/>
        </w:rPr>
        <w:t>竣工</w:t>
      </w:r>
      <w:r>
        <w:rPr>
          <w:rFonts w:hint="eastAsia" w:ascii="宋体" w:hAnsi="宋体" w:cs="宋体"/>
          <w:b/>
          <w:bCs/>
          <w:szCs w:val="21"/>
        </w:rPr>
        <w:t>验收合格后由承包方负责养护</w:t>
      </w:r>
      <w:r>
        <w:rPr>
          <w:rFonts w:hint="eastAsia" w:ascii="宋体" w:hAnsi="宋体" w:cs="宋体"/>
          <w:b/>
          <w:bCs/>
          <w:szCs w:val="21"/>
          <w:lang w:eastAsia="zh-CN"/>
        </w:rPr>
        <w:t>一</w:t>
      </w:r>
      <w:r>
        <w:rPr>
          <w:rFonts w:hint="eastAsia" w:ascii="宋体" w:hAnsi="宋体" w:cs="宋体"/>
          <w:b/>
          <w:bCs/>
          <w:szCs w:val="21"/>
        </w:rPr>
        <w:t>年，养护期内死亡的花草苗木由承包方及时免费补种。</w:t>
      </w:r>
    </w:p>
    <w:p w14:paraId="501227CA">
      <w:pPr>
        <w:spacing w:line="360" w:lineRule="exact"/>
        <w:ind w:firstLine="420"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承包人在养护期间应组织养护队伍进行日常养护，及时除去杂草和修剪、施肥、浇水、有效防治病虫害等，确保绿化效果。</w:t>
      </w:r>
    </w:p>
    <w:p w14:paraId="6FF3BB27">
      <w:pPr>
        <w:spacing w:line="360" w:lineRule="exact"/>
        <w:ind w:firstLine="422" w:firstLineChars="200"/>
        <w:rPr>
          <w:rFonts w:hint="eastAsia" w:ascii="宋体" w:hAnsi="宋体" w:eastAsia="宋体" w:cs="宋体"/>
          <w:b/>
          <w:bCs/>
          <w:sz w:val="21"/>
          <w:szCs w:val="21"/>
          <w:u w:val="single"/>
        </w:rPr>
      </w:pPr>
    </w:p>
    <w:p w14:paraId="3DB6CE9B">
      <w:pPr>
        <w:pStyle w:val="8"/>
      </w:pPr>
    </w:p>
    <w:p w14:paraId="4A0851B0">
      <w:pPr>
        <w:spacing w:line="360" w:lineRule="auto"/>
        <w:rPr>
          <w:szCs w:val="21"/>
        </w:rPr>
      </w:pPr>
      <w:bookmarkStart w:id="62" w:name="_Toc351203652"/>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4BA32AB">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CCD8F96">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923A6C7">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4C5BCA55">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3C7E375">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386F65">
      <w:pPr>
        <w:snapToGrid w:val="0"/>
        <w:spacing w:line="440" w:lineRule="exact"/>
        <w:rPr>
          <w:rFonts w:ascii="宋体" w:hAnsi="宋体" w:cs="宋体"/>
          <w:szCs w:val="21"/>
        </w:rPr>
      </w:pPr>
    </w:p>
    <w:p w14:paraId="769EFF7C">
      <w:pPr>
        <w:pStyle w:val="3"/>
        <w:ind w:firstLine="210"/>
        <w:rPr>
          <w:rFonts w:ascii="宋体" w:hAnsi="宋体" w:cs="宋体"/>
          <w:sz w:val="21"/>
          <w:szCs w:val="21"/>
        </w:rPr>
      </w:pPr>
    </w:p>
    <w:p w14:paraId="6EA7F8E3">
      <w:pPr>
        <w:rPr>
          <w:rFonts w:ascii="宋体" w:hAnsi="宋体" w:cs="宋体"/>
          <w:szCs w:val="21"/>
        </w:rPr>
      </w:pPr>
    </w:p>
    <w:p w14:paraId="26A0E244">
      <w:pPr>
        <w:pStyle w:val="2"/>
        <w:rPr>
          <w:rFonts w:ascii="宋体" w:hAnsi="宋体" w:cs="宋体"/>
          <w:sz w:val="21"/>
          <w:szCs w:val="21"/>
        </w:rPr>
      </w:pPr>
    </w:p>
    <w:p w14:paraId="44F6B80B">
      <w:pPr>
        <w:pStyle w:val="3"/>
        <w:ind w:firstLine="210"/>
        <w:rPr>
          <w:rFonts w:ascii="宋体" w:hAnsi="宋体" w:cs="宋体"/>
          <w:sz w:val="21"/>
          <w:szCs w:val="21"/>
        </w:rPr>
      </w:pPr>
    </w:p>
    <w:p w14:paraId="62283CD1"/>
    <w:p w14:paraId="15D0C19D">
      <w:pPr>
        <w:pStyle w:val="19"/>
      </w:pPr>
    </w:p>
    <w:p w14:paraId="3A217046"/>
    <w:p w14:paraId="7412F6E8">
      <w:pPr>
        <w:pStyle w:val="8"/>
      </w:pPr>
    </w:p>
    <w:p w14:paraId="37332C98">
      <w:pPr>
        <w:pStyle w:val="7"/>
      </w:pPr>
    </w:p>
    <w:p w14:paraId="30F679AE">
      <w:pPr>
        <w:pStyle w:val="8"/>
      </w:pPr>
    </w:p>
    <w:p w14:paraId="740E4108">
      <w:pPr>
        <w:pStyle w:val="7"/>
      </w:pPr>
    </w:p>
    <w:p w14:paraId="65F65C11">
      <w:pPr>
        <w:pStyle w:val="8"/>
      </w:pPr>
    </w:p>
    <w:p w14:paraId="5111150F">
      <w:pPr>
        <w:pStyle w:val="7"/>
      </w:pPr>
    </w:p>
    <w:p w14:paraId="1C188D37">
      <w:pPr>
        <w:pStyle w:val="8"/>
      </w:pPr>
    </w:p>
    <w:p w14:paraId="31672003">
      <w:pPr>
        <w:pStyle w:val="7"/>
      </w:pPr>
    </w:p>
    <w:p w14:paraId="26D8335A">
      <w:pPr>
        <w:pStyle w:val="8"/>
      </w:pPr>
    </w:p>
    <w:p w14:paraId="439A2F78">
      <w:pPr>
        <w:pStyle w:val="7"/>
      </w:pPr>
    </w:p>
    <w:p w14:paraId="47D11C31">
      <w:pPr>
        <w:pStyle w:val="8"/>
      </w:pPr>
    </w:p>
    <w:p w14:paraId="4AA2A1A2">
      <w:pPr>
        <w:pStyle w:val="7"/>
      </w:pPr>
    </w:p>
    <w:p w14:paraId="5609AFB7">
      <w:pPr>
        <w:pStyle w:val="8"/>
      </w:pPr>
    </w:p>
    <w:p w14:paraId="0F84314B">
      <w:pPr>
        <w:pStyle w:val="7"/>
      </w:pPr>
    </w:p>
    <w:p w14:paraId="416AC131">
      <w:pPr>
        <w:pStyle w:val="8"/>
      </w:pPr>
    </w:p>
    <w:p w14:paraId="1DDB7885">
      <w:pPr>
        <w:pStyle w:val="7"/>
      </w:pPr>
    </w:p>
    <w:p w14:paraId="04EC7B29">
      <w:pPr>
        <w:pStyle w:val="8"/>
      </w:pPr>
    </w:p>
    <w:p w14:paraId="5D60C09B">
      <w:pPr>
        <w:pStyle w:val="7"/>
      </w:pPr>
    </w:p>
    <w:p w14:paraId="523A21F5">
      <w:pPr>
        <w:pStyle w:val="8"/>
      </w:pPr>
    </w:p>
    <w:p w14:paraId="6EF1A71F">
      <w:pPr>
        <w:pStyle w:val="7"/>
      </w:pPr>
    </w:p>
    <w:p w14:paraId="4950FFB3">
      <w:pPr>
        <w:pStyle w:val="8"/>
      </w:pPr>
    </w:p>
    <w:p w14:paraId="2B2704C3">
      <w:pPr>
        <w:snapToGrid w:val="0"/>
        <w:spacing w:line="440" w:lineRule="exact"/>
        <w:rPr>
          <w:rFonts w:ascii="宋体" w:hAnsi="宋体" w:cs="宋体"/>
          <w:szCs w:val="21"/>
        </w:rPr>
      </w:pPr>
      <w:r>
        <w:rPr>
          <w:rFonts w:hint="eastAsia" w:ascii="宋体" w:hAnsi="宋体" w:cs="宋体"/>
          <w:szCs w:val="21"/>
        </w:rPr>
        <w:t>附件</w:t>
      </w:r>
      <w:bookmarkEnd w:id="62"/>
    </w:p>
    <w:p w14:paraId="77C74625">
      <w:pPr>
        <w:spacing w:line="560" w:lineRule="exact"/>
        <w:ind w:firstLine="420" w:firstLineChars="200"/>
        <w:rPr>
          <w:rFonts w:ascii="宋体" w:hAnsi="宋体" w:cs="宋体"/>
          <w:szCs w:val="21"/>
        </w:rPr>
      </w:pPr>
      <w:r>
        <w:rPr>
          <w:rFonts w:hint="eastAsia" w:ascii="宋体" w:hAnsi="宋体" w:cs="宋体"/>
          <w:szCs w:val="21"/>
        </w:rPr>
        <w:t>专用合同条款附件：</w:t>
      </w:r>
    </w:p>
    <w:p w14:paraId="0F125832">
      <w:pPr>
        <w:spacing w:line="560" w:lineRule="exact"/>
        <w:ind w:firstLine="420" w:firstLineChars="200"/>
        <w:rPr>
          <w:rFonts w:ascii="宋体" w:hAnsi="宋体" w:cs="宋体"/>
          <w:szCs w:val="21"/>
        </w:rPr>
      </w:pPr>
      <w:r>
        <w:rPr>
          <w:rFonts w:hint="eastAsia" w:ascii="宋体" w:hAnsi="宋体" w:cs="宋体"/>
          <w:szCs w:val="21"/>
        </w:rPr>
        <w:t>附件3：工程质量保修书</w:t>
      </w:r>
    </w:p>
    <w:p w14:paraId="752D3118">
      <w:pPr>
        <w:spacing w:line="560" w:lineRule="exact"/>
        <w:ind w:firstLine="420" w:firstLineChars="200"/>
        <w:rPr>
          <w:rFonts w:ascii="宋体" w:hAnsi="宋体" w:cs="宋体"/>
          <w:szCs w:val="21"/>
        </w:rPr>
        <w:sectPr>
          <w:pgSz w:w="11906" w:h="16838"/>
          <w:pgMar w:top="1418" w:right="1416" w:bottom="1418" w:left="1531" w:header="851" w:footer="992" w:gutter="0"/>
          <w:cols w:space="720" w:num="1"/>
          <w:docGrid w:type="lines" w:linePitch="312" w:charSpace="0"/>
        </w:sectPr>
      </w:pPr>
    </w:p>
    <w:p w14:paraId="7C4A6F8B">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 xml:space="preserve">附件3：    </w:t>
      </w:r>
    </w:p>
    <w:p w14:paraId="70C4BDCE">
      <w:pPr>
        <w:spacing w:line="360" w:lineRule="exact"/>
        <w:ind w:firstLine="420" w:firstLineChars="200"/>
        <w:jc w:val="center"/>
        <w:rPr>
          <w:rFonts w:ascii="宋体" w:hAnsi="宋体" w:cs="宋体"/>
          <w:bCs/>
          <w:szCs w:val="21"/>
        </w:rPr>
      </w:pPr>
      <w:r>
        <w:rPr>
          <w:rFonts w:hint="eastAsia" w:ascii="宋体" w:hAnsi="宋体" w:cs="宋体"/>
          <w:bCs/>
          <w:szCs w:val="21"/>
        </w:rPr>
        <w:t>工程质量保修书</w:t>
      </w:r>
    </w:p>
    <w:p w14:paraId="715A64DD">
      <w:pPr>
        <w:spacing w:line="360" w:lineRule="exact"/>
        <w:ind w:firstLine="420" w:firstLineChars="200"/>
        <w:rPr>
          <w:rFonts w:ascii="宋体" w:hAnsi="宋体" w:cs="宋体"/>
          <w:bCs/>
          <w:szCs w:val="21"/>
        </w:rPr>
      </w:pPr>
    </w:p>
    <w:p w14:paraId="58ADD91A">
      <w:pPr>
        <w:spacing w:line="360" w:lineRule="exact"/>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2517FA32">
      <w:pPr>
        <w:spacing w:line="360" w:lineRule="exact"/>
        <w:rPr>
          <w:rFonts w:ascii="宋体" w:hAnsi="宋体" w:cs="宋体"/>
          <w:bCs/>
          <w:szCs w:val="21"/>
        </w:rPr>
      </w:pPr>
      <w:r>
        <w:rPr>
          <w:rFonts w:hint="eastAsia" w:ascii="宋体" w:hAnsi="宋体" w:cs="宋体"/>
          <w:szCs w:val="21"/>
        </w:rPr>
        <w:t>承包人（全称）：</w:t>
      </w:r>
      <w:r>
        <w:rPr>
          <w:rFonts w:hint="eastAsia" w:ascii="宋体" w:hAnsi="宋体" w:cs="宋体"/>
          <w:szCs w:val="21"/>
          <w:u w:val="single"/>
        </w:rPr>
        <w:t>                    </w:t>
      </w:r>
      <w:r>
        <w:rPr>
          <w:rFonts w:hint="eastAsia" w:ascii="宋体" w:hAnsi="宋体" w:cs="宋体"/>
          <w:bCs/>
          <w:szCs w:val="21"/>
        </w:rPr>
        <w:t xml:space="preserve"> </w:t>
      </w:r>
    </w:p>
    <w:p w14:paraId="68866FE1">
      <w:pPr>
        <w:spacing w:line="400" w:lineRule="exact"/>
        <w:ind w:firstLine="420" w:firstLineChars="200"/>
        <w:rPr>
          <w:rFonts w:ascii="宋体" w:hAnsi="宋体" w:cs="宋体"/>
          <w:bCs/>
          <w:szCs w:val="21"/>
        </w:rPr>
      </w:pPr>
      <w:r>
        <w:rPr>
          <w:rFonts w:hint="eastAsia" w:ascii="宋体" w:hAnsi="宋体" w:cs="宋体"/>
          <w:bCs/>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eastAsia="宋体" w:cs="宋体"/>
          <w:szCs w:val="21"/>
          <w:u w:val="single"/>
          <w:lang w:eastAsia="zh-CN"/>
        </w:rPr>
        <w:t>三门县滨海科技城城南河草花种植工程（2025年上半年）（二次招标）</w:t>
      </w:r>
      <w:r>
        <w:rPr>
          <w:rFonts w:hint="eastAsia" w:ascii="宋体" w:hAnsi="宋体" w:cs="宋体"/>
          <w:bCs/>
          <w:szCs w:val="21"/>
        </w:rPr>
        <w:t>（工程全称）签订工程质量保修书。</w:t>
      </w:r>
    </w:p>
    <w:p w14:paraId="797049A8">
      <w:pPr>
        <w:spacing w:line="400" w:lineRule="exact"/>
        <w:ind w:firstLine="420" w:firstLineChars="200"/>
        <w:rPr>
          <w:rFonts w:ascii="宋体" w:hAnsi="宋体" w:cs="宋体"/>
          <w:bCs/>
          <w:szCs w:val="21"/>
        </w:rPr>
      </w:pPr>
      <w:r>
        <w:rPr>
          <w:rFonts w:hint="eastAsia" w:ascii="宋体" w:hAnsi="宋体" w:cs="宋体"/>
          <w:bCs/>
          <w:szCs w:val="21"/>
        </w:rPr>
        <w:t>一、工程质量保修范围和内容</w:t>
      </w:r>
    </w:p>
    <w:p w14:paraId="32F2CA57">
      <w:pPr>
        <w:spacing w:line="400" w:lineRule="exact"/>
        <w:ind w:firstLine="420" w:firstLineChars="200"/>
        <w:rPr>
          <w:rFonts w:ascii="宋体" w:hAnsi="宋体" w:cs="宋体"/>
          <w:bCs/>
          <w:szCs w:val="21"/>
        </w:rPr>
      </w:pPr>
      <w:r>
        <w:rPr>
          <w:rFonts w:hint="eastAsia" w:ascii="宋体" w:hAnsi="宋体" w:cs="宋体"/>
          <w:bCs/>
          <w:szCs w:val="21"/>
        </w:rPr>
        <w:t>承包人在质量保修期内，按照有关法律规定和合同约定，承担工程质量保修责任。</w:t>
      </w:r>
    </w:p>
    <w:p w14:paraId="2D771731">
      <w:pPr>
        <w:spacing w:line="400" w:lineRule="exact"/>
        <w:ind w:firstLine="420" w:firstLineChars="200"/>
        <w:rPr>
          <w:rFonts w:ascii="宋体" w:hAnsi="宋体" w:cs="宋体"/>
          <w:bCs/>
          <w:color w:val="000000"/>
          <w:szCs w:val="21"/>
        </w:rPr>
      </w:pPr>
      <w:r>
        <w:rPr>
          <w:rFonts w:hint="eastAsia" w:ascii="宋体" w:hAnsi="宋体" w:cs="宋体"/>
          <w:bCs/>
          <w:szCs w:val="21"/>
        </w:rPr>
        <w:t>质量保修范围包括地基基础工程、主体结构工程，屋面防水工程、有防水要求的卫生间、房间和外墙面的防渗漏，供热与供冷系统，电气管线、给排水管道、设备安装和装修工程，以及双方约定</w:t>
      </w:r>
      <w:r>
        <w:rPr>
          <w:rFonts w:hint="eastAsia" w:ascii="宋体" w:hAnsi="宋体" w:cs="宋体"/>
          <w:bCs/>
          <w:color w:val="000000"/>
          <w:szCs w:val="21"/>
        </w:rPr>
        <w:t>的其他项目。具体保修的内容，双方约定如下：</w:t>
      </w:r>
    </w:p>
    <w:p w14:paraId="07BD1CD9">
      <w:pPr>
        <w:spacing w:line="400" w:lineRule="exact"/>
        <w:ind w:firstLine="420" w:firstLineChars="200"/>
        <w:rPr>
          <w:rFonts w:ascii="宋体" w:hAnsi="宋体" w:cs="宋体"/>
          <w:bCs/>
          <w:color w:val="FF0000"/>
          <w:szCs w:val="21"/>
          <w:u w:val="single"/>
        </w:rPr>
      </w:pPr>
      <w:r>
        <w:rPr>
          <w:rFonts w:hint="eastAsia" w:ascii="宋体" w:hAnsi="宋体" w:cs="宋体"/>
          <w:color w:val="000000"/>
          <w:kern w:val="0"/>
          <w:szCs w:val="21"/>
          <w:u w:val="single"/>
        </w:rPr>
        <w:t>招标人提供的</w:t>
      </w:r>
      <w:r>
        <w:rPr>
          <w:rFonts w:hint="eastAsia" w:ascii="宋体" w:hAnsi="宋体" w:eastAsia="宋体" w:cs="宋体"/>
          <w:color w:val="000000"/>
          <w:kern w:val="0"/>
          <w:szCs w:val="21"/>
          <w:u w:val="single"/>
          <w:lang w:eastAsia="zh-CN"/>
        </w:rPr>
        <w:t>工程量清单中包含的</w:t>
      </w:r>
      <w:r>
        <w:rPr>
          <w:rFonts w:hint="eastAsia" w:ascii="宋体" w:hAnsi="宋体" w:cs="宋体"/>
          <w:kern w:val="0"/>
          <w:szCs w:val="21"/>
          <w:u w:val="single"/>
        </w:rPr>
        <w:t>所有工程</w:t>
      </w:r>
    </w:p>
    <w:p w14:paraId="59AF087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二、质量保修期</w:t>
      </w:r>
    </w:p>
    <w:p w14:paraId="03F27BBB">
      <w:pPr>
        <w:spacing w:line="360" w:lineRule="exact"/>
        <w:ind w:firstLine="420" w:firstLineChars="200"/>
        <w:rPr>
          <w:rFonts w:ascii="宋体" w:hAnsi="宋体" w:cs="宋体"/>
          <w:bCs/>
          <w:szCs w:val="21"/>
        </w:rPr>
      </w:pPr>
      <w:r>
        <w:rPr>
          <w:rFonts w:hint="eastAsia" w:ascii="宋体" w:hAnsi="宋体" w:cs="宋体"/>
          <w:bCs/>
          <w:szCs w:val="21"/>
        </w:rPr>
        <w:t>根据《建设工程质量管理条例》及有关规定，工程的质量保修期如下：</w:t>
      </w:r>
    </w:p>
    <w:p w14:paraId="42F791F5">
      <w:pPr>
        <w:spacing w:line="360" w:lineRule="exact"/>
        <w:ind w:firstLine="420" w:firstLineChars="200"/>
        <w:rPr>
          <w:rFonts w:ascii="宋体" w:hAnsi="宋体" w:cs="宋体"/>
          <w:bCs/>
          <w:szCs w:val="21"/>
        </w:rPr>
      </w:pPr>
      <w:r>
        <w:rPr>
          <w:rFonts w:hint="eastAsia" w:ascii="宋体" w:hAnsi="宋体" w:cs="宋体"/>
          <w:bCs/>
          <w:szCs w:val="21"/>
        </w:rPr>
        <w:t>1．地基基础工程和主体结构工程为设计文件规定的工程合理使用年限；</w:t>
      </w:r>
    </w:p>
    <w:p w14:paraId="6CF1AA0E">
      <w:pPr>
        <w:spacing w:line="360" w:lineRule="exact"/>
        <w:ind w:firstLine="420" w:firstLineChars="200"/>
        <w:rPr>
          <w:rFonts w:ascii="宋体" w:hAnsi="宋体" w:cs="宋体"/>
          <w:bCs/>
          <w:szCs w:val="21"/>
        </w:rPr>
      </w:pPr>
      <w:r>
        <w:rPr>
          <w:rFonts w:hint="eastAsia" w:ascii="宋体" w:hAnsi="宋体" w:cs="宋体"/>
          <w:bCs/>
          <w:szCs w:val="21"/>
        </w:rPr>
        <w:t>2．屋面防水工程、有防水要求的卫生间、房间和外墙面的防渗为</w:t>
      </w:r>
      <w:r>
        <w:rPr>
          <w:rFonts w:hint="eastAsia" w:ascii="宋体" w:hAnsi="宋体" w:cs="宋体"/>
          <w:bCs/>
          <w:szCs w:val="21"/>
          <w:u w:val="single"/>
        </w:rPr>
        <w:t xml:space="preserve">  5   </w:t>
      </w:r>
      <w:r>
        <w:rPr>
          <w:rFonts w:hint="eastAsia" w:ascii="宋体" w:hAnsi="宋体" w:cs="宋体"/>
          <w:bCs/>
          <w:szCs w:val="21"/>
        </w:rPr>
        <w:t>年；</w:t>
      </w:r>
    </w:p>
    <w:p w14:paraId="548298B2">
      <w:pPr>
        <w:spacing w:line="360" w:lineRule="exact"/>
        <w:ind w:firstLine="420" w:firstLineChars="200"/>
        <w:rPr>
          <w:rFonts w:ascii="宋体" w:hAnsi="宋体" w:cs="宋体"/>
          <w:bCs/>
          <w:szCs w:val="21"/>
        </w:rPr>
      </w:pPr>
      <w:r>
        <w:rPr>
          <w:rFonts w:hint="eastAsia" w:ascii="宋体" w:hAnsi="宋体" w:cs="宋体"/>
          <w:bCs/>
          <w:szCs w:val="21"/>
        </w:rPr>
        <w:t>3．装修工程为</w:t>
      </w:r>
      <w:r>
        <w:rPr>
          <w:rFonts w:hint="eastAsia" w:ascii="宋体" w:hAnsi="宋体" w:cs="宋体"/>
          <w:bCs/>
          <w:szCs w:val="21"/>
          <w:u w:val="single"/>
        </w:rPr>
        <w:t xml:space="preserve">   2  </w:t>
      </w:r>
      <w:r>
        <w:rPr>
          <w:rFonts w:hint="eastAsia" w:ascii="宋体" w:hAnsi="宋体" w:cs="宋体"/>
          <w:bCs/>
          <w:szCs w:val="21"/>
        </w:rPr>
        <w:t>年；</w:t>
      </w:r>
    </w:p>
    <w:p w14:paraId="43295692">
      <w:pPr>
        <w:spacing w:line="360" w:lineRule="exact"/>
        <w:ind w:firstLine="420" w:firstLineChars="200"/>
        <w:rPr>
          <w:rFonts w:ascii="宋体" w:hAnsi="宋体" w:cs="宋体"/>
          <w:bCs/>
          <w:szCs w:val="21"/>
        </w:rPr>
      </w:pPr>
      <w:r>
        <w:rPr>
          <w:rFonts w:hint="eastAsia" w:ascii="宋体" w:hAnsi="宋体" w:cs="宋体"/>
          <w:bCs/>
          <w:szCs w:val="21"/>
        </w:rPr>
        <w:t>4．电气管线、给排水管道、设备安装工程为</w:t>
      </w:r>
      <w:r>
        <w:rPr>
          <w:rFonts w:hint="eastAsia" w:ascii="宋体" w:hAnsi="宋体" w:cs="宋体"/>
          <w:bCs/>
          <w:szCs w:val="21"/>
          <w:u w:val="single"/>
        </w:rPr>
        <w:t xml:space="preserve">   2  </w:t>
      </w:r>
      <w:r>
        <w:rPr>
          <w:rFonts w:hint="eastAsia" w:ascii="宋体" w:hAnsi="宋体" w:cs="宋体"/>
          <w:bCs/>
          <w:szCs w:val="21"/>
        </w:rPr>
        <w:t>年；</w:t>
      </w:r>
    </w:p>
    <w:p w14:paraId="4B45396B">
      <w:pPr>
        <w:spacing w:line="360" w:lineRule="exact"/>
        <w:ind w:firstLine="420" w:firstLineChars="200"/>
        <w:rPr>
          <w:rFonts w:ascii="宋体" w:hAnsi="宋体" w:cs="宋体"/>
          <w:bCs/>
          <w:szCs w:val="21"/>
        </w:rPr>
      </w:pPr>
      <w:r>
        <w:rPr>
          <w:rFonts w:hint="eastAsia" w:ascii="宋体" w:hAnsi="宋体" w:cs="宋体"/>
          <w:bCs/>
          <w:szCs w:val="21"/>
        </w:rPr>
        <w:t>5．供热与供冷系统为</w:t>
      </w:r>
      <w:r>
        <w:rPr>
          <w:rFonts w:hint="eastAsia" w:ascii="宋体" w:hAnsi="宋体" w:cs="宋体"/>
          <w:bCs/>
          <w:szCs w:val="21"/>
          <w:u w:val="single"/>
        </w:rPr>
        <w:t xml:space="preserve">  2    </w:t>
      </w:r>
      <w:r>
        <w:rPr>
          <w:rFonts w:hint="eastAsia" w:ascii="宋体" w:hAnsi="宋体" w:cs="宋体"/>
          <w:bCs/>
          <w:szCs w:val="21"/>
        </w:rPr>
        <w:t>个采暖期、供冷期；</w:t>
      </w:r>
    </w:p>
    <w:p w14:paraId="162AADC7">
      <w:pPr>
        <w:spacing w:line="360" w:lineRule="exact"/>
        <w:ind w:firstLine="420" w:firstLineChars="200"/>
        <w:rPr>
          <w:rFonts w:ascii="宋体" w:hAnsi="宋体" w:cs="宋体"/>
          <w:bCs/>
          <w:szCs w:val="21"/>
        </w:rPr>
      </w:pPr>
      <w:r>
        <w:rPr>
          <w:rFonts w:hint="eastAsia" w:ascii="宋体" w:hAnsi="宋体" w:cs="宋体"/>
          <w:bCs/>
          <w:szCs w:val="21"/>
        </w:rPr>
        <w:t>6．住宅小区内的给排水设施、道路等配套工程为</w:t>
      </w:r>
      <w:r>
        <w:rPr>
          <w:rFonts w:hint="eastAsia" w:ascii="宋体" w:hAnsi="宋体" w:cs="宋体"/>
          <w:bCs/>
          <w:szCs w:val="21"/>
          <w:u w:val="single"/>
        </w:rPr>
        <w:t xml:space="preserve">   2  </w:t>
      </w:r>
      <w:r>
        <w:rPr>
          <w:rFonts w:hint="eastAsia" w:ascii="宋体" w:hAnsi="宋体" w:cs="宋体"/>
          <w:bCs/>
          <w:szCs w:val="21"/>
        </w:rPr>
        <w:t>年；</w:t>
      </w:r>
    </w:p>
    <w:p w14:paraId="36EA8C0B">
      <w:pPr>
        <w:spacing w:line="440" w:lineRule="exact"/>
        <w:ind w:firstLine="420" w:firstLineChars="200"/>
        <w:rPr>
          <w:rFonts w:ascii="宋体" w:hAnsi="宋体" w:cs="宋体"/>
          <w:bCs/>
          <w:szCs w:val="21"/>
        </w:rPr>
      </w:pPr>
      <w:r>
        <w:rPr>
          <w:rFonts w:hint="eastAsia" w:ascii="宋体" w:hAnsi="宋体" w:cs="宋体"/>
          <w:bCs/>
          <w:szCs w:val="21"/>
        </w:rPr>
        <w:t>7．其他项目保修期限约定如下：</w:t>
      </w:r>
      <w:r>
        <w:rPr>
          <w:rFonts w:hint="eastAsia" w:ascii="宋体" w:hAnsi="宋体" w:cs="宋体"/>
          <w:bCs/>
          <w:szCs w:val="21"/>
          <w:u w:val="single"/>
        </w:rPr>
        <w:t xml:space="preserve">  本工程合同范围内的所有工程。质量保修期自工程竣工验收合格之日起1年。</w:t>
      </w:r>
    </w:p>
    <w:p w14:paraId="7F1D33B9">
      <w:pPr>
        <w:spacing w:line="360" w:lineRule="exact"/>
        <w:ind w:firstLine="420" w:firstLineChars="200"/>
        <w:rPr>
          <w:rFonts w:ascii="宋体" w:hAnsi="宋体" w:cs="宋体"/>
          <w:bCs/>
          <w:szCs w:val="21"/>
        </w:rPr>
      </w:pPr>
      <w:r>
        <w:rPr>
          <w:rFonts w:hint="eastAsia" w:ascii="宋体" w:hAnsi="宋体" w:cs="宋体"/>
          <w:bCs/>
          <w:szCs w:val="21"/>
        </w:rPr>
        <w:t>质量保修期自工程竣工验收合格之日起计算。</w:t>
      </w:r>
    </w:p>
    <w:p w14:paraId="6005BBE1">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三、缺陷责任期</w:t>
      </w:r>
    </w:p>
    <w:p w14:paraId="39798EB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工程缺陷责任期为</w:t>
      </w:r>
      <w:r>
        <w:rPr>
          <w:rFonts w:hint="eastAsia" w:ascii="宋体" w:hAnsi="宋体" w:cs="宋体"/>
          <w:bCs/>
          <w:color w:val="000000"/>
          <w:szCs w:val="21"/>
          <w:u w:val="single"/>
        </w:rPr>
        <w:t xml:space="preserve"> </w:t>
      </w:r>
      <w:r>
        <w:rPr>
          <w:rFonts w:hint="eastAsia" w:ascii="宋体" w:hAnsi="宋体" w:eastAsia="宋体" w:cs="宋体"/>
          <w:bCs/>
          <w:color w:val="000000"/>
          <w:szCs w:val="21"/>
          <w:u w:val="single"/>
          <w:lang w:val="en-US" w:eastAsia="zh-CN"/>
        </w:rPr>
        <w:t>12</w:t>
      </w:r>
      <w:r>
        <w:rPr>
          <w:rFonts w:hint="eastAsia" w:ascii="宋体" w:hAnsi="宋体" w:cs="宋体"/>
          <w:bCs/>
          <w:color w:val="000000"/>
          <w:szCs w:val="21"/>
        </w:rPr>
        <w:t>个月，缺陷责任期自工程竣工验收合格之日起计算。单位工程先于全部工程进行验收，单位工程缺陷责任期自单位工程验收合格之日起算。</w:t>
      </w:r>
    </w:p>
    <w:p w14:paraId="25701739">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四、质量保修责任</w:t>
      </w:r>
    </w:p>
    <w:p w14:paraId="0FB8563E">
      <w:pPr>
        <w:spacing w:line="400" w:lineRule="exact"/>
        <w:ind w:firstLine="420" w:firstLineChars="200"/>
        <w:rPr>
          <w:rFonts w:ascii="宋体" w:hAnsi="宋体" w:cs="宋体"/>
          <w:bCs/>
          <w:szCs w:val="21"/>
        </w:rPr>
      </w:pPr>
      <w:r>
        <w:rPr>
          <w:rFonts w:hint="eastAsia" w:ascii="宋体" w:hAnsi="宋体" w:cs="宋体"/>
          <w:bCs/>
          <w:szCs w:val="21"/>
        </w:rPr>
        <w:t>1．属于保修范围、内容的项目，承包人应当在接到保修通知之日起7天内派人保修。承包人不在约定期限内派人保修的，发包人可以委托他人修理。</w:t>
      </w:r>
    </w:p>
    <w:p w14:paraId="1ED4C619">
      <w:pPr>
        <w:spacing w:line="400" w:lineRule="exact"/>
        <w:ind w:firstLine="420" w:firstLineChars="200"/>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14:paraId="1BF5622D">
      <w:pPr>
        <w:spacing w:line="400" w:lineRule="exact"/>
        <w:ind w:firstLine="420" w:firstLineChars="200"/>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C35FE7">
      <w:pPr>
        <w:spacing w:line="400" w:lineRule="exact"/>
        <w:ind w:firstLine="420" w:firstLineChars="200"/>
        <w:rPr>
          <w:rFonts w:ascii="宋体" w:hAnsi="宋体" w:cs="宋体"/>
          <w:bCs/>
          <w:szCs w:val="21"/>
        </w:rPr>
      </w:pPr>
      <w:r>
        <w:rPr>
          <w:rFonts w:hint="eastAsia" w:ascii="宋体" w:hAnsi="宋体" w:cs="宋体"/>
          <w:bCs/>
          <w:szCs w:val="21"/>
        </w:rPr>
        <w:t>4．质量保修完成后，由发包人组织验收。</w:t>
      </w:r>
    </w:p>
    <w:p w14:paraId="132C483B">
      <w:pPr>
        <w:spacing w:line="400" w:lineRule="exact"/>
        <w:ind w:firstLine="420" w:firstLineChars="200"/>
        <w:rPr>
          <w:rFonts w:ascii="宋体" w:hAnsi="宋体" w:cs="宋体"/>
          <w:bCs/>
          <w:szCs w:val="21"/>
        </w:rPr>
      </w:pPr>
      <w:r>
        <w:rPr>
          <w:rFonts w:hint="eastAsia" w:ascii="宋体" w:hAnsi="宋体" w:cs="宋体"/>
          <w:bCs/>
          <w:szCs w:val="21"/>
        </w:rPr>
        <w:t>五、保修费用</w:t>
      </w:r>
    </w:p>
    <w:p w14:paraId="5582681A">
      <w:pPr>
        <w:spacing w:line="400" w:lineRule="exact"/>
        <w:ind w:firstLine="420" w:firstLineChars="200"/>
        <w:rPr>
          <w:rFonts w:ascii="宋体" w:hAnsi="宋体" w:cs="宋体"/>
          <w:bCs/>
          <w:szCs w:val="21"/>
        </w:rPr>
      </w:pPr>
      <w:r>
        <w:rPr>
          <w:rFonts w:hint="eastAsia" w:ascii="宋体" w:hAnsi="宋体" w:cs="宋体"/>
          <w:bCs/>
          <w:szCs w:val="21"/>
        </w:rPr>
        <w:t>保修费用由造成质量缺陷的责任方承担。</w:t>
      </w:r>
    </w:p>
    <w:p w14:paraId="204A87B1">
      <w:pPr>
        <w:spacing w:line="400" w:lineRule="exact"/>
        <w:ind w:firstLine="420" w:firstLineChars="200"/>
        <w:rPr>
          <w:rFonts w:ascii="宋体" w:hAnsi="宋体" w:cs="宋体"/>
          <w:bCs/>
          <w:szCs w:val="21"/>
          <w:u w:val="single"/>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p>
    <w:p w14:paraId="0217BBAC">
      <w:pPr>
        <w:spacing w:line="400" w:lineRule="exact"/>
        <w:ind w:firstLine="420" w:firstLineChars="20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20293D28">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3A6733">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1908E815">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40556478">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31F53943">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319E36FC">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64E75C3">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59704D61">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w:t>
      </w:r>
      <w:r>
        <w:rPr>
          <w:rFonts w:hint="eastAsia"/>
          <w:bCs/>
          <w:szCs w:val="21"/>
          <w:u w:val="single"/>
        </w:rPr>
        <w:t xml:space="preserve">         </w:t>
      </w:r>
      <w:r>
        <w:rPr>
          <w:bCs/>
          <w:szCs w:val="21"/>
          <w:u w:val="single"/>
        </w:rPr>
        <w:t xml:space="preserve">     </w:t>
      </w:r>
    </w:p>
    <w:p w14:paraId="5F23454F">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599DD563">
      <w:pPr>
        <w:snapToGrid w:val="0"/>
        <w:spacing w:line="440" w:lineRule="exact"/>
        <w:rPr>
          <w:rFonts w:ascii="宋体" w:hAnsi="宋体" w:cs="宋体"/>
        </w:rPr>
      </w:pPr>
      <w:r>
        <w:rPr>
          <w:rFonts w:hint="eastAsia" w:ascii="宋体" w:hAnsi="宋体" w:cs="宋体"/>
          <w:szCs w:val="21"/>
        </w:rPr>
        <w:t xml:space="preserve">  </w:t>
      </w:r>
    </w:p>
    <w:p w14:paraId="4FA87B73">
      <w:pPr>
        <w:spacing w:line="360" w:lineRule="exact"/>
        <w:ind w:firstLine="420" w:firstLineChars="200"/>
        <w:rPr>
          <w:rFonts w:ascii="宋体" w:hAnsi="宋体" w:cs="宋体"/>
          <w:szCs w:val="21"/>
          <w:u w:val="single"/>
        </w:rPr>
      </w:pPr>
    </w:p>
    <w:p w14:paraId="7754AED2">
      <w:pPr>
        <w:spacing w:line="360" w:lineRule="exact"/>
        <w:ind w:firstLine="420" w:firstLineChars="200"/>
        <w:rPr>
          <w:rFonts w:ascii="宋体" w:hAnsi="宋体" w:cs="宋体"/>
          <w:szCs w:val="21"/>
          <w:u w:val="single"/>
        </w:rPr>
      </w:pPr>
    </w:p>
    <w:p w14:paraId="1F1D1DF3">
      <w:pPr>
        <w:pStyle w:val="8"/>
        <w:rPr>
          <w:rFonts w:ascii="宋体" w:hAnsi="宋体" w:cs="宋体"/>
          <w:szCs w:val="21"/>
          <w:u w:val="single"/>
        </w:rPr>
      </w:pPr>
    </w:p>
    <w:p w14:paraId="4173933B">
      <w:pPr>
        <w:pStyle w:val="7"/>
        <w:rPr>
          <w:rFonts w:ascii="宋体" w:hAnsi="宋体" w:cs="宋体"/>
          <w:szCs w:val="21"/>
          <w:u w:val="single"/>
        </w:rPr>
      </w:pPr>
    </w:p>
    <w:p w14:paraId="3C4D1383">
      <w:pPr>
        <w:pStyle w:val="8"/>
        <w:rPr>
          <w:rFonts w:ascii="宋体" w:hAnsi="宋体" w:cs="宋体"/>
          <w:szCs w:val="21"/>
          <w:u w:val="single"/>
        </w:rPr>
      </w:pPr>
    </w:p>
    <w:p w14:paraId="39154F01">
      <w:pPr>
        <w:pStyle w:val="7"/>
        <w:rPr>
          <w:rFonts w:ascii="宋体" w:hAnsi="宋体" w:cs="宋体"/>
          <w:szCs w:val="21"/>
          <w:u w:val="single"/>
        </w:rPr>
      </w:pPr>
    </w:p>
    <w:p w14:paraId="13D51ACF">
      <w:pPr>
        <w:pStyle w:val="8"/>
        <w:rPr>
          <w:rFonts w:ascii="宋体" w:hAnsi="宋体" w:cs="宋体"/>
          <w:szCs w:val="21"/>
          <w:u w:val="single"/>
        </w:rPr>
      </w:pPr>
    </w:p>
    <w:p w14:paraId="250E3584">
      <w:pPr>
        <w:pStyle w:val="7"/>
        <w:rPr>
          <w:rFonts w:ascii="宋体" w:hAnsi="宋体" w:cs="宋体"/>
          <w:szCs w:val="21"/>
          <w:u w:val="single"/>
        </w:rPr>
      </w:pPr>
    </w:p>
    <w:p w14:paraId="552A7C2E">
      <w:pPr>
        <w:pStyle w:val="8"/>
        <w:rPr>
          <w:rFonts w:ascii="宋体" w:hAnsi="宋体" w:cs="宋体"/>
          <w:szCs w:val="21"/>
          <w:u w:val="single"/>
        </w:rPr>
      </w:pPr>
    </w:p>
    <w:p w14:paraId="1BEAE63D">
      <w:pPr>
        <w:pStyle w:val="7"/>
        <w:rPr>
          <w:rFonts w:ascii="宋体" w:hAnsi="宋体" w:cs="宋体"/>
          <w:szCs w:val="21"/>
          <w:u w:val="single"/>
        </w:rPr>
      </w:pPr>
    </w:p>
    <w:p w14:paraId="39DEC045">
      <w:pPr>
        <w:pStyle w:val="8"/>
        <w:rPr>
          <w:rFonts w:ascii="宋体" w:hAnsi="宋体" w:cs="宋体"/>
          <w:szCs w:val="21"/>
          <w:u w:val="single"/>
        </w:rPr>
      </w:pPr>
    </w:p>
    <w:p w14:paraId="6E85835D">
      <w:pPr>
        <w:pStyle w:val="7"/>
        <w:rPr>
          <w:rFonts w:ascii="宋体" w:hAnsi="宋体" w:cs="宋体"/>
          <w:szCs w:val="21"/>
          <w:u w:val="single"/>
        </w:rPr>
      </w:pPr>
    </w:p>
    <w:p w14:paraId="42BBE7E9">
      <w:pPr>
        <w:pStyle w:val="8"/>
        <w:rPr>
          <w:rFonts w:ascii="宋体" w:hAnsi="宋体" w:cs="宋体"/>
          <w:szCs w:val="21"/>
          <w:u w:val="single"/>
        </w:rPr>
      </w:pPr>
    </w:p>
    <w:p w14:paraId="4BB10109">
      <w:pPr>
        <w:pStyle w:val="7"/>
        <w:rPr>
          <w:rFonts w:ascii="宋体" w:hAnsi="宋体" w:cs="宋体"/>
          <w:szCs w:val="21"/>
          <w:u w:val="single"/>
        </w:rPr>
      </w:pPr>
    </w:p>
    <w:p w14:paraId="5669EA1D">
      <w:pPr>
        <w:pStyle w:val="8"/>
        <w:rPr>
          <w:rFonts w:ascii="宋体" w:hAnsi="宋体" w:cs="宋体"/>
          <w:szCs w:val="21"/>
          <w:u w:val="single"/>
        </w:rPr>
      </w:pPr>
    </w:p>
    <w:p w14:paraId="30BE4DFF">
      <w:pPr>
        <w:pStyle w:val="7"/>
        <w:rPr>
          <w:rFonts w:ascii="宋体" w:hAnsi="宋体" w:cs="宋体"/>
          <w:szCs w:val="21"/>
          <w:u w:val="single"/>
        </w:rPr>
      </w:pPr>
    </w:p>
    <w:p w14:paraId="12273FD3">
      <w:pPr>
        <w:pStyle w:val="8"/>
        <w:rPr>
          <w:rFonts w:ascii="宋体" w:hAnsi="宋体" w:cs="宋体"/>
          <w:szCs w:val="21"/>
          <w:u w:val="single"/>
        </w:rPr>
      </w:pPr>
    </w:p>
    <w:p w14:paraId="0054A017">
      <w:pPr>
        <w:pStyle w:val="7"/>
        <w:rPr>
          <w:rFonts w:ascii="宋体" w:hAnsi="宋体" w:cs="宋体"/>
          <w:szCs w:val="21"/>
          <w:u w:val="single"/>
        </w:rPr>
      </w:pPr>
    </w:p>
    <w:p w14:paraId="778B0925">
      <w:pPr>
        <w:pStyle w:val="8"/>
        <w:rPr>
          <w:rFonts w:ascii="宋体" w:hAnsi="宋体" w:cs="宋体"/>
          <w:szCs w:val="21"/>
          <w:u w:val="single"/>
        </w:rPr>
      </w:pPr>
    </w:p>
    <w:p w14:paraId="3324820E">
      <w:pPr>
        <w:pStyle w:val="7"/>
        <w:rPr>
          <w:rFonts w:ascii="宋体" w:hAnsi="宋体" w:cs="宋体"/>
          <w:szCs w:val="21"/>
          <w:u w:val="single"/>
        </w:rPr>
      </w:pPr>
    </w:p>
    <w:p w14:paraId="7B31DA8B">
      <w:pPr>
        <w:pStyle w:val="8"/>
        <w:rPr>
          <w:rFonts w:ascii="宋体" w:hAnsi="宋体" w:cs="宋体"/>
          <w:szCs w:val="21"/>
          <w:u w:val="single"/>
        </w:rPr>
      </w:pPr>
    </w:p>
    <w:p w14:paraId="0A62AE3D">
      <w:pPr>
        <w:pStyle w:val="7"/>
        <w:rPr>
          <w:rFonts w:ascii="宋体" w:hAnsi="宋体" w:cs="宋体"/>
          <w:szCs w:val="21"/>
          <w:u w:val="single"/>
        </w:rPr>
      </w:pPr>
    </w:p>
    <w:p w14:paraId="10B4137D">
      <w:pPr>
        <w:pStyle w:val="8"/>
        <w:rPr>
          <w:rFonts w:ascii="宋体" w:hAnsi="宋体" w:cs="宋体"/>
          <w:szCs w:val="21"/>
          <w:u w:val="single"/>
        </w:rPr>
      </w:pPr>
    </w:p>
    <w:p w14:paraId="55DE46B3">
      <w:pPr>
        <w:pStyle w:val="7"/>
      </w:pPr>
    </w:p>
    <w:p w14:paraId="56A88480">
      <w:pPr>
        <w:rPr>
          <w:rFonts w:ascii="宋体" w:hAnsi="宋体" w:cs="宋体"/>
          <w:szCs w:val="21"/>
        </w:rPr>
      </w:pPr>
    </w:p>
    <w:p w14:paraId="2252B817">
      <w:pPr>
        <w:pStyle w:val="11"/>
        <w:spacing w:line="440" w:lineRule="exact"/>
        <w:jc w:val="center"/>
        <w:rPr>
          <w:rFonts w:hAnsi="宋体" w:cs="宋体"/>
          <w:szCs w:val="21"/>
        </w:rPr>
      </w:pPr>
      <w:r>
        <w:rPr>
          <w:rFonts w:hint="eastAsia" w:hAnsi="宋体" w:cs="宋体"/>
          <w:b/>
          <w:kern w:val="44"/>
          <w:sz w:val="28"/>
          <w:szCs w:val="28"/>
        </w:rPr>
        <w:t>第四部分    工程建设项目廉政责任书</w:t>
      </w:r>
    </w:p>
    <w:p w14:paraId="7EE6DDC4">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szCs w:val="21"/>
          <w:u w:val="single"/>
        </w:rPr>
        <w:t xml:space="preserve"> </w:t>
      </w:r>
      <w:r>
        <w:rPr>
          <w:rFonts w:hint="eastAsia" w:ascii="宋体" w:hAnsi="宋体" w:eastAsia="宋体" w:cs="宋体"/>
          <w:szCs w:val="21"/>
          <w:u w:val="single"/>
          <w:lang w:eastAsia="zh-CN"/>
        </w:rPr>
        <w:t>三门县滨海科技城城南河草花种植工程（2025年上半年）（二次招标）</w:t>
      </w:r>
    </w:p>
    <w:p w14:paraId="22CF2E80">
      <w:pPr>
        <w:autoSpaceDE w:val="0"/>
        <w:autoSpaceDN w:val="0"/>
        <w:spacing w:line="360" w:lineRule="exact"/>
        <w:ind w:firstLine="482"/>
        <w:rPr>
          <w:rFonts w:ascii="宋体" w:hAnsi="宋体" w:cs="宋体"/>
          <w:szCs w:val="21"/>
        </w:rPr>
      </w:pPr>
      <w:r>
        <w:rPr>
          <w:rFonts w:hint="eastAsia" w:ascii="宋体" w:hAnsi="宋体" w:cs="宋体"/>
          <w:szCs w:val="21"/>
        </w:rPr>
        <w:t>工</w:t>
      </w:r>
      <w:r>
        <w:rPr>
          <w:rFonts w:hint="eastAsia" w:ascii="宋体" w:hAnsi="宋体" w:cs="宋体"/>
          <w:color w:val="000000"/>
          <w:szCs w:val="21"/>
        </w:rPr>
        <w:t>程项目地址：</w:t>
      </w:r>
      <w:r>
        <w:rPr>
          <w:rFonts w:hint="eastAsia" w:ascii="宋体" w:hAnsi="宋体" w:cs="宋体"/>
          <w:color w:val="000000"/>
          <w:szCs w:val="21"/>
          <w:u w:val="single"/>
        </w:rPr>
        <w:t xml:space="preserve"> </w:t>
      </w:r>
      <w:r>
        <w:rPr>
          <w:rFonts w:hint="eastAsia" w:ascii="宋体" w:hAnsi="宋体" w:eastAsia="宋体" w:cs="宋体"/>
          <w:szCs w:val="21"/>
          <w:u w:val="single"/>
          <w:lang w:eastAsia="zh-CN"/>
        </w:rPr>
        <w:t>三门县滨海科技城城南河</w:t>
      </w:r>
      <w:r>
        <w:rPr>
          <w:rFonts w:hint="eastAsia" w:ascii="宋体" w:hAnsi="宋体" w:cs="宋体"/>
          <w:szCs w:val="21"/>
          <w:u w:val="single"/>
        </w:rPr>
        <w:t xml:space="preserve">    </w:t>
      </w:r>
    </w:p>
    <w:p w14:paraId="09C93262">
      <w:pPr>
        <w:spacing w:line="360" w:lineRule="exact"/>
        <w:ind w:firstLine="420" w:firstLineChars="200"/>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7F3F65F7">
      <w:pPr>
        <w:spacing w:line="360" w:lineRule="exact"/>
        <w:ind w:firstLine="420" w:firstLineChars="20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      </w:t>
      </w:r>
    </w:p>
    <w:p w14:paraId="1E7CE6E5">
      <w:pPr>
        <w:autoSpaceDE w:val="0"/>
        <w:autoSpaceDN w:val="0"/>
        <w:spacing w:line="360" w:lineRule="exact"/>
        <w:ind w:firstLine="482"/>
        <w:rPr>
          <w:rFonts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FE55D63">
      <w:pPr>
        <w:autoSpaceDE w:val="0"/>
        <w:autoSpaceDN w:val="0"/>
        <w:spacing w:line="360" w:lineRule="exact"/>
        <w:rPr>
          <w:rFonts w:ascii="宋体" w:hAnsi="宋体" w:cs="宋体"/>
          <w:szCs w:val="21"/>
        </w:rPr>
      </w:pPr>
      <w:r>
        <w:rPr>
          <w:rFonts w:hint="eastAsia" w:ascii="宋体" w:hAnsi="宋体" w:cs="宋体"/>
          <w:szCs w:val="21"/>
        </w:rPr>
        <w:t>　　第一条 甲乙双方的责任</w:t>
      </w:r>
    </w:p>
    <w:p w14:paraId="57068167">
      <w:pPr>
        <w:pStyle w:val="10"/>
        <w:spacing w:line="360" w:lineRule="exact"/>
        <w:jc w:val="left"/>
        <w:rPr>
          <w:rFonts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14:paraId="53B49CD7">
      <w:pPr>
        <w:autoSpaceDE w:val="0"/>
        <w:autoSpaceDN w:val="0"/>
        <w:spacing w:line="360" w:lineRule="exact"/>
        <w:rPr>
          <w:rFonts w:ascii="宋体" w:hAnsi="宋体" w:cs="宋体"/>
          <w:szCs w:val="21"/>
        </w:rPr>
      </w:pPr>
      <w:r>
        <w:rPr>
          <w:rFonts w:hint="eastAsia" w:ascii="宋体" w:hAnsi="宋体" w:cs="宋体"/>
          <w:szCs w:val="21"/>
        </w:rPr>
        <w:t>　　（二）严格执行建设工程项目承发包合同文件，自觉按合同办事。</w:t>
      </w:r>
    </w:p>
    <w:p w14:paraId="2F42715E">
      <w:pPr>
        <w:pStyle w:val="10"/>
        <w:spacing w:line="360" w:lineRule="exact"/>
        <w:rPr>
          <w:rFonts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3F4E9022">
      <w:pPr>
        <w:pStyle w:val="10"/>
        <w:spacing w:line="360" w:lineRule="exact"/>
        <w:jc w:val="left"/>
        <w:rPr>
          <w:rFonts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14:paraId="7647DC30">
      <w:pPr>
        <w:autoSpaceDE w:val="0"/>
        <w:autoSpaceDN w:val="0"/>
        <w:spacing w:line="360" w:lineRule="exact"/>
        <w:rPr>
          <w:rFonts w:ascii="宋体" w:hAnsi="宋体" w:cs="宋体"/>
          <w:szCs w:val="21"/>
        </w:rPr>
      </w:pPr>
      <w:r>
        <w:rPr>
          <w:rFonts w:hint="eastAsia" w:ascii="宋体" w:hAnsi="宋体" w:cs="宋体"/>
          <w:szCs w:val="21"/>
        </w:rPr>
        <w:t>　　第二条 甲方的责任</w:t>
      </w:r>
    </w:p>
    <w:p w14:paraId="746F319C">
      <w:pPr>
        <w:autoSpaceDE w:val="0"/>
        <w:autoSpaceDN w:val="0"/>
        <w:spacing w:line="360" w:lineRule="exact"/>
        <w:rPr>
          <w:rFonts w:ascii="宋体" w:hAnsi="宋体" w:cs="宋体"/>
          <w:szCs w:val="21"/>
        </w:rPr>
      </w:pPr>
      <w:r>
        <w:rPr>
          <w:rFonts w:hint="eastAsia" w:ascii="宋体" w:hAnsi="宋体" w:cs="宋体"/>
          <w:szCs w:val="21"/>
        </w:rPr>
        <w:t>　　甲方的领导和从事该建设工程项目的工作人员，在工程建设的事前、事中、事后应遵守以下规定：</w:t>
      </w:r>
    </w:p>
    <w:p w14:paraId="0A99342C">
      <w:pPr>
        <w:autoSpaceDE w:val="0"/>
        <w:autoSpaceDN w:val="0"/>
        <w:spacing w:line="360" w:lineRule="exact"/>
        <w:rPr>
          <w:rFonts w:ascii="宋体" w:hAnsi="宋体" w:cs="宋体"/>
          <w:szCs w:val="21"/>
        </w:rPr>
      </w:pPr>
      <w:r>
        <w:rPr>
          <w:rFonts w:hint="eastAsia" w:ascii="宋体" w:hAnsi="宋体" w:cs="宋体"/>
          <w:szCs w:val="21"/>
        </w:rPr>
        <w:t>　　（一）不准向乙方和相关单位索要或接受回扣、礼金、有价证券、贵重物品和好处费、感谢费等。</w:t>
      </w:r>
    </w:p>
    <w:p w14:paraId="0C0EB5EB">
      <w:pPr>
        <w:autoSpaceDE w:val="0"/>
        <w:autoSpaceDN w:val="0"/>
        <w:spacing w:line="360" w:lineRule="exact"/>
        <w:rPr>
          <w:rFonts w:ascii="宋体" w:hAnsi="宋体" w:cs="宋体"/>
          <w:szCs w:val="21"/>
        </w:rPr>
      </w:pPr>
      <w:r>
        <w:rPr>
          <w:rFonts w:hint="eastAsia" w:ascii="宋体" w:hAnsi="宋体" w:cs="宋体"/>
          <w:szCs w:val="21"/>
        </w:rPr>
        <w:t>　　（二）不准在乙方和相关单位报销任何应由甲方或个人支付的费用。</w:t>
      </w:r>
    </w:p>
    <w:p w14:paraId="0720F697">
      <w:pPr>
        <w:pStyle w:val="10"/>
        <w:spacing w:line="360" w:lineRule="exact"/>
        <w:jc w:val="left"/>
        <w:rPr>
          <w:rFonts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14:paraId="00595721">
      <w:pPr>
        <w:autoSpaceDE w:val="0"/>
        <w:autoSpaceDN w:val="0"/>
        <w:spacing w:line="360" w:lineRule="exact"/>
        <w:rPr>
          <w:rFonts w:ascii="宋体" w:hAnsi="宋体" w:cs="宋体"/>
          <w:szCs w:val="21"/>
        </w:rPr>
      </w:pPr>
      <w:r>
        <w:rPr>
          <w:rFonts w:hint="eastAsia" w:ascii="宋体" w:hAnsi="宋体" w:cs="宋体"/>
          <w:szCs w:val="21"/>
        </w:rPr>
        <w:t>　　（四）不准参加有可能影响公正执行公务的乙方和相关单位的宴请和健身、娱乐等活动。</w:t>
      </w:r>
    </w:p>
    <w:p w14:paraId="4AEA8D85">
      <w:pPr>
        <w:pStyle w:val="10"/>
        <w:spacing w:line="360" w:lineRule="exact"/>
        <w:jc w:val="left"/>
        <w:rPr>
          <w:rFonts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53A89A2">
      <w:pPr>
        <w:autoSpaceDE w:val="0"/>
        <w:autoSpaceDN w:val="0"/>
        <w:spacing w:line="360" w:lineRule="exact"/>
        <w:rPr>
          <w:rFonts w:ascii="宋体" w:hAnsi="宋体" w:cs="宋体"/>
          <w:szCs w:val="21"/>
        </w:rPr>
      </w:pPr>
      <w:r>
        <w:rPr>
          <w:rFonts w:hint="eastAsia" w:ascii="宋体" w:hAnsi="宋体" w:cs="宋体"/>
          <w:szCs w:val="21"/>
        </w:rPr>
        <w:t>　　第三条 乙方的责任</w:t>
      </w:r>
    </w:p>
    <w:p w14:paraId="370688C4">
      <w:pPr>
        <w:pStyle w:val="10"/>
        <w:spacing w:line="360" w:lineRule="exact"/>
        <w:jc w:val="left"/>
        <w:rPr>
          <w:rFonts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4106822E">
      <w:pPr>
        <w:pStyle w:val="10"/>
        <w:spacing w:line="360" w:lineRule="exact"/>
        <w:jc w:val="left"/>
        <w:rPr>
          <w:rFonts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14:paraId="16964B2A">
      <w:pPr>
        <w:autoSpaceDE w:val="0"/>
        <w:autoSpaceDN w:val="0"/>
        <w:spacing w:line="360" w:lineRule="exact"/>
        <w:rPr>
          <w:rFonts w:ascii="宋体" w:hAnsi="宋体" w:cs="宋体"/>
          <w:szCs w:val="21"/>
        </w:rPr>
      </w:pPr>
      <w:r>
        <w:rPr>
          <w:rFonts w:hint="eastAsia" w:ascii="宋体" w:hAnsi="宋体" w:cs="宋体"/>
          <w:szCs w:val="21"/>
        </w:rPr>
        <w:t>　　（二）不准以任何理由为甲方和相关单位报销应由对方或个人支付的费用。</w:t>
      </w:r>
    </w:p>
    <w:p w14:paraId="4D4CF800">
      <w:pPr>
        <w:pStyle w:val="10"/>
        <w:spacing w:line="360" w:lineRule="exact"/>
        <w:jc w:val="left"/>
        <w:rPr>
          <w:rFonts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14:paraId="29C2AAFC">
      <w:pPr>
        <w:pStyle w:val="10"/>
        <w:spacing w:line="360" w:lineRule="exact"/>
        <w:jc w:val="left"/>
        <w:rPr>
          <w:rFonts w:hAnsi="宋体" w:cs="宋体"/>
          <w:sz w:val="21"/>
          <w:szCs w:val="21"/>
        </w:rPr>
      </w:pPr>
      <w:r>
        <w:rPr>
          <w:rFonts w:hint="eastAsia" w:hAnsi="宋体" w:cs="宋体"/>
          <w:sz w:val="21"/>
          <w:szCs w:val="21"/>
        </w:rPr>
        <w:t>　　（四）不准以任何理由为甲方、相关单位或个人组织有可能影响公正执行公务的宴请、健身、娱乐等活动。</w:t>
      </w:r>
    </w:p>
    <w:p w14:paraId="4C554582">
      <w:pPr>
        <w:autoSpaceDE w:val="0"/>
        <w:autoSpaceDN w:val="0"/>
        <w:spacing w:line="360" w:lineRule="exact"/>
        <w:rPr>
          <w:rFonts w:ascii="宋体" w:hAnsi="宋体" w:cs="宋体"/>
          <w:szCs w:val="21"/>
        </w:rPr>
      </w:pPr>
      <w:r>
        <w:rPr>
          <w:rFonts w:hint="eastAsia" w:ascii="宋体" w:hAnsi="宋体" w:cs="宋体"/>
          <w:szCs w:val="21"/>
        </w:rPr>
        <w:t>　　第四条 违约责任</w:t>
      </w:r>
    </w:p>
    <w:p w14:paraId="2ABEA2F4">
      <w:pPr>
        <w:pStyle w:val="10"/>
        <w:spacing w:line="360" w:lineRule="exact"/>
        <w:jc w:val="left"/>
        <w:rPr>
          <w:rFonts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2D0B955">
      <w:pPr>
        <w:pStyle w:val="10"/>
        <w:spacing w:line="360" w:lineRule="exact"/>
        <w:jc w:val="left"/>
        <w:rPr>
          <w:rFonts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8208DF">
      <w:pPr>
        <w:autoSpaceDE w:val="0"/>
        <w:autoSpaceDN w:val="0"/>
        <w:spacing w:line="360" w:lineRule="exact"/>
        <w:rPr>
          <w:rFonts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14:paraId="09B16B97">
      <w:pPr>
        <w:autoSpaceDE w:val="0"/>
        <w:autoSpaceDN w:val="0"/>
        <w:spacing w:line="360" w:lineRule="exact"/>
        <w:rPr>
          <w:rFonts w:ascii="宋体" w:hAnsi="宋体" w:cs="宋体"/>
          <w:szCs w:val="21"/>
        </w:rPr>
      </w:pPr>
      <w:r>
        <w:rPr>
          <w:rFonts w:hint="eastAsia" w:ascii="宋体" w:hAnsi="宋体" w:cs="宋体"/>
          <w:szCs w:val="21"/>
        </w:rPr>
        <w:t>　　第六条 本责任书的有效期为双方签署之日起至该工程项目竣工验收合格时止。</w:t>
      </w:r>
    </w:p>
    <w:p w14:paraId="1830C614">
      <w:pPr>
        <w:autoSpaceDE w:val="0"/>
        <w:autoSpaceDN w:val="0"/>
        <w:spacing w:line="360" w:lineRule="exact"/>
        <w:rPr>
          <w:rFonts w:ascii="宋体" w:hAnsi="宋体" w:cs="宋体"/>
          <w:szCs w:val="21"/>
        </w:rPr>
      </w:pPr>
      <w:r>
        <w:rPr>
          <w:rFonts w:hint="eastAsia" w:ascii="宋体" w:hAnsi="宋体" w:cs="宋体"/>
          <w:szCs w:val="21"/>
        </w:rPr>
        <w:t>　　第七条 本责任书一式四份，由甲乙双方各执一份，送交甲乙双方的监督单位各一份。</w:t>
      </w:r>
    </w:p>
    <w:p w14:paraId="2BFD1F8B">
      <w:pPr>
        <w:autoSpaceDE w:val="0"/>
        <w:autoSpaceDN w:val="0"/>
        <w:spacing w:line="360" w:lineRule="exact"/>
        <w:ind w:firstLine="482"/>
        <w:rPr>
          <w:rFonts w:ascii="宋体" w:hAnsi="宋体" w:cs="宋体"/>
          <w:szCs w:val="21"/>
        </w:rPr>
      </w:pPr>
    </w:p>
    <w:p w14:paraId="684839B3">
      <w:pPr>
        <w:autoSpaceDE w:val="0"/>
        <w:autoSpaceDN w:val="0"/>
        <w:spacing w:line="360" w:lineRule="exact"/>
        <w:ind w:firstLine="482"/>
        <w:rPr>
          <w:rFonts w:ascii="宋体" w:hAnsi="宋体" w:cs="宋体"/>
          <w:szCs w:val="21"/>
        </w:rPr>
      </w:pPr>
    </w:p>
    <w:p w14:paraId="6D1A8793">
      <w:pPr>
        <w:autoSpaceDE w:val="0"/>
        <w:autoSpaceDN w:val="0"/>
        <w:spacing w:line="360" w:lineRule="exact"/>
        <w:ind w:firstLine="482"/>
        <w:rPr>
          <w:rFonts w:ascii="宋体" w:hAnsi="宋体" w:cs="宋体"/>
          <w:szCs w:val="21"/>
        </w:rPr>
      </w:pPr>
      <w:r>
        <w:rPr>
          <w:rFonts w:hint="eastAsia" w:ascii="宋体" w:hAnsi="宋体" w:cs="宋体"/>
          <w:szCs w:val="21"/>
        </w:rPr>
        <w:t>甲方单位：（盖章）　　　　　　　　              乙方单位：（盖章）</w:t>
      </w:r>
    </w:p>
    <w:p w14:paraId="20932831">
      <w:pPr>
        <w:autoSpaceDE w:val="0"/>
        <w:autoSpaceDN w:val="0"/>
        <w:spacing w:line="360" w:lineRule="exact"/>
        <w:ind w:firstLine="482"/>
        <w:rPr>
          <w:rFonts w:ascii="宋体" w:hAnsi="宋体" w:cs="宋体"/>
          <w:szCs w:val="21"/>
        </w:rPr>
      </w:pPr>
      <w:r>
        <w:rPr>
          <w:rFonts w:hint="eastAsia" w:ascii="宋体" w:hAnsi="宋体" w:cs="宋体"/>
          <w:szCs w:val="21"/>
        </w:rPr>
        <w:t>法定代表人：　　　　　　　　　                 法定代表人：</w:t>
      </w:r>
    </w:p>
    <w:p w14:paraId="55DA6FC5">
      <w:pPr>
        <w:autoSpaceDE w:val="0"/>
        <w:autoSpaceDN w:val="0"/>
        <w:spacing w:line="360" w:lineRule="exact"/>
        <w:ind w:firstLine="482"/>
        <w:rPr>
          <w:rFonts w:ascii="宋体" w:hAnsi="宋体" w:cs="宋体"/>
          <w:szCs w:val="21"/>
        </w:rPr>
      </w:pPr>
      <w:r>
        <w:rPr>
          <w:rFonts w:hint="eastAsia" w:ascii="宋体" w:hAnsi="宋体" w:cs="宋体"/>
          <w:szCs w:val="21"/>
        </w:rPr>
        <w:t>地址：　　　　　　　　　  　　　　             地址：</w:t>
      </w:r>
    </w:p>
    <w:p w14:paraId="57BAC4EA">
      <w:pPr>
        <w:autoSpaceDE w:val="0"/>
        <w:autoSpaceDN w:val="0"/>
        <w:spacing w:line="360" w:lineRule="exact"/>
        <w:ind w:firstLine="482"/>
        <w:rPr>
          <w:rFonts w:ascii="宋体" w:hAnsi="宋体" w:cs="宋体"/>
          <w:szCs w:val="21"/>
        </w:rPr>
      </w:pPr>
      <w:r>
        <w:rPr>
          <w:rFonts w:hint="eastAsia" w:ascii="宋体" w:hAnsi="宋体" w:cs="宋体"/>
          <w:szCs w:val="21"/>
        </w:rPr>
        <w:t>电话：　　　　　　　　　　　　　　　           电话：</w:t>
      </w:r>
    </w:p>
    <w:p w14:paraId="36F7D438">
      <w:pPr>
        <w:autoSpaceDE w:val="0"/>
        <w:autoSpaceDN w:val="0"/>
        <w:spacing w:line="360" w:lineRule="exact"/>
        <w:ind w:firstLine="482"/>
        <w:rPr>
          <w:rFonts w:ascii="宋体" w:hAnsi="宋体" w:cs="宋体"/>
          <w:szCs w:val="21"/>
        </w:rPr>
      </w:pPr>
      <w:r>
        <w:rPr>
          <w:rFonts w:hint="eastAsia" w:ascii="宋体" w:hAnsi="宋体" w:cs="宋体"/>
          <w:szCs w:val="21"/>
        </w:rPr>
        <w:t>年　月　日　　　　　　　　　　　　　　         年　月　日</w:t>
      </w:r>
    </w:p>
    <w:p w14:paraId="2F7EA25C">
      <w:pPr>
        <w:autoSpaceDE w:val="0"/>
        <w:autoSpaceDN w:val="0"/>
        <w:spacing w:line="360" w:lineRule="exact"/>
        <w:ind w:left="420" w:leftChars="50" w:hanging="315" w:hangingChars="150"/>
        <w:rPr>
          <w:rFonts w:ascii="宋体" w:hAnsi="宋体" w:cs="宋体"/>
          <w:szCs w:val="21"/>
        </w:rPr>
      </w:pPr>
    </w:p>
    <w:p w14:paraId="4EF62BCB">
      <w:pPr>
        <w:autoSpaceDE w:val="0"/>
        <w:autoSpaceDN w:val="0"/>
        <w:spacing w:line="360" w:lineRule="exact"/>
        <w:ind w:left="420" w:leftChars="50" w:hanging="315" w:hangingChars="150"/>
        <w:rPr>
          <w:rFonts w:ascii="宋体" w:hAnsi="宋体" w:cs="宋体"/>
          <w:szCs w:val="21"/>
        </w:rPr>
      </w:pPr>
    </w:p>
    <w:p w14:paraId="2FC109EC">
      <w:pPr>
        <w:autoSpaceDE w:val="0"/>
        <w:autoSpaceDN w:val="0"/>
        <w:spacing w:line="360" w:lineRule="exact"/>
        <w:ind w:left="420" w:leftChars="50" w:hanging="315" w:hangingChars="150"/>
        <w:rPr>
          <w:rFonts w:ascii="宋体" w:hAnsi="宋体" w:cs="宋体"/>
          <w:szCs w:val="21"/>
        </w:rPr>
      </w:pPr>
      <w:r>
        <w:rPr>
          <w:rFonts w:hint="eastAsia" w:ascii="宋体" w:hAnsi="宋体" w:cs="宋体"/>
          <w:szCs w:val="21"/>
        </w:rPr>
        <w:t xml:space="preserve">甲方监督单位（盖章）　　　　　　　 乙方监督单位（盖章）　   　　　　　　　　           </w:t>
      </w:r>
    </w:p>
    <w:p w14:paraId="21D9B187">
      <w:pPr>
        <w:autoSpaceDE w:val="0"/>
        <w:autoSpaceDN w:val="0"/>
        <w:spacing w:line="360" w:lineRule="exact"/>
        <w:ind w:left="420" w:leftChars="50" w:hanging="315" w:hangingChars="150"/>
        <w:rPr>
          <w:rFonts w:hint="eastAsia" w:ascii="宋体" w:hAnsi="宋体" w:cs="宋体"/>
          <w:szCs w:val="21"/>
        </w:rPr>
      </w:pPr>
      <w:r>
        <w:rPr>
          <w:rFonts w:hint="eastAsia" w:ascii="宋体" w:hAnsi="宋体" w:cs="宋体"/>
          <w:szCs w:val="21"/>
        </w:rPr>
        <w:t xml:space="preserve"> 年　月　日　                                        年　月　日</w:t>
      </w:r>
    </w:p>
    <w:p w14:paraId="3CC726CB">
      <w:pPr>
        <w:pStyle w:val="8"/>
        <w:rPr>
          <w:rFonts w:hint="eastAsia" w:ascii="宋体" w:hAnsi="宋体" w:cs="宋体"/>
          <w:szCs w:val="21"/>
        </w:rPr>
      </w:pPr>
    </w:p>
    <w:p w14:paraId="2095C5F0">
      <w:pPr>
        <w:pStyle w:val="7"/>
        <w:rPr>
          <w:rFonts w:hint="eastAsia" w:ascii="宋体" w:hAnsi="宋体" w:cs="宋体"/>
          <w:szCs w:val="21"/>
        </w:rPr>
      </w:pPr>
    </w:p>
    <w:p w14:paraId="418AE8F1">
      <w:pPr>
        <w:pStyle w:val="8"/>
        <w:rPr>
          <w:rFonts w:hint="eastAsia" w:ascii="宋体" w:hAnsi="宋体" w:cs="宋体"/>
          <w:szCs w:val="21"/>
        </w:rPr>
      </w:pPr>
    </w:p>
    <w:p w14:paraId="359C0B4C">
      <w:pPr>
        <w:pStyle w:val="7"/>
        <w:rPr>
          <w:rFonts w:hint="eastAsia" w:ascii="宋体" w:hAnsi="宋体" w:cs="宋体"/>
          <w:szCs w:val="21"/>
        </w:rPr>
      </w:pPr>
    </w:p>
    <w:p w14:paraId="178BA79D">
      <w:pPr>
        <w:pStyle w:val="8"/>
        <w:rPr>
          <w:rFonts w:hint="eastAsia" w:ascii="宋体" w:hAnsi="宋体" w:cs="宋体"/>
          <w:szCs w:val="21"/>
        </w:rPr>
      </w:pPr>
    </w:p>
    <w:p w14:paraId="7A77A9E3">
      <w:pPr>
        <w:pStyle w:val="7"/>
        <w:rPr>
          <w:rFonts w:hint="eastAsia" w:ascii="宋体" w:hAnsi="宋体" w:cs="宋体"/>
          <w:szCs w:val="21"/>
        </w:rPr>
      </w:pPr>
    </w:p>
    <w:p w14:paraId="0E34D259">
      <w:pPr>
        <w:pStyle w:val="8"/>
        <w:rPr>
          <w:rFonts w:hint="eastAsia" w:ascii="宋体" w:hAnsi="宋体" w:cs="宋体"/>
          <w:szCs w:val="21"/>
        </w:rPr>
      </w:pPr>
    </w:p>
    <w:p w14:paraId="45DD860D">
      <w:pPr>
        <w:pStyle w:val="7"/>
        <w:rPr>
          <w:rFonts w:hint="eastAsia" w:ascii="宋体" w:hAnsi="宋体" w:cs="宋体"/>
          <w:szCs w:val="21"/>
        </w:rPr>
      </w:pPr>
    </w:p>
    <w:p w14:paraId="1EC6DEBE">
      <w:pPr>
        <w:pStyle w:val="8"/>
        <w:rPr>
          <w:rFonts w:hint="eastAsia" w:ascii="宋体" w:hAnsi="宋体" w:cs="宋体"/>
          <w:szCs w:val="21"/>
        </w:rPr>
      </w:pPr>
    </w:p>
    <w:p w14:paraId="46E2944A">
      <w:pPr>
        <w:pStyle w:val="7"/>
        <w:rPr>
          <w:rFonts w:hint="eastAsia" w:ascii="宋体" w:hAnsi="宋体" w:cs="宋体"/>
          <w:szCs w:val="21"/>
        </w:rPr>
      </w:pPr>
    </w:p>
    <w:p w14:paraId="35D162EB">
      <w:pPr>
        <w:pStyle w:val="8"/>
        <w:rPr>
          <w:rFonts w:hint="eastAsia" w:ascii="宋体" w:hAnsi="宋体" w:cs="宋体"/>
          <w:szCs w:val="21"/>
        </w:rPr>
      </w:pPr>
    </w:p>
    <w:p w14:paraId="18B95565">
      <w:pPr>
        <w:pStyle w:val="7"/>
        <w:rPr>
          <w:rFonts w:hint="eastAsia" w:ascii="宋体" w:hAnsi="宋体" w:cs="宋体"/>
          <w:szCs w:val="21"/>
        </w:rPr>
      </w:pPr>
    </w:p>
    <w:p w14:paraId="6E23ACCB">
      <w:pPr>
        <w:pStyle w:val="8"/>
        <w:rPr>
          <w:rFonts w:hint="eastAsia" w:ascii="宋体" w:hAnsi="宋体" w:cs="宋体"/>
          <w:szCs w:val="21"/>
        </w:rPr>
      </w:pPr>
    </w:p>
    <w:p w14:paraId="6CEB9788">
      <w:pPr>
        <w:pStyle w:val="7"/>
        <w:rPr>
          <w:rFonts w:hint="eastAsia" w:ascii="宋体" w:hAnsi="宋体" w:cs="宋体"/>
          <w:szCs w:val="21"/>
        </w:rPr>
      </w:pPr>
    </w:p>
    <w:p w14:paraId="11EE2D0C">
      <w:pPr>
        <w:pStyle w:val="8"/>
        <w:rPr>
          <w:rFonts w:hint="eastAsia" w:ascii="宋体" w:hAnsi="宋体" w:cs="宋体"/>
          <w:szCs w:val="21"/>
        </w:rPr>
      </w:pPr>
    </w:p>
    <w:p w14:paraId="7DF31E92">
      <w:pPr>
        <w:pStyle w:val="7"/>
        <w:rPr>
          <w:rFonts w:hint="eastAsia" w:ascii="宋体" w:hAnsi="宋体" w:cs="宋体"/>
          <w:szCs w:val="21"/>
        </w:rPr>
      </w:pPr>
    </w:p>
    <w:p w14:paraId="2756A06D">
      <w:pPr>
        <w:pStyle w:val="8"/>
        <w:rPr>
          <w:rFonts w:hint="eastAsia" w:ascii="宋体" w:hAnsi="宋体" w:cs="宋体"/>
          <w:szCs w:val="21"/>
        </w:rPr>
      </w:pPr>
    </w:p>
    <w:p w14:paraId="10D7372F">
      <w:pPr>
        <w:pStyle w:val="7"/>
      </w:pPr>
    </w:p>
    <w:p w14:paraId="538F3562">
      <w:pPr>
        <w:pStyle w:val="11"/>
        <w:spacing w:line="440" w:lineRule="exact"/>
        <w:jc w:val="center"/>
        <w:rPr>
          <w:rFonts w:hAnsi="宋体" w:cs="宋体"/>
          <w:szCs w:val="21"/>
        </w:rPr>
      </w:pPr>
      <w:r>
        <w:rPr>
          <w:rFonts w:hint="eastAsia" w:hAnsi="宋体" w:cs="宋体"/>
          <w:b/>
          <w:kern w:val="44"/>
          <w:sz w:val="28"/>
          <w:szCs w:val="28"/>
        </w:rPr>
        <w:t>第六部分     安全生产合同</w:t>
      </w:r>
    </w:p>
    <w:p w14:paraId="72D4F513">
      <w:pPr>
        <w:pStyle w:val="11"/>
        <w:spacing w:line="440" w:lineRule="exact"/>
        <w:ind w:firstLine="420" w:firstLineChars="200"/>
        <w:rPr>
          <w:rFonts w:hAnsi="宋体" w:cs="宋体"/>
          <w:szCs w:val="21"/>
        </w:rPr>
      </w:pPr>
      <w:r>
        <w:rPr>
          <w:rFonts w:hint="eastAsia" w:hAnsi="宋体" w:cs="宋体"/>
          <w:szCs w:val="21"/>
        </w:rPr>
        <w:t>为保证</w:t>
      </w:r>
      <w:r>
        <w:rPr>
          <w:rFonts w:hint="eastAsia" w:hAnsi="宋体" w:eastAsia="宋体" w:cs="宋体"/>
          <w:szCs w:val="21"/>
          <w:u w:val="single"/>
          <w:lang w:eastAsia="zh-CN"/>
        </w:rPr>
        <w:t>三门县滨海科技城城南河草花种植工程（2025年上半年）（二次招标）</w:t>
      </w:r>
      <w:r>
        <w:rPr>
          <w:rFonts w:hint="eastAsia" w:hAnsi="宋体" w:cs="宋体"/>
          <w:szCs w:val="21"/>
        </w:rPr>
        <w:t>施工合同在实施过程中创造安全、高效的施工环境，切实搞好本项目的安全管理工作，本项目建设单位</w:t>
      </w:r>
      <w:r>
        <w:rPr>
          <w:rFonts w:hint="eastAsia" w:hAnsi="宋体" w:eastAsia="宋体" w:cs="宋体"/>
          <w:szCs w:val="21"/>
          <w:u w:val="single"/>
          <w:lang w:eastAsia="zh-CN"/>
        </w:rPr>
        <w:t>三门县滨海科技城开发建设有限公司</w:t>
      </w:r>
      <w:r>
        <w:rPr>
          <w:rFonts w:hint="eastAsia" w:hAnsi="宋体" w:cs="宋体"/>
          <w:szCs w:val="21"/>
          <w:u w:val="single"/>
        </w:rPr>
        <w:t>（</w:t>
      </w:r>
      <w:r>
        <w:rPr>
          <w:rFonts w:hint="eastAsia" w:hAnsi="宋体" w:cs="宋体"/>
          <w:szCs w:val="21"/>
        </w:rPr>
        <w:t xml:space="preserve">下简称“甲方”）与施工单位  </w:t>
      </w:r>
      <w:r>
        <w:rPr>
          <w:rFonts w:hint="eastAsia" w:hAnsi="宋体" w:cs="宋体"/>
          <w:szCs w:val="21"/>
          <w:u w:val="single"/>
        </w:rPr>
        <w:t xml:space="preserve">（承包人名称） </w:t>
      </w:r>
      <w:r>
        <w:rPr>
          <w:rFonts w:hint="eastAsia" w:hAnsi="宋体" w:cs="宋体"/>
          <w:szCs w:val="21"/>
        </w:rPr>
        <w:t>（以下简称“乙方”）特此签订安全生产合同：</w:t>
      </w:r>
    </w:p>
    <w:p w14:paraId="7182803D">
      <w:pPr>
        <w:pStyle w:val="11"/>
        <w:spacing w:line="440" w:lineRule="exact"/>
        <w:rPr>
          <w:rFonts w:hAnsi="宋体" w:cs="宋体"/>
          <w:szCs w:val="21"/>
        </w:rPr>
      </w:pPr>
      <w:r>
        <w:rPr>
          <w:rFonts w:hint="eastAsia" w:hAnsi="宋体" w:cs="宋体"/>
          <w:szCs w:val="21"/>
        </w:rPr>
        <w:t>一、甲方职责</w:t>
      </w:r>
    </w:p>
    <w:p w14:paraId="4BBA1BFA">
      <w:pPr>
        <w:pStyle w:val="11"/>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0964760F">
      <w:pPr>
        <w:pStyle w:val="11"/>
        <w:spacing w:line="440" w:lineRule="exact"/>
        <w:rPr>
          <w:rFonts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14:paraId="43741592">
      <w:pPr>
        <w:pStyle w:val="11"/>
        <w:spacing w:line="440" w:lineRule="exact"/>
        <w:rPr>
          <w:rFonts w:hAnsi="宋体" w:cs="宋体"/>
          <w:szCs w:val="21"/>
        </w:rPr>
      </w:pPr>
      <w:r>
        <w:rPr>
          <w:rFonts w:hint="eastAsia" w:hAnsi="宋体" w:cs="宋体"/>
          <w:szCs w:val="21"/>
        </w:rPr>
        <w:t>3、重要的安全设施必须坚持与主体工程“三同时”的原则，即：同时设计、审批，同时施工，同时验收，投入使用。</w:t>
      </w:r>
    </w:p>
    <w:p w14:paraId="71B5AB3A">
      <w:pPr>
        <w:pStyle w:val="11"/>
        <w:spacing w:line="440" w:lineRule="exact"/>
        <w:rPr>
          <w:rFonts w:hAnsi="宋体" w:cs="宋体"/>
          <w:szCs w:val="21"/>
        </w:rPr>
      </w:pPr>
      <w:r>
        <w:rPr>
          <w:rFonts w:hint="eastAsia" w:hAnsi="宋体" w:cs="宋体"/>
          <w:szCs w:val="21"/>
        </w:rPr>
        <w:t>4、定期召开安全生产调度会，及时传达中央及地方有关安全生产的精神。</w:t>
      </w:r>
    </w:p>
    <w:p w14:paraId="42E643D6">
      <w:pPr>
        <w:pStyle w:val="11"/>
        <w:spacing w:line="440" w:lineRule="exact"/>
        <w:rPr>
          <w:rFonts w:hAnsi="宋体" w:cs="宋体"/>
          <w:szCs w:val="21"/>
        </w:rPr>
      </w:pPr>
      <w:r>
        <w:rPr>
          <w:rFonts w:hint="eastAsia" w:hAnsi="宋体" w:cs="宋体"/>
          <w:szCs w:val="21"/>
        </w:rPr>
        <w:t>5、组织对乙方施工现场安全生产检查，监督乙方及时处理发现的各种安全隐患。</w:t>
      </w:r>
    </w:p>
    <w:p w14:paraId="4F3BA553">
      <w:pPr>
        <w:pStyle w:val="11"/>
        <w:spacing w:line="440" w:lineRule="exact"/>
        <w:rPr>
          <w:rFonts w:hAnsi="宋体" w:cs="宋体"/>
          <w:szCs w:val="21"/>
        </w:rPr>
      </w:pPr>
      <w:r>
        <w:rPr>
          <w:rFonts w:hint="eastAsia" w:hAnsi="宋体" w:cs="宋体"/>
          <w:szCs w:val="21"/>
        </w:rPr>
        <w:t>二、乙方职责</w:t>
      </w:r>
    </w:p>
    <w:p w14:paraId="1EC91C1D">
      <w:pPr>
        <w:pStyle w:val="11"/>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52E9C760">
      <w:pPr>
        <w:pStyle w:val="11"/>
        <w:spacing w:line="440" w:lineRule="exact"/>
        <w:rPr>
          <w:rFonts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3C668135">
      <w:pPr>
        <w:pStyle w:val="11"/>
        <w:spacing w:line="440" w:lineRule="exact"/>
        <w:rPr>
          <w:rFonts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56556527">
      <w:pPr>
        <w:pStyle w:val="11"/>
        <w:spacing w:line="440" w:lineRule="exact"/>
        <w:rPr>
          <w:rFonts w:hAnsi="宋体" w:cs="宋体"/>
          <w:szCs w:val="21"/>
        </w:rPr>
      </w:pPr>
      <w:r>
        <w:rPr>
          <w:rFonts w:hint="eastAsia" w:hAnsi="宋体" w:cs="宋体"/>
          <w:szCs w:val="21"/>
        </w:rPr>
        <w:t>4、乙方在任何时候都应采取各种合理的预防措施，防止其员工发生任何违法、违禁、暴力或防碍治安的行为。</w:t>
      </w:r>
    </w:p>
    <w:p w14:paraId="515D1B35">
      <w:pPr>
        <w:pStyle w:val="11"/>
        <w:spacing w:line="440" w:lineRule="exact"/>
        <w:rPr>
          <w:rFonts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83BDE31">
      <w:pPr>
        <w:pStyle w:val="11"/>
        <w:spacing w:line="440" w:lineRule="exact"/>
        <w:rPr>
          <w:rFonts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EE22122">
      <w:pPr>
        <w:pStyle w:val="11"/>
        <w:spacing w:line="440" w:lineRule="exact"/>
        <w:rPr>
          <w:rFonts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14:paraId="4EA57BF5">
      <w:pPr>
        <w:pStyle w:val="11"/>
        <w:spacing w:line="440" w:lineRule="exact"/>
        <w:rPr>
          <w:rFonts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14:paraId="1ECDE4A1">
      <w:pPr>
        <w:pStyle w:val="11"/>
        <w:spacing w:line="440" w:lineRule="exact"/>
        <w:rPr>
          <w:rFonts w:hAnsi="宋体" w:cs="宋体"/>
          <w:szCs w:val="21"/>
        </w:rPr>
      </w:pPr>
      <w:r>
        <w:rPr>
          <w:rFonts w:hint="eastAsia" w:hAnsi="宋体" w:cs="宋体"/>
          <w:szCs w:val="21"/>
        </w:rPr>
        <w:t>9、施工中采用新技术、新工艺、新设备、新材料时，必须制定相应的安全技术措施，施工现场必须具有相关的安全标志牌。</w:t>
      </w:r>
    </w:p>
    <w:p w14:paraId="19CE6D61">
      <w:pPr>
        <w:pStyle w:val="11"/>
        <w:spacing w:line="440" w:lineRule="exact"/>
        <w:rPr>
          <w:rFonts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2D631E">
      <w:pPr>
        <w:pStyle w:val="11"/>
        <w:spacing w:line="440" w:lineRule="exact"/>
        <w:rPr>
          <w:rFonts w:hAnsi="宋体" w:cs="宋体"/>
          <w:szCs w:val="21"/>
        </w:rPr>
      </w:pPr>
      <w:r>
        <w:rPr>
          <w:rFonts w:hint="eastAsia" w:hAnsi="宋体" w:cs="宋体"/>
          <w:szCs w:val="21"/>
        </w:rPr>
        <w:t>三、违约责任</w:t>
      </w:r>
    </w:p>
    <w:p w14:paraId="24F5EAF2">
      <w:pPr>
        <w:pStyle w:val="11"/>
        <w:spacing w:line="440" w:lineRule="exact"/>
        <w:rPr>
          <w:rFonts w:hAnsi="宋体" w:cs="宋体"/>
          <w:szCs w:val="21"/>
        </w:rPr>
      </w:pPr>
      <w:r>
        <w:rPr>
          <w:rFonts w:hint="eastAsia" w:hAnsi="宋体" w:cs="宋体"/>
          <w:szCs w:val="21"/>
        </w:rPr>
        <w:t>如因甲方或乙方违约造成安全事故，将依法追究责任。</w:t>
      </w:r>
    </w:p>
    <w:p w14:paraId="5B5D5570">
      <w:pPr>
        <w:pStyle w:val="11"/>
        <w:spacing w:line="440" w:lineRule="exact"/>
        <w:rPr>
          <w:rFonts w:hAnsi="宋体" w:cs="宋体"/>
          <w:szCs w:val="21"/>
        </w:rPr>
      </w:pPr>
      <w:r>
        <w:rPr>
          <w:rFonts w:hint="eastAsia" w:hAnsi="宋体" w:cs="宋体"/>
          <w:szCs w:val="21"/>
        </w:rPr>
        <w:t>本合同一式陆份。其中正本贰份,双方各执壹份,副本肆份，承包人执壹份，其余副本由发包人分送有关单位。</w:t>
      </w:r>
    </w:p>
    <w:p w14:paraId="3A253442">
      <w:pPr>
        <w:wordWrap w:val="0"/>
        <w:autoSpaceDE w:val="0"/>
        <w:autoSpaceDN w:val="0"/>
        <w:spacing w:line="380" w:lineRule="exact"/>
        <w:ind w:firstLine="482"/>
        <w:rPr>
          <w:rFonts w:ascii="宋体" w:hAnsi="宋体" w:cs="宋体"/>
          <w:szCs w:val="21"/>
        </w:rPr>
      </w:pPr>
      <w:r>
        <w:rPr>
          <w:rFonts w:hint="eastAsia" w:ascii="宋体" w:hAnsi="宋体" w:cs="宋体"/>
          <w:szCs w:val="21"/>
        </w:rPr>
        <w:t>甲方单位：（盖章）　　　　　　　　                　　　乙方单位：（盖章）</w:t>
      </w:r>
    </w:p>
    <w:p w14:paraId="52418A3D">
      <w:pPr>
        <w:wordWrap w:val="0"/>
        <w:autoSpaceDE w:val="0"/>
        <w:autoSpaceDN w:val="0"/>
        <w:spacing w:line="380" w:lineRule="exact"/>
        <w:ind w:firstLine="482"/>
        <w:rPr>
          <w:rFonts w:ascii="宋体" w:hAnsi="宋体" w:cs="宋体"/>
          <w:szCs w:val="21"/>
        </w:rPr>
      </w:pPr>
      <w:r>
        <w:rPr>
          <w:rFonts w:hint="eastAsia" w:ascii="宋体" w:hAnsi="宋体" w:cs="宋体"/>
          <w:szCs w:val="21"/>
        </w:rPr>
        <w:t>法定代表人：　　　　　　　　　               　　　　　法定代表人：</w:t>
      </w:r>
    </w:p>
    <w:p w14:paraId="5A92AC11">
      <w:pPr>
        <w:wordWrap w:val="0"/>
        <w:autoSpaceDE w:val="0"/>
        <w:autoSpaceDN w:val="0"/>
        <w:spacing w:line="380" w:lineRule="exact"/>
        <w:ind w:firstLine="482"/>
        <w:rPr>
          <w:rFonts w:ascii="宋体" w:hAnsi="宋体" w:cs="宋体"/>
          <w:szCs w:val="21"/>
        </w:rPr>
      </w:pPr>
      <w:r>
        <w:rPr>
          <w:rFonts w:hint="eastAsia" w:ascii="宋体" w:hAnsi="宋体" w:cs="宋体"/>
          <w:szCs w:val="21"/>
        </w:rPr>
        <w:t>地址：　　　　　　　　　　　　　               　　　　地址：</w:t>
      </w:r>
    </w:p>
    <w:p w14:paraId="5FA60192">
      <w:pPr>
        <w:wordWrap w:val="0"/>
        <w:autoSpaceDE w:val="0"/>
        <w:autoSpaceDN w:val="0"/>
        <w:spacing w:line="380" w:lineRule="exact"/>
        <w:ind w:firstLine="482"/>
        <w:rPr>
          <w:rFonts w:ascii="宋体" w:hAnsi="宋体" w:cs="宋体"/>
          <w:szCs w:val="21"/>
        </w:rPr>
      </w:pPr>
      <w:r>
        <w:rPr>
          <w:rFonts w:hint="eastAsia" w:ascii="宋体" w:hAnsi="宋体" w:cs="宋体"/>
          <w:szCs w:val="21"/>
        </w:rPr>
        <w:t>电话：　　　　　　　　　　　　　　　               　　电话：</w:t>
      </w:r>
    </w:p>
    <w:p w14:paraId="326AE98B">
      <w:pPr>
        <w:wordWrap w:val="0"/>
        <w:autoSpaceDE w:val="0"/>
        <w:autoSpaceDN w:val="0"/>
        <w:spacing w:line="380" w:lineRule="exact"/>
        <w:ind w:firstLine="482"/>
        <w:rPr>
          <w:rFonts w:ascii="宋体" w:hAnsi="宋体" w:cs="宋体"/>
          <w:szCs w:val="21"/>
        </w:rPr>
      </w:pPr>
      <w:r>
        <w:rPr>
          <w:rFonts w:hint="eastAsia" w:ascii="宋体" w:hAnsi="宋体" w:cs="宋体"/>
          <w:szCs w:val="21"/>
        </w:rPr>
        <w:t>年　月　日　　　　　　　　　　　　　               　　年　月　日</w:t>
      </w:r>
    </w:p>
    <w:p w14:paraId="6517A02C">
      <w:pPr>
        <w:wordWrap w:val="0"/>
        <w:autoSpaceDE w:val="0"/>
        <w:autoSpaceDN w:val="0"/>
        <w:spacing w:line="380" w:lineRule="exact"/>
        <w:ind w:firstLine="482"/>
        <w:rPr>
          <w:rFonts w:ascii="宋体" w:hAnsi="宋体" w:cs="宋体"/>
          <w:szCs w:val="21"/>
        </w:rPr>
      </w:pPr>
      <w:r>
        <w:rPr>
          <w:rFonts w:hint="eastAsia" w:ascii="宋体" w:hAnsi="宋体" w:cs="宋体"/>
          <w:szCs w:val="21"/>
        </w:rPr>
        <w:t>甲方监督单位（盖章）　　　　　　　　　               　乙方监督单位（盖章）</w:t>
      </w:r>
    </w:p>
    <w:p w14:paraId="26D76102">
      <w:pPr>
        <w:autoSpaceDE w:val="0"/>
        <w:autoSpaceDN w:val="0"/>
        <w:spacing w:line="380" w:lineRule="exact"/>
        <w:ind w:firstLine="482"/>
      </w:pPr>
      <w:r>
        <w:rPr>
          <w:rFonts w:hint="eastAsia" w:ascii="宋体" w:hAnsi="宋体" w:cs="宋体"/>
          <w:szCs w:val="21"/>
        </w:rPr>
        <w:t>年　月　日　　　　　　　　　　　　　　               　年　月　日</w:t>
      </w:r>
    </w:p>
    <w:p w14:paraId="7A0F9029">
      <w:pPr>
        <w:rPr>
          <w:rFonts w:asciiTheme="minorEastAsia" w:hAnsiTheme="minorEastAsia" w:eastAsiaTheme="minorEastAsia"/>
          <w:b/>
          <w:sz w:val="36"/>
          <w:szCs w:val="36"/>
        </w:rPr>
      </w:pPr>
    </w:p>
    <w:p w14:paraId="6759B02A">
      <w:pPr>
        <w:pStyle w:val="8"/>
        <w:rPr>
          <w:rFonts w:asciiTheme="minorEastAsia" w:hAnsiTheme="minorEastAsia" w:eastAsiaTheme="minorEastAsia"/>
          <w:b/>
          <w:sz w:val="36"/>
          <w:szCs w:val="36"/>
        </w:rPr>
      </w:pPr>
    </w:p>
    <w:p w14:paraId="601C3BAB">
      <w:pPr>
        <w:pStyle w:val="7"/>
        <w:rPr>
          <w:rFonts w:asciiTheme="minorEastAsia" w:hAnsiTheme="minorEastAsia" w:eastAsiaTheme="minorEastAsia"/>
          <w:b/>
          <w:sz w:val="36"/>
          <w:szCs w:val="36"/>
        </w:rPr>
      </w:pPr>
    </w:p>
    <w:p w14:paraId="322057C3">
      <w:pPr>
        <w:pStyle w:val="8"/>
        <w:rPr>
          <w:rFonts w:asciiTheme="minorEastAsia" w:hAnsiTheme="minorEastAsia" w:eastAsiaTheme="minorEastAsia"/>
          <w:b/>
          <w:sz w:val="36"/>
          <w:szCs w:val="36"/>
        </w:rPr>
      </w:pPr>
    </w:p>
    <w:p w14:paraId="542420BA">
      <w:pPr>
        <w:rPr>
          <w:rFonts w:asciiTheme="minorEastAsia" w:hAnsiTheme="minorEastAsia" w:eastAsiaTheme="minorEastAsia"/>
          <w:b/>
          <w:sz w:val="36"/>
          <w:szCs w:val="36"/>
        </w:rPr>
      </w:pPr>
    </w:p>
    <w:p w14:paraId="0A5BEF4B">
      <w:pPr>
        <w:pStyle w:val="8"/>
        <w:rPr>
          <w:rFonts w:asciiTheme="minorEastAsia" w:hAnsiTheme="minorEastAsia" w:eastAsiaTheme="minorEastAsia"/>
          <w:b/>
          <w:sz w:val="36"/>
          <w:szCs w:val="36"/>
        </w:rPr>
      </w:pPr>
    </w:p>
    <w:p w14:paraId="49758C9D">
      <w:pPr>
        <w:rPr>
          <w:rFonts w:asciiTheme="minorEastAsia" w:hAnsiTheme="minorEastAsia" w:eastAsiaTheme="minorEastAsia"/>
          <w:b/>
          <w:sz w:val="36"/>
          <w:szCs w:val="36"/>
        </w:rPr>
      </w:pPr>
    </w:p>
    <w:p w14:paraId="0B232D2B">
      <w:pPr>
        <w:pStyle w:val="8"/>
        <w:rPr>
          <w:rFonts w:asciiTheme="minorEastAsia" w:hAnsiTheme="minorEastAsia" w:eastAsiaTheme="minorEastAsia"/>
          <w:b/>
          <w:sz w:val="36"/>
          <w:szCs w:val="36"/>
        </w:rPr>
      </w:pPr>
    </w:p>
    <w:p w14:paraId="5BE66EAA"/>
    <w:p w14:paraId="6012B5DC">
      <w:pPr>
        <w:pStyle w:val="8"/>
        <w:ind w:left="0" w:leftChars="0"/>
      </w:pPr>
    </w:p>
    <w:p w14:paraId="76ED77A1">
      <w:pPr>
        <w:spacing w:before="172" w:line="205" w:lineRule="auto"/>
        <w:ind w:left="2566"/>
        <w:outlineLvl w:val="0"/>
        <w:rPr>
          <w:rFonts w:asciiTheme="minorEastAsia" w:hAnsiTheme="minorEastAsia" w:eastAsiaTheme="minorEastAsia" w:cstheme="minorEastAsia"/>
          <w:sz w:val="36"/>
          <w:szCs w:val="36"/>
        </w:rPr>
      </w:pPr>
      <w:bookmarkStart w:id="63" w:name="_Toc5659"/>
      <w:bookmarkStart w:id="64" w:name="_Toc3821"/>
      <w:bookmarkStart w:id="65" w:name="_Toc21170"/>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bookmarkEnd w:id="63"/>
      <w:bookmarkEnd w:id="6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谈判响应文件格式附件</w:t>
      </w:r>
      <w:bookmarkEnd w:id="65"/>
    </w:p>
    <w:p w14:paraId="340D78A2">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14:paraId="586B1062">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35852191">
      <w:pPr>
        <w:spacing w:line="271" w:lineRule="auto"/>
      </w:pPr>
    </w:p>
    <w:p w14:paraId="789CD555">
      <w:pPr>
        <w:spacing w:line="271" w:lineRule="auto"/>
      </w:pPr>
    </w:p>
    <w:p w14:paraId="0F4EA2E7">
      <w:pPr>
        <w:spacing w:line="272" w:lineRule="auto"/>
      </w:pPr>
    </w:p>
    <w:p w14:paraId="77B0C103">
      <w:pPr>
        <w:spacing w:line="272" w:lineRule="auto"/>
      </w:pPr>
    </w:p>
    <w:p w14:paraId="15AA67D6">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81" w14:cap="sq" w14:cmpd="sng" w14:algn="ctr">
            <w14:solidFill>
              <w14:srgbClr w14:val="000000"/>
            </w14:solidFill>
            <w14:prstDash w14:val="solid"/>
            <w14:bevel/>
          </w14:textOutline>
        </w:rPr>
        <w:t>谈</w:t>
      </w:r>
    </w:p>
    <w:p w14:paraId="7995F181">
      <w:pPr>
        <w:spacing w:before="2" w:line="222"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判</w:t>
      </w:r>
    </w:p>
    <w:p w14:paraId="07F46049">
      <w:pPr>
        <w:spacing w:before="305" w:line="226" w:lineRule="auto"/>
        <w:ind w:left="429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响</w:t>
      </w:r>
    </w:p>
    <w:p w14:paraId="51452C33">
      <w:pPr>
        <w:spacing w:before="348" w:line="224"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应</w:t>
      </w:r>
    </w:p>
    <w:p w14:paraId="7157FCCF">
      <w:pPr>
        <w:spacing w:before="353" w:line="224" w:lineRule="auto"/>
        <w:ind w:left="4265"/>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文</w:t>
      </w:r>
    </w:p>
    <w:p w14:paraId="2364C7F6">
      <w:pPr>
        <w:spacing w:before="350" w:line="222" w:lineRule="auto"/>
        <w:ind w:left="425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件</w:t>
      </w:r>
    </w:p>
    <w:p w14:paraId="222C68D9">
      <w:pPr>
        <w:spacing w:line="357" w:lineRule="auto"/>
      </w:pPr>
    </w:p>
    <w:p w14:paraId="23E39F4D">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w:t>
      </w:r>
      <w:r>
        <w:rPr>
          <w:rFonts w:hint="eastAsia" w:ascii="宋体" w:hAnsi="宋体" w:eastAsia="宋体" w:cs="宋体"/>
          <w:spacing w:val="29"/>
          <w:sz w:val="31"/>
          <w:szCs w:val="31"/>
        </w:rPr>
        <w:t>证明</w:t>
      </w:r>
      <w:r>
        <w:rPr>
          <w:rFonts w:ascii="宋体" w:hAnsi="宋体" w:eastAsia="宋体" w:cs="宋体"/>
          <w:spacing w:val="29"/>
          <w:sz w:val="31"/>
          <w:szCs w:val="31"/>
        </w:rPr>
        <w:t>文件)</w:t>
      </w:r>
    </w:p>
    <w:p w14:paraId="3C4E619B">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14:paraId="6E4CBC9B">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14:paraId="7CE56EA2">
      <w:pPr>
        <w:spacing w:before="207" w:line="227" w:lineRule="auto"/>
        <w:ind w:left="654"/>
        <w:rPr>
          <w:rFonts w:ascii="宋体" w:hAnsi="宋体" w:eastAsia="宋体" w:cs="宋体"/>
          <w:spacing w:val="1"/>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14:paraId="231FFEC7">
      <w:pPr>
        <w:spacing w:before="207" w:line="227" w:lineRule="auto"/>
        <w:ind w:left="654"/>
        <w:rPr>
          <w:rFonts w:ascii="宋体" w:hAnsi="宋体" w:eastAsia="宋体" w:cs="宋体"/>
          <w:spacing w:val="1"/>
          <w:sz w:val="31"/>
          <w:szCs w:val="31"/>
        </w:rPr>
      </w:pPr>
    </w:p>
    <w:p w14:paraId="658976A3">
      <w:pPr>
        <w:pStyle w:val="2"/>
        <w:spacing w:line="254" w:lineRule="auto"/>
        <w:rPr>
          <w:rFonts w:asciiTheme="minorEastAsia" w:hAnsiTheme="minorEastAsia" w:eastAsiaTheme="minorEastAsia" w:cstheme="minorEastAsia"/>
          <w:sz w:val="24"/>
          <w:szCs w:val="24"/>
          <w:lang w:eastAsia="zh-CN"/>
        </w:rPr>
      </w:pPr>
    </w:p>
    <w:p w14:paraId="228273B1">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资信标目录</w:t>
      </w:r>
    </w:p>
    <w:p w14:paraId="4AB8C45C">
      <w:pPr>
        <w:spacing w:line="460" w:lineRule="auto"/>
        <w:rPr>
          <w:rFonts w:ascii="宋体" w:hAnsi="宋体" w:eastAsia="宋体" w:cs="宋体"/>
        </w:rPr>
      </w:pPr>
    </w:p>
    <w:p w14:paraId="3F6840D3">
      <w:pPr>
        <w:spacing w:line="460" w:lineRule="auto"/>
        <w:rPr>
          <w:rFonts w:ascii="宋体" w:hAnsi="宋体" w:eastAsia="宋体" w:cs="宋体"/>
        </w:rPr>
      </w:pPr>
      <w:r>
        <w:rPr>
          <w:rFonts w:ascii="宋体" w:hAnsi="宋体" w:eastAsia="宋体" w:cs="宋体"/>
        </w:rPr>
        <w:t>(1) 谈判声明书 (附件 1) ；</w:t>
      </w:r>
    </w:p>
    <w:p w14:paraId="27C42534">
      <w:pPr>
        <w:spacing w:line="460" w:lineRule="auto"/>
        <w:rPr>
          <w:rFonts w:ascii="宋体" w:hAnsi="宋体" w:eastAsia="宋体" w:cs="宋体"/>
        </w:rPr>
      </w:pPr>
      <w:r>
        <w:rPr>
          <w:rFonts w:ascii="宋体" w:hAnsi="宋体" w:eastAsia="宋体" w:cs="宋体"/>
        </w:rPr>
        <w:t>(2) 授权委托</w:t>
      </w:r>
      <w:r>
        <w:rPr>
          <w:rFonts w:hint="eastAsia" w:ascii="宋体" w:hAnsi="宋体" w:eastAsia="宋体" w:cs="宋体"/>
        </w:rPr>
        <w:t>书</w:t>
      </w:r>
      <w:r>
        <w:rPr>
          <w:rFonts w:ascii="宋体" w:hAnsi="宋体" w:eastAsia="宋体" w:cs="宋体"/>
        </w:rPr>
        <w:t xml:space="preserve"> (</w:t>
      </w:r>
      <w:r>
        <w:rPr>
          <w:rFonts w:hint="eastAsia" w:ascii="宋体" w:hAnsi="宋体" w:eastAsia="宋体" w:cs="宋体"/>
        </w:rPr>
        <w:t>法定代表人亲自办理谈判响应事宜的，则无需提交</w:t>
      </w:r>
      <w:r>
        <w:rPr>
          <w:rFonts w:ascii="宋体" w:hAnsi="宋体" w:eastAsia="宋体" w:cs="宋体"/>
        </w:rPr>
        <w:t>) (</w:t>
      </w:r>
      <w:r>
        <w:rPr>
          <w:rFonts w:hint="eastAsia" w:ascii="宋体" w:hAnsi="宋体" w:eastAsia="宋体" w:cs="宋体"/>
        </w:rPr>
        <w:t>附件</w:t>
      </w:r>
      <w:r>
        <w:rPr>
          <w:rFonts w:ascii="宋体" w:hAnsi="宋体" w:eastAsia="宋体" w:cs="宋体"/>
        </w:rPr>
        <w:t xml:space="preserve"> 2) </w:t>
      </w:r>
      <w:r>
        <w:rPr>
          <w:rFonts w:hint="eastAsia" w:ascii="宋体" w:hAnsi="宋体" w:eastAsia="宋体" w:cs="宋体"/>
        </w:rPr>
        <w:t>；</w:t>
      </w:r>
    </w:p>
    <w:p w14:paraId="13F07762">
      <w:pPr>
        <w:spacing w:line="460" w:lineRule="auto"/>
        <w:rPr>
          <w:rFonts w:ascii="宋体" w:hAnsi="宋体" w:eastAsia="宋体" w:cs="宋体"/>
        </w:rPr>
      </w:pPr>
      <w:r>
        <w:rPr>
          <w:rFonts w:ascii="宋体" w:hAnsi="宋体" w:eastAsia="宋体" w:cs="宋体"/>
        </w:rPr>
        <w:t xml:space="preserve">(3) </w:t>
      </w:r>
      <w:r>
        <w:rPr>
          <w:rFonts w:hint="eastAsia" w:ascii="宋体" w:hAnsi="宋体" w:eastAsia="宋体" w:cs="宋体"/>
        </w:rPr>
        <w:t>供应商情况介绍</w:t>
      </w:r>
      <w:r>
        <w:rPr>
          <w:rFonts w:ascii="宋体" w:hAnsi="宋体" w:eastAsia="宋体" w:cs="宋体"/>
        </w:rPr>
        <w:t xml:space="preserve"> (</w:t>
      </w:r>
      <w:r>
        <w:rPr>
          <w:rFonts w:hint="eastAsia" w:ascii="宋体" w:hAnsi="宋体" w:eastAsia="宋体" w:cs="宋体"/>
        </w:rPr>
        <w:t>附件</w:t>
      </w:r>
      <w:r>
        <w:rPr>
          <w:rFonts w:ascii="宋体" w:hAnsi="宋体" w:eastAsia="宋体" w:cs="宋体"/>
        </w:rPr>
        <w:t xml:space="preserve"> 3) </w:t>
      </w:r>
      <w:r>
        <w:rPr>
          <w:rFonts w:hint="eastAsia" w:ascii="宋体" w:hAnsi="宋体" w:eastAsia="宋体" w:cs="宋体"/>
        </w:rPr>
        <w:t>；</w:t>
      </w:r>
    </w:p>
    <w:p w14:paraId="02172E80">
      <w:pPr>
        <w:spacing w:line="460" w:lineRule="auto"/>
        <w:rPr>
          <w:rFonts w:ascii="宋体" w:hAnsi="宋体" w:eastAsia="宋体" w:cs="宋体"/>
        </w:rPr>
      </w:pPr>
      <w:r>
        <w:rPr>
          <w:rFonts w:ascii="宋体" w:hAnsi="宋体" w:eastAsia="宋体" w:cs="宋体"/>
        </w:rPr>
        <w:t xml:space="preserve">(4) </w:t>
      </w:r>
      <w:r>
        <w:rPr>
          <w:rFonts w:hint="eastAsia" w:ascii="宋体" w:hAnsi="宋体" w:eastAsia="宋体" w:cs="宋体"/>
        </w:rPr>
        <w:t>提供公告中符合供应商特定条件的有效资质证书扫描件</w:t>
      </w:r>
      <w:r>
        <w:rPr>
          <w:rFonts w:ascii="宋体" w:hAnsi="宋体" w:eastAsia="宋体" w:cs="宋体"/>
        </w:rPr>
        <w:t>(</w:t>
      </w:r>
      <w:r>
        <w:rPr>
          <w:rFonts w:hint="eastAsia" w:ascii="宋体" w:hAnsi="宋体" w:eastAsia="宋体" w:cs="宋体"/>
        </w:rPr>
        <w:t>谈判供应商特定条件中</w:t>
      </w:r>
    </w:p>
    <w:p w14:paraId="4B7ED5C8">
      <w:pPr>
        <w:spacing w:line="460" w:lineRule="auto"/>
        <w:rPr>
          <w:rFonts w:ascii="宋体" w:hAnsi="宋体" w:eastAsia="宋体" w:cs="宋体"/>
        </w:rPr>
      </w:pPr>
      <w:r>
        <w:rPr>
          <w:rFonts w:hint="eastAsia" w:ascii="宋体" w:hAnsi="宋体" w:eastAsia="宋体" w:cs="宋体"/>
        </w:rPr>
        <w:t>有要求的必须提供</w:t>
      </w:r>
      <w:r>
        <w:rPr>
          <w:rFonts w:ascii="宋体" w:hAnsi="宋体" w:eastAsia="宋体" w:cs="宋体"/>
        </w:rPr>
        <w:t xml:space="preserve">) </w:t>
      </w:r>
      <w:r>
        <w:rPr>
          <w:rFonts w:hint="eastAsia" w:ascii="宋体" w:hAnsi="宋体" w:eastAsia="宋体" w:cs="宋体"/>
        </w:rPr>
        <w:t>；</w:t>
      </w:r>
    </w:p>
    <w:p w14:paraId="14A3910B">
      <w:pPr>
        <w:spacing w:line="460" w:lineRule="auto"/>
        <w:rPr>
          <w:rFonts w:ascii="宋体" w:hAnsi="宋体" w:eastAsia="宋体" w:cs="宋体"/>
        </w:rPr>
      </w:pPr>
      <w:r>
        <w:rPr>
          <w:rFonts w:ascii="宋体" w:hAnsi="宋体" w:eastAsia="宋体" w:cs="宋体"/>
        </w:rPr>
        <w:t xml:space="preserve">(5) </w:t>
      </w:r>
      <w:r>
        <w:rPr>
          <w:rFonts w:hint="eastAsia" w:ascii="宋体" w:hAnsi="宋体" w:eastAsia="宋体" w:cs="宋体"/>
        </w:rPr>
        <w:t>其他证明材料</w:t>
      </w:r>
      <w:r>
        <w:rPr>
          <w:rFonts w:ascii="宋体" w:hAnsi="宋体" w:eastAsia="宋体" w:cs="宋体"/>
        </w:rPr>
        <w:t xml:space="preserve"> (</w:t>
      </w:r>
      <w:r>
        <w:rPr>
          <w:rFonts w:hint="eastAsia" w:ascii="宋体" w:hAnsi="宋体" w:eastAsia="宋体" w:cs="宋体"/>
        </w:rPr>
        <w:t>如有</w:t>
      </w:r>
      <w:r>
        <w:rPr>
          <w:rFonts w:ascii="宋体" w:hAnsi="宋体" w:eastAsia="宋体" w:cs="宋体"/>
        </w:rPr>
        <w:t>)</w:t>
      </w:r>
      <w:r>
        <w:rPr>
          <w:rFonts w:hint="eastAsia" w:ascii="宋体" w:hAnsi="宋体" w:eastAsia="宋体" w:cs="宋体"/>
        </w:rPr>
        <w:t>。</w:t>
      </w:r>
    </w:p>
    <w:p w14:paraId="02697C8F">
      <w:pPr>
        <w:spacing w:line="460" w:lineRule="auto"/>
      </w:pPr>
    </w:p>
    <w:p w14:paraId="52D44CD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1AB637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4EDB3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26186BB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B6CAE06">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2AD481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7F56811">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F53010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68782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8383653">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EF40FF">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E54BDF4">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4F00F9C">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D759829">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2B54D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1CCA427">
      <w:pPr>
        <w:spacing w:before="91" w:line="219" w:lineRule="auto"/>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A673920">
      <w:pPr>
        <w:pStyle w:val="7"/>
        <w:rPr>
          <w:rFonts w:eastAsiaTheme="minorEastAsia"/>
        </w:rPr>
      </w:pPr>
    </w:p>
    <w:p w14:paraId="66C5D1FB">
      <w:pPr>
        <w:rPr>
          <w:rFonts w:eastAsiaTheme="minorEastAsia"/>
        </w:rPr>
      </w:pPr>
    </w:p>
    <w:p w14:paraId="7C51C3EC">
      <w:pPr>
        <w:pStyle w:val="7"/>
        <w:rPr>
          <w:rFonts w:eastAsiaTheme="minorEastAsia"/>
        </w:rPr>
      </w:pPr>
    </w:p>
    <w:p w14:paraId="4E566072">
      <w:pPr>
        <w:rPr>
          <w:rFonts w:eastAsiaTheme="minorEastAsia"/>
        </w:rPr>
      </w:pPr>
    </w:p>
    <w:p w14:paraId="0D175396">
      <w:pPr>
        <w:pStyle w:val="7"/>
        <w:rPr>
          <w:rFonts w:eastAsiaTheme="minorEastAsia"/>
        </w:rPr>
      </w:pPr>
    </w:p>
    <w:p w14:paraId="1AF6489C">
      <w:pPr>
        <w:rPr>
          <w:rFonts w:eastAsiaTheme="minorEastAsia"/>
        </w:rPr>
      </w:pPr>
    </w:p>
    <w:p w14:paraId="255321F3">
      <w:pPr>
        <w:pStyle w:val="7"/>
        <w:rPr>
          <w:rFonts w:eastAsiaTheme="minorEastAsia"/>
        </w:rPr>
      </w:pPr>
    </w:p>
    <w:p w14:paraId="006F5A06">
      <w:pPr>
        <w:rPr>
          <w:rFonts w:eastAsiaTheme="minorEastAsia"/>
        </w:rPr>
      </w:pPr>
    </w:p>
    <w:p w14:paraId="186E757E">
      <w:pPr>
        <w:pStyle w:val="8"/>
      </w:pPr>
    </w:p>
    <w:p w14:paraId="64B508E0">
      <w:pPr>
        <w:pStyle w:val="28"/>
      </w:pPr>
    </w:p>
    <w:p w14:paraId="4AE314EF">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5" w14:cap="sq" w14:cmpd="sng" w14:algn="ctr">
            <w14:solidFill>
              <w14:srgbClr w14:val="000000"/>
            </w14:solidFill>
            <w14:prstDash w14:val="solid"/>
            <w14:bevel/>
          </w14:textOutline>
        </w:rPr>
        <w:t>附</w:t>
      </w:r>
      <w:r>
        <w:rPr>
          <w:rFonts w:ascii="宋体" w:hAnsi="宋体" w:eastAsia="宋体" w:cs="宋体"/>
          <w:spacing w:val="-17"/>
          <w:sz w:val="28"/>
          <w:szCs w:val="28"/>
          <w14:textOutline w14:w="5105" w14:cap="sq" w14:cmpd="sng" w14:algn="ctr">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1</w:t>
      </w:r>
    </w:p>
    <w:p w14:paraId="6B05063D">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谈</w:t>
      </w:r>
      <w:r>
        <w:rPr>
          <w:rFonts w:ascii="宋体" w:hAnsi="宋体" w:eastAsia="宋体" w:cs="宋体"/>
          <w:spacing w:val="8"/>
          <w:sz w:val="31"/>
          <w:szCs w:val="31"/>
          <w14:textOutline w14:w="5791" w14:cap="sq" w14:cmpd="sng" w14:algn="ctr">
            <w14:solidFill>
              <w14:srgbClr w14:val="000000"/>
            </w14:solidFill>
            <w14:prstDash w14:val="solid"/>
            <w14:bevel/>
          </w14:textOutline>
        </w:rPr>
        <w:t>判声明书</w:t>
      </w:r>
    </w:p>
    <w:p w14:paraId="3068AEFD">
      <w:pPr>
        <w:spacing w:line="278" w:lineRule="auto"/>
      </w:pPr>
    </w:p>
    <w:p w14:paraId="4127C4F3">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rPr>
        <w:t>：</w:t>
      </w:r>
    </w:p>
    <w:p w14:paraId="43EE0561">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7"/>
          <w:sz w:val="23"/>
          <w:szCs w:val="23"/>
          <w:u w:val="single"/>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rPr>
        <w:t xml:space="preserve">                    </w:t>
      </w:r>
      <w:r>
        <w:rPr>
          <w:rFonts w:ascii="宋体" w:hAnsi="宋体" w:eastAsia="宋体" w:cs="宋体"/>
          <w:spacing w:val="3"/>
          <w:sz w:val="23"/>
          <w:szCs w:val="23"/>
        </w:rPr>
        <w:t>。</w:t>
      </w:r>
    </w:p>
    <w:p w14:paraId="7BE84146">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rPr>
        <w:t>竞</w:t>
      </w:r>
      <w:r>
        <w:rPr>
          <w:rFonts w:ascii="宋体" w:hAnsi="宋体" w:eastAsia="宋体" w:cs="宋体"/>
          <w:sz w:val="23"/>
          <w:szCs w:val="23"/>
        </w:rPr>
        <w:t xml:space="preserve"> </w:t>
      </w:r>
      <w:r>
        <w:rPr>
          <w:rFonts w:ascii="宋体" w:hAnsi="宋体" w:eastAsia="宋体" w:cs="宋体"/>
          <w:spacing w:val="8"/>
          <w:sz w:val="23"/>
          <w:szCs w:val="23"/>
          <w:u w:val="single"/>
        </w:rPr>
        <w:t>争性谈判项</w:t>
      </w:r>
      <w:r>
        <w:rPr>
          <w:rFonts w:ascii="宋体" w:hAnsi="宋体" w:eastAsia="宋体" w:cs="宋体"/>
          <w:spacing w:val="4"/>
          <w:sz w:val="23"/>
          <w:szCs w:val="23"/>
          <w:u w:val="single"/>
        </w:rPr>
        <w:t>目名称</w:t>
      </w:r>
      <w:r>
        <w:rPr>
          <w:rFonts w:ascii="宋体" w:hAnsi="宋体" w:eastAsia="宋体" w:cs="宋体"/>
          <w:spacing w:val="4"/>
          <w:sz w:val="23"/>
          <w:szCs w:val="23"/>
        </w:rPr>
        <w:t>)  (编号为</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14:paraId="6C28741E">
      <w:pPr>
        <w:spacing w:before="94" w:line="344" w:lineRule="auto"/>
        <w:ind w:left="1" w:firstLine="496"/>
        <w:rPr>
          <w:rFonts w:hint="eastAsia" w:ascii="宋体" w:hAnsi="宋体" w:eastAsia="宋体" w:cs="宋体"/>
          <w:spacing w:val="11"/>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rPr>
        <w:t>我公司声明满足</w:t>
      </w:r>
      <w:r>
        <w:rPr>
          <w:rFonts w:hint="eastAsia" w:ascii="宋体" w:hAnsi="宋体" w:eastAsia="宋体" w:cs="宋体"/>
          <w:spacing w:val="11"/>
          <w:sz w:val="23"/>
          <w:szCs w:val="23"/>
          <w:lang w:eastAsia="zh-CN"/>
        </w:rPr>
        <w:t>以下规定</w:t>
      </w:r>
      <w:r>
        <w:rPr>
          <w:rFonts w:hint="eastAsia" w:ascii="宋体" w:hAnsi="宋体" w:eastAsia="宋体" w:cs="宋体"/>
          <w:spacing w:val="11"/>
          <w:sz w:val="23"/>
          <w:szCs w:val="23"/>
        </w:rPr>
        <w:t>：具有独立承担民事责任的能力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具有履行合同所必需的设备和专业技术能力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参加招标活动前三年内，在经营活动中没有重大违法记录</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被列入失信被执行人名单，拒绝其参与本次招标活动（投标单位信用信息以投标截止日信用中国网站（ www.creditchina.gov.cn）公布为准）</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法律、行政法规规定的其他条件。</w:t>
      </w:r>
    </w:p>
    <w:p w14:paraId="6A044E64">
      <w:pPr>
        <w:spacing w:before="94" w:line="344" w:lineRule="auto"/>
        <w:ind w:left="1" w:firstLine="496"/>
        <w:rPr>
          <w:rFonts w:ascii="宋体" w:hAnsi="宋体" w:eastAsia="宋体" w:cs="宋体"/>
          <w:sz w:val="23"/>
          <w:szCs w:val="23"/>
        </w:rPr>
      </w:pPr>
      <w:r>
        <w:rPr>
          <w:rFonts w:hint="eastAsia" w:ascii="宋体" w:hAnsi="宋体" w:eastAsia="宋体" w:cs="宋体"/>
          <w:spacing w:val="14"/>
          <w:sz w:val="23"/>
          <w:szCs w:val="23"/>
          <w:lang w:val="en-US" w:eastAsia="zh-CN"/>
        </w:rPr>
        <w:t>2、</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14:paraId="4E1E4CE5">
      <w:pPr>
        <w:spacing w:before="93" w:line="345" w:lineRule="auto"/>
        <w:ind w:firstLine="483"/>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为此谈判文件没有倾向性，也没有存在排斥潜在供应商的内容，我方同意谈判</w:t>
      </w:r>
      <w:r>
        <w:rPr>
          <w:rFonts w:ascii="宋体" w:hAnsi="宋体" w:eastAsia="宋体" w:cs="宋体"/>
          <w:spacing w:val="9"/>
          <w:sz w:val="23"/>
          <w:szCs w:val="23"/>
        </w:rPr>
        <w:t>文件的相关条款，放弃对谈判文件提出误解和质疑的一切权利。</w:t>
      </w:r>
    </w:p>
    <w:p w14:paraId="6C363C60">
      <w:pPr>
        <w:spacing w:before="95" w:line="347" w:lineRule="auto"/>
        <w:ind w:left="4" w:firstLine="480"/>
        <w:rPr>
          <w:rFonts w:ascii="宋体" w:hAnsi="宋体" w:eastAsia="宋体" w:cs="宋体"/>
          <w:sz w:val="23"/>
          <w:szCs w:val="23"/>
        </w:rPr>
      </w:pP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、我公司不是招标人的附属机构；在获知本项目信息后，与招标人聘请的为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14:paraId="6C7BCDBE">
      <w:pPr>
        <w:spacing w:before="96" w:line="342" w:lineRule="auto"/>
        <w:ind w:firstLine="480"/>
        <w:rPr>
          <w:rFonts w:ascii="宋体" w:hAnsi="宋体" w:eastAsia="宋体" w:cs="宋体"/>
          <w:sz w:val="23"/>
          <w:szCs w:val="23"/>
        </w:rPr>
      </w:pPr>
      <w:r>
        <w:rPr>
          <w:rFonts w:hint="eastAsia" w:ascii="宋体" w:hAnsi="宋体" w:eastAsia="宋体" w:cs="宋体"/>
          <w:spacing w:val="13"/>
          <w:sz w:val="23"/>
          <w:szCs w:val="23"/>
          <w:lang w:val="en-US" w:eastAsia="zh-CN"/>
        </w:rPr>
        <w:t>5</w:t>
      </w:r>
      <w:r>
        <w:rPr>
          <w:rFonts w:ascii="宋体" w:hAnsi="宋体" w:eastAsia="宋体" w:cs="宋体"/>
          <w:spacing w:val="8"/>
          <w:sz w:val="23"/>
          <w:szCs w:val="23"/>
        </w:rPr>
        <w:t>、我公司保证，招标人在中华人民共和国境内使用我公司谈判响应的服务或其任何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分时，享有不受限制的无偿使用权，如有第三方向招标人提出侵犯其专利权、商标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14:paraId="2FEBFE18">
      <w:pPr>
        <w:spacing w:before="94" w:line="355" w:lineRule="auto"/>
        <w:ind w:left="1" w:firstLine="483"/>
        <w:rPr>
          <w:rFonts w:ascii="宋体" w:hAnsi="宋体" w:eastAsia="宋体" w:cs="宋体"/>
          <w:sz w:val="23"/>
          <w:szCs w:val="23"/>
        </w:rPr>
      </w:pPr>
      <w:r>
        <w:rPr>
          <w:rFonts w:hint="eastAsia" w:ascii="宋体" w:hAnsi="宋体" w:eastAsia="宋体" w:cs="宋体"/>
          <w:spacing w:val="8"/>
          <w:sz w:val="23"/>
          <w:szCs w:val="23"/>
          <w:lang w:val="en-US" w:eastAsia="zh-CN"/>
        </w:rPr>
        <w:t>6</w:t>
      </w:r>
      <w:r>
        <w:rPr>
          <w:rFonts w:ascii="宋体" w:hAnsi="宋体" w:eastAsia="宋体" w:cs="宋体"/>
          <w:spacing w:val="8"/>
          <w:sz w:val="23"/>
          <w:szCs w:val="23"/>
        </w:rPr>
        <w:t>、我公司严格履行合同，不降低合同约定的产品质量和服务，不擅自变更、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14:paraId="214B30FF">
      <w:pPr>
        <w:spacing w:before="77" w:line="347" w:lineRule="auto"/>
        <w:ind w:left="3" w:firstLine="479"/>
        <w:rPr>
          <w:rFonts w:ascii="宋体" w:hAnsi="宋体" w:eastAsia="宋体" w:cs="宋体"/>
          <w:sz w:val="23"/>
          <w:szCs w:val="23"/>
        </w:rPr>
      </w:pPr>
      <w:r>
        <w:rPr>
          <w:rFonts w:hint="eastAsia" w:ascii="宋体" w:hAnsi="宋体" w:eastAsia="宋体" w:cs="宋体"/>
          <w:spacing w:val="10"/>
          <w:sz w:val="23"/>
          <w:szCs w:val="23"/>
          <w:lang w:val="en-US" w:eastAsia="zh-CN"/>
        </w:rPr>
        <w:t>7</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14:paraId="4C6265E1">
      <w:pPr>
        <w:spacing w:before="25" w:line="227" w:lineRule="auto"/>
        <w:ind w:left="3960" w:firstLine="244" w:firstLineChars="100"/>
        <w:rPr>
          <w:rFonts w:ascii="宋体" w:hAnsi="宋体" w:eastAsia="宋体" w:cs="宋体"/>
          <w:sz w:val="23"/>
          <w:szCs w:val="23"/>
        </w:rPr>
      </w:pPr>
      <w:r>
        <w:rPr>
          <w:rFonts w:ascii="宋体" w:hAnsi="宋体" w:eastAsia="宋体" w:cs="宋体"/>
          <w:spacing w:val="7"/>
          <w:sz w:val="23"/>
          <w:szCs w:val="23"/>
        </w:rPr>
        <w:t>供应商名称(公章)：</w:t>
      </w:r>
    </w:p>
    <w:p w14:paraId="6772B316">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 xml:space="preserve">年  月   </w:t>
      </w:r>
      <w:r>
        <w:rPr>
          <w:rFonts w:ascii="宋体" w:hAnsi="宋体" w:eastAsia="宋体" w:cs="宋体"/>
          <w:spacing w:val="4"/>
          <w:sz w:val="23"/>
          <w:szCs w:val="23"/>
        </w:rPr>
        <w:t>日</w:t>
      </w:r>
    </w:p>
    <w:p w14:paraId="4459A579">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5" w14:cap="sq" w14:cmpd="sng" w14:algn="ctr">
            <w14:solidFill>
              <w14:srgbClr w14:val="000000"/>
            </w14:solidFill>
            <w14:prstDash w14:val="solid"/>
            <w14:bevel/>
          </w14:textOutline>
        </w:rPr>
        <w:t>2</w:t>
      </w:r>
    </w:p>
    <w:p w14:paraId="0830BE08">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14:paraId="6CC7D828">
      <w:pPr>
        <w:spacing w:line="316" w:lineRule="auto"/>
      </w:pPr>
    </w:p>
    <w:p w14:paraId="04DF486C">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14:textOutline w14:w="4356" w14:cap="sq" w14:cmpd="sng" w14:algn="ctr">
            <w14:solidFill>
              <w14:srgbClr w14:val="000000"/>
            </w14:solidFill>
            <w14:prstDash w14:val="solid"/>
            <w14:bevel/>
          </w14:textOutline>
        </w:rPr>
        <w:t>：</w:t>
      </w:r>
    </w:p>
    <w:p w14:paraId="59C92543">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7"/>
          <w:sz w:val="23"/>
          <w:szCs w:val="23"/>
          <w:u w:val="single"/>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rPr>
        <w:t xml:space="preserve">   (法定代表人或营</w:t>
      </w:r>
      <w:r>
        <w:rPr>
          <w:rFonts w:ascii="宋体" w:hAnsi="宋体" w:eastAsia="宋体" w:cs="宋体"/>
          <w:spacing w:val="5"/>
          <w:sz w:val="23"/>
          <w:szCs w:val="23"/>
          <w:u w:val="single"/>
        </w:rPr>
        <w:t>业</w:t>
      </w:r>
      <w:r>
        <w:rPr>
          <w:rFonts w:ascii="宋体" w:hAnsi="宋体" w:eastAsia="宋体" w:cs="宋体"/>
          <w:sz w:val="23"/>
          <w:szCs w:val="23"/>
          <w:u w:val="single"/>
        </w:rPr>
        <w:t>执</w:t>
      </w:r>
      <w:r>
        <w:rPr>
          <w:rFonts w:ascii="宋体" w:hAnsi="宋体" w:eastAsia="宋体" w:cs="宋体"/>
          <w:sz w:val="23"/>
          <w:szCs w:val="23"/>
        </w:rPr>
        <w:t xml:space="preserve"> </w:t>
      </w:r>
      <w:r>
        <w:rPr>
          <w:rFonts w:ascii="宋体" w:hAnsi="宋体" w:eastAsia="宋体" w:cs="宋体"/>
          <w:spacing w:val="2"/>
          <w:sz w:val="23"/>
          <w:szCs w:val="23"/>
          <w:u w:val="single"/>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hint="eastAsia" w:ascii="宋体" w:hAnsi="宋体" w:eastAsia="宋体" w:cs="宋体"/>
          <w:spacing w:val="1"/>
          <w:sz w:val="23"/>
          <w:szCs w:val="23"/>
          <w:u w:val="single"/>
        </w:rPr>
        <w:t xml:space="preserve">    </w:t>
      </w:r>
      <w:r>
        <w:rPr>
          <w:rFonts w:ascii="宋体" w:hAnsi="宋体" w:eastAsia="宋体" w:cs="宋体"/>
          <w:spacing w:val="11"/>
          <w:sz w:val="23"/>
          <w:szCs w:val="23"/>
        </w:rPr>
        <w:t>的谈判活动，并代表我方全权办理针对上述项目的谈判、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14:paraId="3E3313FC">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14:paraId="6B0E6ACC">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14:paraId="76316034">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14:paraId="7AFAFE4E">
      <w:pPr>
        <w:spacing w:line="260" w:lineRule="auto"/>
      </w:pPr>
    </w:p>
    <w:p w14:paraId="04C4BED5">
      <w:pPr>
        <w:spacing w:line="260" w:lineRule="auto"/>
      </w:pPr>
    </w:p>
    <w:p w14:paraId="3923109A">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14:paraId="3C9438B1">
      <w:pPr>
        <w:spacing w:line="260" w:lineRule="auto"/>
      </w:pPr>
    </w:p>
    <w:p w14:paraId="7E12E5F0">
      <w:pPr>
        <w:spacing w:line="260" w:lineRule="auto"/>
      </w:pPr>
    </w:p>
    <w:p w14:paraId="4D45B713">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14:paraId="3AFAD6A5">
      <w:pPr>
        <w:spacing w:before="186" w:line="466" w:lineRule="exact"/>
        <w:ind w:left="11"/>
        <w:rPr>
          <w:rFonts w:ascii="宋体" w:hAnsi="宋体" w:eastAsia="宋体" w:cs="宋体"/>
          <w:sz w:val="23"/>
          <w:szCs w:val="23"/>
        </w:rPr>
      </w:pP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285750</wp:posOffset>
                </wp:positionV>
                <wp:extent cx="2622550" cy="1320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75289CD9"/>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3.8pt;margin-top:22.5pt;height:104pt;width:206.5pt;z-index:251660288;mso-width-relative:page;mso-height-relative:page;" filled="f" stroked="f" coordsize="21600,21600" o:gfxdata="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ccnZAAAACgEAAA8AAAAAAAAAAQAgAAAAIgAAAGRycy9kb3du&#10;cmV2LnhtbFBLAQIUABQAAAAIAIdO4kAVyHfy/gEAAAUEAAAOAAAAAAAAAAEAIAAAACgBAABkcnMv&#10;ZTJvRG9jLnhtbFBLBQYAAAAABgAGAFkBAACYBQAAAAA=&#10;">
                <v:fill on="f" focussize="0,0"/>
                <v:stroke on="f"/>
                <v:imagedata o:title=""/>
                <o:lock v:ext="edit" aspectratio="f"/>
                <v:textbox inset="0mm,0mm,0mm,0mm">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75289CD9"/>
                  </w:txbxContent>
                </v:textbox>
              </v:shape>
            </w:pict>
          </mc:Fallback>
        </mc:AlternateConten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14:paraId="3710D5EF">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14:paraId="4F310ACB">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1ED1F129">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31FE391A">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6666859C">
      <w:pPr>
        <w:spacing w:before="183" w:line="468" w:lineRule="exact"/>
        <w:ind w:left="10"/>
        <w:rPr>
          <w:rFonts w:ascii="宋体" w:hAnsi="宋体" w:eastAsia="宋体" w:cs="宋体"/>
          <w:sz w:val="23"/>
          <w:szCs w:val="23"/>
        </w:rPr>
      </w:pPr>
      <w:r>
        <mc:AlternateContent>
          <mc:Choice Requires="wps">
            <w:drawing>
              <wp:anchor distT="0" distB="0" distL="114300" distR="114300" simplePos="0" relativeHeight="251659264" behindDoc="0" locked="0" layoutInCell="1" allowOverlap="1">
                <wp:simplePos x="0" y="0"/>
                <wp:positionH relativeFrom="column">
                  <wp:posOffset>2588260</wp:posOffset>
                </wp:positionH>
                <wp:positionV relativeFrom="paragraph">
                  <wp:posOffset>285115</wp:posOffset>
                </wp:positionV>
                <wp:extent cx="2622550" cy="13208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49109F1B"/>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03.8pt;margin-top:22.45pt;height:104pt;width:206.5pt;z-index:251659264;mso-width-relative:page;mso-height-relative:page;" filled="f" stroked="f" coordsize="21600,21600" o:gfxdata="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TYuj2AAAAAoBAAAPAAAAAAAAAAEAIAAAACIAAABkcnMvZG93bnJl&#10;di54bWxQSwECFAAUAAAACACHTuJAFp7k6f0BAAAFBAAADgAAAAAAAAABACAAAAAnAQAAZHJzL2Uy&#10;b0RvYy54bWxQSwUGAAAAAAYABgBZAQAAlgUAAAAA&#10;">
                <v:fill on="f" focussize="0,0"/>
                <v:stroke on="f"/>
                <v:imagedata o:title=""/>
                <o:lock v:ext="edit" aspectratio="f"/>
                <v:textbox inset="0mm,0mm,0mm,0mm">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49109F1B"/>
                  </w:txbxContent>
                </v:textbox>
              </v:shape>
            </w:pict>
          </mc:Fallback>
        </mc:AlternateConten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14:paraId="6803DF0E">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14:paraId="7CC65DB4">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14:paraId="16B6E40A">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45D3078F">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240E6808">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0BEB392B"/>
    <w:p w14:paraId="303263D6">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47FFEF99">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33A6A932">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5" w14:cap="sq" w14:cmpd="sng" w14:algn="ctr">
            <w14:solidFill>
              <w14:srgbClr w14:val="000000"/>
            </w14:solidFill>
            <w14:prstDash w14:val="solid"/>
            <w14:bevel/>
          </w14:textOutline>
        </w:rPr>
        <w:t>附</w:t>
      </w:r>
      <w:r>
        <w:rPr>
          <w:rFonts w:ascii="宋体" w:hAnsi="宋体" w:eastAsia="宋体" w:cs="宋体"/>
          <w:spacing w:val="-21"/>
          <w:sz w:val="28"/>
          <w:szCs w:val="28"/>
          <w14:textOutline w14:w="5105" w14:cap="sq" w14:cmpd="sng" w14:algn="ctr">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3</w:t>
      </w:r>
    </w:p>
    <w:p w14:paraId="1A16972A">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14:paraId="198C1FD3">
      <w:pPr>
        <w:spacing w:line="235" w:lineRule="exact"/>
      </w:pPr>
    </w:p>
    <w:tbl>
      <w:tblPr>
        <w:tblStyle w:val="29"/>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14:paraId="4304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tcPr>
          <w:p w14:paraId="4AF56721">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tcPr>
          <w:p w14:paraId="1E40615F"/>
        </w:tc>
      </w:tr>
      <w:tr w14:paraId="30B50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2D07ED9">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tcPr>
          <w:p w14:paraId="623B9A87"/>
        </w:tc>
      </w:tr>
      <w:tr w14:paraId="5189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tcPr>
          <w:p w14:paraId="7AFB0E39">
            <w:pPr>
              <w:spacing w:line="263" w:lineRule="auto"/>
            </w:pPr>
          </w:p>
          <w:p w14:paraId="554DDA3F">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tcPr>
          <w:p w14:paraId="30759DBD">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tcPr>
          <w:p w14:paraId="18FB90C4"/>
        </w:tc>
        <w:tc>
          <w:tcPr>
            <w:tcW w:w="1962" w:type="dxa"/>
            <w:gridSpan w:val="3"/>
            <w:tcBorders>
              <w:left w:val="single" w:color="000000" w:sz="6" w:space="0"/>
              <w:right w:val="single" w:color="000000" w:sz="6" w:space="0"/>
            </w:tcBorders>
          </w:tcPr>
          <w:p w14:paraId="21A29140">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tcPr>
          <w:p w14:paraId="625373AC"/>
        </w:tc>
      </w:tr>
      <w:tr w14:paraId="1169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tcPr>
          <w:p w14:paraId="05D0547C"/>
        </w:tc>
        <w:tc>
          <w:tcPr>
            <w:tcW w:w="757" w:type="dxa"/>
            <w:tcBorders>
              <w:left w:val="single" w:color="000000" w:sz="6" w:space="0"/>
              <w:right w:val="single" w:color="000000" w:sz="6" w:space="0"/>
            </w:tcBorders>
          </w:tcPr>
          <w:p w14:paraId="2AB88D22">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tcPr>
          <w:p w14:paraId="0E778E29"/>
        </w:tc>
        <w:tc>
          <w:tcPr>
            <w:tcW w:w="1962" w:type="dxa"/>
            <w:gridSpan w:val="3"/>
            <w:tcBorders>
              <w:left w:val="single" w:color="000000" w:sz="6" w:space="0"/>
              <w:right w:val="single" w:color="000000" w:sz="6" w:space="0"/>
            </w:tcBorders>
          </w:tcPr>
          <w:p w14:paraId="37A3387A">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tcPr>
          <w:p w14:paraId="7EBDFDE9"/>
        </w:tc>
      </w:tr>
      <w:tr w14:paraId="3D93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7DF831DD">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tcPr>
          <w:p w14:paraId="7ACDAAA0"/>
        </w:tc>
      </w:tr>
      <w:tr w14:paraId="27DD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3E64E2EC">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tcPr>
          <w:p w14:paraId="7ADEEACE"/>
        </w:tc>
        <w:tc>
          <w:tcPr>
            <w:tcW w:w="5443" w:type="dxa"/>
            <w:gridSpan w:val="7"/>
            <w:tcBorders>
              <w:left w:val="single" w:color="000000" w:sz="6" w:space="0"/>
              <w:right w:val="single" w:color="000000" w:sz="10" w:space="0"/>
            </w:tcBorders>
          </w:tcPr>
          <w:p w14:paraId="20AE9DED"/>
        </w:tc>
      </w:tr>
      <w:tr w14:paraId="28BA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852CA22">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tcPr>
          <w:p w14:paraId="1D64A271">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FA2BD78"/>
        </w:tc>
        <w:tc>
          <w:tcPr>
            <w:tcW w:w="2001" w:type="dxa"/>
            <w:gridSpan w:val="3"/>
            <w:tcBorders>
              <w:left w:val="single" w:color="000000" w:sz="6" w:space="0"/>
              <w:right w:val="single" w:color="000000" w:sz="6" w:space="0"/>
            </w:tcBorders>
          </w:tcPr>
          <w:p w14:paraId="239734F6">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0B4C4000"/>
        </w:tc>
        <w:tc>
          <w:tcPr>
            <w:tcW w:w="1044" w:type="dxa"/>
            <w:tcBorders>
              <w:left w:val="single" w:color="000000" w:sz="6" w:space="0"/>
              <w:right w:val="single" w:color="000000" w:sz="6" w:space="0"/>
            </w:tcBorders>
          </w:tcPr>
          <w:p w14:paraId="380D23E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6AACC029"/>
        </w:tc>
      </w:tr>
      <w:tr w14:paraId="2218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00E8B2F2">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tcPr>
          <w:p w14:paraId="6ADBFDCB">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9D8040A"/>
        </w:tc>
        <w:tc>
          <w:tcPr>
            <w:tcW w:w="2001" w:type="dxa"/>
            <w:gridSpan w:val="3"/>
            <w:tcBorders>
              <w:left w:val="single" w:color="000000" w:sz="6" w:space="0"/>
              <w:right w:val="single" w:color="000000" w:sz="6" w:space="0"/>
            </w:tcBorders>
          </w:tcPr>
          <w:p w14:paraId="7F0E3EB5">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1BE28444"/>
        </w:tc>
        <w:tc>
          <w:tcPr>
            <w:tcW w:w="1044" w:type="dxa"/>
            <w:tcBorders>
              <w:left w:val="single" w:color="000000" w:sz="6" w:space="0"/>
              <w:right w:val="single" w:color="000000" w:sz="6" w:space="0"/>
            </w:tcBorders>
          </w:tcPr>
          <w:p w14:paraId="1F496B5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70E210BA"/>
        </w:tc>
      </w:tr>
      <w:tr w14:paraId="2A49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tcPr>
          <w:p w14:paraId="1EAEE795">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tcPr>
          <w:p w14:paraId="5AADE3D7"/>
        </w:tc>
        <w:tc>
          <w:tcPr>
            <w:tcW w:w="5110" w:type="dxa"/>
            <w:gridSpan w:val="6"/>
            <w:tcBorders>
              <w:left w:val="single" w:color="000000" w:sz="6" w:space="0"/>
              <w:right w:val="single" w:color="000000" w:sz="10" w:space="0"/>
            </w:tcBorders>
          </w:tcPr>
          <w:p w14:paraId="03F40BB0">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14:paraId="4268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tcPr>
          <w:p w14:paraId="15D52CEE">
            <w:pPr>
              <w:spacing w:line="279" w:lineRule="auto"/>
            </w:pPr>
          </w:p>
          <w:p w14:paraId="13F7B34B">
            <w:pPr>
              <w:spacing w:line="279" w:lineRule="auto"/>
            </w:pPr>
          </w:p>
          <w:p w14:paraId="40DAECF1">
            <w:pPr>
              <w:spacing w:line="280" w:lineRule="auto"/>
            </w:pPr>
          </w:p>
          <w:p w14:paraId="5B26D00B">
            <w:pPr>
              <w:spacing w:line="280" w:lineRule="auto"/>
            </w:pPr>
          </w:p>
          <w:p w14:paraId="795A3C03">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tcPr>
          <w:p w14:paraId="2E836F8C">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tcPr>
          <w:p w14:paraId="0BB78425"/>
        </w:tc>
        <w:tc>
          <w:tcPr>
            <w:tcW w:w="1112" w:type="dxa"/>
            <w:vMerge w:val="restart"/>
            <w:tcBorders>
              <w:left w:val="single" w:color="000000" w:sz="6" w:space="0"/>
              <w:bottom w:val="nil"/>
              <w:right w:val="single" w:color="000000" w:sz="6" w:space="0"/>
            </w:tcBorders>
            <w:textDirection w:val="tbRlV"/>
          </w:tcPr>
          <w:p w14:paraId="6821CD49">
            <w:pPr>
              <w:spacing w:line="357" w:lineRule="auto"/>
            </w:pPr>
          </w:p>
          <w:p w14:paraId="195D927A">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tcPr>
          <w:p w14:paraId="795E97A1">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14:paraId="77AE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tcPr>
          <w:p w14:paraId="4728E2EC"/>
        </w:tc>
        <w:tc>
          <w:tcPr>
            <w:tcW w:w="706" w:type="dxa"/>
            <w:vMerge w:val="continue"/>
            <w:tcBorders>
              <w:top w:val="nil"/>
              <w:right w:val="single" w:color="000000" w:sz="6" w:space="0"/>
            </w:tcBorders>
            <w:textDirection w:val="tbRlV"/>
          </w:tcPr>
          <w:p w14:paraId="14B49A50"/>
        </w:tc>
        <w:tc>
          <w:tcPr>
            <w:tcW w:w="2562" w:type="dxa"/>
            <w:gridSpan w:val="3"/>
            <w:vMerge w:val="continue"/>
            <w:tcBorders>
              <w:top w:val="nil"/>
              <w:left w:val="single" w:color="000000" w:sz="6" w:space="0"/>
              <w:right w:val="single" w:color="000000" w:sz="6" w:space="0"/>
            </w:tcBorders>
          </w:tcPr>
          <w:p w14:paraId="411D84FB"/>
        </w:tc>
        <w:tc>
          <w:tcPr>
            <w:tcW w:w="1112" w:type="dxa"/>
            <w:vMerge w:val="continue"/>
            <w:tcBorders>
              <w:top w:val="nil"/>
              <w:left w:val="single" w:color="000000" w:sz="6" w:space="0"/>
              <w:bottom w:val="nil"/>
              <w:right w:val="single" w:color="000000" w:sz="6" w:space="0"/>
            </w:tcBorders>
            <w:textDirection w:val="tbRlV"/>
          </w:tcPr>
          <w:p w14:paraId="13B93E89"/>
        </w:tc>
        <w:tc>
          <w:tcPr>
            <w:tcW w:w="3998" w:type="dxa"/>
            <w:gridSpan w:val="5"/>
            <w:tcBorders>
              <w:left w:val="single" w:color="000000" w:sz="6" w:space="0"/>
              <w:right w:val="single" w:color="000000" w:sz="10" w:space="0"/>
            </w:tcBorders>
          </w:tcPr>
          <w:p w14:paraId="0F83D626">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14:paraId="2ED5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tcPr>
          <w:p w14:paraId="0ADF159D"/>
        </w:tc>
        <w:tc>
          <w:tcPr>
            <w:tcW w:w="706" w:type="dxa"/>
            <w:vMerge w:val="restart"/>
            <w:tcBorders>
              <w:bottom w:val="nil"/>
            </w:tcBorders>
            <w:textDirection w:val="tbRlV"/>
          </w:tcPr>
          <w:p w14:paraId="67EA57D3">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tcPr>
          <w:p w14:paraId="465454D6"/>
        </w:tc>
        <w:tc>
          <w:tcPr>
            <w:tcW w:w="1112" w:type="dxa"/>
            <w:vMerge w:val="continue"/>
            <w:tcBorders>
              <w:top w:val="nil"/>
              <w:left w:val="single" w:color="000000" w:sz="6" w:space="0"/>
              <w:bottom w:val="nil"/>
              <w:right w:val="single" w:color="000000" w:sz="6" w:space="0"/>
            </w:tcBorders>
            <w:textDirection w:val="tbRlV"/>
          </w:tcPr>
          <w:p w14:paraId="0A0A4B7E"/>
        </w:tc>
        <w:tc>
          <w:tcPr>
            <w:tcW w:w="3998" w:type="dxa"/>
            <w:gridSpan w:val="5"/>
            <w:tcBorders>
              <w:left w:val="single" w:color="000000" w:sz="6" w:space="0"/>
              <w:right w:val="single" w:color="000000" w:sz="10" w:space="0"/>
            </w:tcBorders>
          </w:tcPr>
          <w:p w14:paraId="2C7312A4">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14:paraId="7F42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tcPr>
          <w:p w14:paraId="4AE2518E"/>
        </w:tc>
        <w:tc>
          <w:tcPr>
            <w:tcW w:w="706" w:type="dxa"/>
            <w:vMerge w:val="continue"/>
            <w:tcBorders>
              <w:top w:val="nil"/>
              <w:bottom w:val="nil"/>
            </w:tcBorders>
            <w:textDirection w:val="tbRlV"/>
          </w:tcPr>
          <w:p w14:paraId="3E59229C"/>
        </w:tc>
        <w:tc>
          <w:tcPr>
            <w:tcW w:w="2562" w:type="dxa"/>
            <w:gridSpan w:val="3"/>
            <w:vMerge w:val="continue"/>
            <w:tcBorders>
              <w:top w:val="nil"/>
              <w:bottom w:val="nil"/>
              <w:right w:val="single" w:color="000000" w:sz="6" w:space="0"/>
            </w:tcBorders>
          </w:tcPr>
          <w:p w14:paraId="5A222A52"/>
        </w:tc>
        <w:tc>
          <w:tcPr>
            <w:tcW w:w="1112" w:type="dxa"/>
            <w:vMerge w:val="continue"/>
            <w:tcBorders>
              <w:top w:val="nil"/>
              <w:left w:val="single" w:color="000000" w:sz="6" w:space="0"/>
              <w:bottom w:val="nil"/>
              <w:right w:val="single" w:color="000000" w:sz="6" w:space="0"/>
            </w:tcBorders>
            <w:textDirection w:val="tbRlV"/>
          </w:tcPr>
          <w:p w14:paraId="03265471"/>
        </w:tc>
        <w:tc>
          <w:tcPr>
            <w:tcW w:w="3998" w:type="dxa"/>
            <w:gridSpan w:val="5"/>
            <w:tcBorders>
              <w:left w:val="single" w:color="000000" w:sz="6" w:space="0"/>
              <w:right w:val="single" w:color="000000" w:sz="10" w:space="0"/>
            </w:tcBorders>
          </w:tcPr>
          <w:p w14:paraId="7021C7BB">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14:paraId="69FB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tcPr>
          <w:p w14:paraId="3430DA58"/>
        </w:tc>
        <w:tc>
          <w:tcPr>
            <w:tcW w:w="706" w:type="dxa"/>
            <w:vMerge w:val="continue"/>
            <w:tcBorders>
              <w:top w:val="nil"/>
            </w:tcBorders>
            <w:textDirection w:val="tbRlV"/>
          </w:tcPr>
          <w:p w14:paraId="41DEB797"/>
        </w:tc>
        <w:tc>
          <w:tcPr>
            <w:tcW w:w="2562" w:type="dxa"/>
            <w:gridSpan w:val="3"/>
            <w:vMerge w:val="continue"/>
            <w:tcBorders>
              <w:top w:val="nil"/>
              <w:right w:val="single" w:color="000000" w:sz="6" w:space="0"/>
            </w:tcBorders>
          </w:tcPr>
          <w:p w14:paraId="64CFFE4A"/>
        </w:tc>
        <w:tc>
          <w:tcPr>
            <w:tcW w:w="1112" w:type="dxa"/>
            <w:vMerge w:val="continue"/>
            <w:tcBorders>
              <w:top w:val="nil"/>
              <w:left w:val="single" w:color="000000" w:sz="6" w:space="0"/>
              <w:right w:val="single" w:color="000000" w:sz="6" w:space="0"/>
            </w:tcBorders>
            <w:textDirection w:val="tbRlV"/>
          </w:tcPr>
          <w:p w14:paraId="112A5A5F"/>
        </w:tc>
        <w:tc>
          <w:tcPr>
            <w:tcW w:w="3998" w:type="dxa"/>
            <w:gridSpan w:val="5"/>
            <w:tcBorders>
              <w:left w:val="single" w:color="000000" w:sz="6" w:space="0"/>
              <w:right w:val="single" w:color="000000" w:sz="10" w:space="0"/>
            </w:tcBorders>
          </w:tcPr>
          <w:p w14:paraId="2A3EC930">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14:paraId="68FD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tcPr>
          <w:p w14:paraId="17A1EA45">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14:paraId="2171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tcPr>
          <w:p w14:paraId="39C94A6A"/>
        </w:tc>
      </w:tr>
    </w:tbl>
    <w:p w14:paraId="6D444BF8">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14:paraId="28A66B05">
      <w:pPr>
        <w:spacing w:line="322" w:lineRule="auto"/>
      </w:pPr>
    </w:p>
    <w:p w14:paraId="05EF76A3">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rPr>
        <w:t xml:space="preserve">                                </w:t>
      </w:r>
    </w:p>
    <w:p w14:paraId="07EA5D69">
      <w:pPr>
        <w:spacing w:line="317" w:lineRule="auto"/>
        <w:ind w:firstLine="500" w:firstLineChars="200"/>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p>
    <w:p w14:paraId="07B6164C">
      <w:pPr>
        <w:spacing w:line="318" w:lineRule="auto"/>
      </w:pPr>
    </w:p>
    <w:p w14:paraId="653ECF36">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14:paraId="45C89FFA">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0B13F843">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55C30D3D">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14166E">
      <w:pPr>
        <w:spacing w:line="439" w:lineRule="auto"/>
        <w:rPr>
          <w:rFonts w:eastAsiaTheme="minorEastAsia"/>
        </w:rPr>
      </w:pPr>
    </w:p>
    <w:p w14:paraId="0B91E570">
      <w:pPr>
        <w:spacing w:before="169" w:line="1175" w:lineRule="exact"/>
        <w:ind w:left="3028" w:firstLine="418" w:firstLineChars="100"/>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14:paraId="56478C31">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554F0EBC">
      <w:pPr>
        <w:spacing w:line="247" w:lineRule="auto"/>
      </w:pPr>
    </w:p>
    <w:p w14:paraId="7C7F4007">
      <w:pPr>
        <w:spacing w:line="247" w:lineRule="auto"/>
      </w:pPr>
    </w:p>
    <w:p w14:paraId="1BBE0E7E">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报</w:t>
      </w:r>
    </w:p>
    <w:p w14:paraId="6D729B56">
      <w:pPr>
        <w:spacing w:line="247" w:lineRule="auto"/>
      </w:pPr>
    </w:p>
    <w:p w14:paraId="50232CC4">
      <w:pPr>
        <w:spacing w:line="247" w:lineRule="auto"/>
      </w:pPr>
    </w:p>
    <w:p w14:paraId="3A444B28">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价</w:t>
      </w:r>
    </w:p>
    <w:p w14:paraId="1724E65C">
      <w:pPr>
        <w:spacing w:line="247" w:lineRule="auto"/>
      </w:pPr>
    </w:p>
    <w:p w14:paraId="1A0EE93C">
      <w:pPr>
        <w:spacing w:line="247" w:lineRule="auto"/>
      </w:pPr>
    </w:p>
    <w:p w14:paraId="22758687">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文</w:t>
      </w:r>
    </w:p>
    <w:p w14:paraId="762FC4BA">
      <w:pPr>
        <w:spacing w:line="247" w:lineRule="auto"/>
      </w:pPr>
    </w:p>
    <w:p w14:paraId="7BB4D933">
      <w:pPr>
        <w:spacing w:line="247" w:lineRule="auto"/>
      </w:pPr>
    </w:p>
    <w:p w14:paraId="37B53C32">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件</w:t>
      </w:r>
    </w:p>
    <w:p w14:paraId="54506192">
      <w:pPr>
        <w:spacing w:line="247" w:lineRule="auto"/>
      </w:pPr>
    </w:p>
    <w:p w14:paraId="23E4DE7F">
      <w:pPr>
        <w:spacing w:line="248" w:lineRule="auto"/>
      </w:pPr>
    </w:p>
    <w:p w14:paraId="6A0EB909">
      <w:pPr>
        <w:spacing w:line="248" w:lineRule="auto"/>
      </w:pPr>
    </w:p>
    <w:p w14:paraId="61884C3D">
      <w:pPr>
        <w:spacing w:line="248" w:lineRule="auto"/>
      </w:pPr>
    </w:p>
    <w:p w14:paraId="5FA06BAD">
      <w:pPr>
        <w:spacing w:line="248" w:lineRule="auto"/>
      </w:pPr>
    </w:p>
    <w:p w14:paraId="60456618">
      <w:pPr>
        <w:pStyle w:val="7"/>
      </w:pPr>
    </w:p>
    <w:p w14:paraId="1CB12949"/>
    <w:p w14:paraId="4585A5BF">
      <w:pPr>
        <w:pStyle w:val="7"/>
      </w:pPr>
    </w:p>
    <w:p w14:paraId="5A397BA5"/>
    <w:p w14:paraId="2CABB222">
      <w:pPr>
        <w:spacing w:line="248" w:lineRule="auto"/>
      </w:pPr>
    </w:p>
    <w:p w14:paraId="6CAC38B1">
      <w:pPr>
        <w:spacing w:line="224" w:lineRule="auto"/>
        <w:ind w:firstLine="664" w:firstLineChars="200"/>
        <w:rPr>
          <w:rFonts w:ascii="宋体" w:hAnsi="宋体" w:eastAsia="宋体" w:cs="宋体"/>
          <w:sz w:val="31"/>
          <w:szCs w:val="31"/>
        </w:rPr>
      </w:pPr>
      <w:r>
        <w:rPr>
          <w:rFonts w:ascii="宋体" w:hAnsi="宋体" w:eastAsia="宋体" w:cs="宋体"/>
          <w:spacing w:val="6"/>
          <w:sz w:val="32"/>
          <w:szCs w:val="32"/>
        </w:rPr>
        <w:t>单位全称 (公章) ：</w:t>
      </w:r>
    </w:p>
    <w:p w14:paraId="1DB8C6A0">
      <w:pPr>
        <w:spacing w:line="223" w:lineRule="exact"/>
        <w:ind w:firstLine="420" w:firstLineChars="200"/>
      </w:pPr>
    </w:p>
    <w:p w14:paraId="236AB43A">
      <w:pPr>
        <w:ind w:firstLine="640" w:firstLineChars="200"/>
        <w:rPr>
          <w:rFonts w:eastAsia="宋体"/>
          <w:sz w:val="32"/>
          <w:szCs w:val="32"/>
        </w:rPr>
      </w:pPr>
      <w:r>
        <w:rPr>
          <w:rFonts w:hint="eastAsia" w:eastAsia="宋体"/>
          <w:sz w:val="32"/>
          <w:szCs w:val="32"/>
        </w:rPr>
        <w:t>地       址：</w:t>
      </w:r>
    </w:p>
    <w:p w14:paraId="3C443A5A">
      <w:pPr>
        <w:pStyle w:val="7"/>
        <w:ind w:firstLineChars="200"/>
      </w:pPr>
    </w:p>
    <w:p w14:paraId="3F6EA6E3">
      <w:pPr>
        <w:pStyle w:val="7"/>
        <w:ind w:firstLine="640" w:firstLineChars="200"/>
        <w:rPr>
          <w:sz w:val="32"/>
          <w:szCs w:val="32"/>
        </w:rPr>
      </w:pPr>
      <w:r>
        <w:rPr>
          <w:rFonts w:hint="eastAsia" w:eastAsia="宋体"/>
          <w:sz w:val="32"/>
          <w:szCs w:val="32"/>
        </w:rPr>
        <w:t>时       间：</w:t>
      </w:r>
    </w:p>
    <w:p w14:paraId="004C4F66">
      <w:pPr>
        <w:spacing w:line="14" w:lineRule="auto"/>
        <w:rPr>
          <w:sz w:val="2"/>
        </w:rPr>
      </w:pPr>
    </w:p>
    <w:p w14:paraId="67A33A9D">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9EB42B5">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F17D442">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E9F6896">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71EC324B">
      <w:pPr>
        <w:pStyle w:val="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29CB7BD4"/>
    <w:p w14:paraId="35BBFEB6">
      <w:pPr>
        <w:pStyle w:val="7"/>
      </w:pPr>
    </w:p>
    <w:p w14:paraId="7A1EA6DC">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0070011">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报价</w:t>
      </w:r>
      <w:r>
        <w:rPr>
          <w:rFonts w:ascii="宋体" w:hAnsi="宋体" w:eastAsia="宋体" w:cs="宋体"/>
          <w:sz w:val="28"/>
          <w:szCs w:val="28"/>
          <w14:textOutline w14:w="5105" w14:cap="sq" w14:cmpd="sng" w14:algn="ctr">
            <w14:solidFill>
              <w14:srgbClr w14:val="000000"/>
            </w14:solidFill>
            <w14:prstDash w14:val="solid"/>
            <w14:bevel/>
          </w14:textOutline>
        </w:rPr>
        <w:t>文件目录</w:t>
      </w:r>
    </w:p>
    <w:p w14:paraId="0CFD55B3">
      <w:pPr>
        <w:spacing w:line="270" w:lineRule="auto"/>
      </w:pPr>
    </w:p>
    <w:p w14:paraId="32E30F52">
      <w:pPr>
        <w:numPr>
          <w:ilvl w:val="0"/>
          <w:numId w:val="2"/>
        </w:numPr>
        <w:spacing w:before="74" w:line="226" w:lineRule="auto"/>
        <w:rPr>
          <w:rFonts w:ascii="宋体" w:hAnsi="宋体" w:eastAsia="宋体" w:cs="宋体"/>
          <w:spacing w:val="12"/>
          <w:sz w:val="23"/>
          <w:szCs w:val="23"/>
        </w:rPr>
      </w:pPr>
      <w:r>
        <w:rPr>
          <w:rFonts w:ascii="宋体" w:hAnsi="宋体" w:eastAsia="宋体" w:cs="宋体"/>
          <w:spacing w:val="12"/>
          <w:sz w:val="23"/>
          <w:szCs w:val="23"/>
        </w:rPr>
        <w:t>首次报价一览表 (附件</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 xml:space="preserve">) </w:t>
      </w:r>
    </w:p>
    <w:p w14:paraId="3875164B">
      <w:pPr>
        <w:numPr>
          <w:ilvl w:val="0"/>
          <w:numId w:val="2"/>
        </w:numPr>
        <w:spacing w:before="74" w:line="226" w:lineRule="auto"/>
        <w:rPr>
          <w:rFonts w:ascii="宋体" w:hAnsi="宋体" w:eastAsia="宋体" w:cs="宋体"/>
          <w:spacing w:val="12"/>
          <w:sz w:val="23"/>
          <w:szCs w:val="23"/>
        </w:rPr>
      </w:pPr>
      <w:r>
        <w:rPr>
          <w:rFonts w:hint="eastAsia" w:ascii="宋体" w:hAnsi="宋体" w:eastAsia="宋体" w:cs="宋体"/>
          <w:spacing w:val="12"/>
          <w:sz w:val="23"/>
          <w:szCs w:val="23"/>
          <w:lang w:eastAsia="zh-CN"/>
        </w:rPr>
        <w:t>报价明细表（附件</w:t>
      </w:r>
      <w:r>
        <w:rPr>
          <w:rFonts w:hint="eastAsia" w:ascii="宋体" w:hAnsi="宋体" w:eastAsia="宋体" w:cs="宋体"/>
          <w:spacing w:val="12"/>
          <w:sz w:val="23"/>
          <w:szCs w:val="23"/>
          <w:lang w:val="en-US" w:eastAsia="zh-CN"/>
        </w:rPr>
        <w:t>5）</w:t>
      </w:r>
    </w:p>
    <w:p w14:paraId="3E37519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243124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428B1D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1D00896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C36970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3E77F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5807A0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0E8289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A5AD67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0A5C05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2E0C2E7">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D42EC4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BFD329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9EC24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9E2FC5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630CF6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277701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AA1AD6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DD7189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D0CED6">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419992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29D45F3">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35EF5B3">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2278A33">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207ECE">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C87B33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F0D73A1">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60AE0B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510819C">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EE61AA9">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C7A894">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2FF5FAA8">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1" w14:cap="sq" w14:cmpd="sng" w14:algn="ctr">
            <w14:solidFill>
              <w14:srgbClr w14:val="000000"/>
            </w14:solidFill>
            <w14:prstDash w14:val="solid"/>
            <w14:bevel/>
          </w14:textOutline>
        </w:rPr>
        <w:t>首</w:t>
      </w:r>
      <w:r>
        <w:rPr>
          <w:rFonts w:ascii="宋体" w:hAnsi="宋体" w:eastAsia="宋体" w:cs="宋体"/>
          <w:spacing w:val="8"/>
          <w:sz w:val="31"/>
          <w:szCs w:val="31"/>
          <w14:textOutline w14:w="5791" w14:cap="sq" w14:cmpd="sng" w14:algn="ctr">
            <w14:solidFill>
              <w14:srgbClr w14:val="000000"/>
            </w14:solidFill>
            <w14:prstDash w14:val="solid"/>
            <w14:bevel/>
          </w14:textOutline>
        </w:rPr>
        <w:t>次报价一览表</w:t>
      </w:r>
    </w:p>
    <w:p w14:paraId="014A819F">
      <w:pPr>
        <w:spacing w:line="381" w:lineRule="auto"/>
      </w:pPr>
    </w:p>
    <w:p w14:paraId="6EACBB44">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14:paraId="177709C1"/>
    <w:tbl>
      <w:tblPr>
        <w:tblStyle w:val="2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8"/>
        <w:gridCol w:w="925"/>
        <w:gridCol w:w="1088"/>
        <w:gridCol w:w="4107"/>
      </w:tblGrid>
      <w:tr w14:paraId="587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C559E4D">
            <w:pPr>
              <w:tabs>
                <w:tab w:val="left" w:pos="1260"/>
              </w:tabs>
              <w:autoSpaceDN w:val="0"/>
              <w:jc w:val="center"/>
              <w:rPr>
                <w:rFonts w:ascii="宋体" w:hAnsi="宋体" w:cs="宋体"/>
                <w:sz w:val="24"/>
              </w:rPr>
            </w:pPr>
            <w:r>
              <w:rPr>
                <w:rFonts w:hint="eastAsia" w:ascii="宋体" w:hAnsi="宋体" w:cs="宋体"/>
                <w:sz w:val="24"/>
              </w:rPr>
              <w:t>序号</w:t>
            </w:r>
          </w:p>
        </w:tc>
        <w:tc>
          <w:tcPr>
            <w:tcW w:w="2988" w:type="dxa"/>
            <w:tcBorders>
              <w:top w:val="single" w:color="auto" w:sz="4" w:space="0"/>
              <w:left w:val="single" w:color="auto" w:sz="4" w:space="0"/>
              <w:bottom w:val="single" w:color="auto" w:sz="4" w:space="0"/>
              <w:right w:val="single" w:color="auto" w:sz="4" w:space="0"/>
            </w:tcBorders>
            <w:vAlign w:val="center"/>
          </w:tcPr>
          <w:p w14:paraId="2B88D875">
            <w:pPr>
              <w:tabs>
                <w:tab w:val="left" w:pos="1260"/>
              </w:tabs>
              <w:autoSpaceDN w:val="0"/>
              <w:jc w:val="center"/>
              <w:rPr>
                <w:rFonts w:ascii="宋体" w:hAnsi="宋体" w:cs="宋体"/>
                <w:sz w:val="24"/>
              </w:rPr>
            </w:pPr>
            <w:r>
              <w:rPr>
                <w:rFonts w:hint="eastAsia" w:ascii="宋体" w:hAnsi="宋体" w:cs="宋体"/>
                <w:sz w:val="24"/>
              </w:rPr>
              <w:t>采购内容</w:t>
            </w:r>
          </w:p>
        </w:tc>
        <w:tc>
          <w:tcPr>
            <w:tcW w:w="925" w:type="dxa"/>
            <w:tcBorders>
              <w:top w:val="single" w:color="auto" w:sz="4" w:space="0"/>
              <w:left w:val="single" w:color="auto" w:sz="4" w:space="0"/>
              <w:bottom w:val="single" w:color="auto" w:sz="4" w:space="0"/>
              <w:right w:val="single" w:color="auto" w:sz="4" w:space="0"/>
            </w:tcBorders>
            <w:vAlign w:val="center"/>
          </w:tcPr>
          <w:p w14:paraId="1EF9AEA1">
            <w:pPr>
              <w:tabs>
                <w:tab w:val="left" w:pos="1260"/>
              </w:tabs>
              <w:autoSpaceDN w:val="0"/>
              <w:jc w:val="center"/>
              <w:rPr>
                <w:rFonts w:ascii="宋体" w:hAnsi="宋体" w:cs="宋体"/>
                <w:bCs/>
                <w:sz w:val="24"/>
              </w:rPr>
            </w:pPr>
            <w:r>
              <w:rPr>
                <w:rFonts w:hint="eastAsia" w:ascii="宋体" w:hAnsi="宋体" w:cs="宋体"/>
                <w:bCs/>
                <w:sz w:val="24"/>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45516EFE">
            <w:pPr>
              <w:tabs>
                <w:tab w:val="left" w:pos="1260"/>
              </w:tabs>
              <w:autoSpaceDN w:val="0"/>
              <w:jc w:val="center"/>
              <w:rPr>
                <w:rFonts w:ascii="宋体" w:hAnsi="宋体" w:cs="宋体"/>
                <w:bCs/>
                <w:sz w:val="24"/>
              </w:rPr>
            </w:pPr>
            <w:r>
              <w:rPr>
                <w:rFonts w:ascii="宋体" w:hAnsi="宋体" w:cs="宋体"/>
                <w:bCs/>
                <w:sz w:val="24"/>
              </w:rPr>
              <w:t>单位</w:t>
            </w:r>
          </w:p>
        </w:tc>
        <w:tc>
          <w:tcPr>
            <w:tcW w:w="4107" w:type="dxa"/>
            <w:tcBorders>
              <w:top w:val="single" w:color="auto" w:sz="4" w:space="0"/>
              <w:left w:val="single" w:color="auto" w:sz="4" w:space="0"/>
              <w:bottom w:val="single" w:color="auto" w:sz="4" w:space="0"/>
              <w:right w:val="single" w:color="auto" w:sz="4" w:space="0"/>
            </w:tcBorders>
            <w:vAlign w:val="center"/>
          </w:tcPr>
          <w:p w14:paraId="59A7A29F">
            <w:pPr>
              <w:tabs>
                <w:tab w:val="left" w:pos="1260"/>
              </w:tabs>
              <w:autoSpaceDN w:val="0"/>
              <w:jc w:val="center"/>
              <w:rPr>
                <w:rFonts w:ascii="宋体" w:hAnsi="宋体" w:cs="宋体"/>
                <w:sz w:val="24"/>
              </w:rPr>
            </w:pPr>
            <w:r>
              <w:rPr>
                <w:rFonts w:hint="eastAsia" w:ascii="宋体" w:hAnsi="宋体" w:cs="宋体"/>
                <w:sz w:val="24"/>
              </w:rPr>
              <w:t>投标总价（元）</w:t>
            </w:r>
          </w:p>
        </w:tc>
      </w:tr>
      <w:tr w14:paraId="770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387CD62">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2988" w:type="dxa"/>
            <w:tcBorders>
              <w:top w:val="single" w:color="auto" w:sz="4" w:space="0"/>
              <w:left w:val="single" w:color="auto" w:sz="4" w:space="0"/>
              <w:bottom w:val="single" w:color="auto" w:sz="4" w:space="0"/>
              <w:right w:val="single" w:color="auto" w:sz="4" w:space="0"/>
            </w:tcBorders>
            <w:vAlign w:val="center"/>
          </w:tcPr>
          <w:p w14:paraId="59114E49">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三门县滨海科技城城南河草花种植工程（2025年上半年）（二次招标）</w:t>
            </w:r>
          </w:p>
        </w:tc>
        <w:tc>
          <w:tcPr>
            <w:tcW w:w="925" w:type="dxa"/>
            <w:tcBorders>
              <w:top w:val="single" w:color="auto" w:sz="4" w:space="0"/>
              <w:left w:val="single" w:color="auto" w:sz="4" w:space="0"/>
              <w:bottom w:val="single" w:color="auto" w:sz="4" w:space="0"/>
              <w:right w:val="single" w:color="auto" w:sz="4" w:space="0"/>
            </w:tcBorders>
            <w:vAlign w:val="center"/>
          </w:tcPr>
          <w:p w14:paraId="4C630915">
            <w:pPr>
              <w:tabs>
                <w:tab w:val="left" w:pos="1260"/>
              </w:tabs>
              <w:autoSpaceDN w:val="0"/>
              <w:jc w:val="center"/>
              <w:rPr>
                <w:rFonts w:ascii="宋体" w:hAnsi="宋体" w:cs="宋体"/>
                <w:bCs/>
                <w:sz w:val="24"/>
              </w:rPr>
            </w:pPr>
            <w:r>
              <w:rPr>
                <w:rFonts w:ascii="宋体" w:hAnsi="宋体" w:cs="宋体"/>
                <w:bCs/>
                <w:sz w:val="24"/>
              </w:rPr>
              <w:t>1</w:t>
            </w:r>
          </w:p>
        </w:tc>
        <w:tc>
          <w:tcPr>
            <w:tcW w:w="1088" w:type="dxa"/>
            <w:tcBorders>
              <w:top w:val="single" w:color="auto" w:sz="4" w:space="0"/>
              <w:left w:val="single" w:color="auto" w:sz="4" w:space="0"/>
              <w:bottom w:val="single" w:color="auto" w:sz="4" w:space="0"/>
              <w:right w:val="single" w:color="auto" w:sz="4" w:space="0"/>
            </w:tcBorders>
            <w:vAlign w:val="center"/>
          </w:tcPr>
          <w:p w14:paraId="530F846B">
            <w:pPr>
              <w:tabs>
                <w:tab w:val="left" w:pos="1260"/>
              </w:tabs>
              <w:autoSpaceDN w:val="0"/>
              <w:jc w:val="center"/>
              <w:rPr>
                <w:rFonts w:ascii="宋体" w:hAnsi="宋体" w:cs="宋体"/>
                <w:bCs/>
                <w:sz w:val="24"/>
              </w:rPr>
            </w:pPr>
            <w:r>
              <w:rPr>
                <w:rFonts w:ascii="宋体" w:hAnsi="宋体" w:cs="宋体"/>
                <w:bCs/>
                <w:sz w:val="24"/>
              </w:rPr>
              <w:t>项</w:t>
            </w:r>
          </w:p>
        </w:tc>
        <w:tc>
          <w:tcPr>
            <w:tcW w:w="4107" w:type="dxa"/>
            <w:tcBorders>
              <w:top w:val="single" w:color="auto" w:sz="4" w:space="0"/>
              <w:left w:val="single" w:color="auto" w:sz="4" w:space="0"/>
              <w:bottom w:val="single" w:color="auto" w:sz="4" w:space="0"/>
              <w:right w:val="single" w:color="auto" w:sz="4" w:space="0"/>
            </w:tcBorders>
          </w:tcPr>
          <w:p w14:paraId="4FE87F96">
            <w:pPr>
              <w:tabs>
                <w:tab w:val="left" w:pos="1260"/>
              </w:tabs>
              <w:autoSpaceDN w:val="0"/>
              <w:rPr>
                <w:rFonts w:ascii="宋体" w:hAnsi="宋体" w:cs="宋体"/>
                <w:sz w:val="24"/>
              </w:rPr>
            </w:pPr>
          </w:p>
          <w:p w14:paraId="7B09EE42">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58FEC09">
            <w:pPr>
              <w:tabs>
                <w:tab w:val="left" w:pos="1260"/>
              </w:tabs>
              <w:autoSpaceDN w:val="0"/>
              <w:rPr>
                <w:rFonts w:hint="eastAsia" w:ascii="宋体" w:hAnsi="宋体" w:cs="宋体"/>
                <w:sz w:val="24"/>
              </w:rPr>
            </w:pPr>
          </w:p>
          <w:p w14:paraId="6DEE5FB8">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796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17" w:type="dxa"/>
            <w:gridSpan w:val="2"/>
            <w:tcBorders>
              <w:top w:val="single" w:color="auto" w:sz="4" w:space="0"/>
              <w:left w:val="single" w:color="auto" w:sz="4" w:space="0"/>
              <w:bottom w:val="single" w:color="auto" w:sz="4" w:space="0"/>
              <w:right w:val="single" w:color="auto" w:sz="4" w:space="0"/>
            </w:tcBorders>
            <w:vAlign w:val="center"/>
          </w:tcPr>
          <w:p w14:paraId="485ADB79">
            <w:pPr>
              <w:tabs>
                <w:tab w:val="left" w:pos="1260"/>
              </w:tabs>
              <w:autoSpaceDN w:val="0"/>
              <w:jc w:val="center"/>
              <w:rPr>
                <w:rFonts w:hint="eastAsia" w:ascii="宋体" w:hAnsi="宋体" w:eastAsia="宋体" w:cs="宋体"/>
                <w:bCs/>
                <w:sz w:val="24"/>
                <w:lang w:eastAsia="zh-CN"/>
              </w:rPr>
            </w:pPr>
            <w:r>
              <w:rPr>
                <w:rFonts w:hint="eastAsia" w:ascii="宋体" w:hAnsi="宋体" w:eastAsia="宋体" w:cs="宋体"/>
                <w:bCs/>
                <w:sz w:val="24"/>
                <w:lang w:eastAsia="zh-CN"/>
              </w:rPr>
              <w:t>工期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6F50D4E5">
            <w:pPr>
              <w:tabs>
                <w:tab w:val="left" w:pos="1260"/>
              </w:tabs>
              <w:autoSpaceDN w:val="0"/>
              <w:rPr>
                <w:rFonts w:hint="default" w:ascii="宋体" w:hAnsi="宋体" w:cs="宋体"/>
                <w:sz w:val="24"/>
                <w:lang w:val="en-US"/>
              </w:rPr>
            </w:pPr>
          </w:p>
        </w:tc>
      </w:tr>
    </w:tbl>
    <w:p w14:paraId="23638556">
      <w:pPr>
        <w:pStyle w:val="28"/>
      </w:pPr>
    </w:p>
    <w:p w14:paraId="2D569F80">
      <w:pPr>
        <w:spacing w:line="64" w:lineRule="exact"/>
      </w:pPr>
    </w:p>
    <w:p w14:paraId="3230FC08">
      <w:pPr>
        <w:spacing w:line="296" w:lineRule="auto"/>
      </w:pPr>
    </w:p>
    <w:p w14:paraId="62194DDF">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14:paraId="4FD8F268">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14:paraId="26FD7DAE">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14:paraId="79D757B3">
      <w:pPr>
        <w:spacing w:line="342" w:lineRule="auto"/>
      </w:pPr>
    </w:p>
    <w:p w14:paraId="55220DA7">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3A812B8F">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14:paraId="3B52744C">
      <w:pPr>
        <w:spacing w:before="5" w:line="379" w:lineRule="auto"/>
        <w:ind w:left="224" w:firstLine="482"/>
        <w:rPr>
          <w:rFonts w:ascii="宋体" w:hAnsi="宋体" w:eastAsia="宋体" w:cs="宋体"/>
          <w:sz w:val="20"/>
          <w:szCs w:val="20"/>
          <w:u w:val="single"/>
        </w:rPr>
      </w:pPr>
      <w:r>
        <w:rPr>
          <w:rFonts w:ascii="宋体" w:hAnsi="宋体" w:eastAsia="宋体" w:cs="宋体"/>
          <w:spacing w:val="12"/>
          <w:sz w:val="23"/>
          <w:szCs w:val="23"/>
        </w:rPr>
        <w:t>2</w:t>
      </w:r>
      <w:r>
        <w:rPr>
          <w:rFonts w:ascii="宋体" w:hAnsi="宋体" w:eastAsia="宋体" w:cs="宋体"/>
          <w:spacing w:val="8"/>
          <w:sz w:val="23"/>
          <w:szCs w:val="23"/>
        </w:rPr>
        <w:t>、</w:t>
      </w:r>
      <w:r>
        <w:rPr>
          <w:rFonts w:hint="eastAsia" w:ascii="宋体" w:hAnsi="宋体" w:eastAsia="宋体" w:cs="宋体"/>
          <w:spacing w:val="8"/>
          <w:sz w:val="23"/>
          <w:szCs w:val="23"/>
        </w:rPr>
        <w:t>投标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eastAsia="宋体" w:cs="宋体"/>
          <w:spacing w:val="7"/>
          <w:sz w:val="23"/>
          <w:szCs w:val="23"/>
        </w:rPr>
        <w:t>。</w:t>
      </w:r>
    </w:p>
    <w:p w14:paraId="032DD745">
      <w:pPr>
        <w:pStyle w:val="7"/>
        <w:rPr>
          <w:rFonts w:hint="eastAsia" w:ascii="宋体" w:hAnsi="宋体" w:eastAsia="宋体" w:cs="宋体"/>
          <w:spacing w:val="10"/>
          <w:sz w:val="22"/>
          <w:szCs w:val="22"/>
        </w:rPr>
      </w:pPr>
    </w:p>
    <w:p w14:paraId="022F787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70B706F">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4FA20E94">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报价明细表</w:t>
      </w:r>
    </w:p>
    <w:p w14:paraId="611C9E31">
      <w:pPr>
        <w:pStyle w:val="11"/>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5314"/>
        <w:gridCol w:w="802"/>
        <w:gridCol w:w="974"/>
        <w:gridCol w:w="699"/>
        <w:gridCol w:w="699"/>
      </w:tblGrid>
      <w:tr w14:paraId="3BC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5212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2B0B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14" w:type="dxa"/>
            <w:tcBorders>
              <w:top w:val="single" w:color="000000" w:sz="8" w:space="0"/>
              <w:left w:val="single" w:color="000000" w:sz="4" w:space="0"/>
              <w:bottom w:val="single" w:color="000000" w:sz="4" w:space="0"/>
              <w:right w:val="single" w:color="000000" w:sz="4" w:space="0"/>
            </w:tcBorders>
            <w:noWrap/>
            <w:vAlign w:val="center"/>
          </w:tcPr>
          <w:p w14:paraId="0807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2" w:type="dxa"/>
            <w:tcBorders>
              <w:top w:val="single" w:color="000000" w:sz="8" w:space="0"/>
              <w:left w:val="single" w:color="000000" w:sz="4" w:space="0"/>
              <w:bottom w:val="single" w:color="000000" w:sz="4" w:space="0"/>
              <w:right w:val="single" w:color="000000" w:sz="4" w:space="0"/>
            </w:tcBorders>
            <w:noWrap/>
            <w:vAlign w:val="center"/>
          </w:tcPr>
          <w:p w14:paraId="49D4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74" w:type="dxa"/>
            <w:tcBorders>
              <w:top w:val="single" w:color="000000" w:sz="8" w:space="0"/>
              <w:left w:val="single" w:color="000000" w:sz="4" w:space="0"/>
              <w:bottom w:val="single" w:color="000000" w:sz="4" w:space="0"/>
              <w:right w:val="single" w:color="000000" w:sz="4" w:space="0"/>
            </w:tcBorders>
            <w:noWrap w:val="0"/>
            <w:vAlign w:val="center"/>
          </w:tcPr>
          <w:p w14:paraId="3C66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64D4F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336E7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46FF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4E95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F70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5314" w:type="dxa"/>
            <w:tcBorders>
              <w:top w:val="single" w:color="000000" w:sz="4" w:space="0"/>
              <w:left w:val="single" w:color="000000" w:sz="4" w:space="0"/>
              <w:bottom w:val="single" w:color="000000" w:sz="4" w:space="0"/>
              <w:right w:val="single" w:color="000000" w:sz="4" w:space="0"/>
            </w:tcBorders>
            <w:noWrap/>
            <w:vAlign w:val="center"/>
          </w:tcPr>
          <w:p w14:paraId="6BD33B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4D88AC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2.以一二生草本花卉为主，籽播，1.5-2.0g/m2，均匀播散，据出芽情况补播，不露土，一二年生草本花卉：百日草(橘红、紫红、橘黄、蓝紫、粉紫)、硫华菊；</w:t>
            </w:r>
          </w:p>
          <w:p w14:paraId="3023F58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90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4719C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37523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320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EC10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375E4E">
      <w:pPr>
        <w:rPr>
          <w:rFonts w:hint="eastAsia"/>
        </w:rPr>
      </w:pPr>
    </w:p>
    <w:p w14:paraId="06CE7D00">
      <w:pPr>
        <w:rPr>
          <w:rFonts w:hint="eastAsia" w:ascii="宋体" w:hAnsi="宋体" w:eastAsia="宋体" w:cs="宋体"/>
          <w:sz w:val="24"/>
          <w:szCs w:val="24"/>
        </w:rPr>
      </w:pPr>
    </w:p>
    <w:p w14:paraId="3C6406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“报价明细表”中的总报价应与“首次报价一览表”中的总报价相一致，不一致时，以报价一览表为准。</w:t>
      </w:r>
    </w:p>
    <w:p w14:paraId="3950565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2、投标报价明细表所填内容应根据投标人实际情况填写。如有漏报的，视同已包含在投标总价内或已作优惠处理。</w:t>
      </w:r>
    </w:p>
    <w:p w14:paraId="4952AC6B">
      <w:pPr>
        <w:rPr>
          <w:rFonts w:hint="eastAsia" w:ascii="宋体" w:hAnsi="宋体" w:eastAsia="宋体"/>
          <w:sz w:val="24"/>
          <w:szCs w:val="24"/>
        </w:rPr>
      </w:pPr>
    </w:p>
    <w:p w14:paraId="41E6BB51">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081EC653">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19FF2185">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20B5B4E">
      <w:pPr>
        <w:pStyle w:val="21"/>
        <w:jc w:val="both"/>
        <w:rPr>
          <w:rFonts w:hint="eastAsia" w:ascii="宋体" w:hAnsi="宋体"/>
          <w:b w:val="0"/>
          <w:bCs w:val="0"/>
          <w:sz w:val="21"/>
          <w:szCs w:val="21"/>
        </w:rPr>
      </w:pPr>
    </w:p>
    <w:p w14:paraId="56B08213">
      <w:pPr>
        <w:rPr>
          <w:rFonts w:hint="eastAsia" w:ascii="宋体" w:hAnsi="宋体"/>
          <w:b w:val="0"/>
          <w:bCs w:val="0"/>
          <w:sz w:val="21"/>
          <w:szCs w:val="21"/>
        </w:rPr>
      </w:pPr>
    </w:p>
    <w:p w14:paraId="39F274B2">
      <w:pPr>
        <w:pStyle w:val="2"/>
        <w:rPr>
          <w:rFonts w:hint="eastAsia" w:ascii="宋体" w:hAnsi="宋体"/>
          <w:b w:val="0"/>
          <w:bCs w:val="0"/>
          <w:sz w:val="21"/>
          <w:szCs w:val="21"/>
        </w:rPr>
      </w:pPr>
    </w:p>
    <w:p w14:paraId="306833C5">
      <w:pPr>
        <w:pStyle w:val="3"/>
        <w:rPr>
          <w:rFonts w:hint="eastAsia" w:ascii="宋体" w:hAnsi="宋体"/>
          <w:b w:val="0"/>
          <w:bCs w:val="0"/>
          <w:sz w:val="21"/>
          <w:szCs w:val="21"/>
        </w:rPr>
      </w:pPr>
    </w:p>
    <w:p w14:paraId="4F9D642D">
      <w:pPr>
        <w:rPr>
          <w:rFonts w:hint="eastAsia" w:ascii="宋体" w:hAnsi="宋体"/>
          <w:b w:val="0"/>
          <w:bCs w:val="0"/>
          <w:sz w:val="21"/>
          <w:szCs w:val="21"/>
        </w:rPr>
      </w:pPr>
    </w:p>
    <w:p w14:paraId="4A18457B">
      <w:pPr>
        <w:pStyle w:val="2"/>
        <w:rPr>
          <w:rFonts w:hint="eastAsia" w:ascii="宋体" w:hAnsi="宋体"/>
          <w:b w:val="0"/>
          <w:bCs w:val="0"/>
          <w:sz w:val="21"/>
          <w:szCs w:val="21"/>
        </w:rPr>
      </w:pPr>
    </w:p>
    <w:p w14:paraId="16CA3045">
      <w:pPr>
        <w:pStyle w:val="3"/>
        <w:rPr>
          <w:rFonts w:hint="eastAsia" w:ascii="宋体" w:hAnsi="宋体"/>
          <w:b w:val="0"/>
          <w:bCs w:val="0"/>
          <w:sz w:val="21"/>
          <w:szCs w:val="21"/>
        </w:rPr>
      </w:pPr>
    </w:p>
    <w:p w14:paraId="5ADDD070">
      <w:pPr>
        <w:rPr>
          <w:rFonts w:hint="eastAsia" w:ascii="宋体" w:hAnsi="宋体"/>
          <w:b w:val="0"/>
          <w:bCs w:val="0"/>
          <w:sz w:val="21"/>
          <w:szCs w:val="21"/>
        </w:rPr>
      </w:pPr>
    </w:p>
    <w:p w14:paraId="3AA095F9">
      <w:pPr>
        <w:pStyle w:val="2"/>
        <w:rPr>
          <w:rFonts w:hint="eastAsia" w:ascii="宋体" w:hAnsi="宋体"/>
          <w:b w:val="0"/>
          <w:bCs w:val="0"/>
          <w:sz w:val="21"/>
          <w:szCs w:val="21"/>
        </w:rPr>
      </w:pPr>
    </w:p>
    <w:p w14:paraId="1B8B7D92">
      <w:pPr>
        <w:pStyle w:val="3"/>
        <w:rPr>
          <w:rFonts w:hint="eastAsia" w:ascii="宋体" w:hAnsi="宋体"/>
          <w:b w:val="0"/>
          <w:bCs w:val="0"/>
          <w:sz w:val="21"/>
          <w:szCs w:val="21"/>
        </w:rPr>
      </w:pPr>
    </w:p>
    <w:p w14:paraId="1EA0152A">
      <w:pPr>
        <w:rPr>
          <w:rFonts w:hint="eastAsia" w:ascii="宋体" w:hAnsi="宋体"/>
          <w:b w:val="0"/>
          <w:bCs w:val="0"/>
          <w:sz w:val="21"/>
          <w:szCs w:val="21"/>
        </w:rPr>
      </w:pPr>
    </w:p>
    <w:p w14:paraId="0F6AEDE1">
      <w:pPr>
        <w:pStyle w:val="2"/>
        <w:rPr>
          <w:rFonts w:hint="eastAsia" w:ascii="宋体" w:hAnsi="宋体"/>
          <w:b w:val="0"/>
          <w:bCs w:val="0"/>
          <w:sz w:val="21"/>
          <w:szCs w:val="21"/>
        </w:rPr>
      </w:pPr>
    </w:p>
    <w:p w14:paraId="744CBDB7">
      <w:pPr>
        <w:pStyle w:val="3"/>
        <w:rPr>
          <w:rFonts w:hint="eastAsia" w:ascii="宋体" w:hAnsi="宋体"/>
          <w:b w:val="0"/>
          <w:bCs w:val="0"/>
          <w:sz w:val="21"/>
          <w:szCs w:val="21"/>
        </w:rPr>
      </w:pPr>
    </w:p>
    <w:p w14:paraId="11897315">
      <w:pPr>
        <w:rPr>
          <w:rFonts w:hint="eastAsia"/>
        </w:rPr>
      </w:pPr>
    </w:p>
    <w:p w14:paraId="526763C0">
      <w:pPr>
        <w:rPr>
          <w:rFonts w:hint="eastAsia"/>
        </w:rPr>
      </w:pPr>
    </w:p>
    <w:p w14:paraId="08001686">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712E39B7">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3811CE90">
      <w:pPr>
        <w:spacing w:before="56" w:line="219" w:lineRule="auto"/>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6A36D8A0">
      <w:pPr>
        <w:pStyle w:val="8"/>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29CCAAB3">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14:paraId="52F756F1">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最终</w:t>
      </w:r>
      <w:r>
        <w:rPr>
          <w:rFonts w:ascii="宋体" w:hAnsi="宋体" w:eastAsia="宋体" w:cs="宋体"/>
          <w:spacing w:val="8"/>
          <w:sz w:val="31"/>
          <w:szCs w:val="31"/>
          <w14:textOutline w14:w="5791" w14:cap="sq" w14:cmpd="sng" w14:algn="ctr">
            <w14:solidFill>
              <w14:srgbClr w14:val="000000"/>
            </w14:solidFill>
            <w14:prstDash w14:val="solid"/>
            <w14:bevel/>
          </w14:textOutline>
        </w:rPr>
        <w:t>报价一览表</w:t>
      </w:r>
    </w:p>
    <w:p w14:paraId="269143DC">
      <w:pPr>
        <w:spacing w:line="381" w:lineRule="auto"/>
      </w:pPr>
    </w:p>
    <w:p w14:paraId="3638CEC6">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30"/>
        <w:gridCol w:w="870"/>
        <w:gridCol w:w="990"/>
        <w:gridCol w:w="4530"/>
      </w:tblGrid>
      <w:tr w14:paraId="334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F32D61D">
            <w:pPr>
              <w:tabs>
                <w:tab w:val="left" w:pos="1260"/>
              </w:tabs>
              <w:autoSpaceDN w:val="0"/>
              <w:jc w:val="center"/>
              <w:rPr>
                <w:rFonts w:ascii="宋体" w:hAnsi="宋体" w:cs="宋体"/>
                <w:sz w:val="24"/>
              </w:rPr>
            </w:pPr>
            <w:r>
              <w:rPr>
                <w:rFonts w:hint="eastAsia" w:ascii="宋体" w:hAnsi="宋体" w:cs="宋体"/>
                <w:sz w:val="24"/>
              </w:rPr>
              <w:t>序号</w:t>
            </w:r>
          </w:p>
        </w:tc>
        <w:tc>
          <w:tcPr>
            <w:tcW w:w="3030" w:type="dxa"/>
            <w:tcBorders>
              <w:top w:val="single" w:color="auto" w:sz="4" w:space="0"/>
              <w:left w:val="single" w:color="auto" w:sz="4" w:space="0"/>
              <w:bottom w:val="single" w:color="auto" w:sz="4" w:space="0"/>
              <w:right w:val="single" w:color="auto" w:sz="4" w:space="0"/>
            </w:tcBorders>
            <w:vAlign w:val="center"/>
          </w:tcPr>
          <w:p w14:paraId="4C2AE69E">
            <w:pPr>
              <w:tabs>
                <w:tab w:val="left" w:pos="1260"/>
              </w:tabs>
              <w:autoSpaceDN w:val="0"/>
              <w:jc w:val="center"/>
              <w:rPr>
                <w:rFonts w:ascii="宋体" w:hAnsi="宋体" w:cs="宋体"/>
                <w:sz w:val="24"/>
              </w:rPr>
            </w:pPr>
            <w:r>
              <w:rPr>
                <w:rFonts w:hint="eastAsia" w:ascii="宋体" w:hAnsi="宋体" w:cs="宋体"/>
                <w:sz w:val="24"/>
              </w:rPr>
              <w:t>采购内容</w:t>
            </w:r>
          </w:p>
        </w:tc>
        <w:tc>
          <w:tcPr>
            <w:tcW w:w="870" w:type="dxa"/>
            <w:tcBorders>
              <w:top w:val="single" w:color="auto" w:sz="4" w:space="0"/>
              <w:left w:val="single" w:color="auto" w:sz="4" w:space="0"/>
              <w:bottom w:val="single" w:color="auto" w:sz="4" w:space="0"/>
              <w:right w:val="single" w:color="auto" w:sz="4" w:space="0"/>
            </w:tcBorders>
            <w:vAlign w:val="center"/>
          </w:tcPr>
          <w:p w14:paraId="7BC21E4A">
            <w:pPr>
              <w:tabs>
                <w:tab w:val="left" w:pos="1260"/>
              </w:tabs>
              <w:autoSpaceDN w:val="0"/>
              <w:jc w:val="center"/>
              <w:rPr>
                <w:rFonts w:ascii="宋体" w:hAnsi="宋体" w:cs="宋体"/>
                <w:bCs/>
                <w:sz w:val="24"/>
              </w:rPr>
            </w:pPr>
            <w:r>
              <w:rPr>
                <w:rFonts w:hint="eastAsia" w:ascii="宋体" w:hAnsi="宋体" w:cs="宋体"/>
                <w:bCs/>
                <w:sz w:val="24"/>
              </w:rPr>
              <w:t>数量</w:t>
            </w:r>
          </w:p>
        </w:tc>
        <w:tc>
          <w:tcPr>
            <w:tcW w:w="990" w:type="dxa"/>
            <w:tcBorders>
              <w:top w:val="single" w:color="auto" w:sz="4" w:space="0"/>
              <w:left w:val="single" w:color="auto" w:sz="4" w:space="0"/>
              <w:bottom w:val="single" w:color="auto" w:sz="4" w:space="0"/>
              <w:right w:val="single" w:color="auto" w:sz="4" w:space="0"/>
            </w:tcBorders>
            <w:vAlign w:val="center"/>
          </w:tcPr>
          <w:p w14:paraId="5F62BEE8">
            <w:pPr>
              <w:tabs>
                <w:tab w:val="left" w:pos="1260"/>
              </w:tabs>
              <w:autoSpaceDN w:val="0"/>
              <w:jc w:val="center"/>
              <w:rPr>
                <w:rFonts w:ascii="宋体" w:hAnsi="宋体" w:cs="宋体"/>
                <w:bCs/>
                <w:sz w:val="24"/>
              </w:rPr>
            </w:pPr>
            <w:r>
              <w:rPr>
                <w:rFonts w:ascii="宋体" w:hAnsi="宋体" w:cs="宋体"/>
                <w:bCs/>
                <w:sz w:val="24"/>
              </w:rPr>
              <w:t>单位</w:t>
            </w:r>
          </w:p>
        </w:tc>
        <w:tc>
          <w:tcPr>
            <w:tcW w:w="4530" w:type="dxa"/>
            <w:tcBorders>
              <w:top w:val="single" w:color="auto" w:sz="4" w:space="0"/>
              <w:left w:val="single" w:color="auto" w:sz="4" w:space="0"/>
              <w:bottom w:val="single" w:color="auto" w:sz="4" w:space="0"/>
              <w:right w:val="single" w:color="auto" w:sz="4" w:space="0"/>
            </w:tcBorders>
            <w:vAlign w:val="center"/>
          </w:tcPr>
          <w:p w14:paraId="252CAA8F">
            <w:pPr>
              <w:tabs>
                <w:tab w:val="left" w:pos="1260"/>
              </w:tabs>
              <w:autoSpaceDN w:val="0"/>
              <w:jc w:val="center"/>
              <w:rPr>
                <w:rFonts w:ascii="宋体" w:hAnsi="宋体" w:cs="宋体"/>
                <w:sz w:val="24"/>
              </w:rPr>
            </w:pPr>
            <w:r>
              <w:rPr>
                <w:rFonts w:hint="eastAsia" w:ascii="宋体" w:hAnsi="宋体" w:cs="宋体"/>
                <w:sz w:val="24"/>
              </w:rPr>
              <w:t>投标总价（元）</w:t>
            </w:r>
          </w:p>
        </w:tc>
      </w:tr>
      <w:tr w14:paraId="033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3F3039A6">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3030" w:type="dxa"/>
            <w:tcBorders>
              <w:top w:val="single" w:color="auto" w:sz="4" w:space="0"/>
              <w:left w:val="single" w:color="auto" w:sz="4" w:space="0"/>
              <w:bottom w:val="single" w:color="auto" w:sz="4" w:space="0"/>
              <w:right w:val="single" w:color="auto" w:sz="4" w:space="0"/>
            </w:tcBorders>
            <w:vAlign w:val="center"/>
          </w:tcPr>
          <w:p w14:paraId="18147E9A">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三门县滨海科技城城南河草花种植工程（2025年上半年）（二次招标）</w:t>
            </w:r>
          </w:p>
        </w:tc>
        <w:tc>
          <w:tcPr>
            <w:tcW w:w="870" w:type="dxa"/>
            <w:tcBorders>
              <w:top w:val="single" w:color="auto" w:sz="4" w:space="0"/>
              <w:left w:val="single" w:color="auto" w:sz="4" w:space="0"/>
              <w:bottom w:val="single" w:color="auto" w:sz="4" w:space="0"/>
              <w:right w:val="single" w:color="auto" w:sz="4" w:space="0"/>
            </w:tcBorders>
            <w:vAlign w:val="center"/>
          </w:tcPr>
          <w:p w14:paraId="1FB7C938">
            <w:pPr>
              <w:tabs>
                <w:tab w:val="left" w:pos="1260"/>
              </w:tabs>
              <w:autoSpaceDN w:val="0"/>
              <w:jc w:val="center"/>
              <w:rPr>
                <w:rFonts w:ascii="宋体" w:hAnsi="宋体" w:cs="宋体"/>
                <w:bCs/>
                <w:sz w:val="24"/>
              </w:rPr>
            </w:pPr>
            <w:r>
              <w:rPr>
                <w:rFonts w:ascii="宋体" w:hAnsi="宋体" w:cs="宋体"/>
                <w:bCs/>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4AEF4251">
            <w:pPr>
              <w:tabs>
                <w:tab w:val="left" w:pos="1260"/>
              </w:tabs>
              <w:autoSpaceDN w:val="0"/>
              <w:jc w:val="center"/>
              <w:rPr>
                <w:rFonts w:ascii="宋体" w:hAnsi="宋体" w:cs="宋体"/>
                <w:bCs/>
                <w:sz w:val="24"/>
              </w:rPr>
            </w:pPr>
            <w:r>
              <w:rPr>
                <w:rFonts w:ascii="宋体" w:hAnsi="宋体" w:cs="宋体"/>
                <w:bCs/>
                <w:sz w:val="24"/>
              </w:rPr>
              <w:t>项</w:t>
            </w:r>
          </w:p>
        </w:tc>
        <w:tc>
          <w:tcPr>
            <w:tcW w:w="4530" w:type="dxa"/>
            <w:tcBorders>
              <w:top w:val="single" w:color="auto" w:sz="4" w:space="0"/>
              <w:left w:val="single" w:color="auto" w:sz="4" w:space="0"/>
              <w:bottom w:val="single" w:color="auto" w:sz="4" w:space="0"/>
              <w:right w:val="single" w:color="auto" w:sz="4" w:space="0"/>
            </w:tcBorders>
          </w:tcPr>
          <w:p w14:paraId="6D032EBB">
            <w:pPr>
              <w:tabs>
                <w:tab w:val="left" w:pos="1260"/>
              </w:tabs>
              <w:autoSpaceDN w:val="0"/>
              <w:rPr>
                <w:rFonts w:ascii="宋体" w:hAnsi="宋体" w:cs="宋体"/>
                <w:sz w:val="24"/>
              </w:rPr>
            </w:pPr>
          </w:p>
          <w:p w14:paraId="28413581">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F63F6D4">
            <w:pPr>
              <w:tabs>
                <w:tab w:val="left" w:pos="1260"/>
              </w:tabs>
              <w:autoSpaceDN w:val="0"/>
              <w:rPr>
                <w:rFonts w:hint="eastAsia" w:ascii="宋体" w:hAnsi="宋体" w:cs="宋体"/>
                <w:sz w:val="24"/>
              </w:rPr>
            </w:pPr>
          </w:p>
          <w:p w14:paraId="35E825D7">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08E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887" w:type="dxa"/>
            <w:gridSpan w:val="2"/>
            <w:tcBorders>
              <w:top w:val="single" w:color="auto" w:sz="4" w:space="0"/>
              <w:left w:val="single" w:color="auto" w:sz="4" w:space="0"/>
              <w:bottom w:val="single" w:color="auto" w:sz="4" w:space="0"/>
              <w:right w:val="single" w:color="auto" w:sz="4" w:space="0"/>
            </w:tcBorders>
            <w:vAlign w:val="center"/>
          </w:tcPr>
          <w:p w14:paraId="28E9A1B6">
            <w:pPr>
              <w:tabs>
                <w:tab w:val="left" w:pos="1260"/>
              </w:tabs>
              <w:autoSpaceDN w:val="0"/>
              <w:jc w:val="center"/>
              <w:rPr>
                <w:rFonts w:ascii="宋体" w:hAnsi="宋体" w:cs="宋体"/>
                <w:bCs/>
                <w:sz w:val="24"/>
              </w:rPr>
            </w:pPr>
            <w:r>
              <w:rPr>
                <w:rFonts w:hint="eastAsia" w:ascii="宋体" w:hAnsi="宋体" w:eastAsia="宋体" w:cs="宋体"/>
                <w:bCs/>
                <w:sz w:val="24"/>
                <w:lang w:eastAsia="zh-CN"/>
              </w:rPr>
              <w:t>工</w:t>
            </w:r>
            <w:r>
              <w:rPr>
                <w:rFonts w:hint="eastAsia" w:ascii="宋体" w:hAnsi="宋体" w:cs="宋体"/>
                <w:bCs/>
                <w:sz w:val="24"/>
              </w:rPr>
              <w:t>期</w:t>
            </w:r>
          </w:p>
        </w:tc>
        <w:tc>
          <w:tcPr>
            <w:tcW w:w="6390" w:type="dxa"/>
            <w:gridSpan w:val="3"/>
            <w:tcBorders>
              <w:top w:val="single" w:color="auto" w:sz="4" w:space="0"/>
              <w:left w:val="single" w:color="auto" w:sz="4" w:space="0"/>
              <w:bottom w:val="single" w:color="auto" w:sz="4" w:space="0"/>
              <w:right w:val="single" w:color="auto" w:sz="4" w:space="0"/>
            </w:tcBorders>
            <w:vAlign w:val="center"/>
          </w:tcPr>
          <w:p w14:paraId="4AED570D">
            <w:pPr>
              <w:tabs>
                <w:tab w:val="left" w:pos="1260"/>
              </w:tabs>
              <w:autoSpaceDN w:val="0"/>
              <w:rPr>
                <w:rFonts w:hint="default" w:ascii="宋体" w:hAnsi="宋体" w:eastAsia="宋体" w:cs="宋体"/>
                <w:sz w:val="24"/>
                <w:lang w:val="en-US" w:eastAsia="zh-CN"/>
              </w:rPr>
            </w:pPr>
          </w:p>
        </w:tc>
      </w:tr>
    </w:tbl>
    <w:p w14:paraId="44E5618D">
      <w:pPr>
        <w:spacing w:line="360" w:lineRule="auto"/>
        <w:rPr>
          <w:rFonts w:ascii="宋体" w:hAnsi="宋体"/>
          <w:sz w:val="24"/>
        </w:rPr>
      </w:pPr>
      <w:r>
        <w:rPr>
          <w:rFonts w:hint="eastAsia" w:ascii="宋体" w:hAnsi="宋体"/>
          <w:b/>
        </w:rPr>
        <w:t>说明：</w:t>
      </w:r>
      <w:r>
        <w:rPr>
          <w:rFonts w:ascii="宋体" w:hAnsi="宋体"/>
        </w:rPr>
        <w:t xml:space="preserve"> </w:t>
      </w:r>
    </w:p>
    <w:p w14:paraId="24ABAEF0">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14:paraId="51A6599D">
      <w:pPr>
        <w:pStyle w:val="28"/>
      </w:pPr>
    </w:p>
    <w:p w14:paraId="58B7F751"/>
    <w:p w14:paraId="3EE8808F">
      <w:pPr>
        <w:spacing w:line="64" w:lineRule="exact"/>
      </w:pPr>
    </w:p>
    <w:p w14:paraId="32118B78">
      <w:pPr>
        <w:spacing w:line="296" w:lineRule="auto"/>
      </w:pPr>
    </w:p>
    <w:p w14:paraId="3AE469D0">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1584C766">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61AF7CC1">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6151C7AB">
      <w:pPr>
        <w:spacing w:line="342" w:lineRule="auto"/>
      </w:pPr>
    </w:p>
    <w:p w14:paraId="401FE9F7">
      <w:pPr>
        <w:spacing w:line="360" w:lineRule="auto"/>
        <w:ind w:firstLine="420" w:firstLineChars="200"/>
        <w:rPr>
          <w:rFonts w:hint="eastAsia" w:ascii="宋体" w:hAnsi="宋体"/>
          <w:b/>
        </w:rPr>
      </w:pPr>
    </w:p>
    <w:p w14:paraId="66C033C5">
      <w:pPr>
        <w:spacing w:line="360" w:lineRule="auto"/>
        <w:ind w:firstLine="420" w:firstLineChars="200"/>
        <w:rPr>
          <w:rFonts w:hint="eastAsia" w:ascii="宋体" w:hAnsi="宋体"/>
          <w:b/>
        </w:rPr>
      </w:pPr>
    </w:p>
    <w:p w14:paraId="679F3816">
      <w:pPr>
        <w:spacing w:line="360" w:lineRule="auto"/>
        <w:ind w:firstLine="420" w:firstLineChars="200"/>
        <w:rPr>
          <w:rFonts w:ascii="宋体" w:hAnsi="宋体"/>
          <w:b/>
          <w:sz w:val="28"/>
        </w:rPr>
      </w:pPr>
      <w:r>
        <w:rPr>
          <w:rFonts w:hint="eastAsia" w:ascii="宋体" w:hAnsi="宋体"/>
          <w:b/>
        </w:rPr>
        <w:t>最终报价一览表另外放于信封内，待首次报价结束后，交于招标代理机构人员。</w:t>
      </w:r>
    </w:p>
    <w:p w14:paraId="00784563">
      <w:pPr>
        <w:pStyle w:val="7"/>
      </w:pPr>
    </w:p>
    <w:p w14:paraId="1774A4F6">
      <w:pPr>
        <w:pStyle w:val="20"/>
        <w:ind w:firstLine="200" w:firstLineChars="100"/>
        <w:rPr>
          <w:rFonts w:ascii="宋体" w:hAnsi="宋体" w:eastAsia="宋体" w:cs="宋体"/>
          <w:sz w:val="20"/>
          <w:szCs w:val="20"/>
          <w:u w:val="single"/>
        </w:rPr>
      </w:pPr>
    </w:p>
    <w:p w14:paraId="2FF01A9B">
      <w:pPr>
        <w:pStyle w:val="20"/>
        <w:ind w:firstLine="200" w:firstLineChars="100"/>
        <w:rPr>
          <w:rFonts w:ascii="宋体" w:hAnsi="宋体" w:eastAsia="宋体" w:cs="宋体"/>
          <w:sz w:val="20"/>
          <w:szCs w:val="20"/>
          <w:u w:val="single"/>
        </w:rPr>
      </w:pPr>
    </w:p>
    <w:p w14:paraId="3076E7F9">
      <w:pPr>
        <w:pStyle w:val="20"/>
        <w:ind w:firstLine="200" w:firstLineChars="100"/>
        <w:rPr>
          <w:rFonts w:ascii="宋体" w:hAnsi="宋体" w:eastAsia="宋体" w:cs="宋体"/>
          <w:sz w:val="20"/>
          <w:szCs w:val="20"/>
          <w:u w:val="single"/>
        </w:rPr>
      </w:pPr>
    </w:p>
    <w:p w14:paraId="6958711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397A98A0">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263F95E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最终报价明细表</w:t>
      </w:r>
    </w:p>
    <w:p w14:paraId="759A1DA9">
      <w:pPr>
        <w:pStyle w:val="11"/>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4300"/>
        <w:gridCol w:w="945"/>
        <w:gridCol w:w="900"/>
        <w:gridCol w:w="930"/>
        <w:gridCol w:w="1413"/>
      </w:tblGrid>
      <w:tr w14:paraId="2967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35FB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7ADC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00" w:type="dxa"/>
            <w:tcBorders>
              <w:top w:val="single" w:color="000000" w:sz="8" w:space="0"/>
              <w:left w:val="single" w:color="000000" w:sz="4" w:space="0"/>
              <w:bottom w:val="single" w:color="000000" w:sz="4" w:space="0"/>
              <w:right w:val="single" w:color="000000" w:sz="4" w:space="0"/>
            </w:tcBorders>
            <w:noWrap/>
            <w:vAlign w:val="center"/>
          </w:tcPr>
          <w:p w14:paraId="43E3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45" w:type="dxa"/>
            <w:tcBorders>
              <w:top w:val="single" w:color="000000" w:sz="8" w:space="0"/>
              <w:left w:val="single" w:color="000000" w:sz="4" w:space="0"/>
              <w:bottom w:val="single" w:color="000000" w:sz="4" w:space="0"/>
              <w:right w:val="single" w:color="000000" w:sz="4" w:space="0"/>
            </w:tcBorders>
            <w:noWrap/>
            <w:vAlign w:val="center"/>
          </w:tcPr>
          <w:p w14:paraId="1946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14:paraId="2076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0" w:type="dxa"/>
            <w:tcBorders>
              <w:top w:val="single" w:color="000000" w:sz="8" w:space="0"/>
              <w:left w:val="single" w:color="000000" w:sz="4" w:space="0"/>
              <w:bottom w:val="single" w:color="000000" w:sz="4" w:space="0"/>
              <w:right w:val="single" w:color="000000" w:sz="4" w:space="0"/>
            </w:tcBorders>
            <w:noWrap w:val="0"/>
            <w:vAlign w:val="center"/>
          </w:tcPr>
          <w:p w14:paraId="1ED62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413" w:type="dxa"/>
            <w:tcBorders>
              <w:top w:val="single" w:color="000000" w:sz="8" w:space="0"/>
              <w:left w:val="single" w:color="000000" w:sz="4" w:space="0"/>
              <w:bottom w:val="single" w:color="000000" w:sz="4" w:space="0"/>
              <w:right w:val="single" w:color="000000" w:sz="4" w:space="0"/>
            </w:tcBorders>
            <w:noWrap w:val="0"/>
            <w:vAlign w:val="center"/>
          </w:tcPr>
          <w:p w14:paraId="71A83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3913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5F8A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51B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4300" w:type="dxa"/>
            <w:tcBorders>
              <w:top w:val="single" w:color="000000" w:sz="4" w:space="0"/>
              <w:left w:val="single" w:color="000000" w:sz="4" w:space="0"/>
              <w:bottom w:val="single" w:color="000000" w:sz="4" w:space="0"/>
              <w:right w:val="single" w:color="000000" w:sz="4" w:space="0"/>
            </w:tcBorders>
            <w:noWrap/>
            <w:vAlign w:val="center"/>
          </w:tcPr>
          <w:p w14:paraId="2C80885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4387813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2.以一二生草本花卉为主，籽播，1.5-2.0g/m2，均匀播散，据出芽情况补播，不露土，一二年生草本花卉：百日草(橘红、紫红、橘黄、蓝紫、粉紫)、硫华菊；</w:t>
            </w:r>
          </w:p>
          <w:p w14:paraId="676E165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57A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C701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37523</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82CF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D63D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0455AD">
      <w:pPr>
        <w:rPr>
          <w:rFonts w:hint="eastAsia"/>
        </w:rPr>
      </w:pPr>
    </w:p>
    <w:p w14:paraId="34796156">
      <w:pPr>
        <w:rPr>
          <w:rFonts w:hint="eastAsia" w:ascii="宋体" w:hAnsi="宋体" w:eastAsia="宋体" w:cs="宋体"/>
          <w:sz w:val="24"/>
          <w:szCs w:val="24"/>
        </w:rPr>
      </w:pPr>
    </w:p>
    <w:p w14:paraId="0C4C0FF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“报价明细表”中的总报价应与“最终报价一览表”中的总报价相一致，不一致时，以报价一览表为准。</w:t>
      </w:r>
    </w:p>
    <w:p w14:paraId="2FF41455">
      <w:pPr>
        <w:numPr>
          <w:ilvl w:val="0"/>
          <w:numId w:val="3"/>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投标报价明细表所填内容应根据投标人实际情况填写。如有漏报的，视同已包含在投标总价内或已作优惠处理。</w:t>
      </w:r>
    </w:p>
    <w:p w14:paraId="57E8F544">
      <w:pPr>
        <w:pStyle w:val="2"/>
        <w:numPr>
          <w:ilvl w:val="0"/>
          <w:numId w:val="0"/>
        </w:numPr>
        <w:rPr>
          <w:rFonts w:hint="eastAsia"/>
        </w:rPr>
      </w:pPr>
    </w:p>
    <w:p w14:paraId="365E822D">
      <w:pPr>
        <w:rPr>
          <w:rFonts w:hint="eastAsia" w:ascii="宋体" w:hAnsi="宋体" w:eastAsia="宋体"/>
          <w:sz w:val="24"/>
          <w:szCs w:val="24"/>
        </w:rPr>
      </w:pPr>
    </w:p>
    <w:p w14:paraId="4BCDAA62">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40B802C4">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5A089ED6">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6769569">
      <w:pPr>
        <w:pStyle w:val="21"/>
        <w:jc w:val="both"/>
        <w:rPr>
          <w:rFonts w:hint="eastAsia" w:ascii="宋体" w:hAnsi="宋体"/>
          <w:b w:val="0"/>
          <w:bCs w:val="0"/>
          <w:sz w:val="21"/>
          <w:szCs w:val="21"/>
        </w:rPr>
      </w:pPr>
    </w:p>
    <w:p w14:paraId="18EF81F7">
      <w:pPr>
        <w:pStyle w:val="20"/>
        <w:ind w:firstLine="200" w:firstLineChars="100"/>
        <w:rPr>
          <w:rFonts w:ascii="宋体" w:hAnsi="宋体" w:eastAsia="宋体" w:cs="宋体"/>
          <w:sz w:val="20"/>
          <w:szCs w:val="20"/>
          <w:u w:val="single"/>
        </w:rPr>
      </w:pPr>
    </w:p>
    <w:p w14:paraId="14C8C014">
      <w:pPr>
        <w:pStyle w:val="20"/>
        <w:ind w:firstLine="200" w:firstLineChars="100"/>
        <w:rPr>
          <w:rFonts w:ascii="宋体" w:hAnsi="宋体" w:eastAsia="宋体" w:cs="宋体"/>
          <w:sz w:val="20"/>
          <w:szCs w:val="20"/>
          <w:u w:val="single"/>
        </w:rPr>
      </w:pPr>
    </w:p>
    <w:p w14:paraId="112C7A0A">
      <w:pPr>
        <w:pStyle w:val="20"/>
        <w:ind w:firstLine="200" w:firstLineChars="100"/>
        <w:rPr>
          <w:rFonts w:ascii="宋体" w:hAnsi="宋体" w:eastAsia="宋体" w:cs="宋体"/>
          <w:sz w:val="20"/>
          <w:szCs w:val="20"/>
          <w:u w:val="single"/>
        </w:rPr>
      </w:pPr>
    </w:p>
    <w:p w14:paraId="3539DC47">
      <w:pPr>
        <w:spacing w:line="360" w:lineRule="auto"/>
        <w:ind w:firstLine="422" w:firstLineChars="200"/>
        <w:rPr>
          <w:rFonts w:ascii="宋体" w:hAnsi="宋体"/>
          <w:b/>
          <w:sz w:val="28"/>
        </w:rPr>
      </w:pPr>
      <w:r>
        <w:rPr>
          <w:rFonts w:hint="eastAsia" w:ascii="宋体" w:hAnsi="宋体" w:eastAsia="宋体"/>
          <w:b/>
          <w:lang w:eastAsia="zh-CN"/>
        </w:rPr>
        <w:t>同</w:t>
      </w:r>
      <w:r>
        <w:rPr>
          <w:rFonts w:hint="eastAsia" w:ascii="宋体" w:hAnsi="宋体"/>
          <w:b/>
        </w:rPr>
        <w:t>最终报价一览表</w:t>
      </w:r>
      <w:r>
        <w:rPr>
          <w:rFonts w:hint="eastAsia" w:ascii="宋体" w:hAnsi="宋体" w:eastAsia="宋体"/>
          <w:b/>
          <w:lang w:eastAsia="zh-CN"/>
        </w:rPr>
        <w:t>一起</w:t>
      </w:r>
      <w:r>
        <w:rPr>
          <w:rFonts w:hint="eastAsia" w:ascii="宋体" w:hAnsi="宋体"/>
          <w:b/>
        </w:rPr>
        <w:t>另外放于信封内，待首次报价结束后，交于招标代理机构人员。</w:t>
      </w:r>
    </w:p>
    <w:p w14:paraId="2919AFA0">
      <w:pPr>
        <w:pStyle w:val="20"/>
        <w:ind w:firstLine="200" w:firstLineChars="100"/>
        <w:rPr>
          <w:rFonts w:hint="eastAsia" w:ascii="宋体" w:hAnsi="宋体" w:eastAsia="宋体" w:cs="宋体"/>
          <w:sz w:val="20"/>
          <w:szCs w:val="20"/>
          <w:u w:val="single"/>
          <w:lang w:val="en-US" w:eastAsia="zh-CN"/>
        </w:rPr>
      </w:pPr>
    </w:p>
    <w:sectPr>
      <w:headerReference r:id="rId3" w:type="default"/>
      <w:footerReference r:id="rId4"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2CE">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0492">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EDB0492">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5595">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CB"/>
    <w:multiLevelType w:val="singleLevel"/>
    <w:tmpl w:val="B83C3ACB"/>
    <w:lvl w:ilvl="0" w:tentative="0">
      <w:start w:val="1"/>
      <w:numFmt w:val="decimal"/>
      <w:suff w:val="space"/>
      <w:lvlText w:val="(%1)"/>
      <w:lvlJc w:val="left"/>
    </w:lvl>
  </w:abstractNum>
  <w:abstractNum w:abstractNumId="1">
    <w:nsid w:val="2B2F86C2"/>
    <w:multiLevelType w:val="singleLevel"/>
    <w:tmpl w:val="2B2F86C2"/>
    <w:lvl w:ilvl="0" w:tentative="0">
      <w:start w:val="6"/>
      <w:numFmt w:val="decimal"/>
      <w:suff w:val="nothing"/>
      <w:lvlText w:val="%1．"/>
      <w:lvlJc w:val="left"/>
    </w:lvl>
  </w:abstractNum>
  <w:abstractNum w:abstractNumId="2">
    <w:nsid w:val="5A00F61D"/>
    <w:multiLevelType w:val="singleLevel"/>
    <w:tmpl w:val="5A00F61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163DF"/>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2023EE5"/>
    <w:rsid w:val="0237712E"/>
    <w:rsid w:val="02A97AE7"/>
    <w:rsid w:val="05A700CD"/>
    <w:rsid w:val="05D6061E"/>
    <w:rsid w:val="0661309E"/>
    <w:rsid w:val="06F629D9"/>
    <w:rsid w:val="078901E4"/>
    <w:rsid w:val="0809303B"/>
    <w:rsid w:val="084A1910"/>
    <w:rsid w:val="08836BD0"/>
    <w:rsid w:val="09CB780B"/>
    <w:rsid w:val="0A1556E0"/>
    <w:rsid w:val="0C126C4D"/>
    <w:rsid w:val="0C6329E2"/>
    <w:rsid w:val="0C951AD3"/>
    <w:rsid w:val="0D7B23CC"/>
    <w:rsid w:val="0DDE770D"/>
    <w:rsid w:val="108F6A7E"/>
    <w:rsid w:val="14087052"/>
    <w:rsid w:val="15651D78"/>
    <w:rsid w:val="15874796"/>
    <w:rsid w:val="1743157D"/>
    <w:rsid w:val="18DB5B4E"/>
    <w:rsid w:val="19201681"/>
    <w:rsid w:val="1B7172A9"/>
    <w:rsid w:val="1B943250"/>
    <w:rsid w:val="1EF52DE3"/>
    <w:rsid w:val="1FF2115E"/>
    <w:rsid w:val="209004C2"/>
    <w:rsid w:val="218E5EC5"/>
    <w:rsid w:val="23AA26DF"/>
    <w:rsid w:val="23EF07BC"/>
    <w:rsid w:val="25B761D7"/>
    <w:rsid w:val="2605353A"/>
    <w:rsid w:val="262247D1"/>
    <w:rsid w:val="264A639B"/>
    <w:rsid w:val="271500E5"/>
    <w:rsid w:val="27222DFA"/>
    <w:rsid w:val="299F3121"/>
    <w:rsid w:val="2A56595E"/>
    <w:rsid w:val="2B9A20BD"/>
    <w:rsid w:val="2E305D56"/>
    <w:rsid w:val="2E987260"/>
    <w:rsid w:val="2F1B1C13"/>
    <w:rsid w:val="2F502F57"/>
    <w:rsid w:val="2F986C69"/>
    <w:rsid w:val="2FC2098A"/>
    <w:rsid w:val="312243DD"/>
    <w:rsid w:val="31E02B28"/>
    <w:rsid w:val="32C9229D"/>
    <w:rsid w:val="36D10AAA"/>
    <w:rsid w:val="370F75E5"/>
    <w:rsid w:val="38A24DCA"/>
    <w:rsid w:val="3B801F3A"/>
    <w:rsid w:val="3B91057C"/>
    <w:rsid w:val="3C6D2E9F"/>
    <w:rsid w:val="3C8A19B6"/>
    <w:rsid w:val="3CBB0368"/>
    <w:rsid w:val="3E432AAE"/>
    <w:rsid w:val="3E4E3B17"/>
    <w:rsid w:val="3EFD6520"/>
    <w:rsid w:val="3F577965"/>
    <w:rsid w:val="424A4B1D"/>
    <w:rsid w:val="42D21D5E"/>
    <w:rsid w:val="43162FB9"/>
    <w:rsid w:val="43E207E3"/>
    <w:rsid w:val="450F5BA1"/>
    <w:rsid w:val="46504897"/>
    <w:rsid w:val="47535925"/>
    <w:rsid w:val="478952C2"/>
    <w:rsid w:val="48137B9A"/>
    <w:rsid w:val="49C6099A"/>
    <w:rsid w:val="4A8A6194"/>
    <w:rsid w:val="4AB7621E"/>
    <w:rsid w:val="4BD21829"/>
    <w:rsid w:val="4C485734"/>
    <w:rsid w:val="4DE13E29"/>
    <w:rsid w:val="4E9245B9"/>
    <w:rsid w:val="4E951511"/>
    <w:rsid w:val="52A74273"/>
    <w:rsid w:val="53EE0B92"/>
    <w:rsid w:val="54641ACD"/>
    <w:rsid w:val="57861029"/>
    <w:rsid w:val="58F33BC3"/>
    <w:rsid w:val="5F015B06"/>
    <w:rsid w:val="5FE62499"/>
    <w:rsid w:val="618A2A5D"/>
    <w:rsid w:val="62A3629E"/>
    <w:rsid w:val="63A21C7C"/>
    <w:rsid w:val="647D0C19"/>
    <w:rsid w:val="64CC4357"/>
    <w:rsid w:val="67EE764C"/>
    <w:rsid w:val="685E19AA"/>
    <w:rsid w:val="69B665E8"/>
    <w:rsid w:val="6D07570D"/>
    <w:rsid w:val="6E0F17B6"/>
    <w:rsid w:val="6EAC703E"/>
    <w:rsid w:val="704605A1"/>
    <w:rsid w:val="7068368C"/>
    <w:rsid w:val="70D10FE7"/>
    <w:rsid w:val="727F215B"/>
    <w:rsid w:val="72DB4A4B"/>
    <w:rsid w:val="7473176A"/>
    <w:rsid w:val="74C36C69"/>
    <w:rsid w:val="76D77A17"/>
    <w:rsid w:val="776339C4"/>
    <w:rsid w:val="777471DF"/>
    <w:rsid w:val="7994652D"/>
    <w:rsid w:val="7AB1710D"/>
    <w:rsid w:val="7B5353D8"/>
    <w:rsid w:val="7B7D13A7"/>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7"/>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style>
  <w:style w:type="paragraph" w:styleId="3">
    <w:name w:val="Body Text First Indent"/>
    <w:basedOn w:val="2"/>
    <w:next w:val="1"/>
    <w:autoRedefine/>
    <w:qFormat/>
    <w:uiPriority w:val="99"/>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Body Text Indent"/>
    <w:basedOn w:val="1"/>
    <w:next w:val="7"/>
    <w:autoRedefine/>
    <w:qFormat/>
    <w:uiPriority w:val="0"/>
    <w:pPr>
      <w:spacing w:after="120"/>
      <w:ind w:left="420" w:leftChars="200"/>
    </w:pPr>
  </w:style>
  <w:style w:type="paragraph" w:styleId="9">
    <w:name w:val="annotation text"/>
    <w:basedOn w:val="1"/>
    <w:autoRedefine/>
    <w:qFormat/>
    <w:uiPriority w:val="99"/>
  </w:style>
  <w:style w:type="paragraph" w:styleId="10">
    <w:name w:val="Body Text 3"/>
    <w:basedOn w:val="1"/>
    <w:autoRedefine/>
    <w:qFormat/>
    <w:uiPriority w:val="0"/>
    <w:rPr>
      <w:rFonts w:ascii="宋体"/>
      <w:sz w:val="24"/>
      <w:szCs w:val="20"/>
    </w:rPr>
  </w:style>
  <w:style w:type="paragraph" w:styleId="11">
    <w:name w:val="Plain Text"/>
    <w:basedOn w:val="1"/>
    <w:next w:val="1"/>
    <w:autoRedefine/>
    <w:qFormat/>
    <w:uiPriority w:val="99"/>
    <w:rPr>
      <w:rFonts w:ascii="宋体" w:hAnsi="Courier New" w:cstheme="minorBidi"/>
    </w:rPr>
  </w:style>
  <w:style w:type="paragraph" w:styleId="12">
    <w:name w:val="toc 8"/>
    <w:basedOn w:val="1"/>
    <w:next w:val="1"/>
    <w:autoRedefine/>
    <w:unhideWhenUsed/>
    <w:qFormat/>
    <w:uiPriority w:val="0"/>
    <w:pPr>
      <w:ind w:left="2940" w:leftChars="1400"/>
    </w:pPr>
  </w:style>
  <w:style w:type="paragraph" w:styleId="13">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36"/>
    <w:autoRedefine/>
    <w:qFormat/>
    <w:uiPriority w:val="0"/>
    <w:rPr>
      <w:sz w:val="18"/>
      <w:szCs w:val="18"/>
    </w:rPr>
  </w:style>
  <w:style w:type="paragraph" w:styleId="15">
    <w:name w:val="footer"/>
    <w:basedOn w:val="1"/>
    <w:link w:val="35"/>
    <w:autoRedefine/>
    <w:qFormat/>
    <w:uiPriority w:val="0"/>
    <w:pPr>
      <w:tabs>
        <w:tab w:val="center" w:pos="4153"/>
        <w:tab w:val="right" w:pos="8306"/>
      </w:tabs>
    </w:pPr>
    <w:rPr>
      <w:sz w:val="18"/>
      <w:szCs w:val="18"/>
    </w:rPr>
  </w:style>
  <w:style w:type="paragraph" w:styleId="16">
    <w:name w:val="header"/>
    <w:basedOn w:val="1"/>
    <w:link w:val="34"/>
    <w:autoRedefine/>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autoRedefine/>
    <w:qFormat/>
    <w:uiPriority w:val="0"/>
  </w:style>
  <w:style w:type="paragraph" w:styleId="18">
    <w:name w:val="toc 4"/>
    <w:basedOn w:val="1"/>
    <w:next w:val="1"/>
    <w:autoRedefine/>
    <w:unhideWhenUsed/>
    <w:qFormat/>
    <w:uiPriority w:val="39"/>
    <w:pPr>
      <w:spacing w:after="0" w:line="360" w:lineRule="auto"/>
      <w:ind w:left="720" w:hanging="431"/>
      <w:jc w:val="left"/>
    </w:pPr>
    <w:rPr>
      <w:rFonts w:ascii="Calibri" w:hAnsi="Calibri"/>
      <w:sz w:val="18"/>
      <w:szCs w:val="18"/>
    </w:rPr>
  </w:style>
  <w:style w:type="paragraph" w:styleId="19">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20">
    <w:name w:val="Normal (Web)"/>
    <w:basedOn w:val="1"/>
    <w:autoRedefine/>
    <w:qFormat/>
    <w:uiPriority w:val="0"/>
    <w:pPr>
      <w:spacing w:before="100" w:beforeAutospacing="1" w:after="100" w:afterAutospacing="1"/>
    </w:pPr>
    <w:rPr>
      <w:rFonts w:hint="eastAsia" w:ascii="宋体" w:hAnsi="宋体"/>
      <w:sz w:val="24"/>
    </w:rPr>
  </w:style>
  <w:style w:type="paragraph" w:styleId="21">
    <w:name w:val="Title"/>
    <w:basedOn w:val="1"/>
    <w:next w:val="1"/>
    <w:autoRedefine/>
    <w:qFormat/>
    <w:uiPriority w:val="0"/>
    <w:pPr>
      <w:jc w:val="center"/>
      <w:outlineLvl w:val="0"/>
    </w:pPr>
    <w:rPr>
      <w:rFonts w:ascii="Cambria" w:hAnsi="Cambria"/>
      <w:b/>
      <w:bCs/>
      <w:sz w:val="32"/>
      <w:szCs w:val="32"/>
    </w:rPr>
  </w:style>
  <w:style w:type="paragraph" w:styleId="22">
    <w:name w:val="Body Text First Indent 2"/>
    <w:basedOn w:val="8"/>
    <w:next w:val="23"/>
    <w:autoRedefine/>
    <w:qFormat/>
    <w:uiPriority w:val="0"/>
    <w:pPr>
      <w:ind w:firstLine="420" w:firstLineChars="200"/>
    </w:pPr>
  </w:style>
  <w:style w:type="paragraph" w:customStyle="1" w:styleId="2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paragraph" w:customStyle="1" w:styleId="28">
    <w:name w:val="表格文字"/>
    <w:basedOn w:val="1"/>
    <w:next w:val="2"/>
    <w:autoRedefine/>
    <w:qFormat/>
    <w:uiPriority w:val="0"/>
    <w:pPr>
      <w:adjustRightInd w:val="0"/>
      <w:spacing w:line="420" w:lineRule="atLeast"/>
      <w:jc w:val="left"/>
      <w:textAlignment w:val="baseline"/>
    </w:pPr>
    <w:rPr>
      <w:kern w:val="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微软雅黑" w:hAnsi="微软雅黑" w:eastAsia="微软雅黑" w:cs="微软雅黑"/>
      <w:sz w:val="20"/>
      <w:szCs w:val="20"/>
    </w:rPr>
  </w:style>
  <w:style w:type="paragraph" w:customStyle="1" w:styleId="31">
    <w:name w:val="Table Paragraph"/>
    <w:basedOn w:val="1"/>
    <w:autoRedefine/>
    <w:qFormat/>
    <w:uiPriority w:val="1"/>
    <w:rPr>
      <w:rFonts w:ascii="宋体" w:hAnsi="宋体" w:cs="宋体"/>
      <w:sz w:val="22"/>
      <w:szCs w:val="22"/>
      <w:lang w:val="zh-CN" w:bidi="zh-CN"/>
    </w:rPr>
  </w:style>
  <w:style w:type="paragraph" w:customStyle="1" w:styleId="32">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页眉 Char"/>
    <w:basedOn w:val="26"/>
    <w:link w:val="16"/>
    <w:autoRedefine/>
    <w:qFormat/>
    <w:uiPriority w:val="0"/>
    <w:rPr>
      <w:rFonts w:ascii="Arial" w:hAnsi="Arial" w:eastAsia="Arial" w:cs="Arial"/>
      <w:snapToGrid w:val="0"/>
      <w:color w:val="000000"/>
      <w:sz w:val="18"/>
      <w:szCs w:val="18"/>
      <w:lang w:eastAsia="en-US"/>
    </w:rPr>
  </w:style>
  <w:style w:type="character" w:customStyle="1" w:styleId="35">
    <w:name w:val="页脚 Char"/>
    <w:basedOn w:val="26"/>
    <w:link w:val="15"/>
    <w:autoRedefine/>
    <w:qFormat/>
    <w:uiPriority w:val="0"/>
    <w:rPr>
      <w:rFonts w:ascii="Arial" w:hAnsi="Arial" w:eastAsia="Arial" w:cs="Arial"/>
      <w:snapToGrid w:val="0"/>
      <w:color w:val="000000"/>
      <w:sz w:val="18"/>
      <w:szCs w:val="18"/>
      <w:lang w:eastAsia="en-US"/>
    </w:rPr>
  </w:style>
  <w:style w:type="character" w:customStyle="1" w:styleId="36">
    <w:name w:val="批注框文本 Char"/>
    <w:basedOn w:val="26"/>
    <w:link w:val="14"/>
    <w:autoRedefine/>
    <w:qFormat/>
    <w:uiPriority w:val="0"/>
    <w:rPr>
      <w:rFonts w:ascii="Arial" w:hAnsi="Arial" w:eastAsia="Arial" w:cs="Arial"/>
      <w:snapToGrid w:val="0"/>
      <w:color w:val="000000"/>
      <w:sz w:val="18"/>
      <w:szCs w:val="18"/>
      <w:lang w:eastAsia="en-US"/>
    </w:rPr>
  </w:style>
  <w:style w:type="paragraph" w:styleId="37">
    <w:name w:val="List Paragraph"/>
    <w:basedOn w:val="1"/>
    <w:autoRedefine/>
    <w:unhideWhenUsed/>
    <w:qFormat/>
    <w:uiPriority w:val="99"/>
    <w:pPr>
      <w:ind w:firstLine="420" w:firstLineChars="200"/>
    </w:pPr>
  </w:style>
  <w:style w:type="paragraph" w:customStyle="1" w:styleId="3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0">
    <w:name w:val="样式 标题 2 + Times New Roman 四号 非加粗 段前: 5 磅 段后: 0 磅 行距: 固定值 20..."/>
    <w:basedOn w:val="4"/>
    <w:autoRedefine/>
    <w:qFormat/>
    <w:uiPriority w:val="0"/>
    <w:pPr>
      <w:tabs>
        <w:tab w:val="left" w:pos="8280"/>
      </w:tabs>
      <w:spacing w:before="100" w:line="400" w:lineRule="exact"/>
    </w:pPr>
    <w:rPr>
      <w:rFonts w:ascii="Times New Roman" w:hAnsi="Times New Roman" w:cs="宋体"/>
      <w:sz w:val="28"/>
      <w:szCs w:val="20"/>
    </w:rPr>
  </w:style>
  <w:style w:type="character" w:customStyle="1" w:styleId="41">
    <w:name w:val="标题 4 Char Char Char Char"/>
    <w:autoRedefine/>
    <w:qFormat/>
    <w:uiPriority w:val="0"/>
    <w:rPr>
      <w:rFonts w:eastAsia="楷体_GB2312"/>
      <w:b/>
      <w:snapToGrid w:val="0"/>
      <w:sz w:val="24"/>
      <w:lang w:val="en-US" w:eastAsia="zh-CN" w:bidi="ar-SA"/>
    </w:rPr>
  </w:style>
  <w:style w:type="character" w:customStyle="1" w:styleId="42">
    <w:name w:val="font71"/>
    <w:basedOn w:val="26"/>
    <w:qFormat/>
    <w:uiPriority w:val="0"/>
    <w:rPr>
      <w:rFonts w:hint="default" w:ascii="Times New Roman" w:hAnsi="Times New Roman" w:cs="Times New Roman"/>
      <w:color w:val="000000"/>
      <w:sz w:val="20"/>
      <w:szCs w:val="20"/>
      <w:u w:val="none"/>
    </w:rPr>
  </w:style>
  <w:style w:type="character" w:customStyle="1" w:styleId="43">
    <w:name w:val="font2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8178</Words>
  <Characters>8447</Characters>
  <Lines>152</Lines>
  <Paragraphs>43</Paragraphs>
  <TotalTime>0</TotalTime>
  <ScaleCrop>false</ScaleCrop>
  <LinksUpToDate>false</LinksUpToDate>
  <CharactersWithSpaces>8855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2025-04-16T06:10:59Z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2052-12.1.0.20305</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