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B363D">
      <w:pPr>
        <w:autoSpaceDE w:val="0"/>
        <w:autoSpaceDN w:val="0"/>
        <w:adjustRightInd w:val="0"/>
        <w:jc w:val="center"/>
        <w:rPr>
          <w:rFonts w:hint="eastAsia" w:ascii="宋体" w:hAnsi="宋体"/>
          <w:b/>
          <w:sz w:val="48"/>
          <w:szCs w:val="48"/>
          <w:lang w:eastAsia="zh-CN"/>
        </w:rPr>
      </w:pPr>
    </w:p>
    <w:p w14:paraId="22B51333">
      <w:pPr>
        <w:autoSpaceDE w:val="0"/>
        <w:autoSpaceDN w:val="0"/>
        <w:adjustRightInd w:val="0"/>
        <w:jc w:val="center"/>
        <w:rPr>
          <w:rFonts w:hint="eastAsia" w:ascii="宋体" w:hAnsi="宋体" w:eastAsia="宋体"/>
          <w:sz w:val="40"/>
          <w:szCs w:val="40"/>
          <w:lang w:eastAsia="zh-CN"/>
        </w:rPr>
      </w:pPr>
      <w:r>
        <w:rPr>
          <w:rFonts w:hint="eastAsia" w:ascii="宋体" w:hAnsi="宋体"/>
          <w:b/>
          <w:sz w:val="48"/>
          <w:szCs w:val="48"/>
          <w:lang w:eastAsia="zh-CN"/>
        </w:rPr>
        <w:t>三门振兴电力充电桩项目电缆采购</w:t>
      </w:r>
    </w:p>
    <w:p w14:paraId="76D4E1FC">
      <w:pPr>
        <w:autoSpaceDE w:val="0"/>
        <w:autoSpaceDN w:val="0"/>
        <w:adjustRightInd w:val="0"/>
        <w:jc w:val="center"/>
        <w:rPr>
          <w:rFonts w:ascii="宋体" w:hAnsi="宋体"/>
          <w:szCs w:val="36"/>
        </w:rPr>
      </w:pPr>
    </w:p>
    <w:p w14:paraId="231FFC3E">
      <w:pPr>
        <w:autoSpaceDE w:val="0"/>
        <w:autoSpaceDN w:val="0"/>
        <w:adjustRightInd w:val="0"/>
        <w:jc w:val="center"/>
        <w:rPr>
          <w:rFonts w:ascii="宋体" w:hAnsi="宋体"/>
          <w:szCs w:val="36"/>
        </w:rPr>
      </w:pPr>
    </w:p>
    <w:p w14:paraId="3665EA84">
      <w:pPr>
        <w:autoSpaceDE w:val="0"/>
        <w:autoSpaceDN w:val="0"/>
        <w:adjustRightInd w:val="0"/>
        <w:jc w:val="center"/>
        <w:rPr>
          <w:rFonts w:ascii="宋体" w:hAnsi="宋体"/>
          <w:szCs w:val="36"/>
        </w:rPr>
      </w:pPr>
    </w:p>
    <w:p w14:paraId="5C78B13C">
      <w:pPr>
        <w:pStyle w:val="18"/>
        <w:ind w:firstLine="240"/>
      </w:pPr>
    </w:p>
    <w:p w14:paraId="738C1B18">
      <w:pPr>
        <w:autoSpaceDE w:val="0"/>
        <w:autoSpaceDN w:val="0"/>
        <w:adjustRightInd w:val="0"/>
        <w:jc w:val="center"/>
        <w:rPr>
          <w:rFonts w:ascii="宋体" w:hAnsi="宋体"/>
          <w:szCs w:val="36"/>
        </w:rPr>
      </w:pPr>
    </w:p>
    <w:p w14:paraId="517FAF84">
      <w:pPr>
        <w:snapToGrid w:val="0"/>
        <w:jc w:val="center"/>
        <w:rPr>
          <w:rStyle w:val="86"/>
          <w:rFonts w:ascii="华文行楷" w:hAnsi="宋体" w:eastAsia="华文行楷"/>
          <w:b/>
          <w:bCs/>
          <w:spacing w:val="36"/>
          <w:sz w:val="22"/>
          <w:szCs w:val="22"/>
        </w:rPr>
      </w:pPr>
      <w:r>
        <w:rPr>
          <w:rStyle w:val="86"/>
          <w:rFonts w:hint="eastAsia" w:ascii="黑体" w:hAnsi="宋体" w:eastAsia="黑体"/>
          <w:b/>
          <w:bCs/>
          <w:spacing w:val="36"/>
          <w:sz w:val="72"/>
          <w:szCs w:val="72"/>
          <w:lang w:eastAsia="zh-CN"/>
        </w:rPr>
        <w:t>竞争性谈判</w:t>
      </w:r>
      <w:r>
        <w:rPr>
          <w:rStyle w:val="86"/>
          <w:rFonts w:hint="eastAsia" w:ascii="黑体" w:hAnsi="宋体" w:eastAsia="黑体"/>
          <w:b/>
          <w:bCs/>
          <w:spacing w:val="36"/>
          <w:sz w:val="72"/>
          <w:szCs w:val="72"/>
        </w:rPr>
        <w:t>文件</w:t>
      </w:r>
    </w:p>
    <w:p w14:paraId="29403E65">
      <w:pPr>
        <w:adjustRightInd w:val="0"/>
        <w:snapToGrid w:val="0"/>
        <w:jc w:val="center"/>
        <w:rPr>
          <w:rFonts w:ascii="华文行楷" w:hAnsi="宋体" w:eastAsia="华文行楷"/>
          <w:b/>
          <w:bCs/>
          <w:spacing w:val="36"/>
          <w:sz w:val="24"/>
        </w:rPr>
      </w:pPr>
    </w:p>
    <w:p w14:paraId="29D1695A">
      <w:pPr>
        <w:adjustRightInd w:val="0"/>
        <w:snapToGrid w:val="0"/>
        <w:rPr>
          <w:rFonts w:ascii="华文行楷" w:hAnsi="宋体" w:eastAsia="华文行楷"/>
          <w:b/>
          <w:bCs/>
          <w:spacing w:val="36"/>
          <w:sz w:val="24"/>
        </w:rPr>
      </w:pPr>
    </w:p>
    <w:p w14:paraId="6FAB352D">
      <w:pPr>
        <w:adjustRightInd w:val="0"/>
        <w:snapToGrid w:val="0"/>
        <w:spacing w:line="480" w:lineRule="auto"/>
        <w:jc w:val="center"/>
        <w:rPr>
          <w:rFonts w:ascii="宋体" w:hAnsi="宋体"/>
          <w:b/>
          <w:sz w:val="32"/>
          <w:szCs w:val="32"/>
        </w:rPr>
      </w:pPr>
      <w:r>
        <w:rPr>
          <w:rFonts w:hint="eastAsia" w:ascii="宋体" w:hAnsi="宋体"/>
          <w:b/>
          <w:sz w:val="32"/>
          <w:szCs w:val="32"/>
        </w:rPr>
        <w:t>项目编号：</w:t>
      </w:r>
      <w:r>
        <w:rPr>
          <w:rFonts w:hint="eastAsia" w:ascii="宋体" w:hAnsi="宋体"/>
          <w:b/>
          <w:sz w:val="32"/>
          <w:szCs w:val="32"/>
          <w:lang w:eastAsia="zh-CN"/>
        </w:rPr>
        <w:t>浙希招备</w:t>
      </w:r>
      <w:r>
        <w:rPr>
          <w:rFonts w:hint="eastAsia" w:ascii="宋体" w:hAnsi="宋体"/>
          <w:b/>
          <w:sz w:val="32"/>
          <w:szCs w:val="32"/>
          <w:u w:val="none"/>
          <w:lang w:val="en-US" w:eastAsia="zh-CN"/>
        </w:rPr>
        <w:t xml:space="preserve">2025-002 </w:t>
      </w:r>
      <w:r>
        <w:rPr>
          <w:rFonts w:hint="eastAsia" w:ascii="宋体" w:hAnsi="宋体"/>
          <w:b/>
          <w:sz w:val="32"/>
          <w:szCs w:val="32"/>
          <w:lang w:eastAsia="zh-CN"/>
        </w:rPr>
        <w:t>号</w:t>
      </w:r>
    </w:p>
    <w:p w14:paraId="40B5A747">
      <w:pPr>
        <w:autoSpaceDE w:val="0"/>
        <w:autoSpaceDN w:val="0"/>
        <w:adjustRightInd w:val="0"/>
        <w:jc w:val="center"/>
        <w:rPr>
          <w:rFonts w:ascii="宋体" w:hAnsi="宋体"/>
          <w:szCs w:val="36"/>
        </w:rPr>
      </w:pPr>
    </w:p>
    <w:p w14:paraId="3B964EB8">
      <w:pPr>
        <w:autoSpaceDE w:val="0"/>
        <w:autoSpaceDN w:val="0"/>
        <w:adjustRightInd w:val="0"/>
        <w:jc w:val="center"/>
        <w:rPr>
          <w:rFonts w:ascii="黑体" w:eastAsia="黑体"/>
          <w:b/>
          <w:bCs/>
          <w:sz w:val="52"/>
          <w:szCs w:val="72"/>
        </w:rPr>
      </w:pPr>
    </w:p>
    <w:p w14:paraId="11601866">
      <w:pPr>
        <w:autoSpaceDE w:val="0"/>
        <w:autoSpaceDN w:val="0"/>
        <w:adjustRightInd w:val="0"/>
        <w:jc w:val="center"/>
        <w:rPr>
          <w:rFonts w:ascii="黑体" w:eastAsia="黑体"/>
          <w:b/>
          <w:bCs/>
          <w:sz w:val="52"/>
          <w:szCs w:val="72"/>
        </w:rPr>
      </w:pPr>
    </w:p>
    <w:p w14:paraId="09A822F3">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14:paraId="46DC39EF">
      <w:pPr>
        <w:spacing w:line="640" w:lineRule="exact"/>
        <w:jc w:val="left"/>
        <w:rPr>
          <w:rFonts w:ascii="宋体" w:hAnsi="宋体"/>
          <w:spacing w:val="50"/>
          <w:sz w:val="32"/>
          <w:szCs w:val="20"/>
        </w:rPr>
      </w:pPr>
    </w:p>
    <w:tbl>
      <w:tblPr>
        <w:tblStyle w:val="30"/>
        <w:tblW w:w="0" w:type="auto"/>
        <w:jc w:val="center"/>
        <w:tblLayout w:type="fixed"/>
        <w:tblCellMar>
          <w:top w:w="0" w:type="dxa"/>
          <w:left w:w="108" w:type="dxa"/>
          <w:bottom w:w="0" w:type="dxa"/>
          <w:right w:w="108" w:type="dxa"/>
        </w:tblCellMar>
      </w:tblPr>
      <w:tblGrid>
        <w:gridCol w:w="2187"/>
        <w:gridCol w:w="282"/>
        <w:gridCol w:w="5950"/>
      </w:tblGrid>
      <w:tr w14:paraId="3D0D7695">
        <w:tblPrEx>
          <w:tblCellMar>
            <w:top w:w="0" w:type="dxa"/>
            <w:left w:w="108" w:type="dxa"/>
            <w:bottom w:w="0" w:type="dxa"/>
            <w:right w:w="108" w:type="dxa"/>
          </w:tblCellMar>
        </w:tblPrEx>
        <w:trPr>
          <w:trHeight w:val="746" w:hRule="atLeast"/>
          <w:jc w:val="center"/>
        </w:trPr>
        <w:tc>
          <w:tcPr>
            <w:tcW w:w="2187" w:type="dxa"/>
            <w:vAlign w:val="center"/>
          </w:tcPr>
          <w:p w14:paraId="30087212">
            <w:pPr>
              <w:adjustRightInd w:val="0"/>
              <w:snapToGrid w:val="0"/>
              <w:spacing w:line="440" w:lineRule="exact"/>
              <w:jc w:val="distribute"/>
              <w:rPr>
                <w:sz w:val="32"/>
                <w:szCs w:val="32"/>
              </w:rPr>
            </w:pPr>
            <w:r>
              <w:rPr>
                <w:rFonts w:hint="eastAsia"/>
                <w:sz w:val="32"/>
                <w:szCs w:val="32"/>
              </w:rPr>
              <w:t>采购</w:t>
            </w:r>
            <w:r>
              <w:rPr>
                <w:sz w:val="32"/>
                <w:szCs w:val="32"/>
              </w:rPr>
              <w:t>人</w:t>
            </w:r>
          </w:p>
        </w:tc>
        <w:tc>
          <w:tcPr>
            <w:tcW w:w="282" w:type="dxa"/>
            <w:vAlign w:val="center"/>
          </w:tcPr>
          <w:p w14:paraId="32F9EBDF">
            <w:pPr>
              <w:adjustRightInd w:val="0"/>
              <w:snapToGrid w:val="0"/>
              <w:spacing w:line="440" w:lineRule="exact"/>
              <w:jc w:val="distribute"/>
              <w:rPr>
                <w:sz w:val="32"/>
                <w:szCs w:val="32"/>
              </w:rPr>
            </w:pPr>
            <w:r>
              <w:rPr>
                <w:sz w:val="32"/>
                <w:szCs w:val="32"/>
              </w:rPr>
              <w:t>：</w:t>
            </w:r>
          </w:p>
        </w:tc>
        <w:tc>
          <w:tcPr>
            <w:tcW w:w="5950" w:type="dxa"/>
            <w:vAlign w:val="center"/>
          </w:tcPr>
          <w:p w14:paraId="353D0AF0">
            <w:pPr>
              <w:adjustRightInd w:val="0"/>
              <w:snapToGrid w:val="0"/>
              <w:spacing w:line="440" w:lineRule="exact"/>
              <w:jc w:val="distribute"/>
              <w:rPr>
                <w:rFonts w:hint="eastAsia" w:eastAsia="宋体"/>
                <w:sz w:val="32"/>
                <w:szCs w:val="32"/>
                <w:lang w:eastAsia="zh-CN"/>
              </w:rPr>
            </w:pPr>
            <w:r>
              <w:rPr>
                <w:rFonts w:hint="eastAsia"/>
                <w:sz w:val="32"/>
                <w:szCs w:val="32"/>
                <w:lang w:eastAsia="zh-CN"/>
              </w:rPr>
              <w:t>三门振兴电力发展有限公司</w:t>
            </w:r>
          </w:p>
        </w:tc>
      </w:tr>
      <w:tr w14:paraId="4BC946A4">
        <w:tblPrEx>
          <w:tblCellMar>
            <w:top w:w="0" w:type="dxa"/>
            <w:left w:w="108" w:type="dxa"/>
            <w:bottom w:w="0" w:type="dxa"/>
            <w:right w:w="108" w:type="dxa"/>
          </w:tblCellMar>
        </w:tblPrEx>
        <w:trPr>
          <w:trHeight w:val="721" w:hRule="atLeast"/>
          <w:jc w:val="center"/>
        </w:trPr>
        <w:tc>
          <w:tcPr>
            <w:tcW w:w="2187" w:type="dxa"/>
            <w:vAlign w:val="center"/>
          </w:tcPr>
          <w:p w14:paraId="7CBC87C9">
            <w:pPr>
              <w:adjustRightInd w:val="0"/>
              <w:snapToGrid w:val="0"/>
              <w:spacing w:line="440" w:lineRule="exact"/>
              <w:jc w:val="distribute"/>
              <w:rPr>
                <w:sz w:val="32"/>
                <w:szCs w:val="32"/>
              </w:rPr>
            </w:pPr>
            <w:r>
              <w:rPr>
                <w:sz w:val="32"/>
                <w:szCs w:val="32"/>
              </w:rPr>
              <w:t>招标代理人</w:t>
            </w:r>
          </w:p>
        </w:tc>
        <w:tc>
          <w:tcPr>
            <w:tcW w:w="282" w:type="dxa"/>
            <w:vAlign w:val="center"/>
          </w:tcPr>
          <w:p w14:paraId="23F76410">
            <w:pPr>
              <w:adjustRightInd w:val="0"/>
              <w:snapToGrid w:val="0"/>
              <w:spacing w:line="440" w:lineRule="exact"/>
              <w:jc w:val="distribute"/>
              <w:rPr>
                <w:sz w:val="32"/>
                <w:szCs w:val="32"/>
              </w:rPr>
            </w:pPr>
            <w:r>
              <w:rPr>
                <w:sz w:val="32"/>
                <w:szCs w:val="32"/>
              </w:rPr>
              <w:t>：</w:t>
            </w:r>
          </w:p>
        </w:tc>
        <w:tc>
          <w:tcPr>
            <w:tcW w:w="5950" w:type="dxa"/>
            <w:vAlign w:val="center"/>
          </w:tcPr>
          <w:p w14:paraId="5D3F77A0">
            <w:pPr>
              <w:adjustRightInd w:val="0"/>
              <w:snapToGrid w:val="0"/>
              <w:spacing w:line="440" w:lineRule="exact"/>
              <w:jc w:val="distribute"/>
              <w:rPr>
                <w:sz w:val="32"/>
                <w:szCs w:val="32"/>
              </w:rPr>
            </w:pPr>
            <w:r>
              <w:rPr>
                <w:rFonts w:hint="eastAsia"/>
                <w:sz w:val="32"/>
                <w:szCs w:val="32"/>
                <w:lang w:eastAsia="zh-CN"/>
              </w:rPr>
              <w:t>浙江希霖工程咨询有限公司</w:t>
            </w:r>
            <w:r>
              <w:rPr>
                <w:rFonts w:hint="eastAsia"/>
                <w:sz w:val="32"/>
                <w:szCs w:val="32"/>
              </w:rPr>
              <w:t xml:space="preserve"> </w:t>
            </w:r>
          </w:p>
        </w:tc>
      </w:tr>
      <w:tr w14:paraId="40A148A9">
        <w:tblPrEx>
          <w:tblCellMar>
            <w:top w:w="0" w:type="dxa"/>
            <w:left w:w="108" w:type="dxa"/>
            <w:bottom w:w="0" w:type="dxa"/>
            <w:right w:w="108" w:type="dxa"/>
          </w:tblCellMar>
        </w:tblPrEx>
        <w:trPr>
          <w:trHeight w:val="796" w:hRule="atLeast"/>
          <w:jc w:val="center"/>
        </w:trPr>
        <w:tc>
          <w:tcPr>
            <w:tcW w:w="2187" w:type="dxa"/>
            <w:vAlign w:val="center"/>
          </w:tcPr>
          <w:p w14:paraId="73FC54E0">
            <w:pPr>
              <w:adjustRightInd w:val="0"/>
              <w:snapToGrid w:val="0"/>
              <w:spacing w:line="440" w:lineRule="exact"/>
              <w:jc w:val="distribute"/>
              <w:rPr>
                <w:sz w:val="32"/>
                <w:szCs w:val="32"/>
              </w:rPr>
            </w:pPr>
          </w:p>
        </w:tc>
        <w:tc>
          <w:tcPr>
            <w:tcW w:w="282" w:type="dxa"/>
            <w:vAlign w:val="center"/>
          </w:tcPr>
          <w:p w14:paraId="532FBB73">
            <w:pPr>
              <w:adjustRightInd w:val="0"/>
              <w:snapToGrid w:val="0"/>
              <w:spacing w:line="440" w:lineRule="exact"/>
              <w:jc w:val="distribute"/>
              <w:rPr>
                <w:sz w:val="32"/>
                <w:szCs w:val="32"/>
              </w:rPr>
            </w:pPr>
          </w:p>
        </w:tc>
        <w:tc>
          <w:tcPr>
            <w:tcW w:w="5950" w:type="dxa"/>
            <w:vAlign w:val="center"/>
          </w:tcPr>
          <w:p w14:paraId="12608F72">
            <w:pPr>
              <w:adjustRightInd w:val="0"/>
              <w:snapToGrid w:val="0"/>
              <w:spacing w:line="440" w:lineRule="exact"/>
              <w:jc w:val="distribute"/>
              <w:rPr>
                <w:rFonts w:hint="eastAsia" w:eastAsia="宋体"/>
                <w:sz w:val="32"/>
                <w:szCs w:val="32"/>
                <w:lang w:eastAsia="zh-CN"/>
              </w:rPr>
            </w:pPr>
          </w:p>
        </w:tc>
      </w:tr>
    </w:tbl>
    <w:p w14:paraId="4D1C43BF">
      <w:pPr>
        <w:spacing w:line="640" w:lineRule="exact"/>
        <w:ind w:firstLine="1280" w:firstLineChars="400"/>
        <w:jc w:val="left"/>
        <w:rPr>
          <w:rFonts w:ascii="宋体" w:hAnsi="宋体"/>
          <w:sz w:val="32"/>
          <w:szCs w:val="20"/>
        </w:rPr>
      </w:pPr>
    </w:p>
    <w:p w14:paraId="21809A9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spacing w:val="16"/>
          <w:sz w:val="32"/>
          <w:szCs w:val="20"/>
        </w:rPr>
      </w:pPr>
      <w:r>
        <w:rPr>
          <w:rFonts w:hint="eastAsia" w:ascii="宋体" w:hAnsi="宋体"/>
          <w:spacing w:val="16"/>
          <w:sz w:val="32"/>
          <w:szCs w:val="20"/>
        </w:rPr>
        <w:t>二 ○ 二</w:t>
      </w:r>
      <w:r>
        <w:rPr>
          <w:rFonts w:hint="eastAsia" w:ascii="宋体" w:hAnsi="宋体"/>
          <w:spacing w:val="16"/>
          <w:sz w:val="32"/>
          <w:szCs w:val="20"/>
          <w:lang w:eastAsia="zh-CN"/>
        </w:rPr>
        <w:t>五</w:t>
      </w:r>
      <w:r>
        <w:rPr>
          <w:rFonts w:hint="eastAsia" w:ascii="宋体" w:hAnsi="宋体"/>
          <w:spacing w:val="16"/>
          <w:sz w:val="32"/>
          <w:szCs w:val="20"/>
        </w:rPr>
        <w:t>年</w:t>
      </w:r>
      <w:r>
        <w:rPr>
          <w:rFonts w:hint="eastAsia" w:ascii="宋体" w:hAnsi="宋体"/>
          <w:spacing w:val="16"/>
          <w:sz w:val="32"/>
          <w:szCs w:val="20"/>
          <w:lang w:eastAsia="zh-CN"/>
        </w:rPr>
        <w:t>一</w:t>
      </w:r>
      <w:r>
        <w:rPr>
          <w:rFonts w:hint="eastAsia" w:ascii="宋体" w:hAnsi="宋体"/>
          <w:spacing w:val="16"/>
          <w:sz w:val="32"/>
          <w:szCs w:val="20"/>
        </w:rPr>
        <w:t>月</w:t>
      </w:r>
    </w:p>
    <w:p w14:paraId="0C2B6D91">
      <w:pPr>
        <w:pStyle w:val="27"/>
        <w:sectPr>
          <w:headerReference r:id="rId3" w:type="default"/>
          <w:pgSz w:w="11906" w:h="16838"/>
          <w:pgMar w:top="1440" w:right="1080" w:bottom="1440" w:left="1080" w:header="851" w:footer="992" w:gutter="0"/>
          <w:cols w:space="425" w:num="1"/>
          <w:docGrid w:type="lines" w:linePitch="312" w:charSpace="0"/>
        </w:sectPr>
      </w:pPr>
    </w:p>
    <w:p w14:paraId="2EB9A63D"/>
    <w:p w14:paraId="5377E113">
      <w:pPr>
        <w:jc w:val="center"/>
        <w:rPr>
          <w:rFonts w:ascii="宋体" w:hAnsi="宋体" w:cs="Arial"/>
          <w:b/>
          <w:bCs/>
          <w:sz w:val="36"/>
          <w:szCs w:val="36"/>
        </w:rPr>
      </w:pPr>
      <w:r>
        <w:rPr>
          <w:rFonts w:hint="eastAsia" w:ascii="宋体" w:hAnsi="宋体" w:cs="Arial"/>
          <w:b/>
          <w:bCs/>
          <w:sz w:val="36"/>
          <w:szCs w:val="36"/>
        </w:rPr>
        <w:t>目    录</w:t>
      </w:r>
    </w:p>
    <w:p w14:paraId="778753A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14:paraId="3B1479FA">
      <w:pPr>
        <w:spacing w:line="360" w:lineRule="auto"/>
        <w:rPr>
          <w:rFonts w:ascii="新宋体" w:hAnsi="新宋体" w:eastAsia="新宋体"/>
          <w:sz w:val="28"/>
          <w:szCs w:val="28"/>
        </w:rPr>
      </w:pPr>
    </w:p>
    <w:p w14:paraId="1B84D070">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谈判公告</w:t>
      </w:r>
    </w:p>
    <w:p w14:paraId="78F95C19">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供应商须知</w:t>
      </w:r>
    </w:p>
    <w:p w14:paraId="1716AF27">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评审办法及评分标准</w:t>
      </w:r>
    </w:p>
    <w:p w14:paraId="7744F383">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项目需求</w:t>
      </w:r>
    </w:p>
    <w:p w14:paraId="7000B3B5">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采购合同主要条款指引</w:t>
      </w:r>
    </w:p>
    <w:p w14:paraId="656FA86B">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响应文件格式附件</w:t>
      </w:r>
    </w:p>
    <w:p w14:paraId="5D40F30B">
      <w:pPr>
        <w:spacing w:line="360" w:lineRule="auto"/>
      </w:pPr>
    </w:p>
    <w:p w14:paraId="0E6E78FB">
      <w:pPr>
        <w:spacing w:line="360" w:lineRule="auto"/>
      </w:pPr>
    </w:p>
    <w:p w14:paraId="05DCCD9E">
      <w:pPr>
        <w:spacing w:line="360" w:lineRule="auto"/>
      </w:pPr>
    </w:p>
    <w:p w14:paraId="216A2876">
      <w:pPr>
        <w:spacing w:line="360" w:lineRule="auto"/>
      </w:pPr>
    </w:p>
    <w:p w14:paraId="21476119">
      <w:pPr>
        <w:spacing w:line="360" w:lineRule="auto"/>
      </w:pPr>
    </w:p>
    <w:p w14:paraId="2935296F">
      <w:pPr>
        <w:spacing w:line="360" w:lineRule="auto"/>
      </w:pPr>
    </w:p>
    <w:p w14:paraId="0BB09803">
      <w:pPr>
        <w:spacing w:line="360" w:lineRule="auto"/>
      </w:pPr>
    </w:p>
    <w:p w14:paraId="6ECBB581">
      <w:pPr>
        <w:spacing w:line="360" w:lineRule="auto"/>
      </w:pPr>
    </w:p>
    <w:p w14:paraId="609BB356">
      <w:pPr>
        <w:spacing w:line="360" w:lineRule="auto"/>
      </w:pPr>
    </w:p>
    <w:p w14:paraId="28C9E75C">
      <w:pPr>
        <w:spacing w:line="360" w:lineRule="auto"/>
      </w:pPr>
    </w:p>
    <w:p w14:paraId="59FDB5C0">
      <w:pPr>
        <w:spacing w:line="360" w:lineRule="auto"/>
      </w:pPr>
    </w:p>
    <w:p w14:paraId="3C4BC760">
      <w:pPr>
        <w:spacing w:line="360" w:lineRule="auto"/>
      </w:pPr>
    </w:p>
    <w:p w14:paraId="70DB1EAF">
      <w:pPr>
        <w:spacing w:line="360" w:lineRule="auto"/>
      </w:pPr>
    </w:p>
    <w:p w14:paraId="09869188">
      <w:pPr>
        <w:spacing w:line="360" w:lineRule="auto"/>
      </w:pPr>
    </w:p>
    <w:p w14:paraId="37AA93D3">
      <w:pPr>
        <w:spacing w:line="360" w:lineRule="auto"/>
      </w:pPr>
    </w:p>
    <w:p w14:paraId="0EAF4FF2">
      <w:pPr>
        <w:tabs>
          <w:tab w:val="left" w:pos="180"/>
          <w:tab w:val="left" w:pos="360"/>
          <w:tab w:val="left" w:pos="540"/>
          <w:tab w:val="left" w:pos="8280"/>
        </w:tabs>
        <w:autoSpaceDE w:val="0"/>
        <w:autoSpaceDN w:val="0"/>
        <w:adjustRightInd w:val="0"/>
        <w:spacing w:line="360" w:lineRule="auto"/>
        <w:ind w:right="23"/>
        <w:jc w:val="both"/>
        <w:rPr>
          <w:rFonts w:asciiTheme="majorEastAsia" w:hAnsiTheme="majorEastAsia" w:eastAsiaTheme="majorEastAsia"/>
          <w:b/>
          <w:kern w:val="0"/>
          <w:sz w:val="36"/>
          <w:szCs w:val="36"/>
        </w:rPr>
      </w:pPr>
    </w:p>
    <w:p w14:paraId="044792E7">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 xml:space="preserve">第一章  </w:t>
      </w:r>
      <w:r>
        <w:rPr>
          <w:rFonts w:hint="eastAsia" w:asciiTheme="majorEastAsia" w:hAnsiTheme="majorEastAsia" w:eastAsiaTheme="majorEastAsia"/>
          <w:b/>
          <w:kern w:val="0"/>
          <w:sz w:val="36"/>
          <w:szCs w:val="36"/>
          <w:lang w:eastAsia="zh-CN"/>
        </w:rPr>
        <w:t>谈判</w:t>
      </w:r>
      <w:r>
        <w:rPr>
          <w:rFonts w:hint="eastAsia" w:asciiTheme="majorEastAsia" w:hAnsiTheme="majorEastAsia" w:eastAsiaTheme="majorEastAsia"/>
          <w:b/>
          <w:sz w:val="36"/>
          <w:szCs w:val="36"/>
        </w:rPr>
        <w:t>公告</w:t>
      </w:r>
    </w:p>
    <w:p w14:paraId="4165D487">
      <w:pPr>
        <w:keepNext w:val="0"/>
        <w:keepLines w:val="0"/>
        <w:pageBreakBefore w:val="0"/>
        <w:widowControl w:val="0"/>
        <w:kinsoku/>
        <w:wordWrap/>
        <w:overflowPunct/>
        <w:topLinePunct w:val="0"/>
        <w:bidi w:val="0"/>
        <w:spacing w:line="360" w:lineRule="auto"/>
        <w:ind w:left="60" w:right="60" w:firstLine="540"/>
        <w:jc w:val="left"/>
        <w:textAlignment w:val="auto"/>
        <w:rPr>
          <w:rStyle w:val="86"/>
          <w:rFonts w:hint="eastAsia" w:ascii="宋体" w:hAnsi="宋体"/>
          <w:color w:val="000000"/>
          <w:kern w:val="0"/>
          <w:sz w:val="24"/>
          <w:lang w:eastAsia="zh-CN"/>
        </w:rPr>
      </w:pPr>
      <w:r>
        <w:rPr>
          <w:rFonts w:hint="eastAsia" w:ascii="宋体" w:hAnsi="宋体"/>
          <w:kern w:val="0"/>
          <w:sz w:val="24"/>
        </w:rPr>
        <w:t>根</w:t>
      </w:r>
      <w:r>
        <w:rPr>
          <w:rFonts w:hint="eastAsia" w:ascii="宋体" w:hAnsi="宋体"/>
          <w:color w:val="000000"/>
          <w:kern w:val="0"/>
          <w:sz w:val="24"/>
        </w:rPr>
        <w:t>据相关规定</w:t>
      </w:r>
      <w:r>
        <w:rPr>
          <w:rFonts w:ascii="宋体" w:hAnsi="宋体"/>
          <w:color w:val="000000"/>
          <w:kern w:val="0"/>
          <w:sz w:val="24"/>
        </w:rPr>
        <w:t>,</w:t>
      </w:r>
      <w:r>
        <w:rPr>
          <w:rFonts w:hint="eastAsia" w:ascii="宋体" w:hAnsi="宋体"/>
          <w:color w:val="000000"/>
          <w:kern w:val="0"/>
          <w:sz w:val="24"/>
        </w:rPr>
        <w:t>受采购人委托，现就</w:t>
      </w:r>
      <w:r>
        <w:rPr>
          <w:rFonts w:hint="eastAsia" w:ascii="宋体" w:hAnsi="宋体"/>
          <w:color w:val="000000"/>
          <w:kern w:val="0"/>
          <w:sz w:val="24"/>
          <w:u w:val="single"/>
          <w:lang w:eastAsia="zh-CN"/>
        </w:rPr>
        <w:t>三门振兴电力充电桩项目电缆采购</w:t>
      </w:r>
      <w:r>
        <w:rPr>
          <w:rFonts w:hint="eastAsia" w:ascii="宋体" w:hAnsi="宋体"/>
          <w:color w:val="000000"/>
          <w:kern w:val="0"/>
          <w:sz w:val="24"/>
        </w:rPr>
        <w:t>进行</w:t>
      </w:r>
      <w:r>
        <w:rPr>
          <w:rFonts w:hint="eastAsia" w:ascii="宋体" w:hAnsi="宋体"/>
          <w:color w:val="000000"/>
          <w:kern w:val="0"/>
          <w:sz w:val="24"/>
          <w:lang w:eastAsia="zh-CN"/>
        </w:rPr>
        <w:t>竞争性谈判采购</w:t>
      </w:r>
      <w:r>
        <w:rPr>
          <w:rFonts w:hint="eastAsia" w:ascii="宋体" w:hAnsi="宋体"/>
          <w:color w:val="000000"/>
          <w:kern w:val="0"/>
          <w:sz w:val="24"/>
        </w:rPr>
        <w:t>，</w:t>
      </w:r>
      <w:r>
        <w:rPr>
          <w:rStyle w:val="86"/>
          <w:rFonts w:hint="eastAsia" w:ascii="宋体" w:hAnsi="宋体"/>
          <w:kern w:val="0"/>
          <w:sz w:val="24"/>
          <w:lang w:eastAsia="zh-CN"/>
        </w:rPr>
        <w:t>欢迎符合相应资格条件的供应商参与竞争性谈判活动。</w:t>
      </w:r>
    </w:p>
    <w:p w14:paraId="1716888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left="539" w:right="23"/>
        <w:jc w:val="left"/>
        <w:textAlignment w:val="auto"/>
        <w:rPr>
          <w:rFonts w:ascii="宋体" w:hAnsi="宋体"/>
          <w:color w:val="000000"/>
          <w:kern w:val="0"/>
          <w:sz w:val="24"/>
        </w:rPr>
      </w:pPr>
      <w:r>
        <w:rPr>
          <w:rFonts w:hint="eastAsia" w:ascii="宋体" w:hAnsi="宋体"/>
          <w:b/>
          <w:color w:val="000000"/>
          <w:kern w:val="0"/>
          <w:sz w:val="24"/>
        </w:rPr>
        <w:t>一、项目编号：</w:t>
      </w:r>
      <w:r>
        <w:rPr>
          <w:rFonts w:hint="eastAsia" w:ascii="宋体" w:hAnsi="宋体"/>
          <w:b/>
          <w:color w:val="000000"/>
          <w:kern w:val="0"/>
          <w:sz w:val="24"/>
          <w:u w:val="none"/>
          <w:lang w:val="en-US" w:eastAsia="zh-CN"/>
        </w:rPr>
        <w:t>浙希招备2025-002号</w:t>
      </w:r>
    </w:p>
    <w:p w14:paraId="5532B471">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sz w:val="24"/>
        </w:rPr>
      </w:pPr>
      <w:r>
        <w:rPr>
          <w:rFonts w:hint="eastAsia" w:ascii="宋体" w:hAnsi="宋体"/>
          <w:b/>
          <w:kern w:val="0"/>
          <w:sz w:val="24"/>
        </w:rPr>
        <w:t>二、</w:t>
      </w:r>
      <w:r>
        <w:rPr>
          <w:rFonts w:hint="eastAsia" w:ascii="宋体" w:hAnsi="宋体" w:cs="宋体"/>
          <w:b/>
          <w:sz w:val="24"/>
        </w:rPr>
        <w:t>招标项目概况：</w:t>
      </w:r>
      <w:r>
        <w:rPr>
          <w:rFonts w:hint="eastAsia" w:ascii="宋体" w:hAnsi="宋体" w:cs="宋体"/>
          <w:kern w:val="0"/>
          <w:sz w:val="24"/>
        </w:rPr>
        <w:t>采购内容、数量、简要服务要求及</w:t>
      </w:r>
      <w:r>
        <w:rPr>
          <w:rFonts w:hint="eastAsia" w:ascii="宋体" w:hAnsi="宋体" w:cs="宋体"/>
          <w:sz w:val="24"/>
          <w:lang w:eastAsia="zh-CN"/>
        </w:rPr>
        <w:t>预算</w:t>
      </w:r>
      <w:r>
        <w:rPr>
          <w:rFonts w:hint="eastAsia" w:ascii="宋体" w:hAnsi="宋体" w:cs="宋体"/>
          <w:sz w:val="24"/>
        </w:rPr>
        <w:t>价。</w:t>
      </w:r>
    </w:p>
    <w:tbl>
      <w:tblPr>
        <w:tblStyle w:val="31"/>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125"/>
        <w:gridCol w:w="1001"/>
        <w:gridCol w:w="988"/>
        <w:gridCol w:w="1014"/>
        <w:gridCol w:w="1304"/>
        <w:gridCol w:w="1304"/>
      </w:tblGrid>
      <w:tr w14:paraId="515B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5" w:type="dxa"/>
            <w:vAlign w:val="center"/>
          </w:tcPr>
          <w:p w14:paraId="280DF09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vertAlign w:val="baseline"/>
                <w:lang w:eastAsia="zh-CN"/>
              </w:rPr>
            </w:pPr>
            <w:r>
              <w:rPr>
                <w:rFonts w:hint="eastAsia"/>
                <w:sz w:val="24"/>
                <w:szCs w:val="20"/>
                <w:vertAlign w:val="baseline"/>
                <w:lang w:eastAsia="zh-CN"/>
              </w:rPr>
              <w:t>序号</w:t>
            </w:r>
          </w:p>
        </w:tc>
        <w:tc>
          <w:tcPr>
            <w:tcW w:w="3125" w:type="dxa"/>
            <w:vAlign w:val="center"/>
          </w:tcPr>
          <w:p w14:paraId="71723E6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采购内容</w:t>
            </w:r>
          </w:p>
        </w:tc>
        <w:tc>
          <w:tcPr>
            <w:tcW w:w="1001" w:type="dxa"/>
            <w:vAlign w:val="center"/>
          </w:tcPr>
          <w:p w14:paraId="217D4AE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数量</w:t>
            </w:r>
          </w:p>
        </w:tc>
        <w:tc>
          <w:tcPr>
            <w:tcW w:w="988" w:type="dxa"/>
            <w:vAlign w:val="center"/>
          </w:tcPr>
          <w:p w14:paraId="6F76B90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eastAsia="宋体"/>
                <w:sz w:val="24"/>
                <w:szCs w:val="20"/>
                <w:highlight w:val="none"/>
                <w:vertAlign w:val="baseline"/>
                <w:lang w:val="en-US" w:eastAsia="zh-CN"/>
              </w:rPr>
            </w:pPr>
            <w:r>
              <w:rPr>
                <w:rFonts w:hint="eastAsia"/>
                <w:sz w:val="24"/>
                <w:szCs w:val="20"/>
                <w:highlight w:val="none"/>
                <w:vertAlign w:val="baseline"/>
                <w:lang w:eastAsia="zh-CN"/>
              </w:rPr>
              <w:t>最高综合单价</w:t>
            </w:r>
          </w:p>
        </w:tc>
        <w:tc>
          <w:tcPr>
            <w:tcW w:w="1014" w:type="dxa"/>
            <w:vAlign w:val="center"/>
          </w:tcPr>
          <w:p w14:paraId="5259F7F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供货期</w:t>
            </w:r>
          </w:p>
        </w:tc>
        <w:tc>
          <w:tcPr>
            <w:tcW w:w="1304" w:type="dxa"/>
            <w:vAlign w:val="center"/>
          </w:tcPr>
          <w:p w14:paraId="00FA4D5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highlight w:val="none"/>
                <w:vertAlign w:val="baseline"/>
                <w:lang w:eastAsia="zh-CN"/>
              </w:rPr>
            </w:pPr>
            <w:r>
              <w:rPr>
                <w:rFonts w:hint="eastAsia"/>
                <w:sz w:val="24"/>
                <w:szCs w:val="20"/>
                <w:highlight w:val="none"/>
                <w:vertAlign w:val="baseline"/>
                <w:lang w:eastAsia="zh-CN"/>
              </w:rPr>
              <w:t>预算价</w:t>
            </w:r>
          </w:p>
        </w:tc>
        <w:tc>
          <w:tcPr>
            <w:tcW w:w="1304" w:type="dxa"/>
            <w:shd w:val="clear" w:color="auto" w:fill="auto"/>
            <w:vAlign w:val="center"/>
          </w:tcPr>
          <w:p w14:paraId="360DE450">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Times New Roman" w:hAnsi="Times New Roman" w:eastAsia="宋体" w:cs="Times New Roman"/>
                <w:kern w:val="2"/>
                <w:sz w:val="24"/>
                <w:szCs w:val="20"/>
                <w:highlight w:val="none"/>
                <w:vertAlign w:val="baseline"/>
                <w:lang w:val="en-US" w:eastAsia="zh-CN" w:bidi="ar-SA"/>
              </w:rPr>
            </w:pPr>
            <w:r>
              <w:rPr>
                <w:rFonts w:hint="eastAsia"/>
                <w:sz w:val="24"/>
                <w:szCs w:val="20"/>
                <w:highlight w:val="none"/>
                <w:vertAlign w:val="baseline"/>
                <w:lang w:eastAsia="zh-CN"/>
              </w:rPr>
              <w:t>备注</w:t>
            </w:r>
          </w:p>
        </w:tc>
      </w:tr>
      <w:tr w14:paraId="5BC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35" w:type="dxa"/>
          </w:tcPr>
          <w:p w14:paraId="1717529E">
            <w:pPr>
              <w:keepNext w:val="0"/>
              <w:keepLines w:val="0"/>
              <w:widowControl w:val="0"/>
              <w:suppressLineNumbers w:val="0"/>
              <w:autoSpaceDE w:val="0"/>
              <w:autoSpaceDN w:val="0"/>
              <w:adjustRightInd w:val="0"/>
              <w:spacing w:before="0" w:beforeAutospacing="0" w:after="0" w:afterAutospacing="0" w:line="360" w:lineRule="auto"/>
              <w:ind w:left="0" w:right="0"/>
              <w:rPr>
                <w:rFonts w:hint="eastAsia" w:eastAsia="宋体"/>
                <w:sz w:val="24"/>
                <w:szCs w:val="20"/>
                <w:vertAlign w:val="baseline"/>
                <w:lang w:val="en-US" w:eastAsia="zh-CN"/>
              </w:rPr>
            </w:pPr>
            <w:r>
              <w:rPr>
                <w:rFonts w:hint="eastAsia"/>
                <w:sz w:val="24"/>
                <w:szCs w:val="20"/>
                <w:vertAlign w:val="baseline"/>
                <w:lang w:val="en-US" w:eastAsia="zh-CN"/>
              </w:rPr>
              <w:t>1</w:t>
            </w:r>
          </w:p>
        </w:tc>
        <w:tc>
          <w:tcPr>
            <w:tcW w:w="3125" w:type="dxa"/>
            <w:shd w:val="clear" w:color="auto" w:fill="auto"/>
            <w:vAlign w:val="top"/>
          </w:tcPr>
          <w:p w14:paraId="4E82552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default"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低压直流电力电缆YJV-0.6/1-2*95+1*50</w:t>
            </w:r>
          </w:p>
        </w:tc>
        <w:tc>
          <w:tcPr>
            <w:tcW w:w="1001" w:type="dxa"/>
            <w:vAlign w:val="top"/>
          </w:tcPr>
          <w:p w14:paraId="6403EE04">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default" w:ascii="宋体" w:hAnsi="宋体" w:eastAsia="宋体"/>
                <w:b w:val="0"/>
                <w:bCs/>
                <w:kern w:val="0"/>
                <w:sz w:val="24"/>
                <w:u w:val="none"/>
                <w:lang w:val="en-US" w:eastAsia="zh-CN"/>
              </w:rPr>
              <w:t>630米</w:t>
            </w:r>
          </w:p>
        </w:tc>
        <w:tc>
          <w:tcPr>
            <w:tcW w:w="988" w:type="dxa"/>
            <w:vAlign w:val="center"/>
          </w:tcPr>
          <w:p w14:paraId="34A3BA8F">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243</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014" w:type="dxa"/>
            <w:vMerge w:val="restart"/>
            <w:vAlign w:val="center"/>
          </w:tcPr>
          <w:p w14:paraId="59203D3F">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default" w:ascii="宋体" w:hAnsi="宋体" w:eastAsia="宋体"/>
                <w:b w:val="0"/>
                <w:bCs/>
                <w:kern w:val="0"/>
                <w:sz w:val="24"/>
                <w:u w:val="none"/>
                <w:lang w:val="en-US" w:eastAsia="zh-CN"/>
              </w:rPr>
            </w:pPr>
            <w:r>
              <w:rPr>
                <w:rStyle w:val="86"/>
                <w:rFonts w:hint="eastAsia" w:ascii="宋体" w:hAnsi="宋体" w:eastAsia="宋体"/>
                <w:b w:val="0"/>
                <w:bCs/>
                <w:kern w:val="0"/>
                <w:sz w:val="24"/>
                <w:u w:val="none"/>
                <w:lang w:val="en-US" w:eastAsia="zh-CN"/>
              </w:rPr>
              <w:t>7个日历天</w:t>
            </w:r>
          </w:p>
        </w:tc>
        <w:tc>
          <w:tcPr>
            <w:tcW w:w="1304" w:type="dxa"/>
            <w:vMerge w:val="restart"/>
            <w:vAlign w:val="center"/>
          </w:tcPr>
          <w:p w14:paraId="0E8A3EC2">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165024元</w:t>
            </w:r>
          </w:p>
        </w:tc>
        <w:tc>
          <w:tcPr>
            <w:tcW w:w="1304" w:type="dxa"/>
            <w:vMerge w:val="restart"/>
            <w:shd w:val="clear" w:color="auto" w:fill="auto"/>
            <w:vAlign w:val="center"/>
          </w:tcPr>
          <w:p w14:paraId="7C3DEDB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eastAsia="宋体"/>
                <w:b w:val="0"/>
                <w:bCs/>
                <w:kern w:val="0"/>
                <w:sz w:val="24"/>
                <w:u w:val="none"/>
                <w:lang w:val="en-US" w:eastAsia="zh-CN"/>
              </w:rPr>
              <w:t>国标，全部包检测，电缆须整根，无断点连接</w:t>
            </w:r>
            <w:r>
              <w:rPr>
                <w:rStyle w:val="86"/>
                <w:rFonts w:hint="eastAsia" w:ascii="宋体" w:hAnsi="宋体"/>
                <w:b w:val="0"/>
                <w:bCs/>
                <w:kern w:val="0"/>
                <w:sz w:val="24"/>
                <w:u w:val="none"/>
                <w:lang w:val="en-US" w:eastAsia="zh-CN"/>
              </w:rPr>
              <w:t>。</w:t>
            </w:r>
          </w:p>
        </w:tc>
      </w:tr>
      <w:tr w14:paraId="4D5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5" w:type="dxa"/>
          </w:tcPr>
          <w:p w14:paraId="41359E8A">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3125" w:type="dxa"/>
            <w:shd w:val="clear" w:color="auto" w:fill="auto"/>
            <w:vAlign w:val="top"/>
          </w:tcPr>
          <w:p w14:paraId="5B5239BA">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低压电力电缆YJV-0.6/1-2.2.5</w:t>
            </w:r>
          </w:p>
        </w:tc>
        <w:tc>
          <w:tcPr>
            <w:tcW w:w="1001" w:type="dxa"/>
            <w:vAlign w:val="top"/>
          </w:tcPr>
          <w:p w14:paraId="6568AB3D">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eastAsia" w:ascii="宋体" w:hAnsi="宋体" w:eastAsia="宋体"/>
                <w:b w:val="0"/>
                <w:bCs/>
                <w:kern w:val="0"/>
                <w:sz w:val="24"/>
                <w:u w:val="none"/>
                <w:lang w:eastAsia="zh-CN"/>
              </w:rPr>
            </w:pPr>
            <w:r>
              <w:rPr>
                <w:rStyle w:val="86"/>
                <w:rFonts w:hint="eastAsia" w:ascii="宋体" w:hAnsi="宋体" w:eastAsia="宋体"/>
                <w:b w:val="0"/>
                <w:bCs/>
                <w:kern w:val="0"/>
                <w:sz w:val="24"/>
                <w:u w:val="none"/>
                <w:lang w:eastAsia="zh-CN"/>
              </w:rPr>
              <w:t>630米</w:t>
            </w:r>
          </w:p>
        </w:tc>
        <w:tc>
          <w:tcPr>
            <w:tcW w:w="988" w:type="dxa"/>
            <w:vAlign w:val="center"/>
          </w:tcPr>
          <w:p w14:paraId="76A386BE">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6</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014" w:type="dxa"/>
            <w:vMerge w:val="continue"/>
            <w:vAlign w:val="center"/>
          </w:tcPr>
          <w:p w14:paraId="5DD206F5">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04" w:type="dxa"/>
            <w:vMerge w:val="continue"/>
            <w:vAlign w:val="center"/>
          </w:tcPr>
          <w:p w14:paraId="441B92FC">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04" w:type="dxa"/>
            <w:vMerge w:val="continue"/>
            <w:vAlign w:val="center"/>
          </w:tcPr>
          <w:p w14:paraId="37D320CD">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r>
      <w:tr w14:paraId="0441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5" w:type="dxa"/>
          </w:tcPr>
          <w:p w14:paraId="6D11D77D">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3</w:t>
            </w:r>
          </w:p>
        </w:tc>
        <w:tc>
          <w:tcPr>
            <w:tcW w:w="3125" w:type="dxa"/>
            <w:shd w:val="clear" w:color="auto" w:fill="auto"/>
            <w:vAlign w:val="top"/>
          </w:tcPr>
          <w:p w14:paraId="1669C5F0">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 xml:space="preserve">低压电力电缆 RVSP-2*1 </w:t>
            </w:r>
          </w:p>
        </w:tc>
        <w:tc>
          <w:tcPr>
            <w:tcW w:w="1001" w:type="dxa"/>
            <w:vAlign w:val="top"/>
          </w:tcPr>
          <w:p w14:paraId="7880656B">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eastAsia" w:ascii="宋体" w:hAnsi="宋体" w:eastAsia="宋体"/>
                <w:b w:val="0"/>
                <w:bCs/>
                <w:kern w:val="0"/>
                <w:sz w:val="24"/>
                <w:u w:val="none"/>
                <w:lang w:eastAsia="zh-CN"/>
              </w:rPr>
            </w:pPr>
            <w:r>
              <w:rPr>
                <w:rStyle w:val="86"/>
                <w:rFonts w:hint="eastAsia" w:ascii="宋体" w:hAnsi="宋体" w:eastAsia="宋体"/>
                <w:b w:val="0"/>
                <w:bCs/>
                <w:kern w:val="0"/>
                <w:sz w:val="24"/>
                <w:u w:val="none"/>
                <w:lang w:eastAsia="zh-CN"/>
              </w:rPr>
              <w:t>630米</w:t>
            </w:r>
          </w:p>
        </w:tc>
        <w:tc>
          <w:tcPr>
            <w:tcW w:w="988" w:type="dxa"/>
            <w:vAlign w:val="center"/>
          </w:tcPr>
          <w:p w14:paraId="3A80A900">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5.8</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014" w:type="dxa"/>
            <w:vMerge w:val="continue"/>
            <w:vAlign w:val="center"/>
          </w:tcPr>
          <w:p w14:paraId="2091DE6B">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04" w:type="dxa"/>
            <w:vMerge w:val="continue"/>
            <w:vAlign w:val="center"/>
          </w:tcPr>
          <w:p w14:paraId="35FA3D89">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04" w:type="dxa"/>
            <w:vMerge w:val="continue"/>
            <w:vAlign w:val="center"/>
          </w:tcPr>
          <w:p w14:paraId="24DE02A2">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r>
    </w:tbl>
    <w:p w14:paraId="46675386">
      <w:pPr>
        <w:pStyle w:val="52"/>
        <w:keepNext w:val="0"/>
        <w:keepLines w:val="0"/>
        <w:pageBreakBefore w:val="0"/>
        <w:kinsoku/>
        <w:wordWrap/>
        <w:overflowPunct/>
        <w:topLinePunct w:val="0"/>
        <w:bidi w:val="0"/>
        <w:adjustRightInd w:val="0"/>
        <w:snapToGrid w:val="0"/>
        <w:spacing w:line="360" w:lineRule="auto"/>
        <w:ind w:left="0" w:right="0"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备注：</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本项目报价包含运费、人工费、售后服务费、税费等所有费用。 2.本项目不接受快递，要求中标供应商需安排专人亲自送货到指定地点。</w:t>
      </w:r>
    </w:p>
    <w:p w14:paraId="4153CF23">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241" w:firstLineChars="100"/>
        <w:jc w:val="left"/>
        <w:textAlignment w:val="auto"/>
        <w:rPr>
          <w:rFonts w:ascii="宋体" w:hAnsi="宋体"/>
          <w:b/>
          <w:color w:val="000000"/>
          <w:kern w:val="0"/>
          <w:sz w:val="24"/>
        </w:rPr>
      </w:pPr>
      <w:r>
        <w:rPr>
          <w:rFonts w:hint="eastAsia" w:ascii="宋体" w:hAnsi="宋体"/>
          <w:b/>
          <w:color w:val="000000"/>
          <w:sz w:val="24"/>
        </w:rPr>
        <w:t>三、合格供应商的资格条件：</w:t>
      </w:r>
    </w:p>
    <w:p w14:paraId="404C68FA">
      <w:pPr>
        <w:pStyle w:val="52"/>
        <w:keepNext w:val="0"/>
        <w:keepLines w:val="0"/>
        <w:pageBreakBefore w:val="0"/>
        <w:kinsoku/>
        <w:wordWrap/>
        <w:overflowPunct/>
        <w:topLinePunct w:val="0"/>
        <w:bidi w:val="0"/>
        <w:adjustRightInd w:val="0"/>
        <w:snapToGrid w:val="0"/>
        <w:spacing w:line="360" w:lineRule="auto"/>
        <w:ind w:left="0" w:right="0" w:firstLine="480" w:firstLineChars="20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）具有独立承担民事责任的能力；</w:t>
      </w:r>
    </w:p>
    <w:p w14:paraId="4B1E3488">
      <w:pPr>
        <w:pStyle w:val="52"/>
        <w:keepNext w:val="0"/>
        <w:keepLines w:val="0"/>
        <w:pageBreakBefore w:val="0"/>
        <w:kinsoku/>
        <w:wordWrap/>
        <w:overflowPunct/>
        <w:topLinePunct w:val="0"/>
        <w:bidi w:val="0"/>
        <w:adjustRightInd w:val="0"/>
        <w:snapToGrid w:val="0"/>
        <w:spacing w:line="360" w:lineRule="auto"/>
        <w:ind w:left="0" w:right="0" w:firstLine="480" w:firstLineChars="20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）具有履行合同所必需的设备和专业技术能力；</w:t>
      </w:r>
    </w:p>
    <w:p w14:paraId="5E8F9BFA">
      <w:pPr>
        <w:pStyle w:val="52"/>
        <w:keepNext w:val="0"/>
        <w:keepLines w:val="0"/>
        <w:pageBreakBefore w:val="0"/>
        <w:kinsoku/>
        <w:wordWrap/>
        <w:overflowPunct/>
        <w:topLinePunct w:val="0"/>
        <w:bidi w:val="0"/>
        <w:adjustRightInd w:val="0"/>
        <w:snapToGrid w:val="0"/>
        <w:spacing w:line="360" w:lineRule="auto"/>
        <w:ind w:left="0" w:right="0" w:firstLine="480" w:firstLineChars="200"/>
        <w:textAlignment w:val="auto"/>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）参加采购活动前三年内，在经营活动中没有重大违法记录；</w:t>
      </w:r>
    </w:p>
    <w:p w14:paraId="12141B10">
      <w:pPr>
        <w:pStyle w:val="52"/>
        <w:keepNext w:val="0"/>
        <w:keepLines w:val="0"/>
        <w:pageBreakBefore w:val="0"/>
        <w:kinsoku/>
        <w:wordWrap/>
        <w:overflowPunct/>
        <w:topLinePunct w:val="0"/>
        <w:bidi w:val="0"/>
        <w:adjustRightInd w:val="0"/>
        <w:snapToGrid w:val="0"/>
        <w:spacing w:before="0" w:line="360" w:lineRule="auto"/>
        <w:ind w:left="0" w:right="0"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）法律、行政法规规定的其他条件；</w:t>
      </w:r>
    </w:p>
    <w:p w14:paraId="646BA5CE">
      <w:pPr>
        <w:keepNext w:val="0"/>
        <w:keepLines w:val="0"/>
        <w:pageBreakBefore w:val="0"/>
        <w:tabs>
          <w:tab w:val="left" w:pos="180"/>
          <w:tab w:val="left" w:pos="360"/>
          <w:tab w:val="left" w:pos="540"/>
          <w:tab w:val="left" w:pos="8280"/>
        </w:tabs>
        <w:kinsoku/>
        <w:wordWrap/>
        <w:overflowPunct/>
        <w:topLinePunct w:val="0"/>
        <w:bidi w:val="0"/>
        <w:spacing w:line="360" w:lineRule="auto"/>
        <w:ind w:right="23" w:firstLine="480" w:firstLineChars="200"/>
        <w:jc w:val="left"/>
        <w:textAlignment w:val="auto"/>
        <w:rPr>
          <w:rFonts w:hint="eastAsia" w:ascii="宋体" w:hAnsi="宋体" w:cs="宋体"/>
          <w:kern w:val="0"/>
          <w:sz w:val="24"/>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w:t>
      </w:r>
      <w:r>
        <w:rPr>
          <w:rStyle w:val="86"/>
          <w:rFonts w:ascii="宋体"/>
          <w:kern w:val="0"/>
          <w:sz w:val="24"/>
        </w:rPr>
        <w:t xml:space="preserve"> </w:t>
      </w:r>
      <w:r>
        <w:rPr>
          <w:rFonts w:hint="eastAsia" w:ascii="宋体" w:hAnsi="宋体" w:cs="宋体"/>
          <w:kern w:val="0"/>
          <w:sz w:val="24"/>
        </w:rPr>
        <w:t>投标人被列入失信被执行人名单，拒绝其参与本次采购活动（投标人信用信息以投标截止日信用中国网站</w:t>
      </w:r>
      <w:r>
        <w:rPr>
          <w:rFonts w:hint="eastAsia" w:cs="Times New Roman" w:asciiTheme="minorEastAsia" w:hAnsiTheme="minorEastAsia" w:eastAsiaTheme="minorEastAsia"/>
          <w:color w:val="auto"/>
          <w:kern w:val="0"/>
          <w:sz w:val="24"/>
          <w:szCs w:val="24"/>
          <w:lang w:val="en-US" w:eastAsia="zh-CN" w:bidi="ar-SA"/>
        </w:rPr>
        <w:t xml:space="preserve">（ </w:t>
      </w:r>
      <w:r>
        <w:rPr>
          <w:rFonts w:hint="eastAsia" w:cs="Times New Roman" w:asciiTheme="minorEastAsia" w:hAnsiTheme="minorEastAsia" w:eastAsiaTheme="minorEastAsia"/>
          <w:color w:val="auto"/>
          <w:kern w:val="0"/>
          <w:sz w:val="24"/>
          <w:szCs w:val="24"/>
          <w:lang w:val="en-US" w:eastAsia="zh-CN" w:bidi="ar-SA"/>
        </w:rPr>
        <w:fldChar w:fldCharType="begin"/>
      </w:r>
      <w:r>
        <w:rPr>
          <w:rFonts w:hint="eastAsia" w:cs="Times New Roman" w:asciiTheme="minorEastAsia" w:hAnsiTheme="minorEastAsia" w:eastAsiaTheme="minorEastAsia"/>
          <w:color w:val="auto"/>
          <w:kern w:val="0"/>
          <w:sz w:val="24"/>
          <w:szCs w:val="24"/>
          <w:lang w:val="en-US" w:eastAsia="zh-CN" w:bidi="ar-SA"/>
        </w:rPr>
        <w:instrText xml:space="preserve"> HYPERLINK "http://www.creditchina.gov.cn）公布为准）；" </w:instrText>
      </w:r>
      <w:r>
        <w:rPr>
          <w:rFonts w:hint="eastAsia" w:cs="Times New Roman" w:asciiTheme="minorEastAsia" w:hAnsiTheme="minorEastAsia" w:eastAsiaTheme="minorEastAsia"/>
          <w:color w:val="auto"/>
          <w:kern w:val="0"/>
          <w:sz w:val="24"/>
          <w:szCs w:val="24"/>
          <w:lang w:val="en-US" w:eastAsia="zh-CN" w:bidi="ar-SA"/>
        </w:rPr>
        <w:fldChar w:fldCharType="separate"/>
      </w:r>
      <w:r>
        <w:rPr>
          <w:rFonts w:hint="eastAsia" w:cs="Times New Roman" w:asciiTheme="minorEastAsia" w:hAnsiTheme="minorEastAsia" w:eastAsiaTheme="minorEastAsia"/>
          <w:color w:val="auto"/>
          <w:kern w:val="0"/>
          <w:sz w:val="24"/>
          <w:szCs w:val="24"/>
          <w:lang w:val="en-US" w:eastAsia="zh-CN" w:bidi="ar-SA"/>
        </w:rPr>
        <w:t>www.creditchina.gov.cn）公布为准）；</w:t>
      </w:r>
      <w:r>
        <w:rPr>
          <w:rFonts w:hint="eastAsia" w:cs="Times New Roman" w:asciiTheme="minorEastAsia" w:hAnsiTheme="minorEastAsia" w:eastAsiaTheme="minorEastAsia"/>
          <w:color w:val="auto"/>
          <w:kern w:val="0"/>
          <w:sz w:val="24"/>
          <w:szCs w:val="24"/>
          <w:lang w:val="en-US" w:eastAsia="zh-CN" w:bidi="ar-SA"/>
        </w:rPr>
        <w:fldChar w:fldCharType="end"/>
      </w:r>
    </w:p>
    <w:p w14:paraId="6B94962F">
      <w:pPr>
        <w:keepNext w:val="0"/>
        <w:keepLines w:val="0"/>
        <w:pageBreakBefore w:val="0"/>
        <w:tabs>
          <w:tab w:val="left" w:pos="180"/>
          <w:tab w:val="left" w:pos="360"/>
          <w:tab w:val="left" w:pos="540"/>
          <w:tab w:val="left" w:pos="8280"/>
        </w:tabs>
        <w:kinsoku/>
        <w:wordWrap/>
        <w:overflowPunct/>
        <w:topLinePunct w:val="0"/>
        <w:bidi w:val="0"/>
        <w:spacing w:line="360" w:lineRule="auto"/>
        <w:ind w:right="23" w:firstLine="480" w:firstLineChars="200"/>
        <w:jc w:val="left"/>
        <w:textAlignment w:val="auto"/>
        <w:rPr>
          <w:rStyle w:val="86"/>
          <w:rFonts w:ascii="宋体"/>
          <w:kern w:val="0"/>
          <w:sz w:val="24"/>
        </w:rPr>
      </w:pPr>
      <w:r>
        <w:rPr>
          <w:rFonts w:hint="eastAsia" w:asciiTheme="minorEastAsia" w:hAnsiTheme="minorEastAsia" w:eastAsiaTheme="minorEastAsia"/>
          <w:color w:val="auto"/>
          <w:sz w:val="24"/>
          <w:szCs w:val="24"/>
          <w:lang w:val="en-US" w:eastAsia="zh-CN"/>
        </w:rPr>
        <w:t>6）</w:t>
      </w:r>
      <w:r>
        <w:rPr>
          <w:rStyle w:val="86"/>
          <w:rFonts w:ascii="宋体"/>
          <w:kern w:val="0"/>
          <w:sz w:val="24"/>
        </w:rPr>
        <w:t>本项目不接受联合体投标。</w:t>
      </w:r>
    </w:p>
    <w:p w14:paraId="150BB099">
      <w:pPr>
        <w:keepNext w:val="0"/>
        <w:keepLines w:val="0"/>
        <w:pageBreakBefore w:val="0"/>
        <w:kinsoku/>
        <w:wordWrap/>
        <w:overflowPunct/>
        <w:topLinePunct w:val="0"/>
        <w:bidi w:val="0"/>
        <w:spacing w:line="360" w:lineRule="auto"/>
        <w:textAlignment w:val="auto"/>
        <w:rPr>
          <w:rStyle w:val="86"/>
          <w:b/>
          <w:bCs/>
          <w:sz w:val="24"/>
          <w:szCs w:val="20"/>
        </w:rPr>
      </w:pPr>
      <w:r>
        <w:rPr>
          <w:rStyle w:val="86"/>
          <w:rFonts w:hint="eastAsia"/>
          <w:b/>
          <w:bCs/>
          <w:sz w:val="24"/>
          <w:szCs w:val="20"/>
          <w:lang w:eastAsia="zh-CN"/>
        </w:rPr>
        <w:t>四</w:t>
      </w:r>
      <w:r>
        <w:rPr>
          <w:rStyle w:val="86"/>
          <w:b/>
          <w:bCs/>
          <w:sz w:val="24"/>
          <w:szCs w:val="20"/>
        </w:rPr>
        <w:t>、招标文件获取</w:t>
      </w:r>
    </w:p>
    <w:p w14:paraId="63A8C37C">
      <w:pPr>
        <w:keepNext w:val="0"/>
        <w:keepLines w:val="0"/>
        <w:pageBreakBefore w:val="0"/>
        <w:kinsoku/>
        <w:wordWrap/>
        <w:overflowPunct/>
        <w:topLinePunct w:val="0"/>
        <w:bidi w:val="0"/>
        <w:spacing w:line="360" w:lineRule="auto"/>
        <w:ind w:firstLine="240" w:firstLineChars="100"/>
        <w:textAlignment w:val="auto"/>
        <w:rPr>
          <w:rFonts w:hint="eastAsia" w:cs="Arial" w:asciiTheme="minorEastAsia" w:hAnsiTheme="minorEastAsia" w:eastAsiaTheme="minorEastAsia"/>
          <w:sz w:val="24"/>
        </w:rPr>
      </w:pPr>
      <w:r>
        <w:rPr>
          <w:rFonts w:hint="eastAsia" w:cs="Arial" w:asciiTheme="minorEastAsia" w:hAnsiTheme="minorEastAsia" w:eastAsiaTheme="minorEastAsia"/>
          <w:sz w:val="24"/>
        </w:rPr>
        <w:t>1.本工程实行资格后审，凡有意参加投标者，于公告发布之日起，可通过“三门县公共资源交易中心网站”（网址：http://www.sanmen.gov.cn/col/col1229610743/index.html）自行下载招标文件等。</w:t>
      </w:r>
    </w:p>
    <w:p w14:paraId="37EB98D5">
      <w:pPr>
        <w:keepNext w:val="0"/>
        <w:keepLines w:val="0"/>
        <w:pageBreakBefore w:val="0"/>
        <w:numPr>
          <w:ilvl w:val="0"/>
          <w:numId w:val="0"/>
        </w:numPr>
        <w:kinsoku/>
        <w:wordWrap/>
        <w:overflowPunct/>
        <w:topLinePunct w:val="0"/>
        <w:bidi w:val="0"/>
        <w:spacing w:line="360" w:lineRule="auto"/>
        <w:ind w:firstLine="240" w:firstLineChars="100"/>
        <w:textAlignment w:val="auto"/>
        <w:rPr>
          <w:rFonts w:hint="eastAsia" w:cs="Arial" w:asciiTheme="minorEastAsia" w:hAnsiTheme="minorEastAsia" w:eastAsiaTheme="minorEastAsia"/>
          <w:sz w:val="24"/>
        </w:rPr>
      </w:pPr>
      <w:r>
        <w:rPr>
          <w:rFonts w:hint="eastAsia" w:cs="Arial" w:asciiTheme="minorEastAsia" w:hAnsiTheme="minorEastAsia" w:eastAsiaTheme="minorEastAsia"/>
          <w:kern w:val="2"/>
          <w:sz w:val="24"/>
          <w:szCs w:val="24"/>
          <w:lang w:val="en-US" w:eastAsia="zh-CN" w:bidi="ar-SA"/>
        </w:rPr>
        <w:t>2.</w:t>
      </w:r>
      <w:r>
        <w:rPr>
          <w:rFonts w:hint="eastAsia" w:cs="Arial" w:asciiTheme="minorEastAsia" w:hAnsiTheme="minorEastAsia" w:eastAsiaTheme="minorEastAsia"/>
          <w:sz w:val="24"/>
        </w:rPr>
        <w:t>投标人网上免费下载招标文件，不收取任何工本费。</w:t>
      </w:r>
    </w:p>
    <w:p w14:paraId="3DA83AD1">
      <w:pPr>
        <w:keepNext w:val="0"/>
        <w:keepLines w:val="0"/>
        <w:pageBreakBefore w:val="0"/>
        <w:numPr>
          <w:ilvl w:val="0"/>
          <w:numId w:val="0"/>
        </w:numPr>
        <w:kinsoku/>
        <w:wordWrap/>
        <w:overflowPunct/>
        <w:topLinePunct w:val="0"/>
        <w:bidi w:val="0"/>
        <w:spacing w:line="360" w:lineRule="auto"/>
        <w:textAlignment w:val="auto"/>
        <w:rPr>
          <w:rStyle w:val="86"/>
          <w:b/>
          <w:bCs/>
          <w:sz w:val="24"/>
          <w:szCs w:val="20"/>
        </w:rPr>
      </w:pPr>
      <w:r>
        <w:rPr>
          <w:rStyle w:val="86"/>
          <w:rFonts w:hint="eastAsia"/>
          <w:b/>
          <w:bCs/>
          <w:sz w:val="24"/>
          <w:szCs w:val="20"/>
          <w:lang w:eastAsia="zh-CN"/>
        </w:rPr>
        <w:t>五、</w:t>
      </w:r>
      <w:r>
        <w:rPr>
          <w:rStyle w:val="86"/>
          <w:rFonts w:hint="eastAsia"/>
          <w:b/>
          <w:bCs/>
          <w:sz w:val="24"/>
          <w:szCs w:val="20"/>
        </w:rPr>
        <w:t xml:space="preserve"> 招标答疑会</w:t>
      </w:r>
    </w:p>
    <w:p w14:paraId="30C0F54B">
      <w:pPr>
        <w:keepNext w:val="0"/>
        <w:keepLines w:val="0"/>
        <w:pageBreakBefore w:val="0"/>
        <w:tabs>
          <w:tab w:val="left" w:pos="6352"/>
        </w:tabs>
        <w:kinsoku/>
        <w:wordWrap/>
        <w:overflowPunct/>
        <w:topLinePunct w:val="0"/>
        <w:bidi w:val="0"/>
        <w:spacing w:line="360" w:lineRule="auto"/>
        <w:ind w:firstLine="723" w:firstLineChars="300"/>
        <w:textAlignment w:val="auto"/>
        <w:rPr>
          <w:rFonts w:hint="eastAsia" w:ascii="宋体" w:hAnsi="宋体" w:eastAsia="宋体"/>
          <w:sz w:val="24"/>
          <w:lang w:eastAsia="zh-CN"/>
        </w:rPr>
      </w:pPr>
      <w:r>
        <w:rPr>
          <w:rStyle w:val="86"/>
          <w:rFonts w:hint="eastAsia"/>
          <w:b/>
          <w:bCs/>
          <w:sz w:val="24"/>
          <w:szCs w:val="20"/>
        </w:rPr>
        <w:t>无</w:t>
      </w:r>
      <w:r>
        <w:rPr>
          <w:rStyle w:val="86"/>
          <w:rFonts w:hint="eastAsia"/>
          <w:b/>
          <w:bCs/>
          <w:sz w:val="24"/>
          <w:szCs w:val="20"/>
          <w:lang w:eastAsia="zh-CN"/>
        </w:rPr>
        <w:tab/>
      </w:r>
    </w:p>
    <w:p w14:paraId="7804C4B2">
      <w:pPr>
        <w:keepNext w:val="0"/>
        <w:keepLines w:val="0"/>
        <w:pageBreakBefore w:val="0"/>
        <w:kinsoku/>
        <w:wordWrap/>
        <w:overflowPunct/>
        <w:topLinePunct w:val="0"/>
        <w:bidi w:val="0"/>
        <w:spacing w:line="360" w:lineRule="auto"/>
        <w:textAlignment w:val="auto"/>
        <w:rPr>
          <w:rStyle w:val="86"/>
          <w:b/>
          <w:bCs/>
          <w:sz w:val="24"/>
          <w:szCs w:val="20"/>
        </w:rPr>
      </w:pPr>
      <w:r>
        <w:rPr>
          <w:rStyle w:val="86"/>
          <w:rFonts w:hint="eastAsia"/>
          <w:b/>
          <w:bCs/>
          <w:sz w:val="24"/>
          <w:szCs w:val="20"/>
          <w:lang w:eastAsia="zh-CN"/>
        </w:rPr>
        <w:t>六、</w:t>
      </w:r>
      <w:r>
        <w:rPr>
          <w:rStyle w:val="86"/>
          <w:rFonts w:hint="eastAsia"/>
          <w:b/>
          <w:bCs/>
          <w:sz w:val="24"/>
          <w:szCs w:val="20"/>
        </w:rPr>
        <w:t>投标截止及开标时间、地点</w:t>
      </w:r>
    </w:p>
    <w:p w14:paraId="26306800">
      <w:pPr>
        <w:keepNext w:val="0"/>
        <w:keepLines w:val="0"/>
        <w:pageBreakBefore w:val="0"/>
        <w:kinsoku/>
        <w:wordWrap/>
        <w:overflowPunct/>
        <w:topLinePunct w:val="0"/>
        <w:bidi w:val="0"/>
        <w:snapToGrid w:val="0"/>
        <w:spacing w:line="360" w:lineRule="auto"/>
        <w:ind w:firstLine="480" w:firstLineChars="200"/>
        <w:textAlignment w:val="auto"/>
        <w:rPr>
          <w:rFonts w:cs="Arial" w:asciiTheme="minorEastAsia" w:hAnsiTheme="minorEastAsia" w:eastAsiaTheme="minorEastAsia"/>
          <w:sz w:val="24"/>
        </w:rPr>
      </w:pPr>
      <w:r>
        <w:rPr>
          <w:rFonts w:hint="eastAsia" w:cs="Arial" w:asciiTheme="minorEastAsia" w:hAnsiTheme="minorEastAsia" w:eastAsiaTheme="minorEastAsia"/>
          <w:sz w:val="24"/>
        </w:rPr>
        <w:t>1.投标文件上传截止时间（投标截止时间，下同）为 202</w:t>
      </w:r>
      <w:r>
        <w:rPr>
          <w:rFonts w:hint="eastAsia" w:cs="Arial" w:asciiTheme="minorEastAsia" w:hAnsiTheme="minorEastAsia" w:eastAsiaTheme="minorEastAsia"/>
          <w:sz w:val="24"/>
          <w:lang w:val="en-US" w:eastAsia="zh-CN"/>
        </w:rPr>
        <w:t>5</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01</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08</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09</w:t>
      </w:r>
      <w:r>
        <w:rPr>
          <w:rFonts w:hint="eastAsia" w:cs="Arial" w:asciiTheme="minorEastAsia" w:hAnsiTheme="minorEastAsia" w:eastAsiaTheme="minorEastAsia"/>
          <w:sz w:val="24"/>
        </w:rPr>
        <w:t>时</w:t>
      </w:r>
      <w:r>
        <w:rPr>
          <w:rFonts w:hint="eastAsia" w:cs="Arial" w:asciiTheme="minorEastAsia" w:hAnsiTheme="minorEastAsia" w:eastAsiaTheme="minorEastAsia"/>
          <w:sz w:val="24"/>
          <w:lang w:val="en-US" w:eastAsia="zh-CN"/>
        </w:rPr>
        <w:t>30</w:t>
      </w:r>
      <w:r>
        <w:rPr>
          <w:rFonts w:hint="eastAsia" w:cs="Arial" w:asciiTheme="minorEastAsia" w:hAnsiTheme="minorEastAsia" w:eastAsiaTheme="minorEastAsia"/>
          <w:sz w:val="24"/>
        </w:rPr>
        <w:t>分，开标地点为</w:t>
      </w:r>
      <w:r>
        <w:rPr>
          <w:rFonts w:hint="eastAsia" w:cs="Arial" w:asciiTheme="minorEastAsia" w:hAnsiTheme="minorEastAsia" w:eastAsiaTheme="minorEastAsia"/>
          <w:sz w:val="24"/>
          <w:lang w:eastAsia="zh-CN"/>
        </w:rPr>
        <w:t>浙江希霖工程咨询有限公司会议室（三门县海游街道交通路</w:t>
      </w:r>
      <w:r>
        <w:rPr>
          <w:rFonts w:hint="eastAsia" w:cs="Arial" w:asciiTheme="minorEastAsia" w:hAnsiTheme="minorEastAsia" w:eastAsiaTheme="minorEastAsia"/>
          <w:sz w:val="24"/>
          <w:lang w:val="en-US" w:eastAsia="zh-CN"/>
        </w:rPr>
        <w:t>327号4楼）</w:t>
      </w:r>
      <w:r>
        <w:rPr>
          <w:rFonts w:hint="eastAsia" w:cs="Arial" w:asciiTheme="minorEastAsia" w:hAnsiTheme="minorEastAsia" w:eastAsiaTheme="minorEastAsia"/>
          <w:sz w:val="24"/>
        </w:rPr>
        <w:t>。</w:t>
      </w:r>
    </w:p>
    <w:p w14:paraId="5644B3FA">
      <w:pPr>
        <w:keepNext w:val="0"/>
        <w:keepLines w:val="0"/>
        <w:pageBreakBefore w:val="0"/>
        <w:kinsoku/>
        <w:wordWrap/>
        <w:overflowPunct/>
        <w:topLinePunct w:val="0"/>
        <w:bidi w:val="0"/>
        <w:snapToGrid w:val="0"/>
        <w:spacing w:line="360" w:lineRule="auto"/>
        <w:ind w:firstLine="480" w:firstLineChars="200"/>
        <w:textAlignment w:val="auto"/>
        <w:rPr>
          <w:rFonts w:cs="Arial" w:asciiTheme="minorEastAsia" w:hAnsiTheme="minorEastAsia" w:eastAsiaTheme="minorEastAsia"/>
          <w:sz w:val="24"/>
        </w:rPr>
      </w:pPr>
      <w:r>
        <w:rPr>
          <w:rFonts w:hint="eastAsia" w:cs="Arial" w:asciiTheme="minorEastAsia" w:hAnsiTheme="minorEastAsia" w:eastAsiaTheme="minorEastAsia"/>
          <w:sz w:val="24"/>
        </w:rPr>
        <w:t>2.逾期</w:t>
      </w:r>
      <w:r>
        <w:rPr>
          <w:rFonts w:hint="eastAsia" w:cs="Arial" w:asciiTheme="minorEastAsia" w:hAnsiTheme="minorEastAsia" w:eastAsiaTheme="minorEastAsia"/>
          <w:sz w:val="24"/>
          <w:lang w:eastAsia="zh-CN"/>
        </w:rPr>
        <w:t>送达的</w:t>
      </w:r>
      <w:r>
        <w:rPr>
          <w:rFonts w:hint="eastAsia" w:cs="Arial" w:asciiTheme="minorEastAsia" w:hAnsiTheme="minorEastAsia" w:eastAsiaTheme="minorEastAsia"/>
          <w:sz w:val="24"/>
        </w:rPr>
        <w:t>，招标人不予受理。</w:t>
      </w:r>
    </w:p>
    <w:p w14:paraId="1D5BB180">
      <w:pPr>
        <w:keepNext w:val="0"/>
        <w:keepLines w:val="0"/>
        <w:pageBreakBefore w:val="0"/>
        <w:kinsoku/>
        <w:wordWrap/>
        <w:overflowPunct/>
        <w:topLinePunct w:val="0"/>
        <w:bidi w:val="0"/>
        <w:snapToGrid w:val="0"/>
        <w:spacing w:line="360" w:lineRule="auto"/>
        <w:textAlignment w:val="auto"/>
        <w:rPr>
          <w:rStyle w:val="86"/>
          <w:b/>
          <w:bCs/>
          <w:sz w:val="24"/>
          <w:szCs w:val="20"/>
        </w:rPr>
      </w:pPr>
      <w:r>
        <w:rPr>
          <w:rStyle w:val="86"/>
          <w:rFonts w:hint="eastAsia"/>
          <w:b/>
          <w:bCs/>
          <w:sz w:val="24"/>
          <w:szCs w:val="20"/>
          <w:lang w:eastAsia="zh-CN"/>
        </w:rPr>
        <w:t>七、谈判</w:t>
      </w:r>
      <w:r>
        <w:rPr>
          <w:rStyle w:val="86"/>
          <w:rFonts w:hint="eastAsia"/>
          <w:b/>
          <w:bCs/>
          <w:sz w:val="24"/>
          <w:szCs w:val="20"/>
        </w:rPr>
        <w:t>保证金 ：</w:t>
      </w:r>
    </w:p>
    <w:p w14:paraId="30FBEDB5">
      <w:pPr>
        <w:keepNext w:val="0"/>
        <w:keepLines w:val="0"/>
        <w:pageBreakBefore w:val="0"/>
        <w:kinsoku/>
        <w:wordWrap/>
        <w:overflowPunct/>
        <w:topLinePunct w:val="0"/>
        <w:bidi w:val="0"/>
        <w:snapToGrid w:val="0"/>
        <w:spacing w:line="360" w:lineRule="auto"/>
        <w:ind w:firstLine="480" w:firstLineChars="200"/>
        <w:textAlignment w:val="auto"/>
        <w:rPr>
          <w:rFonts w:cs="Arial" w:asciiTheme="minorEastAsia" w:hAnsiTheme="minorEastAsia" w:eastAsiaTheme="minorEastAsia"/>
          <w:sz w:val="24"/>
        </w:rPr>
      </w:pPr>
      <w:r>
        <w:rPr>
          <w:rFonts w:hint="eastAsia" w:cs="Arial" w:asciiTheme="minorEastAsia" w:hAnsiTheme="minorEastAsia" w:eastAsiaTheme="minorEastAsia"/>
          <w:sz w:val="24"/>
        </w:rPr>
        <w:t>1.担保金额：</w:t>
      </w:r>
      <w:r>
        <w:rPr>
          <w:rFonts w:hint="eastAsia" w:asciiTheme="majorEastAsia" w:hAnsiTheme="majorEastAsia" w:eastAsiaTheme="majorEastAsia" w:cstheme="majorEastAsia"/>
          <w:kern w:val="0"/>
          <w:sz w:val="24"/>
        </w:rPr>
        <w:t>不低于</w:t>
      </w:r>
      <w:r>
        <w:rPr>
          <w:rFonts w:hint="eastAsia" w:asciiTheme="majorEastAsia" w:hAnsiTheme="majorEastAsia" w:eastAsiaTheme="majorEastAsia" w:cstheme="majorEastAsia"/>
          <w:kern w:val="0"/>
          <w:sz w:val="24"/>
          <w:lang w:val="en-US" w:eastAsia="zh-CN"/>
        </w:rPr>
        <w:t>0.5万</w:t>
      </w:r>
      <w:r>
        <w:rPr>
          <w:rFonts w:hint="eastAsia" w:asciiTheme="majorEastAsia" w:hAnsiTheme="majorEastAsia" w:eastAsiaTheme="majorEastAsia" w:cstheme="majorEastAsia"/>
          <w:kern w:val="0"/>
          <w:sz w:val="24"/>
        </w:rPr>
        <w:t>元</w:t>
      </w:r>
      <w:r>
        <w:rPr>
          <w:rFonts w:hint="eastAsia" w:cs="Arial" w:asciiTheme="minorEastAsia" w:hAnsiTheme="minorEastAsia" w:eastAsiaTheme="minorEastAsia"/>
          <w:sz w:val="24"/>
        </w:rPr>
        <w:t>。</w:t>
      </w:r>
    </w:p>
    <w:p w14:paraId="0A65664F">
      <w:pPr>
        <w:keepNext w:val="0"/>
        <w:keepLines w:val="0"/>
        <w:pageBreakBefore w:val="0"/>
        <w:kinsoku/>
        <w:wordWrap/>
        <w:overflowPunct/>
        <w:topLinePunct w:val="0"/>
        <w:bidi w:val="0"/>
        <w:snapToGrid w:val="0"/>
        <w:spacing w:line="360" w:lineRule="auto"/>
        <w:ind w:firstLine="480" w:firstLineChars="200"/>
        <w:textAlignment w:val="auto"/>
        <w:rPr>
          <w:rFonts w:cs="Arial" w:asciiTheme="minorEastAsia" w:hAnsiTheme="minorEastAsia" w:eastAsiaTheme="minorEastAsia"/>
          <w:sz w:val="24"/>
        </w:rPr>
      </w:pPr>
      <w:r>
        <w:rPr>
          <w:rFonts w:hint="eastAsia" w:cs="Arial" w:asciiTheme="minorEastAsia" w:hAnsiTheme="minorEastAsia" w:eastAsiaTheme="minorEastAsia"/>
          <w:sz w:val="24"/>
        </w:rPr>
        <w:t>2.投标保证金缴纳方式：现金</w:t>
      </w: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w:t>
      </w:r>
    </w:p>
    <w:p w14:paraId="4F98A1C7">
      <w:pPr>
        <w:keepNext w:val="0"/>
        <w:keepLines w:val="0"/>
        <w:pageBreakBefore w:val="0"/>
        <w:kinsoku/>
        <w:wordWrap/>
        <w:overflowPunct/>
        <w:topLinePunct w:val="0"/>
        <w:bidi w:val="0"/>
        <w:snapToGrid w:val="0"/>
        <w:spacing w:line="360" w:lineRule="auto"/>
        <w:textAlignment w:val="auto"/>
        <w:rPr>
          <w:rFonts w:ascii="宋体" w:hAnsi="宋体" w:cs="Arial"/>
          <w:sz w:val="24"/>
        </w:rPr>
      </w:pPr>
      <w:r>
        <w:rPr>
          <w:rFonts w:hint="eastAsia" w:cs="Arial" w:asciiTheme="minorEastAsia" w:hAnsiTheme="minorEastAsia" w:eastAsiaTheme="minorEastAsia"/>
          <w:b/>
          <w:bCs/>
          <w:sz w:val="24"/>
          <w:lang w:eastAsia="zh-CN"/>
        </w:rPr>
        <w:t>八、</w:t>
      </w:r>
      <w:r>
        <w:rPr>
          <w:rFonts w:hint="eastAsia" w:ascii="宋体" w:hAnsi="宋体" w:cs="Arial"/>
          <w:b/>
          <w:sz w:val="24"/>
        </w:rPr>
        <w:t>相关注意事项</w:t>
      </w:r>
      <w:r>
        <w:rPr>
          <w:rFonts w:hint="eastAsia" w:ascii="宋体" w:hAnsi="宋体" w:cs="Arial"/>
          <w:sz w:val="24"/>
        </w:rPr>
        <w:t>：</w:t>
      </w:r>
    </w:p>
    <w:p w14:paraId="7446E80B">
      <w:pPr>
        <w:keepNext w:val="0"/>
        <w:keepLines w:val="0"/>
        <w:pageBreakBefore w:val="0"/>
        <w:kinsoku/>
        <w:wordWrap/>
        <w:overflowPunct/>
        <w:topLinePunct w:val="0"/>
        <w:bidi w:val="0"/>
        <w:snapToGrid w:val="0"/>
        <w:spacing w:line="360" w:lineRule="auto"/>
        <w:ind w:firstLine="480" w:firstLineChars="200"/>
        <w:textAlignment w:val="auto"/>
        <w:rPr>
          <w:rFonts w:cs="Arial" w:asciiTheme="minorEastAsia" w:hAnsiTheme="minorEastAsia" w:eastAsiaTheme="minorEastAsia"/>
          <w:sz w:val="24"/>
        </w:rPr>
      </w:pPr>
      <w:r>
        <w:rPr>
          <w:rFonts w:hint="eastAsia" w:cs="Arial" w:asciiTheme="minorEastAsia" w:hAnsiTheme="minorEastAsia" w:eastAsiaTheme="minorEastAsia"/>
          <w:sz w:val="24"/>
        </w:rPr>
        <w:t>供应商认为采购文件使自己的权益受到损害的，可以自收到采购文件之日起7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监督管理部门投诉。</w:t>
      </w:r>
    </w:p>
    <w:p w14:paraId="20688DC8">
      <w:pPr>
        <w:keepNext w:val="0"/>
        <w:keepLines w:val="0"/>
        <w:pageBreakBefore w:val="0"/>
        <w:kinsoku/>
        <w:wordWrap/>
        <w:overflowPunct/>
        <w:topLinePunct w:val="0"/>
        <w:bidi w:val="0"/>
        <w:spacing w:line="360" w:lineRule="auto"/>
        <w:textAlignment w:val="auto"/>
        <w:rPr>
          <w:rFonts w:ascii="宋体" w:hAnsi="宋体"/>
          <w:b/>
          <w:sz w:val="24"/>
        </w:rPr>
      </w:pPr>
      <w:r>
        <w:rPr>
          <w:rFonts w:hint="eastAsia" w:ascii="宋体" w:hAnsi="宋体"/>
          <w:b/>
          <w:sz w:val="24"/>
          <w:lang w:eastAsia="zh-CN"/>
        </w:rPr>
        <w:t>九、</w:t>
      </w:r>
      <w:r>
        <w:rPr>
          <w:rFonts w:hint="eastAsia" w:ascii="宋体" w:hAnsi="宋体"/>
          <w:b/>
          <w:sz w:val="24"/>
        </w:rPr>
        <w:t>联系方式：</w:t>
      </w:r>
    </w:p>
    <w:p w14:paraId="4C18DFDB">
      <w:pPr>
        <w:keepNext w:val="0"/>
        <w:keepLines w:val="0"/>
        <w:pageBreakBefore w:val="0"/>
        <w:kinsoku/>
        <w:wordWrap/>
        <w:overflowPunct/>
        <w:topLinePunct w:val="0"/>
        <w:bidi w:val="0"/>
        <w:spacing w:line="360" w:lineRule="auto"/>
        <w:ind w:firstLine="472" w:firstLineChars="196"/>
        <w:textAlignment w:val="auto"/>
        <w:rPr>
          <w:rFonts w:asciiTheme="minorEastAsia" w:hAnsiTheme="minorEastAsia" w:eastAsiaTheme="minorEastAsia"/>
          <w:b/>
          <w:sz w:val="24"/>
        </w:rPr>
      </w:pPr>
      <w:r>
        <w:rPr>
          <w:rFonts w:hint="eastAsia" w:asciiTheme="minorEastAsia" w:hAnsiTheme="minorEastAsia" w:eastAsiaTheme="minorEastAsia"/>
          <w:b/>
          <w:sz w:val="24"/>
        </w:rPr>
        <w:t>（一）采购代理机构</w:t>
      </w:r>
    </w:p>
    <w:p w14:paraId="704C7E43">
      <w:pPr>
        <w:keepNext w:val="0"/>
        <w:keepLines w:val="0"/>
        <w:pageBreakBefore w:val="0"/>
        <w:kinsoku/>
        <w:wordWrap/>
        <w:overflowPunct/>
        <w:topLinePunct w:val="0"/>
        <w:bidi w:val="0"/>
        <w:snapToGrid w:val="0"/>
        <w:spacing w:line="360" w:lineRule="auto"/>
        <w:ind w:firstLine="600" w:firstLineChars="250"/>
        <w:textAlignment w:val="auto"/>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项目联系人：</w:t>
      </w:r>
      <w:r>
        <w:rPr>
          <w:rFonts w:hint="eastAsia" w:cs="Arial" w:asciiTheme="minorEastAsia" w:hAnsiTheme="minorEastAsia" w:eastAsiaTheme="minorEastAsia"/>
          <w:sz w:val="24"/>
          <w:lang w:eastAsia="zh-CN"/>
        </w:rPr>
        <w:t>周文君</w:t>
      </w:r>
    </w:p>
    <w:p w14:paraId="5B643124">
      <w:pPr>
        <w:keepNext w:val="0"/>
        <w:keepLines w:val="0"/>
        <w:pageBreakBefore w:val="0"/>
        <w:kinsoku/>
        <w:wordWrap/>
        <w:overflowPunct/>
        <w:topLinePunct w:val="0"/>
        <w:bidi w:val="0"/>
        <w:snapToGrid w:val="0"/>
        <w:spacing w:line="360" w:lineRule="auto"/>
        <w:ind w:firstLine="600" w:firstLineChars="250"/>
        <w:textAlignment w:val="auto"/>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rPr>
        <w:t>联系电话：</w:t>
      </w:r>
      <w:r>
        <w:rPr>
          <w:rFonts w:hint="eastAsia" w:cs="Arial" w:asciiTheme="minorEastAsia" w:hAnsiTheme="minorEastAsia" w:eastAsiaTheme="minorEastAsia"/>
          <w:sz w:val="24"/>
          <w:lang w:val="en-US" w:eastAsia="zh-CN"/>
        </w:rPr>
        <w:t>0576-83302325/13958533735</w:t>
      </w:r>
    </w:p>
    <w:p w14:paraId="536AD061">
      <w:pPr>
        <w:keepNext w:val="0"/>
        <w:keepLines w:val="0"/>
        <w:pageBreakBefore w:val="0"/>
        <w:kinsoku/>
        <w:wordWrap/>
        <w:overflowPunct/>
        <w:topLinePunct w:val="0"/>
        <w:bidi w:val="0"/>
        <w:snapToGrid w:val="0"/>
        <w:spacing w:line="360" w:lineRule="auto"/>
        <w:ind w:firstLine="602" w:firstLineChars="250"/>
        <w:textAlignment w:val="auto"/>
        <w:rPr>
          <w:rFonts w:asciiTheme="minorEastAsia" w:hAnsiTheme="minorEastAsia" w:eastAsiaTheme="minorEastAsia"/>
          <w:b/>
          <w:sz w:val="24"/>
        </w:rPr>
      </w:pPr>
      <w:r>
        <w:rPr>
          <w:rFonts w:hint="eastAsia" w:asciiTheme="minorEastAsia" w:hAnsiTheme="minorEastAsia" w:eastAsiaTheme="minorEastAsia"/>
          <w:b/>
          <w:sz w:val="24"/>
        </w:rPr>
        <w:t>（二）采购人</w:t>
      </w:r>
      <w:r>
        <w:rPr>
          <w:rFonts w:hint="eastAsia" w:cs="Arial" w:asciiTheme="minorEastAsia" w:hAnsiTheme="minorEastAsia" w:eastAsiaTheme="minorEastAsia"/>
          <w:sz w:val="24"/>
        </w:rPr>
        <w:t xml:space="preserve">（受理招标文件相关质疑及答复） </w:t>
      </w:r>
    </w:p>
    <w:p w14:paraId="0888CEB1">
      <w:pPr>
        <w:keepNext w:val="0"/>
        <w:keepLines w:val="0"/>
        <w:pageBreakBefore w:val="0"/>
        <w:kinsoku/>
        <w:wordWrap/>
        <w:overflowPunct/>
        <w:topLinePunct w:val="0"/>
        <w:bidi w:val="0"/>
        <w:spacing w:line="360" w:lineRule="auto"/>
        <w:ind w:right="60" w:firstLine="480" w:firstLineChars="200"/>
        <w:jc w:val="both"/>
        <w:textAlignment w:val="auto"/>
        <w:rPr>
          <w:rFonts w:hint="eastAsia" w:cs="Arial" w:asciiTheme="minorEastAsia" w:hAnsiTheme="minorEastAsia" w:eastAsiaTheme="minorEastAsia"/>
          <w:sz w:val="24"/>
          <w:lang w:eastAsia="zh-CN"/>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名称：</w:t>
      </w:r>
      <w:r>
        <w:rPr>
          <w:rStyle w:val="86"/>
          <w:rFonts w:hint="eastAsia" w:ascii="宋体" w:hAnsi="宋体" w:eastAsiaTheme="minorEastAsia"/>
          <w:kern w:val="0"/>
          <w:sz w:val="24"/>
          <w:lang w:eastAsia="zh-CN"/>
        </w:rPr>
        <w:t>三门振兴电力发展有限公司</w:t>
      </w:r>
    </w:p>
    <w:p w14:paraId="089DD89A">
      <w:pPr>
        <w:keepNext w:val="0"/>
        <w:keepLines w:val="0"/>
        <w:pageBreakBefore w:val="0"/>
        <w:kinsoku/>
        <w:wordWrap/>
        <w:overflowPunct/>
        <w:topLinePunct w:val="0"/>
        <w:bidi w:val="0"/>
        <w:spacing w:line="360" w:lineRule="auto"/>
        <w:ind w:right="60" w:firstLine="480" w:firstLineChars="200"/>
        <w:jc w:val="both"/>
        <w:textAlignment w:val="auto"/>
        <w:rPr>
          <w:rStyle w:val="86"/>
          <w:rFonts w:hint="eastAsia" w:ascii="宋体" w:hAnsi="宋体" w:eastAsiaTheme="minorEastAsia"/>
          <w:kern w:val="0"/>
          <w:sz w:val="24"/>
          <w:lang w:val="en-US" w:eastAsia="zh-CN"/>
        </w:rPr>
      </w:pPr>
      <w:r>
        <w:rPr>
          <w:rStyle w:val="86"/>
          <w:rFonts w:hint="eastAsia" w:ascii="宋体" w:hAnsi="宋体" w:eastAsiaTheme="minorEastAsia"/>
          <w:kern w:val="0"/>
          <w:sz w:val="24"/>
          <w:lang w:eastAsia="zh-CN"/>
        </w:rPr>
        <w:t>联系人：</w:t>
      </w:r>
      <w:r>
        <w:rPr>
          <w:rStyle w:val="86"/>
          <w:rFonts w:hint="eastAsia" w:ascii="宋体" w:hAnsi="宋体" w:eastAsiaTheme="minorEastAsia"/>
          <w:kern w:val="0"/>
          <w:sz w:val="24"/>
          <w:lang w:val="en-US" w:eastAsia="zh-CN"/>
        </w:rPr>
        <w:t>许安琪</w:t>
      </w:r>
      <w:r>
        <w:rPr>
          <w:rStyle w:val="86"/>
          <w:rFonts w:hint="eastAsia" w:ascii="宋体" w:hAnsi="宋体" w:eastAsiaTheme="minorEastAsia"/>
          <w:kern w:val="0"/>
          <w:sz w:val="24"/>
          <w:lang w:eastAsia="zh-CN"/>
        </w:rPr>
        <w:t xml:space="preserve">   联系电话：13857685235</w:t>
      </w:r>
    </w:p>
    <w:p w14:paraId="624E2E22">
      <w:pPr>
        <w:keepNext w:val="0"/>
        <w:keepLines w:val="0"/>
        <w:pageBreakBefore w:val="0"/>
        <w:widowControl/>
        <w:kinsoku/>
        <w:wordWrap/>
        <w:overflowPunct/>
        <w:topLinePunct w:val="0"/>
        <w:bidi w:val="0"/>
        <w:spacing w:line="360" w:lineRule="auto"/>
        <w:ind w:right="60" w:firstLine="720" w:firstLineChars="300"/>
        <w:jc w:val="right"/>
        <w:textAlignment w:val="auto"/>
        <w:rPr>
          <w:rFonts w:hint="eastAsia" w:ascii="宋体" w:hAnsi="宋体" w:eastAsia="宋体" w:cs="宋体"/>
          <w:kern w:val="0"/>
          <w:sz w:val="24"/>
          <w:lang w:eastAsia="zh-CN"/>
        </w:rPr>
      </w:pPr>
      <w:r>
        <w:rPr>
          <w:rFonts w:hint="eastAsia" w:ascii="宋体" w:hAnsi="宋体" w:cs="宋体"/>
          <w:kern w:val="0"/>
          <w:sz w:val="24"/>
          <w:lang w:eastAsia="zh-CN"/>
        </w:rPr>
        <w:t>三门振兴电力发展有限公司</w:t>
      </w:r>
    </w:p>
    <w:p w14:paraId="0B20134A">
      <w:pPr>
        <w:keepNext w:val="0"/>
        <w:keepLines w:val="0"/>
        <w:pageBreakBefore w:val="0"/>
        <w:widowControl/>
        <w:kinsoku/>
        <w:wordWrap/>
        <w:overflowPunct/>
        <w:topLinePunct w:val="0"/>
        <w:bidi w:val="0"/>
        <w:spacing w:line="360" w:lineRule="auto"/>
        <w:ind w:right="60" w:firstLine="480" w:firstLineChars="200"/>
        <w:jc w:val="right"/>
        <w:textAlignment w:val="auto"/>
        <w:rPr>
          <w:rFonts w:ascii="宋体" w:hAnsi="宋体" w:cs="宋体"/>
          <w:kern w:val="0"/>
          <w:sz w:val="24"/>
        </w:rPr>
      </w:pPr>
      <w:r>
        <w:rPr>
          <w:rFonts w:hint="eastAsia" w:ascii="宋体" w:hAnsi="宋体" w:cs="宋体"/>
          <w:kern w:val="0"/>
          <w:sz w:val="24"/>
          <w:lang w:eastAsia="zh-CN"/>
        </w:rPr>
        <w:t>浙江希霖工程咨询有限公司</w:t>
      </w:r>
      <w:r>
        <w:rPr>
          <w:rFonts w:hint="eastAsia" w:ascii="宋体" w:hAnsi="宋体" w:cs="宋体"/>
          <w:kern w:val="0"/>
          <w:sz w:val="24"/>
        </w:rPr>
        <w:t xml:space="preserve"> </w:t>
      </w:r>
    </w:p>
    <w:p w14:paraId="12269739">
      <w:pPr>
        <w:keepNext w:val="0"/>
        <w:keepLines w:val="0"/>
        <w:pageBreakBefore w:val="0"/>
        <w:widowControl/>
        <w:kinsoku/>
        <w:wordWrap/>
        <w:overflowPunct/>
        <w:topLinePunct w:val="0"/>
        <w:bidi w:val="0"/>
        <w:spacing w:line="360" w:lineRule="auto"/>
        <w:jc w:val="right"/>
        <w:textAlignment w:val="auto"/>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w:t>
      </w:r>
    </w:p>
    <w:p w14:paraId="3E4AEF0D">
      <w:pPr>
        <w:widowControl/>
        <w:spacing w:line="440" w:lineRule="exact"/>
        <w:jc w:val="right"/>
        <w:rPr>
          <w:rFonts w:hint="eastAsia" w:ascii="宋体" w:hAnsi="宋体" w:cs="宋体"/>
          <w:kern w:val="0"/>
          <w:sz w:val="24"/>
        </w:rPr>
      </w:pPr>
    </w:p>
    <w:p w14:paraId="4C4DA581">
      <w:pPr>
        <w:pStyle w:val="2"/>
        <w:rPr>
          <w:rFonts w:hint="eastAsia" w:ascii="宋体" w:hAnsi="宋体" w:cs="宋体"/>
          <w:kern w:val="0"/>
          <w:sz w:val="24"/>
        </w:rPr>
      </w:pPr>
    </w:p>
    <w:p w14:paraId="7980564E">
      <w:pPr>
        <w:pStyle w:val="2"/>
        <w:rPr>
          <w:rFonts w:hint="eastAsia" w:ascii="宋体" w:hAnsi="宋体" w:cs="宋体"/>
          <w:kern w:val="0"/>
          <w:sz w:val="24"/>
        </w:rPr>
      </w:pPr>
    </w:p>
    <w:p w14:paraId="33040901">
      <w:pPr>
        <w:pStyle w:val="2"/>
        <w:rPr>
          <w:rFonts w:hint="eastAsia" w:ascii="宋体" w:hAnsi="宋体" w:cs="宋体"/>
          <w:kern w:val="0"/>
          <w:sz w:val="24"/>
        </w:rPr>
      </w:pPr>
    </w:p>
    <w:p w14:paraId="4D0395E7">
      <w:pPr>
        <w:pStyle w:val="2"/>
        <w:rPr>
          <w:rFonts w:hint="eastAsia" w:ascii="宋体" w:hAnsi="宋体" w:cs="宋体"/>
          <w:kern w:val="0"/>
          <w:sz w:val="24"/>
        </w:rPr>
      </w:pPr>
    </w:p>
    <w:p w14:paraId="443F58BB">
      <w:pPr>
        <w:rPr>
          <w:rFonts w:hint="eastAsia" w:ascii="宋体" w:hAnsi="宋体" w:cs="宋体"/>
          <w:kern w:val="0"/>
          <w:sz w:val="24"/>
        </w:rPr>
      </w:pPr>
    </w:p>
    <w:p w14:paraId="06AE472E">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供应商须知</w:t>
      </w:r>
    </w:p>
    <w:p w14:paraId="459FF8C1">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3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706"/>
        <w:gridCol w:w="5999"/>
      </w:tblGrid>
      <w:tr w14:paraId="53B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08AE8C4">
            <w:pPr>
              <w:spacing w:line="360" w:lineRule="auto"/>
              <w:jc w:val="center"/>
              <w:rPr>
                <w:rFonts w:ascii="宋体" w:hAnsi="宋体" w:cs="宋体"/>
                <w:szCs w:val="21"/>
              </w:rPr>
            </w:pPr>
            <w:r>
              <w:rPr>
                <w:rFonts w:hint="eastAsia" w:ascii="宋体" w:hAnsi="宋体" w:cs="宋体"/>
                <w:szCs w:val="21"/>
              </w:rPr>
              <w:t>序号</w:t>
            </w:r>
          </w:p>
        </w:tc>
        <w:tc>
          <w:tcPr>
            <w:tcW w:w="2706" w:type="dxa"/>
            <w:tcBorders>
              <w:top w:val="single" w:color="auto" w:sz="4" w:space="0"/>
              <w:left w:val="single" w:color="auto" w:sz="4" w:space="0"/>
              <w:bottom w:val="single" w:color="auto" w:sz="4" w:space="0"/>
              <w:right w:val="single" w:color="auto" w:sz="4" w:space="0"/>
            </w:tcBorders>
            <w:vAlign w:val="center"/>
          </w:tcPr>
          <w:p w14:paraId="1A83566B">
            <w:pPr>
              <w:spacing w:line="360" w:lineRule="auto"/>
              <w:jc w:val="center"/>
              <w:rPr>
                <w:rFonts w:ascii="宋体" w:hAnsi="宋体" w:cs="宋体"/>
                <w:szCs w:val="21"/>
              </w:rPr>
            </w:pPr>
            <w:r>
              <w:rPr>
                <w:rFonts w:hint="eastAsia" w:ascii="宋体" w:hAnsi="宋体" w:cs="宋体"/>
                <w:szCs w:val="21"/>
              </w:rPr>
              <w:t>项    目</w:t>
            </w:r>
          </w:p>
        </w:tc>
        <w:tc>
          <w:tcPr>
            <w:tcW w:w="5999" w:type="dxa"/>
            <w:tcBorders>
              <w:top w:val="single" w:color="auto" w:sz="4" w:space="0"/>
              <w:left w:val="single" w:color="auto" w:sz="4" w:space="0"/>
              <w:bottom w:val="single" w:color="auto" w:sz="4" w:space="0"/>
              <w:right w:val="single" w:color="auto" w:sz="4" w:space="0"/>
            </w:tcBorders>
            <w:vAlign w:val="center"/>
          </w:tcPr>
          <w:p w14:paraId="01BCDA4F">
            <w:pPr>
              <w:spacing w:line="360" w:lineRule="auto"/>
              <w:jc w:val="center"/>
              <w:rPr>
                <w:rFonts w:ascii="宋体" w:hAnsi="宋体" w:cs="宋体"/>
                <w:szCs w:val="21"/>
              </w:rPr>
            </w:pPr>
            <w:r>
              <w:rPr>
                <w:rFonts w:hint="eastAsia" w:ascii="宋体" w:hAnsi="宋体" w:cs="宋体"/>
                <w:szCs w:val="21"/>
              </w:rPr>
              <w:t>内                 容</w:t>
            </w:r>
          </w:p>
        </w:tc>
      </w:tr>
      <w:tr w14:paraId="6E57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A4C41B">
            <w:pPr>
              <w:spacing w:line="360" w:lineRule="auto"/>
              <w:jc w:val="center"/>
              <w:rPr>
                <w:rFonts w:ascii="宋体" w:hAnsi="宋体" w:cs="宋体"/>
                <w:szCs w:val="21"/>
              </w:rPr>
            </w:pPr>
            <w:r>
              <w:rPr>
                <w:rFonts w:hint="eastAsia" w:ascii="宋体" w:hAnsi="宋体" w:cs="宋体"/>
                <w:szCs w:val="21"/>
              </w:rPr>
              <w:t>1</w:t>
            </w:r>
          </w:p>
        </w:tc>
        <w:tc>
          <w:tcPr>
            <w:tcW w:w="2706" w:type="dxa"/>
            <w:tcBorders>
              <w:top w:val="single" w:color="auto" w:sz="4" w:space="0"/>
              <w:left w:val="single" w:color="auto" w:sz="4" w:space="0"/>
              <w:bottom w:val="single" w:color="auto" w:sz="4" w:space="0"/>
              <w:right w:val="single" w:color="auto" w:sz="4" w:space="0"/>
            </w:tcBorders>
            <w:vAlign w:val="center"/>
          </w:tcPr>
          <w:p w14:paraId="646526E6">
            <w:pPr>
              <w:spacing w:line="360" w:lineRule="auto"/>
              <w:jc w:val="center"/>
              <w:rPr>
                <w:rFonts w:hint="eastAsia" w:ascii="宋体" w:hAnsi="宋体" w:cs="宋体"/>
                <w:kern w:val="0"/>
                <w:szCs w:val="21"/>
              </w:rPr>
            </w:pPr>
            <w:r>
              <w:rPr>
                <w:rFonts w:hint="eastAsia" w:ascii="宋体" w:hAnsi="宋体" w:cs="宋体"/>
                <w:kern w:val="0"/>
                <w:szCs w:val="21"/>
              </w:rPr>
              <w:t>供应商特定资格要求</w:t>
            </w:r>
          </w:p>
        </w:tc>
        <w:tc>
          <w:tcPr>
            <w:tcW w:w="5999" w:type="dxa"/>
            <w:tcBorders>
              <w:top w:val="single" w:color="auto" w:sz="4" w:space="0"/>
              <w:left w:val="single" w:color="auto" w:sz="4" w:space="0"/>
              <w:bottom w:val="single" w:color="auto" w:sz="4" w:space="0"/>
              <w:right w:val="single" w:color="auto" w:sz="4" w:space="0"/>
            </w:tcBorders>
            <w:vAlign w:val="center"/>
          </w:tcPr>
          <w:p w14:paraId="75FB0CB5">
            <w:pPr>
              <w:spacing w:line="360" w:lineRule="auto"/>
              <w:jc w:val="left"/>
              <w:rPr>
                <w:rFonts w:hint="eastAsia" w:ascii="宋体" w:hAnsi="宋体" w:cs="宋体"/>
                <w:kern w:val="0"/>
                <w:szCs w:val="21"/>
              </w:rPr>
            </w:pPr>
            <w:r>
              <w:rPr>
                <w:rFonts w:hint="eastAsia" w:ascii="宋体" w:hAnsi="宋体" w:cs="宋体"/>
                <w:kern w:val="0"/>
                <w:szCs w:val="21"/>
              </w:rPr>
              <w:t>符合谈判公告资格要求的供应商</w:t>
            </w:r>
          </w:p>
        </w:tc>
      </w:tr>
      <w:tr w14:paraId="35F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B68A4CE">
            <w:pPr>
              <w:spacing w:line="360" w:lineRule="auto"/>
              <w:jc w:val="center"/>
              <w:rPr>
                <w:rFonts w:ascii="宋体" w:hAnsi="宋体" w:cs="宋体"/>
                <w:szCs w:val="21"/>
              </w:rPr>
            </w:pPr>
            <w:r>
              <w:rPr>
                <w:rFonts w:hint="eastAsia" w:ascii="宋体" w:hAnsi="宋体" w:cs="宋体"/>
                <w:szCs w:val="21"/>
              </w:rPr>
              <w:t>2</w:t>
            </w:r>
          </w:p>
        </w:tc>
        <w:tc>
          <w:tcPr>
            <w:tcW w:w="2706" w:type="dxa"/>
            <w:tcBorders>
              <w:top w:val="single" w:color="auto" w:sz="4" w:space="0"/>
              <w:left w:val="single" w:color="auto" w:sz="4" w:space="0"/>
              <w:bottom w:val="single" w:color="auto" w:sz="4" w:space="0"/>
              <w:right w:val="single" w:color="auto" w:sz="4" w:space="0"/>
            </w:tcBorders>
            <w:vAlign w:val="center"/>
          </w:tcPr>
          <w:p w14:paraId="4E7BC3B3">
            <w:pPr>
              <w:spacing w:line="360" w:lineRule="auto"/>
              <w:jc w:val="center"/>
              <w:rPr>
                <w:rFonts w:hint="eastAsia" w:ascii="宋体" w:hAnsi="宋体" w:cs="宋体"/>
                <w:kern w:val="0"/>
                <w:szCs w:val="21"/>
              </w:rPr>
            </w:pPr>
            <w:r>
              <w:rPr>
                <w:rFonts w:hint="eastAsia" w:ascii="宋体" w:hAnsi="宋体" w:cs="宋体"/>
                <w:kern w:val="0"/>
                <w:szCs w:val="21"/>
              </w:rPr>
              <w:t>答疑会或现场踏勘</w:t>
            </w:r>
          </w:p>
        </w:tc>
        <w:tc>
          <w:tcPr>
            <w:tcW w:w="5999" w:type="dxa"/>
            <w:tcBorders>
              <w:top w:val="single" w:color="auto" w:sz="4" w:space="0"/>
              <w:left w:val="single" w:color="auto" w:sz="4" w:space="0"/>
              <w:bottom w:val="single" w:color="auto" w:sz="4" w:space="0"/>
              <w:right w:val="single" w:color="auto" w:sz="4" w:space="0"/>
            </w:tcBorders>
            <w:vAlign w:val="center"/>
          </w:tcPr>
          <w:p w14:paraId="1B969E1D">
            <w:pPr>
              <w:spacing w:line="360" w:lineRule="auto"/>
              <w:jc w:val="left"/>
              <w:rPr>
                <w:rFonts w:hint="eastAsia" w:ascii="宋体" w:hAnsi="宋体" w:cs="宋体"/>
                <w:kern w:val="0"/>
                <w:szCs w:val="21"/>
              </w:rPr>
            </w:pPr>
            <w:r>
              <w:rPr>
                <w:rFonts w:hint="eastAsia" w:ascii="宋体" w:hAnsi="宋体" w:cs="宋体"/>
                <w:kern w:val="0"/>
                <w:szCs w:val="21"/>
              </w:rPr>
              <w:t>不组织</w:t>
            </w:r>
          </w:p>
        </w:tc>
      </w:tr>
      <w:tr w14:paraId="68A7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8B4924">
            <w:pPr>
              <w:spacing w:line="360" w:lineRule="auto"/>
              <w:jc w:val="center"/>
              <w:rPr>
                <w:rFonts w:ascii="宋体" w:hAnsi="宋体" w:cs="宋体"/>
                <w:szCs w:val="21"/>
              </w:rPr>
            </w:pPr>
            <w:r>
              <w:rPr>
                <w:rFonts w:hint="eastAsia" w:ascii="宋体" w:hAnsi="宋体" w:cs="宋体"/>
                <w:szCs w:val="21"/>
              </w:rPr>
              <w:t>3</w:t>
            </w:r>
          </w:p>
        </w:tc>
        <w:tc>
          <w:tcPr>
            <w:tcW w:w="2706" w:type="dxa"/>
            <w:tcBorders>
              <w:top w:val="single" w:color="auto" w:sz="4" w:space="0"/>
              <w:left w:val="single" w:color="auto" w:sz="4" w:space="0"/>
              <w:bottom w:val="single" w:color="auto" w:sz="4" w:space="0"/>
              <w:right w:val="single" w:color="auto" w:sz="4" w:space="0"/>
            </w:tcBorders>
            <w:vAlign w:val="center"/>
          </w:tcPr>
          <w:p w14:paraId="6F753084">
            <w:pPr>
              <w:spacing w:line="360" w:lineRule="auto"/>
              <w:jc w:val="center"/>
              <w:rPr>
                <w:rFonts w:ascii="宋体" w:hAnsi="宋体" w:cs="宋体"/>
                <w:kern w:val="0"/>
                <w:szCs w:val="21"/>
              </w:rPr>
            </w:pPr>
            <w:r>
              <w:rPr>
                <w:rFonts w:hint="eastAsia" w:ascii="宋体" w:hAnsi="宋体" w:cs="宋体"/>
                <w:kern w:val="0"/>
                <w:szCs w:val="21"/>
              </w:rPr>
              <w:t>投标文件组成</w:t>
            </w:r>
          </w:p>
        </w:tc>
        <w:tc>
          <w:tcPr>
            <w:tcW w:w="5999" w:type="dxa"/>
            <w:tcBorders>
              <w:top w:val="single" w:color="auto" w:sz="4" w:space="0"/>
              <w:left w:val="single" w:color="auto" w:sz="4" w:space="0"/>
              <w:bottom w:val="single" w:color="auto" w:sz="4" w:space="0"/>
              <w:right w:val="single" w:color="auto" w:sz="4" w:space="0"/>
            </w:tcBorders>
            <w:vAlign w:val="center"/>
          </w:tcPr>
          <w:p w14:paraId="5BEDF89E">
            <w:pPr>
              <w:pStyle w:val="18"/>
              <w:widowControl/>
              <w:ind w:firstLine="0" w:firstLineChars="0"/>
              <w:rPr>
                <w:rFonts w:ascii="宋体" w:hAnsi="宋体" w:cs="宋体"/>
                <w:sz w:val="21"/>
                <w:szCs w:val="21"/>
              </w:rPr>
            </w:pPr>
            <w:r>
              <w:rPr>
                <w:rFonts w:hint="eastAsia" w:ascii="宋体" w:hAnsi="宋体" w:cs="宋体"/>
                <w:sz w:val="21"/>
                <w:szCs w:val="21"/>
              </w:rPr>
              <w:t>投标文件由</w:t>
            </w:r>
            <w:r>
              <w:rPr>
                <w:rFonts w:hint="eastAsia" w:ascii="宋体" w:hAnsi="宋体" w:cs="宋体"/>
                <w:b/>
                <w:bCs/>
                <w:sz w:val="21"/>
                <w:szCs w:val="21"/>
              </w:rPr>
              <w:t>资信</w:t>
            </w:r>
            <w:r>
              <w:rPr>
                <w:rFonts w:hint="eastAsia" w:ascii="宋体" w:hAnsi="宋体" w:cs="宋体"/>
                <w:b/>
                <w:bCs/>
                <w:sz w:val="21"/>
                <w:szCs w:val="21"/>
                <w:lang w:eastAsia="zh-CN"/>
              </w:rPr>
              <w:t>文件和报价文件两</w:t>
            </w:r>
            <w:r>
              <w:rPr>
                <w:rFonts w:hint="eastAsia" w:ascii="宋体" w:hAnsi="宋体" w:cs="宋体"/>
                <w:b/>
                <w:bCs/>
                <w:sz w:val="21"/>
                <w:szCs w:val="21"/>
              </w:rPr>
              <w:t>部分</w:t>
            </w:r>
            <w:r>
              <w:rPr>
                <w:rFonts w:hint="eastAsia" w:ascii="宋体" w:hAnsi="宋体" w:cs="宋体"/>
                <w:sz w:val="21"/>
                <w:szCs w:val="21"/>
              </w:rPr>
              <w:t>组成。</w:t>
            </w:r>
          </w:p>
          <w:p w14:paraId="4316625C">
            <w:pPr>
              <w:widowControl/>
              <w:spacing w:line="360" w:lineRule="auto"/>
              <w:ind w:right="60"/>
              <w:jc w:val="left"/>
              <w:outlineLvl w:val="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资信</w:t>
            </w:r>
            <w:r>
              <w:rPr>
                <w:rFonts w:hint="eastAsia" w:ascii="宋体" w:hAnsi="宋体" w:cs="宋体"/>
                <w:color w:val="000000"/>
                <w:szCs w:val="21"/>
                <w:lang w:eastAsia="zh-CN"/>
              </w:rPr>
              <w:t>文件</w:t>
            </w:r>
            <w:r>
              <w:rPr>
                <w:rFonts w:hint="eastAsia" w:ascii="宋体" w:hAnsi="宋体" w:eastAsia="宋体" w:cs="宋体"/>
                <w:color w:val="000000"/>
                <w:szCs w:val="21"/>
              </w:rPr>
              <w:t>内容的组成：</w:t>
            </w:r>
          </w:p>
          <w:p w14:paraId="0A3A2F58">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谈判声明书（附件2）</w:t>
            </w:r>
          </w:p>
          <w:p w14:paraId="19620BB3">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授权委托书或法人资格证明（附件3）</w:t>
            </w:r>
          </w:p>
          <w:p w14:paraId="0EB6B47A">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法人或者其他组织的营业执照等证明文件，自然人的身份证明</w:t>
            </w:r>
          </w:p>
          <w:p w14:paraId="676C4C8A">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符合参加采购活动应当具备的一般条件的承诺函（附件4）</w:t>
            </w:r>
          </w:p>
          <w:p w14:paraId="14CCA417">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法律法规规定的其他承诺函（附件5）</w:t>
            </w:r>
          </w:p>
          <w:p w14:paraId="3B42E8C6">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提供采购公告中符合供应商特定条件的有效资质证书（投标供应商特定条件中有要求的必须提供），以及需要说明的其他资料。（附件6）</w:t>
            </w:r>
          </w:p>
          <w:p w14:paraId="62B4B0FD">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供应商基本情况表（附件7）</w:t>
            </w:r>
          </w:p>
          <w:p w14:paraId="2FF7B70B">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机械设备配置表（附件8）</w:t>
            </w:r>
          </w:p>
          <w:p w14:paraId="47B044BE">
            <w:pPr>
              <w:snapToGrid w:val="0"/>
              <w:spacing w:line="360" w:lineRule="auto"/>
              <w:rPr>
                <w:rFonts w:ascii="宋体" w:hAnsi="宋体" w:cs="宋体"/>
                <w:color w:val="000000"/>
                <w:szCs w:val="21"/>
              </w:rPr>
            </w:pPr>
            <w:r>
              <w:rPr>
                <w:rFonts w:hint="eastAsia" w:ascii="宋体" w:hAnsi="宋体" w:cs="宋体"/>
                <w:b/>
                <w:szCs w:val="21"/>
              </w:rPr>
              <w:t>2、</w:t>
            </w:r>
            <w:r>
              <w:rPr>
                <w:rFonts w:hint="eastAsia" w:ascii="宋体" w:hAnsi="宋体" w:cs="宋体"/>
                <w:b/>
                <w:szCs w:val="21"/>
                <w:lang w:eastAsia="zh-CN"/>
              </w:rPr>
              <w:t>报价文件</w:t>
            </w:r>
            <w:r>
              <w:rPr>
                <w:rFonts w:hint="eastAsia" w:ascii="宋体" w:hAnsi="宋体" w:cs="宋体"/>
                <w:b/>
                <w:szCs w:val="21"/>
              </w:rPr>
              <w:t>的组成：</w:t>
            </w:r>
          </w:p>
          <w:p w14:paraId="4B231C45">
            <w:pPr>
              <w:widowControl/>
              <w:spacing w:line="360" w:lineRule="auto"/>
              <w:ind w:right="60"/>
              <w:jc w:val="left"/>
              <w:outlineLvl w:val="0"/>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eastAsia="宋体" w:cs="宋体"/>
                <w:color w:val="000000"/>
                <w:szCs w:val="21"/>
              </w:rPr>
              <w:t>首次报价一览表；</w:t>
            </w:r>
            <w:r>
              <w:rPr>
                <w:rFonts w:hint="eastAsia" w:ascii="宋体" w:hAnsi="宋体" w:eastAsia="宋体" w:cs="宋体"/>
                <w:color w:val="000000"/>
                <w:sz w:val="21"/>
                <w:szCs w:val="21"/>
                <w:lang w:val="en-US" w:eastAsia="zh-CN"/>
              </w:rPr>
              <w:t>（附件9）</w:t>
            </w:r>
          </w:p>
          <w:p w14:paraId="68899A45">
            <w:pPr>
              <w:autoSpaceDE w:val="0"/>
              <w:autoSpaceDN w:val="0"/>
              <w:adjustRightInd w:val="0"/>
              <w:spacing w:line="360" w:lineRule="auto"/>
              <w:rPr>
                <w:rFonts w:ascii="宋体" w:hAnsi="宋体" w:cs="宋体"/>
                <w:sz w:val="21"/>
                <w:szCs w:val="21"/>
              </w:rPr>
            </w:pP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供应商认为其他需要说明的内容。</w:t>
            </w:r>
          </w:p>
        </w:tc>
      </w:tr>
      <w:tr w14:paraId="1275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D26E246">
            <w:pPr>
              <w:spacing w:line="360" w:lineRule="auto"/>
              <w:jc w:val="center"/>
              <w:rPr>
                <w:rFonts w:ascii="宋体" w:hAnsi="宋体" w:cs="宋体"/>
                <w:szCs w:val="21"/>
              </w:rPr>
            </w:pPr>
            <w:r>
              <w:rPr>
                <w:rFonts w:hint="eastAsia" w:ascii="宋体" w:hAnsi="宋体" w:cs="宋体"/>
                <w:szCs w:val="21"/>
              </w:rPr>
              <w:t>4</w:t>
            </w:r>
          </w:p>
        </w:tc>
        <w:tc>
          <w:tcPr>
            <w:tcW w:w="2706" w:type="dxa"/>
            <w:tcBorders>
              <w:top w:val="single" w:color="auto" w:sz="4" w:space="0"/>
              <w:left w:val="single" w:color="auto" w:sz="4" w:space="0"/>
              <w:bottom w:val="single" w:color="auto" w:sz="4" w:space="0"/>
              <w:right w:val="single" w:color="auto" w:sz="4" w:space="0"/>
            </w:tcBorders>
            <w:vAlign w:val="center"/>
          </w:tcPr>
          <w:p w14:paraId="46B816E4">
            <w:pPr>
              <w:widowControl/>
              <w:spacing w:line="360" w:lineRule="auto"/>
              <w:jc w:val="center"/>
              <w:rPr>
                <w:rFonts w:ascii="宋体" w:hAnsi="宋体" w:cs="宋体"/>
                <w:szCs w:val="21"/>
              </w:rPr>
            </w:pPr>
            <w:r>
              <w:rPr>
                <w:rFonts w:hint="eastAsia" w:ascii="宋体" w:hAnsi="宋体" w:cs="宋体"/>
                <w:szCs w:val="21"/>
              </w:rPr>
              <w:t>投标保证金</w:t>
            </w:r>
          </w:p>
        </w:tc>
        <w:tc>
          <w:tcPr>
            <w:tcW w:w="5999" w:type="dxa"/>
            <w:tcBorders>
              <w:top w:val="single" w:color="auto" w:sz="4" w:space="0"/>
              <w:left w:val="single" w:color="auto" w:sz="4" w:space="0"/>
              <w:bottom w:val="single" w:color="auto" w:sz="4" w:space="0"/>
              <w:right w:val="single" w:color="auto" w:sz="4" w:space="0"/>
            </w:tcBorders>
            <w:vAlign w:val="center"/>
          </w:tcPr>
          <w:p w14:paraId="28ED4108">
            <w:pPr>
              <w:widowControl/>
              <w:spacing w:line="360" w:lineRule="auto"/>
              <w:rPr>
                <w:rFonts w:ascii="宋体" w:hAnsi="宋体" w:cs="宋体"/>
                <w:szCs w:val="21"/>
                <w:highlight w:val="red"/>
              </w:rPr>
            </w:pPr>
            <w:r>
              <w:rPr>
                <w:rFonts w:hint="eastAsia" w:ascii="宋体" w:hAnsi="宋体" w:cs="宋体"/>
                <w:szCs w:val="21"/>
              </w:rPr>
              <w:t>1、担保金额：不低于</w:t>
            </w:r>
            <w:r>
              <w:rPr>
                <w:rFonts w:hint="eastAsia" w:ascii="宋体" w:hAnsi="宋体" w:cs="宋体"/>
                <w:b/>
                <w:bCs/>
                <w:szCs w:val="21"/>
                <w:u w:val="single"/>
                <w:lang w:val="en-US" w:eastAsia="zh-CN"/>
              </w:rPr>
              <w:t>5000</w:t>
            </w:r>
            <w:r>
              <w:rPr>
                <w:rFonts w:hint="eastAsia" w:ascii="宋体" w:hAnsi="宋体" w:cs="宋体"/>
                <w:szCs w:val="21"/>
              </w:rPr>
              <w:t>元。</w:t>
            </w:r>
          </w:p>
          <w:p w14:paraId="004524BD">
            <w:pPr>
              <w:widowControl/>
              <w:spacing w:line="360" w:lineRule="auto"/>
              <w:rPr>
                <w:rFonts w:ascii="宋体" w:hAnsi="宋体" w:cs="宋体"/>
                <w:szCs w:val="21"/>
              </w:rPr>
            </w:pPr>
            <w:r>
              <w:rPr>
                <w:rFonts w:hint="eastAsia" w:ascii="宋体" w:hAnsi="宋体" w:cs="宋体"/>
                <w:szCs w:val="21"/>
              </w:rPr>
              <w:t>2、投标保证金缴纳方式：现金。</w:t>
            </w:r>
          </w:p>
        </w:tc>
      </w:tr>
      <w:tr w14:paraId="0D89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C3E6157">
            <w:pPr>
              <w:spacing w:line="360" w:lineRule="auto"/>
              <w:jc w:val="center"/>
              <w:rPr>
                <w:rFonts w:ascii="宋体" w:hAnsi="宋体" w:cs="宋体"/>
                <w:szCs w:val="21"/>
              </w:rPr>
            </w:pPr>
            <w:r>
              <w:rPr>
                <w:rFonts w:hint="eastAsia" w:ascii="宋体" w:hAnsi="宋体" w:cs="宋体"/>
                <w:szCs w:val="21"/>
              </w:rPr>
              <w:t>5</w:t>
            </w:r>
          </w:p>
        </w:tc>
        <w:tc>
          <w:tcPr>
            <w:tcW w:w="2706" w:type="dxa"/>
            <w:tcBorders>
              <w:top w:val="single" w:color="auto" w:sz="4" w:space="0"/>
              <w:left w:val="single" w:color="auto" w:sz="4" w:space="0"/>
              <w:bottom w:val="single" w:color="auto" w:sz="4" w:space="0"/>
              <w:right w:val="single" w:color="auto" w:sz="4" w:space="0"/>
            </w:tcBorders>
            <w:vAlign w:val="center"/>
          </w:tcPr>
          <w:p w14:paraId="4449A207">
            <w:pPr>
              <w:widowControl/>
              <w:spacing w:line="360" w:lineRule="exact"/>
              <w:jc w:val="center"/>
              <w:rPr>
                <w:rFonts w:ascii="宋体" w:hAnsi="宋体" w:cs="宋体"/>
                <w:szCs w:val="21"/>
              </w:rPr>
            </w:pPr>
            <w:r>
              <w:rPr>
                <w:rFonts w:hint="eastAsia" w:ascii="宋体" w:hAnsi="宋体" w:cs="宋体"/>
                <w:color w:val="000000"/>
                <w:sz w:val="21"/>
                <w:szCs w:val="21"/>
              </w:rPr>
              <w:t>谈判响应文件的提交</w:t>
            </w:r>
          </w:p>
        </w:tc>
        <w:tc>
          <w:tcPr>
            <w:tcW w:w="5999" w:type="dxa"/>
            <w:tcBorders>
              <w:top w:val="single" w:color="auto" w:sz="4" w:space="0"/>
              <w:left w:val="single" w:color="auto" w:sz="4" w:space="0"/>
              <w:bottom w:val="single" w:color="auto" w:sz="4" w:space="0"/>
              <w:right w:val="single" w:color="auto" w:sz="4" w:space="0"/>
            </w:tcBorders>
            <w:vAlign w:val="top"/>
          </w:tcPr>
          <w:p w14:paraId="7EA09B58">
            <w:pPr>
              <w:adjustRightInd w:val="0"/>
              <w:snapToGrid w:val="0"/>
              <w:spacing w:line="400" w:lineRule="exact"/>
              <w:jc w:val="left"/>
              <w:rPr>
                <w:rFonts w:hint="default" w:ascii="宋体" w:hAnsi="宋体" w:cs="宋体"/>
                <w:color w:val="000000"/>
                <w:sz w:val="21"/>
                <w:szCs w:val="21"/>
                <w:lang w:val="en-US" w:eastAsia="zh-CN"/>
              </w:rPr>
            </w:pPr>
            <w:r>
              <w:rPr>
                <w:rFonts w:hint="eastAsia" w:ascii="宋体" w:hAnsi="宋体" w:cs="宋体"/>
                <w:color w:val="000000"/>
                <w:sz w:val="21"/>
                <w:szCs w:val="21"/>
              </w:rPr>
              <w:t>202</w:t>
            </w:r>
            <w:r>
              <w:rPr>
                <w:rFonts w:hint="eastAsia" w:ascii="宋体" w:hAnsi="宋体" w:cs="宋体"/>
                <w:color w:val="000000"/>
                <w:sz w:val="21"/>
                <w:szCs w:val="21"/>
                <w:lang w:val="en-US" w:eastAsia="zh-CN"/>
              </w:rPr>
              <w:t>5</w:t>
            </w:r>
            <w:r>
              <w:rPr>
                <w:rFonts w:hint="eastAsia" w:ascii="宋体" w:hAnsi="宋体" w:cs="宋体"/>
                <w:color w:val="000000"/>
                <w:sz w:val="21"/>
                <w:szCs w:val="21"/>
              </w:rPr>
              <w:t>年</w:t>
            </w:r>
            <w:r>
              <w:rPr>
                <w:rFonts w:hint="eastAsia" w:ascii="宋体" w:hAnsi="宋体" w:cs="宋体"/>
                <w:color w:val="000000"/>
                <w:sz w:val="21"/>
                <w:szCs w:val="21"/>
                <w:lang w:val="en-US" w:eastAsia="zh-CN"/>
              </w:rPr>
              <w:t>01</w:t>
            </w:r>
            <w:r>
              <w:rPr>
                <w:rFonts w:hint="eastAsia" w:ascii="宋体" w:hAnsi="宋体" w:cs="宋体"/>
                <w:color w:val="000000"/>
                <w:sz w:val="21"/>
                <w:szCs w:val="21"/>
              </w:rPr>
              <w:t>月</w:t>
            </w:r>
            <w:r>
              <w:rPr>
                <w:rFonts w:hint="eastAsia" w:ascii="宋体" w:hAnsi="宋体" w:cs="宋体"/>
                <w:color w:val="000000"/>
                <w:sz w:val="21"/>
                <w:szCs w:val="21"/>
                <w:lang w:val="en-US" w:eastAsia="zh-CN"/>
              </w:rPr>
              <w:t>08</w:t>
            </w:r>
            <w:r>
              <w:rPr>
                <w:rFonts w:hint="eastAsia" w:ascii="宋体" w:hAnsi="宋体" w:cs="宋体"/>
                <w:color w:val="000000"/>
                <w:sz w:val="21"/>
                <w:szCs w:val="21"/>
              </w:rPr>
              <w:t xml:space="preserve">日 </w:t>
            </w:r>
            <w:r>
              <w:rPr>
                <w:rFonts w:hint="eastAsia" w:ascii="宋体" w:hAnsi="宋体" w:cs="宋体"/>
                <w:color w:val="000000"/>
                <w:sz w:val="21"/>
                <w:szCs w:val="21"/>
                <w:lang w:val="en-US" w:eastAsia="zh-CN"/>
              </w:rPr>
              <w:t xml:space="preserve">09 </w:t>
            </w:r>
            <w:r>
              <w:rPr>
                <w:rFonts w:hint="eastAsia" w:ascii="宋体" w:hAnsi="宋体" w:cs="宋体"/>
                <w:color w:val="000000"/>
                <w:sz w:val="21"/>
                <w:szCs w:val="21"/>
              </w:rPr>
              <w:t>：</w:t>
            </w:r>
            <w:r>
              <w:rPr>
                <w:rFonts w:hint="eastAsia" w:ascii="宋体" w:hAnsi="宋体" w:cs="宋体"/>
                <w:color w:val="000000"/>
                <w:sz w:val="21"/>
                <w:szCs w:val="21"/>
                <w:lang w:val="en-US" w:eastAsia="zh-CN"/>
              </w:rPr>
              <w:t xml:space="preserve">30 </w:t>
            </w:r>
          </w:p>
          <w:p w14:paraId="4057F203">
            <w:pPr>
              <w:adjustRightInd w:val="0"/>
              <w:snapToGri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提交地点：</w:t>
            </w:r>
            <w:r>
              <w:rPr>
                <w:rFonts w:hint="eastAsia" w:ascii="宋体" w:hAnsi="宋体" w:cs="宋体"/>
                <w:color w:val="000000"/>
                <w:sz w:val="21"/>
                <w:szCs w:val="21"/>
                <w:lang w:eastAsia="zh-CN"/>
              </w:rPr>
              <w:t>浙江希霖工程咨询有限公司会议室（三门县海游街道交通路</w:t>
            </w:r>
            <w:r>
              <w:rPr>
                <w:rFonts w:hint="eastAsia" w:ascii="宋体" w:hAnsi="宋体" w:cs="宋体"/>
                <w:color w:val="000000"/>
                <w:sz w:val="21"/>
                <w:szCs w:val="21"/>
                <w:lang w:val="en-US" w:eastAsia="zh-CN"/>
              </w:rPr>
              <w:t>327号4楼）</w:t>
            </w:r>
          </w:p>
        </w:tc>
      </w:tr>
      <w:tr w14:paraId="354C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84801A3">
            <w:pPr>
              <w:spacing w:line="360" w:lineRule="auto"/>
              <w:jc w:val="center"/>
              <w:rPr>
                <w:rFonts w:ascii="宋体" w:hAnsi="宋体" w:cs="宋体"/>
                <w:szCs w:val="21"/>
              </w:rPr>
            </w:pPr>
            <w:r>
              <w:rPr>
                <w:rFonts w:hint="eastAsia" w:ascii="宋体" w:hAnsi="宋体" w:cs="宋体"/>
                <w:szCs w:val="21"/>
              </w:rPr>
              <w:t>7</w:t>
            </w:r>
          </w:p>
        </w:tc>
        <w:tc>
          <w:tcPr>
            <w:tcW w:w="2706" w:type="dxa"/>
            <w:tcBorders>
              <w:top w:val="single" w:color="auto" w:sz="4" w:space="0"/>
              <w:left w:val="single" w:color="auto" w:sz="4" w:space="0"/>
              <w:bottom w:val="single" w:color="auto" w:sz="4" w:space="0"/>
              <w:right w:val="single" w:color="auto" w:sz="4" w:space="0"/>
            </w:tcBorders>
            <w:vAlign w:val="center"/>
          </w:tcPr>
          <w:p w14:paraId="68DB4107">
            <w:pPr>
              <w:adjustRightInd w:val="0"/>
              <w:snapToGrid w:val="0"/>
              <w:spacing w:line="400" w:lineRule="exact"/>
              <w:jc w:val="center"/>
              <w:rPr>
                <w:rFonts w:ascii="宋体" w:hAnsi="宋体" w:cs="宋体"/>
                <w:szCs w:val="21"/>
              </w:rPr>
            </w:pPr>
            <w:r>
              <w:rPr>
                <w:rFonts w:hint="eastAsia" w:ascii="宋体" w:hAnsi="宋体" w:cs="宋体"/>
                <w:color w:val="000000"/>
                <w:sz w:val="21"/>
                <w:szCs w:val="21"/>
              </w:rPr>
              <w:t>开标时间及地点</w:t>
            </w:r>
          </w:p>
        </w:tc>
        <w:tc>
          <w:tcPr>
            <w:tcW w:w="5999" w:type="dxa"/>
            <w:tcBorders>
              <w:top w:val="single" w:color="auto" w:sz="4" w:space="0"/>
              <w:left w:val="single" w:color="auto" w:sz="4" w:space="0"/>
              <w:bottom w:val="single" w:color="auto" w:sz="4" w:space="0"/>
              <w:right w:val="single" w:color="auto" w:sz="4" w:space="0"/>
            </w:tcBorders>
            <w:vAlign w:val="center"/>
          </w:tcPr>
          <w:p w14:paraId="5AB12E6B">
            <w:pPr>
              <w:adjustRightInd w:val="0"/>
              <w:snapToGri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时间：详见谈判公告</w:t>
            </w:r>
          </w:p>
          <w:p w14:paraId="526B9FE0">
            <w:pPr>
              <w:adjustRightInd w:val="0"/>
              <w:snapToGri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地点：详见谈判公告</w:t>
            </w:r>
            <w:bookmarkStart w:id="7" w:name="_GoBack"/>
            <w:bookmarkEnd w:id="7"/>
          </w:p>
        </w:tc>
      </w:tr>
      <w:tr w14:paraId="7BDC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9A3747">
            <w:pPr>
              <w:spacing w:line="360" w:lineRule="auto"/>
              <w:jc w:val="center"/>
              <w:rPr>
                <w:rFonts w:ascii="宋体" w:hAnsi="宋体" w:cs="宋体"/>
                <w:szCs w:val="21"/>
              </w:rPr>
            </w:pPr>
            <w:r>
              <w:rPr>
                <w:rFonts w:hint="eastAsia" w:ascii="宋体" w:hAnsi="宋体" w:cs="宋体"/>
                <w:szCs w:val="21"/>
              </w:rPr>
              <w:t>8</w:t>
            </w:r>
          </w:p>
        </w:tc>
        <w:tc>
          <w:tcPr>
            <w:tcW w:w="2706" w:type="dxa"/>
            <w:tcBorders>
              <w:top w:val="single" w:color="auto" w:sz="4" w:space="0"/>
              <w:left w:val="single" w:color="auto" w:sz="4" w:space="0"/>
              <w:bottom w:val="single" w:color="auto" w:sz="4" w:space="0"/>
              <w:right w:val="single" w:color="auto" w:sz="4" w:space="0"/>
            </w:tcBorders>
            <w:vAlign w:val="center"/>
          </w:tcPr>
          <w:p w14:paraId="668CFADA">
            <w:pPr>
              <w:widowControl/>
              <w:spacing w:line="360" w:lineRule="auto"/>
              <w:jc w:val="center"/>
              <w:rPr>
                <w:rFonts w:ascii="宋体" w:hAnsi="宋体" w:cs="宋体"/>
                <w:szCs w:val="21"/>
              </w:rPr>
            </w:pPr>
            <w:r>
              <w:rPr>
                <w:rFonts w:hint="eastAsia" w:ascii="宋体" w:hAnsi="宋体" w:cs="宋体"/>
                <w:szCs w:val="21"/>
              </w:rPr>
              <w:t>开标程序</w:t>
            </w:r>
          </w:p>
        </w:tc>
        <w:tc>
          <w:tcPr>
            <w:tcW w:w="5999" w:type="dxa"/>
            <w:tcBorders>
              <w:top w:val="single" w:color="auto" w:sz="4" w:space="0"/>
              <w:left w:val="single" w:color="auto" w:sz="4" w:space="0"/>
              <w:bottom w:val="single" w:color="auto" w:sz="4" w:space="0"/>
              <w:right w:val="single" w:color="auto" w:sz="4" w:space="0"/>
            </w:tcBorders>
            <w:vAlign w:val="center"/>
          </w:tcPr>
          <w:p w14:paraId="6A281A89">
            <w:pPr>
              <w:adjustRightInd w:val="0"/>
              <w:snapToGrid w:val="0"/>
              <w:spacing w:line="400" w:lineRule="exact"/>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先开资信文件，再开报价文件。</w:t>
            </w:r>
          </w:p>
        </w:tc>
      </w:tr>
      <w:tr w14:paraId="4625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AA7240D">
            <w:pPr>
              <w:adjustRightInd w:val="0"/>
              <w:snapToGrid w:val="0"/>
              <w:spacing w:line="400" w:lineRule="exact"/>
              <w:jc w:val="center"/>
              <w:rPr>
                <w:rFonts w:ascii="宋体" w:hAnsi="宋体" w:cs="宋体"/>
                <w:szCs w:val="21"/>
              </w:rPr>
            </w:pPr>
            <w:r>
              <w:rPr>
                <w:rFonts w:hint="eastAsia" w:ascii="宋体" w:hAnsi="宋体" w:cs="宋体"/>
                <w:color w:val="000000"/>
                <w:sz w:val="21"/>
                <w:szCs w:val="21"/>
              </w:rPr>
              <w:t>12</w:t>
            </w:r>
          </w:p>
        </w:tc>
        <w:tc>
          <w:tcPr>
            <w:tcW w:w="2706" w:type="dxa"/>
            <w:tcBorders>
              <w:top w:val="single" w:color="auto" w:sz="4" w:space="0"/>
              <w:left w:val="single" w:color="auto" w:sz="4" w:space="0"/>
              <w:bottom w:val="single" w:color="auto" w:sz="4" w:space="0"/>
              <w:right w:val="single" w:color="auto" w:sz="4" w:space="0"/>
            </w:tcBorders>
            <w:vAlign w:val="center"/>
          </w:tcPr>
          <w:p w14:paraId="317B319D">
            <w:pPr>
              <w:spacing w:line="300" w:lineRule="auto"/>
              <w:jc w:val="center"/>
              <w:rPr>
                <w:rFonts w:ascii="宋体" w:hAnsi="宋体" w:cs="宋体"/>
                <w:szCs w:val="21"/>
                <w:lang w:val="zh-CN"/>
              </w:rPr>
            </w:pPr>
            <w:r>
              <w:rPr>
                <w:rFonts w:hint="eastAsia" w:ascii="宋体" w:hAnsi="宋体" w:cs="宋体"/>
                <w:color w:val="000000"/>
                <w:sz w:val="21"/>
                <w:szCs w:val="21"/>
                <w:lang w:val="zh-CN"/>
              </w:rPr>
              <w:t>最终报价</w:t>
            </w:r>
          </w:p>
        </w:tc>
        <w:tc>
          <w:tcPr>
            <w:tcW w:w="5999" w:type="dxa"/>
            <w:tcBorders>
              <w:top w:val="single" w:color="auto" w:sz="4" w:space="0"/>
              <w:left w:val="single" w:color="auto" w:sz="4" w:space="0"/>
              <w:bottom w:val="single" w:color="auto" w:sz="4" w:space="0"/>
              <w:right w:val="single" w:color="auto" w:sz="4" w:space="0"/>
            </w:tcBorders>
            <w:vAlign w:val="center"/>
          </w:tcPr>
          <w:p w14:paraId="781956CB">
            <w:pPr>
              <w:spacing w:line="360" w:lineRule="auto"/>
              <w:rPr>
                <w:rFonts w:ascii="宋体" w:hAnsi="宋体" w:eastAsia="宋体" w:cs="宋体"/>
                <w:sz w:val="21"/>
                <w:szCs w:val="21"/>
              </w:rPr>
            </w:pPr>
            <w:r>
              <w:rPr>
                <w:rFonts w:hint="eastAsia" w:ascii="宋体" w:hAnsi="Courier New" w:cs="Times New Roman"/>
                <w:sz w:val="21"/>
                <w:szCs w:val="21"/>
                <w:lang w:val="zh-CN"/>
              </w:rPr>
              <w:t xml:space="preserve">谈判小组认为供应商报价明显低于其他合格供应商的报价，有可能影响服务质量或者不能诚信履约的，应当要求其在评审现场合理时间内提供书面说明，必要时提供相关证明材料；供应商不能证明其报价合理性的，评标委员会应当将其作为无效投标或者无效响应处理； </w:t>
            </w:r>
          </w:p>
        </w:tc>
      </w:tr>
      <w:tr w14:paraId="38EB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DD76D57">
            <w:pPr>
              <w:adjustRightInd w:val="0"/>
              <w:snapToGrid w:val="0"/>
              <w:spacing w:line="400" w:lineRule="exact"/>
              <w:jc w:val="center"/>
              <w:rPr>
                <w:rFonts w:hint="eastAsia" w:ascii="宋体" w:hAnsi="宋体" w:cs="宋体"/>
                <w:szCs w:val="21"/>
              </w:rPr>
            </w:pPr>
            <w:r>
              <w:rPr>
                <w:rFonts w:hint="eastAsia" w:ascii="宋体" w:hAnsi="宋体" w:cs="宋体"/>
                <w:color w:val="000000"/>
                <w:sz w:val="21"/>
                <w:szCs w:val="21"/>
              </w:rPr>
              <w:t>13</w:t>
            </w:r>
          </w:p>
        </w:tc>
        <w:tc>
          <w:tcPr>
            <w:tcW w:w="2706" w:type="dxa"/>
            <w:tcBorders>
              <w:top w:val="single" w:color="auto" w:sz="4" w:space="0"/>
              <w:left w:val="single" w:color="auto" w:sz="4" w:space="0"/>
              <w:bottom w:val="single" w:color="auto" w:sz="4" w:space="0"/>
              <w:right w:val="single" w:color="auto" w:sz="4" w:space="0"/>
            </w:tcBorders>
            <w:vAlign w:val="center"/>
          </w:tcPr>
          <w:p w14:paraId="26069D98">
            <w:pPr>
              <w:spacing w:line="360" w:lineRule="auto"/>
              <w:jc w:val="center"/>
              <w:rPr>
                <w:rFonts w:hint="eastAsia" w:ascii="宋体" w:hAnsi="宋体" w:cs="宋体"/>
                <w:szCs w:val="21"/>
                <w:lang w:val="zh-CN"/>
              </w:rPr>
            </w:pPr>
            <w:r>
              <w:rPr>
                <w:rFonts w:hint="eastAsia" w:ascii="宋体" w:hAnsi="宋体" w:cs="宋体"/>
                <w:color w:val="000000"/>
                <w:sz w:val="21"/>
                <w:szCs w:val="21"/>
              </w:rPr>
              <w:t>响应有效期</w:t>
            </w:r>
          </w:p>
        </w:tc>
        <w:tc>
          <w:tcPr>
            <w:tcW w:w="5999" w:type="dxa"/>
            <w:tcBorders>
              <w:top w:val="single" w:color="auto" w:sz="4" w:space="0"/>
              <w:left w:val="single" w:color="auto" w:sz="4" w:space="0"/>
              <w:bottom w:val="single" w:color="auto" w:sz="4" w:space="0"/>
              <w:right w:val="single" w:color="auto" w:sz="4" w:space="0"/>
            </w:tcBorders>
            <w:vAlign w:val="center"/>
          </w:tcPr>
          <w:p w14:paraId="6C15B261">
            <w:pPr>
              <w:spacing w:line="360" w:lineRule="auto"/>
              <w:jc w:val="left"/>
              <w:rPr>
                <w:rFonts w:hint="eastAsia" w:ascii="宋体" w:hAnsi="宋体" w:eastAsia="宋体" w:cs="宋体"/>
                <w:sz w:val="21"/>
                <w:szCs w:val="21"/>
              </w:rPr>
            </w:pPr>
            <w:r>
              <w:rPr>
                <w:rFonts w:hint="eastAsia" w:ascii="宋体" w:hAnsi="宋体" w:cs="宋体"/>
                <w:color w:val="000000"/>
                <w:sz w:val="21"/>
                <w:szCs w:val="21"/>
              </w:rPr>
              <w:t>谈判响应有效期为谈判后90天，</w:t>
            </w:r>
            <w:r>
              <w:rPr>
                <w:rFonts w:hint="eastAsia" w:ascii="宋体" w:hAnsi="宋体" w:cs="宋体"/>
                <w:color w:val="000000"/>
                <w:kern w:val="0"/>
                <w:sz w:val="21"/>
                <w:szCs w:val="21"/>
              </w:rPr>
              <w:t>谈判响应有效期从提交谈判响应文件的截止之日起算。</w:t>
            </w:r>
          </w:p>
        </w:tc>
      </w:tr>
      <w:tr w14:paraId="462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3304FB5">
            <w:pPr>
              <w:adjustRightInd w:val="0"/>
              <w:snapToGrid w:val="0"/>
              <w:spacing w:line="400" w:lineRule="exact"/>
              <w:jc w:val="center"/>
              <w:rPr>
                <w:rFonts w:hint="eastAsia" w:ascii="宋体" w:hAnsi="宋体" w:cs="宋体"/>
                <w:szCs w:val="21"/>
              </w:rPr>
            </w:pPr>
            <w:r>
              <w:rPr>
                <w:rFonts w:hint="eastAsia" w:ascii="宋体" w:hAnsi="宋体" w:cs="宋体"/>
                <w:color w:val="000000"/>
                <w:sz w:val="21"/>
                <w:szCs w:val="21"/>
              </w:rPr>
              <w:t>15</w:t>
            </w:r>
          </w:p>
        </w:tc>
        <w:tc>
          <w:tcPr>
            <w:tcW w:w="2706" w:type="dxa"/>
            <w:tcBorders>
              <w:top w:val="single" w:color="auto" w:sz="4" w:space="0"/>
              <w:left w:val="single" w:color="auto" w:sz="4" w:space="0"/>
              <w:bottom w:val="single" w:color="auto" w:sz="4" w:space="0"/>
              <w:right w:val="single" w:color="auto" w:sz="4" w:space="0"/>
            </w:tcBorders>
            <w:vAlign w:val="center"/>
          </w:tcPr>
          <w:p w14:paraId="0A416A4F">
            <w:pPr>
              <w:autoSpaceDE w:val="0"/>
              <w:autoSpaceDN w:val="0"/>
              <w:adjustRightInd w:val="0"/>
              <w:snapToGrid w:val="0"/>
              <w:spacing w:line="400" w:lineRule="exact"/>
              <w:jc w:val="center"/>
              <w:rPr>
                <w:rFonts w:hint="eastAsia" w:ascii="宋体" w:hAnsi="宋体" w:cs="宋体"/>
                <w:szCs w:val="21"/>
                <w:lang w:val="zh-CN"/>
              </w:rPr>
            </w:pPr>
            <w:r>
              <w:rPr>
                <w:rFonts w:hint="eastAsia" w:ascii="宋体" w:hAnsi="宋体" w:cs="宋体"/>
                <w:color w:val="000000"/>
                <w:sz w:val="21"/>
                <w:szCs w:val="21"/>
                <w:lang w:val="zh-CN"/>
              </w:rPr>
              <w:t>实质性条款</w:t>
            </w:r>
          </w:p>
        </w:tc>
        <w:tc>
          <w:tcPr>
            <w:tcW w:w="5999" w:type="dxa"/>
            <w:tcBorders>
              <w:top w:val="single" w:color="auto" w:sz="4" w:space="0"/>
              <w:left w:val="single" w:color="auto" w:sz="4" w:space="0"/>
              <w:bottom w:val="single" w:color="auto" w:sz="4" w:space="0"/>
              <w:right w:val="single" w:color="auto" w:sz="4" w:space="0"/>
            </w:tcBorders>
            <w:vAlign w:val="center"/>
          </w:tcPr>
          <w:p w14:paraId="37EA0511">
            <w:pPr>
              <w:autoSpaceDE w:val="0"/>
              <w:autoSpaceDN w:val="0"/>
              <w:adjustRightInd w:val="0"/>
              <w:snapToGrid w:val="0"/>
              <w:spacing w:line="400" w:lineRule="exact"/>
              <w:ind w:left="10" w:leftChars="0" w:hanging="10" w:firstLineChars="0"/>
              <w:jc w:val="left"/>
              <w:rPr>
                <w:rFonts w:hint="eastAsia" w:ascii="宋体" w:hAnsi="宋体" w:eastAsia="宋体" w:cs="宋体"/>
                <w:sz w:val="21"/>
                <w:szCs w:val="21"/>
              </w:rPr>
            </w:pPr>
            <w:r>
              <w:rPr>
                <w:rFonts w:hint="eastAsia" w:ascii="宋体" w:hAnsi="宋体" w:cs="宋体"/>
                <w:color w:val="000000"/>
                <w:kern w:val="0"/>
                <w:sz w:val="21"/>
                <w:szCs w:val="21"/>
                <w:lang w:val="zh-CN"/>
              </w:rPr>
              <w:t>带“</w:t>
            </w:r>
            <w:r>
              <w:rPr>
                <w:rFonts w:hint="eastAsia" w:ascii="宋体" w:hAnsi="宋体" w:cs="宋体"/>
                <w:bCs/>
                <w:color w:val="000000"/>
                <w:sz w:val="21"/>
                <w:szCs w:val="21"/>
              </w:rPr>
              <w:t>▲”的条款是实质性条款，谈判响应文件须作出实质性响应，否则作无效响应处理。</w:t>
            </w:r>
          </w:p>
        </w:tc>
      </w:tr>
      <w:tr w14:paraId="4E99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DC250A9">
            <w:pPr>
              <w:spacing w:line="360" w:lineRule="auto"/>
              <w:jc w:val="center"/>
              <w:rPr>
                <w:rFonts w:ascii="宋体" w:hAnsi="宋体" w:cs="宋体"/>
                <w:szCs w:val="21"/>
              </w:rPr>
            </w:pPr>
            <w:r>
              <w:rPr>
                <w:rFonts w:hint="eastAsia" w:ascii="宋体" w:hAnsi="宋体" w:cs="宋体"/>
                <w:szCs w:val="21"/>
              </w:rPr>
              <w:t>10</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14:paraId="68D2D9BF">
            <w:pPr>
              <w:autoSpaceDE w:val="0"/>
              <w:autoSpaceDN w:val="0"/>
              <w:adjustRightInd w:val="0"/>
              <w:snapToGrid w:val="0"/>
              <w:spacing w:line="400" w:lineRule="exact"/>
              <w:jc w:val="center"/>
              <w:rPr>
                <w:rFonts w:ascii="宋体" w:hAnsi="宋体" w:eastAsia="宋体" w:cs="宋体"/>
                <w:kern w:val="2"/>
                <w:sz w:val="21"/>
                <w:szCs w:val="21"/>
                <w:lang w:val="zh-CN" w:eastAsia="zh-CN" w:bidi="ar-SA"/>
              </w:rPr>
            </w:pPr>
            <w:r>
              <w:rPr>
                <w:rFonts w:hint="eastAsia" w:ascii="宋体" w:hAnsi="宋体" w:cs="宋体"/>
                <w:sz w:val="21"/>
                <w:szCs w:val="21"/>
              </w:rPr>
              <w:t>解释权</w:t>
            </w:r>
          </w:p>
        </w:tc>
        <w:tc>
          <w:tcPr>
            <w:tcW w:w="5999" w:type="dxa"/>
            <w:tcBorders>
              <w:top w:val="single" w:color="auto" w:sz="4" w:space="0"/>
              <w:left w:val="single" w:color="auto" w:sz="4" w:space="0"/>
              <w:bottom w:val="single" w:color="auto" w:sz="4" w:space="0"/>
              <w:right w:val="single" w:color="auto" w:sz="4" w:space="0"/>
            </w:tcBorders>
            <w:shd w:val="clear" w:color="auto" w:fill="auto"/>
            <w:vAlign w:val="center"/>
          </w:tcPr>
          <w:p w14:paraId="03736EDB">
            <w:pPr>
              <w:autoSpaceDE w:val="0"/>
              <w:autoSpaceDN w:val="0"/>
              <w:adjustRightInd w:val="0"/>
              <w:snapToGrid w:val="0"/>
              <w:spacing w:line="400" w:lineRule="exact"/>
              <w:jc w:val="left"/>
              <w:rPr>
                <w:rFonts w:ascii="宋体" w:hAnsi="宋体" w:eastAsia="宋体" w:cs="宋体"/>
                <w:kern w:val="2"/>
                <w:sz w:val="21"/>
                <w:szCs w:val="21"/>
                <w:lang w:val="en-US" w:eastAsia="zh-CN" w:bidi="ar-SA"/>
              </w:rPr>
            </w:pPr>
            <w:r>
              <w:rPr>
                <w:rFonts w:hint="eastAsia" w:ascii="宋体" w:hAnsi="宋体" w:cs="宋体"/>
                <w:sz w:val="21"/>
                <w:szCs w:val="21"/>
              </w:rPr>
              <w:t>本</w:t>
            </w:r>
            <w:r>
              <w:rPr>
                <w:rFonts w:hint="eastAsia" w:ascii="宋体" w:hAnsi="宋体" w:cs="宋体"/>
                <w:color w:val="000000"/>
                <w:sz w:val="21"/>
                <w:szCs w:val="21"/>
              </w:rPr>
              <w:t>谈判</w:t>
            </w:r>
            <w:r>
              <w:rPr>
                <w:rFonts w:hint="eastAsia" w:ascii="宋体" w:hAnsi="宋体" w:cs="宋体"/>
                <w:sz w:val="21"/>
                <w:szCs w:val="21"/>
              </w:rPr>
              <w:t>文件解释权</w:t>
            </w:r>
            <w:r>
              <w:rPr>
                <w:rFonts w:hint="eastAsia" w:ascii="宋体" w:hAnsi="宋体" w:cs="宋体"/>
                <w:bCs/>
                <w:color w:val="000000"/>
                <w:sz w:val="21"/>
                <w:szCs w:val="21"/>
              </w:rPr>
              <w:t>属于采购人和采购代理机构</w:t>
            </w:r>
          </w:p>
        </w:tc>
      </w:tr>
    </w:tbl>
    <w:p w14:paraId="0EC7AF20">
      <w:pPr>
        <w:pStyle w:val="20"/>
        <w:snapToGrid w:val="0"/>
        <w:spacing w:before="120" w:after="120" w:line="360" w:lineRule="auto"/>
        <w:rPr>
          <w:rFonts w:asciiTheme="minorEastAsia" w:hAnsiTheme="minorEastAsia" w:eastAsiaTheme="minorEastAsia"/>
          <w:b/>
          <w:sz w:val="24"/>
        </w:rPr>
      </w:pPr>
    </w:p>
    <w:p w14:paraId="7709E46B">
      <w:pPr>
        <w:pStyle w:val="21"/>
        <w:ind w:left="5250"/>
        <w:rPr>
          <w:rFonts w:asciiTheme="minorEastAsia" w:hAnsiTheme="minorEastAsia" w:eastAsiaTheme="minorEastAsia"/>
          <w:b/>
          <w:sz w:val="24"/>
        </w:rPr>
      </w:pPr>
    </w:p>
    <w:p w14:paraId="78BD5E8C">
      <w:pPr>
        <w:rPr>
          <w:rFonts w:asciiTheme="minorEastAsia" w:hAnsiTheme="minorEastAsia" w:eastAsiaTheme="minorEastAsia"/>
          <w:b/>
          <w:sz w:val="24"/>
        </w:rPr>
      </w:pPr>
    </w:p>
    <w:p w14:paraId="37482A8A">
      <w:pPr>
        <w:pStyle w:val="17"/>
        <w:rPr>
          <w:rFonts w:asciiTheme="minorEastAsia" w:hAnsiTheme="minorEastAsia" w:eastAsiaTheme="minorEastAsia"/>
          <w:b/>
          <w:sz w:val="24"/>
        </w:rPr>
      </w:pPr>
    </w:p>
    <w:p w14:paraId="256A9F26">
      <w:pPr>
        <w:pStyle w:val="18"/>
        <w:rPr>
          <w:rFonts w:asciiTheme="minorEastAsia" w:hAnsiTheme="minorEastAsia" w:eastAsiaTheme="minorEastAsia"/>
          <w:b/>
          <w:sz w:val="24"/>
        </w:rPr>
      </w:pPr>
    </w:p>
    <w:p w14:paraId="26FE82EB">
      <w:pPr>
        <w:rPr>
          <w:rFonts w:asciiTheme="minorEastAsia" w:hAnsiTheme="minorEastAsia" w:eastAsiaTheme="minorEastAsia"/>
          <w:b/>
          <w:sz w:val="24"/>
        </w:rPr>
      </w:pPr>
    </w:p>
    <w:p w14:paraId="37D6CCCD">
      <w:pPr>
        <w:pStyle w:val="17"/>
        <w:rPr>
          <w:rFonts w:asciiTheme="minorEastAsia" w:hAnsiTheme="minorEastAsia" w:eastAsiaTheme="minorEastAsia"/>
          <w:b/>
          <w:sz w:val="24"/>
        </w:rPr>
      </w:pPr>
    </w:p>
    <w:p w14:paraId="49EF5FB2">
      <w:pPr>
        <w:pStyle w:val="18"/>
        <w:rPr>
          <w:rFonts w:asciiTheme="minorEastAsia" w:hAnsiTheme="minorEastAsia" w:eastAsiaTheme="minorEastAsia"/>
          <w:b/>
          <w:sz w:val="24"/>
        </w:rPr>
      </w:pPr>
    </w:p>
    <w:p w14:paraId="38D230B2">
      <w:pPr>
        <w:rPr>
          <w:rFonts w:asciiTheme="minorEastAsia" w:hAnsiTheme="minorEastAsia" w:eastAsiaTheme="minorEastAsia"/>
          <w:b/>
          <w:sz w:val="24"/>
        </w:rPr>
      </w:pPr>
    </w:p>
    <w:p w14:paraId="00E94F5A">
      <w:pPr>
        <w:pStyle w:val="17"/>
        <w:rPr>
          <w:rFonts w:asciiTheme="minorEastAsia" w:hAnsiTheme="minorEastAsia" w:eastAsiaTheme="minorEastAsia"/>
          <w:b/>
          <w:sz w:val="24"/>
        </w:rPr>
      </w:pPr>
    </w:p>
    <w:p w14:paraId="60A5E1ED">
      <w:pPr>
        <w:pStyle w:val="18"/>
        <w:rPr>
          <w:rFonts w:asciiTheme="minorEastAsia" w:hAnsiTheme="minorEastAsia" w:eastAsiaTheme="minorEastAsia"/>
          <w:b/>
          <w:sz w:val="24"/>
        </w:rPr>
      </w:pPr>
    </w:p>
    <w:p w14:paraId="5B14C97F">
      <w:pPr>
        <w:rPr>
          <w:rFonts w:asciiTheme="minorEastAsia" w:hAnsiTheme="minorEastAsia" w:eastAsiaTheme="minorEastAsia"/>
          <w:b/>
          <w:sz w:val="24"/>
        </w:rPr>
      </w:pPr>
    </w:p>
    <w:p w14:paraId="7D857B80">
      <w:pPr>
        <w:pStyle w:val="17"/>
        <w:rPr>
          <w:rFonts w:asciiTheme="minorEastAsia" w:hAnsiTheme="minorEastAsia" w:eastAsiaTheme="minorEastAsia"/>
          <w:b/>
          <w:sz w:val="24"/>
        </w:rPr>
      </w:pPr>
    </w:p>
    <w:p w14:paraId="7B00E670">
      <w:pPr>
        <w:pStyle w:val="18"/>
        <w:rPr>
          <w:rFonts w:asciiTheme="minorEastAsia" w:hAnsiTheme="minorEastAsia" w:eastAsiaTheme="minorEastAsia"/>
          <w:b/>
          <w:sz w:val="24"/>
        </w:rPr>
      </w:pPr>
    </w:p>
    <w:p w14:paraId="331B300C">
      <w:pPr>
        <w:rPr>
          <w:rFonts w:asciiTheme="minorEastAsia" w:hAnsiTheme="minorEastAsia" w:eastAsiaTheme="minorEastAsia"/>
          <w:b/>
          <w:sz w:val="24"/>
        </w:rPr>
      </w:pPr>
    </w:p>
    <w:p w14:paraId="593BB601">
      <w:pPr>
        <w:pStyle w:val="17"/>
        <w:rPr>
          <w:rFonts w:asciiTheme="minorEastAsia" w:hAnsiTheme="minorEastAsia" w:eastAsiaTheme="minorEastAsia"/>
          <w:b/>
          <w:sz w:val="24"/>
        </w:rPr>
      </w:pPr>
    </w:p>
    <w:p w14:paraId="606D4AE6">
      <w:pPr>
        <w:pStyle w:val="18"/>
        <w:rPr>
          <w:rFonts w:asciiTheme="minorEastAsia" w:hAnsiTheme="minorEastAsia" w:eastAsiaTheme="minorEastAsia"/>
          <w:b/>
          <w:sz w:val="24"/>
        </w:rPr>
      </w:pPr>
    </w:p>
    <w:p w14:paraId="37A4A5E3">
      <w:pPr>
        <w:rPr>
          <w:rFonts w:asciiTheme="minorEastAsia" w:hAnsiTheme="minorEastAsia" w:eastAsiaTheme="minorEastAsia"/>
          <w:b/>
          <w:sz w:val="24"/>
        </w:rPr>
      </w:pPr>
    </w:p>
    <w:p w14:paraId="6BB2F1D7">
      <w:pPr>
        <w:pStyle w:val="17"/>
        <w:rPr>
          <w:rFonts w:asciiTheme="minorEastAsia" w:hAnsiTheme="minorEastAsia" w:eastAsiaTheme="minorEastAsia"/>
          <w:b/>
          <w:sz w:val="24"/>
        </w:rPr>
      </w:pPr>
    </w:p>
    <w:p w14:paraId="09C22EB0">
      <w:pPr>
        <w:pStyle w:val="18"/>
        <w:rPr>
          <w:rFonts w:asciiTheme="minorEastAsia" w:hAnsiTheme="minorEastAsia" w:eastAsiaTheme="minorEastAsia"/>
          <w:b/>
          <w:sz w:val="24"/>
        </w:rPr>
      </w:pPr>
    </w:p>
    <w:p w14:paraId="289D1CB1">
      <w:pPr>
        <w:rPr>
          <w:rFonts w:asciiTheme="minorEastAsia" w:hAnsiTheme="minorEastAsia" w:eastAsiaTheme="minorEastAsia"/>
          <w:b/>
          <w:sz w:val="24"/>
        </w:rPr>
      </w:pPr>
    </w:p>
    <w:p w14:paraId="012992CA">
      <w:pPr>
        <w:pStyle w:val="2"/>
        <w:rPr>
          <w:rFonts w:asciiTheme="minorEastAsia" w:hAnsiTheme="minorEastAsia" w:eastAsiaTheme="minorEastAsia"/>
          <w:b/>
          <w:sz w:val="24"/>
        </w:rPr>
      </w:pPr>
    </w:p>
    <w:p w14:paraId="1721321D">
      <w:pPr>
        <w:pStyle w:val="2"/>
        <w:rPr>
          <w:rFonts w:asciiTheme="minorEastAsia" w:hAnsiTheme="minorEastAsia" w:eastAsiaTheme="minorEastAsia"/>
          <w:b/>
          <w:sz w:val="24"/>
        </w:rPr>
      </w:pPr>
    </w:p>
    <w:p w14:paraId="6EBB2331">
      <w:pPr>
        <w:pStyle w:val="18"/>
      </w:pPr>
    </w:p>
    <w:p w14:paraId="46767203"/>
    <w:p w14:paraId="7A825A1F"/>
    <w:p w14:paraId="7DD87C4F">
      <w:pPr>
        <w:pStyle w:val="17"/>
        <w:rPr>
          <w:rFonts w:asciiTheme="minorEastAsia" w:hAnsiTheme="minorEastAsia" w:eastAsiaTheme="minorEastAsia"/>
          <w:b/>
          <w:sz w:val="24"/>
        </w:rPr>
      </w:pPr>
    </w:p>
    <w:p w14:paraId="7D7A3830">
      <w:pPr>
        <w:pStyle w:val="18"/>
      </w:pPr>
    </w:p>
    <w:p w14:paraId="67C00171">
      <w:pPr>
        <w:spacing w:line="360" w:lineRule="auto"/>
        <w:jc w:val="left"/>
        <w:rPr>
          <w:rStyle w:val="86"/>
          <w:rFonts w:ascii="宋体"/>
          <w:b/>
          <w:bCs/>
          <w:sz w:val="24"/>
          <w:lang w:val="zh-CN"/>
        </w:rPr>
      </w:pPr>
      <w:r>
        <w:rPr>
          <w:rStyle w:val="86"/>
          <w:rFonts w:ascii="宋体"/>
          <w:b/>
          <w:bCs/>
          <w:sz w:val="24"/>
          <w:lang w:val="zh-CN"/>
        </w:rPr>
        <w:t>一、总则</w:t>
      </w:r>
    </w:p>
    <w:p w14:paraId="68B5BF95">
      <w:pPr>
        <w:snapToGrid w:val="0"/>
        <w:spacing w:line="360" w:lineRule="auto"/>
        <w:ind w:firstLine="472" w:firstLineChars="196"/>
        <w:jc w:val="left"/>
        <w:rPr>
          <w:rStyle w:val="86"/>
          <w:rFonts w:ascii="宋体" w:hAnsi="宋体"/>
          <w:b/>
          <w:sz w:val="24"/>
          <w:szCs w:val="20"/>
        </w:rPr>
      </w:pPr>
      <w:r>
        <w:rPr>
          <w:rStyle w:val="86"/>
          <w:rFonts w:ascii="宋体"/>
          <w:b/>
          <w:sz w:val="24"/>
          <w:lang w:val="zh-CN"/>
        </w:rPr>
        <w:t>（一）</w:t>
      </w:r>
      <w:r>
        <w:rPr>
          <w:rStyle w:val="86"/>
          <w:rFonts w:ascii="宋体" w:hAnsi="宋体"/>
          <w:b/>
          <w:sz w:val="24"/>
        </w:rPr>
        <w:t>适用范围</w:t>
      </w:r>
    </w:p>
    <w:p w14:paraId="78546C89">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本谈判文件适用于本次项目的谈判、评审、确定成交供应商、验收、合同履约、付款等行为（法律、法规另有规定的，从其规定）。</w:t>
      </w:r>
    </w:p>
    <w:p w14:paraId="3DC4C6C4">
      <w:pPr>
        <w:snapToGrid w:val="0"/>
        <w:spacing w:line="360" w:lineRule="auto"/>
        <w:ind w:firstLine="472" w:firstLineChars="196"/>
        <w:jc w:val="left"/>
        <w:rPr>
          <w:rStyle w:val="86"/>
          <w:rFonts w:ascii="宋体" w:hAnsi="宋体"/>
          <w:b/>
          <w:sz w:val="24"/>
          <w:lang w:val="zh-CN"/>
        </w:rPr>
      </w:pPr>
      <w:r>
        <w:rPr>
          <w:rStyle w:val="86"/>
          <w:rFonts w:ascii="宋体" w:hAnsi="宋体"/>
          <w:b/>
          <w:sz w:val="24"/>
          <w:lang w:val="zh-CN"/>
        </w:rPr>
        <w:t>（二）定义</w:t>
      </w:r>
    </w:p>
    <w:p w14:paraId="585A4E10">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1、“采购组织机构”指采购人委托组织集中采购机构或采购代理机构。</w:t>
      </w:r>
    </w:p>
    <w:p w14:paraId="468A1CEC">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2、采购人：是指委托集中采购机构或采购代理机构采购本次项目的国家机关、事业单位和团体组织。</w:t>
      </w:r>
    </w:p>
    <w:p w14:paraId="3D7A51C7">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3、谈判供应商：是指向采购组织机构提交谈判响应文件的单位或个人。</w:t>
      </w:r>
    </w:p>
    <w:p w14:paraId="2568D683">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4、货物：是指各种形态和种类的物品，包括原材料、燃料、设备、产品等。</w:t>
      </w:r>
    </w:p>
    <w:p w14:paraId="7FE5CDC6">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5、服务：是指除货物和工程以外的政府采购对象，包括各类专业服务、信息网络开发服务、金融保险服务、运输服务，以及维修与维护服务等。</w:t>
      </w:r>
    </w:p>
    <w:p w14:paraId="2D1BD743">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6、“书面形式”包括信函、传真等。</w:t>
      </w:r>
    </w:p>
    <w:p w14:paraId="6C3B7308">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7、“▲”系指实质性要求条款。</w:t>
      </w:r>
    </w:p>
    <w:p w14:paraId="728FC8B1">
      <w:pPr>
        <w:snapToGrid w:val="0"/>
        <w:spacing w:line="360" w:lineRule="auto"/>
        <w:ind w:firstLine="472" w:firstLineChars="196"/>
        <w:jc w:val="left"/>
        <w:rPr>
          <w:rStyle w:val="86"/>
          <w:rFonts w:hint="eastAsia" w:ascii="宋体" w:hAnsi="宋体" w:eastAsia="宋体" w:cs="Times New Roman"/>
          <w:b/>
          <w:sz w:val="24"/>
        </w:rPr>
      </w:pPr>
      <w:r>
        <w:rPr>
          <w:rStyle w:val="86"/>
          <w:rFonts w:hint="eastAsia" w:ascii="宋体" w:hAnsi="宋体" w:eastAsia="宋体" w:cs="Times New Roman"/>
          <w:b/>
          <w:sz w:val="24"/>
        </w:rPr>
        <w:t>（三）谈判费用</w:t>
      </w:r>
    </w:p>
    <w:p w14:paraId="5AA42EE0">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1.不论谈判结果如何，供应商均应自行承担所有与谈判有关的全部费用（谈判文件有相关规定除外）。</w:t>
      </w:r>
    </w:p>
    <w:p w14:paraId="7BDE3963">
      <w:pPr>
        <w:spacing w:line="360" w:lineRule="auto"/>
        <w:ind w:firstLine="480"/>
        <w:rPr>
          <w:rStyle w:val="86"/>
          <w:rFonts w:hint="eastAsia" w:ascii="宋体" w:hAnsi="Times New Roman" w:eastAsia="宋体" w:cs="Times New Roman"/>
          <w:sz w:val="24"/>
          <w:lang w:val="zh-CN"/>
        </w:rPr>
      </w:pPr>
      <w:r>
        <w:rPr>
          <w:rStyle w:val="86"/>
          <w:rFonts w:hint="eastAsia" w:ascii="宋体" w:hAnsi="Times New Roman" w:eastAsia="宋体" w:cs="Times New Roman"/>
          <w:sz w:val="24"/>
          <w:lang w:val="zh-CN"/>
        </w:rPr>
        <w:t>2.本项目代理费共计人民币</w:t>
      </w:r>
      <w:r>
        <w:rPr>
          <w:rStyle w:val="86"/>
          <w:rFonts w:hint="eastAsia" w:ascii="宋体" w:cs="Times New Roman"/>
          <w:sz w:val="24"/>
          <w:lang w:val="en-US" w:eastAsia="zh-CN"/>
        </w:rPr>
        <w:t>6000</w:t>
      </w:r>
      <w:r>
        <w:rPr>
          <w:rStyle w:val="86"/>
          <w:rFonts w:hint="eastAsia" w:ascii="宋体" w:hAnsi="Times New Roman" w:eastAsia="宋体" w:cs="Times New Roman"/>
          <w:sz w:val="24"/>
          <w:lang w:val="zh-CN"/>
        </w:rPr>
        <w:t>元整，由中标单位支付，供应商报价时自行考虑。代理费在领取中标通知书前一次性付清。</w:t>
      </w:r>
    </w:p>
    <w:p w14:paraId="113260E0">
      <w:pPr>
        <w:spacing w:line="360" w:lineRule="auto"/>
        <w:ind w:firstLine="480"/>
        <w:rPr>
          <w:rStyle w:val="86"/>
          <w:rFonts w:ascii="宋体"/>
          <w:b/>
          <w:sz w:val="24"/>
          <w:lang w:val="zh-CN"/>
        </w:rPr>
      </w:pPr>
      <w:r>
        <w:rPr>
          <w:rStyle w:val="86"/>
          <w:rFonts w:ascii="宋体"/>
          <w:b/>
          <w:sz w:val="24"/>
          <w:lang w:val="zh-CN"/>
        </w:rPr>
        <w:t>（五）联合体投标</w:t>
      </w:r>
    </w:p>
    <w:p w14:paraId="364F34AE">
      <w:pPr>
        <w:spacing w:line="360" w:lineRule="auto"/>
        <w:ind w:firstLine="480"/>
        <w:rPr>
          <w:rStyle w:val="86"/>
          <w:rFonts w:ascii="宋体"/>
          <w:sz w:val="24"/>
          <w:lang w:val="zh-CN"/>
        </w:rPr>
      </w:pPr>
      <w:r>
        <w:rPr>
          <w:rStyle w:val="86"/>
          <w:rFonts w:ascii="宋体"/>
          <w:sz w:val="24"/>
          <w:lang w:val="zh-CN"/>
        </w:rPr>
        <w:t>本项目</w:t>
      </w:r>
      <w:r>
        <w:rPr>
          <w:rStyle w:val="86"/>
          <w:rFonts w:hint="eastAsia" w:ascii="宋体"/>
          <w:sz w:val="24"/>
          <w:lang w:val="zh-CN" w:eastAsia="zh-CN"/>
        </w:rPr>
        <w:t>不</w:t>
      </w:r>
      <w:r>
        <w:rPr>
          <w:rStyle w:val="86"/>
          <w:rFonts w:ascii="宋体"/>
          <w:sz w:val="24"/>
          <w:lang w:val="zh-CN"/>
        </w:rPr>
        <w:t>接受联合体投标。</w:t>
      </w:r>
    </w:p>
    <w:p w14:paraId="6C59E7A9">
      <w:pPr>
        <w:spacing w:line="360" w:lineRule="auto"/>
        <w:ind w:firstLine="480"/>
        <w:rPr>
          <w:rStyle w:val="86"/>
          <w:rFonts w:ascii="宋体"/>
          <w:b/>
          <w:sz w:val="24"/>
          <w:lang w:val="zh-CN"/>
        </w:rPr>
      </w:pPr>
      <w:r>
        <w:rPr>
          <w:rStyle w:val="86"/>
          <w:rFonts w:ascii="宋体"/>
          <w:b/>
          <w:sz w:val="24"/>
          <w:lang w:val="zh-CN"/>
        </w:rPr>
        <w:t>（六）转包与分包</w:t>
      </w:r>
    </w:p>
    <w:p w14:paraId="5CB74162">
      <w:pPr>
        <w:spacing w:line="360" w:lineRule="auto"/>
        <w:ind w:firstLine="480"/>
        <w:rPr>
          <w:rStyle w:val="86"/>
          <w:rFonts w:ascii="宋体"/>
          <w:sz w:val="24"/>
          <w:lang w:val="zh-CN"/>
        </w:rPr>
      </w:pPr>
      <w:r>
        <w:rPr>
          <w:rStyle w:val="86"/>
          <w:rFonts w:ascii="宋体"/>
          <w:sz w:val="24"/>
          <w:lang w:val="zh-CN"/>
        </w:rPr>
        <w:t>1</w:t>
      </w:r>
      <w:r>
        <w:rPr>
          <w:rStyle w:val="86"/>
          <w:rFonts w:ascii="宋体"/>
          <w:sz w:val="24"/>
        </w:rPr>
        <w:t>.</w:t>
      </w:r>
      <w:r>
        <w:rPr>
          <w:rStyle w:val="86"/>
          <w:rFonts w:ascii="宋体"/>
          <w:sz w:val="24"/>
          <w:lang w:val="zh-CN"/>
        </w:rPr>
        <w:t>本项目不允许转包。</w:t>
      </w:r>
    </w:p>
    <w:p w14:paraId="6FA0591A">
      <w:pPr>
        <w:spacing w:line="360" w:lineRule="auto"/>
        <w:ind w:firstLine="480"/>
        <w:rPr>
          <w:rStyle w:val="86"/>
          <w:szCs w:val="20"/>
        </w:rPr>
      </w:pPr>
      <w:r>
        <w:rPr>
          <w:rStyle w:val="86"/>
          <w:rFonts w:ascii="宋体"/>
          <w:b/>
          <w:sz w:val="24"/>
          <w:lang w:val="zh-CN"/>
        </w:rPr>
        <w:t>（七）特别说明</w:t>
      </w:r>
    </w:p>
    <w:p w14:paraId="37C411D5">
      <w:pPr>
        <w:pStyle w:val="88"/>
        <w:snapToGrid w:val="0"/>
        <w:spacing w:line="360" w:lineRule="auto"/>
        <w:ind w:left="2" w:leftChars="1" w:firstLine="480" w:firstLineChars="200"/>
        <w:rPr>
          <w:rStyle w:val="86"/>
          <w:rFonts w:hAnsi="宋体"/>
          <w:sz w:val="24"/>
        </w:rPr>
      </w:pPr>
      <w:r>
        <w:rPr>
          <w:rStyle w:val="86"/>
          <w:rFonts w:hint="eastAsia" w:hAnsi="宋体"/>
          <w:sz w:val="24"/>
        </w:rPr>
        <w:t>1</w:t>
      </w:r>
      <w:r>
        <w:rPr>
          <w:rStyle w:val="86"/>
          <w:rFonts w:hAnsi="宋体"/>
          <w:sz w:val="24"/>
        </w:rPr>
        <w:t>.投标人投标所使用的资格、信誉、荣誉、业绩与企业认证必须为</w:t>
      </w:r>
      <w:r>
        <w:rPr>
          <w:rFonts w:hint="eastAsia" w:hAnsi="宋体" w:cs="宋体"/>
          <w:color w:val="000000"/>
          <w:sz w:val="24"/>
          <w:szCs w:val="24"/>
          <w:lang w:bidi="ar"/>
        </w:rPr>
        <w:t>投标人(或其上级控股母公司或其下属控股子公司)</w:t>
      </w:r>
      <w:r>
        <w:rPr>
          <w:rStyle w:val="86"/>
          <w:rFonts w:hAnsi="宋体"/>
          <w:sz w:val="24"/>
        </w:rPr>
        <w:t>所拥有</w:t>
      </w:r>
      <w:r>
        <w:rPr>
          <w:rStyle w:val="86"/>
          <w:rFonts w:hint="eastAsia" w:ascii="Times New Roman" w:hAnsi="宋体"/>
          <w:sz w:val="24"/>
        </w:rPr>
        <w:t>。投标人投标所使用的采购项目实施人员必须为本法人员工（或必须为本法人或控股公司正式员工）。</w:t>
      </w:r>
    </w:p>
    <w:p w14:paraId="6DB90FAC">
      <w:pPr>
        <w:pStyle w:val="88"/>
        <w:snapToGrid w:val="0"/>
        <w:spacing w:line="360" w:lineRule="auto"/>
        <w:ind w:left="2" w:leftChars="1" w:firstLine="480" w:firstLineChars="200"/>
        <w:rPr>
          <w:rStyle w:val="86"/>
          <w:rFonts w:hAnsi="宋体"/>
          <w:sz w:val="24"/>
        </w:rPr>
      </w:pPr>
      <w:r>
        <w:rPr>
          <w:rStyle w:val="86"/>
          <w:rFonts w:hint="eastAsia" w:hAnsi="宋体"/>
          <w:sz w:val="24"/>
        </w:rPr>
        <w:t>2</w:t>
      </w:r>
      <w:r>
        <w:rPr>
          <w:rStyle w:val="86"/>
          <w:rFonts w:hAnsi="宋体"/>
          <w:sz w:val="24"/>
        </w:rPr>
        <w:t>.投标人应仔细阅读招标文件的所有内容，按照招标文件的要求提交投标文件，并对所提供的全部资料的真实性承担法律责任。</w:t>
      </w:r>
    </w:p>
    <w:p w14:paraId="6E3663F6">
      <w:pPr>
        <w:spacing w:line="360" w:lineRule="auto"/>
        <w:ind w:firstLine="482"/>
        <w:rPr>
          <w:rStyle w:val="86"/>
          <w:rFonts w:ascii="宋体" w:hAnsi="宋体"/>
          <w:sz w:val="24"/>
        </w:rPr>
      </w:pPr>
      <w:r>
        <w:rPr>
          <w:rStyle w:val="86"/>
          <w:rFonts w:hint="eastAsia" w:ascii="宋体" w:hAnsi="宋体"/>
          <w:sz w:val="24"/>
        </w:rPr>
        <w:t>3.投标人在投标活动中提供任何虚假材料, 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4A80868">
      <w:pPr>
        <w:spacing w:line="360" w:lineRule="auto"/>
        <w:ind w:firstLine="482"/>
        <w:rPr>
          <w:rStyle w:val="86"/>
          <w:rFonts w:ascii="宋体" w:hAnsi="宋体"/>
          <w:sz w:val="24"/>
        </w:rPr>
      </w:pPr>
      <w:r>
        <w:rPr>
          <w:rStyle w:val="86"/>
          <w:rFonts w:hint="eastAsia" w:ascii="宋体" w:hAnsi="宋体"/>
          <w:sz w:val="24"/>
        </w:rPr>
        <w:t>4.投标人不得相互串通投标报价，不得妨碍其他投标人的公平竞争，不得损害招标人或其他投标人的合法权益，投标人不得以向招标人、评标委员会成员行贿或者采取其他不正当手段谋取中标。</w:t>
      </w:r>
    </w:p>
    <w:p w14:paraId="6BD3A929">
      <w:pPr>
        <w:spacing w:line="360" w:lineRule="auto"/>
        <w:ind w:firstLine="482"/>
        <w:rPr>
          <w:rStyle w:val="86"/>
          <w:rFonts w:ascii="宋体" w:hAnsi="宋体"/>
          <w:sz w:val="24"/>
        </w:rPr>
      </w:pPr>
      <w:r>
        <w:rPr>
          <w:rStyle w:val="86"/>
          <w:rFonts w:hint="eastAsia" w:ascii="宋体" w:hAnsi="宋体"/>
          <w:sz w:val="24"/>
        </w:rPr>
        <w:t>5.投标文件格式中的表格式样可以根据项目差别做适当调整,但应当保持表格样式基本形态不变。</w:t>
      </w:r>
    </w:p>
    <w:p w14:paraId="4401704B">
      <w:pPr>
        <w:spacing w:line="360" w:lineRule="auto"/>
        <w:ind w:firstLine="482"/>
        <w:rPr>
          <w:rStyle w:val="86"/>
          <w:rFonts w:ascii="宋体" w:hAnsi="宋体"/>
          <w:sz w:val="24"/>
        </w:rPr>
      </w:pPr>
      <w:r>
        <w:rPr>
          <w:rStyle w:val="86"/>
          <w:rFonts w:hint="eastAsia" w:ascii="宋体" w:hAnsi="宋体"/>
          <w:sz w:val="24"/>
        </w:rPr>
        <w:t>6.单位负责人为同一人或者存在直接控股、管理关系的不同供应商，不得参加同一合同项下的采购活动。</w:t>
      </w:r>
    </w:p>
    <w:p w14:paraId="1BF97C2C">
      <w:pPr>
        <w:spacing w:line="360" w:lineRule="auto"/>
        <w:rPr>
          <w:rStyle w:val="86"/>
          <w:rFonts w:ascii="宋体"/>
          <w:b/>
          <w:sz w:val="24"/>
          <w:lang w:val="zh-CN"/>
        </w:rPr>
      </w:pPr>
      <w:r>
        <w:rPr>
          <w:rStyle w:val="86"/>
          <w:rFonts w:ascii="宋体"/>
          <w:b/>
          <w:sz w:val="24"/>
          <w:lang w:val="zh-CN"/>
        </w:rPr>
        <w:t>（八）质疑与投诉</w:t>
      </w:r>
    </w:p>
    <w:p w14:paraId="3F35A6E0">
      <w:pPr>
        <w:pStyle w:val="88"/>
        <w:spacing w:line="360" w:lineRule="auto"/>
        <w:ind w:firstLine="480" w:firstLineChars="200"/>
        <w:rPr>
          <w:rStyle w:val="86"/>
          <w:rFonts w:hAnsi="Times New Roman"/>
          <w:sz w:val="24"/>
          <w:lang w:val="zh-CN"/>
        </w:rPr>
      </w:pPr>
      <w:r>
        <w:rPr>
          <w:rStyle w:val="86"/>
          <w:sz w:val="24"/>
          <w:lang w:val="zh-CN"/>
        </w:rPr>
        <w:t>1</w:t>
      </w:r>
      <w:r>
        <w:rPr>
          <w:rStyle w:val="86"/>
          <w:sz w:val="24"/>
        </w:rPr>
        <w:t>.</w:t>
      </w:r>
      <w:r>
        <w:rPr>
          <w:rStyle w:val="86"/>
          <w:sz w:val="24"/>
          <w:lang w:val="zh-CN"/>
        </w:rPr>
        <w:t>投标人认为采购文件、采购过程和中标结果使自己的权益受到损害的，可以在知道或者应知其权益受到损害之日起</w:t>
      </w:r>
      <w:r>
        <w:rPr>
          <w:rStyle w:val="86"/>
          <w:sz w:val="24"/>
        </w:rPr>
        <w:t>3</w:t>
      </w:r>
      <w:r>
        <w:rPr>
          <w:rStyle w:val="86"/>
          <w:sz w:val="24"/>
          <w:lang w:val="zh-CN"/>
        </w:rPr>
        <w:t>个工作日内，以书面形式向采购代理机构提出质疑。</w:t>
      </w:r>
    </w:p>
    <w:p w14:paraId="22D43F35">
      <w:pPr>
        <w:pStyle w:val="88"/>
        <w:spacing w:line="360" w:lineRule="auto"/>
        <w:ind w:firstLine="480" w:firstLineChars="200"/>
        <w:rPr>
          <w:rStyle w:val="86"/>
          <w:rFonts w:hAnsi="Times New Roman"/>
          <w:sz w:val="24"/>
          <w:lang w:val="zh-CN"/>
        </w:rPr>
      </w:pPr>
      <w:r>
        <w:rPr>
          <w:rStyle w:val="86"/>
          <w:rFonts w:hAnsi="Times New Roman"/>
          <w:sz w:val="24"/>
          <w:lang w:val="zh-CN"/>
        </w:rPr>
        <w:t>2</w:t>
      </w:r>
      <w:r>
        <w:rPr>
          <w:rStyle w:val="86"/>
          <w:rFonts w:hAnsi="Times New Roman"/>
          <w:sz w:val="24"/>
        </w:rPr>
        <w:t>.</w:t>
      </w:r>
      <w:r>
        <w:rPr>
          <w:rStyle w:val="86"/>
          <w:rFonts w:hAnsi="Times New Roman"/>
          <w:sz w:val="24"/>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7B7A5043">
      <w:pPr>
        <w:pStyle w:val="88"/>
        <w:spacing w:line="360" w:lineRule="auto"/>
        <w:ind w:firstLine="480" w:firstLineChars="200"/>
        <w:rPr>
          <w:rStyle w:val="86"/>
          <w:sz w:val="24"/>
          <w:lang w:val="zh-CN"/>
        </w:rPr>
      </w:pPr>
      <w:r>
        <w:rPr>
          <w:rStyle w:val="86"/>
          <w:sz w:val="24"/>
          <w:lang w:val="zh-CN"/>
        </w:rPr>
        <w:t>3</w:t>
      </w:r>
      <w:r>
        <w:rPr>
          <w:rStyle w:val="86"/>
          <w:sz w:val="24"/>
        </w:rPr>
        <w:t>.</w:t>
      </w:r>
      <w:r>
        <w:rPr>
          <w:rStyle w:val="86"/>
          <w:rFonts w:hAnsi="Times New Roman"/>
          <w:sz w:val="24"/>
          <w:lang w:val="zh-CN"/>
        </w:rPr>
        <w:t>采购代理机构在收到质疑供应商的书面质疑后</w:t>
      </w:r>
      <w:r>
        <w:rPr>
          <w:rStyle w:val="86"/>
          <w:rFonts w:hAnsi="Times New Roman"/>
          <w:sz w:val="24"/>
        </w:rPr>
        <w:t>3</w:t>
      </w:r>
      <w:r>
        <w:rPr>
          <w:rStyle w:val="86"/>
          <w:rFonts w:hAnsi="Times New Roman"/>
          <w:sz w:val="24"/>
          <w:lang w:val="zh-CN"/>
        </w:rPr>
        <w:t>个工作日内作出书面答复（涉及项目采购需求内容的由采购人答复），质疑人在收到答复后应于1 日内，以书面或传真形式（签署意见并加盖公章）向采购代理机构回复予以确认。过期未回复的，视为默认接受。</w:t>
      </w:r>
    </w:p>
    <w:p w14:paraId="6BF9EED6">
      <w:pPr>
        <w:spacing w:line="360" w:lineRule="auto"/>
        <w:ind w:firstLine="482"/>
        <w:rPr>
          <w:rStyle w:val="86"/>
          <w:sz w:val="24"/>
          <w:lang w:val="zh-CN"/>
        </w:rPr>
      </w:pPr>
      <w:r>
        <w:rPr>
          <w:rStyle w:val="86"/>
          <w:sz w:val="24"/>
          <w:lang w:val="zh-CN"/>
        </w:rPr>
        <w:t>4</w:t>
      </w:r>
      <w:r>
        <w:rPr>
          <w:rStyle w:val="86"/>
          <w:sz w:val="24"/>
        </w:rPr>
        <w:t>.</w:t>
      </w:r>
      <w:r>
        <w:rPr>
          <w:rStyle w:val="86"/>
          <w:sz w:val="24"/>
          <w:lang w:val="zh-CN"/>
        </w:rPr>
        <w:t>质疑供应商捏造事实、提供虚假材料进行质疑的，采购代理机构报告监管部门。情况属实的，列入不良行为记录并在指定的媒体上公告。</w:t>
      </w:r>
    </w:p>
    <w:p w14:paraId="7DDD9DEB">
      <w:pPr>
        <w:spacing w:line="360" w:lineRule="auto"/>
        <w:ind w:firstLine="482"/>
        <w:rPr>
          <w:rStyle w:val="86"/>
          <w:rFonts w:ascii="宋体" w:hAnsi="宋体"/>
          <w:kern w:val="0"/>
          <w:sz w:val="24"/>
        </w:rPr>
      </w:pPr>
      <w:r>
        <w:rPr>
          <w:rStyle w:val="86"/>
          <w:sz w:val="24"/>
          <w:lang w:val="zh-CN"/>
        </w:rPr>
        <w:t>5</w:t>
      </w:r>
      <w:r>
        <w:rPr>
          <w:rStyle w:val="86"/>
          <w:sz w:val="24"/>
        </w:rPr>
        <w:t>.</w:t>
      </w:r>
      <w:r>
        <w:rPr>
          <w:rStyle w:val="86"/>
          <w:rFonts w:ascii="宋体" w:hAnsi="宋体"/>
          <w:kern w:val="0"/>
          <w:sz w:val="24"/>
        </w:rPr>
        <w:t>质疑供应商对采购人、采购代理机构的答复不满意或者采购人、采购代理机构未在规定的时间内作出答复的，可以在答复期满后十五个工作日内向监管部门投诉。</w:t>
      </w:r>
    </w:p>
    <w:p w14:paraId="2DDDE426">
      <w:pPr>
        <w:spacing w:line="360" w:lineRule="auto"/>
        <w:rPr>
          <w:rStyle w:val="86"/>
          <w:rFonts w:hint="eastAsia" w:ascii="宋体" w:hAnsi="Times New Roman" w:eastAsia="宋体" w:cs="Times New Roman"/>
          <w:b/>
          <w:sz w:val="24"/>
          <w:lang w:val="zh-CN"/>
        </w:rPr>
      </w:pPr>
      <w:r>
        <w:rPr>
          <w:rStyle w:val="86"/>
          <w:rFonts w:hint="eastAsia" w:ascii="宋体" w:hAnsi="Times New Roman" w:eastAsia="宋体" w:cs="Times New Roman"/>
          <w:b/>
          <w:sz w:val="24"/>
          <w:lang w:val="zh-CN"/>
        </w:rPr>
        <w:t>二、谈判响应文件</w:t>
      </w:r>
    </w:p>
    <w:p w14:paraId="674C3932">
      <w:pPr>
        <w:spacing w:line="360" w:lineRule="auto"/>
        <w:rPr>
          <w:rStyle w:val="86"/>
          <w:rFonts w:hint="eastAsia" w:ascii="宋体" w:hAnsi="Times New Roman" w:eastAsia="宋体" w:cs="Times New Roman"/>
          <w:b/>
          <w:sz w:val="24"/>
          <w:lang w:val="zh-CN"/>
        </w:rPr>
      </w:pPr>
      <w:r>
        <w:rPr>
          <w:rStyle w:val="86"/>
          <w:rFonts w:hint="eastAsia" w:ascii="宋体" w:hAnsi="Times New Roman" w:eastAsia="宋体" w:cs="Times New Roman"/>
          <w:b/>
          <w:sz w:val="24"/>
          <w:lang w:val="zh-CN"/>
        </w:rPr>
        <w:t>（一）谈判响应文件的组成</w:t>
      </w:r>
    </w:p>
    <w:p w14:paraId="5CB27818">
      <w:pPr>
        <w:pStyle w:val="88"/>
        <w:spacing w:line="360" w:lineRule="auto"/>
        <w:ind w:firstLine="480" w:firstLineChars="200"/>
        <w:rPr>
          <w:rStyle w:val="86"/>
          <w:rFonts w:hint="eastAsia" w:ascii="Times New Roman" w:hAnsi="Times New Roman" w:eastAsia="宋体" w:cs="Times New Roman"/>
          <w:sz w:val="24"/>
          <w:lang w:val="zh-CN"/>
        </w:rPr>
      </w:pPr>
      <w:r>
        <w:rPr>
          <w:rStyle w:val="86"/>
          <w:rFonts w:hint="eastAsia" w:ascii="Times New Roman" w:hAnsi="Times New Roman" w:eastAsia="宋体" w:cs="Times New Roman"/>
          <w:sz w:val="24"/>
          <w:lang w:val="zh-CN"/>
        </w:rPr>
        <w:t>供应商应仔细阅读谈判文件的所有内容，按谈判采购文件的要求，详细编制谈判响应文件，并对所提供的全部资料的真实性承担法律责任。</w:t>
      </w:r>
    </w:p>
    <w:p w14:paraId="14A6352A">
      <w:pPr>
        <w:pStyle w:val="88"/>
        <w:spacing w:line="360" w:lineRule="auto"/>
        <w:ind w:firstLine="480" w:firstLineChars="200"/>
        <w:rPr>
          <w:rFonts w:hint="eastAsia" w:ascii="宋体" w:hAnsi="宋体" w:cs="宋体"/>
          <w:kern w:val="0"/>
          <w:sz w:val="21"/>
          <w:szCs w:val="21"/>
          <w:lang w:val="zh-CN"/>
        </w:rPr>
      </w:pPr>
      <w:r>
        <w:rPr>
          <w:rStyle w:val="86"/>
          <w:rFonts w:hint="eastAsia" w:ascii="Times New Roman" w:hAnsi="Times New Roman" w:eastAsia="宋体" w:cs="Times New Roman"/>
          <w:sz w:val="24"/>
          <w:lang w:val="zh-CN"/>
        </w:rPr>
        <w:t>不按谈判文件的要求提供的谈判响应文件将被拒绝。</w:t>
      </w:r>
    </w:p>
    <w:p w14:paraId="583D9B31">
      <w:pPr>
        <w:spacing w:line="360" w:lineRule="auto"/>
        <w:ind w:firstLine="241" w:firstLineChars="100"/>
        <w:rPr>
          <w:rStyle w:val="86"/>
          <w:rFonts w:hint="eastAsia" w:ascii="宋体" w:hAnsi="Times New Roman" w:eastAsia="宋体" w:cs="Times New Roman"/>
          <w:b/>
          <w:sz w:val="24"/>
          <w:lang w:val="zh-CN"/>
        </w:rPr>
      </w:pPr>
      <w:r>
        <w:rPr>
          <w:rStyle w:val="86"/>
          <w:rFonts w:hint="eastAsia" w:ascii="宋体" w:hAnsi="Times New Roman" w:eastAsia="宋体" w:cs="Times New Roman"/>
          <w:b/>
          <w:sz w:val="24"/>
          <w:lang w:val="zh-CN"/>
        </w:rPr>
        <w:t>（一）谈判响应文件的组成</w:t>
      </w:r>
    </w:p>
    <w:p w14:paraId="5DFC98D1">
      <w:pPr>
        <w:pStyle w:val="88"/>
        <w:spacing w:line="360" w:lineRule="auto"/>
        <w:ind w:firstLine="480" w:firstLineChars="200"/>
        <w:rPr>
          <w:rStyle w:val="86"/>
          <w:rFonts w:hint="eastAsia" w:ascii="Times New Roman" w:hAnsi="Times New Roman" w:eastAsia="宋体" w:cs="Times New Roman"/>
          <w:sz w:val="24"/>
          <w:lang w:val="zh-CN"/>
        </w:rPr>
      </w:pPr>
      <w:r>
        <w:rPr>
          <w:rStyle w:val="86"/>
          <w:rFonts w:hint="eastAsia" w:ascii="Times New Roman" w:hAnsi="Times New Roman" w:eastAsia="宋体" w:cs="Times New Roman"/>
          <w:sz w:val="24"/>
          <w:lang w:val="zh-CN"/>
        </w:rPr>
        <w:t>供应商应仔细阅读谈判采购文件的所有内容，按谈判采购文件的要求，详细编制谈判响应文件。</w:t>
      </w:r>
    </w:p>
    <w:p w14:paraId="30A71FF4">
      <w:pPr>
        <w:widowControl/>
        <w:spacing w:line="360" w:lineRule="auto"/>
        <w:ind w:right="60" w:firstLine="240" w:firstLineChars="1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资信</w:t>
      </w:r>
      <w:r>
        <w:rPr>
          <w:rFonts w:hint="eastAsia" w:ascii="宋体" w:hAnsi="宋体" w:cs="宋体"/>
          <w:color w:val="000000"/>
          <w:sz w:val="24"/>
          <w:szCs w:val="24"/>
          <w:lang w:eastAsia="zh-CN"/>
        </w:rPr>
        <w:t>文件</w:t>
      </w:r>
      <w:r>
        <w:rPr>
          <w:rFonts w:hint="eastAsia" w:ascii="宋体" w:hAnsi="宋体" w:eastAsia="宋体" w:cs="宋体"/>
          <w:color w:val="000000"/>
          <w:sz w:val="24"/>
          <w:szCs w:val="24"/>
        </w:rPr>
        <w:t>内容的组成：</w:t>
      </w:r>
    </w:p>
    <w:p w14:paraId="1FB65900">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谈判声明书（附件2）</w:t>
      </w:r>
    </w:p>
    <w:p w14:paraId="0BEBE4B0">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授权委托书或法人资格证明（附件3）</w:t>
      </w:r>
    </w:p>
    <w:p w14:paraId="440B22AF">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法人或者其他组织的营业执照等证明文件，自然人的身份证明</w:t>
      </w:r>
    </w:p>
    <w:p w14:paraId="778A25DD">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符合参加采购活动应当具备的一般条件的承诺函（附件4）</w:t>
      </w:r>
    </w:p>
    <w:p w14:paraId="6EBE1CF2">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法律法规规定的其他承诺函（附件5）</w:t>
      </w:r>
    </w:p>
    <w:p w14:paraId="05E9D33B">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提供采购公告中符合供应商特定条件的有效资质证书（投标供应商特定条件中有要求的必须提供），以及需要说明的其他资料。（附件6）</w:t>
      </w:r>
    </w:p>
    <w:p w14:paraId="11A78D29">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供应商基本情况表（附件7）</w:t>
      </w:r>
    </w:p>
    <w:p w14:paraId="27374361">
      <w:pPr>
        <w:widowControl/>
        <w:spacing w:line="360" w:lineRule="auto"/>
        <w:ind w:right="60" w:firstLine="480" w:firstLineChars="200"/>
        <w:jc w:val="left"/>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机械设备配置表（附件8）</w:t>
      </w:r>
    </w:p>
    <w:p w14:paraId="6F1EFD8C">
      <w:pPr>
        <w:widowControl/>
        <w:spacing w:line="360" w:lineRule="auto"/>
        <w:ind w:right="60"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报价文件</w:t>
      </w:r>
      <w:r>
        <w:rPr>
          <w:rFonts w:hint="eastAsia" w:ascii="宋体" w:hAnsi="宋体" w:eastAsia="宋体" w:cs="宋体"/>
          <w:color w:val="000000"/>
          <w:sz w:val="24"/>
          <w:szCs w:val="24"/>
        </w:rPr>
        <w:t>的组成：</w:t>
      </w:r>
    </w:p>
    <w:p w14:paraId="65BEC895">
      <w:pPr>
        <w:widowControl/>
        <w:spacing w:line="360" w:lineRule="auto"/>
        <w:ind w:right="60"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首次报价一览表；</w:t>
      </w:r>
      <w:r>
        <w:rPr>
          <w:rFonts w:hint="eastAsia" w:ascii="宋体" w:hAnsi="宋体" w:eastAsia="宋体" w:cs="宋体"/>
          <w:color w:val="000000"/>
          <w:sz w:val="24"/>
          <w:szCs w:val="24"/>
          <w:lang w:val="en-US" w:eastAsia="zh-CN"/>
        </w:rPr>
        <w:t>（附件9）</w:t>
      </w:r>
    </w:p>
    <w:p w14:paraId="5EC9AFC3">
      <w:pPr>
        <w:widowControl/>
        <w:spacing w:line="360" w:lineRule="auto"/>
        <w:ind w:right="60"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供应商认为其他需要说明的内容</w:t>
      </w:r>
    </w:p>
    <w:p w14:paraId="7B9E2B1C">
      <w:pPr>
        <w:pStyle w:val="18"/>
        <w:adjustRightInd w:val="0"/>
        <w:snapToGrid w:val="0"/>
        <w:spacing w:after="0" w:line="360" w:lineRule="auto"/>
        <w:rPr>
          <w:rFonts w:hint="eastAsia" w:ascii="宋体" w:hAnsi="宋体" w:cs="宋体"/>
          <w:b/>
          <w:kern w:val="0"/>
          <w:sz w:val="24"/>
          <w:szCs w:val="24"/>
        </w:rPr>
      </w:pPr>
      <w:r>
        <w:rPr>
          <w:rFonts w:hint="eastAsia" w:ascii="宋体" w:hAnsi="宋体" w:cs="宋体"/>
          <w:b/>
          <w:kern w:val="0"/>
          <w:sz w:val="24"/>
          <w:szCs w:val="24"/>
        </w:rPr>
        <w:t>3.报价要求</w:t>
      </w:r>
    </w:p>
    <w:p w14:paraId="0533149A">
      <w:pPr>
        <w:pStyle w:val="18"/>
        <w:adjustRightInd w:val="0"/>
        <w:snapToGrid w:val="0"/>
        <w:spacing w:after="0"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.1 供应商必须就所竞标的全部内容作完整报价，漏项报价的或有选择的或有条件的报价，其竞标将视为无效。每轮报价均应是唯一报价，且成交时以其最终报价为成交价格。投标人在</w:t>
      </w:r>
      <w:r>
        <w:rPr>
          <w:rFonts w:hint="eastAsia" w:ascii="宋体" w:hAnsi="宋体" w:cs="宋体"/>
          <w:b/>
          <w:bCs/>
          <w:color w:val="000000"/>
          <w:kern w:val="0"/>
          <w:sz w:val="24"/>
          <w:szCs w:val="24"/>
        </w:rPr>
        <w:t>最终报价时无须提供报价明细表。</w:t>
      </w:r>
    </w:p>
    <w:p w14:paraId="70A1550C">
      <w:pPr>
        <w:pStyle w:val="18"/>
        <w:adjustRightInd w:val="0"/>
        <w:snapToGrid w:val="0"/>
        <w:spacing w:after="0"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.2</w:t>
      </w:r>
      <w:r>
        <w:rPr>
          <w:rFonts w:hint="eastAsia" w:ascii="宋体" w:hAnsi="宋体" w:eastAsia="宋体" w:cs="宋体"/>
          <w:color w:val="000000"/>
          <w:kern w:val="0"/>
          <w:sz w:val="24"/>
          <w:szCs w:val="24"/>
        </w:rPr>
        <w:t>报价包含</w:t>
      </w:r>
      <w:r>
        <w:rPr>
          <w:rFonts w:hint="eastAsia" w:ascii="宋体" w:hAnsi="宋体" w:eastAsia="宋体" w:cs="宋体"/>
          <w:color w:val="000000"/>
          <w:kern w:val="0"/>
          <w:sz w:val="24"/>
          <w:szCs w:val="24"/>
          <w:lang w:val="en-US" w:eastAsia="zh-CN"/>
        </w:rPr>
        <w:t>包括但不限于涉及本项目包含运费、人工费、售后服务费、税费等所有费用</w:t>
      </w:r>
      <w:r>
        <w:rPr>
          <w:rFonts w:hint="eastAsia" w:ascii="宋体" w:hAnsi="宋体" w:eastAsia="宋体" w:cs="宋体"/>
          <w:color w:val="000000"/>
          <w:kern w:val="0"/>
          <w:sz w:val="24"/>
          <w:szCs w:val="24"/>
        </w:rPr>
        <w:t>招标代理费、</w:t>
      </w:r>
      <w:r>
        <w:rPr>
          <w:rFonts w:hint="eastAsia" w:ascii="宋体" w:hAnsi="宋体" w:eastAsia="宋体" w:cs="宋体"/>
          <w:color w:val="000000"/>
          <w:kern w:val="0"/>
          <w:sz w:val="24"/>
          <w:szCs w:val="24"/>
          <w:lang w:val="en-US" w:eastAsia="zh-CN"/>
        </w:rPr>
        <w:t>管理费用、政策性文件规定及合同包含的所有风险、责任等产生的所有费用。</w:t>
      </w:r>
      <w:r>
        <w:rPr>
          <w:rFonts w:hint="eastAsia" w:ascii="宋体" w:hAnsi="宋体" w:cs="宋体"/>
          <w:color w:val="000000"/>
          <w:kern w:val="0"/>
          <w:sz w:val="24"/>
          <w:szCs w:val="24"/>
        </w:rPr>
        <w:t>合同执行期间不随市场因素的变化而进行调整，在项目实施过程中不得藉此要求增加任何费用。</w:t>
      </w:r>
    </w:p>
    <w:p w14:paraId="46BA2F75">
      <w:pPr>
        <w:spacing w:line="360" w:lineRule="auto"/>
        <w:rPr>
          <w:rStyle w:val="86"/>
          <w:rFonts w:hint="eastAsia" w:ascii="宋体" w:hAnsi="Times New Roman" w:eastAsia="宋体" w:cs="Times New Roman"/>
          <w:b/>
          <w:sz w:val="24"/>
          <w:lang w:val="zh-CN"/>
        </w:rPr>
      </w:pPr>
      <w:r>
        <w:rPr>
          <w:rStyle w:val="86"/>
          <w:rFonts w:hint="eastAsia" w:ascii="宋体" w:hAnsi="Times New Roman" w:eastAsia="宋体" w:cs="Times New Roman"/>
          <w:b/>
          <w:sz w:val="24"/>
          <w:lang w:val="zh-CN"/>
        </w:rPr>
        <w:t>（二）谈判响应文件的</w:t>
      </w:r>
      <w:r>
        <w:rPr>
          <w:rStyle w:val="86"/>
          <w:rFonts w:hint="eastAsia" w:ascii="宋体" w:cs="Times New Roman"/>
          <w:b/>
          <w:sz w:val="24"/>
          <w:lang w:val="zh-CN"/>
        </w:rPr>
        <w:t>份数、</w:t>
      </w:r>
      <w:r>
        <w:rPr>
          <w:rStyle w:val="86"/>
          <w:rFonts w:hint="eastAsia" w:ascii="宋体" w:hAnsi="Times New Roman" w:eastAsia="宋体" w:cs="Times New Roman"/>
          <w:b/>
          <w:sz w:val="24"/>
          <w:lang w:val="zh-CN"/>
        </w:rPr>
        <w:t>封装及递交要求</w:t>
      </w:r>
    </w:p>
    <w:p w14:paraId="55D00B4A">
      <w:pPr>
        <w:spacing w:line="360" w:lineRule="auto"/>
        <w:ind w:firstLine="720" w:firstLineChars="300"/>
        <w:rPr>
          <w:rFonts w:hint="eastAsia" w:ascii="宋体" w:hAnsi="宋体"/>
          <w:sz w:val="24"/>
          <w:lang w:val="zh-CN"/>
        </w:rPr>
      </w:pPr>
      <w:bookmarkStart w:id="0" w:name="_Toc169487798"/>
      <w:bookmarkStart w:id="1" w:name="_Toc500208481"/>
      <w:bookmarkStart w:id="2" w:name="_Toc352762608"/>
      <w:bookmarkStart w:id="3" w:name="_Toc155342551"/>
      <w:r>
        <w:rPr>
          <w:rFonts w:hint="eastAsia" w:ascii="宋体" w:hAnsi="宋体"/>
          <w:sz w:val="24"/>
          <w:lang w:val="zh-CN"/>
        </w:rPr>
        <w:t>一）投标文件的份数</w:t>
      </w:r>
    </w:p>
    <w:p w14:paraId="77CEBAC5">
      <w:pPr>
        <w:spacing w:line="360" w:lineRule="auto"/>
        <w:ind w:firstLine="480" w:firstLineChars="200"/>
        <w:rPr>
          <w:rFonts w:hint="eastAsia" w:ascii="宋体" w:hAnsi="宋体"/>
          <w:sz w:val="24"/>
          <w:lang w:val="zh-CN"/>
        </w:rPr>
      </w:pPr>
      <w:r>
        <w:rPr>
          <w:rFonts w:hint="eastAsia" w:ascii="宋体" w:hAnsi="宋体"/>
          <w:sz w:val="24"/>
          <w:lang w:val="zh-CN"/>
        </w:rPr>
        <w:t>①投标人应按招标文件规定的内容和要求编制、装订投标文件。投标文件中</w:t>
      </w:r>
      <w:r>
        <w:rPr>
          <w:rFonts w:ascii="宋体" w:hAnsi="宋体"/>
          <w:sz w:val="24"/>
          <w:lang w:val="zh-CN"/>
        </w:rPr>
        <w:t>所有文字及表格</w:t>
      </w:r>
      <w:r>
        <w:rPr>
          <w:rFonts w:hint="eastAsia" w:ascii="宋体" w:hAnsi="宋体"/>
          <w:sz w:val="24"/>
          <w:lang w:val="zh-CN"/>
        </w:rPr>
        <w:t>应采用</w:t>
      </w:r>
      <w:r>
        <w:rPr>
          <w:rFonts w:ascii="宋体" w:hAnsi="宋体"/>
          <w:sz w:val="24"/>
          <w:lang w:val="zh-CN"/>
        </w:rPr>
        <w:t>白色标准A4纸</w:t>
      </w:r>
      <w:r>
        <w:rPr>
          <w:rFonts w:hint="eastAsia" w:ascii="宋体" w:hAnsi="宋体"/>
          <w:sz w:val="24"/>
          <w:lang w:val="zh-CN"/>
        </w:rPr>
        <w:t>（如有图纸可采用A3纸）</w:t>
      </w:r>
      <w:r>
        <w:rPr>
          <w:rFonts w:ascii="宋体" w:hAnsi="宋体"/>
          <w:sz w:val="24"/>
          <w:lang w:val="zh-CN"/>
        </w:rPr>
        <w:t>进行打印或印刷</w:t>
      </w:r>
      <w:r>
        <w:rPr>
          <w:rFonts w:hint="eastAsia" w:ascii="宋体" w:hAnsi="宋体"/>
          <w:sz w:val="24"/>
        </w:rPr>
        <w:t>(建议双面打印或印刷）</w:t>
      </w:r>
      <w:r>
        <w:rPr>
          <w:rFonts w:hint="eastAsia" w:ascii="宋体" w:hAnsi="宋体"/>
          <w:sz w:val="24"/>
          <w:lang w:val="zh-CN"/>
        </w:rPr>
        <w:t>。因投标文件内容不完整、编排混乱导致投标文件被误读、漏读或者查找不到相关内容的责任由投标人自行承担。</w:t>
      </w:r>
    </w:p>
    <w:p w14:paraId="75EB8C56">
      <w:pPr>
        <w:spacing w:line="360" w:lineRule="auto"/>
        <w:ind w:firstLine="480" w:firstLineChars="200"/>
        <w:rPr>
          <w:rFonts w:hint="eastAsia" w:ascii="宋体" w:hAnsi="宋体"/>
          <w:sz w:val="24"/>
          <w:lang w:val="zh-CN"/>
        </w:rPr>
      </w:pPr>
      <w:r>
        <w:rPr>
          <w:rFonts w:hint="eastAsia" w:ascii="宋体" w:hAnsi="宋体"/>
          <w:sz w:val="24"/>
          <w:lang w:val="zh-CN"/>
        </w:rPr>
        <w:t>②资信文件、报价文件必须分别编制并分开单独装订成册：资信文件共</w:t>
      </w:r>
      <w:r>
        <w:rPr>
          <w:rFonts w:hint="eastAsia" w:ascii="宋体" w:hAnsi="宋体"/>
          <w:sz w:val="24"/>
          <w:u w:val="single"/>
          <w:lang w:val="en-US" w:eastAsia="zh-CN"/>
        </w:rPr>
        <w:t>3</w:t>
      </w:r>
      <w:r>
        <w:rPr>
          <w:rFonts w:hint="eastAsia" w:ascii="宋体" w:hAnsi="宋体"/>
          <w:sz w:val="24"/>
          <w:lang w:val="zh-CN"/>
        </w:rPr>
        <w:t>份（一正本二副本，封装成一袋），报价文件共</w:t>
      </w:r>
      <w:r>
        <w:rPr>
          <w:rFonts w:hint="eastAsia" w:ascii="宋体" w:hAnsi="宋体"/>
          <w:sz w:val="24"/>
          <w:u w:val="single"/>
          <w:lang w:val="zh-CN"/>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lang w:val="zh-CN"/>
        </w:rPr>
        <w:t>份（一正本二副本，封装成一袋）。投标文件的正本封面必须注明“正本”字样，副本可以采用正本的复印件。</w:t>
      </w:r>
    </w:p>
    <w:p w14:paraId="2D8ADF37">
      <w:pPr>
        <w:spacing w:line="360" w:lineRule="auto"/>
        <w:ind w:firstLine="480" w:firstLineChars="200"/>
        <w:rPr>
          <w:rFonts w:hint="eastAsia" w:ascii="宋体" w:hAnsi="宋体"/>
          <w:sz w:val="24"/>
          <w:lang w:val="zh-CN"/>
        </w:rPr>
      </w:pPr>
      <w:r>
        <w:rPr>
          <w:rFonts w:hint="eastAsia" w:ascii="宋体" w:hAnsi="宋体"/>
          <w:sz w:val="24"/>
          <w:lang w:val="zh-CN"/>
        </w:rPr>
        <w:t>③投标文件封面，可参照附件内容。注明</w:t>
      </w:r>
      <w:r>
        <w:rPr>
          <w:rFonts w:ascii="宋体" w:hAnsi="宋体"/>
          <w:sz w:val="24"/>
          <w:lang w:val="zh-CN"/>
        </w:rPr>
        <w:t xml:space="preserve"> “</w:t>
      </w:r>
      <w:r>
        <w:rPr>
          <w:rFonts w:hint="eastAsia" w:ascii="宋体" w:hAnsi="宋体"/>
          <w:sz w:val="24"/>
          <w:lang w:val="zh-CN"/>
        </w:rPr>
        <w:t>项目编号</w:t>
      </w:r>
      <w:r>
        <w:rPr>
          <w:rFonts w:ascii="宋体" w:hAnsi="宋体"/>
          <w:sz w:val="24"/>
          <w:lang w:val="zh-CN"/>
        </w:rPr>
        <w:t>”</w:t>
      </w:r>
      <w:r>
        <w:rPr>
          <w:rFonts w:hint="eastAsia" w:ascii="宋体" w:hAnsi="宋体"/>
          <w:sz w:val="24"/>
          <w:lang w:val="zh-CN"/>
        </w:rPr>
        <w:t>、</w:t>
      </w:r>
      <w:r>
        <w:rPr>
          <w:rFonts w:ascii="宋体" w:hAnsi="宋体"/>
          <w:sz w:val="24"/>
          <w:lang w:val="zh-CN"/>
        </w:rPr>
        <w:t>“</w:t>
      </w:r>
      <w:r>
        <w:rPr>
          <w:rFonts w:hint="eastAsia" w:ascii="宋体" w:hAnsi="宋体"/>
          <w:sz w:val="24"/>
          <w:lang w:val="zh-CN"/>
        </w:rPr>
        <w:t>项目名称”、</w:t>
      </w:r>
      <w:r>
        <w:rPr>
          <w:rFonts w:ascii="宋体" w:hAnsi="宋体"/>
          <w:sz w:val="24"/>
          <w:lang w:val="zh-CN"/>
        </w:rPr>
        <w:t>“</w:t>
      </w:r>
      <w:r>
        <w:rPr>
          <w:rFonts w:hint="eastAsia" w:ascii="宋体" w:hAnsi="宋体"/>
          <w:sz w:val="24"/>
          <w:lang w:val="zh-CN"/>
        </w:rPr>
        <w:t>正本</w:t>
      </w:r>
      <w:r>
        <w:rPr>
          <w:rFonts w:ascii="宋体" w:hAnsi="宋体"/>
          <w:sz w:val="24"/>
          <w:lang w:val="zh-CN"/>
        </w:rPr>
        <w:t>”</w:t>
      </w:r>
      <w:r>
        <w:rPr>
          <w:rFonts w:hint="eastAsia" w:ascii="宋体" w:hAnsi="宋体"/>
          <w:sz w:val="24"/>
          <w:lang w:val="zh-CN"/>
        </w:rPr>
        <w:t>或</w:t>
      </w:r>
      <w:r>
        <w:rPr>
          <w:rFonts w:ascii="宋体" w:hAnsi="宋体"/>
          <w:sz w:val="24"/>
          <w:lang w:val="zh-CN"/>
        </w:rPr>
        <w:t>“</w:t>
      </w:r>
      <w:r>
        <w:rPr>
          <w:rFonts w:hint="eastAsia" w:ascii="宋体" w:hAnsi="宋体"/>
          <w:sz w:val="24"/>
          <w:lang w:val="zh-CN"/>
        </w:rPr>
        <w:t>副本</w:t>
      </w:r>
      <w:r>
        <w:rPr>
          <w:rFonts w:ascii="宋体" w:hAnsi="宋体"/>
          <w:sz w:val="24"/>
          <w:lang w:val="zh-CN"/>
        </w:rPr>
        <w:t>”</w:t>
      </w:r>
      <w:r>
        <w:rPr>
          <w:rFonts w:hint="eastAsia" w:ascii="宋体" w:hAnsi="宋体"/>
          <w:sz w:val="24"/>
          <w:lang w:val="zh-CN"/>
        </w:rPr>
        <w:t>、“</w:t>
      </w:r>
      <w:r>
        <w:rPr>
          <w:rFonts w:hint="eastAsia" w:ascii="宋体" w:hAnsi="宋体"/>
          <w:sz w:val="24"/>
        </w:rPr>
        <w:t>资信文件”或“报价文件”、“标项号</w:t>
      </w:r>
      <w:r>
        <w:rPr>
          <w:rFonts w:hint="eastAsia" w:ascii="宋体" w:hAnsi="宋体"/>
          <w:bCs/>
          <w:sz w:val="24"/>
          <w:lang w:val="zh-CN"/>
        </w:rPr>
        <w:t>（如有）</w:t>
      </w:r>
      <w:r>
        <w:rPr>
          <w:rFonts w:hint="eastAsia" w:ascii="宋体" w:hAnsi="宋体"/>
          <w:sz w:val="24"/>
        </w:rPr>
        <w:t>”、</w:t>
      </w:r>
      <w:r>
        <w:rPr>
          <w:rFonts w:hint="eastAsia" w:ascii="宋体" w:hAnsi="宋体"/>
          <w:sz w:val="24"/>
          <w:lang w:val="zh-CN"/>
        </w:rPr>
        <w:t>“</w:t>
      </w:r>
      <w:r>
        <w:rPr>
          <w:rFonts w:hint="eastAsia" w:ascii="宋体" w:hAnsi="宋体"/>
          <w:bCs/>
          <w:sz w:val="24"/>
          <w:lang w:val="zh-CN"/>
        </w:rPr>
        <w:t>投标人</w:t>
      </w:r>
      <w:r>
        <w:rPr>
          <w:rFonts w:ascii="宋体" w:hAnsi="宋体"/>
          <w:bCs/>
          <w:sz w:val="24"/>
          <w:lang w:val="zh-CN"/>
        </w:rPr>
        <w:t>”</w:t>
      </w:r>
      <w:r>
        <w:rPr>
          <w:rFonts w:hint="eastAsia" w:ascii="宋体" w:hAnsi="宋体"/>
          <w:bCs/>
          <w:sz w:val="24"/>
          <w:lang w:val="zh-CN"/>
        </w:rPr>
        <w:t>、“法定代表人或全权代表”</w:t>
      </w:r>
      <w:r>
        <w:rPr>
          <w:rFonts w:hint="eastAsia" w:ascii="宋体" w:hAnsi="宋体"/>
          <w:sz w:val="24"/>
          <w:lang w:val="zh-CN"/>
        </w:rPr>
        <w:t>等字样。</w:t>
      </w:r>
    </w:p>
    <w:p w14:paraId="45298D20">
      <w:pPr>
        <w:spacing w:line="360" w:lineRule="auto"/>
        <w:ind w:firstLine="480" w:firstLineChars="200"/>
        <w:rPr>
          <w:rFonts w:hint="eastAsia" w:ascii="宋体" w:hAnsi="宋体"/>
          <w:sz w:val="24"/>
          <w:lang w:val="zh-CN"/>
        </w:rPr>
      </w:pPr>
      <w:r>
        <w:rPr>
          <w:rFonts w:hint="eastAsia" w:ascii="宋体" w:hAnsi="宋体"/>
          <w:sz w:val="24"/>
          <w:lang w:val="zh-CN"/>
        </w:rPr>
        <w:t>2</w:t>
      </w:r>
      <w:r>
        <w:rPr>
          <w:rFonts w:hint="eastAsia" w:ascii="宋体" w:hAnsi="宋体"/>
          <w:sz w:val="24"/>
        </w:rPr>
        <w:t>.</w:t>
      </w:r>
      <w:r>
        <w:rPr>
          <w:rFonts w:hint="eastAsia" w:ascii="宋体" w:hAnsi="宋体"/>
          <w:sz w:val="24"/>
          <w:lang w:val="zh-CN"/>
        </w:rPr>
        <w:t>投标文件的签署、盖章</w:t>
      </w:r>
    </w:p>
    <w:p w14:paraId="69FC1CD4">
      <w:pPr>
        <w:spacing w:line="360" w:lineRule="auto"/>
        <w:ind w:firstLine="480" w:firstLineChars="200"/>
        <w:rPr>
          <w:rFonts w:hint="eastAsia" w:ascii="宋体" w:hAnsi="宋体"/>
          <w:sz w:val="24"/>
          <w:u w:val="single"/>
          <w:lang w:val="zh-CN"/>
        </w:rPr>
      </w:pPr>
      <w:r>
        <w:rPr>
          <w:rFonts w:hint="eastAsia" w:ascii="宋体" w:hAnsi="宋体"/>
          <w:sz w:val="24"/>
          <w:u w:val="single"/>
          <w:lang w:val="zh-CN"/>
        </w:rPr>
        <w:t>投标文件封面和内部有要求盖章或签字的地方必须加盖投标人的公章以及法定代表人或全权代表（盖章或签字）。</w:t>
      </w:r>
    </w:p>
    <w:p w14:paraId="35F69396">
      <w:pPr>
        <w:spacing w:line="360" w:lineRule="auto"/>
        <w:ind w:firstLine="480" w:firstLineChars="200"/>
        <w:rPr>
          <w:rFonts w:hint="eastAsia" w:ascii="宋体" w:hAnsi="宋体"/>
          <w:sz w:val="24"/>
          <w:lang w:val="zh-CN"/>
        </w:rPr>
      </w:pPr>
      <w:r>
        <w:rPr>
          <w:rFonts w:hint="eastAsia" w:ascii="宋体" w:hAnsi="宋体"/>
          <w:sz w:val="24"/>
          <w:lang w:val="zh-CN"/>
        </w:rPr>
        <w:t>3</w:t>
      </w:r>
      <w:r>
        <w:rPr>
          <w:rFonts w:hint="eastAsia" w:ascii="宋体" w:hAnsi="宋体"/>
          <w:sz w:val="24"/>
        </w:rPr>
        <w:t>.</w:t>
      </w:r>
      <w:r>
        <w:rPr>
          <w:rFonts w:hint="eastAsia" w:ascii="宋体" w:hAnsi="宋体"/>
          <w:sz w:val="24"/>
          <w:lang w:val="zh-CN"/>
        </w:rPr>
        <w:t>投标文件的外包装、密封</w:t>
      </w:r>
    </w:p>
    <w:p w14:paraId="3688FE3D">
      <w:pPr>
        <w:spacing w:line="360" w:lineRule="auto"/>
        <w:ind w:firstLine="482" w:firstLineChars="200"/>
        <w:rPr>
          <w:rFonts w:hint="eastAsia" w:ascii="宋体" w:hAnsi="宋体"/>
          <w:b/>
          <w:bCs/>
          <w:sz w:val="24"/>
          <w:lang w:val="zh-CN"/>
        </w:rPr>
      </w:pPr>
      <w:r>
        <w:rPr>
          <w:rFonts w:hint="eastAsia" w:ascii="宋体" w:hAnsi="宋体"/>
          <w:b/>
          <w:sz w:val="24"/>
          <w:lang w:val="zh-CN"/>
        </w:rPr>
        <w:t>①</w:t>
      </w:r>
      <w:r>
        <w:rPr>
          <w:rFonts w:hint="eastAsia" w:ascii="宋体" w:hAnsi="宋体"/>
          <w:b/>
          <w:bCs/>
          <w:sz w:val="24"/>
          <w:lang w:val="zh-CN"/>
        </w:rPr>
        <w:t>“资信文件”、“报价文件”的外包装密封处须加盖投标人公章</w:t>
      </w:r>
      <w:r>
        <w:rPr>
          <w:rStyle w:val="91"/>
          <w:rFonts w:hint="eastAsia" w:ascii="宋体" w:hAnsi="宋体"/>
          <w:color w:val="000000"/>
          <w:sz w:val="24"/>
          <w:szCs w:val="24"/>
        </w:rPr>
        <w:t>或投标全权代表签字</w:t>
      </w:r>
      <w:r>
        <w:rPr>
          <w:rFonts w:hint="eastAsia" w:ascii="宋体" w:hAnsi="宋体"/>
          <w:bCs/>
          <w:sz w:val="24"/>
          <w:lang w:val="zh-CN"/>
        </w:rPr>
        <w:t>。</w:t>
      </w:r>
    </w:p>
    <w:p w14:paraId="5B953830">
      <w:pPr>
        <w:spacing w:line="360" w:lineRule="auto"/>
        <w:ind w:firstLine="482" w:firstLineChars="200"/>
        <w:rPr>
          <w:rFonts w:hint="eastAsia" w:ascii="宋体" w:hAnsi="宋体"/>
          <w:bCs/>
          <w:sz w:val="24"/>
          <w:lang w:val="zh-CN"/>
        </w:rPr>
      </w:pPr>
      <w:r>
        <w:rPr>
          <w:rFonts w:hint="eastAsia" w:ascii="宋体" w:hAnsi="宋体"/>
          <w:b/>
          <w:bCs/>
          <w:sz w:val="24"/>
          <w:lang w:val="zh-CN"/>
        </w:rPr>
        <w:t>②</w:t>
      </w:r>
      <w:r>
        <w:rPr>
          <w:rFonts w:hint="eastAsia" w:ascii="宋体" w:hAnsi="宋体"/>
          <w:sz w:val="24"/>
          <w:lang w:val="zh-CN"/>
        </w:rPr>
        <w:t>外包装封</w:t>
      </w:r>
      <w:r>
        <w:rPr>
          <w:rFonts w:hint="eastAsia" w:ascii="宋体" w:hAnsi="宋体"/>
          <w:bCs/>
          <w:sz w:val="24"/>
          <w:lang w:val="zh-CN"/>
        </w:rPr>
        <w:t>面可参照附件内容注明“项目编号”、“ 项目名称”、</w:t>
      </w:r>
      <w:r>
        <w:rPr>
          <w:rFonts w:ascii="宋体" w:hAnsi="宋体"/>
          <w:bCs/>
          <w:sz w:val="24"/>
          <w:lang w:val="zh-CN"/>
        </w:rPr>
        <w:t xml:space="preserve"> </w:t>
      </w:r>
      <w:r>
        <w:rPr>
          <w:rFonts w:hint="eastAsia" w:ascii="宋体" w:hAnsi="宋体"/>
          <w:bCs/>
          <w:sz w:val="24"/>
          <w:lang w:val="zh-CN"/>
        </w:rPr>
        <w:t>“正本”或“副本”或“正副本”、或“资信文件”或“报价文件”、 “标项号（如有）”、“ 投标人名称”</w:t>
      </w:r>
      <w:r>
        <w:rPr>
          <w:rFonts w:ascii="宋体" w:hAnsi="宋体"/>
          <w:bCs/>
          <w:sz w:val="24"/>
          <w:lang w:val="zh-CN"/>
        </w:rPr>
        <w:t xml:space="preserve"> </w:t>
      </w:r>
      <w:r>
        <w:rPr>
          <w:rFonts w:hint="eastAsia" w:ascii="宋体" w:hAnsi="宋体"/>
          <w:bCs/>
          <w:sz w:val="24"/>
          <w:lang w:val="zh-CN"/>
        </w:rPr>
        <w:t>、“开标时启封”等字样。</w:t>
      </w:r>
    </w:p>
    <w:p w14:paraId="546F2271">
      <w:pPr>
        <w:spacing w:line="360" w:lineRule="auto"/>
        <w:ind w:firstLine="480" w:firstLineChars="200"/>
        <w:rPr>
          <w:rFonts w:hint="eastAsia" w:ascii="宋体" w:hAnsi="宋体" w:cs="宋体"/>
          <w:b/>
          <w:kern w:val="0"/>
          <w:sz w:val="28"/>
          <w:szCs w:val="28"/>
        </w:rPr>
      </w:pPr>
      <w:r>
        <w:rPr>
          <w:rFonts w:hint="default" w:ascii="宋体" w:hAnsi="宋体" w:eastAsia="宋体" w:cs="Times New Roman"/>
          <w:bCs/>
          <w:sz w:val="24"/>
          <w:lang w:val="zh-CN"/>
        </w:rPr>
        <w:t>③</w:t>
      </w:r>
      <w:r>
        <w:rPr>
          <w:rFonts w:hint="eastAsia" w:ascii="宋体" w:hAnsi="宋体" w:eastAsia="宋体" w:cs="Times New Roman"/>
          <w:bCs/>
          <w:sz w:val="24"/>
          <w:lang w:val="zh-CN"/>
        </w:rPr>
        <w:t>未按规定密封或标</w:t>
      </w:r>
      <w:r>
        <w:rPr>
          <w:rFonts w:hint="eastAsia" w:ascii="宋体" w:hAnsi="宋体"/>
          <w:sz w:val="24"/>
          <w:lang w:val="zh-CN"/>
        </w:rPr>
        <w:t>记的投标文件将被拒绝，由此造成的风险由投标人自行承担。</w:t>
      </w:r>
    </w:p>
    <w:p w14:paraId="2518703F">
      <w:pPr>
        <w:pStyle w:val="17"/>
        <w:tabs>
          <w:tab w:val="left" w:pos="574"/>
        </w:tabs>
        <w:spacing w:line="360" w:lineRule="auto"/>
        <w:ind w:firstLine="480" w:firstLineChars="200"/>
        <w:rPr>
          <w:rFonts w:hint="eastAsia" w:ascii="宋体" w:hAnsi="宋体" w:cs="宋体"/>
          <w:sz w:val="24"/>
        </w:rPr>
      </w:pPr>
      <w:r>
        <w:rPr>
          <w:rFonts w:hint="eastAsia" w:ascii="宋体" w:hAnsi="宋体" w:cs="宋体"/>
          <w:sz w:val="24"/>
        </w:rPr>
        <w:t>2、谈判供应商按本须知前附表第12项规定的份数递交谈判响应文件。</w:t>
      </w:r>
    </w:p>
    <w:p w14:paraId="4F65DF75">
      <w:pPr>
        <w:pStyle w:val="17"/>
        <w:tabs>
          <w:tab w:val="left" w:pos="574"/>
        </w:tabs>
        <w:spacing w:line="360" w:lineRule="auto"/>
        <w:ind w:firstLine="480" w:firstLineChars="200"/>
        <w:rPr>
          <w:rFonts w:hint="eastAsia" w:ascii="宋体" w:hAnsi="宋体" w:cs="宋体"/>
          <w:sz w:val="24"/>
        </w:rPr>
      </w:pPr>
      <w:r>
        <w:rPr>
          <w:rFonts w:hint="eastAsia" w:ascii="宋体" w:hAnsi="宋体" w:cs="宋体"/>
          <w:sz w:val="24"/>
        </w:rPr>
        <w:t>3、谈判文件附件中要求签署或盖章的，谈判供应商均按要求签署或盖章。</w:t>
      </w:r>
    </w:p>
    <w:p w14:paraId="0C0595DA">
      <w:pPr>
        <w:pStyle w:val="17"/>
        <w:tabs>
          <w:tab w:val="left" w:pos="574"/>
        </w:tabs>
        <w:spacing w:line="360" w:lineRule="auto"/>
        <w:ind w:firstLine="480" w:firstLineChars="200"/>
        <w:rPr>
          <w:rFonts w:hint="eastAsia" w:ascii="宋体" w:hAnsi="宋体" w:cs="宋体"/>
          <w:sz w:val="24"/>
        </w:rPr>
      </w:pPr>
      <w:r>
        <w:rPr>
          <w:rFonts w:hint="eastAsia" w:ascii="宋体" w:hAnsi="宋体" w:cs="宋体"/>
          <w:sz w:val="24"/>
        </w:rPr>
        <w:t>4、谈判响应文件不得涂改和增删，如有错漏必须修改，修改处须加盖谈判供应商公章和谈判供应商全权代表签字。</w:t>
      </w:r>
    </w:p>
    <w:p w14:paraId="023469C0">
      <w:pPr>
        <w:pStyle w:val="17"/>
        <w:tabs>
          <w:tab w:val="left" w:pos="574"/>
        </w:tabs>
        <w:spacing w:line="360" w:lineRule="auto"/>
        <w:ind w:firstLine="482" w:firstLineChars="200"/>
        <w:rPr>
          <w:rFonts w:hint="eastAsia" w:ascii="宋体" w:hAnsi="宋体" w:cs="宋体"/>
          <w:b/>
          <w:kern w:val="0"/>
          <w:sz w:val="24"/>
        </w:rPr>
      </w:pPr>
      <w:r>
        <w:rPr>
          <w:rFonts w:hint="eastAsia" w:ascii="宋体" w:hAnsi="宋体" w:cs="宋体"/>
          <w:b/>
          <w:kern w:val="0"/>
          <w:sz w:val="24"/>
        </w:rPr>
        <w:t>5、证书材料的复印件要求加盖谈判供应商公章。</w:t>
      </w:r>
    </w:p>
    <w:p w14:paraId="38C5E87C">
      <w:pPr>
        <w:pStyle w:val="17"/>
        <w:tabs>
          <w:tab w:val="left" w:pos="574"/>
        </w:tabs>
        <w:spacing w:line="360" w:lineRule="auto"/>
        <w:ind w:firstLine="480" w:firstLineChars="200"/>
        <w:rPr>
          <w:rFonts w:hint="eastAsia" w:ascii="宋体" w:hAnsi="宋体" w:cs="宋体"/>
          <w:sz w:val="24"/>
        </w:rPr>
      </w:pPr>
      <w:r>
        <w:rPr>
          <w:rFonts w:hint="eastAsia" w:ascii="宋体" w:hAnsi="宋体" w:cs="宋体"/>
          <w:sz w:val="24"/>
        </w:rPr>
        <w:t>6、当正本与副本不一致时，以正本为准。如未注明正副本的，由谈判小组或工作人员随机抽签确定一本作为正本。</w:t>
      </w:r>
    </w:p>
    <w:p w14:paraId="7F24C0CD">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left="540" w:right="25"/>
        <w:jc w:val="left"/>
        <w:rPr>
          <w:rFonts w:hint="eastAsia" w:ascii="宋体" w:hAnsi="宋体" w:cs="宋体"/>
          <w:b/>
          <w:kern w:val="0"/>
          <w:sz w:val="24"/>
        </w:rPr>
      </w:pPr>
      <w:r>
        <w:rPr>
          <w:rFonts w:hint="eastAsia" w:ascii="宋体" w:hAnsi="宋体" w:cs="宋体"/>
          <w:b/>
          <w:kern w:val="0"/>
          <w:sz w:val="24"/>
          <w:lang w:val="en-US" w:eastAsia="zh-CN"/>
        </w:rPr>
        <w:t>二）</w:t>
      </w:r>
      <w:r>
        <w:rPr>
          <w:rFonts w:hint="eastAsia" w:ascii="宋体" w:hAnsi="宋体" w:cs="宋体"/>
          <w:b/>
          <w:kern w:val="0"/>
          <w:sz w:val="24"/>
        </w:rPr>
        <w:t>谈判响应文件的装订、密封与标志</w:t>
      </w:r>
      <w:bookmarkEnd w:id="0"/>
      <w:bookmarkEnd w:id="1"/>
      <w:bookmarkEnd w:id="2"/>
      <w:bookmarkEnd w:id="3"/>
    </w:p>
    <w:p w14:paraId="179C67E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602" w:firstLineChars="250"/>
        <w:jc w:val="left"/>
        <w:rPr>
          <w:rFonts w:hint="eastAsia" w:ascii="宋体" w:hAnsi="宋体" w:cs="宋体"/>
          <w:b/>
          <w:kern w:val="0"/>
          <w:sz w:val="24"/>
        </w:rPr>
      </w:pPr>
      <w:r>
        <w:rPr>
          <w:rFonts w:hint="eastAsia" w:ascii="宋体" w:hAnsi="宋体" w:cs="宋体"/>
          <w:b/>
          <w:kern w:val="0"/>
          <w:sz w:val="24"/>
        </w:rPr>
        <w:t>1、所有谈判资料按谈判文件的组成所列内容及顺序装订成册，正本一份，副本</w:t>
      </w:r>
      <w:r>
        <w:rPr>
          <w:rFonts w:hint="eastAsia" w:ascii="宋体" w:hAnsi="宋体" w:cs="宋体"/>
          <w:b/>
          <w:kern w:val="0"/>
          <w:sz w:val="24"/>
          <w:lang w:eastAsia="zh-CN"/>
        </w:rPr>
        <w:t>二</w:t>
      </w:r>
      <w:r>
        <w:rPr>
          <w:rFonts w:hint="eastAsia" w:ascii="宋体" w:hAnsi="宋体" w:cs="宋体"/>
          <w:b/>
          <w:kern w:val="0"/>
          <w:sz w:val="24"/>
        </w:rPr>
        <w:t>份。</w:t>
      </w:r>
    </w:p>
    <w:p w14:paraId="7715E5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rPr>
          <w:rFonts w:hint="eastAsia" w:ascii="宋体" w:hAnsi="宋体" w:cs="宋体"/>
          <w:kern w:val="0"/>
          <w:sz w:val="24"/>
        </w:rPr>
      </w:pPr>
      <w:r>
        <w:rPr>
          <w:rFonts w:hint="eastAsia" w:ascii="宋体" w:hAnsi="宋体" w:cs="宋体"/>
          <w:kern w:val="0"/>
          <w:sz w:val="24"/>
        </w:rPr>
        <w:t xml:space="preserve"> 2、谈判文件封面和密封封皮上均写明谈判项目名称、谈判供应商名称，并注明“谈判文件名称”字样。必须盖有谈判供应商公章和谈判供应商全权代表签字。</w:t>
      </w:r>
    </w:p>
    <w:p w14:paraId="3DE893D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rPr>
          <w:rFonts w:hint="eastAsia" w:ascii="宋体" w:hAnsi="宋体" w:cs="宋体"/>
          <w:kern w:val="0"/>
          <w:sz w:val="24"/>
        </w:rPr>
      </w:pPr>
      <w:r>
        <w:rPr>
          <w:rFonts w:hint="eastAsia" w:ascii="宋体" w:hAnsi="宋体" w:cs="宋体"/>
          <w:kern w:val="0"/>
          <w:sz w:val="24"/>
        </w:rPr>
        <w:t>3、如果谈判供应商未按上述要求密封及加写标记，招标方对谈判文件的误投和提前启封不负责任。</w:t>
      </w:r>
    </w:p>
    <w:p w14:paraId="3A63B45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hint="eastAsia" w:ascii="宋体" w:hAnsi="宋体" w:cs="宋体"/>
          <w:b/>
          <w:kern w:val="0"/>
          <w:sz w:val="24"/>
        </w:rPr>
      </w:pPr>
      <w:r>
        <w:rPr>
          <w:rFonts w:hint="eastAsia" w:ascii="宋体" w:hAnsi="宋体" w:cs="宋体"/>
          <w:b/>
          <w:kern w:val="0"/>
          <w:sz w:val="24"/>
          <w:lang w:eastAsia="zh-CN"/>
        </w:rPr>
        <w:t>三</w:t>
      </w:r>
      <w:r>
        <w:rPr>
          <w:rFonts w:hint="eastAsia" w:ascii="宋体" w:hAnsi="宋体" w:cs="宋体"/>
          <w:b/>
          <w:kern w:val="0"/>
          <w:sz w:val="24"/>
        </w:rPr>
        <w:t>）谈</w:t>
      </w:r>
      <w:r>
        <w:rPr>
          <w:rFonts w:hint="eastAsia" w:ascii="宋体" w:hAnsi="宋体" w:cs="宋体"/>
          <w:b/>
          <w:sz w:val="24"/>
        </w:rPr>
        <w:t>判响应文件的递交</w:t>
      </w:r>
    </w:p>
    <w:p w14:paraId="4C250E3F">
      <w:pPr>
        <w:widowControl/>
        <w:spacing w:line="360" w:lineRule="auto"/>
        <w:ind w:firstLine="523" w:firstLineChars="218"/>
        <w:jc w:val="left"/>
        <w:rPr>
          <w:rFonts w:hint="eastAsia" w:ascii="宋体" w:hAnsi="宋体" w:cs="宋体"/>
          <w:sz w:val="24"/>
        </w:rPr>
      </w:pPr>
      <w:r>
        <w:rPr>
          <w:rFonts w:hint="eastAsia" w:ascii="宋体" w:hAnsi="宋体" w:cs="宋体"/>
          <w:sz w:val="24"/>
        </w:rPr>
        <w:t>谈判供应商应按本须知前附表第13项规定的截止时间和地点提交谈判响应文件，同时需满足以下要求，否则该响应性文件予以拒收：</w:t>
      </w:r>
    </w:p>
    <w:p w14:paraId="2CE4C661">
      <w:pPr>
        <w:widowControl/>
        <w:spacing w:line="360" w:lineRule="auto"/>
        <w:ind w:firstLine="523" w:firstLineChars="218"/>
        <w:jc w:val="left"/>
        <w:rPr>
          <w:rFonts w:hint="eastAsia" w:ascii="宋体" w:hAnsi="宋体" w:cs="宋体"/>
          <w:sz w:val="24"/>
        </w:rPr>
      </w:pPr>
      <w:r>
        <w:rPr>
          <w:rFonts w:hint="eastAsia" w:ascii="宋体" w:hAnsi="宋体" w:cs="宋体"/>
          <w:sz w:val="24"/>
        </w:rPr>
        <w:t>（1）谈判供应商应按本须知前附表规定的地点，于截止时间前提交谈判响应文件；</w:t>
      </w:r>
    </w:p>
    <w:p w14:paraId="52AD7345">
      <w:pPr>
        <w:widowControl/>
        <w:spacing w:line="360" w:lineRule="auto"/>
        <w:ind w:firstLine="525" w:firstLineChars="218"/>
        <w:jc w:val="left"/>
        <w:rPr>
          <w:rFonts w:hint="eastAsia" w:ascii="宋体" w:hAnsi="宋体" w:cs="宋体"/>
          <w:b/>
          <w:sz w:val="24"/>
        </w:rPr>
      </w:pPr>
      <w:r>
        <w:rPr>
          <w:rFonts w:hint="eastAsia" w:ascii="宋体" w:hAnsi="宋体" w:cs="宋体"/>
          <w:b/>
          <w:sz w:val="24"/>
        </w:rPr>
        <w:t>（2）谈判供应商法定代表人或全权代表（必须出具本项目授权委托书原件，参考样张附后）</w:t>
      </w:r>
      <w:r>
        <w:rPr>
          <w:rFonts w:hint="eastAsia" w:ascii="宋体" w:hAnsi="宋体" w:cs="宋体"/>
          <w:b/>
          <w:sz w:val="24"/>
          <w:lang w:eastAsia="zh-CN"/>
        </w:rPr>
        <w:t>或法人</w:t>
      </w:r>
      <w:r>
        <w:rPr>
          <w:rFonts w:hint="eastAsia" w:ascii="宋体" w:hAnsi="宋体" w:cs="宋体"/>
          <w:b/>
          <w:sz w:val="24"/>
        </w:rPr>
        <w:t>必须参加开标会议，经采购方确认身份后（采购方对其身份不明的，须出具身份证或驾驶证原件）再签名报到，以证明其出席开标会议。</w:t>
      </w:r>
    </w:p>
    <w:p w14:paraId="20AFA07D">
      <w:pPr>
        <w:tabs>
          <w:tab w:val="left" w:pos="1898"/>
        </w:tabs>
        <w:autoSpaceDE w:val="0"/>
        <w:autoSpaceDN w:val="0"/>
        <w:adjustRightInd w:val="0"/>
        <w:spacing w:line="360" w:lineRule="auto"/>
        <w:rPr>
          <w:rFonts w:hint="eastAsia" w:ascii="宋体" w:hAnsi="宋体" w:cs="宋体"/>
          <w:b/>
          <w:kern w:val="0"/>
          <w:sz w:val="24"/>
          <w:szCs w:val="24"/>
        </w:rPr>
      </w:pPr>
      <w:r>
        <w:rPr>
          <w:rFonts w:hint="eastAsia" w:ascii="宋体" w:hAnsi="宋体" w:cs="宋体"/>
          <w:b/>
          <w:kern w:val="0"/>
          <w:sz w:val="24"/>
          <w:szCs w:val="24"/>
        </w:rPr>
        <w:t>（三）谈判响应文件的有效期</w:t>
      </w:r>
    </w:p>
    <w:p w14:paraId="6B5DB2BB">
      <w:pPr>
        <w:pStyle w:val="13"/>
        <w:tabs>
          <w:tab w:val="left" w:pos="454"/>
          <w:tab w:val="left" w:pos="720"/>
          <w:tab w:val="left" w:pos="1200"/>
        </w:tabs>
        <w:snapToGrid w:val="0"/>
        <w:spacing w:line="360" w:lineRule="auto"/>
        <w:ind w:left="0" w:firstLine="480" w:firstLineChars="200"/>
        <w:rPr>
          <w:rFonts w:hint="eastAsia" w:ascii="宋体" w:hAnsi="宋体" w:cs="宋体"/>
          <w:sz w:val="24"/>
          <w:szCs w:val="24"/>
          <w:lang w:val="en-GB"/>
        </w:rPr>
      </w:pPr>
      <w:r>
        <w:rPr>
          <w:rFonts w:hint="eastAsia" w:ascii="宋体" w:hAnsi="宋体" w:cs="宋体"/>
          <w:color w:val="000000"/>
          <w:sz w:val="24"/>
          <w:szCs w:val="24"/>
          <w:lang w:val="en-GB"/>
        </w:rPr>
        <w:t>自谈判响应截止日起90天谈判响应文件应保持有效。有效期不足的</w:t>
      </w:r>
      <w:r>
        <w:rPr>
          <w:rFonts w:hint="eastAsia" w:ascii="宋体" w:hAnsi="宋体" w:cs="宋体"/>
          <w:color w:val="000000"/>
          <w:sz w:val="24"/>
          <w:szCs w:val="24"/>
        </w:rPr>
        <w:t>谈判响应</w:t>
      </w:r>
      <w:r>
        <w:rPr>
          <w:rFonts w:hint="eastAsia" w:ascii="宋体" w:hAnsi="宋体" w:cs="宋体"/>
          <w:color w:val="000000"/>
          <w:sz w:val="24"/>
          <w:szCs w:val="24"/>
          <w:lang w:val="en-GB"/>
        </w:rPr>
        <w:t>文件将被拒绝。</w:t>
      </w:r>
    </w:p>
    <w:p w14:paraId="40B564D3">
      <w:pPr>
        <w:pStyle w:val="13"/>
        <w:tabs>
          <w:tab w:val="left" w:pos="454"/>
          <w:tab w:val="left" w:pos="720"/>
          <w:tab w:val="left" w:pos="1200"/>
        </w:tabs>
        <w:snapToGrid w:val="0"/>
        <w:spacing w:line="360" w:lineRule="auto"/>
        <w:ind w:left="0" w:firstLine="480" w:firstLineChars="200"/>
        <w:rPr>
          <w:rFonts w:hint="eastAsia" w:ascii="宋体" w:hAnsi="宋体" w:cs="宋体"/>
          <w:color w:val="000000"/>
          <w:sz w:val="24"/>
          <w:szCs w:val="24"/>
          <w:lang w:val="en-GB"/>
        </w:rPr>
      </w:pPr>
      <w:r>
        <w:rPr>
          <w:rFonts w:hint="eastAsia" w:ascii="宋体" w:hAnsi="宋体" w:cs="宋体"/>
          <w:color w:val="000000"/>
          <w:sz w:val="24"/>
          <w:szCs w:val="24"/>
          <w:lang w:val="en-GB"/>
        </w:rPr>
        <w:t>在特殊情况下，采购人可与</w:t>
      </w:r>
      <w:r>
        <w:rPr>
          <w:rFonts w:hint="eastAsia" w:ascii="宋体" w:hAnsi="宋体" w:cs="宋体"/>
          <w:color w:val="000000"/>
          <w:sz w:val="24"/>
          <w:szCs w:val="24"/>
        </w:rPr>
        <w:t>供应商</w:t>
      </w:r>
      <w:r>
        <w:rPr>
          <w:rFonts w:hint="eastAsia" w:ascii="宋体" w:hAnsi="宋体" w:cs="宋体"/>
          <w:color w:val="000000"/>
          <w:sz w:val="24"/>
          <w:szCs w:val="24"/>
          <w:lang w:val="en-GB"/>
        </w:rPr>
        <w:t>协商延长谈判响应文件的有效期，这种要求和答复均以书面形式进行。</w:t>
      </w:r>
    </w:p>
    <w:p w14:paraId="3B8F1F40">
      <w:pPr>
        <w:pStyle w:val="13"/>
        <w:numPr>
          <w:ilvl w:val="0"/>
          <w:numId w:val="0"/>
        </w:numPr>
        <w:tabs>
          <w:tab w:val="left" w:pos="0"/>
          <w:tab w:val="left" w:pos="720"/>
          <w:tab w:val="left" w:pos="1200"/>
        </w:tabs>
        <w:snapToGrid w:val="0"/>
        <w:spacing w:line="360" w:lineRule="auto"/>
        <w:ind w:firstLine="420" w:firstLineChars="175"/>
        <w:rPr>
          <w:rFonts w:hint="eastAsia" w:ascii="宋体" w:hAnsi="宋体" w:cs="宋体"/>
          <w:b/>
          <w:color w:val="000000"/>
          <w:sz w:val="24"/>
          <w:szCs w:val="24"/>
        </w:rPr>
      </w:pPr>
      <w:r>
        <w:rPr>
          <w:rFonts w:hint="eastAsia" w:ascii="宋体" w:hAnsi="宋体" w:cs="宋体"/>
          <w:color w:val="000000"/>
          <w:sz w:val="24"/>
          <w:szCs w:val="24"/>
        </w:rPr>
        <w:t>3.供应商</w:t>
      </w:r>
      <w:r>
        <w:rPr>
          <w:rFonts w:hint="eastAsia" w:ascii="宋体" w:hAnsi="宋体" w:cs="宋体"/>
          <w:color w:val="000000"/>
          <w:sz w:val="24"/>
          <w:szCs w:val="24"/>
          <w:lang w:val="en-GB"/>
        </w:rPr>
        <w:t>可拒绝接受延期要求而不会导致谈判保证金被没收。同意延长有效期的</w:t>
      </w:r>
      <w:r>
        <w:rPr>
          <w:rFonts w:hint="eastAsia" w:ascii="宋体" w:hAnsi="宋体" w:cs="宋体"/>
          <w:color w:val="000000"/>
          <w:sz w:val="24"/>
          <w:szCs w:val="24"/>
        </w:rPr>
        <w:t>供应商</w:t>
      </w:r>
      <w:r>
        <w:rPr>
          <w:rFonts w:hint="eastAsia" w:ascii="宋体" w:hAnsi="宋体" w:cs="宋体"/>
          <w:color w:val="000000"/>
          <w:sz w:val="24"/>
          <w:szCs w:val="24"/>
          <w:lang w:val="en-GB"/>
        </w:rPr>
        <w:t>需要相应延长谈判</w:t>
      </w:r>
      <w:r>
        <w:rPr>
          <w:rFonts w:hint="eastAsia" w:ascii="宋体" w:hAnsi="宋体" w:cs="宋体"/>
          <w:color w:val="000000"/>
          <w:sz w:val="24"/>
          <w:szCs w:val="24"/>
        </w:rPr>
        <w:t>保证金的有效期，但不能修改谈判响应文件。</w:t>
      </w:r>
    </w:p>
    <w:p w14:paraId="0D7B3604">
      <w:pPr>
        <w:snapToGrid w:val="0"/>
        <w:spacing w:line="360" w:lineRule="auto"/>
        <w:ind w:firstLine="480" w:firstLineChars="200"/>
        <w:jc w:val="left"/>
        <w:outlineLvl w:val="0"/>
        <w:rPr>
          <w:lang w:val="zh-CN"/>
        </w:rPr>
      </w:pPr>
      <w:r>
        <w:rPr>
          <w:rFonts w:hint="eastAsia" w:ascii="宋体" w:hAnsi="宋体" w:cs="宋体"/>
          <w:color w:val="000000"/>
          <w:sz w:val="24"/>
          <w:szCs w:val="24"/>
        </w:rPr>
        <w:t>4.成交供应商的谈判响应文件自谈判之日起至合同履行完毕均应保持有效。</w:t>
      </w:r>
    </w:p>
    <w:p w14:paraId="593C0F5C">
      <w:pPr>
        <w:tabs>
          <w:tab w:val="left" w:pos="1418"/>
        </w:tabs>
        <w:autoSpaceDE w:val="0"/>
        <w:autoSpaceDN w:val="0"/>
        <w:adjustRightInd w:val="0"/>
        <w:spacing w:line="360" w:lineRule="auto"/>
        <w:jc w:val="left"/>
        <w:rPr>
          <w:rFonts w:ascii="宋体" w:hAnsi="宋体"/>
          <w:b/>
          <w:kern w:val="0"/>
          <w:sz w:val="24"/>
        </w:rPr>
      </w:pPr>
      <w:r>
        <w:rPr>
          <w:rFonts w:hint="eastAsia" w:ascii="宋体" w:hAnsi="宋体"/>
          <w:b/>
          <w:kern w:val="0"/>
          <w:sz w:val="24"/>
          <w:lang w:eastAsia="zh-CN"/>
        </w:rPr>
        <w:t>三</w:t>
      </w:r>
      <w:r>
        <w:rPr>
          <w:rFonts w:hint="eastAsia" w:ascii="宋体" w:hAnsi="宋体"/>
          <w:b/>
          <w:kern w:val="0"/>
          <w:sz w:val="24"/>
        </w:rPr>
        <w:t>、</w:t>
      </w:r>
      <w:r>
        <w:rPr>
          <w:rFonts w:hint="eastAsia" w:ascii="宋体" w:hAnsi="宋体"/>
          <w:b/>
          <w:kern w:val="0"/>
          <w:sz w:val="24"/>
          <w:lang w:eastAsia="zh-CN"/>
        </w:rPr>
        <w:t>谈判</w:t>
      </w:r>
      <w:r>
        <w:rPr>
          <w:rFonts w:hint="eastAsia" w:ascii="宋体" w:hAnsi="宋体"/>
          <w:b/>
          <w:kern w:val="0"/>
          <w:sz w:val="24"/>
        </w:rPr>
        <w:t>保证金</w:t>
      </w:r>
    </w:p>
    <w:p w14:paraId="4BEEBF74">
      <w:pPr>
        <w:spacing w:line="360" w:lineRule="auto"/>
        <w:ind w:firstLine="480" w:firstLineChars="200"/>
        <w:rPr>
          <w:rStyle w:val="72"/>
          <w:rFonts w:ascii="宋体" w:hAnsi="宋体"/>
          <w:b w:val="0"/>
          <w:sz w:val="24"/>
        </w:rPr>
      </w:pPr>
      <w:r>
        <w:rPr>
          <w:rFonts w:hint="eastAsia" w:ascii="宋体" w:hAnsi="宋体" w:cs="宋体"/>
          <w:sz w:val="24"/>
          <w:lang w:val="zh-CN"/>
        </w:rPr>
        <w:t>1</w:t>
      </w:r>
      <w:r>
        <w:rPr>
          <w:rFonts w:hint="eastAsia" w:ascii="宋体" w:hAnsi="宋体" w:cs="宋体"/>
          <w:sz w:val="24"/>
        </w:rPr>
        <w:t>.</w:t>
      </w:r>
      <w:r>
        <w:rPr>
          <w:rStyle w:val="72"/>
          <w:rFonts w:hint="eastAsia" w:ascii="宋体" w:hAnsi="宋体"/>
          <w:b w:val="0"/>
          <w:sz w:val="24"/>
        </w:rPr>
        <w:t>中标供应商的投标保证金在合同签订后五个工作日内凭合同无息退还。</w:t>
      </w:r>
    </w:p>
    <w:p w14:paraId="53A57F93">
      <w:pPr>
        <w:spacing w:line="360" w:lineRule="auto"/>
        <w:ind w:firstLine="480" w:firstLineChars="200"/>
        <w:rPr>
          <w:rFonts w:ascii="宋体" w:hAnsi="宋体" w:cs="宋体"/>
          <w:kern w:val="0"/>
          <w:sz w:val="24"/>
        </w:rPr>
      </w:pPr>
      <w:r>
        <w:rPr>
          <w:rFonts w:hint="eastAsia" w:ascii="宋体" w:hAnsi="宋体" w:cs="宋体"/>
          <w:sz w:val="24"/>
          <w:lang w:val="zh-CN"/>
        </w:rPr>
        <w:t>2</w:t>
      </w:r>
      <w:r>
        <w:rPr>
          <w:rFonts w:hint="eastAsia" w:ascii="宋体" w:hAnsi="宋体" w:cs="宋体"/>
          <w:kern w:val="0"/>
          <w:sz w:val="24"/>
        </w:rPr>
        <w:t>.</w:t>
      </w:r>
      <w:r>
        <w:rPr>
          <w:rStyle w:val="72"/>
          <w:rFonts w:hint="eastAsia" w:ascii="宋体" w:hAnsi="宋体"/>
          <w:b w:val="0"/>
          <w:sz w:val="24"/>
        </w:rPr>
        <w:t>未中标供应商的投标保证金将在当日或次日开始无息退还。</w:t>
      </w:r>
    </w:p>
    <w:p w14:paraId="624D4F76">
      <w:pPr>
        <w:spacing w:line="360" w:lineRule="auto"/>
        <w:ind w:firstLine="480" w:firstLineChars="200"/>
        <w:rPr>
          <w:rFonts w:cs="宋体"/>
          <w:kern w:val="0"/>
          <w:sz w:val="24"/>
        </w:rPr>
      </w:pPr>
      <w:r>
        <w:rPr>
          <w:rFonts w:hint="eastAsia" w:cs="宋体"/>
          <w:kern w:val="0"/>
          <w:sz w:val="24"/>
        </w:rPr>
        <w:t>3.发生下列情况之一，投标保证金将不予退还：</w:t>
      </w:r>
    </w:p>
    <w:p w14:paraId="6FB809F4">
      <w:pPr>
        <w:spacing w:line="360" w:lineRule="auto"/>
        <w:ind w:firstLine="480" w:firstLineChars="200"/>
        <w:rPr>
          <w:rFonts w:ascii="宋体" w:hAnsi="宋体" w:cs="宋体"/>
          <w:kern w:val="0"/>
          <w:sz w:val="24"/>
        </w:rPr>
      </w:pPr>
      <w:r>
        <w:rPr>
          <w:rFonts w:hint="eastAsia" w:ascii="宋体" w:hAnsi="宋体" w:cs="宋体"/>
          <w:kern w:val="0"/>
          <w:sz w:val="24"/>
        </w:rPr>
        <w:t>（1）投标人在投标有效期内撤回投标文件或放弃中标资格的；</w:t>
      </w:r>
    </w:p>
    <w:p w14:paraId="47105B7C">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投标人在投标过程中弄虚作假，提供虚假材料</w:t>
      </w:r>
      <w:r>
        <w:rPr>
          <w:rFonts w:hint="eastAsia" w:ascii="宋体" w:hAnsi="宋体" w:cs="宋体"/>
          <w:kern w:val="0"/>
          <w:sz w:val="24"/>
        </w:rPr>
        <w:t>的</w:t>
      </w:r>
      <w:r>
        <w:rPr>
          <w:rFonts w:ascii="宋体" w:hAnsi="宋体" w:cs="宋体"/>
          <w:kern w:val="0"/>
          <w:sz w:val="24"/>
        </w:rPr>
        <w:t>；</w:t>
      </w:r>
    </w:p>
    <w:p w14:paraId="7EB97262">
      <w:pPr>
        <w:spacing w:line="360" w:lineRule="auto"/>
        <w:ind w:firstLine="480" w:firstLineChars="200"/>
        <w:rPr>
          <w:rFonts w:ascii="宋体" w:hAnsi="宋体" w:cs="宋体"/>
          <w:kern w:val="0"/>
          <w:sz w:val="24"/>
        </w:rPr>
      </w:pPr>
      <w:r>
        <w:rPr>
          <w:rFonts w:hint="eastAsia" w:ascii="宋体" w:hAnsi="宋体" w:cs="宋体"/>
          <w:kern w:val="0"/>
          <w:sz w:val="24"/>
        </w:rPr>
        <w:t>（3）中标供应商拒绝与招标人签订合同的；</w:t>
      </w:r>
    </w:p>
    <w:p w14:paraId="65A9976A">
      <w:pPr>
        <w:spacing w:line="360" w:lineRule="auto"/>
        <w:ind w:firstLine="480" w:firstLineChars="200"/>
        <w:rPr>
          <w:rFonts w:ascii="宋体" w:hAnsi="宋体" w:cs="宋体"/>
          <w:kern w:val="0"/>
          <w:sz w:val="24"/>
        </w:rPr>
      </w:pPr>
      <w:r>
        <w:rPr>
          <w:rFonts w:hint="eastAsia" w:ascii="宋体" w:hAnsi="宋体" w:cs="宋体"/>
          <w:kern w:val="0"/>
          <w:sz w:val="24"/>
        </w:rPr>
        <w:t>（4）拒绝履行合同义务的；</w:t>
      </w:r>
    </w:p>
    <w:p w14:paraId="06F51C4A">
      <w:pPr>
        <w:spacing w:line="360" w:lineRule="auto"/>
        <w:ind w:firstLine="480" w:firstLineChars="200"/>
        <w:rPr>
          <w:rFonts w:ascii="宋体" w:hAnsi="宋体" w:cs="宋体"/>
          <w:kern w:val="0"/>
          <w:sz w:val="24"/>
        </w:rPr>
      </w:pPr>
      <w:r>
        <w:rPr>
          <w:rFonts w:hint="eastAsia" w:ascii="宋体" w:hAnsi="宋体" w:cs="宋体"/>
          <w:kern w:val="0"/>
          <w:sz w:val="24"/>
        </w:rPr>
        <w:t>（5）其他严重扰乱招投标程序的；</w:t>
      </w:r>
    </w:p>
    <w:p w14:paraId="3080F76D">
      <w:pPr>
        <w:tabs>
          <w:tab w:val="left" w:pos="1418"/>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（6）法律、法规明确规定的其他行为。</w:t>
      </w:r>
    </w:p>
    <w:p w14:paraId="4FB74372">
      <w:pPr>
        <w:tabs>
          <w:tab w:val="left" w:pos="1418"/>
        </w:tabs>
        <w:autoSpaceDE w:val="0"/>
        <w:autoSpaceDN w:val="0"/>
        <w:adjustRightInd w:val="0"/>
        <w:spacing w:line="360" w:lineRule="auto"/>
        <w:rPr>
          <w:rFonts w:hint="eastAsia" w:ascii="宋体" w:hAnsi="宋体" w:cs="宋体"/>
          <w:b/>
          <w:color w:val="FF0000"/>
          <w:kern w:val="0"/>
          <w:sz w:val="24"/>
          <w:szCs w:val="24"/>
        </w:rPr>
      </w:pPr>
      <w:r>
        <w:rPr>
          <w:rFonts w:hint="eastAsia" w:ascii="宋体" w:hAnsi="宋体" w:cs="宋体"/>
          <w:b/>
          <w:color w:val="000000"/>
          <w:kern w:val="0"/>
          <w:sz w:val="24"/>
          <w:szCs w:val="24"/>
        </w:rPr>
        <w:t>四、谈判</w:t>
      </w:r>
    </w:p>
    <w:p w14:paraId="1F389577">
      <w:pPr>
        <w:snapToGrid w:val="0"/>
        <w:spacing w:line="360" w:lineRule="auto"/>
        <w:ind w:firstLine="472" w:firstLineChars="196"/>
        <w:jc w:val="left"/>
        <w:rPr>
          <w:rFonts w:hint="eastAsia" w:ascii="宋体" w:hAnsi="宋体" w:cs="宋体"/>
          <w:b/>
          <w:bCs/>
          <w:sz w:val="24"/>
          <w:szCs w:val="24"/>
        </w:rPr>
      </w:pPr>
      <w:r>
        <w:rPr>
          <w:rFonts w:hint="eastAsia" w:ascii="宋体" w:hAnsi="宋体" w:cs="宋体"/>
          <w:b/>
          <w:bCs/>
          <w:sz w:val="24"/>
          <w:szCs w:val="24"/>
        </w:rPr>
        <w:t xml:space="preserve"> （一）谈判程序</w:t>
      </w:r>
    </w:p>
    <w:p w14:paraId="38461592">
      <w:pPr>
        <w:pStyle w:val="22"/>
        <w:ind w:firstLine="480" w:firstLineChars="200"/>
        <w:rPr>
          <w:rFonts w:hint="eastAsia" w:hAnsi="宋体" w:cs="宋体"/>
          <w:color w:val="auto"/>
          <w:szCs w:val="24"/>
        </w:rPr>
      </w:pPr>
      <w:r>
        <w:rPr>
          <w:rFonts w:hint="eastAsia" w:hAnsi="宋体" w:cs="宋体"/>
          <w:color w:val="auto"/>
          <w:szCs w:val="24"/>
        </w:rPr>
        <w:t>（一）谈判开始前，谈判小组对各供应商的资信文件和报价文件进行评审，评审合格的供应商进入谈判。</w:t>
      </w:r>
    </w:p>
    <w:p w14:paraId="6047B02F">
      <w:pPr>
        <w:pStyle w:val="22"/>
        <w:ind w:firstLine="480" w:firstLineChars="200"/>
        <w:rPr>
          <w:rFonts w:hint="eastAsia" w:hAnsi="宋体" w:cs="宋体"/>
          <w:color w:val="auto"/>
          <w:szCs w:val="24"/>
        </w:rPr>
      </w:pPr>
      <w:r>
        <w:rPr>
          <w:rFonts w:hint="eastAsia" w:hAnsi="宋体" w:cs="宋体"/>
          <w:color w:val="auto"/>
          <w:szCs w:val="24"/>
        </w:rPr>
        <w:t>（二）谈判的顺序，由采购方在谈判开始前对合格供应商进行抽签或按签到序号进行。供应商在谈判截止时间前递交的报价文件作</w:t>
      </w:r>
      <w:r>
        <w:rPr>
          <w:rFonts w:hint="eastAsia" w:hAnsi="宋体" w:cs="宋体"/>
          <w:b/>
          <w:color w:val="auto"/>
          <w:szCs w:val="24"/>
        </w:rPr>
        <w:t>为首次报价，首次报价不公开。</w:t>
      </w:r>
    </w:p>
    <w:p w14:paraId="64744695">
      <w:pPr>
        <w:pStyle w:val="22"/>
        <w:ind w:firstLine="480" w:firstLineChars="200"/>
        <w:rPr>
          <w:rFonts w:hint="eastAsia" w:hAnsi="宋体" w:cs="宋体"/>
          <w:color w:val="auto"/>
          <w:szCs w:val="24"/>
        </w:rPr>
      </w:pPr>
      <w:r>
        <w:rPr>
          <w:rFonts w:hint="eastAsia" w:hAnsi="宋体" w:cs="宋体"/>
          <w:color w:val="auto"/>
          <w:szCs w:val="24"/>
        </w:rPr>
        <w:t>（三）开展谈判，谈判小组所有成员集中与单一供应商分别进行谈判。供应商应由法人代表或法人代表授权的人进行谈判，谈判的内容主要有服务的要求、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162D2CB5">
      <w:pPr>
        <w:pStyle w:val="22"/>
        <w:ind w:firstLine="480" w:firstLineChars="200"/>
        <w:rPr>
          <w:rFonts w:hint="eastAsia" w:hAnsi="宋体" w:cs="宋体"/>
          <w:color w:val="auto"/>
          <w:szCs w:val="24"/>
        </w:rPr>
      </w:pPr>
      <w:r>
        <w:rPr>
          <w:rFonts w:hint="eastAsia" w:hAnsi="宋体" w:cs="宋体"/>
          <w:color w:val="auto"/>
          <w:szCs w:val="24"/>
        </w:rPr>
        <w:t>（四）在谈判小组与各谈判供应商进行了相同轮次的谈判后（</w:t>
      </w:r>
      <w:r>
        <w:rPr>
          <w:rFonts w:hint="eastAsia" w:hAnsi="宋体" w:cs="宋体"/>
          <w:b/>
          <w:color w:val="auto"/>
          <w:szCs w:val="24"/>
        </w:rPr>
        <w:t>本次谈判共</w:t>
      </w:r>
      <w:r>
        <w:rPr>
          <w:rFonts w:hint="eastAsia" w:hAnsi="宋体" w:cs="宋体"/>
          <w:color w:val="auto"/>
          <w:szCs w:val="24"/>
        </w:rPr>
        <w:t>1</w:t>
      </w:r>
      <w:r>
        <w:rPr>
          <w:rFonts w:hint="eastAsia" w:hAnsi="宋体" w:cs="宋体"/>
          <w:b/>
          <w:color w:val="auto"/>
          <w:szCs w:val="24"/>
        </w:rPr>
        <w:t>轮）</w:t>
      </w:r>
      <w:r>
        <w:rPr>
          <w:rFonts w:hint="eastAsia" w:hAnsi="宋体" w:cs="宋体"/>
          <w:color w:val="auto"/>
          <w:szCs w:val="24"/>
        </w:rPr>
        <w:t>，为了更好地实现采购目标，谈判小组可以适当调整谈判文件，但涉及实质性变动的，以书面形式通知所有参加谈判的供应商。</w:t>
      </w:r>
    </w:p>
    <w:p w14:paraId="4B78BD8D">
      <w:pPr>
        <w:pStyle w:val="22"/>
        <w:ind w:firstLine="480" w:firstLineChars="200"/>
        <w:rPr>
          <w:rFonts w:hint="eastAsia" w:hAnsi="宋体" w:cs="宋体"/>
          <w:color w:val="auto"/>
          <w:szCs w:val="24"/>
        </w:rPr>
      </w:pPr>
      <w:r>
        <w:rPr>
          <w:rFonts w:hint="eastAsia" w:hAnsi="宋体" w:cs="宋体"/>
          <w:color w:val="auto"/>
          <w:szCs w:val="24"/>
        </w:rPr>
        <w:t>（五）谈判小组在谈判结束后，要求所有参加谈判的供应商在规定时间内报出最终价格，超过规定时间提交的报价作无效处理。最终报价应低于首次报价（谈判内容有调整除外），超出上限的按无效标处理。如供应商最终报价均超过上限的，则本项目谈判失败。</w:t>
      </w:r>
    </w:p>
    <w:p w14:paraId="2ECC0AFB">
      <w:pPr>
        <w:pStyle w:val="28"/>
        <w:spacing w:before="0" w:beforeAutospacing="0" w:after="0" w:afterAutospacing="0" w:line="360" w:lineRule="auto"/>
        <w:jc w:val="both"/>
        <w:rPr>
          <w:rFonts w:cs="宋体"/>
          <w:b/>
          <w:color w:val="000000"/>
          <w:sz w:val="24"/>
          <w:szCs w:val="24"/>
        </w:rPr>
      </w:pPr>
      <w:r>
        <w:rPr>
          <w:rFonts w:cs="宋体"/>
          <w:b/>
          <w:color w:val="000000"/>
          <w:sz w:val="24"/>
          <w:szCs w:val="24"/>
        </w:rPr>
        <w:t>（二）澄清问题的形式</w:t>
      </w:r>
    </w:p>
    <w:p w14:paraId="29268BD0">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谈判人的澄清、说明或者补正应当采用书面形式，并加盖公章，或者由法定代理人或其授权的代表签字，并不得超出谈判响应文件的范围或者改变谈判响应文件的实质性内容。</w:t>
      </w:r>
    </w:p>
    <w:p w14:paraId="526BB8A6">
      <w:pPr>
        <w:pStyle w:val="20"/>
        <w:snapToGrid w:val="0"/>
        <w:spacing w:line="360" w:lineRule="auto"/>
        <w:rPr>
          <w:rFonts w:hint="eastAsia" w:hAnsi="宋体" w:cs="宋体"/>
          <w:b/>
          <w:sz w:val="24"/>
          <w:szCs w:val="24"/>
        </w:rPr>
      </w:pPr>
      <w:r>
        <w:rPr>
          <w:rFonts w:hint="eastAsia" w:hAnsi="宋体" w:cs="宋体"/>
          <w:b/>
          <w:sz w:val="24"/>
          <w:szCs w:val="24"/>
        </w:rPr>
        <w:t>（三）错误修正</w:t>
      </w:r>
    </w:p>
    <w:p w14:paraId="0477EADD">
      <w:pPr>
        <w:pStyle w:val="28"/>
        <w:spacing w:before="0" w:beforeAutospacing="0" w:after="0" w:afterAutospacing="0" w:line="360" w:lineRule="auto"/>
        <w:ind w:firstLine="480" w:firstLineChars="200"/>
        <w:jc w:val="both"/>
        <w:rPr>
          <w:rFonts w:cs="宋体"/>
          <w:sz w:val="24"/>
          <w:szCs w:val="24"/>
        </w:rPr>
      </w:pPr>
      <w:r>
        <w:rPr>
          <w:rFonts w:cs="宋体"/>
          <w:sz w:val="24"/>
          <w:szCs w:val="24"/>
        </w:rPr>
        <w:t>谈判响应文件报价出现前后不一致的，除谈判采购文件另有规定外，按照下列规定修正：</w:t>
      </w:r>
    </w:p>
    <w:p w14:paraId="7FB420C0">
      <w:pPr>
        <w:pStyle w:val="28"/>
        <w:spacing w:before="0" w:beforeAutospacing="0" w:after="0" w:afterAutospacing="0" w:line="360" w:lineRule="auto"/>
        <w:jc w:val="both"/>
        <w:rPr>
          <w:rFonts w:cs="宋体"/>
          <w:sz w:val="24"/>
          <w:szCs w:val="24"/>
        </w:rPr>
      </w:pPr>
      <w:r>
        <w:rPr>
          <w:rFonts w:cs="宋体"/>
          <w:sz w:val="24"/>
          <w:szCs w:val="24"/>
        </w:rPr>
        <w:t>　　1.</w:t>
      </w:r>
      <w:r>
        <w:rPr>
          <w:rFonts w:cs="宋体"/>
          <w:color w:val="000000"/>
          <w:sz w:val="24"/>
          <w:szCs w:val="24"/>
        </w:rPr>
        <w:t>谈判响应</w:t>
      </w:r>
      <w:r>
        <w:rPr>
          <w:rFonts w:cs="宋体"/>
          <w:sz w:val="24"/>
          <w:szCs w:val="24"/>
        </w:rPr>
        <w:t>文件中首次报价一览表内容与</w:t>
      </w:r>
      <w:r>
        <w:rPr>
          <w:rFonts w:cs="宋体"/>
          <w:color w:val="000000"/>
          <w:sz w:val="24"/>
          <w:szCs w:val="24"/>
        </w:rPr>
        <w:t>谈判响应</w:t>
      </w:r>
      <w:r>
        <w:rPr>
          <w:rFonts w:cs="宋体"/>
          <w:sz w:val="24"/>
          <w:szCs w:val="24"/>
        </w:rPr>
        <w:t>文件中相应内容不一致的，以首次报价一览表为准；</w:t>
      </w:r>
    </w:p>
    <w:p w14:paraId="2F7B8B60">
      <w:pPr>
        <w:pStyle w:val="28"/>
        <w:spacing w:before="0" w:beforeAutospacing="0" w:after="0" w:afterAutospacing="0" w:line="360" w:lineRule="auto"/>
        <w:jc w:val="both"/>
        <w:rPr>
          <w:rFonts w:cs="宋体"/>
          <w:sz w:val="24"/>
          <w:szCs w:val="24"/>
        </w:rPr>
      </w:pPr>
      <w:r>
        <w:rPr>
          <w:rFonts w:cs="宋体"/>
          <w:sz w:val="24"/>
          <w:szCs w:val="24"/>
        </w:rPr>
        <w:t>　　2.大写金额和小写金额不一致的，以大写金额为准；</w:t>
      </w:r>
    </w:p>
    <w:p w14:paraId="278EA920">
      <w:pPr>
        <w:pStyle w:val="28"/>
        <w:spacing w:before="0" w:beforeAutospacing="0" w:after="0" w:afterAutospacing="0" w:line="360" w:lineRule="auto"/>
        <w:jc w:val="both"/>
        <w:rPr>
          <w:rFonts w:cs="宋体"/>
          <w:sz w:val="24"/>
          <w:szCs w:val="24"/>
        </w:rPr>
      </w:pPr>
      <w:r>
        <w:rPr>
          <w:rFonts w:cs="宋体"/>
          <w:sz w:val="24"/>
          <w:szCs w:val="24"/>
        </w:rPr>
        <w:t>　　3.单价金额小数点或者百分比有明显错位的，以首次报价一览表的总价为准，并修改单价；</w:t>
      </w:r>
    </w:p>
    <w:p w14:paraId="386B08BC">
      <w:pPr>
        <w:pStyle w:val="28"/>
        <w:spacing w:before="0" w:beforeAutospacing="0" w:after="0" w:afterAutospacing="0" w:line="360" w:lineRule="auto"/>
        <w:jc w:val="both"/>
        <w:rPr>
          <w:rFonts w:cs="宋体"/>
          <w:sz w:val="24"/>
          <w:szCs w:val="24"/>
        </w:rPr>
      </w:pPr>
      <w:r>
        <w:rPr>
          <w:rFonts w:cs="宋体"/>
          <w:sz w:val="24"/>
          <w:szCs w:val="24"/>
        </w:rPr>
        <w:t>　　4.总价金额与按单价汇总金额不一致的，以单价金额计算结果为准。</w:t>
      </w:r>
    </w:p>
    <w:p w14:paraId="07F81520">
      <w:pPr>
        <w:pStyle w:val="28"/>
        <w:adjustRightInd w:val="0"/>
        <w:snapToGrid w:val="0"/>
        <w:spacing w:before="0" w:beforeAutospacing="0" w:after="0" w:afterAutospacing="0" w:line="360" w:lineRule="auto"/>
        <w:ind w:firstLine="480" w:firstLineChars="200"/>
        <w:jc w:val="both"/>
        <w:rPr>
          <w:rFonts w:cs="宋体"/>
          <w:sz w:val="24"/>
          <w:szCs w:val="24"/>
        </w:rPr>
      </w:pPr>
      <w:r>
        <w:rPr>
          <w:rFonts w:cs="宋体"/>
          <w:sz w:val="24"/>
          <w:szCs w:val="24"/>
        </w:rPr>
        <w:t>同时出现两种以上不一致的，按照前款规定的顺序修正。修正应当采用书面形式，并加盖公章，或者由法定代表人或其授权的代表签字。修正后的报价经谈判人确认后产生约束力，谈判人不确认的，将</w:t>
      </w:r>
      <w:r>
        <w:rPr>
          <w:rFonts w:hint="eastAsia" w:cs="宋体"/>
          <w:sz w:val="24"/>
          <w:szCs w:val="24"/>
          <w:lang w:eastAsia="zh-CN"/>
        </w:rPr>
        <w:t>不产生约束力</w:t>
      </w:r>
      <w:r>
        <w:rPr>
          <w:rFonts w:cs="宋体"/>
          <w:sz w:val="24"/>
          <w:szCs w:val="24"/>
        </w:rPr>
        <w:t>。</w:t>
      </w:r>
    </w:p>
    <w:p w14:paraId="783286FA">
      <w:pPr>
        <w:pStyle w:val="28"/>
        <w:spacing w:before="0" w:beforeAutospacing="0" w:after="0" w:afterAutospacing="0" w:line="360" w:lineRule="auto"/>
        <w:ind w:firstLine="480" w:firstLineChars="200"/>
        <w:jc w:val="both"/>
        <w:rPr>
          <w:rFonts w:cs="宋体"/>
          <w:sz w:val="24"/>
          <w:szCs w:val="24"/>
        </w:rPr>
      </w:pPr>
      <w:r>
        <w:rPr>
          <w:rFonts w:cs="宋体"/>
          <w:sz w:val="24"/>
          <w:szCs w:val="24"/>
        </w:rPr>
        <w:t>2.谈判响应文件中报价的货物跟商务与技术内容中的供应货物出现重大偏差的；终止谈判。</w:t>
      </w:r>
    </w:p>
    <w:p w14:paraId="1E827509">
      <w:pPr>
        <w:pStyle w:val="28"/>
        <w:spacing w:before="0" w:beforeAutospacing="0" w:after="0" w:afterAutospacing="0" w:line="360" w:lineRule="auto"/>
        <w:jc w:val="both"/>
        <w:rPr>
          <w:rFonts w:cs="宋体"/>
          <w:b/>
          <w:sz w:val="24"/>
          <w:szCs w:val="24"/>
        </w:rPr>
      </w:pPr>
      <w:r>
        <w:rPr>
          <w:rFonts w:cs="宋体"/>
          <w:b/>
          <w:bCs/>
          <w:sz w:val="24"/>
          <w:szCs w:val="24"/>
        </w:rPr>
        <w:t>（四）</w:t>
      </w:r>
      <w:r>
        <w:rPr>
          <w:rFonts w:cs="宋体"/>
          <w:b/>
          <w:sz w:val="24"/>
          <w:szCs w:val="24"/>
        </w:rPr>
        <w:t>供应商存在下列情况之一的，响应无效，终止谈判</w:t>
      </w:r>
    </w:p>
    <w:p w14:paraId="3574D0CD">
      <w:pPr>
        <w:pStyle w:val="28"/>
        <w:adjustRightInd w:val="0"/>
        <w:snapToGrid w:val="0"/>
        <w:spacing w:before="0" w:beforeAutospacing="0" w:after="0" w:afterAutospacing="0" w:line="360" w:lineRule="auto"/>
        <w:ind w:firstLine="480" w:firstLineChars="200"/>
        <w:jc w:val="both"/>
        <w:rPr>
          <w:rFonts w:cs="宋体"/>
          <w:sz w:val="24"/>
          <w:szCs w:val="24"/>
        </w:rPr>
      </w:pPr>
      <w:r>
        <w:rPr>
          <w:rFonts w:cs="宋体"/>
          <w:sz w:val="24"/>
          <w:szCs w:val="24"/>
        </w:rPr>
        <w:t>1.未按照谈判文件的组成要求编制谈判响应文件。</w:t>
      </w:r>
    </w:p>
    <w:p w14:paraId="4B61F7A3">
      <w:pPr>
        <w:pStyle w:val="28"/>
        <w:tabs>
          <w:tab w:val="left" w:pos="7380"/>
        </w:tabs>
        <w:adjustRightInd w:val="0"/>
        <w:snapToGrid w:val="0"/>
        <w:spacing w:before="0" w:beforeAutospacing="0" w:after="0" w:afterAutospacing="0" w:line="360" w:lineRule="auto"/>
        <w:jc w:val="both"/>
        <w:rPr>
          <w:rFonts w:cs="宋体"/>
          <w:sz w:val="24"/>
          <w:szCs w:val="24"/>
        </w:rPr>
      </w:pPr>
      <w:r>
        <w:rPr>
          <w:rFonts w:cs="宋体"/>
          <w:sz w:val="24"/>
          <w:szCs w:val="24"/>
        </w:rPr>
        <w:t>　　3.不具备谈判文件中规定的资格要求的。</w:t>
      </w:r>
      <w:r>
        <w:rPr>
          <w:rFonts w:cs="宋体"/>
          <w:sz w:val="24"/>
          <w:szCs w:val="24"/>
        </w:rPr>
        <w:tab/>
      </w:r>
    </w:p>
    <w:p w14:paraId="2191859A">
      <w:pPr>
        <w:pStyle w:val="28"/>
        <w:adjustRightInd w:val="0"/>
        <w:snapToGrid w:val="0"/>
        <w:spacing w:before="0" w:beforeAutospacing="0" w:after="0" w:afterAutospacing="0" w:line="360" w:lineRule="auto"/>
        <w:jc w:val="both"/>
        <w:rPr>
          <w:rFonts w:cs="宋体"/>
          <w:sz w:val="24"/>
          <w:szCs w:val="24"/>
        </w:rPr>
      </w:pPr>
      <w:r>
        <w:rPr>
          <w:rFonts w:cs="宋体"/>
          <w:sz w:val="24"/>
          <w:szCs w:val="24"/>
        </w:rPr>
        <w:t>　  4.谈判响应文件含有采购人不能接受的附加条件的。</w:t>
      </w:r>
    </w:p>
    <w:p w14:paraId="34AC1BFE">
      <w:pPr>
        <w:adjustRightInd w:val="0"/>
        <w:snapToGrid w:val="0"/>
        <w:spacing w:line="360" w:lineRule="auto"/>
        <w:ind w:firstLine="470" w:firstLineChars="196"/>
        <w:rPr>
          <w:rFonts w:hint="eastAsia" w:ascii="宋体" w:hAnsi="宋体" w:cs="宋体"/>
          <w:bCs/>
          <w:kern w:val="0"/>
          <w:sz w:val="24"/>
          <w:szCs w:val="24"/>
        </w:rPr>
      </w:pPr>
      <w:r>
        <w:rPr>
          <w:rFonts w:hint="eastAsia" w:ascii="宋体" w:hAnsi="宋体" w:cs="宋体"/>
          <w:kern w:val="0"/>
          <w:sz w:val="24"/>
          <w:szCs w:val="24"/>
        </w:rPr>
        <w:t>5.谈判代表人</w:t>
      </w:r>
      <w:r>
        <w:rPr>
          <w:rFonts w:hint="eastAsia" w:ascii="宋体" w:hAnsi="宋体" w:cs="宋体"/>
          <w:sz w:val="24"/>
          <w:szCs w:val="24"/>
        </w:rPr>
        <w:t>未能出具身份证明或与法定代表人授权委托人身份不符的；</w:t>
      </w:r>
    </w:p>
    <w:p w14:paraId="12121DEC">
      <w:pPr>
        <w:pStyle w:val="28"/>
        <w:adjustRightInd w:val="0"/>
        <w:snapToGrid w:val="0"/>
        <w:spacing w:before="0" w:beforeAutospacing="0" w:after="0" w:afterAutospacing="0" w:line="360" w:lineRule="auto"/>
        <w:ind w:firstLine="480" w:firstLineChars="200"/>
        <w:jc w:val="both"/>
        <w:rPr>
          <w:rFonts w:cs="宋体"/>
          <w:sz w:val="24"/>
          <w:szCs w:val="24"/>
        </w:rPr>
      </w:pPr>
      <w:r>
        <w:rPr>
          <w:rFonts w:cs="宋体"/>
          <w:sz w:val="24"/>
          <w:szCs w:val="24"/>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0C54B112">
      <w:pPr>
        <w:pStyle w:val="28"/>
        <w:adjustRightInd w:val="0"/>
        <w:snapToGrid w:val="0"/>
        <w:spacing w:before="0" w:beforeAutospacing="0" w:after="0" w:afterAutospacing="0" w:line="360" w:lineRule="auto"/>
        <w:ind w:firstLine="480" w:firstLineChars="200"/>
        <w:jc w:val="both"/>
        <w:rPr>
          <w:rFonts w:cs="宋体"/>
          <w:sz w:val="24"/>
          <w:szCs w:val="24"/>
        </w:rPr>
      </w:pPr>
      <w:r>
        <w:rPr>
          <w:rFonts w:cs="宋体"/>
          <w:sz w:val="24"/>
          <w:szCs w:val="24"/>
        </w:rPr>
        <w:t xml:space="preserve">7.报价超过谈判文件中规定的预算金额/最高限价。 </w:t>
      </w:r>
    </w:p>
    <w:p w14:paraId="429FB284">
      <w:pPr>
        <w:tabs>
          <w:tab w:val="left" w:pos="1898"/>
        </w:tabs>
        <w:autoSpaceDE w:val="0"/>
        <w:autoSpaceDN w:val="0"/>
        <w:adjustRightInd w:val="0"/>
        <w:snapToGrid w:val="0"/>
        <w:spacing w:line="360" w:lineRule="auto"/>
        <w:ind w:firstLine="480"/>
        <w:rPr>
          <w:rFonts w:hint="eastAsia" w:ascii="宋体" w:hAnsi="宋体" w:cs="宋体"/>
          <w:kern w:val="0"/>
          <w:sz w:val="24"/>
          <w:szCs w:val="24"/>
        </w:rPr>
      </w:pPr>
      <w:r>
        <w:rPr>
          <w:rFonts w:hint="eastAsia" w:ascii="宋体" w:hAnsi="宋体" w:cs="宋体"/>
          <w:kern w:val="0"/>
          <w:sz w:val="24"/>
          <w:szCs w:val="24"/>
        </w:rPr>
        <w:t xml:space="preserve">8.谈判响应文件提供虚假材料的。 </w:t>
      </w:r>
    </w:p>
    <w:p w14:paraId="1255BCD1">
      <w:pPr>
        <w:tabs>
          <w:tab w:val="left" w:pos="1898"/>
        </w:tabs>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9.</w:t>
      </w:r>
      <w:r>
        <w:rPr>
          <w:rFonts w:hint="eastAsia" w:ascii="宋体" w:hAnsi="宋体" w:cs="宋体"/>
          <w:sz w:val="24"/>
          <w:szCs w:val="24"/>
        </w:rPr>
        <w:t>不同供应商的谈判响应文件由同一单位或者个人编制；</w:t>
      </w:r>
    </w:p>
    <w:p w14:paraId="463BFB11">
      <w:pPr>
        <w:pStyle w:val="28"/>
        <w:spacing w:before="0" w:beforeAutospacing="0" w:after="0" w:afterAutospacing="0" w:line="360" w:lineRule="auto"/>
        <w:ind w:firstLine="480" w:firstLineChars="200"/>
        <w:rPr>
          <w:rFonts w:cs="宋体"/>
          <w:sz w:val="24"/>
          <w:szCs w:val="24"/>
        </w:rPr>
      </w:pPr>
      <w:r>
        <w:rPr>
          <w:rFonts w:cs="宋体"/>
          <w:sz w:val="24"/>
          <w:szCs w:val="24"/>
        </w:rPr>
        <w:t>10.不同供应商委托同一单位或者个人办理谈判事宜；</w:t>
      </w:r>
    </w:p>
    <w:p w14:paraId="351920F0">
      <w:pPr>
        <w:pStyle w:val="28"/>
        <w:spacing w:before="0" w:beforeAutospacing="0" w:after="0" w:afterAutospacing="0" w:line="360" w:lineRule="auto"/>
        <w:ind w:firstLine="480" w:firstLineChars="200"/>
        <w:rPr>
          <w:rFonts w:cs="宋体"/>
          <w:sz w:val="24"/>
          <w:szCs w:val="24"/>
        </w:rPr>
      </w:pPr>
      <w:r>
        <w:rPr>
          <w:rFonts w:cs="宋体"/>
          <w:sz w:val="24"/>
          <w:szCs w:val="24"/>
        </w:rPr>
        <w:t>11.不同供应商的谈判响应文件载明的项目管理成员或者联系人员为同一人；</w:t>
      </w:r>
    </w:p>
    <w:p w14:paraId="51934E74">
      <w:pPr>
        <w:pStyle w:val="28"/>
        <w:spacing w:before="0" w:beforeAutospacing="0" w:after="0" w:afterAutospacing="0" w:line="360" w:lineRule="auto"/>
        <w:ind w:firstLine="480" w:firstLineChars="200"/>
        <w:rPr>
          <w:rFonts w:cs="宋体"/>
          <w:sz w:val="24"/>
          <w:szCs w:val="24"/>
        </w:rPr>
      </w:pPr>
      <w:r>
        <w:rPr>
          <w:rFonts w:cs="宋体"/>
          <w:sz w:val="24"/>
          <w:szCs w:val="24"/>
        </w:rPr>
        <w:t>12.不同供应商的谈判响应文件异常一致或者报价呈规律性差异；</w:t>
      </w:r>
    </w:p>
    <w:p w14:paraId="07C6691A">
      <w:pPr>
        <w:pStyle w:val="28"/>
        <w:spacing w:before="0" w:beforeAutospacing="0" w:after="0" w:afterAutospacing="0" w:line="360" w:lineRule="auto"/>
        <w:ind w:firstLine="480" w:firstLineChars="200"/>
        <w:rPr>
          <w:rFonts w:cs="宋体"/>
          <w:sz w:val="24"/>
          <w:szCs w:val="24"/>
        </w:rPr>
      </w:pPr>
      <w:r>
        <w:rPr>
          <w:rFonts w:cs="宋体"/>
          <w:sz w:val="24"/>
          <w:szCs w:val="24"/>
        </w:rPr>
        <w:t>13.不同供应商的谈判响应文件相互混装；</w:t>
      </w:r>
    </w:p>
    <w:p w14:paraId="5162C290">
      <w:pPr>
        <w:pStyle w:val="28"/>
        <w:spacing w:before="0" w:beforeAutospacing="0" w:after="0" w:afterAutospacing="0" w:line="360" w:lineRule="auto"/>
        <w:ind w:firstLine="480" w:firstLineChars="200"/>
        <w:rPr>
          <w:rFonts w:cs="宋体"/>
          <w:sz w:val="24"/>
          <w:szCs w:val="24"/>
        </w:rPr>
      </w:pPr>
      <w:r>
        <w:rPr>
          <w:rFonts w:cs="宋体"/>
          <w:sz w:val="24"/>
          <w:szCs w:val="24"/>
        </w:rPr>
        <w:t>14.不同供应商的谈判保证金从同一单位或者个人的账户转出；</w:t>
      </w:r>
    </w:p>
    <w:p w14:paraId="72303837">
      <w:pPr>
        <w:pStyle w:val="28"/>
        <w:spacing w:before="0" w:beforeAutospacing="0" w:after="0" w:afterAutospacing="0" w:line="360" w:lineRule="auto"/>
        <w:ind w:firstLine="480" w:firstLineChars="200"/>
        <w:rPr>
          <w:rFonts w:hint="default" w:cs="宋体"/>
          <w:sz w:val="24"/>
          <w:szCs w:val="24"/>
          <w:highlight w:val="none"/>
        </w:rPr>
      </w:pPr>
      <w:r>
        <w:rPr>
          <w:rFonts w:cs="宋体"/>
          <w:sz w:val="24"/>
          <w:szCs w:val="24"/>
          <w:highlight w:val="none"/>
        </w:rPr>
        <w:t>1</w:t>
      </w:r>
      <w:r>
        <w:rPr>
          <w:rFonts w:hint="eastAsia" w:cs="宋体"/>
          <w:sz w:val="24"/>
          <w:szCs w:val="24"/>
          <w:highlight w:val="none"/>
          <w:lang w:val="en-US" w:eastAsia="zh-CN"/>
        </w:rPr>
        <w:t>5</w:t>
      </w:r>
      <w:r>
        <w:rPr>
          <w:rFonts w:cs="宋体"/>
          <w:sz w:val="24"/>
          <w:szCs w:val="24"/>
          <w:highlight w:val="none"/>
        </w:rPr>
        <w:t>.实质性要求（</w:t>
      </w:r>
      <w:r>
        <w:rPr>
          <w:rFonts w:hint="eastAsia" w:cs="宋体"/>
          <w:sz w:val="24"/>
          <w:szCs w:val="24"/>
          <w:highlight w:val="none"/>
          <w:lang w:eastAsia="zh-CN"/>
        </w:rPr>
        <w:t>谈判</w:t>
      </w:r>
      <w:r>
        <w:rPr>
          <w:rFonts w:cs="宋体"/>
          <w:sz w:val="24"/>
          <w:szCs w:val="24"/>
          <w:highlight w:val="none"/>
        </w:rPr>
        <w:t>文件中打“▲”内容）不响应的；</w:t>
      </w:r>
    </w:p>
    <w:p w14:paraId="78157024">
      <w:pPr>
        <w:autoSpaceDE w:val="0"/>
        <w:autoSpaceDN w:val="0"/>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.不符合法律、法规和谈判文件中规定的其他实质性要求的。</w:t>
      </w:r>
    </w:p>
    <w:p w14:paraId="15DA2DA6">
      <w:pPr>
        <w:autoSpaceDE w:val="0"/>
        <w:autoSpaceDN w:val="0"/>
        <w:adjustRightInd w:val="0"/>
        <w:spacing w:line="360" w:lineRule="auto"/>
        <w:ind w:firstLine="241" w:firstLineChars="100"/>
        <w:rPr>
          <w:rFonts w:hint="eastAsia" w:ascii="宋体" w:hAnsi="宋体" w:cs="宋体"/>
          <w:kern w:val="0"/>
          <w:sz w:val="24"/>
          <w:szCs w:val="24"/>
        </w:rPr>
      </w:pPr>
      <w:r>
        <w:rPr>
          <w:rFonts w:hint="eastAsia" w:ascii="宋体" w:hAnsi="宋体" w:cs="宋体"/>
          <w:b/>
          <w:kern w:val="0"/>
          <w:sz w:val="24"/>
          <w:szCs w:val="24"/>
        </w:rPr>
        <w:t>（五）有下列情况之一的，本次谈判终止</w:t>
      </w:r>
    </w:p>
    <w:p w14:paraId="5845310E">
      <w:pPr>
        <w:pStyle w:val="28"/>
        <w:spacing w:before="0" w:beforeAutospacing="0" w:after="0" w:afterAutospacing="0" w:line="360" w:lineRule="auto"/>
        <w:ind w:firstLine="600" w:firstLineChars="250"/>
        <w:jc w:val="both"/>
        <w:rPr>
          <w:rFonts w:cs="宋体"/>
          <w:sz w:val="24"/>
          <w:szCs w:val="24"/>
        </w:rPr>
      </w:pPr>
      <w:r>
        <w:rPr>
          <w:rFonts w:cs="宋体"/>
          <w:sz w:val="24"/>
          <w:szCs w:val="24"/>
        </w:rPr>
        <w:t>1.出现影响采购公正的违法、违规行为的；</w:t>
      </w:r>
    </w:p>
    <w:p w14:paraId="22E99BD7">
      <w:pPr>
        <w:pStyle w:val="28"/>
        <w:spacing w:before="0" w:beforeAutospacing="0" w:after="0" w:afterAutospacing="0" w:line="360" w:lineRule="auto"/>
        <w:ind w:firstLine="600" w:firstLineChars="250"/>
        <w:jc w:val="both"/>
        <w:rPr>
          <w:rFonts w:cs="宋体"/>
          <w:b/>
          <w:bCs/>
          <w:sz w:val="24"/>
          <w:szCs w:val="24"/>
        </w:rPr>
      </w:pPr>
      <w:r>
        <w:rPr>
          <w:rFonts w:cs="宋体"/>
          <w:sz w:val="24"/>
          <w:szCs w:val="24"/>
        </w:rPr>
        <w:t xml:space="preserve">2.谈判小组发现谈判文件存在歧义、重大缺陷导致谈判工作无法进行，或者谈判文件内容违反国家有关强制性规定的； </w:t>
      </w:r>
    </w:p>
    <w:p w14:paraId="1AC44D66">
      <w:pPr>
        <w:pStyle w:val="28"/>
        <w:spacing w:before="0" w:beforeAutospacing="0" w:after="0" w:afterAutospacing="0" w:line="360" w:lineRule="auto"/>
        <w:ind w:firstLine="600" w:firstLineChars="250"/>
        <w:jc w:val="both"/>
        <w:rPr>
          <w:rFonts w:cs="宋体"/>
          <w:sz w:val="24"/>
          <w:szCs w:val="24"/>
        </w:rPr>
      </w:pPr>
      <w:r>
        <w:rPr>
          <w:rFonts w:cs="宋体"/>
          <w:sz w:val="24"/>
          <w:szCs w:val="24"/>
        </w:rPr>
        <w:t>3.因重大变故，采购任务取消的；</w:t>
      </w:r>
    </w:p>
    <w:p w14:paraId="1B468998">
      <w:pPr>
        <w:pStyle w:val="28"/>
        <w:spacing w:before="0" w:beforeAutospacing="0" w:after="0" w:afterAutospacing="0" w:line="360" w:lineRule="auto"/>
        <w:ind w:firstLine="600" w:firstLineChars="250"/>
        <w:jc w:val="both"/>
        <w:rPr>
          <w:rFonts w:cs="宋体"/>
          <w:sz w:val="24"/>
          <w:szCs w:val="24"/>
        </w:rPr>
      </w:pPr>
      <w:r>
        <w:rPr>
          <w:rFonts w:cs="宋体"/>
          <w:sz w:val="24"/>
          <w:szCs w:val="24"/>
        </w:rPr>
        <w:t>4.法律、法规和谈判文件规定的其他导致谈判结果无效的。</w:t>
      </w:r>
    </w:p>
    <w:p w14:paraId="3A11918F">
      <w:pPr>
        <w:pStyle w:val="20"/>
        <w:tabs>
          <w:tab w:val="left" w:pos="630"/>
        </w:tabs>
        <w:snapToGrid w:val="0"/>
        <w:spacing w:line="360" w:lineRule="auto"/>
        <w:ind w:firstLine="241" w:firstLineChars="100"/>
        <w:rPr>
          <w:rFonts w:hint="eastAsia" w:hAnsi="宋体" w:cs="宋体"/>
          <w:b/>
          <w:sz w:val="24"/>
          <w:szCs w:val="24"/>
        </w:rPr>
      </w:pPr>
      <w:r>
        <w:rPr>
          <w:rFonts w:hint="eastAsia" w:hAnsi="宋体" w:cs="宋体"/>
          <w:b/>
          <w:color w:val="000000"/>
          <w:sz w:val="24"/>
          <w:szCs w:val="24"/>
        </w:rPr>
        <w:t>（六）</w:t>
      </w:r>
      <w:r>
        <w:rPr>
          <w:rFonts w:hint="eastAsia" w:hAnsi="宋体" w:cs="宋体"/>
          <w:b/>
          <w:sz w:val="24"/>
          <w:szCs w:val="24"/>
        </w:rPr>
        <w:t>谈判原则和办法</w:t>
      </w:r>
    </w:p>
    <w:p w14:paraId="0F5AC291">
      <w:pPr>
        <w:pStyle w:val="20"/>
        <w:snapToGrid w:val="0"/>
        <w:spacing w:line="360" w:lineRule="auto"/>
        <w:ind w:firstLine="600" w:firstLineChars="250"/>
        <w:rPr>
          <w:rFonts w:hint="eastAsia" w:hAnsi="宋体" w:cs="宋体"/>
          <w:sz w:val="24"/>
          <w:szCs w:val="24"/>
        </w:rPr>
      </w:pPr>
      <w:r>
        <w:rPr>
          <w:rFonts w:hint="eastAsia" w:hAnsi="宋体" w:cs="宋体"/>
          <w:sz w:val="24"/>
          <w:szCs w:val="24"/>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2A9976C4">
      <w:pPr>
        <w:pStyle w:val="20"/>
        <w:snapToGrid w:val="0"/>
        <w:spacing w:line="360" w:lineRule="auto"/>
        <w:ind w:firstLine="600" w:firstLineChars="250"/>
        <w:rPr>
          <w:rFonts w:hint="eastAsia" w:hAnsi="宋体" w:cs="宋体"/>
          <w:sz w:val="24"/>
          <w:szCs w:val="24"/>
          <w:shd w:val="clear" w:color="FFFFFF" w:fill="D9D9D9"/>
        </w:rPr>
      </w:pPr>
      <w:r>
        <w:rPr>
          <w:rFonts w:hint="eastAsia" w:hAnsi="宋体" w:cs="宋体"/>
          <w:sz w:val="24"/>
          <w:szCs w:val="24"/>
        </w:rPr>
        <w:t>2、谈判办法：</w:t>
      </w:r>
      <w:r>
        <w:rPr>
          <w:rFonts w:hint="eastAsia" w:hAnsi="宋体" w:cs="宋体"/>
          <w:b/>
          <w:kern w:val="0"/>
          <w:sz w:val="24"/>
          <w:szCs w:val="24"/>
        </w:rPr>
        <w:t>本次谈判方法采用最低评标价法（或最低价法）。经谈判小组综合审定全部满足谈判文件实质性要求的供应商进入最终价格谈判，取</w:t>
      </w:r>
      <w:r>
        <w:rPr>
          <w:rFonts w:hint="eastAsia" w:hAnsi="宋体" w:cs="宋体"/>
          <w:b/>
          <w:kern w:val="0"/>
          <w:sz w:val="24"/>
          <w:szCs w:val="24"/>
          <w:lang w:eastAsia="zh-CN"/>
        </w:rPr>
        <w:t>总价</w:t>
      </w:r>
      <w:r>
        <w:rPr>
          <w:rFonts w:hint="eastAsia" w:hAnsi="宋体" w:cs="宋体"/>
          <w:b/>
          <w:kern w:val="0"/>
          <w:sz w:val="24"/>
          <w:szCs w:val="24"/>
        </w:rPr>
        <w:t>最低报价的合格供应商为成交供应商,如遇相同</w:t>
      </w:r>
      <w:r>
        <w:rPr>
          <w:rFonts w:hint="eastAsia" w:hAnsi="宋体" w:cs="宋体"/>
          <w:b/>
          <w:kern w:val="0"/>
          <w:sz w:val="24"/>
          <w:szCs w:val="24"/>
          <w:lang w:eastAsia="zh-CN"/>
        </w:rPr>
        <w:t>总价</w:t>
      </w:r>
      <w:r>
        <w:rPr>
          <w:rFonts w:hint="eastAsia" w:hAnsi="宋体" w:cs="宋体"/>
          <w:b/>
          <w:kern w:val="0"/>
          <w:sz w:val="24"/>
          <w:szCs w:val="24"/>
        </w:rPr>
        <w:t>最低报价，则在相同</w:t>
      </w:r>
      <w:r>
        <w:rPr>
          <w:rFonts w:hint="eastAsia" w:hAnsi="宋体" w:cs="宋体"/>
          <w:b/>
          <w:kern w:val="0"/>
          <w:sz w:val="24"/>
          <w:szCs w:val="24"/>
          <w:lang w:eastAsia="zh-CN"/>
        </w:rPr>
        <w:t>总价</w:t>
      </w:r>
      <w:r>
        <w:rPr>
          <w:rFonts w:hint="eastAsia" w:hAnsi="宋体" w:cs="宋体"/>
          <w:b/>
          <w:kern w:val="0"/>
          <w:sz w:val="24"/>
          <w:szCs w:val="24"/>
        </w:rPr>
        <w:t>最低报价中重新报价，直至产生</w:t>
      </w:r>
      <w:r>
        <w:rPr>
          <w:rFonts w:hint="eastAsia" w:hAnsi="宋体" w:cs="宋体"/>
          <w:b/>
          <w:kern w:val="0"/>
          <w:sz w:val="24"/>
          <w:szCs w:val="24"/>
          <w:lang w:eastAsia="zh-CN"/>
        </w:rPr>
        <w:t>总价</w:t>
      </w:r>
      <w:r>
        <w:rPr>
          <w:rFonts w:hint="eastAsia" w:hAnsi="宋体" w:cs="宋体"/>
          <w:b/>
          <w:kern w:val="0"/>
          <w:sz w:val="24"/>
          <w:szCs w:val="24"/>
        </w:rPr>
        <w:t>最低报价者为成交单位。</w:t>
      </w:r>
    </w:p>
    <w:p w14:paraId="18503CAC">
      <w:pPr>
        <w:pStyle w:val="28"/>
        <w:spacing w:before="0" w:beforeAutospacing="0" w:after="0" w:afterAutospacing="0" w:line="360" w:lineRule="auto"/>
        <w:jc w:val="both"/>
        <w:rPr>
          <w:rFonts w:cs="宋体"/>
          <w:sz w:val="24"/>
          <w:szCs w:val="24"/>
        </w:rPr>
      </w:pPr>
      <w:r>
        <w:rPr>
          <w:rFonts w:cs="宋体"/>
          <w:b/>
          <w:sz w:val="24"/>
          <w:szCs w:val="24"/>
        </w:rPr>
        <w:t>五、谈判结果确定</w:t>
      </w:r>
    </w:p>
    <w:p w14:paraId="1FB48710">
      <w:pPr>
        <w:pStyle w:val="28"/>
        <w:spacing w:before="0" w:beforeAutospacing="0" w:after="0" w:afterAutospacing="0" w:line="360" w:lineRule="auto"/>
        <w:ind w:firstLine="600" w:firstLineChars="250"/>
        <w:jc w:val="both"/>
        <w:rPr>
          <w:rFonts w:cs="宋体"/>
          <w:sz w:val="24"/>
          <w:szCs w:val="24"/>
        </w:rPr>
      </w:pPr>
      <w:r>
        <w:rPr>
          <w:rFonts w:cs="宋体"/>
          <w:sz w:val="24"/>
          <w:szCs w:val="24"/>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4A7AD01B">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2、发布成交结果公告。采购组织机构应当在成交供应商确定后2个工作日内，在相关网站上公告成交结果。</w:t>
      </w:r>
    </w:p>
    <w:p w14:paraId="069DF08D">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3、发出成交通知书。采购组织机构在发布成交结果同时，向成交供应商发出成交通知书。</w:t>
      </w:r>
    </w:p>
    <w:p w14:paraId="0A09E523">
      <w:pPr>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六、合同签订及公告</w:t>
      </w:r>
    </w:p>
    <w:p w14:paraId="35F57F9B">
      <w:pPr>
        <w:pStyle w:val="3"/>
        <w:tabs>
          <w:tab w:val="left" w:pos="720"/>
          <w:tab w:val="left" w:pos="1260"/>
          <w:tab w:val="left" w:pos="2160"/>
          <w:tab w:val="left" w:pos="2880"/>
          <w:tab w:val="left" w:pos="3600"/>
          <w:tab w:val="left" w:pos="4320"/>
          <w:tab w:val="left" w:pos="5040"/>
          <w:tab w:val="left" w:pos="5760"/>
        </w:tabs>
        <w:ind w:firstLine="482" w:firstLineChars="200"/>
        <w:rPr>
          <w:rFonts w:hint="eastAsia" w:hAnsi="宋体" w:cs="宋体"/>
          <w:b/>
          <w:color w:val="auto"/>
          <w:sz w:val="24"/>
          <w:szCs w:val="24"/>
        </w:rPr>
      </w:pPr>
      <w:r>
        <w:rPr>
          <w:rFonts w:hint="eastAsia" w:hAnsi="宋体" w:cs="宋体"/>
          <w:b/>
          <w:sz w:val="24"/>
          <w:szCs w:val="24"/>
        </w:rPr>
        <w:t>（一）</w:t>
      </w:r>
      <w:r>
        <w:rPr>
          <w:rFonts w:hint="eastAsia" w:hAnsi="宋体" w:cs="宋体"/>
          <w:b/>
          <w:color w:val="auto"/>
          <w:sz w:val="24"/>
          <w:szCs w:val="24"/>
        </w:rPr>
        <w:t>签订合同</w:t>
      </w:r>
    </w:p>
    <w:p w14:paraId="7BAF69B4">
      <w:pPr>
        <w:pStyle w:val="3"/>
        <w:tabs>
          <w:tab w:val="left" w:pos="720"/>
          <w:tab w:val="left" w:pos="1260"/>
          <w:tab w:val="left" w:pos="2160"/>
          <w:tab w:val="left" w:pos="2880"/>
          <w:tab w:val="left" w:pos="3600"/>
          <w:tab w:val="left" w:pos="4320"/>
          <w:tab w:val="left" w:pos="5040"/>
          <w:tab w:val="left" w:pos="5760"/>
        </w:tabs>
        <w:ind w:firstLine="480" w:firstLineChars="200"/>
        <w:rPr>
          <w:rFonts w:hint="eastAsia" w:hAnsi="宋体" w:cs="宋体"/>
          <w:color w:val="auto"/>
          <w:sz w:val="24"/>
          <w:szCs w:val="24"/>
        </w:rPr>
      </w:pPr>
      <w:r>
        <w:rPr>
          <w:rFonts w:hint="eastAsia" w:hAnsi="宋体" w:cs="宋体"/>
          <w:color w:val="auto"/>
          <w:sz w:val="24"/>
          <w:szCs w:val="24"/>
        </w:rPr>
        <w:t>1、采购人应当自成交通知书发出之日起</w:t>
      </w:r>
      <w:r>
        <w:rPr>
          <w:rFonts w:hint="eastAsia" w:hAnsi="宋体" w:cs="宋体"/>
          <w:color w:val="auto"/>
          <w:sz w:val="24"/>
          <w:szCs w:val="24"/>
          <w:lang w:val="en-US" w:eastAsia="zh-CN"/>
        </w:rPr>
        <w:t>7</w:t>
      </w:r>
      <w:r>
        <w:rPr>
          <w:rFonts w:hint="eastAsia" w:hAnsi="宋体" w:cs="宋体"/>
          <w:color w:val="auto"/>
          <w:sz w:val="24"/>
          <w:szCs w:val="24"/>
        </w:rPr>
        <w:t>个工作日内，</w:t>
      </w:r>
      <w:r>
        <w:rPr>
          <w:rFonts w:hint="eastAsia" w:hAnsi="宋体" w:cs="宋体"/>
          <w:sz w:val="24"/>
          <w:szCs w:val="24"/>
        </w:rPr>
        <w:t>按照谈判采购文件确定的合同文本签订合同。</w:t>
      </w:r>
    </w:p>
    <w:p w14:paraId="63EA80C9">
      <w:pPr>
        <w:pStyle w:val="28"/>
        <w:spacing w:before="0" w:beforeAutospacing="0" w:after="0" w:afterAutospacing="0" w:line="360" w:lineRule="auto"/>
        <w:ind w:firstLine="480" w:firstLineChars="200"/>
        <w:jc w:val="both"/>
        <w:rPr>
          <w:rFonts w:cs="宋体"/>
          <w:sz w:val="24"/>
          <w:szCs w:val="24"/>
        </w:rPr>
      </w:pPr>
      <w:r>
        <w:rPr>
          <w:rFonts w:cs="宋体"/>
          <w:sz w:val="24"/>
          <w:szCs w:val="24"/>
        </w:rPr>
        <w:t>2、采购人不得向成交供应商提出超出谈判文件以外的任何要求作为签订合同的条件，不得与成交供应商订立背离谈判文件确定的合同文本以及采购金额等实质性内容的协议。</w:t>
      </w:r>
    </w:p>
    <w:p w14:paraId="14044BEC">
      <w:pPr>
        <w:pStyle w:val="28"/>
        <w:spacing w:before="0" w:beforeAutospacing="0" w:after="0" w:afterAutospacing="0" w:line="360" w:lineRule="auto"/>
        <w:ind w:firstLine="600" w:firstLineChars="250"/>
        <w:jc w:val="both"/>
        <w:rPr>
          <w:rFonts w:cs="宋体"/>
          <w:sz w:val="24"/>
          <w:szCs w:val="24"/>
        </w:rPr>
      </w:pPr>
      <w:r>
        <w:rPr>
          <w:rFonts w:cs="宋体"/>
          <w:sz w:val="24"/>
          <w:szCs w:val="24"/>
        </w:rPr>
        <w:t>3、成交供应商拒绝与采购人签订合同的，采购人可以按照评审报告推荐的成交候选供应商名单排序，确定下一候选供应商为成交供应商，也可以重新开展政府采购活动。</w:t>
      </w:r>
    </w:p>
    <w:p w14:paraId="6BFF3BD0">
      <w:pPr>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（二）合同公告及备案</w:t>
      </w:r>
    </w:p>
    <w:p w14:paraId="1421A7D9">
      <w:pPr>
        <w:spacing w:line="360" w:lineRule="auto"/>
        <w:rPr>
          <w:rFonts w:hint="eastAsia" w:ascii="宋体" w:hAnsi="宋体" w:cs="宋体"/>
          <w:sz w:val="24"/>
          <w:szCs w:val="24"/>
        </w:rPr>
      </w:pPr>
      <w:r>
        <w:rPr>
          <w:rFonts w:hint="eastAsia" w:ascii="宋体" w:hAnsi="宋体" w:cs="宋体"/>
          <w:kern w:val="0"/>
          <w:sz w:val="24"/>
          <w:szCs w:val="24"/>
        </w:rPr>
        <w:t>采购人应当自采购合同签订之日起2个工作日内，在相关网站上公告。</w:t>
      </w:r>
    </w:p>
    <w:p w14:paraId="2AC06FD3">
      <w:pPr>
        <w:spacing w:line="360" w:lineRule="auto"/>
        <w:jc w:val="center"/>
        <w:rPr>
          <w:rFonts w:asciiTheme="minorEastAsia" w:hAnsiTheme="minorEastAsia" w:eastAsiaTheme="minorEastAsia"/>
          <w:b/>
          <w:sz w:val="36"/>
          <w:szCs w:val="36"/>
        </w:rPr>
      </w:pPr>
    </w:p>
    <w:p w14:paraId="67F6A7EE">
      <w:pPr>
        <w:pStyle w:val="40"/>
        <w:rPr>
          <w:rFonts w:asciiTheme="minorEastAsia" w:hAnsiTheme="minorEastAsia" w:eastAsiaTheme="minorEastAsia"/>
          <w:b/>
          <w:sz w:val="36"/>
          <w:szCs w:val="36"/>
        </w:rPr>
      </w:pPr>
    </w:p>
    <w:p w14:paraId="3DA24902">
      <w:pPr>
        <w:pStyle w:val="40"/>
        <w:rPr>
          <w:rFonts w:asciiTheme="minorEastAsia" w:hAnsiTheme="minorEastAsia" w:eastAsiaTheme="minorEastAsia"/>
          <w:b/>
          <w:sz w:val="36"/>
          <w:szCs w:val="36"/>
        </w:rPr>
      </w:pPr>
    </w:p>
    <w:p w14:paraId="2931B6D7">
      <w:pPr>
        <w:pStyle w:val="40"/>
        <w:rPr>
          <w:rFonts w:asciiTheme="minorEastAsia" w:hAnsiTheme="minorEastAsia" w:eastAsiaTheme="minorEastAsia"/>
          <w:b/>
          <w:sz w:val="36"/>
          <w:szCs w:val="36"/>
        </w:rPr>
      </w:pPr>
    </w:p>
    <w:p w14:paraId="55BAFB7B">
      <w:pPr>
        <w:pStyle w:val="40"/>
        <w:rPr>
          <w:rFonts w:asciiTheme="minorEastAsia" w:hAnsiTheme="minorEastAsia" w:eastAsiaTheme="minorEastAsia"/>
          <w:b/>
          <w:sz w:val="36"/>
          <w:szCs w:val="36"/>
        </w:rPr>
      </w:pPr>
    </w:p>
    <w:p w14:paraId="483AD04A">
      <w:pPr>
        <w:pStyle w:val="40"/>
        <w:rPr>
          <w:rFonts w:hint="eastAsia" w:asciiTheme="minorEastAsia" w:hAnsiTheme="minorEastAsia" w:eastAsiaTheme="minorEastAsia"/>
          <w:b/>
          <w:sz w:val="36"/>
          <w:szCs w:val="36"/>
          <w:lang w:val="en-US" w:eastAsia="zh-CN"/>
        </w:rPr>
      </w:pPr>
    </w:p>
    <w:p w14:paraId="4E500CD1">
      <w:pPr>
        <w:pStyle w:val="40"/>
        <w:rPr>
          <w:rFonts w:hint="eastAsia" w:asciiTheme="minorEastAsia" w:hAnsiTheme="minorEastAsia" w:eastAsiaTheme="minorEastAsia"/>
          <w:b/>
          <w:sz w:val="36"/>
          <w:szCs w:val="36"/>
          <w:lang w:val="en-US" w:eastAsia="zh-CN"/>
        </w:rPr>
      </w:pPr>
    </w:p>
    <w:p w14:paraId="4A074B97">
      <w:pPr>
        <w:pStyle w:val="40"/>
        <w:rPr>
          <w:rFonts w:hint="eastAsia" w:asciiTheme="minorEastAsia" w:hAnsiTheme="minorEastAsia" w:eastAsiaTheme="minorEastAsia"/>
          <w:b/>
          <w:sz w:val="36"/>
          <w:szCs w:val="36"/>
          <w:lang w:val="en-US" w:eastAsia="zh-CN"/>
        </w:rPr>
      </w:pPr>
    </w:p>
    <w:p w14:paraId="76E07859">
      <w:pPr>
        <w:pStyle w:val="40"/>
        <w:rPr>
          <w:rFonts w:hint="eastAsia" w:asciiTheme="minorEastAsia" w:hAnsiTheme="minorEastAsia" w:eastAsiaTheme="minorEastAsia"/>
          <w:b/>
          <w:sz w:val="36"/>
          <w:szCs w:val="36"/>
          <w:lang w:val="en-US" w:eastAsia="zh-CN"/>
        </w:rPr>
      </w:pPr>
    </w:p>
    <w:p w14:paraId="558BBF49">
      <w:pPr>
        <w:pStyle w:val="40"/>
        <w:rPr>
          <w:rFonts w:hint="eastAsia" w:asciiTheme="minorEastAsia" w:hAnsiTheme="minorEastAsia" w:eastAsiaTheme="minorEastAsia"/>
          <w:b/>
          <w:sz w:val="36"/>
          <w:szCs w:val="36"/>
          <w:lang w:val="en-US" w:eastAsia="zh-CN"/>
        </w:rPr>
      </w:pPr>
    </w:p>
    <w:p w14:paraId="32C55A0A">
      <w:pPr>
        <w:pStyle w:val="40"/>
        <w:rPr>
          <w:rFonts w:hint="eastAsia" w:asciiTheme="minorEastAsia" w:hAnsiTheme="minorEastAsia" w:eastAsiaTheme="minorEastAsia"/>
          <w:b/>
          <w:sz w:val="36"/>
          <w:szCs w:val="36"/>
          <w:lang w:val="en-US" w:eastAsia="zh-CN"/>
        </w:rPr>
      </w:pPr>
    </w:p>
    <w:p w14:paraId="451A4FC2">
      <w:pPr>
        <w:pStyle w:val="40"/>
        <w:rPr>
          <w:rFonts w:hint="eastAsia" w:asciiTheme="minorEastAsia" w:hAnsiTheme="minorEastAsia" w:eastAsiaTheme="minorEastAsia"/>
          <w:b/>
          <w:sz w:val="36"/>
          <w:szCs w:val="36"/>
          <w:lang w:val="en-US" w:eastAsia="zh-CN"/>
        </w:rPr>
      </w:pPr>
    </w:p>
    <w:p w14:paraId="3FC1BB19">
      <w:pPr>
        <w:pStyle w:val="40"/>
        <w:rPr>
          <w:rFonts w:hint="eastAsia" w:asciiTheme="minorEastAsia" w:hAnsiTheme="minorEastAsia" w:eastAsiaTheme="minorEastAsia"/>
          <w:b/>
          <w:sz w:val="36"/>
          <w:szCs w:val="36"/>
          <w:lang w:val="en-US" w:eastAsia="zh-CN"/>
        </w:rPr>
      </w:pPr>
    </w:p>
    <w:p w14:paraId="79A39660">
      <w:pPr>
        <w:pStyle w:val="40"/>
        <w:rPr>
          <w:rFonts w:hint="eastAsia" w:asciiTheme="minorEastAsia" w:hAnsiTheme="minorEastAsia" w:eastAsiaTheme="minorEastAsia"/>
          <w:b/>
          <w:sz w:val="36"/>
          <w:szCs w:val="36"/>
          <w:lang w:val="en-US" w:eastAsia="zh-CN"/>
        </w:rPr>
      </w:pPr>
    </w:p>
    <w:p w14:paraId="74B8BAE7">
      <w:pPr>
        <w:pStyle w:val="40"/>
        <w:rPr>
          <w:rFonts w:hint="eastAsia" w:asciiTheme="minorEastAsia" w:hAnsiTheme="minorEastAsia" w:eastAsiaTheme="minorEastAsia"/>
          <w:b/>
          <w:sz w:val="36"/>
          <w:szCs w:val="36"/>
          <w:lang w:val="en-US" w:eastAsia="zh-CN"/>
        </w:rPr>
      </w:pPr>
    </w:p>
    <w:p w14:paraId="1B383001">
      <w:pPr>
        <w:pStyle w:val="40"/>
        <w:rPr>
          <w:rFonts w:hint="eastAsia" w:asciiTheme="minorEastAsia" w:hAnsiTheme="minorEastAsia" w:eastAsiaTheme="minorEastAsia"/>
          <w:b/>
          <w:sz w:val="36"/>
          <w:szCs w:val="36"/>
          <w:lang w:val="en-US" w:eastAsia="zh-CN"/>
        </w:rPr>
      </w:pPr>
    </w:p>
    <w:p w14:paraId="29E45A20">
      <w:pPr>
        <w:pStyle w:val="40"/>
        <w:rPr>
          <w:rFonts w:hint="eastAsia" w:asciiTheme="minorEastAsia" w:hAnsiTheme="minorEastAsia" w:eastAsiaTheme="minorEastAsia"/>
          <w:b/>
          <w:sz w:val="36"/>
          <w:szCs w:val="36"/>
          <w:lang w:val="en-US" w:eastAsia="zh-CN"/>
        </w:rPr>
      </w:pPr>
    </w:p>
    <w:p w14:paraId="6DBC3CA5">
      <w:pPr>
        <w:pStyle w:val="40"/>
        <w:rPr>
          <w:rFonts w:hint="eastAsia" w:asciiTheme="minorEastAsia" w:hAnsiTheme="minorEastAsia" w:eastAsiaTheme="minorEastAsia"/>
          <w:b/>
          <w:sz w:val="36"/>
          <w:szCs w:val="36"/>
          <w:lang w:val="en-US" w:eastAsia="zh-CN"/>
        </w:rPr>
      </w:pPr>
    </w:p>
    <w:p w14:paraId="1BD2FD53">
      <w:pPr>
        <w:pStyle w:val="40"/>
        <w:rPr>
          <w:rFonts w:hint="eastAsia" w:asciiTheme="minorEastAsia" w:hAnsiTheme="minorEastAsia" w:eastAsiaTheme="minorEastAsia"/>
          <w:b/>
          <w:sz w:val="36"/>
          <w:szCs w:val="36"/>
          <w:lang w:val="en-US" w:eastAsia="zh-CN"/>
        </w:rPr>
      </w:pPr>
    </w:p>
    <w:p w14:paraId="49F31F86">
      <w:pPr>
        <w:pStyle w:val="40"/>
        <w:rPr>
          <w:rFonts w:hint="eastAsia" w:asciiTheme="minorEastAsia" w:hAnsiTheme="minorEastAsia" w:eastAsiaTheme="minorEastAsia"/>
          <w:b/>
          <w:sz w:val="36"/>
          <w:szCs w:val="36"/>
          <w:lang w:val="en-US" w:eastAsia="zh-CN"/>
        </w:rPr>
      </w:pPr>
    </w:p>
    <w:p w14:paraId="2D27E837">
      <w:pPr>
        <w:pStyle w:val="14"/>
        <w:numPr>
          <w:ilvl w:val="0"/>
          <w:numId w:val="0"/>
        </w:numPr>
        <w:spacing w:line="380" w:lineRule="exact"/>
        <w:ind w:leftChars="0"/>
        <w:jc w:val="both"/>
        <w:rPr>
          <w:rFonts w:hint="eastAsia" w:asciiTheme="minorEastAsia" w:hAnsiTheme="minorEastAsia" w:eastAsiaTheme="minorEastAsia"/>
          <w:b/>
          <w:sz w:val="36"/>
          <w:szCs w:val="36"/>
          <w:lang w:eastAsia="zh-CN"/>
        </w:rPr>
      </w:pPr>
    </w:p>
    <w:p w14:paraId="41896532">
      <w:pPr>
        <w:pStyle w:val="14"/>
        <w:numPr>
          <w:ilvl w:val="0"/>
          <w:numId w:val="4"/>
        </w:numPr>
        <w:spacing w:line="380" w:lineRule="exact"/>
        <w:ind w:left="0" w:leftChars="0" w:firstLine="0" w:firstLineChars="0"/>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谈判需求</w:t>
      </w:r>
    </w:p>
    <w:p w14:paraId="027DEFA0">
      <w:pPr>
        <w:numPr>
          <w:ilvl w:val="0"/>
          <w:numId w:val="5"/>
        </w:numPr>
        <w:spacing w:line="360" w:lineRule="auto"/>
        <w:rPr>
          <w:rFonts w:hint="eastAsia" w:ascii="宋体" w:hAnsi="宋体" w:cs="宋体"/>
          <w:b/>
          <w:bCs/>
          <w:sz w:val="24"/>
          <w:lang w:eastAsia="zh-CN"/>
        </w:rPr>
      </w:pPr>
      <w:r>
        <w:rPr>
          <w:rFonts w:hint="eastAsia" w:ascii="宋体" w:hAnsi="宋体" w:cs="宋体"/>
          <w:b/>
          <w:bCs/>
          <w:sz w:val="24"/>
          <w:lang w:eastAsia="zh-CN"/>
        </w:rPr>
        <w:t>采购项目一览表</w:t>
      </w:r>
    </w:p>
    <w:tbl>
      <w:tblPr>
        <w:tblStyle w:val="31"/>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350"/>
        <w:gridCol w:w="1073"/>
        <w:gridCol w:w="1165"/>
        <w:gridCol w:w="1185"/>
        <w:gridCol w:w="1194"/>
        <w:gridCol w:w="1398"/>
      </w:tblGrid>
      <w:tr w14:paraId="4334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3" w:type="dxa"/>
            <w:vAlign w:val="center"/>
          </w:tcPr>
          <w:p w14:paraId="44D529A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vertAlign w:val="baseline"/>
                <w:lang w:eastAsia="zh-CN"/>
              </w:rPr>
            </w:pPr>
            <w:r>
              <w:rPr>
                <w:rFonts w:hint="eastAsia"/>
                <w:sz w:val="24"/>
                <w:szCs w:val="20"/>
                <w:vertAlign w:val="baseline"/>
                <w:lang w:eastAsia="zh-CN"/>
              </w:rPr>
              <w:t>序号</w:t>
            </w:r>
          </w:p>
        </w:tc>
        <w:tc>
          <w:tcPr>
            <w:tcW w:w="3350" w:type="dxa"/>
            <w:vAlign w:val="center"/>
          </w:tcPr>
          <w:p w14:paraId="2575CCF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采购内容</w:t>
            </w:r>
          </w:p>
        </w:tc>
        <w:tc>
          <w:tcPr>
            <w:tcW w:w="1073" w:type="dxa"/>
            <w:vAlign w:val="center"/>
          </w:tcPr>
          <w:p w14:paraId="6497A6A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数量</w:t>
            </w:r>
          </w:p>
        </w:tc>
        <w:tc>
          <w:tcPr>
            <w:tcW w:w="1165" w:type="dxa"/>
            <w:vAlign w:val="center"/>
          </w:tcPr>
          <w:p w14:paraId="0578E5D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eastAsia="宋体"/>
                <w:sz w:val="24"/>
                <w:szCs w:val="20"/>
                <w:highlight w:val="none"/>
                <w:vertAlign w:val="baseline"/>
                <w:lang w:val="en-US" w:eastAsia="zh-CN"/>
              </w:rPr>
            </w:pPr>
            <w:r>
              <w:rPr>
                <w:rFonts w:hint="eastAsia"/>
                <w:sz w:val="24"/>
                <w:szCs w:val="20"/>
                <w:highlight w:val="none"/>
                <w:vertAlign w:val="baseline"/>
                <w:lang w:eastAsia="zh-CN"/>
              </w:rPr>
              <w:t>最高综合单价</w:t>
            </w:r>
          </w:p>
        </w:tc>
        <w:tc>
          <w:tcPr>
            <w:tcW w:w="1185" w:type="dxa"/>
            <w:vAlign w:val="center"/>
          </w:tcPr>
          <w:p w14:paraId="31A5F76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供货期</w:t>
            </w:r>
          </w:p>
        </w:tc>
        <w:tc>
          <w:tcPr>
            <w:tcW w:w="1194" w:type="dxa"/>
            <w:vAlign w:val="center"/>
          </w:tcPr>
          <w:p w14:paraId="0D33103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highlight w:val="none"/>
                <w:vertAlign w:val="baseline"/>
                <w:lang w:eastAsia="zh-CN"/>
              </w:rPr>
            </w:pPr>
            <w:r>
              <w:rPr>
                <w:rFonts w:hint="eastAsia"/>
                <w:sz w:val="24"/>
                <w:szCs w:val="20"/>
                <w:highlight w:val="none"/>
                <w:vertAlign w:val="baseline"/>
                <w:lang w:eastAsia="zh-CN"/>
              </w:rPr>
              <w:t>预算价</w:t>
            </w:r>
          </w:p>
        </w:tc>
        <w:tc>
          <w:tcPr>
            <w:tcW w:w="1398" w:type="dxa"/>
            <w:shd w:val="clear" w:color="auto" w:fill="auto"/>
            <w:vAlign w:val="center"/>
          </w:tcPr>
          <w:p w14:paraId="5EC25C75">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Times New Roman" w:hAnsi="Times New Roman" w:eastAsia="宋体" w:cs="Times New Roman"/>
                <w:kern w:val="2"/>
                <w:sz w:val="24"/>
                <w:szCs w:val="20"/>
                <w:highlight w:val="none"/>
                <w:vertAlign w:val="baseline"/>
                <w:lang w:val="en-US" w:eastAsia="zh-CN" w:bidi="ar-SA"/>
              </w:rPr>
            </w:pPr>
            <w:r>
              <w:rPr>
                <w:rFonts w:hint="eastAsia"/>
                <w:sz w:val="24"/>
                <w:szCs w:val="20"/>
                <w:highlight w:val="none"/>
                <w:vertAlign w:val="baseline"/>
                <w:lang w:eastAsia="zh-CN"/>
              </w:rPr>
              <w:t>备注</w:t>
            </w:r>
          </w:p>
        </w:tc>
      </w:tr>
      <w:tr w14:paraId="4870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3" w:type="dxa"/>
          </w:tcPr>
          <w:p w14:paraId="3D0C1F3C">
            <w:pPr>
              <w:keepNext w:val="0"/>
              <w:keepLines w:val="0"/>
              <w:widowControl w:val="0"/>
              <w:suppressLineNumbers w:val="0"/>
              <w:autoSpaceDE w:val="0"/>
              <w:autoSpaceDN w:val="0"/>
              <w:adjustRightInd w:val="0"/>
              <w:spacing w:before="0" w:beforeAutospacing="0" w:after="0" w:afterAutospacing="0" w:line="360" w:lineRule="auto"/>
              <w:ind w:left="0" w:right="0"/>
              <w:rPr>
                <w:rFonts w:hint="eastAsia" w:eastAsia="宋体"/>
                <w:sz w:val="24"/>
                <w:szCs w:val="20"/>
                <w:vertAlign w:val="baseline"/>
                <w:lang w:val="en-US" w:eastAsia="zh-CN"/>
              </w:rPr>
            </w:pPr>
            <w:r>
              <w:rPr>
                <w:rFonts w:hint="eastAsia"/>
                <w:sz w:val="24"/>
                <w:szCs w:val="20"/>
                <w:vertAlign w:val="baseline"/>
                <w:lang w:val="en-US" w:eastAsia="zh-CN"/>
              </w:rPr>
              <w:t>1</w:t>
            </w:r>
          </w:p>
        </w:tc>
        <w:tc>
          <w:tcPr>
            <w:tcW w:w="3350" w:type="dxa"/>
            <w:shd w:val="clear" w:color="auto" w:fill="auto"/>
            <w:vAlign w:val="top"/>
          </w:tcPr>
          <w:p w14:paraId="3A88E2F8">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default"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低压直流电力电缆YJV-0.6/1-2*95+1*50</w:t>
            </w:r>
          </w:p>
        </w:tc>
        <w:tc>
          <w:tcPr>
            <w:tcW w:w="1073" w:type="dxa"/>
            <w:vAlign w:val="top"/>
          </w:tcPr>
          <w:p w14:paraId="470CDB2E">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default" w:ascii="宋体" w:hAnsi="宋体" w:eastAsia="宋体"/>
                <w:b w:val="0"/>
                <w:bCs/>
                <w:kern w:val="0"/>
                <w:sz w:val="24"/>
                <w:u w:val="none"/>
                <w:lang w:val="en-US" w:eastAsia="zh-CN"/>
              </w:rPr>
              <w:t>630米</w:t>
            </w:r>
          </w:p>
        </w:tc>
        <w:tc>
          <w:tcPr>
            <w:tcW w:w="1165" w:type="dxa"/>
            <w:vAlign w:val="center"/>
          </w:tcPr>
          <w:p w14:paraId="6D28A049">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243</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185" w:type="dxa"/>
            <w:vMerge w:val="restart"/>
            <w:vAlign w:val="center"/>
          </w:tcPr>
          <w:p w14:paraId="42A2D051">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default" w:ascii="宋体" w:hAnsi="宋体" w:eastAsia="宋体"/>
                <w:b w:val="0"/>
                <w:bCs/>
                <w:kern w:val="0"/>
                <w:sz w:val="24"/>
                <w:u w:val="none"/>
                <w:lang w:val="en-US" w:eastAsia="zh-CN"/>
              </w:rPr>
            </w:pPr>
            <w:r>
              <w:rPr>
                <w:rStyle w:val="86"/>
                <w:rFonts w:hint="eastAsia" w:ascii="宋体" w:hAnsi="宋体" w:eastAsia="宋体"/>
                <w:b w:val="0"/>
                <w:bCs/>
                <w:kern w:val="0"/>
                <w:sz w:val="24"/>
                <w:u w:val="none"/>
                <w:lang w:val="en-US" w:eastAsia="zh-CN"/>
              </w:rPr>
              <w:t>7个日历天</w:t>
            </w:r>
          </w:p>
        </w:tc>
        <w:tc>
          <w:tcPr>
            <w:tcW w:w="1194" w:type="dxa"/>
            <w:vMerge w:val="restart"/>
            <w:vAlign w:val="center"/>
          </w:tcPr>
          <w:p w14:paraId="533C290A">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165024元</w:t>
            </w:r>
          </w:p>
        </w:tc>
        <w:tc>
          <w:tcPr>
            <w:tcW w:w="1398" w:type="dxa"/>
            <w:vMerge w:val="restart"/>
            <w:shd w:val="clear" w:color="auto" w:fill="auto"/>
            <w:vAlign w:val="center"/>
          </w:tcPr>
          <w:p w14:paraId="794E755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eastAsia="宋体"/>
                <w:b w:val="0"/>
                <w:bCs/>
                <w:kern w:val="0"/>
                <w:sz w:val="24"/>
                <w:u w:val="none"/>
                <w:lang w:val="en-US" w:eastAsia="zh-CN"/>
              </w:rPr>
              <w:t>国标，全部包检测，电缆须整根，无断点连接</w:t>
            </w:r>
            <w:r>
              <w:rPr>
                <w:rStyle w:val="86"/>
                <w:rFonts w:hint="eastAsia" w:ascii="宋体" w:hAnsi="宋体"/>
                <w:b w:val="0"/>
                <w:bCs/>
                <w:kern w:val="0"/>
                <w:sz w:val="24"/>
                <w:u w:val="none"/>
                <w:lang w:val="en-US" w:eastAsia="zh-CN"/>
              </w:rPr>
              <w:t>。</w:t>
            </w:r>
          </w:p>
        </w:tc>
      </w:tr>
      <w:tr w14:paraId="288A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3" w:type="dxa"/>
          </w:tcPr>
          <w:p w14:paraId="12E9FAB5">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3350" w:type="dxa"/>
            <w:shd w:val="clear" w:color="auto" w:fill="auto"/>
            <w:vAlign w:val="top"/>
          </w:tcPr>
          <w:p w14:paraId="19596435">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低压电力电缆YJV-0.6/1-2.2.5</w:t>
            </w:r>
          </w:p>
        </w:tc>
        <w:tc>
          <w:tcPr>
            <w:tcW w:w="1073" w:type="dxa"/>
            <w:vAlign w:val="top"/>
          </w:tcPr>
          <w:p w14:paraId="250F6B21">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eastAsia" w:ascii="宋体" w:hAnsi="宋体" w:eastAsia="宋体"/>
                <w:b w:val="0"/>
                <w:bCs/>
                <w:kern w:val="0"/>
                <w:sz w:val="24"/>
                <w:u w:val="none"/>
                <w:lang w:eastAsia="zh-CN"/>
              </w:rPr>
            </w:pPr>
            <w:r>
              <w:rPr>
                <w:rStyle w:val="86"/>
                <w:rFonts w:hint="eastAsia" w:ascii="宋体" w:hAnsi="宋体" w:eastAsia="宋体"/>
                <w:b w:val="0"/>
                <w:bCs/>
                <w:kern w:val="0"/>
                <w:sz w:val="24"/>
                <w:u w:val="none"/>
                <w:lang w:eastAsia="zh-CN"/>
              </w:rPr>
              <w:t>630米</w:t>
            </w:r>
          </w:p>
        </w:tc>
        <w:tc>
          <w:tcPr>
            <w:tcW w:w="1165" w:type="dxa"/>
            <w:vAlign w:val="center"/>
          </w:tcPr>
          <w:p w14:paraId="4C0BEFA8">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6</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185" w:type="dxa"/>
            <w:vMerge w:val="continue"/>
            <w:vAlign w:val="center"/>
          </w:tcPr>
          <w:p w14:paraId="50629624">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194" w:type="dxa"/>
            <w:vMerge w:val="continue"/>
            <w:vAlign w:val="center"/>
          </w:tcPr>
          <w:p w14:paraId="5852646A">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98" w:type="dxa"/>
            <w:vMerge w:val="continue"/>
            <w:vAlign w:val="center"/>
          </w:tcPr>
          <w:p w14:paraId="134E1E0B">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r>
      <w:tr w14:paraId="110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73" w:type="dxa"/>
          </w:tcPr>
          <w:p w14:paraId="76310FAA">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3</w:t>
            </w:r>
          </w:p>
        </w:tc>
        <w:tc>
          <w:tcPr>
            <w:tcW w:w="3350" w:type="dxa"/>
            <w:shd w:val="clear" w:color="auto" w:fill="auto"/>
            <w:vAlign w:val="top"/>
          </w:tcPr>
          <w:p w14:paraId="7C6565F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Times New Roman"/>
                <w:b w:val="0"/>
                <w:bCs/>
                <w:kern w:val="0"/>
                <w:sz w:val="24"/>
                <w:szCs w:val="24"/>
                <w:u w:val="none"/>
                <w:lang w:val="en-US" w:eastAsia="zh-CN" w:bidi="ar-SA"/>
              </w:rPr>
            </w:pPr>
            <w:r>
              <w:rPr>
                <w:rStyle w:val="86"/>
                <w:rFonts w:hint="eastAsia" w:ascii="宋体" w:hAnsi="宋体"/>
                <w:b w:val="0"/>
                <w:bCs/>
                <w:kern w:val="0"/>
                <w:sz w:val="24"/>
                <w:u w:val="none"/>
                <w:lang w:eastAsia="zh-CN"/>
              </w:rPr>
              <w:t xml:space="preserve">低压电力电缆 RVSP-2*1 </w:t>
            </w:r>
          </w:p>
        </w:tc>
        <w:tc>
          <w:tcPr>
            <w:tcW w:w="1073" w:type="dxa"/>
            <w:vAlign w:val="top"/>
          </w:tcPr>
          <w:p w14:paraId="049FDFFC">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eastAsia" w:ascii="宋体" w:hAnsi="宋体" w:eastAsia="宋体"/>
                <w:b w:val="0"/>
                <w:bCs/>
                <w:kern w:val="0"/>
                <w:sz w:val="24"/>
                <w:u w:val="none"/>
                <w:lang w:eastAsia="zh-CN"/>
              </w:rPr>
            </w:pPr>
            <w:r>
              <w:rPr>
                <w:rStyle w:val="86"/>
                <w:rFonts w:hint="eastAsia" w:ascii="宋体" w:hAnsi="宋体" w:eastAsia="宋体"/>
                <w:b w:val="0"/>
                <w:bCs/>
                <w:kern w:val="0"/>
                <w:sz w:val="24"/>
                <w:u w:val="none"/>
                <w:lang w:eastAsia="zh-CN"/>
              </w:rPr>
              <w:t>630米</w:t>
            </w:r>
          </w:p>
        </w:tc>
        <w:tc>
          <w:tcPr>
            <w:tcW w:w="1165" w:type="dxa"/>
            <w:vAlign w:val="center"/>
          </w:tcPr>
          <w:p w14:paraId="23633C72">
            <w:pPr>
              <w:keepNext w:val="0"/>
              <w:keepLines w:val="0"/>
              <w:widowControl w:val="0"/>
              <w:suppressLineNumbers w:val="0"/>
              <w:autoSpaceDE w:val="0"/>
              <w:autoSpaceDN w:val="0"/>
              <w:adjustRightInd w:val="0"/>
              <w:spacing w:before="0" w:beforeAutospacing="0" w:after="0" w:afterAutospacing="0" w:line="360" w:lineRule="auto"/>
              <w:ind w:left="0" w:right="0"/>
              <w:jc w:val="center"/>
              <w:rPr>
                <w:rStyle w:val="86"/>
                <w:rFonts w:hint="default" w:ascii="宋体" w:hAnsi="宋体" w:eastAsia="宋体"/>
                <w:b w:val="0"/>
                <w:bCs/>
                <w:kern w:val="0"/>
                <w:sz w:val="24"/>
                <w:u w:val="none"/>
                <w:lang w:val="en-US" w:eastAsia="zh-CN"/>
              </w:rPr>
            </w:pPr>
            <w:r>
              <w:rPr>
                <w:rStyle w:val="86"/>
                <w:rFonts w:hint="eastAsia" w:ascii="宋体" w:hAnsi="宋体"/>
                <w:b w:val="0"/>
                <w:bCs/>
                <w:kern w:val="0"/>
                <w:sz w:val="24"/>
                <w:u w:val="none"/>
                <w:lang w:val="en-US" w:eastAsia="zh-CN"/>
              </w:rPr>
              <w:t>5.8</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185" w:type="dxa"/>
            <w:vMerge w:val="continue"/>
            <w:vAlign w:val="center"/>
          </w:tcPr>
          <w:p w14:paraId="50BE3DB2">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194" w:type="dxa"/>
            <w:vMerge w:val="continue"/>
            <w:vAlign w:val="center"/>
          </w:tcPr>
          <w:p w14:paraId="0EA67EF9">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c>
          <w:tcPr>
            <w:tcW w:w="1398" w:type="dxa"/>
            <w:vMerge w:val="continue"/>
            <w:vAlign w:val="center"/>
          </w:tcPr>
          <w:p w14:paraId="2C375ECE">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eastAsia="宋体"/>
                <w:b w:val="0"/>
                <w:bCs/>
                <w:kern w:val="0"/>
                <w:sz w:val="24"/>
                <w:u w:val="none"/>
                <w:lang w:val="en-US" w:eastAsia="zh-CN"/>
              </w:rPr>
            </w:pPr>
          </w:p>
        </w:tc>
      </w:tr>
    </w:tbl>
    <w:p w14:paraId="16B9F01A">
      <w:pPr>
        <w:pStyle w:val="52"/>
        <w:keepNext w:val="0"/>
        <w:keepLines w:val="0"/>
        <w:pageBreakBefore w:val="0"/>
        <w:kinsoku/>
        <w:wordWrap/>
        <w:overflowPunct/>
        <w:topLinePunct w:val="0"/>
        <w:bidi w:val="0"/>
        <w:adjustRightInd w:val="0"/>
        <w:snapToGrid w:val="0"/>
        <w:spacing w:line="360" w:lineRule="auto"/>
        <w:ind w:left="0" w:right="0" w:firstLine="480" w:firstLineChars="200"/>
        <w:textAlignment w:val="auto"/>
        <w:rPr>
          <w:rFonts w:hint="eastAsia" w:ascii="宋体" w:hAnsi="宋体" w:cs="宋体"/>
          <w:b/>
          <w:bCs/>
          <w:sz w:val="24"/>
          <w:lang w:eastAsia="zh-CN"/>
        </w:rPr>
      </w:pPr>
      <w:r>
        <w:rPr>
          <w:rFonts w:hint="eastAsia" w:asciiTheme="minorEastAsia" w:hAnsiTheme="minorEastAsia" w:eastAsiaTheme="minorEastAsia"/>
          <w:color w:val="auto"/>
          <w:sz w:val="24"/>
          <w:szCs w:val="24"/>
          <w:highlight w:val="none"/>
          <w:lang w:eastAsia="zh-CN"/>
        </w:rPr>
        <w:t>备注：</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本项目报价包含运费、人工费、售后服务费、税费等所有费用。 2.本项目不接受快递，要求中标供应商需安排专人亲自送货到指定地点。</w:t>
      </w:r>
    </w:p>
    <w:p w14:paraId="7624D51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cs="宋体"/>
          <w:b/>
          <w:bCs/>
          <w:sz w:val="24"/>
          <w:lang w:eastAsia="zh-CN"/>
        </w:rPr>
        <w:t>电缆技术要求</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1.1导体</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电缆导体的铜材为无氧铜，符合GB3953的规定，结构、性能符合GB/T3956的要求。导体表面光洁无油污、无损伤绝缘的毛刺、锐变以及凸起或断裂的单线。</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1.2绝缘</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挤包在导体上绝缘应是交联聚乙烯或聚氯乙烯绝缘料，标称绝缘厚度符合GB/T12706.1的规定，绝缘厚度的平均值不小于规定的标准值，绝缘最薄点的厚度不小于规定标准值的90%-0.1mm，导线和绝缘外面的任何隔离层的厚度不包括在绝缘厚度内，绝缘线芯的识别标志符合GB6995.5的规定。</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1.3填充</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电缆芯采用非吸湿性材料填充，紧密无空隙，并保证缆芯圆整。</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1.4外护套</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电缆外护套标称厚度符合GB/T12706.1的规定，外护套厚度的最薄点不小于标称的80%-0.2mm。</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1.5标志</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成品电缆表面应印有生产厂名、型号、规格、额定电压和记米的连续标志，标志字迹清晰，容易辨认，耐擦。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绝缘线芯识别标志用阿拉伯数字/颜色区分多芯电缆的不同绝缘线芯或标明绝缘线芯，字迹清晰，容易辨认。</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1.6电缆不允许有中间接头。</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1.7供货方提供的电缆长度和导体截面积只能有正误差，如果存在长度或导体截面积不够问题，造成的损失供货方全部负担。</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1.8所有电缆进行有效包装，运输电缆时，严禁从高处扔下电缆，严禁机械损伤电缆。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2、供货要求：中标后</w:t>
      </w:r>
      <w:r>
        <w:rPr>
          <w:rFonts w:hint="eastAsia" w:ascii="宋体" w:hAnsi="宋体" w:cs="宋体"/>
          <w:sz w:val="24"/>
          <w:szCs w:val="24"/>
          <w:lang w:val="en-US" w:eastAsia="zh-CN"/>
        </w:rPr>
        <w:t>7</w:t>
      </w:r>
      <w:r>
        <w:rPr>
          <w:rFonts w:hint="eastAsia" w:ascii="宋体" w:hAnsi="宋体" w:cs="宋体"/>
          <w:sz w:val="24"/>
          <w:szCs w:val="24"/>
          <w:lang w:eastAsia="zh-CN"/>
        </w:rPr>
        <w:t>日历天</w:t>
      </w:r>
      <w:r>
        <w:rPr>
          <w:rFonts w:hint="eastAsia" w:ascii="宋体" w:hAnsi="宋体" w:eastAsia="宋体" w:cs="宋体"/>
          <w:sz w:val="24"/>
          <w:szCs w:val="24"/>
          <w:lang w:eastAsia="zh-CN"/>
        </w:rPr>
        <w:t>内完成供货（送货上门）。</w:t>
      </w:r>
    </w:p>
    <w:p w14:paraId="2AF87B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三、质量检验验收</w:t>
      </w:r>
    </w:p>
    <w:p w14:paraId="1D399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1.货物交付前，成交供应商应对货物进行全面自检，符合交付条件后，由采购方组织验收 </w:t>
      </w:r>
    </w:p>
    <w:p w14:paraId="5B082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2.在交货时中标方应当对所提供的产品出具国家标准规定的产品合格证或国家认可的行业标准规定的产品合格证</w:t>
      </w:r>
      <w:r>
        <w:rPr>
          <w:rFonts w:hint="eastAsia" w:ascii="宋体" w:hAnsi="宋体" w:cs="宋体"/>
          <w:sz w:val="24"/>
          <w:szCs w:val="24"/>
          <w:lang w:eastAsia="zh-CN"/>
        </w:rPr>
        <w:t>。</w:t>
      </w:r>
    </w:p>
    <w:p w14:paraId="65A6A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3.采购方在交货前有权对成交供应商提供的货物、服务提出异议，并采取相关措施确保质量合格</w:t>
      </w:r>
      <w:r>
        <w:rPr>
          <w:rFonts w:hint="eastAsia" w:ascii="宋体" w:hAnsi="宋体" w:cs="宋体"/>
          <w:sz w:val="24"/>
          <w:szCs w:val="24"/>
          <w:lang w:eastAsia="zh-CN"/>
        </w:rPr>
        <w:t>。</w:t>
      </w:r>
      <w:r>
        <w:rPr>
          <w:rFonts w:hint="eastAsia" w:ascii="宋体" w:hAnsi="宋体" w:eastAsia="宋体" w:cs="宋体"/>
          <w:sz w:val="24"/>
          <w:szCs w:val="24"/>
          <w:lang w:eastAsia="zh-CN"/>
        </w:rPr>
        <w:t xml:space="preserve"> </w:t>
      </w:r>
    </w:p>
    <w:p w14:paraId="4526F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具体组织程序、验收标准和方法，按采购方规定程序执行，成交供应商配合实施。在验收过程中，成交供应商可有1次整改机会，若第一次验收未通过，采购方书面通知中标方限期整改，整改后第二次检验，检验合格后方可通过验收，若第二次仍未通过，采购方有权取消或解除采购合同，由此造成的损失由成交供应商承担。 </w:t>
      </w:r>
    </w:p>
    <w:p w14:paraId="0E414D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5.产品出厂验收不合格，采购方有权拒收货物和解除采购合同，由此造成的损失由成交供应商承担</w:t>
      </w:r>
      <w:r>
        <w:rPr>
          <w:rFonts w:hint="eastAsia" w:ascii="宋体" w:hAnsi="宋体" w:cs="宋体"/>
          <w:sz w:val="24"/>
          <w:szCs w:val="24"/>
          <w:lang w:eastAsia="zh-CN"/>
        </w:rPr>
        <w:t>。</w:t>
      </w:r>
      <w:r>
        <w:rPr>
          <w:rFonts w:hint="eastAsia" w:ascii="宋体" w:hAnsi="宋体" w:eastAsia="宋体" w:cs="宋体"/>
          <w:sz w:val="24"/>
          <w:szCs w:val="24"/>
          <w:lang w:eastAsia="zh-CN"/>
        </w:rPr>
        <w:t xml:space="preserve"> </w:t>
      </w:r>
    </w:p>
    <w:p w14:paraId="00CBA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6.采购方在产品使用过程中，发现产品性能指标未达到要求，成交供应商按照采购方明确的整改期限（不超过1个月），可有一次整改机会，在规定期限未整改完毕的，由此造成的损失，由中标方承担。 </w:t>
      </w:r>
    </w:p>
    <w:p w14:paraId="27257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7.验收内容：设备工具技术参数，使用可靠性等</w:t>
      </w:r>
      <w:r>
        <w:rPr>
          <w:rFonts w:hint="eastAsia" w:ascii="宋体" w:hAnsi="宋体" w:cs="宋体"/>
          <w:sz w:val="24"/>
          <w:szCs w:val="24"/>
          <w:lang w:eastAsia="zh-CN"/>
        </w:rPr>
        <w:t>。</w:t>
      </w:r>
    </w:p>
    <w:p w14:paraId="24D53A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四、付款方式</w:t>
      </w:r>
    </w:p>
    <w:p w14:paraId="5DB7F1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项目竣工后3个月内支付结算价的95%，余下5%作为质保金，质保期一年满后无息退回。</w:t>
      </w:r>
    </w:p>
    <w:p w14:paraId="1A9141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14:paraId="584E21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14:paraId="6E2F83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14:paraId="7F84D0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14:paraId="487ECCA8">
      <w:pPr>
        <w:pStyle w:val="2"/>
        <w:rPr>
          <w:rFonts w:hint="eastAsia" w:ascii="宋体" w:hAnsi="宋体" w:eastAsia="宋体" w:cs="宋体"/>
          <w:sz w:val="24"/>
          <w:szCs w:val="24"/>
          <w:lang w:eastAsia="zh-CN"/>
        </w:rPr>
      </w:pPr>
    </w:p>
    <w:p w14:paraId="54CDD6A5">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14:paraId="41686388">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                                       项目编号：</w:t>
      </w:r>
    </w:p>
    <w:p w14:paraId="7DB83A1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甲方：（买方）</w:t>
      </w:r>
    </w:p>
    <w:p w14:paraId="3DAE9466">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乙方：（卖方）</w:t>
      </w:r>
    </w:p>
    <w:p w14:paraId="470ED49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w:t>
      </w:r>
      <w:r>
        <w:rPr>
          <w:rFonts w:hint="eastAsia" w:ascii="宋体" w:hAnsi="宋体" w:eastAsia="宋体" w:cs="宋体"/>
          <w:sz w:val="24"/>
          <w:szCs w:val="24"/>
          <w:lang w:eastAsia="zh-CN"/>
        </w:rPr>
        <w:t>竞争性谈判</w:t>
      </w:r>
      <w:r>
        <w:rPr>
          <w:rFonts w:hint="eastAsia" w:ascii="宋体" w:hAnsi="宋体" w:eastAsia="宋体" w:cs="宋体"/>
          <w:sz w:val="24"/>
          <w:szCs w:val="24"/>
        </w:rPr>
        <w:t>的结果，签署本合同。</w:t>
      </w:r>
    </w:p>
    <w:p w14:paraId="334F98DE">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一、货物内容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554"/>
        <w:gridCol w:w="1544"/>
        <w:gridCol w:w="1544"/>
        <w:gridCol w:w="1545"/>
        <w:gridCol w:w="1545"/>
      </w:tblGrid>
      <w:tr w14:paraId="1A4F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noWrap w:val="0"/>
            <w:vAlign w:val="top"/>
          </w:tcPr>
          <w:p w14:paraId="6D27337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554" w:type="dxa"/>
            <w:noWrap w:val="0"/>
            <w:vAlign w:val="top"/>
          </w:tcPr>
          <w:p w14:paraId="26ED64D0">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型号规格</w:t>
            </w:r>
          </w:p>
        </w:tc>
        <w:tc>
          <w:tcPr>
            <w:tcW w:w="1544" w:type="dxa"/>
            <w:noWrap w:val="0"/>
            <w:vAlign w:val="top"/>
          </w:tcPr>
          <w:p w14:paraId="30402C9E">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c>
          <w:tcPr>
            <w:tcW w:w="1544" w:type="dxa"/>
            <w:noWrap w:val="0"/>
            <w:vAlign w:val="top"/>
          </w:tcPr>
          <w:p w14:paraId="69D48B3A">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545" w:type="dxa"/>
            <w:noWrap w:val="0"/>
            <w:vAlign w:val="top"/>
          </w:tcPr>
          <w:p w14:paraId="23640BE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1545" w:type="dxa"/>
            <w:noWrap w:val="0"/>
            <w:vAlign w:val="top"/>
          </w:tcPr>
          <w:p w14:paraId="5203D1F2">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合价</w:t>
            </w:r>
          </w:p>
        </w:tc>
      </w:tr>
      <w:tr w14:paraId="2B88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noWrap w:val="0"/>
            <w:vAlign w:val="top"/>
          </w:tcPr>
          <w:p w14:paraId="70EF89E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54" w:type="dxa"/>
            <w:noWrap w:val="0"/>
            <w:vAlign w:val="top"/>
          </w:tcPr>
          <w:p w14:paraId="6661D35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4" w:type="dxa"/>
            <w:noWrap w:val="0"/>
            <w:vAlign w:val="top"/>
          </w:tcPr>
          <w:p w14:paraId="1D2B6FA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4" w:type="dxa"/>
            <w:noWrap w:val="0"/>
            <w:vAlign w:val="top"/>
          </w:tcPr>
          <w:p w14:paraId="3A28FE0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5" w:type="dxa"/>
            <w:noWrap w:val="0"/>
            <w:vAlign w:val="top"/>
          </w:tcPr>
          <w:p w14:paraId="0CDECEF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5" w:type="dxa"/>
            <w:noWrap w:val="0"/>
            <w:vAlign w:val="top"/>
          </w:tcPr>
          <w:p w14:paraId="37E6F96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r>
      <w:tr w14:paraId="0268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noWrap w:val="0"/>
            <w:vAlign w:val="top"/>
          </w:tcPr>
          <w:p w14:paraId="6B28530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54" w:type="dxa"/>
            <w:noWrap w:val="0"/>
            <w:vAlign w:val="top"/>
          </w:tcPr>
          <w:p w14:paraId="7367823A">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4" w:type="dxa"/>
            <w:noWrap w:val="0"/>
            <w:vAlign w:val="top"/>
          </w:tcPr>
          <w:p w14:paraId="4FE3003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4" w:type="dxa"/>
            <w:noWrap w:val="0"/>
            <w:vAlign w:val="top"/>
          </w:tcPr>
          <w:p w14:paraId="67325A6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5" w:type="dxa"/>
            <w:noWrap w:val="0"/>
            <w:vAlign w:val="top"/>
          </w:tcPr>
          <w:p w14:paraId="1F190DC9">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c>
          <w:tcPr>
            <w:tcW w:w="1545" w:type="dxa"/>
            <w:noWrap w:val="0"/>
            <w:vAlign w:val="top"/>
          </w:tcPr>
          <w:p w14:paraId="246FC1F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r>
      <w:tr w14:paraId="524F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noWrap w:val="0"/>
            <w:vAlign w:val="top"/>
          </w:tcPr>
          <w:p w14:paraId="748FA74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1554" w:type="dxa"/>
            <w:noWrap w:val="0"/>
            <w:vAlign w:val="top"/>
          </w:tcPr>
          <w:p w14:paraId="2DDA8C19">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544" w:type="dxa"/>
            <w:noWrap w:val="0"/>
            <w:vAlign w:val="top"/>
          </w:tcPr>
          <w:p w14:paraId="2EB89BF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default" w:ascii="宋体" w:hAnsi="宋体" w:eastAsia="宋体" w:cs="宋体"/>
                <w:sz w:val="24"/>
                <w:szCs w:val="24"/>
                <w:lang w:val="en-US"/>
              </w:rPr>
            </w:pPr>
          </w:p>
        </w:tc>
        <w:tc>
          <w:tcPr>
            <w:tcW w:w="1544" w:type="dxa"/>
            <w:noWrap w:val="0"/>
            <w:vAlign w:val="top"/>
          </w:tcPr>
          <w:p w14:paraId="57843F72">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default" w:ascii="宋体" w:hAnsi="宋体" w:eastAsia="宋体" w:cs="宋体"/>
                <w:sz w:val="24"/>
                <w:szCs w:val="24"/>
                <w:lang w:val="en-US"/>
              </w:rPr>
            </w:pPr>
          </w:p>
        </w:tc>
        <w:tc>
          <w:tcPr>
            <w:tcW w:w="1545" w:type="dxa"/>
            <w:noWrap w:val="0"/>
            <w:vAlign w:val="top"/>
          </w:tcPr>
          <w:p w14:paraId="1557642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default" w:ascii="宋体" w:hAnsi="宋体" w:eastAsia="宋体" w:cs="宋体"/>
                <w:sz w:val="24"/>
                <w:szCs w:val="24"/>
                <w:lang w:val="en-US"/>
              </w:rPr>
            </w:pPr>
          </w:p>
        </w:tc>
        <w:tc>
          <w:tcPr>
            <w:tcW w:w="1545" w:type="dxa"/>
            <w:noWrap w:val="0"/>
            <w:vAlign w:val="top"/>
          </w:tcPr>
          <w:p w14:paraId="3563A0C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tc>
      </w:tr>
    </w:tbl>
    <w:p w14:paraId="3D821327">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二、合同金额</w:t>
      </w:r>
    </w:p>
    <w:p w14:paraId="3E7A841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359" w:hanging="410" w:hangingChars="171"/>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本合同金额为（大写）：</w:t>
      </w:r>
      <w:r>
        <w:rPr>
          <w:rFonts w:hint="eastAsia" w:ascii="宋体" w:hAnsi="宋体" w:eastAsia="宋体" w:cs="宋体"/>
          <w:sz w:val="24"/>
          <w:szCs w:val="24"/>
          <w:u w:val="none"/>
        </w:rPr>
        <w:t>__________________</w:t>
      </w:r>
      <w:r>
        <w:rPr>
          <w:rFonts w:hint="eastAsia" w:ascii="宋体" w:hAnsi="宋体" w:eastAsia="宋体" w:cs="宋体"/>
          <w:sz w:val="24"/>
          <w:szCs w:val="24"/>
        </w:rPr>
        <w:t>元（￥</w:t>
      </w:r>
      <w:r>
        <w:rPr>
          <w:rFonts w:hint="eastAsia" w:ascii="宋体" w:hAnsi="宋体" w:eastAsia="宋体" w:cs="宋体"/>
          <w:sz w:val="24"/>
          <w:szCs w:val="24"/>
          <w:u w:val="none"/>
        </w:rPr>
        <w:t>_______________</w:t>
      </w:r>
      <w:r>
        <w:rPr>
          <w:rFonts w:hint="eastAsia" w:ascii="宋体" w:hAnsi="宋体" w:eastAsia="宋体" w:cs="宋体"/>
          <w:sz w:val="24"/>
          <w:szCs w:val="24"/>
        </w:rPr>
        <w:t>元）人民币。</w:t>
      </w:r>
    </w:p>
    <w:p w14:paraId="3359A7A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三、技术资料</w:t>
      </w:r>
    </w:p>
    <w:p w14:paraId="53947C6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1.乙方应按招标文件规定的时间向甲方提供使用货物的有关技术资料。</w:t>
      </w:r>
    </w:p>
    <w:p w14:paraId="03446AFD">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86F3C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359" w:hanging="410" w:hangingChars="171"/>
        <w:textAlignment w:val="auto"/>
        <w:rPr>
          <w:rFonts w:hint="eastAsia" w:ascii="宋体" w:hAnsi="宋体" w:eastAsia="宋体" w:cs="宋体"/>
          <w:sz w:val="24"/>
          <w:szCs w:val="24"/>
        </w:rPr>
      </w:pPr>
      <w:r>
        <w:rPr>
          <w:rFonts w:hint="eastAsia" w:ascii="宋体" w:hAnsi="宋体" w:eastAsia="宋体" w:cs="宋体"/>
          <w:sz w:val="24"/>
          <w:szCs w:val="24"/>
        </w:rPr>
        <w:t>四、知识产权</w:t>
      </w:r>
    </w:p>
    <w:p w14:paraId="11CE4E97">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乙方应保证所提供的货物或其任何一部分均不会侵犯任何第三方的知识产权。</w:t>
      </w:r>
    </w:p>
    <w:p w14:paraId="6C5240DD">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五、产权担保</w:t>
      </w:r>
    </w:p>
    <w:p w14:paraId="0511696E">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378" w:leftChars="100" w:hanging="168" w:hangingChars="70"/>
        <w:textAlignment w:val="auto"/>
        <w:rPr>
          <w:rFonts w:hint="eastAsia" w:ascii="宋体" w:hAnsi="宋体" w:eastAsia="宋体" w:cs="宋体"/>
          <w:sz w:val="24"/>
          <w:szCs w:val="24"/>
        </w:rPr>
      </w:pPr>
      <w:r>
        <w:rPr>
          <w:rFonts w:hint="eastAsia" w:ascii="宋体" w:hAnsi="宋体" w:eastAsia="宋体" w:cs="宋体"/>
          <w:sz w:val="24"/>
          <w:szCs w:val="24"/>
        </w:rPr>
        <w:t>乙方保证所交付的货物的所有权完全属于乙方且无任何抵押、查封等产权瑕疵。</w:t>
      </w:r>
    </w:p>
    <w:p w14:paraId="50446A8E">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357" w:hanging="408" w:hangingChars="170"/>
        <w:textAlignment w:val="auto"/>
        <w:rPr>
          <w:rFonts w:hint="eastAsia" w:ascii="宋体" w:hAnsi="宋体" w:eastAsia="宋体" w:cs="宋体"/>
          <w:sz w:val="24"/>
          <w:szCs w:val="24"/>
        </w:rPr>
      </w:pPr>
      <w:r>
        <w:rPr>
          <w:rFonts w:hint="eastAsia" w:ascii="宋体" w:hAnsi="宋体" w:eastAsia="宋体" w:cs="宋体"/>
          <w:sz w:val="24"/>
          <w:szCs w:val="24"/>
        </w:rPr>
        <w:t>六、转包或分包</w:t>
      </w:r>
    </w:p>
    <w:p w14:paraId="5552BB7A">
      <w:pPr>
        <w:keepNext w:val="0"/>
        <w:keepLines w:val="0"/>
        <w:pageBreakBefore w:val="0"/>
        <w:widowControl w:val="0"/>
        <w:kinsoku/>
        <w:wordWrap/>
        <w:overflowPunct/>
        <w:topLinePunct w:val="0"/>
        <w:autoSpaceDE/>
        <w:autoSpaceDN/>
        <w:bidi w:val="0"/>
        <w:adjustRightInd/>
        <w:snapToGrid w:val="0"/>
        <w:spacing w:beforeLines="50" w:afterLines="5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1.本合同范围的货物，应由乙方直接供应，不得转让他人供应；</w:t>
      </w:r>
    </w:p>
    <w:p w14:paraId="6360848C">
      <w:pPr>
        <w:keepNext w:val="0"/>
        <w:keepLines w:val="0"/>
        <w:pageBreakBefore w:val="0"/>
        <w:widowControl w:val="0"/>
        <w:kinsoku/>
        <w:wordWrap/>
        <w:overflowPunct/>
        <w:topLinePunct w:val="0"/>
        <w:autoSpaceDE/>
        <w:autoSpaceDN/>
        <w:bidi w:val="0"/>
        <w:adjustRightInd/>
        <w:snapToGrid w:val="0"/>
        <w:spacing w:beforeLines="50" w:afterLines="5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2.除非得到甲方的书面同意，乙方不得将本合同范围的货物全部或部分分包给他人供应；</w:t>
      </w:r>
    </w:p>
    <w:p w14:paraId="51B26864">
      <w:pPr>
        <w:keepNext w:val="0"/>
        <w:keepLines w:val="0"/>
        <w:pageBreakBefore w:val="0"/>
        <w:widowControl w:val="0"/>
        <w:kinsoku/>
        <w:wordWrap/>
        <w:overflowPunct/>
        <w:topLinePunct w:val="0"/>
        <w:autoSpaceDE/>
        <w:autoSpaceDN/>
        <w:bidi w:val="0"/>
        <w:adjustRightInd/>
        <w:snapToGrid w:val="0"/>
        <w:spacing w:beforeLines="50" w:afterLines="5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14:paraId="21584DE0">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七、交货期及产品交付、检验、安装使用地点</w:t>
      </w:r>
    </w:p>
    <w:p w14:paraId="7D20016D">
      <w:pPr>
        <w:pStyle w:val="20"/>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 交货期：采购合同签订后</w:t>
      </w:r>
      <w:r>
        <w:rPr>
          <w:rFonts w:hint="eastAsia" w:ascii="宋体" w:hAnsi="宋体" w:eastAsia="宋体" w:cs="宋体"/>
          <w:sz w:val="24"/>
          <w:szCs w:val="24"/>
          <w:lang w:val="en-US" w:eastAsia="zh-CN"/>
        </w:rPr>
        <w:t>7</w:t>
      </w:r>
      <w:r>
        <w:rPr>
          <w:rFonts w:hint="eastAsia" w:ascii="宋体" w:hAnsi="宋体" w:eastAsia="宋体" w:cs="宋体"/>
          <w:sz w:val="24"/>
          <w:szCs w:val="24"/>
        </w:rPr>
        <w:t>日历天内须完成安装、调试完毕。</w:t>
      </w:r>
    </w:p>
    <w:p w14:paraId="520DE93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 产品交付、检验、安装使用地点：甲方指定地点。</w:t>
      </w:r>
    </w:p>
    <w:p w14:paraId="5CEBFB3B">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八、货款支付</w:t>
      </w:r>
    </w:p>
    <w:p w14:paraId="3C82041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 付款方式：项目竣工后3个月内支付结算价的95%，余下5%作为质保金，质保期一年满后无息退回。</w:t>
      </w:r>
    </w:p>
    <w:p w14:paraId="0140C3F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2.当采购数量与实际使用数量不一致时，乙方应根据实际使用量供货，合同的最终结算金额按实际使用量乘以成交单价进行计算。</w:t>
      </w:r>
    </w:p>
    <w:p w14:paraId="1CA2B80B">
      <w:pPr>
        <w:keepNext w:val="0"/>
        <w:keepLines w:val="0"/>
        <w:pageBreakBefore w:val="0"/>
        <w:widowControl w:val="0"/>
        <w:kinsoku/>
        <w:wordWrap/>
        <w:overflowPunct/>
        <w:topLinePunct w:val="0"/>
        <w:autoSpaceDE/>
        <w:autoSpaceDN/>
        <w:bidi w:val="0"/>
        <w:adjustRightInd/>
        <w:snapToGrid w:val="0"/>
        <w:spacing w:beforeLines="5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九、税费</w:t>
      </w:r>
    </w:p>
    <w:p w14:paraId="57334357">
      <w:pPr>
        <w:keepNext w:val="0"/>
        <w:keepLines w:val="0"/>
        <w:pageBreakBefore w:val="0"/>
        <w:widowControl w:val="0"/>
        <w:kinsoku/>
        <w:wordWrap/>
        <w:overflowPunct/>
        <w:topLinePunct w:val="0"/>
        <w:autoSpaceDE/>
        <w:autoSpaceDN/>
        <w:bidi w:val="0"/>
        <w:adjustRightInd/>
        <w:snapToGrid w:val="0"/>
        <w:spacing w:beforeLines="50" w:afterLines="5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4C16D9A2">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359" w:hanging="410" w:hangingChars="171"/>
        <w:textAlignment w:val="auto"/>
        <w:rPr>
          <w:rFonts w:hint="eastAsia" w:ascii="宋体" w:hAnsi="宋体" w:eastAsia="宋体" w:cs="宋体"/>
          <w:sz w:val="24"/>
          <w:szCs w:val="24"/>
        </w:rPr>
      </w:pPr>
      <w:r>
        <w:rPr>
          <w:rFonts w:hint="eastAsia" w:ascii="宋体" w:hAnsi="宋体" w:eastAsia="宋体" w:cs="宋体"/>
          <w:sz w:val="24"/>
          <w:szCs w:val="24"/>
        </w:rPr>
        <w:t>十、质量保证及售后服务</w:t>
      </w:r>
    </w:p>
    <w:p w14:paraId="43A85626">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 乙方应按招标文件规定的货物性能、技术要求、质量标准向甲方提供未经使用的全新产品。</w:t>
      </w:r>
    </w:p>
    <w:p w14:paraId="7A1D3BE3">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 乙方提供的货物在质保期内因货物本身的质量问题发生故障，乙方应负责免费更换。对达不到技术要求者，根据实际情况，经双方协商，可按以下办法处理：</w:t>
      </w:r>
    </w:p>
    <w:p w14:paraId="45AC5A52">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14:paraId="271D5AD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2AFC6E7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⑶退货处理：乙方应退还甲方支付的合同款，同时应承担该货物的直接费用（运输、保险、检验、货款利息及银行手续费等）。</w:t>
      </w:r>
    </w:p>
    <w:p w14:paraId="20E6646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 如在使用过程中发生质量问题，乙方在接到甲方通知后在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w:t>
      </w:r>
    </w:p>
    <w:p w14:paraId="73D9FF00">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 在质保期内，乙方应对货物出现的质量及安全问题负责处理解决并承担一切费用。</w:t>
      </w:r>
    </w:p>
    <w:p w14:paraId="497CD06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5.上述的货物免费保修期为</w:t>
      </w:r>
      <w:r>
        <w:rPr>
          <w:rFonts w:hint="eastAsia" w:ascii="宋体" w:hAnsi="宋体" w:eastAsia="宋体" w:cs="宋体"/>
          <w:sz w:val="24"/>
          <w:szCs w:val="24"/>
          <w:u w:val="single"/>
        </w:rPr>
        <w:t xml:space="preserve">     </w:t>
      </w:r>
      <w:r>
        <w:rPr>
          <w:rFonts w:hint="eastAsia" w:ascii="宋体" w:hAnsi="宋体" w:eastAsia="宋体" w:cs="宋体"/>
          <w:sz w:val="24"/>
          <w:szCs w:val="24"/>
        </w:rPr>
        <w:t>年，因人为因素出现的故障不在免费保修范围内。超过保修期的机器设备，终生维修，维修时只收部件成本费。</w:t>
      </w:r>
    </w:p>
    <w:p w14:paraId="213E8D97">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十一、调试和验收</w:t>
      </w:r>
    </w:p>
    <w:p w14:paraId="3A4E69C8">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D79D916">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乙方交货前应对产品作出全面检查和对验收文件进行整理，并列出清单，作为甲方收货验收和使用的技术条件依据，检验的结果应随货物交甲方。</w:t>
      </w:r>
    </w:p>
    <w:p w14:paraId="551E19A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甲方对乙方提供的货物在使用前进行调试时，乙方需负责安装并培训甲方的使用操作人员，并协助甲方一起调试，直到符合技术要求，甲方才做最终验收。</w:t>
      </w:r>
    </w:p>
    <w:p w14:paraId="07BD2C2B">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对技术复杂的货物，甲方应请国家认可的专业检测机构参与初步验收及最终验收，并由其出具质量检测报告。</w:t>
      </w:r>
    </w:p>
    <w:p w14:paraId="47EEFF69">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验收时乙方必须在现场，验收完毕后作出验收结果报告；验收费用由乙方负责。</w:t>
      </w:r>
    </w:p>
    <w:p w14:paraId="2B251246">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十二、货物包装、发运及运输</w:t>
      </w:r>
    </w:p>
    <w:p w14:paraId="26359600">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乙方应在货物发运前对其进行满足运输距离、防潮、防震、防锈和防破损装卸等要求包装，以保证货物安全运达甲方指定地点。</w:t>
      </w:r>
    </w:p>
    <w:p w14:paraId="7CD1ED8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2. 使用说明书、质量检验证明书、随配附件和工具以及清单一并附于货物内。</w:t>
      </w:r>
    </w:p>
    <w:p w14:paraId="20F547FB">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乙方在货物发运手续办理完毕后24小时内或货到甲方48小时前通知甲方，以准备接货。</w:t>
      </w:r>
    </w:p>
    <w:p w14:paraId="3F2A721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4. 货物在交付甲方前发生的风险均由乙方负责。</w:t>
      </w:r>
    </w:p>
    <w:p w14:paraId="4CC937E7">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right="2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货物在规定的交付期限内由乙方送达甲方指定的地点视为交付，乙方同时需通知甲方货物已送达。</w:t>
      </w:r>
    </w:p>
    <w:p w14:paraId="450426F2">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十三、违约责任</w:t>
      </w:r>
    </w:p>
    <w:p w14:paraId="3DD0CE26">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18" w:leftChars="199" w:firstLine="69" w:firstLineChars="29"/>
        <w:textAlignment w:val="auto"/>
        <w:rPr>
          <w:rFonts w:hint="eastAsia" w:ascii="宋体" w:hAnsi="宋体" w:eastAsia="宋体" w:cs="宋体"/>
          <w:sz w:val="24"/>
          <w:szCs w:val="24"/>
        </w:rPr>
      </w:pPr>
      <w:r>
        <w:rPr>
          <w:rFonts w:hint="eastAsia" w:ascii="宋体" w:hAnsi="宋体" w:eastAsia="宋体" w:cs="宋体"/>
          <w:sz w:val="24"/>
          <w:szCs w:val="24"/>
        </w:rPr>
        <w:t>1. 甲方无正当理由拒收货物的，甲方向乙方偿付拒收货款总值的百分之五违约金。</w:t>
      </w:r>
    </w:p>
    <w:p w14:paraId="2249C29B">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甲方无故逾期验收和办理货款支付手续的,甲方应按逾期付款总额每日万分之五向乙方支付违约金。</w:t>
      </w:r>
    </w:p>
    <w:p w14:paraId="096A857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3A110E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FB6674D">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乙方如提供售后服务和维修不到位的，甲方将视情节没收质量保修金，并将情况报告县采购办进行处罚。</w:t>
      </w:r>
    </w:p>
    <w:p w14:paraId="4D7B3D8B">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十四、不可抗力事件处理</w:t>
      </w:r>
    </w:p>
    <w:p w14:paraId="2CFE2041">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在合同有效期内，任何一方因不可抗力事件导致不能履行合同，则合同履行期可延长，其延长期与不可抗力影响期相同。</w:t>
      </w:r>
    </w:p>
    <w:p w14:paraId="775787A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不可抗力事件发生后，应立即通知对方，并寄送有关权威机构出具的证明。</w:t>
      </w:r>
    </w:p>
    <w:p w14:paraId="5991BCAA">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不可抗力事件延续120天以上，双方应通过友好协商，确定是否继续履行合同。</w:t>
      </w:r>
    </w:p>
    <w:p w14:paraId="324AC6D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十五、诉讼</w:t>
      </w:r>
    </w:p>
    <w:p w14:paraId="48507DA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14:paraId="078C5F0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十六、合同生效及其它</w:t>
      </w:r>
    </w:p>
    <w:p w14:paraId="0CF5B1EE">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合同经双方法定代表人或授权代表签字并加盖单位公章后生效。</w:t>
      </w:r>
    </w:p>
    <w:p w14:paraId="353CC0AF">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2.合同执行中涉及采购资金和采购内容修改或补充的，须经财政部门审批，并签书面补充协议报政府采购监督管理部门备案，方可作为主合同不可分割的一部分。</w:t>
      </w:r>
    </w:p>
    <w:p w14:paraId="5EB2687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3.本合同未尽事宜，遵照《</w:t>
      </w:r>
      <w:r>
        <w:rPr>
          <w:rFonts w:hint="eastAsia" w:ascii="宋体" w:hAnsi="宋体" w:eastAsia="宋体" w:cs="宋体"/>
          <w:sz w:val="24"/>
          <w:szCs w:val="24"/>
          <w:lang w:eastAsia="zh-CN"/>
        </w:rPr>
        <w:t>民法典</w:t>
      </w:r>
      <w:r>
        <w:rPr>
          <w:rFonts w:hint="eastAsia" w:ascii="宋体" w:hAnsi="宋体" w:eastAsia="宋体" w:cs="宋体"/>
          <w:sz w:val="24"/>
          <w:szCs w:val="24"/>
        </w:rPr>
        <w:t>》有关条文执行。</w:t>
      </w:r>
    </w:p>
    <w:p w14:paraId="40854568">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4.本合同正本一式四份，具有同等法律效力，甲乙双方各执一份；采购办、采购中心各执一份。</w:t>
      </w:r>
    </w:p>
    <w:p w14:paraId="273C170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p>
    <w:p w14:paraId="1E14B45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  甲方：                                   乙方： </w:t>
      </w:r>
    </w:p>
    <w:p w14:paraId="5542DC04">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地址：                                   地址： </w:t>
      </w:r>
    </w:p>
    <w:p w14:paraId="02BC8B25">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法定（授权）代表人：                     法定（授权）代表人：</w:t>
      </w:r>
    </w:p>
    <w:p w14:paraId="6F10F1B7">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签字日期：      年  月  日               签字日期：      年  月  日</w:t>
      </w:r>
    </w:p>
    <w:p w14:paraId="3C8AA05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14:paraId="27548C45">
      <w:pPr>
        <w:pStyle w:val="3"/>
      </w:pPr>
    </w:p>
    <w:p w14:paraId="7D194D92"/>
    <w:p w14:paraId="2D05ABBB">
      <w:pPr>
        <w:pStyle w:val="3"/>
      </w:pPr>
    </w:p>
    <w:p w14:paraId="438F29C6"/>
    <w:p w14:paraId="11A7D2B0">
      <w:pPr>
        <w:pStyle w:val="3"/>
      </w:pPr>
    </w:p>
    <w:p w14:paraId="113A68DC"/>
    <w:p w14:paraId="478F2E63">
      <w:pPr>
        <w:pStyle w:val="3"/>
      </w:pPr>
    </w:p>
    <w:p w14:paraId="77797352"/>
    <w:p w14:paraId="71601BEF">
      <w:pPr>
        <w:pStyle w:val="3"/>
      </w:pPr>
    </w:p>
    <w:p w14:paraId="6E7B08AF"/>
    <w:p w14:paraId="523DB6BB">
      <w:pPr>
        <w:pStyle w:val="3"/>
      </w:pPr>
    </w:p>
    <w:p w14:paraId="663E0172"/>
    <w:p w14:paraId="5900878C">
      <w:pPr>
        <w:pStyle w:val="3"/>
      </w:pPr>
    </w:p>
    <w:p w14:paraId="4B52AB8A"/>
    <w:p w14:paraId="0E82FCBC">
      <w:pPr>
        <w:pStyle w:val="3"/>
      </w:pPr>
    </w:p>
    <w:p w14:paraId="33B196E0">
      <w:pPr>
        <w:rPr>
          <w:rFonts w:ascii="宋体" w:hAnsi="宋体"/>
          <w:sz w:val="24"/>
        </w:rPr>
      </w:pPr>
    </w:p>
    <w:p w14:paraId="7F399D02"/>
    <w:p w14:paraId="03B154B9">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响应文件格式附件</w:t>
      </w:r>
    </w:p>
    <w:p w14:paraId="322A623E">
      <w:pPr>
        <w:pStyle w:val="2"/>
        <w:rPr>
          <w:rFonts w:hint="eastAsia" w:asciiTheme="minorEastAsia" w:hAnsiTheme="minorEastAsia" w:eastAsiaTheme="minorEastAsia"/>
          <w:b/>
          <w:sz w:val="36"/>
          <w:szCs w:val="36"/>
        </w:rPr>
      </w:pPr>
    </w:p>
    <w:p w14:paraId="20FC0CB7">
      <w:pPr>
        <w:bidi w:val="0"/>
        <w:rPr>
          <w:rFonts w:hint="eastAsia"/>
        </w:rPr>
      </w:pPr>
    </w:p>
    <w:p w14:paraId="69316F39">
      <w:pPr>
        <w:bidi w:val="0"/>
        <w:rPr>
          <w:rFonts w:hint="eastAsia"/>
        </w:rPr>
      </w:pPr>
    </w:p>
    <w:p w14:paraId="2639B794">
      <w:pPr>
        <w:bidi w:val="0"/>
        <w:rPr>
          <w:rFonts w:hint="eastAsia"/>
        </w:rPr>
      </w:pPr>
    </w:p>
    <w:p w14:paraId="383F7727">
      <w:pPr>
        <w:bidi w:val="0"/>
        <w:rPr>
          <w:rFonts w:hint="eastAsia"/>
        </w:rPr>
      </w:pPr>
    </w:p>
    <w:p w14:paraId="4E96ED59">
      <w:pPr>
        <w:bidi w:val="0"/>
        <w:rPr>
          <w:rFonts w:hint="eastAsia"/>
        </w:rPr>
      </w:pPr>
    </w:p>
    <w:p w14:paraId="5459AF6E">
      <w:pPr>
        <w:bidi w:val="0"/>
        <w:rPr>
          <w:rFonts w:hint="eastAsia"/>
        </w:rPr>
      </w:pPr>
    </w:p>
    <w:p w14:paraId="13BFE741">
      <w:pPr>
        <w:bidi w:val="0"/>
        <w:rPr>
          <w:rFonts w:hint="eastAsia"/>
        </w:rPr>
      </w:pPr>
    </w:p>
    <w:p w14:paraId="5F5AAC7E">
      <w:pPr>
        <w:bidi w:val="0"/>
        <w:rPr>
          <w:rFonts w:hint="eastAsia"/>
        </w:rPr>
      </w:pPr>
    </w:p>
    <w:p w14:paraId="7491A055">
      <w:pPr>
        <w:bidi w:val="0"/>
        <w:rPr>
          <w:rFonts w:hint="eastAsia"/>
        </w:rPr>
      </w:pPr>
    </w:p>
    <w:p w14:paraId="2E55D70E">
      <w:pPr>
        <w:bidi w:val="0"/>
        <w:rPr>
          <w:rFonts w:hint="eastAsia"/>
        </w:rPr>
      </w:pPr>
    </w:p>
    <w:p w14:paraId="10059655">
      <w:pPr>
        <w:bidi w:val="0"/>
        <w:rPr>
          <w:rFonts w:hint="eastAsia"/>
        </w:rPr>
      </w:pPr>
    </w:p>
    <w:p w14:paraId="4A8A06C4">
      <w:pPr>
        <w:bidi w:val="0"/>
        <w:rPr>
          <w:rFonts w:hint="eastAsia"/>
        </w:rPr>
      </w:pPr>
    </w:p>
    <w:p w14:paraId="3B09F074">
      <w:pPr>
        <w:bidi w:val="0"/>
        <w:rPr>
          <w:rFonts w:hint="eastAsia"/>
        </w:rPr>
      </w:pPr>
    </w:p>
    <w:p w14:paraId="13BA8867">
      <w:pPr>
        <w:bidi w:val="0"/>
        <w:rPr>
          <w:rFonts w:hint="eastAsia"/>
        </w:rPr>
      </w:pPr>
    </w:p>
    <w:p w14:paraId="23B44DF8">
      <w:pPr>
        <w:bidi w:val="0"/>
        <w:rPr>
          <w:rFonts w:hint="eastAsia"/>
        </w:rPr>
      </w:pPr>
    </w:p>
    <w:p w14:paraId="76FC736A">
      <w:pPr>
        <w:bidi w:val="0"/>
        <w:rPr>
          <w:rFonts w:hint="eastAsia" w:eastAsia="宋体"/>
          <w:lang w:eastAsia="zh-CN"/>
        </w:rPr>
      </w:pPr>
    </w:p>
    <w:p w14:paraId="5702AA68">
      <w:pPr>
        <w:pStyle w:val="2"/>
        <w:rPr>
          <w:rFonts w:hint="eastAsia" w:eastAsia="宋体"/>
          <w:lang w:eastAsia="zh-CN"/>
        </w:rPr>
      </w:pPr>
    </w:p>
    <w:p w14:paraId="3FFF1A3C">
      <w:pPr>
        <w:pStyle w:val="2"/>
        <w:rPr>
          <w:rFonts w:hint="eastAsia" w:eastAsia="宋体"/>
          <w:lang w:eastAsia="zh-CN"/>
        </w:rPr>
      </w:pPr>
    </w:p>
    <w:p w14:paraId="2CA64D7E">
      <w:pPr>
        <w:pStyle w:val="2"/>
        <w:rPr>
          <w:rFonts w:hint="eastAsia" w:eastAsia="宋体"/>
          <w:lang w:eastAsia="zh-CN"/>
        </w:rPr>
      </w:pPr>
    </w:p>
    <w:p w14:paraId="3D4BD5B0">
      <w:pPr>
        <w:pStyle w:val="2"/>
        <w:rPr>
          <w:rFonts w:hint="eastAsia" w:eastAsia="宋体"/>
          <w:lang w:eastAsia="zh-CN"/>
        </w:rPr>
      </w:pPr>
    </w:p>
    <w:p w14:paraId="794B0B3D">
      <w:pPr>
        <w:pStyle w:val="2"/>
        <w:rPr>
          <w:rFonts w:hint="eastAsia" w:eastAsia="宋体"/>
          <w:lang w:eastAsia="zh-CN"/>
        </w:rPr>
      </w:pPr>
    </w:p>
    <w:p w14:paraId="60B1670F">
      <w:pPr>
        <w:pStyle w:val="2"/>
        <w:rPr>
          <w:rFonts w:hint="eastAsia" w:eastAsia="宋体"/>
          <w:lang w:eastAsia="zh-CN"/>
        </w:rPr>
      </w:pPr>
    </w:p>
    <w:p w14:paraId="7AA8BFF7">
      <w:pPr>
        <w:pStyle w:val="2"/>
        <w:rPr>
          <w:rFonts w:hint="eastAsia" w:eastAsia="宋体"/>
          <w:lang w:eastAsia="zh-CN"/>
        </w:rPr>
      </w:pPr>
    </w:p>
    <w:p w14:paraId="67E8C31F">
      <w:pPr>
        <w:pStyle w:val="2"/>
        <w:rPr>
          <w:rFonts w:hint="eastAsia" w:eastAsia="宋体"/>
          <w:lang w:eastAsia="zh-CN"/>
        </w:rPr>
      </w:pPr>
    </w:p>
    <w:p w14:paraId="2E6CFBE1">
      <w:pPr>
        <w:pStyle w:val="2"/>
        <w:rPr>
          <w:rFonts w:hint="eastAsia" w:eastAsia="宋体"/>
          <w:lang w:eastAsia="zh-CN"/>
        </w:rPr>
      </w:pPr>
    </w:p>
    <w:p w14:paraId="29332EC5">
      <w:pPr>
        <w:bidi w:val="0"/>
        <w:rPr>
          <w:rFonts w:hint="eastAsia"/>
        </w:rPr>
      </w:pPr>
    </w:p>
    <w:p w14:paraId="389CBF57">
      <w:pPr>
        <w:bidi w:val="0"/>
        <w:rPr>
          <w:rFonts w:hint="eastAsia"/>
        </w:rPr>
      </w:pPr>
    </w:p>
    <w:p w14:paraId="5EDF6ABC">
      <w:pPr>
        <w:pStyle w:val="2"/>
        <w:rPr>
          <w:rFonts w:hint="eastAsia"/>
        </w:rPr>
      </w:pPr>
    </w:p>
    <w:p w14:paraId="5B90153A">
      <w:pPr>
        <w:bidi w:val="0"/>
        <w:rPr>
          <w:rFonts w:hint="eastAsia"/>
        </w:rPr>
      </w:pPr>
    </w:p>
    <w:p w14:paraId="33641102">
      <w:pPr>
        <w:spacing w:after="0" w:line="360" w:lineRule="auto"/>
        <w:ind w:right="-110"/>
        <w:jc w:val="both"/>
        <w:rPr>
          <w:rFonts w:hint="eastAsia" w:ascii="宋体" w:hAnsi="宋体"/>
          <w:b/>
          <w:kern w:val="0"/>
          <w:sz w:val="28"/>
          <w:szCs w:val="28"/>
          <w:lang w:eastAsia="zh-CN"/>
        </w:rPr>
      </w:pPr>
    </w:p>
    <w:p w14:paraId="3B5D704D">
      <w:pPr>
        <w:pStyle w:val="2"/>
        <w:rPr>
          <w:rFonts w:hint="eastAsia"/>
          <w:lang w:eastAsia="zh-CN"/>
        </w:rPr>
      </w:pPr>
    </w:p>
    <w:p w14:paraId="7823C7A8">
      <w:pPr>
        <w:spacing w:after="0" w:line="360" w:lineRule="auto"/>
        <w:ind w:right="-110"/>
        <w:jc w:val="both"/>
        <w:rPr>
          <w:rFonts w:hint="eastAsia" w:ascii="宋体" w:hAnsi="宋体"/>
          <w:b/>
          <w:kern w:val="0"/>
          <w:sz w:val="28"/>
          <w:szCs w:val="28"/>
          <w:lang w:eastAsia="zh-CN"/>
        </w:rPr>
      </w:pPr>
    </w:p>
    <w:p w14:paraId="0308B020">
      <w:pPr>
        <w:spacing w:after="0" w:line="360" w:lineRule="auto"/>
        <w:ind w:right="-110"/>
        <w:jc w:val="both"/>
        <w:rPr>
          <w:rFonts w:hint="eastAsia" w:ascii="宋体" w:hAnsi="宋体"/>
          <w:b/>
          <w:kern w:val="0"/>
          <w:sz w:val="28"/>
          <w:szCs w:val="28"/>
          <w:lang w:val="en-US" w:eastAsia="zh-CN"/>
        </w:rPr>
      </w:pPr>
      <w:r>
        <w:rPr>
          <w:rFonts w:hint="eastAsia" w:ascii="宋体" w:hAnsi="宋体"/>
          <w:b/>
          <w:kern w:val="0"/>
          <w:sz w:val="28"/>
          <w:szCs w:val="28"/>
          <w:lang w:eastAsia="zh-CN"/>
        </w:rPr>
        <w:t>附件</w:t>
      </w:r>
      <w:r>
        <w:rPr>
          <w:rFonts w:hint="eastAsia" w:ascii="宋体" w:hAnsi="宋体"/>
          <w:b/>
          <w:kern w:val="0"/>
          <w:sz w:val="28"/>
          <w:szCs w:val="28"/>
          <w:lang w:val="en-US" w:eastAsia="zh-CN"/>
        </w:rPr>
        <w:t xml:space="preserve">1                   </w:t>
      </w:r>
    </w:p>
    <w:p w14:paraId="0F8C4F19">
      <w:pPr>
        <w:spacing w:after="0" w:line="360" w:lineRule="auto"/>
        <w:ind w:right="-110"/>
        <w:jc w:val="both"/>
        <w:rPr>
          <w:rFonts w:hint="eastAsia" w:ascii="宋体" w:hAnsi="宋体"/>
          <w:b/>
          <w:kern w:val="0"/>
          <w:sz w:val="28"/>
          <w:szCs w:val="28"/>
          <w:lang w:val="en-US" w:eastAsia="zh-CN"/>
        </w:rPr>
      </w:pPr>
    </w:p>
    <w:p w14:paraId="7AC333E1">
      <w:pPr>
        <w:spacing w:after="0" w:line="360" w:lineRule="auto"/>
        <w:ind w:right="-110"/>
        <w:jc w:val="center"/>
        <w:rPr>
          <w:rFonts w:ascii="宋体" w:hAnsi="宋体"/>
          <w:spacing w:val="40"/>
          <w:sz w:val="52"/>
          <w:szCs w:val="52"/>
        </w:rPr>
      </w:pPr>
      <w:r>
        <w:rPr>
          <w:rFonts w:hint="eastAsia" w:ascii="宋体" w:hAnsi="宋体"/>
          <w:spacing w:val="40"/>
          <w:sz w:val="52"/>
          <w:szCs w:val="52"/>
        </w:rPr>
        <w:t>项目名称</w:t>
      </w:r>
    </w:p>
    <w:p w14:paraId="1BC25B03">
      <w:pPr>
        <w:spacing w:after="0" w:line="360" w:lineRule="auto"/>
        <w:ind w:right="-108"/>
        <w:jc w:val="center"/>
        <w:rPr>
          <w:rFonts w:ascii="宋体" w:hAnsi="宋体" w:cs="宋体"/>
          <w:sz w:val="84"/>
          <w:szCs w:val="84"/>
          <w:lang w:val="zh-CN"/>
        </w:rPr>
      </w:pPr>
      <w:r>
        <w:rPr>
          <w:rFonts w:hint="eastAsia" w:ascii="宋体" w:hAnsi="宋体"/>
          <w:sz w:val="36"/>
          <w:szCs w:val="36"/>
        </w:rPr>
        <w:t>项目编号：（标段）</w:t>
      </w:r>
    </w:p>
    <w:p w14:paraId="0A22805C">
      <w:pPr>
        <w:autoSpaceDE w:val="0"/>
        <w:autoSpaceDN w:val="0"/>
        <w:adjustRightInd w:val="0"/>
        <w:spacing w:after="0" w:line="360" w:lineRule="auto"/>
        <w:jc w:val="center"/>
        <w:rPr>
          <w:rFonts w:ascii="宋体" w:hAnsi="宋体" w:cs="宋体"/>
          <w:sz w:val="84"/>
          <w:szCs w:val="84"/>
          <w:lang w:val="zh-CN"/>
        </w:rPr>
      </w:pPr>
      <w:r>
        <w:rPr>
          <w:rFonts w:hint="eastAsia" w:ascii="宋体" w:hAnsi="宋体" w:cs="宋体"/>
          <w:sz w:val="84"/>
          <w:szCs w:val="84"/>
          <w:lang w:val="zh-CN"/>
        </w:rPr>
        <w:t>投</w:t>
      </w:r>
    </w:p>
    <w:p w14:paraId="60ED0F14">
      <w:pPr>
        <w:autoSpaceDE w:val="0"/>
        <w:autoSpaceDN w:val="0"/>
        <w:adjustRightInd w:val="0"/>
        <w:spacing w:after="0" w:line="360" w:lineRule="auto"/>
        <w:jc w:val="center"/>
        <w:rPr>
          <w:rFonts w:ascii="宋体" w:hAnsi="宋体" w:cs="宋体"/>
          <w:sz w:val="84"/>
          <w:szCs w:val="84"/>
          <w:lang w:val="zh-CN"/>
        </w:rPr>
      </w:pPr>
      <w:r>
        <w:rPr>
          <w:rFonts w:hint="eastAsia" w:ascii="宋体" w:hAnsi="宋体" w:cs="宋体"/>
          <w:sz w:val="84"/>
          <w:szCs w:val="84"/>
          <w:lang w:val="zh-CN"/>
        </w:rPr>
        <w:t>标</w:t>
      </w:r>
    </w:p>
    <w:p w14:paraId="754A4A99">
      <w:pPr>
        <w:autoSpaceDE w:val="0"/>
        <w:autoSpaceDN w:val="0"/>
        <w:adjustRightInd w:val="0"/>
        <w:spacing w:after="0" w:line="360" w:lineRule="auto"/>
        <w:jc w:val="center"/>
        <w:rPr>
          <w:rFonts w:ascii="宋体" w:hAnsi="宋体"/>
          <w:sz w:val="84"/>
          <w:szCs w:val="84"/>
        </w:rPr>
      </w:pPr>
      <w:r>
        <w:rPr>
          <w:rFonts w:hint="eastAsia" w:ascii="宋体" w:hAnsi="宋体" w:cs="宋体"/>
          <w:sz w:val="84"/>
          <w:szCs w:val="84"/>
          <w:lang w:val="zh-CN"/>
        </w:rPr>
        <w:t>文</w:t>
      </w:r>
    </w:p>
    <w:p w14:paraId="14A69446">
      <w:pPr>
        <w:spacing w:after="0"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14:paraId="630946AB">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资格文件）</w:t>
      </w:r>
    </w:p>
    <w:p w14:paraId="437B461F">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34CFEB21">
      <w:pPr>
        <w:spacing w:line="360" w:lineRule="auto"/>
        <w:ind w:right="532" w:firstLine="720" w:firstLineChars="200"/>
        <w:rPr>
          <w:rFonts w:ascii="宋体" w:hAnsi="宋体"/>
          <w:sz w:val="36"/>
          <w:szCs w:val="36"/>
        </w:rPr>
      </w:pPr>
      <w:r>
        <w:rPr>
          <w:rFonts w:hint="eastAsia" w:ascii="宋体" w:hAnsi="宋体"/>
          <w:sz w:val="36"/>
          <w:szCs w:val="36"/>
        </w:rPr>
        <w:t>地址：</w:t>
      </w:r>
    </w:p>
    <w:p w14:paraId="462800B5">
      <w:pPr>
        <w:spacing w:line="360" w:lineRule="auto"/>
        <w:ind w:right="532" w:firstLine="720" w:firstLineChars="200"/>
        <w:rPr>
          <w:rFonts w:ascii="宋体" w:hAnsi="宋体"/>
          <w:b/>
          <w:bCs/>
          <w:sz w:val="36"/>
          <w:szCs w:val="36"/>
        </w:rPr>
      </w:pPr>
      <w:r>
        <w:rPr>
          <w:rFonts w:hint="eastAsia" w:ascii="宋体" w:hAnsi="宋体"/>
          <w:sz w:val="36"/>
          <w:szCs w:val="36"/>
        </w:rPr>
        <w:t>时间：</w:t>
      </w:r>
    </w:p>
    <w:p w14:paraId="1316C039">
      <w:pPr>
        <w:pStyle w:val="27"/>
      </w:pPr>
    </w:p>
    <w:p w14:paraId="09DBEC6E"/>
    <w:p w14:paraId="6E96DD30">
      <w:pPr>
        <w:pStyle w:val="2"/>
      </w:pPr>
    </w:p>
    <w:p w14:paraId="1F6F6E4E">
      <w:pPr>
        <w:bidi w:val="0"/>
      </w:pPr>
    </w:p>
    <w:p w14:paraId="7BFD6696">
      <w:pPr>
        <w:pStyle w:val="2"/>
      </w:pPr>
    </w:p>
    <w:p w14:paraId="052E2BD1"/>
    <w:p w14:paraId="441C8808">
      <w:pPr>
        <w:snapToGrid w:val="0"/>
        <w:spacing w:before="50" w:after="50" w:line="360" w:lineRule="auto"/>
        <w:jc w:val="both"/>
        <w:rPr>
          <w:rFonts w:hint="eastAsia" w:ascii="宋体" w:hAnsi="宋体"/>
          <w:b/>
          <w:bCs/>
          <w:sz w:val="36"/>
          <w:szCs w:val="36"/>
        </w:rPr>
      </w:pPr>
    </w:p>
    <w:p w14:paraId="0DC69D4B">
      <w:pPr>
        <w:pStyle w:val="2"/>
        <w:rPr>
          <w:rFonts w:hint="eastAsia"/>
        </w:rPr>
      </w:pPr>
    </w:p>
    <w:p w14:paraId="30DF4191">
      <w:pPr>
        <w:snapToGrid w:val="0"/>
        <w:spacing w:before="50" w:after="50" w:line="360" w:lineRule="auto"/>
        <w:jc w:val="center"/>
        <w:rPr>
          <w:rFonts w:ascii="宋体" w:hAnsi="宋体"/>
          <w:b/>
          <w:bCs/>
          <w:sz w:val="36"/>
          <w:szCs w:val="36"/>
        </w:rPr>
      </w:pPr>
      <w:r>
        <w:rPr>
          <w:rFonts w:hint="eastAsia" w:ascii="宋体" w:hAnsi="宋体"/>
          <w:b/>
          <w:bCs/>
          <w:sz w:val="36"/>
          <w:szCs w:val="36"/>
        </w:rPr>
        <w:t>资信</w:t>
      </w:r>
      <w:r>
        <w:rPr>
          <w:rFonts w:hint="eastAsia" w:ascii="宋体" w:hAnsi="宋体"/>
          <w:b/>
          <w:bCs/>
          <w:sz w:val="36"/>
          <w:szCs w:val="36"/>
          <w:lang w:eastAsia="zh-CN"/>
        </w:rPr>
        <w:t>文件</w:t>
      </w:r>
      <w:r>
        <w:rPr>
          <w:rFonts w:hint="eastAsia" w:ascii="宋体" w:hAnsi="宋体"/>
          <w:b/>
          <w:bCs/>
          <w:sz w:val="36"/>
          <w:szCs w:val="36"/>
        </w:rPr>
        <w:t>目录</w:t>
      </w:r>
    </w:p>
    <w:p w14:paraId="371860CB">
      <w:pPr>
        <w:snapToGrid w:val="0"/>
        <w:spacing w:before="50" w:after="50" w:line="360" w:lineRule="auto"/>
        <w:jc w:val="center"/>
        <w:rPr>
          <w:rFonts w:ascii="仿宋_GB2312" w:hAnsi="宋体" w:eastAsia="仿宋_GB2312"/>
          <w:b/>
          <w:bCs/>
          <w:sz w:val="36"/>
          <w:szCs w:val="36"/>
        </w:rPr>
      </w:pPr>
    </w:p>
    <w:p w14:paraId="6A4EAF64">
      <w:pPr>
        <w:numPr>
          <w:ilvl w:val="0"/>
          <w:numId w:val="0"/>
        </w:numPr>
        <w:snapToGrid w:val="0"/>
        <w:spacing w:line="360" w:lineRule="auto"/>
        <w:ind w:left="172" w:leftChars="0" w:firstLine="548" w:firstLineChars="0"/>
        <w:rPr>
          <w:rFonts w:ascii="Times New Roman" w:hAnsi="Times New Roman" w:cs="Times New Roman"/>
          <w:bCs/>
          <w:sz w:val="28"/>
          <w:szCs w:val="28"/>
        </w:rPr>
      </w:pPr>
      <w:r>
        <w:rPr>
          <w:rFonts w:ascii="Times New Roman" w:hAnsi="Times New Roman" w:eastAsia="宋体" w:cs="Times New Roman"/>
          <w:bCs/>
          <w:kern w:val="2"/>
          <w:sz w:val="28"/>
          <w:szCs w:val="28"/>
          <w:lang w:val="en-US" w:eastAsia="zh-CN" w:bidi="ar-SA"/>
        </w:rPr>
        <w:t>1、</w:t>
      </w:r>
      <w:r>
        <w:rPr>
          <w:rFonts w:hint="eastAsia" w:ascii="Times New Roman" w:hAnsi="Times New Roman" w:cs="Times New Roman"/>
          <w:bCs/>
          <w:sz w:val="28"/>
          <w:szCs w:val="28"/>
          <w:lang w:eastAsia="zh-CN"/>
        </w:rPr>
        <w:t>谈判</w:t>
      </w:r>
      <w:r>
        <w:rPr>
          <w:rFonts w:hint="eastAsia" w:ascii="Times New Roman" w:hAnsi="Times New Roman" w:cs="Times New Roman"/>
          <w:bCs/>
          <w:sz w:val="28"/>
          <w:szCs w:val="28"/>
        </w:rPr>
        <w:t>声明书（附件</w:t>
      </w:r>
      <w:r>
        <w:rPr>
          <w:rFonts w:hint="eastAsia" w:ascii="Times New Roman" w:hAnsi="Times New Roman" w:cs="Times New Roman"/>
          <w:bCs/>
          <w:sz w:val="28"/>
          <w:szCs w:val="28"/>
          <w:lang w:val="en-US" w:eastAsia="zh-CN"/>
        </w:rPr>
        <w:t>2</w:t>
      </w:r>
      <w:r>
        <w:rPr>
          <w:rFonts w:hint="eastAsia" w:ascii="Times New Roman" w:hAnsi="Times New Roman" w:cs="Times New Roman"/>
          <w:bCs/>
          <w:sz w:val="28"/>
          <w:szCs w:val="28"/>
        </w:rPr>
        <w:t>）</w:t>
      </w:r>
    </w:p>
    <w:p w14:paraId="4F7715E7">
      <w:pPr>
        <w:numPr>
          <w:ilvl w:val="0"/>
          <w:numId w:val="0"/>
        </w:numPr>
        <w:snapToGrid w:val="0"/>
        <w:spacing w:line="360" w:lineRule="auto"/>
        <w:ind w:left="172" w:leftChars="0" w:firstLine="548" w:firstLineChars="0"/>
        <w:rPr>
          <w:rFonts w:ascii="Times New Roman" w:hAnsi="Times New Roman" w:cs="Times New Roman"/>
          <w:bCs/>
          <w:sz w:val="28"/>
          <w:szCs w:val="28"/>
        </w:rPr>
      </w:pPr>
      <w:r>
        <w:rPr>
          <w:rFonts w:ascii="Times New Roman" w:hAnsi="Times New Roman" w:eastAsia="宋体" w:cs="Times New Roman"/>
          <w:bCs/>
          <w:kern w:val="2"/>
          <w:sz w:val="28"/>
          <w:szCs w:val="28"/>
          <w:lang w:val="en-US" w:eastAsia="zh-CN" w:bidi="ar-SA"/>
        </w:rPr>
        <w:t>2、</w:t>
      </w:r>
      <w:r>
        <w:rPr>
          <w:rFonts w:ascii="Times New Roman" w:hAnsi="Times New Roman" w:cs="Times New Roman"/>
          <w:bCs/>
          <w:sz w:val="28"/>
          <w:szCs w:val="28"/>
        </w:rPr>
        <w:t>授权</w:t>
      </w:r>
      <w:r>
        <w:rPr>
          <w:rFonts w:hint="eastAsia" w:ascii="Times New Roman" w:hAnsi="Times New Roman" w:cs="Times New Roman"/>
          <w:bCs/>
          <w:sz w:val="28"/>
          <w:szCs w:val="28"/>
        </w:rPr>
        <w:t>委托</w:t>
      </w:r>
      <w:r>
        <w:rPr>
          <w:rFonts w:ascii="Times New Roman" w:hAnsi="Times New Roman" w:cs="Times New Roman"/>
          <w:bCs/>
          <w:sz w:val="28"/>
          <w:szCs w:val="28"/>
        </w:rPr>
        <w:t>书</w:t>
      </w:r>
      <w:r>
        <w:rPr>
          <w:rFonts w:hint="eastAsia" w:ascii="Times New Roman" w:hAnsi="Times New Roman" w:cs="Times New Roman"/>
          <w:bCs/>
          <w:sz w:val="28"/>
          <w:szCs w:val="28"/>
          <w:lang w:eastAsia="zh-CN"/>
        </w:rPr>
        <w:t>或法人资格证明</w:t>
      </w:r>
      <w:r>
        <w:rPr>
          <w:rFonts w:hint="eastAsia" w:ascii="Times New Roman" w:hAnsi="Times New Roman" w:cs="Times New Roman"/>
          <w:bCs/>
          <w:sz w:val="28"/>
          <w:szCs w:val="28"/>
        </w:rPr>
        <w:t>（附件</w:t>
      </w:r>
      <w:r>
        <w:rPr>
          <w:rFonts w:hint="eastAsia" w:ascii="Times New Roman" w:hAnsi="Times New Roman" w:cs="Times New Roman"/>
          <w:bCs/>
          <w:sz w:val="28"/>
          <w:szCs w:val="28"/>
          <w:lang w:val="en-US" w:eastAsia="zh-CN"/>
        </w:rPr>
        <w:t>3</w:t>
      </w:r>
      <w:r>
        <w:rPr>
          <w:rFonts w:hint="eastAsia" w:ascii="Times New Roman" w:hAnsi="Times New Roman" w:cs="Times New Roman"/>
          <w:bCs/>
          <w:sz w:val="28"/>
          <w:szCs w:val="28"/>
        </w:rPr>
        <w:t>）</w:t>
      </w:r>
    </w:p>
    <w:p w14:paraId="62CB2515">
      <w:pPr>
        <w:numPr>
          <w:ilvl w:val="0"/>
          <w:numId w:val="0"/>
        </w:numPr>
        <w:snapToGrid w:val="0"/>
        <w:spacing w:line="360" w:lineRule="auto"/>
        <w:ind w:left="172" w:leftChars="0" w:firstLine="548" w:firstLineChars="0"/>
        <w:rPr>
          <w:rFonts w:ascii="Times New Roman" w:hAnsi="Times New Roman" w:cs="Times New Roman"/>
          <w:bCs/>
          <w:sz w:val="28"/>
          <w:szCs w:val="28"/>
        </w:rPr>
      </w:pPr>
      <w:r>
        <w:rPr>
          <w:rFonts w:ascii="Times New Roman" w:hAnsi="Times New Roman" w:eastAsia="宋体" w:cs="Times New Roman"/>
          <w:bCs/>
          <w:kern w:val="2"/>
          <w:sz w:val="28"/>
          <w:szCs w:val="28"/>
          <w:lang w:val="en-US" w:eastAsia="zh-CN" w:bidi="ar-SA"/>
        </w:rPr>
        <w:t>3、</w:t>
      </w:r>
      <w:r>
        <w:rPr>
          <w:rFonts w:ascii="Times New Roman" w:hAnsi="Times New Roman" w:cs="Times New Roman"/>
          <w:bCs/>
          <w:sz w:val="28"/>
          <w:szCs w:val="28"/>
        </w:rPr>
        <w:t>法人或者其他组织的营业执照等证明文件，自然人的身份证明</w:t>
      </w:r>
    </w:p>
    <w:p w14:paraId="3EE7B198">
      <w:pPr>
        <w:numPr>
          <w:ilvl w:val="0"/>
          <w:numId w:val="0"/>
        </w:numPr>
        <w:snapToGrid w:val="0"/>
        <w:spacing w:line="360" w:lineRule="auto"/>
        <w:ind w:left="172" w:leftChars="0" w:firstLine="548" w:firstLineChars="0"/>
        <w:rPr>
          <w:rFonts w:hint="eastAsia" w:ascii="Times New Roman" w:hAnsi="Times New Roman" w:cs="Times New Roman"/>
          <w:bCs/>
          <w:sz w:val="28"/>
          <w:szCs w:val="28"/>
        </w:rPr>
      </w:pPr>
      <w:r>
        <w:rPr>
          <w:rFonts w:hint="eastAsia" w:ascii="Times New Roman" w:hAnsi="Times New Roman" w:eastAsia="宋体" w:cs="Times New Roman"/>
          <w:bCs/>
          <w:kern w:val="2"/>
          <w:sz w:val="28"/>
          <w:szCs w:val="28"/>
          <w:lang w:val="en-US" w:eastAsia="zh-CN" w:bidi="ar-SA"/>
        </w:rPr>
        <w:t>4、</w:t>
      </w:r>
      <w:r>
        <w:rPr>
          <w:rFonts w:hint="eastAsia" w:ascii="Times New Roman" w:hAnsi="Times New Roman" w:cs="Times New Roman"/>
          <w:bCs/>
          <w:sz w:val="28"/>
          <w:szCs w:val="28"/>
        </w:rPr>
        <w:t>符合参加采购活动应当具备的一般条件的承诺函（附件</w:t>
      </w:r>
      <w:r>
        <w:rPr>
          <w:rFonts w:hint="eastAsia" w:ascii="Times New Roman" w:hAnsi="Times New Roman" w:cs="Times New Roman"/>
          <w:bCs/>
          <w:sz w:val="28"/>
          <w:szCs w:val="28"/>
          <w:lang w:val="en-US" w:eastAsia="zh-CN"/>
        </w:rPr>
        <w:t>4</w:t>
      </w:r>
      <w:r>
        <w:rPr>
          <w:rFonts w:hint="eastAsia" w:ascii="Times New Roman" w:hAnsi="Times New Roman" w:cs="Times New Roman"/>
          <w:bCs/>
          <w:sz w:val="28"/>
          <w:szCs w:val="28"/>
        </w:rPr>
        <w:t>）</w:t>
      </w:r>
    </w:p>
    <w:p w14:paraId="75B9A0A2">
      <w:pPr>
        <w:numPr>
          <w:ilvl w:val="0"/>
          <w:numId w:val="0"/>
        </w:numPr>
        <w:snapToGrid w:val="0"/>
        <w:spacing w:line="360" w:lineRule="auto"/>
        <w:ind w:left="172" w:leftChars="0" w:firstLine="548" w:firstLineChars="0"/>
        <w:rPr>
          <w:rFonts w:hint="eastAsia" w:ascii="Times New Roman" w:hAnsi="Times New Roman" w:cs="Times New Roman"/>
          <w:bCs/>
          <w:sz w:val="28"/>
          <w:szCs w:val="28"/>
        </w:rPr>
      </w:pPr>
      <w:r>
        <w:rPr>
          <w:rFonts w:hint="eastAsia" w:ascii="Times New Roman" w:hAnsi="Times New Roman" w:eastAsia="宋体" w:cs="Times New Roman"/>
          <w:bCs/>
          <w:kern w:val="2"/>
          <w:sz w:val="28"/>
          <w:szCs w:val="28"/>
          <w:lang w:val="en-US" w:eastAsia="zh-CN" w:bidi="ar-SA"/>
        </w:rPr>
        <w:t>5、</w:t>
      </w:r>
      <w:r>
        <w:rPr>
          <w:rFonts w:hint="eastAsia" w:ascii="Times New Roman" w:hAnsi="Times New Roman" w:cs="Times New Roman"/>
          <w:bCs/>
          <w:sz w:val="28"/>
          <w:szCs w:val="28"/>
        </w:rPr>
        <w:t>法律法规规定的其他承诺函（附件</w:t>
      </w:r>
      <w:r>
        <w:rPr>
          <w:rFonts w:hint="eastAsia" w:ascii="Times New Roman" w:hAnsi="Times New Roman" w:cs="Times New Roman"/>
          <w:bCs/>
          <w:sz w:val="28"/>
          <w:szCs w:val="28"/>
          <w:lang w:val="en-US" w:eastAsia="zh-CN"/>
        </w:rPr>
        <w:t>5</w:t>
      </w:r>
      <w:r>
        <w:rPr>
          <w:rFonts w:hint="eastAsia" w:ascii="Times New Roman" w:hAnsi="Times New Roman" w:cs="Times New Roman"/>
          <w:bCs/>
          <w:sz w:val="28"/>
          <w:szCs w:val="28"/>
        </w:rPr>
        <w:t>）</w:t>
      </w:r>
    </w:p>
    <w:p w14:paraId="5D7D2C7C">
      <w:pPr>
        <w:numPr>
          <w:ilvl w:val="0"/>
          <w:numId w:val="0"/>
        </w:numPr>
        <w:snapToGrid w:val="0"/>
        <w:spacing w:line="360" w:lineRule="auto"/>
        <w:ind w:left="172" w:leftChars="0" w:firstLine="548" w:firstLineChars="0"/>
        <w:rPr>
          <w:rFonts w:hint="eastAsia" w:ascii="Times New Roman" w:hAnsi="Times New Roman" w:cs="Times New Roman"/>
          <w:bCs/>
          <w:sz w:val="28"/>
          <w:szCs w:val="28"/>
        </w:rPr>
      </w:pPr>
      <w:r>
        <w:rPr>
          <w:rFonts w:hint="eastAsia" w:ascii="Times New Roman" w:hAnsi="Times New Roman" w:eastAsia="宋体" w:cs="Times New Roman"/>
          <w:bCs/>
          <w:kern w:val="2"/>
          <w:sz w:val="28"/>
          <w:szCs w:val="28"/>
          <w:lang w:val="en-US" w:eastAsia="zh-CN" w:bidi="ar-SA"/>
        </w:rPr>
        <w:t>6、</w:t>
      </w:r>
      <w:r>
        <w:rPr>
          <w:rFonts w:hint="eastAsia" w:ascii="Times New Roman" w:hAnsi="Times New Roman" w:cs="Times New Roman"/>
          <w:bCs/>
          <w:sz w:val="28"/>
          <w:szCs w:val="28"/>
        </w:rPr>
        <w:t>提供采购公告中符合供应商特定条件的有效资质证书（投标供应商特定条件中有要求的必须提供），以及需要说明的其他资料。（附件</w:t>
      </w:r>
      <w:r>
        <w:rPr>
          <w:rFonts w:hint="eastAsia" w:ascii="Times New Roman" w:hAnsi="Times New Roman" w:cs="Times New Roman"/>
          <w:bCs/>
          <w:sz w:val="28"/>
          <w:szCs w:val="28"/>
          <w:lang w:val="en-US" w:eastAsia="zh-CN"/>
        </w:rPr>
        <w:t>6</w:t>
      </w:r>
      <w:r>
        <w:rPr>
          <w:rFonts w:hint="eastAsia" w:ascii="Times New Roman" w:hAnsi="Times New Roman" w:cs="Times New Roman"/>
          <w:bCs/>
          <w:sz w:val="28"/>
          <w:szCs w:val="28"/>
        </w:rPr>
        <w:t>）</w:t>
      </w:r>
    </w:p>
    <w:p w14:paraId="030737A8">
      <w:pPr>
        <w:numPr>
          <w:ilvl w:val="0"/>
          <w:numId w:val="0"/>
        </w:numPr>
        <w:snapToGrid w:val="0"/>
        <w:spacing w:line="360" w:lineRule="auto"/>
        <w:ind w:left="172" w:leftChars="0" w:firstLine="548" w:firstLineChars="0"/>
        <w:rPr>
          <w:rFonts w:hint="eastAsia" w:ascii="Times New Roman" w:hAnsi="Times New Roman" w:cs="Times New Roman"/>
          <w:bCs/>
          <w:sz w:val="28"/>
          <w:szCs w:val="28"/>
        </w:rPr>
      </w:pPr>
      <w:r>
        <w:rPr>
          <w:rFonts w:hint="eastAsia" w:ascii="Times New Roman" w:hAnsi="Times New Roman" w:eastAsia="宋体" w:cs="Times New Roman"/>
          <w:bCs/>
          <w:kern w:val="2"/>
          <w:sz w:val="28"/>
          <w:szCs w:val="28"/>
          <w:lang w:val="en-US" w:eastAsia="zh-CN" w:bidi="ar-SA"/>
        </w:rPr>
        <w:t>7、</w:t>
      </w:r>
      <w:r>
        <w:rPr>
          <w:rFonts w:hint="eastAsia" w:ascii="Times New Roman" w:hAnsi="Times New Roman" w:cs="Times New Roman"/>
          <w:bCs/>
          <w:sz w:val="28"/>
          <w:szCs w:val="28"/>
          <w:lang w:eastAsia="zh-CN"/>
        </w:rPr>
        <w:t>供应商基本情况表</w:t>
      </w:r>
      <w:r>
        <w:rPr>
          <w:rFonts w:hint="eastAsia" w:ascii="Times New Roman" w:hAnsi="Times New Roman" w:cs="Times New Roman"/>
          <w:bCs/>
          <w:sz w:val="28"/>
          <w:szCs w:val="28"/>
        </w:rPr>
        <w:t>（附件</w:t>
      </w:r>
      <w:r>
        <w:rPr>
          <w:rFonts w:hint="eastAsia" w:ascii="Times New Roman" w:hAnsi="Times New Roman" w:cs="Times New Roman"/>
          <w:bCs/>
          <w:sz w:val="28"/>
          <w:szCs w:val="28"/>
          <w:lang w:val="en-US" w:eastAsia="zh-CN"/>
        </w:rPr>
        <w:t>7</w:t>
      </w:r>
      <w:r>
        <w:rPr>
          <w:rFonts w:hint="eastAsia" w:ascii="Times New Roman" w:hAnsi="Times New Roman" w:cs="Times New Roman"/>
          <w:bCs/>
          <w:sz w:val="28"/>
          <w:szCs w:val="28"/>
        </w:rPr>
        <w:t>）</w:t>
      </w:r>
    </w:p>
    <w:p w14:paraId="398A1543">
      <w:pPr>
        <w:rPr>
          <w:rFonts w:hint="eastAsia" w:ascii="宋体" w:hAnsi="宋体" w:cs="宋体"/>
          <w:b/>
          <w:sz w:val="21"/>
          <w:szCs w:val="21"/>
        </w:rPr>
      </w:pPr>
    </w:p>
    <w:p w14:paraId="1932CA16">
      <w:pPr>
        <w:pStyle w:val="2"/>
        <w:rPr>
          <w:rFonts w:hint="eastAsia"/>
        </w:rPr>
      </w:pPr>
    </w:p>
    <w:p w14:paraId="7067908F">
      <w:pPr>
        <w:pStyle w:val="3"/>
        <w:rPr>
          <w:rFonts w:hint="eastAsia"/>
        </w:rPr>
      </w:pPr>
    </w:p>
    <w:p w14:paraId="3AFC2023">
      <w:pPr>
        <w:pStyle w:val="3"/>
        <w:rPr>
          <w:rFonts w:hint="eastAsia" w:ascii="宋体" w:hAnsi="宋体" w:cs="宋体"/>
          <w:b/>
          <w:sz w:val="21"/>
          <w:szCs w:val="21"/>
        </w:rPr>
      </w:pPr>
    </w:p>
    <w:p w14:paraId="7A7DCC2B">
      <w:pPr>
        <w:rPr>
          <w:rFonts w:hint="eastAsia" w:ascii="宋体" w:hAnsi="宋体" w:cs="宋体"/>
          <w:b/>
          <w:sz w:val="21"/>
          <w:szCs w:val="21"/>
        </w:rPr>
      </w:pPr>
    </w:p>
    <w:p w14:paraId="0924B532">
      <w:pPr>
        <w:pStyle w:val="2"/>
        <w:rPr>
          <w:rFonts w:hint="eastAsia" w:ascii="宋体" w:hAnsi="宋体" w:cs="宋体"/>
          <w:b/>
          <w:sz w:val="21"/>
          <w:szCs w:val="21"/>
        </w:rPr>
      </w:pPr>
    </w:p>
    <w:p w14:paraId="6DFEB808">
      <w:pPr>
        <w:bidi w:val="0"/>
        <w:rPr>
          <w:rFonts w:hint="eastAsia"/>
        </w:rPr>
      </w:pPr>
    </w:p>
    <w:p w14:paraId="16FBF773">
      <w:pPr>
        <w:bidi w:val="0"/>
        <w:rPr>
          <w:rFonts w:hint="eastAsia"/>
        </w:rPr>
      </w:pPr>
    </w:p>
    <w:p w14:paraId="6AB1C2F9">
      <w:pPr>
        <w:bidi w:val="0"/>
        <w:rPr>
          <w:rFonts w:hint="eastAsia"/>
        </w:rPr>
      </w:pPr>
    </w:p>
    <w:p w14:paraId="6FC8AC1B">
      <w:pPr>
        <w:bidi w:val="0"/>
        <w:rPr>
          <w:rFonts w:hint="eastAsia"/>
        </w:rPr>
      </w:pPr>
    </w:p>
    <w:p w14:paraId="2FD39A5A">
      <w:pPr>
        <w:bidi w:val="0"/>
        <w:rPr>
          <w:rFonts w:hint="eastAsia"/>
        </w:rPr>
      </w:pPr>
    </w:p>
    <w:p w14:paraId="6BA94253">
      <w:pPr>
        <w:bidi w:val="0"/>
        <w:rPr>
          <w:rFonts w:hint="eastAsia"/>
        </w:rPr>
      </w:pPr>
    </w:p>
    <w:p w14:paraId="5389836F">
      <w:pPr>
        <w:bidi w:val="0"/>
        <w:rPr>
          <w:rFonts w:hint="eastAsia"/>
        </w:rPr>
      </w:pPr>
    </w:p>
    <w:p w14:paraId="45F8EC0F">
      <w:pPr>
        <w:bidi w:val="0"/>
        <w:rPr>
          <w:rFonts w:hint="eastAsia"/>
        </w:rPr>
      </w:pPr>
    </w:p>
    <w:p w14:paraId="4BDBA9AD">
      <w:pPr>
        <w:bidi w:val="0"/>
        <w:rPr>
          <w:rFonts w:hint="eastAsia"/>
        </w:rPr>
      </w:pPr>
    </w:p>
    <w:p w14:paraId="1524380F">
      <w:pPr>
        <w:bidi w:val="0"/>
        <w:rPr>
          <w:rFonts w:hint="eastAsia"/>
        </w:rPr>
      </w:pPr>
    </w:p>
    <w:p w14:paraId="59056547">
      <w:pPr>
        <w:bidi w:val="0"/>
        <w:rPr>
          <w:rFonts w:hint="eastAsia"/>
        </w:rPr>
      </w:pPr>
    </w:p>
    <w:p w14:paraId="5A064A88">
      <w:pPr>
        <w:bidi w:val="0"/>
        <w:rPr>
          <w:rFonts w:hint="eastAsia"/>
        </w:rPr>
      </w:pPr>
    </w:p>
    <w:p w14:paraId="7B2886DC">
      <w:pPr>
        <w:bidi w:val="0"/>
        <w:rPr>
          <w:rFonts w:hint="eastAsia"/>
        </w:rPr>
      </w:pPr>
    </w:p>
    <w:p w14:paraId="34F8B785">
      <w:pPr>
        <w:bidi w:val="0"/>
        <w:rPr>
          <w:rFonts w:hint="eastAsia"/>
        </w:rPr>
      </w:pPr>
    </w:p>
    <w:p w14:paraId="03DB5044">
      <w:pPr>
        <w:bidi w:val="0"/>
        <w:rPr>
          <w:rFonts w:hint="eastAsia"/>
        </w:rPr>
      </w:pPr>
    </w:p>
    <w:p w14:paraId="5F19A270">
      <w:pPr>
        <w:bidi w:val="0"/>
        <w:rPr>
          <w:rFonts w:hint="eastAsia"/>
        </w:rPr>
      </w:pPr>
    </w:p>
    <w:p w14:paraId="6AB2DBE6">
      <w:pPr>
        <w:spacing w:line="360" w:lineRule="auto"/>
        <w:rPr>
          <w:rFonts w:hint="eastAsia" w:ascii="宋体" w:hAnsi="宋体" w:cs="宋体"/>
          <w:b/>
          <w:sz w:val="21"/>
          <w:szCs w:val="21"/>
        </w:rPr>
      </w:pPr>
    </w:p>
    <w:p w14:paraId="2AD82E2E">
      <w:pPr>
        <w:adjustRightInd w:val="0"/>
        <w:snapToGrid w:val="0"/>
        <w:spacing w:line="360" w:lineRule="auto"/>
        <w:ind w:right="480"/>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eastAsia="zh-CN"/>
        </w:rPr>
        <w:t>2</w:t>
      </w:r>
    </w:p>
    <w:p w14:paraId="7B2A6757">
      <w:pPr>
        <w:adjustRightInd w:val="0"/>
        <w:snapToGrid w:val="0"/>
        <w:spacing w:line="360" w:lineRule="auto"/>
        <w:ind w:right="480"/>
        <w:jc w:val="center"/>
        <w:rPr>
          <w:rFonts w:hint="eastAsia" w:asciiTheme="minorEastAsia" w:hAnsiTheme="minorEastAsia" w:eastAsiaTheme="minorEastAsia" w:cstheme="minorEastAsia"/>
          <w:b/>
          <w:kern w:val="0"/>
          <w:sz w:val="24"/>
          <w:szCs w:val="24"/>
          <w:lang w:val="zh-CN"/>
        </w:rPr>
      </w:pPr>
      <w:r>
        <w:rPr>
          <w:rFonts w:hint="eastAsia" w:asciiTheme="minorEastAsia" w:hAnsiTheme="minorEastAsia" w:eastAsiaTheme="minorEastAsia" w:cstheme="minorEastAsia"/>
          <w:b/>
          <w:kern w:val="0"/>
          <w:sz w:val="24"/>
          <w:szCs w:val="24"/>
          <w:lang w:val="zh-CN"/>
        </w:rPr>
        <w:t>谈判声明书</w:t>
      </w:r>
    </w:p>
    <w:p w14:paraId="327DF0A6">
      <w:pPr>
        <w:snapToGrid w:val="0"/>
        <w:spacing w:before="156" w:beforeLines="50" w:after="50" w:line="324" w:lineRule="auto"/>
        <w:ind w:firstLine="120" w:firstLineChars="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（采购代理机构名称）：</w:t>
      </w:r>
    </w:p>
    <w:p w14:paraId="18FB36B9">
      <w:pPr>
        <w:snapToGrid w:val="0"/>
        <w:spacing w:before="156" w:beforeLines="50" w:after="50" w:line="324"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（供应商名称）</w:t>
      </w:r>
      <w:r>
        <w:rPr>
          <w:rFonts w:hint="eastAsia" w:asciiTheme="minorEastAsia" w:hAnsiTheme="minorEastAsia" w:eastAsiaTheme="minorEastAsia" w:cstheme="minorEastAsia"/>
          <w:kern w:val="0"/>
          <w:sz w:val="24"/>
          <w:szCs w:val="24"/>
        </w:rPr>
        <w:t>系中华人民共和国合法企业，经营地址</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661C9306">
      <w:pPr>
        <w:snapToGrid w:val="0"/>
        <w:spacing w:before="156" w:beforeLines="50" w:after="50" w:line="324"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w:t>
      </w:r>
      <w:r>
        <w:rPr>
          <w:rFonts w:hint="eastAsia" w:asciiTheme="minorEastAsia" w:hAnsiTheme="minorEastAsia" w:eastAsiaTheme="minorEastAsia" w:cstheme="minorEastAsia"/>
          <w:kern w:val="0"/>
          <w:sz w:val="24"/>
          <w:szCs w:val="24"/>
          <w:u w:val="single"/>
        </w:rPr>
        <w:t xml:space="preserve"> 姓名 </w:t>
      </w:r>
      <w:r>
        <w:rPr>
          <w:rFonts w:hint="eastAsia" w:asciiTheme="minorEastAsia" w:hAnsiTheme="minorEastAsia" w:eastAsiaTheme="minorEastAsia" w:cstheme="minorEastAsia"/>
          <w:kern w:val="0"/>
          <w:sz w:val="24"/>
          <w:szCs w:val="24"/>
        </w:rPr>
        <w:t>）系（</w:t>
      </w:r>
      <w:r>
        <w:rPr>
          <w:rFonts w:hint="eastAsia" w:asciiTheme="minorEastAsia" w:hAnsiTheme="minorEastAsia" w:eastAsiaTheme="minorEastAsia" w:cstheme="minorEastAsia"/>
          <w:kern w:val="0"/>
          <w:sz w:val="24"/>
          <w:szCs w:val="24"/>
          <w:u w:val="single"/>
        </w:rPr>
        <w:t xml:space="preserve">供应商名称 </w:t>
      </w:r>
      <w:r>
        <w:rPr>
          <w:rFonts w:hint="eastAsia" w:asciiTheme="minorEastAsia" w:hAnsiTheme="minorEastAsia" w:eastAsiaTheme="minorEastAsia" w:cstheme="minorEastAsia"/>
          <w:kern w:val="0"/>
          <w:sz w:val="24"/>
          <w:szCs w:val="24"/>
        </w:rPr>
        <w:t>）的法定代表人，我公司自愿参加贵方组织的</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竞争性谈判项目名称</w:t>
      </w:r>
      <w:r>
        <w:rPr>
          <w:rFonts w:hint="eastAsia" w:asciiTheme="minorEastAsia" w:hAnsiTheme="minorEastAsia" w:eastAsiaTheme="minorEastAsia" w:cstheme="minorEastAsia"/>
          <w:kern w:val="0"/>
          <w:sz w:val="24"/>
          <w:szCs w:val="24"/>
        </w:rPr>
        <w:t>）（编号为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）的谈判，为此，我公司就本次谈判有关事项郑重声明如下：</w:t>
      </w:r>
    </w:p>
    <w:p w14:paraId="12EA7DD6">
      <w:pPr>
        <w:numPr>
          <w:ilvl w:val="0"/>
          <w:numId w:val="6"/>
        </w:numPr>
        <w:snapToGrid w:val="0"/>
        <w:spacing w:before="156" w:beforeLines="50" w:after="50" w:line="324" w:lineRule="auto"/>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我公司声明截止谈判响应时间近三年以来：在参加采购活动过程中无任何不良行为记录；无重大违法记录（重大违法记录是指供应商因违法经营</w:t>
      </w:r>
      <w:r>
        <w:rPr>
          <w:rFonts w:hint="eastAsia" w:asciiTheme="minorEastAsia" w:hAnsiTheme="minorEastAsia" w:eastAsiaTheme="minorEastAsia" w:cstheme="minorEastAsia"/>
          <w:color w:val="000000"/>
          <w:sz w:val="24"/>
          <w:szCs w:val="24"/>
        </w:rPr>
        <w:t>受到刑事处罚或者责令停产停业、吊销许可证或者执照、较大数额罚款等行政处罚）。</w:t>
      </w:r>
    </w:p>
    <w:p w14:paraId="1E64E8F5">
      <w:pPr>
        <w:numPr>
          <w:ilvl w:val="0"/>
          <w:numId w:val="6"/>
        </w:numPr>
        <w:snapToGrid w:val="0"/>
        <w:spacing w:before="156" w:beforeLines="50" w:after="50" w:line="324"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14:paraId="1A5B4134">
      <w:pPr>
        <w:snapToGrid w:val="0"/>
        <w:spacing w:before="156" w:beforeLines="50" w:after="50" w:line="324"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w:t>
      </w:r>
      <w:r>
        <w:rPr>
          <w:rFonts w:hint="eastAsia" w:asciiTheme="minorEastAsia" w:hAnsiTheme="minorEastAsia" w:eastAsiaTheme="minorEastAsia" w:cstheme="minorEastAsia"/>
          <w:kern w:val="0"/>
          <w:sz w:val="24"/>
          <w:szCs w:val="24"/>
          <w:lang w:val="zh-CN"/>
        </w:rPr>
        <w:t>公司</w:t>
      </w:r>
      <w:r>
        <w:rPr>
          <w:rFonts w:hint="eastAsia" w:asciiTheme="minorEastAsia" w:hAnsiTheme="minorEastAsia" w:eastAsiaTheme="minorEastAsia" w:cstheme="minorEastAsia"/>
          <w:sz w:val="24"/>
          <w:szCs w:val="24"/>
        </w:rPr>
        <w:t>不是采购人的附属机构；在获知本项目采购信息后，与采购人聘请的为此项目提供咨询服务的公司及其附属机构没有任何联系。</w:t>
      </w:r>
    </w:p>
    <w:p w14:paraId="6019CD21">
      <w:pPr>
        <w:snapToGrid w:val="0"/>
        <w:spacing w:before="156" w:beforeLines="50" w:after="50" w:line="324" w:lineRule="auto"/>
        <w:ind w:firstLine="480" w:firstLineChars="200"/>
        <w:rPr>
          <w:rFonts w:hint="eastAsia" w:asciiTheme="minorEastAsia" w:hAnsiTheme="minorEastAsia" w:eastAsiaTheme="minorEastAsia" w:cstheme="minorEastAsia"/>
          <w:kern w:val="0"/>
          <w:sz w:val="24"/>
          <w:szCs w:val="24"/>
          <w:lang w:val="af-ZA"/>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kern w:val="0"/>
          <w:sz w:val="24"/>
          <w:szCs w:val="24"/>
        </w:rPr>
        <w:t>我</w:t>
      </w:r>
      <w:r>
        <w:rPr>
          <w:rFonts w:hint="eastAsia" w:asciiTheme="minorEastAsia" w:hAnsiTheme="minorEastAsia" w:eastAsiaTheme="minorEastAsia" w:cstheme="minorEastAsia"/>
          <w:kern w:val="0"/>
          <w:sz w:val="24"/>
          <w:szCs w:val="24"/>
          <w:lang w:val="zh-CN"/>
        </w:rPr>
        <w:t>公司</w:t>
      </w:r>
      <w:r>
        <w:rPr>
          <w:rFonts w:hint="eastAsia" w:asciiTheme="minorEastAsia" w:hAnsiTheme="minorEastAsia" w:eastAsiaTheme="minorEastAsia" w:cstheme="minorEastAsia"/>
          <w:kern w:val="0"/>
          <w:sz w:val="24"/>
          <w:szCs w:val="24"/>
        </w:rPr>
        <w:t>保证，</w:t>
      </w:r>
      <w:r>
        <w:rPr>
          <w:rFonts w:hint="eastAsia" w:asciiTheme="minorEastAsia" w:hAnsiTheme="minorEastAsia" w:eastAsiaTheme="minorEastAsia" w:cstheme="minorEastAsia"/>
          <w:kern w:val="0"/>
          <w:sz w:val="24"/>
          <w:szCs w:val="24"/>
          <w:lang w:val="af-ZA"/>
        </w:rPr>
        <w:t>采购人在中华人民共和国境内使用</w:t>
      </w:r>
      <w:r>
        <w:rPr>
          <w:rFonts w:hint="eastAsia" w:asciiTheme="minorEastAsia" w:hAnsiTheme="minorEastAsia" w:eastAsiaTheme="minorEastAsia" w:cstheme="minorEastAsia"/>
          <w:kern w:val="0"/>
          <w:sz w:val="24"/>
          <w:szCs w:val="24"/>
        </w:rPr>
        <w:t>我</w:t>
      </w:r>
      <w:r>
        <w:rPr>
          <w:rFonts w:hint="eastAsia" w:asciiTheme="minorEastAsia" w:hAnsiTheme="minorEastAsia" w:eastAsiaTheme="minorEastAsia" w:cstheme="minorEastAsia"/>
          <w:kern w:val="0"/>
          <w:sz w:val="24"/>
          <w:szCs w:val="24"/>
          <w:lang w:val="zh-CN"/>
        </w:rPr>
        <w:t>公司谈判响应的</w:t>
      </w:r>
      <w:r>
        <w:rPr>
          <w:rFonts w:hint="eastAsia" w:asciiTheme="minorEastAsia" w:hAnsiTheme="minorEastAsia" w:eastAsiaTheme="minorEastAsia" w:cstheme="minorEastAsia"/>
          <w:kern w:val="0"/>
          <w:sz w:val="24"/>
          <w:szCs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1D888F8B">
      <w:pPr>
        <w:snapToGrid w:val="0"/>
        <w:spacing w:before="156" w:beforeLines="50" w:after="50" w:line="324"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af-ZA"/>
        </w:rPr>
        <w:t>5、我</w:t>
      </w:r>
      <w:r>
        <w:rPr>
          <w:rFonts w:hint="eastAsia" w:asciiTheme="minorEastAsia" w:hAnsiTheme="minorEastAsia" w:eastAsiaTheme="minorEastAsia" w:cstheme="minorEastAsia"/>
          <w:kern w:val="0"/>
          <w:sz w:val="24"/>
          <w:szCs w:val="24"/>
          <w:lang w:val="zh-CN"/>
        </w:rPr>
        <w:t>公司</w:t>
      </w:r>
      <w:r>
        <w:rPr>
          <w:rFonts w:hint="eastAsia" w:asciiTheme="minorEastAsia" w:hAnsiTheme="minorEastAsia" w:eastAsiaTheme="minorEastAsia" w:cstheme="minorEastAsia"/>
          <w:kern w:val="0"/>
          <w:sz w:val="24"/>
          <w:szCs w:val="24"/>
          <w:lang w:val="af-ZA"/>
        </w:rPr>
        <w:t>严格履行政府采购合同，不降低合同约定的产品质量和服务，不擅自变更、中止、终止合同，或拒绝履行合同义务；</w:t>
      </w:r>
    </w:p>
    <w:p w14:paraId="5FC3EA84">
      <w:pPr>
        <w:snapToGrid w:val="0"/>
        <w:spacing w:before="156" w:beforeLines="50" w:after="50" w:line="324"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6、以上事项如有虚假或隐瞒，我</w:t>
      </w:r>
      <w:r>
        <w:rPr>
          <w:rFonts w:hint="eastAsia" w:asciiTheme="minorEastAsia" w:hAnsiTheme="minorEastAsia" w:eastAsiaTheme="minorEastAsia" w:cstheme="minorEastAsia"/>
          <w:kern w:val="0"/>
          <w:sz w:val="24"/>
          <w:szCs w:val="24"/>
          <w:lang w:val="zh-CN"/>
        </w:rPr>
        <w:t>公司</w:t>
      </w:r>
      <w:r>
        <w:rPr>
          <w:rFonts w:hint="eastAsia" w:asciiTheme="minorEastAsia" w:hAnsiTheme="minorEastAsia" w:eastAsiaTheme="minorEastAsia" w:cstheme="minorEastAsia"/>
          <w:sz w:val="24"/>
          <w:szCs w:val="24"/>
        </w:rPr>
        <w:t>愿意承担一切后果，并不再寻求任何旨在减轻或免除法律责任的辩解。</w:t>
      </w:r>
    </w:p>
    <w:p w14:paraId="1EEEE9AC">
      <w:pPr>
        <w:adjustRightInd w:val="0"/>
        <w:snapToGrid w:val="0"/>
        <w:spacing w:line="324" w:lineRule="auto"/>
        <w:ind w:firstLine="3840" w:firstLineChars="16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 供应商名称(公章)：</w:t>
      </w:r>
    </w:p>
    <w:p w14:paraId="351F0064">
      <w:pPr>
        <w:adjustRightInd w:val="0"/>
        <w:snapToGrid w:val="0"/>
        <w:spacing w:line="324" w:lineRule="auto"/>
        <w:jc w:val="righ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法定代表人或授权委托人(签字或盖章)：</w:t>
      </w:r>
    </w:p>
    <w:p w14:paraId="27898059">
      <w:pPr>
        <w:adjustRightInd w:val="0"/>
        <w:snapToGrid w:val="0"/>
        <w:spacing w:line="324" w:lineRule="auto"/>
        <w:ind w:right="480"/>
        <w:jc w:val="righ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日期：年  月   日</w:t>
      </w:r>
    </w:p>
    <w:p w14:paraId="09BE972A">
      <w:pPr>
        <w:adjustRightInd w:val="0"/>
        <w:snapToGrid w:val="0"/>
        <w:spacing w:line="360" w:lineRule="auto"/>
        <w:ind w:right="480"/>
        <w:rPr>
          <w:rFonts w:hint="eastAsia" w:asciiTheme="minorEastAsia" w:hAnsiTheme="minorEastAsia" w:eastAsiaTheme="minorEastAsia" w:cstheme="minorEastAsia"/>
          <w:b/>
          <w:sz w:val="24"/>
          <w:szCs w:val="24"/>
        </w:rPr>
      </w:pPr>
    </w:p>
    <w:p w14:paraId="35CC1061">
      <w:pPr>
        <w:pStyle w:val="3"/>
        <w:tabs>
          <w:tab w:val="left" w:pos="720"/>
          <w:tab w:val="left" w:pos="1260"/>
          <w:tab w:val="left" w:pos="2160"/>
          <w:tab w:val="left" w:pos="2880"/>
          <w:tab w:val="left" w:pos="3600"/>
          <w:tab w:val="left" w:pos="4320"/>
          <w:tab w:val="left" w:pos="5040"/>
          <w:tab w:val="left" w:pos="57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0962F378">
      <w:pPr>
        <w:adjustRightInd w:val="0"/>
        <w:snapToGrid w:val="0"/>
        <w:spacing w:line="360" w:lineRule="auto"/>
        <w:ind w:right="480"/>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eastAsia="zh-CN"/>
        </w:rPr>
        <w:t>3</w:t>
      </w:r>
    </w:p>
    <w:p w14:paraId="63CEF4D9">
      <w:pPr>
        <w:spacing w:line="360" w:lineRule="auto"/>
        <w:ind w:firstLine="241" w:firstLineChars="100"/>
        <w:jc w:val="center"/>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授权委托书</w:t>
      </w:r>
    </w:p>
    <w:p w14:paraId="5A953244">
      <w:pPr>
        <w:pStyle w:val="20"/>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rPr>
        <w:t>（采购代理机构名称）</w:t>
      </w:r>
      <w:r>
        <w:rPr>
          <w:rFonts w:hint="eastAsia" w:asciiTheme="minorEastAsia" w:hAnsiTheme="minorEastAsia" w:eastAsiaTheme="minorEastAsia" w:cstheme="minorEastAsia"/>
          <w:b/>
          <w:sz w:val="24"/>
          <w:szCs w:val="24"/>
        </w:rPr>
        <w:t>：</w:t>
      </w:r>
    </w:p>
    <w:p w14:paraId="1C3DB72E">
      <w:pPr>
        <w:pStyle w:val="20"/>
        <w:spacing w:line="500" w:lineRule="exact"/>
        <w:ind w:left="239" w:leftChars="114"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（供应商全称）  </w:t>
      </w:r>
      <w:r>
        <w:rPr>
          <w:rFonts w:hint="eastAsia" w:asciiTheme="minorEastAsia" w:hAnsiTheme="minorEastAsia" w:eastAsiaTheme="minorEastAsia" w:cstheme="minorEastAsia"/>
          <w:sz w:val="24"/>
          <w:szCs w:val="24"/>
        </w:rPr>
        <w:t>法定代表人（或营业执照中单位负责人）</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（法定代表人或营业执照中单位负责人姓名）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（全权代表姓名） </w:t>
      </w:r>
      <w:r>
        <w:rPr>
          <w:rFonts w:hint="eastAsia" w:asciiTheme="minorEastAsia" w:hAnsiTheme="minorEastAsia" w:eastAsiaTheme="minorEastAsia" w:cstheme="minorEastAsia"/>
          <w:sz w:val="24"/>
          <w:szCs w:val="24"/>
        </w:rPr>
        <w:t>为全权代表，参加贵单位组织的</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项目的采购活动，并代表我方全权办理针对上述项目的谈判、签约等具体事务和签署相关文件。我方对全权代表的签字事项负全部责任。</w:t>
      </w:r>
    </w:p>
    <w:p w14:paraId="1D04E381">
      <w:pPr>
        <w:pStyle w:val="20"/>
        <w:spacing w:line="500" w:lineRule="exact"/>
        <w:ind w:left="139" w:leftChars="66"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在撤销授权的书面通知以前，本授权书一直有效。全权代表在授权委托书有效期内签署的所有文件不因授权的撤销而失效。</w:t>
      </w:r>
    </w:p>
    <w:p w14:paraId="677AFA3E">
      <w:pPr>
        <w:pStyle w:val="20"/>
        <w:spacing w:line="500" w:lineRule="exact"/>
        <w:ind w:left="139" w:leftChars="66"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全权代表无转委托权，特此委托。</w:t>
      </w:r>
    </w:p>
    <w:p w14:paraId="69647AA5">
      <w:pPr>
        <w:spacing w:line="360" w:lineRule="auto"/>
        <w:rPr>
          <w:rFonts w:hint="eastAsia" w:asciiTheme="minorEastAsia" w:hAnsiTheme="minorEastAsia" w:eastAsiaTheme="minorEastAsia" w:cstheme="minorEastAsia"/>
          <w:sz w:val="24"/>
          <w:szCs w:val="24"/>
        </w:rPr>
      </w:pPr>
    </w:p>
    <w:p w14:paraId="43A6D20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1480903F">
      <w:pPr>
        <w:spacing w:line="360" w:lineRule="auto"/>
        <w:rPr>
          <w:rFonts w:hint="eastAsia" w:asciiTheme="minorEastAsia" w:hAnsiTheme="minorEastAsia" w:eastAsiaTheme="minorEastAsia" w:cstheme="minorEastAsia"/>
          <w:sz w:val="24"/>
          <w:szCs w:val="24"/>
        </w:rPr>
      </w:pPr>
    </w:p>
    <w:p w14:paraId="06B591B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供应商全称（公章）：                              日期：</w:t>
      </w:r>
    </w:p>
    <w:p w14:paraId="21605DC0">
      <w:pPr>
        <w:spacing w:line="360" w:lineRule="auto"/>
        <w:rPr>
          <w:rFonts w:hint="eastAsia" w:asciiTheme="minorEastAsia" w:hAnsiTheme="minorEastAsia" w:eastAsiaTheme="minorEastAsia" w:cstheme="minorEastAsia"/>
          <w:b/>
          <w:sz w:val="24"/>
          <w:szCs w:val="24"/>
        </w:rPr>
      </w:pPr>
    </w:p>
    <w:p w14:paraId="0E7B6222">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0"/>
      </w:tblGrid>
      <w:tr w14:paraId="6FCB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280" w:type="dxa"/>
            <w:noWrap w:val="0"/>
            <w:vAlign w:val="top"/>
          </w:tcPr>
          <w:p w14:paraId="16DFF73B">
            <w:pPr>
              <w:spacing w:line="360" w:lineRule="auto"/>
              <w:rPr>
                <w:rFonts w:hint="eastAsia" w:asciiTheme="minorEastAsia" w:hAnsiTheme="minorEastAsia" w:eastAsiaTheme="minorEastAsia" w:cstheme="minorEastAsia"/>
                <w:b/>
                <w:sz w:val="24"/>
                <w:szCs w:val="24"/>
              </w:rPr>
            </w:pPr>
          </w:p>
          <w:p w14:paraId="12651008">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法定代表身份证</w:t>
            </w:r>
            <w:r>
              <w:rPr>
                <w:rFonts w:hint="eastAsia" w:asciiTheme="minorEastAsia" w:hAnsiTheme="minorEastAsia" w:eastAsiaTheme="minorEastAsia" w:cstheme="minorEastAsia"/>
                <w:b/>
                <w:sz w:val="24"/>
                <w:szCs w:val="24"/>
                <w:lang w:eastAsia="zh-CN"/>
              </w:rPr>
              <w:t>正、反面</w:t>
            </w:r>
            <w:r>
              <w:rPr>
                <w:rFonts w:hint="eastAsia" w:asciiTheme="minorEastAsia" w:hAnsiTheme="minorEastAsia" w:eastAsiaTheme="minorEastAsia" w:cstheme="minorEastAsia"/>
                <w:b/>
                <w:sz w:val="24"/>
                <w:szCs w:val="24"/>
              </w:rPr>
              <w:t>复印件粘帖处</w:t>
            </w:r>
          </w:p>
        </w:tc>
      </w:tr>
    </w:tbl>
    <w:p w14:paraId="039AE73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法定代表人姓名：                                 </w:t>
      </w:r>
    </w:p>
    <w:p w14:paraId="7FB54E0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14:paraId="770A6CF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04287DC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详细通讯地址：</w:t>
      </w:r>
    </w:p>
    <w:p w14:paraId="17272650">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邮政编码：</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14:paraId="66CC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5340" w:type="dxa"/>
            <w:noWrap w:val="0"/>
            <w:vAlign w:val="top"/>
          </w:tcPr>
          <w:p w14:paraId="6FE1BBB7">
            <w:pPr>
              <w:spacing w:line="360" w:lineRule="auto"/>
              <w:rPr>
                <w:rFonts w:hint="eastAsia" w:asciiTheme="minorEastAsia" w:hAnsiTheme="minorEastAsia" w:eastAsiaTheme="minorEastAsia" w:cstheme="minorEastAsia"/>
                <w:b/>
                <w:sz w:val="24"/>
                <w:szCs w:val="24"/>
              </w:rPr>
            </w:pPr>
          </w:p>
          <w:p w14:paraId="5AD99085">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全权代表身份证</w:t>
            </w:r>
            <w:r>
              <w:rPr>
                <w:rFonts w:hint="eastAsia" w:asciiTheme="minorEastAsia" w:hAnsiTheme="minorEastAsia" w:eastAsiaTheme="minorEastAsia" w:cstheme="minorEastAsia"/>
                <w:b/>
                <w:sz w:val="24"/>
                <w:szCs w:val="24"/>
                <w:lang w:eastAsia="zh-CN"/>
              </w:rPr>
              <w:t>正、反面</w:t>
            </w:r>
            <w:r>
              <w:rPr>
                <w:rFonts w:hint="eastAsia" w:asciiTheme="minorEastAsia" w:hAnsiTheme="minorEastAsia" w:eastAsiaTheme="minorEastAsia" w:cstheme="minorEastAsia"/>
                <w:b/>
                <w:sz w:val="24"/>
                <w:szCs w:val="24"/>
              </w:rPr>
              <w:t>复印件粘帖处</w:t>
            </w:r>
          </w:p>
        </w:tc>
      </w:tr>
    </w:tbl>
    <w:p w14:paraId="3F9E691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全权代表姓名：       </w:t>
      </w:r>
    </w:p>
    <w:p w14:paraId="367ED8F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职务：                           </w:t>
      </w:r>
    </w:p>
    <w:p w14:paraId="4996249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14:paraId="68C5087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22C3536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详细通讯地址：</w:t>
      </w:r>
    </w:p>
    <w:p w14:paraId="215DE3F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14:paraId="2EDA2A1D">
      <w:pPr>
        <w:snapToGrid w:val="0"/>
        <w:spacing w:before="156" w:beforeLines="50" w:after="50"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lang w:eastAsia="zh-CN"/>
        </w:rPr>
        <w:t>法人资格证明</w:t>
      </w:r>
    </w:p>
    <w:p w14:paraId="0C5FB5EA">
      <w:pPr>
        <w:adjustRightInd w:val="0"/>
        <w:snapToGrid w:val="0"/>
        <w:spacing w:before="156" w:before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（参考样张）</w:t>
      </w:r>
    </w:p>
    <w:p w14:paraId="3F7A2ADC">
      <w:pPr>
        <w:widowControl/>
        <w:spacing w:line="360" w:lineRule="auto"/>
        <w:jc w:val="center"/>
        <w:rPr>
          <w:rFonts w:hint="eastAsia" w:asciiTheme="minorEastAsia" w:hAnsiTheme="minorEastAsia" w:eastAsiaTheme="minorEastAsia" w:cstheme="minorEastAsia"/>
          <w:sz w:val="24"/>
          <w:szCs w:val="24"/>
        </w:rPr>
      </w:pPr>
    </w:p>
    <w:p w14:paraId="4293D91D">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投标人名称：</w:t>
      </w:r>
      <w:r>
        <w:rPr>
          <w:rFonts w:hint="eastAsia" w:asciiTheme="minorEastAsia" w:hAnsiTheme="minorEastAsia" w:eastAsiaTheme="minorEastAsia" w:cstheme="minorEastAsia"/>
          <w:kern w:val="0"/>
          <w:sz w:val="24"/>
          <w:szCs w:val="24"/>
          <w:u w:val="single"/>
        </w:rPr>
        <w:t xml:space="preserve">                              </w:t>
      </w:r>
    </w:p>
    <w:p w14:paraId="2825F570">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单位性质：</w:t>
      </w:r>
      <w:r>
        <w:rPr>
          <w:rFonts w:hint="eastAsia" w:asciiTheme="minorEastAsia" w:hAnsiTheme="minorEastAsia" w:eastAsiaTheme="minorEastAsia" w:cstheme="minorEastAsia"/>
          <w:kern w:val="0"/>
          <w:sz w:val="24"/>
          <w:szCs w:val="24"/>
          <w:u w:val="single"/>
        </w:rPr>
        <w:t xml:space="preserve">                                </w:t>
      </w:r>
    </w:p>
    <w:p w14:paraId="13910A41">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u w:val="single"/>
        </w:rPr>
        <w:t xml:space="preserve">                                  </w:t>
      </w:r>
    </w:p>
    <w:p w14:paraId="6804246D">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成立时间：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14:paraId="74591AF7">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经营期限：</w:t>
      </w:r>
      <w:r>
        <w:rPr>
          <w:rFonts w:hint="eastAsia" w:asciiTheme="minorEastAsia" w:hAnsiTheme="minorEastAsia" w:eastAsiaTheme="minorEastAsia" w:cstheme="minorEastAsia"/>
          <w:kern w:val="0"/>
          <w:sz w:val="24"/>
          <w:szCs w:val="24"/>
          <w:u w:val="single"/>
        </w:rPr>
        <w:t xml:space="preserve">                                </w:t>
      </w:r>
    </w:p>
    <w:p w14:paraId="013C9DD9">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姓名：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性别：</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年龄：</w:t>
      </w:r>
      <w:r>
        <w:rPr>
          <w:rFonts w:hint="eastAsia" w:asciiTheme="minorEastAsia" w:hAnsiTheme="minorEastAsia" w:eastAsiaTheme="minorEastAsia" w:cstheme="minorEastAsia"/>
          <w:kern w:val="0"/>
          <w:sz w:val="24"/>
          <w:szCs w:val="24"/>
          <w:u w:val="single"/>
        </w:rPr>
        <w:t xml:space="preserve">       </w:t>
      </w:r>
    </w:p>
    <w:p w14:paraId="26C5087C">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身份证号码：</w:t>
      </w:r>
      <w:r>
        <w:rPr>
          <w:rFonts w:hint="eastAsia" w:asciiTheme="minorEastAsia" w:hAnsiTheme="minorEastAsia" w:eastAsiaTheme="minorEastAsia" w:cstheme="minorEastAsia"/>
          <w:kern w:val="0"/>
          <w:sz w:val="24"/>
          <w:szCs w:val="24"/>
          <w:u w:val="single"/>
        </w:rPr>
        <w:t xml:space="preserve">                              </w:t>
      </w:r>
    </w:p>
    <w:p w14:paraId="767FA1D1">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联系电话：</w:t>
      </w:r>
      <w:r>
        <w:rPr>
          <w:rFonts w:hint="eastAsia" w:asciiTheme="minorEastAsia" w:hAnsiTheme="minorEastAsia" w:eastAsiaTheme="minorEastAsia" w:cstheme="minorEastAsia"/>
          <w:kern w:val="0"/>
          <w:sz w:val="24"/>
          <w:szCs w:val="24"/>
          <w:u w:val="single"/>
        </w:rPr>
        <w:t xml:space="preserve">                                </w:t>
      </w:r>
    </w:p>
    <w:p w14:paraId="57776ACF">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职务：</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系</w:t>
      </w:r>
      <w:r>
        <w:rPr>
          <w:rFonts w:hint="eastAsia" w:asciiTheme="minorEastAsia" w:hAnsiTheme="minorEastAsia" w:eastAsiaTheme="minorEastAsia" w:cstheme="minorEastAsia"/>
          <w:kern w:val="0"/>
          <w:sz w:val="24"/>
          <w:szCs w:val="24"/>
          <w:u w:val="single"/>
        </w:rPr>
        <w:t xml:space="preserve">       （投标人名称）</w:t>
      </w:r>
      <w:r>
        <w:rPr>
          <w:rFonts w:hint="eastAsia" w:asciiTheme="minorEastAsia" w:hAnsiTheme="minorEastAsia" w:eastAsiaTheme="minorEastAsia" w:cstheme="minorEastAsia"/>
          <w:kern w:val="0"/>
          <w:sz w:val="24"/>
          <w:szCs w:val="24"/>
        </w:rPr>
        <w:t>的法定代表人。</w:t>
      </w:r>
    </w:p>
    <w:p w14:paraId="4A83DF1B">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5A9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B9C4393">
            <w:pPr>
              <w:spacing w:line="360" w:lineRule="auto"/>
              <w:rPr>
                <w:rFonts w:hint="eastAsia" w:asciiTheme="minorEastAsia" w:hAnsiTheme="minorEastAsia" w:eastAsiaTheme="minorEastAsia" w:cstheme="minorEastAsia"/>
                <w:b/>
                <w:sz w:val="24"/>
                <w:szCs w:val="24"/>
              </w:rPr>
            </w:pPr>
          </w:p>
          <w:p w14:paraId="480915F9">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法定代表身份证</w:t>
            </w:r>
            <w:r>
              <w:rPr>
                <w:rFonts w:hint="eastAsia" w:asciiTheme="minorEastAsia" w:hAnsiTheme="minorEastAsia" w:eastAsiaTheme="minorEastAsia" w:cstheme="minorEastAsia"/>
                <w:b/>
                <w:sz w:val="24"/>
                <w:szCs w:val="24"/>
                <w:lang w:eastAsia="zh-CN"/>
              </w:rPr>
              <w:t>正、反面</w:t>
            </w:r>
            <w:r>
              <w:rPr>
                <w:rFonts w:hint="eastAsia" w:asciiTheme="minorEastAsia" w:hAnsiTheme="minorEastAsia" w:eastAsiaTheme="minorEastAsia" w:cstheme="minorEastAsia"/>
                <w:b/>
                <w:sz w:val="24"/>
                <w:szCs w:val="24"/>
              </w:rPr>
              <w:t>复印件粘帖处</w:t>
            </w:r>
          </w:p>
        </w:tc>
      </w:tr>
    </w:tbl>
    <w:p w14:paraId="5D8B5EF2">
      <w:pPr>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p>
    <w:p w14:paraId="675B1EC7">
      <w:pPr>
        <w:pStyle w:val="18"/>
        <w:rPr>
          <w:rFonts w:hint="eastAsia" w:asciiTheme="minorEastAsia" w:hAnsiTheme="minorEastAsia" w:eastAsiaTheme="minorEastAsia" w:cstheme="minorEastAsia"/>
          <w:kern w:val="0"/>
          <w:sz w:val="24"/>
          <w:szCs w:val="24"/>
        </w:rPr>
      </w:pPr>
    </w:p>
    <w:p w14:paraId="61CE0D89">
      <w:pPr>
        <w:rPr>
          <w:rFonts w:hint="eastAsia" w:asciiTheme="minorEastAsia" w:hAnsiTheme="minorEastAsia" w:eastAsiaTheme="minorEastAsia" w:cstheme="minorEastAsia"/>
          <w:kern w:val="0"/>
          <w:sz w:val="24"/>
          <w:szCs w:val="24"/>
        </w:rPr>
      </w:pPr>
    </w:p>
    <w:p w14:paraId="43773A6C">
      <w:pPr>
        <w:pStyle w:val="18"/>
        <w:rPr>
          <w:rFonts w:hint="eastAsia" w:asciiTheme="minorEastAsia" w:hAnsiTheme="minorEastAsia" w:eastAsiaTheme="minorEastAsia" w:cstheme="minorEastAsia"/>
          <w:kern w:val="0"/>
          <w:sz w:val="24"/>
          <w:szCs w:val="24"/>
        </w:rPr>
      </w:pPr>
    </w:p>
    <w:p w14:paraId="7C669838">
      <w:pPr>
        <w:rPr>
          <w:rFonts w:hint="eastAsia" w:asciiTheme="minorEastAsia" w:hAnsiTheme="minorEastAsia" w:eastAsiaTheme="minorEastAsia" w:cstheme="minorEastAsia"/>
          <w:kern w:val="0"/>
          <w:sz w:val="24"/>
          <w:szCs w:val="24"/>
        </w:rPr>
      </w:pPr>
    </w:p>
    <w:p w14:paraId="50B4AF11">
      <w:pPr>
        <w:pStyle w:val="18"/>
        <w:rPr>
          <w:rFonts w:hint="eastAsia" w:asciiTheme="minorEastAsia" w:hAnsiTheme="minorEastAsia" w:eastAsiaTheme="minorEastAsia" w:cstheme="minorEastAsia"/>
          <w:sz w:val="24"/>
          <w:szCs w:val="24"/>
        </w:rPr>
      </w:pPr>
    </w:p>
    <w:p w14:paraId="72B31FCA">
      <w:pPr>
        <w:autoSpaceDE w:val="0"/>
        <w:autoSpaceDN w:val="0"/>
        <w:adjustRightInd w:val="0"/>
        <w:snapToGrid w:val="0"/>
        <w:spacing w:line="360" w:lineRule="auto"/>
        <w:ind w:firstLine="960" w:firstLineChars="4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特此证明。</w:t>
      </w:r>
    </w:p>
    <w:p w14:paraId="45E9A8CD">
      <w:pPr>
        <w:autoSpaceDE w:val="0"/>
        <w:autoSpaceDN w:val="0"/>
        <w:adjustRightInd w:val="0"/>
        <w:snapToGrid w:val="0"/>
        <w:spacing w:line="360" w:lineRule="auto"/>
        <w:ind w:firstLine="960" w:firstLineChars="400"/>
        <w:textAlignment w:val="baseline"/>
        <w:rPr>
          <w:rFonts w:hint="eastAsia" w:asciiTheme="minorEastAsia" w:hAnsiTheme="minorEastAsia" w:eastAsiaTheme="minorEastAsia" w:cstheme="minorEastAsia"/>
          <w:kern w:val="0"/>
          <w:sz w:val="24"/>
          <w:szCs w:val="24"/>
        </w:rPr>
      </w:pPr>
    </w:p>
    <w:p w14:paraId="03CA66B1">
      <w:pPr>
        <w:autoSpaceDE w:val="0"/>
        <w:autoSpaceDN w:val="0"/>
        <w:adjustRightInd w:val="0"/>
        <w:snapToGrid w:val="0"/>
        <w:spacing w:line="360" w:lineRule="auto"/>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供应商名称(公章)：</w:t>
      </w:r>
    </w:p>
    <w:p w14:paraId="542079D9">
      <w:pPr>
        <w:jc w:val="right"/>
        <w:rPr>
          <w:rFonts w:hint="eastAsia" w:asciiTheme="minorEastAsia" w:hAnsiTheme="minorEastAsia" w:eastAsiaTheme="minorEastAsia" w:cstheme="minorEastAsia"/>
          <w:kern w:val="0"/>
          <w:sz w:val="24"/>
          <w:szCs w:val="24"/>
          <w:u w:val="single"/>
        </w:rPr>
      </w:pPr>
    </w:p>
    <w:p w14:paraId="389AE3E3">
      <w:pPr>
        <w:adjustRightInd w:val="0"/>
        <w:snapToGrid w:val="0"/>
        <w:spacing w:before="156" w:beforeLines="50" w:line="360" w:lineRule="auto"/>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      日</w:t>
      </w:r>
    </w:p>
    <w:p w14:paraId="65C69882">
      <w:pPr>
        <w:snapToGrid w:val="0"/>
        <w:spacing w:before="156" w:beforeLines="50" w:after="50" w:line="360" w:lineRule="auto"/>
        <w:rPr>
          <w:rFonts w:hint="eastAsia" w:ascii="宋体" w:hAnsi="宋体" w:cs="宋体"/>
          <w:b/>
          <w:sz w:val="21"/>
          <w:szCs w:val="21"/>
        </w:rPr>
      </w:pPr>
    </w:p>
    <w:p w14:paraId="116C4754">
      <w:pPr>
        <w:snapToGrid w:val="0"/>
        <w:spacing w:before="156" w:beforeLines="50" w:after="50" w:line="360" w:lineRule="auto"/>
        <w:rPr>
          <w:rFonts w:hint="eastAsia" w:ascii="宋体" w:hAnsi="宋体" w:cs="宋体"/>
          <w:b/>
          <w:sz w:val="21"/>
          <w:szCs w:val="21"/>
        </w:rPr>
      </w:pPr>
    </w:p>
    <w:p w14:paraId="4709E03A">
      <w:pPr>
        <w:snapToGrid w:val="0"/>
        <w:spacing w:before="156" w:beforeLines="50" w:after="50" w:line="360" w:lineRule="auto"/>
        <w:rPr>
          <w:rFonts w:hint="eastAsia" w:ascii="宋体" w:hAnsi="宋体" w:cs="宋体"/>
          <w:b/>
          <w:sz w:val="21"/>
          <w:szCs w:val="21"/>
        </w:rPr>
      </w:pPr>
    </w:p>
    <w:p w14:paraId="70367033">
      <w:pPr>
        <w:adjustRightInd w:val="0"/>
        <w:snapToGrid w:val="0"/>
        <w:spacing w:line="360" w:lineRule="auto"/>
        <w:ind w:right="480"/>
        <w:outlineLvl w:val="0"/>
        <w:rPr>
          <w:rFonts w:hint="eastAsia" w:ascii="宋体" w:hAnsi="宋体" w:eastAsia="宋体" w:cs="宋体"/>
          <w:b/>
          <w:sz w:val="24"/>
          <w:szCs w:val="24"/>
        </w:rPr>
      </w:pPr>
    </w:p>
    <w:p w14:paraId="6912033E">
      <w:pPr>
        <w:adjustRightInd w:val="0"/>
        <w:snapToGrid w:val="0"/>
        <w:spacing w:line="360" w:lineRule="auto"/>
        <w:ind w:right="480"/>
        <w:outlineLvl w:val="0"/>
        <w:rPr>
          <w:rFonts w:hint="eastAsia" w:ascii="宋体" w:hAnsi="宋体" w:eastAsia="宋体" w:cs="宋体"/>
          <w:b/>
          <w:sz w:val="24"/>
          <w:szCs w:val="24"/>
        </w:rPr>
      </w:pPr>
    </w:p>
    <w:p w14:paraId="72F92AB2">
      <w:pPr>
        <w:adjustRightInd w:val="0"/>
        <w:snapToGrid w:val="0"/>
        <w:spacing w:line="360" w:lineRule="auto"/>
        <w:ind w:right="480"/>
        <w:outlineLvl w:val="0"/>
        <w:rPr>
          <w:rFonts w:hint="eastAsia" w:ascii="宋体" w:hAnsi="宋体" w:eastAsia="宋体" w:cs="宋体"/>
          <w:b/>
          <w:sz w:val="24"/>
          <w:szCs w:val="24"/>
        </w:rPr>
      </w:pPr>
    </w:p>
    <w:p w14:paraId="6D3AF6FD">
      <w:pPr>
        <w:adjustRightInd w:val="0"/>
        <w:snapToGrid w:val="0"/>
        <w:spacing w:line="360" w:lineRule="auto"/>
        <w:ind w:right="480"/>
        <w:outlineLvl w:val="0"/>
        <w:rPr>
          <w:rFonts w:hint="eastAsia" w:ascii="宋体" w:hAnsi="宋体" w:eastAsia="宋体" w:cs="宋体"/>
          <w:b/>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4</w:t>
      </w:r>
    </w:p>
    <w:p w14:paraId="1BFD2163">
      <w:pPr>
        <w:adjustRightInd w:val="0"/>
        <w:snapToGrid w:val="0"/>
        <w:spacing w:line="360" w:lineRule="auto"/>
        <w:ind w:right="480"/>
        <w:jc w:val="center"/>
        <w:outlineLvl w:val="0"/>
        <w:rPr>
          <w:rFonts w:hint="default"/>
        </w:rPr>
      </w:pPr>
      <w:r>
        <w:rPr>
          <w:rFonts w:ascii="Times New Roman" w:hAnsi="Times New Roman"/>
          <w:b/>
          <w:bCs/>
          <w:color w:val="000000"/>
          <w:sz w:val="30"/>
          <w:szCs w:val="30"/>
        </w:rPr>
        <w:t>符合参加采购活动应当具备的一般条件的承诺函</w:t>
      </w:r>
    </w:p>
    <w:p w14:paraId="1F64E4A4">
      <w:pPr>
        <w:pStyle w:val="28"/>
        <w:widowControl w:val="0"/>
        <w:spacing w:before="0" w:beforeAutospacing="0" w:after="0" w:afterAutospacing="0" w:line="360" w:lineRule="auto"/>
        <w:jc w:val="both"/>
        <w:rPr>
          <w:rFonts w:hint="default"/>
        </w:rPr>
      </w:pPr>
      <w:r>
        <w:rPr>
          <w:rFonts w:cs="宋体"/>
          <w:color w:val="000000"/>
        </w:rPr>
        <w:t>致：</w:t>
      </w:r>
      <w:r>
        <w:rPr>
          <w:rFonts w:hint="eastAsia" w:ascii="Times New Roman" w:hAnsi="Times New Roman"/>
          <w:color w:val="000000"/>
          <w:lang w:eastAsia="zh-CN"/>
        </w:rPr>
        <w:t>浙江希霖工程咨询有限公司</w:t>
      </w:r>
      <w:r>
        <w:rPr>
          <w:rFonts w:ascii="Times New Roman" w:hAnsi="Times New Roman"/>
          <w:color w:val="000000"/>
        </w:rPr>
        <w:t>（采购代理机构名称）</w:t>
      </w:r>
      <w:r>
        <w:rPr>
          <w:rFonts w:ascii="Times New Roman" w:hAnsi="Times New Roman"/>
          <w:b/>
          <w:bCs/>
          <w:color w:val="000000"/>
        </w:rPr>
        <w:t>：</w:t>
      </w:r>
    </w:p>
    <w:p w14:paraId="06F8FF6F">
      <w:pPr>
        <w:pStyle w:val="28"/>
        <w:widowControl w:val="0"/>
        <w:spacing w:before="0" w:beforeAutospacing="0" w:after="0" w:afterAutospacing="0" w:line="360" w:lineRule="auto"/>
        <w:ind w:firstLine="456"/>
        <w:jc w:val="both"/>
        <w:rPr>
          <w:rFonts w:hint="default"/>
        </w:rPr>
      </w:pPr>
      <w:r>
        <w:rPr>
          <w:rFonts w:cs="宋体"/>
          <w:color w:val="000000"/>
        </w:rPr>
        <w:t>我方</w:t>
      </w:r>
      <w:r>
        <w:rPr>
          <w:rFonts w:cs="宋体"/>
          <w:color w:val="000000"/>
          <w:u w:val="single"/>
        </w:rPr>
        <w:t>     （供应商名称）  </w:t>
      </w:r>
      <w:r>
        <w:rPr>
          <w:rFonts w:cs="宋体"/>
          <w:color w:val="000000"/>
        </w:rPr>
        <w:t>参加</w:t>
      </w:r>
      <w:r>
        <w:rPr>
          <w:rFonts w:cs="宋体"/>
          <w:color w:val="000000"/>
          <w:u w:val="single"/>
        </w:rPr>
        <w:t>（项目名称）        </w:t>
      </w:r>
      <w:r>
        <w:rPr>
          <w:rFonts w:cs="宋体"/>
          <w:color w:val="000000"/>
        </w:rPr>
        <w:t>项目的采购活动并承诺如下：</w:t>
      </w:r>
    </w:p>
    <w:p w14:paraId="6600D30B">
      <w:pPr>
        <w:pStyle w:val="28"/>
        <w:widowControl w:val="0"/>
        <w:spacing w:before="0" w:beforeAutospacing="0" w:after="0" w:afterAutospacing="0" w:line="360" w:lineRule="auto"/>
        <w:ind w:firstLine="456"/>
        <w:jc w:val="both"/>
        <w:rPr>
          <w:rFonts w:hint="default"/>
        </w:rPr>
      </w:pPr>
      <w:r>
        <w:rPr>
          <w:rFonts w:cs="宋体"/>
          <w:color w:val="000000"/>
        </w:rPr>
        <w:t>一、我方满足以下条件：</w:t>
      </w:r>
    </w:p>
    <w:p w14:paraId="299A0E2B">
      <w:pPr>
        <w:pStyle w:val="28"/>
        <w:widowControl w:val="0"/>
        <w:spacing w:before="0" w:beforeAutospacing="0" w:after="0" w:afterAutospacing="0" w:line="360" w:lineRule="auto"/>
        <w:ind w:firstLine="456"/>
        <w:jc w:val="both"/>
        <w:rPr>
          <w:rFonts w:hint="default"/>
        </w:rPr>
      </w:pPr>
      <w:r>
        <w:rPr>
          <w:rFonts w:cs="宋体"/>
          <w:color w:val="000000"/>
        </w:rPr>
        <w:t>（一）具有独立承担民事责任的能力；</w:t>
      </w:r>
    </w:p>
    <w:p w14:paraId="0346DDB8">
      <w:pPr>
        <w:pStyle w:val="28"/>
        <w:widowControl w:val="0"/>
        <w:spacing w:before="0" w:beforeAutospacing="0" w:after="0" w:afterAutospacing="0" w:line="360" w:lineRule="auto"/>
        <w:ind w:firstLine="456"/>
        <w:jc w:val="both"/>
        <w:rPr>
          <w:rFonts w:hint="default"/>
        </w:rPr>
      </w:pPr>
      <w:r>
        <w:rPr>
          <w:rFonts w:cs="宋体"/>
          <w:color w:val="000000"/>
        </w:rPr>
        <w:t>（二）具有良好的商业信誉和健全的财务会计制度；</w:t>
      </w:r>
    </w:p>
    <w:p w14:paraId="68791BD1">
      <w:pPr>
        <w:pStyle w:val="28"/>
        <w:widowControl w:val="0"/>
        <w:spacing w:before="0" w:beforeAutospacing="0" w:after="0" w:afterAutospacing="0" w:line="360" w:lineRule="auto"/>
        <w:ind w:firstLine="456"/>
        <w:jc w:val="both"/>
        <w:rPr>
          <w:rFonts w:hint="default"/>
        </w:rPr>
      </w:pPr>
      <w:r>
        <w:rPr>
          <w:rFonts w:cs="宋体"/>
          <w:color w:val="000000"/>
        </w:rPr>
        <w:t>（三）具有履行合同所必需的设备和专业技术能力；</w:t>
      </w:r>
    </w:p>
    <w:p w14:paraId="14E402E7">
      <w:pPr>
        <w:pStyle w:val="28"/>
        <w:widowControl w:val="0"/>
        <w:spacing w:before="0" w:beforeAutospacing="0" w:after="0" w:afterAutospacing="0" w:line="360" w:lineRule="auto"/>
        <w:ind w:firstLine="456"/>
        <w:jc w:val="both"/>
        <w:rPr>
          <w:rFonts w:hint="default"/>
        </w:rPr>
      </w:pPr>
      <w:r>
        <w:rPr>
          <w:rFonts w:cs="宋体"/>
          <w:color w:val="000000"/>
        </w:rPr>
        <w:t>（四）有依法缴纳税收和社会保障资金的良好记录；</w:t>
      </w:r>
    </w:p>
    <w:p w14:paraId="231C41FC">
      <w:pPr>
        <w:pStyle w:val="28"/>
        <w:widowControl w:val="0"/>
        <w:spacing w:before="0" w:beforeAutospacing="0" w:after="0" w:afterAutospacing="0" w:line="360" w:lineRule="auto"/>
        <w:ind w:firstLine="456"/>
        <w:jc w:val="both"/>
        <w:rPr>
          <w:rFonts w:hint="default"/>
        </w:rPr>
      </w:pPr>
      <w:r>
        <w:rPr>
          <w:rFonts w:cs="宋体"/>
          <w:color w:val="000000"/>
        </w:rPr>
        <w:t>（五）参加本项目采购活动前三年内，在经营活动中</w:t>
      </w:r>
      <w:r>
        <w:rPr>
          <w:rFonts w:cs="宋体"/>
          <w:b/>
          <w:bCs/>
          <w:color w:val="000000"/>
          <w:u w:val="single"/>
        </w:rPr>
        <w:t xml:space="preserve">  没有  </w:t>
      </w:r>
      <w:r>
        <w:rPr>
          <w:rFonts w:cs="宋体"/>
          <w:color w:val="000000"/>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9EE7A7C">
      <w:pPr>
        <w:pStyle w:val="28"/>
        <w:widowControl w:val="0"/>
        <w:spacing w:before="0" w:beforeAutospacing="0" w:after="0" w:afterAutospacing="0" w:line="360" w:lineRule="auto"/>
        <w:ind w:firstLine="456"/>
        <w:jc w:val="both"/>
        <w:rPr>
          <w:rFonts w:hint="default"/>
        </w:rPr>
      </w:pPr>
      <w:r>
        <w:rPr>
          <w:rFonts w:cs="宋体"/>
          <w:color w:val="000000"/>
        </w:rPr>
        <w:t>（六）法律、行政法规规定的其他条件。</w:t>
      </w:r>
    </w:p>
    <w:p w14:paraId="68F5B476">
      <w:pPr>
        <w:pStyle w:val="28"/>
        <w:widowControl w:val="0"/>
        <w:spacing w:before="0" w:beforeAutospacing="0" w:after="0" w:afterAutospacing="0" w:line="360" w:lineRule="auto"/>
        <w:ind w:firstLine="456"/>
        <w:jc w:val="both"/>
        <w:rPr>
          <w:rFonts w:hint="default"/>
        </w:rPr>
      </w:pPr>
      <w:r>
        <w:rPr>
          <w:rFonts w:cs="宋体"/>
          <w:color w:val="000000"/>
        </w:rPr>
        <w:t>二、未被信用中国（www.creditchina.gov.cn)、列入失信被执行人、重大税收违法失信主体。</w:t>
      </w:r>
    </w:p>
    <w:p w14:paraId="02553EC7">
      <w:pPr>
        <w:pStyle w:val="28"/>
        <w:widowControl w:val="0"/>
        <w:spacing w:before="0" w:beforeAutospacing="0" w:after="0" w:afterAutospacing="0" w:line="360" w:lineRule="auto"/>
        <w:ind w:firstLine="456"/>
        <w:jc w:val="both"/>
        <w:rPr>
          <w:rFonts w:hint="default"/>
        </w:rPr>
      </w:pPr>
      <w:r>
        <w:rPr>
          <w:rFonts w:cs="宋体"/>
          <w:color w:val="000000"/>
        </w:rPr>
        <w:t>三、不存在以下情况：</w:t>
      </w:r>
    </w:p>
    <w:p w14:paraId="4E55FCB7">
      <w:pPr>
        <w:pStyle w:val="28"/>
        <w:widowControl w:val="0"/>
        <w:spacing w:before="0" w:beforeAutospacing="0" w:after="0" w:afterAutospacing="0" w:line="360" w:lineRule="auto"/>
        <w:ind w:firstLine="456"/>
        <w:jc w:val="both"/>
        <w:rPr>
          <w:rFonts w:hint="default"/>
        </w:rPr>
      </w:pPr>
      <w:r>
        <w:rPr>
          <w:rFonts w:cs="宋体"/>
          <w:color w:val="000000"/>
        </w:rPr>
        <w:t>（一）单位负责人为同一人或者存在直接控股、管理关系的不同供应商参加同一合同项下的政府采购活动的；</w:t>
      </w:r>
    </w:p>
    <w:p w14:paraId="7E8F25FA">
      <w:pPr>
        <w:pStyle w:val="28"/>
        <w:widowControl w:val="0"/>
        <w:spacing w:before="0" w:beforeAutospacing="0" w:after="0" w:afterAutospacing="0" w:line="360" w:lineRule="auto"/>
        <w:ind w:firstLine="456"/>
        <w:jc w:val="both"/>
        <w:rPr>
          <w:rFonts w:hint="default"/>
        </w:rPr>
      </w:pPr>
      <w:r>
        <w:rPr>
          <w:rFonts w:cs="宋体"/>
          <w:color w:val="000000"/>
        </w:rPr>
        <w:t>（二）为采购项目提供整体设计、规范编制或者项目管理、监理、检测等服务后再参加该采购项目的其他采购活动的。</w:t>
      </w:r>
    </w:p>
    <w:p w14:paraId="21F0EE82">
      <w:pPr>
        <w:pStyle w:val="28"/>
        <w:widowControl w:val="0"/>
        <w:spacing w:before="0" w:beforeAutospacing="0" w:after="0" w:afterAutospacing="0" w:line="360" w:lineRule="auto"/>
        <w:ind w:firstLine="456"/>
        <w:jc w:val="both"/>
        <w:rPr>
          <w:rFonts w:hint="default"/>
        </w:rPr>
      </w:pPr>
      <w:r>
        <w:rPr>
          <w:rFonts w:cs="宋体"/>
          <w:color w:val="000000"/>
        </w:rPr>
        <w:t>四、以上事项如有虚假或隐瞒，我方愿意承担一切后果和责任</w:t>
      </w:r>
    </w:p>
    <w:p w14:paraId="26410FB9">
      <w:pPr>
        <w:pStyle w:val="28"/>
        <w:widowControl w:val="0"/>
        <w:spacing w:before="0" w:beforeAutospacing="0" w:after="0" w:afterAutospacing="0" w:line="360" w:lineRule="auto"/>
        <w:ind w:firstLine="4920"/>
        <w:jc w:val="both"/>
        <w:rPr>
          <w:rFonts w:hint="default"/>
        </w:rPr>
      </w:pPr>
      <w:r>
        <w:t> </w:t>
      </w:r>
    </w:p>
    <w:p w14:paraId="3A9C4DB4">
      <w:pPr>
        <w:spacing w:line="320" w:lineRule="exact"/>
        <w:ind w:left="420"/>
        <w:rPr>
          <w:rFonts w:hint="eastAsia" w:ascii="宋体" w:hAnsi="宋体" w:cs="宋体"/>
          <w:sz w:val="24"/>
          <w:szCs w:val="24"/>
          <w:u w:val="single"/>
        </w:rPr>
      </w:pPr>
      <w:bookmarkStart w:id="4" w:name="_Toc93048465"/>
      <w:bookmarkStart w:id="5" w:name="_Toc93048469"/>
      <w:r>
        <w:rPr>
          <w:rFonts w:hint="eastAsia" w:ascii="宋体" w:hAnsi="宋体" w:cs="宋体"/>
          <w:kern w:val="0"/>
          <w:sz w:val="24"/>
          <w:szCs w:val="24"/>
        </w:rPr>
        <w:t>谈判供应商</w:t>
      </w:r>
      <w:r>
        <w:rPr>
          <w:rFonts w:hint="eastAsia" w:ascii="宋体" w:hAnsi="宋体" w:cs="宋体"/>
          <w:sz w:val="24"/>
          <w:szCs w:val="24"/>
        </w:rPr>
        <w:t>名称（盖章）：</w:t>
      </w:r>
      <w:r>
        <w:rPr>
          <w:rFonts w:hint="eastAsia" w:ascii="宋体" w:hAnsi="宋体" w:cs="宋体"/>
          <w:sz w:val="24"/>
          <w:szCs w:val="24"/>
          <w:u w:val="single"/>
        </w:rPr>
        <w:t xml:space="preserve">                       </w:t>
      </w:r>
    </w:p>
    <w:p w14:paraId="02489F32">
      <w:pPr>
        <w:spacing w:line="320" w:lineRule="exact"/>
        <w:ind w:left="420"/>
        <w:rPr>
          <w:rFonts w:hint="eastAsia" w:ascii="宋体" w:hAnsi="宋体" w:cs="宋体"/>
          <w:sz w:val="24"/>
          <w:szCs w:val="24"/>
        </w:rPr>
      </w:pPr>
    </w:p>
    <w:p w14:paraId="21DEEFC2">
      <w:pPr>
        <w:spacing w:line="320" w:lineRule="exact"/>
        <w:ind w:firstLine="435"/>
        <w:rPr>
          <w:rFonts w:hint="eastAsia" w:ascii="宋体" w:hAnsi="宋体" w:cs="宋体"/>
          <w:sz w:val="24"/>
          <w:szCs w:val="24"/>
        </w:rPr>
      </w:pPr>
      <w:r>
        <w:rPr>
          <w:rFonts w:hint="eastAsia" w:ascii="宋体" w:hAnsi="宋体" w:cs="宋体"/>
          <w:kern w:val="0"/>
          <w:sz w:val="24"/>
          <w:szCs w:val="24"/>
          <w:lang w:val="zh-CN"/>
        </w:rPr>
        <w:t>法定代表人或授权委托人(签字或盖章)</w:t>
      </w:r>
      <w:r>
        <w:rPr>
          <w:rFonts w:hint="eastAsia" w:ascii="宋体" w:hAnsi="宋体" w:cs="宋体"/>
          <w:sz w:val="24"/>
          <w:szCs w:val="24"/>
        </w:rPr>
        <w:t>：</w:t>
      </w:r>
      <w:r>
        <w:rPr>
          <w:rFonts w:hint="eastAsia" w:ascii="宋体" w:hAnsi="宋体" w:cs="宋体"/>
          <w:sz w:val="24"/>
          <w:szCs w:val="24"/>
          <w:u w:val="single"/>
        </w:rPr>
        <w:t xml:space="preserve">              </w:t>
      </w:r>
    </w:p>
    <w:p w14:paraId="5C0A3D12">
      <w:pPr>
        <w:spacing w:line="320" w:lineRule="exact"/>
        <w:ind w:firstLine="435"/>
        <w:rPr>
          <w:rFonts w:hint="eastAsia" w:ascii="宋体" w:hAnsi="宋体" w:cs="宋体"/>
          <w:sz w:val="24"/>
          <w:szCs w:val="24"/>
        </w:rPr>
      </w:pPr>
    </w:p>
    <w:p w14:paraId="1A78CDC3">
      <w:pPr>
        <w:spacing w:line="320" w:lineRule="exact"/>
        <w:ind w:firstLine="435"/>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14:paraId="3AE51D63">
      <w:pPr>
        <w:adjustRightInd w:val="0"/>
        <w:snapToGrid w:val="0"/>
        <w:spacing w:line="360" w:lineRule="auto"/>
        <w:ind w:right="480"/>
        <w:outlineLvl w:val="0"/>
        <w:rPr>
          <w:rFonts w:hint="eastAsia" w:ascii="宋体" w:hAnsi="宋体" w:eastAsia="宋体" w:cs="宋体"/>
          <w:b/>
          <w:sz w:val="24"/>
          <w:szCs w:val="24"/>
        </w:rPr>
      </w:pPr>
    </w:p>
    <w:p w14:paraId="2FA8A1AA">
      <w:pPr>
        <w:adjustRightInd w:val="0"/>
        <w:snapToGrid w:val="0"/>
        <w:spacing w:line="360" w:lineRule="auto"/>
        <w:ind w:right="480"/>
        <w:outlineLvl w:val="0"/>
        <w:rPr>
          <w:rFonts w:hint="eastAsia" w:ascii="宋体" w:hAnsi="宋体" w:eastAsia="宋体" w:cs="宋体"/>
          <w:b/>
          <w:sz w:val="24"/>
          <w:szCs w:val="24"/>
        </w:rPr>
      </w:pPr>
    </w:p>
    <w:p w14:paraId="3608B2B6">
      <w:pPr>
        <w:adjustRightInd w:val="0"/>
        <w:snapToGrid w:val="0"/>
        <w:spacing w:line="360" w:lineRule="auto"/>
        <w:ind w:right="480"/>
        <w:outlineLvl w:val="0"/>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cs="宋体"/>
          <w:b/>
          <w:sz w:val="24"/>
          <w:szCs w:val="24"/>
          <w:lang w:val="en-US" w:eastAsia="zh-CN"/>
        </w:rPr>
        <w:t>5</w:t>
      </w:r>
      <w:r>
        <w:rPr>
          <w:rFonts w:hint="eastAsia" w:ascii="宋体" w:hAnsi="宋体" w:eastAsia="宋体" w:cs="宋体"/>
          <w:b/>
          <w:sz w:val="24"/>
          <w:szCs w:val="24"/>
        </w:rPr>
        <w:t>：</w:t>
      </w:r>
      <w:bookmarkEnd w:id="4"/>
    </w:p>
    <w:p w14:paraId="1CA590C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法律法规规定的其他承诺函</w:t>
      </w:r>
    </w:p>
    <w:p w14:paraId="77E42E4F">
      <w:pPr>
        <w:pStyle w:val="8"/>
        <w:tabs>
          <w:tab w:val="left" w:pos="8280"/>
        </w:tabs>
        <w:ind w:firstLine="281"/>
        <w:rPr>
          <w:rFonts w:hint="eastAsia" w:ascii="宋体" w:hAnsi="宋体" w:eastAsia="宋体" w:cs="宋体"/>
          <w:sz w:val="24"/>
          <w:szCs w:val="24"/>
        </w:rPr>
      </w:pPr>
      <w:r>
        <w:rPr>
          <w:rFonts w:hint="eastAsia" w:ascii="宋体" w:hAnsi="宋体" w:cs="宋体"/>
          <w:sz w:val="24"/>
          <w:szCs w:val="24"/>
          <w:u w:val="single"/>
          <w:lang w:eastAsia="zh-CN"/>
        </w:rPr>
        <w:t>三门振兴电力发展有限公司</w:t>
      </w:r>
      <w:r>
        <w:rPr>
          <w:rFonts w:hint="eastAsia" w:ascii="宋体" w:hAnsi="宋体" w:eastAsia="宋体" w:cs="宋体"/>
          <w:sz w:val="24"/>
          <w:szCs w:val="24"/>
        </w:rPr>
        <w:t>：</w:t>
      </w:r>
    </w:p>
    <w:p w14:paraId="488B5BD2">
      <w:pPr>
        <w:pStyle w:val="8"/>
        <w:tabs>
          <w:tab w:val="left" w:pos="8280"/>
        </w:tabs>
        <w:adjustRightInd w:val="0"/>
        <w:snapToGrid w:val="0"/>
        <w:spacing w:line="480" w:lineRule="auto"/>
        <w:ind w:firstLine="800" w:firstLineChars="332"/>
        <w:jc w:val="left"/>
        <w:rPr>
          <w:rFonts w:hint="eastAsia" w:ascii="宋体" w:hAnsi="宋体" w:eastAsia="宋体" w:cs="宋体"/>
          <w:kern w:val="0"/>
          <w:sz w:val="24"/>
          <w:szCs w:val="24"/>
        </w:rPr>
      </w:pPr>
      <w:r>
        <w:rPr>
          <w:rFonts w:hint="eastAsia" w:ascii="宋体" w:hAnsi="宋体" w:eastAsia="宋体" w:cs="宋体"/>
          <w:kern w:val="0"/>
          <w:sz w:val="24"/>
          <w:szCs w:val="24"/>
        </w:rPr>
        <w:t>我方承诺“与参加本次项目同一合同项下采购活动的其他供应商不存在单位负责人为同一人或者直接控股、管理关系”且不存在为本项目提供整体设计、规范编制或者项目管理、监理、检测等服务的供应商。</w:t>
      </w:r>
    </w:p>
    <w:p w14:paraId="215E2BEC">
      <w:pPr>
        <w:pStyle w:val="9"/>
        <w:rPr>
          <w:rFonts w:hint="eastAsia" w:ascii="宋体" w:hAnsi="宋体" w:eastAsia="宋体" w:cs="宋体"/>
          <w:sz w:val="24"/>
          <w:szCs w:val="24"/>
        </w:rPr>
      </w:pPr>
    </w:p>
    <w:p w14:paraId="28D2D82A">
      <w:pPr>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我方上述承诺内容如有虚假或隐瞒，采购人可取消我方任何资格（投标/谈判/中标（成交）/签订合同），我方对此无任何异议，并愿意承担一切后果和责任。</w:t>
      </w:r>
    </w:p>
    <w:p w14:paraId="50DE9C3E">
      <w:pPr>
        <w:spacing w:line="360" w:lineRule="auto"/>
        <w:ind w:firstLine="484" w:firstLineChars="202"/>
        <w:jc w:val="left"/>
        <w:rPr>
          <w:rFonts w:hint="eastAsia" w:ascii="宋体" w:hAnsi="宋体" w:eastAsia="宋体" w:cs="宋体"/>
          <w:kern w:val="0"/>
          <w:sz w:val="24"/>
          <w:szCs w:val="24"/>
        </w:rPr>
      </w:pPr>
    </w:p>
    <w:p w14:paraId="1601590C">
      <w:pPr>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我方承诺的情况特此承诺</w:t>
      </w:r>
    </w:p>
    <w:p w14:paraId="40846208">
      <w:pPr>
        <w:pStyle w:val="3"/>
        <w:rPr>
          <w:rFonts w:hint="eastAsia" w:ascii="宋体" w:hAnsi="宋体" w:eastAsia="宋体" w:cs="宋体"/>
          <w:sz w:val="24"/>
          <w:szCs w:val="24"/>
        </w:rPr>
      </w:pPr>
    </w:p>
    <w:p w14:paraId="780ACA8C">
      <w:pPr>
        <w:rPr>
          <w:rFonts w:hint="eastAsia" w:ascii="宋体" w:hAnsi="宋体" w:eastAsia="宋体" w:cs="宋体"/>
          <w:sz w:val="24"/>
          <w:szCs w:val="24"/>
        </w:rPr>
      </w:pPr>
    </w:p>
    <w:p w14:paraId="75BDCF57">
      <w:pPr>
        <w:pStyle w:val="3"/>
        <w:rPr>
          <w:rFonts w:hint="eastAsia" w:ascii="宋体" w:hAnsi="宋体" w:eastAsia="宋体" w:cs="宋体"/>
          <w:sz w:val="24"/>
          <w:szCs w:val="24"/>
        </w:rPr>
      </w:pPr>
    </w:p>
    <w:p w14:paraId="6B06CA9C">
      <w:pPr>
        <w:rPr>
          <w:rFonts w:hint="eastAsia" w:ascii="宋体" w:hAnsi="宋体" w:eastAsia="宋体" w:cs="宋体"/>
          <w:sz w:val="24"/>
          <w:szCs w:val="24"/>
        </w:rPr>
      </w:pPr>
    </w:p>
    <w:p w14:paraId="594AAAF5">
      <w:pPr>
        <w:pStyle w:val="3"/>
        <w:rPr>
          <w:rFonts w:hint="eastAsia" w:ascii="宋体" w:hAnsi="宋体" w:eastAsia="宋体" w:cs="宋体"/>
          <w:sz w:val="24"/>
          <w:szCs w:val="24"/>
        </w:rPr>
      </w:pPr>
    </w:p>
    <w:p w14:paraId="66D74222">
      <w:pPr>
        <w:rPr>
          <w:rFonts w:hint="eastAsia" w:ascii="宋体" w:hAnsi="宋体" w:eastAsia="宋体" w:cs="宋体"/>
          <w:sz w:val="24"/>
          <w:szCs w:val="24"/>
        </w:rPr>
      </w:pPr>
    </w:p>
    <w:p w14:paraId="17527015">
      <w:pPr>
        <w:pStyle w:val="3"/>
        <w:rPr>
          <w:rFonts w:hint="eastAsia" w:ascii="宋体" w:hAnsi="宋体" w:eastAsia="宋体" w:cs="宋体"/>
          <w:sz w:val="24"/>
          <w:szCs w:val="24"/>
        </w:rPr>
      </w:pPr>
    </w:p>
    <w:p w14:paraId="2A397A9E">
      <w:pPr>
        <w:pStyle w:val="8"/>
        <w:tabs>
          <w:tab w:val="left" w:pos="8280"/>
        </w:tabs>
        <w:adjustRightInd w:val="0"/>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供应商名称（盖章）：______________________________</w:t>
      </w:r>
    </w:p>
    <w:p w14:paraId="65867C7C">
      <w:pPr>
        <w:pStyle w:val="8"/>
        <w:tabs>
          <w:tab w:val="left" w:pos="8280"/>
        </w:tabs>
        <w:adjustRightInd w:val="0"/>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日期：________年____月____日</w:t>
      </w:r>
    </w:p>
    <w:p w14:paraId="738BFF00">
      <w:pPr>
        <w:pStyle w:val="20"/>
        <w:rPr>
          <w:rFonts w:hint="eastAsia" w:ascii="宋体" w:hAnsi="宋体" w:eastAsia="宋体" w:cs="宋体"/>
          <w:sz w:val="24"/>
          <w:szCs w:val="24"/>
        </w:rPr>
      </w:pPr>
    </w:p>
    <w:p w14:paraId="1B4DD4A4">
      <w:pPr>
        <w:pStyle w:val="20"/>
        <w:rPr>
          <w:rFonts w:hint="eastAsia" w:ascii="宋体" w:hAnsi="宋体" w:eastAsia="宋体" w:cs="宋体"/>
          <w:sz w:val="24"/>
          <w:szCs w:val="24"/>
        </w:rPr>
      </w:pPr>
    </w:p>
    <w:p w14:paraId="3B7FEE21">
      <w:pPr>
        <w:rPr>
          <w:rFonts w:hint="eastAsia" w:ascii="宋体" w:hAnsi="宋体" w:eastAsia="宋体" w:cs="宋体"/>
          <w:sz w:val="24"/>
          <w:szCs w:val="24"/>
        </w:rPr>
      </w:pPr>
    </w:p>
    <w:p w14:paraId="2B2D05C4">
      <w:pPr>
        <w:pStyle w:val="2"/>
        <w:rPr>
          <w:rFonts w:hint="eastAsia" w:ascii="宋体" w:hAnsi="宋体" w:eastAsia="宋体" w:cs="宋体"/>
          <w:sz w:val="24"/>
          <w:szCs w:val="24"/>
        </w:rPr>
      </w:pPr>
    </w:p>
    <w:p w14:paraId="3CE88AC8">
      <w:pPr>
        <w:pStyle w:val="18"/>
        <w:rPr>
          <w:rFonts w:hint="eastAsia" w:ascii="宋体" w:hAnsi="宋体" w:eastAsia="宋体" w:cs="宋体"/>
          <w:sz w:val="24"/>
          <w:szCs w:val="24"/>
        </w:rPr>
      </w:pPr>
    </w:p>
    <w:p w14:paraId="7AAC4737">
      <w:pPr>
        <w:pStyle w:val="27"/>
        <w:rPr>
          <w:rFonts w:hint="eastAsia" w:ascii="宋体" w:hAnsi="宋体" w:eastAsia="宋体" w:cs="宋体"/>
          <w:sz w:val="24"/>
          <w:szCs w:val="24"/>
        </w:rPr>
      </w:pPr>
    </w:p>
    <w:p w14:paraId="5CA57356">
      <w:pPr>
        <w:pStyle w:val="3"/>
        <w:rPr>
          <w:rFonts w:hint="eastAsia" w:ascii="宋体" w:hAnsi="宋体" w:eastAsia="宋体" w:cs="宋体"/>
          <w:sz w:val="24"/>
          <w:szCs w:val="24"/>
        </w:rPr>
      </w:pPr>
    </w:p>
    <w:p w14:paraId="48ABB461">
      <w:pPr>
        <w:adjustRightInd w:val="0"/>
        <w:snapToGrid w:val="0"/>
        <w:spacing w:line="360" w:lineRule="auto"/>
        <w:ind w:right="480"/>
        <w:outlineLvl w:val="0"/>
        <w:rPr>
          <w:rFonts w:hint="eastAsia" w:ascii="宋体" w:hAnsi="宋体" w:eastAsia="宋体" w:cs="宋体"/>
          <w:b/>
          <w:sz w:val="24"/>
          <w:szCs w:val="24"/>
        </w:rPr>
      </w:pPr>
    </w:p>
    <w:p w14:paraId="779C06E4">
      <w:pPr>
        <w:adjustRightInd w:val="0"/>
        <w:snapToGrid w:val="0"/>
        <w:spacing w:line="360" w:lineRule="auto"/>
        <w:ind w:right="480"/>
        <w:outlineLvl w:val="0"/>
        <w:rPr>
          <w:rFonts w:hint="eastAsia" w:ascii="宋体" w:hAnsi="宋体" w:eastAsia="宋体" w:cs="宋体"/>
          <w:b/>
          <w:sz w:val="24"/>
          <w:szCs w:val="24"/>
          <w:lang w:eastAsia="zh-CN"/>
        </w:rPr>
      </w:pPr>
      <w:r>
        <w:rPr>
          <w:rFonts w:hint="eastAsia" w:ascii="宋体" w:hAnsi="宋体" w:eastAsia="宋体" w:cs="宋体"/>
          <w:b/>
          <w:sz w:val="24"/>
          <w:szCs w:val="24"/>
        </w:rPr>
        <w:t>附件</w:t>
      </w:r>
      <w:bookmarkEnd w:id="5"/>
      <w:r>
        <w:rPr>
          <w:rFonts w:hint="eastAsia" w:ascii="宋体" w:hAnsi="宋体" w:cs="宋体"/>
          <w:b/>
          <w:sz w:val="24"/>
          <w:szCs w:val="24"/>
          <w:lang w:val="en-US" w:eastAsia="zh-CN"/>
        </w:rPr>
        <w:t>6</w:t>
      </w:r>
    </w:p>
    <w:p w14:paraId="1B7281E1">
      <w:pPr>
        <w:pStyle w:val="8"/>
        <w:tabs>
          <w:tab w:val="left" w:pos="8280"/>
        </w:tabs>
        <w:adjustRightInd w:val="0"/>
        <w:snapToGrid w:val="0"/>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提供采购公告中符合供应商特定条件的有效资质证书（投标供应商特定条件中有要求的必须提供），以及需要说明的其他资料。</w:t>
      </w:r>
    </w:p>
    <w:p w14:paraId="1EE67CE9">
      <w:pPr>
        <w:pStyle w:val="18"/>
        <w:ind w:firstLine="220"/>
        <w:rPr>
          <w:rFonts w:hint="eastAsia" w:ascii="宋体" w:hAnsi="宋体" w:eastAsia="宋体" w:cs="宋体"/>
          <w:sz w:val="24"/>
          <w:szCs w:val="24"/>
        </w:rPr>
      </w:pPr>
    </w:p>
    <w:p w14:paraId="1AC9398F">
      <w:pPr>
        <w:pStyle w:val="17"/>
        <w:rPr>
          <w:rFonts w:hint="eastAsia" w:ascii="宋体" w:hAnsi="宋体" w:eastAsia="宋体" w:cs="宋体"/>
          <w:sz w:val="24"/>
          <w:szCs w:val="24"/>
        </w:rPr>
      </w:pPr>
    </w:p>
    <w:p w14:paraId="43AB26D3">
      <w:pPr>
        <w:pStyle w:val="18"/>
        <w:ind w:firstLine="220"/>
        <w:rPr>
          <w:rFonts w:hint="eastAsia" w:ascii="宋体" w:hAnsi="宋体" w:eastAsia="宋体" w:cs="宋体"/>
          <w:sz w:val="24"/>
          <w:szCs w:val="24"/>
        </w:rPr>
      </w:pPr>
    </w:p>
    <w:p w14:paraId="4ECABB94">
      <w:pPr>
        <w:rPr>
          <w:rFonts w:hint="eastAsia" w:ascii="宋体" w:hAnsi="宋体" w:eastAsia="宋体" w:cs="宋体"/>
          <w:sz w:val="24"/>
          <w:szCs w:val="24"/>
        </w:rPr>
      </w:pPr>
    </w:p>
    <w:p w14:paraId="788D1D36">
      <w:pPr>
        <w:pStyle w:val="17"/>
        <w:rPr>
          <w:rFonts w:hint="eastAsia" w:ascii="宋体" w:hAnsi="宋体" w:eastAsia="宋体" w:cs="宋体"/>
          <w:sz w:val="24"/>
          <w:szCs w:val="24"/>
        </w:rPr>
      </w:pPr>
    </w:p>
    <w:p w14:paraId="7ABD1C54">
      <w:pPr>
        <w:pStyle w:val="18"/>
        <w:ind w:firstLine="220"/>
        <w:rPr>
          <w:rFonts w:hint="eastAsia" w:ascii="宋体" w:hAnsi="宋体" w:eastAsia="宋体" w:cs="宋体"/>
          <w:sz w:val="24"/>
          <w:szCs w:val="24"/>
        </w:rPr>
      </w:pPr>
    </w:p>
    <w:p w14:paraId="2DD08E46">
      <w:pPr>
        <w:rPr>
          <w:rFonts w:hint="eastAsia" w:ascii="宋体" w:hAnsi="宋体" w:eastAsia="宋体" w:cs="宋体"/>
          <w:sz w:val="24"/>
          <w:szCs w:val="24"/>
        </w:rPr>
      </w:pPr>
    </w:p>
    <w:p w14:paraId="7E2078D7">
      <w:pPr>
        <w:pStyle w:val="17"/>
        <w:rPr>
          <w:rFonts w:hint="eastAsia" w:ascii="宋体" w:hAnsi="宋体" w:eastAsia="宋体" w:cs="宋体"/>
          <w:sz w:val="24"/>
          <w:szCs w:val="24"/>
        </w:rPr>
      </w:pPr>
    </w:p>
    <w:p w14:paraId="5731E481">
      <w:pPr>
        <w:pStyle w:val="18"/>
        <w:ind w:firstLine="220"/>
        <w:rPr>
          <w:rFonts w:hint="eastAsia" w:ascii="宋体" w:hAnsi="宋体" w:eastAsia="宋体" w:cs="宋体"/>
          <w:sz w:val="24"/>
          <w:szCs w:val="24"/>
        </w:rPr>
      </w:pPr>
    </w:p>
    <w:p w14:paraId="2847BA72">
      <w:pPr>
        <w:rPr>
          <w:rFonts w:hint="eastAsia" w:ascii="宋体" w:hAnsi="宋体" w:eastAsia="宋体" w:cs="宋体"/>
          <w:sz w:val="24"/>
          <w:szCs w:val="24"/>
        </w:rPr>
      </w:pPr>
    </w:p>
    <w:p w14:paraId="42A0771C">
      <w:pPr>
        <w:pStyle w:val="17"/>
        <w:rPr>
          <w:rFonts w:hint="eastAsia" w:ascii="宋体" w:hAnsi="宋体" w:eastAsia="宋体" w:cs="宋体"/>
          <w:sz w:val="24"/>
          <w:szCs w:val="24"/>
        </w:rPr>
      </w:pPr>
    </w:p>
    <w:p w14:paraId="394970E4">
      <w:pPr>
        <w:snapToGrid w:val="0"/>
        <w:spacing w:before="156" w:beforeLines="50" w:after="50" w:line="360" w:lineRule="auto"/>
        <w:rPr>
          <w:rFonts w:hint="eastAsia" w:ascii="宋体" w:hAnsi="宋体" w:eastAsia="宋体" w:cs="宋体"/>
          <w:b/>
          <w:sz w:val="24"/>
          <w:szCs w:val="24"/>
        </w:rPr>
      </w:pPr>
    </w:p>
    <w:p w14:paraId="71E5EEBB">
      <w:pPr>
        <w:pStyle w:val="2"/>
        <w:rPr>
          <w:rFonts w:hint="eastAsia" w:ascii="宋体" w:hAnsi="宋体" w:eastAsia="宋体" w:cs="宋体"/>
          <w:b/>
          <w:sz w:val="24"/>
          <w:szCs w:val="24"/>
        </w:rPr>
      </w:pPr>
    </w:p>
    <w:p w14:paraId="52E7C31F">
      <w:pPr>
        <w:pStyle w:val="18"/>
        <w:rPr>
          <w:rFonts w:hint="eastAsia" w:ascii="宋体" w:hAnsi="宋体" w:eastAsia="宋体" w:cs="宋体"/>
          <w:b/>
          <w:sz w:val="24"/>
          <w:szCs w:val="24"/>
        </w:rPr>
      </w:pPr>
    </w:p>
    <w:p w14:paraId="525B640F">
      <w:pPr>
        <w:pStyle w:val="27"/>
        <w:rPr>
          <w:rFonts w:ascii="宋体" w:hAnsi="宋体"/>
          <w:b/>
          <w:sz w:val="28"/>
        </w:rPr>
      </w:pPr>
    </w:p>
    <w:p w14:paraId="1D418E89">
      <w:pPr>
        <w:rPr>
          <w:rFonts w:ascii="宋体" w:hAnsi="宋体"/>
          <w:b/>
          <w:sz w:val="28"/>
        </w:rPr>
      </w:pPr>
    </w:p>
    <w:p w14:paraId="79AFB5D3">
      <w:pPr>
        <w:pStyle w:val="18"/>
        <w:rPr>
          <w:rFonts w:ascii="宋体" w:hAnsi="宋体"/>
          <w:b/>
          <w:sz w:val="28"/>
        </w:rPr>
      </w:pPr>
    </w:p>
    <w:p w14:paraId="6222BD38">
      <w:pPr>
        <w:rPr>
          <w:rFonts w:ascii="宋体" w:hAnsi="宋体"/>
          <w:b/>
          <w:sz w:val="28"/>
        </w:rPr>
      </w:pPr>
    </w:p>
    <w:p w14:paraId="5C68BCE9">
      <w:pPr>
        <w:pStyle w:val="18"/>
        <w:rPr>
          <w:rFonts w:ascii="宋体" w:hAnsi="宋体"/>
          <w:b/>
          <w:sz w:val="28"/>
        </w:rPr>
      </w:pPr>
    </w:p>
    <w:p w14:paraId="3D70909E">
      <w:pPr>
        <w:rPr>
          <w:rFonts w:ascii="宋体" w:hAnsi="宋体"/>
          <w:b/>
          <w:sz w:val="28"/>
        </w:rPr>
      </w:pPr>
    </w:p>
    <w:p w14:paraId="04687B58">
      <w:pPr>
        <w:pStyle w:val="18"/>
        <w:rPr>
          <w:rFonts w:ascii="宋体" w:hAnsi="宋体"/>
          <w:b/>
          <w:sz w:val="28"/>
        </w:rPr>
      </w:pPr>
    </w:p>
    <w:p w14:paraId="32176CE7">
      <w:pPr>
        <w:rPr>
          <w:rFonts w:ascii="宋体" w:hAnsi="宋体"/>
          <w:b/>
          <w:sz w:val="28"/>
        </w:rPr>
      </w:pPr>
    </w:p>
    <w:p w14:paraId="3887476A">
      <w:pPr>
        <w:pStyle w:val="18"/>
        <w:rPr>
          <w:rFonts w:ascii="宋体" w:hAnsi="宋体"/>
          <w:b/>
          <w:sz w:val="28"/>
        </w:rPr>
      </w:pPr>
    </w:p>
    <w:p w14:paraId="2F5C0C64">
      <w:pPr>
        <w:rPr>
          <w:rFonts w:ascii="宋体" w:hAnsi="宋体"/>
          <w:b/>
          <w:sz w:val="28"/>
        </w:rPr>
      </w:pPr>
    </w:p>
    <w:p w14:paraId="609D90BD">
      <w:pPr>
        <w:rPr>
          <w:rFonts w:ascii="宋体" w:hAnsi="宋体"/>
          <w:b/>
          <w:sz w:val="28"/>
        </w:rPr>
      </w:pPr>
    </w:p>
    <w:p w14:paraId="150E1BE4">
      <w:pPr>
        <w:pStyle w:val="2"/>
        <w:ind w:left="0" w:leftChars="0" w:firstLine="0" w:firstLineChars="0"/>
        <w:rPr>
          <w:rFonts w:ascii="宋体" w:hAnsi="宋体"/>
          <w:b/>
          <w:sz w:val="28"/>
        </w:rPr>
      </w:pPr>
    </w:p>
    <w:p w14:paraId="5427A3B2">
      <w:pPr>
        <w:adjustRightInd w:val="0"/>
        <w:snapToGrid w:val="0"/>
        <w:spacing w:line="360" w:lineRule="auto"/>
        <w:ind w:right="480"/>
        <w:outlineLvl w:val="0"/>
        <w:rPr>
          <w:rFonts w:hint="eastAsia" w:ascii="宋体" w:hAnsi="宋体" w:eastAsia="宋体" w:cs="宋体"/>
          <w:b/>
          <w:sz w:val="24"/>
          <w:szCs w:val="24"/>
          <w:highlight w:val="none"/>
          <w:lang w:eastAsia="zh-CN"/>
        </w:rPr>
      </w:pPr>
      <w:r>
        <w:rPr>
          <w:rFonts w:hint="eastAsia" w:ascii="宋体" w:hAnsi="宋体" w:cs="宋体"/>
          <w:b/>
          <w:sz w:val="21"/>
          <w:szCs w:val="21"/>
        </w:rPr>
        <w:t xml:space="preserve">  </w:t>
      </w:r>
      <w:bookmarkStart w:id="6" w:name="_Toc93048460"/>
      <w:r>
        <w:rPr>
          <w:rFonts w:hint="eastAsia" w:ascii="宋体" w:hAnsi="宋体" w:eastAsia="宋体" w:cs="宋体"/>
          <w:b/>
          <w:sz w:val="24"/>
          <w:szCs w:val="24"/>
          <w:highlight w:val="none"/>
        </w:rPr>
        <w:t>附件</w:t>
      </w:r>
      <w:bookmarkEnd w:id="6"/>
      <w:r>
        <w:rPr>
          <w:rFonts w:hint="eastAsia" w:ascii="宋体" w:hAnsi="宋体" w:eastAsia="宋体" w:cs="宋体"/>
          <w:b/>
          <w:sz w:val="24"/>
          <w:szCs w:val="24"/>
          <w:highlight w:val="none"/>
          <w:lang w:val="en-US" w:eastAsia="zh-CN"/>
        </w:rPr>
        <w:t>7</w:t>
      </w:r>
    </w:p>
    <w:p w14:paraId="247FDB12">
      <w:pPr>
        <w:snapToGrid w:val="0"/>
        <w:spacing w:before="156" w:beforeLines="50" w:after="50" w:line="360" w:lineRule="auto"/>
        <w:rPr>
          <w:rFonts w:hint="eastAsia" w:ascii="宋体" w:hAnsi="宋体" w:eastAsia="宋体" w:cs="宋体"/>
          <w:b/>
          <w:sz w:val="21"/>
          <w:szCs w:val="21"/>
          <w:lang w:eastAsia="zh-CN"/>
        </w:rPr>
      </w:pPr>
      <w:r>
        <w:rPr>
          <w:rFonts w:hint="eastAsia" w:ascii="宋体" w:hAnsi="宋体" w:cs="宋体"/>
          <w:b/>
          <w:sz w:val="21"/>
          <w:szCs w:val="21"/>
        </w:rPr>
        <w:t xml:space="preserve"> </w:t>
      </w:r>
    </w:p>
    <w:p w14:paraId="295B07BF">
      <w:pPr>
        <w:spacing w:line="500" w:lineRule="exact"/>
        <w:jc w:val="center"/>
        <w:rPr>
          <w:rFonts w:hint="eastAsia" w:ascii="宋体" w:hAnsi="宋体" w:cs="宋体"/>
          <w:b/>
          <w:bCs/>
          <w:snapToGrid w:val="0"/>
          <w:kern w:val="0"/>
          <w:sz w:val="21"/>
          <w:szCs w:val="21"/>
        </w:rPr>
      </w:pPr>
      <w:r>
        <w:rPr>
          <w:rFonts w:hint="eastAsia" w:ascii="宋体" w:hAnsi="宋体" w:cs="宋体"/>
          <w:b/>
          <w:bCs/>
          <w:snapToGrid w:val="0"/>
          <w:kern w:val="0"/>
          <w:sz w:val="21"/>
          <w:szCs w:val="21"/>
        </w:rPr>
        <w:t>供应商基本情况表</w:t>
      </w:r>
    </w:p>
    <w:tbl>
      <w:tblPr>
        <w:tblStyle w:val="3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401"/>
        <w:gridCol w:w="1609"/>
        <w:gridCol w:w="3125"/>
      </w:tblGrid>
      <w:tr w14:paraId="65AD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4232847E">
            <w:pPr>
              <w:autoSpaceDE w:val="0"/>
              <w:autoSpaceDN w:val="0"/>
              <w:adjustRightInd w:val="0"/>
              <w:spacing w:line="400" w:lineRule="exact"/>
              <w:jc w:val="center"/>
              <w:rPr>
                <w:rFonts w:hAnsi="宋体"/>
                <w:sz w:val="24"/>
              </w:rPr>
            </w:pPr>
            <w:r>
              <w:rPr>
                <w:rFonts w:hint="eastAsia" w:hAnsi="宋体"/>
                <w:sz w:val="24"/>
                <w:lang w:val="en-US" w:eastAsia="zh-CN"/>
              </w:rPr>
              <w:t>供应商</w:t>
            </w:r>
            <w:r>
              <w:rPr>
                <w:rFonts w:hint="eastAsia" w:hAnsi="宋体"/>
                <w:sz w:val="24"/>
              </w:rPr>
              <w:t>名称</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1CD4FFA6">
            <w:pPr>
              <w:autoSpaceDE w:val="0"/>
              <w:autoSpaceDN w:val="0"/>
              <w:adjustRightInd w:val="0"/>
              <w:spacing w:line="400" w:lineRule="exact"/>
              <w:jc w:val="center"/>
              <w:rPr>
                <w:rFonts w:hint="eastAsia" w:ascii="Times New Roman" w:hAnsi="宋体" w:eastAsia="宋体" w:cs="Times New Roman"/>
                <w:sz w:val="24"/>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1CDCE62">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01026D92">
            <w:pPr>
              <w:autoSpaceDE w:val="0"/>
              <w:autoSpaceDN w:val="0"/>
              <w:adjustRightInd w:val="0"/>
              <w:spacing w:line="400" w:lineRule="exact"/>
              <w:rPr>
                <w:rFonts w:hint="eastAsia" w:hAnsi="宋体" w:eastAsia="宋体"/>
                <w:sz w:val="24"/>
                <w:lang w:eastAsia="zh-CN"/>
              </w:rPr>
            </w:pPr>
          </w:p>
        </w:tc>
      </w:tr>
      <w:tr w14:paraId="5F53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EF44AE4">
            <w:pPr>
              <w:autoSpaceDE w:val="0"/>
              <w:autoSpaceDN w:val="0"/>
              <w:adjustRightInd w:val="0"/>
              <w:spacing w:line="400" w:lineRule="exact"/>
              <w:jc w:val="center"/>
              <w:rPr>
                <w:rFonts w:hAnsi="宋体"/>
                <w:sz w:val="24"/>
              </w:rPr>
            </w:pPr>
            <w:r>
              <w:rPr>
                <w:rFonts w:hint="eastAsia" w:hAnsi="宋体"/>
                <w:sz w:val="24"/>
              </w:rPr>
              <w:t>单位性质</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320E2BD3">
            <w:pPr>
              <w:autoSpaceDE w:val="0"/>
              <w:autoSpaceDN w:val="0"/>
              <w:adjustRightInd w:val="0"/>
              <w:spacing w:line="400" w:lineRule="exact"/>
              <w:jc w:val="center"/>
              <w:rPr>
                <w:rFonts w:hint="eastAsia" w:ascii="Times New Roman" w:hAnsi="宋体" w:eastAsia="宋体" w:cs="Times New Roman"/>
                <w:sz w:val="24"/>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37D866C">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388D736C">
            <w:pPr>
              <w:autoSpaceDE w:val="0"/>
              <w:autoSpaceDN w:val="0"/>
              <w:adjustRightInd w:val="0"/>
              <w:spacing w:line="400" w:lineRule="exact"/>
              <w:rPr>
                <w:rFonts w:hint="eastAsia" w:hAnsi="宋体" w:eastAsia="宋体"/>
                <w:sz w:val="24"/>
                <w:lang w:val="en-US" w:eastAsia="zh-CN"/>
              </w:rPr>
            </w:pPr>
          </w:p>
        </w:tc>
      </w:tr>
      <w:tr w14:paraId="6FC7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73F014E">
            <w:pPr>
              <w:autoSpaceDE w:val="0"/>
              <w:autoSpaceDN w:val="0"/>
              <w:adjustRightInd w:val="0"/>
              <w:spacing w:line="400" w:lineRule="exact"/>
              <w:jc w:val="center"/>
              <w:rPr>
                <w:rFonts w:hAnsi="宋体"/>
                <w:sz w:val="24"/>
              </w:rPr>
            </w:pPr>
            <w:r>
              <w:rPr>
                <w:rFonts w:hint="eastAsia" w:hAnsi="宋体"/>
                <w:sz w:val="24"/>
              </w:rPr>
              <w:t>注册资金</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65CF20E8">
            <w:pPr>
              <w:autoSpaceDE w:val="0"/>
              <w:autoSpaceDN w:val="0"/>
              <w:adjustRightInd w:val="0"/>
              <w:spacing w:line="400" w:lineRule="exact"/>
              <w:jc w:val="center"/>
              <w:rPr>
                <w:rFonts w:hint="default" w:ascii="Times New Roman" w:hAnsi="宋体" w:eastAsia="宋体" w:cs="Times New Roman"/>
                <w:sz w:val="24"/>
                <w:lang w:val="en-US"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25CAEB2">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4C976530">
            <w:pPr>
              <w:autoSpaceDE w:val="0"/>
              <w:autoSpaceDN w:val="0"/>
              <w:adjustRightInd w:val="0"/>
              <w:spacing w:line="400" w:lineRule="exact"/>
              <w:rPr>
                <w:rFonts w:hint="default" w:hAnsi="宋体" w:eastAsia="宋体"/>
                <w:sz w:val="24"/>
                <w:lang w:val="en-US" w:eastAsia="zh-CN"/>
              </w:rPr>
            </w:pPr>
          </w:p>
        </w:tc>
      </w:tr>
      <w:tr w14:paraId="2049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33A9E33B">
            <w:pPr>
              <w:autoSpaceDE w:val="0"/>
              <w:autoSpaceDN w:val="0"/>
              <w:adjustRightInd w:val="0"/>
              <w:spacing w:line="400" w:lineRule="exact"/>
              <w:jc w:val="center"/>
              <w:rPr>
                <w:rFonts w:hAnsi="宋体"/>
                <w:sz w:val="24"/>
              </w:rPr>
            </w:pPr>
            <w:r>
              <w:rPr>
                <w:rFonts w:hint="eastAsia" w:hAnsi="宋体"/>
                <w:sz w:val="24"/>
              </w:rPr>
              <w:t>单位地址</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49F32C5F">
            <w:pPr>
              <w:autoSpaceDE w:val="0"/>
              <w:autoSpaceDN w:val="0"/>
              <w:adjustRightInd w:val="0"/>
              <w:spacing w:line="400" w:lineRule="exact"/>
              <w:jc w:val="center"/>
              <w:rPr>
                <w:rFonts w:hint="eastAsia" w:ascii="Times New Roman" w:hAnsi="宋体" w:eastAsia="宋体" w:cs="Times New Roman"/>
                <w:sz w:val="24"/>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723CBA1">
            <w:pPr>
              <w:autoSpaceDE w:val="0"/>
              <w:autoSpaceDN w:val="0"/>
              <w:adjustRightInd w:val="0"/>
              <w:spacing w:line="400" w:lineRule="exact"/>
              <w:jc w:val="center"/>
              <w:rPr>
                <w:rFonts w:hAnsi="宋体"/>
                <w:sz w:val="24"/>
              </w:rPr>
            </w:pPr>
            <w:r>
              <w:rPr>
                <w:rFonts w:hint="eastAsia" w:hAnsi="宋体"/>
                <w:sz w:val="24"/>
              </w:rPr>
              <w:t>主要联系人</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0DF77195">
            <w:pPr>
              <w:autoSpaceDE w:val="0"/>
              <w:autoSpaceDN w:val="0"/>
              <w:adjustRightInd w:val="0"/>
              <w:spacing w:line="400" w:lineRule="exact"/>
              <w:rPr>
                <w:rFonts w:hint="eastAsia" w:hAnsi="宋体" w:eastAsia="宋体"/>
                <w:sz w:val="24"/>
                <w:lang w:eastAsia="zh-CN"/>
              </w:rPr>
            </w:pPr>
          </w:p>
        </w:tc>
      </w:tr>
      <w:tr w14:paraId="446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30B3201">
            <w:pPr>
              <w:autoSpaceDE w:val="0"/>
              <w:autoSpaceDN w:val="0"/>
              <w:adjustRightInd w:val="0"/>
              <w:spacing w:line="400" w:lineRule="exact"/>
              <w:jc w:val="center"/>
              <w:rPr>
                <w:rFonts w:hAnsi="宋体"/>
                <w:sz w:val="24"/>
              </w:rPr>
            </w:pPr>
            <w:r>
              <w:rPr>
                <w:rFonts w:hint="eastAsia" w:hAnsi="宋体"/>
                <w:sz w:val="24"/>
              </w:rPr>
              <w:t>开户银行</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0C683287">
            <w:pPr>
              <w:autoSpaceDE w:val="0"/>
              <w:autoSpaceDN w:val="0"/>
              <w:adjustRightInd w:val="0"/>
              <w:spacing w:line="400" w:lineRule="exact"/>
              <w:jc w:val="center"/>
              <w:rPr>
                <w:rFonts w:hint="eastAsia" w:ascii="Times New Roman" w:hAnsi="宋体" w:eastAsia="宋体" w:cs="Times New Roman"/>
                <w:sz w:val="24"/>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C58174D">
            <w:pPr>
              <w:autoSpaceDE w:val="0"/>
              <w:autoSpaceDN w:val="0"/>
              <w:adjustRightInd w:val="0"/>
              <w:spacing w:line="400" w:lineRule="exact"/>
              <w:jc w:val="center"/>
              <w:rPr>
                <w:rFonts w:hAnsi="宋体"/>
                <w:sz w:val="24"/>
              </w:rPr>
            </w:pPr>
            <w:r>
              <w:rPr>
                <w:rFonts w:hint="eastAsia" w:hAnsi="宋体"/>
                <w:sz w:val="24"/>
              </w:rPr>
              <w:t>邮      编</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1F76025C">
            <w:pPr>
              <w:autoSpaceDE w:val="0"/>
              <w:autoSpaceDN w:val="0"/>
              <w:adjustRightInd w:val="0"/>
              <w:spacing w:line="400" w:lineRule="exact"/>
              <w:rPr>
                <w:rFonts w:hint="default" w:ascii="Times New Roman" w:hAnsi="宋体" w:eastAsia="宋体" w:cs="Times New Roman"/>
                <w:sz w:val="24"/>
                <w:lang w:val="en-US" w:eastAsia="zh-CN"/>
              </w:rPr>
            </w:pPr>
          </w:p>
        </w:tc>
      </w:tr>
      <w:tr w14:paraId="0036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CEE412E">
            <w:pPr>
              <w:autoSpaceDE w:val="0"/>
              <w:autoSpaceDN w:val="0"/>
              <w:adjustRightInd w:val="0"/>
              <w:spacing w:line="400" w:lineRule="exact"/>
              <w:jc w:val="center"/>
              <w:rPr>
                <w:rFonts w:hAnsi="宋体"/>
                <w:sz w:val="24"/>
              </w:rPr>
            </w:pPr>
            <w:r>
              <w:rPr>
                <w:rFonts w:hint="eastAsia" w:hAnsi="宋体"/>
                <w:sz w:val="24"/>
              </w:rPr>
              <w:t>经营范围</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13B01653">
            <w:pPr>
              <w:autoSpaceDE w:val="0"/>
              <w:autoSpaceDN w:val="0"/>
              <w:adjustRightInd w:val="0"/>
              <w:spacing w:line="400" w:lineRule="exact"/>
              <w:jc w:val="left"/>
              <w:rPr>
                <w:rFonts w:hint="eastAsia" w:hAnsi="宋体"/>
                <w:sz w:val="24"/>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AB300EA">
            <w:pPr>
              <w:autoSpaceDE w:val="0"/>
              <w:autoSpaceDN w:val="0"/>
              <w:adjustRightInd w:val="0"/>
              <w:spacing w:line="400" w:lineRule="exact"/>
              <w:jc w:val="center"/>
              <w:rPr>
                <w:rFonts w:hint="eastAsia" w:hAnsi="宋体"/>
                <w:sz w:val="24"/>
              </w:rPr>
            </w:pPr>
            <w:r>
              <w:rPr>
                <w:rFonts w:hint="eastAsia" w:hAnsi="宋体"/>
                <w:sz w:val="24"/>
              </w:rPr>
              <w:t>电      话</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4212F351">
            <w:pPr>
              <w:autoSpaceDE w:val="0"/>
              <w:autoSpaceDN w:val="0"/>
              <w:adjustRightInd w:val="0"/>
              <w:spacing w:line="400" w:lineRule="exact"/>
              <w:rPr>
                <w:rFonts w:ascii="Times New Roman" w:hAnsi="宋体" w:eastAsia="宋体" w:cs="Times New Roman"/>
                <w:sz w:val="24"/>
              </w:rPr>
            </w:pPr>
          </w:p>
        </w:tc>
      </w:tr>
      <w:tr w14:paraId="2289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7EDA4609">
            <w:pPr>
              <w:autoSpaceDE w:val="0"/>
              <w:autoSpaceDN w:val="0"/>
              <w:adjustRightInd w:val="0"/>
              <w:spacing w:line="400" w:lineRule="exact"/>
              <w:jc w:val="both"/>
              <w:rPr>
                <w:rFonts w:hAnsi="宋体"/>
                <w:sz w:val="24"/>
              </w:rPr>
            </w:pPr>
            <w:r>
              <w:rPr>
                <w:rFonts w:hint="eastAsia" w:hAnsi="宋体"/>
                <w:sz w:val="24"/>
              </w:rPr>
              <w:t>企业综合情况介绍</w:t>
            </w:r>
          </w:p>
        </w:tc>
        <w:tc>
          <w:tcPr>
            <w:tcW w:w="8135" w:type="dxa"/>
            <w:gridSpan w:val="3"/>
            <w:tcBorders>
              <w:top w:val="single" w:color="auto" w:sz="4" w:space="0"/>
              <w:left w:val="single" w:color="auto" w:sz="4" w:space="0"/>
              <w:bottom w:val="single" w:color="auto" w:sz="4" w:space="0"/>
              <w:right w:val="single" w:color="auto" w:sz="4" w:space="0"/>
            </w:tcBorders>
            <w:noWrap w:val="0"/>
            <w:vAlign w:val="top"/>
          </w:tcPr>
          <w:p w14:paraId="50AE1FD6">
            <w:pPr>
              <w:autoSpaceDE w:val="0"/>
              <w:autoSpaceDN w:val="0"/>
              <w:adjustRightInd w:val="0"/>
              <w:spacing w:line="400" w:lineRule="exact"/>
              <w:rPr>
                <w:rFonts w:hint="default" w:hAnsi="宋体" w:eastAsia="宋体"/>
                <w:sz w:val="24"/>
                <w:lang w:val="en-US" w:eastAsia="zh-CN"/>
              </w:rPr>
            </w:pPr>
          </w:p>
        </w:tc>
      </w:tr>
    </w:tbl>
    <w:p w14:paraId="3C10D136">
      <w:pPr>
        <w:spacing w:line="500" w:lineRule="exact"/>
        <w:jc w:val="center"/>
        <w:rPr>
          <w:rFonts w:hint="eastAsia" w:ascii="宋体" w:hAnsi="宋体" w:cs="宋体"/>
          <w:b/>
          <w:bCs/>
          <w:snapToGrid w:val="0"/>
          <w:kern w:val="0"/>
          <w:sz w:val="21"/>
          <w:szCs w:val="21"/>
        </w:rPr>
      </w:pPr>
    </w:p>
    <w:p w14:paraId="67F357C9">
      <w:pPr>
        <w:pStyle w:val="20"/>
        <w:rPr>
          <w:rFonts w:hint="eastAsia" w:hAnsi="宋体" w:cs="宋体"/>
          <w:b/>
          <w:sz w:val="21"/>
          <w:szCs w:val="21"/>
        </w:rPr>
      </w:pPr>
    </w:p>
    <w:p w14:paraId="34B1991D">
      <w:pPr>
        <w:spacing w:line="320" w:lineRule="exact"/>
        <w:ind w:left="420"/>
        <w:rPr>
          <w:rFonts w:hint="eastAsia" w:ascii="宋体" w:hAnsi="宋体" w:cs="宋体"/>
          <w:sz w:val="21"/>
          <w:szCs w:val="21"/>
          <w:u w:val="single"/>
        </w:rPr>
      </w:pPr>
      <w:r>
        <w:rPr>
          <w:rFonts w:hint="eastAsia" w:ascii="宋体" w:hAnsi="宋体" w:cs="宋体"/>
          <w:kern w:val="0"/>
          <w:sz w:val="21"/>
          <w:szCs w:val="21"/>
        </w:rPr>
        <w:t>谈判供应商</w:t>
      </w:r>
      <w:r>
        <w:rPr>
          <w:rFonts w:hint="eastAsia" w:ascii="宋体" w:hAnsi="宋体" w:cs="宋体"/>
          <w:sz w:val="21"/>
          <w:szCs w:val="21"/>
        </w:rPr>
        <w:t>名称（盖章）：</w:t>
      </w:r>
      <w:r>
        <w:rPr>
          <w:rFonts w:hint="eastAsia" w:ascii="宋体" w:hAnsi="宋体" w:cs="宋体"/>
          <w:sz w:val="21"/>
          <w:szCs w:val="21"/>
          <w:u w:val="single"/>
        </w:rPr>
        <w:t xml:space="preserve">                       </w:t>
      </w:r>
    </w:p>
    <w:p w14:paraId="419D73DF">
      <w:pPr>
        <w:spacing w:line="320" w:lineRule="exact"/>
        <w:ind w:left="420"/>
        <w:rPr>
          <w:rFonts w:hint="eastAsia" w:ascii="宋体" w:hAnsi="宋体" w:cs="宋体"/>
          <w:sz w:val="21"/>
          <w:szCs w:val="21"/>
        </w:rPr>
      </w:pPr>
    </w:p>
    <w:p w14:paraId="510290BE">
      <w:pPr>
        <w:spacing w:line="320" w:lineRule="exact"/>
        <w:ind w:left="420"/>
        <w:rPr>
          <w:rFonts w:hint="eastAsia" w:ascii="宋体" w:hAnsi="宋体" w:cs="宋体"/>
          <w:sz w:val="21"/>
          <w:szCs w:val="21"/>
        </w:rPr>
      </w:pPr>
    </w:p>
    <w:p w14:paraId="7739995E">
      <w:pPr>
        <w:spacing w:line="320" w:lineRule="exact"/>
        <w:ind w:firstLine="435"/>
        <w:rPr>
          <w:rFonts w:hint="eastAsia" w:ascii="宋体" w:hAnsi="宋体" w:cs="宋体"/>
          <w:sz w:val="21"/>
          <w:szCs w:val="21"/>
        </w:rPr>
      </w:pPr>
      <w:r>
        <w:rPr>
          <w:rFonts w:hint="eastAsia" w:ascii="宋体" w:hAnsi="宋体" w:cs="宋体"/>
          <w:kern w:val="0"/>
          <w:sz w:val="21"/>
          <w:szCs w:val="21"/>
          <w:lang w:val="zh-CN"/>
        </w:rPr>
        <w:t>法定代表人或授权委托人(签字或盖章)</w:t>
      </w:r>
      <w:r>
        <w:rPr>
          <w:rFonts w:hint="eastAsia" w:ascii="宋体" w:hAnsi="宋体" w:cs="宋体"/>
          <w:sz w:val="21"/>
          <w:szCs w:val="21"/>
        </w:rPr>
        <w:t>：</w:t>
      </w:r>
      <w:r>
        <w:rPr>
          <w:rFonts w:hint="eastAsia" w:ascii="宋体" w:hAnsi="宋体" w:cs="宋体"/>
          <w:sz w:val="21"/>
          <w:szCs w:val="21"/>
          <w:u w:val="single"/>
        </w:rPr>
        <w:t xml:space="preserve">              </w:t>
      </w:r>
    </w:p>
    <w:p w14:paraId="54D0EE46">
      <w:pPr>
        <w:spacing w:line="320" w:lineRule="exact"/>
        <w:ind w:firstLine="435"/>
        <w:rPr>
          <w:rFonts w:hint="eastAsia" w:ascii="宋体" w:hAnsi="宋体" w:cs="宋体"/>
          <w:sz w:val="21"/>
          <w:szCs w:val="21"/>
        </w:rPr>
      </w:pPr>
    </w:p>
    <w:p w14:paraId="60336BE1">
      <w:pPr>
        <w:spacing w:line="320" w:lineRule="exact"/>
        <w:rPr>
          <w:rFonts w:hint="eastAsia" w:ascii="宋体" w:hAnsi="宋体" w:cs="宋体"/>
          <w:sz w:val="21"/>
          <w:szCs w:val="21"/>
        </w:rPr>
      </w:pPr>
    </w:p>
    <w:p w14:paraId="085CD334">
      <w:pPr>
        <w:spacing w:line="320" w:lineRule="exact"/>
        <w:ind w:firstLine="435"/>
        <w:rPr>
          <w:rFonts w:hint="eastAsia" w:ascii="宋体" w:hAnsi="宋体" w:cs="宋体"/>
          <w:b/>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p>
    <w:p w14:paraId="5FB5231E">
      <w:pPr>
        <w:widowControl/>
        <w:spacing w:after="0" w:line="240" w:lineRule="auto"/>
        <w:jc w:val="center"/>
        <w:rPr>
          <w:rFonts w:ascii="宋体" w:hAnsi="宋体"/>
          <w:spacing w:val="40"/>
          <w:sz w:val="52"/>
          <w:szCs w:val="52"/>
        </w:rPr>
      </w:pPr>
      <w:r>
        <w:rPr>
          <w:rFonts w:hint="eastAsia"/>
          <w:b/>
          <w:color w:val="000000"/>
          <w:sz w:val="21"/>
          <w:szCs w:val="21"/>
        </w:rPr>
        <w:br w:type="page"/>
      </w:r>
      <w:r>
        <w:rPr>
          <w:rFonts w:hint="eastAsia" w:ascii="宋体" w:hAnsi="宋体"/>
          <w:spacing w:val="40"/>
          <w:sz w:val="52"/>
          <w:szCs w:val="52"/>
        </w:rPr>
        <w:t>项目名称</w:t>
      </w:r>
    </w:p>
    <w:p w14:paraId="2793F866">
      <w:pPr>
        <w:spacing w:after="0" w:line="240" w:lineRule="auto"/>
        <w:ind w:right="-108"/>
        <w:jc w:val="center"/>
        <w:rPr>
          <w:rFonts w:ascii="宋体" w:hAnsi="宋体"/>
          <w:b/>
          <w:spacing w:val="40"/>
          <w:sz w:val="84"/>
          <w:szCs w:val="84"/>
        </w:rPr>
      </w:pPr>
      <w:r>
        <w:rPr>
          <w:rFonts w:hint="eastAsia" w:ascii="宋体" w:hAnsi="宋体"/>
          <w:sz w:val="36"/>
          <w:szCs w:val="36"/>
        </w:rPr>
        <w:t>项目编号：（标段）</w:t>
      </w:r>
    </w:p>
    <w:p w14:paraId="43E93E23">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14:paraId="29B34847">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14:paraId="4C868AC6">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744E7E9E">
      <w:pPr>
        <w:spacing w:after="100" w:afterAutospacing="1" w:line="360" w:lineRule="auto"/>
        <w:ind w:right="-108"/>
        <w:jc w:val="center"/>
        <w:rPr>
          <w:rFonts w:ascii="宋体" w:hAnsi="宋体"/>
          <w:sz w:val="36"/>
          <w:szCs w:val="36"/>
        </w:rPr>
      </w:pPr>
      <w:r>
        <w:rPr>
          <w:rFonts w:hint="eastAsia" w:ascii="宋体" w:hAnsi="宋体"/>
          <w:b/>
          <w:spacing w:val="40"/>
          <w:sz w:val="84"/>
          <w:szCs w:val="84"/>
        </w:rPr>
        <w:t>件</w:t>
      </w:r>
    </w:p>
    <w:p w14:paraId="00BE13E9">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14:paraId="7564030E">
      <w:pPr>
        <w:spacing w:line="360" w:lineRule="auto"/>
        <w:ind w:right="-108" w:firstLine="720" w:firstLineChars="200"/>
        <w:rPr>
          <w:rFonts w:ascii="宋体" w:hAnsi="宋体"/>
          <w:sz w:val="36"/>
          <w:szCs w:val="36"/>
        </w:rPr>
      </w:pPr>
      <w:r>
        <w:rPr>
          <w:rFonts w:hint="eastAsia" w:ascii="宋体" w:hAnsi="宋体"/>
          <w:sz w:val="36"/>
          <w:szCs w:val="36"/>
        </w:rPr>
        <w:t>地址：</w:t>
      </w:r>
    </w:p>
    <w:p w14:paraId="65106B3E">
      <w:pPr>
        <w:spacing w:line="360" w:lineRule="auto"/>
        <w:ind w:right="-108" w:firstLine="720" w:firstLineChars="200"/>
        <w:rPr>
          <w:rFonts w:ascii="宋体" w:hAnsi="宋体"/>
          <w:sz w:val="36"/>
          <w:szCs w:val="36"/>
        </w:rPr>
      </w:pPr>
      <w:r>
        <w:rPr>
          <w:rFonts w:hint="eastAsia" w:ascii="宋体" w:hAnsi="宋体"/>
          <w:sz w:val="36"/>
          <w:szCs w:val="36"/>
        </w:rPr>
        <w:t>时间：</w:t>
      </w:r>
    </w:p>
    <w:p w14:paraId="1D65FA2A">
      <w:pPr>
        <w:spacing w:line="360" w:lineRule="auto"/>
        <w:ind w:right="-108"/>
        <w:jc w:val="center"/>
        <w:rPr>
          <w:rFonts w:ascii="仿宋_GB2312" w:hAnsi="宋体" w:eastAsia="仿宋_GB2312"/>
          <w:b/>
          <w:sz w:val="36"/>
          <w:szCs w:val="36"/>
        </w:rPr>
      </w:pPr>
    </w:p>
    <w:p w14:paraId="0960018D">
      <w:pPr>
        <w:pStyle w:val="18"/>
        <w:rPr>
          <w:rFonts w:ascii="仿宋_GB2312" w:hAnsi="宋体" w:eastAsia="仿宋_GB2312"/>
          <w:b/>
          <w:sz w:val="36"/>
          <w:szCs w:val="36"/>
        </w:rPr>
      </w:pPr>
    </w:p>
    <w:p w14:paraId="03EC9627">
      <w:pPr>
        <w:pStyle w:val="27"/>
        <w:rPr>
          <w:rFonts w:ascii="仿宋_GB2312" w:hAnsi="宋体" w:eastAsia="仿宋_GB2312"/>
          <w:b/>
          <w:sz w:val="36"/>
          <w:szCs w:val="36"/>
        </w:rPr>
      </w:pPr>
    </w:p>
    <w:p w14:paraId="55D637B5">
      <w:pPr>
        <w:rPr>
          <w:rFonts w:ascii="仿宋_GB2312" w:hAnsi="宋体" w:eastAsia="仿宋_GB2312"/>
          <w:b/>
          <w:sz w:val="36"/>
          <w:szCs w:val="36"/>
        </w:rPr>
      </w:pPr>
    </w:p>
    <w:p w14:paraId="37073BA4">
      <w:pPr>
        <w:pStyle w:val="2"/>
        <w:rPr>
          <w:rFonts w:ascii="仿宋_GB2312" w:hAnsi="宋体" w:eastAsia="仿宋_GB2312"/>
          <w:b/>
          <w:sz w:val="36"/>
          <w:szCs w:val="36"/>
        </w:rPr>
      </w:pPr>
    </w:p>
    <w:p w14:paraId="2A8DD6AA">
      <w:pPr>
        <w:bidi w:val="0"/>
      </w:pPr>
    </w:p>
    <w:p w14:paraId="5B7196B6">
      <w:pPr>
        <w:bidi w:val="0"/>
      </w:pPr>
    </w:p>
    <w:p w14:paraId="400A438C">
      <w:pPr>
        <w:bidi w:val="0"/>
      </w:pPr>
    </w:p>
    <w:p w14:paraId="5BCB1C9E">
      <w:pPr>
        <w:bidi w:val="0"/>
      </w:pPr>
    </w:p>
    <w:p w14:paraId="4C2C1DAD">
      <w:pPr>
        <w:pStyle w:val="2"/>
      </w:pPr>
    </w:p>
    <w:p w14:paraId="464839CC">
      <w:pPr>
        <w:pStyle w:val="27"/>
      </w:pPr>
    </w:p>
    <w:p w14:paraId="5F8CBA06">
      <w:pPr>
        <w:spacing w:line="360" w:lineRule="auto"/>
        <w:ind w:right="-108"/>
        <w:jc w:val="center"/>
        <w:rPr>
          <w:rFonts w:ascii="宋体" w:hAnsi="宋体"/>
          <w:b/>
          <w:sz w:val="32"/>
          <w:szCs w:val="32"/>
        </w:rPr>
      </w:pPr>
      <w:r>
        <w:rPr>
          <w:rFonts w:hint="eastAsia" w:ascii="宋体" w:hAnsi="宋体"/>
          <w:b/>
          <w:sz w:val="32"/>
          <w:szCs w:val="32"/>
        </w:rPr>
        <w:t>报价文件目录</w:t>
      </w:r>
    </w:p>
    <w:p w14:paraId="587FCF3C">
      <w:pPr>
        <w:spacing w:line="360" w:lineRule="auto"/>
        <w:rPr>
          <w:rFonts w:ascii="宋体" w:hAnsi="宋体"/>
          <w:sz w:val="24"/>
        </w:rPr>
      </w:pPr>
    </w:p>
    <w:p w14:paraId="6D770CEE">
      <w:pPr>
        <w:autoSpaceDE w:val="0"/>
        <w:autoSpaceDN w:val="0"/>
        <w:adjustRightInd w:val="0"/>
        <w:spacing w:line="360" w:lineRule="auto"/>
        <w:ind w:firstLine="480" w:firstLineChars="200"/>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eastAsia="zh-CN"/>
        </w:rPr>
        <w:t>首次</w:t>
      </w:r>
      <w:r>
        <w:rPr>
          <w:rFonts w:hint="eastAsia" w:asciiTheme="minorEastAsia" w:hAnsiTheme="minorEastAsia" w:eastAsiaTheme="minorEastAsia"/>
          <w:kern w:val="0"/>
          <w:sz w:val="24"/>
        </w:rPr>
        <w:t>一览表；</w:t>
      </w:r>
      <w:r>
        <w:rPr>
          <w:rFonts w:hint="eastAsia" w:asciiTheme="minorEastAsia" w:hAnsiTheme="minorEastAsia" w:eastAsiaTheme="minorEastAsia"/>
          <w:kern w:val="0"/>
          <w:sz w:val="24"/>
          <w:lang w:eastAsia="zh-CN"/>
        </w:rPr>
        <w:t>（附件</w:t>
      </w:r>
      <w:r>
        <w:rPr>
          <w:rFonts w:hint="eastAsia" w:asciiTheme="minorEastAsia" w:hAnsiTheme="minorEastAsia" w:eastAsiaTheme="minorEastAsia"/>
          <w:kern w:val="0"/>
          <w:sz w:val="24"/>
          <w:lang w:val="en-US" w:eastAsia="zh-CN"/>
        </w:rPr>
        <w:t>8）</w:t>
      </w:r>
    </w:p>
    <w:p w14:paraId="7905D7B1">
      <w:pPr>
        <w:rPr>
          <w:rFonts w:hint="eastAsia"/>
          <w:lang w:eastAsia="zh-CN"/>
        </w:rPr>
      </w:pPr>
    </w:p>
    <w:p w14:paraId="4F149D4F">
      <w:pPr>
        <w:rPr>
          <w:rFonts w:hint="eastAsia"/>
          <w:lang w:eastAsia="zh-CN"/>
        </w:rPr>
      </w:pPr>
    </w:p>
    <w:p w14:paraId="3DCD7D20">
      <w:pPr>
        <w:rPr>
          <w:rFonts w:hint="eastAsia"/>
          <w:lang w:eastAsia="zh-CN"/>
        </w:rPr>
      </w:pPr>
    </w:p>
    <w:p w14:paraId="5FEAE083">
      <w:pPr>
        <w:rPr>
          <w:rFonts w:hint="eastAsia"/>
          <w:lang w:eastAsia="zh-CN"/>
        </w:rPr>
      </w:pPr>
    </w:p>
    <w:p w14:paraId="4137C515">
      <w:pPr>
        <w:rPr>
          <w:rFonts w:hint="eastAsia"/>
          <w:lang w:eastAsia="zh-CN"/>
        </w:rPr>
      </w:pPr>
    </w:p>
    <w:p w14:paraId="7EFB2975">
      <w:pPr>
        <w:rPr>
          <w:rFonts w:hint="eastAsia"/>
          <w:lang w:eastAsia="zh-CN"/>
        </w:rPr>
      </w:pPr>
    </w:p>
    <w:p w14:paraId="643AE0D2">
      <w:pPr>
        <w:rPr>
          <w:rFonts w:hint="eastAsia"/>
          <w:lang w:eastAsia="zh-CN"/>
        </w:rPr>
      </w:pPr>
    </w:p>
    <w:p w14:paraId="431040C7">
      <w:pPr>
        <w:rPr>
          <w:rFonts w:hint="eastAsia"/>
          <w:lang w:eastAsia="zh-CN"/>
        </w:rPr>
      </w:pPr>
    </w:p>
    <w:p w14:paraId="05AEF409">
      <w:pPr>
        <w:pStyle w:val="2"/>
        <w:rPr>
          <w:rFonts w:hint="eastAsia"/>
          <w:lang w:eastAsia="zh-CN"/>
        </w:rPr>
      </w:pPr>
    </w:p>
    <w:p w14:paraId="5C316278">
      <w:pPr>
        <w:bidi w:val="0"/>
        <w:rPr>
          <w:rFonts w:hint="eastAsia"/>
          <w:lang w:eastAsia="zh-CN"/>
        </w:rPr>
      </w:pPr>
    </w:p>
    <w:p w14:paraId="7A840EC6">
      <w:pPr>
        <w:bidi w:val="0"/>
        <w:rPr>
          <w:rFonts w:hint="eastAsia"/>
          <w:lang w:eastAsia="zh-CN"/>
        </w:rPr>
      </w:pPr>
    </w:p>
    <w:p w14:paraId="0F010158">
      <w:pPr>
        <w:bidi w:val="0"/>
        <w:rPr>
          <w:rFonts w:hint="eastAsia"/>
          <w:lang w:eastAsia="zh-CN"/>
        </w:rPr>
      </w:pPr>
    </w:p>
    <w:p w14:paraId="0D4B2EF9">
      <w:pPr>
        <w:bidi w:val="0"/>
        <w:rPr>
          <w:rFonts w:hint="eastAsia"/>
          <w:lang w:eastAsia="zh-CN"/>
        </w:rPr>
      </w:pPr>
    </w:p>
    <w:p w14:paraId="11FD98F8">
      <w:pPr>
        <w:bidi w:val="0"/>
        <w:rPr>
          <w:rFonts w:hint="eastAsia"/>
          <w:lang w:eastAsia="zh-CN"/>
        </w:rPr>
      </w:pPr>
    </w:p>
    <w:p w14:paraId="046AA1A1">
      <w:pPr>
        <w:bidi w:val="0"/>
        <w:rPr>
          <w:rFonts w:hint="eastAsia"/>
          <w:lang w:eastAsia="zh-CN"/>
        </w:rPr>
      </w:pPr>
    </w:p>
    <w:p w14:paraId="605C3F62">
      <w:pPr>
        <w:bidi w:val="0"/>
        <w:rPr>
          <w:rFonts w:hint="eastAsia"/>
          <w:lang w:eastAsia="zh-CN"/>
        </w:rPr>
      </w:pPr>
    </w:p>
    <w:p w14:paraId="610B01A7">
      <w:pPr>
        <w:bidi w:val="0"/>
        <w:rPr>
          <w:rFonts w:hint="eastAsia"/>
          <w:lang w:eastAsia="zh-CN"/>
        </w:rPr>
      </w:pPr>
    </w:p>
    <w:p w14:paraId="65349E3C">
      <w:pPr>
        <w:bidi w:val="0"/>
        <w:rPr>
          <w:rFonts w:hint="eastAsia"/>
          <w:lang w:eastAsia="zh-CN"/>
        </w:rPr>
      </w:pPr>
    </w:p>
    <w:p w14:paraId="32E7D610">
      <w:pPr>
        <w:bidi w:val="0"/>
        <w:rPr>
          <w:rFonts w:hint="eastAsia"/>
          <w:lang w:eastAsia="zh-CN"/>
        </w:rPr>
      </w:pPr>
    </w:p>
    <w:p w14:paraId="16B32D5B">
      <w:pPr>
        <w:pStyle w:val="2"/>
        <w:rPr>
          <w:rFonts w:hint="eastAsia"/>
          <w:lang w:eastAsia="zh-CN"/>
        </w:rPr>
      </w:pPr>
    </w:p>
    <w:p w14:paraId="16A5FCEB">
      <w:pPr>
        <w:pStyle w:val="2"/>
        <w:rPr>
          <w:rFonts w:hint="eastAsia"/>
          <w:lang w:eastAsia="zh-CN"/>
        </w:rPr>
      </w:pPr>
    </w:p>
    <w:p w14:paraId="29A72866">
      <w:pPr>
        <w:pStyle w:val="2"/>
        <w:rPr>
          <w:rFonts w:hint="eastAsia"/>
          <w:lang w:eastAsia="zh-CN"/>
        </w:rPr>
      </w:pPr>
    </w:p>
    <w:p w14:paraId="3300B30F">
      <w:pPr>
        <w:pStyle w:val="2"/>
        <w:rPr>
          <w:rFonts w:hint="eastAsia"/>
          <w:lang w:eastAsia="zh-CN"/>
        </w:rPr>
      </w:pPr>
    </w:p>
    <w:p w14:paraId="42A4C1D6">
      <w:pPr>
        <w:pStyle w:val="2"/>
        <w:rPr>
          <w:rFonts w:hint="eastAsia"/>
          <w:lang w:eastAsia="zh-CN"/>
        </w:rPr>
      </w:pPr>
    </w:p>
    <w:p w14:paraId="63BC8813">
      <w:pPr>
        <w:pStyle w:val="2"/>
        <w:rPr>
          <w:rFonts w:hint="eastAsia"/>
          <w:lang w:eastAsia="zh-CN"/>
        </w:rPr>
      </w:pPr>
    </w:p>
    <w:p w14:paraId="2E000079">
      <w:pPr>
        <w:pStyle w:val="2"/>
        <w:rPr>
          <w:rFonts w:hint="eastAsia"/>
          <w:lang w:eastAsia="zh-CN"/>
        </w:rPr>
      </w:pPr>
    </w:p>
    <w:p w14:paraId="51694F9C">
      <w:pPr>
        <w:pStyle w:val="2"/>
        <w:rPr>
          <w:rFonts w:hint="eastAsia"/>
          <w:lang w:eastAsia="zh-CN"/>
        </w:rPr>
      </w:pPr>
    </w:p>
    <w:p w14:paraId="11A942ED">
      <w:pPr>
        <w:bidi w:val="0"/>
        <w:rPr>
          <w:rFonts w:hint="eastAsia"/>
          <w:lang w:eastAsia="zh-CN"/>
        </w:rPr>
      </w:pPr>
    </w:p>
    <w:p w14:paraId="3865B559">
      <w:pPr>
        <w:bidi w:val="0"/>
        <w:rPr>
          <w:rFonts w:hint="eastAsia"/>
          <w:lang w:eastAsia="zh-CN"/>
        </w:rPr>
      </w:pPr>
    </w:p>
    <w:p w14:paraId="3EA8A580">
      <w:pPr>
        <w:pStyle w:val="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360" w:lineRule="auto"/>
        <w:ind w:left="0" w:leftChars="0" w:firstLine="0" w:firstLineChars="0"/>
        <w:jc w:val="left"/>
        <w:textAlignment w:val="auto"/>
        <w:rPr>
          <w:rFonts w:hint="eastAsia"/>
          <w:b/>
          <w:color w:val="000000"/>
          <w:sz w:val="21"/>
          <w:szCs w:val="21"/>
        </w:rPr>
      </w:pPr>
    </w:p>
    <w:p w14:paraId="197287F5">
      <w:pPr>
        <w:pStyle w:val="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360" w:lineRule="auto"/>
        <w:ind w:left="0" w:leftChars="0" w:firstLine="0" w:firstLineChars="0"/>
        <w:jc w:val="left"/>
        <w:textAlignment w:val="auto"/>
        <w:rPr>
          <w:rFonts w:hint="eastAsia"/>
          <w:b/>
          <w:color w:val="000000"/>
          <w:sz w:val="21"/>
          <w:szCs w:val="21"/>
        </w:rPr>
      </w:pPr>
    </w:p>
    <w:p w14:paraId="164C56F6">
      <w:pPr>
        <w:pStyle w:val="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360" w:lineRule="auto"/>
        <w:ind w:left="0" w:leftChars="0" w:firstLine="0" w:firstLineChars="0"/>
        <w:jc w:val="left"/>
        <w:textAlignment w:val="auto"/>
        <w:rPr>
          <w:rFonts w:hint="eastAsia"/>
          <w:b/>
          <w:color w:val="000000"/>
          <w:sz w:val="21"/>
          <w:szCs w:val="21"/>
        </w:rPr>
      </w:pPr>
      <w:r>
        <w:rPr>
          <w:rFonts w:hint="eastAsia"/>
          <w:b/>
          <w:color w:val="000000"/>
          <w:sz w:val="28"/>
          <w:szCs w:val="28"/>
        </w:rPr>
        <w:t>附件</w:t>
      </w:r>
      <w:r>
        <w:rPr>
          <w:rFonts w:hint="eastAsia"/>
          <w:b/>
          <w:color w:val="000000"/>
          <w:sz w:val="28"/>
          <w:szCs w:val="28"/>
          <w:lang w:val="en-US" w:eastAsia="zh-CN"/>
        </w:rPr>
        <w:t>8</w:t>
      </w:r>
      <w:r>
        <w:rPr>
          <w:rFonts w:hint="eastAsia"/>
          <w:b/>
          <w:color w:val="000000"/>
          <w:sz w:val="28"/>
          <w:szCs w:val="28"/>
        </w:rPr>
        <w:t>：</w:t>
      </w:r>
      <w:r>
        <w:rPr>
          <w:rFonts w:hint="eastAsia"/>
          <w:b/>
          <w:color w:val="000000"/>
          <w:sz w:val="24"/>
          <w:szCs w:val="24"/>
        </w:rPr>
        <w:t xml:space="preserve"> </w:t>
      </w:r>
      <w:r>
        <w:rPr>
          <w:rFonts w:hint="eastAsia"/>
          <w:b/>
          <w:color w:val="000000"/>
          <w:sz w:val="21"/>
          <w:szCs w:val="21"/>
        </w:rPr>
        <w:t xml:space="preserve">      </w:t>
      </w:r>
    </w:p>
    <w:p w14:paraId="496BEAD9">
      <w:pPr>
        <w:spacing w:line="360" w:lineRule="atLeast"/>
        <w:ind w:left="480"/>
        <w:jc w:val="center"/>
        <w:rPr>
          <w:rFonts w:hint="eastAsia" w:ascii="宋体" w:hAnsi="宋体" w:cs="宋体"/>
          <w:b/>
          <w:sz w:val="22"/>
          <w:szCs w:val="22"/>
        </w:rPr>
      </w:pPr>
      <w:r>
        <w:rPr>
          <w:rFonts w:hint="eastAsia" w:ascii="宋体" w:hAnsi="宋体" w:cs="宋体"/>
          <w:b/>
          <w:sz w:val="22"/>
          <w:szCs w:val="22"/>
        </w:rPr>
        <w:t xml:space="preserve">首次报价一览表 </w:t>
      </w:r>
    </w:p>
    <w:p w14:paraId="2BFB0CEC">
      <w:pPr>
        <w:jc w:val="center"/>
        <w:rPr>
          <w:rFonts w:hint="eastAsia" w:ascii="宋体" w:hAnsi="宋体" w:cs="宋体"/>
          <w:sz w:val="21"/>
          <w:szCs w:val="21"/>
        </w:rPr>
      </w:pPr>
    </w:p>
    <w:p w14:paraId="5777AC2F">
      <w:pPr>
        <w:pStyle w:val="92"/>
        <w:widowControl/>
        <w:spacing w:line="320" w:lineRule="exact"/>
        <w:rPr>
          <w:rFonts w:hAnsi="宋体"/>
          <w:b/>
          <w:sz w:val="24"/>
        </w:rPr>
      </w:pPr>
      <w:r>
        <w:rPr>
          <w:rFonts w:hint="eastAsia" w:ascii="宋体" w:hAnsi="宋体" w:cs="宋体"/>
          <w:sz w:val="21"/>
          <w:szCs w:val="21"/>
        </w:rPr>
        <w:t xml:space="preserve"> </w:t>
      </w:r>
      <w:r>
        <w:rPr>
          <w:rFonts w:hAnsi="宋体"/>
          <w:b/>
          <w:sz w:val="24"/>
        </w:rPr>
        <w:t>项目编号：</w:t>
      </w:r>
    </w:p>
    <w:p w14:paraId="4360D05E">
      <w:pPr>
        <w:pStyle w:val="66"/>
        <w:widowControl/>
        <w:spacing w:line="360" w:lineRule="auto"/>
        <w:ind w:right="480"/>
        <w:jc w:val="left"/>
        <w:rPr>
          <w:rFonts w:hint="default" w:ascii="宋体" w:hAnsi="宋体" w:eastAsia="宋体" w:cs="宋体"/>
          <w:sz w:val="21"/>
          <w:szCs w:val="21"/>
          <w:lang w:val="en-US" w:eastAsia="zh-CN"/>
        </w:rPr>
      </w:pPr>
      <w:r>
        <w:rPr>
          <w:rFonts w:hint="eastAsia" w:hAnsi="宋体" w:cs="宋体"/>
          <w:b/>
          <w:sz w:val="24"/>
        </w:rPr>
        <w:t>项目名称：</w:t>
      </w:r>
      <w:r>
        <w:rPr>
          <w:rFonts w:hint="eastAsia" w:hAnsi="宋体" w:cs="宋体"/>
          <w:b/>
          <w:sz w:val="24"/>
          <w:lang w:val="en-US" w:eastAsia="zh-CN"/>
        </w:rPr>
        <w:t xml:space="preserve">                                           </w:t>
      </w:r>
      <w:r>
        <w:rPr>
          <w:rFonts w:hint="eastAsia" w:ascii="宋体" w:hAnsi="宋体" w:cs="宋体"/>
          <w:sz w:val="24"/>
        </w:rPr>
        <w:t xml:space="preserve">  [货币单位：人民币元]</w:t>
      </w:r>
    </w:p>
    <w:tbl>
      <w:tblPr>
        <w:tblStyle w:val="31"/>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71"/>
        <w:gridCol w:w="1401"/>
        <w:gridCol w:w="1945"/>
        <w:gridCol w:w="1494"/>
        <w:gridCol w:w="1586"/>
      </w:tblGrid>
      <w:tr w14:paraId="53D1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00" w:type="dxa"/>
            <w:vAlign w:val="center"/>
          </w:tcPr>
          <w:p w14:paraId="6D0A165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序号</w:t>
            </w:r>
          </w:p>
        </w:tc>
        <w:tc>
          <w:tcPr>
            <w:tcW w:w="2771" w:type="dxa"/>
            <w:vAlign w:val="center"/>
          </w:tcPr>
          <w:p w14:paraId="25E4C8A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采购内容</w:t>
            </w:r>
          </w:p>
        </w:tc>
        <w:tc>
          <w:tcPr>
            <w:tcW w:w="1401" w:type="dxa"/>
            <w:vAlign w:val="center"/>
          </w:tcPr>
          <w:p w14:paraId="305ADE9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数量</w:t>
            </w:r>
          </w:p>
        </w:tc>
        <w:tc>
          <w:tcPr>
            <w:tcW w:w="1945" w:type="dxa"/>
            <w:vAlign w:val="center"/>
          </w:tcPr>
          <w:p w14:paraId="3680A86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最高综合单价</w:t>
            </w:r>
          </w:p>
        </w:tc>
        <w:tc>
          <w:tcPr>
            <w:tcW w:w="1494" w:type="dxa"/>
            <w:vAlign w:val="center"/>
          </w:tcPr>
          <w:p w14:paraId="4DD8EAD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综合单价</w:t>
            </w:r>
          </w:p>
        </w:tc>
        <w:tc>
          <w:tcPr>
            <w:tcW w:w="1586" w:type="dxa"/>
            <w:vAlign w:val="center"/>
          </w:tcPr>
          <w:p w14:paraId="73990C5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合价</w:t>
            </w:r>
          </w:p>
        </w:tc>
      </w:tr>
      <w:tr w14:paraId="09FA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5C8DC748">
            <w:pPr>
              <w:keepNext w:val="0"/>
              <w:keepLines w:val="0"/>
              <w:widowControl w:val="0"/>
              <w:suppressLineNumbers w:val="0"/>
              <w:autoSpaceDE w:val="0"/>
              <w:autoSpaceDN w:val="0"/>
              <w:adjustRightInd w:val="0"/>
              <w:spacing w:before="0" w:beforeAutospacing="0" w:after="0" w:afterAutospacing="0" w:line="360" w:lineRule="auto"/>
              <w:ind w:left="0" w:right="0"/>
              <w:rPr>
                <w:rFonts w:hint="eastAsia" w:eastAsia="宋体"/>
                <w:sz w:val="24"/>
                <w:szCs w:val="20"/>
                <w:vertAlign w:val="baseline"/>
                <w:lang w:val="en-US" w:eastAsia="zh-CN"/>
              </w:rPr>
            </w:pPr>
            <w:r>
              <w:rPr>
                <w:rFonts w:hint="eastAsia"/>
                <w:sz w:val="24"/>
                <w:szCs w:val="20"/>
                <w:vertAlign w:val="baseline"/>
                <w:lang w:val="en-US" w:eastAsia="zh-CN"/>
              </w:rPr>
              <w:t>1</w:t>
            </w:r>
          </w:p>
        </w:tc>
        <w:tc>
          <w:tcPr>
            <w:tcW w:w="2771" w:type="dxa"/>
            <w:vAlign w:val="top"/>
          </w:tcPr>
          <w:p w14:paraId="7CBA5CCD">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default"/>
                <w:sz w:val="24"/>
                <w:szCs w:val="20"/>
                <w:vertAlign w:val="baseline"/>
              </w:rPr>
            </w:pPr>
            <w:r>
              <w:rPr>
                <w:rStyle w:val="86"/>
                <w:rFonts w:hint="eastAsia" w:ascii="宋体" w:hAnsi="宋体"/>
                <w:b w:val="0"/>
                <w:bCs/>
                <w:kern w:val="0"/>
                <w:sz w:val="24"/>
                <w:u w:val="none"/>
                <w:lang w:eastAsia="zh-CN"/>
              </w:rPr>
              <w:t>低压直流电力电缆YJV-0.6/1-2*95+1*50</w:t>
            </w:r>
          </w:p>
        </w:tc>
        <w:tc>
          <w:tcPr>
            <w:tcW w:w="1401" w:type="dxa"/>
            <w:vAlign w:val="top"/>
          </w:tcPr>
          <w:p w14:paraId="6E4CCB6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default"/>
                <w:sz w:val="24"/>
                <w:szCs w:val="20"/>
                <w:vertAlign w:val="baseline"/>
              </w:rPr>
            </w:pPr>
            <w:r>
              <w:rPr>
                <w:rStyle w:val="86"/>
                <w:rFonts w:hint="default" w:ascii="宋体" w:hAnsi="宋体" w:eastAsia="宋体"/>
                <w:b w:val="0"/>
                <w:bCs/>
                <w:kern w:val="0"/>
                <w:sz w:val="24"/>
                <w:u w:val="none"/>
                <w:lang w:val="en-US" w:eastAsia="zh-CN"/>
              </w:rPr>
              <w:t>630米</w:t>
            </w:r>
          </w:p>
        </w:tc>
        <w:tc>
          <w:tcPr>
            <w:tcW w:w="1945" w:type="dxa"/>
            <w:vAlign w:val="center"/>
          </w:tcPr>
          <w:p w14:paraId="00126FB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bCs/>
                <w:sz w:val="21"/>
                <w:szCs w:val="21"/>
                <w:lang w:val="en-US" w:eastAsia="zh-CN"/>
              </w:rPr>
            </w:pPr>
            <w:r>
              <w:rPr>
                <w:rStyle w:val="86"/>
                <w:rFonts w:hint="eastAsia" w:ascii="宋体" w:hAnsi="宋体"/>
                <w:b w:val="0"/>
                <w:bCs/>
                <w:kern w:val="0"/>
                <w:sz w:val="24"/>
                <w:u w:val="none"/>
                <w:lang w:val="en-US" w:eastAsia="zh-CN"/>
              </w:rPr>
              <w:t>243</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010E54AA">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0B10CA3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eastAsia="宋体"/>
                <w:sz w:val="24"/>
                <w:szCs w:val="20"/>
                <w:vertAlign w:val="baseline"/>
                <w:lang w:val="en-US" w:eastAsia="zh-CN"/>
              </w:rPr>
            </w:pPr>
            <w:r>
              <w:rPr>
                <w:rFonts w:hint="eastAsia"/>
                <w:sz w:val="24"/>
                <w:szCs w:val="20"/>
                <w:vertAlign w:val="baseline"/>
                <w:lang w:val="en-US" w:eastAsia="zh-CN"/>
              </w:rPr>
              <w:t xml:space="preserve"> </w:t>
            </w:r>
          </w:p>
        </w:tc>
      </w:tr>
      <w:tr w14:paraId="6306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7A80B5C9">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2771" w:type="dxa"/>
            <w:vAlign w:val="top"/>
          </w:tcPr>
          <w:p w14:paraId="72F0F42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cs="宋体"/>
                <w:bCs/>
                <w:sz w:val="21"/>
                <w:szCs w:val="21"/>
                <w:lang w:eastAsia="zh-CN"/>
              </w:rPr>
            </w:pPr>
            <w:r>
              <w:rPr>
                <w:rStyle w:val="86"/>
                <w:rFonts w:hint="eastAsia" w:ascii="宋体" w:hAnsi="宋体"/>
                <w:b w:val="0"/>
                <w:bCs/>
                <w:kern w:val="0"/>
                <w:sz w:val="24"/>
                <w:u w:val="none"/>
                <w:lang w:eastAsia="zh-CN"/>
              </w:rPr>
              <w:t>低压电力电缆YJV-0.6/1-2.2.5</w:t>
            </w:r>
          </w:p>
        </w:tc>
        <w:tc>
          <w:tcPr>
            <w:tcW w:w="1401" w:type="dxa"/>
            <w:vAlign w:val="top"/>
          </w:tcPr>
          <w:p w14:paraId="3E359019">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sz w:val="24"/>
                <w:szCs w:val="20"/>
                <w:vertAlign w:val="baseline"/>
                <w:lang w:val="en-US" w:eastAsia="zh-CN"/>
              </w:rPr>
            </w:pPr>
            <w:r>
              <w:rPr>
                <w:rStyle w:val="86"/>
                <w:rFonts w:hint="eastAsia" w:ascii="宋体" w:hAnsi="宋体" w:eastAsia="宋体"/>
                <w:b w:val="0"/>
                <w:bCs/>
                <w:kern w:val="0"/>
                <w:sz w:val="24"/>
                <w:u w:val="none"/>
                <w:lang w:eastAsia="zh-CN"/>
              </w:rPr>
              <w:t>630米</w:t>
            </w:r>
          </w:p>
        </w:tc>
        <w:tc>
          <w:tcPr>
            <w:tcW w:w="1945" w:type="dxa"/>
            <w:vAlign w:val="center"/>
          </w:tcPr>
          <w:p w14:paraId="7D365D0D">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bCs/>
                <w:sz w:val="21"/>
                <w:szCs w:val="21"/>
                <w:lang w:eastAsia="zh-CN"/>
              </w:rPr>
            </w:pPr>
            <w:r>
              <w:rPr>
                <w:rStyle w:val="86"/>
                <w:rFonts w:hint="eastAsia" w:ascii="宋体" w:hAnsi="宋体"/>
                <w:b w:val="0"/>
                <w:bCs/>
                <w:kern w:val="0"/>
                <w:sz w:val="24"/>
                <w:u w:val="none"/>
                <w:lang w:val="en-US" w:eastAsia="zh-CN"/>
              </w:rPr>
              <w:t>6</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6569B5E1">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054D700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5FCF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5D311FC1">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2771" w:type="dxa"/>
            <w:vAlign w:val="top"/>
          </w:tcPr>
          <w:p w14:paraId="63366775">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cs="宋体"/>
                <w:bCs/>
                <w:sz w:val="21"/>
                <w:szCs w:val="21"/>
                <w:lang w:eastAsia="zh-CN"/>
              </w:rPr>
            </w:pPr>
            <w:r>
              <w:rPr>
                <w:rStyle w:val="86"/>
                <w:rFonts w:hint="eastAsia" w:ascii="宋体" w:hAnsi="宋体"/>
                <w:b w:val="0"/>
                <w:bCs/>
                <w:kern w:val="0"/>
                <w:sz w:val="24"/>
                <w:u w:val="none"/>
                <w:lang w:eastAsia="zh-CN"/>
              </w:rPr>
              <w:t xml:space="preserve">低压电力电缆 RVSP-2*1 </w:t>
            </w:r>
          </w:p>
        </w:tc>
        <w:tc>
          <w:tcPr>
            <w:tcW w:w="1401" w:type="dxa"/>
            <w:vAlign w:val="top"/>
          </w:tcPr>
          <w:p w14:paraId="69614ADB">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sz w:val="24"/>
                <w:szCs w:val="20"/>
                <w:vertAlign w:val="baseline"/>
                <w:lang w:val="en-US" w:eastAsia="zh-CN"/>
              </w:rPr>
            </w:pPr>
            <w:r>
              <w:rPr>
                <w:rStyle w:val="86"/>
                <w:rFonts w:hint="eastAsia" w:ascii="宋体" w:hAnsi="宋体" w:eastAsia="宋体"/>
                <w:b w:val="0"/>
                <w:bCs/>
                <w:kern w:val="0"/>
                <w:sz w:val="24"/>
                <w:u w:val="none"/>
                <w:lang w:eastAsia="zh-CN"/>
              </w:rPr>
              <w:t>630米</w:t>
            </w:r>
          </w:p>
        </w:tc>
        <w:tc>
          <w:tcPr>
            <w:tcW w:w="1945" w:type="dxa"/>
            <w:vAlign w:val="center"/>
          </w:tcPr>
          <w:p w14:paraId="7F2F4860">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bCs/>
                <w:sz w:val="21"/>
                <w:szCs w:val="21"/>
                <w:lang w:eastAsia="zh-CN"/>
              </w:rPr>
            </w:pPr>
            <w:r>
              <w:rPr>
                <w:rStyle w:val="86"/>
                <w:rFonts w:hint="eastAsia" w:ascii="宋体" w:hAnsi="宋体"/>
                <w:b w:val="0"/>
                <w:bCs/>
                <w:kern w:val="0"/>
                <w:sz w:val="24"/>
                <w:u w:val="none"/>
                <w:lang w:val="en-US" w:eastAsia="zh-CN"/>
              </w:rPr>
              <w:t>5.8</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4375F146">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40D5878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291C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17" w:type="dxa"/>
            <w:gridSpan w:val="4"/>
          </w:tcPr>
          <w:p w14:paraId="7B2B4A0B">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Style w:val="86"/>
                <w:rFonts w:hint="eastAsia" w:ascii="宋体" w:hAnsi="宋体"/>
                <w:b w:val="0"/>
                <w:bCs/>
                <w:kern w:val="0"/>
                <w:sz w:val="24"/>
                <w:u w:val="none"/>
                <w:lang w:val="en-US" w:eastAsia="zh-CN"/>
              </w:rPr>
            </w:pPr>
            <w:r>
              <w:rPr>
                <w:rStyle w:val="86"/>
                <w:rFonts w:hint="eastAsia" w:ascii="宋体" w:hAnsi="宋体"/>
                <w:b w:val="0"/>
                <w:bCs/>
                <w:kern w:val="0"/>
                <w:sz w:val="24"/>
                <w:u w:val="none"/>
                <w:lang w:val="en-US" w:eastAsia="zh-CN"/>
              </w:rPr>
              <w:t>总价</w:t>
            </w:r>
          </w:p>
        </w:tc>
        <w:tc>
          <w:tcPr>
            <w:tcW w:w="3080" w:type="dxa"/>
            <w:gridSpan w:val="2"/>
            <w:vAlign w:val="center"/>
          </w:tcPr>
          <w:p w14:paraId="3DBBF28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221D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571" w:type="dxa"/>
            <w:gridSpan w:val="2"/>
          </w:tcPr>
          <w:p w14:paraId="38E9DA06">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b/>
                <w:kern w:val="0"/>
                <w:sz w:val="24"/>
                <w:u w:val="none"/>
                <w:lang w:eastAsia="zh-CN"/>
              </w:rPr>
            </w:pPr>
            <w:r>
              <w:rPr>
                <w:rStyle w:val="86"/>
                <w:rFonts w:hint="eastAsia" w:ascii="宋体" w:hAnsi="宋体"/>
                <w:b/>
                <w:kern w:val="0"/>
                <w:sz w:val="24"/>
                <w:u w:val="none"/>
                <w:lang w:eastAsia="zh-CN"/>
              </w:rPr>
              <w:t>服务期</w:t>
            </w:r>
          </w:p>
        </w:tc>
        <w:tc>
          <w:tcPr>
            <w:tcW w:w="6426" w:type="dxa"/>
            <w:gridSpan w:val="4"/>
            <w:vAlign w:val="top"/>
          </w:tcPr>
          <w:p w14:paraId="47FF586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sz w:val="24"/>
                <w:szCs w:val="20"/>
                <w:vertAlign w:val="baseline"/>
                <w:lang w:val="en-US" w:eastAsia="zh-CN"/>
              </w:rPr>
            </w:pPr>
            <w:r>
              <w:rPr>
                <w:rFonts w:hint="eastAsia"/>
                <w:sz w:val="24"/>
                <w:szCs w:val="20"/>
                <w:vertAlign w:val="baseline"/>
                <w:lang w:val="en-US" w:eastAsia="zh-CN"/>
              </w:rPr>
              <w:t>7日历天</w:t>
            </w:r>
          </w:p>
        </w:tc>
      </w:tr>
    </w:tbl>
    <w:p w14:paraId="17084855">
      <w:pPr>
        <w:spacing w:line="320" w:lineRule="exact"/>
        <w:rPr>
          <w:rFonts w:hint="eastAsia" w:ascii="宋体" w:hAnsi="宋体" w:cs="宋体"/>
          <w:b/>
          <w:sz w:val="21"/>
          <w:szCs w:val="21"/>
        </w:rPr>
      </w:pPr>
      <w:r>
        <w:rPr>
          <w:rFonts w:hint="eastAsia" w:ascii="宋体" w:hAnsi="宋体" w:cs="宋体"/>
          <w:sz w:val="21"/>
          <w:szCs w:val="21"/>
        </w:rPr>
        <w:t xml:space="preserve">  </w:t>
      </w:r>
      <w:r>
        <w:rPr>
          <w:rFonts w:hint="eastAsia" w:ascii="宋体" w:hAnsi="宋体" w:cs="宋体"/>
          <w:b/>
          <w:sz w:val="21"/>
          <w:szCs w:val="21"/>
        </w:rPr>
        <w:t>说明：</w:t>
      </w:r>
    </w:p>
    <w:p w14:paraId="3ADCAE02">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本项目报价包含运费、人工费、售后服务费、税费等所有费用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合同执行期间不随市场因素的变化而进行调整，在项目实施过程中不得藉此要求增加任何费用。</w:t>
      </w:r>
    </w:p>
    <w:p w14:paraId="2529D4B2">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报价一经涂改，应在涂改处加盖单位公章，或者由法定代表人或授权委托人签字或盖章，否则其投标作无效标处理。</w:t>
      </w:r>
    </w:p>
    <w:p w14:paraId="14B24A95">
      <w:pPr>
        <w:pStyle w:val="18"/>
        <w:adjustRightInd w:val="0"/>
        <w:snapToGrid w:val="0"/>
        <w:spacing w:after="0" w:line="360" w:lineRule="auto"/>
        <w:ind w:firstLine="420" w:firstLineChars="200"/>
        <w:rPr>
          <w:rFonts w:hint="eastAsia" w:ascii="宋体" w:hAnsi="宋体" w:cs="宋体"/>
          <w:sz w:val="21"/>
          <w:szCs w:val="21"/>
        </w:rPr>
      </w:pPr>
    </w:p>
    <w:p w14:paraId="6F8A631F">
      <w:pPr>
        <w:spacing w:line="320" w:lineRule="exact"/>
        <w:ind w:left="420"/>
        <w:rPr>
          <w:rFonts w:hint="eastAsia" w:ascii="宋体" w:hAnsi="宋体" w:cs="宋体"/>
          <w:kern w:val="0"/>
          <w:sz w:val="21"/>
          <w:szCs w:val="21"/>
        </w:rPr>
      </w:pPr>
    </w:p>
    <w:p w14:paraId="689F5755">
      <w:pPr>
        <w:spacing w:line="320" w:lineRule="exact"/>
        <w:ind w:left="420"/>
        <w:rPr>
          <w:rFonts w:hint="eastAsia" w:ascii="宋体" w:hAnsi="宋体" w:cs="宋体"/>
          <w:kern w:val="0"/>
          <w:sz w:val="21"/>
          <w:szCs w:val="21"/>
        </w:rPr>
      </w:pPr>
    </w:p>
    <w:p w14:paraId="37F6A905">
      <w:pPr>
        <w:spacing w:line="320" w:lineRule="exact"/>
        <w:ind w:left="420"/>
        <w:rPr>
          <w:rFonts w:hint="eastAsia" w:ascii="宋体" w:hAnsi="宋体" w:cs="宋体"/>
          <w:sz w:val="21"/>
          <w:szCs w:val="21"/>
          <w:u w:val="single"/>
        </w:rPr>
      </w:pPr>
      <w:r>
        <w:rPr>
          <w:rFonts w:hint="eastAsia" w:ascii="宋体" w:hAnsi="宋体" w:cs="宋体"/>
          <w:kern w:val="0"/>
          <w:sz w:val="21"/>
          <w:szCs w:val="21"/>
        </w:rPr>
        <w:t>谈判供应商</w:t>
      </w:r>
      <w:r>
        <w:rPr>
          <w:rFonts w:hint="eastAsia" w:ascii="宋体" w:hAnsi="宋体" w:cs="宋体"/>
          <w:sz w:val="21"/>
          <w:szCs w:val="21"/>
        </w:rPr>
        <w:t>名称（盖章）：</w:t>
      </w:r>
      <w:r>
        <w:rPr>
          <w:rFonts w:hint="eastAsia" w:ascii="宋体" w:hAnsi="宋体" w:cs="宋体"/>
          <w:sz w:val="21"/>
          <w:szCs w:val="21"/>
          <w:u w:val="single"/>
        </w:rPr>
        <w:t xml:space="preserve">                       </w:t>
      </w:r>
    </w:p>
    <w:p w14:paraId="38B3C3C9">
      <w:pPr>
        <w:spacing w:line="320" w:lineRule="exact"/>
        <w:ind w:left="420"/>
        <w:rPr>
          <w:rFonts w:hint="eastAsia" w:ascii="宋体" w:hAnsi="宋体" w:cs="宋体"/>
          <w:sz w:val="21"/>
          <w:szCs w:val="21"/>
        </w:rPr>
      </w:pPr>
    </w:p>
    <w:p w14:paraId="690E4130">
      <w:pPr>
        <w:spacing w:line="320" w:lineRule="exact"/>
        <w:ind w:left="420"/>
        <w:rPr>
          <w:rFonts w:hint="eastAsia" w:ascii="宋体" w:hAnsi="宋体" w:cs="宋体"/>
          <w:sz w:val="21"/>
          <w:szCs w:val="21"/>
        </w:rPr>
      </w:pPr>
    </w:p>
    <w:p w14:paraId="73E4071C">
      <w:pPr>
        <w:spacing w:line="320" w:lineRule="exact"/>
        <w:ind w:firstLine="435"/>
        <w:rPr>
          <w:rFonts w:hint="eastAsia" w:ascii="宋体" w:hAnsi="宋体" w:cs="宋体"/>
          <w:sz w:val="21"/>
          <w:szCs w:val="21"/>
        </w:rPr>
      </w:pPr>
      <w:r>
        <w:rPr>
          <w:rFonts w:hint="eastAsia" w:ascii="宋体" w:hAnsi="宋体" w:cs="宋体"/>
          <w:kern w:val="0"/>
          <w:sz w:val="21"/>
          <w:szCs w:val="21"/>
          <w:lang w:val="zh-CN"/>
        </w:rPr>
        <w:t>法定代表人或授权委托人(签字或盖章)</w:t>
      </w:r>
      <w:r>
        <w:rPr>
          <w:rFonts w:hint="eastAsia" w:ascii="宋体" w:hAnsi="宋体" w:cs="宋体"/>
          <w:sz w:val="21"/>
          <w:szCs w:val="21"/>
        </w:rPr>
        <w:t>：</w:t>
      </w:r>
      <w:r>
        <w:rPr>
          <w:rFonts w:hint="eastAsia" w:ascii="宋体" w:hAnsi="宋体" w:cs="宋体"/>
          <w:sz w:val="21"/>
          <w:szCs w:val="21"/>
          <w:u w:val="single"/>
        </w:rPr>
        <w:t xml:space="preserve">              </w:t>
      </w:r>
    </w:p>
    <w:p w14:paraId="6424ECF2">
      <w:pPr>
        <w:spacing w:line="320" w:lineRule="exact"/>
        <w:ind w:firstLine="435"/>
        <w:rPr>
          <w:rFonts w:hint="eastAsia" w:ascii="宋体" w:hAnsi="宋体" w:cs="宋体"/>
          <w:sz w:val="21"/>
          <w:szCs w:val="21"/>
        </w:rPr>
      </w:pPr>
    </w:p>
    <w:p w14:paraId="1BBD1AB1">
      <w:pPr>
        <w:spacing w:line="320" w:lineRule="exact"/>
        <w:rPr>
          <w:rFonts w:hint="eastAsia" w:ascii="宋体" w:hAnsi="宋体" w:cs="宋体"/>
          <w:sz w:val="21"/>
          <w:szCs w:val="21"/>
        </w:rPr>
      </w:pPr>
    </w:p>
    <w:p w14:paraId="514CF1A4">
      <w:pPr>
        <w:spacing w:line="320" w:lineRule="exact"/>
        <w:ind w:firstLine="435"/>
      </w:pPr>
      <w:r>
        <w:rPr>
          <w:rFonts w:hint="eastAsia" w:ascii="宋体" w:hAnsi="宋体" w:cs="宋体"/>
          <w:sz w:val="21"/>
          <w:szCs w:val="21"/>
        </w:rPr>
        <w:t>日        期：</w:t>
      </w:r>
      <w:r>
        <w:rPr>
          <w:rFonts w:hint="eastAsia" w:ascii="宋体" w:hAnsi="宋体" w:cs="宋体"/>
          <w:sz w:val="21"/>
          <w:szCs w:val="21"/>
          <w:u w:val="single"/>
        </w:rPr>
        <w:t xml:space="preserve">                     </w:t>
      </w:r>
    </w:p>
    <w:p w14:paraId="709083C3">
      <w:pPr>
        <w:pStyle w:val="18"/>
      </w:pPr>
    </w:p>
    <w:p w14:paraId="7C9EF87A"/>
    <w:p w14:paraId="0D6A7FB7">
      <w:pPr>
        <w:pStyle w:val="17"/>
      </w:pPr>
    </w:p>
    <w:p w14:paraId="3624EA48">
      <w:pPr>
        <w:pStyle w:val="18"/>
      </w:pPr>
    </w:p>
    <w:p w14:paraId="6E7B97D2"/>
    <w:p w14:paraId="314D9E26">
      <w:pPr>
        <w:pStyle w:val="2"/>
      </w:pPr>
    </w:p>
    <w:p w14:paraId="05CA9DFF">
      <w:pPr>
        <w:spacing w:line="360" w:lineRule="auto"/>
        <w:ind w:left="-2" w:hanging="2"/>
        <w:jc w:val="center"/>
        <w:rPr>
          <w:rFonts w:hint="eastAsia" w:ascii="华文中宋" w:hAnsi="华文中宋" w:eastAsia="华文中宋" w:cs="华文中宋"/>
          <w:sz w:val="32"/>
          <w:szCs w:val="52"/>
        </w:rPr>
      </w:pPr>
      <w:r>
        <w:rPr>
          <w:rFonts w:hint="eastAsia" w:ascii="华文中宋" w:hAnsi="华文中宋" w:eastAsia="华文中宋" w:cs="华文中宋"/>
          <w:sz w:val="32"/>
          <w:szCs w:val="52"/>
          <w:lang w:eastAsia="zh-CN" w:bidi="ar"/>
        </w:rPr>
        <w:t>最终报价</w:t>
      </w:r>
      <w:r>
        <w:rPr>
          <w:rFonts w:hint="eastAsia" w:ascii="华文中宋" w:hAnsi="华文中宋" w:eastAsia="华文中宋" w:cs="华文中宋"/>
          <w:sz w:val="32"/>
          <w:szCs w:val="52"/>
          <w:lang w:bidi="ar"/>
        </w:rPr>
        <w:t>一览表</w:t>
      </w:r>
    </w:p>
    <w:p w14:paraId="6E5B547A">
      <w:pPr>
        <w:pStyle w:val="92"/>
        <w:widowControl/>
        <w:spacing w:line="320" w:lineRule="exact"/>
        <w:rPr>
          <w:rFonts w:hAnsi="宋体"/>
          <w:b/>
          <w:sz w:val="24"/>
        </w:rPr>
      </w:pPr>
      <w:r>
        <w:rPr>
          <w:rFonts w:hAnsi="宋体"/>
          <w:b/>
          <w:sz w:val="24"/>
        </w:rPr>
        <w:t>项目编号：</w:t>
      </w:r>
    </w:p>
    <w:p w14:paraId="6A400A6B">
      <w:pPr>
        <w:pStyle w:val="66"/>
        <w:widowControl/>
        <w:spacing w:line="360" w:lineRule="auto"/>
        <w:ind w:right="480"/>
        <w:jc w:val="left"/>
        <w:rPr>
          <w:rFonts w:hint="eastAsia" w:ascii="宋体" w:hAnsi="宋体" w:cs="宋体"/>
          <w:sz w:val="24"/>
        </w:rPr>
      </w:pPr>
      <w:r>
        <w:rPr>
          <w:rFonts w:hint="eastAsia" w:hAnsi="宋体" w:cs="宋体"/>
          <w:b/>
          <w:sz w:val="24"/>
        </w:rPr>
        <w:t>项目名称：</w:t>
      </w:r>
      <w:r>
        <w:rPr>
          <w:rFonts w:hint="eastAsia" w:ascii="宋体" w:hAnsi="宋体" w:cs="宋体"/>
          <w:sz w:val="24"/>
        </w:rPr>
        <w:t xml:space="preserve">                                     [货币单位：人民币元]</w:t>
      </w:r>
    </w:p>
    <w:tbl>
      <w:tblPr>
        <w:tblStyle w:val="31"/>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71"/>
        <w:gridCol w:w="1401"/>
        <w:gridCol w:w="1945"/>
        <w:gridCol w:w="1494"/>
        <w:gridCol w:w="1586"/>
      </w:tblGrid>
      <w:tr w14:paraId="50A1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00" w:type="dxa"/>
            <w:vAlign w:val="center"/>
          </w:tcPr>
          <w:p w14:paraId="2DD6975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序号</w:t>
            </w:r>
          </w:p>
        </w:tc>
        <w:tc>
          <w:tcPr>
            <w:tcW w:w="2771" w:type="dxa"/>
            <w:vAlign w:val="center"/>
          </w:tcPr>
          <w:p w14:paraId="008882C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采购内容</w:t>
            </w:r>
          </w:p>
        </w:tc>
        <w:tc>
          <w:tcPr>
            <w:tcW w:w="1401" w:type="dxa"/>
            <w:vAlign w:val="center"/>
          </w:tcPr>
          <w:p w14:paraId="6D4CFE0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数量</w:t>
            </w:r>
          </w:p>
        </w:tc>
        <w:tc>
          <w:tcPr>
            <w:tcW w:w="1945" w:type="dxa"/>
            <w:vAlign w:val="center"/>
          </w:tcPr>
          <w:p w14:paraId="028993B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最高综合单价</w:t>
            </w:r>
          </w:p>
        </w:tc>
        <w:tc>
          <w:tcPr>
            <w:tcW w:w="1494" w:type="dxa"/>
            <w:vAlign w:val="center"/>
          </w:tcPr>
          <w:p w14:paraId="6B57DA8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综合单价</w:t>
            </w:r>
          </w:p>
        </w:tc>
        <w:tc>
          <w:tcPr>
            <w:tcW w:w="1586" w:type="dxa"/>
            <w:vAlign w:val="center"/>
          </w:tcPr>
          <w:p w14:paraId="274EF81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eastAsia="宋体"/>
                <w:sz w:val="24"/>
                <w:szCs w:val="20"/>
                <w:highlight w:val="none"/>
                <w:vertAlign w:val="baseline"/>
                <w:lang w:eastAsia="zh-CN"/>
              </w:rPr>
            </w:pPr>
            <w:r>
              <w:rPr>
                <w:rFonts w:hint="eastAsia"/>
                <w:sz w:val="24"/>
                <w:szCs w:val="20"/>
                <w:highlight w:val="none"/>
                <w:vertAlign w:val="baseline"/>
                <w:lang w:eastAsia="zh-CN"/>
              </w:rPr>
              <w:t>合价</w:t>
            </w:r>
          </w:p>
        </w:tc>
      </w:tr>
      <w:tr w14:paraId="3805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2D6E05B3">
            <w:pPr>
              <w:keepNext w:val="0"/>
              <w:keepLines w:val="0"/>
              <w:widowControl w:val="0"/>
              <w:suppressLineNumbers w:val="0"/>
              <w:autoSpaceDE w:val="0"/>
              <w:autoSpaceDN w:val="0"/>
              <w:adjustRightInd w:val="0"/>
              <w:spacing w:before="0" w:beforeAutospacing="0" w:after="0" w:afterAutospacing="0" w:line="360" w:lineRule="auto"/>
              <w:ind w:left="0" w:right="0"/>
              <w:rPr>
                <w:rFonts w:hint="eastAsia" w:eastAsia="宋体"/>
                <w:sz w:val="24"/>
                <w:szCs w:val="20"/>
                <w:vertAlign w:val="baseline"/>
                <w:lang w:val="en-US" w:eastAsia="zh-CN"/>
              </w:rPr>
            </w:pPr>
            <w:r>
              <w:rPr>
                <w:rFonts w:hint="eastAsia"/>
                <w:sz w:val="24"/>
                <w:szCs w:val="20"/>
                <w:vertAlign w:val="baseline"/>
                <w:lang w:val="en-US" w:eastAsia="zh-CN"/>
              </w:rPr>
              <w:t>1</w:t>
            </w:r>
          </w:p>
        </w:tc>
        <w:tc>
          <w:tcPr>
            <w:tcW w:w="2771" w:type="dxa"/>
            <w:vAlign w:val="top"/>
          </w:tcPr>
          <w:p w14:paraId="644B253C">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default"/>
                <w:sz w:val="24"/>
                <w:szCs w:val="20"/>
                <w:vertAlign w:val="baseline"/>
              </w:rPr>
            </w:pPr>
            <w:r>
              <w:rPr>
                <w:rStyle w:val="86"/>
                <w:rFonts w:hint="eastAsia" w:ascii="宋体" w:hAnsi="宋体"/>
                <w:b w:val="0"/>
                <w:bCs/>
                <w:kern w:val="0"/>
                <w:sz w:val="24"/>
                <w:u w:val="none"/>
                <w:lang w:eastAsia="zh-CN"/>
              </w:rPr>
              <w:t>低压直流电力电缆YJV-0.6/1-2*95+1*50</w:t>
            </w:r>
          </w:p>
        </w:tc>
        <w:tc>
          <w:tcPr>
            <w:tcW w:w="1401" w:type="dxa"/>
            <w:vAlign w:val="top"/>
          </w:tcPr>
          <w:p w14:paraId="296E6FC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default"/>
                <w:sz w:val="24"/>
                <w:szCs w:val="20"/>
                <w:vertAlign w:val="baseline"/>
              </w:rPr>
            </w:pPr>
            <w:r>
              <w:rPr>
                <w:rStyle w:val="86"/>
                <w:rFonts w:hint="default" w:ascii="宋体" w:hAnsi="宋体" w:eastAsia="宋体"/>
                <w:b w:val="0"/>
                <w:bCs/>
                <w:kern w:val="0"/>
                <w:sz w:val="24"/>
                <w:u w:val="none"/>
                <w:lang w:val="en-US" w:eastAsia="zh-CN"/>
              </w:rPr>
              <w:t>630米</w:t>
            </w:r>
          </w:p>
        </w:tc>
        <w:tc>
          <w:tcPr>
            <w:tcW w:w="1945" w:type="dxa"/>
            <w:vAlign w:val="center"/>
          </w:tcPr>
          <w:p w14:paraId="15E3A504">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bCs/>
                <w:sz w:val="21"/>
                <w:szCs w:val="21"/>
                <w:lang w:val="en-US" w:eastAsia="zh-CN"/>
              </w:rPr>
            </w:pPr>
            <w:r>
              <w:rPr>
                <w:rStyle w:val="86"/>
                <w:rFonts w:hint="eastAsia" w:ascii="宋体" w:hAnsi="宋体"/>
                <w:b w:val="0"/>
                <w:bCs/>
                <w:kern w:val="0"/>
                <w:sz w:val="24"/>
                <w:u w:val="none"/>
                <w:lang w:val="en-US" w:eastAsia="zh-CN"/>
              </w:rPr>
              <w:t>243</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70526A90">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7C02CEA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eastAsia="宋体"/>
                <w:sz w:val="24"/>
                <w:szCs w:val="20"/>
                <w:vertAlign w:val="baseline"/>
                <w:lang w:val="en-US" w:eastAsia="zh-CN"/>
              </w:rPr>
            </w:pPr>
            <w:r>
              <w:rPr>
                <w:rFonts w:hint="eastAsia"/>
                <w:sz w:val="24"/>
                <w:szCs w:val="20"/>
                <w:vertAlign w:val="baseline"/>
                <w:lang w:val="en-US" w:eastAsia="zh-CN"/>
              </w:rPr>
              <w:t xml:space="preserve"> </w:t>
            </w:r>
          </w:p>
        </w:tc>
      </w:tr>
      <w:tr w14:paraId="4BBC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55264FC4">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2771" w:type="dxa"/>
            <w:vAlign w:val="top"/>
          </w:tcPr>
          <w:p w14:paraId="6D086C26">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cs="宋体"/>
                <w:bCs/>
                <w:sz w:val="21"/>
                <w:szCs w:val="21"/>
                <w:lang w:eastAsia="zh-CN"/>
              </w:rPr>
            </w:pPr>
            <w:r>
              <w:rPr>
                <w:rStyle w:val="86"/>
                <w:rFonts w:hint="eastAsia" w:ascii="宋体" w:hAnsi="宋体"/>
                <w:b w:val="0"/>
                <w:bCs/>
                <w:kern w:val="0"/>
                <w:sz w:val="24"/>
                <w:u w:val="none"/>
                <w:lang w:eastAsia="zh-CN"/>
              </w:rPr>
              <w:t>低压电力电缆YJV-0.6/1-2.2.5</w:t>
            </w:r>
          </w:p>
        </w:tc>
        <w:tc>
          <w:tcPr>
            <w:tcW w:w="1401" w:type="dxa"/>
            <w:vAlign w:val="top"/>
          </w:tcPr>
          <w:p w14:paraId="007C80F6">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sz w:val="24"/>
                <w:szCs w:val="20"/>
                <w:vertAlign w:val="baseline"/>
                <w:lang w:val="en-US" w:eastAsia="zh-CN"/>
              </w:rPr>
            </w:pPr>
            <w:r>
              <w:rPr>
                <w:rStyle w:val="86"/>
                <w:rFonts w:hint="eastAsia" w:ascii="宋体" w:hAnsi="宋体" w:eastAsia="宋体"/>
                <w:b w:val="0"/>
                <w:bCs/>
                <w:kern w:val="0"/>
                <w:sz w:val="24"/>
                <w:u w:val="none"/>
                <w:lang w:eastAsia="zh-CN"/>
              </w:rPr>
              <w:t>630米</w:t>
            </w:r>
          </w:p>
        </w:tc>
        <w:tc>
          <w:tcPr>
            <w:tcW w:w="1945" w:type="dxa"/>
            <w:vAlign w:val="center"/>
          </w:tcPr>
          <w:p w14:paraId="2A48F478">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bCs/>
                <w:sz w:val="21"/>
                <w:szCs w:val="21"/>
                <w:lang w:eastAsia="zh-CN"/>
              </w:rPr>
            </w:pPr>
            <w:r>
              <w:rPr>
                <w:rStyle w:val="86"/>
                <w:rFonts w:hint="eastAsia" w:ascii="宋体" w:hAnsi="宋体"/>
                <w:b w:val="0"/>
                <w:bCs/>
                <w:kern w:val="0"/>
                <w:sz w:val="24"/>
                <w:u w:val="none"/>
                <w:lang w:val="en-US" w:eastAsia="zh-CN"/>
              </w:rPr>
              <w:t>6</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149ADE27">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23063C9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6F0B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00" w:type="dxa"/>
          </w:tcPr>
          <w:p w14:paraId="4E941258">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sz w:val="24"/>
                <w:szCs w:val="20"/>
                <w:vertAlign w:val="baseline"/>
                <w:lang w:val="en-US" w:eastAsia="zh-CN"/>
              </w:rPr>
            </w:pPr>
            <w:r>
              <w:rPr>
                <w:rFonts w:hint="eastAsia"/>
                <w:sz w:val="24"/>
                <w:szCs w:val="20"/>
                <w:vertAlign w:val="baseline"/>
                <w:lang w:val="en-US" w:eastAsia="zh-CN"/>
              </w:rPr>
              <w:t>2</w:t>
            </w:r>
          </w:p>
        </w:tc>
        <w:tc>
          <w:tcPr>
            <w:tcW w:w="2771" w:type="dxa"/>
            <w:vAlign w:val="top"/>
          </w:tcPr>
          <w:p w14:paraId="009A0932">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cs="宋体"/>
                <w:bCs/>
                <w:sz w:val="21"/>
                <w:szCs w:val="21"/>
                <w:lang w:eastAsia="zh-CN"/>
              </w:rPr>
            </w:pPr>
            <w:r>
              <w:rPr>
                <w:rStyle w:val="86"/>
                <w:rFonts w:hint="eastAsia" w:ascii="宋体" w:hAnsi="宋体"/>
                <w:b w:val="0"/>
                <w:bCs/>
                <w:kern w:val="0"/>
                <w:sz w:val="24"/>
                <w:u w:val="none"/>
                <w:lang w:eastAsia="zh-CN"/>
              </w:rPr>
              <w:t xml:space="preserve">低压电力电缆 RVSP-2*1 </w:t>
            </w:r>
          </w:p>
        </w:tc>
        <w:tc>
          <w:tcPr>
            <w:tcW w:w="1401" w:type="dxa"/>
            <w:vAlign w:val="top"/>
          </w:tcPr>
          <w:p w14:paraId="4238A0E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sz w:val="24"/>
                <w:szCs w:val="20"/>
                <w:vertAlign w:val="baseline"/>
                <w:lang w:val="en-US" w:eastAsia="zh-CN"/>
              </w:rPr>
            </w:pPr>
            <w:r>
              <w:rPr>
                <w:rStyle w:val="86"/>
                <w:rFonts w:hint="eastAsia" w:ascii="宋体" w:hAnsi="宋体" w:eastAsia="宋体"/>
                <w:b w:val="0"/>
                <w:bCs/>
                <w:kern w:val="0"/>
                <w:sz w:val="24"/>
                <w:u w:val="none"/>
                <w:lang w:eastAsia="zh-CN"/>
              </w:rPr>
              <w:t>630米</w:t>
            </w:r>
          </w:p>
        </w:tc>
        <w:tc>
          <w:tcPr>
            <w:tcW w:w="1945" w:type="dxa"/>
            <w:vAlign w:val="center"/>
          </w:tcPr>
          <w:p w14:paraId="4BE3C443">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bCs/>
                <w:sz w:val="21"/>
                <w:szCs w:val="21"/>
                <w:lang w:eastAsia="zh-CN"/>
              </w:rPr>
            </w:pPr>
            <w:r>
              <w:rPr>
                <w:rStyle w:val="86"/>
                <w:rFonts w:hint="eastAsia" w:ascii="宋体" w:hAnsi="宋体"/>
                <w:b w:val="0"/>
                <w:bCs/>
                <w:kern w:val="0"/>
                <w:sz w:val="24"/>
                <w:u w:val="none"/>
                <w:lang w:val="en-US" w:eastAsia="zh-CN"/>
              </w:rPr>
              <w:t>5.8</w:t>
            </w:r>
            <w:r>
              <w:rPr>
                <w:rFonts w:hint="eastAsia"/>
                <w:sz w:val="24"/>
                <w:szCs w:val="20"/>
                <w:highlight w:val="none"/>
                <w:vertAlign w:val="baseline"/>
                <w:lang w:eastAsia="zh-CN"/>
              </w:rPr>
              <w:t>元</w:t>
            </w:r>
            <w:r>
              <w:rPr>
                <w:rFonts w:hint="eastAsia"/>
                <w:sz w:val="24"/>
                <w:szCs w:val="20"/>
                <w:highlight w:val="none"/>
                <w:vertAlign w:val="baseline"/>
                <w:lang w:val="en-US" w:eastAsia="zh-CN"/>
              </w:rPr>
              <w:t>/米</w:t>
            </w:r>
          </w:p>
        </w:tc>
        <w:tc>
          <w:tcPr>
            <w:tcW w:w="1494" w:type="dxa"/>
            <w:vAlign w:val="center"/>
          </w:tcPr>
          <w:p w14:paraId="28BD43F2">
            <w:pPr>
              <w:keepNext w:val="0"/>
              <w:keepLines w:val="0"/>
              <w:widowControl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1"/>
                <w:szCs w:val="21"/>
                <w:lang w:val="en-US" w:eastAsia="zh-CN"/>
              </w:rPr>
            </w:pPr>
          </w:p>
        </w:tc>
        <w:tc>
          <w:tcPr>
            <w:tcW w:w="1586" w:type="dxa"/>
            <w:vAlign w:val="center"/>
          </w:tcPr>
          <w:p w14:paraId="79AA4E2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4C4A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17" w:type="dxa"/>
            <w:gridSpan w:val="4"/>
          </w:tcPr>
          <w:p w14:paraId="1429534A">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Style w:val="86"/>
                <w:rFonts w:hint="eastAsia" w:ascii="宋体" w:hAnsi="宋体"/>
                <w:b w:val="0"/>
                <w:bCs/>
                <w:kern w:val="0"/>
                <w:sz w:val="24"/>
                <w:u w:val="none"/>
                <w:lang w:val="en-US" w:eastAsia="zh-CN"/>
              </w:rPr>
            </w:pPr>
            <w:r>
              <w:rPr>
                <w:rStyle w:val="86"/>
                <w:rFonts w:hint="eastAsia" w:ascii="宋体" w:hAnsi="宋体"/>
                <w:b w:val="0"/>
                <w:bCs/>
                <w:kern w:val="0"/>
                <w:sz w:val="24"/>
                <w:u w:val="none"/>
                <w:lang w:val="en-US" w:eastAsia="zh-CN"/>
              </w:rPr>
              <w:t>总价</w:t>
            </w:r>
          </w:p>
        </w:tc>
        <w:tc>
          <w:tcPr>
            <w:tcW w:w="3080" w:type="dxa"/>
            <w:gridSpan w:val="2"/>
            <w:vAlign w:val="center"/>
          </w:tcPr>
          <w:p w14:paraId="6A670EE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sz w:val="24"/>
                <w:szCs w:val="20"/>
                <w:vertAlign w:val="baseline"/>
                <w:lang w:val="en-US" w:eastAsia="zh-CN"/>
              </w:rPr>
            </w:pPr>
          </w:p>
        </w:tc>
      </w:tr>
      <w:tr w14:paraId="6C1F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571" w:type="dxa"/>
            <w:gridSpan w:val="2"/>
          </w:tcPr>
          <w:p w14:paraId="531C59EE">
            <w:pPr>
              <w:keepNext w:val="0"/>
              <w:keepLines w:val="0"/>
              <w:widowControl w:val="0"/>
              <w:suppressLineNumbers w:val="0"/>
              <w:autoSpaceDE w:val="0"/>
              <w:autoSpaceDN w:val="0"/>
              <w:adjustRightInd w:val="0"/>
              <w:spacing w:before="0" w:beforeAutospacing="0" w:after="0" w:afterAutospacing="0" w:line="360" w:lineRule="auto"/>
              <w:ind w:left="0" w:right="0"/>
              <w:rPr>
                <w:rStyle w:val="86"/>
                <w:rFonts w:hint="eastAsia" w:ascii="宋体" w:hAnsi="宋体"/>
                <w:b/>
                <w:kern w:val="0"/>
                <w:sz w:val="24"/>
                <w:u w:val="none"/>
                <w:lang w:eastAsia="zh-CN"/>
              </w:rPr>
            </w:pPr>
            <w:r>
              <w:rPr>
                <w:rStyle w:val="86"/>
                <w:rFonts w:hint="eastAsia" w:ascii="宋体" w:hAnsi="宋体"/>
                <w:b/>
                <w:kern w:val="0"/>
                <w:sz w:val="24"/>
                <w:u w:val="none"/>
                <w:lang w:eastAsia="zh-CN"/>
              </w:rPr>
              <w:t>服务期</w:t>
            </w:r>
          </w:p>
        </w:tc>
        <w:tc>
          <w:tcPr>
            <w:tcW w:w="6426" w:type="dxa"/>
            <w:gridSpan w:val="4"/>
            <w:vAlign w:val="top"/>
          </w:tcPr>
          <w:p w14:paraId="048B620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sz w:val="24"/>
                <w:szCs w:val="20"/>
                <w:vertAlign w:val="baseline"/>
                <w:lang w:val="en-US" w:eastAsia="zh-CN"/>
              </w:rPr>
            </w:pPr>
            <w:r>
              <w:rPr>
                <w:rFonts w:hint="eastAsia"/>
                <w:sz w:val="24"/>
                <w:szCs w:val="20"/>
                <w:vertAlign w:val="baseline"/>
                <w:lang w:val="en-US" w:eastAsia="zh-CN"/>
              </w:rPr>
              <w:t>7日历天</w:t>
            </w:r>
          </w:p>
        </w:tc>
      </w:tr>
    </w:tbl>
    <w:p w14:paraId="75CFBD58">
      <w:pPr>
        <w:pStyle w:val="66"/>
        <w:widowControl/>
        <w:spacing w:line="360" w:lineRule="auto"/>
        <w:ind w:right="480"/>
        <w:jc w:val="left"/>
        <w:rPr>
          <w:rFonts w:hint="eastAsia" w:ascii="宋体" w:hAnsi="宋体" w:cs="宋体"/>
          <w:sz w:val="24"/>
        </w:rPr>
      </w:pPr>
    </w:p>
    <w:p w14:paraId="5B498E02">
      <w:pPr>
        <w:spacing w:line="360" w:lineRule="auto"/>
        <w:rPr>
          <w:rFonts w:hint="eastAsia" w:ascii="宋体" w:hAnsi="宋体" w:cs="宋体"/>
          <w:sz w:val="24"/>
        </w:rPr>
      </w:pPr>
      <w:r>
        <w:rPr>
          <w:rFonts w:hint="eastAsia" w:ascii="宋体" w:hAnsi="宋体" w:cs="宋体"/>
          <w:b/>
          <w:sz w:val="24"/>
          <w:lang w:eastAsia="zh-CN" w:bidi="ar"/>
        </w:rPr>
        <w:t>说明</w:t>
      </w:r>
      <w:r>
        <w:rPr>
          <w:rFonts w:hint="eastAsia" w:ascii="宋体" w:hAnsi="宋体" w:cs="宋体"/>
          <w:b/>
          <w:sz w:val="24"/>
          <w:lang w:bidi="ar"/>
        </w:rPr>
        <w:t>：</w:t>
      </w:r>
    </w:p>
    <w:p w14:paraId="4C8580B6">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本项目报价包含运费、人工费、售后服务费、税费等所有费用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合同执行期间不随市场因素的变化而进行调整，在项目实施过程中不得藉此要求增加任何费用。</w:t>
      </w:r>
    </w:p>
    <w:p w14:paraId="1F73B528">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报价一经涂改，应在涂改处加盖单位公章，或者由法定代表人或授权委托人签字或盖章，否则其投标作无效标处理。</w:t>
      </w:r>
    </w:p>
    <w:p w14:paraId="22E3E192">
      <w:pPr>
        <w:spacing w:line="320" w:lineRule="exact"/>
        <w:ind w:left="420"/>
        <w:rPr>
          <w:rFonts w:hint="eastAsia" w:ascii="宋体" w:hAnsi="宋体" w:cs="宋体"/>
          <w:sz w:val="24"/>
          <w:szCs w:val="24"/>
          <w:u w:val="single"/>
        </w:rPr>
      </w:pPr>
      <w:r>
        <w:rPr>
          <w:rFonts w:hint="eastAsia" w:ascii="宋体" w:hAnsi="宋体" w:cs="宋体"/>
          <w:kern w:val="0"/>
          <w:sz w:val="24"/>
          <w:szCs w:val="24"/>
        </w:rPr>
        <w:t>谈判供应商</w:t>
      </w:r>
      <w:r>
        <w:rPr>
          <w:rFonts w:hint="eastAsia" w:ascii="宋体" w:hAnsi="宋体" w:cs="宋体"/>
          <w:sz w:val="24"/>
          <w:szCs w:val="24"/>
        </w:rPr>
        <w:t>名称（盖章）：</w:t>
      </w:r>
      <w:r>
        <w:rPr>
          <w:rFonts w:hint="eastAsia" w:ascii="宋体" w:hAnsi="宋体" w:cs="宋体"/>
          <w:sz w:val="24"/>
          <w:szCs w:val="24"/>
          <w:u w:val="single"/>
        </w:rPr>
        <w:t xml:space="preserve">                       </w:t>
      </w:r>
    </w:p>
    <w:p w14:paraId="2E867BCF">
      <w:pPr>
        <w:spacing w:line="320" w:lineRule="exact"/>
        <w:ind w:left="420"/>
        <w:rPr>
          <w:rFonts w:hint="eastAsia" w:ascii="宋体" w:hAnsi="宋体" w:cs="宋体"/>
          <w:sz w:val="24"/>
          <w:szCs w:val="24"/>
        </w:rPr>
      </w:pPr>
    </w:p>
    <w:p w14:paraId="4357B979">
      <w:pPr>
        <w:spacing w:line="320" w:lineRule="exact"/>
        <w:ind w:firstLine="435"/>
        <w:rPr>
          <w:rFonts w:hint="eastAsia" w:ascii="宋体" w:hAnsi="宋体" w:cs="宋体"/>
          <w:sz w:val="24"/>
          <w:szCs w:val="24"/>
        </w:rPr>
      </w:pPr>
      <w:r>
        <w:rPr>
          <w:rFonts w:hint="eastAsia" w:ascii="宋体" w:hAnsi="宋体" w:cs="宋体"/>
          <w:kern w:val="0"/>
          <w:sz w:val="24"/>
          <w:szCs w:val="24"/>
          <w:lang w:val="zh-CN"/>
        </w:rPr>
        <w:t>法定代表人或授权委托人(签字或盖章)</w:t>
      </w:r>
      <w:r>
        <w:rPr>
          <w:rFonts w:hint="eastAsia" w:ascii="宋体" w:hAnsi="宋体" w:cs="宋体"/>
          <w:sz w:val="24"/>
          <w:szCs w:val="24"/>
        </w:rPr>
        <w:t>：</w:t>
      </w:r>
      <w:r>
        <w:rPr>
          <w:rFonts w:hint="eastAsia" w:ascii="宋体" w:hAnsi="宋体" w:cs="宋体"/>
          <w:sz w:val="24"/>
          <w:szCs w:val="24"/>
          <w:u w:val="single"/>
        </w:rPr>
        <w:t xml:space="preserve">              </w:t>
      </w:r>
    </w:p>
    <w:p w14:paraId="74D627A3">
      <w:pPr>
        <w:spacing w:line="320" w:lineRule="exact"/>
        <w:rPr>
          <w:rFonts w:hint="eastAsia" w:ascii="宋体" w:hAnsi="宋体" w:cs="宋体"/>
          <w:sz w:val="24"/>
          <w:szCs w:val="24"/>
        </w:rPr>
      </w:pPr>
    </w:p>
    <w:p w14:paraId="2F51052F">
      <w:pPr>
        <w:spacing w:line="320" w:lineRule="exact"/>
        <w:ind w:firstLine="435"/>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14:paraId="7B3A781A">
      <w:pPr>
        <w:pStyle w:val="17"/>
        <w:rPr>
          <w:rFonts w:hint="default" w:eastAsia="宋体"/>
          <w:lang w:val="en-US" w:eastAsia="zh-CN"/>
        </w:rPr>
      </w:pPr>
    </w:p>
    <w:p w14:paraId="4CFAD9B0">
      <w:pPr>
        <w:pStyle w:val="18"/>
        <w:rPr>
          <w:rFonts w:hint="default" w:eastAsia="宋体"/>
          <w:lang w:val="en-US" w:eastAsia="zh-CN"/>
        </w:rPr>
      </w:pPr>
    </w:p>
    <w:p w14:paraId="2E680178">
      <w:pPr>
        <w:rPr>
          <w:rFonts w:hint="default" w:eastAsia="宋体"/>
          <w:lang w:val="en-US" w:eastAsia="zh-CN"/>
        </w:rPr>
      </w:pPr>
    </w:p>
    <w:p w14:paraId="1291320E">
      <w:pPr>
        <w:pStyle w:val="18"/>
        <w:rPr>
          <w:rFonts w:hint="default"/>
          <w:b/>
          <w:bCs/>
          <w:lang w:val="en-US" w:eastAsia="zh-CN"/>
        </w:rPr>
      </w:pPr>
      <w:r>
        <w:rPr>
          <w:rFonts w:hint="eastAsia"/>
          <w:b/>
          <w:bCs/>
          <w:lang w:val="en-US" w:eastAsia="zh-CN"/>
        </w:rPr>
        <w:t>最终报价一览表供应商先自行打印盖章带至开标现场。</w:t>
      </w:r>
    </w:p>
    <w:p w14:paraId="35FE07DB">
      <w:pPr>
        <w:rPr>
          <w:rFonts w:hint="default" w:ascii="宋体" w:hAnsi="宋体" w:eastAsia="宋体"/>
          <w:b/>
          <w:kern w:val="0"/>
          <w:sz w:val="28"/>
          <w:szCs w:val="28"/>
          <w:lang w:val="en-US" w:eastAsia="zh-CN"/>
        </w:rPr>
      </w:pPr>
    </w:p>
    <w:p w14:paraId="172B70B6"/>
    <w:sectPr>
      <w:headerReference r:id="rId4" w:type="default"/>
      <w:footerReference r:id="rId5" w:type="default"/>
      <w:pgSz w:w="11906" w:h="16838"/>
      <w:pgMar w:top="1440" w:right="1423" w:bottom="1440" w:left="142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AF2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A3ED5">
                          <w:pPr>
                            <w:pStyle w:val="24"/>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509A3ED5">
                    <w:pPr>
                      <w:pStyle w:val="2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41E5">
    <w:pPr>
      <w:spacing w:line="20" w:lineRule="atLeast"/>
      <w:jc w:val="right"/>
      <w:rPr>
        <w:b/>
        <w:color w:val="000000" w:themeColor="text1"/>
        <w:sz w:val="10"/>
        <w:u w:val="single"/>
        <w14:textFill>
          <w14:solidFill>
            <w14:schemeClr w14:val="tx1"/>
          </w14:solidFill>
        </w14:textFill>
      </w:rPr>
    </w:pPr>
    <w:r>
      <w:rPr>
        <w:rFonts w:hint="eastAsia"/>
        <w:b/>
        <w:color w:val="000000" w:themeColor="text1"/>
        <w:kern w:val="0"/>
        <w:sz w:val="18"/>
        <w:u w:val="single"/>
        <w:lang w:eastAsia="zh-CN"/>
        <w14:textFill>
          <w14:solidFill>
            <w14:schemeClr w14:val="tx1"/>
          </w14:solidFill>
        </w14:textFill>
      </w:rPr>
      <w:t>三门振兴电力充电桩项目电缆采购</w:t>
    </w:r>
    <w:r>
      <w:rPr>
        <w:rFonts w:hint="eastAsia"/>
        <w:b/>
        <w:color w:val="000000" w:themeColor="text1"/>
        <w:kern w:val="0"/>
        <w:sz w:val="18"/>
        <w:u w:val="single"/>
        <w14:textFill>
          <w14:solidFill>
            <w14:schemeClr w14:val="tx1"/>
          </w14:solidFill>
        </w14:textFill>
      </w:rPr>
      <w:t xml:space="preserve">文件 </w:t>
    </w:r>
    <w:r>
      <w:rPr>
        <w:rFonts w:hint="eastAsia"/>
        <w:b/>
        <w:color w:val="000000" w:themeColor="text1"/>
        <w:spacing w:val="-20"/>
        <w:kern w:val="0"/>
        <w:sz w:val="18"/>
        <w:u w:val="single"/>
        <w14:textFill>
          <w14:solidFill>
            <w14:schemeClr w14:val="tx1"/>
          </w14:solidFill>
        </w14:textFill>
      </w:rPr>
      <w:t>第</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43</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页共</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55</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954D">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13"/>
      <w:lvlText w:val="%1."/>
      <w:lvlJc w:val="left"/>
      <w:pPr>
        <w:tabs>
          <w:tab w:val="left" w:pos="360"/>
        </w:tabs>
        <w:ind w:left="360" w:hanging="360"/>
      </w:pPr>
    </w:lvl>
  </w:abstractNum>
  <w:abstractNum w:abstractNumId="2">
    <w:nsid w:val="16C75B9D"/>
    <w:multiLevelType w:val="singleLevel"/>
    <w:tmpl w:val="16C75B9D"/>
    <w:lvl w:ilvl="0" w:tentative="0">
      <w:start w:val="1"/>
      <w:numFmt w:val="decimal"/>
      <w:pStyle w:val="19"/>
      <w:lvlText w:val="%1."/>
      <w:lvlJc w:val="left"/>
      <w:pPr>
        <w:tabs>
          <w:tab w:val="left" w:pos="1200"/>
        </w:tabs>
        <w:ind w:left="1200" w:hanging="360"/>
      </w:pPr>
    </w:lvl>
  </w:abstractNum>
  <w:abstractNum w:abstractNumId="3">
    <w:nsid w:val="2B90B87E"/>
    <w:multiLevelType w:val="singleLevel"/>
    <w:tmpl w:val="2B90B87E"/>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004A50F8"/>
    <w:rsid w:val="0000342B"/>
    <w:rsid w:val="00013AB4"/>
    <w:rsid w:val="00017CFA"/>
    <w:rsid w:val="00026F9B"/>
    <w:rsid w:val="00027AA6"/>
    <w:rsid w:val="000305E3"/>
    <w:rsid w:val="000341F5"/>
    <w:rsid w:val="00044A1C"/>
    <w:rsid w:val="000479F9"/>
    <w:rsid w:val="00053293"/>
    <w:rsid w:val="00053E56"/>
    <w:rsid w:val="000558A0"/>
    <w:rsid w:val="00083B34"/>
    <w:rsid w:val="0009793C"/>
    <w:rsid w:val="000A1AE8"/>
    <w:rsid w:val="000A26B0"/>
    <w:rsid w:val="000B34DE"/>
    <w:rsid w:val="000B7AB8"/>
    <w:rsid w:val="000C119D"/>
    <w:rsid w:val="000C7400"/>
    <w:rsid w:val="000D2827"/>
    <w:rsid w:val="000D5CDF"/>
    <w:rsid w:val="000F1694"/>
    <w:rsid w:val="000F17C9"/>
    <w:rsid w:val="000F209B"/>
    <w:rsid w:val="000F63FE"/>
    <w:rsid w:val="001007A3"/>
    <w:rsid w:val="00100918"/>
    <w:rsid w:val="00100FFB"/>
    <w:rsid w:val="001101CB"/>
    <w:rsid w:val="00113FF1"/>
    <w:rsid w:val="0013249C"/>
    <w:rsid w:val="001325C3"/>
    <w:rsid w:val="00144F8B"/>
    <w:rsid w:val="00153832"/>
    <w:rsid w:val="001568DF"/>
    <w:rsid w:val="00160518"/>
    <w:rsid w:val="00164D3A"/>
    <w:rsid w:val="0016511A"/>
    <w:rsid w:val="00167A1E"/>
    <w:rsid w:val="001726E0"/>
    <w:rsid w:val="001732EB"/>
    <w:rsid w:val="001978A3"/>
    <w:rsid w:val="001A7625"/>
    <w:rsid w:val="001B532E"/>
    <w:rsid w:val="001B5EC1"/>
    <w:rsid w:val="001B6958"/>
    <w:rsid w:val="001C3EFD"/>
    <w:rsid w:val="001C5C38"/>
    <w:rsid w:val="001D6A90"/>
    <w:rsid w:val="001E1894"/>
    <w:rsid w:val="001E2DAC"/>
    <w:rsid w:val="001F180D"/>
    <w:rsid w:val="001F5C87"/>
    <w:rsid w:val="00204247"/>
    <w:rsid w:val="00211F70"/>
    <w:rsid w:val="0021500E"/>
    <w:rsid w:val="00227C55"/>
    <w:rsid w:val="00233DA6"/>
    <w:rsid w:val="002460B5"/>
    <w:rsid w:val="00247599"/>
    <w:rsid w:val="00277C56"/>
    <w:rsid w:val="0028607E"/>
    <w:rsid w:val="00290F06"/>
    <w:rsid w:val="002A3557"/>
    <w:rsid w:val="002A59DE"/>
    <w:rsid w:val="002A69F1"/>
    <w:rsid w:val="002A7B40"/>
    <w:rsid w:val="002B11AB"/>
    <w:rsid w:val="002B2E71"/>
    <w:rsid w:val="002B403E"/>
    <w:rsid w:val="002B4EDD"/>
    <w:rsid w:val="002D0DA2"/>
    <w:rsid w:val="002D6BC9"/>
    <w:rsid w:val="002E3390"/>
    <w:rsid w:val="002F757E"/>
    <w:rsid w:val="002F7D40"/>
    <w:rsid w:val="00301E42"/>
    <w:rsid w:val="0031076D"/>
    <w:rsid w:val="00314AFA"/>
    <w:rsid w:val="0032436F"/>
    <w:rsid w:val="00325AE2"/>
    <w:rsid w:val="00326DB1"/>
    <w:rsid w:val="00332A91"/>
    <w:rsid w:val="003340FA"/>
    <w:rsid w:val="00334889"/>
    <w:rsid w:val="00337543"/>
    <w:rsid w:val="00345637"/>
    <w:rsid w:val="003479D6"/>
    <w:rsid w:val="00353386"/>
    <w:rsid w:val="003542FE"/>
    <w:rsid w:val="00362D27"/>
    <w:rsid w:val="00372283"/>
    <w:rsid w:val="003839AE"/>
    <w:rsid w:val="003A440E"/>
    <w:rsid w:val="003A6F02"/>
    <w:rsid w:val="003B2DE3"/>
    <w:rsid w:val="003B5DDA"/>
    <w:rsid w:val="003B7CE0"/>
    <w:rsid w:val="003D094C"/>
    <w:rsid w:val="003E2DC2"/>
    <w:rsid w:val="003E43E4"/>
    <w:rsid w:val="003E6014"/>
    <w:rsid w:val="003F138E"/>
    <w:rsid w:val="00401AE7"/>
    <w:rsid w:val="00415168"/>
    <w:rsid w:val="00415E49"/>
    <w:rsid w:val="00417393"/>
    <w:rsid w:val="004237A6"/>
    <w:rsid w:val="00423CC3"/>
    <w:rsid w:val="00433FB4"/>
    <w:rsid w:val="0044693C"/>
    <w:rsid w:val="00447086"/>
    <w:rsid w:val="0044718C"/>
    <w:rsid w:val="00450FB6"/>
    <w:rsid w:val="00455F10"/>
    <w:rsid w:val="00461DF2"/>
    <w:rsid w:val="00464C76"/>
    <w:rsid w:val="00473CAF"/>
    <w:rsid w:val="00473EB4"/>
    <w:rsid w:val="004747DF"/>
    <w:rsid w:val="00476784"/>
    <w:rsid w:val="004956CA"/>
    <w:rsid w:val="004A50F8"/>
    <w:rsid w:val="004B5994"/>
    <w:rsid w:val="004C1204"/>
    <w:rsid w:val="004C268A"/>
    <w:rsid w:val="004C40A9"/>
    <w:rsid w:val="004D1AF7"/>
    <w:rsid w:val="004D2D9F"/>
    <w:rsid w:val="004D334F"/>
    <w:rsid w:val="004E79A7"/>
    <w:rsid w:val="004F2BBB"/>
    <w:rsid w:val="00500839"/>
    <w:rsid w:val="00501718"/>
    <w:rsid w:val="00502221"/>
    <w:rsid w:val="00510158"/>
    <w:rsid w:val="0051134D"/>
    <w:rsid w:val="00525815"/>
    <w:rsid w:val="0054197A"/>
    <w:rsid w:val="00543BCE"/>
    <w:rsid w:val="00551C57"/>
    <w:rsid w:val="0056601C"/>
    <w:rsid w:val="0057308C"/>
    <w:rsid w:val="0057563B"/>
    <w:rsid w:val="005776BC"/>
    <w:rsid w:val="005824EA"/>
    <w:rsid w:val="005877F9"/>
    <w:rsid w:val="005934D2"/>
    <w:rsid w:val="005B2F62"/>
    <w:rsid w:val="005D77E2"/>
    <w:rsid w:val="005E3C9A"/>
    <w:rsid w:val="005F7491"/>
    <w:rsid w:val="00600784"/>
    <w:rsid w:val="00603FC6"/>
    <w:rsid w:val="00606AF7"/>
    <w:rsid w:val="0060758C"/>
    <w:rsid w:val="00611E55"/>
    <w:rsid w:val="00622672"/>
    <w:rsid w:val="00622A6B"/>
    <w:rsid w:val="00624C3E"/>
    <w:rsid w:val="00634B8B"/>
    <w:rsid w:val="00643459"/>
    <w:rsid w:val="00644E10"/>
    <w:rsid w:val="006638EF"/>
    <w:rsid w:val="006724B5"/>
    <w:rsid w:val="0067527B"/>
    <w:rsid w:val="006765F5"/>
    <w:rsid w:val="00686261"/>
    <w:rsid w:val="006965A7"/>
    <w:rsid w:val="006A417A"/>
    <w:rsid w:val="006A74F7"/>
    <w:rsid w:val="006B371C"/>
    <w:rsid w:val="006B5341"/>
    <w:rsid w:val="006C2302"/>
    <w:rsid w:val="006E0D3C"/>
    <w:rsid w:val="006E4EAA"/>
    <w:rsid w:val="006F6DA0"/>
    <w:rsid w:val="00700480"/>
    <w:rsid w:val="00705FD1"/>
    <w:rsid w:val="00707467"/>
    <w:rsid w:val="00711EDA"/>
    <w:rsid w:val="00713130"/>
    <w:rsid w:val="00714E33"/>
    <w:rsid w:val="007219E0"/>
    <w:rsid w:val="00724399"/>
    <w:rsid w:val="00726101"/>
    <w:rsid w:val="00727F74"/>
    <w:rsid w:val="00731B97"/>
    <w:rsid w:val="007448E0"/>
    <w:rsid w:val="00747902"/>
    <w:rsid w:val="007547EE"/>
    <w:rsid w:val="00770566"/>
    <w:rsid w:val="00773FB3"/>
    <w:rsid w:val="00782478"/>
    <w:rsid w:val="007859EF"/>
    <w:rsid w:val="00790122"/>
    <w:rsid w:val="00795CCE"/>
    <w:rsid w:val="007A7A3D"/>
    <w:rsid w:val="007C1BCA"/>
    <w:rsid w:val="007C6F2E"/>
    <w:rsid w:val="007D57A4"/>
    <w:rsid w:val="007E0C8D"/>
    <w:rsid w:val="007E7115"/>
    <w:rsid w:val="007F01BA"/>
    <w:rsid w:val="007F236E"/>
    <w:rsid w:val="007F436E"/>
    <w:rsid w:val="007F47A9"/>
    <w:rsid w:val="00815677"/>
    <w:rsid w:val="008203CB"/>
    <w:rsid w:val="00827E31"/>
    <w:rsid w:val="00835D8B"/>
    <w:rsid w:val="00846954"/>
    <w:rsid w:val="008504B9"/>
    <w:rsid w:val="008566B8"/>
    <w:rsid w:val="00857D32"/>
    <w:rsid w:val="00873055"/>
    <w:rsid w:val="00877207"/>
    <w:rsid w:val="0088789B"/>
    <w:rsid w:val="0089153D"/>
    <w:rsid w:val="0089727F"/>
    <w:rsid w:val="008A6459"/>
    <w:rsid w:val="008B0791"/>
    <w:rsid w:val="008B16B9"/>
    <w:rsid w:val="008B2567"/>
    <w:rsid w:val="008B2CF9"/>
    <w:rsid w:val="008C2B5A"/>
    <w:rsid w:val="008C39FD"/>
    <w:rsid w:val="008D0A29"/>
    <w:rsid w:val="008D1A3A"/>
    <w:rsid w:val="008D5066"/>
    <w:rsid w:val="008F2B9E"/>
    <w:rsid w:val="008F6FD9"/>
    <w:rsid w:val="00904C37"/>
    <w:rsid w:val="00905B87"/>
    <w:rsid w:val="00910AD9"/>
    <w:rsid w:val="0092059E"/>
    <w:rsid w:val="0092108B"/>
    <w:rsid w:val="0092716B"/>
    <w:rsid w:val="0094250F"/>
    <w:rsid w:val="0094300A"/>
    <w:rsid w:val="00947992"/>
    <w:rsid w:val="00954C33"/>
    <w:rsid w:val="0096282E"/>
    <w:rsid w:val="00962ADB"/>
    <w:rsid w:val="00966745"/>
    <w:rsid w:val="00967CFA"/>
    <w:rsid w:val="00983729"/>
    <w:rsid w:val="0099719E"/>
    <w:rsid w:val="009A17E2"/>
    <w:rsid w:val="009A1A7D"/>
    <w:rsid w:val="009A2AFB"/>
    <w:rsid w:val="009A4A5D"/>
    <w:rsid w:val="009B2386"/>
    <w:rsid w:val="009B654E"/>
    <w:rsid w:val="009C72D9"/>
    <w:rsid w:val="009D233E"/>
    <w:rsid w:val="009D796C"/>
    <w:rsid w:val="009E770E"/>
    <w:rsid w:val="009F7044"/>
    <w:rsid w:val="00A01396"/>
    <w:rsid w:val="00A01449"/>
    <w:rsid w:val="00A03C52"/>
    <w:rsid w:val="00A11272"/>
    <w:rsid w:val="00A30ECF"/>
    <w:rsid w:val="00A45158"/>
    <w:rsid w:val="00A55201"/>
    <w:rsid w:val="00A66897"/>
    <w:rsid w:val="00A72558"/>
    <w:rsid w:val="00A85200"/>
    <w:rsid w:val="00A852FE"/>
    <w:rsid w:val="00A86348"/>
    <w:rsid w:val="00A913D3"/>
    <w:rsid w:val="00A943CA"/>
    <w:rsid w:val="00A94B91"/>
    <w:rsid w:val="00AA4BAC"/>
    <w:rsid w:val="00AD270B"/>
    <w:rsid w:val="00AD5319"/>
    <w:rsid w:val="00AD6E97"/>
    <w:rsid w:val="00AF0AB4"/>
    <w:rsid w:val="00AF3289"/>
    <w:rsid w:val="00B144E8"/>
    <w:rsid w:val="00B20612"/>
    <w:rsid w:val="00B21C9D"/>
    <w:rsid w:val="00B355D0"/>
    <w:rsid w:val="00B4159E"/>
    <w:rsid w:val="00B446DF"/>
    <w:rsid w:val="00B50942"/>
    <w:rsid w:val="00B64AAE"/>
    <w:rsid w:val="00B73D82"/>
    <w:rsid w:val="00B748A3"/>
    <w:rsid w:val="00B762F0"/>
    <w:rsid w:val="00B8005A"/>
    <w:rsid w:val="00B811A1"/>
    <w:rsid w:val="00B81251"/>
    <w:rsid w:val="00B87EBD"/>
    <w:rsid w:val="00B910EC"/>
    <w:rsid w:val="00B92F65"/>
    <w:rsid w:val="00B953D7"/>
    <w:rsid w:val="00BB124D"/>
    <w:rsid w:val="00BB2B05"/>
    <w:rsid w:val="00BB4125"/>
    <w:rsid w:val="00BB725E"/>
    <w:rsid w:val="00BD09EB"/>
    <w:rsid w:val="00BE6E98"/>
    <w:rsid w:val="00BF3AAC"/>
    <w:rsid w:val="00BF4DCE"/>
    <w:rsid w:val="00BF6FA5"/>
    <w:rsid w:val="00C01553"/>
    <w:rsid w:val="00C01FBF"/>
    <w:rsid w:val="00C2212F"/>
    <w:rsid w:val="00C269BF"/>
    <w:rsid w:val="00C347FE"/>
    <w:rsid w:val="00C5353B"/>
    <w:rsid w:val="00C555B6"/>
    <w:rsid w:val="00C61430"/>
    <w:rsid w:val="00C61B72"/>
    <w:rsid w:val="00C61D6D"/>
    <w:rsid w:val="00C63AE8"/>
    <w:rsid w:val="00C72D3E"/>
    <w:rsid w:val="00C755DE"/>
    <w:rsid w:val="00C76030"/>
    <w:rsid w:val="00C872A0"/>
    <w:rsid w:val="00CC19F0"/>
    <w:rsid w:val="00CC3F3A"/>
    <w:rsid w:val="00CC62CC"/>
    <w:rsid w:val="00CE2562"/>
    <w:rsid w:val="00CE4378"/>
    <w:rsid w:val="00CE4ABB"/>
    <w:rsid w:val="00CF2116"/>
    <w:rsid w:val="00D13BC6"/>
    <w:rsid w:val="00D1714F"/>
    <w:rsid w:val="00D247AB"/>
    <w:rsid w:val="00D2505C"/>
    <w:rsid w:val="00D377FF"/>
    <w:rsid w:val="00D432DB"/>
    <w:rsid w:val="00D4450D"/>
    <w:rsid w:val="00D456F2"/>
    <w:rsid w:val="00D507BB"/>
    <w:rsid w:val="00D5106E"/>
    <w:rsid w:val="00D52498"/>
    <w:rsid w:val="00D53297"/>
    <w:rsid w:val="00D66A44"/>
    <w:rsid w:val="00D723AA"/>
    <w:rsid w:val="00D73EBD"/>
    <w:rsid w:val="00D75289"/>
    <w:rsid w:val="00D84233"/>
    <w:rsid w:val="00D86A9D"/>
    <w:rsid w:val="00D90A01"/>
    <w:rsid w:val="00DA442F"/>
    <w:rsid w:val="00DB20AE"/>
    <w:rsid w:val="00DC1FAA"/>
    <w:rsid w:val="00DD76FD"/>
    <w:rsid w:val="00DE22A9"/>
    <w:rsid w:val="00DE26F8"/>
    <w:rsid w:val="00DF40D9"/>
    <w:rsid w:val="00E049F3"/>
    <w:rsid w:val="00E05C4F"/>
    <w:rsid w:val="00E0610F"/>
    <w:rsid w:val="00E13CC2"/>
    <w:rsid w:val="00E236D6"/>
    <w:rsid w:val="00E4237F"/>
    <w:rsid w:val="00E830B4"/>
    <w:rsid w:val="00E84034"/>
    <w:rsid w:val="00E86590"/>
    <w:rsid w:val="00E933FD"/>
    <w:rsid w:val="00EB65AC"/>
    <w:rsid w:val="00EB6CA2"/>
    <w:rsid w:val="00EC5FF2"/>
    <w:rsid w:val="00EE0AF0"/>
    <w:rsid w:val="00EE49F8"/>
    <w:rsid w:val="00EE5D41"/>
    <w:rsid w:val="00EE730C"/>
    <w:rsid w:val="00EF4DB8"/>
    <w:rsid w:val="00EF4E79"/>
    <w:rsid w:val="00F007CA"/>
    <w:rsid w:val="00F018CF"/>
    <w:rsid w:val="00F03820"/>
    <w:rsid w:val="00F13592"/>
    <w:rsid w:val="00F17D27"/>
    <w:rsid w:val="00F20A74"/>
    <w:rsid w:val="00F20E8E"/>
    <w:rsid w:val="00F220C5"/>
    <w:rsid w:val="00F36B3F"/>
    <w:rsid w:val="00F41307"/>
    <w:rsid w:val="00F41BA5"/>
    <w:rsid w:val="00F43AA5"/>
    <w:rsid w:val="00F44E4F"/>
    <w:rsid w:val="00F458A7"/>
    <w:rsid w:val="00F50A22"/>
    <w:rsid w:val="00F50DAC"/>
    <w:rsid w:val="00F66723"/>
    <w:rsid w:val="00F71F35"/>
    <w:rsid w:val="00F73672"/>
    <w:rsid w:val="00F93E78"/>
    <w:rsid w:val="00FA3269"/>
    <w:rsid w:val="00FA33B4"/>
    <w:rsid w:val="00FC6030"/>
    <w:rsid w:val="00FD1A4B"/>
    <w:rsid w:val="00FD2E82"/>
    <w:rsid w:val="00FD5A52"/>
    <w:rsid w:val="00FE3EFE"/>
    <w:rsid w:val="00FF64ED"/>
    <w:rsid w:val="01374C30"/>
    <w:rsid w:val="014C2EED"/>
    <w:rsid w:val="01D17438"/>
    <w:rsid w:val="022F232C"/>
    <w:rsid w:val="02B017F7"/>
    <w:rsid w:val="02D85C34"/>
    <w:rsid w:val="03DB605E"/>
    <w:rsid w:val="04082BB2"/>
    <w:rsid w:val="042157E1"/>
    <w:rsid w:val="04ED049F"/>
    <w:rsid w:val="04F071C7"/>
    <w:rsid w:val="054E20C9"/>
    <w:rsid w:val="05774D28"/>
    <w:rsid w:val="057F1929"/>
    <w:rsid w:val="059B1C57"/>
    <w:rsid w:val="05E14840"/>
    <w:rsid w:val="060D0F6B"/>
    <w:rsid w:val="064321D8"/>
    <w:rsid w:val="06643B96"/>
    <w:rsid w:val="069A0002"/>
    <w:rsid w:val="07386BDF"/>
    <w:rsid w:val="075C1AB8"/>
    <w:rsid w:val="076B7A86"/>
    <w:rsid w:val="08326EBA"/>
    <w:rsid w:val="083C6E52"/>
    <w:rsid w:val="08B84F8B"/>
    <w:rsid w:val="09486AAC"/>
    <w:rsid w:val="09A830B1"/>
    <w:rsid w:val="09C4525F"/>
    <w:rsid w:val="09CE18C4"/>
    <w:rsid w:val="0A1D4548"/>
    <w:rsid w:val="0A263141"/>
    <w:rsid w:val="0A7560ED"/>
    <w:rsid w:val="0A9C7197"/>
    <w:rsid w:val="0B161F7E"/>
    <w:rsid w:val="0B37542F"/>
    <w:rsid w:val="0B975363"/>
    <w:rsid w:val="0BB03821"/>
    <w:rsid w:val="0BC12B27"/>
    <w:rsid w:val="0BCA271D"/>
    <w:rsid w:val="0BCE72E3"/>
    <w:rsid w:val="0C567236"/>
    <w:rsid w:val="0D2A2F58"/>
    <w:rsid w:val="0D51560B"/>
    <w:rsid w:val="0D6E60A1"/>
    <w:rsid w:val="0D8E4AA1"/>
    <w:rsid w:val="0DBA686B"/>
    <w:rsid w:val="0DE34633"/>
    <w:rsid w:val="0E1C1860"/>
    <w:rsid w:val="0F023B43"/>
    <w:rsid w:val="0F0460CD"/>
    <w:rsid w:val="0F080A55"/>
    <w:rsid w:val="0F26780A"/>
    <w:rsid w:val="0F337306"/>
    <w:rsid w:val="0F366FD0"/>
    <w:rsid w:val="0F5D7448"/>
    <w:rsid w:val="0F675D0F"/>
    <w:rsid w:val="0FEF15B1"/>
    <w:rsid w:val="103365DA"/>
    <w:rsid w:val="104355BF"/>
    <w:rsid w:val="105C01C6"/>
    <w:rsid w:val="106F6E52"/>
    <w:rsid w:val="10ED6B40"/>
    <w:rsid w:val="10FD0FEE"/>
    <w:rsid w:val="11283975"/>
    <w:rsid w:val="11E11DBA"/>
    <w:rsid w:val="1213624D"/>
    <w:rsid w:val="133245A3"/>
    <w:rsid w:val="13D5560E"/>
    <w:rsid w:val="14616B9A"/>
    <w:rsid w:val="14B00D06"/>
    <w:rsid w:val="153F4C0B"/>
    <w:rsid w:val="157C086E"/>
    <w:rsid w:val="15886BBD"/>
    <w:rsid w:val="15D52AB1"/>
    <w:rsid w:val="165F3620"/>
    <w:rsid w:val="167D7741"/>
    <w:rsid w:val="16B548AC"/>
    <w:rsid w:val="16DB7FEC"/>
    <w:rsid w:val="17B915C8"/>
    <w:rsid w:val="17CD75B8"/>
    <w:rsid w:val="17F839D4"/>
    <w:rsid w:val="185140F6"/>
    <w:rsid w:val="186A1D67"/>
    <w:rsid w:val="18796F5B"/>
    <w:rsid w:val="188E1292"/>
    <w:rsid w:val="18CA24A7"/>
    <w:rsid w:val="191D370B"/>
    <w:rsid w:val="1991582D"/>
    <w:rsid w:val="19D9696E"/>
    <w:rsid w:val="1A275AAF"/>
    <w:rsid w:val="1B4F408D"/>
    <w:rsid w:val="1B553667"/>
    <w:rsid w:val="1BAB01F5"/>
    <w:rsid w:val="1BBB3021"/>
    <w:rsid w:val="1C0D2BA6"/>
    <w:rsid w:val="1C905377"/>
    <w:rsid w:val="1CF45E1D"/>
    <w:rsid w:val="1D1141F8"/>
    <w:rsid w:val="1D6017E9"/>
    <w:rsid w:val="1D834B47"/>
    <w:rsid w:val="1D8C0846"/>
    <w:rsid w:val="1D9236E6"/>
    <w:rsid w:val="1DEB461F"/>
    <w:rsid w:val="1E020F23"/>
    <w:rsid w:val="1E080372"/>
    <w:rsid w:val="1E1152FC"/>
    <w:rsid w:val="1F13278C"/>
    <w:rsid w:val="1F8B11CD"/>
    <w:rsid w:val="1FA04F29"/>
    <w:rsid w:val="1FCD22AA"/>
    <w:rsid w:val="203405E8"/>
    <w:rsid w:val="208A609D"/>
    <w:rsid w:val="20EA65C2"/>
    <w:rsid w:val="21120794"/>
    <w:rsid w:val="213007D4"/>
    <w:rsid w:val="216B1B27"/>
    <w:rsid w:val="218B4C94"/>
    <w:rsid w:val="21BF3F6C"/>
    <w:rsid w:val="22275D7A"/>
    <w:rsid w:val="225B4A1E"/>
    <w:rsid w:val="225E10D0"/>
    <w:rsid w:val="22C02747"/>
    <w:rsid w:val="23095BB5"/>
    <w:rsid w:val="236614BD"/>
    <w:rsid w:val="23FA0237"/>
    <w:rsid w:val="243506CB"/>
    <w:rsid w:val="252A5A7D"/>
    <w:rsid w:val="25564B83"/>
    <w:rsid w:val="26177231"/>
    <w:rsid w:val="26326CA9"/>
    <w:rsid w:val="263A7B43"/>
    <w:rsid w:val="26993B9B"/>
    <w:rsid w:val="26A9414C"/>
    <w:rsid w:val="275D152A"/>
    <w:rsid w:val="27747F0B"/>
    <w:rsid w:val="27896090"/>
    <w:rsid w:val="27B83BA0"/>
    <w:rsid w:val="28306FE6"/>
    <w:rsid w:val="289E3886"/>
    <w:rsid w:val="28BD1292"/>
    <w:rsid w:val="28E06C8B"/>
    <w:rsid w:val="28E24BDA"/>
    <w:rsid w:val="28FA2A70"/>
    <w:rsid w:val="29800638"/>
    <w:rsid w:val="29D14727"/>
    <w:rsid w:val="2A310A39"/>
    <w:rsid w:val="2B6274FC"/>
    <w:rsid w:val="2BDC083F"/>
    <w:rsid w:val="2C026579"/>
    <w:rsid w:val="2C077EE9"/>
    <w:rsid w:val="2C564966"/>
    <w:rsid w:val="2C753177"/>
    <w:rsid w:val="2C82433C"/>
    <w:rsid w:val="2CD755B9"/>
    <w:rsid w:val="2CD86A69"/>
    <w:rsid w:val="2CF12CA2"/>
    <w:rsid w:val="2D64053E"/>
    <w:rsid w:val="2E0A2E48"/>
    <w:rsid w:val="2E8373F0"/>
    <w:rsid w:val="2E8878DE"/>
    <w:rsid w:val="2E9F0C13"/>
    <w:rsid w:val="2EB5398D"/>
    <w:rsid w:val="2EFF0D91"/>
    <w:rsid w:val="2F221A5A"/>
    <w:rsid w:val="2F3957BB"/>
    <w:rsid w:val="2F7B0FDB"/>
    <w:rsid w:val="2FDC5F6E"/>
    <w:rsid w:val="2FE46C1A"/>
    <w:rsid w:val="3047550A"/>
    <w:rsid w:val="30BF6AD7"/>
    <w:rsid w:val="30D63312"/>
    <w:rsid w:val="310269DD"/>
    <w:rsid w:val="3170451D"/>
    <w:rsid w:val="317677EE"/>
    <w:rsid w:val="31DB5983"/>
    <w:rsid w:val="32A33E96"/>
    <w:rsid w:val="32E40EA2"/>
    <w:rsid w:val="33397B29"/>
    <w:rsid w:val="33B42549"/>
    <w:rsid w:val="33D24018"/>
    <w:rsid w:val="34495F38"/>
    <w:rsid w:val="349F1221"/>
    <w:rsid w:val="354256C1"/>
    <w:rsid w:val="361F48E2"/>
    <w:rsid w:val="36271315"/>
    <w:rsid w:val="363D47EC"/>
    <w:rsid w:val="365D509B"/>
    <w:rsid w:val="3664256F"/>
    <w:rsid w:val="368B36F3"/>
    <w:rsid w:val="372E6C17"/>
    <w:rsid w:val="37E664BF"/>
    <w:rsid w:val="37FE3130"/>
    <w:rsid w:val="38256B4E"/>
    <w:rsid w:val="383428CB"/>
    <w:rsid w:val="38F95105"/>
    <w:rsid w:val="38FD5ED4"/>
    <w:rsid w:val="390E61BA"/>
    <w:rsid w:val="39513FFD"/>
    <w:rsid w:val="39515DDF"/>
    <w:rsid w:val="39776BC9"/>
    <w:rsid w:val="39D34530"/>
    <w:rsid w:val="39D4614D"/>
    <w:rsid w:val="39F34696"/>
    <w:rsid w:val="3A322D0B"/>
    <w:rsid w:val="3AA706E9"/>
    <w:rsid w:val="3AD969A0"/>
    <w:rsid w:val="3B3C4529"/>
    <w:rsid w:val="3BC509E7"/>
    <w:rsid w:val="3C300228"/>
    <w:rsid w:val="3C7069EA"/>
    <w:rsid w:val="3D025D06"/>
    <w:rsid w:val="3D3F3B17"/>
    <w:rsid w:val="3DC94899"/>
    <w:rsid w:val="3DCD7FF4"/>
    <w:rsid w:val="3DD12BA6"/>
    <w:rsid w:val="3DD767DD"/>
    <w:rsid w:val="3DF823C1"/>
    <w:rsid w:val="3E8703CB"/>
    <w:rsid w:val="3E94518E"/>
    <w:rsid w:val="3ECF56DC"/>
    <w:rsid w:val="3F105401"/>
    <w:rsid w:val="3F2F6B8F"/>
    <w:rsid w:val="3F401B8F"/>
    <w:rsid w:val="3F49590A"/>
    <w:rsid w:val="3F6E1492"/>
    <w:rsid w:val="40196700"/>
    <w:rsid w:val="405E3075"/>
    <w:rsid w:val="41206E76"/>
    <w:rsid w:val="420169EA"/>
    <w:rsid w:val="423019E1"/>
    <w:rsid w:val="43175B7A"/>
    <w:rsid w:val="44BE5BEA"/>
    <w:rsid w:val="450A354A"/>
    <w:rsid w:val="451B6EE7"/>
    <w:rsid w:val="452F78DA"/>
    <w:rsid w:val="455E2A7F"/>
    <w:rsid w:val="46310745"/>
    <w:rsid w:val="467D44F6"/>
    <w:rsid w:val="469E1B9E"/>
    <w:rsid w:val="47246C39"/>
    <w:rsid w:val="479E7B92"/>
    <w:rsid w:val="47C3090A"/>
    <w:rsid w:val="48EE67CF"/>
    <w:rsid w:val="490A4993"/>
    <w:rsid w:val="49354505"/>
    <w:rsid w:val="4939180A"/>
    <w:rsid w:val="49897FEC"/>
    <w:rsid w:val="49B52245"/>
    <w:rsid w:val="49BE7DC6"/>
    <w:rsid w:val="4A0B283B"/>
    <w:rsid w:val="4A0D2E4D"/>
    <w:rsid w:val="4AB261C9"/>
    <w:rsid w:val="4B9B4002"/>
    <w:rsid w:val="4DCF7011"/>
    <w:rsid w:val="4E3A2723"/>
    <w:rsid w:val="4EC24004"/>
    <w:rsid w:val="4ECF4756"/>
    <w:rsid w:val="4EF43951"/>
    <w:rsid w:val="4EFF6725"/>
    <w:rsid w:val="4F0A318C"/>
    <w:rsid w:val="4F525119"/>
    <w:rsid w:val="4F776024"/>
    <w:rsid w:val="4FEA48A2"/>
    <w:rsid w:val="501D708F"/>
    <w:rsid w:val="50444847"/>
    <w:rsid w:val="50487AB0"/>
    <w:rsid w:val="50882E50"/>
    <w:rsid w:val="509034E1"/>
    <w:rsid w:val="50BB7A60"/>
    <w:rsid w:val="51316623"/>
    <w:rsid w:val="51894111"/>
    <w:rsid w:val="518974F7"/>
    <w:rsid w:val="51934B13"/>
    <w:rsid w:val="52771C40"/>
    <w:rsid w:val="528A179E"/>
    <w:rsid w:val="532A16F1"/>
    <w:rsid w:val="53892AA2"/>
    <w:rsid w:val="53AB2E86"/>
    <w:rsid w:val="540D565F"/>
    <w:rsid w:val="54631FCB"/>
    <w:rsid w:val="54E15C78"/>
    <w:rsid w:val="550D0579"/>
    <w:rsid w:val="5592098D"/>
    <w:rsid w:val="55C44A15"/>
    <w:rsid w:val="561D3440"/>
    <w:rsid w:val="56391985"/>
    <w:rsid w:val="566B3DBE"/>
    <w:rsid w:val="56DC5715"/>
    <w:rsid w:val="5725302F"/>
    <w:rsid w:val="573921B9"/>
    <w:rsid w:val="575C4260"/>
    <w:rsid w:val="576059C5"/>
    <w:rsid w:val="576C4FE3"/>
    <w:rsid w:val="57B123DF"/>
    <w:rsid w:val="58653692"/>
    <w:rsid w:val="586B03A8"/>
    <w:rsid w:val="588042F8"/>
    <w:rsid w:val="58A91CA4"/>
    <w:rsid w:val="58BE39D4"/>
    <w:rsid w:val="59414CAF"/>
    <w:rsid w:val="5A9A3253"/>
    <w:rsid w:val="5B9173B6"/>
    <w:rsid w:val="5BA74BA6"/>
    <w:rsid w:val="5BBB0AD1"/>
    <w:rsid w:val="5C525469"/>
    <w:rsid w:val="5C841CAA"/>
    <w:rsid w:val="5C9C28A6"/>
    <w:rsid w:val="5D355EF0"/>
    <w:rsid w:val="5D865841"/>
    <w:rsid w:val="5D8E3401"/>
    <w:rsid w:val="5E9B0B7A"/>
    <w:rsid w:val="5EA63722"/>
    <w:rsid w:val="5EA81419"/>
    <w:rsid w:val="5EA93E10"/>
    <w:rsid w:val="5F047C1E"/>
    <w:rsid w:val="5F153A31"/>
    <w:rsid w:val="5F7C691A"/>
    <w:rsid w:val="5F7F419B"/>
    <w:rsid w:val="5F95108A"/>
    <w:rsid w:val="5FAB4ED4"/>
    <w:rsid w:val="5FD83CC4"/>
    <w:rsid w:val="5FEE11BF"/>
    <w:rsid w:val="605A6EED"/>
    <w:rsid w:val="60D52036"/>
    <w:rsid w:val="61712CAD"/>
    <w:rsid w:val="61D244C8"/>
    <w:rsid w:val="628F7574"/>
    <w:rsid w:val="63AA75D8"/>
    <w:rsid w:val="63F477F4"/>
    <w:rsid w:val="64031BE9"/>
    <w:rsid w:val="64B452BD"/>
    <w:rsid w:val="64B71811"/>
    <w:rsid w:val="652906E0"/>
    <w:rsid w:val="656571F8"/>
    <w:rsid w:val="6573736A"/>
    <w:rsid w:val="65DB370C"/>
    <w:rsid w:val="65E97BB3"/>
    <w:rsid w:val="663D03BD"/>
    <w:rsid w:val="66B424FC"/>
    <w:rsid w:val="66CD4414"/>
    <w:rsid w:val="67131F5B"/>
    <w:rsid w:val="674F51B3"/>
    <w:rsid w:val="68212FE3"/>
    <w:rsid w:val="682303D3"/>
    <w:rsid w:val="688B17FA"/>
    <w:rsid w:val="689E67B1"/>
    <w:rsid w:val="68D44374"/>
    <w:rsid w:val="68D64F40"/>
    <w:rsid w:val="69312079"/>
    <w:rsid w:val="693A7CF5"/>
    <w:rsid w:val="6973190B"/>
    <w:rsid w:val="6991711B"/>
    <w:rsid w:val="6A225D00"/>
    <w:rsid w:val="6A452B59"/>
    <w:rsid w:val="6A5F71C4"/>
    <w:rsid w:val="6A6D76B7"/>
    <w:rsid w:val="6A8E51D5"/>
    <w:rsid w:val="6AE13F24"/>
    <w:rsid w:val="6B566076"/>
    <w:rsid w:val="6B6162A0"/>
    <w:rsid w:val="6B7F6CE2"/>
    <w:rsid w:val="6B8A5997"/>
    <w:rsid w:val="6BAC75C1"/>
    <w:rsid w:val="6BB776E5"/>
    <w:rsid w:val="6C4C4B00"/>
    <w:rsid w:val="6C904861"/>
    <w:rsid w:val="6CA81EE1"/>
    <w:rsid w:val="6CDA10EB"/>
    <w:rsid w:val="6D5C126B"/>
    <w:rsid w:val="6D71425C"/>
    <w:rsid w:val="6E725411"/>
    <w:rsid w:val="6E9403C4"/>
    <w:rsid w:val="6EA63CC0"/>
    <w:rsid w:val="6F472BFF"/>
    <w:rsid w:val="6FDE7A5A"/>
    <w:rsid w:val="702E239F"/>
    <w:rsid w:val="704E4D48"/>
    <w:rsid w:val="70626515"/>
    <w:rsid w:val="706E0148"/>
    <w:rsid w:val="71113474"/>
    <w:rsid w:val="715B635C"/>
    <w:rsid w:val="71DB2D87"/>
    <w:rsid w:val="72574A72"/>
    <w:rsid w:val="72587BCF"/>
    <w:rsid w:val="729076B1"/>
    <w:rsid w:val="72A03FF2"/>
    <w:rsid w:val="737322C5"/>
    <w:rsid w:val="73D96AEE"/>
    <w:rsid w:val="73EE0B01"/>
    <w:rsid w:val="74014B69"/>
    <w:rsid w:val="74203C62"/>
    <w:rsid w:val="74367A9C"/>
    <w:rsid w:val="74DD040D"/>
    <w:rsid w:val="755747BE"/>
    <w:rsid w:val="75675326"/>
    <w:rsid w:val="75857C6B"/>
    <w:rsid w:val="7594602A"/>
    <w:rsid w:val="75BA5FEB"/>
    <w:rsid w:val="75C542BE"/>
    <w:rsid w:val="75CB1E63"/>
    <w:rsid w:val="75F35C3B"/>
    <w:rsid w:val="7666298A"/>
    <w:rsid w:val="77006FF1"/>
    <w:rsid w:val="77392DB9"/>
    <w:rsid w:val="77736B8B"/>
    <w:rsid w:val="77A12043"/>
    <w:rsid w:val="77C043DC"/>
    <w:rsid w:val="77D83280"/>
    <w:rsid w:val="78197102"/>
    <w:rsid w:val="78870D90"/>
    <w:rsid w:val="78A53442"/>
    <w:rsid w:val="78F0220F"/>
    <w:rsid w:val="78FB73C3"/>
    <w:rsid w:val="7920715A"/>
    <w:rsid w:val="79CC161F"/>
    <w:rsid w:val="79D87447"/>
    <w:rsid w:val="7A2563B0"/>
    <w:rsid w:val="7A38460A"/>
    <w:rsid w:val="7A631702"/>
    <w:rsid w:val="7A6F6E36"/>
    <w:rsid w:val="7A7519C7"/>
    <w:rsid w:val="7A7A6BE0"/>
    <w:rsid w:val="7B5231E8"/>
    <w:rsid w:val="7B8B05C9"/>
    <w:rsid w:val="7BA46841"/>
    <w:rsid w:val="7C5F7DAC"/>
    <w:rsid w:val="7CA45D1F"/>
    <w:rsid w:val="7CAC76AC"/>
    <w:rsid w:val="7CD534A0"/>
    <w:rsid w:val="7CE969F1"/>
    <w:rsid w:val="7D426BA3"/>
    <w:rsid w:val="7D5E3CF2"/>
    <w:rsid w:val="7DE443F5"/>
    <w:rsid w:val="7E5A1AC8"/>
    <w:rsid w:val="7E9971C8"/>
    <w:rsid w:val="7F183D79"/>
    <w:rsid w:val="7FB6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1"/>
    <w:qFormat/>
    <w:uiPriority w:val="0"/>
    <w:pPr>
      <w:spacing w:beforeAutospacing="1" w:afterAutospacing="1"/>
      <w:jc w:val="center"/>
      <w:outlineLvl w:val="0"/>
    </w:pPr>
    <w:rPr>
      <w:rFonts w:hint="eastAsia" w:ascii="微软雅黑" w:hAnsi="微软雅黑"/>
      <w:b/>
      <w:kern w:val="44"/>
      <w:sz w:val="36"/>
      <w:szCs w:val="48"/>
    </w:rPr>
  </w:style>
  <w:style w:type="paragraph" w:styleId="6">
    <w:name w:val="heading 2"/>
    <w:basedOn w:val="1"/>
    <w:next w:val="7"/>
    <w:link w:val="7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9"/>
    <w:link w:val="44"/>
    <w:semiHidden/>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75"/>
    <w:qFormat/>
    <w:uiPriority w:val="0"/>
    <w:pPr>
      <w:keepNext/>
      <w:keepLines/>
      <w:spacing w:before="280" w:after="290" w:line="372" w:lineRule="auto"/>
      <w:outlineLvl w:val="3"/>
    </w:pPr>
    <w:rPr>
      <w:rFonts w:ascii="Cambria" w:hAnsi="Cambria"/>
      <w:b/>
      <w:bCs/>
      <w:sz w:val="28"/>
      <w:szCs w:val="28"/>
    </w:rPr>
  </w:style>
  <w:style w:type="paragraph" w:styleId="11">
    <w:name w:val="heading 5"/>
    <w:basedOn w:val="1"/>
    <w:next w:val="7"/>
    <w:qFormat/>
    <w:uiPriority w:val="0"/>
    <w:pPr>
      <w:keepNext/>
      <w:keepLines/>
      <w:spacing w:before="280" w:after="290" w:line="372" w:lineRule="auto"/>
      <w:outlineLvl w:val="4"/>
    </w:pPr>
    <w:rPr>
      <w:b/>
      <w:bCs/>
      <w:sz w:val="28"/>
      <w:szCs w:val="28"/>
    </w:rPr>
  </w:style>
  <w:style w:type="paragraph" w:styleId="12">
    <w:name w:val="heading 7"/>
    <w:basedOn w:val="1"/>
    <w:next w:val="1"/>
    <w:link w:val="69"/>
    <w:qFormat/>
    <w:uiPriority w:val="0"/>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next w:val="4"/>
    <w:link w:val="48"/>
    <w:qFormat/>
    <w:uiPriority w:val="0"/>
    <w:pPr>
      <w:spacing w:after="120"/>
      <w:ind w:left="420" w:leftChars="200"/>
    </w:pPr>
  </w:style>
  <w:style w:type="paragraph" w:styleId="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customStyle="1" w:styleId="7">
    <w:name w:val="MY正文"/>
    <w:basedOn w:val="1"/>
    <w:qFormat/>
    <w:uiPriority w:val="0"/>
    <w:pPr>
      <w:spacing w:line="360" w:lineRule="auto"/>
      <w:ind w:firstLine="200" w:firstLineChars="200"/>
    </w:pPr>
    <w:rPr>
      <w:sz w:val="24"/>
    </w:rPr>
  </w:style>
  <w:style w:type="paragraph" w:customStyle="1" w:styleId="9">
    <w:name w:val="my正文"/>
    <w:basedOn w:val="1"/>
    <w:qFormat/>
    <w:uiPriority w:val="0"/>
    <w:pPr>
      <w:spacing w:line="360" w:lineRule="auto"/>
      <w:ind w:firstLine="480" w:firstLineChars="200"/>
    </w:pPr>
    <w:rPr>
      <w:rFonts w:ascii="Tahoma" w:hAnsi="Tahoma" w:eastAsiaTheme="minorEastAsia" w:cstheme="minorBidi"/>
      <w:kern w:val="0"/>
      <w:sz w:val="24"/>
    </w:rPr>
  </w:style>
  <w:style w:type="paragraph" w:styleId="13">
    <w:name w:val="List Number"/>
    <w:basedOn w:val="1"/>
    <w:qFormat/>
    <w:uiPriority w:val="0"/>
    <w:pPr>
      <w:numPr>
        <w:ilvl w:val="0"/>
        <w:numId w:val="1"/>
      </w:numPr>
    </w:pPr>
  </w:style>
  <w:style w:type="paragraph" w:styleId="14">
    <w:name w:val="Normal Indent"/>
    <w:basedOn w:val="1"/>
    <w:next w:val="3"/>
    <w:link w:val="71"/>
    <w:qFormat/>
    <w:uiPriority w:val="0"/>
    <w:pPr>
      <w:ind w:firstLine="420"/>
    </w:pPr>
    <w:rPr>
      <w:szCs w:val="20"/>
    </w:rPr>
  </w:style>
  <w:style w:type="paragraph" w:styleId="15">
    <w:name w:val="annotation text"/>
    <w:basedOn w:val="1"/>
    <w:link w:val="45"/>
    <w:unhideWhenUsed/>
    <w:qFormat/>
    <w:uiPriority w:val="0"/>
    <w:pPr>
      <w:jc w:val="left"/>
    </w:pPr>
  </w:style>
  <w:style w:type="paragraph" w:styleId="16">
    <w:name w:val="Body Text 3"/>
    <w:basedOn w:val="1"/>
    <w:qFormat/>
    <w:uiPriority w:val="0"/>
    <w:pPr>
      <w:spacing w:after="120"/>
    </w:pPr>
    <w:rPr>
      <w:kern w:val="0"/>
      <w:sz w:val="16"/>
      <w:szCs w:val="16"/>
    </w:rPr>
  </w:style>
  <w:style w:type="paragraph" w:styleId="17">
    <w:name w:val="Body Text"/>
    <w:basedOn w:val="1"/>
    <w:next w:val="18"/>
    <w:link w:val="47"/>
    <w:qFormat/>
    <w:uiPriority w:val="0"/>
    <w:pPr>
      <w:spacing w:line="360" w:lineRule="exact"/>
    </w:pPr>
    <w:rPr>
      <w:sz w:val="24"/>
    </w:rPr>
  </w:style>
  <w:style w:type="paragraph" w:styleId="18">
    <w:name w:val="Body Text First Indent"/>
    <w:basedOn w:val="17"/>
    <w:next w:val="1"/>
    <w:qFormat/>
    <w:uiPriority w:val="99"/>
    <w:pPr>
      <w:ind w:firstLine="420" w:firstLineChars="100"/>
    </w:pPr>
  </w:style>
  <w:style w:type="paragraph" w:styleId="19">
    <w:name w:val="List Number 3"/>
    <w:basedOn w:val="1"/>
    <w:semiHidden/>
    <w:unhideWhenUsed/>
    <w:qFormat/>
    <w:uiPriority w:val="99"/>
    <w:pPr>
      <w:numPr>
        <w:ilvl w:val="0"/>
        <w:numId w:val="2"/>
      </w:numPr>
    </w:pPr>
  </w:style>
  <w:style w:type="paragraph" w:styleId="20">
    <w:name w:val="Plain Text"/>
    <w:basedOn w:val="1"/>
    <w:link w:val="49"/>
    <w:qFormat/>
    <w:uiPriority w:val="0"/>
    <w:rPr>
      <w:rFonts w:ascii="宋体" w:hAnsi="Courier New" w:cstheme="minorBidi"/>
    </w:rPr>
  </w:style>
  <w:style w:type="paragraph" w:styleId="21">
    <w:name w:val="Date"/>
    <w:basedOn w:val="1"/>
    <w:next w:val="1"/>
    <w:link w:val="50"/>
    <w:qFormat/>
    <w:uiPriority w:val="0"/>
    <w:pPr>
      <w:ind w:left="2500" w:leftChars="2500"/>
    </w:pPr>
    <w:rPr>
      <w:rFonts w:eastAsia="楷体_GB2312" w:asciiTheme="minorHAnsi" w:hAnsiTheme="minorHAnsi" w:cstheme="minorBidi"/>
      <w:sz w:val="32"/>
      <w:szCs w:val="22"/>
    </w:rPr>
  </w:style>
  <w:style w:type="paragraph" w:styleId="22">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23">
    <w:name w:val="Balloon Text"/>
    <w:basedOn w:val="1"/>
    <w:link w:val="51"/>
    <w:qFormat/>
    <w:uiPriority w:val="0"/>
    <w:rPr>
      <w:sz w:val="18"/>
      <w:szCs w:val="18"/>
    </w:rPr>
  </w:style>
  <w:style w:type="paragraph" w:styleId="24">
    <w:name w:val="footer"/>
    <w:basedOn w:val="1"/>
    <w:link w:val="43"/>
    <w:unhideWhenUsed/>
    <w:qFormat/>
    <w:uiPriority w:val="0"/>
    <w:pPr>
      <w:tabs>
        <w:tab w:val="center" w:pos="4153"/>
        <w:tab w:val="right" w:pos="8306"/>
      </w:tabs>
      <w:snapToGrid w:val="0"/>
      <w:jc w:val="left"/>
    </w:pPr>
    <w:rPr>
      <w:sz w:val="18"/>
      <w:szCs w:val="18"/>
    </w:rPr>
  </w:style>
  <w:style w:type="paragraph" w:styleId="25">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628"/>
      </w:tabs>
      <w:jc w:val="center"/>
    </w:pPr>
    <w:rPr>
      <w:b/>
      <w:sz w:val="52"/>
      <w:szCs w:val="52"/>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9">
    <w:name w:val="annotation subject"/>
    <w:basedOn w:val="15"/>
    <w:next w:val="15"/>
    <w:link w:val="46"/>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autoRedefine/>
    <w:semiHidden/>
    <w:unhideWhenUsed/>
    <w:qFormat/>
    <w:uiPriority w:val="99"/>
    <w:rPr>
      <w:color w:val="333333"/>
      <w:u w:val="none"/>
    </w:rPr>
  </w:style>
  <w:style w:type="character" w:styleId="36">
    <w:name w:val="Emphasis"/>
    <w:basedOn w:val="32"/>
    <w:autoRedefine/>
    <w:qFormat/>
    <w:uiPriority w:val="20"/>
    <w:rPr>
      <w:i/>
    </w:rPr>
  </w:style>
  <w:style w:type="character" w:styleId="37">
    <w:name w:val="Hyperlink"/>
    <w:basedOn w:val="32"/>
    <w:autoRedefine/>
    <w:qFormat/>
    <w:uiPriority w:val="99"/>
    <w:rPr>
      <w:color w:val="333333"/>
      <w:u w:val="none"/>
    </w:rPr>
  </w:style>
  <w:style w:type="character" w:styleId="38">
    <w:name w:val="annotation reference"/>
    <w:basedOn w:val="32"/>
    <w:autoRedefine/>
    <w:qFormat/>
    <w:uiPriority w:val="0"/>
    <w:rPr>
      <w:sz w:val="21"/>
      <w:szCs w:val="21"/>
    </w:rPr>
  </w:style>
  <w:style w:type="paragraph" w:customStyle="1" w:styleId="3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Normal]"/>
    <w:autoRedefine/>
    <w:qFormat/>
    <w:uiPriority w:val="0"/>
    <w:rPr>
      <w:rFonts w:ascii="宋体" w:hAnsi="宋体" w:eastAsia="宋体" w:cs="Times New Roman"/>
      <w:sz w:val="24"/>
      <w:szCs w:val="22"/>
      <w:lang w:val="zh-CN" w:eastAsia="zh-CN" w:bidi="ar-SA"/>
    </w:rPr>
  </w:style>
  <w:style w:type="paragraph" w:customStyle="1" w:styleId="41">
    <w:name w:val="表格文字"/>
    <w:basedOn w:val="1"/>
    <w:next w:val="17"/>
    <w:autoRedefine/>
    <w:qFormat/>
    <w:uiPriority w:val="99"/>
    <w:pPr>
      <w:spacing w:line="420" w:lineRule="atLeast"/>
      <w:textAlignment w:val="baseline"/>
    </w:pPr>
    <w:rPr>
      <w:rFonts w:ascii="Calibri" w:hAnsi="Calibri"/>
    </w:rPr>
  </w:style>
  <w:style w:type="character" w:customStyle="1" w:styleId="42">
    <w:name w:val="页眉 Char"/>
    <w:basedOn w:val="32"/>
    <w:link w:val="25"/>
    <w:autoRedefine/>
    <w:semiHidden/>
    <w:qFormat/>
    <w:uiPriority w:val="99"/>
    <w:rPr>
      <w:sz w:val="18"/>
      <w:szCs w:val="18"/>
    </w:rPr>
  </w:style>
  <w:style w:type="character" w:customStyle="1" w:styleId="43">
    <w:name w:val="页脚 Char"/>
    <w:basedOn w:val="32"/>
    <w:link w:val="24"/>
    <w:autoRedefine/>
    <w:semiHidden/>
    <w:qFormat/>
    <w:uiPriority w:val="99"/>
    <w:rPr>
      <w:sz w:val="18"/>
      <w:szCs w:val="18"/>
    </w:rPr>
  </w:style>
  <w:style w:type="character" w:customStyle="1" w:styleId="44">
    <w:name w:val="标题 3 Char"/>
    <w:basedOn w:val="32"/>
    <w:link w:val="8"/>
    <w:autoRedefine/>
    <w:semiHidden/>
    <w:qFormat/>
    <w:uiPriority w:val="0"/>
    <w:rPr>
      <w:rFonts w:ascii="Times New Roman" w:hAnsi="Times New Roman" w:eastAsia="宋体" w:cs="Times New Roman"/>
      <w:b/>
      <w:bCs/>
      <w:sz w:val="32"/>
      <w:szCs w:val="32"/>
    </w:rPr>
  </w:style>
  <w:style w:type="character" w:customStyle="1" w:styleId="45">
    <w:name w:val="批注文字 Char"/>
    <w:basedOn w:val="32"/>
    <w:link w:val="15"/>
    <w:autoRedefine/>
    <w:qFormat/>
    <w:uiPriority w:val="0"/>
    <w:rPr>
      <w:rFonts w:ascii="Times New Roman" w:hAnsi="Times New Roman" w:eastAsia="宋体" w:cs="Times New Roman"/>
      <w:szCs w:val="24"/>
    </w:rPr>
  </w:style>
  <w:style w:type="character" w:customStyle="1" w:styleId="46">
    <w:name w:val="批注主题 Char"/>
    <w:basedOn w:val="45"/>
    <w:link w:val="29"/>
    <w:autoRedefine/>
    <w:qFormat/>
    <w:uiPriority w:val="0"/>
    <w:rPr>
      <w:rFonts w:ascii="Times New Roman" w:hAnsi="Times New Roman" w:eastAsia="宋体" w:cs="Times New Roman"/>
      <w:b/>
      <w:bCs/>
      <w:szCs w:val="24"/>
    </w:rPr>
  </w:style>
  <w:style w:type="character" w:customStyle="1" w:styleId="47">
    <w:name w:val="正文文本 Char"/>
    <w:basedOn w:val="32"/>
    <w:link w:val="17"/>
    <w:autoRedefine/>
    <w:qFormat/>
    <w:uiPriority w:val="0"/>
    <w:rPr>
      <w:rFonts w:ascii="Times New Roman" w:hAnsi="Times New Roman" w:eastAsia="宋体" w:cs="Times New Roman"/>
      <w:sz w:val="24"/>
      <w:szCs w:val="24"/>
    </w:rPr>
  </w:style>
  <w:style w:type="character" w:customStyle="1" w:styleId="48">
    <w:name w:val="正文文本缩进 Char"/>
    <w:basedOn w:val="32"/>
    <w:link w:val="3"/>
    <w:autoRedefine/>
    <w:qFormat/>
    <w:uiPriority w:val="0"/>
    <w:rPr>
      <w:rFonts w:ascii="Times New Roman" w:hAnsi="Times New Roman" w:eastAsia="宋体" w:cs="Times New Roman"/>
      <w:szCs w:val="24"/>
    </w:rPr>
  </w:style>
  <w:style w:type="character" w:customStyle="1" w:styleId="49">
    <w:name w:val="纯文本 Char"/>
    <w:basedOn w:val="32"/>
    <w:link w:val="20"/>
    <w:autoRedefine/>
    <w:qFormat/>
    <w:uiPriority w:val="0"/>
    <w:rPr>
      <w:rFonts w:ascii="宋体" w:hAnsi="Courier New" w:eastAsia="宋体"/>
      <w:szCs w:val="24"/>
    </w:rPr>
  </w:style>
  <w:style w:type="character" w:customStyle="1" w:styleId="50">
    <w:name w:val="日期 Char"/>
    <w:basedOn w:val="32"/>
    <w:link w:val="21"/>
    <w:qFormat/>
    <w:uiPriority w:val="0"/>
    <w:rPr>
      <w:rFonts w:eastAsia="楷体_GB2312"/>
      <w:sz w:val="32"/>
    </w:rPr>
  </w:style>
  <w:style w:type="character" w:customStyle="1" w:styleId="51">
    <w:name w:val="批注框文本 Char"/>
    <w:basedOn w:val="32"/>
    <w:link w:val="23"/>
    <w:qFormat/>
    <w:uiPriority w:val="0"/>
    <w:rPr>
      <w:rFonts w:ascii="Times New Roman" w:hAnsi="Times New Roman" w:eastAsia="宋体" w:cs="Times New Roman"/>
      <w:sz w:val="18"/>
      <w:szCs w:val="18"/>
    </w:rPr>
  </w:style>
  <w:style w:type="paragraph" w:customStyle="1" w:styleId="5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55">
    <w:name w:val="列出段落1"/>
    <w:basedOn w:val="1"/>
    <w:qFormat/>
    <w:uiPriority w:val="0"/>
    <w:pPr>
      <w:ind w:firstLine="420" w:firstLineChars="200"/>
    </w:pPr>
    <w:rPr>
      <w:rFonts w:ascii="Calibri" w:hAnsi="Calibri"/>
      <w:kern w:val="0"/>
      <w:szCs w:val="20"/>
    </w:rPr>
  </w:style>
  <w:style w:type="paragraph" w:customStyle="1" w:styleId="5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4"/>
    <w:qFormat/>
    <w:uiPriority w:val="0"/>
    <w:rPr>
      <w:rFonts w:ascii="Times New Roman" w:hAnsi="Times New Roman" w:eastAsia="宋体" w:cs="Times New Roman"/>
      <w:sz w:val="21"/>
      <w:szCs w:val="22"/>
      <w:lang w:val="en-US" w:eastAsia="zh-CN" w:bidi="ar-SA"/>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3"/>
    <w:basedOn w:val="62"/>
    <w:qFormat/>
    <w:uiPriority w:val="0"/>
    <w:pPr>
      <w:widowControl/>
      <w:jc w:val="left"/>
    </w:pPr>
    <w:rPr>
      <w:rFonts w:ascii="宋体" w:hAnsi="Courier New" w:eastAsiaTheme="minorEastAsia" w:cstheme="minorBidi"/>
      <w:szCs w:val="21"/>
    </w:rPr>
  </w:style>
  <w:style w:type="paragraph" w:customStyle="1" w:styleId="64">
    <w:name w:val="纯文本_0_1"/>
    <w:basedOn w:val="1"/>
    <w:qFormat/>
    <w:uiPriority w:val="0"/>
    <w:pPr>
      <w:widowControl/>
      <w:jc w:val="left"/>
    </w:pPr>
    <w:rPr>
      <w:rFonts w:ascii="宋体" w:hAnsi="Courier New" w:eastAsiaTheme="minorEastAsia" w:cstheme="minorBidi"/>
      <w:szCs w:val="21"/>
    </w:rPr>
  </w:style>
  <w:style w:type="paragraph" w:customStyle="1" w:styleId="6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7 Char"/>
    <w:basedOn w:val="32"/>
    <w:link w:val="12"/>
    <w:qFormat/>
    <w:uiPriority w:val="0"/>
    <w:rPr>
      <w:rFonts w:ascii="Times New Roman" w:hAnsi="Times New Roman" w:eastAsia="宋体" w:cs="Times New Roman"/>
      <w:b/>
      <w:bCs/>
      <w:sz w:val="24"/>
      <w:szCs w:val="24"/>
    </w:rPr>
  </w:style>
  <w:style w:type="character" w:customStyle="1" w:styleId="70">
    <w:name w:val="纯文本 Char2"/>
    <w:qFormat/>
    <w:uiPriority w:val="0"/>
    <w:rPr>
      <w:rFonts w:ascii="宋体" w:hAnsi="Courier New" w:eastAsia="宋体"/>
    </w:rPr>
  </w:style>
  <w:style w:type="character" w:customStyle="1" w:styleId="71">
    <w:name w:val="正文缩进 Char"/>
    <w:link w:val="14"/>
    <w:qFormat/>
    <w:uiPriority w:val="0"/>
    <w:rPr>
      <w:rFonts w:ascii="Times New Roman" w:hAnsi="Times New Roman" w:eastAsia="宋体" w:cs="Times New Roman"/>
      <w:szCs w:val="20"/>
    </w:rPr>
  </w:style>
  <w:style w:type="character" w:customStyle="1" w:styleId="72">
    <w:name w:val="标题 1 Char"/>
    <w:basedOn w:val="32"/>
    <w:qFormat/>
    <w:uiPriority w:val="0"/>
    <w:rPr>
      <w:rFonts w:ascii="Times New Roman" w:hAnsi="Times New Roman" w:eastAsia="宋体" w:cs="Times New Roman"/>
      <w:b/>
      <w:bCs/>
      <w:kern w:val="44"/>
      <w:sz w:val="44"/>
      <w:szCs w:val="44"/>
    </w:rPr>
  </w:style>
  <w:style w:type="character" w:customStyle="1" w:styleId="73">
    <w:name w:val="标题 2 Char"/>
    <w:basedOn w:val="32"/>
    <w:link w:val="6"/>
    <w:semiHidden/>
    <w:qFormat/>
    <w:uiPriority w:val="9"/>
    <w:rPr>
      <w:rFonts w:asciiTheme="majorHAnsi" w:hAnsiTheme="majorHAnsi" w:eastAsiaTheme="majorEastAsia" w:cstheme="majorBidi"/>
      <w:b/>
      <w:bCs/>
      <w:sz w:val="32"/>
      <w:szCs w:val="32"/>
    </w:rPr>
  </w:style>
  <w:style w:type="paragraph" w:customStyle="1" w:styleId="74">
    <w:name w:val="无间隔2"/>
    <w:qFormat/>
    <w:uiPriority w:val="1"/>
    <w:pPr>
      <w:widowControl w:val="0"/>
      <w:jc w:val="both"/>
    </w:pPr>
    <w:rPr>
      <w:rFonts w:ascii="Calibri" w:hAnsi="Calibri" w:eastAsia="宋体" w:cs="Times New Roman"/>
      <w:kern w:val="2"/>
      <w:sz w:val="24"/>
      <w:szCs w:val="24"/>
      <w:lang w:val="en-US" w:eastAsia="zh-CN" w:bidi="ar-SA"/>
    </w:rPr>
  </w:style>
  <w:style w:type="character" w:customStyle="1" w:styleId="75">
    <w:name w:val="标题 4 Char"/>
    <w:link w:val="10"/>
    <w:qFormat/>
    <w:uiPriority w:val="0"/>
    <w:rPr>
      <w:rFonts w:ascii="Cambria" w:hAnsi="Cambria"/>
      <w:b/>
      <w:bCs/>
      <w:sz w:val="28"/>
      <w:szCs w:val="28"/>
    </w:rPr>
  </w:style>
  <w:style w:type="paragraph" w:customStyle="1" w:styleId="76">
    <w:name w:val="C503-正文格式"/>
    <w:basedOn w:val="1"/>
    <w:qFormat/>
    <w:uiPriority w:val="0"/>
    <w:pPr>
      <w:spacing w:line="360" w:lineRule="auto"/>
      <w:ind w:firstLine="480" w:firstLineChars="200"/>
    </w:pPr>
    <w:rPr>
      <w:rFonts w:eastAsia="仿宋" w:cs="宋体"/>
      <w:sz w:val="24"/>
      <w:szCs w:val="20"/>
    </w:rPr>
  </w:style>
  <w:style w:type="paragraph" w:customStyle="1" w:styleId="7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hover"/>
    <w:basedOn w:val="32"/>
    <w:qFormat/>
    <w:uiPriority w:val="0"/>
    <w:rPr>
      <w:color w:val="23527C"/>
      <w:shd w:val="clear" w:color="auto" w:fill="EEEEEE"/>
    </w:rPr>
  </w:style>
  <w:style w:type="character" w:customStyle="1" w:styleId="79">
    <w:name w:val="text-overflow"/>
    <w:basedOn w:val="32"/>
    <w:qFormat/>
    <w:uiPriority w:val="0"/>
    <w:rPr>
      <w:sz w:val="21"/>
      <w:szCs w:val="21"/>
    </w:rPr>
  </w:style>
  <w:style w:type="character" w:customStyle="1" w:styleId="80">
    <w:name w:val="text-overflow1"/>
    <w:basedOn w:val="32"/>
    <w:qFormat/>
    <w:uiPriority w:val="0"/>
  </w:style>
  <w:style w:type="character" w:customStyle="1" w:styleId="81">
    <w:name w:val="publishtime"/>
    <w:basedOn w:val="32"/>
    <w:qFormat/>
    <w:uiPriority w:val="0"/>
    <w:rPr>
      <w:color w:val="666666"/>
    </w:rPr>
  </w:style>
  <w:style w:type="character" w:customStyle="1" w:styleId="82">
    <w:name w:val="publishtime1"/>
    <w:basedOn w:val="32"/>
    <w:qFormat/>
    <w:uiPriority w:val="0"/>
    <w:rPr>
      <w:color w:val="666666"/>
    </w:rPr>
  </w:style>
  <w:style w:type="character" w:customStyle="1" w:styleId="83">
    <w:name w:val="first-child"/>
    <w:basedOn w:val="32"/>
    <w:qFormat/>
    <w:uiPriority w:val="0"/>
  </w:style>
  <w:style w:type="character" w:customStyle="1" w:styleId="84">
    <w:name w:val="focus1"/>
    <w:basedOn w:val="32"/>
    <w:qFormat/>
    <w:uiPriority w:val="0"/>
    <w:rPr>
      <w:color w:val="23527C"/>
      <w:shd w:val="clear" w:color="auto" w:fill="EEEEEE"/>
    </w:rPr>
  </w:style>
  <w:style w:type="paragraph" w:customStyle="1" w:styleId="85">
    <w:name w:val="表格文本"/>
    <w:basedOn w:val="1"/>
    <w:next w:val="1"/>
    <w:qFormat/>
    <w:uiPriority w:val="0"/>
    <w:pPr>
      <w:adjustRightInd w:val="0"/>
      <w:snapToGrid w:val="0"/>
      <w:jc w:val="center"/>
    </w:pPr>
    <w:rPr>
      <w:rFonts w:eastAsiaTheme="minorEastAsia"/>
      <w:color w:val="000000"/>
      <w:sz w:val="24"/>
    </w:rPr>
  </w:style>
  <w:style w:type="character" w:customStyle="1" w:styleId="86">
    <w:name w:val="NormalCharacter"/>
    <w:qFormat/>
    <w:uiPriority w:val="0"/>
  </w:style>
  <w:style w:type="paragraph" w:customStyle="1" w:styleId="87">
    <w:name w:val="UserStyle_446"/>
    <w:basedOn w:val="1"/>
    <w:qFormat/>
    <w:uiPriority w:val="0"/>
    <w:pPr>
      <w:jc w:val="left"/>
    </w:pPr>
    <w:rPr>
      <w:rFonts w:ascii="宋体"/>
      <w:kern w:val="0"/>
      <w:sz w:val="24"/>
    </w:rPr>
  </w:style>
  <w:style w:type="paragraph" w:customStyle="1" w:styleId="88">
    <w:name w:val="PlainText"/>
    <w:basedOn w:val="1"/>
    <w:qFormat/>
    <w:uiPriority w:val="0"/>
    <w:rPr>
      <w:rFonts w:ascii="宋体" w:hAnsi="Courier New"/>
      <w:kern w:val="0"/>
      <w:sz w:val="20"/>
      <w:szCs w:val="20"/>
    </w:rPr>
  </w:style>
  <w:style w:type="paragraph" w:customStyle="1" w:styleId="89">
    <w:name w:val="样式 正文 仿宋小四 1.5倍行距 + 四号 首行缩进:  0.96 厘米"/>
    <w:basedOn w:val="1"/>
    <w:qFormat/>
    <w:uiPriority w:val="0"/>
    <w:pPr>
      <w:snapToGrid w:val="0"/>
      <w:spacing w:line="360" w:lineRule="auto"/>
      <w:ind w:firstLine="200" w:firstLineChars="200"/>
    </w:pPr>
    <w:rPr>
      <w:rFonts w:ascii="Dotum" w:hAnsi="Dotum" w:eastAsia="仿宋_GB2312"/>
      <w:kern w:val="0"/>
      <w:sz w:val="28"/>
    </w:rPr>
  </w:style>
  <w:style w:type="paragraph" w:customStyle="1" w:styleId="90">
    <w:name w:val="Fließtext"/>
    <w:basedOn w:val="1"/>
    <w:qFormat/>
    <w:uiPriority w:val="0"/>
    <w:pPr>
      <w:overflowPunct w:val="0"/>
      <w:autoSpaceDE w:val="0"/>
      <w:autoSpaceDN w:val="0"/>
      <w:adjustRightInd w:val="0"/>
      <w:textAlignment w:val="baseline"/>
    </w:pPr>
    <w:rPr>
      <w:kern w:val="28"/>
      <w:szCs w:val="20"/>
    </w:rPr>
  </w:style>
  <w:style w:type="character" w:customStyle="1" w:styleId="91">
    <w:name w:val="标题 1 字符"/>
    <w:link w:val="5"/>
    <w:qFormat/>
    <w:uiPriority w:val="9"/>
    <w:rPr>
      <w:rFonts w:hint="eastAsia" w:ascii="微软雅黑" w:hAnsi="微软雅黑"/>
      <w:b/>
      <w:kern w:val="44"/>
      <w:sz w:val="36"/>
      <w:szCs w:val="48"/>
    </w:rPr>
  </w:style>
  <w:style w:type="paragraph" w:customStyle="1" w:styleId="92">
    <w:name w:val="纯文本1"/>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customStyle="1" w:styleId="93">
    <w:name w:val="正文缩进1"/>
    <w:basedOn w:val="1"/>
    <w:qFormat/>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9434</Words>
  <Characters>9884</Characters>
  <Lines>32</Lines>
  <Paragraphs>51</Paragraphs>
  <TotalTime>1</TotalTime>
  <ScaleCrop>false</ScaleCrop>
  <LinksUpToDate>false</LinksUpToDate>
  <CharactersWithSpaces>10065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2019-02-28T07:12:00Z</dcterms:created>
  <dc:creator>ASUS</dc:creator>
  <cp:lastModifiedBy>苡☆°ら。米</cp:lastModifiedBy>
  <cp:lastPrinted>2024-11-28T10:06:00Z</cp:lastPrinted>
  <dcterms:modified xsi:type="dcterms:W3CDTF">2025-01-03T07:57:20Z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EFD95E7202D8483FA433E43D85D4E43E</vt:lpwstr>
  </property>
  <property fmtid="{D5CDD505-2E9C-101B-9397-08002B2CF9AE}" pid="4" name="KSOTemplateDocerSaveRecord">
    <vt:lpwstr>eyJoZGlkIjoiZDRhZmM1MzA0YTI1NWY3ZjczZDY0NDQxYWU2NGI2NDQiLCJ1c2VySWQiOiIzMDA0Mzc2NDgifQ==</vt:lpwstr>
  </property>
</Properties>
</file>