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5D435">
      <w:pPr>
        <w:adjustRightInd w:val="0"/>
        <w:spacing w:line="360" w:lineRule="auto"/>
        <w:jc w:val="center"/>
        <w:rPr>
          <w:rFonts w:hint="eastAsia" w:ascii="微软雅黑" w:hAnsi="微软雅黑" w:eastAsia="微软雅黑"/>
          <w:bCs/>
          <w:color w:val="000000" w:themeColor="text1"/>
          <w:sz w:val="32"/>
          <w:szCs w:val="32"/>
          <w:highlight w:val="none"/>
          <w:lang w:eastAsia="zh-CN"/>
          <w14:textFill>
            <w14:solidFill>
              <w14:schemeClr w14:val="tx1"/>
            </w14:solidFill>
          </w14:textFill>
        </w:rPr>
      </w:pPr>
      <w:r>
        <w:rPr>
          <w:rFonts w:hint="eastAsia" w:ascii="微软雅黑" w:hAnsi="微软雅黑" w:eastAsia="微软雅黑"/>
          <w:color w:val="000000" w:themeColor="text1"/>
          <w:sz w:val="32"/>
          <w:szCs w:val="32"/>
          <w:highlight w:val="none"/>
          <w:lang w:eastAsia="zh-CN"/>
          <w14:textFill>
            <w14:solidFill>
              <w14:schemeClr w14:val="tx1"/>
            </w14:solidFill>
          </w14:textFill>
        </w:rPr>
        <w:t>三门县人民法院数字化档案加工（扫描装订）服务项目</w:t>
      </w:r>
    </w:p>
    <w:p w14:paraId="752AB790">
      <w:pPr>
        <w:tabs>
          <w:tab w:val="left" w:pos="1276"/>
        </w:tabs>
        <w:adjustRightInd w:val="0"/>
        <w:spacing w:line="1020" w:lineRule="exact"/>
        <w:jc w:val="center"/>
        <w:rPr>
          <w:rFonts w:hint="eastAsia" w:ascii="微软雅黑" w:hAnsi="微软雅黑" w:eastAsia="微软雅黑"/>
          <w:color w:val="000000" w:themeColor="text1"/>
          <w:sz w:val="72"/>
          <w:szCs w:val="72"/>
          <w:highlight w:val="none"/>
          <w14:textFill>
            <w14:solidFill>
              <w14:schemeClr w14:val="tx1"/>
            </w14:solidFill>
          </w14:textFill>
        </w:rPr>
      </w:pPr>
    </w:p>
    <w:p w14:paraId="02D10601">
      <w:pPr>
        <w:tabs>
          <w:tab w:val="left" w:pos="1276"/>
        </w:tabs>
        <w:adjustRightInd w:val="0"/>
        <w:spacing w:line="1020" w:lineRule="exact"/>
        <w:jc w:val="center"/>
        <w:rPr>
          <w:rFonts w:hint="eastAsia" w:ascii="微软雅黑" w:hAnsi="微软雅黑" w:eastAsia="微软雅黑"/>
          <w:color w:val="000000" w:themeColor="text1"/>
          <w:sz w:val="44"/>
          <w:szCs w:val="44"/>
          <w:highlight w:val="none"/>
          <w14:textFill>
            <w14:solidFill>
              <w14:schemeClr w14:val="tx1"/>
            </w14:solidFill>
          </w14:textFill>
        </w:rPr>
      </w:pPr>
      <w:r>
        <w:rPr>
          <w:rFonts w:hint="eastAsia" w:ascii="微软雅黑" w:hAnsi="微软雅黑" w:eastAsia="微软雅黑"/>
          <w:color w:val="000000" w:themeColor="text1"/>
          <w:sz w:val="44"/>
          <w:szCs w:val="44"/>
          <w:highlight w:val="none"/>
          <w14:textFill>
            <w14:solidFill>
              <w14:schemeClr w14:val="tx1"/>
            </w14:solidFill>
          </w14:textFill>
        </w:rPr>
        <w:t>竞争性磋商文件</w:t>
      </w:r>
    </w:p>
    <w:p w14:paraId="27DFFD0D">
      <w:pPr>
        <w:tabs>
          <w:tab w:val="left" w:pos="1276"/>
        </w:tabs>
        <w:adjustRightInd w:val="0"/>
        <w:spacing w:line="1020" w:lineRule="exact"/>
        <w:jc w:val="center"/>
        <w:rPr>
          <w:rFonts w:hint="eastAsia" w:ascii="微软雅黑" w:hAnsi="微软雅黑" w:eastAsia="微软雅黑"/>
          <w:color w:val="000000" w:themeColor="text1"/>
          <w:sz w:val="44"/>
          <w:szCs w:val="44"/>
          <w:highlight w:val="none"/>
          <w14:textFill>
            <w14:solidFill>
              <w14:schemeClr w14:val="tx1"/>
            </w14:solidFill>
          </w14:textFill>
        </w:rPr>
      </w:pPr>
    </w:p>
    <w:p w14:paraId="56FBA767">
      <w:pPr>
        <w:adjustRightInd w:val="0"/>
        <w:spacing w:line="440" w:lineRule="exact"/>
        <w:jc w:val="center"/>
        <w:rPr>
          <w:rFonts w:hint="eastAsia" w:ascii="微软雅黑" w:hAnsi="微软雅黑" w:eastAsia="微软雅黑"/>
          <w:color w:val="000000" w:themeColor="text1"/>
          <w:sz w:val="24"/>
          <w:highlight w:val="none"/>
          <w14:textFill>
            <w14:solidFill>
              <w14:schemeClr w14:val="tx1"/>
            </w14:solidFill>
          </w14:textFill>
        </w:rPr>
      </w:pPr>
    </w:p>
    <w:p w14:paraId="0F51F66F">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1400" w:firstLineChars="500"/>
        <w:rPr>
          <w:rFonts w:hint="eastAsia" w:ascii="微软雅黑" w:hAnsi="微软雅黑" w:eastAsia="微软雅黑"/>
          <w:color w:val="000000" w:themeColor="text1"/>
          <w:sz w:val="28"/>
          <w:szCs w:val="28"/>
          <w:highlight w:val="none"/>
          <w14:textFill>
            <w14:solidFill>
              <w14:schemeClr w14:val="tx1"/>
            </w14:solidFill>
          </w14:textFill>
        </w:rPr>
      </w:pPr>
      <w:r>
        <w:rPr>
          <w:rFonts w:hint="eastAsia" w:ascii="微软雅黑" w:hAnsi="微软雅黑" w:eastAsia="微软雅黑"/>
          <w:color w:val="000000" w:themeColor="text1"/>
          <w:sz w:val="28"/>
          <w:szCs w:val="28"/>
          <w:highlight w:val="none"/>
          <w14:textFill>
            <w14:solidFill>
              <w14:schemeClr w14:val="tx1"/>
            </w14:solidFill>
          </w14:textFill>
        </w:rPr>
        <w:t>项目编号： 泾清招备[2024]-</w:t>
      </w:r>
      <w:r>
        <w:rPr>
          <w:rFonts w:hint="eastAsia" w:ascii="微软雅黑" w:hAnsi="微软雅黑" w:eastAsia="微软雅黑"/>
          <w:color w:val="000000" w:themeColor="text1"/>
          <w:sz w:val="28"/>
          <w:szCs w:val="28"/>
          <w:highlight w:val="none"/>
          <w:lang w:val="en-US" w:eastAsia="zh-CN"/>
          <w14:textFill>
            <w14:solidFill>
              <w14:schemeClr w14:val="tx1"/>
            </w14:solidFill>
          </w14:textFill>
        </w:rPr>
        <w:t>056</w:t>
      </w:r>
      <w:r>
        <w:rPr>
          <w:rFonts w:hint="eastAsia" w:ascii="微软雅黑" w:hAnsi="微软雅黑" w:eastAsia="微软雅黑"/>
          <w:color w:val="000000" w:themeColor="text1"/>
          <w:sz w:val="28"/>
          <w:szCs w:val="28"/>
          <w:highlight w:val="none"/>
          <w14:textFill>
            <w14:solidFill>
              <w14:schemeClr w14:val="tx1"/>
            </w14:solidFill>
          </w14:textFill>
        </w:rPr>
        <w:t>号</w:t>
      </w:r>
    </w:p>
    <w:p w14:paraId="5667B5E6">
      <w:pPr>
        <w:rPr>
          <w:vanish/>
          <w:sz w:val="24"/>
          <w:highlight w:val="none"/>
        </w:rPr>
      </w:pPr>
    </w:p>
    <w:p w14:paraId="63BA0D86">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eastAsia="微软雅黑"/>
          <w:b/>
          <w:kern w:val="0"/>
          <w:sz w:val="28"/>
          <w:szCs w:val="28"/>
          <w:highlight w:val="none"/>
        </w:rPr>
      </w:pPr>
      <w:r>
        <w:rPr>
          <w:rFonts w:hint="eastAsia" w:ascii="宋体" w:hAnsi="宋体" w:cs="宋体"/>
          <w:b/>
          <w:kern w:val="0"/>
          <w:sz w:val="28"/>
          <w:szCs w:val="28"/>
          <w:highlight w:val="none"/>
        </w:rPr>
        <w:t xml:space="preserve"> </w:t>
      </w:r>
    </w:p>
    <w:p w14:paraId="73A5A6C4">
      <w:pPr>
        <w:adjustRightInd w:val="0"/>
        <w:spacing w:line="440" w:lineRule="exact"/>
        <w:jc w:val="center"/>
        <w:rPr>
          <w:rFonts w:hint="eastAsia" w:ascii="微软雅黑" w:hAnsi="微软雅黑" w:eastAsia="微软雅黑"/>
          <w:bCs/>
          <w:color w:val="000000" w:themeColor="text1"/>
          <w:sz w:val="28"/>
          <w:szCs w:val="28"/>
          <w:highlight w:val="none"/>
          <w14:textFill>
            <w14:solidFill>
              <w14:schemeClr w14:val="tx1"/>
            </w14:solidFill>
          </w14:textFill>
        </w:rPr>
      </w:pPr>
    </w:p>
    <w:p w14:paraId="34FBAC48">
      <w:pPr>
        <w:spacing w:line="440" w:lineRule="exact"/>
        <w:rPr>
          <w:rFonts w:hint="eastAsia" w:ascii="微软雅黑" w:hAnsi="微软雅黑" w:eastAsia="微软雅黑"/>
          <w:bCs/>
          <w:color w:val="000000" w:themeColor="text1"/>
          <w:sz w:val="28"/>
          <w:szCs w:val="28"/>
          <w:highlight w:val="none"/>
          <w14:textFill>
            <w14:solidFill>
              <w14:schemeClr w14:val="tx1"/>
            </w14:solidFill>
          </w14:textFill>
        </w:rPr>
      </w:pPr>
    </w:p>
    <w:p w14:paraId="360D2265">
      <w:pPr>
        <w:pStyle w:val="8"/>
        <w:rPr>
          <w:rFonts w:hint="eastAsia" w:ascii="微软雅黑" w:hAnsi="微软雅黑" w:eastAsia="微软雅黑"/>
          <w:bCs/>
          <w:color w:val="000000" w:themeColor="text1"/>
          <w:sz w:val="28"/>
          <w:szCs w:val="28"/>
          <w:highlight w:val="none"/>
          <w14:textFill>
            <w14:solidFill>
              <w14:schemeClr w14:val="tx1"/>
            </w14:solidFill>
          </w14:textFill>
        </w:rPr>
      </w:pPr>
    </w:p>
    <w:p w14:paraId="30ED472C">
      <w:pPr>
        <w:rPr>
          <w:rFonts w:hint="eastAsia" w:ascii="微软雅黑" w:hAnsi="微软雅黑" w:eastAsia="微软雅黑"/>
          <w:bCs/>
          <w:color w:val="000000" w:themeColor="text1"/>
          <w:sz w:val="28"/>
          <w:szCs w:val="28"/>
          <w:highlight w:val="none"/>
          <w14:textFill>
            <w14:solidFill>
              <w14:schemeClr w14:val="tx1"/>
            </w14:solidFill>
          </w14:textFill>
        </w:rPr>
      </w:pPr>
    </w:p>
    <w:p w14:paraId="19D02B98">
      <w:pPr>
        <w:pStyle w:val="8"/>
        <w:rPr>
          <w:rFonts w:hint="eastAsia" w:ascii="微软雅黑" w:hAnsi="微软雅黑" w:eastAsia="微软雅黑"/>
          <w:bCs/>
          <w:color w:val="000000" w:themeColor="text1"/>
          <w:sz w:val="28"/>
          <w:szCs w:val="28"/>
          <w:highlight w:val="none"/>
          <w14:textFill>
            <w14:solidFill>
              <w14:schemeClr w14:val="tx1"/>
            </w14:solidFill>
          </w14:textFill>
        </w:rPr>
      </w:pPr>
    </w:p>
    <w:p w14:paraId="62251A11">
      <w:pPr>
        <w:pStyle w:val="8"/>
        <w:rPr>
          <w:rFonts w:hint="eastAsia" w:ascii="微软雅黑" w:hAnsi="微软雅黑" w:eastAsia="微软雅黑"/>
          <w:bCs/>
          <w:color w:val="000000" w:themeColor="text1"/>
          <w:sz w:val="28"/>
          <w:szCs w:val="28"/>
          <w:highlight w:val="none"/>
          <w14:textFill>
            <w14:solidFill>
              <w14:schemeClr w14:val="tx1"/>
            </w14:solidFill>
          </w14:textFill>
        </w:rPr>
      </w:pPr>
    </w:p>
    <w:p w14:paraId="4465F2B0">
      <w:pPr>
        <w:spacing w:line="360" w:lineRule="auto"/>
        <w:ind w:firstLine="840" w:firstLineChars="300"/>
        <w:rPr>
          <w:rFonts w:hint="eastAsia" w:ascii="微软雅黑" w:hAnsi="微软雅黑" w:eastAsia="微软雅黑"/>
          <w:bCs/>
          <w:color w:val="000000" w:themeColor="text1"/>
          <w:sz w:val="28"/>
          <w:szCs w:val="28"/>
          <w:highlight w:val="none"/>
          <w14:textFill>
            <w14:solidFill>
              <w14:schemeClr w14:val="tx1"/>
            </w14:solidFill>
          </w14:textFill>
        </w:rPr>
      </w:pPr>
    </w:p>
    <w:p w14:paraId="0BB44C5E">
      <w:pPr>
        <w:pStyle w:val="7"/>
        <w:rPr>
          <w:rFonts w:hint="eastAsia"/>
          <w:highlight w:val="none"/>
        </w:rPr>
      </w:pPr>
    </w:p>
    <w:p w14:paraId="161C3516">
      <w:pPr>
        <w:pStyle w:val="36"/>
        <w:rPr>
          <w:rFonts w:hint="eastAsia" w:ascii="微软雅黑" w:hAnsi="微软雅黑" w:eastAsia="微软雅黑"/>
          <w:bCs/>
          <w:color w:val="000000" w:themeColor="text1"/>
          <w:sz w:val="28"/>
          <w:szCs w:val="28"/>
          <w:highlight w:val="none"/>
          <w14:textFill>
            <w14:solidFill>
              <w14:schemeClr w14:val="tx1"/>
            </w14:solidFill>
          </w14:textFill>
        </w:rPr>
      </w:pPr>
    </w:p>
    <w:p w14:paraId="532D5D17">
      <w:pPr>
        <w:spacing w:line="360" w:lineRule="auto"/>
        <w:jc w:val="center"/>
        <w:rPr>
          <w:rFonts w:hint="eastAsia" w:ascii="微软雅黑" w:hAnsi="微软雅黑" w:eastAsia="微软雅黑"/>
          <w:color w:val="000000" w:themeColor="text1"/>
          <w:spacing w:val="-2"/>
          <w:kern w:val="0"/>
          <w:sz w:val="28"/>
          <w:szCs w:val="28"/>
          <w:highlight w:val="none"/>
          <w:lang w:eastAsia="zh-CN"/>
          <w14:textFill>
            <w14:solidFill>
              <w14:schemeClr w14:val="tx1"/>
            </w14:solidFill>
          </w14:textFill>
        </w:rPr>
      </w:pPr>
      <w:r>
        <w:rPr>
          <w:rFonts w:hint="eastAsia" w:ascii="微软雅黑" w:hAnsi="微软雅黑" w:eastAsia="微软雅黑"/>
          <w:bCs/>
          <w:color w:val="000000" w:themeColor="text1"/>
          <w:sz w:val="28"/>
          <w:szCs w:val="28"/>
          <w:highlight w:val="none"/>
          <w14:textFill>
            <w14:solidFill>
              <w14:schemeClr w14:val="tx1"/>
            </w14:solidFill>
          </w14:textFill>
        </w:rPr>
        <w:t>采购人：</w:t>
      </w:r>
      <w:r>
        <w:rPr>
          <w:rFonts w:hint="eastAsia" w:ascii="微软雅黑" w:hAnsi="微软雅黑" w:eastAsia="微软雅黑"/>
          <w:bCs/>
          <w:color w:val="000000" w:themeColor="text1"/>
          <w:sz w:val="28"/>
          <w:szCs w:val="28"/>
          <w:highlight w:val="none"/>
          <w:lang w:eastAsia="zh-CN"/>
          <w14:textFill>
            <w14:solidFill>
              <w14:schemeClr w14:val="tx1"/>
            </w14:solidFill>
          </w14:textFill>
        </w:rPr>
        <w:t>三门县人民法院</w:t>
      </w:r>
    </w:p>
    <w:p w14:paraId="0E591BDE">
      <w:pPr>
        <w:spacing w:line="360" w:lineRule="auto"/>
        <w:jc w:val="center"/>
        <w:rPr>
          <w:rFonts w:hint="eastAsia" w:ascii="微软雅黑" w:hAnsi="微软雅黑" w:eastAsia="微软雅黑"/>
          <w:bCs/>
          <w:color w:val="000000" w:themeColor="text1"/>
          <w:sz w:val="28"/>
          <w:szCs w:val="28"/>
          <w:highlight w:val="none"/>
          <w14:textFill>
            <w14:solidFill>
              <w14:schemeClr w14:val="tx1"/>
            </w14:solidFill>
          </w14:textFill>
        </w:rPr>
      </w:pPr>
      <w:r>
        <w:rPr>
          <w:rFonts w:hint="eastAsia" w:ascii="微软雅黑" w:hAnsi="微软雅黑" w:eastAsia="微软雅黑"/>
          <w:bCs/>
          <w:color w:val="000000" w:themeColor="text1"/>
          <w:sz w:val="28"/>
          <w:szCs w:val="28"/>
          <w:highlight w:val="none"/>
          <w14:textFill>
            <w14:solidFill>
              <w14:schemeClr w14:val="tx1"/>
            </w14:solidFill>
          </w14:textFill>
        </w:rPr>
        <w:t>采购代理机构：泾清项目管理有限公司</w:t>
      </w:r>
    </w:p>
    <w:p w14:paraId="0B8EC554">
      <w:pPr>
        <w:spacing w:line="500" w:lineRule="exact"/>
        <w:jc w:val="center"/>
        <w:rPr>
          <w:rFonts w:hint="eastAsia" w:ascii="微软雅黑" w:hAnsi="微软雅黑" w:eastAsia="微软雅黑"/>
          <w:bCs/>
          <w:color w:val="000000" w:themeColor="text1"/>
          <w:sz w:val="24"/>
          <w:highlight w:val="none"/>
          <w14:textFill>
            <w14:solidFill>
              <w14:schemeClr w14:val="tx1"/>
            </w14:solidFill>
          </w14:textFill>
        </w:rPr>
      </w:pPr>
      <w:r>
        <w:rPr>
          <w:rFonts w:hint="eastAsia" w:ascii="微软雅黑" w:hAnsi="微软雅黑" w:eastAsia="微软雅黑"/>
          <w:bCs/>
          <w:color w:val="000000" w:themeColor="text1"/>
          <w:sz w:val="24"/>
          <w:highlight w:val="none"/>
          <w14:textFill>
            <w14:solidFill>
              <w14:schemeClr w14:val="tx1"/>
            </w14:solidFill>
          </w14:textFill>
        </w:rPr>
        <w:t>2024年</w:t>
      </w:r>
      <w:r>
        <w:rPr>
          <w:rFonts w:hint="eastAsia" w:ascii="微软雅黑" w:hAnsi="微软雅黑" w:eastAsia="微软雅黑"/>
          <w:bCs/>
          <w:color w:val="000000" w:themeColor="text1"/>
          <w:sz w:val="24"/>
          <w:highlight w:val="none"/>
          <w:lang w:val="en-US" w:eastAsia="zh-CN"/>
          <w14:textFill>
            <w14:solidFill>
              <w14:schemeClr w14:val="tx1"/>
            </w14:solidFill>
          </w14:textFill>
        </w:rPr>
        <w:t>9</w:t>
      </w:r>
      <w:r>
        <w:rPr>
          <w:rFonts w:hint="eastAsia" w:ascii="微软雅黑" w:hAnsi="微软雅黑" w:eastAsia="微软雅黑"/>
          <w:bCs/>
          <w:color w:val="000000" w:themeColor="text1"/>
          <w:sz w:val="24"/>
          <w:highlight w:val="none"/>
          <w14:textFill>
            <w14:solidFill>
              <w14:schemeClr w14:val="tx1"/>
            </w14:solidFill>
          </w14:textFill>
        </w:rPr>
        <w:t>月</w:t>
      </w:r>
      <w:bookmarkStart w:id="59" w:name="_GoBack"/>
      <w:bookmarkEnd w:id="59"/>
    </w:p>
    <w:p w14:paraId="7F34EB66">
      <w:pPr>
        <w:rPr>
          <w:rFonts w:hint="eastAsia" w:ascii="宋体" w:hAnsi="宋体" w:cs="Arial"/>
          <w:b/>
          <w:bCs/>
          <w:color w:val="000000" w:themeColor="text1"/>
          <w:sz w:val="36"/>
          <w:szCs w:val="36"/>
          <w:highlight w:val="none"/>
          <w14:textFill>
            <w14:solidFill>
              <w14:schemeClr w14:val="tx1"/>
            </w14:solidFill>
          </w14:textFill>
        </w:rPr>
      </w:pPr>
      <w:r>
        <w:rPr>
          <w:rFonts w:hint="eastAsia" w:ascii="宋体" w:hAnsi="宋体" w:cs="Arial"/>
          <w:b/>
          <w:bCs/>
          <w:color w:val="000000" w:themeColor="text1"/>
          <w:sz w:val="36"/>
          <w:szCs w:val="36"/>
          <w:highlight w:val="none"/>
          <w14:textFill>
            <w14:solidFill>
              <w14:schemeClr w14:val="tx1"/>
            </w14:solidFill>
          </w14:textFill>
        </w:rPr>
        <w:br w:type="page"/>
      </w:r>
    </w:p>
    <w:sdt>
      <w:sdtPr>
        <w:rPr>
          <w:rFonts w:hint="eastAsia" w:ascii="宋体" w:hAnsi="宋体" w:cs="宋体"/>
          <w:color w:val="000000" w:themeColor="text1"/>
          <w:sz w:val="32"/>
          <w:szCs w:val="32"/>
          <w:highlight w:val="none"/>
          <w14:textFill>
            <w14:solidFill>
              <w14:schemeClr w14:val="tx1"/>
            </w14:solidFill>
          </w14:textFill>
        </w:rPr>
        <w:id w:val="147453465"/>
        <w:docPartObj>
          <w:docPartGallery w:val="Table of Contents"/>
          <w:docPartUnique/>
        </w:docPartObj>
      </w:sdtPr>
      <w:sdtEndPr>
        <w:rPr>
          <w:rFonts w:hint="eastAsia" w:ascii="Times New Roman" w:hAnsi="Times New Roman" w:cs="Times New Roman"/>
          <w:color w:val="000000" w:themeColor="text1"/>
          <w:sz w:val="21"/>
          <w:szCs w:val="28"/>
          <w:highlight w:val="none"/>
          <w14:textFill>
            <w14:solidFill>
              <w14:schemeClr w14:val="tx1"/>
            </w14:solidFill>
          </w14:textFill>
        </w:rPr>
      </w:sdtEndPr>
      <w:sdtContent>
        <w:p w14:paraId="2C3797A0">
          <w:pPr>
            <w:jc w:val="center"/>
            <w:rPr>
              <w:rFonts w:hint="eastAsia" w:ascii="宋体" w:hAnsi="宋体" w:cs="宋体"/>
              <w:color w:val="000000" w:themeColor="text1"/>
              <w:sz w:val="32"/>
              <w:szCs w:val="32"/>
              <w:highlight w:val="none"/>
              <w14:textFill>
                <w14:solidFill>
                  <w14:schemeClr w14:val="tx1"/>
                </w14:solidFill>
              </w14:textFill>
            </w:rPr>
          </w:pPr>
        </w:p>
        <w:p w14:paraId="6BC09A6E">
          <w:pPr>
            <w:jc w:val="center"/>
            <w:rPr>
              <w:rFonts w:hint="eastAsia" w:ascii="宋体" w:hAnsi="宋体" w:cs="宋体"/>
              <w:color w:val="000000" w:themeColor="text1"/>
              <w:sz w:val="32"/>
              <w:szCs w:val="32"/>
              <w:highlight w:val="none"/>
              <w14:textFill>
                <w14:solidFill>
                  <w14:schemeClr w14:val="tx1"/>
                </w14:solidFill>
              </w14:textFill>
            </w:rPr>
          </w:pPr>
        </w:p>
        <w:p w14:paraId="56F16ED6">
          <w:pPr>
            <w:spacing w:line="360" w:lineRule="auto"/>
            <w:jc w:val="center"/>
            <w:rPr>
              <w:rFonts w:hint="eastAsia" w:ascii="宋体" w:hAnsi="宋体" w:cs="宋体"/>
              <w:color w:val="000000" w:themeColor="text1"/>
              <w:sz w:val="44"/>
              <w:szCs w:val="44"/>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目  录</w:t>
          </w:r>
        </w:p>
        <w:p w14:paraId="0735F1C5">
          <w:pPr>
            <w:pStyle w:val="59"/>
            <w:tabs>
              <w:tab w:val="right" w:leader="dot" w:pos="9070"/>
            </w:tabs>
            <w:spacing w:line="360" w:lineRule="auto"/>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TOC \o "1-1" \h \u </w:instrText>
          </w:r>
          <w:r>
            <w:rPr>
              <w:rFonts w:hint="eastAsia" w:ascii="宋体" w:hAnsi="宋体" w:cs="宋体"/>
              <w:color w:val="000000" w:themeColor="text1"/>
              <w:sz w:val="32"/>
              <w:szCs w:val="32"/>
              <w:highlight w:val="none"/>
              <w14:textFill>
                <w14:solidFill>
                  <w14:schemeClr w14:val="tx1"/>
                </w14:solidFill>
              </w14:textFill>
            </w:rPr>
            <w:fldChar w:fldCharType="separate"/>
          </w:r>
          <w:r>
            <w:rPr>
              <w:highlight w:val="none"/>
            </w:rPr>
            <w:fldChar w:fldCharType="begin"/>
          </w:r>
          <w:r>
            <w:rPr>
              <w:highlight w:val="none"/>
            </w:rPr>
            <w:instrText xml:space="preserve"> HYPERLINK \l "_Toc32401" </w:instrText>
          </w:r>
          <w:r>
            <w:rPr>
              <w:highlight w:val="none"/>
            </w:rPr>
            <w:fldChar w:fldCharType="separate"/>
          </w:r>
          <w:r>
            <w:rPr>
              <w:rFonts w:hint="eastAsia" w:ascii="宋体" w:hAnsi="宋体" w:cs="宋体"/>
              <w:color w:val="000000" w:themeColor="text1"/>
              <w:sz w:val="32"/>
              <w:szCs w:val="32"/>
              <w:highlight w:val="none"/>
              <w14:textFill>
                <w14:solidFill>
                  <w14:schemeClr w14:val="tx1"/>
                </w14:solidFill>
              </w14:textFill>
            </w:rPr>
            <w:t>第一章 磋商公告</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 PAGEREF _Toc32401 </w:instrText>
          </w:r>
          <w:r>
            <w:rPr>
              <w:rFonts w:hint="eastAsia" w:ascii="宋体" w:hAnsi="宋体" w:cs="宋体"/>
              <w:color w:val="000000" w:themeColor="text1"/>
              <w:sz w:val="32"/>
              <w:szCs w:val="32"/>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3</w:t>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14:textFill>
                <w14:solidFill>
                  <w14:schemeClr w14:val="tx1"/>
                </w14:solidFill>
              </w14:textFill>
            </w:rPr>
            <w:fldChar w:fldCharType="end"/>
          </w:r>
        </w:p>
        <w:p w14:paraId="3B88C6DE">
          <w:pPr>
            <w:pStyle w:val="59"/>
            <w:tabs>
              <w:tab w:val="right" w:leader="dot" w:pos="9070"/>
            </w:tabs>
            <w:spacing w:line="360" w:lineRule="auto"/>
            <w:rPr>
              <w:rFonts w:hint="eastAsia" w:ascii="宋体" w:hAnsi="宋体" w:cs="宋体"/>
              <w:color w:val="000000" w:themeColor="text1"/>
              <w:sz w:val="32"/>
              <w:szCs w:val="32"/>
              <w:highlight w:val="none"/>
              <w14:textFill>
                <w14:solidFill>
                  <w14:schemeClr w14:val="tx1"/>
                </w14:solidFill>
              </w14:textFill>
            </w:rPr>
          </w:pPr>
          <w:r>
            <w:rPr>
              <w:highlight w:val="none"/>
            </w:rPr>
            <w:fldChar w:fldCharType="begin"/>
          </w:r>
          <w:r>
            <w:rPr>
              <w:highlight w:val="none"/>
            </w:rPr>
            <w:instrText xml:space="preserve"> HYPERLINK \l "_Toc6994" </w:instrText>
          </w:r>
          <w:r>
            <w:rPr>
              <w:highlight w:val="none"/>
            </w:rPr>
            <w:fldChar w:fldCharType="separate"/>
          </w:r>
          <w:r>
            <w:rPr>
              <w:rFonts w:hint="eastAsia" w:ascii="宋体" w:hAnsi="宋体" w:cs="宋体"/>
              <w:color w:val="000000" w:themeColor="text1"/>
              <w:sz w:val="32"/>
              <w:szCs w:val="32"/>
              <w:highlight w:val="none"/>
              <w14:textFill>
                <w14:solidFill>
                  <w14:schemeClr w14:val="tx1"/>
                </w14:solidFill>
              </w14:textFill>
            </w:rPr>
            <w:t>第二章 供应商须知</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t>5</w:t>
          </w:r>
          <w:r>
            <w:rPr>
              <w:rFonts w:hint="eastAsia" w:ascii="宋体" w:hAnsi="宋体" w:cs="宋体"/>
              <w:color w:val="000000" w:themeColor="text1"/>
              <w:sz w:val="32"/>
              <w:szCs w:val="32"/>
              <w:highlight w:val="none"/>
              <w14:textFill>
                <w14:solidFill>
                  <w14:schemeClr w14:val="tx1"/>
                </w14:solidFill>
              </w14:textFill>
            </w:rPr>
            <w:fldChar w:fldCharType="end"/>
          </w:r>
        </w:p>
        <w:p w14:paraId="09420440">
          <w:pPr>
            <w:pStyle w:val="59"/>
            <w:tabs>
              <w:tab w:val="right" w:leader="dot" w:pos="9070"/>
            </w:tabs>
            <w:spacing w:line="360" w:lineRule="auto"/>
            <w:rPr>
              <w:rFonts w:hint="eastAsia" w:ascii="宋体" w:hAnsi="宋体" w:cs="宋体"/>
              <w:color w:val="000000" w:themeColor="text1"/>
              <w:sz w:val="32"/>
              <w:szCs w:val="32"/>
              <w:highlight w:val="none"/>
              <w14:textFill>
                <w14:solidFill>
                  <w14:schemeClr w14:val="tx1"/>
                </w14:solidFill>
              </w14:textFill>
            </w:rPr>
          </w:pPr>
          <w:r>
            <w:rPr>
              <w:highlight w:val="none"/>
            </w:rPr>
            <w:fldChar w:fldCharType="begin"/>
          </w:r>
          <w:r>
            <w:rPr>
              <w:highlight w:val="none"/>
            </w:rPr>
            <w:instrText xml:space="preserve"> HYPERLINK \l "_Toc29935" </w:instrText>
          </w:r>
          <w:r>
            <w:rPr>
              <w:highlight w:val="none"/>
            </w:rPr>
            <w:fldChar w:fldCharType="separate"/>
          </w:r>
          <w:r>
            <w:rPr>
              <w:rFonts w:hint="eastAsia" w:ascii="宋体" w:hAnsi="宋体" w:cs="宋体"/>
              <w:color w:val="000000" w:themeColor="text1"/>
              <w:sz w:val="32"/>
              <w:szCs w:val="32"/>
              <w:highlight w:val="none"/>
              <w14:textFill>
                <w14:solidFill>
                  <w14:schemeClr w14:val="tx1"/>
                </w14:solidFill>
              </w14:textFill>
            </w:rPr>
            <w:t>第三章 项目需求</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 PAGEREF _Toc29935 </w:instrText>
          </w:r>
          <w:r>
            <w:rPr>
              <w:rFonts w:hint="eastAsia" w:ascii="宋体" w:hAnsi="宋体" w:cs="宋体"/>
              <w:color w:val="000000" w:themeColor="text1"/>
              <w:sz w:val="32"/>
              <w:szCs w:val="32"/>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15</w:t>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14:textFill>
                <w14:solidFill>
                  <w14:schemeClr w14:val="tx1"/>
                </w14:solidFill>
              </w14:textFill>
            </w:rPr>
            <w:fldChar w:fldCharType="end"/>
          </w:r>
        </w:p>
        <w:p w14:paraId="44A9B74F">
          <w:pPr>
            <w:pStyle w:val="59"/>
            <w:tabs>
              <w:tab w:val="right" w:leader="dot" w:pos="9070"/>
            </w:tabs>
            <w:spacing w:line="360" w:lineRule="auto"/>
            <w:rPr>
              <w:rFonts w:hint="eastAsia" w:ascii="宋体" w:hAnsi="宋体" w:cs="宋体"/>
              <w:color w:val="000000" w:themeColor="text1"/>
              <w:sz w:val="32"/>
              <w:szCs w:val="32"/>
              <w:highlight w:val="none"/>
              <w14:textFill>
                <w14:solidFill>
                  <w14:schemeClr w14:val="tx1"/>
                </w14:solidFill>
              </w14:textFill>
            </w:rPr>
          </w:pPr>
          <w:r>
            <w:rPr>
              <w:highlight w:val="none"/>
            </w:rPr>
            <w:fldChar w:fldCharType="begin"/>
          </w:r>
          <w:r>
            <w:rPr>
              <w:highlight w:val="none"/>
            </w:rPr>
            <w:instrText xml:space="preserve"> HYPERLINK \l "_Toc19531" </w:instrText>
          </w:r>
          <w:r>
            <w:rPr>
              <w:highlight w:val="none"/>
            </w:rPr>
            <w:fldChar w:fldCharType="separate"/>
          </w:r>
          <w:r>
            <w:rPr>
              <w:rFonts w:hint="eastAsia" w:ascii="宋体" w:hAnsi="宋体" w:cs="宋体"/>
              <w:color w:val="000000" w:themeColor="text1"/>
              <w:sz w:val="32"/>
              <w:szCs w:val="32"/>
              <w:highlight w:val="none"/>
              <w14:textFill>
                <w14:solidFill>
                  <w14:schemeClr w14:val="tx1"/>
                </w14:solidFill>
              </w14:textFill>
            </w:rPr>
            <w:t>第四章 磋商</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 PAGEREF _Toc19531 </w:instrText>
          </w:r>
          <w:r>
            <w:rPr>
              <w:rFonts w:hint="eastAsia" w:ascii="宋体" w:hAnsi="宋体" w:cs="宋体"/>
              <w:color w:val="000000" w:themeColor="text1"/>
              <w:sz w:val="32"/>
              <w:szCs w:val="32"/>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21</w:t>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14:textFill>
                <w14:solidFill>
                  <w14:schemeClr w14:val="tx1"/>
                </w14:solidFill>
              </w14:textFill>
            </w:rPr>
            <w:fldChar w:fldCharType="end"/>
          </w:r>
        </w:p>
        <w:p w14:paraId="3DEA240C">
          <w:pPr>
            <w:pStyle w:val="59"/>
            <w:tabs>
              <w:tab w:val="right" w:leader="dot" w:pos="9070"/>
            </w:tabs>
            <w:spacing w:line="360" w:lineRule="auto"/>
            <w:rPr>
              <w:rFonts w:hint="eastAsia" w:ascii="宋体" w:hAnsi="宋体" w:cs="宋体"/>
              <w:color w:val="000000" w:themeColor="text1"/>
              <w:sz w:val="32"/>
              <w:szCs w:val="32"/>
              <w:highlight w:val="none"/>
              <w14:textFill>
                <w14:solidFill>
                  <w14:schemeClr w14:val="tx1"/>
                </w14:solidFill>
              </w14:textFill>
            </w:rPr>
          </w:pPr>
          <w:r>
            <w:rPr>
              <w:highlight w:val="none"/>
            </w:rPr>
            <w:fldChar w:fldCharType="begin"/>
          </w:r>
          <w:r>
            <w:rPr>
              <w:highlight w:val="none"/>
            </w:rPr>
            <w:instrText xml:space="preserve"> HYPERLINK \l "_Toc21781" </w:instrText>
          </w:r>
          <w:r>
            <w:rPr>
              <w:highlight w:val="none"/>
            </w:rPr>
            <w:fldChar w:fldCharType="separate"/>
          </w:r>
          <w:r>
            <w:rPr>
              <w:rFonts w:hint="eastAsia" w:ascii="宋体" w:hAnsi="宋体" w:cs="宋体"/>
              <w:color w:val="000000" w:themeColor="text1"/>
              <w:sz w:val="32"/>
              <w:szCs w:val="32"/>
              <w:highlight w:val="none"/>
              <w14:textFill>
                <w14:solidFill>
                  <w14:schemeClr w14:val="tx1"/>
                </w14:solidFill>
              </w14:textFill>
            </w:rPr>
            <w:t>第五章 拟签订的合同文件</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fldChar w:fldCharType="begin"/>
          </w:r>
          <w:r>
            <w:rPr>
              <w:rFonts w:hint="eastAsia" w:ascii="宋体" w:hAnsi="宋体" w:cs="宋体"/>
              <w:color w:val="000000" w:themeColor="text1"/>
              <w:sz w:val="32"/>
              <w:szCs w:val="32"/>
              <w:highlight w:val="none"/>
              <w14:textFill>
                <w14:solidFill>
                  <w14:schemeClr w14:val="tx1"/>
                </w14:solidFill>
              </w14:textFill>
            </w:rPr>
            <w:instrText xml:space="preserve"> PAGEREF _Toc21781 </w:instrText>
          </w:r>
          <w:r>
            <w:rPr>
              <w:rFonts w:hint="eastAsia" w:ascii="宋体" w:hAnsi="宋体" w:cs="宋体"/>
              <w:color w:val="000000" w:themeColor="text1"/>
              <w:sz w:val="32"/>
              <w:szCs w:val="32"/>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29</w:t>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14:textFill>
                <w14:solidFill>
                  <w14:schemeClr w14:val="tx1"/>
                </w14:solidFill>
              </w14:textFill>
            </w:rPr>
            <w:fldChar w:fldCharType="end"/>
          </w:r>
        </w:p>
        <w:p w14:paraId="5A75ABBC">
          <w:pPr>
            <w:pStyle w:val="59"/>
            <w:tabs>
              <w:tab w:val="right" w:leader="dot" w:pos="9070"/>
            </w:tabs>
            <w:spacing w:line="360" w:lineRule="auto"/>
            <w:rPr>
              <w:rFonts w:hint="eastAsia" w:ascii="宋体" w:hAnsi="宋体" w:cs="宋体"/>
              <w:color w:val="000000" w:themeColor="text1"/>
              <w:sz w:val="32"/>
              <w:szCs w:val="32"/>
              <w:highlight w:val="none"/>
              <w14:textFill>
                <w14:solidFill>
                  <w14:schemeClr w14:val="tx1"/>
                </w14:solidFill>
              </w14:textFill>
            </w:rPr>
          </w:pPr>
          <w:r>
            <w:rPr>
              <w:highlight w:val="none"/>
            </w:rPr>
            <w:fldChar w:fldCharType="begin"/>
          </w:r>
          <w:r>
            <w:rPr>
              <w:highlight w:val="none"/>
            </w:rPr>
            <w:instrText xml:space="preserve"> HYPERLINK \l "_Toc22166" </w:instrText>
          </w:r>
          <w:r>
            <w:rPr>
              <w:highlight w:val="none"/>
            </w:rPr>
            <w:fldChar w:fldCharType="separate"/>
          </w:r>
          <w:r>
            <w:rPr>
              <w:rFonts w:hint="eastAsia" w:ascii="宋体" w:hAnsi="宋体" w:cs="宋体"/>
              <w:color w:val="000000" w:themeColor="text1"/>
              <w:sz w:val="32"/>
              <w:szCs w:val="32"/>
              <w:highlight w:val="none"/>
              <w14:textFill>
                <w14:solidFill>
                  <w14:schemeClr w14:val="tx1"/>
                </w14:solidFill>
              </w14:textFill>
            </w:rPr>
            <w:t>第六章 响应文件格式</w:t>
          </w:r>
          <w:r>
            <w:rPr>
              <w:rFonts w:hint="eastAsia" w:ascii="宋体" w:hAnsi="宋体" w:cs="宋体"/>
              <w:color w:val="000000" w:themeColor="text1"/>
              <w:sz w:val="32"/>
              <w:szCs w:val="32"/>
              <w:highlight w:val="none"/>
              <w14:textFill>
                <w14:solidFill>
                  <w14:schemeClr w14:val="tx1"/>
                </w14:solidFill>
              </w14:textFill>
            </w:rPr>
            <w:tab/>
          </w:r>
          <w:r>
            <w:rPr>
              <w:rFonts w:hint="eastAsia" w:ascii="宋体" w:hAnsi="宋体" w:cs="宋体"/>
              <w:color w:val="000000" w:themeColor="text1"/>
              <w:sz w:val="32"/>
              <w:szCs w:val="32"/>
              <w:highlight w:val="none"/>
              <w14:textFill>
                <w14:solidFill>
                  <w14:schemeClr w14:val="tx1"/>
                </w14:solidFill>
              </w14:textFill>
            </w:rPr>
            <w:t>3</w:t>
          </w:r>
          <w:r>
            <w:rPr>
              <w:rFonts w:hint="eastAsia"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14:textFill>
                <w14:solidFill>
                  <w14:schemeClr w14:val="tx1"/>
                </w14:solidFill>
              </w14:textFill>
            </w:rPr>
            <w:t>1</w:t>
          </w:r>
        </w:p>
        <w:p w14:paraId="6F4A4128">
          <w:pPr>
            <w:spacing w:line="360" w:lineRule="auto"/>
            <w:rPr>
              <w:color w:val="000000" w:themeColor="text1"/>
              <w:sz w:val="28"/>
              <w:szCs w:val="28"/>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fldChar w:fldCharType="end"/>
          </w:r>
        </w:p>
      </w:sdtContent>
    </w:sdt>
    <w:p w14:paraId="0EB29106">
      <w:pPr>
        <w:spacing w:line="360" w:lineRule="auto"/>
        <w:rPr>
          <w:color w:val="000000" w:themeColor="text1"/>
          <w:highlight w:val="none"/>
          <w14:textFill>
            <w14:solidFill>
              <w14:schemeClr w14:val="tx1"/>
            </w14:solidFill>
          </w14:textFill>
        </w:rPr>
      </w:pPr>
    </w:p>
    <w:p w14:paraId="73723F76">
      <w:pPr>
        <w:spacing w:line="360" w:lineRule="auto"/>
        <w:rPr>
          <w:color w:val="000000" w:themeColor="text1"/>
          <w:highlight w:val="none"/>
          <w14:textFill>
            <w14:solidFill>
              <w14:schemeClr w14:val="tx1"/>
            </w14:solidFill>
          </w14:textFill>
        </w:rPr>
      </w:pPr>
    </w:p>
    <w:p w14:paraId="00F9791F">
      <w:pPr>
        <w:spacing w:line="360" w:lineRule="auto"/>
        <w:rPr>
          <w:color w:val="000000" w:themeColor="text1"/>
          <w:highlight w:val="none"/>
          <w14:textFill>
            <w14:solidFill>
              <w14:schemeClr w14:val="tx1"/>
            </w14:solidFill>
          </w14:textFill>
        </w:rPr>
      </w:pPr>
    </w:p>
    <w:p w14:paraId="7DA8596C">
      <w:pPr>
        <w:spacing w:line="360" w:lineRule="auto"/>
        <w:rPr>
          <w:color w:val="000000" w:themeColor="text1"/>
          <w:highlight w:val="none"/>
          <w14:textFill>
            <w14:solidFill>
              <w14:schemeClr w14:val="tx1"/>
            </w14:solidFill>
          </w14:textFill>
        </w:rPr>
      </w:pPr>
    </w:p>
    <w:p w14:paraId="3E7B8929">
      <w:pPr>
        <w:spacing w:line="360" w:lineRule="auto"/>
        <w:rPr>
          <w:color w:val="000000" w:themeColor="text1"/>
          <w:highlight w:val="none"/>
          <w14:textFill>
            <w14:solidFill>
              <w14:schemeClr w14:val="tx1"/>
            </w14:solidFill>
          </w14:textFill>
        </w:rPr>
      </w:pPr>
    </w:p>
    <w:p w14:paraId="2449B1C1">
      <w:pPr>
        <w:spacing w:line="360" w:lineRule="auto"/>
        <w:rPr>
          <w:color w:val="000000" w:themeColor="text1"/>
          <w:highlight w:val="none"/>
          <w14:textFill>
            <w14:solidFill>
              <w14:schemeClr w14:val="tx1"/>
            </w14:solidFill>
          </w14:textFill>
        </w:rPr>
      </w:pPr>
    </w:p>
    <w:p w14:paraId="3A34F402">
      <w:pPr>
        <w:spacing w:line="360" w:lineRule="auto"/>
        <w:rPr>
          <w:color w:val="000000" w:themeColor="text1"/>
          <w:highlight w:val="none"/>
          <w14:textFill>
            <w14:solidFill>
              <w14:schemeClr w14:val="tx1"/>
            </w14:solidFill>
          </w14:textFill>
        </w:rPr>
      </w:pPr>
    </w:p>
    <w:p w14:paraId="1C81C1BA">
      <w:pPr>
        <w:spacing w:line="360" w:lineRule="auto"/>
        <w:rPr>
          <w:color w:val="000000" w:themeColor="text1"/>
          <w:highlight w:val="none"/>
          <w14:textFill>
            <w14:solidFill>
              <w14:schemeClr w14:val="tx1"/>
            </w14:solidFill>
          </w14:textFill>
        </w:rPr>
      </w:pPr>
    </w:p>
    <w:p w14:paraId="38F1BD9C">
      <w:pPr>
        <w:spacing w:line="360" w:lineRule="auto"/>
        <w:rPr>
          <w:color w:val="000000" w:themeColor="text1"/>
          <w:highlight w:val="none"/>
          <w14:textFill>
            <w14:solidFill>
              <w14:schemeClr w14:val="tx1"/>
            </w14:solidFill>
          </w14:textFill>
        </w:rPr>
      </w:pPr>
    </w:p>
    <w:p w14:paraId="2D03D6A0">
      <w:pPr>
        <w:spacing w:line="360" w:lineRule="auto"/>
        <w:rPr>
          <w:color w:val="000000" w:themeColor="text1"/>
          <w:highlight w:val="none"/>
          <w14:textFill>
            <w14:solidFill>
              <w14:schemeClr w14:val="tx1"/>
            </w14:solidFill>
          </w14:textFill>
        </w:rPr>
      </w:pPr>
    </w:p>
    <w:p w14:paraId="074D8082">
      <w:pPr>
        <w:spacing w:line="360" w:lineRule="auto"/>
        <w:rPr>
          <w:color w:val="000000" w:themeColor="text1"/>
          <w:highlight w:val="none"/>
          <w14:textFill>
            <w14:solidFill>
              <w14:schemeClr w14:val="tx1"/>
            </w14:solidFill>
          </w14:textFill>
        </w:rPr>
      </w:pPr>
    </w:p>
    <w:p w14:paraId="4347C089">
      <w:pPr>
        <w:spacing w:line="360" w:lineRule="auto"/>
        <w:rPr>
          <w:color w:val="000000" w:themeColor="text1"/>
          <w:highlight w:val="none"/>
          <w14:textFill>
            <w14:solidFill>
              <w14:schemeClr w14:val="tx1"/>
            </w14:solidFill>
          </w14:textFill>
        </w:rPr>
      </w:pPr>
    </w:p>
    <w:p w14:paraId="32B22249">
      <w:pPr>
        <w:spacing w:line="360" w:lineRule="auto"/>
        <w:rPr>
          <w:color w:val="000000" w:themeColor="text1"/>
          <w:highlight w:val="none"/>
          <w14:textFill>
            <w14:solidFill>
              <w14:schemeClr w14:val="tx1"/>
            </w14:solidFill>
          </w14:textFill>
        </w:rPr>
      </w:pPr>
    </w:p>
    <w:p w14:paraId="76DA0E2D">
      <w:pPr>
        <w:spacing w:line="360" w:lineRule="auto"/>
        <w:rPr>
          <w:color w:val="000000" w:themeColor="text1"/>
          <w:highlight w:val="none"/>
          <w14:textFill>
            <w14:solidFill>
              <w14:schemeClr w14:val="tx1"/>
            </w14:solidFill>
          </w14:textFill>
        </w:rPr>
      </w:pPr>
    </w:p>
    <w:p w14:paraId="265ED560">
      <w:pPr>
        <w:spacing w:line="360" w:lineRule="auto"/>
        <w:rPr>
          <w:color w:val="000000" w:themeColor="text1"/>
          <w:highlight w:val="none"/>
          <w14:textFill>
            <w14:solidFill>
              <w14:schemeClr w14:val="tx1"/>
            </w14:solidFill>
          </w14:textFill>
        </w:rPr>
      </w:pPr>
    </w:p>
    <w:p w14:paraId="1F2C95A0">
      <w:pPr>
        <w:rPr>
          <w:rFonts w:hint="eastAsia" w:asciiTheme="majorEastAsia" w:hAnsiTheme="majorEastAsia" w:eastAsiaTheme="majorEastAsia"/>
          <w:b/>
          <w:color w:val="000000" w:themeColor="text1"/>
          <w:sz w:val="36"/>
          <w:szCs w:val="36"/>
          <w:highlight w:val="none"/>
          <w14:textFill>
            <w14:solidFill>
              <w14:schemeClr w14:val="tx1"/>
            </w14:solidFill>
          </w14:textFill>
        </w:rPr>
      </w:pPr>
      <w:r>
        <w:rPr>
          <w:rFonts w:hint="eastAsia" w:asciiTheme="majorEastAsia" w:hAnsiTheme="majorEastAsia" w:eastAsiaTheme="majorEastAsia"/>
          <w:b/>
          <w:color w:val="000000" w:themeColor="text1"/>
          <w:kern w:val="0"/>
          <w:sz w:val="36"/>
          <w:szCs w:val="36"/>
          <w:highlight w:val="none"/>
          <w14:textFill>
            <w14:solidFill>
              <w14:schemeClr w14:val="tx1"/>
            </w14:solidFill>
          </w14:textFill>
        </w:rPr>
        <w:br w:type="page"/>
      </w:r>
    </w:p>
    <w:p w14:paraId="0C74D51F">
      <w:pPr>
        <w:numPr>
          <w:ilvl w:val="0"/>
          <w:numId w:val="3"/>
        </w:numPr>
        <w:tabs>
          <w:tab w:val="left" w:pos="180"/>
          <w:tab w:val="left" w:pos="360"/>
          <w:tab w:val="left" w:pos="540"/>
          <w:tab w:val="left" w:pos="8280"/>
        </w:tabs>
        <w:autoSpaceDE w:val="0"/>
        <w:autoSpaceDN w:val="0"/>
        <w:adjustRightInd w:val="0"/>
        <w:spacing w:line="360" w:lineRule="auto"/>
        <w:ind w:left="0"/>
        <w:jc w:val="center"/>
        <w:outlineLvl w:val="0"/>
        <w:rPr>
          <w:rFonts w:hint="eastAsia" w:asciiTheme="majorEastAsia" w:hAnsiTheme="majorEastAsia" w:eastAsiaTheme="majorEastAsia"/>
          <w:b/>
          <w:color w:val="000000" w:themeColor="text1"/>
          <w:sz w:val="36"/>
          <w:szCs w:val="36"/>
          <w:highlight w:val="none"/>
          <w14:textFill>
            <w14:solidFill>
              <w14:schemeClr w14:val="tx1"/>
            </w14:solidFill>
          </w14:textFill>
        </w:rPr>
      </w:pPr>
      <w:bookmarkStart w:id="0" w:name="_Toc32401"/>
      <w:r>
        <w:rPr>
          <w:rFonts w:hint="eastAsia" w:asciiTheme="majorEastAsia" w:hAnsiTheme="majorEastAsia" w:eastAsiaTheme="majorEastAsia"/>
          <w:b/>
          <w:color w:val="000000" w:themeColor="text1"/>
          <w:kern w:val="0"/>
          <w:sz w:val="36"/>
          <w:szCs w:val="36"/>
          <w:highlight w:val="none"/>
          <w14:textFill>
            <w14:solidFill>
              <w14:schemeClr w14:val="tx1"/>
            </w14:solidFill>
          </w14:textFill>
        </w:rPr>
        <w:t>竞争性磋商</w:t>
      </w:r>
      <w:bookmarkEnd w:id="0"/>
      <w:r>
        <w:rPr>
          <w:rFonts w:hint="eastAsia" w:asciiTheme="majorEastAsia" w:hAnsiTheme="majorEastAsia" w:eastAsiaTheme="majorEastAsia"/>
          <w:b/>
          <w:color w:val="000000" w:themeColor="text1"/>
          <w:kern w:val="0"/>
          <w:sz w:val="36"/>
          <w:szCs w:val="36"/>
          <w:highlight w:val="none"/>
          <w14:textFill>
            <w14:solidFill>
              <w14:schemeClr w14:val="tx1"/>
            </w14:solidFill>
          </w14:textFill>
        </w:rPr>
        <w:t>公告</w:t>
      </w:r>
    </w:p>
    <w:p w14:paraId="7920D05D">
      <w:pPr>
        <w:pStyle w:val="25"/>
        <w:spacing w:before="60" w:beforeAutospacing="0" w:after="120" w:afterAutospacing="0"/>
        <w:rPr>
          <w:rFonts w:ascii="仿宋" w:hAnsi="仿宋" w:eastAsia="仿宋" w:cs="仿宋"/>
          <w:color w:val="000000"/>
          <w:sz w:val="21"/>
          <w:szCs w:val="21"/>
          <w:highlight w:val="none"/>
        </w:rPr>
      </w:pPr>
      <w:bookmarkStart w:id="1" w:name="_Toc28359010"/>
      <w:bookmarkStart w:id="2" w:name="_Toc28359087"/>
      <w:r>
        <w:rPr>
          <w:rFonts w:ascii="仿宋" w:hAnsi="仿宋" w:eastAsia="仿宋" w:cs="仿宋"/>
          <w:color w:val="000000"/>
          <w:sz w:val="21"/>
          <w:szCs w:val="21"/>
          <w:highlight w:val="none"/>
        </w:rPr>
        <w:t xml:space="preserve">  </w:t>
      </w:r>
    </w:p>
    <w:p w14:paraId="7AE67246">
      <w:pPr>
        <w:pStyle w:val="25"/>
        <w:adjustRightInd w:val="0"/>
        <w:snapToGrid w:val="0"/>
        <w:spacing w:before="0" w:beforeAutospacing="0" w:after="0" w:afterAutospacing="0" w:line="360" w:lineRule="auto"/>
        <w:jc w:val="both"/>
        <w:rPr>
          <w:b/>
          <w:bCs/>
          <w:kern w:val="2"/>
          <w:highlight w:val="none"/>
        </w:rPr>
      </w:pPr>
      <w:r>
        <w:rPr>
          <w:b/>
          <w:bCs/>
          <w:kern w:val="2"/>
          <w:highlight w:val="none"/>
        </w:rPr>
        <w:t>一、项目基本情况</w:t>
      </w:r>
    </w:p>
    <w:p w14:paraId="75BAD63F">
      <w:pPr>
        <w:pStyle w:val="25"/>
        <w:adjustRightInd w:val="0"/>
        <w:snapToGrid w:val="0"/>
        <w:spacing w:before="0" w:beforeAutospacing="0" w:after="0" w:afterAutospacing="0" w:line="360" w:lineRule="auto"/>
        <w:ind w:firstLine="240" w:firstLineChars="100"/>
        <w:rPr>
          <w:kern w:val="2"/>
          <w:highlight w:val="none"/>
        </w:rPr>
      </w:pPr>
      <w:r>
        <w:rPr>
          <w:kern w:val="2"/>
          <w:highlight w:val="none"/>
        </w:rPr>
        <w:t>项目编号：泾清招备[2024]-</w:t>
      </w:r>
      <w:r>
        <w:rPr>
          <w:rFonts w:hint="eastAsia"/>
          <w:kern w:val="2"/>
          <w:highlight w:val="none"/>
          <w:lang w:val="en-US" w:eastAsia="zh-CN"/>
        </w:rPr>
        <w:t>056</w:t>
      </w:r>
      <w:r>
        <w:rPr>
          <w:kern w:val="2"/>
          <w:highlight w:val="none"/>
        </w:rPr>
        <w:t xml:space="preserve">号 </w:t>
      </w:r>
    </w:p>
    <w:p w14:paraId="1BBA219B">
      <w:pPr>
        <w:pStyle w:val="25"/>
        <w:adjustRightInd w:val="0"/>
        <w:snapToGrid w:val="0"/>
        <w:spacing w:before="0" w:beforeAutospacing="0" w:after="0" w:afterAutospacing="0" w:line="360" w:lineRule="auto"/>
        <w:ind w:firstLine="240" w:firstLineChars="100"/>
        <w:rPr>
          <w:spacing w:val="-11"/>
          <w:kern w:val="2"/>
          <w:highlight w:val="none"/>
        </w:rPr>
      </w:pPr>
      <w:r>
        <w:rPr>
          <w:kern w:val="2"/>
          <w:highlight w:val="none"/>
        </w:rPr>
        <w:t>项目名称：</w:t>
      </w:r>
      <w:r>
        <w:rPr>
          <w:rFonts w:hint="eastAsia"/>
          <w:spacing w:val="-11"/>
          <w:kern w:val="2"/>
          <w:highlight w:val="none"/>
          <w:lang w:eastAsia="zh-CN"/>
        </w:rPr>
        <w:t>三门县人民法院数字化档案加工（扫描装订）服务项目</w:t>
      </w:r>
      <w:r>
        <w:rPr>
          <w:spacing w:val="-11"/>
          <w:kern w:val="2"/>
          <w:highlight w:val="none"/>
        </w:rPr>
        <w:t xml:space="preserve"> </w:t>
      </w:r>
    </w:p>
    <w:p w14:paraId="4EA7EE61">
      <w:pPr>
        <w:pStyle w:val="25"/>
        <w:adjustRightInd w:val="0"/>
        <w:snapToGrid w:val="0"/>
        <w:spacing w:before="0" w:beforeAutospacing="0" w:after="0" w:afterAutospacing="0" w:line="360" w:lineRule="auto"/>
        <w:ind w:firstLine="240" w:firstLineChars="100"/>
        <w:rPr>
          <w:kern w:val="2"/>
          <w:highlight w:val="none"/>
        </w:rPr>
      </w:pPr>
      <w:r>
        <w:rPr>
          <w:kern w:val="2"/>
          <w:highlight w:val="none"/>
        </w:rPr>
        <w:t>采购方式：竞争性磋商</w:t>
      </w:r>
    </w:p>
    <w:p w14:paraId="1B70EC7C">
      <w:pPr>
        <w:pStyle w:val="25"/>
        <w:adjustRightInd w:val="0"/>
        <w:snapToGrid w:val="0"/>
        <w:spacing w:before="0" w:beforeAutospacing="0" w:after="0" w:afterAutospacing="0" w:line="360" w:lineRule="auto"/>
        <w:ind w:firstLine="240" w:firstLineChars="100"/>
        <w:rPr>
          <w:rFonts w:hint="default" w:eastAsia="宋体"/>
          <w:kern w:val="2"/>
          <w:highlight w:val="none"/>
          <w:lang w:val="en-US" w:eastAsia="zh-CN"/>
        </w:rPr>
      </w:pPr>
      <w:r>
        <w:rPr>
          <w:kern w:val="2"/>
          <w:highlight w:val="none"/>
        </w:rPr>
        <w:t xml:space="preserve">预算价（元）： </w:t>
      </w:r>
      <w:r>
        <w:rPr>
          <w:rFonts w:hint="eastAsia"/>
          <w:kern w:val="2"/>
          <w:highlight w:val="none"/>
          <w:lang w:val="en-US" w:eastAsia="zh-CN"/>
        </w:rPr>
        <w:t>116250</w:t>
      </w:r>
    </w:p>
    <w:p w14:paraId="562D2471">
      <w:pPr>
        <w:pStyle w:val="25"/>
        <w:adjustRightInd w:val="0"/>
        <w:snapToGrid w:val="0"/>
        <w:spacing w:before="0" w:beforeAutospacing="0" w:after="0" w:afterAutospacing="0" w:line="360" w:lineRule="auto"/>
        <w:ind w:firstLine="240" w:firstLineChars="100"/>
        <w:rPr>
          <w:rFonts w:hint="default" w:eastAsia="宋体"/>
          <w:kern w:val="2"/>
          <w:highlight w:val="none"/>
          <w:lang w:val="en-US" w:eastAsia="zh-CN"/>
        </w:rPr>
      </w:pPr>
      <w:r>
        <w:rPr>
          <w:kern w:val="2"/>
          <w:highlight w:val="none"/>
        </w:rPr>
        <w:t>最高限价（元）：</w:t>
      </w:r>
      <w:r>
        <w:rPr>
          <w:rFonts w:hint="eastAsia"/>
          <w:kern w:val="2"/>
          <w:highlight w:val="none"/>
          <w:lang w:val="en-US" w:eastAsia="zh-CN"/>
        </w:rPr>
        <w:t>116250</w:t>
      </w:r>
    </w:p>
    <w:p w14:paraId="1CDBE343">
      <w:pPr>
        <w:widowControl/>
        <w:adjustRightInd w:val="0"/>
        <w:snapToGrid w:val="0"/>
        <w:spacing w:line="360" w:lineRule="auto"/>
        <w:ind w:firstLine="240" w:firstLineChars="100"/>
        <w:jc w:val="left"/>
        <w:rPr>
          <w:rFonts w:hint="eastAsia" w:ascii="宋体" w:hAnsi="宋体"/>
          <w:sz w:val="24"/>
          <w:highlight w:val="none"/>
        </w:rPr>
      </w:pPr>
      <w:r>
        <w:rPr>
          <w:rFonts w:hint="eastAsia" w:ascii="宋体" w:hAnsi="宋体"/>
          <w:sz w:val="24"/>
          <w:highlight w:val="none"/>
        </w:rPr>
        <w:t>服务主要内容：对三门县人民法院指定文书档案进行数字化加工（含全宗卷），主要工作包括档案封面打印、文书档案归档整理、编页、前处理、全文扫描、信息著录、装订等。（详见采购需求）</w:t>
      </w:r>
    </w:p>
    <w:p w14:paraId="3AAA3D82">
      <w:pPr>
        <w:pStyle w:val="25"/>
        <w:adjustRightInd w:val="0"/>
        <w:snapToGrid w:val="0"/>
        <w:spacing w:before="0" w:beforeAutospacing="0" w:after="0" w:afterAutospacing="0" w:line="360" w:lineRule="auto"/>
        <w:ind w:firstLine="240" w:firstLineChars="100"/>
        <w:rPr>
          <w:rFonts w:hint="default" w:eastAsia="宋体"/>
          <w:kern w:val="2"/>
          <w:highlight w:val="none"/>
          <w:lang w:val="en-US" w:eastAsia="zh-CN"/>
        </w:rPr>
      </w:pPr>
      <w:r>
        <w:rPr>
          <w:rFonts w:hint="eastAsia"/>
          <w:kern w:val="2"/>
          <w:highlight w:val="none"/>
          <w:lang w:val="en-US" w:eastAsia="zh-CN"/>
        </w:rPr>
        <w:t>服务期</w:t>
      </w:r>
      <w:r>
        <w:rPr>
          <w:kern w:val="2"/>
          <w:highlight w:val="none"/>
        </w:rPr>
        <w:t>：</w:t>
      </w:r>
      <w:r>
        <w:rPr>
          <w:rFonts w:hint="eastAsia"/>
          <w:kern w:val="2"/>
          <w:highlight w:val="none"/>
          <w:lang w:val="en-US" w:eastAsia="zh-CN"/>
        </w:rPr>
        <w:t>合同签订之日起6个月内。</w:t>
      </w:r>
    </w:p>
    <w:p w14:paraId="30067899">
      <w:pPr>
        <w:pStyle w:val="25"/>
        <w:adjustRightInd w:val="0"/>
        <w:snapToGrid w:val="0"/>
        <w:spacing w:before="0" w:beforeAutospacing="0" w:after="0" w:afterAutospacing="0" w:line="360" w:lineRule="auto"/>
        <w:jc w:val="both"/>
        <w:rPr>
          <w:b/>
          <w:bCs/>
          <w:kern w:val="2"/>
          <w:highlight w:val="none"/>
        </w:rPr>
      </w:pPr>
      <w:r>
        <w:rPr>
          <w:b/>
          <w:bCs/>
          <w:kern w:val="2"/>
          <w:highlight w:val="none"/>
        </w:rPr>
        <w:t>二、申请人的资格要求：</w:t>
      </w:r>
    </w:p>
    <w:p w14:paraId="73DBF91B">
      <w:pPr>
        <w:pStyle w:val="25"/>
        <w:adjustRightInd w:val="0"/>
        <w:snapToGrid w:val="0"/>
        <w:spacing w:before="0" w:beforeAutospacing="0" w:after="0" w:afterAutospacing="0" w:line="360" w:lineRule="auto"/>
        <w:jc w:val="both"/>
        <w:rPr>
          <w:rFonts w:hint="eastAsia"/>
          <w:kern w:val="2"/>
          <w:highlight w:val="none"/>
        </w:rPr>
      </w:pPr>
      <w:r>
        <w:rPr>
          <w:rFonts w:hint="eastAsia"/>
          <w:kern w:val="2"/>
          <w:highlight w:val="none"/>
        </w:rPr>
        <w:t>（一）满足《中华人民共和国政府采购法》第二十二条规定。</w:t>
      </w:r>
    </w:p>
    <w:p w14:paraId="4618FA4B">
      <w:pPr>
        <w:pStyle w:val="25"/>
        <w:adjustRightInd w:val="0"/>
        <w:snapToGrid w:val="0"/>
        <w:spacing w:before="0" w:beforeAutospacing="0" w:after="0" w:afterAutospacing="0" w:line="360" w:lineRule="auto"/>
        <w:jc w:val="both"/>
        <w:rPr>
          <w:rFonts w:hint="eastAsia"/>
          <w:kern w:val="2"/>
          <w:highlight w:val="none"/>
        </w:rPr>
      </w:pPr>
      <w:r>
        <w:rPr>
          <w:rFonts w:hint="eastAsia"/>
          <w:kern w:val="2"/>
          <w:highlight w:val="none"/>
        </w:rPr>
        <w:t>（二）本项目的特定资格要求：</w:t>
      </w:r>
    </w:p>
    <w:p w14:paraId="5633BAAB">
      <w:pPr>
        <w:pStyle w:val="25"/>
        <w:adjustRightInd w:val="0"/>
        <w:snapToGrid w:val="0"/>
        <w:spacing w:before="0" w:beforeAutospacing="0" w:after="0" w:afterAutospacing="0" w:line="360" w:lineRule="auto"/>
        <w:jc w:val="both"/>
        <w:rPr>
          <w:rFonts w:hint="eastAsia"/>
          <w:kern w:val="2"/>
          <w:highlight w:val="none"/>
        </w:rPr>
      </w:pPr>
      <w:r>
        <w:rPr>
          <w:rFonts w:hint="eastAsia"/>
          <w:kern w:val="2"/>
          <w:highlight w:val="none"/>
        </w:rPr>
        <w:t>（1）供应商为中小企业/小微企业；</w:t>
      </w:r>
    </w:p>
    <w:p w14:paraId="17CBEBF2">
      <w:pPr>
        <w:pStyle w:val="25"/>
        <w:adjustRightInd w:val="0"/>
        <w:snapToGrid w:val="0"/>
        <w:spacing w:before="0" w:beforeAutospacing="0" w:after="0" w:afterAutospacing="0" w:line="360" w:lineRule="auto"/>
        <w:jc w:val="both"/>
        <w:rPr>
          <w:rFonts w:hint="eastAsia"/>
          <w:kern w:val="2"/>
          <w:highlight w:val="none"/>
        </w:rPr>
      </w:pPr>
      <w:r>
        <w:rPr>
          <w:rFonts w:hint="eastAsia"/>
          <w:kern w:val="2"/>
          <w:highlight w:val="none"/>
        </w:rPr>
        <w:t>（三）信用记录：未被列入“信用中国”失信被执行人或重大税收违法案件当事人名单；未处于“中国政府采购网”政府采购严重违法失信行为信息记录中的禁止参加政府采购活动期间。</w:t>
      </w:r>
    </w:p>
    <w:p w14:paraId="05FD3494">
      <w:pPr>
        <w:pStyle w:val="25"/>
        <w:adjustRightInd w:val="0"/>
        <w:snapToGrid w:val="0"/>
        <w:spacing w:before="0" w:beforeAutospacing="0" w:after="0" w:afterAutospacing="0" w:line="360" w:lineRule="auto"/>
        <w:jc w:val="both"/>
        <w:rPr>
          <w:rFonts w:hint="eastAsia"/>
          <w:kern w:val="2"/>
          <w:highlight w:val="none"/>
        </w:rPr>
      </w:pPr>
      <w:r>
        <w:rPr>
          <w:rFonts w:hint="eastAsia"/>
          <w:kern w:val="2"/>
          <w:highlight w:val="none"/>
        </w:rPr>
        <w:t>（四）本项目不接受联合体投标。</w:t>
      </w:r>
    </w:p>
    <w:p w14:paraId="76CA8ADE">
      <w:pPr>
        <w:pStyle w:val="25"/>
        <w:adjustRightInd w:val="0"/>
        <w:snapToGrid w:val="0"/>
        <w:spacing w:before="0" w:beforeAutospacing="0" w:after="0" w:afterAutospacing="0" w:line="360" w:lineRule="auto"/>
        <w:jc w:val="both"/>
        <w:rPr>
          <w:b/>
          <w:bCs/>
          <w:kern w:val="2"/>
          <w:highlight w:val="none"/>
        </w:rPr>
      </w:pPr>
      <w:r>
        <w:rPr>
          <w:b/>
          <w:bCs/>
          <w:kern w:val="2"/>
          <w:highlight w:val="none"/>
        </w:rPr>
        <w:t>三、获取采购文件</w:t>
      </w:r>
    </w:p>
    <w:p w14:paraId="533E5910">
      <w:pPr>
        <w:pStyle w:val="25"/>
        <w:adjustRightInd w:val="0"/>
        <w:snapToGrid w:val="0"/>
        <w:spacing w:before="0" w:beforeAutospacing="0" w:after="0" w:afterAutospacing="0" w:line="360" w:lineRule="auto"/>
        <w:jc w:val="both"/>
        <w:rPr>
          <w:color w:val="auto"/>
          <w:kern w:val="2"/>
          <w:highlight w:val="none"/>
          <w:u w:val="single"/>
        </w:rPr>
      </w:pPr>
      <w:r>
        <w:rPr>
          <w:kern w:val="2"/>
          <w:highlight w:val="none"/>
        </w:rPr>
        <w:t>3.1本项目实行资格后审，凡有意参加投标</w:t>
      </w:r>
      <w:r>
        <w:rPr>
          <w:kern w:val="2"/>
          <w:highlight w:val="none"/>
          <w:u w:val="none"/>
        </w:rPr>
        <w:t>者，于公告发布之日起，可通</w:t>
      </w:r>
      <w:r>
        <w:rPr>
          <w:color w:val="auto"/>
          <w:kern w:val="2"/>
          <w:highlight w:val="none"/>
          <w:u w:val="none"/>
        </w:rPr>
        <w:t>过</w:t>
      </w:r>
      <w:r>
        <w:rPr>
          <w:rFonts w:hint="eastAsia" w:ascii="宋体" w:hAnsi="宋体" w:cs="宋体"/>
          <w:kern w:val="0"/>
          <w:sz w:val="24"/>
          <w:highlight w:val="none"/>
          <w:u w:val="none"/>
        </w:rPr>
        <w:t>三门县公共资源交易网</w:t>
      </w:r>
      <w:r>
        <w:rPr>
          <w:color w:val="auto"/>
          <w:kern w:val="2"/>
          <w:highlight w:val="none"/>
          <w:u w:val="none"/>
        </w:rPr>
        <w:t>（网址：</w:t>
      </w:r>
      <w:r>
        <w:rPr>
          <w:color w:val="auto"/>
          <w:highlight w:val="none"/>
          <w:u w:val="none"/>
        </w:rPr>
        <w:fldChar w:fldCharType="begin"/>
      </w:r>
      <w:r>
        <w:rPr>
          <w:color w:val="auto"/>
          <w:highlight w:val="none"/>
          <w:u w:val="none"/>
        </w:rPr>
        <w:instrText xml:space="preserve"> HYPERLINK "http://www.sanmen.gov.cn/，下同）网站上自行下载招标文件等招标相关资料。" </w:instrText>
      </w:r>
      <w:r>
        <w:rPr>
          <w:color w:val="auto"/>
          <w:highlight w:val="none"/>
          <w:u w:val="none"/>
        </w:rPr>
        <w:fldChar w:fldCharType="separate"/>
      </w:r>
      <w:r>
        <w:rPr>
          <w:rFonts w:hint="eastAsia" w:ascii="宋体" w:hAnsi="宋体" w:cs="宋体"/>
          <w:kern w:val="0"/>
          <w:sz w:val="24"/>
          <w:highlight w:val="none"/>
          <w:u w:val="none"/>
        </w:rPr>
        <w:t>http://www.sanmen.gov.cn/</w:t>
      </w:r>
      <w:r>
        <w:rPr>
          <w:rStyle w:val="35"/>
          <w:color w:val="auto"/>
          <w:kern w:val="2"/>
          <w:highlight w:val="none"/>
          <w:u w:val="none"/>
        </w:rPr>
        <w:t>，下同）网站上自行下载招标文件等招标相关资料。</w:t>
      </w:r>
      <w:r>
        <w:rPr>
          <w:rStyle w:val="35"/>
          <w:color w:val="auto"/>
          <w:kern w:val="2"/>
          <w:highlight w:val="none"/>
          <w:u w:val="none"/>
        </w:rPr>
        <w:fldChar w:fldCharType="end"/>
      </w:r>
    </w:p>
    <w:p w14:paraId="19EBA2BE">
      <w:pPr>
        <w:pStyle w:val="25"/>
        <w:adjustRightInd w:val="0"/>
        <w:snapToGrid w:val="0"/>
        <w:spacing w:before="0" w:beforeAutospacing="0" w:after="0" w:afterAutospacing="0" w:line="360" w:lineRule="auto"/>
        <w:jc w:val="both"/>
        <w:rPr>
          <w:b/>
          <w:bCs/>
          <w:kern w:val="2"/>
          <w:highlight w:val="none"/>
        </w:rPr>
      </w:pPr>
      <w:r>
        <w:rPr>
          <w:b/>
          <w:bCs/>
          <w:kern w:val="2"/>
          <w:highlight w:val="none"/>
        </w:rPr>
        <w:t>四、响应文件提交</w:t>
      </w:r>
    </w:p>
    <w:p w14:paraId="7FCF0406">
      <w:pPr>
        <w:pStyle w:val="25"/>
        <w:adjustRightInd w:val="0"/>
        <w:snapToGrid w:val="0"/>
        <w:spacing w:before="0" w:beforeAutospacing="0" w:after="0" w:afterAutospacing="0" w:line="360" w:lineRule="auto"/>
        <w:rPr>
          <w:kern w:val="2"/>
          <w:highlight w:val="none"/>
        </w:rPr>
      </w:pPr>
      <w:r>
        <w:rPr>
          <w:kern w:val="2"/>
          <w:highlight w:val="none"/>
        </w:rPr>
        <w:t>4.1磋商响应文件截止时间 (投标截止时间，下同) 为2024年</w:t>
      </w:r>
      <w:r>
        <w:rPr>
          <w:rFonts w:hint="eastAsia"/>
          <w:kern w:val="2"/>
          <w:highlight w:val="none"/>
          <w:lang w:val="en-US" w:eastAsia="zh-CN"/>
        </w:rPr>
        <w:t>9</w:t>
      </w:r>
      <w:r>
        <w:rPr>
          <w:kern w:val="2"/>
          <w:highlight w:val="none"/>
        </w:rPr>
        <w:t>月</w:t>
      </w:r>
      <w:r>
        <w:rPr>
          <w:rFonts w:hint="eastAsia"/>
          <w:kern w:val="2"/>
          <w:highlight w:val="none"/>
          <w:lang w:val="en-US" w:eastAsia="zh-CN"/>
        </w:rPr>
        <w:t>23</w:t>
      </w:r>
      <w:r>
        <w:rPr>
          <w:kern w:val="2"/>
          <w:highlight w:val="none"/>
        </w:rPr>
        <w:t>日</w:t>
      </w:r>
      <w:r>
        <w:rPr>
          <w:rFonts w:hint="eastAsia"/>
          <w:kern w:val="2"/>
          <w:highlight w:val="none"/>
          <w:lang w:val="en-US" w:eastAsia="zh-CN"/>
        </w:rPr>
        <w:t>15</w:t>
      </w:r>
      <w:r>
        <w:rPr>
          <w:kern w:val="2"/>
          <w:highlight w:val="none"/>
        </w:rPr>
        <w:t>时00分，开标地点为</w:t>
      </w:r>
      <w:r>
        <w:rPr>
          <w:rFonts w:hint="eastAsia"/>
          <w:kern w:val="2"/>
          <w:highlight w:val="none"/>
          <w:u w:val="single"/>
          <w:lang w:eastAsia="zh-CN"/>
        </w:rPr>
        <w:t>泾清项目管理有限公司（</w:t>
      </w:r>
      <w:r>
        <w:rPr>
          <w:rFonts w:hint="eastAsia"/>
          <w:kern w:val="2"/>
          <w:highlight w:val="none"/>
          <w:u w:val="single"/>
          <w:lang w:val="en-US" w:eastAsia="zh-CN"/>
        </w:rPr>
        <w:t>朝晖路67号城东惠泽苑小区内）</w:t>
      </w:r>
      <w:r>
        <w:rPr>
          <w:kern w:val="2"/>
          <w:highlight w:val="none"/>
        </w:rPr>
        <w:t>会议室。请在此时间前将投标文件送达开标地点，逾期或不符合规定的投标文件恕不接收。</w:t>
      </w:r>
    </w:p>
    <w:p w14:paraId="43DA5271">
      <w:pPr>
        <w:pStyle w:val="25"/>
        <w:adjustRightInd w:val="0"/>
        <w:snapToGrid w:val="0"/>
        <w:spacing w:before="0" w:beforeAutospacing="0" w:after="0" w:afterAutospacing="0" w:line="360" w:lineRule="auto"/>
        <w:rPr>
          <w:kern w:val="2"/>
          <w:highlight w:val="none"/>
        </w:rPr>
      </w:pPr>
      <w:r>
        <w:rPr>
          <w:kern w:val="2"/>
          <w:highlight w:val="none"/>
        </w:rPr>
        <w:t>4.2</w:t>
      </w:r>
      <w:r>
        <w:rPr>
          <w:rFonts w:hint="default"/>
          <w:kern w:val="2"/>
          <w:highlight w:val="none"/>
        </w:rPr>
        <w:t>逾期</w:t>
      </w:r>
      <w:r>
        <w:rPr>
          <w:kern w:val="2"/>
          <w:highlight w:val="none"/>
        </w:rPr>
        <w:t>送达</w:t>
      </w:r>
      <w:r>
        <w:rPr>
          <w:rFonts w:hint="default"/>
          <w:kern w:val="2"/>
          <w:highlight w:val="none"/>
        </w:rPr>
        <w:t>的或者未</w:t>
      </w:r>
      <w:r>
        <w:rPr>
          <w:kern w:val="2"/>
          <w:highlight w:val="none"/>
        </w:rPr>
        <w:t>送达</w:t>
      </w:r>
      <w:r>
        <w:rPr>
          <w:rFonts w:hint="default"/>
          <w:kern w:val="2"/>
          <w:highlight w:val="none"/>
        </w:rPr>
        <w:t>指定系统的，招标人不予受理。</w:t>
      </w:r>
    </w:p>
    <w:p w14:paraId="00F8E549">
      <w:pPr>
        <w:pStyle w:val="25"/>
        <w:numPr>
          <w:ilvl w:val="0"/>
          <w:numId w:val="4"/>
        </w:numPr>
        <w:adjustRightInd w:val="0"/>
        <w:snapToGrid w:val="0"/>
        <w:spacing w:before="0" w:beforeAutospacing="0" w:after="0" w:afterAutospacing="0" w:line="360" w:lineRule="auto"/>
        <w:rPr>
          <w:rFonts w:cs="宋体"/>
          <w:b/>
          <w:bCs/>
          <w:highlight w:val="none"/>
        </w:rPr>
      </w:pPr>
      <w:r>
        <w:rPr>
          <w:rFonts w:cs="宋体"/>
          <w:b/>
          <w:bCs/>
          <w:highlight w:val="none"/>
        </w:rPr>
        <w:t xml:space="preserve">响应文件开启 </w:t>
      </w:r>
    </w:p>
    <w:p w14:paraId="6780C3E9">
      <w:pPr>
        <w:pStyle w:val="25"/>
        <w:adjustRightInd w:val="0"/>
        <w:snapToGrid w:val="0"/>
        <w:spacing w:before="0" w:beforeAutospacing="0" w:after="0" w:afterAutospacing="0" w:line="360" w:lineRule="auto"/>
        <w:rPr>
          <w:rFonts w:cs="宋体"/>
          <w:highlight w:val="none"/>
        </w:rPr>
      </w:pPr>
      <w:r>
        <w:rPr>
          <w:rFonts w:cs="宋体"/>
          <w:highlight w:val="none"/>
        </w:rPr>
        <w:t>开启时间：2024年</w:t>
      </w:r>
      <w:r>
        <w:rPr>
          <w:rFonts w:hint="eastAsia"/>
          <w:kern w:val="2"/>
          <w:highlight w:val="none"/>
          <w:lang w:val="en-US" w:eastAsia="zh-CN"/>
        </w:rPr>
        <w:t>9</w:t>
      </w:r>
      <w:r>
        <w:rPr>
          <w:kern w:val="2"/>
          <w:highlight w:val="none"/>
        </w:rPr>
        <w:t>月</w:t>
      </w:r>
      <w:r>
        <w:rPr>
          <w:rFonts w:hint="eastAsia"/>
          <w:kern w:val="2"/>
          <w:highlight w:val="none"/>
          <w:lang w:val="en-US" w:eastAsia="zh-CN"/>
        </w:rPr>
        <w:t>23</w:t>
      </w:r>
      <w:r>
        <w:rPr>
          <w:kern w:val="2"/>
          <w:highlight w:val="none"/>
        </w:rPr>
        <w:t>日</w:t>
      </w:r>
      <w:r>
        <w:rPr>
          <w:rFonts w:hint="eastAsia" w:cs="宋体"/>
          <w:highlight w:val="none"/>
          <w:lang w:val="en-US" w:eastAsia="zh-CN"/>
        </w:rPr>
        <w:t>15</w:t>
      </w:r>
      <w:r>
        <w:rPr>
          <w:rFonts w:cs="宋体"/>
          <w:highlight w:val="none"/>
        </w:rPr>
        <w:t>时</w:t>
      </w:r>
      <w:r>
        <w:rPr>
          <w:rFonts w:hint="eastAsia" w:cs="宋体"/>
          <w:highlight w:val="none"/>
          <w:lang w:val="en-US" w:eastAsia="zh-CN"/>
        </w:rPr>
        <w:t>00</w:t>
      </w:r>
      <w:r>
        <w:rPr>
          <w:rFonts w:cs="宋体"/>
          <w:highlight w:val="none"/>
        </w:rPr>
        <w:t xml:space="preserve"> 分（北京时间）</w:t>
      </w:r>
    </w:p>
    <w:p w14:paraId="51E8A9CC">
      <w:pPr>
        <w:pStyle w:val="25"/>
        <w:adjustRightInd w:val="0"/>
        <w:snapToGrid w:val="0"/>
        <w:spacing w:before="0" w:beforeAutospacing="0" w:after="0" w:afterAutospacing="0" w:line="360" w:lineRule="auto"/>
        <w:rPr>
          <w:kern w:val="2"/>
          <w:highlight w:val="none"/>
        </w:rPr>
      </w:pPr>
      <w:r>
        <w:rPr>
          <w:rFonts w:cs="宋体"/>
          <w:highlight w:val="none"/>
        </w:rPr>
        <w:t>地点（网址）：</w:t>
      </w:r>
      <w:r>
        <w:rPr>
          <w:rFonts w:hint="eastAsia" w:cs="宋体"/>
          <w:highlight w:val="none"/>
        </w:rPr>
        <w:t>泾清项目管理有限公司（朝晖路67号城东惠泽苑小区内）</w:t>
      </w:r>
      <w:r>
        <w:rPr>
          <w:rFonts w:cs="宋体"/>
          <w:highlight w:val="none"/>
        </w:rPr>
        <w:t xml:space="preserve">会议室。 </w:t>
      </w:r>
    </w:p>
    <w:p w14:paraId="65C6C87B">
      <w:pPr>
        <w:pStyle w:val="25"/>
        <w:adjustRightInd w:val="0"/>
        <w:snapToGrid w:val="0"/>
        <w:spacing w:before="0" w:beforeAutospacing="0" w:after="0" w:afterAutospacing="0" w:line="360" w:lineRule="auto"/>
        <w:jc w:val="both"/>
        <w:rPr>
          <w:b/>
          <w:bCs/>
          <w:kern w:val="2"/>
          <w:highlight w:val="none"/>
        </w:rPr>
      </w:pPr>
      <w:r>
        <w:rPr>
          <w:b/>
          <w:bCs/>
          <w:kern w:val="2"/>
          <w:highlight w:val="none"/>
        </w:rPr>
        <w:t>六、发布公告的媒介</w:t>
      </w:r>
    </w:p>
    <w:p w14:paraId="1605FA91">
      <w:pPr>
        <w:pStyle w:val="25"/>
        <w:adjustRightInd w:val="0"/>
        <w:snapToGrid w:val="0"/>
        <w:spacing w:before="0" w:beforeAutospacing="0" w:after="0" w:afterAutospacing="0" w:line="360" w:lineRule="auto"/>
        <w:ind w:firstLine="240" w:firstLineChars="100"/>
        <w:rPr>
          <w:kern w:val="2"/>
          <w:highlight w:val="none"/>
        </w:rPr>
      </w:pPr>
      <w:r>
        <w:rPr>
          <w:kern w:val="2"/>
          <w:highlight w:val="none"/>
        </w:rPr>
        <w:t>本次招标公告在“三门县人民政府官网（网址：http://www.sanmen.gov.cn/）”        招标人网址上发布。</w:t>
      </w:r>
    </w:p>
    <w:p w14:paraId="7E6A4505">
      <w:pPr>
        <w:pStyle w:val="25"/>
        <w:adjustRightInd w:val="0"/>
        <w:snapToGrid w:val="0"/>
        <w:spacing w:before="0" w:beforeAutospacing="0" w:after="0" w:afterAutospacing="0" w:line="360" w:lineRule="auto"/>
        <w:jc w:val="both"/>
        <w:rPr>
          <w:b/>
          <w:bCs/>
          <w:kern w:val="2"/>
          <w:highlight w:val="none"/>
        </w:rPr>
      </w:pPr>
      <w:r>
        <w:rPr>
          <w:b/>
          <w:bCs/>
          <w:kern w:val="2"/>
          <w:highlight w:val="none"/>
        </w:rPr>
        <w:t>七</w:t>
      </w:r>
      <w:r>
        <w:rPr>
          <w:rFonts w:hint="default"/>
          <w:b/>
          <w:bCs/>
          <w:kern w:val="2"/>
          <w:highlight w:val="none"/>
        </w:rPr>
        <w:t>、凡对本次招标提出询问、质疑、投诉，请按以下方式联系</w:t>
      </w:r>
    </w:p>
    <w:p w14:paraId="4DE6C16F">
      <w:pPr>
        <w:pStyle w:val="25"/>
        <w:adjustRightInd w:val="0"/>
        <w:snapToGrid w:val="0"/>
        <w:spacing w:before="0" w:beforeAutospacing="0" w:after="0" w:afterAutospacing="0" w:line="360" w:lineRule="auto"/>
        <w:ind w:firstLine="240" w:firstLineChars="100"/>
        <w:rPr>
          <w:kern w:val="2"/>
          <w:sz w:val="28"/>
          <w:szCs w:val="28"/>
          <w:highlight w:val="none"/>
        </w:rPr>
      </w:pPr>
      <w:r>
        <w:rPr>
          <w:kern w:val="2"/>
          <w:highlight w:val="none"/>
        </w:rPr>
        <w:t>1.采购人信息</w:t>
      </w:r>
    </w:p>
    <w:p w14:paraId="28979977">
      <w:pPr>
        <w:pStyle w:val="25"/>
        <w:adjustRightInd w:val="0"/>
        <w:snapToGrid w:val="0"/>
        <w:spacing w:before="0" w:beforeAutospacing="0" w:after="0" w:afterAutospacing="0" w:line="360" w:lineRule="auto"/>
        <w:ind w:firstLine="240" w:firstLineChars="100"/>
        <w:rPr>
          <w:rFonts w:hint="eastAsia" w:eastAsia="宋体"/>
          <w:kern w:val="2"/>
          <w:highlight w:val="none"/>
          <w:lang w:eastAsia="zh-CN"/>
        </w:rPr>
      </w:pPr>
      <w:r>
        <w:rPr>
          <w:kern w:val="2"/>
          <w:highlight w:val="none"/>
        </w:rPr>
        <w:t>名称：</w:t>
      </w:r>
      <w:r>
        <w:rPr>
          <w:rFonts w:hint="eastAsia"/>
          <w:kern w:val="2"/>
          <w:highlight w:val="none"/>
          <w:lang w:eastAsia="zh-CN"/>
        </w:rPr>
        <w:t>三门县人民法院</w:t>
      </w:r>
    </w:p>
    <w:p w14:paraId="5AE73169">
      <w:pPr>
        <w:pStyle w:val="25"/>
        <w:adjustRightInd w:val="0"/>
        <w:snapToGrid w:val="0"/>
        <w:spacing w:before="0" w:beforeAutospacing="0" w:after="0" w:afterAutospacing="0" w:line="360" w:lineRule="auto"/>
        <w:ind w:firstLine="240" w:firstLineChars="100"/>
        <w:rPr>
          <w:rFonts w:hint="eastAsia" w:eastAsia="宋体"/>
          <w:kern w:val="2"/>
          <w:highlight w:val="none"/>
          <w:lang w:eastAsia="zh-CN"/>
        </w:rPr>
      </w:pPr>
      <w:r>
        <w:rPr>
          <w:kern w:val="2"/>
          <w:highlight w:val="none"/>
        </w:rPr>
        <w:t>联系人：</w:t>
      </w:r>
      <w:r>
        <w:rPr>
          <w:rFonts w:hint="eastAsia"/>
          <w:kern w:val="2"/>
          <w:highlight w:val="none"/>
        </w:rPr>
        <w:t>杨丽芝</w:t>
      </w:r>
      <w:r>
        <w:rPr>
          <w:rFonts w:hint="eastAsia"/>
          <w:kern w:val="2"/>
          <w:highlight w:val="none"/>
          <w:lang w:val="en-US" w:eastAsia="zh-CN"/>
        </w:rPr>
        <w:t xml:space="preserve"> </w:t>
      </w:r>
    </w:p>
    <w:p w14:paraId="725F7869">
      <w:pPr>
        <w:pStyle w:val="25"/>
        <w:adjustRightInd w:val="0"/>
        <w:snapToGrid w:val="0"/>
        <w:spacing w:before="0" w:beforeAutospacing="0" w:after="0" w:afterAutospacing="0" w:line="360" w:lineRule="auto"/>
        <w:ind w:firstLine="240" w:firstLineChars="100"/>
        <w:rPr>
          <w:rFonts w:hint="eastAsia" w:eastAsia="宋体"/>
          <w:kern w:val="2"/>
          <w:highlight w:val="none"/>
          <w:lang w:eastAsia="zh-CN"/>
        </w:rPr>
      </w:pPr>
      <w:r>
        <w:rPr>
          <w:kern w:val="2"/>
          <w:highlight w:val="none"/>
        </w:rPr>
        <w:t>联系方式：</w:t>
      </w:r>
      <w:r>
        <w:rPr>
          <w:rFonts w:hint="eastAsia"/>
          <w:kern w:val="2"/>
          <w:highlight w:val="none"/>
        </w:rPr>
        <w:t>18257650616</w:t>
      </w:r>
      <w:r>
        <w:rPr>
          <w:rFonts w:hint="eastAsia"/>
          <w:kern w:val="2"/>
          <w:highlight w:val="none"/>
          <w:lang w:val="en-US" w:eastAsia="zh-CN"/>
        </w:rPr>
        <w:t xml:space="preserve"> </w:t>
      </w:r>
    </w:p>
    <w:p w14:paraId="539B4A3B">
      <w:pPr>
        <w:pStyle w:val="25"/>
        <w:adjustRightInd w:val="0"/>
        <w:snapToGrid w:val="0"/>
        <w:spacing w:before="0" w:beforeAutospacing="0" w:after="0" w:afterAutospacing="0" w:line="360" w:lineRule="auto"/>
        <w:ind w:firstLine="240" w:firstLineChars="100"/>
        <w:rPr>
          <w:kern w:val="2"/>
          <w:highlight w:val="none"/>
        </w:rPr>
      </w:pPr>
    </w:p>
    <w:p w14:paraId="077B9D77">
      <w:pPr>
        <w:pStyle w:val="25"/>
        <w:adjustRightInd w:val="0"/>
        <w:snapToGrid w:val="0"/>
        <w:spacing w:before="0" w:beforeAutospacing="0" w:after="0" w:afterAutospacing="0" w:line="360" w:lineRule="auto"/>
        <w:ind w:firstLine="240" w:firstLineChars="100"/>
        <w:rPr>
          <w:kern w:val="2"/>
          <w:highlight w:val="none"/>
        </w:rPr>
      </w:pPr>
      <w:r>
        <w:rPr>
          <w:kern w:val="2"/>
          <w:highlight w:val="none"/>
        </w:rPr>
        <w:t>2.采购代理机构信息</w:t>
      </w:r>
    </w:p>
    <w:p w14:paraId="2C54A484">
      <w:pPr>
        <w:pStyle w:val="25"/>
        <w:adjustRightInd w:val="0"/>
        <w:snapToGrid w:val="0"/>
        <w:spacing w:before="0" w:beforeAutospacing="0" w:after="0" w:afterAutospacing="0" w:line="360" w:lineRule="auto"/>
        <w:ind w:firstLine="240" w:firstLineChars="100"/>
        <w:rPr>
          <w:kern w:val="2"/>
          <w:highlight w:val="none"/>
        </w:rPr>
      </w:pPr>
      <w:r>
        <w:rPr>
          <w:kern w:val="2"/>
          <w:highlight w:val="none"/>
        </w:rPr>
        <w:t>名称：泾清项目管理有限公司 </w:t>
      </w:r>
    </w:p>
    <w:p w14:paraId="46381DF7">
      <w:pPr>
        <w:pStyle w:val="25"/>
        <w:adjustRightInd w:val="0"/>
        <w:snapToGrid w:val="0"/>
        <w:spacing w:before="0" w:beforeAutospacing="0" w:after="0" w:afterAutospacing="0" w:line="360" w:lineRule="auto"/>
        <w:ind w:firstLine="240" w:firstLineChars="100"/>
        <w:rPr>
          <w:kern w:val="2"/>
          <w:highlight w:val="none"/>
        </w:rPr>
      </w:pPr>
      <w:r>
        <w:rPr>
          <w:kern w:val="2"/>
          <w:highlight w:val="none"/>
        </w:rPr>
        <w:t>地址：三门县海游街道朝晖路67号201室 </w:t>
      </w:r>
    </w:p>
    <w:p w14:paraId="71E2678A">
      <w:pPr>
        <w:pStyle w:val="25"/>
        <w:adjustRightInd w:val="0"/>
        <w:snapToGrid w:val="0"/>
        <w:spacing w:before="0" w:beforeAutospacing="0" w:after="0" w:afterAutospacing="0" w:line="360" w:lineRule="auto"/>
        <w:ind w:firstLine="240" w:firstLineChars="100"/>
        <w:rPr>
          <w:kern w:val="2"/>
          <w:highlight w:val="none"/>
        </w:rPr>
      </w:pPr>
      <w:r>
        <w:rPr>
          <w:kern w:val="2"/>
          <w:highlight w:val="none"/>
        </w:rPr>
        <w:t>联系人：谢银芳 </w:t>
      </w:r>
    </w:p>
    <w:p w14:paraId="15AB1F08">
      <w:pPr>
        <w:pStyle w:val="25"/>
        <w:adjustRightInd w:val="0"/>
        <w:snapToGrid w:val="0"/>
        <w:spacing w:before="0" w:beforeAutospacing="0" w:after="0" w:afterAutospacing="0" w:line="360" w:lineRule="auto"/>
        <w:ind w:firstLine="240" w:firstLineChars="100"/>
        <w:rPr>
          <w:kern w:val="2"/>
          <w:highlight w:val="none"/>
        </w:rPr>
      </w:pPr>
      <w:r>
        <w:rPr>
          <w:kern w:val="2"/>
          <w:highlight w:val="none"/>
        </w:rPr>
        <w:t>联系方式：0576-83318599</w:t>
      </w:r>
    </w:p>
    <w:p w14:paraId="60D24029">
      <w:pPr>
        <w:pStyle w:val="28"/>
        <w:adjustRightInd w:val="0"/>
        <w:snapToGrid w:val="0"/>
        <w:spacing w:after="0" w:line="360" w:lineRule="auto"/>
        <w:ind w:left="0" w:leftChars="0" w:firstLineChars="200"/>
        <w:rPr>
          <w:rFonts w:cs="宋体"/>
          <w:highlight w:val="none"/>
        </w:rPr>
      </w:pPr>
    </w:p>
    <w:p w14:paraId="7CF43EF4">
      <w:pPr>
        <w:adjustRightInd w:val="0"/>
        <w:snapToGrid w:val="0"/>
        <w:spacing w:line="360" w:lineRule="auto"/>
        <w:ind w:firstLine="480" w:firstLineChars="200"/>
        <w:jc w:val="right"/>
        <w:rPr>
          <w:rFonts w:hint="eastAsia" w:ascii="宋体" w:hAnsi="宋体"/>
          <w:sz w:val="24"/>
          <w:highlight w:val="none"/>
        </w:rPr>
      </w:pPr>
    </w:p>
    <w:p w14:paraId="41202395">
      <w:pPr>
        <w:adjustRightInd w:val="0"/>
        <w:snapToGrid w:val="0"/>
        <w:spacing w:line="360" w:lineRule="auto"/>
        <w:ind w:firstLine="480" w:firstLineChars="200"/>
        <w:jc w:val="right"/>
        <w:rPr>
          <w:rFonts w:hint="eastAsia" w:ascii="宋体" w:hAnsi="宋体"/>
          <w:sz w:val="24"/>
          <w:highlight w:val="none"/>
        </w:rPr>
      </w:pPr>
    </w:p>
    <w:p w14:paraId="0901D83C">
      <w:pPr>
        <w:adjustRightInd w:val="0"/>
        <w:snapToGrid w:val="0"/>
        <w:spacing w:line="360" w:lineRule="auto"/>
        <w:ind w:firstLine="480" w:firstLineChars="200"/>
        <w:jc w:val="right"/>
        <w:rPr>
          <w:rFonts w:hint="eastAsia" w:ascii="宋体" w:hAnsi="宋体"/>
          <w:sz w:val="24"/>
          <w:highlight w:val="none"/>
        </w:rPr>
      </w:pPr>
    </w:p>
    <w:p w14:paraId="26D125C1">
      <w:pPr>
        <w:adjustRightInd w:val="0"/>
        <w:snapToGrid w:val="0"/>
        <w:spacing w:line="360" w:lineRule="auto"/>
        <w:ind w:firstLine="480" w:firstLineChars="200"/>
        <w:jc w:val="right"/>
        <w:rPr>
          <w:rFonts w:hint="eastAsia" w:ascii="宋体" w:hAnsi="宋体" w:eastAsia="宋体"/>
          <w:sz w:val="24"/>
          <w:highlight w:val="none"/>
          <w:lang w:eastAsia="zh-CN"/>
        </w:rPr>
      </w:pPr>
      <w:r>
        <w:rPr>
          <w:rFonts w:hint="eastAsia" w:ascii="宋体" w:hAnsi="宋体"/>
          <w:sz w:val="24"/>
          <w:highlight w:val="none"/>
          <w:lang w:eastAsia="zh-CN"/>
        </w:rPr>
        <w:t>三门县人民法院</w:t>
      </w:r>
    </w:p>
    <w:p w14:paraId="40A21A2E">
      <w:pPr>
        <w:adjustRightInd w:val="0"/>
        <w:snapToGrid w:val="0"/>
        <w:spacing w:line="360" w:lineRule="auto"/>
        <w:ind w:firstLine="480" w:firstLineChars="200"/>
        <w:jc w:val="right"/>
        <w:rPr>
          <w:rFonts w:hint="eastAsia" w:ascii="宋体" w:hAnsi="宋体"/>
          <w:sz w:val="24"/>
          <w:highlight w:val="none"/>
        </w:rPr>
      </w:pPr>
      <w:r>
        <w:rPr>
          <w:rFonts w:hint="eastAsia" w:ascii="宋体" w:hAnsi="宋体"/>
          <w:sz w:val="24"/>
          <w:highlight w:val="none"/>
        </w:rPr>
        <w:t>泾清项目管理有限公司</w:t>
      </w:r>
    </w:p>
    <w:p w14:paraId="25D331FA">
      <w:pPr>
        <w:adjustRightInd w:val="0"/>
        <w:snapToGrid w:val="0"/>
        <w:spacing w:line="360" w:lineRule="auto"/>
        <w:ind w:firstLine="480" w:firstLineChars="200"/>
        <w:jc w:val="right"/>
        <w:rPr>
          <w:rFonts w:hint="eastAsia" w:ascii="宋体" w:hAnsi="宋体"/>
          <w:sz w:val="24"/>
          <w:highlight w:val="none"/>
        </w:rPr>
      </w:pPr>
      <w:r>
        <w:rPr>
          <w:rFonts w:hint="eastAsia" w:ascii="宋体" w:hAnsi="宋体"/>
          <w:sz w:val="24"/>
          <w:highlight w:val="none"/>
        </w:rPr>
        <w:t>2024年</w:t>
      </w:r>
      <w:r>
        <w:rPr>
          <w:rFonts w:hint="eastAsia" w:ascii="宋体" w:hAnsi="宋体"/>
          <w:sz w:val="24"/>
          <w:highlight w:val="none"/>
          <w:lang w:val="en-US" w:eastAsia="zh-CN"/>
        </w:rPr>
        <w:t>9</w:t>
      </w:r>
      <w:r>
        <w:rPr>
          <w:rFonts w:hint="eastAsia" w:ascii="宋体" w:hAnsi="宋体"/>
          <w:sz w:val="24"/>
          <w:highlight w:val="none"/>
        </w:rPr>
        <w:t>月</w:t>
      </w:r>
      <w:r>
        <w:rPr>
          <w:rFonts w:hint="eastAsia" w:ascii="宋体" w:hAnsi="宋体"/>
          <w:sz w:val="24"/>
          <w:highlight w:val="none"/>
          <w:lang w:val="en-US" w:eastAsia="zh-CN"/>
        </w:rPr>
        <w:t>11</w:t>
      </w:r>
      <w:r>
        <w:rPr>
          <w:rFonts w:hint="eastAsia" w:ascii="宋体" w:hAnsi="宋体"/>
          <w:sz w:val="24"/>
          <w:highlight w:val="none"/>
        </w:rPr>
        <w:t>日</w:t>
      </w:r>
    </w:p>
    <w:p w14:paraId="32310070">
      <w:pPr>
        <w:rPr>
          <w:rFonts w:hint="eastAsia" w:ascii="宋体" w:hAnsi="宋体"/>
          <w:sz w:val="24"/>
          <w:highlight w:val="none"/>
        </w:rPr>
      </w:pPr>
      <w:r>
        <w:rPr>
          <w:rFonts w:hint="eastAsia" w:ascii="宋体" w:hAnsi="宋体"/>
          <w:sz w:val="24"/>
          <w:highlight w:val="none"/>
        </w:rPr>
        <w:br w:type="page"/>
      </w:r>
    </w:p>
    <w:bookmarkEnd w:id="1"/>
    <w:bookmarkEnd w:id="2"/>
    <w:p w14:paraId="1CEAA082">
      <w:pPr>
        <w:numPr>
          <w:ilvl w:val="0"/>
          <w:numId w:val="5"/>
        </w:numPr>
        <w:spacing w:line="360" w:lineRule="auto"/>
        <w:jc w:val="center"/>
        <w:outlineLvl w:val="0"/>
        <w:rPr>
          <w:rFonts w:hint="eastAsia" w:asciiTheme="minorEastAsia" w:hAnsiTheme="minorEastAsia" w:eastAsiaTheme="minorEastAsia"/>
          <w:b/>
          <w:color w:val="000000" w:themeColor="text1"/>
          <w:sz w:val="36"/>
          <w:szCs w:val="36"/>
          <w:highlight w:val="none"/>
          <w14:textFill>
            <w14:solidFill>
              <w14:schemeClr w14:val="tx1"/>
            </w14:solidFill>
          </w14:textFill>
        </w:rPr>
      </w:pPr>
      <w:bookmarkStart w:id="3" w:name="_Toc6994"/>
      <w:r>
        <w:rPr>
          <w:rFonts w:hint="eastAsia" w:asciiTheme="minorEastAsia" w:hAnsiTheme="minorEastAsia" w:eastAsiaTheme="minorEastAsia"/>
          <w:b/>
          <w:color w:val="000000" w:themeColor="text1"/>
          <w:sz w:val="36"/>
          <w:szCs w:val="36"/>
          <w:highlight w:val="none"/>
          <w14:textFill>
            <w14:solidFill>
              <w14:schemeClr w14:val="tx1"/>
            </w14:solidFill>
          </w14:textFill>
        </w:rPr>
        <w:t>供应商须知</w:t>
      </w:r>
      <w:bookmarkEnd w:id="3"/>
    </w:p>
    <w:p w14:paraId="701C4A34">
      <w:pPr>
        <w:spacing w:line="360" w:lineRule="auto"/>
        <w:jc w:val="center"/>
        <w:rPr>
          <w:rFonts w:hint="eastAsia" w:asciiTheme="minorEastAsia" w:hAnsiTheme="minorEastAsia" w:eastAsiaTheme="minorEastAsia"/>
          <w:b/>
          <w:color w:val="000000" w:themeColor="text1"/>
          <w:spacing w:val="40"/>
          <w:sz w:val="32"/>
          <w:szCs w:val="32"/>
          <w:highlight w:val="none"/>
          <w14:textFill>
            <w14:solidFill>
              <w14:schemeClr w14:val="tx1"/>
            </w14:solidFill>
          </w14:textFill>
        </w:rPr>
      </w:pPr>
      <w:r>
        <w:rPr>
          <w:rFonts w:hint="eastAsia" w:asciiTheme="minorEastAsia" w:hAnsiTheme="minorEastAsia" w:eastAsiaTheme="minorEastAsia"/>
          <w:b/>
          <w:color w:val="000000" w:themeColor="text1"/>
          <w:spacing w:val="40"/>
          <w:sz w:val="32"/>
          <w:szCs w:val="32"/>
          <w:highlight w:val="none"/>
          <w14:textFill>
            <w14:solidFill>
              <w14:schemeClr w14:val="tx1"/>
            </w14:solidFill>
          </w14:textFill>
        </w:rPr>
        <w:t>前附表</w:t>
      </w:r>
    </w:p>
    <w:tbl>
      <w:tblPr>
        <w:tblStyle w:val="31"/>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866"/>
        <w:gridCol w:w="6897"/>
      </w:tblGrid>
      <w:tr w14:paraId="6A75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2" w:type="dxa"/>
            <w:vAlign w:val="center"/>
          </w:tcPr>
          <w:p w14:paraId="0857A8D3">
            <w:pPr>
              <w:spacing w:line="360" w:lineRule="auto"/>
              <w:jc w:val="center"/>
              <w:rPr>
                <w:rFonts w:hint="eastAsia" w:ascii="宋体" w:hAnsi="宋体" w:cs="宋体"/>
                <w:sz w:val="24"/>
                <w:highlight w:val="none"/>
              </w:rPr>
            </w:pPr>
            <w:r>
              <w:rPr>
                <w:rFonts w:hint="eastAsia" w:ascii="宋体" w:hAnsi="宋体" w:cs="宋体"/>
                <w:sz w:val="24"/>
                <w:highlight w:val="none"/>
              </w:rPr>
              <w:t>序号</w:t>
            </w:r>
          </w:p>
        </w:tc>
        <w:tc>
          <w:tcPr>
            <w:tcW w:w="1866" w:type="dxa"/>
            <w:vAlign w:val="center"/>
          </w:tcPr>
          <w:p w14:paraId="25F46AEA">
            <w:pPr>
              <w:spacing w:line="360" w:lineRule="auto"/>
              <w:jc w:val="center"/>
              <w:rPr>
                <w:rFonts w:hint="eastAsia" w:ascii="宋体" w:hAnsi="宋体" w:cs="宋体"/>
                <w:sz w:val="24"/>
                <w:highlight w:val="none"/>
              </w:rPr>
            </w:pPr>
            <w:r>
              <w:rPr>
                <w:rFonts w:hint="eastAsia" w:ascii="宋体" w:hAnsi="宋体" w:cs="宋体"/>
                <w:sz w:val="24"/>
                <w:highlight w:val="none"/>
              </w:rPr>
              <w:t>项 目</w:t>
            </w:r>
          </w:p>
        </w:tc>
        <w:tc>
          <w:tcPr>
            <w:tcW w:w="6897" w:type="dxa"/>
            <w:vAlign w:val="center"/>
          </w:tcPr>
          <w:p w14:paraId="2CB658B1">
            <w:pPr>
              <w:spacing w:line="360" w:lineRule="auto"/>
              <w:jc w:val="center"/>
              <w:rPr>
                <w:rFonts w:hint="eastAsia" w:ascii="宋体" w:hAnsi="宋体" w:cs="宋体"/>
                <w:sz w:val="24"/>
                <w:highlight w:val="none"/>
              </w:rPr>
            </w:pPr>
            <w:r>
              <w:rPr>
                <w:rFonts w:hint="eastAsia" w:ascii="宋体" w:hAnsi="宋体" w:cs="宋体"/>
                <w:sz w:val="24"/>
                <w:highlight w:val="none"/>
              </w:rPr>
              <w:t>内                 容</w:t>
            </w:r>
          </w:p>
        </w:tc>
      </w:tr>
      <w:tr w14:paraId="6603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2" w:type="dxa"/>
            <w:vAlign w:val="center"/>
          </w:tcPr>
          <w:p w14:paraId="3255F3AA">
            <w:pPr>
              <w:spacing w:line="240" w:lineRule="auto"/>
              <w:jc w:val="center"/>
              <w:rPr>
                <w:rFonts w:hint="eastAsia" w:ascii="宋体" w:hAnsi="宋体" w:cs="宋体"/>
                <w:sz w:val="24"/>
                <w:highlight w:val="none"/>
              </w:rPr>
            </w:pPr>
            <w:r>
              <w:rPr>
                <w:rFonts w:hint="eastAsia" w:ascii="宋体" w:hAnsi="宋体" w:cs="宋体"/>
                <w:sz w:val="24"/>
                <w:highlight w:val="none"/>
              </w:rPr>
              <w:t>1</w:t>
            </w:r>
          </w:p>
        </w:tc>
        <w:tc>
          <w:tcPr>
            <w:tcW w:w="1866" w:type="dxa"/>
            <w:vAlign w:val="center"/>
          </w:tcPr>
          <w:p w14:paraId="26719D4C">
            <w:pPr>
              <w:autoSpaceDE w:val="0"/>
              <w:autoSpaceDN w:val="0"/>
              <w:adjustRightInd w:val="0"/>
              <w:spacing w:line="240" w:lineRule="auto"/>
              <w:rPr>
                <w:rFonts w:hint="eastAsia" w:ascii="宋体" w:hAnsi="宋体" w:cs="宋体"/>
                <w:sz w:val="24"/>
                <w:highlight w:val="none"/>
              </w:rPr>
            </w:pPr>
            <w:r>
              <w:rPr>
                <w:rFonts w:hint="eastAsia" w:ascii="宋体" w:hAnsi="宋体" w:cs="宋体"/>
                <w:sz w:val="24"/>
                <w:highlight w:val="none"/>
              </w:rPr>
              <w:t>是否允许</w:t>
            </w:r>
          </w:p>
          <w:p w14:paraId="6FAC2C98">
            <w:pPr>
              <w:autoSpaceDE w:val="0"/>
              <w:autoSpaceDN w:val="0"/>
              <w:adjustRightInd w:val="0"/>
              <w:spacing w:line="240" w:lineRule="auto"/>
              <w:rPr>
                <w:rFonts w:hint="eastAsia" w:ascii="宋体" w:hAnsi="宋体" w:cs="宋体"/>
                <w:sz w:val="24"/>
                <w:highlight w:val="none"/>
              </w:rPr>
            </w:pPr>
            <w:r>
              <w:rPr>
                <w:rFonts w:hint="eastAsia" w:ascii="宋体" w:hAnsi="宋体" w:cs="宋体"/>
                <w:sz w:val="24"/>
                <w:highlight w:val="none"/>
              </w:rPr>
              <w:t>联合体</w:t>
            </w:r>
          </w:p>
        </w:tc>
        <w:tc>
          <w:tcPr>
            <w:tcW w:w="6897" w:type="dxa"/>
            <w:vAlign w:val="center"/>
          </w:tcPr>
          <w:p w14:paraId="3B37C811">
            <w:pPr>
              <w:autoSpaceDE w:val="0"/>
              <w:autoSpaceDN w:val="0"/>
              <w:adjustRightInd w:val="0"/>
              <w:spacing w:line="240" w:lineRule="auto"/>
              <w:rPr>
                <w:rFonts w:hint="eastAsia" w:ascii="宋体" w:hAnsi="宋体" w:cs="宋体"/>
                <w:sz w:val="24"/>
                <w:highlight w:val="none"/>
              </w:rPr>
            </w:pPr>
            <w:r>
              <w:rPr>
                <w:rFonts w:hint="eastAsia" w:ascii="宋体" w:hAnsi="宋体" w:cs="宋体"/>
                <w:sz w:val="24"/>
                <w:highlight w:val="none"/>
              </w:rPr>
              <w:t xml:space="preserve">□是 / </w:t>
            </w:r>
            <w:r>
              <w:rPr>
                <w:rFonts w:hint="eastAsia" w:ascii="宋体" w:hAnsi="宋体" w:cs="宋体"/>
                <w:color w:val="000000" w:themeColor="text1"/>
                <w:sz w:val="24"/>
                <w:highlight w:val="none"/>
                <w14:shadow w14:blurRad="38100" w14:dist="19050" w14:dir="2700000" w14:sx="100000" w14:sy="100000" w14:kx="0" w14:ky="0" w14:algn="tl">
                  <w14:schemeClr w14:val="dk1">
                    <w14:alpha w14:val="60000"/>
                  </w14:schemeClr>
                </w14:shadow>
                <w14:textFill>
                  <w14:solidFill>
                    <w14:schemeClr w14:val="tx1"/>
                  </w14:solidFill>
                </w14:textFill>
              </w:rPr>
              <w:sym w:font="Wingdings 2" w:char="0052"/>
            </w:r>
            <w:r>
              <w:rPr>
                <w:rFonts w:hint="eastAsia" w:ascii="宋体" w:hAnsi="宋体" w:cs="宋体"/>
                <w:color w:val="000000" w:themeColor="text1"/>
                <w:sz w:val="24"/>
                <w:highlight w:val="none"/>
                <w14:shadow w14:blurRad="38100" w14:dist="19050" w14:dir="2700000" w14:sx="100000" w14:sy="100000" w14:kx="0" w14:ky="0" w14:algn="tl">
                  <w14:schemeClr w14:val="dk1">
                    <w14:alpha w14:val="60000"/>
                  </w14:schemeClr>
                </w14:shadow>
                <w14:textFill>
                  <w14:solidFill>
                    <w14:schemeClr w14:val="tx1"/>
                  </w14:solidFill>
                </w14:textFill>
              </w:rPr>
              <w:t xml:space="preserve"> 否</w:t>
            </w:r>
          </w:p>
        </w:tc>
      </w:tr>
      <w:tr w14:paraId="724C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92" w:type="dxa"/>
            <w:vAlign w:val="center"/>
          </w:tcPr>
          <w:p w14:paraId="1E883DC4">
            <w:pPr>
              <w:spacing w:line="240" w:lineRule="auto"/>
              <w:jc w:val="center"/>
              <w:rPr>
                <w:rFonts w:hint="eastAsia" w:ascii="宋体" w:hAnsi="宋体" w:cs="宋体"/>
                <w:sz w:val="24"/>
                <w:highlight w:val="none"/>
              </w:rPr>
            </w:pPr>
            <w:r>
              <w:rPr>
                <w:rFonts w:hint="eastAsia" w:ascii="宋体" w:hAnsi="宋体" w:cs="宋体"/>
                <w:sz w:val="24"/>
                <w:highlight w:val="none"/>
              </w:rPr>
              <w:t>2</w:t>
            </w:r>
          </w:p>
        </w:tc>
        <w:tc>
          <w:tcPr>
            <w:tcW w:w="1866" w:type="dxa"/>
            <w:vAlign w:val="center"/>
          </w:tcPr>
          <w:p w14:paraId="6BB6432B">
            <w:pPr>
              <w:autoSpaceDE w:val="0"/>
              <w:autoSpaceDN w:val="0"/>
              <w:adjustRightInd w:val="0"/>
              <w:spacing w:line="240" w:lineRule="auto"/>
              <w:rPr>
                <w:rFonts w:hint="eastAsia" w:ascii="宋体" w:hAnsi="宋体" w:cs="宋体"/>
                <w:sz w:val="24"/>
                <w:highlight w:val="none"/>
              </w:rPr>
            </w:pPr>
            <w:r>
              <w:rPr>
                <w:rFonts w:hint="eastAsia" w:ascii="宋体" w:hAnsi="宋体" w:cs="宋体"/>
                <w:sz w:val="24"/>
                <w:highlight w:val="none"/>
              </w:rPr>
              <w:t>是否允许分包</w:t>
            </w:r>
          </w:p>
        </w:tc>
        <w:tc>
          <w:tcPr>
            <w:tcW w:w="6897" w:type="dxa"/>
            <w:vAlign w:val="center"/>
          </w:tcPr>
          <w:p w14:paraId="4A3BC6F3">
            <w:pPr>
              <w:autoSpaceDE w:val="0"/>
              <w:autoSpaceDN w:val="0"/>
              <w:adjustRightInd w:val="0"/>
              <w:spacing w:line="240" w:lineRule="auto"/>
              <w:rPr>
                <w:rFonts w:hint="eastAsia" w:ascii="宋体" w:hAnsi="宋体" w:cs="宋体"/>
                <w:sz w:val="24"/>
                <w:highlight w:val="none"/>
              </w:rPr>
            </w:pPr>
            <w:r>
              <w:rPr>
                <w:rFonts w:hint="eastAsia" w:ascii="宋体" w:hAnsi="宋体" w:cs="宋体"/>
                <w:sz w:val="24"/>
                <w:highlight w:val="none"/>
              </w:rPr>
              <w:t>□是（但主体部分不得分包，详见招标需求内容）/</w:t>
            </w:r>
            <w:r>
              <w:rPr>
                <w:rFonts w:hint="eastAsia" w:ascii="宋体" w:hAnsi="宋体" w:cs="宋体"/>
                <w:sz w:val="24"/>
                <w:highlight w:val="none"/>
              </w:rPr>
              <w:sym w:font="Wingdings 2" w:char="0052"/>
            </w:r>
            <w:r>
              <w:rPr>
                <w:rFonts w:hint="eastAsia" w:ascii="宋体" w:hAnsi="宋体" w:cs="宋体"/>
                <w:sz w:val="24"/>
                <w:highlight w:val="none"/>
              </w:rPr>
              <w:t xml:space="preserve"> 否</w:t>
            </w:r>
          </w:p>
        </w:tc>
      </w:tr>
      <w:tr w14:paraId="791B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2" w:type="dxa"/>
            <w:vAlign w:val="center"/>
          </w:tcPr>
          <w:p w14:paraId="719B6A04">
            <w:pPr>
              <w:spacing w:line="240" w:lineRule="auto"/>
              <w:jc w:val="center"/>
              <w:rPr>
                <w:rFonts w:hint="eastAsia" w:ascii="宋体" w:hAnsi="宋体" w:cs="宋体"/>
                <w:sz w:val="24"/>
                <w:highlight w:val="none"/>
              </w:rPr>
            </w:pPr>
            <w:r>
              <w:rPr>
                <w:rFonts w:hint="eastAsia" w:ascii="宋体" w:hAnsi="宋体" w:cs="宋体"/>
                <w:sz w:val="24"/>
                <w:highlight w:val="none"/>
              </w:rPr>
              <w:t>3</w:t>
            </w:r>
          </w:p>
        </w:tc>
        <w:tc>
          <w:tcPr>
            <w:tcW w:w="1866" w:type="dxa"/>
            <w:vAlign w:val="center"/>
          </w:tcPr>
          <w:p w14:paraId="723EFE95">
            <w:pPr>
              <w:spacing w:line="240" w:lineRule="auto"/>
              <w:rPr>
                <w:rFonts w:hint="eastAsia" w:ascii="宋体" w:hAnsi="宋体" w:cs="宋体"/>
                <w:kern w:val="0"/>
                <w:sz w:val="24"/>
                <w:highlight w:val="none"/>
              </w:rPr>
            </w:pPr>
            <w:r>
              <w:rPr>
                <w:rFonts w:hint="eastAsia" w:ascii="宋体" w:hAnsi="宋体" w:cs="宋体"/>
                <w:kern w:val="0"/>
                <w:sz w:val="24"/>
                <w:highlight w:val="none"/>
              </w:rPr>
              <w:t>答疑会或</w:t>
            </w:r>
          </w:p>
          <w:p w14:paraId="75B97FF4">
            <w:pPr>
              <w:spacing w:line="240" w:lineRule="auto"/>
              <w:rPr>
                <w:rFonts w:hint="eastAsia" w:ascii="宋体" w:hAnsi="宋体" w:cs="宋体"/>
                <w:sz w:val="24"/>
                <w:highlight w:val="none"/>
              </w:rPr>
            </w:pPr>
            <w:r>
              <w:rPr>
                <w:rFonts w:hint="eastAsia" w:ascii="宋体" w:hAnsi="宋体" w:cs="宋体"/>
                <w:sz w:val="24"/>
                <w:highlight w:val="none"/>
              </w:rPr>
              <w:t>现场踏勘</w:t>
            </w:r>
          </w:p>
        </w:tc>
        <w:tc>
          <w:tcPr>
            <w:tcW w:w="6897" w:type="dxa"/>
            <w:vAlign w:val="center"/>
          </w:tcPr>
          <w:p w14:paraId="686EAE25">
            <w:pPr>
              <w:spacing w:line="240" w:lineRule="auto"/>
              <w:rPr>
                <w:rFonts w:hint="eastAsia" w:ascii="宋体" w:hAnsi="宋体" w:cs="宋体"/>
                <w:sz w:val="24"/>
                <w:highlight w:val="none"/>
              </w:rPr>
            </w:pPr>
            <w:r>
              <w:rPr>
                <w:rFonts w:hint="eastAsia" w:ascii="宋体" w:hAnsi="宋体" w:cs="宋体"/>
                <w:sz w:val="24"/>
                <w:highlight w:val="none"/>
              </w:rPr>
              <w:t>由投标人自行组织。</w:t>
            </w:r>
          </w:p>
        </w:tc>
      </w:tr>
      <w:tr w14:paraId="518C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492" w:type="dxa"/>
            <w:vAlign w:val="center"/>
          </w:tcPr>
          <w:p w14:paraId="38C9A9A6">
            <w:pPr>
              <w:spacing w:line="240" w:lineRule="auto"/>
              <w:jc w:val="center"/>
              <w:rPr>
                <w:rFonts w:hint="eastAsia" w:ascii="宋体" w:hAnsi="宋体" w:cs="宋体"/>
                <w:sz w:val="24"/>
                <w:highlight w:val="none"/>
              </w:rPr>
            </w:pPr>
            <w:r>
              <w:rPr>
                <w:rFonts w:hint="eastAsia" w:ascii="宋体" w:hAnsi="宋体" w:cs="宋体"/>
                <w:sz w:val="24"/>
                <w:highlight w:val="none"/>
              </w:rPr>
              <w:t>4</w:t>
            </w:r>
          </w:p>
        </w:tc>
        <w:tc>
          <w:tcPr>
            <w:tcW w:w="1866" w:type="dxa"/>
            <w:vAlign w:val="center"/>
          </w:tcPr>
          <w:p w14:paraId="2B7E1973">
            <w:pPr>
              <w:spacing w:line="240" w:lineRule="auto"/>
              <w:rPr>
                <w:rFonts w:hint="eastAsia" w:ascii="宋体" w:hAnsi="宋体" w:cs="宋体"/>
                <w:sz w:val="24"/>
                <w:highlight w:val="none"/>
              </w:rPr>
            </w:pPr>
            <w:r>
              <w:rPr>
                <w:rFonts w:hint="eastAsia" w:ascii="宋体" w:hAnsi="宋体" w:cs="宋体"/>
                <w:sz w:val="24"/>
                <w:highlight w:val="none"/>
              </w:rPr>
              <w:t>磋商响应文件包装要求</w:t>
            </w:r>
          </w:p>
        </w:tc>
        <w:tc>
          <w:tcPr>
            <w:tcW w:w="6897" w:type="dxa"/>
            <w:vAlign w:val="center"/>
          </w:tcPr>
          <w:p w14:paraId="1FA329F2">
            <w:pPr>
              <w:spacing w:line="240" w:lineRule="auto"/>
              <w:rPr>
                <w:rFonts w:hint="eastAsia" w:ascii="宋体" w:hAnsi="宋体" w:cs="宋体"/>
                <w:sz w:val="24"/>
                <w:highlight w:val="none"/>
              </w:rPr>
            </w:pPr>
            <w:r>
              <w:rPr>
                <w:rFonts w:hint="eastAsia" w:ascii="宋体" w:hAnsi="宋体" w:cs="宋体"/>
                <w:sz w:val="24"/>
                <w:highlight w:val="none"/>
              </w:rPr>
              <w:t>资格证明文件（ 正本 1份， 副本2份）；商务与技术文件共 3 份（ 正本 1份， 副本2份）</w:t>
            </w:r>
            <w:r>
              <w:rPr>
                <w:rFonts w:hint="eastAsia" w:ascii="宋体" w:hAnsi="宋体" w:cs="宋体"/>
                <w:sz w:val="24"/>
                <w:highlight w:val="none"/>
                <w:lang w:val="en-US" w:eastAsia="zh-CN"/>
              </w:rPr>
              <w:t>其</w:t>
            </w:r>
            <w:r>
              <w:rPr>
                <w:rFonts w:hint="eastAsia" w:ascii="宋体" w:hAnsi="宋体" w:cs="宋体"/>
                <w:sz w:val="24"/>
                <w:highlight w:val="none"/>
              </w:rPr>
              <w:t>中资格证明文件和商务与技术文件封装成一袋。报价文件共 3份（ 正本 1份， 副本2份，封装成一袋）。</w:t>
            </w:r>
          </w:p>
        </w:tc>
      </w:tr>
      <w:tr w14:paraId="0482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92" w:type="dxa"/>
            <w:vAlign w:val="center"/>
          </w:tcPr>
          <w:p w14:paraId="24CFEFEA">
            <w:pPr>
              <w:spacing w:line="240" w:lineRule="auto"/>
              <w:jc w:val="center"/>
              <w:rPr>
                <w:rFonts w:hint="eastAsia" w:ascii="宋体" w:hAnsi="宋体" w:cs="宋体"/>
                <w:sz w:val="24"/>
                <w:highlight w:val="none"/>
              </w:rPr>
            </w:pPr>
            <w:r>
              <w:rPr>
                <w:rFonts w:hint="eastAsia" w:ascii="宋体" w:hAnsi="宋体" w:cs="宋体"/>
                <w:sz w:val="24"/>
                <w:highlight w:val="none"/>
              </w:rPr>
              <w:t>5</w:t>
            </w:r>
          </w:p>
        </w:tc>
        <w:tc>
          <w:tcPr>
            <w:tcW w:w="1866" w:type="dxa"/>
            <w:vAlign w:val="center"/>
          </w:tcPr>
          <w:p w14:paraId="5833AEDC">
            <w:pPr>
              <w:spacing w:line="240" w:lineRule="auto"/>
              <w:rPr>
                <w:rFonts w:hint="eastAsia" w:ascii="宋体" w:hAnsi="宋体" w:cs="宋体"/>
                <w:sz w:val="24"/>
                <w:highlight w:val="none"/>
              </w:rPr>
            </w:pPr>
            <w:r>
              <w:rPr>
                <w:rFonts w:hint="eastAsia" w:ascii="宋体" w:hAnsi="宋体" w:cs="宋体"/>
                <w:sz w:val="24"/>
                <w:highlight w:val="none"/>
              </w:rPr>
              <w:t>磋商响应文件有效期</w:t>
            </w:r>
          </w:p>
        </w:tc>
        <w:tc>
          <w:tcPr>
            <w:tcW w:w="6897" w:type="dxa"/>
            <w:vAlign w:val="center"/>
          </w:tcPr>
          <w:p w14:paraId="51C8195E">
            <w:pPr>
              <w:spacing w:line="240" w:lineRule="auto"/>
              <w:rPr>
                <w:rFonts w:hint="eastAsia" w:ascii="宋体" w:hAnsi="宋体" w:cs="宋体"/>
                <w:sz w:val="24"/>
                <w:highlight w:val="none"/>
              </w:rPr>
            </w:pPr>
            <w:r>
              <w:rPr>
                <w:rFonts w:hint="eastAsia" w:ascii="宋体" w:hAnsi="宋体" w:cs="宋体"/>
                <w:sz w:val="24"/>
                <w:highlight w:val="none"/>
              </w:rPr>
              <w:t>磋商响应文件有效期为磋商截止日起 90 天</w:t>
            </w:r>
          </w:p>
        </w:tc>
      </w:tr>
      <w:tr w14:paraId="38A7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92" w:type="dxa"/>
            <w:vAlign w:val="center"/>
          </w:tcPr>
          <w:p w14:paraId="0DBDD04A">
            <w:pPr>
              <w:spacing w:line="240" w:lineRule="auto"/>
              <w:jc w:val="center"/>
              <w:rPr>
                <w:rFonts w:hint="eastAsia" w:ascii="宋体" w:hAnsi="宋体" w:cs="宋体"/>
                <w:sz w:val="24"/>
                <w:highlight w:val="none"/>
              </w:rPr>
            </w:pPr>
            <w:r>
              <w:rPr>
                <w:rFonts w:hint="eastAsia" w:ascii="宋体" w:hAnsi="宋体" w:cs="宋体"/>
                <w:sz w:val="24"/>
                <w:highlight w:val="none"/>
              </w:rPr>
              <w:t>6</w:t>
            </w:r>
          </w:p>
        </w:tc>
        <w:tc>
          <w:tcPr>
            <w:tcW w:w="1866" w:type="dxa"/>
            <w:vAlign w:val="center"/>
          </w:tcPr>
          <w:p w14:paraId="45EC5A0F">
            <w:pPr>
              <w:spacing w:line="240" w:lineRule="auto"/>
              <w:rPr>
                <w:rFonts w:hint="eastAsia" w:ascii="宋体" w:hAnsi="宋体" w:cs="宋体"/>
                <w:sz w:val="24"/>
                <w:highlight w:val="none"/>
              </w:rPr>
            </w:pPr>
            <w:r>
              <w:rPr>
                <w:rFonts w:hint="eastAsia" w:ascii="宋体" w:hAnsi="宋体" w:cs="宋体"/>
                <w:sz w:val="24"/>
                <w:highlight w:val="none"/>
              </w:rPr>
              <w:t>磋商截止时间和地址</w:t>
            </w:r>
          </w:p>
        </w:tc>
        <w:tc>
          <w:tcPr>
            <w:tcW w:w="6897" w:type="dxa"/>
            <w:vAlign w:val="center"/>
          </w:tcPr>
          <w:p w14:paraId="1747CD9D">
            <w:pPr>
              <w:spacing w:line="240" w:lineRule="auto"/>
              <w:rPr>
                <w:rFonts w:hint="eastAsia" w:ascii="宋体" w:hAnsi="宋体" w:cs="宋体"/>
                <w:sz w:val="24"/>
                <w:highlight w:val="none"/>
              </w:rPr>
            </w:pPr>
            <w:r>
              <w:rPr>
                <w:rFonts w:hint="eastAsia" w:ascii="宋体" w:hAnsi="宋体" w:cs="宋体"/>
                <w:sz w:val="24"/>
                <w:highlight w:val="none"/>
              </w:rPr>
              <w:t>详见本项目竞争性磋商公告</w:t>
            </w:r>
          </w:p>
        </w:tc>
      </w:tr>
      <w:tr w14:paraId="5ECB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2" w:type="dxa"/>
            <w:vAlign w:val="center"/>
          </w:tcPr>
          <w:p w14:paraId="17059E97">
            <w:pPr>
              <w:spacing w:line="240" w:lineRule="auto"/>
              <w:jc w:val="center"/>
              <w:rPr>
                <w:rFonts w:hint="eastAsia" w:ascii="宋体" w:hAnsi="宋体" w:cs="宋体"/>
                <w:sz w:val="24"/>
                <w:highlight w:val="none"/>
              </w:rPr>
            </w:pPr>
            <w:r>
              <w:rPr>
                <w:rFonts w:hint="eastAsia" w:ascii="宋体" w:hAnsi="宋体" w:cs="宋体"/>
                <w:sz w:val="24"/>
                <w:highlight w:val="none"/>
              </w:rPr>
              <w:t>7</w:t>
            </w:r>
          </w:p>
        </w:tc>
        <w:tc>
          <w:tcPr>
            <w:tcW w:w="1866" w:type="dxa"/>
            <w:vAlign w:val="center"/>
          </w:tcPr>
          <w:p w14:paraId="4DA1BA55">
            <w:pPr>
              <w:spacing w:line="240" w:lineRule="auto"/>
              <w:rPr>
                <w:rFonts w:hint="eastAsia" w:ascii="宋体" w:hAnsi="宋体" w:cs="宋体"/>
                <w:sz w:val="24"/>
                <w:highlight w:val="none"/>
              </w:rPr>
            </w:pPr>
            <w:r>
              <w:rPr>
                <w:rFonts w:hint="eastAsia" w:ascii="宋体" w:hAnsi="宋体" w:cs="宋体"/>
                <w:sz w:val="24"/>
                <w:highlight w:val="none"/>
              </w:rPr>
              <w:t>中小企业预留份额情况</w:t>
            </w:r>
          </w:p>
        </w:tc>
        <w:tc>
          <w:tcPr>
            <w:tcW w:w="6897" w:type="dxa"/>
            <w:vAlign w:val="center"/>
          </w:tcPr>
          <w:p w14:paraId="5076208D">
            <w:pPr>
              <w:spacing w:line="240" w:lineRule="auto"/>
              <w:rPr>
                <w:rFonts w:hint="eastAsia" w:ascii="宋体" w:hAnsi="宋体" w:cs="宋体"/>
                <w:sz w:val="24"/>
                <w:highlight w:val="none"/>
              </w:rPr>
            </w:pPr>
            <w:r>
              <w:rPr>
                <w:rFonts w:hint="eastAsia" w:ascii="宋体" w:hAnsi="宋体" w:cs="宋体"/>
                <w:sz w:val="24"/>
                <w:highlight w:val="none"/>
              </w:rPr>
              <w:t>根据《政府采购促进中小企业发展管理办法》财库〔2020〕46号文件的规定，本项目(☑是 /□ 否)属于专门面向中小企业采购的项目。</w:t>
            </w:r>
          </w:p>
        </w:tc>
      </w:tr>
      <w:tr w14:paraId="322C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492" w:type="dxa"/>
            <w:shd w:val="clear" w:color="auto" w:fill="auto"/>
            <w:vAlign w:val="center"/>
          </w:tcPr>
          <w:p w14:paraId="43F74743">
            <w:pPr>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8</w:t>
            </w:r>
          </w:p>
        </w:tc>
        <w:tc>
          <w:tcPr>
            <w:tcW w:w="1866" w:type="dxa"/>
            <w:vAlign w:val="center"/>
          </w:tcPr>
          <w:p w14:paraId="0075A119">
            <w:pPr>
              <w:spacing w:line="240" w:lineRule="auto"/>
              <w:rPr>
                <w:rFonts w:hint="eastAsia" w:ascii="宋体" w:hAnsi="宋体" w:cs="宋体"/>
                <w:sz w:val="24"/>
                <w:highlight w:val="none"/>
              </w:rPr>
            </w:pPr>
            <w:r>
              <w:rPr>
                <w:rFonts w:hint="eastAsia" w:ascii="宋体" w:hAnsi="宋体" w:cs="宋体"/>
                <w:sz w:val="24"/>
                <w:highlight w:val="none"/>
              </w:rPr>
              <w:t>评审结果公示</w:t>
            </w:r>
          </w:p>
        </w:tc>
        <w:tc>
          <w:tcPr>
            <w:tcW w:w="6897" w:type="dxa"/>
            <w:vAlign w:val="center"/>
          </w:tcPr>
          <w:p w14:paraId="2ED323BE">
            <w:pPr>
              <w:spacing w:line="240" w:lineRule="auto"/>
              <w:rPr>
                <w:rFonts w:hint="eastAsia" w:ascii="宋体" w:hAnsi="宋体" w:cs="宋体"/>
                <w:sz w:val="24"/>
                <w:highlight w:val="none"/>
              </w:rPr>
            </w:pPr>
            <w:r>
              <w:rPr>
                <w:rFonts w:hint="eastAsia" w:ascii="宋体" w:hAnsi="宋体" w:cs="宋体"/>
                <w:sz w:val="24"/>
                <w:highlight w:val="none"/>
              </w:rPr>
              <w:t>评审结束后，评标结束后2个工作日内，</w:t>
            </w:r>
          </w:p>
          <w:p w14:paraId="3BB1E1B2">
            <w:pPr>
              <w:spacing w:line="240" w:lineRule="auto"/>
              <w:rPr>
                <w:rFonts w:hint="eastAsia" w:ascii="宋体" w:hAnsi="宋体" w:cs="宋体"/>
                <w:sz w:val="24"/>
                <w:highlight w:val="none"/>
              </w:rPr>
            </w:pPr>
            <w:r>
              <w:rPr>
                <w:rFonts w:hint="eastAsia" w:ascii="宋体" w:hAnsi="宋体" w:cs="宋体"/>
                <w:sz w:val="24"/>
                <w:highlight w:val="none"/>
              </w:rPr>
              <w:t>评审结果公示于</w:t>
            </w:r>
            <w:r>
              <w:rPr>
                <w:rFonts w:hint="eastAsia" w:ascii="宋体" w:hAnsi="宋体" w:cs="宋体"/>
                <w:sz w:val="24"/>
                <w:highlight w:val="none"/>
                <w:lang w:val="en-US" w:eastAsia="zh-CN"/>
              </w:rPr>
              <w:t>三门县公共资源交易中心</w:t>
            </w:r>
            <w:r>
              <w:rPr>
                <w:rFonts w:hint="eastAsia" w:ascii="宋体" w:hAnsi="宋体" w:cs="宋体"/>
                <w:sz w:val="24"/>
                <w:highlight w:val="none"/>
              </w:rPr>
              <w:t>“http://www.sanmen.gov.cn/col/col1229610743/index.html</w:t>
            </w:r>
            <w:r>
              <w:rPr>
                <w:rFonts w:hint="eastAsia" w:ascii="宋体" w:hAnsi="宋体" w:cs="宋体"/>
                <w:sz w:val="24"/>
                <w:highlight w:val="none"/>
                <w:lang w:val="en-US" w:eastAsia="zh-CN"/>
              </w:rPr>
              <w:t xml:space="preserve"> </w:t>
            </w:r>
            <w:r>
              <w:rPr>
                <w:rFonts w:hint="eastAsia" w:ascii="宋体" w:hAnsi="宋体" w:cs="宋体"/>
                <w:sz w:val="24"/>
                <w:highlight w:val="none"/>
              </w:rPr>
              <w:t>”网址上，公示期</w:t>
            </w:r>
            <w:r>
              <w:rPr>
                <w:rFonts w:hint="eastAsia" w:ascii="宋体" w:hAnsi="宋体" w:cs="宋体"/>
                <w:sz w:val="24"/>
                <w:highlight w:val="none"/>
                <w:lang w:val="en-US" w:eastAsia="zh-CN"/>
              </w:rPr>
              <w:t>3</w:t>
            </w:r>
            <w:r>
              <w:rPr>
                <w:rFonts w:hint="eastAsia" w:ascii="宋体" w:hAnsi="宋体" w:cs="宋体"/>
                <w:sz w:val="24"/>
                <w:highlight w:val="none"/>
              </w:rPr>
              <w:t>天（最后一天为工作日）。</w:t>
            </w:r>
          </w:p>
        </w:tc>
      </w:tr>
      <w:tr w14:paraId="15EB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92" w:type="dxa"/>
            <w:shd w:val="clear" w:color="auto" w:fill="auto"/>
            <w:vAlign w:val="center"/>
          </w:tcPr>
          <w:p w14:paraId="6834BCD7">
            <w:pPr>
              <w:autoSpaceDE w:val="0"/>
              <w:autoSpaceDN w:val="0"/>
              <w:adjustRightInd w:val="0"/>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9</w:t>
            </w:r>
          </w:p>
        </w:tc>
        <w:tc>
          <w:tcPr>
            <w:tcW w:w="1866" w:type="dxa"/>
            <w:vAlign w:val="center"/>
          </w:tcPr>
          <w:p w14:paraId="4A3D7818">
            <w:pPr>
              <w:spacing w:line="240" w:lineRule="auto"/>
              <w:rPr>
                <w:rFonts w:hint="eastAsia" w:ascii="宋体" w:hAnsi="宋体" w:cs="宋体"/>
                <w:sz w:val="24"/>
                <w:highlight w:val="none"/>
              </w:rPr>
            </w:pPr>
            <w:r>
              <w:rPr>
                <w:rFonts w:hint="eastAsia" w:ascii="宋体" w:hAnsi="宋体" w:cs="宋体"/>
                <w:sz w:val="24"/>
                <w:highlight w:val="none"/>
              </w:rPr>
              <w:t>签订合同时间</w:t>
            </w:r>
          </w:p>
        </w:tc>
        <w:tc>
          <w:tcPr>
            <w:tcW w:w="6897" w:type="dxa"/>
            <w:vAlign w:val="center"/>
          </w:tcPr>
          <w:p w14:paraId="33351174">
            <w:pPr>
              <w:spacing w:line="240" w:lineRule="auto"/>
              <w:rPr>
                <w:rFonts w:hint="eastAsia" w:ascii="宋体" w:hAnsi="宋体" w:cs="宋体"/>
                <w:sz w:val="24"/>
                <w:highlight w:val="none"/>
              </w:rPr>
            </w:pPr>
            <w:r>
              <w:rPr>
                <w:rFonts w:hint="eastAsia" w:ascii="宋体" w:hAnsi="宋体" w:cs="宋体"/>
                <w:sz w:val="24"/>
                <w:highlight w:val="none"/>
              </w:rPr>
              <w:t>中标通知书发出后30日内。</w:t>
            </w:r>
          </w:p>
        </w:tc>
      </w:tr>
      <w:tr w14:paraId="3A29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92" w:type="dxa"/>
            <w:shd w:val="clear" w:color="auto" w:fill="auto"/>
            <w:vAlign w:val="center"/>
          </w:tcPr>
          <w:p w14:paraId="00447819">
            <w:pPr>
              <w:autoSpaceDE w:val="0"/>
              <w:autoSpaceDN w:val="0"/>
              <w:adjustRightInd w:val="0"/>
              <w:spacing w:line="24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rPr>
              <w:t>1</w:t>
            </w:r>
            <w:r>
              <w:rPr>
                <w:rFonts w:hint="eastAsia" w:ascii="宋体" w:hAnsi="宋体" w:cs="宋体"/>
                <w:sz w:val="24"/>
                <w:highlight w:val="none"/>
                <w:lang w:val="en-US" w:eastAsia="zh-CN"/>
              </w:rPr>
              <w:t>0</w:t>
            </w:r>
          </w:p>
        </w:tc>
        <w:tc>
          <w:tcPr>
            <w:tcW w:w="1866" w:type="dxa"/>
            <w:vAlign w:val="center"/>
          </w:tcPr>
          <w:p w14:paraId="5DBFFB0C">
            <w:pPr>
              <w:spacing w:line="240" w:lineRule="auto"/>
              <w:rPr>
                <w:rFonts w:hint="eastAsia" w:ascii="宋体" w:hAnsi="宋体" w:cs="宋体"/>
                <w:sz w:val="24"/>
                <w:highlight w:val="none"/>
              </w:rPr>
            </w:pPr>
            <w:r>
              <w:rPr>
                <w:rFonts w:hint="eastAsia" w:ascii="宋体" w:hAnsi="宋体" w:cs="宋体"/>
                <w:sz w:val="24"/>
                <w:highlight w:val="none"/>
              </w:rPr>
              <w:t>书面形式</w:t>
            </w:r>
          </w:p>
        </w:tc>
        <w:tc>
          <w:tcPr>
            <w:tcW w:w="6897" w:type="dxa"/>
            <w:vAlign w:val="center"/>
          </w:tcPr>
          <w:p w14:paraId="290EDC65">
            <w:pPr>
              <w:spacing w:line="240" w:lineRule="auto"/>
              <w:rPr>
                <w:rFonts w:hint="eastAsia" w:ascii="宋体" w:hAnsi="宋体" w:cs="宋体"/>
                <w:sz w:val="24"/>
                <w:highlight w:val="none"/>
              </w:rPr>
            </w:pPr>
            <w:r>
              <w:rPr>
                <w:rFonts w:hint="eastAsia" w:ascii="宋体" w:hAnsi="宋体" w:cs="宋体"/>
                <w:sz w:val="24"/>
                <w:highlight w:val="none"/>
              </w:rPr>
              <w:t>包括电子邮件、信函、传真。</w:t>
            </w:r>
          </w:p>
        </w:tc>
      </w:tr>
      <w:tr w14:paraId="3F4D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92" w:type="dxa"/>
            <w:vAlign w:val="center"/>
          </w:tcPr>
          <w:p w14:paraId="727D3596">
            <w:pPr>
              <w:autoSpaceDE w:val="0"/>
              <w:autoSpaceDN w:val="0"/>
              <w:adjustRightInd w:val="0"/>
              <w:spacing w:line="24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11</w:t>
            </w:r>
          </w:p>
        </w:tc>
        <w:tc>
          <w:tcPr>
            <w:tcW w:w="1866" w:type="dxa"/>
            <w:vAlign w:val="center"/>
          </w:tcPr>
          <w:p w14:paraId="487DBC12">
            <w:pPr>
              <w:spacing w:line="240" w:lineRule="auto"/>
              <w:rPr>
                <w:rFonts w:hint="eastAsia" w:ascii="宋体" w:hAnsi="宋体" w:cs="宋体"/>
                <w:sz w:val="24"/>
                <w:highlight w:val="none"/>
              </w:rPr>
            </w:pPr>
            <w:r>
              <w:rPr>
                <w:rFonts w:hint="eastAsia" w:ascii="宋体" w:hAnsi="宋体" w:cs="宋体"/>
                <w:sz w:val="24"/>
                <w:highlight w:val="none"/>
              </w:rPr>
              <w:t>解释权</w:t>
            </w:r>
          </w:p>
        </w:tc>
        <w:tc>
          <w:tcPr>
            <w:tcW w:w="6897" w:type="dxa"/>
            <w:vAlign w:val="center"/>
          </w:tcPr>
          <w:p w14:paraId="1AA4CCB1">
            <w:pPr>
              <w:spacing w:line="240" w:lineRule="auto"/>
              <w:rPr>
                <w:rFonts w:hint="eastAsia" w:ascii="宋体" w:hAnsi="宋体" w:cs="宋体"/>
                <w:sz w:val="24"/>
                <w:highlight w:val="none"/>
              </w:rPr>
            </w:pPr>
            <w:r>
              <w:rPr>
                <w:rFonts w:hint="eastAsia" w:ascii="宋体" w:hAnsi="宋体" w:cs="宋体"/>
                <w:sz w:val="24"/>
                <w:highlight w:val="none"/>
              </w:rPr>
              <w:t>本磋商文件解释权属于采购人和采购代理机构</w:t>
            </w:r>
          </w:p>
        </w:tc>
      </w:tr>
      <w:tr w14:paraId="2B7C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92" w:type="dxa"/>
            <w:vAlign w:val="center"/>
          </w:tcPr>
          <w:p w14:paraId="17788718">
            <w:pPr>
              <w:autoSpaceDE w:val="0"/>
              <w:autoSpaceDN w:val="0"/>
              <w:adjustRightInd w:val="0"/>
              <w:spacing w:line="240" w:lineRule="auto"/>
              <w:jc w:val="center"/>
              <w:rPr>
                <w:rFonts w:hint="eastAsia" w:ascii="宋体" w:hAnsi="宋体" w:eastAsia="宋体" w:cs="宋体"/>
                <w:sz w:val="24"/>
                <w:highlight w:val="none"/>
                <w:lang w:val="en-US" w:eastAsia="zh-CN"/>
              </w:rPr>
            </w:pPr>
            <w:r>
              <w:rPr>
                <w:rFonts w:hint="eastAsia" w:ascii="宋体" w:hAnsi="宋体" w:cs="宋体"/>
                <w:sz w:val="24"/>
                <w:highlight w:val="none"/>
              </w:rPr>
              <w:t>1</w:t>
            </w:r>
            <w:r>
              <w:rPr>
                <w:rFonts w:hint="eastAsia" w:ascii="宋体" w:hAnsi="宋体" w:cs="宋体"/>
                <w:sz w:val="24"/>
                <w:highlight w:val="none"/>
                <w:lang w:val="en-US" w:eastAsia="zh-CN"/>
              </w:rPr>
              <w:t>2</w:t>
            </w:r>
          </w:p>
        </w:tc>
        <w:tc>
          <w:tcPr>
            <w:tcW w:w="1866" w:type="dxa"/>
            <w:vAlign w:val="center"/>
          </w:tcPr>
          <w:p w14:paraId="05E35DDE">
            <w:pPr>
              <w:spacing w:line="240" w:lineRule="auto"/>
              <w:rPr>
                <w:rFonts w:hint="eastAsia" w:ascii="宋体" w:hAnsi="宋体" w:cs="宋体"/>
                <w:sz w:val="24"/>
                <w:highlight w:val="none"/>
              </w:rPr>
            </w:pPr>
            <w:r>
              <w:rPr>
                <w:rFonts w:hint="eastAsia" w:ascii="宋体" w:hAnsi="宋体" w:cs="宋体"/>
                <w:sz w:val="24"/>
                <w:highlight w:val="none"/>
              </w:rPr>
              <w:t>开标顺序</w:t>
            </w:r>
          </w:p>
        </w:tc>
        <w:tc>
          <w:tcPr>
            <w:tcW w:w="6897" w:type="dxa"/>
            <w:vAlign w:val="center"/>
          </w:tcPr>
          <w:p w14:paraId="7E94BF53">
            <w:pPr>
              <w:spacing w:line="240" w:lineRule="auto"/>
              <w:rPr>
                <w:rFonts w:hint="eastAsia" w:ascii="宋体" w:hAnsi="宋体" w:cs="宋体"/>
                <w:sz w:val="24"/>
                <w:highlight w:val="none"/>
              </w:rPr>
            </w:pPr>
            <w:r>
              <w:rPr>
                <w:rFonts w:hint="eastAsia" w:ascii="宋体" w:hAnsi="宋体" w:cs="宋体"/>
                <w:sz w:val="24"/>
                <w:highlight w:val="none"/>
              </w:rPr>
              <w:t>本次磋商采用先拆封资格证明文件和商务与技术文件，待资格证明文件和商务与技术文件评审结束后拆封、评审报价文件的方式进行。</w:t>
            </w:r>
          </w:p>
        </w:tc>
      </w:tr>
    </w:tbl>
    <w:p w14:paraId="37558572">
      <w:pPr>
        <w:spacing w:line="240" w:lineRule="auto"/>
        <w:rPr>
          <w:rFonts w:hint="eastAsia" w:ascii="宋体" w:hAnsi="宋体" w:cs="宋体"/>
          <w:sz w:val="24"/>
          <w:highlight w:val="none"/>
        </w:rPr>
      </w:pPr>
    </w:p>
    <w:p w14:paraId="64343C19">
      <w:pPr>
        <w:spacing w:line="240" w:lineRule="auto"/>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宋体" w:hAnsi="宋体" w:cs="宋体"/>
          <w:sz w:val="24"/>
          <w:highlight w:val="none"/>
        </w:rPr>
        <w:br w:type="page"/>
      </w:r>
    </w:p>
    <w:p w14:paraId="42F27CE6">
      <w:pPr>
        <w:pStyle w:val="14"/>
        <w:snapToGrid w:val="0"/>
        <w:spacing w:line="360" w:lineRule="auto"/>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二、说 明</w:t>
      </w:r>
    </w:p>
    <w:p w14:paraId="6BAE5A05">
      <w:pPr>
        <w:pStyle w:val="16"/>
        <w:numPr>
          <w:ilvl w:val="0"/>
          <w:numId w:val="6"/>
        </w:numPr>
        <w:spacing w:line="360" w:lineRule="auto"/>
        <w:ind w:left="0" w:leftChars="0" w:firstLine="482" w:firstLineChars="200"/>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总则</w:t>
      </w:r>
    </w:p>
    <w:p w14:paraId="1AC0632F">
      <w:pPr>
        <w:snapToGrid w:val="0"/>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w:t>
      </w:r>
      <w:r>
        <w:rPr>
          <w:rFonts w:hint="eastAsia" w:asciiTheme="minorEastAsia" w:hAnsiTheme="minorEastAsia" w:eastAsiaTheme="minorEastAsia"/>
          <w:color w:val="000000" w:themeColor="text1"/>
          <w:sz w:val="24"/>
          <w:highlight w:val="none"/>
          <w14:textFill>
            <w14:solidFill>
              <w14:schemeClr w14:val="tx1"/>
            </w14:solidFill>
          </w14:textFill>
        </w:rPr>
        <w:t>磋商</w:t>
      </w:r>
      <w:r>
        <w:rPr>
          <w:rFonts w:asciiTheme="minorEastAsia" w:hAnsiTheme="minorEastAsia" w:eastAsiaTheme="minorEastAsia"/>
          <w:color w:val="000000" w:themeColor="text1"/>
          <w:sz w:val="24"/>
          <w:highlight w:val="none"/>
          <w14:textFill>
            <w14:solidFill>
              <w14:schemeClr w14:val="tx1"/>
            </w14:solidFill>
          </w14:textFill>
        </w:rPr>
        <w:t>文件</w:t>
      </w:r>
      <w:r>
        <w:rPr>
          <w:rFonts w:hint="eastAsia" w:asciiTheme="minorEastAsia" w:hAnsiTheme="minorEastAsia" w:eastAsiaTheme="minorEastAsia"/>
          <w:color w:val="000000" w:themeColor="text1"/>
          <w:sz w:val="24"/>
          <w:highlight w:val="none"/>
          <w14:textFill>
            <w14:solidFill>
              <w14:schemeClr w14:val="tx1"/>
            </w14:solidFill>
          </w14:textFill>
        </w:rPr>
        <w:t>参照</w:t>
      </w:r>
      <w:r>
        <w:rPr>
          <w:rFonts w:hAnsi="宋体"/>
          <w:color w:val="000000" w:themeColor="text1"/>
          <w:sz w:val="24"/>
          <w:highlight w:val="none"/>
          <w14:textFill>
            <w14:solidFill>
              <w14:schemeClr w14:val="tx1"/>
            </w14:solidFill>
          </w14:textFill>
        </w:rPr>
        <w:t>《政府采购竞争性磋商采购方式管理暂行办法》</w:t>
      </w:r>
      <w:r>
        <w:rPr>
          <w:rFonts w:asciiTheme="minorEastAsia" w:hAnsiTheme="minorEastAsia" w:eastAsiaTheme="minorEastAsia"/>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财库〔</w:t>
      </w:r>
      <w:r>
        <w:rPr>
          <w:color w:val="000000" w:themeColor="text1"/>
          <w:sz w:val="24"/>
          <w:highlight w:val="none"/>
          <w14:textFill>
            <w14:solidFill>
              <w14:schemeClr w14:val="tx1"/>
            </w14:solidFill>
          </w14:textFill>
        </w:rPr>
        <w:t>2014</w:t>
      </w:r>
      <w:r>
        <w:rPr>
          <w:rFonts w:hAnsi="宋体"/>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214</w:t>
      </w:r>
      <w:r>
        <w:rPr>
          <w:rFonts w:hAnsi="宋体"/>
          <w:color w:val="000000" w:themeColor="text1"/>
          <w:sz w:val="24"/>
          <w:highlight w:val="none"/>
          <w14:textFill>
            <w14:solidFill>
              <w14:schemeClr w14:val="tx1"/>
            </w14:solidFill>
          </w14:textFill>
        </w:rPr>
        <w:t>号</w:t>
      </w:r>
      <w:r>
        <w:rPr>
          <w:rFonts w:asciiTheme="minorEastAsia" w:hAnsiTheme="minorEastAsia" w:eastAsiaTheme="minorEastAsia"/>
          <w:color w:val="000000" w:themeColor="text1"/>
          <w:sz w:val="24"/>
          <w:highlight w:val="none"/>
          <w14:textFill>
            <w14:solidFill>
              <w14:schemeClr w14:val="tx1"/>
            </w14:solidFill>
          </w14:textFill>
        </w:rPr>
        <w:t>）及国家和</w:t>
      </w:r>
      <w:r>
        <w:rPr>
          <w:rFonts w:hint="eastAsia" w:asciiTheme="minorEastAsia" w:hAnsiTheme="minorEastAsia" w:eastAsiaTheme="minorEastAsia"/>
          <w:color w:val="000000" w:themeColor="text1"/>
          <w:sz w:val="24"/>
          <w:highlight w:val="none"/>
          <w14:textFill>
            <w14:solidFill>
              <w14:schemeClr w14:val="tx1"/>
            </w14:solidFill>
          </w14:textFill>
        </w:rPr>
        <w:t>浙江省</w:t>
      </w:r>
      <w:r>
        <w:rPr>
          <w:rFonts w:asciiTheme="minorEastAsia" w:hAnsiTheme="minorEastAsia" w:eastAsiaTheme="minorEastAsia"/>
          <w:color w:val="000000" w:themeColor="text1"/>
          <w:sz w:val="24"/>
          <w:highlight w:val="none"/>
          <w14:textFill>
            <w14:solidFill>
              <w14:schemeClr w14:val="tx1"/>
            </w14:solidFill>
          </w14:textFill>
        </w:rPr>
        <w:t>有关法律、法规、规章编制。</w:t>
      </w:r>
    </w:p>
    <w:p w14:paraId="61A9D52B">
      <w:pPr>
        <w:snapToGrid w:val="0"/>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磋商</w:t>
      </w:r>
      <w:r>
        <w:rPr>
          <w:rFonts w:asciiTheme="minorEastAsia" w:hAnsiTheme="minorEastAsia" w:eastAsiaTheme="minorEastAsia"/>
          <w:color w:val="000000" w:themeColor="text1"/>
          <w:sz w:val="24"/>
          <w:highlight w:val="none"/>
          <w14:textFill>
            <w14:solidFill>
              <w14:schemeClr w14:val="tx1"/>
            </w14:solidFill>
          </w14:textFill>
        </w:rPr>
        <w:t>供应商应仔细阅读本项目</w:t>
      </w:r>
      <w:r>
        <w:rPr>
          <w:rFonts w:hint="eastAsia" w:asciiTheme="minorEastAsia" w:hAnsiTheme="minorEastAsia" w:eastAsiaTheme="minorEastAsia"/>
          <w:color w:val="000000" w:themeColor="text1"/>
          <w:sz w:val="24"/>
          <w:highlight w:val="none"/>
          <w14:textFill>
            <w14:solidFill>
              <w14:schemeClr w14:val="tx1"/>
            </w14:solidFill>
          </w14:textFill>
        </w:rPr>
        <w:t>采购</w:t>
      </w:r>
      <w:r>
        <w:rPr>
          <w:rFonts w:asciiTheme="minorEastAsia" w:hAnsiTheme="minorEastAsia" w:eastAsiaTheme="minorEastAsia"/>
          <w:color w:val="000000" w:themeColor="text1"/>
          <w:sz w:val="24"/>
          <w:highlight w:val="none"/>
          <w14:textFill>
            <w14:solidFill>
              <w14:schemeClr w14:val="tx1"/>
            </w14:solidFill>
          </w14:textFill>
        </w:rPr>
        <w:t>公告及</w:t>
      </w:r>
      <w:r>
        <w:rPr>
          <w:rFonts w:hint="eastAsia" w:asciiTheme="minorEastAsia" w:hAnsiTheme="minorEastAsia" w:eastAsiaTheme="minorEastAsia"/>
          <w:color w:val="000000" w:themeColor="text1"/>
          <w:sz w:val="24"/>
          <w:highlight w:val="none"/>
          <w14:textFill>
            <w14:solidFill>
              <w14:schemeClr w14:val="tx1"/>
            </w14:solidFill>
          </w14:textFill>
        </w:rPr>
        <w:t>磋商</w:t>
      </w:r>
      <w:r>
        <w:rPr>
          <w:rFonts w:asciiTheme="minorEastAsia" w:hAnsiTheme="minorEastAsia" w:eastAsiaTheme="minorEastAsia"/>
          <w:color w:val="000000" w:themeColor="text1"/>
          <w:sz w:val="24"/>
          <w:highlight w:val="none"/>
          <w14:textFill>
            <w14:solidFill>
              <w14:schemeClr w14:val="tx1"/>
            </w14:solidFill>
          </w14:textFill>
        </w:rPr>
        <w:t>文件的所有内容（包括变更、补充、澄清以及修改等，均为</w:t>
      </w:r>
      <w:r>
        <w:rPr>
          <w:rFonts w:hint="eastAsia" w:asciiTheme="minorEastAsia" w:hAnsiTheme="minorEastAsia" w:eastAsiaTheme="minorEastAsia"/>
          <w:color w:val="000000" w:themeColor="text1"/>
          <w:sz w:val="24"/>
          <w:highlight w:val="none"/>
          <w14:textFill>
            <w14:solidFill>
              <w14:schemeClr w14:val="tx1"/>
            </w14:solidFill>
          </w14:textFill>
        </w:rPr>
        <w:t>磋商</w:t>
      </w:r>
      <w:r>
        <w:rPr>
          <w:rFonts w:asciiTheme="minorEastAsia" w:hAnsiTheme="minorEastAsia" w:eastAsiaTheme="minorEastAsia"/>
          <w:color w:val="000000" w:themeColor="text1"/>
          <w:sz w:val="24"/>
          <w:highlight w:val="none"/>
          <w14:textFill>
            <w14:solidFill>
              <w14:schemeClr w14:val="tx1"/>
            </w14:solidFill>
          </w14:textFill>
        </w:rPr>
        <w:t>文件的组成部分），按照</w:t>
      </w:r>
      <w:r>
        <w:rPr>
          <w:rFonts w:hint="eastAsia" w:asciiTheme="minorEastAsia" w:hAnsiTheme="minorEastAsia" w:eastAsiaTheme="minorEastAsia"/>
          <w:color w:val="000000" w:themeColor="text1"/>
          <w:sz w:val="24"/>
          <w:highlight w:val="none"/>
          <w14:textFill>
            <w14:solidFill>
              <w14:schemeClr w14:val="tx1"/>
            </w14:solidFill>
          </w14:textFill>
        </w:rPr>
        <w:t>磋商</w:t>
      </w:r>
      <w:r>
        <w:rPr>
          <w:rFonts w:asciiTheme="minorEastAsia" w:hAnsiTheme="minorEastAsia" w:eastAsiaTheme="minorEastAsia"/>
          <w:color w:val="000000" w:themeColor="text1"/>
          <w:sz w:val="24"/>
          <w:highlight w:val="none"/>
          <w14:textFill>
            <w14:solidFill>
              <w14:schemeClr w14:val="tx1"/>
            </w14:solidFill>
          </w14:textFill>
        </w:rPr>
        <w:t>文件要求以及格式编制</w:t>
      </w:r>
      <w:r>
        <w:rPr>
          <w:rFonts w:hint="eastAsia" w:asciiTheme="minorEastAsia" w:hAnsiTheme="minorEastAsia" w:eastAsiaTheme="minorEastAsia"/>
          <w:color w:val="000000" w:themeColor="text1"/>
          <w:sz w:val="24"/>
          <w:highlight w:val="none"/>
          <w14:textFill>
            <w14:solidFill>
              <w14:schemeClr w14:val="tx1"/>
            </w14:solidFill>
          </w14:textFill>
        </w:rPr>
        <w:t>磋商响应</w:t>
      </w:r>
      <w:r>
        <w:rPr>
          <w:rFonts w:asciiTheme="minorEastAsia" w:hAnsiTheme="minorEastAsia" w:eastAsiaTheme="minorEastAsia"/>
          <w:color w:val="000000" w:themeColor="text1"/>
          <w:sz w:val="24"/>
          <w:highlight w:val="none"/>
          <w14:textFill>
            <w14:solidFill>
              <w14:schemeClr w14:val="tx1"/>
            </w14:solidFill>
          </w14:textFill>
        </w:rPr>
        <w:t>文件，并保证其真实性，否则</w:t>
      </w:r>
      <w:r>
        <w:rPr>
          <w:rFonts w:hint="eastAsia"/>
          <w:color w:val="000000" w:themeColor="text1"/>
          <w:sz w:val="24"/>
          <w:highlight w:val="none"/>
          <w14:textFill>
            <w14:solidFill>
              <w14:schemeClr w14:val="tx1"/>
            </w14:solidFill>
          </w14:textFill>
        </w:rPr>
        <w:t>由此引起的一切后果应由</w:t>
      </w:r>
      <w:r>
        <w:rPr>
          <w:rFonts w:asciiTheme="minorEastAsia" w:hAnsiTheme="minorEastAsia" w:eastAsiaTheme="minorEastAsia"/>
          <w:color w:val="000000" w:themeColor="text1"/>
          <w:sz w:val="24"/>
          <w:highlight w:val="none"/>
          <w14:textFill>
            <w14:solidFill>
              <w14:schemeClr w14:val="tx1"/>
            </w14:solidFill>
          </w14:textFill>
        </w:rPr>
        <w:t>投标供应商</w:t>
      </w:r>
      <w:r>
        <w:rPr>
          <w:rFonts w:hint="eastAsia"/>
          <w:color w:val="000000" w:themeColor="text1"/>
          <w:sz w:val="24"/>
          <w:highlight w:val="none"/>
          <w14:textFill>
            <w14:solidFill>
              <w14:schemeClr w14:val="tx1"/>
            </w14:solidFill>
          </w14:textFill>
        </w:rPr>
        <w:t>承担</w:t>
      </w:r>
      <w:r>
        <w:rPr>
          <w:rFonts w:asciiTheme="minorEastAsia" w:hAnsiTheme="minorEastAsia" w:eastAsiaTheme="minorEastAsia"/>
          <w:color w:val="000000" w:themeColor="text1"/>
          <w:sz w:val="24"/>
          <w:highlight w:val="none"/>
          <w14:textFill>
            <w14:solidFill>
              <w14:schemeClr w14:val="tx1"/>
            </w14:solidFill>
          </w14:textFill>
        </w:rPr>
        <w:t>。</w:t>
      </w:r>
    </w:p>
    <w:p w14:paraId="4B63BD52">
      <w:pPr>
        <w:numPr>
          <w:ilvl w:val="0"/>
          <w:numId w:val="6"/>
        </w:numPr>
        <w:snapToGrid w:val="0"/>
        <w:spacing w:line="360" w:lineRule="auto"/>
        <w:ind w:firstLine="482" w:firstLineChars="200"/>
        <w:outlineLvl w:val="1"/>
        <w:rPr>
          <w:rFonts w:hint="eastAsia"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适用范围</w:t>
      </w:r>
    </w:p>
    <w:p w14:paraId="4C62BF71">
      <w:pPr>
        <w:snapToGrid w:val="0"/>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本磋商文件适用于</w:t>
      </w:r>
      <w:r>
        <w:rPr>
          <w:rFonts w:hint="eastAsia" w:asciiTheme="minorEastAsia" w:hAnsiTheme="minorEastAsia" w:eastAsiaTheme="minorEastAsia"/>
          <w:bCs/>
          <w:color w:val="000000" w:themeColor="text1"/>
          <w:sz w:val="24"/>
          <w:highlight w:val="none"/>
          <w14:textFill>
            <w14:solidFill>
              <w14:schemeClr w14:val="tx1"/>
            </w14:solidFill>
          </w14:textFill>
        </w:rPr>
        <w:t>本次</w:t>
      </w:r>
      <w:r>
        <w:rPr>
          <w:rFonts w:hint="eastAsia" w:asciiTheme="minorEastAsia" w:hAnsiTheme="minorEastAsia" w:eastAsiaTheme="minorEastAsia"/>
          <w:color w:val="000000" w:themeColor="text1"/>
          <w:sz w:val="24"/>
          <w:highlight w:val="none"/>
          <w14:textFill>
            <w14:solidFill>
              <w14:schemeClr w14:val="tx1"/>
            </w14:solidFill>
          </w14:textFill>
        </w:rPr>
        <w:t>项目的</w:t>
      </w:r>
      <w:r>
        <w:rPr>
          <w:rFonts w:hint="eastAsia" w:ascii="宋体" w:hAnsi="宋体"/>
          <w:color w:val="000000" w:themeColor="text1"/>
          <w:sz w:val="24"/>
          <w:highlight w:val="none"/>
          <w14:textFill>
            <w14:solidFill>
              <w14:schemeClr w14:val="tx1"/>
            </w14:solidFill>
          </w14:textFill>
        </w:rPr>
        <w:t>磋商、</w:t>
      </w:r>
      <w:r>
        <w:rPr>
          <w:rFonts w:hint="eastAsia" w:ascii="宋体" w:hAnsi="宋体"/>
          <w:bCs/>
          <w:color w:val="000000" w:themeColor="text1"/>
          <w:sz w:val="24"/>
          <w:highlight w:val="none"/>
          <w14:textFill>
            <w14:solidFill>
              <w14:schemeClr w14:val="tx1"/>
            </w14:solidFill>
          </w14:textFill>
        </w:rPr>
        <w:t>评审、确定成交供应商</w:t>
      </w:r>
      <w:r>
        <w:rPr>
          <w:rFonts w:hint="eastAsia" w:asciiTheme="minorEastAsia" w:hAnsiTheme="minorEastAsia" w:eastAsiaTheme="minorEastAsia"/>
          <w:color w:val="000000" w:themeColor="text1"/>
          <w:sz w:val="24"/>
          <w:highlight w:val="none"/>
          <w14:textFill>
            <w14:solidFill>
              <w14:schemeClr w14:val="tx1"/>
            </w14:solidFill>
          </w14:textFill>
        </w:rPr>
        <w:t>、验收、合同履约、付款等行为（法律、法规另有规定的，从其规定）。</w:t>
      </w:r>
    </w:p>
    <w:p w14:paraId="035724ED">
      <w:pPr>
        <w:pStyle w:val="2"/>
        <w:spacing w:line="360" w:lineRule="auto"/>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w:t>
      </w:r>
      <w:r>
        <w:rPr>
          <w:rFonts w:hint="eastAsia"/>
          <w:color w:val="000000" w:themeColor="text1"/>
          <w:highlight w:val="none"/>
          <w14:textFill>
            <w14:solidFill>
              <w14:schemeClr w14:val="tx1"/>
            </w14:solidFill>
          </w14:textFill>
        </w:rPr>
        <w:t>磋商</w:t>
      </w:r>
      <w:r>
        <w:rPr>
          <w:color w:val="000000" w:themeColor="text1"/>
          <w:highlight w:val="none"/>
          <w14:textFill>
            <w14:solidFill>
              <w14:schemeClr w14:val="tx1"/>
            </w14:solidFill>
          </w14:textFill>
        </w:rPr>
        <w:t>文件仅适用于本次</w:t>
      </w:r>
      <w:r>
        <w:rPr>
          <w:rFonts w:hint="eastAsia"/>
          <w:color w:val="000000" w:themeColor="text1"/>
          <w:highlight w:val="none"/>
          <w14:textFill>
            <w14:solidFill>
              <w14:schemeClr w14:val="tx1"/>
            </w14:solidFill>
          </w14:textFill>
        </w:rPr>
        <w:t>采购</w:t>
      </w:r>
      <w:r>
        <w:rPr>
          <w:color w:val="000000" w:themeColor="text1"/>
          <w:highlight w:val="none"/>
          <w14:textFill>
            <w14:solidFill>
              <w14:schemeClr w14:val="tx1"/>
            </w14:solidFill>
          </w14:textFill>
        </w:rPr>
        <w:t>公告中所涉及的项目和内容。</w:t>
      </w:r>
    </w:p>
    <w:p w14:paraId="41304787">
      <w:pPr>
        <w:snapToGrid w:val="0"/>
        <w:spacing w:line="360" w:lineRule="auto"/>
        <w:ind w:firstLine="482" w:firstLineChars="200"/>
        <w:outlineLvl w:val="1"/>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（三）当事人</w:t>
      </w:r>
    </w:p>
    <w:p w14:paraId="7434DF0E">
      <w:pPr>
        <w:pStyle w:val="6"/>
        <w:keepNext w:val="0"/>
        <w:keepLines w:val="0"/>
        <w:tabs>
          <w:tab w:val="left" w:pos="0"/>
          <w:tab w:val="left" w:pos="851"/>
        </w:tabs>
        <w:snapToGrid w:val="0"/>
        <w:spacing w:before="0" w:after="0" w:line="360" w:lineRule="auto"/>
        <w:ind w:firstLine="480" w:firstLineChars="200"/>
        <w:rPr>
          <w:rFonts w:hint="eastAsia" w:asciiTheme="minorEastAsia" w:hAnsiTheme="minorEastAsia" w:eastAsiaTheme="minorEastAsia"/>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采购人：是指依法进行政府采购的国家机关、事业单位和团体组织。</w:t>
      </w:r>
    </w:p>
    <w:p w14:paraId="2B5E1433">
      <w:pPr>
        <w:pStyle w:val="6"/>
        <w:keepNext w:val="0"/>
        <w:keepLines w:val="0"/>
        <w:tabs>
          <w:tab w:val="left" w:pos="0"/>
          <w:tab w:val="left" w:pos="851"/>
        </w:tabs>
        <w:snapToGrid w:val="0"/>
        <w:spacing w:before="0" w:after="0"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bCs w:val="0"/>
          <w:color w:val="000000" w:themeColor="text1"/>
          <w:sz w:val="24"/>
          <w:szCs w:val="24"/>
          <w:highlight w:val="none"/>
          <w:lang w:val="zh-CN"/>
          <w14:textFill>
            <w14:solidFill>
              <w14:schemeClr w14:val="tx1"/>
            </w14:solidFill>
          </w14:textFill>
        </w:rPr>
        <w:t>采购代理机构：</w:t>
      </w:r>
      <w:r>
        <w:rPr>
          <w:rFonts w:hint="eastAsia"/>
          <w:bCs w:val="0"/>
          <w:color w:val="000000" w:themeColor="text1"/>
          <w:sz w:val="24"/>
          <w:szCs w:val="24"/>
          <w:highlight w:val="none"/>
          <w14:textFill>
            <w14:solidFill>
              <w14:schemeClr w14:val="tx1"/>
            </w14:solidFill>
          </w14:textFill>
        </w:rPr>
        <w:t>是</w:t>
      </w:r>
      <w:r>
        <w:rPr>
          <w:rFonts w:hint="eastAsia"/>
          <w:bCs w:val="0"/>
          <w:color w:val="000000" w:themeColor="text1"/>
          <w:sz w:val="24"/>
          <w:szCs w:val="24"/>
          <w:highlight w:val="none"/>
          <w:lang w:val="zh-CN"/>
          <w14:textFill>
            <w14:solidFill>
              <w14:schemeClr w14:val="tx1"/>
            </w14:solidFill>
          </w14:textFill>
        </w:rPr>
        <w:t>指采购人委托组织</w:t>
      </w:r>
      <w:r>
        <w:rPr>
          <w:rFonts w:hint="eastAsia"/>
          <w:bCs w:val="0"/>
          <w:color w:val="000000" w:themeColor="text1"/>
          <w:sz w:val="24"/>
          <w:szCs w:val="24"/>
          <w:highlight w:val="none"/>
          <w14:textFill>
            <w14:solidFill>
              <w14:schemeClr w14:val="tx1"/>
            </w14:solidFill>
          </w14:textFill>
        </w:rPr>
        <w:t>磋商</w:t>
      </w:r>
      <w:r>
        <w:rPr>
          <w:rFonts w:hint="eastAsia"/>
          <w:bCs w:val="0"/>
          <w:color w:val="000000" w:themeColor="text1"/>
          <w:sz w:val="24"/>
          <w:szCs w:val="24"/>
          <w:highlight w:val="none"/>
          <w:lang w:val="zh-CN"/>
          <w14:textFill>
            <w14:solidFill>
              <w14:schemeClr w14:val="tx1"/>
            </w14:solidFill>
          </w14:textFill>
        </w:rPr>
        <w:t>的集中采购机构</w:t>
      </w:r>
      <w:r>
        <w:rPr>
          <w:rFonts w:hint="eastAsia" w:cs="Arial"/>
          <w:bCs w:val="0"/>
          <w:color w:val="000000" w:themeColor="text1"/>
          <w:sz w:val="24"/>
          <w:szCs w:val="24"/>
          <w:highlight w:val="none"/>
          <w14:textFill>
            <w14:solidFill>
              <w14:schemeClr w14:val="tx1"/>
            </w14:solidFill>
          </w14:textFill>
        </w:rPr>
        <w:t>/</w:t>
      </w:r>
      <w:r>
        <w:rPr>
          <w:rFonts w:hint="eastAsia"/>
          <w:bCs w:val="0"/>
          <w:color w:val="000000" w:themeColor="text1"/>
          <w:sz w:val="24"/>
          <w:szCs w:val="24"/>
          <w:highlight w:val="none"/>
          <w:lang w:val="zh-CN"/>
          <w14:textFill>
            <w14:solidFill>
              <w14:schemeClr w14:val="tx1"/>
            </w14:solidFill>
          </w14:textFill>
        </w:rPr>
        <w:t>采购代理机构。</w:t>
      </w:r>
    </w:p>
    <w:p w14:paraId="5339A299">
      <w:pPr>
        <w:snapToGrid w:val="0"/>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3.供应商：是指向采购人提供货物、工程或者服务的法人、其他组织或者自然人</w:t>
      </w:r>
      <w:r>
        <w:rPr>
          <w:rFonts w:asciiTheme="minorEastAsia" w:hAnsiTheme="minorEastAsia" w:eastAsiaTheme="minorEastAsia"/>
          <w:color w:val="000000" w:themeColor="text1"/>
          <w:sz w:val="24"/>
          <w:highlight w:val="none"/>
          <w14:textFill>
            <w14:solidFill>
              <w14:schemeClr w14:val="tx1"/>
            </w14:solidFill>
          </w14:textFill>
        </w:rPr>
        <w:t>。</w:t>
      </w:r>
    </w:p>
    <w:p w14:paraId="651F98A7">
      <w:pPr>
        <w:snapToGrid w:val="0"/>
        <w:spacing w:line="360" w:lineRule="auto"/>
        <w:ind w:firstLine="480" w:firstLineChars="200"/>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4.成交</w:t>
      </w:r>
      <w:r>
        <w:rPr>
          <w:rFonts w:hint="eastAsia" w:ascii="宋体" w:hAnsi="宋体"/>
          <w:color w:val="000000" w:themeColor="text1"/>
          <w:sz w:val="24"/>
          <w:highlight w:val="none"/>
          <w:lang w:val="zh-CN"/>
          <w14:textFill>
            <w14:solidFill>
              <w14:schemeClr w14:val="tx1"/>
            </w14:solidFill>
          </w14:textFill>
        </w:rPr>
        <w:t>供应商：是指经</w:t>
      </w:r>
      <w:r>
        <w:rPr>
          <w:rFonts w:hint="eastAsia" w:asciiTheme="minorEastAsia" w:hAnsiTheme="minorEastAsia" w:eastAsiaTheme="minorEastAsia" w:cstheme="minorBidi"/>
          <w:color w:val="000000" w:themeColor="text1"/>
          <w:sz w:val="24"/>
          <w:highlight w:val="none"/>
          <w14:textFill>
            <w14:solidFill>
              <w14:schemeClr w14:val="tx1"/>
            </w14:solidFill>
          </w14:textFill>
        </w:rPr>
        <w:t>磋商小组</w:t>
      </w:r>
      <w:r>
        <w:rPr>
          <w:rFonts w:hint="eastAsia" w:ascii="宋体" w:hAnsi="宋体"/>
          <w:color w:val="000000" w:themeColor="text1"/>
          <w:sz w:val="24"/>
          <w:highlight w:val="none"/>
          <w:lang w:val="zh-CN"/>
          <w14:textFill>
            <w14:solidFill>
              <w14:schemeClr w14:val="tx1"/>
            </w14:solidFill>
          </w14:textFill>
        </w:rPr>
        <w:t>评审确定的对</w:t>
      </w:r>
      <w:r>
        <w:rPr>
          <w:rFonts w:hint="eastAsia" w:ascii="宋体" w:hAnsi="宋体"/>
          <w:color w:val="000000" w:themeColor="text1"/>
          <w:sz w:val="24"/>
          <w:highlight w:val="none"/>
          <w14:textFill>
            <w14:solidFill>
              <w14:schemeClr w14:val="tx1"/>
            </w14:solidFill>
          </w14:textFill>
        </w:rPr>
        <w:t>磋商</w:t>
      </w:r>
      <w:r>
        <w:rPr>
          <w:rFonts w:hint="eastAsia" w:ascii="宋体" w:hAnsi="宋体"/>
          <w:color w:val="000000" w:themeColor="text1"/>
          <w:sz w:val="24"/>
          <w:highlight w:val="none"/>
          <w:lang w:val="zh-CN"/>
          <w14:textFill>
            <w14:solidFill>
              <w14:schemeClr w14:val="tx1"/>
            </w14:solidFill>
          </w14:textFill>
        </w:rPr>
        <w:t>文件作出实质性响应，经采购人按照规定在</w:t>
      </w:r>
      <w:r>
        <w:rPr>
          <w:rFonts w:hint="eastAsia" w:asciiTheme="minorEastAsia" w:hAnsiTheme="minorEastAsia" w:eastAsiaTheme="minorEastAsia" w:cstheme="minorBidi"/>
          <w:color w:val="000000" w:themeColor="text1"/>
          <w:sz w:val="24"/>
          <w:highlight w:val="none"/>
          <w14:textFill>
            <w14:solidFill>
              <w14:schemeClr w14:val="tx1"/>
            </w14:solidFill>
          </w14:textFill>
        </w:rPr>
        <w:t>磋商小组</w:t>
      </w:r>
      <w:r>
        <w:rPr>
          <w:rFonts w:hint="eastAsia" w:ascii="宋体" w:hAnsi="宋体"/>
          <w:color w:val="000000" w:themeColor="text1"/>
          <w:sz w:val="24"/>
          <w:highlight w:val="none"/>
          <w:lang w:val="zh-CN"/>
          <w14:textFill>
            <w14:solidFill>
              <w14:schemeClr w14:val="tx1"/>
            </w14:solidFill>
          </w14:textFill>
        </w:rPr>
        <w:t>推荐的</w:t>
      </w:r>
      <w:r>
        <w:rPr>
          <w:rFonts w:hint="eastAsia" w:ascii="宋体" w:hAnsi="宋体"/>
          <w:color w:val="000000" w:themeColor="text1"/>
          <w:sz w:val="24"/>
          <w:highlight w:val="none"/>
          <w14:textFill>
            <w14:solidFill>
              <w14:schemeClr w14:val="tx1"/>
            </w14:solidFill>
          </w14:textFill>
        </w:rPr>
        <w:t>成交</w:t>
      </w:r>
      <w:r>
        <w:rPr>
          <w:rFonts w:hint="eastAsia" w:ascii="宋体" w:hAnsi="宋体"/>
          <w:color w:val="000000" w:themeColor="text1"/>
          <w:sz w:val="24"/>
          <w:highlight w:val="none"/>
          <w:lang w:val="zh-CN"/>
          <w14:textFill>
            <w14:solidFill>
              <w14:schemeClr w14:val="tx1"/>
            </w14:solidFill>
          </w14:textFill>
        </w:rPr>
        <w:t>候选人中确定的或受采购人委托直接确认的，与采购人签订合同资格的供应商。</w:t>
      </w:r>
    </w:p>
    <w:p w14:paraId="08302D0B">
      <w:pPr>
        <w:pStyle w:val="28"/>
        <w:spacing w:after="0" w:line="360" w:lineRule="auto"/>
        <w:ind w:left="0" w:leftChars="0"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5.联合体：</w:t>
      </w:r>
      <w:r>
        <w:rPr>
          <w:rFonts w:hint="eastAsia"/>
          <w:color w:val="000000" w:themeColor="text1"/>
          <w:sz w:val="24"/>
          <w:highlight w:val="none"/>
          <w14:textFill>
            <w14:solidFill>
              <w14:schemeClr w14:val="tx1"/>
            </w14:solidFill>
          </w14:textFill>
        </w:rPr>
        <w:t>两个或两个以上法人或者其他组织可以组成一个联合体，以一个供应商的身份共同参与磋商。</w:t>
      </w:r>
    </w:p>
    <w:p w14:paraId="3B3CA177">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（四） 磋商费用</w:t>
      </w:r>
    </w:p>
    <w:p w14:paraId="200B1AFD">
      <w:pPr>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1.不论磋商结果如何，供应商均应自行承担所有与磋商有关的全部费用（磋商文件有相关规定除外）。</w:t>
      </w:r>
    </w:p>
    <w:p w14:paraId="42DB21F0">
      <w:pPr>
        <w:snapToGrid w:val="0"/>
        <w:spacing w:line="360"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（五）</w:t>
      </w:r>
      <w:r>
        <w:rPr>
          <w:b/>
          <w:bCs/>
          <w:color w:val="000000" w:themeColor="text1"/>
          <w:sz w:val="24"/>
          <w:highlight w:val="none"/>
          <w14:textFill>
            <w14:solidFill>
              <w14:schemeClr w14:val="tx1"/>
            </w14:solidFill>
          </w14:textFill>
        </w:rPr>
        <w:t>语言文字以及度量衡单位</w:t>
      </w:r>
    </w:p>
    <w:p w14:paraId="6BB1B9B8">
      <w:pPr>
        <w:snapToGrid w:val="0"/>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1.所有文件使用的语言文字为简体中文。专用术语使用外文的，应附有简体中文注释，否则视为无效。</w:t>
      </w:r>
    </w:p>
    <w:p w14:paraId="1C2EB744">
      <w:pPr>
        <w:snapToGrid w:val="0"/>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2.所有计量均采用中国法定的计量单位。</w:t>
      </w:r>
    </w:p>
    <w:p w14:paraId="47396313">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3.所有</w:t>
      </w:r>
      <w:r>
        <w:rPr>
          <w:color w:val="000000" w:themeColor="text1"/>
          <w:sz w:val="24"/>
          <w:highlight w:val="none"/>
          <w14:textFill>
            <w14:solidFill>
              <w14:schemeClr w14:val="tx1"/>
            </w14:solidFill>
          </w14:textFill>
        </w:rPr>
        <w:t>报价一律使用人民币，货币单位：元。</w:t>
      </w:r>
    </w:p>
    <w:p w14:paraId="7F9AB2A7">
      <w:pPr>
        <w:pStyle w:val="40"/>
        <w:tabs>
          <w:tab w:val="left" w:pos="437"/>
        </w:tabs>
        <w:spacing w:line="360" w:lineRule="auto"/>
        <w:ind w:firstLine="482"/>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（六）</w:t>
      </w:r>
      <w:r>
        <w:rPr>
          <w:b/>
          <w:bCs/>
          <w:color w:val="000000" w:themeColor="text1"/>
          <w:sz w:val="24"/>
          <w:szCs w:val="24"/>
          <w:highlight w:val="none"/>
          <w14:textFill>
            <w14:solidFill>
              <w14:schemeClr w14:val="tx1"/>
            </w14:solidFill>
          </w14:textFill>
        </w:rPr>
        <w:t>现场踏勘</w:t>
      </w:r>
    </w:p>
    <w:p w14:paraId="6CC4C04E">
      <w:pPr>
        <w:snapToGrid w:val="0"/>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1.磋商文件规定组织踏勘现场的，采购人按磋商文件规定的时间、地点组织供应商踏勘项目现场。</w:t>
      </w:r>
    </w:p>
    <w:p w14:paraId="5312521E">
      <w:pPr>
        <w:snapToGrid w:val="0"/>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2.供应商自行承担踏勘现场发生的责任、风险和自身费用。</w:t>
      </w:r>
    </w:p>
    <w:p w14:paraId="00E52464">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3.采购人</w:t>
      </w:r>
      <w:r>
        <w:rPr>
          <w:color w:val="000000" w:themeColor="text1"/>
          <w:sz w:val="24"/>
          <w:highlight w:val="none"/>
          <w14:textFill>
            <w14:solidFill>
              <w14:schemeClr w14:val="tx1"/>
            </w14:solidFill>
          </w14:textFill>
        </w:rPr>
        <w:t>在踏勘现场中介绍的资料和数据等，不构成对</w:t>
      </w:r>
      <w:r>
        <w:rPr>
          <w:rFonts w:hint="eastAsia"/>
          <w:color w:val="000000" w:themeColor="text1"/>
          <w:sz w:val="24"/>
          <w:highlight w:val="none"/>
          <w14:textFill>
            <w14:solidFill>
              <w14:schemeClr w14:val="tx1"/>
            </w14:solidFill>
          </w14:textFill>
        </w:rPr>
        <w:t>磋商</w:t>
      </w:r>
      <w:r>
        <w:rPr>
          <w:color w:val="000000" w:themeColor="text1"/>
          <w:sz w:val="24"/>
          <w:highlight w:val="none"/>
          <w14:textFill>
            <w14:solidFill>
              <w14:schemeClr w14:val="tx1"/>
            </w14:solidFill>
          </w14:textFill>
        </w:rPr>
        <w:t>文件的修改或不作为</w:t>
      </w:r>
      <w:r>
        <w:rPr>
          <w:rFonts w:hint="eastAsia"/>
          <w:color w:val="000000" w:themeColor="text1"/>
          <w:sz w:val="24"/>
          <w:highlight w:val="none"/>
          <w14:textFill>
            <w14:solidFill>
              <w14:schemeClr w14:val="tx1"/>
            </w14:solidFill>
          </w14:textFill>
        </w:rPr>
        <w:t>供应商</w:t>
      </w:r>
      <w:r>
        <w:rPr>
          <w:color w:val="000000" w:themeColor="text1"/>
          <w:sz w:val="24"/>
          <w:highlight w:val="none"/>
          <w14:textFill>
            <w14:solidFill>
              <w14:schemeClr w14:val="tx1"/>
            </w14:solidFill>
          </w14:textFill>
        </w:rPr>
        <w:t>编制</w:t>
      </w:r>
      <w:r>
        <w:rPr>
          <w:rFonts w:hint="eastAsia"/>
          <w:color w:val="000000" w:themeColor="text1"/>
          <w:sz w:val="24"/>
          <w:highlight w:val="none"/>
          <w14:textFill>
            <w14:solidFill>
              <w14:schemeClr w14:val="tx1"/>
            </w14:solidFill>
          </w14:textFill>
        </w:rPr>
        <w:t>磋商响应</w:t>
      </w:r>
      <w:r>
        <w:rPr>
          <w:color w:val="000000" w:themeColor="text1"/>
          <w:sz w:val="24"/>
          <w:highlight w:val="none"/>
          <w14:textFill>
            <w14:solidFill>
              <w14:schemeClr w14:val="tx1"/>
            </w14:solidFill>
          </w14:textFill>
        </w:rPr>
        <w:t>文件的依据。</w:t>
      </w:r>
    </w:p>
    <w:p w14:paraId="71B1BB7C">
      <w:pPr>
        <w:pStyle w:val="14"/>
        <w:snapToGrid w:val="0"/>
        <w:spacing w:line="360" w:lineRule="auto"/>
        <w:ind w:firstLine="482" w:firstLineChars="200"/>
        <w:rPr>
          <w:rFonts w:hint="eastAsia"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（七）特别说明</w:t>
      </w:r>
    </w:p>
    <w:p w14:paraId="4A7275DD">
      <w:pPr>
        <w:pStyle w:val="14"/>
        <w:snapToGrid w:val="0"/>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1.供应商磋商</w:t>
      </w:r>
      <w:r>
        <w:rPr>
          <w:rFonts w:asciiTheme="minorEastAsia" w:hAnsiTheme="minorEastAsia" w:eastAsiaTheme="minorEastAsia"/>
          <w:color w:val="000000" w:themeColor="text1"/>
          <w:sz w:val="24"/>
          <w:highlight w:val="none"/>
          <w14:textFill>
            <w14:solidFill>
              <w14:schemeClr w14:val="tx1"/>
            </w14:solidFill>
          </w14:textFill>
        </w:rPr>
        <w:t>所使用的资格、信誉、荣誉、业绩与企业认证必须为本法人所拥有</w:t>
      </w:r>
      <w:r>
        <w:rPr>
          <w:rFonts w:hint="eastAsia" w:asciiTheme="minorEastAsia" w:hAnsiTheme="minorEastAsia" w:eastAsiaTheme="minorEastAsia"/>
          <w:color w:val="000000" w:themeColor="text1"/>
          <w:sz w:val="24"/>
          <w:highlight w:val="none"/>
          <w14:textFill>
            <w14:solidFill>
              <w14:schemeClr w14:val="tx1"/>
            </w14:solidFill>
          </w14:textFill>
        </w:rPr>
        <w:t>且所提供的资料都是真实有效的</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供应商磋商</w:t>
      </w:r>
      <w:r>
        <w:rPr>
          <w:rFonts w:asciiTheme="minorEastAsia" w:hAnsiTheme="minorEastAsia" w:eastAsiaTheme="minorEastAsia"/>
          <w:color w:val="000000" w:themeColor="text1"/>
          <w:sz w:val="24"/>
          <w:highlight w:val="none"/>
          <w14:textFill>
            <w14:solidFill>
              <w14:schemeClr w14:val="tx1"/>
            </w14:solidFill>
          </w14:textFill>
        </w:rPr>
        <w:t>所使用的采购项目实施人员必须为本法人员工。</w:t>
      </w:r>
    </w:p>
    <w:p w14:paraId="2420815E">
      <w:pPr>
        <w:pStyle w:val="40"/>
        <w:snapToGrid w:val="0"/>
        <w:spacing w:line="360" w:lineRule="auto"/>
        <w:ind w:firstLine="480"/>
        <w:rPr>
          <w:rFonts w:hint="eastAsia"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2.供应商所投产品除磋商文件中明确规定要求“提供官网截图或相应检测报告的证明材料”以外，所有技术参数描述均以响应文件为准。供应商对所投产品技术参数的真实性承担法律责任。项目磋商结束后、质疑期限内，如有质疑供应商认为成交供应商所投产品、响应文件技术参数与采购需求存在重大偏离、错误、甚至造假的情况，如采购文件中未明确规定要求“提供官网截图或相应检测报告的证明材料”的，应提供其他具体有效的证明材料。</w:t>
      </w:r>
    </w:p>
    <w:p w14:paraId="0E0FC41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hint="eastAsia"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二、磋商文件</w:t>
      </w:r>
    </w:p>
    <w:p w14:paraId="0DE1C6FA">
      <w:pPr>
        <w:pStyle w:val="40"/>
        <w:snapToGrid w:val="0"/>
        <w:spacing w:line="360" w:lineRule="auto"/>
        <w:ind w:firstLine="480"/>
        <w:rPr>
          <w:rFonts w:hint="eastAsia"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（一）磋商文件由磋商文件总目录所列内容组成。</w:t>
      </w:r>
    </w:p>
    <w:p w14:paraId="299B0F88">
      <w:pPr>
        <w:pStyle w:val="40"/>
        <w:snapToGrid w:val="0"/>
        <w:spacing w:line="360" w:lineRule="auto"/>
        <w:ind w:firstLine="480"/>
        <w:rPr>
          <w:rFonts w:hint="eastAsia"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（二）供应商在规定的时间内未对磋商文件提出疑问、质疑或要求澄清的，将视其为无异议。</w:t>
      </w:r>
    </w:p>
    <w:p w14:paraId="3CAF9C6A">
      <w:pPr>
        <w:pStyle w:val="40"/>
        <w:snapToGrid w:val="0"/>
        <w:spacing w:line="360" w:lineRule="auto"/>
        <w:ind w:firstLine="480"/>
        <w:rPr>
          <w:rFonts w:hint="eastAsia"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（三）对磋商文件中描述有歧义或前后不一致的地方，磋商小组有权进行评判，但对同一条款的评判应适用于每个供应商。</w:t>
      </w:r>
    </w:p>
    <w:p w14:paraId="38105757">
      <w:pPr>
        <w:pStyle w:val="40"/>
        <w:snapToGrid w:val="0"/>
        <w:spacing w:line="360" w:lineRule="auto"/>
        <w:ind w:firstLine="480"/>
        <w:rPr>
          <w:rFonts w:hint="eastAsia"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四）采购代理机构对磋商文件进行必要的澄清更正的，澄清或者修改的内容可能影响磋商文件编制的，于磋商截止时间的5天前在三门县招投标电子交易平台上发布公告。不足5日的，采购人或者采购代理机构应当顺延提交磋商响应文件的截止时间。</w:t>
      </w:r>
    </w:p>
    <w:p w14:paraId="65F36D5C">
      <w:pPr>
        <w:tabs>
          <w:tab w:val="left" w:pos="1418"/>
        </w:tabs>
        <w:autoSpaceDE w:val="0"/>
        <w:autoSpaceDN w:val="0"/>
        <w:adjustRightInd w:val="0"/>
        <w:spacing w:line="360" w:lineRule="auto"/>
        <w:ind w:firstLine="482" w:firstLineChars="200"/>
        <w:rPr>
          <w:rFonts w:hint="eastAsia"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三、响应文件</w:t>
      </w:r>
    </w:p>
    <w:p w14:paraId="46B74A92">
      <w:pPr>
        <w:pStyle w:val="8"/>
        <w:spacing w:line="360" w:lineRule="auto"/>
        <w:ind w:firstLine="482" w:firstLineChars="200"/>
        <w:rPr>
          <w:rFonts w:hint="eastAsia"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（一）响应文件的编制</w:t>
      </w:r>
    </w:p>
    <w:p w14:paraId="00B4AF51">
      <w:pPr>
        <w:pStyle w:val="8"/>
        <w:spacing w:line="360" w:lineRule="auto"/>
        <w:ind w:firstLine="480" w:firstLineChars="200"/>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供应商应仔细阅读磋商采购文件的所有内容，按磋商采购文件的要求，详细编制磋商响应文件。</w:t>
      </w:r>
    </w:p>
    <w:p w14:paraId="2EB65599">
      <w:pPr>
        <w:pStyle w:val="8"/>
        <w:spacing w:line="360" w:lineRule="auto"/>
        <w:ind w:firstLine="480" w:firstLineChars="200"/>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▲1、</w:t>
      </w:r>
      <w:r>
        <w:rPr>
          <w:rFonts w:hint="eastAsia" w:asciiTheme="minorEastAsia" w:hAnsiTheme="minorEastAsia" w:eastAsiaTheme="minorEastAsia"/>
          <w:b/>
          <w:color w:val="000000" w:themeColor="text1"/>
          <w:kern w:val="0"/>
          <w:sz w:val="24"/>
          <w:highlight w:val="none"/>
          <w14:textFill>
            <w14:solidFill>
              <w14:schemeClr w14:val="tx1"/>
            </w14:solidFill>
          </w14:textFill>
        </w:rPr>
        <w:t>资格证明内容的组成</w:t>
      </w:r>
      <w:r>
        <w:rPr>
          <w:rFonts w:hint="eastAsia" w:asciiTheme="minorEastAsia" w:hAnsiTheme="minorEastAsia" w:eastAsiaTheme="minorEastAsia"/>
          <w:bCs/>
          <w:color w:val="000000" w:themeColor="text1"/>
          <w:kern w:val="0"/>
          <w:sz w:val="24"/>
          <w:highlight w:val="none"/>
          <w14:textFill>
            <w14:solidFill>
              <w14:schemeClr w14:val="tx1"/>
            </w14:solidFill>
          </w14:textFill>
        </w:rPr>
        <w:t>：</w:t>
      </w:r>
    </w:p>
    <w:p w14:paraId="23FE97A4">
      <w:pPr>
        <w:pStyle w:val="8"/>
        <w:spacing w:line="360" w:lineRule="auto"/>
        <w:ind w:firstLine="480" w:firstLineChars="200"/>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（1）磋商声明书</w:t>
      </w:r>
      <w:r>
        <w:rPr>
          <w:rFonts w:hint="eastAsia" w:asciiTheme="minorEastAsia" w:hAnsiTheme="minorEastAsia" w:eastAsiaTheme="minorEastAsia"/>
          <w:kern w:val="0"/>
          <w:sz w:val="24"/>
          <w:highlight w:val="none"/>
        </w:rPr>
        <w:t>（附件1 ）</w:t>
      </w:r>
      <w:r>
        <w:rPr>
          <w:rFonts w:hint="eastAsia" w:asciiTheme="minorEastAsia" w:hAnsiTheme="minorEastAsia" w:eastAsiaTheme="minorEastAsia"/>
          <w:bCs/>
          <w:color w:val="000000" w:themeColor="text1"/>
          <w:kern w:val="0"/>
          <w:sz w:val="24"/>
          <w:highlight w:val="none"/>
          <w14:textFill>
            <w14:solidFill>
              <w14:schemeClr w14:val="tx1"/>
            </w14:solidFill>
          </w14:textFill>
        </w:rPr>
        <w:t>；</w:t>
      </w:r>
    </w:p>
    <w:p w14:paraId="790C3160">
      <w:pPr>
        <w:pStyle w:val="8"/>
        <w:spacing w:line="360" w:lineRule="auto"/>
        <w:ind w:firstLine="480" w:firstLineChars="200"/>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（2）授权委托书（法定代表人亲自办理磋商响应事宜的，则无需提交)</w:t>
      </w:r>
      <w:r>
        <w:rPr>
          <w:rFonts w:hint="eastAsia" w:asciiTheme="minorEastAsia" w:hAnsiTheme="minorEastAsia" w:eastAsiaTheme="minorEastAsia"/>
          <w:kern w:val="0"/>
          <w:sz w:val="24"/>
          <w:highlight w:val="none"/>
        </w:rPr>
        <w:t>（附件2 ）</w:t>
      </w:r>
      <w:r>
        <w:rPr>
          <w:rFonts w:hint="eastAsia" w:asciiTheme="minorEastAsia" w:hAnsiTheme="minorEastAsia" w:eastAsiaTheme="minorEastAsia"/>
          <w:bCs/>
          <w:color w:val="000000" w:themeColor="text1"/>
          <w:kern w:val="0"/>
          <w:sz w:val="24"/>
          <w:highlight w:val="none"/>
          <w14:textFill>
            <w14:solidFill>
              <w14:schemeClr w14:val="tx1"/>
            </w14:solidFill>
          </w14:textFill>
        </w:rPr>
        <w:t xml:space="preserve"> ；</w:t>
      </w:r>
    </w:p>
    <w:p w14:paraId="63CF1A4F">
      <w:pPr>
        <w:pStyle w:val="8"/>
        <w:spacing w:line="360" w:lineRule="auto"/>
        <w:ind w:firstLine="480" w:firstLineChars="200"/>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（3）法人或者其他组织的营业执照等证明文件；</w:t>
      </w:r>
      <w:r>
        <w:rPr>
          <w:rFonts w:hint="eastAsia" w:asciiTheme="minorEastAsia" w:hAnsiTheme="minorEastAsia" w:eastAsiaTheme="minorEastAsia"/>
          <w:kern w:val="0"/>
          <w:sz w:val="24"/>
          <w:highlight w:val="none"/>
        </w:rPr>
        <w:t>（附件3 ）</w:t>
      </w:r>
    </w:p>
    <w:p w14:paraId="1B31369F">
      <w:pPr>
        <w:pStyle w:val="8"/>
        <w:spacing w:line="360" w:lineRule="auto"/>
        <w:ind w:firstLine="480" w:firstLineChars="200"/>
        <w:rPr>
          <w:rFonts w:hint="eastAsia"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（4）符合参加政府采购活动应当具备的一般条件的承诺函；（附件4）</w:t>
      </w:r>
    </w:p>
    <w:p w14:paraId="4A093725">
      <w:pPr>
        <w:pStyle w:val="8"/>
        <w:spacing w:line="360" w:lineRule="auto"/>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（5）中小企业等声明函、残疾人福利性单位声明函、监狱企业声明函（附件5,如有）；</w:t>
      </w:r>
    </w:p>
    <w:p w14:paraId="5E9567EC">
      <w:pPr>
        <w:pStyle w:val="8"/>
        <w:spacing w:line="360" w:lineRule="auto"/>
        <w:ind w:firstLine="480" w:firstLineChars="200"/>
        <w:rPr>
          <w:rFonts w:hint="eastAsia" w:ascii="微软雅黑" w:hAnsi="微软雅黑" w:eastAsia="微软雅黑"/>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（6）提供采购公告中符合供应商特定条件的有效资质证书复印件（磋商供应商特定条件中有要求的必须提供），以及需要说明的其他资料；</w:t>
      </w:r>
    </w:p>
    <w:p w14:paraId="24C0AEA4">
      <w:pPr>
        <w:pStyle w:val="8"/>
        <w:spacing w:line="360" w:lineRule="auto"/>
        <w:ind w:firstLine="482" w:firstLineChars="200"/>
        <w:rPr>
          <w:rFonts w:hint="eastAsia"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2、商务与技术内容的组成：</w:t>
      </w:r>
    </w:p>
    <w:p w14:paraId="0EF87E42">
      <w:pPr>
        <w:pStyle w:val="8"/>
        <w:spacing w:line="360" w:lineRule="auto"/>
        <w:ind w:firstLine="480" w:firstLineChars="200"/>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（1）供应商基本情况介绍（人员与技术力量、企业规模、经营业绩等）</w:t>
      </w:r>
      <w:r>
        <w:rPr>
          <w:rFonts w:hint="eastAsia" w:asciiTheme="minorEastAsia" w:hAnsiTheme="minorEastAsia" w:eastAsiaTheme="minorEastAsia"/>
          <w:kern w:val="0"/>
          <w:sz w:val="24"/>
          <w:highlight w:val="none"/>
        </w:rPr>
        <w:t>（附件6）</w:t>
      </w:r>
      <w:r>
        <w:rPr>
          <w:rFonts w:hint="eastAsia" w:asciiTheme="minorEastAsia" w:hAnsiTheme="minorEastAsia" w:eastAsiaTheme="minorEastAsia"/>
          <w:bCs/>
          <w:color w:val="000000" w:themeColor="text1"/>
          <w:kern w:val="0"/>
          <w:sz w:val="24"/>
          <w:highlight w:val="none"/>
          <w14:textFill>
            <w14:solidFill>
              <w14:schemeClr w14:val="tx1"/>
            </w14:solidFill>
          </w14:textFill>
        </w:rPr>
        <w:t>。</w:t>
      </w:r>
    </w:p>
    <w:p w14:paraId="6E1051B0">
      <w:pPr>
        <w:pStyle w:val="8"/>
        <w:spacing w:line="360" w:lineRule="auto"/>
        <w:ind w:firstLine="480" w:firstLineChars="200"/>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（2）项目实施人员一览表</w:t>
      </w:r>
      <w:r>
        <w:rPr>
          <w:rFonts w:hint="eastAsia" w:asciiTheme="minorEastAsia" w:hAnsiTheme="minorEastAsia" w:eastAsiaTheme="minorEastAsia"/>
          <w:kern w:val="0"/>
          <w:sz w:val="24"/>
          <w:highlight w:val="none"/>
        </w:rPr>
        <w:t>（附件7 ）</w:t>
      </w:r>
      <w:r>
        <w:rPr>
          <w:rFonts w:hint="eastAsia" w:asciiTheme="minorEastAsia" w:hAnsiTheme="minorEastAsia" w:eastAsiaTheme="minorEastAsia"/>
          <w:bCs/>
          <w:color w:val="000000" w:themeColor="text1"/>
          <w:kern w:val="0"/>
          <w:sz w:val="24"/>
          <w:highlight w:val="none"/>
          <w14:textFill>
            <w14:solidFill>
              <w14:schemeClr w14:val="tx1"/>
            </w14:solidFill>
          </w14:textFill>
        </w:rPr>
        <w:t>；</w:t>
      </w:r>
    </w:p>
    <w:p w14:paraId="031AB11F">
      <w:pPr>
        <w:pStyle w:val="8"/>
        <w:spacing w:line="360" w:lineRule="auto"/>
        <w:ind w:firstLine="480" w:firstLineChars="200"/>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（3）项目负责人资格情况表</w:t>
      </w:r>
      <w:r>
        <w:rPr>
          <w:rFonts w:hint="eastAsia" w:asciiTheme="minorEastAsia" w:hAnsiTheme="minorEastAsia" w:eastAsiaTheme="minorEastAsia"/>
          <w:kern w:val="0"/>
          <w:sz w:val="24"/>
          <w:highlight w:val="none"/>
        </w:rPr>
        <w:t>（附件8 ）</w:t>
      </w:r>
      <w:r>
        <w:rPr>
          <w:rFonts w:hint="eastAsia" w:asciiTheme="minorEastAsia" w:hAnsiTheme="minorEastAsia" w:eastAsiaTheme="minorEastAsia"/>
          <w:bCs/>
          <w:color w:val="000000" w:themeColor="text1"/>
          <w:kern w:val="0"/>
          <w:sz w:val="24"/>
          <w:highlight w:val="none"/>
          <w14:textFill>
            <w14:solidFill>
              <w14:schemeClr w14:val="tx1"/>
            </w14:solidFill>
          </w14:textFill>
        </w:rPr>
        <w:t>；</w:t>
      </w:r>
    </w:p>
    <w:p w14:paraId="3209A032">
      <w:pPr>
        <w:pStyle w:val="8"/>
        <w:spacing w:line="360" w:lineRule="auto"/>
        <w:ind w:firstLine="480" w:firstLineChars="200"/>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（4）证书一览表（与项目相关的证书、检测报告或文件）</w:t>
      </w:r>
      <w:r>
        <w:rPr>
          <w:rFonts w:hint="eastAsia" w:asciiTheme="minorEastAsia" w:hAnsiTheme="minorEastAsia" w:eastAsiaTheme="minorEastAsia"/>
          <w:kern w:val="0"/>
          <w:sz w:val="24"/>
          <w:highlight w:val="none"/>
        </w:rPr>
        <w:t>（附件 9）</w:t>
      </w:r>
      <w:r>
        <w:rPr>
          <w:rFonts w:hint="eastAsia" w:asciiTheme="minorEastAsia" w:hAnsiTheme="minorEastAsia" w:eastAsiaTheme="minorEastAsia"/>
          <w:bCs/>
          <w:color w:val="000000" w:themeColor="text1"/>
          <w:kern w:val="0"/>
          <w:sz w:val="24"/>
          <w:highlight w:val="none"/>
          <w14:textFill>
            <w14:solidFill>
              <w14:schemeClr w14:val="tx1"/>
            </w14:solidFill>
          </w14:textFill>
        </w:rPr>
        <w:t>；</w:t>
      </w:r>
    </w:p>
    <w:p w14:paraId="36535EE8">
      <w:pPr>
        <w:pStyle w:val="8"/>
        <w:spacing w:line="360" w:lineRule="auto"/>
        <w:ind w:firstLine="480" w:firstLineChars="200"/>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（5）供应商类似项目的成功案例（供应商类似项目实施情况一览表、合同复印件等）</w:t>
      </w:r>
      <w:r>
        <w:rPr>
          <w:rFonts w:hint="eastAsia" w:asciiTheme="minorEastAsia" w:hAnsiTheme="minorEastAsia" w:eastAsiaTheme="minorEastAsia"/>
          <w:kern w:val="0"/>
          <w:sz w:val="24"/>
          <w:highlight w:val="none"/>
        </w:rPr>
        <w:t>（附件10）</w:t>
      </w:r>
      <w:r>
        <w:rPr>
          <w:rFonts w:hint="eastAsia" w:asciiTheme="minorEastAsia" w:hAnsiTheme="minorEastAsia" w:eastAsiaTheme="minorEastAsia"/>
          <w:bCs/>
          <w:color w:val="000000" w:themeColor="text1"/>
          <w:kern w:val="0"/>
          <w:sz w:val="24"/>
          <w:highlight w:val="none"/>
          <w14:textFill>
            <w14:solidFill>
              <w14:schemeClr w14:val="tx1"/>
            </w14:solidFill>
          </w14:textFill>
        </w:rPr>
        <w:t xml:space="preserve"> ；</w:t>
      </w:r>
    </w:p>
    <w:p w14:paraId="376CB25D">
      <w:pPr>
        <w:pStyle w:val="8"/>
        <w:spacing w:line="360" w:lineRule="auto"/>
        <w:ind w:firstLine="480" w:firstLineChars="200"/>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（6）荣誉、信誉证书及奖项复印件及获奖情况复印件（如有）；</w:t>
      </w:r>
    </w:p>
    <w:p w14:paraId="7DF66420">
      <w:pPr>
        <w:pStyle w:val="8"/>
        <w:spacing w:line="360" w:lineRule="auto"/>
        <w:ind w:firstLine="480" w:firstLineChars="200"/>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（7）相应项目评分标准内容；</w:t>
      </w:r>
    </w:p>
    <w:p w14:paraId="706C0826">
      <w:pPr>
        <w:pStyle w:val="8"/>
        <w:spacing w:line="360" w:lineRule="auto"/>
        <w:ind w:firstLine="480" w:firstLineChars="200"/>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w:t>
      </w:r>
      <w:r>
        <w:rPr>
          <w:rFonts w:hint="eastAsia" w:asciiTheme="minorEastAsia" w:hAnsiTheme="minorEastAsia" w:eastAsiaTheme="minorEastAsia"/>
          <w:bCs/>
          <w:color w:val="000000" w:themeColor="text1"/>
          <w:kern w:val="0"/>
          <w:sz w:val="24"/>
          <w:highlight w:val="none"/>
          <w:lang w:val="en-US" w:eastAsia="zh-CN"/>
          <w14:textFill>
            <w14:solidFill>
              <w14:schemeClr w14:val="tx1"/>
            </w14:solidFill>
          </w14:textFill>
        </w:rPr>
        <w:t>8</w:t>
      </w:r>
      <w:r>
        <w:rPr>
          <w:rFonts w:hint="eastAsia" w:asciiTheme="minorEastAsia" w:hAnsiTheme="minorEastAsia" w:eastAsiaTheme="minorEastAsia"/>
          <w:bCs/>
          <w:color w:val="000000" w:themeColor="text1"/>
          <w:kern w:val="0"/>
          <w:sz w:val="24"/>
          <w:highlight w:val="none"/>
          <w14:textFill>
            <w14:solidFill>
              <w14:schemeClr w14:val="tx1"/>
            </w14:solidFill>
          </w14:textFill>
        </w:rPr>
        <w:t>）供应商认为需要提供的其他资料（包含对照相应项目评分标准内容，可能影响评分，由投标人自行考虑）。</w:t>
      </w:r>
    </w:p>
    <w:p w14:paraId="7B8182A0">
      <w:pPr>
        <w:jc w:val="center"/>
        <w:rPr>
          <w:rFonts w:hint="eastAsia" w:ascii="微软雅黑" w:hAnsi="微软雅黑" w:eastAsia="微软雅黑"/>
          <w:color w:val="000000" w:themeColor="text1"/>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4"/>
          <w:szCs w:val="20"/>
          <w:highlight w:val="none"/>
          <w:lang w:val="en-GB"/>
          <w14:textFill>
            <w14:solidFill>
              <w14:schemeClr w14:val="tx1"/>
            </w14:solidFill>
          </w14:textFill>
        </w:rPr>
        <w:t>无参考格式的文件及供应商认为应该提供的文件和资料自行拟定格式。</w:t>
      </w:r>
    </w:p>
    <w:p w14:paraId="327D38D3">
      <w:pPr>
        <w:pStyle w:val="8"/>
        <w:spacing w:line="360" w:lineRule="auto"/>
        <w:rPr>
          <w:rFonts w:hint="eastAsia"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3、报价内容的组成</w:t>
      </w:r>
    </w:p>
    <w:p w14:paraId="08F9C482">
      <w:pPr>
        <w:pStyle w:val="8"/>
        <w:spacing w:line="360" w:lineRule="auto"/>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（1）首次报价一览表（附件11） ；</w:t>
      </w:r>
    </w:p>
    <w:p w14:paraId="70F45822">
      <w:pPr>
        <w:pStyle w:val="8"/>
        <w:spacing w:line="360" w:lineRule="auto"/>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（2）报价明细表（附件12）；</w:t>
      </w:r>
    </w:p>
    <w:p w14:paraId="68E6174C">
      <w:pPr>
        <w:pStyle w:val="8"/>
        <w:spacing w:line="360" w:lineRule="auto"/>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（3）应商认为其他需要说明的内容；</w:t>
      </w:r>
    </w:p>
    <w:p w14:paraId="5E189DB1">
      <w:pPr>
        <w:pStyle w:val="8"/>
        <w:spacing w:line="360" w:lineRule="auto"/>
        <w:ind w:firstLine="480" w:firstLineChars="200"/>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响应文件应按照磋商文件第六章“响应文件格式与要求”进行编写，可以增加附页。</w:t>
      </w:r>
    </w:p>
    <w:p w14:paraId="71667C65">
      <w:pPr>
        <w:pStyle w:val="8"/>
        <w:spacing w:line="360" w:lineRule="auto"/>
        <w:ind w:firstLine="482" w:firstLineChars="200"/>
        <w:rPr>
          <w:rFonts w:hint="eastAsia"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（二）报价</w:t>
      </w:r>
    </w:p>
    <w:p w14:paraId="03BF1A84">
      <w:pPr>
        <w:pStyle w:val="8"/>
        <w:spacing w:line="360" w:lineRule="auto"/>
        <w:ind w:firstLine="480" w:firstLineChars="200"/>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1.供应商应按照采购需求内容、责任范围以及合同条款进行报价。并按“首次报价一览表”和“报价明细表”规定的格式报出总价和分项价格。总价中不得包含磋商文件要求以外的内容，否则，在评审时不予核减。</w:t>
      </w:r>
    </w:p>
    <w:p w14:paraId="5568FC1D">
      <w:pPr>
        <w:pStyle w:val="8"/>
        <w:spacing w:line="360" w:lineRule="auto"/>
        <w:ind w:firstLine="480" w:firstLineChars="200"/>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2.磋商报价是履行合同的最终价格，即完成本项目采购内容和要求所产生的所有费用。磋商报价应包含但不仅限于所需设备、</w:t>
      </w:r>
      <w:r>
        <w:rPr>
          <w:rFonts w:hint="eastAsia" w:ascii="宋体"/>
          <w:color w:val="000000"/>
          <w:kern w:val="0"/>
          <w:sz w:val="24"/>
          <w:highlight w:val="none"/>
        </w:rPr>
        <w:t>人员工资、</w:t>
      </w:r>
      <w:r>
        <w:rPr>
          <w:rFonts w:hint="eastAsia" w:ascii="新宋体" w:hAnsi="新宋体" w:eastAsia="新宋体" w:cs="新宋体"/>
          <w:szCs w:val="24"/>
          <w:highlight w:val="none"/>
        </w:rPr>
        <w:t>差旅费</w:t>
      </w:r>
      <w:r>
        <w:rPr>
          <w:rFonts w:hint="eastAsia" w:ascii="宋体"/>
          <w:color w:val="000000"/>
          <w:kern w:val="0"/>
          <w:sz w:val="24"/>
          <w:highlight w:val="none"/>
        </w:rPr>
        <w:t>、</w:t>
      </w:r>
      <w:r>
        <w:rPr>
          <w:rFonts w:hint="eastAsia" w:asciiTheme="minorEastAsia" w:hAnsiTheme="minorEastAsia" w:eastAsiaTheme="minorEastAsia"/>
          <w:bCs/>
          <w:color w:val="000000" w:themeColor="text1"/>
          <w:kern w:val="0"/>
          <w:sz w:val="24"/>
          <w:highlight w:val="none"/>
          <w14:textFill>
            <w14:solidFill>
              <w14:schemeClr w14:val="tx1"/>
            </w14:solidFill>
          </w14:textFill>
        </w:rPr>
        <w:t>税金利润、招标代理费、验收相关费用等一切费用。投标供应商应从项目特点，市场行情及自身的能力，技术、管理水平，确定最终报价，凡供应商漏项、漏报均认为已包含在报价中，结算时，合同总价不予以调整。</w:t>
      </w:r>
    </w:p>
    <w:p w14:paraId="379CCD49">
      <w:pPr>
        <w:pStyle w:val="8"/>
        <w:spacing w:line="360" w:lineRule="auto"/>
        <w:ind w:firstLine="480" w:firstLineChars="200"/>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3.磋商报价不得为选择性报价和附有条件的报价。</w:t>
      </w:r>
    </w:p>
    <w:p w14:paraId="157C40D0">
      <w:pPr>
        <w:pStyle w:val="8"/>
        <w:spacing w:line="360" w:lineRule="auto"/>
        <w:ind w:firstLine="482" w:firstLineChars="200"/>
        <w:rPr>
          <w:rFonts w:hint="eastAsia"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（三）响应文件的有效期</w:t>
      </w:r>
    </w:p>
    <w:p w14:paraId="5ACF367D">
      <w:pPr>
        <w:pStyle w:val="8"/>
        <w:spacing w:line="360" w:lineRule="auto"/>
        <w:ind w:firstLine="480" w:firstLineChars="200"/>
        <w:rPr>
          <w:rFonts w:hint="eastAsia"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1.响应文件有效期为磋商</w:t>
      </w:r>
      <w:r>
        <w:rPr>
          <w:rFonts w:hint="eastAsia" w:ascii="宋体" w:hAnsi="宋体"/>
          <w:color w:val="000000" w:themeColor="text1"/>
          <w:sz w:val="24"/>
          <w:highlight w:val="none"/>
          <w:lang w:val="en-GB"/>
          <w14:textFill>
            <w14:solidFill>
              <w14:schemeClr w14:val="tx1"/>
            </w14:solidFill>
          </w14:textFill>
        </w:rPr>
        <w:t>截止日起90天。</w:t>
      </w:r>
    </w:p>
    <w:p w14:paraId="5A6A4BD3">
      <w:pPr>
        <w:pStyle w:val="8"/>
        <w:spacing w:line="360" w:lineRule="auto"/>
        <w:ind w:firstLine="480" w:firstLineChars="200"/>
        <w:rPr>
          <w:rFonts w:hint="eastAsia"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val="en-GB"/>
          <w14:textFill>
            <w14:solidFill>
              <w14:schemeClr w14:val="tx1"/>
            </w14:solidFill>
          </w14:textFill>
        </w:rPr>
        <w:t>在特殊情况下，采购人可与</w:t>
      </w:r>
      <w:r>
        <w:rPr>
          <w:rFonts w:hint="eastAsia"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lang w:val="en-GB"/>
          <w14:textFill>
            <w14:solidFill>
              <w14:schemeClr w14:val="tx1"/>
            </w14:solidFill>
          </w14:textFill>
        </w:rPr>
        <w:t>协商延长</w:t>
      </w:r>
      <w:r>
        <w:rPr>
          <w:rFonts w:hint="eastAsia" w:ascii="宋体" w:hAnsi="宋体"/>
          <w:color w:val="000000" w:themeColor="text1"/>
          <w:sz w:val="24"/>
          <w:highlight w:val="none"/>
          <w14:textFill>
            <w14:solidFill>
              <w14:schemeClr w14:val="tx1"/>
            </w14:solidFill>
          </w14:textFill>
        </w:rPr>
        <w:t>响应</w:t>
      </w:r>
      <w:r>
        <w:rPr>
          <w:rFonts w:hint="eastAsia" w:ascii="宋体" w:hAnsi="宋体"/>
          <w:color w:val="000000" w:themeColor="text1"/>
          <w:sz w:val="24"/>
          <w:highlight w:val="none"/>
          <w:lang w:val="en-GB"/>
          <w14:textFill>
            <w14:solidFill>
              <w14:schemeClr w14:val="tx1"/>
            </w14:solidFill>
          </w14:textFill>
        </w:rPr>
        <w:t>文件的有效期，这种要求和答复均以书面形式进行。</w:t>
      </w:r>
    </w:p>
    <w:p w14:paraId="3AEBC581">
      <w:pPr>
        <w:snapToGrid w:val="0"/>
        <w:spacing w:line="360" w:lineRule="auto"/>
        <w:ind w:firstLine="480" w:firstLineChars="200"/>
        <w:outlineLvl w:val="0"/>
        <w:rPr>
          <w:rFonts w:hint="eastAsia" w:asciiTheme="minorEastAsia" w:hAnsiTheme="minorEastAsia" w:eastAsiaTheme="minorEastAsia"/>
          <w:color w:val="000000" w:themeColor="text1"/>
          <w:sz w:val="24"/>
          <w:highlight w:val="none"/>
          <w14:textFill>
            <w14:solidFill>
              <w14:schemeClr w14:val="tx1"/>
            </w14:solidFill>
          </w14:textFill>
        </w:rPr>
      </w:pPr>
      <w:bookmarkStart w:id="4" w:name="_Toc8754"/>
      <w:r>
        <w:rPr>
          <w:rFonts w:hint="eastAsia" w:ascii="宋体" w:hAnsi="宋体"/>
          <w:color w:val="000000" w:themeColor="text1"/>
          <w:sz w:val="24"/>
          <w:highlight w:val="none"/>
          <w14:textFill>
            <w14:solidFill>
              <w14:schemeClr w14:val="tx1"/>
            </w14:solidFill>
          </w14:textFill>
        </w:rPr>
        <w:t>3.成交供应商</w:t>
      </w:r>
      <w:r>
        <w:rPr>
          <w:rFonts w:asciiTheme="minorEastAsia" w:hAnsiTheme="minorEastAsia" w:eastAsiaTheme="minorEastAsia"/>
          <w:color w:val="000000" w:themeColor="text1"/>
          <w:sz w:val="24"/>
          <w:highlight w:val="none"/>
          <w14:textFill>
            <w14:solidFill>
              <w14:schemeClr w14:val="tx1"/>
            </w14:solidFill>
          </w14:textFill>
        </w:rPr>
        <w:t>的</w:t>
      </w:r>
      <w:r>
        <w:rPr>
          <w:rFonts w:hint="eastAsia" w:asciiTheme="minorEastAsia" w:hAnsiTheme="minorEastAsia" w:eastAsiaTheme="minorEastAsia"/>
          <w:color w:val="000000" w:themeColor="text1"/>
          <w:sz w:val="24"/>
          <w:highlight w:val="none"/>
          <w14:textFill>
            <w14:solidFill>
              <w14:schemeClr w14:val="tx1"/>
            </w14:solidFill>
          </w14:textFill>
        </w:rPr>
        <w:t>磋商响应文件</w:t>
      </w:r>
      <w:r>
        <w:rPr>
          <w:rFonts w:asciiTheme="minorEastAsia" w:hAnsiTheme="minorEastAsia" w:eastAsiaTheme="minorEastAsia"/>
          <w:color w:val="000000" w:themeColor="text1"/>
          <w:sz w:val="24"/>
          <w:highlight w:val="none"/>
          <w14:textFill>
            <w14:solidFill>
              <w14:schemeClr w14:val="tx1"/>
            </w14:solidFill>
          </w14:textFill>
        </w:rPr>
        <w:t>自开标之日起至合同履行完毕均应保持有效。</w:t>
      </w:r>
      <w:bookmarkEnd w:id="4"/>
    </w:p>
    <w:p w14:paraId="0204B644">
      <w:pPr>
        <w:snapToGrid w:val="0"/>
        <w:spacing w:line="360" w:lineRule="auto"/>
        <w:ind w:firstLine="482" w:firstLineChars="200"/>
        <w:outlineLvl w:val="0"/>
        <w:rPr>
          <w:rFonts w:hint="eastAsia" w:asciiTheme="minorEastAsia" w:hAnsiTheme="minorEastAsia" w:eastAsiaTheme="minorEastAsia"/>
          <w:b/>
          <w:color w:val="000000" w:themeColor="text1"/>
          <w:kern w:val="0"/>
          <w:sz w:val="24"/>
          <w:highlight w:val="none"/>
          <w14:textFill>
            <w14:solidFill>
              <w14:schemeClr w14:val="tx1"/>
            </w14:solidFill>
          </w14:textFill>
        </w:rPr>
      </w:pPr>
      <w:bookmarkStart w:id="5" w:name="_Toc14235"/>
      <w:r>
        <w:rPr>
          <w:rFonts w:hint="eastAsia" w:asciiTheme="minorEastAsia" w:hAnsiTheme="minorEastAsia" w:eastAsiaTheme="minorEastAsia"/>
          <w:b/>
          <w:color w:val="000000" w:themeColor="text1"/>
          <w:kern w:val="0"/>
          <w:sz w:val="24"/>
          <w:highlight w:val="none"/>
          <w14:textFill>
            <w14:solidFill>
              <w14:schemeClr w14:val="tx1"/>
            </w14:solidFill>
          </w14:textFill>
        </w:rPr>
        <w:t>（四）响应文件的签署</w:t>
      </w:r>
      <w:bookmarkEnd w:id="5"/>
    </w:p>
    <w:p w14:paraId="09D0FE5C">
      <w:pPr>
        <w:pStyle w:val="8"/>
        <w:spacing w:line="360" w:lineRule="auto"/>
        <w:ind w:firstLine="480" w:firstLineChars="200"/>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磋商响应文件中。</w:t>
      </w:r>
    </w:p>
    <w:p w14:paraId="31BAD6FB">
      <w:pPr>
        <w:pStyle w:val="8"/>
        <w:adjustRightInd w:val="0"/>
        <w:snapToGrid w:val="0"/>
        <w:spacing w:line="360" w:lineRule="auto"/>
        <w:ind w:firstLine="480" w:firstLineChars="200"/>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2.响应文件中所有的插字、涂改和增删，必须由法定代表人或经其正式授权的代表在旁边签字或盖章才有效。</w:t>
      </w:r>
    </w:p>
    <w:p w14:paraId="67D6378F">
      <w:pPr>
        <w:adjustRightInd w:val="0"/>
        <w:snapToGrid w:val="0"/>
        <w:spacing w:line="360" w:lineRule="auto"/>
        <w:ind w:firstLine="482" w:firstLineChars="200"/>
        <w:outlineLvl w:val="0"/>
        <w:rPr>
          <w:rFonts w:hint="eastAsia"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(五) 响应文件的制作、封装及递交要求</w:t>
      </w:r>
    </w:p>
    <w:p w14:paraId="201E587B">
      <w:pPr>
        <w:adjustRightInd w:val="0"/>
        <w:snapToGrid w:val="0"/>
        <w:spacing w:line="360" w:lineRule="auto"/>
        <w:ind w:firstLine="240" w:firstLineChars="100"/>
        <w:outlineLvl w:val="0"/>
        <w:rPr>
          <w:rFonts w:hint="eastAsia" w:asciiTheme="minorEastAsia" w:hAnsiTheme="minorEastAsia" w:eastAsiaTheme="minorEastAsia"/>
          <w:bCs/>
          <w:color w:val="000000" w:themeColor="text1"/>
          <w:kern w:val="0"/>
          <w:sz w:val="24"/>
          <w:szCs w:val="20"/>
          <w:highlight w:val="none"/>
          <w14:textFill>
            <w14:solidFill>
              <w14:schemeClr w14:val="tx1"/>
            </w14:solidFill>
          </w14:textFill>
        </w:rPr>
      </w:pPr>
      <w:r>
        <w:rPr>
          <w:rFonts w:hint="eastAsia" w:asciiTheme="minorEastAsia" w:hAnsiTheme="minorEastAsia" w:eastAsiaTheme="minorEastAsia"/>
          <w:bCs/>
          <w:color w:val="000000" w:themeColor="text1"/>
          <w:kern w:val="0"/>
          <w:sz w:val="24"/>
          <w:szCs w:val="20"/>
          <w:highlight w:val="none"/>
          <w14:textFill>
            <w14:solidFill>
              <w14:schemeClr w14:val="tx1"/>
            </w14:solidFill>
          </w14:textFill>
        </w:rPr>
        <w:t>1、响应文件的制作要求</w:t>
      </w:r>
    </w:p>
    <w:p w14:paraId="47353BA7">
      <w:pPr>
        <w:adjustRightInd w:val="0"/>
        <w:snapToGrid w:val="0"/>
        <w:spacing w:line="369" w:lineRule="auto"/>
        <w:ind w:right="99" w:firstLine="240" w:firstLineChars="100"/>
        <w:rPr>
          <w:rFonts w:hint="eastAsia" w:asciiTheme="minorEastAsia" w:hAnsiTheme="minorEastAsia" w:eastAsiaTheme="minorEastAsia"/>
          <w:bCs/>
          <w:color w:val="000000" w:themeColor="text1"/>
          <w:kern w:val="0"/>
          <w:sz w:val="24"/>
          <w:szCs w:val="20"/>
          <w:highlight w:val="none"/>
          <w14:textFill>
            <w14:solidFill>
              <w14:schemeClr w14:val="tx1"/>
            </w14:solidFill>
          </w14:textFill>
        </w:rPr>
      </w:pPr>
      <w:r>
        <w:rPr>
          <w:rFonts w:hint="eastAsia" w:asciiTheme="minorEastAsia" w:hAnsiTheme="minorEastAsia" w:eastAsiaTheme="minorEastAsia"/>
          <w:bCs/>
          <w:color w:val="000000" w:themeColor="text1"/>
          <w:kern w:val="0"/>
          <w:sz w:val="24"/>
          <w:szCs w:val="20"/>
          <w:highlight w:val="none"/>
          <w14:textFill>
            <w14:solidFill>
              <w14:schemeClr w14:val="tx1"/>
            </w14:solidFill>
          </w14:textFill>
        </w:rPr>
        <w:t>（1）供应商应按照磋商响应文件组成内容及项目磋商需求制作磋商响应文件，不按磋商采购文件要求制作磋商响应文件的将视情处理（拒收、扣分等），由此产生的责任由磋商供应商自行承担。</w:t>
      </w:r>
    </w:p>
    <w:p w14:paraId="603E4EC2">
      <w:pPr>
        <w:spacing w:line="369" w:lineRule="auto"/>
        <w:ind w:right="99" w:firstLine="240" w:firstLineChars="100"/>
        <w:rPr>
          <w:rFonts w:hint="eastAsia" w:asciiTheme="minorEastAsia" w:hAnsiTheme="minorEastAsia" w:eastAsiaTheme="minorEastAsia"/>
          <w:bCs/>
          <w:color w:val="000000" w:themeColor="text1"/>
          <w:kern w:val="0"/>
          <w:sz w:val="24"/>
          <w:szCs w:val="20"/>
          <w:highlight w:val="none"/>
          <w:lang w:val="zh-CN"/>
          <w14:textFill>
            <w14:solidFill>
              <w14:schemeClr w14:val="tx1"/>
            </w14:solidFill>
          </w14:textFill>
        </w:rPr>
      </w:pPr>
      <w:r>
        <w:rPr>
          <w:rFonts w:hint="eastAsia" w:asciiTheme="minorEastAsia" w:hAnsiTheme="minorEastAsia" w:eastAsiaTheme="minorEastAsia"/>
          <w:bCs/>
          <w:color w:val="000000" w:themeColor="text1"/>
          <w:kern w:val="0"/>
          <w:sz w:val="24"/>
          <w:szCs w:val="20"/>
          <w:highlight w:val="none"/>
          <w14:textFill>
            <w14:solidFill>
              <w14:schemeClr w14:val="tx1"/>
            </w14:solidFill>
          </w14:textFill>
        </w:rPr>
        <w:t>（2）供应商应对所提供的全部资料的真实性承担法律责任，磋商响应文件</w:t>
      </w:r>
      <w:r>
        <w:rPr>
          <w:rFonts w:hint="eastAsia" w:asciiTheme="minorEastAsia" w:hAnsiTheme="minorEastAsia" w:eastAsiaTheme="minorEastAsia"/>
          <w:bCs/>
          <w:color w:val="000000" w:themeColor="text1"/>
          <w:kern w:val="0"/>
          <w:sz w:val="24"/>
          <w:szCs w:val="20"/>
          <w:highlight w:val="none"/>
          <w:lang w:val="zh-CN"/>
          <w14:textFill>
            <w14:solidFill>
              <w14:schemeClr w14:val="tx1"/>
            </w14:solidFill>
          </w14:textFill>
        </w:rPr>
        <w:t>内容中有要求盖章或签字的地方，必须加盖</w:t>
      </w:r>
      <w:r>
        <w:rPr>
          <w:rFonts w:hint="eastAsia" w:asciiTheme="minorEastAsia" w:hAnsiTheme="minorEastAsia" w:eastAsiaTheme="minorEastAsia"/>
          <w:bCs/>
          <w:color w:val="000000" w:themeColor="text1"/>
          <w:kern w:val="0"/>
          <w:sz w:val="24"/>
          <w:szCs w:val="20"/>
          <w:highlight w:val="none"/>
          <w14:textFill>
            <w14:solidFill>
              <w14:schemeClr w14:val="tx1"/>
            </w14:solidFill>
          </w14:textFill>
        </w:rPr>
        <w:t>磋商供应商</w:t>
      </w:r>
      <w:r>
        <w:rPr>
          <w:rFonts w:hint="eastAsia" w:asciiTheme="minorEastAsia" w:hAnsiTheme="minorEastAsia" w:eastAsiaTheme="minorEastAsia"/>
          <w:bCs/>
          <w:color w:val="000000" w:themeColor="text1"/>
          <w:kern w:val="0"/>
          <w:sz w:val="24"/>
          <w:szCs w:val="20"/>
          <w:highlight w:val="none"/>
          <w:lang w:val="zh-CN"/>
          <w14:textFill>
            <w14:solidFill>
              <w14:schemeClr w14:val="tx1"/>
            </w14:solidFill>
          </w14:textFill>
        </w:rPr>
        <w:t>的公章以及法定代表人或全权代表的盖章或签字，其中</w:t>
      </w:r>
      <w:r>
        <w:rPr>
          <w:rFonts w:hint="eastAsia" w:asciiTheme="minorEastAsia" w:hAnsiTheme="minorEastAsia" w:eastAsiaTheme="minorEastAsia"/>
          <w:bCs/>
          <w:color w:val="000000" w:themeColor="text1"/>
          <w:kern w:val="0"/>
          <w:sz w:val="24"/>
          <w:szCs w:val="20"/>
          <w:highlight w:val="none"/>
          <w14:textFill>
            <w14:solidFill>
              <w14:schemeClr w14:val="tx1"/>
            </w14:solidFill>
          </w14:textFill>
        </w:rPr>
        <w:t>所有证书类文件提供的复印件必须全部加盖单位公章且必须在有效期内的。</w:t>
      </w:r>
    </w:p>
    <w:p w14:paraId="51604131">
      <w:pPr>
        <w:spacing w:line="369" w:lineRule="auto"/>
        <w:ind w:right="99" w:firstLine="240" w:firstLineChars="100"/>
        <w:rPr>
          <w:rFonts w:hint="eastAsia" w:asciiTheme="minorEastAsia" w:hAnsiTheme="minorEastAsia" w:eastAsiaTheme="minorEastAsia"/>
          <w:bCs/>
          <w:color w:val="000000" w:themeColor="text1"/>
          <w:kern w:val="0"/>
          <w:sz w:val="24"/>
          <w:szCs w:val="20"/>
          <w:highlight w:val="none"/>
          <w14:textFill>
            <w14:solidFill>
              <w14:schemeClr w14:val="tx1"/>
            </w14:solidFill>
          </w14:textFill>
        </w:rPr>
      </w:pPr>
      <w:r>
        <w:rPr>
          <w:rFonts w:hint="eastAsia" w:asciiTheme="minorEastAsia" w:hAnsiTheme="minorEastAsia" w:eastAsiaTheme="minorEastAsia"/>
          <w:bCs/>
          <w:color w:val="000000" w:themeColor="text1"/>
          <w:kern w:val="0"/>
          <w:sz w:val="24"/>
          <w:szCs w:val="20"/>
          <w:highlight w:val="none"/>
          <w:lang w:val="zh-CN"/>
          <w14:textFill>
            <w14:solidFill>
              <w14:schemeClr w14:val="tx1"/>
            </w14:solidFill>
          </w14:textFill>
        </w:rPr>
        <w:t>（</w:t>
      </w:r>
      <w:r>
        <w:rPr>
          <w:rFonts w:hint="eastAsia" w:asciiTheme="minorEastAsia" w:hAnsiTheme="minorEastAsia" w:eastAsiaTheme="minorEastAsia"/>
          <w:bCs/>
          <w:color w:val="000000" w:themeColor="text1"/>
          <w:kern w:val="0"/>
          <w:sz w:val="24"/>
          <w:szCs w:val="20"/>
          <w:highlight w:val="none"/>
          <w14:textFill>
            <w14:solidFill>
              <w14:schemeClr w14:val="tx1"/>
            </w14:solidFill>
          </w14:textFill>
        </w:rPr>
        <w:t>3</w:t>
      </w:r>
      <w:r>
        <w:rPr>
          <w:rFonts w:hint="eastAsia" w:asciiTheme="minorEastAsia" w:hAnsiTheme="minorEastAsia" w:eastAsiaTheme="minorEastAsia"/>
          <w:bCs/>
          <w:color w:val="000000" w:themeColor="text1"/>
          <w:kern w:val="0"/>
          <w:sz w:val="24"/>
          <w:szCs w:val="20"/>
          <w:highlight w:val="none"/>
          <w:lang w:val="zh-CN"/>
          <w14:textFill>
            <w14:solidFill>
              <w14:schemeClr w14:val="tx1"/>
            </w14:solidFill>
          </w14:textFill>
        </w:rPr>
        <w:t>）</w:t>
      </w:r>
      <w:r>
        <w:rPr>
          <w:rFonts w:hint="eastAsia" w:asciiTheme="minorEastAsia" w:hAnsiTheme="minorEastAsia" w:eastAsiaTheme="minorEastAsia"/>
          <w:bCs/>
          <w:color w:val="000000" w:themeColor="text1"/>
          <w:kern w:val="0"/>
          <w:sz w:val="24"/>
          <w:szCs w:val="20"/>
          <w:highlight w:val="none"/>
          <w14:textFill>
            <w14:solidFill>
              <w14:schemeClr w14:val="tx1"/>
            </w14:solidFill>
          </w14:textFill>
        </w:rPr>
        <w:t>磋商响应文件以及磋商供应商与采购组织机构就有关磋商事宜的所有来往函电，均应以中文汉语书写。除签字、盖章、专用名称等特殊情形外，以中文汉语以外的文字表述的磋商响应文件视同未提供。</w:t>
      </w:r>
    </w:p>
    <w:p w14:paraId="74B1D109">
      <w:pPr>
        <w:spacing w:line="369" w:lineRule="auto"/>
        <w:ind w:right="99" w:firstLine="240" w:firstLineChars="100"/>
        <w:rPr>
          <w:rFonts w:hint="eastAsia" w:asciiTheme="minorEastAsia" w:hAnsiTheme="minorEastAsia" w:eastAsiaTheme="minorEastAsia"/>
          <w:bCs/>
          <w:color w:val="000000" w:themeColor="text1"/>
          <w:kern w:val="0"/>
          <w:sz w:val="24"/>
          <w:szCs w:val="20"/>
          <w:highlight w:val="none"/>
          <w14:textFill>
            <w14:solidFill>
              <w14:schemeClr w14:val="tx1"/>
            </w14:solidFill>
          </w14:textFill>
        </w:rPr>
      </w:pPr>
      <w:r>
        <w:rPr>
          <w:rFonts w:hint="eastAsia" w:asciiTheme="minorEastAsia" w:hAnsiTheme="minorEastAsia" w:eastAsiaTheme="minorEastAsia"/>
          <w:bCs/>
          <w:color w:val="000000" w:themeColor="text1"/>
          <w:kern w:val="0"/>
          <w:sz w:val="24"/>
          <w:szCs w:val="20"/>
          <w:highlight w:val="none"/>
          <w14:textFill>
            <w14:solidFill>
              <w14:schemeClr w14:val="tx1"/>
            </w14:solidFill>
          </w14:textFill>
        </w:rPr>
        <w:t>（4）磋商计量单位，磋商采购文件已有明确规定的，使用磋商采购文件规定的计量单位；磋商采购文件没有规定的，应采用中华人民共和国法定计量单位（货币单位：人民币元），否则视同未响应。</w:t>
      </w:r>
    </w:p>
    <w:p w14:paraId="64AD371C">
      <w:pPr>
        <w:spacing w:line="369" w:lineRule="auto"/>
        <w:ind w:right="99" w:firstLine="240" w:firstLineChars="100"/>
        <w:rPr>
          <w:rFonts w:hint="eastAsia" w:asciiTheme="minorEastAsia" w:hAnsiTheme="minorEastAsia" w:eastAsiaTheme="minorEastAsia"/>
          <w:bCs/>
          <w:color w:val="000000" w:themeColor="text1"/>
          <w:kern w:val="0"/>
          <w:sz w:val="24"/>
          <w:szCs w:val="20"/>
          <w:highlight w:val="none"/>
          <w14:textFill>
            <w14:solidFill>
              <w14:schemeClr w14:val="tx1"/>
            </w14:solidFill>
          </w14:textFill>
        </w:rPr>
      </w:pPr>
      <w:r>
        <w:rPr>
          <w:rFonts w:hint="eastAsia" w:asciiTheme="minorEastAsia" w:hAnsiTheme="minorEastAsia" w:eastAsiaTheme="minorEastAsia"/>
          <w:bCs/>
          <w:color w:val="000000" w:themeColor="text1"/>
          <w:kern w:val="0"/>
          <w:sz w:val="24"/>
          <w:szCs w:val="20"/>
          <w:highlight w:val="none"/>
          <w14:textFill>
            <w14:solidFill>
              <w14:schemeClr w14:val="tx1"/>
            </w14:solidFill>
          </w14:textFill>
        </w:rPr>
        <w:t>（5）若磋商供应商不按采购文件的要求提供资格审查材料，其风险由磋商供应商自行承担。</w:t>
      </w:r>
    </w:p>
    <w:p w14:paraId="64281C4A">
      <w:pPr>
        <w:spacing w:line="369" w:lineRule="auto"/>
        <w:ind w:right="99" w:firstLine="240" w:firstLineChars="100"/>
        <w:rPr>
          <w:rFonts w:hint="eastAsia" w:asciiTheme="minorEastAsia" w:hAnsiTheme="minorEastAsia" w:eastAsiaTheme="minorEastAsia"/>
          <w:bCs/>
          <w:color w:val="000000" w:themeColor="text1"/>
          <w:kern w:val="0"/>
          <w:sz w:val="24"/>
          <w:szCs w:val="20"/>
          <w:highlight w:val="none"/>
          <w14:textFill>
            <w14:solidFill>
              <w14:schemeClr w14:val="tx1"/>
            </w14:solidFill>
          </w14:textFill>
        </w:rPr>
      </w:pPr>
      <w:r>
        <w:rPr>
          <w:rFonts w:hint="eastAsia" w:asciiTheme="minorEastAsia" w:hAnsiTheme="minorEastAsia" w:eastAsiaTheme="minorEastAsia"/>
          <w:bCs/>
          <w:color w:val="000000" w:themeColor="text1"/>
          <w:kern w:val="0"/>
          <w:sz w:val="24"/>
          <w:szCs w:val="20"/>
          <w:highlight w:val="none"/>
          <w14:textFill>
            <w14:solidFill>
              <w14:schemeClr w14:val="tx1"/>
            </w14:solidFill>
          </w14:textFill>
        </w:rPr>
        <w:t>（6）与本次磋商无关的内容请不要制作在内，确保磋商响应文件有针对性、简洁明了，同时节约纸张；磋商响应文件统一以A4纸大小双面打印并装订。</w:t>
      </w:r>
    </w:p>
    <w:p w14:paraId="71D22B08">
      <w:pPr>
        <w:spacing w:before="124" w:line="360" w:lineRule="auto"/>
        <w:rPr>
          <w:rFonts w:hint="eastAsia" w:asciiTheme="minorEastAsia" w:hAnsiTheme="minorEastAsia" w:eastAsiaTheme="minorEastAsia"/>
          <w:bCs/>
          <w:color w:val="000000" w:themeColor="text1"/>
          <w:kern w:val="0"/>
          <w:sz w:val="24"/>
          <w:szCs w:val="20"/>
          <w:highlight w:val="none"/>
          <w14:textFill>
            <w14:solidFill>
              <w14:schemeClr w14:val="tx1"/>
            </w14:solidFill>
          </w14:textFill>
        </w:rPr>
      </w:pPr>
      <w:r>
        <w:rPr>
          <w:rFonts w:hint="eastAsia" w:asciiTheme="minorEastAsia" w:hAnsiTheme="minorEastAsia" w:eastAsiaTheme="minorEastAsia"/>
          <w:bCs/>
          <w:color w:val="000000" w:themeColor="text1"/>
          <w:kern w:val="0"/>
          <w:sz w:val="24"/>
          <w:szCs w:val="20"/>
          <w:highlight w:val="none"/>
          <w14:textFill>
            <w14:solidFill>
              <w14:schemeClr w14:val="tx1"/>
            </w14:solidFill>
          </w14:textFill>
        </w:rPr>
        <w:t>2、磋商响应文件的封装要求</w:t>
      </w:r>
    </w:p>
    <w:p w14:paraId="26C9BE2E">
      <w:pPr>
        <w:widowControl/>
        <w:kinsoku w:val="0"/>
        <w:autoSpaceDE w:val="0"/>
        <w:autoSpaceDN w:val="0"/>
        <w:adjustRightInd w:val="0"/>
        <w:snapToGrid w:val="0"/>
        <w:spacing w:line="360" w:lineRule="auto"/>
        <w:ind w:firstLine="240" w:firstLineChars="100"/>
        <w:textAlignment w:val="baseline"/>
        <w:rPr>
          <w:rFonts w:hint="eastAsia" w:asciiTheme="minorEastAsia" w:hAnsiTheme="minorEastAsia" w:eastAsiaTheme="minorEastAsia"/>
          <w:bCs/>
          <w:color w:val="000000" w:themeColor="text1"/>
          <w:kern w:val="0"/>
          <w:sz w:val="24"/>
          <w:szCs w:val="20"/>
          <w:highlight w:val="none"/>
          <w14:textFill>
            <w14:solidFill>
              <w14:schemeClr w14:val="tx1"/>
            </w14:solidFill>
          </w14:textFill>
        </w:rPr>
      </w:pPr>
      <w:r>
        <w:rPr>
          <w:rFonts w:hint="eastAsia" w:asciiTheme="minorEastAsia" w:hAnsiTheme="minorEastAsia" w:eastAsiaTheme="minorEastAsia"/>
          <w:bCs/>
          <w:color w:val="000000" w:themeColor="text1"/>
          <w:kern w:val="0"/>
          <w:sz w:val="24"/>
          <w:szCs w:val="20"/>
          <w:highlight w:val="none"/>
          <w14:textFill>
            <w14:solidFill>
              <w14:schemeClr w14:val="tx1"/>
            </w14:solidFill>
          </w14:textFill>
        </w:rPr>
        <w:t xml:space="preserve">（1）磋商响应文件份数： </w:t>
      </w:r>
      <w:r>
        <w:rPr>
          <w:rFonts w:hint="eastAsia" w:ascii="宋体" w:hAnsi="宋体" w:cs="宋体"/>
          <w:sz w:val="24"/>
          <w:highlight w:val="none"/>
        </w:rPr>
        <w:t>资格证明文件</w:t>
      </w:r>
      <w:r>
        <w:rPr>
          <w:rFonts w:hint="eastAsia" w:asciiTheme="minorEastAsia" w:hAnsiTheme="minorEastAsia" w:eastAsiaTheme="minorEastAsia"/>
          <w:bCs/>
          <w:color w:val="000000" w:themeColor="text1"/>
          <w:kern w:val="0"/>
          <w:sz w:val="24"/>
          <w:szCs w:val="20"/>
          <w:highlight w:val="none"/>
          <w14:textFill>
            <w14:solidFill>
              <w14:schemeClr w14:val="tx1"/>
            </w14:solidFill>
          </w14:textFill>
        </w:rPr>
        <w:t>、</w:t>
      </w:r>
      <w:r>
        <w:rPr>
          <w:rFonts w:hint="eastAsia" w:ascii="宋体" w:hAnsi="宋体" w:cs="宋体"/>
          <w:sz w:val="24"/>
          <w:highlight w:val="none"/>
        </w:rPr>
        <w:t>商务与技术文件、</w:t>
      </w:r>
      <w:r>
        <w:rPr>
          <w:rFonts w:hint="eastAsia" w:asciiTheme="minorEastAsia" w:hAnsiTheme="minorEastAsia" w:eastAsiaTheme="minorEastAsia"/>
          <w:bCs/>
          <w:color w:val="000000" w:themeColor="text1"/>
          <w:kern w:val="0"/>
          <w:sz w:val="24"/>
          <w:szCs w:val="20"/>
          <w:highlight w:val="none"/>
          <w14:textFill>
            <w14:solidFill>
              <w14:schemeClr w14:val="tx1"/>
            </w14:solidFill>
          </w14:textFill>
        </w:rPr>
        <w:t>报价文件必须分别编制并分开单独装订成册，封装、份数按投标前附表要求。磋商响应文件的正本封面必须注明“正本”字样，副本可以采用正本的复印件。除报价文件外其余一律不准出现数字报价。</w:t>
      </w:r>
    </w:p>
    <w:p w14:paraId="2491B052">
      <w:pPr>
        <w:spacing w:line="369" w:lineRule="auto"/>
        <w:ind w:right="99" w:firstLine="240" w:firstLineChars="100"/>
        <w:rPr>
          <w:rFonts w:hint="eastAsia" w:asciiTheme="minorEastAsia" w:hAnsiTheme="minorEastAsia" w:eastAsiaTheme="minorEastAsia"/>
          <w:bCs/>
          <w:color w:val="000000" w:themeColor="text1"/>
          <w:kern w:val="0"/>
          <w:sz w:val="24"/>
          <w:szCs w:val="20"/>
          <w:highlight w:val="none"/>
          <w14:textFill>
            <w14:solidFill>
              <w14:schemeClr w14:val="tx1"/>
            </w14:solidFill>
          </w14:textFill>
        </w:rPr>
      </w:pPr>
      <w:r>
        <w:rPr>
          <w:rFonts w:hint="eastAsia" w:asciiTheme="minorEastAsia" w:hAnsiTheme="minorEastAsia" w:eastAsiaTheme="minorEastAsia"/>
          <w:bCs/>
          <w:color w:val="000000" w:themeColor="text1"/>
          <w:kern w:val="0"/>
          <w:sz w:val="24"/>
          <w:szCs w:val="20"/>
          <w:highlight w:val="none"/>
          <w14:textFill>
            <w14:solidFill>
              <w14:schemeClr w14:val="tx1"/>
            </w14:solidFill>
          </w14:textFill>
        </w:rPr>
        <w:t>（2）所有磋商响应资料按磋商采购文件的组成所列内容及顺序装订成册，并逐页连续标注页码。因磋商响应文件内容不完整、编排混乱导致磋商响应文件被误读、漏读或者查找不到相关内容的责任由供应商自行承担。</w:t>
      </w:r>
    </w:p>
    <w:p w14:paraId="042609D1">
      <w:pPr>
        <w:spacing w:line="369" w:lineRule="auto"/>
        <w:ind w:right="99" w:firstLine="240" w:firstLineChars="100"/>
        <w:rPr>
          <w:rFonts w:hint="eastAsia" w:asciiTheme="minorEastAsia" w:hAnsiTheme="minorEastAsia" w:eastAsiaTheme="minorEastAsia"/>
          <w:bCs/>
          <w:color w:val="000000" w:themeColor="text1"/>
          <w:kern w:val="0"/>
          <w:sz w:val="24"/>
          <w:szCs w:val="20"/>
          <w:highlight w:val="none"/>
          <w14:textFill>
            <w14:solidFill>
              <w14:schemeClr w14:val="tx1"/>
            </w14:solidFill>
          </w14:textFill>
        </w:rPr>
      </w:pPr>
      <w:r>
        <w:rPr>
          <w:rFonts w:hint="eastAsia" w:asciiTheme="minorEastAsia" w:hAnsiTheme="minorEastAsia" w:eastAsiaTheme="minorEastAsia"/>
          <w:bCs/>
          <w:color w:val="000000" w:themeColor="text1"/>
          <w:kern w:val="0"/>
          <w:sz w:val="24"/>
          <w:szCs w:val="20"/>
          <w:highlight w:val="none"/>
          <w14:textFill>
            <w14:solidFill>
              <w14:schemeClr w14:val="tx1"/>
            </w14:solidFill>
          </w14:textFill>
        </w:rPr>
        <w:t>（3）请在密封袋的封口处应有磋商供应商公章或磋商全权代表签字。封皮上写明项目编号、标段、磋商采购项目名称、供应商名称，并注明“磋商响应文件名称”、“磋商时启封”字样，未按上述要求密封及加写标记，采购组织机构对磋商响应文件的误投和提前启封不负责任。</w:t>
      </w:r>
    </w:p>
    <w:p w14:paraId="42534A1A">
      <w:pPr>
        <w:spacing w:line="369" w:lineRule="auto"/>
        <w:ind w:right="99" w:firstLine="240" w:firstLineChars="100"/>
        <w:rPr>
          <w:rFonts w:hint="eastAsia" w:asciiTheme="minorEastAsia" w:hAnsiTheme="minorEastAsia" w:eastAsiaTheme="minorEastAsia"/>
          <w:bCs/>
          <w:color w:val="000000" w:themeColor="text1"/>
          <w:kern w:val="0"/>
          <w:sz w:val="24"/>
          <w:szCs w:val="20"/>
          <w:highlight w:val="none"/>
          <w14:textFill>
            <w14:solidFill>
              <w14:schemeClr w14:val="tx1"/>
            </w14:solidFill>
          </w14:textFill>
        </w:rPr>
      </w:pPr>
      <w:r>
        <w:rPr>
          <w:rFonts w:hint="eastAsia" w:asciiTheme="minorEastAsia" w:hAnsiTheme="minorEastAsia" w:eastAsiaTheme="minorEastAsia"/>
          <w:bCs/>
          <w:color w:val="000000" w:themeColor="text1"/>
          <w:kern w:val="0"/>
          <w:sz w:val="24"/>
          <w:szCs w:val="20"/>
          <w:highlight w:val="none"/>
          <w14:textFill>
            <w14:solidFill>
              <w14:schemeClr w14:val="tx1"/>
            </w14:solidFill>
          </w14:textFill>
        </w:rPr>
        <w:t>（4）项目如分标段，各标段磋商响应文件必须分开编制，并按上述份数要求单独密封包装。</w:t>
      </w:r>
    </w:p>
    <w:p w14:paraId="104EA39C">
      <w:pPr>
        <w:spacing w:line="369" w:lineRule="auto"/>
        <w:ind w:right="99" w:firstLine="240" w:firstLineChars="100"/>
        <w:rPr>
          <w:rFonts w:hint="eastAsia" w:asciiTheme="minorEastAsia" w:hAnsiTheme="minorEastAsia" w:eastAsiaTheme="minorEastAsia"/>
          <w:bCs/>
          <w:color w:val="000000" w:themeColor="text1"/>
          <w:kern w:val="0"/>
          <w:sz w:val="24"/>
          <w:szCs w:val="20"/>
          <w:highlight w:val="none"/>
          <w14:textFill>
            <w14:solidFill>
              <w14:schemeClr w14:val="tx1"/>
            </w14:solidFill>
          </w14:textFill>
        </w:rPr>
      </w:pPr>
      <w:r>
        <w:rPr>
          <w:rFonts w:hint="eastAsia" w:asciiTheme="minorEastAsia" w:hAnsiTheme="minorEastAsia" w:eastAsiaTheme="minorEastAsia"/>
          <w:bCs/>
          <w:color w:val="000000" w:themeColor="text1"/>
          <w:kern w:val="0"/>
          <w:sz w:val="24"/>
          <w:szCs w:val="20"/>
          <w:highlight w:val="none"/>
          <w14:textFill>
            <w14:solidFill>
              <w14:schemeClr w14:val="tx1"/>
            </w14:solidFill>
          </w14:textFill>
        </w:rPr>
        <w:t>（5）因密封不严、标记不明而造成失密、拒收、过早启封等情况，采购组织机构概不负责。</w:t>
      </w:r>
    </w:p>
    <w:p w14:paraId="33E75B2F">
      <w:pPr>
        <w:autoSpaceDE w:val="0"/>
        <w:autoSpaceDN w:val="0"/>
        <w:adjustRightInd w:val="0"/>
        <w:spacing w:line="360" w:lineRule="auto"/>
        <w:rPr>
          <w:rFonts w:hint="eastAsia" w:asciiTheme="minorEastAsia" w:hAnsiTheme="minorEastAsia"/>
          <w:b/>
          <w:bCs/>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b/>
          <w:color w:val="000000" w:themeColor="text1"/>
          <w:kern w:val="0"/>
          <w:sz w:val="24"/>
          <w:highlight w:val="none"/>
          <w14:textFill>
            <w14:solidFill>
              <w14:schemeClr w14:val="tx1"/>
            </w14:solidFill>
          </w14:textFill>
        </w:rPr>
        <w:t>响应</w:t>
      </w:r>
      <w:r>
        <w:rPr>
          <w:rFonts w:hint="eastAsia" w:asciiTheme="minorEastAsia" w:hAnsiTheme="minorEastAsia" w:eastAsiaTheme="minorEastAsia"/>
          <w:b/>
          <w:bCs/>
          <w:color w:val="000000" w:themeColor="text1"/>
          <w:sz w:val="24"/>
          <w:highlight w:val="none"/>
          <w14:textFill>
            <w14:solidFill>
              <w14:schemeClr w14:val="tx1"/>
            </w14:solidFill>
          </w14:textFill>
        </w:rPr>
        <w:t>文件</w:t>
      </w:r>
      <w:r>
        <w:rPr>
          <w:rFonts w:hint="eastAsia" w:asciiTheme="minorEastAsia" w:hAnsiTheme="minorEastAsia"/>
          <w:b/>
          <w:bCs/>
          <w:color w:val="000000" w:themeColor="text1"/>
          <w:sz w:val="24"/>
          <w:highlight w:val="none"/>
          <w14:textFill>
            <w14:solidFill>
              <w14:schemeClr w14:val="tx1"/>
            </w14:solidFill>
          </w14:textFill>
        </w:rPr>
        <w:t>的递交要求</w:t>
      </w:r>
    </w:p>
    <w:p w14:paraId="4DA1E6CD">
      <w:pPr>
        <w:tabs>
          <w:tab w:val="left" w:pos="1418"/>
        </w:tabs>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highlight w:val="none"/>
          <w14:textFill>
            <w14:solidFill>
              <w14:schemeClr w14:val="tx1"/>
            </w14:solidFill>
          </w14:textFill>
        </w:rPr>
        <w:t>按照前附表要求提交，</w:t>
      </w:r>
      <w:r>
        <w:rPr>
          <w:rFonts w:hint="eastAsia" w:asciiTheme="minorEastAsia" w:hAnsiTheme="minorEastAsia" w:eastAsiaTheme="minorEastAsia"/>
          <w:color w:val="000000" w:themeColor="text1"/>
          <w:kern w:val="0"/>
          <w:sz w:val="24"/>
          <w:highlight w:val="none"/>
          <w14:textFill>
            <w14:solidFill>
              <w14:schemeClr w14:val="tx1"/>
            </w14:solidFill>
          </w14:textFill>
        </w:rPr>
        <w:t>如采购代理机构延长截止时间和开标时间，采购代理机构和供应商的权利和义务将受到新的截止时间和开标时间的约束。</w:t>
      </w:r>
    </w:p>
    <w:p w14:paraId="57202050">
      <w:pPr>
        <w:snapToGrid w:val="0"/>
        <w:spacing w:line="360" w:lineRule="auto"/>
        <w:ind w:firstLine="241" w:firstLineChars="100"/>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四、</w:t>
      </w:r>
      <w:r>
        <w:rPr>
          <w:rFonts w:hint="eastAsia" w:asciiTheme="minorEastAsia" w:hAnsiTheme="minorEastAsia" w:eastAsiaTheme="minorEastAsia"/>
          <w:b/>
          <w:color w:val="000000" w:themeColor="text1"/>
          <w:sz w:val="24"/>
          <w:highlight w:val="none"/>
          <w14:textFill>
            <w14:solidFill>
              <w14:schemeClr w14:val="tx1"/>
            </w14:solidFill>
          </w14:textFill>
        </w:rPr>
        <w:t>磋商</w:t>
      </w:r>
      <w:r>
        <w:rPr>
          <w:rFonts w:asciiTheme="minorEastAsia" w:hAnsiTheme="minorEastAsia" w:eastAsiaTheme="minorEastAsia"/>
          <w:b/>
          <w:color w:val="000000" w:themeColor="text1"/>
          <w:sz w:val="24"/>
          <w:highlight w:val="none"/>
          <w14:textFill>
            <w14:solidFill>
              <w14:schemeClr w14:val="tx1"/>
            </w14:solidFill>
          </w14:textFill>
        </w:rPr>
        <w:t>程序</w:t>
      </w:r>
    </w:p>
    <w:p w14:paraId="06846EBD">
      <w:pPr>
        <w:pStyle w:val="8"/>
        <w:spacing w:line="360" w:lineRule="auto"/>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1、开启开标场地的录音录像采集设备，并确保其正常运行。</w:t>
      </w:r>
    </w:p>
    <w:p w14:paraId="2198FBB0">
      <w:pPr>
        <w:pStyle w:val="8"/>
        <w:spacing w:line="360" w:lineRule="auto"/>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2、招标代理机构将在“磋商公告”规定的时间和地点进行磋商，磋商采购会议由招标代理机构工作人员主持，邀请所有供应商均应准时参加开标会。采购组织机构工作人员应当核验出席磋商活动现场的各供应商代表及相关单位人员身份，并组织其分别登记、签到，无关人员可拒绝其进入现场。采购组织机构工作人员接收磋商响应文件并登记，并由供应商代表对递交记录情况进行签字确认。</w:t>
      </w:r>
    </w:p>
    <w:p w14:paraId="04FC5D2B">
      <w:pPr>
        <w:pStyle w:val="8"/>
        <w:spacing w:line="360" w:lineRule="auto"/>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3、主持人宣布开标，介绍开标现场的人员情况，宣读递交磋商响应文件的供应商名单、开标纪律、应当回避的情形等注意事项。</w:t>
      </w:r>
    </w:p>
    <w:p w14:paraId="608EE002">
      <w:pPr>
        <w:pStyle w:val="8"/>
        <w:spacing w:line="360" w:lineRule="auto"/>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4、本次磋商采用先拆封资格证明文件和商务与技术文件，待资格证明文件和商务与技术文件评审结束后拆封、评审报价文件的方式进行。</w:t>
      </w:r>
    </w:p>
    <w:p w14:paraId="64349F11">
      <w:pPr>
        <w:pStyle w:val="8"/>
        <w:spacing w:line="360" w:lineRule="auto"/>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5、磋商小组必须按照客观、公正、审慎的原则，根据磋商文件规定的评审程序、评审方法和评审标准进行独立评审。未实质性响应磋商文件的响应文件按无效响应处理，磋商小组应当告知提交响应文件的供应商。</w:t>
      </w:r>
    </w:p>
    <w:p w14:paraId="51C7300F">
      <w:pPr>
        <w:pStyle w:val="8"/>
        <w:spacing w:line="360" w:lineRule="auto"/>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6、磋商小组所有成员集中与单一供应商分别进行磋商，并给予所有参加磋商的供应商平等的磋商机会。</w:t>
      </w:r>
    </w:p>
    <w:p w14:paraId="618B83F7">
      <w:pPr>
        <w:pStyle w:val="8"/>
        <w:spacing w:line="360" w:lineRule="auto"/>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供应商应当按照磋商文件的变动情况和磋商小组的要求重新提交响应文件，并由其法定代表人或授权代表签字或者加盖公章。</w:t>
      </w:r>
    </w:p>
    <w:p w14:paraId="405296BD">
      <w:pPr>
        <w:pStyle w:val="8"/>
        <w:spacing w:line="360" w:lineRule="auto"/>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 xml:space="preserve">8、磋商文件能够详细列明采购标的的技术、服务要求的，磋商结束后，磋商小组将要求所有实质性响应的供应商在规定时间内（30分钟内）提交最终报价，最终报价是供应商响应文件的有效组成部分。磋商小组可以根据磋商文件和磋商情况实质性变动采购需求中的技术、服务要求以及合同草案条款， </w:t>
      </w:r>
    </w:p>
    <w:p w14:paraId="3B6D9BBD">
      <w:pPr>
        <w:pStyle w:val="8"/>
        <w:spacing w:line="360" w:lineRule="auto"/>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9、经磋商确定最终采购需求和提交最终报价的供应商后，由磋商小组采用综合评分法对提交最终报价的供应商的响应文件和最终报价进行综合评分。</w:t>
      </w:r>
    </w:p>
    <w:p w14:paraId="76FC7BA5">
      <w:pPr>
        <w:pStyle w:val="8"/>
        <w:spacing w:line="360" w:lineRule="auto"/>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10、磋商小组根据综合评分情况，按照评审得分由高到低顺序确定预成交供应商，编写评审报告。</w:t>
      </w:r>
    </w:p>
    <w:p w14:paraId="4F206EEA">
      <w:pPr>
        <w:pStyle w:val="8"/>
        <w:spacing w:line="360" w:lineRule="auto"/>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11、采购组织机构对磋商小组专家成员进行评价；</w:t>
      </w:r>
    </w:p>
    <w:p w14:paraId="2A4BD828">
      <w:pPr>
        <w:pStyle w:val="8"/>
        <w:spacing w:line="360" w:lineRule="auto"/>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12、主持人到磋商采购会现场宣布磋商结果（含技术得分、最终报价、报价得分及总得分），磋商采购会议结束。</w:t>
      </w:r>
    </w:p>
    <w:p w14:paraId="3AB04582">
      <w:pPr>
        <w:pStyle w:val="8"/>
        <w:spacing w:line="360" w:lineRule="auto"/>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五、磋商异议</w:t>
      </w:r>
    </w:p>
    <w:p w14:paraId="176750F0">
      <w:pPr>
        <w:pStyle w:val="8"/>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供应商代表对磋商过程和磋商记录有疑义，以及认为采购人、采购代理机构相关工作人员有需要回避的情形的，应当场提出询问或者回避申请，磋商会议结束后不再接受相关询问、质疑或者回避申请。</w:t>
      </w:r>
    </w:p>
    <w:p w14:paraId="7198D051">
      <w:pPr>
        <w:pStyle w:val="25"/>
        <w:spacing w:before="0" w:beforeAutospacing="0" w:after="0" w:afterAutospacing="0" w:line="360" w:lineRule="auto"/>
        <w:ind w:firstLine="482" w:firstLineChars="200"/>
        <w:jc w:val="both"/>
        <w:rPr>
          <w:rFonts w:asciiTheme="minorEastAsia" w:hAnsiTheme="minorEastAsia"/>
          <w:b/>
          <w:color w:val="000000" w:themeColor="text1"/>
          <w:highlight w:val="none"/>
          <w14:textFill>
            <w14:solidFill>
              <w14:schemeClr w14:val="tx1"/>
            </w14:solidFill>
          </w14:textFill>
        </w:rPr>
      </w:pPr>
      <w:r>
        <w:rPr>
          <w:rFonts w:asciiTheme="minorEastAsia" w:hAnsiTheme="minorEastAsia" w:eastAsiaTheme="minorEastAsia"/>
          <w:b/>
          <w:color w:val="000000" w:themeColor="text1"/>
          <w:highlight w:val="none"/>
          <w14:textFill>
            <w14:solidFill>
              <w14:schemeClr w14:val="tx1"/>
            </w14:solidFill>
          </w14:textFill>
        </w:rPr>
        <w:t>六、</w:t>
      </w:r>
      <w:r>
        <w:rPr>
          <w:b/>
          <w:color w:val="000000" w:themeColor="text1"/>
          <w:highlight w:val="none"/>
          <w14:textFill>
            <w14:solidFill>
              <w14:schemeClr w14:val="tx1"/>
            </w14:solidFill>
          </w14:textFill>
        </w:rPr>
        <w:t>磋商结果确定</w:t>
      </w:r>
    </w:p>
    <w:p w14:paraId="0E7C980F">
      <w:pPr>
        <w:pStyle w:val="25"/>
        <w:spacing w:before="0" w:beforeAutospacing="0" w:after="0" w:afterAutospacing="0" w:line="360" w:lineRule="auto"/>
        <w:ind w:firstLine="480" w:firstLineChars="200"/>
        <w:jc w:val="both"/>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（一）</w:t>
      </w:r>
      <w:r>
        <w:rPr>
          <w:color w:val="000000" w:themeColor="text1"/>
          <w:highlight w:val="none"/>
          <w14:textFill>
            <w14:solidFill>
              <w14:schemeClr w14:val="tx1"/>
            </w14:solidFill>
          </w14:textFill>
        </w:rPr>
        <w:t>确定成交供应商。</w:t>
      </w:r>
      <w:r>
        <w:rPr>
          <w:rFonts w:asciiTheme="minorEastAsia" w:hAnsiTheme="minorEastAsia" w:eastAsiaTheme="minorEastAsia"/>
          <w:color w:val="000000" w:themeColor="text1"/>
          <w:highlight w:val="none"/>
          <w14:textFill>
            <w14:solidFill>
              <w14:schemeClr w14:val="tx1"/>
            </w14:solidFill>
          </w14:textFill>
        </w:rPr>
        <w:t>磋商小组依据评审报告推荐成交候选人或确定成交供应商。</w:t>
      </w:r>
    </w:p>
    <w:p w14:paraId="5CE228D3">
      <w:pPr>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（二）</w:t>
      </w:r>
      <w:r>
        <w:rPr>
          <w:rFonts w:hint="eastAsia" w:ascii="宋体" w:hAnsi="宋体"/>
          <w:color w:val="000000" w:themeColor="text1"/>
          <w:kern w:val="0"/>
          <w:sz w:val="24"/>
          <w:highlight w:val="none"/>
          <w14:textFill>
            <w14:solidFill>
              <w14:schemeClr w14:val="tx1"/>
            </w14:solidFill>
          </w14:textFill>
        </w:rPr>
        <w:t>发布成交结果公告。采购代理机构自成交供应商</w:t>
      </w:r>
      <w:r>
        <w:rPr>
          <w:rFonts w:ascii="宋体" w:hAnsi="宋体"/>
          <w:color w:val="000000" w:themeColor="text1"/>
          <w:kern w:val="0"/>
          <w:sz w:val="24"/>
          <w:highlight w:val="none"/>
          <w14:textFill>
            <w14:solidFill>
              <w14:schemeClr w14:val="tx1"/>
            </w14:solidFill>
          </w14:textFill>
        </w:rPr>
        <w:t>确定</w:t>
      </w:r>
      <w:r>
        <w:rPr>
          <w:rFonts w:hint="eastAsia" w:ascii="宋体" w:hAnsi="宋体"/>
          <w:color w:val="000000" w:themeColor="text1"/>
          <w:kern w:val="0"/>
          <w:sz w:val="24"/>
          <w:highlight w:val="none"/>
          <w14:textFill>
            <w14:solidFill>
              <w14:schemeClr w14:val="tx1"/>
            </w14:solidFill>
          </w14:textFill>
        </w:rPr>
        <w:t>之日起</w:t>
      </w:r>
      <w:r>
        <w:rPr>
          <w:rFonts w:ascii="宋体" w:hAnsi="宋体"/>
          <w:color w:val="000000" w:themeColor="text1"/>
          <w:kern w:val="0"/>
          <w:sz w:val="24"/>
          <w:highlight w:val="none"/>
          <w14:textFill>
            <w14:solidFill>
              <w14:schemeClr w14:val="tx1"/>
            </w14:solidFill>
          </w14:textFill>
        </w:rPr>
        <w:t>2个工作日内</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在</w:t>
      </w:r>
      <w:r>
        <w:rPr>
          <w:rFonts w:hint="eastAsia" w:ascii="宋体" w:hAnsi="宋体"/>
          <w:color w:val="000000" w:themeColor="text1"/>
          <w:kern w:val="0"/>
          <w:sz w:val="24"/>
          <w:highlight w:val="none"/>
          <w14:textFill>
            <w14:solidFill>
              <w14:schemeClr w14:val="tx1"/>
            </w14:solidFill>
          </w14:textFill>
        </w:rPr>
        <w:t>三门县人民政府官网上公</w:t>
      </w:r>
      <w:r>
        <w:rPr>
          <w:rFonts w:ascii="宋体" w:hAnsi="宋体"/>
          <w:color w:val="000000" w:themeColor="text1"/>
          <w:kern w:val="0"/>
          <w:sz w:val="24"/>
          <w:highlight w:val="none"/>
          <w14:textFill>
            <w14:solidFill>
              <w14:schemeClr w14:val="tx1"/>
            </w14:solidFill>
          </w14:textFill>
        </w:rPr>
        <w:t>告</w:t>
      </w:r>
      <w:r>
        <w:rPr>
          <w:rFonts w:hint="eastAsia" w:ascii="宋体" w:hAnsi="宋体"/>
          <w:color w:val="000000" w:themeColor="text1"/>
          <w:kern w:val="0"/>
          <w:sz w:val="24"/>
          <w:highlight w:val="none"/>
          <w14:textFill>
            <w14:solidFill>
              <w14:schemeClr w14:val="tx1"/>
            </w14:solidFill>
          </w14:textFill>
        </w:rPr>
        <w:t>成交结果，成交</w:t>
      </w:r>
      <w:r>
        <w:rPr>
          <w:color w:val="000000" w:themeColor="text1"/>
          <w:sz w:val="24"/>
          <w:highlight w:val="none"/>
          <w14:textFill>
            <w14:solidFill>
              <w14:schemeClr w14:val="tx1"/>
            </w14:solidFill>
          </w14:textFill>
        </w:rPr>
        <w:t xml:space="preserve">结果公告期为 </w:t>
      </w:r>
      <w:r>
        <w:rPr>
          <w:rFonts w:hint="eastAsia"/>
          <w:color w:val="000000" w:themeColor="text1"/>
          <w:sz w:val="24"/>
          <w:highlight w:val="none"/>
          <w14:textFill>
            <w14:solidFill>
              <w14:schemeClr w14:val="tx1"/>
            </w14:solidFill>
          </w14:textFill>
        </w:rPr>
        <w:t>2天，最后1天为</w:t>
      </w:r>
      <w:r>
        <w:rPr>
          <w:color w:val="000000" w:themeColor="text1"/>
          <w:sz w:val="24"/>
          <w:highlight w:val="none"/>
          <w14:textFill>
            <w14:solidFill>
              <w14:schemeClr w14:val="tx1"/>
            </w14:solidFill>
          </w14:textFill>
        </w:rPr>
        <w:t>工作日</w:t>
      </w:r>
      <w:r>
        <w:rPr>
          <w:rFonts w:hint="eastAsia" w:ascii="宋体" w:hAnsi="宋体"/>
          <w:color w:val="000000" w:themeColor="text1"/>
          <w:kern w:val="0"/>
          <w:sz w:val="24"/>
          <w:highlight w:val="none"/>
          <w14:textFill>
            <w14:solidFill>
              <w14:schemeClr w14:val="tx1"/>
            </w14:solidFill>
          </w14:textFill>
        </w:rPr>
        <w:t>。发出成交通知书。采购组织机构在发布成交结果同时，向成交供应商发出成交通知书。</w:t>
      </w:r>
    </w:p>
    <w:p w14:paraId="6B451B63">
      <w:pPr>
        <w:spacing w:line="360" w:lineRule="auto"/>
        <w:ind w:firstLine="482" w:firstLineChars="200"/>
        <w:rPr>
          <w:rFonts w:hint="eastAsia" w:ascii="宋体" w:hAnsi="宋体"/>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七</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宋体" w:hAnsi="宋体"/>
          <w:b/>
          <w:color w:val="000000" w:themeColor="text1"/>
          <w:kern w:val="0"/>
          <w:sz w:val="24"/>
          <w:highlight w:val="none"/>
          <w14:textFill>
            <w14:solidFill>
              <w14:schemeClr w14:val="tx1"/>
            </w14:solidFill>
          </w14:textFill>
        </w:rPr>
        <w:t>合同签订及公告</w:t>
      </w:r>
    </w:p>
    <w:p w14:paraId="5538A504">
      <w:pPr>
        <w:spacing w:line="360" w:lineRule="auto"/>
        <w:ind w:firstLine="482" w:firstLineChars="200"/>
        <w:rPr>
          <w:rFonts w:hint="eastAsia"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（一）签订合同</w:t>
      </w:r>
    </w:p>
    <w:p w14:paraId="791F74A0">
      <w:pPr>
        <w:pStyle w:val="25"/>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14:paraId="46CA06BA">
      <w:pPr>
        <w:pStyle w:val="25"/>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2.采购人不得向成交供应商提出任何不合理的要求作为签订合同的条件。</w:t>
      </w:r>
    </w:p>
    <w:p w14:paraId="4F70D6ED">
      <w:pPr>
        <w:pStyle w:val="25"/>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3.成交供应商无故拖延、拒签合同的,将取消成交资格。</w:t>
      </w:r>
    </w:p>
    <w:p w14:paraId="36F21545">
      <w:pPr>
        <w:pStyle w:val="25"/>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14:paraId="0026C360">
      <w:pPr>
        <w:pStyle w:val="25"/>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5.询问或者质疑事项可能影响成交结果的，采购人应当暂停签订合同，已经签订合同的，应当中止履行合同。</w:t>
      </w:r>
    </w:p>
    <w:p w14:paraId="6A21DC0A">
      <w:pPr>
        <w:pStyle w:val="25"/>
        <w:spacing w:before="0" w:beforeAutospacing="0" w:after="0" w:afterAutospacing="0" w:line="360" w:lineRule="auto"/>
        <w:ind w:firstLine="482" w:firstLineChars="200"/>
        <w:jc w:val="both"/>
        <w:rPr>
          <w:rFonts w:cs="仿宋_GB2312"/>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（二）合同公告及备案</w:t>
      </w:r>
    </w:p>
    <w:p w14:paraId="3003653F">
      <w:pPr>
        <w:pStyle w:val="9"/>
        <w:spacing w:after="0" w:line="360" w:lineRule="auto"/>
        <w:ind w:left="0" w:leftChars="0"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1.采购人应当自政府采购合同签订之日起2个工作日内，</w:t>
      </w:r>
      <w:r>
        <w:rPr>
          <w:rFonts w:ascii="宋体" w:hAnsi="宋体"/>
          <w:color w:val="000000" w:themeColor="text1"/>
          <w:kern w:val="0"/>
          <w:sz w:val="24"/>
          <w:highlight w:val="none"/>
          <w14:textFill>
            <w14:solidFill>
              <w14:schemeClr w14:val="tx1"/>
            </w14:solidFill>
          </w14:textFill>
        </w:rPr>
        <w:t>在</w:t>
      </w:r>
      <w:r>
        <w:rPr>
          <w:rFonts w:hint="eastAsia" w:ascii="宋体" w:hAnsi="宋体"/>
          <w:color w:val="000000" w:themeColor="text1"/>
          <w:kern w:val="0"/>
          <w:sz w:val="24"/>
          <w:highlight w:val="none"/>
          <w14:textFill>
            <w14:solidFill>
              <w14:schemeClr w14:val="tx1"/>
            </w14:solidFill>
          </w14:textFill>
        </w:rPr>
        <w:t>县、</w:t>
      </w:r>
      <w:r>
        <w:rPr>
          <w:rFonts w:ascii="宋体" w:hAnsi="宋体"/>
          <w:color w:val="000000" w:themeColor="text1"/>
          <w:kern w:val="0"/>
          <w:sz w:val="24"/>
          <w:highlight w:val="none"/>
          <w14:textFill>
            <w14:solidFill>
              <w14:schemeClr w14:val="tx1"/>
            </w14:solidFill>
          </w14:textFill>
        </w:rPr>
        <w:t>省级以上财政部门指定的</w:t>
      </w:r>
      <w:r>
        <w:rPr>
          <w:rFonts w:hint="eastAsia" w:ascii="宋体" w:hAnsi="宋体"/>
          <w:color w:val="000000" w:themeColor="text1"/>
          <w:kern w:val="0"/>
          <w:sz w:val="24"/>
          <w:highlight w:val="none"/>
          <w14:textFill>
            <w14:solidFill>
              <w14:schemeClr w14:val="tx1"/>
            </w14:solidFill>
          </w14:textFill>
        </w:rPr>
        <w:t>政府采购信息发布</w:t>
      </w:r>
      <w:r>
        <w:rPr>
          <w:rFonts w:ascii="宋体" w:hAnsi="宋体"/>
          <w:color w:val="000000" w:themeColor="text1"/>
          <w:kern w:val="0"/>
          <w:sz w:val="24"/>
          <w:highlight w:val="none"/>
          <w14:textFill>
            <w14:solidFill>
              <w14:schemeClr w14:val="tx1"/>
            </w14:solidFill>
          </w14:textFill>
        </w:rPr>
        <w:t>媒体及相关网站</w:t>
      </w:r>
      <w:r>
        <w:rPr>
          <w:rFonts w:hint="eastAsia" w:ascii="宋体" w:hAnsi="宋体"/>
          <w:color w:val="000000" w:themeColor="text1"/>
          <w:kern w:val="0"/>
          <w:sz w:val="24"/>
          <w:highlight w:val="none"/>
          <w14:textFill>
            <w14:solidFill>
              <w14:schemeClr w14:val="tx1"/>
            </w14:solidFill>
          </w14:textFill>
        </w:rPr>
        <w:t>上</w:t>
      </w:r>
      <w:r>
        <w:rPr>
          <w:rFonts w:ascii="宋体" w:hAnsi="宋体"/>
          <w:color w:val="000000" w:themeColor="text1"/>
          <w:kern w:val="0"/>
          <w:sz w:val="24"/>
          <w:highlight w:val="none"/>
          <w14:textFill>
            <w14:solidFill>
              <w14:schemeClr w14:val="tx1"/>
            </w14:solidFill>
          </w14:textFill>
        </w:rPr>
        <w:t>公告</w:t>
      </w:r>
      <w:r>
        <w:rPr>
          <w:rFonts w:hint="eastAsia" w:ascii="宋体" w:hAnsi="宋体"/>
          <w:color w:val="000000" w:themeColor="text1"/>
          <w:sz w:val="24"/>
          <w:highlight w:val="none"/>
          <w14:textFill>
            <w14:solidFill>
              <w14:schemeClr w14:val="tx1"/>
            </w14:solidFill>
          </w14:textFill>
        </w:rPr>
        <w:t>。</w:t>
      </w:r>
    </w:p>
    <w:p w14:paraId="0D4FDC2F">
      <w:pPr>
        <w:pStyle w:val="13"/>
        <w:spacing w:line="360" w:lineRule="auto"/>
        <w:ind w:firstLine="480" w:firstLineChars="200"/>
        <w:jc w:val="both"/>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2.采购人应当自政府采购合同签订之日起7个工作日内，</w:t>
      </w:r>
      <w:r>
        <w:rPr>
          <w:rFonts w:hint="eastAsia"/>
          <w:color w:val="000000" w:themeColor="text1"/>
          <w:sz w:val="24"/>
          <w:highlight w:val="none"/>
          <w14:textFill>
            <w14:solidFill>
              <w14:schemeClr w14:val="tx1"/>
            </w14:solidFill>
          </w14:textFill>
        </w:rPr>
        <w:t>将采购合同提交至招标</w:t>
      </w:r>
      <w:r>
        <w:rPr>
          <w:rFonts w:hint="eastAsia" w:ascii="宋体" w:hAnsi="宋体"/>
          <w:color w:val="000000" w:themeColor="text1"/>
          <w:sz w:val="24"/>
          <w:highlight w:val="none"/>
          <w14:textFill>
            <w14:solidFill>
              <w14:schemeClr w14:val="tx1"/>
            </w14:solidFill>
          </w14:textFill>
        </w:rPr>
        <w:t>代理机构、监管部门备案存档。</w:t>
      </w:r>
    </w:p>
    <w:p w14:paraId="4BBEB6B0">
      <w:pPr>
        <w:pStyle w:val="13"/>
        <w:spacing w:line="360" w:lineRule="auto"/>
        <w:ind w:firstLine="482" w:firstLineChars="200"/>
        <w:jc w:val="both"/>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八、询问、质疑与投诉</w:t>
      </w:r>
    </w:p>
    <w:p w14:paraId="6E735FF1">
      <w:pPr>
        <w:pStyle w:val="13"/>
        <w:spacing w:line="360" w:lineRule="auto"/>
        <w:ind w:firstLine="482" w:firstLineChars="200"/>
        <w:jc w:val="both"/>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（一）询问</w:t>
      </w:r>
    </w:p>
    <w:p w14:paraId="5B3490DE">
      <w:pPr>
        <w:pStyle w:val="13"/>
        <w:spacing w:line="360" w:lineRule="auto"/>
        <w:ind w:firstLine="480" w:firstLineChars="200"/>
        <w:jc w:val="both"/>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联系方式见第一章“磋商邀请”中“采购人、采购代理机构的名称、地址和联系方式”。</w:t>
      </w:r>
    </w:p>
    <w:p w14:paraId="0AA67948">
      <w:pPr>
        <w:pStyle w:val="13"/>
        <w:spacing w:line="360" w:lineRule="auto"/>
        <w:ind w:firstLine="482" w:firstLineChars="200"/>
        <w:jc w:val="both"/>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（二）质疑</w:t>
      </w:r>
    </w:p>
    <w:p w14:paraId="2F877076">
      <w:pPr>
        <w:pStyle w:val="13"/>
        <w:spacing w:line="360" w:lineRule="auto"/>
        <w:ind w:firstLine="480" w:firstLineChars="200"/>
        <w:jc w:val="both"/>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1.报名本项目的供应商认为磋商文件、采购过程和成交结果使自己的权益受到损害的，以书面形式或政采云质疑系统一次性向采购人或采购代理机构书面提出质疑：</w:t>
      </w:r>
    </w:p>
    <w:p w14:paraId="79F22645">
      <w:pPr>
        <w:pStyle w:val="13"/>
        <w:spacing w:line="360" w:lineRule="auto"/>
        <w:ind w:firstLine="480" w:firstLineChars="200"/>
        <w:jc w:val="both"/>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（1）供应商认为磋商文件的内容损害其权益的，应当自获取之日起（获取截止日之后收到磋商文件的，以获取截止日为准）3个工作日内提出质疑；</w:t>
      </w:r>
    </w:p>
    <w:p w14:paraId="59B3293D">
      <w:pPr>
        <w:pStyle w:val="13"/>
        <w:spacing w:line="360" w:lineRule="auto"/>
        <w:ind w:firstLine="480" w:firstLineChars="200"/>
        <w:jc w:val="both"/>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（2）供应商对采购过程提出质疑的，应当在各采购程序环节结束之日起3个工作日内提出质疑；</w:t>
      </w:r>
    </w:p>
    <w:p w14:paraId="4941F2E2">
      <w:pPr>
        <w:pStyle w:val="13"/>
        <w:spacing w:line="360" w:lineRule="auto"/>
        <w:ind w:firstLine="480" w:firstLineChars="200"/>
        <w:jc w:val="both"/>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（3）供应商对成交结果提出质疑的，应当在成交结果公告期限届满之日起3个工作日内提出质疑；</w:t>
      </w:r>
    </w:p>
    <w:p w14:paraId="020FAD42">
      <w:pPr>
        <w:pStyle w:val="13"/>
        <w:spacing w:line="360" w:lineRule="auto"/>
        <w:ind w:firstLine="480" w:firstLineChars="200"/>
        <w:jc w:val="both"/>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2.采购人或采购代理机构在收到磋商供应商的书面质疑后7个工作日内作出答复，并以书面形式通知质疑磋商供应商和其他有关磋商供应商，但答复内容不涉及商业秘密。</w:t>
      </w:r>
    </w:p>
    <w:p w14:paraId="2E7678B2">
      <w:pPr>
        <w:pStyle w:val="13"/>
        <w:spacing w:line="360" w:lineRule="auto"/>
        <w:ind w:firstLine="480" w:firstLineChars="200"/>
        <w:jc w:val="both"/>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12011598">
      <w:pPr>
        <w:rPr>
          <w:rFonts w:hint="eastAsia" w:asciiTheme="minorEastAsia" w:hAnsiTheme="minorEastAsia" w:eastAsiaTheme="minorEastAsia"/>
          <w:b/>
          <w:color w:val="000000" w:themeColor="text1"/>
          <w:sz w:val="36"/>
          <w:szCs w:val="36"/>
          <w:highlight w:val="none"/>
          <w14:textFill>
            <w14:solidFill>
              <w14:schemeClr w14:val="tx1"/>
            </w14:solidFill>
          </w14:textFill>
        </w:rPr>
      </w:pPr>
      <w:r>
        <w:rPr>
          <w:rFonts w:asciiTheme="minorEastAsia" w:hAnsiTheme="minorEastAsia" w:eastAsiaTheme="minorEastAsia"/>
          <w:b/>
          <w:color w:val="000000" w:themeColor="text1"/>
          <w:sz w:val="36"/>
          <w:szCs w:val="36"/>
          <w:highlight w:val="none"/>
          <w14:textFill>
            <w14:solidFill>
              <w14:schemeClr w14:val="tx1"/>
            </w14:solidFill>
          </w14:textFill>
        </w:rPr>
        <w:br w:type="page"/>
      </w:r>
    </w:p>
    <w:p w14:paraId="4EA612ED">
      <w:pPr>
        <w:numPr>
          <w:ilvl w:val="0"/>
          <w:numId w:val="5"/>
        </w:numPr>
        <w:spacing w:line="360" w:lineRule="auto"/>
        <w:jc w:val="center"/>
        <w:outlineLvl w:val="0"/>
        <w:rPr>
          <w:rFonts w:hint="eastAsia" w:asciiTheme="minorEastAsia" w:hAnsiTheme="minorEastAsia" w:eastAsiaTheme="minorEastAsia"/>
          <w:b/>
          <w:color w:val="000000" w:themeColor="text1"/>
          <w:sz w:val="36"/>
          <w:szCs w:val="36"/>
          <w:highlight w:val="none"/>
          <w14:textFill>
            <w14:solidFill>
              <w14:schemeClr w14:val="tx1"/>
            </w14:solidFill>
          </w14:textFill>
        </w:rPr>
      </w:pPr>
      <w:bookmarkStart w:id="6" w:name="_Toc29935"/>
      <w:r>
        <w:rPr>
          <w:rFonts w:hint="eastAsia" w:asciiTheme="minorEastAsia" w:hAnsiTheme="minorEastAsia" w:eastAsiaTheme="minorEastAsia"/>
          <w:b/>
          <w:color w:val="000000" w:themeColor="text1"/>
          <w:sz w:val="36"/>
          <w:szCs w:val="36"/>
          <w:highlight w:val="none"/>
          <w14:textFill>
            <w14:solidFill>
              <w14:schemeClr w14:val="tx1"/>
            </w14:solidFill>
          </w14:textFill>
        </w:rPr>
        <w:t>项目需求</w:t>
      </w:r>
      <w:bookmarkEnd w:id="6"/>
    </w:p>
    <w:p w14:paraId="07184393">
      <w:pPr>
        <w:numPr>
          <w:ilvl w:val="0"/>
          <w:numId w:val="7"/>
        </w:numPr>
        <w:spacing w:line="360" w:lineRule="auto"/>
        <w:ind w:left="0" w:leftChars="0" w:firstLine="420" w:firstLineChars="0"/>
        <w:rPr>
          <w:rFonts w:ascii="宋体" w:hAnsi="宋体" w:cs="宋体"/>
          <w:b/>
          <w:sz w:val="24"/>
          <w:highlight w:val="none"/>
        </w:rPr>
      </w:pPr>
      <w:r>
        <w:rPr>
          <w:rFonts w:hint="eastAsia" w:ascii="宋体" w:hAnsi="宋体" w:cs="宋体"/>
          <w:b/>
          <w:sz w:val="24"/>
          <w:highlight w:val="none"/>
        </w:rPr>
        <w:t>招标</w:t>
      </w:r>
      <w:r>
        <w:rPr>
          <w:rFonts w:hint="eastAsia" w:ascii="宋体" w:hAnsi="宋体" w:cs="宋体"/>
          <w:b/>
          <w:sz w:val="24"/>
          <w:highlight w:val="none"/>
          <w:lang w:val="en-US" w:eastAsia="zh-CN"/>
        </w:rPr>
        <w:t>需求</w:t>
      </w:r>
      <w:r>
        <w:rPr>
          <w:rFonts w:hint="eastAsia" w:ascii="宋体" w:hAnsi="宋体" w:cs="宋体"/>
          <w:b/>
          <w:sz w:val="24"/>
          <w:highlight w:val="none"/>
        </w:rPr>
        <w:t>一览表</w:t>
      </w:r>
    </w:p>
    <w:p w14:paraId="3C09188D">
      <w:pPr>
        <w:tabs>
          <w:tab w:val="left" w:pos="8280"/>
        </w:tabs>
        <w:autoSpaceDE w:val="0"/>
        <w:autoSpaceDN w:val="0"/>
        <w:adjustRightInd w:val="0"/>
        <w:spacing w:line="480" w:lineRule="exact"/>
        <w:ind w:right="25"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本次招标共</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1 </w:t>
      </w:r>
      <w:r>
        <w:rPr>
          <w:rFonts w:hint="eastAsia" w:asciiTheme="minorEastAsia" w:hAnsiTheme="minorEastAsia" w:eastAsiaTheme="minorEastAsia"/>
          <w:sz w:val="24"/>
          <w:highlight w:val="none"/>
        </w:rPr>
        <w:t>个标项，具体内容如下表：</w:t>
      </w:r>
    </w:p>
    <w:tbl>
      <w:tblPr>
        <w:tblStyle w:val="29"/>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765"/>
        <w:gridCol w:w="1580"/>
        <w:gridCol w:w="1283"/>
        <w:gridCol w:w="643"/>
        <w:gridCol w:w="1514"/>
        <w:gridCol w:w="1614"/>
      </w:tblGrid>
      <w:tr w14:paraId="55B7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84" w:type="dxa"/>
            <w:noWrap w:val="0"/>
            <w:vAlign w:val="center"/>
          </w:tcPr>
          <w:p w14:paraId="759932C8">
            <w:pPr>
              <w:tabs>
                <w:tab w:val="left" w:pos="8280"/>
              </w:tabs>
              <w:autoSpaceDE w:val="0"/>
              <w:autoSpaceDN w:val="0"/>
              <w:adjustRightInd w:val="0"/>
              <w:ind w:right="25"/>
              <w:jc w:val="center"/>
              <w:rPr>
                <w:rFonts w:hint="eastAsia" w:ascii="宋体" w:hAnsi="宋体" w:eastAsia="宋体"/>
                <w:b/>
                <w:color w:val="auto"/>
                <w:sz w:val="24"/>
                <w:highlight w:val="none"/>
                <w:lang w:eastAsia="zh-CN"/>
              </w:rPr>
            </w:pPr>
            <w:r>
              <w:rPr>
                <w:rFonts w:hint="eastAsia" w:ascii="宋体" w:hAnsi="宋体"/>
                <w:b/>
                <w:color w:val="auto"/>
                <w:sz w:val="24"/>
                <w:highlight w:val="none"/>
                <w:lang w:val="en-US" w:eastAsia="zh-CN"/>
              </w:rPr>
              <w:t>序号</w:t>
            </w:r>
          </w:p>
        </w:tc>
        <w:tc>
          <w:tcPr>
            <w:tcW w:w="1765" w:type="dxa"/>
            <w:noWrap w:val="0"/>
            <w:vAlign w:val="center"/>
          </w:tcPr>
          <w:p w14:paraId="0E4D7879">
            <w:pPr>
              <w:tabs>
                <w:tab w:val="left" w:pos="8280"/>
              </w:tabs>
              <w:autoSpaceDE w:val="0"/>
              <w:autoSpaceDN w:val="0"/>
              <w:adjustRightInd w:val="0"/>
              <w:ind w:right="25"/>
              <w:jc w:val="center"/>
              <w:rPr>
                <w:rFonts w:ascii="宋体" w:hAnsi="宋体"/>
                <w:b/>
                <w:color w:val="auto"/>
                <w:sz w:val="24"/>
                <w:highlight w:val="none"/>
              </w:rPr>
            </w:pPr>
            <w:r>
              <w:rPr>
                <w:rFonts w:hint="eastAsia" w:ascii="宋体" w:hAnsi="宋体"/>
                <w:b/>
                <w:color w:val="auto"/>
                <w:sz w:val="24"/>
                <w:highlight w:val="none"/>
              </w:rPr>
              <w:t>项目名称</w:t>
            </w:r>
          </w:p>
        </w:tc>
        <w:tc>
          <w:tcPr>
            <w:tcW w:w="1580" w:type="dxa"/>
            <w:noWrap w:val="0"/>
            <w:vAlign w:val="center"/>
          </w:tcPr>
          <w:p w14:paraId="68562EC9">
            <w:pPr>
              <w:tabs>
                <w:tab w:val="left" w:pos="8280"/>
              </w:tabs>
              <w:autoSpaceDE w:val="0"/>
              <w:autoSpaceDN w:val="0"/>
              <w:adjustRightInd w:val="0"/>
              <w:ind w:right="25"/>
              <w:jc w:val="both"/>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项目内容</w:t>
            </w:r>
          </w:p>
        </w:tc>
        <w:tc>
          <w:tcPr>
            <w:tcW w:w="1283" w:type="dxa"/>
            <w:noWrap w:val="0"/>
            <w:vAlign w:val="center"/>
          </w:tcPr>
          <w:p w14:paraId="73C222F2">
            <w:pPr>
              <w:tabs>
                <w:tab w:val="left" w:pos="8280"/>
              </w:tabs>
              <w:autoSpaceDE w:val="0"/>
              <w:autoSpaceDN w:val="0"/>
              <w:adjustRightInd w:val="0"/>
              <w:ind w:right="25"/>
              <w:jc w:val="center"/>
              <w:rPr>
                <w:rFonts w:ascii="宋体" w:hAnsi="宋体"/>
                <w:b/>
                <w:color w:val="auto"/>
                <w:sz w:val="24"/>
                <w:highlight w:val="none"/>
              </w:rPr>
            </w:pPr>
            <w:r>
              <w:rPr>
                <w:rFonts w:hint="eastAsia" w:ascii="宋体" w:hAnsi="宋体"/>
                <w:b/>
                <w:color w:val="auto"/>
                <w:sz w:val="24"/>
                <w:highlight w:val="none"/>
              </w:rPr>
              <w:t>数量</w:t>
            </w:r>
          </w:p>
        </w:tc>
        <w:tc>
          <w:tcPr>
            <w:tcW w:w="643" w:type="dxa"/>
            <w:noWrap w:val="0"/>
            <w:vAlign w:val="center"/>
          </w:tcPr>
          <w:p w14:paraId="4ABAC025">
            <w:pPr>
              <w:tabs>
                <w:tab w:val="left" w:pos="8280"/>
              </w:tabs>
              <w:autoSpaceDE w:val="0"/>
              <w:autoSpaceDN w:val="0"/>
              <w:adjustRightInd w:val="0"/>
              <w:ind w:right="25"/>
              <w:jc w:val="center"/>
              <w:rPr>
                <w:rFonts w:ascii="宋体" w:hAnsi="宋体"/>
                <w:b/>
                <w:color w:val="auto"/>
                <w:sz w:val="24"/>
                <w:highlight w:val="none"/>
              </w:rPr>
            </w:pPr>
            <w:r>
              <w:rPr>
                <w:rFonts w:hint="eastAsia" w:ascii="宋体" w:hAnsi="宋体"/>
                <w:b/>
                <w:color w:val="auto"/>
                <w:sz w:val="24"/>
                <w:highlight w:val="none"/>
              </w:rPr>
              <w:t>单位</w:t>
            </w:r>
          </w:p>
        </w:tc>
        <w:tc>
          <w:tcPr>
            <w:tcW w:w="1514" w:type="dxa"/>
            <w:noWrap w:val="0"/>
            <w:vAlign w:val="center"/>
          </w:tcPr>
          <w:p w14:paraId="46B031DD">
            <w:pPr>
              <w:tabs>
                <w:tab w:val="left" w:pos="8280"/>
              </w:tabs>
              <w:autoSpaceDE w:val="0"/>
              <w:autoSpaceDN w:val="0"/>
              <w:adjustRightInd w:val="0"/>
              <w:ind w:right="25"/>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投标上限价</w:t>
            </w:r>
          </w:p>
        </w:tc>
        <w:tc>
          <w:tcPr>
            <w:tcW w:w="1614" w:type="dxa"/>
            <w:noWrap w:val="0"/>
            <w:vAlign w:val="center"/>
          </w:tcPr>
          <w:p w14:paraId="597668DD">
            <w:pPr>
              <w:tabs>
                <w:tab w:val="left" w:pos="8280"/>
              </w:tabs>
              <w:autoSpaceDE w:val="0"/>
              <w:autoSpaceDN w:val="0"/>
              <w:adjustRightInd w:val="0"/>
              <w:ind w:right="25"/>
              <w:jc w:val="center"/>
              <w:rPr>
                <w:rFonts w:hint="eastAsia" w:ascii="宋体" w:hAnsi="宋体"/>
                <w:b/>
                <w:color w:val="auto"/>
                <w:sz w:val="24"/>
                <w:highlight w:val="none"/>
              </w:rPr>
            </w:pPr>
            <w:r>
              <w:rPr>
                <w:rFonts w:hint="eastAsia" w:ascii="宋体" w:hAnsi="宋体"/>
                <w:b/>
                <w:color w:val="auto"/>
                <w:sz w:val="24"/>
                <w:highlight w:val="none"/>
                <w:lang w:val="en-US" w:eastAsia="zh-CN"/>
              </w:rPr>
              <w:t>服务期</w:t>
            </w:r>
          </w:p>
        </w:tc>
      </w:tr>
      <w:tr w14:paraId="79397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84" w:type="dxa"/>
            <w:noWrap w:val="0"/>
            <w:vAlign w:val="center"/>
          </w:tcPr>
          <w:p w14:paraId="161E17E5">
            <w:pPr>
              <w:tabs>
                <w:tab w:val="left" w:pos="8280"/>
              </w:tabs>
              <w:autoSpaceDE w:val="0"/>
              <w:autoSpaceDN w:val="0"/>
              <w:adjustRightInd w:val="0"/>
              <w:ind w:right="25"/>
              <w:jc w:val="center"/>
              <w:rPr>
                <w:rFonts w:ascii="宋体" w:hAnsi="宋体"/>
                <w:color w:val="auto"/>
                <w:sz w:val="24"/>
                <w:highlight w:val="none"/>
              </w:rPr>
            </w:pPr>
            <w:r>
              <w:rPr>
                <w:rFonts w:hint="eastAsia" w:ascii="宋体" w:hAnsi="宋体"/>
                <w:color w:val="auto"/>
                <w:sz w:val="24"/>
                <w:highlight w:val="none"/>
              </w:rPr>
              <w:t>1</w:t>
            </w:r>
          </w:p>
        </w:tc>
        <w:tc>
          <w:tcPr>
            <w:tcW w:w="1765" w:type="dxa"/>
            <w:vMerge w:val="restart"/>
            <w:noWrap w:val="0"/>
            <w:vAlign w:val="center"/>
          </w:tcPr>
          <w:p w14:paraId="66304C6C">
            <w:pPr>
              <w:tabs>
                <w:tab w:val="left" w:pos="8280"/>
              </w:tabs>
              <w:autoSpaceDE w:val="0"/>
              <w:autoSpaceDN w:val="0"/>
              <w:adjustRightInd w:val="0"/>
              <w:ind w:right="25"/>
              <w:jc w:val="center"/>
              <w:rPr>
                <w:rFonts w:ascii="宋体" w:hAnsi="宋体"/>
                <w:color w:val="auto"/>
                <w:sz w:val="24"/>
                <w:highlight w:val="none"/>
              </w:rPr>
            </w:pPr>
            <w:r>
              <w:rPr>
                <w:rFonts w:hint="eastAsia" w:ascii="宋体" w:hAnsi="宋体" w:cs="宋体"/>
                <w:color w:val="auto"/>
                <w:sz w:val="24"/>
                <w:highlight w:val="none"/>
              </w:rPr>
              <w:t>三门县人民法院</w:t>
            </w:r>
            <w:r>
              <w:rPr>
                <w:rFonts w:hint="eastAsia" w:ascii="宋体" w:hAnsi="宋体" w:cs="宋体"/>
                <w:color w:val="auto"/>
                <w:sz w:val="24"/>
                <w:highlight w:val="none"/>
                <w:lang w:val="en-US" w:eastAsia="zh-CN"/>
              </w:rPr>
              <w:t>文书档案数字化加工</w:t>
            </w:r>
            <w:r>
              <w:rPr>
                <w:rFonts w:hint="eastAsia" w:ascii="宋体" w:hAnsi="宋体" w:cs="宋体"/>
                <w:color w:val="auto"/>
                <w:sz w:val="24"/>
                <w:highlight w:val="none"/>
              </w:rPr>
              <w:t>服务项目</w:t>
            </w:r>
          </w:p>
        </w:tc>
        <w:tc>
          <w:tcPr>
            <w:tcW w:w="1580" w:type="dxa"/>
            <w:noWrap w:val="0"/>
            <w:vAlign w:val="center"/>
          </w:tcPr>
          <w:p w14:paraId="7CFDCF3F">
            <w:pPr>
              <w:tabs>
                <w:tab w:val="left" w:pos="8280"/>
              </w:tabs>
              <w:autoSpaceDE w:val="0"/>
              <w:autoSpaceDN w:val="0"/>
              <w:adjustRightInd w:val="0"/>
              <w:ind w:right="25"/>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档案整理</w:t>
            </w:r>
          </w:p>
        </w:tc>
        <w:tc>
          <w:tcPr>
            <w:tcW w:w="1283" w:type="dxa"/>
            <w:noWrap w:val="0"/>
            <w:vAlign w:val="center"/>
          </w:tcPr>
          <w:p w14:paraId="555413BD">
            <w:pPr>
              <w:tabs>
                <w:tab w:val="left" w:pos="8280"/>
              </w:tabs>
              <w:autoSpaceDE w:val="0"/>
              <w:autoSpaceDN w:val="0"/>
              <w:adjustRightInd w:val="0"/>
              <w:ind w:right="25"/>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 xml:space="preserve"> 约12500</w:t>
            </w:r>
          </w:p>
        </w:tc>
        <w:tc>
          <w:tcPr>
            <w:tcW w:w="643" w:type="dxa"/>
            <w:noWrap w:val="0"/>
            <w:vAlign w:val="center"/>
          </w:tcPr>
          <w:p w14:paraId="5715D0DA">
            <w:pPr>
              <w:widowControl/>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 xml:space="preserve">件 </w:t>
            </w:r>
          </w:p>
        </w:tc>
        <w:tc>
          <w:tcPr>
            <w:tcW w:w="1514" w:type="dxa"/>
            <w:vMerge w:val="restart"/>
            <w:noWrap w:val="0"/>
            <w:vAlign w:val="center"/>
          </w:tcPr>
          <w:p w14:paraId="32E22834">
            <w:pPr>
              <w:tabs>
                <w:tab w:val="left" w:pos="8280"/>
              </w:tabs>
              <w:autoSpaceDE w:val="0"/>
              <w:autoSpaceDN w:val="0"/>
              <w:adjustRightInd w:val="0"/>
              <w:ind w:right="25"/>
              <w:jc w:val="center"/>
              <w:rPr>
                <w:rFonts w:ascii="宋体" w:hAnsi="宋体"/>
                <w:color w:val="auto"/>
                <w:sz w:val="24"/>
                <w:highlight w:val="none"/>
              </w:rPr>
            </w:pPr>
            <w:r>
              <w:rPr>
                <w:rFonts w:hint="eastAsia" w:ascii="宋体" w:hAnsi="宋体" w:cs="宋体"/>
                <w:color w:val="auto"/>
                <w:sz w:val="24"/>
                <w:highlight w:val="none"/>
                <w:lang w:val="en-US" w:eastAsia="zh-CN"/>
              </w:rPr>
              <w:t>116250元</w:t>
            </w:r>
          </w:p>
        </w:tc>
        <w:tc>
          <w:tcPr>
            <w:tcW w:w="1614" w:type="dxa"/>
            <w:vMerge w:val="restart"/>
            <w:noWrap w:val="0"/>
            <w:vAlign w:val="center"/>
          </w:tcPr>
          <w:p w14:paraId="7695EE0F">
            <w:pPr>
              <w:tabs>
                <w:tab w:val="left" w:pos="8280"/>
              </w:tabs>
              <w:autoSpaceDE w:val="0"/>
              <w:autoSpaceDN w:val="0"/>
              <w:adjustRightInd w:val="0"/>
              <w:ind w:right="25"/>
              <w:jc w:val="center"/>
              <w:rPr>
                <w:rFonts w:hint="default" w:ascii="宋体" w:hAnsi="宋体" w:eastAsia="宋体"/>
                <w:color w:val="auto"/>
                <w:sz w:val="24"/>
                <w:highlight w:val="none"/>
                <w:lang w:val="en-US" w:eastAsia="zh-CN"/>
              </w:rPr>
            </w:pPr>
            <w:r>
              <w:rPr>
                <w:rFonts w:hint="eastAsia" w:ascii="宋体" w:hAnsi="宋体" w:cs="宋体"/>
                <w:color w:val="auto"/>
                <w:sz w:val="24"/>
                <w:highlight w:val="none"/>
                <w:lang w:val="en-US" w:eastAsia="zh-CN"/>
              </w:rPr>
              <w:t>合同签订之日起6个月内</w:t>
            </w:r>
          </w:p>
        </w:tc>
      </w:tr>
      <w:tr w14:paraId="7FED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84" w:type="dxa"/>
            <w:noWrap w:val="0"/>
            <w:vAlign w:val="center"/>
          </w:tcPr>
          <w:p w14:paraId="32EA4999">
            <w:pPr>
              <w:tabs>
                <w:tab w:val="left" w:pos="8280"/>
              </w:tabs>
              <w:autoSpaceDE w:val="0"/>
              <w:autoSpaceDN w:val="0"/>
              <w:adjustRightInd w:val="0"/>
              <w:ind w:right="25"/>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2</w:t>
            </w:r>
          </w:p>
        </w:tc>
        <w:tc>
          <w:tcPr>
            <w:tcW w:w="1765" w:type="dxa"/>
            <w:vMerge w:val="continue"/>
            <w:noWrap w:val="0"/>
            <w:vAlign w:val="center"/>
          </w:tcPr>
          <w:p w14:paraId="4E148BC0">
            <w:pPr>
              <w:tabs>
                <w:tab w:val="left" w:pos="8280"/>
              </w:tabs>
              <w:autoSpaceDE w:val="0"/>
              <w:autoSpaceDN w:val="0"/>
              <w:adjustRightInd w:val="0"/>
              <w:ind w:right="25"/>
              <w:jc w:val="center"/>
              <w:rPr>
                <w:rFonts w:hint="eastAsia" w:ascii="宋体" w:hAnsi="宋体" w:cs="宋体"/>
                <w:color w:val="auto"/>
                <w:sz w:val="24"/>
                <w:highlight w:val="none"/>
              </w:rPr>
            </w:pPr>
          </w:p>
        </w:tc>
        <w:tc>
          <w:tcPr>
            <w:tcW w:w="1580" w:type="dxa"/>
            <w:noWrap w:val="0"/>
            <w:vAlign w:val="center"/>
          </w:tcPr>
          <w:p w14:paraId="271D8A42">
            <w:pPr>
              <w:tabs>
                <w:tab w:val="left" w:pos="8280"/>
              </w:tabs>
              <w:autoSpaceDE w:val="0"/>
              <w:autoSpaceDN w:val="0"/>
              <w:adjustRightInd w:val="0"/>
              <w:ind w:right="25"/>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数字化扫描</w:t>
            </w:r>
          </w:p>
        </w:tc>
        <w:tc>
          <w:tcPr>
            <w:tcW w:w="1283" w:type="dxa"/>
            <w:noWrap w:val="0"/>
            <w:vAlign w:val="center"/>
          </w:tcPr>
          <w:p w14:paraId="2F199C29">
            <w:pPr>
              <w:tabs>
                <w:tab w:val="left" w:pos="8280"/>
              </w:tabs>
              <w:autoSpaceDE w:val="0"/>
              <w:autoSpaceDN w:val="0"/>
              <w:adjustRightInd w:val="0"/>
              <w:ind w:right="25"/>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约125000</w:t>
            </w:r>
          </w:p>
        </w:tc>
        <w:tc>
          <w:tcPr>
            <w:tcW w:w="643" w:type="dxa"/>
            <w:noWrap w:val="0"/>
            <w:vAlign w:val="center"/>
          </w:tcPr>
          <w:p w14:paraId="250F210C">
            <w:pPr>
              <w:widowControl/>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页</w:t>
            </w:r>
          </w:p>
        </w:tc>
        <w:tc>
          <w:tcPr>
            <w:tcW w:w="1514" w:type="dxa"/>
            <w:vMerge w:val="continue"/>
            <w:noWrap w:val="0"/>
            <w:vAlign w:val="center"/>
          </w:tcPr>
          <w:p w14:paraId="06F6E240">
            <w:pPr>
              <w:tabs>
                <w:tab w:val="left" w:pos="8280"/>
              </w:tabs>
              <w:autoSpaceDE w:val="0"/>
              <w:autoSpaceDN w:val="0"/>
              <w:adjustRightInd w:val="0"/>
              <w:ind w:right="25"/>
              <w:jc w:val="center"/>
              <w:rPr>
                <w:rFonts w:hint="eastAsia" w:ascii="宋体" w:hAnsi="宋体" w:cs="宋体"/>
                <w:color w:val="auto"/>
                <w:sz w:val="24"/>
                <w:highlight w:val="none"/>
                <w:lang w:val="en-US" w:eastAsia="zh-CN"/>
              </w:rPr>
            </w:pPr>
          </w:p>
        </w:tc>
        <w:tc>
          <w:tcPr>
            <w:tcW w:w="1614" w:type="dxa"/>
            <w:vMerge w:val="continue"/>
            <w:noWrap w:val="0"/>
            <w:vAlign w:val="center"/>
          </w:tcPr>
          <w:p w14:paraId="66963A9D">
            <w:pPr>
              <w:tabs>
                <w:tab w:val="left" w:pos="8280"/>
              </w:tabs>
              <w:autoSpaceDE w:val="0"/>
              <w:autoSpaceDN w:val="0"/>
              <w:adjustRightInd w:val="0"/>
              <w:ind w:right="25"/>
              <w:jc w:val="center"/>
              <w:rPr>
                <w:rFonts w:hint="eastAsia" w:ascii="宋体" w:hAnsi="宋体" w:cs="宋体"/>
                <w:color w:val="auto"/>
                <w:sz w:val="24"/>
                <w:highlight w:val="none"/>
                <w:lang w:val="en-US" w:eastAsia="zh-CN"/>
              </w:rPr>
            </w:pPr>
          </w:p>
        </w:tc>
      </w:tr>
    </w:tbl>
    <w:p w14:paraId="2E2B633A">
      <w:pPr>
        <w:tabs>
          <w:tab w:val="left" w:pos="8280"/>
        </w:tabs>
        <w:autoSpaceDE w:val="0"/>
        <w:autoSpaceDN w:val="0"/>
        <w:adjustRightInd w:val="0"/>
        <w:spacing w:line="480" w:lineRule="exact"/>
        <w:ind w:right="25" w:firstLine="480" w:firstLineChars="200"/>
        <w:rPr>
          <w:rFonts w:hint="eastAsia" w:ascii="宋体" w:hAnsi="宋体" w:cs="宋体"/>
          <w:b/>
          <w:color w:val="auto"/>
          <w:sz w:val="24"/>
          <w:highlight w:val="none"/>
        </w:rPr>
      </w:pPr>
      <w:r>
        <w:rPr>
          <w:rFonts w:hint="eastAsia" w:ascii="宋体" w:hAnsi="宋体" w:cs="宋体"/>
          <w:color w:val="auto"/>
          <w:sz w:val="24"/>
          <w:highlight w:val="none"/>
        </w:rPr>
        <w:t>三门县人民法院</w:t>
      </w:r>
      <w:r>
        <w:rPr>
          <w:rFonts w:hint="eastAsia" w:ascii="宋体" w:hAnsi="宋体" w:cs="宋体"/>
          <w:color w:val="auto"/>
          <w:sz w:val="24"/>
          <w:highlight w:val="none"/>
          <w:lang w:val="en-US" w:eastAsia="zh-CN"/>
        </w:rPr>
        <w:t>文书档案数字化加工</w:t>
      </w:r>
      <w:r>
        <w:rPr>
          <w:rFonts w:hint="eastAsia" w:ascii="宋体" w:hAnsi="宋体" w:cs="宋体"/>
          <w:color w:val="auto"/>
          <w:sz w:val="24"/>
          <w:highlight w:val="none"/>
        </w:rPr>
        <w:t>服务项目</w:t>
      </w:r>
      <w:r>
        <w:rPr>
          <w:rFonts w:hint="eastAsia" w:asciiTheme="minorEastAsia" w:hAnsiTheme="minorEastAsia" w:eastAsiaTheme="minorEastAsia"/>
          <w:color w:val="auto"/>
          <w:sz w:val="24"/>
          <w:highlight w:val="none"/>
        </w:rPr>
        <w:t>，主要是对</w:t>
      </w:r>
      <w:r>
        <w:rPr>
          <w:rFonts w:hint="eastAsia" w:ascii="宋体" w:hAnsi="宋体" w:cs="宋体"/>
          <w:color w:val="auto"/>
          <w:sz w:val="24"/>
          <w:highlight w:val="none"/>
        </w:rPr>
        <w:t>三门县人民法院</w:t>
      </w:r>
      <w:r>
        <w:rPr>
          <w:rFonts w:hint="eastAsia" w:ascii="宋体" w:hAnsi="宋体" w:cs="宋体"/>
          <w:color w:val="auto"/>
          <w:sz w:val="24"/>
          <w:highlight w:val="none"/>
          <w:lang w:val="en-US" w:eastAsia="zh-CN"/>
        </w:rPr>
        <w:t>指定</w:t>
      </w:r>
      <w:r>
        <w:rPr>
          <w:rFonts w:hint="eastAsia" w:asciiTheme="minorEastAsia" w:hAnsiTheme="minorEastAsia" w:eastAsiaTheme="minorEastAsia"/>
          <w:color w:val="auto"/>
          <w:sz w:val="24"/>
          <w:highlight w:val="none"/>
        </w:rPr>
        <w:t>文书档案进行数字化加工</w:t>
      </w:r>
      <w:r>
        <w:rPr>
          <w:rFonts w:hint="eastAsia" w:asciiTheme="minorEastAsia" w:hAnsiTheme="minorEastAsia" w:eastAsiaTheme="minorEastAsia"/>
          <w:color w:val="auto"/>
          <w:sz w:val="24"/>
          <w:highlight w:val="none"/>
          <w:lang w:eastAsia="zh-CN"/>
        </w:rPr>
        <w:t>（</w:t>
      </w:r>
      <w:r>
        <w:rPr>
          <w:rFonts w:hint="eastAsia" w:ascii="宋体" w:hAnsi="宋体" w:cs="宋体"/>
          <w:color w:val="auto"/>
          <w:sz w:val="24"/>
          <w:highlight w:val="none"/>
          <w:lang w:val="en-US" w:eastAsia="zh-CN"/>
        </w:rPr>
        <w:t>含全宗卷）</w:t>
      </w:r>
      <w:r>
        <w:rPr>
          <w:rFonts w:hint="eastAsia" w:asciiTheme="minorEastAsia" w:hAnsiTheme="minorEastAsia" w:eastAsiaTheme="minorEastAsia"/>
          <w:color w:val="auto"/>
          <w:sz w:val="24"/>
          <w:highlight w:val="none"/>
        </w:rPr>
        <w:t>，主要工作包括档案封面打印、</w:t>
      </w:r>
      <w:r>
        <w:rPr>
          <w:rFonts w:hint="eastAsia" w:asciiTheme="minorEastAsia" w:hAnsiTheme="minorEastAsia" w:eastAsiaTheme="minorEastAsia"/>
          <w:color w:val="auto"/>
          <w:sz w:val="24"/>
          <w:highlight w:val="none"/>
          <w:lang w:val="en-US" w:eastAsia="zh-CN"/>
        </w:rPr>
        <w:t>文书</w:t>
      </w:r>
      <w:r>
        <w:rPr>
          <w:rFonts w:hint="eastAsia" w:asciiTheme="minorEastAsia" w:hAnsiTheme="minorEastAsia" w:eastAsiaTheme="minorEastAsia"/>
          <w:color w:val="auto"/>
          <w:sz w:val="24"/>
          <w:highlight w:val="none"/>
        </w:rPr>
        <w:t>档案归档整理、编页、前处理、全文扫描、信息著录、装订</w:t>
      </w:r>
      <w:r>
        <w:rPr>
          <w:rFonts w:hint="eastAsia" w:asciiTheme="minorEastAsia" w:hAnsiTheme="minorEastAsia" w:eastAsiaTheme="minorEastAsia"/>
          <w:color w:val="auto"/>
          <w:sz w:val="24"/>
          <w:highlight w:val="none"/>
          <w:lang w:val="en-US" w:eastAsia="zh-CN"/>
        </w:rPr>
        <w:t>等，以上数量为预估，具体数量以实际结算为准</w:t>
      </w:r>
      <w:r>
        <w:rPr>
          <w:rFonts w:hint="eastAsia" w:asciiTheme="minorEastAsia" w:hAnsiTheme="minorEastAsia" w:eastAsiaTheme="minorEastAsia"/>
          <w:color w:val="auto"/>
          <w:sz w:val="24"/>
          <w:highlight w:val="none"/>
        </w:rPr>
        <w:t>。</w:t>
      </w:r>
    </w:p>
    <w:p w14:paraId="03954F45">
      <w:pPr>
        <w:numPr>
          <w:ilvl w:val="0"/>
          <w:numId w:val="7"/>
        </w:numPr>
        <w:spacing w:line="360" w:lineRule="auto"/>
        <w:ind w:left="0" w:leftChars="0" w:firstLine="420" w:firstLineChars="0"/>
        <w:rPr>
          <w:rFonts w:hint="eastAsia" w:ascii="宋体" w:hAnsi="宋体" w:cs="宋体"/>
          <w:b/>
          <w:sz w:val="24"/>
          <w:highlight w:val="none"/>
        </w:rPr>
      </w:pPr>
      <w:r>
        <w:rPr>
          <w:rFonts w:hint="eastAsia" w:ascii="宋体" w:hAnsi="宋体" w:cs="宋体"/>
          <w:b/>
          <w:color w:val="auto"/>
          <w:sz w:val="24"/>
          <w:highlight w:val="none"/>
        </w:rPr>
        <w:t>服</w:t>
      </w:r>
      <w:r>
        <w:rPr>
          <w:rFonts w:hint="eastAsia" w:ascii="宋体" w:hAnsi="宋体" w:cs="宋体"/>
          <w:b/>
          <w:bCs w:val="0"/>
          <w:color w:val="auto"/>
          <w:sz w:val="24"/>
          <w:highlight w:val="none"/>
        </w:rPr>
        <w:t>务工作</w:t>
      </w:r>
      <w:r>
        <w:rPr>
          <w:rFonts w:hint="eastAsia" w:ascii="宋体" w:hAnsi="宋体" w:cs="宋体"/>
          <w:b/>
          <w:bCs w:val="0"/>
          <w:color w:val="auto"/>
          <w:sz w:val="24"/>
          <w:highlight w:val="none"/>
          <w:lang w:val="en-US" w:eastAsia="zh-CN"/>
        </w:rPr>
        <w:t>及质量</w:t>
      </w:r>
      <w:r>
        <w:rPr>
          <w:rFonts w:hint="eastAsia" w:ascii="宋体" w:hAnsi="宋体" w:cs="宋体"/>
          <w:b/>
          <w:bCs w:val="0"/>
          <w:color w:val="auto"/>
          <w:sz w:val="24"/>
          <w:highlight w:val="none"/>
        </w:rPr>
        <w:t>要求</w:t>
      </w:r>
    </w:p>
    <w:p w14:paraId="5BA56948">
      <w:pPr>
        <w:numPr>
          <w:ilvl w:val="0"/>
          <w:numId w:val="8"/>
        </w:numPr>
        <w:spacing w:line="360" w:lineRule="auto"/>
        <w:ind w:left="0" w:leftChars="0" w:firstLine="420" w:firstLineChars="0"/>
        <w:rPr>
          <w:rFonts w:hint="eastAsia" w:ascii="宋体" w:hAnsi="宋体" w:cs="宋体"/>
          <w:b/>
          <w:sz w:val="24"/>
          <w:highlight w:val="none"/>
        </w:rPr>
      </w:pPr>
      <w:r>
        <w:rPr>
          <w:rFonts w:hint="eastAsia" w:ascii="宋体" w:hAnsi="宋体" w:cs="宋体"/>
          <w:b/>
          <w:sz w:val="24"/>
          <w:highlight w:val="none"/>
        </w:rPr>
        <w:t>服务工作</w:t>
      </w:r>
    </w:p>
    <w:p w14:paraId="7DF69790">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sz w:val="24"/>
          <w:highlight w:val="none"/>
        </w:rPr>
      </w:pPr>
      <w:r>
        <w:rPr>
          <w:rFonts w:hint="eastAsia" w:ascii="宋体" w:hAnsi="宋体" w:cs="宋体"/>
          <w:sz w:val="24"/>
          <w:highlight w:val="none"/>
        </w:rPr>
        <w:t>根据档案纸质的实际情况确认技术采用快速或者平板扫描，纸质过软、过硬、过薄、破损、严重破损或字迹不清等，采用平板扫描。</w:t>
      </w:r>
    </w:p>
    <w:p w14:paraId="7CC2B435">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bCs/>
          <w:color w:val="auto"/>
          <w:sz w:val="24"/>
          <w:highlight w:val="none"/>
        </w:rPr>
      </w:pPr>
      <w:r>
        <w:rPr>
          <w:rFonts w:hint="eastAsia" w:ascii="宋体" w:hAnsi="宋体" w:cs="宋体"/>
          <w:bCs/>
          <w:sz w:val="24"/>
          <w:highlight w:val="none"/>
        </w:rPr>
        <w:t>扫描人员严格遵守档案管理的相关规定及</w:t>
      </w:r>
      <w:r>
        <w:rPr>
          <w:rFonts w:hint="eastAsia" w:ascii="宋体" w:hAnsi="宋体" w:cs="宋体"/>
          <w:bCs/>
          <w:sz w:val="24"/>
          <w:highlight w:val="none"/>
          <w:lang w:val="en-US" w:eastAsia="zh-CN"/>
        </w:rPr>
        <w:t>采购人</w:t>
      </w:r>
      <w:r>
        <w:rPr>
          <w:rFonts w:hint="eastAsia" w:ascii="宋体" w:hAnsi="宋体" w:cs="宋体"/>
          <w:bCs/>
          <w:sz w:val="24"/>
          <w:highlight w:val="none"/>
        </w:rPr>
        <w:t>的相关制度，认真做好扫描档案的保密和保</w:t>
      </w:r>
      <w:r>
        <w:rPr>
          <w:rFonts w:hint="eastAsia" w:ascii="宋体" w:hAnsi="宋体" w:cs="宋体"/>
          <w:bCs/>
          <w:color w:val="auto"/>
          <w:sz w:val="24"/>
          <w:highlight w:val="none"/>
        </w:rPr>
        <w:t>护工作。</w:t>
      </w:r>
    </w:p>
    <w:p w14:paraId="7B5B185A">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人员要求：</w:t>
      </w:r>
      <w:r>
        <w:rPr>
          <w:rFonts w:hint="eastAsia" w:ascii="宋体" w:hAnsi="宋体" w:cs="宋体"/>
          <w:bCs/>
          <w:color w:val="auto"/>
          <w:sz w:val="24"/>
          <w:highlight w:val="none"/>
          <w:lang w:val="en-US" w:eastAsia="zh-CN"/>
        </w:rPr>
        <w:t>文书档案</w:t>
      </w:r>
      <w:r>
        <w:rPr>
          <w:rFonts w:hint="eastAsia" w:ascii="宋体" w:hAnsi="宋体" w:cs="宋体"/>
          <w:bCs/>
          <w:color w:val="auto"/>
          <w:sz w:val="24"/>
          <w:highlight w:val="none"/>
        </w:rPr>
        <w:t>扫描人员数量由中标人自行安排</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三门县人民法院对中标人派驻人员的岗位考勤等情况进行随机抽查。</w:t>
      </w:r>
    </w:p>
    <w:p w14:paraId="56C51626">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采购人仅提供场地、桌椅及水电供中标人使用。整个项目实施过程中需要的电脑、扫描仪、打印机、复印机、装订机等整个加工生产线的数字化设备，扫描设备维护、加工人员管理等均由中标人负责。</w:t>
      </w:r>
    </w:p>
    <w:p w14:paraId="14FEBA66">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auto"/>
          <w:sz w:val="24"/>
          <w:highlight w:val="none"/>
        </w:rPr>
        <w:t>入场要求：要求中标人在合同签订后3</w:t>
      </w:r>
      <w:r>
        <w:rPr>
          <w:rFonts w:hint="eastAsia" w:ascii="宋体" w:hAnsi="宋体" w:cs="宋体"/>
          <w:bCs/>
          <w:color w:val="auto"/>
          <w:sz w:val="24"/>
          <w:highlight w:val="none"/>
          <w:lang w:eastAsia="zh-CN"/>
        </w:rPr>
        <w:t>个</w:t>
      </w:r>
      <w:r>
        <w:rPr>
          <w:rFonts w:hint="eastAsia" w:ascii="宋体" w:hAnsi="宋体" w:cs="宋体"/>
          <w:bCs/>
          <w:color w:val="auto"/>
          <w:sz w:val="24"/>
          <w:highlight w:val="none"/>
          <w:lang w:val="en-US" w:eastAsia="zh-CN"/>
        </w:rPr>
        <w:t>工作</w:t>
      </w:r>
      <w:r>
        <w:rPr>
          <w:rFonts w:hint="eastAsia" w:ascii="宋体" w:hAnsi="宋体" w:cs="宋体"/>
          <w:bCs/>
          <w:color w:val="auto"/>
          <w:sz w:val="24"/>
          <w:highlight w:val="none"/>
        </w:rPr>
        <w:t>日内，将项目有关的软硬件设施设备及可上岗开展工作的人力配置等总体配备完毕，部署期间不能影响采购人正常工作。</w:t>
      </w:r>
    </w:p>
    <w:p w14:paraId="3EF68F85">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中标人</w:t>
      </w:r>
      <w:r>
        <w:rPr>
          <w:rFonts w:hint="eastAsia" w:ascii="宋体" w:hAnsi="宋体" w:cs="宋体"/>
          <w:bCs/>
          <w:color w:val="000000" w:themeColor="text1"/>
          <w:sz w:val="24"/>
          <w:highlight w:val="none"/>
          <w14:textFill>
            <w14:solidFill>
              <w14:schemeClr w14:val="tx1"/>
            </w14:solidFill>
          </w14:textFill>
        </w:rPr>
        <w:t>响应及时，问题处理及时。</w:t>
      </w:r>
    </w:p>
    <w:p w14:paraId="2B2B08BF">
      <w:pPr>
        <w:numPr>
          <w:ilvl w:val="0"/>
          <w:numId w:val="8"/>
        </w:numPr>
        <w:spacing w:line="360" w:lineRule="auto"/>
        <w:ind w:left="0" w:leftChars="0" w:firstLine="420" w:firstLineChars="0"/>
        <w:rPr>
          <w:rFonts w:hint="eastAsia" w:ascii="宋体" w:hAnsi="宋体" w:cs="宋体"/>
          <w:b/>
          <w:sz w:val="24"/>
          <w:highlight w:val="none"/>
        </w:rPr>
      </w:pPr>
      <w:r>
        <w:rPr>
          <w:rFonts w:hint="eastAsia" w:ascii="宋体" w:hAnsi="宋体" w:cs="宋体"/>
          <w:b/>
          <w:sz w:val="24"/>
          <w:highlight w:val="none"/>
          <w:lang w:val="en-US" w:eastAsia="zh-CN"/>
        </w:rPr>
        <w:t>质量</w:t>
      </w:r>
      <w:r>
        <w:rPr>
          <w:rFonts w:hint="eastAsia" w:ascii="宋体" w:hAnsi="宋体" w:cs="宋体"/>
          <w:b/>
          <w:sz w:val="24"/>
          <w:highlight w:val="none"/>
        </w:rPr>
        <w:t>要求</w:t>
      </w:r>
    </w:p>
    <w:p w14:paraId="19BA3437">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bCs/>
          <w:sz w:val="24"/>
          <w:highlight w:val="none"/>
        </w:rPr>
      </w:pPr>
      <w:r>
        <w:rPr>
          <w:rFonts w:hint="eastAsia" w:ascii="宋体" w:hAnsi="宋体" w:cs="宋体"/>
          <w:bCs/>
          <w:sz w:val="24"/>
          <w:highlight w:val="none"/>
        </w:rPr>
        <w:t>确保在</w:t>
      </w:r>
      <w:r>
        <w:rPr>
          <w:rFonts w:hint="eastAsia" w:ascii="宋体" w:hAnsi="宋体" w:cs="宋体"/>
          <w:bCs/>
          <w:sz w:val="24"/>
          <w:highlight w:val="none"/>
          <w:lang w:val="en-US" w:eastAsia="zh-CN"/>
        </w:rPr>
        <w:t>整理、</w:t>
      </w:r>
      <w:r>
        <w:rPr>
          <w:rFonts w:hint="eastAsia" w:ascii="宋体" w:hAnsi="宋体" w:cs="宋体"/>
          <w:bCs/>
          <w:sz w:val="24"/>
          <w:highlight w:val="none"/>
        </w:rPr>
        <w:t>扫描过程中不对档案原件造成二次损伤。</w:t>
      </w:r>
    </w:p>
    <w:p w14:paraId="4DF4F06A">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bCs/>
          <w:sz w:val="24"/>
          <w:highlight w:val="none"/>
        </w:rPr>
      </w:pPr>
      <w:r>
        <w:rPr>
          <w:rFonts w:hint="eastAsia" w:ascii="宋体" w:hAnsi="宋体" w:cs="宋体"/>
          <w:bCs/>
          <w:sz w:val="24"/>
          <w:highlight w:val="none"/>
        </w:rPr>
        <w:t>严格遵守并达到国家标准：《中华人民共和国行业标准（DA/T 31—20</w:t>
      </w:r>
      <w:r>
        <w:rPr>
          <w:rFonts w:hint="eastAsia" w:ascii="宋体" w:hAnsi="宋体" w:cs="宋体"/>
          <w:bCs/>
          <w:sz w:val="24"/>
          <w:highlight w:val="none"/>
          <w:lang w:val="en-US" w:eastAsia="zh-CN"/>
        </w:rPr>
        <w:t>17</w:t>
      </w:r>
      <w:r>
        <w:rPr>
          <w:rFonts w:hint="eastAsia" w:ascii="宋体" w:hAnsi="宋体" w:cs="宋体"/>
          <w:bCs/>
          <w:sz w:val="24"/>
          <w:highlight w:val="none"/>
        </w:rPr>
        <w:t>）纸质档案数字化技术规范》。各工作环节必须符合《法院系统档案数据加工规范》。</w:t>
      </w:r>
    </w:p>
    <w:p w14:paraId="53410FB8">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bCs/>
          <w:sz w:val="24"/>
          <w:highlight w:val="none"/>
        </w:rPr>
      </w:pPr>
      <w:r>
        <w:rPr>
          <w:rFonts w:hint="eastAsia" w:ascii="宋体" w:hAnsi="宋体" w:cs="宋体"/>
          <w:bCs/>
          <w:sz w:val="24"/>
          <w:highlight w:val="none"/>
        </w:rPr>
        <w:t>保证档案扫描图像与原件一致、整洁、清晰。做好档案资料原件、复印件鉴别相关工作。</w:t>
      </w:r>
    </w:p>
    <w:p w14:paraId="71B5292B">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bCs/>
          <w:sz w:val="24"/>
          <w:highlight w:val="none"/>
        </w:rPr>
      </w:pPr>
      <w:r>
        <w:rPr>
          <w:rFonts w:hint="eastAsia" w:ascii="宋体" w:hAnsi="宋体" w:cs="宋体"/>
          <w:bCs/>
          <w:sz w:val="24"/>
          <w:highlight w:val="none"/>
        </w:rPr>
        <w:t>成果要求：格式： TIFF；分辩率200dpi以上；影像保持原有文件格式，不作任何格式处理；要求全彩扫描；</w:t>
      </w:r>
    </w:p>
    <w:p w14:paraId="606C1261">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bCs/>
          <w:color w:val="auto"/>
          <w:sz w:val="24"/>
          <w:highlight w:val="none"/>
        </w:rPr>
      </w:pPr>
      <w:r>
        <w:rPr>
          <w:rFonts w:hint="eastAsia" w:ascii="宋体" w:hAnsi="宋体" w:cs="宋体"/>
          <w:bCs/>
          <w:sz w:val="24"/>
          <w:highlight w:val="none"/>
        </w:rPr>
        <w:t>档案扫描完成后，需要与计算机目录数据进行一一对应。确保扫描图像与案卷目录、卷内目录</w:t>
      </w:r>
      <w:r>
        <w:rPr>
          <w:rFonts w:hint="eastAsia" w:ascii="宋体" w:hAnsi="宋体" w:cs="宋体"/>
          <w:bCs/>
          <w:color w:val="auto"/>
          <w:sz w:val="24"/>
          <w:highlight w:val="none"/>
        </w:rPr>
        <w:t>100%</w:t>
      </w:r>
      <w:r>
        <w:rPr>
          <w:rFonts w:hint="eastAsia" w:ascii="宋体" w:hAnsi="宋体" w:cs="宋体"/>
          <w:bCs/>
          <w:color w:val="auto"/>
          <w:sz w:val="24"/>
          <w:highlight w:val="none"/>
          <w:lang w:val="en-US" w:eastAsia="zh-CN"/>
        </w:rPr>
        <w:t>挂接</w:t>
      </w:r>
      <w:r>
        <w:rPr>
          <w:rFonts w:hint="eastAsia" w:ascii="宋体" w:hAnsi="宋体" w:cs="宋体"/>
          <w:bCs/>
          <w:color w:val="auto"/>
          <w:sz w:val="24"/>
          <w:highlight w:val="none"/>
        </w:rPr>
        <w:t>正确，并将正确的数据导入法院现有档案数据库中。</w:t>
      </w:r>
    </w:p>
    <w:p w14:paraId="17660BBE">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firstLine="480" w:firstLineChars="200"/>
        <w:textAlignment w:val="auto"/>
        <w:rPr>
          <w:color w:val="auto"/>
          <w:highlight w:val="none"/>
        </w:rPr>
      </w:pPr>
      <w:r>
        <w:rPr>
          <w:rFonts w:hint="eastAsia" w:ascii="宋体" w:hAnsi="宋体" w:cs="宋体"/>
          <w:bCs/>
          <w:color w:val="auto"/>
          <w:sz w:val="24"/>
          <w:highlight w:val="none"/>
        </w:rPr>
        <w:t>档案扫描完成后，要进行细致认真的装订。档案装订应尽可能地按照原来的装订孔进行穿线装订，尽量不要新打孔装订，力求保护原件</w:t>
      </w:r>
      <w:r>
        <w:rPr>
          <w:rFonts w:hint="eastAsia" w:ascii="宋体" w:hAnsi="宋体" w:cs="宋体"/>
          <w:bCs/>
          <w:color w:val="auto"/>
          <w:sz w:val="24"/>
          <w:highlight w:val="none"/>
          <w:lang w:val="en-US" w:eastAsia="zh-CN"/>
        </w:rPr>
        <w:t>（按国家一级档案馆的规范和要求进行整理和馆藏）。</w:t>
      </w:r>
    </w:p>
    <w:p w14:paraId="09A0C13A">
      <w:pPr>
        <w:numPr>
          <w:ilvl w:val="0"/>
          <w:numId w:val="7"/>
        </w:numPr>
        <w:spacing w:line="360" w:lineRule="auto"/>
        <w:ind w:left="0" w:leftChars="0" w:firstLine="420" w:firstLineChars="0"/>
        <w:rPr>
          <w:rFonts w:ascii="宋体" w:hAnsi="宋体" w:cs="宋体"/>
          <w:b/>
          <w:color w:val="auto"/>
          <w:sz w:val="24"/>
          <w:highlight w:val="none"/>
        </w:rPr>
      </w:pPr>
      <w:r>
        <w:rPr>
          <w:rFonts w:hint="eastAsia" w:ascii="宋体" w:hAnsi="宋体" w:cs="宋体"/>
          <w:b/>
          <w:color w:val="auto"/>
          <w:sz w:val="24"/>
          <w:highlight w:val="none"/>
        </w:rPr>
        <w:t>数字化服务流程主要环节</w:t>
      </w:r>
    </w:p>
    <w:p w14:paraId="2B0CD639">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360" w:lineRule="auto"/>
        <w:ind w:left="0" w:leftChars="0" w:firstLine="420" w:firstLineChars="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纸质档案数字化加工包括：前期检查、整理、排序、登记、修复、扫描、制作、质检、档案目录完善、校验、档案装订、数据挂接、备份等；</w:t>
      </w:r>
    </w:p>
    <w:p w14:paraId="6C255C27">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360" w:lineRule="auto"/>
        <w:ind w:left="0" w:leftChars="0" w:firstLine="420" w:firstLineChars="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lang w:val="en-US" w:eastAsia="zh-CN"/>
        </w:rPr>
        <w:t>档案整理及</w:t>
      </w:r>
      <w:r>
        <w:rPr>
          <w:rFonts w:hint="eastAsia" w:ascii="宋体" w:hAnsi="宋体"/>
          <w:color w:val="auto"/>
          <w:kern w:val="0"/>
          <w:sz w:val="24"/>
          <w:szCs w:val="24"/>
          <w:highlight w:val="none"/>
        </w:rPr>
        <w:t>数字化加工质量要求</w:t>
      </w:r>
    </w:p>
    <w:p w14:paraId="2E313300">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360" w:lineRule="auto"/>
        <w:ind w:left="0" w:leftChars="0" w:firstLine="482" w:firstLineChars="200"/>
        <w:jc w:val="left"/>
        <w:textAlignment w:val="baseline"/>
        <w:rPr>
          <w:rFonts w:ascii="宋体" w:hAnsi="宋体"/>
          <w:b/>
          <w:bCs/>
          <w:color w:val="auto"/>
          <w:kern w:val="0"/>
          <w:sz w:val="24"/>
          <w:szCs w:val="24"/>
          <w:highlight w:val="none"/>
        </w:rPr>
      </w:pPr>
      <w:r>
        <w:rPr>
          <w:rFonts w:hint="eastAsia" w:ascii="宋体" w:hAnsi="宋体" w:cs="宋体"/>
          <w:b/>
          <w:sz w:val="24"/>
          <w:highlight w:val="none"/>
        </w:rPr>
        <w:t>严格办理交接手续</w:t>
      </w:r>
    </w:p>
    <w:p w14:paraId="1DB3115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ascii="宋体" w:hAnsi="宋体" w:cs="宋体"/>
          <w:sz w:val="24"/>
          <w:highlight w:val="none"/>
        </w:rPr>
      </w:pPr>
      <w:r>
        <w:rPr>
          <w:rFonts w:hint="eastAsia" w:ascii="宋体" w:hAnsi="宋体" w:cs="宋体"/>
          <w:sz w:val="24"/>
          <w:highlight w:val="none"/>
        </w:rPr>
        <w:t>按</w:t>
      </w:r>
      <w:r>
        <w:rPr>
          <w:rFonts w:hint="eastAsia" w:ascii="宋体" w:hAnsi="宋体" w:cs="宋体"/>
          <w:sz w:val="24"/>
          <w:highlight w:val="none"/>
          <w:lang w:val="en-US" w:eastAsia="zh-CN"/>
        </w:rPr>
        <w:t>采购人</w:t>
      </w:r>
      <w:r>
        <w:rPr>
          <w:rFonts w:hint="eastAsia" w:ascii="宋体" w:hAnsi="宋体" w:cs="宋体"/>
          <w:sz w:val="24"/>
          <w:highlight w:val="none"/>
        </w:rPr>
        <w:t>的要求，严格办理登记数字化加工各项流程的交接手续，详细做好交接记录。档案交接工作由</w:t>
      </w:r>
      <w:r>
        <w:rPr>
          <w:rFonts w:hint="eastAsia" w:ascii="宋体" w:hAnsi="宋体" w:cs="宋体"/>
          <w:sz w:val="24"/>
          <w:highlight w:val="none"/>
          <w:lang w:val="en-US" w:eastAsia="zh-CN"/>
        </w:rPr>
        <w:t>采购人</w:t>
      </w:r>
      <w:r>
        <w:rPr>
          <w:rFonts w:hint="eastAsia" w:ascii="宋体" w:hAnsi="宋体" w:cs="宋体"/>
          <w:sz w:val="24"/>
          <w:highlight w:val="none"/>
        </w:rPr>
        <w:t>、中标单位负责办理，双方签字确认。档案传递</w:t>
      </w:r>
      <w:r>
        <w:rPr>
          <w:rFonts w:hint="eastAsia" w:ascii="宋体" w:hAnsi="宋体" w:cs="宋体"/>
          <w:sz w:val="24"/>
          <w:highlight w:val="none"/>
          <w:lang w:val="en-US" w:eastAsia="zh-CN"/>
        </w:rPr>
        <w:t>过程中，</w:t>
      </w:r>
      <w:r>
        <w:rPr>
          <w:rFonts w:hint="eastAsia" w:ascii="宋体" w:hAnsi="宋体" w:cs="宋体"/>
          <w:sz w:val="24"/>
          <w:highlight w:val="none"/>
        </w:rPr>
        <w:t>保护移送档案的安全，不使无关人员接触档案，遵守保密条例，保守档案秘密；不得违反操作流程将未经过档案员验收的档案进行传送提供查阅，不得由其他人员代为移送档案。</w:t>
      </w:r>
    </w:p>
    <w:p w14:paraId="2B9E1A7E">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360" w:lineRule="auto"/>
        <w:ind w:left="0" w:leftChars="0" w:firstLine="482" w:firstLineChars="200"/>
        <w:jc w:val="left"/>
        <w:textAlignment w:val="baseline"/>
        <w:rPr>
          <w:rFonts w:hint="eastAsia" w:ascii="宋体" w:hAnsi="宋体" w:cs="宋体"/>
          <w:b/>
          <w:sz w:val="24"/>
          <w:highlight w:val="none"/>
        </w:rPr>
      </w:pPr>
      <w:r>
        <w:rPr>
          <w:rFonts w:hint="eastAsia" w:ascii="宋体" w:hAnsi="宋体" w:cs="宋体"/>
          <w:b/>
          <w:sz w:val="24"/>
          <w:highlight w:val="none"/>
        </w:rPr>
        <w:t>扫描前的预处理</w:t>
      </w:r>
    </w:p>
    <w:p w14:paraId="68916B8B">
      <w:pPr>
        <w:spacing w:line="360" w:lineRule="auto"/>
        <w:ind w:firstLine="480" w:firstLineChars="200"/>
        <w:rPr>
          <w:rFonts w:ascii="宋体" w:hAnsi="宋体" w:cs="宋体"/>
          <w:sz w:val="24"/>
          <w:highlight w:val="none"/>
        </w:rPr>
      </w:pPr>
      <w:r>
        <w:rPr>
          <w:rFonts w:hint="eastAsia" w:ascii="宋体" w:hAnsi="宋体" w:cs="宋体"/>
          <w:sz w:val="24"/>
          <w:highlight w:val="none"/>
        </w:rPr>
        <w:t>中标人必须在扫描前对案卷进行预整理，首先对案卷信息、卷内目录、页码等进行细心核对；由于部分档案特殊，纸张情况复杂，中标人必须保证用最保守的方式处理，如案卷启钉、拆分，保证纸张的平整、抚平边角。对新老程度不同的纸张，应采用最为可靠的扫描设备和扫描方式完成档案扫描，务必保持档案完整无损，避免纸张褶皱、撕裂、破损等情况的发生。如遇到档案纸张质地脆弱，不适合反复拆装的档案，应采用不拆卷扫描的方式进行，确保在扫描过程中不对档案原件造成二次损伤，不得人为的恶意损害档案。</w:t>
      </w:r>
    </w:p>
    <w:p w14:paraId="3B032DE1">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360" w:lineRule="auto"/>
        <w:ind w:left="0" w:leftChars="0" w:firstLine="482" w:firstLineChars="200"/>
        <w:jc w:val="left"/>
        <w:textAlignment w:val="baseline"/>
        <w:rPr>
          <w:rFonts w:ascii="宋体" w:hAnsi="宋体"/>
          <w:color w:val="auto"/>
          <w:kern w:val="0"/>
          <w:sz w:val="24"/>
          <w:szCs w:val="24"/>
          <w:highlight w:val="none"/>
        </w:rPr>
      </w:pPr>
      <w:r>
        <w:rPr>
          <w:rFonts w:hint="eastAsia" w:ascii="宋体" w:hAnsi="宋体"/>
          <w:b/>
          <w:bCs/>
          <w:color w:val="auto"/>
          <w:kern w:val="0"/>
          <w:sz w:val="24"/>
          <w:szCs w:val="24"/>
          <w:highlight w:val="none"/>
        </w:rPr>
        <w:t>拆卷流程</w:t>
      </w:r>
    </w:p>
    <w:p w14:paraId="396BABF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ascii="宋体" w:hAnsi="宋体" w:cs="宋体"/>
          <w:sz w:val="24"/>
          <w:highlight w:val="none"/>
        </w:rPr>
      </w:pPr>
      <w:r>
        <w:rPr>
          <w:rFonts w:hint="eastAsia" w:ascii="宋体" w:hAnsi="宋体" w:cs="宋体"/>
          <w:sz w:val="24"/>
          <w:highlight w:val="none"/>
        </w:rPr>
        <w:t>拆卷是指将档案拆线，形成散页，便于扫描的过程。该过程相关要求如下：</w:t>
      </w:r>
    </w:p>
    <w:p w14:paraId="1CEFC0AC">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检查案卷的完整性，是否有缺页、漏页、错编现象，正、副卷标注是否正确。拆卷时应注意保护档案不受损害。</w:t>
      </w:r>
    </w:p>
    <w:p w14:paraId="31F26F27">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将案卷内页逐一分开，对特殊页(如双面有页码，需做合页)做出标识提醒扫描人员注意。</w:t>
      </w:r>
    </w:p>
    <w:p w14:paraId="1F3C0E03">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注明每卷案卷（包括正副卷）的页数及其他的特殊情况。</w:t>
      </w:r>
    </w:p>
    <w:p w14:paraId="66026351">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360" w:lineRule="auto"/>
        <w:ind w:left="0" w:leftChars="0" w:firstLine="482" w:firstLineChars="200"/>
        <w:jc w:val="left"/>
        <w:textAlignment w:val="baseline"/>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页面修整</w:t>
      </w:r>
    </w:p>
    <w:p w14:paraId="322C795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ascii="宋体" w:hAnsi="宋体" w:cs="宋体"/>
          <w:sz w:val="24"/>
          <w:highlight w:val="none"/>
        </w:rPr>
      </w:pPr>
      <w:r>
        <w:rPr>
          <w:rFonts w:hint="eastAsia" w:ascii="宋体" w:hAnsi="宋体" w:cs="宋体"/>
          <w:sz w:val="24"/>
          <w:highlight w:val="none"/>
        </w:rPr>
        <w:t>对破损严重、无法直接进行扫描的档案，应先进行裱、贴等技术修复，对折皱不平影响扫描质量的原件应先进行相应处理(压平或熨平等)后再进行平板扫描。</w:t>
      </w:r>
    </w:p>
    <w:p w14:paraId="01028EE5">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360" w:lineRule="auto"/>
        <w:ind w:left="0" w:leftChars="0" w:firstLine="482" w:firstLineChars="200"/>
        <w:jc w:val="left"/>
        <w:textAlignment w:val="baseline"/>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档案还原装订</w:t>
      </w:r>
    </w:p>
    <w:p w14:paraId="228D71A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ascii="宋体" w:hAnsi="宋体" w:cs="宋体"/>
          <w:sz w:val="24"/>
          <w:highlight w:val="none"/>
        </w:rPr>
      </w:pPr>
      <w:r>
        <w:rPr>
          <w:rFonts w:hint="eastAsia" w:ascii="宋体" w:hAnsi="宋体" w:cs="宋体"/>
          <w:sz w:val="24"/>
          <w:highlight w:val="none"/>
        </w:rPr>
        <w:t>扫描工作完成后（一般在终检工作结束后），拆除装订的档案应重新装订。装订后应基本恢复档案原貌，做到安全、准确、无遗漏。</w:t>
      </w:r>
    </w:p>
    <w:p w14:paraId="2815FC99">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宋体" w:hAnsi="宋体" w:cs="宋体"/>
          <w:sz w:val="24"/>
          <w:highlight w:val="none"/>
        </w:rPr>
      </w:pPr>
      <w:r>
        <w:rPr>
          <w:rFonts w:hint="eastAsia" w:ascii="宋体" w:hAnsi="宋体" w:cs="宋体"/>
          <w:sz w:val="24"/>
          <w:highlight w:val="none"/>
        </w:rPr>
        <w:t>案卷装订规则为左齐下齐，其中边上有字的应加边托裱，做到装订结实、整齐、不压字、不掉页、不倒页不损坏文件、不妨碍阅读。</w:t>
      </w:r>
    </w:p>
    <w:p w14:paraId="1D187E0E">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宋体" w:hAnsi="宋体" w:cs="宋体"/>
          <w:sz w:val="24"/>
          <w:highlight w:val="none"/>
        </w:rPr>
      </w:pPr>
      <w:r>
        <w:rPr>
          <w:rFonts w:hint="eastAsia" w:ascii="宋体" w:hAnsi="宋体" w:cs="宋体"/>
          <w:sz w:val="24"/>
          <w:highlight w:val="none"/>
        </w:rPr>
        <w:t>对装订的每本案卷要进行逐页检查，以避免出现实体缺页、次序颠倒等。</w:t>
      </w:r>
    </w:p>
    <w:p w14:paraId="2480EFE6">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宋体" w:hAnsi="宋体" w:cs="宋体"/>
          <w:sz w:val="24"/>
          <w:highlight w:val="none"/>
        </w:rPr>
      </w:pPr>
      <w:r>
        <w:rPr>
          <w:rFonts w:hint="eastAsia" w:ascii="宋体" w:hAnsi="宋体" w:cs="宋体"/>
          <w:sz w:val="24"/>
          <w:highlight w:val="none"/>
        </w:rPr>
        <w:t>档案装订应尽可能地按照原来的装订孔位进行穿线装订，尽量不要新打孔装订，力求保护原件；档案装订线采用腊线；装订方式为三孔一线。</w:t>
      </w:r>
    </w:p>
    <w:p w14:paraId="3F11CBEC">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宋体" w:hAnsi="宋体" w:cs="宋体"/>
          <w:sz w:val="24"/>
          <w:highlight w:val="none"/>
        </w:rPr>
      </w:pPr>
      <w:r>
        <w:rPr>
          <w:rFonts w:hint="eastAsia" w:ascii="宋体" w:hAnsi="宋体" w:cs="宋体"/>
          <w:sz w:val="24"/>
          <w:highlight w:val="none"/>
        </w:rPr>
        <w:t>影响装订的小于A4的纸张需要侧裱；A3页只装订一侧，按A4画幅折叠，大张图纸应先折叠，后装订。</w:t>
      </w:r>
    </w:p>
    <w:p w14:paraId="2232AF34">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宋体" w:hAnsi="宋体" w:cs="宋体"/>
          <w:sz w:val="24"/>
          <w:highlight w:val="none"/>
        </w:rPr>
      </w:pPr>
      <w:r>
        <w:rPr>
          <w:rFonts w:hint="eastAsia" w:ascii="宋体" w:hAnsi="宋体" w:cs="宋体"/>
          <w:sz w:val="24"/>
          <w:highlight w:val="none"/>
        </w:rPr>
        <w:t>更换卷盒、卷皮、卷内文件目录：①原手写体的卷内目录需重新打印新的卷内目录，并装订在原目录之前；原打印的卷内目录如有错误或不规范，需重新打印，原目录撤出。②文书档案卷皮破损严重的，需要调换卷皮，并按原卷皮上内容，抄写在新卷皮上。诉讼档案卷皮信息不完整或有改动的，可按要求打印出新的软卷皮，待扫描工作完成后装到原案卷内首页。③每本案卷均应有备考表。整理中的案卷若有文件材料破损、虫、霉、撤出、顺序调整等情况的需要在备考表中进行说明。卷内备考表内容及签字、日期由用户指定专人负责填写。④软卷皮和卷内文件目录均使用激光打印机打印。⑤更换的旧卷盒、卷皮及卷内文件目录需全部交还用户。</w:t>
      </w:r>
    </w:p>
    <w:p w14:paraId="4D70192A">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360" w:lineRule="auto"/>
        <w:ind w:left="0" w:leftChars="0" w:firstLine="482" w:firstLineChars="200"/>
        <w:jc w:val="left"/>
        <w:textAlignment w:val="baseline"/>
        <w:rPr>
          <w:rFonts w:ascii="宋体" w:hAnsi="宋体"/>
          <w:color w:val="auto"/>
          <w:kern w:val="0"/>
          <w:sz w:val="24"/>
          <w:szCs w:val="24"/>
          <w:highlight w:val="none"/>
        </w:rPr>
      </w:pPr>
      <w:r>
        <w:rPr>
          <w:rFonts w:hint="eastAsia" w:ascii="宋体" w:hAnsi="宋体"/>
          <w:b/>
          <w:bCs/>
          <w:color w:val="auto"/>
          <w:kern w:val="0"/>
          <w:sz w:val="24"/>
          <w:szCs w:val="24"/>
          <w:highlight w:val="none"/>
        </w:rPr>
        <w:t>扫描流程</w:t>
      </w:r>
    </w:p>
    <w:p w14:paraId="0FE836D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ascii="宋体" w:hAnsi="宋体" w:cs="宋体"/>
          <w:sz w:val="24"/>
          <w:highlight w:val="none"/>
        </w:rPr>
      </w:pPr>
      <w:r>
        <w:rPr>
          <w:rFonts w:hint="eastAsia" w:ascii="宋体" w:hAnsi="宋体" w:cs="宋体"/>
          <w:sz w:val="24"/>
          <w:highlight w:val="none"/>
        </w:rPr>
        <w:t>是指对档案散页进行快速扫描，形成影像文件的过程。该过程相关要求如下：</w:t>
      </w:r>
    </w:p>
    <w:p w14:paraId="735B381A">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根据数据交换规则设置扫描影像的输出存放位置。</w:t>
      </w:r>
    </w:p>
    <w:p w14:paraId="02D6243C">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对于封面、内页、手写诉状或是发票等各类不同证据材料，需用不同的比例或是扫描方法进行扫描。</w:t>
      </w:r>
    </w:p>
    <w:p w14:paraId="089FB94D">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将扫描页数和拆卷人所注明的页数核对，确保不能重扫、漏扫、多扫，同时要确保案卷的清晰度。</w:t>
      </w:r>
    </w:p>
    <w:p w14:paraId="76872AE2">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采用全彩模式进行扫描。</w:t>
      </w:r>
    </w:p>
    <w:p w14:paraId="12B5B5DC">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在保证影像质量的前提下，以尽量减小存储容量为准则。</w:t>
      </w:r>
    </w:p>
    <w:p w14:paraId="59253C62">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采用不低于200DPI的分辨率进行扫描，扫描形成文件以TIFF格式存储（影像保持原有文件格式，不作任何格式处理）。</w:t>
      </w:r>
    </w:p>
    <w:p w14:paraId="555D85C4">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用每份文件对应的唯一档号来命名其扫描形成的影像文件。多页文件可采用该档号建立相应文件夹，按页码顺序对影像文件命名。</w:t>
      </w:r>
    </w:p>
    <w:p w14:paraId="5FA30EED">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360" w:lineRule="auto"/>
        <w:ind w:left="0" w:leftChars="0" w:firstLine="482" w:firstLineChars="200"/>
        <w:jc w:val="left"/>
        <w:textAlignment w:val="baseline"/>
        <w:rPr>
          <w:rFonts w:ascii="宋体" w:hAnsi="宋体"/>
          <w:b/>
          <w:bCs/>
          <w:color w:val="auto"/>
          <w:kern w:val="0"/>
          <w:sz w:val="24"/>
          <w:szCs w:val="24"/>
          <w:highlight w:val="none"/>
        </w:rPr>
      </w:pPr>
      <w:r>
        <w:rPr>
          <w:rFonts w:hint="eastAsia" w:ascii="宋体" w:hAnsi="宋体"/>
          <w:b/>
          <w:bCs/>
          <w:color w:val="auto"/>
          <w:kern w:val="0"/>
          <w:sz w:val="24"/>
          <w:szCs w:val="24"/>
          <w:highlight w:val="none"/>
        </w:rPr>
        <w:t>影像处理流程</w:t>
      </w:r>
    </w:p>
    <w:p w14:paraId="61BA715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ascii="宋体" w:hAnsi="宋体" w:cs="宋体"/>
          <w:sz w:val="24"/>
          <w:highlight w:val="none"/>
        </w:rPr>
      </w:pPr>
      <w:r>
        <w:rPr>
          <w:rFonts w:hint="eastAsia" w:ascii="宋体" w:hAnsi="宋体" w:cs="宋体"/>
          <w:sz w:val="24"/>
          <w:highlight w:val="none"/>
        </w:rPr>
        <w:t>是指对扫描的影像文件进行修整，提高扫描文件的质量的过程。该过程相关要求如下：</w:t>
      </w:r>
    </w:p>
    <w:p w14:paraId="4A6644EF">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处理过程中应遵循在不影响</w:t>
      </w:r>
      <w:r>
        <w:rPr>
          <w:rFonts w:hint="eastAsia" w:ascii="宋体" w:hAnsi="宋体" w:cs="宋体"/>
          <w:bCs/>
          <w:color w:val="auto"/>
          <w:sz w:val="24"/>
          <w:highlight w:val="none"/>
          <w:lang w:val="en-US" w:eastAsia="zh-CN"/>
        </w:rPr>
        <w:t>可懂度</w:t>
      </w:r>
      <w:r>
        <w:rPr>
          <w:rFonts w:hint="eastAsia" w:ascii="宋体" w:hAnsi="宋体"/>
          <w:color w:val="auto"/>
          <w:kern w:val="0"/>
          <w:sz w:val="24"/>
          <w:szCs w:val="24"/>
          <w:highlight w:val="none"/>
        </w:rPr>
        <w:t>的前提下展现档案原貌的原则。</w:t>
      </w:r>
    </w:p>
    <w:p w14:paraId="1550A219">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对影响图像质量的杂质如黑点、黑线、黑框及黑边等应进行去污处理。</w:t>
      </w:r>
    </w:p>
    <w:p w14:paraId="050493DB">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对案卷中未编码的页面进行合页处理，确保扫描好的影像页数与原案卷页数一致。</w:t>
      </w:r>
    </w:p>
    <w:p w14:paraId="55813CA4">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扫描图像的排列顺序与档案原件不一致时，应及时进行调整。</w:t>
      </w:r>
    </w:p>
    <w:p w14:paraId="56C90610">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对出现倾斜的图像进行纠偏处理，要求倾斜度小于1度（以标题所在水平线为准）。对方向不正确的图像应进行旋转还原，以符合阅读习惯。</w:t>
      </w:r>
    </w:p>
    <w:p w14:paraId="0FDD8EEE">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扫描的页面内容居中显示，不可出现明显偏左或偏右的现象，正文内容、页眉、页脚、反面印章、附件、手写注释等信息完整；图像内容与原件完全对应，不得出现内容残缺或将旁边页面信息扫入本页的现象。</w:t>
      </w:r>
    </w:p>
    <w:p w14:paraId="12C8A70A">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采用彩色模式扫描的图像应进行裁边处理，去除多余的白边，以缩小图像文件的容量。</w:t>
      </w:r>
    </w:p>
    <w:p w14:paraId="466BC632">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扫描图像字迹清晰、颜色恰当，不宜过浅和过深，并且不得出现字迹笔画残缺或字迹笔画叠合而影响阅读的情况，即使档案原件存在绣斑变质、颜色过浅或深浅不一致，也应保证扫描图像可读。</w:t>
      </w:r>
    </w:p>
    <w:p w14:paraId="71F5D855">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360" w:lineRule="auto"/>
        <w:ind w:left="0" w:leftChars="0" w:firstLine="482" w:firstLineChars="200"/>
        <w:jc w:val="left"/>
        <w:textAlignment w:val="baseline"/>
        <w:rPr>
          <w:rFonts w:ascii="宋体" w:hAnsi="宋体"/>
          <w:b/>
          <w:bCs/>
          <w:color w:val="auto"/>
          <w:kern w:val="0"/>
          <w:sz w:val="24"/>
          <w:szCs w:val="24"/>
          <w:highlight w:val="none"/>
        </w:rPr>
      </w:pPr>
      <w:r>
        <w:rPr>
          <w:rFonts w:hint="eastAsia" w:ascii="宋体" w:hAnsi="宋体"/>
          <w:b/>
          <w:bCs/>
          <w:color w:val="auto"/>
          <w:kern w:val="0"/>
          <w:sz w:val="24"/>
          <w:szCs w:val="24"/>
          <w:highlight w:val="none"/>
        </w:rPr>
        <w:t>索引流程</w:t>
      </w:r>
    </w:p>
    <w:p w14:paraId="7BCA826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是指根据案卷卷皮信息和案卷内容，对所扫描的影像文件建立索引的过程。该流程相关要求如下：</w:t>
      </w:r>
    </w:p>
    <w:p w14:paraId="7C2CF077">
      <w:pPr>
        <w:keepNext w:val="0"/>
        <w:keepLines w:val="0"/>
        <w:pageBreakBefore w:val="0"/>
        <w:widowControl w:val="0"/>
        <w:numPr>
          <w:ilvl w:val="0"/>
          <w:numId w:val="17"/>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著录对应的“卷面信息”、“卷内目录”、“</w:t>
      </w:r>
      <w:r>
        <w:rPr>
          <w:rFonts w:hint="eastAsia" w:ascii="宋体" w:hAnsi="宋体" w:cs="宋体"/>
          <w:bCs/>
          <w:color w:val="auto"/>
          <w:sz w:val="24"/>
          <w:highlight w:val="none"/>
          <w:lang w:val="en-US" w:eastAsia="zh-CN"/>
        </w:rPr>
        <w:t>备考表</w:t>
      </w:r>
      <w:r>
        <w:rPr>
          <w:rFonts w:hint="eastAsia" w:ascii="宋体" w:hAnsi="宋体"/>
          <w:color w:val="auto"/>
          <w:kern w:val="0"/>
          <w:sz w:val="24"/>
          <w:szCs w:val="24"/>
          <w:highlight w:val="none"/>
        </w:rPr>
        <w:t>”等相关信息，建立档案目录数据库。</w:t>
      </w:r>
    </w:p>
    <w:p w14:paraId="1017848F">
      <w:pPr>
        <w:keepNext w:val="0"/>
        <w:keepLines w:val="0"/>
        <w:pageBreakBefore w:val="0"/>
        <w:widowControl w:val="0"/>
        <w:numPr>
          <w:ilvl w:val="0"/>
          <w:numId w:val="17"/>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检查全案卷有否缺页。少页，无法看清楚的影像，如有必须通知扫描人员重新扫描，确保全案卷的页数和案卷目录信息完全一致。</w:t>
      </w:r>
    </w:p>
    <w:p w14:paraId="2FC04AFB">
      <w:pPr>
        <w:keepNext w:val="0"/>
        <w:keepLines w:val="0"/>
        <w:pageBreakBefore w:val="0"/>
        <w:widowControl w:val="0"/>
        <w:numPr>
          <w:ilvl w:val="0"/>
          <w:numId w:val="17"/>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如发现原目录有少编、错编现象，就按实际页码编写卷内目录，以卷内目录的页码内容和电子影像页码内容一致为标准，并登记在册备查。</w:t>
      </w:r>
    </w:p>
    <w:p w14:paraId="081583FA">
      <w:pPr>
        <w:keepNext w:val="0"/>
        <w:keepLines w:val="0"/>
        <w:pageBreakBefore w:val="0"/>
        <w:widowControl w:val="0"/>
        <w:numPr>
          <w:ilvl w:val="0"/>
          <w:numId w:val="17"/>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索引采取双录入，必须针对同一影像包，形成两份索引文件，以便在数据交换时进行索引比对，保证数据索引的正确性。</w:t>
      </w:r>
    </w:p>
    <w:p w14:paraId="2CAAA871">
      <w:pPr>
        <w:keepNext w:val="0"/>
        <w:keepLines w:val="0"/>
        <w:pageBreakBefore w:val="0"/>
        <w:widowControl w:val="0"/>
        <w:numPr>
          <w:ilvl w:val="0"/>
          <w:numId w:val="17"/>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由中标供应商负责将数据导入</w:t>
      </w:r>
      <w:r>
        <w:rPr>
          <w:rFonts w:hint="eastAsia" w:ascii="宋体" w:hAnsi="宋体"/>
          <w:bCs/>
          <w:color w:val="auto"/>
          <w:kern w:val="0"/>
          <w:sz w:val="24"/>
          <w:szCs w:val="24"/>
          <w:highlight w:val="none"/>
        </w:rPr>
        <w:t>台州市三门县人民法院</w:t>
      </w:r>
      <w:r>
        <w:rPr>
          <w:rFonts w:hint="eastAsia" w:ascii="宋体" w:hAnsi="宋体"/>
          <w:color w:val="auto"/>
          <w:kern w:val="0"/>
          <w:sz w:val="24"/>
          <w:szCs w:val="24"/>
          <w:highlight w:val="none"/>
        </w:rPr>
        <w:t>指定的档案管理系统。</w:t>
      </w:r>
    </w:p>
    <w:p w14:paraId="3B669646">
      <w:pPr>
        <w:keepNext w:val="0"/>
        <w:keepLines w:val="0"/>
        <w:pageBreakBefore w:val="0"/>
        <w:widowControl w:val="0"/>
        <w:numPr>
          <w:ilvl w:val="0"/>
          <w:numId w:val="17"/>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将索引完成的案卷保存打包上传。</w:t>
      </w:r>
    </w:p>
    <w:p w14:paraId="195E9C6B">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360" w:lineRule="auto"/>
        <w:ind w:left="0" w:leftChars="0" w:firstLine="482" w:firstLineChars="200"/>
        <w:jc w:val="left"/>
        <w:textAlignment w:val="baseline"/>
        <w:rPr>
          <w:rFonts w:ascii="宋体" w:hAnsi="宋体"/>
          <w:color w:val="auto"/>
          <w:kern w:val="0"/>
          <w:sz w:val="24"/>
          <w:szCs w:val="24"/>
          <w:highlight w:val="none"/>
        </w:rPr>
      </w:pPr>
      <w:r>
        <w:rPr>
          <w:rFonts w:hint="eastAsia" w:ascii="宋体" w:hAnsi="宋体"/>
          <w:b/>
          <w:bCs/>
          <w:color w:val="auto"/>
          <w:kern w:val="0"/>
          <w:sz w:val="24"/>
          <w:szCs w:val="24"/>
          <w:highlight w:val="none"/>
        </w:rPr>
        <w:t>质检流程</w:t>
      </w:r>
    </w:p>
    <w:p w14:paraId="355C9A1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ascii="宋体" w:hAnsi="宋体" w:cs="宋体"/>
          <w:sz w:val="24"/>
          <w:highlight w:val="none"/>
        </w:rPr>
      </w:pPr>
      <w:r>
        <w:rPr>
          <w:rFonts w:hint="eastAsia" w:ascii="宋体" w:hAnsi="宋体" w:cs="宋体"/>
          <w:sz w:val="24"/>
          <w:highlight w:val="none"/>
        </w:rPr>
        <w:t>是指对建立索引的影像文件进行全面统一检查，确保质量的过程。该过程相关要求如下：</w:t>
      </w:r>
    </w:p>
    <w:p w14:paraId="2C2CB4E6">
      <w:pPr>
        <w:keepNext w:val="0"/>
        <w:keepLines w:val="0"/>
        <w:pageBreakBefore w:val="0"/>
        <w:widowControl w:val="0"/>
        <w:numPr>
          <w:ilvl w:val="0"/>
          <w:numId w:val="18"/>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检查电子影像的页数与原始案卷是否一致。</w:t>
      </w:r>
    </w:p>
    <w:p w14:paraId="07187361">
      <w:pPr>
        <w:keepNext w:val="0"/>
        <w:keepLines w:val="0"/>
        <w:pageBreakBefore w:val="0"/>
        <w:widowControl w:val="0"/>
        <w:numPr>
          <w:ilvl w:val="0"/>
          <w:numId w:val="18"/>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检查索引人员录入的“卷面信息”、“卷内目录”、“备考表”是否正确。</w:t>
      </w:r>
    </w:p>
    <w:p w14:paraId="5DE2694F">
      <w:pPr>
        <w:keepNext w:val="0"/>
        <w:keepLines w:val="0"/>
        <w:pageBreakBefore w:val="0"/>
        <w:widowControl w:val="0"/>
        <w:numPr>
          <w:ilvl w:val="0"/>
          <w:numId w:val="18"/>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检查电子影像是否清晰。</w:t>
      </w:r>
    </w:p>
    <w:p w14:paraId="6A6A2147">
      <w:pPr>
        <w:keepNext w:val="0"/>
        <w:keepLines w:val="0"/>
        <w:pageBreakBefore w:val="0"/>
        <w:widowControl w:val="0"/>
        <w:numPr>
          <w:ilvl w:val="0"/>
          <w:numId w:val="18"/>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检查目录与对应影像的挂接是否正确。</w:t>
      </w:r>
    </w:p>
    <w:p w14:paraId="220DFFA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200"/>
        <w:jc w:val="left"/>
        <w:textAlignment w:val="baseline"/>
        <w:rPr>
          <w:rFonts w:ascii="宋体" w:hAnsi="宋体"/>
          <w:color w:val="auto"/>
          <w:kern w:val="0"/>
          <w:sz w:val="24"/>
          <w:szCs w:val="24"/>
          <w:highlight w:val="none"/>
        </w:rPr>
      </w:pPr>
      <w:r>
        <w:rPr>
          <w:rFonts w:hint="eastAsia" w:ascii="宋体" w:hAnsi="宋体"/>
          <w:b/>
          <w:bCs/>
          <w:color w:val="auto"/>
          <w:kern w:val="0"/>
          <w:sz w:val="24"/>
          <w:szCs w:val="24"/>
          <w:highlight w:val="none"/>
          <w:lang w:val="en-US" w:eastAsia="zh-CN"/>
        </w:rPr>
        <w:t>10.</w:t>
      </w:r>
      <w:r>
        <w:rPr>
          <w:rFonts w:hint="eastAsia" w:ascii="宋体" w:hAnsi="宋体"/>
          <w:b/>
          <w:bCs/>
          <w:color w:val="auto"/>
          <w:kern w:val="0"/>
          <w:sz w:val="24"/>
          <w:szCs w:val="24"/>
          <w:highlight w:val="none"/>
        </w:rPr>
        <w:t>装订流程</w:t>
      </w:r>
    </w:p>
    <w:p w14:paraId="64DD26B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jc w:val="left"/>
        <w:textAlignment w:val="baseline"/>
        <w:rPr>
          <w:rFonts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是指将扫描加工完成质检的案卷重新装订，并加盖电子化印章的过程。该过程相关要求如下：</w:t>
      </w:r>
    </w:p>
    <w:p w14:paraId="4EF1C11B">
      <w:pPr>
        <w:keepNext w:val="0"/>
        <w:keepLines w:val="0"/>
        <w:pageBreakBefore w:val="0"/>
        <w:widowControl w:val="0"/>
        <w:numPr>
          <w:ilvl w:val="0"/>
          <w:numId w:val="19"/>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对已完成扫描、索引、质检工序的案卷进行重新装订。</w:t>
      </w:r>
    </w:p>
    <w:p w14:paraId="2F96600E">
      <w:pPr>
        <w:keepNext w:val="0"/>
        <w:keepLines w:val="0"/>
        <w:pageBreakBefore w:val="0"/>
        <w:widowControl w:val="0"/>
        <w:numPr>
          <w:ilvl w:val="0"/>
          <w:numId w:val="19"/>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重新装订的案卷，必须检查案卷内的页数是否完整，有无顺序混乱，正反颠倒等现象，并加以整理。</w:t>
      </w:r>
    </w:p>
    <w:p w14:paraId="4E814487">
      <w:pPr>
        <w:keepNext w:val="0"/>
        <w:keepLines w:val="0"/>
        <w:pageBreakBefore w:val="0"/>
        <w:widowControl w:val="0"/>
        <w:numPr>
          <w:ilvl w:val="0"/>
          <w:numId w:val="19"/>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按原装订的孔重新将案卷装订，以左边和下边对齐为标准。</w:t>
      </w:r>
    </w:p>
    <w:p w14:paraId="043FC2C2">
      <w:pPr>
        <w:keepNext w:val="0"/>
        <w:keepLines w:val="0"/>
        <w:pageBreakBefore w:val="0"/>
        <w:widowControl w:val="0"/>
        <w:numPr>
          <w:ilvl w:val="0"/>
          <w:numId w:val="19"/>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对重新装订的案卷粘上封条并盖章。</w:t>
      </w:r>
    </w:p>
    <w:p w14:paraId="7496FA15">
      <w:pPr>
        <w:keepNext w:val="0"/>
        <w:keepLines w:val="0"/>
        <w:pageBreakBefore w:val="0"/>
        <w:widowControl w:val="0"/>
        <w:numPr>
          <w:ilvl w:val="0"/>
          <w:numId w:val="19"/>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装订材料应满足档案长期保管的需要。</w:t>
      </w:r>
    </w:p>
    <w:p w14:paraId="5920EA5F">
      <w:pPr>
        <w:keepNext w:val="0"/>
        <w:keepLines w:val="0"/>
        <w:pageBreakBefore w:val="0"/>
        <w:widowControl w:val="0"/>
        <w:numPr>
          <w:ilvl w:val="0"/>
          <w:numId w:val="19"/>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案卷装订后应使用有数字化处理标识的封条加封。</w:t>
      </w:r>
    </w:p>
    <w:p w14:paraId="60A7F56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200"/>
        <w:jc w:val="left"/>
        <w:textAlignment w:val="baseline"/>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lang w:val="en-US" w:eastAsia="zh-CN"/>
        </w:rPr>
        <w:t>10.</w:t>
      </w:r>
      <w:r>
        <w:rPr>
          <w:rFonts w:hint="eastAsia" w:ascii="宋体" w:hAnsi="宋体"/>
          <w:b/>
          <w:bCs/>
          <w:color w:val="auto"/>
          <w:kern w:val="0"/>
          <w:sz w:val="24"/>
          <w:szCs w:val="24"/>
          <w:highlight w:val="none"/>
        </w:rPr>
        <w:t>数据备份及挂接</w:t>
      </w:r>
    </w:p>
    <w:p w14:paraId="001984E2">
      <w:pPr>
        <w:keepNext w:val="0"/>
        <w:keepLines w:val="0"/>
        <w:pageBreakBefore w:val="0"/>
        <w:widowControl w:val="0"/>
        <w:numPr>
          <w:ilvl w:val="0"/>
          <w:numId w:val="20"/>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宋体" w:hAnsi="宋体"/>
          <w:color w:val="auto"/>
          <w:kern w:val="0"/>
          <w:sz w:val="24"/>
          <w:szCs w:val="24"/>
          <w:highlight w:val="none"/>
        </w:rPr>
      </w:pPr>
      <w:r>
        <w:rPr>
          <w:rFonts w:hint="eastAsia" w:ascii="宋体" w:hAnsi="宋体"/>
          <w:color w:val="auto"/>
          <w:kern w:val="0"/>
          <w:sz w:val="24"/>
          <w:szCs w:val="24"/>
          <w:highlight w:val="none"/>
        </w:rPr>
        <w:t>备份范围：经验收合格的完整数据应及时进行备份。</w:t>
      </w:r>
    </w:p>
    <w:p w14:paraId="1B2D20C5">
      <w:pPr>
        <w:keepNext w:val="0"/>
        <w:keepLines w:val="0"/>
        <w:pageBreakBefore w:val="0"/>
        <w:widowControl w:val="0"/>
        <w:numPr>
          <w:ilvl w:val="0"/>
          <w:numId w:val="20"/>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宋体" w:hAnsi="宋体"/>
          <w:color w:val="auto"/>
          <w:kern w:val="0"/>
          <w:sz w:val="24"/>
          <w:szCs w:val="24"/>
          <w:highlight w:val="none"/>
        </w:rPr>
      </w:pPr>
      <w:r>
        <w:rPr>
          <w:rFonts w:hint="eastAsia" w:ascii="宋体" w:hAnsi="宋体"/>
          <w:color w:val="auto"/>
          <w:kern w:val="0"/>
          <w:sz w:val="24"/>
          <w:szCs w:val="24"/>
          <w:highlight w:val="none"/>
        </w:rPr>
        <w:t>备份方式：为保证数据安全，备份载体的选择应多样化，可采用在线、离线相结合的方式实现多套备份。</w:t>
      </w:r>
    </w:p>
    <w:p w14:paraId="683C86B6">
      <w:pPr>
        <w:keepNext w:val="0"/>
        <w:keepLines w:val="0"/>
        <w:pageBreakBefore w:val="0"/>
        <w:widowControl w:val="0"/>
        <w:numPr>
          <w:ilvl w:val="0"/>
          <w:numId w:val="20"/>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宋体" w:hAnsi="宋体"/>
          <w:color w:val="auto"/>
          <w:kern w:val="0"/>
          <w:sz w:val="24"/>
          <w:szCs w:val="24"/>
          <w:highlight w:val="none"/>
        </w:rPr>
      </w:pPr>
      <w:r>
        <w:rPr>
          <w:rFonts w:hint="eastAsia" w:ascii="宋体" w:hAnsi="宋体"/>
          <w:color w:val="auto"/>
          <w:kern w:val="0"/>
          <w:sz w:val="24"/>
          <w:szCs w:val="24"/>
          <w:highlight w:val="none"/>
        </w:rPr>
        <w:t>数据检验：备份数据也应进行检验。备份数据的检验的内容主要包括备份数据能否打开、数据信息是否完整、文件数量是否准确等。</w:t>
      </w:r>
    </w:p>
    <w:p w14:paraId="221B6136">
      <w:pPr>
        <w:keepNext w:val="0"/>
        <w:keepLines w:val="0"/>
        <w:pageBreakBefore w:val="0"/>
        <w:widowControl w:val="0"/>
        <w:numPr>
          <w:ilvl w:val="0"/>
          <w:numId w:val="20"/>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宋体" w:hAnsi="宋体"/>
          <w:color w:val="auto"/>
          <w:kern w:val="0"/>
          <w:sz w:val="24"/>
          <w:szCs w:val="24"/>
          <w:highlight w:val="none"/>
        </w:rPr>
      </w:pPr>
      <w:r>
        <w:rPr>
          <w:rFonts w:hint="eastAsia" w:ascii="宋体" w:hAnsi="宋体"/>
          <w:color w:val="auto"/>
          <w:kern w:val="0"/>
          <w:sz w:val="24"/>
          <w:szCs w:val="24"/>
          <w:highlight w:val="none"/>
        </w:rPr>
        <w:t>备份标签：数据备份后应在相应的备份介质上做好标签，以便查找和管理。</w:t>
      </w:r>
    </w:p>
    <w:p w14:paraId="48D35584">
      <w:pPr>
        <w:keepNext w:val="0"/>
        <w:keepLines w:val="0"/>
        <w:pageBreakBefore w:val="0"/>
        <w:widowControl w:val="0"/>
        <w:numPr>
          <w:ilvl w:val="0"/>
          <w:numId w:val="20"/>
        </w:numPr>
        <w:kinsoku/>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宋体" w:hAnsi="宋体"/>
          <w:color w:val="auto"/>
          <w:kern w:val="0"/>
          <w:sz w:val="24"/>
          <w:szCs w:val="24"/>
          <w:highlight w:val="none"/>
        </w:rPr>
      </w:pPr>
      <w:r>
        <w:rPr>
          <w:rFonts w:hint="eastAsia" w:ascii="宋体" w:hAnsi="宋体"/>
          <w:color w:val="auto"/>
          <w:kern w:val="0"/>
          <w:sz w:val="24"/>
          <w:szCs w:val="24"/>
          <w:highlight w:val="none"/>
        </w:rPr>
        <w:t>要求数字化的档案能准确的与档案信息管理系统衔接，保证系统提出的档案数据的准确性。</w:t>
      </w:r>
    </w:p>
    <w:p w14:paraId="7B7DA694">
      <w:pPr>
        <w:numPr>
          <w:ilvl w:val="0"/>
          <w:numId w:val="7"/>
        </w:numPr>
        <w:autoSpaceDE w:val="0"/>
        <w:autoSpaceDN w:val="0"/>
        <w:adjustRightInd w:val="0"/>
        <w:snapToGrid w:val="0"/>
        <w:spacing w:line="480" w:lineRule="exact"/>
        <w:ind w:left="0" w:leftChars="0" w:firstLine="420" w:firstLineChars="0"/>
        <w:jc w:val="left"/>
        <w:textAlignment w:val="baseline"/>
        <w:rPr>
          <w:rFonts w:ascii="宋体" w:hAnsi="宋体"/>
          <w:b/>
          <w:bCs/>
          <w:color w:val="auto"/>
          <w:kern w:val="0"/>
          <w:sz w:val="24"/>
          <w:szCs w:val="24"/>
          <w:highlight w:val="none"/>
        </w:rPr>
      </w:pPr>
      <w:r>
        <w:rPr>
          <w:rFonts w:hint="eastAsia" w:ascii="宋体" w:hAnsi="宋体"/>
          <w:b/>
          <w:bCs/>
          <w:color w:val="auto"/>
          <w:kern w:val="0"/>
          <w:sz w:val="24"/>
          <w:szCs w:val="24"/>
          <w:highlight w:val="none"/>
        </w:rPr>
        <w:t>保密要求</w:t>
      </w:r>
    </w:p>
    <w:p w14:paraId="58E94076">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中标人必须保证档案内容与档案载体的安全，并在合同中进行责任约定；中标人在工作中必须与采购人做好档案的安全交接，并有记录。</w:t>
      </w:r>
    </w:p>
    <w:p w14:paraId="361F85B5">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要求中标人建立档案数字化服务各环节的安全保密管理机制，确保档案原件和数字化档案信息的安全。</w:t>
      </w:r>
    </w:p>
    <w:p w14:paraId="6FA507A6">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在采购人规定的工作间进行加工操作，不得在存在安全隐患的地点加工档案，加工场地的监控设备对扫描全过程进行24小时监控。</w:t>
      </w:r>
    </w:p>
    <w:p w14:paraId="370B3475">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中标人负责对所有参加本项目的工作人员进行审查和培训，要求工作人员做到：</w:t>
      </w:r>
      <w:r>
        <w:rPr>
          <w:rFonts w:hint="eastAsia" w:ascii="宋体" w:hAnsi="宋体" w:cs="宋体"/>
          <w:color w:val="000000" w:themeColor="text1"/>
          <w:sz w:val="24"/>
          <w:highlight w:val="none"/>
          <w:lang w:val="zh-CN"/>
          <w14:textFill>
            <w14:solidFill>
              <w14:schemeClr w14:val="tx1"/>
            </w14:solidFill>
          </w14:textFill>
        </w:rPr>
        <w:fldChar w:fldCharType="begin"/>
      </w:r>
      <w:r>
        <w:rPr>
          <w:rFonts w:hint="eastAsia" w:ascii="宋体" w:hAnsi="宋体" w:cs="宋体"/>
          <w:color w:val="000000" w:themeColor="text1"/>
          <w:sz w:val="24"/>
          <w:highlight w:val="none"/>
          <w:lang w:val="zh-CN"/>
          <w14:textFill>
            <w14:solidFill>
              <w14:schemeClr w14:val="tx1"/>
            </w14:solidFill>
          </w14:textFill>
        </w:rPr>
        <w:instrText xml:space="preserve"> = 1 \* GB3 </w:instrText>
      </w:r>
      <w:r>
        <w:rPr>
          <w:rFonts w:hint="eastAsia" w:ascii="宋体" w:hAnsi="宋体" w:cs="宋体"/>
          <w:color w:val="000000" w:themeColor="text1"/>
          <w:sz w:val="24"/>
          <w:highlight w:val="none"/>
          <w:lang w:val="zh-CN"/>
          <w14:textFill>
            <w14:solidFill>
              <w14:schemeClr w14:val="tx1"/>
            </w14:solidFill>
          </w14:textFill>
        </w:rPr>
        <w:fldChar w:fldCharType="separate"/>
      </w:r>
      <w:r>
        <w:rPr>
          <w:rFonts w:hint="eastAsia" w:ascii="宋体" w:hAnsi="宋体" w:cs="宋体"/>
          <w:color w:val="000000" w:themeColor="text1"/>
          <w:sz w:val="24"/>
          <w:highlight w:val="none"/>
          <w:lang w:val="zh-CN"/>
          <w14:textFill>
            <w14:solidFill>
              <w14:schemeClr w14:val="tx1"/>
            </w14:solidFill>
          </w14:textFill>
        </w:rPr>
        <w:t>①</w:t>
      </w:r>
      <w:r>
        <w:rPr>
          <w:rFonts w:hint="eastAsia" w:ascii="宋体" w:hAnsi="宋体" w:cs="宋体"/>
          <w:color w:val="000000" w:themeColor="text1"/>
          <w:sz w:val="24"/>
          <w:highlight w:val="none"/>
          <w:lang w:val="zh-CN"/>
          <w14:textFill>
            <w14:solidFill>
              <w14:schemeClr w14:val="tx1"/>
            </w14:solidFill>
          </w14:textFill>
        </w:rPr>
        <w:fldChar w:fldCharType="end"/>
      </w:r>
      <w:r>
        <w:rPr>
          <w:rFonts w:hint="eastAsia" w:ascii="宋体" w:hAnsi="宋体" w:cs="宋体"/>
          <w:color w:val="000000" w:themeColor="text1"/>
          <w:sz w:val="24"/>
          <w:highlight w:val="none"/>
          <w:lang w:val="zh-CN"/>
          <w14:textFill>
            <w14:solidFill>
              <w14:schemeClr w14:val="tx1"/>
            </w14:solidFill>
          </w14:textFill>
        </w:rPr>
        <w:t>严格遵守相关的各项管理规定、保密要求和工作制度；</w:t>
      </w:r>
      <w:r>
        <w:rPr>
          <w:rFonts w:hint="eastAsia" w:ascii="宋体" w:hAnsi="宋体" w:cs="宋体"/>
          <w:color w:val="000000" w:themeColor="text1"/>
          <w:sz w:val="24"/>
          <w:highlight w:val="none"/>
          <w:lang w:val="zh-CN"/>
          <w14:textFill>
            <w14:solidFill>
              <w14:schemeClr w14:val="tx1"/>
            </w14:solidFill>
          </w14:textFill>
        </w:rPr>
        <w:fldChar w:fldCharType="begin"/>
      </w:r>
      <w:r>
        <w:rPr>
          <w:rFonts w:hint="eastAsia" w:ascii="宋体" w:hAnsi="宋体" w:cs="宋体"/>
          <w:color w:val="000000" w:themeColor="text1"/>
          <w:sz w:val="24"/>
          <w:highlight w:val="none"/>
          <w:lang w:val="zh-CN"/>
          <w14:textFill>
            <w14:solidFill>
              <w14:schemeClr w14:val="tx1"/>
            </w14:solidFill>
          </w14:textFill>
        </w:rPr>
        <w:instrText xml:space="preserve"> = 2 \* GB3 </w:instrText>
      </w:r>
      <w:r>
        <w:rPr>
          <w:rFonts w:hint="eastAsia" w:ascii="宋体" w:hAnsi="宋体" w:cs="宋体"/>
          <w:color w:val="000000" w:themeColor="text1"/>
          <w:sz w:val="24"/>
          <w:highlight w:val="none"/>
          <w:lang w:val="zh-CN"/>
          <w14:textFill>
            <w14:solidFill>
              <w14:schemeClr w14:val="tx1"/>
            </w14:solidFill>
          </w14:textFill>
        </w:rPr>
        <w:fldChar w:fldCharType="separate"/>
      </w:r>
      <w:r>
        <w:rPr>
          <w:rFonts w:hint="eastAsia" w:ascii="宋体" w:hAnsi="宋体" w:cs="宋体"/>
          <w:color w:val="000000" w:themeColor="text1"/>
          <w:sz w:val="24"/>
          <w:highlight w:val="none"/>
          <w:lang w:val="zh-CN"/>
          <w14:textFill>
            <w14:solidFill>
              <w14:schemeClr w14:val="tx1"/>
            </w14:solidFill>
          </w14:textFill>
        </w:rPr>
        <w:t>②</w:t>
      </w:r>
      <w:r>
        <w:rPr>
          <w:rFonts w:hint="eastAsia" w:ascii="宋体" w:hAnsi="宋体" w:cs="宋体"/>
          <w:color w:val="000000" w:themeColor="text1"/>
          <w:sz w:val="24"/>
          <w:highlight w:val="none"/>
          <w:lang w:val="zh-CN"/>
          <w14:textFill>
            <w14:solidFill>
              <w14:schemeClr w14:val="tx1"/>
            </w14:solidFill>
          </w14:textFill>
        </w:rPr>
        <w:fldChar w:fldCharType="end"/>
      </w:r>
      <w:r>
        <w:rPr>
          <w:rFonts w:hint="eastAsia" w:ascii="宋体" w:hAnsi="宋体" w:cs="宋体"/>
          <w:color w:val="000000" w:themeColor="text1"/>
          <w:sz w:val="24"/>
          <w:highlight w:val="none"/>
          <w:lang w:val="zh-CN"/>
          <w14:textFill>
            <w14:solidFill>
              <w14:schemeClr w14:val="tx1"/>
            </w14:solidFill>
          </w14:textFill>
        </w:rPr>
        <w:t>加工地点内严禁吸烟；工作期间严禁会客。</w:t>
      </w:r>
      <w:r>
        <w:rPr>
          <w:rFonts w:hint="eastAsia" w:ascii="宋体" w:hAnsi="宋体" w:cs="宋体"/>
          <w:color w:val="000000" w:themeColor="text1"/>
          <w:sz w:val="24"/>
          <w:highlight w:val="none"/>
          <w:lang w:val="zh-CN"/>
          <w14:textFill>
            <w14:solidFill>
              <w14:schemeClr w14:val="tx1"/>
            </w14:solidFill>
          </w14:textFill>
        </w:rPr>
        <w:fldChar w:fldCharType="begin"/>
      </w:r>
      <w:r>
        <w:rPr>
          <w:rFonts w:hint="eastAsia" w:ascii="宋体" w:hAnsi="宋体" w:cs="宋体"/>
          <w:color w:val="000000" w:themeColor="text1"/>
          <w:sz w:val="24"/>
          <w:highlight w:val="none"/>
          <w:lang w:val="zh-CN"/>
          <w14:textFill>
            <w14:solidFill>
              <w14:schemeClr w14:val="tx1"/>
            </w14:solidFill>
          </w14:textFill>
        </w:rPr>
        <w:instrText xml:space="preserve"> = 3 \* GB3 </w:instrText>
      </w:r>
      <w:r>
        <w:rPr>
          <w:rFonts w:hint="eastAsia" w:ascii="宋体" w:hAnsi="宋体" w:cs="宋体"/>
          <w:color w:val="000000" w:themeColor="text1"/>
          <w:sz w:val="24"/>
          <w:highlight w:val="none"/>
          <w:lang w:val="zh-CN"/>
          <w14:textFill>
            <w14:solidFill>
              <w14:schemeClr w14:val="tx1"/>
            </w14:solidFill>
          </w14:textFill>
        </w:rPr>
        <w:fldChar w:fldCharType="separate"/>
      </w:r>
      <w:r>
        <w:rPr>
          <w:rFonts w:hint="eastAsia" w:ascii="宋体" w:hAnsi="宋体" w:cs="宋体"/>
          <w:color w:val="000000" w:themeColor="text1"/>
          <w:sz w:val="24"/>
          <w:highlight w:val="none"/>
          <w:lang w:val="zh-CN"/>
          <w14:textFill>
            <w14:solidFill>
              <w14:schemeClr w14:val="tx1"/>
            </w14:solidFill>
          </w14:textFill>
        </w:rPr>
        <w:t>③</w:t>
      </w:r>
      <w:r>
        <w:rPr>
          <w:rFonts w:hint="eastAsia" w:ascii="宋体" w:hAnsi="宋体" w:cs="宋体"/>
          <w:color w:val="000000" w:themeColor="text1"/>
          <w:sz w:val="24"/>
          <w:highlight w:val="none"/>
          <w:lang w:val="zh-CN"/>
          <w14:textFill>
            <w14:solidFill>
              <w14:schemeClr w14:val="tx1"/>
            </w14:solidFill>
          </w14:textFill>
        </w:rPr>
        <w:fldChar w:fldCharType="end"/>
      </w:r>
      <w:r>
        <w:rPr>
          <w:rFonts w:hint="eastAsia" w:ascii="宋体" w:hAnsi="宋体" w:cs="宋体"/>
          <w:color w:val="000000" w:themeColor="text1"/>
          <w:sz w:val="24"/>
          <w:highlight w:val="none"/>
          <w:lang w:val="zh-CN"/>
          <w14:textFill>
            <w14:solidFill>
              <w14:schemeClr w14:val="tx1"/>
            </w14:solidFill>
          </w14:textFill>
        </w:rPr>
        <w:t>工作人员统一穿着无兜的工作服进入加工场地，衣服外套、手机和包等随身物品统一放在指定的位置，不准带入工作现场。</w:t>
      </w:r>
      <w:r>
        <w:rPr>
          <w:rFonts w:hint="eastAsia" w:ascii="宋体" w:hAnsi="宋体" w:cs="宋体"/>
          <w:color w:val="000000" w:themeColor="text1"/>
          <w:sz w:val="24"/>
          <w:highlight w:val="none"/>
          <w:lang w:val="zh-CN"/>
          <w14:textFill>
            <w14:solidFill>
              <w14:schemeClr w14:val="tx1"/>
            </w14:solidFill>
          </w14:textFill>
        </w:rPr>
        <w:fldChar w:fldCharType="begin"/>
      </w:r>
      <w:r>
        <w:rPr>
          <w:rFonts w:hint="eastAsia" w:ascii="宋体" w:hAnsi="宋体" w:cs="宋体"/>
          <w:color w:val="000000" w:themeColor="text1"/>
          <w:sz w:val="24"/>
          <w:highlight w:val="none"/>
          <w:lang w:val="zh-CN"/>
          <w14:textFill>
            <w14:solidFill>
              <w14:schemeClr w14:val="tx1"/>
            </w14:solidFill>
          </w14:textFill>
        </w:rPr>
        <w:instrText xml:space="preserve"> = 4 \* GB3 </w:instrText>
      </w:r>
      <w:r>
        <w:rPr>
          <w:rFonts w:hint="eastAsia" w:ascii="宋体" w:hAnsi="宋体" w:cs="宋体"/>
          <w:color w:val="000000" w:themeColor="text1"/>
          <w:sz w:val="24"/>
          <w:highlight w:val="none"/>
          <w:lang w:val="zh-CN"/>
          <w14:textFill>
            <w14:solidFill>
              <w14:schemeClr w14:val="tx1"/>
            </w14:solidFill>
          </w14:textFill>
        </w:rPr>
        <w:fldChar w:fldCharType="separate"/>
      </w:r>
      <w:r>
        <w:rPr>
          <w:rFonts w:hint="eastAsia" w:ascii="宋体" w:hAnsi="宋体" w:cs="宋体"/>
          <w:color w:val="000000" w:themeColor="text1"/>
          <w:sz w:val="24"/>
          <w:highlight w:val="none"/>
          <w:lang w:val="zh-CN"/>
          <w14:textFill>
            <w14:solidFill>
              <w14:schemeClr w14:val="tx1"/>
            </w14:solidFill>
          </w14:textFill>
        </w:rPr>
        <w:t>④</w:t>
      </w:r>
      <w:r>
        <w:rPr>
          <w:rFonts w:hint="eastAsia" w:ascii="宋体" w:hAnsi="宋体" w:cs="宋体"/>
          <w:color w:val="000000" w:themeColor="text1"/>
          <w:sz w:val="24"/>
          <w:highlight w:val="none"/>
          <w:lang w:val="zh-CN"/>
          <w14:textFill>
            <w14:solidFill>
              <w14:schemeClr w14:val="tx1"/>
            </w14:solidFill>
          </w14:textFill>
        </w:rPr>
        <w:fldChar w:fldCharType="end"/>
      </w:r>
      <w:r>
        <w:rPr>
          <w:rFonts w:hint="eastAsia" w:ascii="宋体" w:hAnsi="宋体" w:cs="宋体"/>
          <w:color w:val="000000" w:themeColor="text1"/>
          <w:sz w:val="24"/>
          <w:highlight w:val="none"/>
          <w:lang w:val="zh-CN"/>
          <w14:textFill>
            <w14:solidFill>
              <w14:schemeClr w14:val="tx1"/>
            </w14:solidFill>
          </w14:textFill>
        </w:rPr>
        <w:t>在工作现场内，不该说的不说、不该问的不问、不该看的不看、不大声喧哗；工作过程中产生的碎纸、废盘等工作垃圾不得自行处理，必须交由档案管理人员统一销毁；正常情况下，加工每一页档案资料在操作人员手中停留时间不能过长，不得无故查看、记录和相互议论档案内容；原档案磨损、残缺、不清晰的，需经采购人具体指导并在案卷备考表上签字说明后方可实施修改。</w:t>
      </w:r>
      <w:r>
        <w:rPr>
          <w:rFonts w:hint="eastAsia" w:ascii="宋体" w:hAnsi="宋体" w:cs="宋体"/>
          <w:color w:val="000000" w:themeColor="text1"/>
          <w:sz w:val="24"/>
          <w:highlight w:val="none"/>
          <w:lang w:val="zh-CN"/>
          <w14:textFill>
            <w14:solidFill>
              <w14:schemeClr w14:val="tx1"/>
            </w14:solidFill>
          </w14:textFill>
        </w:rPr>
        <w:fldChar w:fldCharType="begin"/>
      </w:r>
      <w:r>
        <w:rPr>
          <w:rFonts w:hint="eastAsia" w:ascii="宋体" w:hAnsi="宋体" w:cs="宋体"/>
          <w:color w:val="000000" w:themeColor="text1"/>
          <w:sz w:val="24"/>
          <w:highlight w:val="none"/>
          <w:lang w:val="zh-CN"/>
          <w14:textFill>
            <w14:solidFill>
              <w14:schemeClr w14:val="tx1"/>
            </w14:solidFill>
          </w14:textFill>
        </w:rPr>
        <w:instrText xml:space="preserve"> = 5 \* GB3 </w:instrText>
      </w:r>
      <w:r>
        <w:rPr>
          <w:rFonts w:hint="eastAsia" w:ascii="宋体" w:hAnsi="宋体" w:cs="宋体"/>
          <w:color w:val="000000" w:themeColor="text1"/>
          <w:sz w:val="24"/>
          <w:highlight w:val="none"/>
          <w:lang w:val="zh-CN"/>
          <w14:textFill>
            <w14:solidFill>
              <w14:schemeClr w14:val="tx1"/>
            </w14:solidFill>
          </w14:textFill>
        </w:rPr>
        <w:fldChar w:fldCharType="separate"/>
      </w:r>
      <w:r>
        <w:rPr>
          <w:rFonts w:hint="eastAsia" w:ascii="宋体" w:hAnsi="宋体" w:cs="宋体"/>
          <w:color w:val="000000" w:themeColor="text1"/>
          <w:sz w:val="24"/>
          <w:highlight w:val="none"/>
          <w:lang w:val="zh-CN"/>
          <w14:textFill>
            <w14:solidFill>
              <w14:schemeClr w14:val="tx1"/>
            </w14:solidFill>
          </w14:textFill>
        </w:rPr>
        <w:t>⑤</w:t>
      </w:r>
      <w:r>
        <w:rPr>
          <w:rFonts w:hint="eastAsia" w:ascii="宋体" w:hAnsi="宋体" w:cs="宋体"/>
          <w:color w:val="000000" w:themeColor="text1"/>
          <w:sz w:val="24"/>
          <w:highlight w:val="none"/>
          <w:lang w:val="zh-CN"/>
          <w14:textFill>
            <w14:solidFill>
              <w14:schemeClr w14:val="tx1"/>
            </w14:solidFill>
          </w14:textFill>
        </w:rPr>
        <w:fldChar w:fldCharType="end"/>
      </w:r>
      <w:r>
        <w:rPr>
          <w:rFonts w:hint="eastAsia" w:ascii="宋体" w:hAnsi="宋体" w:cs="宋体"/>
          <w:color w:val="000000" w:themeColor="text1"/>
          <w:sz w:val="24"/>
          <w:highlight w:val="none"/>
          <w:lang w:val="zh-CN"/>
          <w14:textFill>
            <w14:solidFill>
              <w14:schemeClr w14:val="tx1"/>
            </w14:solidFill>
          </w14:textFill>
        </w:rPr>
        <w:t>工作人员不得携带非用户单位提供的办公文具；不得携带移动通讯设备、移动硬盘、U盘等信息存储设备，本次项目涉及所有计算机硬盘待扫描结束后归采购单位所有。</w:t>
      </w:r>
      <w:r>
        <w:rPr>
          <w:rFonts w:hint="eastAsia" w:ascii="宋体" w:hAnsi="宋体" w:cs="宋体"/>
          <w:color w:val="000000" w:themeColor="text1"/>
          <w:sz w:val="24"/>
          <w:highlight w:val="none"/>
          <w:lang w:val="zh-CN"/>
          <w14:textFill>
            <w14:solidFill>
              <w14:schemeClr w14:val="tx1"/>
            </w14:solidFill>
          </w14:textFill>
        </w:rPr>
        <w:fldChar w:fldCharType="begin"/>
      </w:r>
      <w:r>
        <w:rPr>
          <w:rFonts w:hint="eastAsia" w:ascii="宋体" w:hAnsi="宋体" w:cs="宋体"/>
          <w:color w:val="000000" w:themeColor="text1"/>
          <w:sz w:val="24"/>
          <w:highlight w:val="none"/>
          <w:lang w:val="zh-CN"/>
          <w14:textFill>
            <w14:solidFill>
              <w14:schemeClr w14:val="tx1"/>
            </w14:solidFill>
          </w14:textFill>
        </w:rPr>
        <w:instrText xml:space="preserve"> = 6 \* GB3 </w:instrText>
      </w:r>
      <w:r>
        <w:rPr>
          <w:rFonts w:hint="eastAsia" w:ascii="宋体" w:hAnsi="宋体" w:cs="宋体"/>
          <w:color w:val="000000" w:themeColor="text1"/>
          <w:sz w:val="24"/>
          <w:highlight w:val="none"/>
          <w:lang w:val="zh-CN"/>
          <w14:textFill>
            <w14:solidFill>
              <w14:schemeClr w14:val="tx1"/>
            </w14:solidFill>
          </w14:textFill>
        </w:rPr>
        <w:fldChar w:fldCharType="separate"/>
      </w:r>
      <w:r>
        <w:rPr>
          <w:rFonts w:hint="eastAsia" w:ascii="宋体" w:hAnsi="宋体" w:cs="宋体"/>
          <w:color w:val="000000" w:themeColor="text1"/>
          <w:sz w:val="24"/>
          <w:highlight w:val="none"/>
          <w:lang w:val="zh-CN"/>
          <w14:textFill>
            <w14:solidFill>
              <w14:schemeClr w14:val="tx1"/>
            </w14:solidFill>
          </w14:textFill>
        </w:rPr>
        <w:t>⑥</w:t>
      </w:r>
      <w:r>
        <w:rPr>
          <w:rFonts w:hint="eastAsia" w:ascii="宋体" w:hAnsi="宋体" w:cs="宋体"/>
          <w:color w:val="000000" w:themeColor="text1"/>
          <w:sz w:val="24"/>
          <w:highlight w:val="none"/>
          <w:lang w:val="zh-CN"/>
          <w14:textFill>
            <w14:solidFill>
              <w14:schemeClr w14:val="tx1"/>
            </w14:solidFill>
          </w14:textFill>
        </w:rPr>
        <w:fldChar w:fldCharType="end"/>
      </w:r>
      <w:r>
        <w:rPr>
          <w:rFonts w:hint="eastAsia" w:ascii="宋体" w:hAnsi="宋体" w:cs="宋体"/>
          <w:color w:val="000000" w:themeColor="text1"/>
          <w:sz w:val="24"/>
          <w:highlight w:val="none"/>
          <w:lang w:val="zh-CN"/>
          <w14:textFill>
            <w14:solidFill>
              <w14:schemeClr w14:val="tx1"/>
            </w14:solidFill>
          </w14:textFill>
        </w:rPr>
        <w:t>工作人员暂时外出（如吃饭）时，均应将加工场地及时锁门。当天未加工完成的档案资料一律交由专职人员清点后存放到库房。</w:t>
      </w:r>
      <w:r>
        <w:rPr>
          <w:rFonts w:hint="eastAsia" w:ascii="宋体" w:hAnsi="宋体" w:cs="宋体"/>
          <w:color w:val="000000" w:themeColor="text1"/>
          <w:sz w:val="24"/>
          <w:highlight w:val="none"/>
          <w:lang w:val="zh-CN"/>
          <w14:textFill>
            <w14:solidFill>
              <w14:schemeClr w14:val="tx1"/>
            </w14:solidFill>
          </w14:textFill>
        </w:rPr>
        <w:fldChar w:fldCharType="begin"/>
      </w:r>
      <w:r>
        <w:rPr>
          <w:rFonts w:hint="eastAsia" w:ascii="宋体" w:hAnsi="宋体" w:cs="宋体"/>
          <w:color w:val="000000" w:themeColor="text1"/>
          <w:sz w:val="24"/>
          <w:highlight w:val="none"/>
          <w:lang w:val="zh-CN"/>
          <w14:textFill>
            <w14:solidFill>
              <w14:schemeClr w14:val="tx1"/>
            </w14:solidFill>
          </w14:textFill>
        </w:rPr>
        <w:instrText xml:space="preserve"> = 7 \* GB3 </w:instrText>
      </w:r>
      <w:r>
        <w:rPr>
          <w:rFonts w:hint="eastAsia" w:ascii="宋体" w:hAnsi="宋体" w:cs="宋体"/>
          <w:color w:val="000000" w:themeColor="text1"/>
          <w:sz w:val="24"/>
          <w:highlight w:val="none"/>
          <w:lang w:val="zh-CN"/>
          <w14:textFill>
            <w14:solidFill>
              <w14:schemeClr w14:val="tx1"/>
            </w14:solidFill>
          </w14:textFill>
        </w:rPr>
        <w:fldChar w:fldCharType="separate"/>
      </w:r>
      <w:r>
        <w:rPr>
          <w:rFonts w:hint="eastAsia" w:ascii="宋体" w:hAnsi="宋体" w:cs="宋体"/>
          <w:color w:val="000000" w:themeColor="text1"/>
          <w:sz w:val="24"/>
          <w:highlight w:val="none"/>
          <w:lang w:val="zh-CN"/>
          <w14:textFill>
            <w14:solidFill>
              <w14:schemeClr w14:val="tx1"/>
            </w14:solidFill>
          </w14:textFill>
        </w:rPr>
        <w:t>⑦</w:t>
      </w:r>
      <w:r>
        <w:rPr>
          <w:rFonts w:hint="eastAsia" w:ascii="宋体" w:hAnsi="宋体" w:cs="宋体"/>
          <w:color w:val="000000" w:themeColor="text1"/>
          <w:sz w:val="24"/>
          <w:highlight w:val="none"/>
          <w:lang w:val="zh-CN"/>
          <w14:textFill>
            <w14:solidFill>
              <w14:schemeClr w14:val="tx1"/>
            </w14:solidFill>
          </w14:textFill>
        </w:rPr>
        <w:fldChar w:fldCharType="end"/>
      </w:r>
      <w:r>
        <w:rPr>
          <w:rFonts w:hint="eastAsia" w:ascii="宋体" w:hAnsi="宋体" w:cs="宋体"/>
          <w:color w:val="000000" w:themeColor="text1"/>
          <w:sz w:val="24"/>
          <w:highlight w:val="none"/>
          <w:lang w:val="zh-CN"/>
          <w14:textFill>
            <w14:solidFill>
              <w14:schemeClr w14:val="tx1"/>
            </w14:solidFill>
          </w14:textFill>
        </w:rPr>
        <w:t>每位工作人员必须填写每天的工作记录（时间、内容、数量等），作为保密工作检查的依据。</w:t>
      </w:r>
      <w:r>
        <w:rPr>
          <w:rFonts w:ascii="宋体" w:hAnsi="宋体" w:cs="宋体"/>
          <w:color w:val="000000" w:themeColor="text1"/>
          <w:sz w:val="24"/>
          <w:highlight w:val="none"/>
          <w:lang w:val="zh-CN"/>
          <w14:textFill>
            <w14:solidFill>
              <w14:schemeClr w14:val="tx1"/>
            </w14:solidFill>
          </w14:textFill>
        </w:rPr>
        <w:fldChar w:fldCharType="begin"/>
      </w:r>
      <w:r>
        <w:rPr>
          <w:rFonts w:ascii="宋体" w:hAnsi="宋体" w:cs="宋体"/>
          <w:color w:val="000000" w:themeColor="text1"/>
          <w:sz w:val="24"/>
          <w:highlight w:val="none"/>
          <w:lang w:val="zh-CN"/>
          <w14:textFill>
            <w14:solidFill>
              <w14:schemeClr w14:val="tx1"/>
            </w14:solidFill>
          </w14:textFill>
        </w:rPr>
        <w:instrText xml:space="preserve"> </w:instrText>
      </w:r>
      <w:r>
        <w:rPr>
          <w:rFonts w:hint="eastAsia" w:ascii="宋体" w:hAnsi="宋体" w:cs="宋体"/>
          <w:color w:val="000000" w:themeColor="text1"/>
          <w:sz w:val="24"/>
          <w:highlight w:val="none"/>
          <w:lang w:val="zh-CN"/>
          <w14:textFill>
            <w14:solidFill>
              <w14:schemeClr w14:val="tx1"/>
            </w14:solidFill>
          </w14:textFill>
        </w:rPr>
        <w:instrText xml:space="preserve">= 8 \* GB3</w:instrText>
      </w:r>
      <w:r>
        <w:rPr>
          <w:rFonts w:ascii="宋体" w:hAnsi="宋体" w:cs="宋体"/>
          <w:color w:val="000000" w:themeColor="text1"/>
          <w:sz w:val="24"/>
          <w:highlight w:val="none"/>
          <w:lang w:val="zh-CN"/>
          <w14:textFill>
            <w14:solidFill>
              <w14:schemeClr w14:val="tx1"/>
            </w14:solidFill>
          </w14:textFill>
        </w:rPr>
        <w:instrText xml:space="preserve"> </w:instrText>
      </w:r>
      <w:r>
        <w:rPr>
          <w:rFonts w:ascii="宋体" w:hAnsi="宋体" w:cs="宋体"/>
          <w:color w:val="000000" w:themeColor="text1"/>
          <w:sz w:val="24"/>
          <w:highlight w:val="none"/>
          <w:lang w:val="zh-CN"/>
          <w14:textFill>
            <w14:solidFill>
              <w14:schemeClr w14:val="tx1"/>
            </w14:solidFill>
          </w14:textFill>
        </w:rPr>
        <w:fldChar w:fldCharType="separate"/>
      </w:r>
      <w:r>
        <w:rPr>
          <w:rFonts w:hint="eastAsia" w:ascii="宋体" w:hAnsi="宋体" w:cs="宋体"/>
          <w:color w:val="000000" w:themeColor="text1"/>
          <w:sz w:val="24"/>
          <w:highlight w:val="none"/>
          <w:lang w:val="zh-CN"/>
          <w14:textFill>
            <w14:solidFill>
              <w14:schemeClr w14:val="tx1"/>
            </w14:solidFill>
          </w14:textFill>
        </w:rPr>
        <w:t>⑧</w:t>
      </w:r>
      <w:r>
        <w:rPr>
          <w:rFonts w:ascii="宋体" w:hAnsi="宋体" w:cs="宋体"/>
          <w:color w:val="000000" w:themeColor="text1"/>
          <w:sz w:val="24"/>
          <w:highlight w:val="none"/>
          <w:lang w:val="zh-CN"/>
          <w14:textFill>
            <w14:solidFill>
              <w14:schemeClr w14:val="tx1"/>
            </w14:solidFill>
          </w14:textFill>
        </w:rPr>
        <w:fldChar w:fldCharType="end"/>
      </w:r>
      <w:r>
        <w:rPr>
          <w:rFonts w:hint="eastAsia" w:ascii="宋体" w:hAnsi="宋体" w:cs="宋体"/>
          <w:color w:val="000000" w:themeColor="text1"/>
          <w:sz w:val="24"/>
          <w:highlight w:val="none"/>
          <w:lang w:val="zh-CN"/>
          <w14:textFill>
            <w14:solidFill>
              <w14:schemeClr w14:val="tx1"/>
            </w14:solidFill>
          </w14:textFill>
        </w:rPr>
        <w:t>工作人员作息时间与采购人工作人员一致。</w:t>
      </w:r>
    </w:p>
    <w:p w14:paraId="53B4E5DE">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扫描现场的计算机采用专用安全屏蔽网线，扫描现场的计算机及其它设备不能以任何方式连接广域网、</w:t>
      </w:r>
      <w:r>
        <w:rPr>
          <w:rFonts w:hint="eastAsia" w:ascii="宋体" w:hAnsi="宋体" w:cs="宋体"/>
          <w:color w:val="000000" w:themeColor="text1"/>
          <w:sz w:val="24"/>
          <w:highlight w:val="none"/>
          <w:lang w:val="en-US" w:eastAsia="zh-CN"/>
          <w14:textFill>
            <w14:solidFill>
              <w14:schemeClr w14:val="tx1"/>
            </w14:solidFill>
          </w14:textFill>
        </w:rPr>
        <w:t>互联</w:t>
      </w:r>
      <w:r>
        <w:rPr>
          <w:rFonts w:hint="eastAsia" w:ascii="宋体" w:hAnsi="宋体" w:cs="宋体"/>
          <w:color w:val="000000" w:themeColor="text1"/>
          <w:sz w:val="24"/>
          <w:highlight w:val="none"/>
          <w:lang w:val="zh-CN"/>
          <w14:textFill>
            <w14:solidFill>
              <w14:schemeClr w14:val="tx1"/>
            </w14:solidFill>
          </w14:textFill>
        </w:rPr>
        <w:t>网。</w:t>
      </w:r>
    </w:p>
    <w:p w14:paraId="3052075D">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在备份数据的计算机上设置密码，防止数据泄密；每位计算机操作员设置独立的开机密码，开机密码符合保密要求。</w:t>
      </w:r>
    </w:p>
    <w:p w14:paraId="1AF6F5C0">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各项工序产生的数据，均需存入档案部门指定的存储器，加工人员不得对数据进行拷贝、备份。工作结束后应将所有与本项目相关的资料数据或加工文档交档案员保管并签收。</w:t>
      </w:r>
    </w:p>
    <w:p w14:paraId="242962F3">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全部扫描工作完成并已通过验收后，工作电脑上的全部数据必须在采购人技术人员的监督下彻底销毁。</w:t>
      </w:r>
    </w:p>
    <w:p w14:paraId="4A4EBAF5">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中标单位须在合同中进行责任约定（保密安全协议另签）；中标单位须对其聘用的工作人员进行身份审查和登记备案（不得有外籍人员），并签订保密协议，同时工作人员身份证、个人简历及相关证件复印件交采购人审核保存；中标单位在工作期间必须遵守采购人的相关保密制度。</w:t>
      </w:r>
    </w:p>
    <w:p w14:paraId="45FA2DAC">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档案整理和数字化后成果所有权属采购人，各种统计资料、影像资料、光盘资料、纸质资料及各种清单等项目加工中的所有信息资料在项目结束时都必须完整完全移交，不得下载、留存、持有和使用采购人的任何档案信息，违者承担法律责任并予严厉经济处罚。</w:t>
      </w:r>
    </w:p>
    <w:p w14:paraId="21316BBC">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为保证档案原件的安全和信息安全，中标单位在整理和数字化过程中所使用的所有数字化设备和软件有安全隐患的一律不得使用。进入作业现场的计算机设备等应做相应处理，封闭所有计算机存储设备外围接口。数据存储服务器不得与其他部门公用，计算机硬盘不得带离作业现场。项目完成时，所有在项目过程中使用设备须经采购人检查，清除所有的留存信息并作安全技术处理，中标单位须将所有使用过的存储器全部交给采购人处理。</w:t>
      </w:r>
    </w:p>
    <w:p w14:paraId="11428DAC">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项目安全保障要求：</w:t>
      </w:r>
    </w:p>
    <w:p w14:paraId="6FCD2F82">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规范项目保障措施。该项要求中标单位在培训保障、人员保障、产量保障、质量保障和设备保障上提供完整的措施。</w:t>
      </w:r>
    </w:p>
    <w:p w14:paraId="75151BAF">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制定现场管理制度。包括对员工纪律、考勤管理、物品管理、卫生管理、休息管理、操作管理、档案保护、档案保密等几个方面的制度建设。</w:t>
      </w:r>
    </w:p>
    <w:p w14:paraId="782C3DF8">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提供保密管理方案。保密管理方案要求包括保密管理原则、组织机构与工作职责、人员管理、保密载体管理、保密场所与设备管理、保密项目管理、泄密事件处理、保密纪律等内容。</w:t>
      </w:r>
    </w:p>
    <w:p w14:paraId="1A877E99">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color w:val="000000" w:themeColor="text1"/>
          <w:sz w:val="24"/>
          <w:highlight w:val="none"/>
          <w:lang w:val="zh-CN"/>
          <w14:textFill>
            <w14:solidFill>
              <w14:schemeClr w14:val="tx1"/>
            </w14:solidFill>
          </w14:textFill>
        </w:rPr>
      </w:pPr>
      <w:r>
        <w:rPr>
          <w:rFonts w:ascii="宋体" w:hAnsi="宋体" w:cs="宋体"/>
          <w:color w:val="000000" w:themeColor="text1"/>
          <w:sz w:val="24"/>
          <w:highlight w:val="none"/>
          <w:lang w:val="zh-CN"/>
          <w14:textFill>
            <w14:solidFill>
              <w14:schemeClr w14:val="tx1"/>
            </w14:solidFill>
          </w14:textFill>
        </w:rPr>
        <w:t>提供保密管理系统。系统需要符合国家档案局保密档案数字化加工管理规定，具备全流程的保密安全管理，年度信息填报，涉密人员等级，涉密载体登记，保密检查，自动生成风险评估报告等功能。</w:t>
      </w:r>
    </w:p>
    <w:p w14:paraId="7372F2B3">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完善安全管理方案。安全管理方案的完善包括安全管理原则、现场安全管理、人员安全管理、设备安全管理、档案安全管理、信息安全措施以及项目应急方案。</w:t>
      </w:r>
    </w:p>
    <w:p w14:paraId="645E262A">
      <w:pPr>
        <w:numPr>
          <w:ilvl w:val="0"/>
          <w:numId w:val="7"/>
        </w:numPr>
        <w:spacing w:line="360" w:lineRule="auto"/>
        <w:ind w:left="0" w:leftChars="0" w:firstLine="420" w:firstLineChars="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综合说明及其它要求：</w:t>
      </w:r>
    </w:p>
    <w:p w14:paraId="08A317BA">
      <w:pPr>
        <w:keepNext w:val="0"/>
        <w:keepLines w:val="0"/>
        <w:pageBreakBefore w:val="0"/>
        <w:widowControl w:val="0"/>
        <w:numPr>
          <w:ilvl w:val="0"/>
          <w:numId w:val="23"/>
        </w:numPr>
        <w:kinsoku/>
        <w:wordWrap/>
        <w:overflowPunct/>
        <w:topLinePunct w:val="0"/>
        <w:autoSpaceDE w:val="0"/>
        <w:autoSpaceDN w:val="0"/>
        <w:bidi w:val="0"/>
        <w:adjustRightInd w:val="0"/>
        <w:snapToGrid/>
        <w:spacing w:line="360" w:lineRule="auto"/>
        <w:ind w:left="0" w:leftChars="0" w:firstLine="480" w:firstLineChars="200"/>
        <w:jc w:val="left"/>
        <w:textAlignment w:val="baseline"/>
        <w:rPr>
          <w:rFonts w:ascii="宋体" w:hAnsi="宋体"/>
          <w:color w:val="auto"/>
          <w:kern w:val="0"/>
          <w:sz w:val="24"/>
          <w:szCs w:val="24"/>
          <w:highlight w:val="none"/>
        </w:rPr>
      </w:pPr>
      <w:r>
        <w:rPr>
          <w:rFonts w:hint="eastAsia" w:ascii="宋体" w:hAnsi="宋体"/>
          <w:color w:val="auto"/>
          <w:kern w:val="0"/>
          <w:sz w:val="24"/>
          <w:szCs w:val="24"/>
          <w:highlight w:val="none"/>
        </w:rPr>
        <w:t>招标项目要求中未尽事宜，根据《档案著录规则》（DA/T18）最高院《人民法院纸质档案数字化技术标准》、《诉讼档案著求录规则》、</w:t>
      </w:r>
      <w:r>
        <w:rPr>
          <w:rFonts w:hint="eastAsia" w:ascii="宋体" w:hAnsi="宋体"/>
          <w:bCs/>
          <w:color w:val="auto"/>
          <w:kern w:val="0"/>
          <w:sz w:val="24"/>
          <w:szCs w:val="24"/>
          <w:highlight w:val="none"/>
        </w:rPr>
        <w:t>台州市三门县人民法院</w:t>
      </w:r>
      <w:r>
        <w:rPr>
          <w:rFonts w:hint="eastAsia" w:ascii="宋体" w:hAnsi="宋体"/>
          <w:color w:val="auto"/>
          <w:kern w:val="0"/>
          <w:sz w:val="24"/>
          <w:szCs w:val="24"/>
          <w:highlight w:val="none"/>
        </w:rPr>
        <w:t>的档案信息化管理系统及其它相关行业标准的电子要求执行。</w:t>
      </w:r>
    </w:p>
    <w:p w14:paraId="72F78DBC">
      <w:pPr>
        <w:keepNext w:val="0"/>
        <w:keepLines w:val="0"/>
        <w:pageBreakBefore w:val="0"/>
        <w:widowControl w:val="0"/>
        <w:numPr>
          <w:ilvl w:val="0"/>
          <w:numId w:val="23"/>
        </w:numPr>
        <w:kinsoku/>
        <w:wordWrap/>
        <w:overflowPunct/>
        <w:topLinePunct w:val="0"/>
        <w:autoSpaceDE w:val="0"/>
        <w:autoSpaceDN w:val="0"/>
        <w:bidi w:val="0"/>
        <w:adjustRightInd w:val="0"/>
        <w:snapToGrid/>
        <w:spacing w:line="360" w:lineRule="auto"/>
        <w:ind w:left="0" w:leftChars="0" w:firstLine="480" w:firstLineChars="200"/>
        <w:jc w:val="left"/>
        <w:textAlignment w:val="baseline"/>
        <w:rPr>
          <w:rFonts w:hint="eastAsia" w:ascii="宋体" w:hAnsi="宋体"/>
          <w:color w:val="auto"/>
          <w:kern w:val="0"/>
          <w:sz w:val="24"/>
          <w:szCs w:val="24"/>
          <w:highlight w:val="none"/>
        </w:rPr>
      </w:pPr>
      <w:r>
        <w:rPr>
          <w:rFonts w:hint="eastAsia" w:ascii="宋体" w:hAnsi="宋体"/>
          <w:color w:val="auto"/>
          <w:kern w:val="0"/>
          <w:sz w:val="24"/>
          <w:szCs w:val="24"/>
          <w:highlight w:val="none"/>
        </w:rPr>
        <w:t>验收标准：最终成果应符合招标文件、投标单位承诺及有关规定的要求，并以</w:t>
      </w:r>
      <w:r>
        <w:rPr>
          <w:rFonts w:hint="eastAsia" w:ascii="宋体" w:hAnsi="宋体"/>
          <w:bCs/>
          <w:color w:val="auto"/>
          <w:kern w:val="0"/>
          <w:sz w:val="24"/>
          <w:szCs w:val="24"/>
          <w:highlight w:val="none"/>
        </w:rPr>
        <w:t>档案数据导入台州市三门县人民法院指定系统，并通过省高院验收为</w:t>
      </w:r>
      <w:r>
        <w:rPr>
          <w:rFonts w:hint="eastAsia" w:ascii="宋体" w:hAnsi="宋体"/>
          <w:color w:val="auto"/>
          <w:kern w:val="0"/>
          <w:sz w:val="24"/>
          <w:szCs w:val="24"/>
          <w:highlight w:val="none"/>
        </w:rPr>
        <w:t>最终验收标准。</w:t>
      </w:r>
    </w:p>
    <w:p w14:paraId="1C7EF3CB">
      <w:pPr>
        <w:numPr>
          <w:ilvl w:val="0"/>
          <w:numId w:val="7"/>
        </w:numPr>
        <w:spacing w:line="360" w:lineRule="auto"/>
        <w:ind w:left="0" w:leftChars="0" w:firstLine="420" w:firstLineChars="0"/>
        <w:rPr>
          <w:rFonts w:ascii="宋体" w:hAnsi="宋体" w:cs="宋体"/>
          <w:b/>
          <w:bCs/>
          <w:sz w:val="24"/>
          <w:highlight w:val="none"/>
        </w:rPr>
      </w:pPr>
      <w:r>
        <w:rPr>
          <w:rFonts w:hint="eastAsia" w:ascii="宋体" w:hAnsi="宋体" w:cs="宋体"/>
          <w:b/>
          <w:bCs/>
          <w:sz w:val="24"/>
          <w:highlight w:val="none"/>
        </w:rPr>
        <w:t>售后服务要求</w:t>
      </w:r>
    </w:p>
    <w:p w14:paraId="6D9465BE">
      <w:pPr>
        <w:keepNext w:val="0"/>
        <w:keepLines w:val="0"/>
        <w:pageBreakBefore w:val="0"/>
        <w:widowControl w:val="0"/>
        <w:numPr>
          <w:ilvl w:val="0"/>
          <w:numId w:val="24"/>
        </w:numPr>
        <w:kinsoku/>
        <w:wordWrap/>
        <w:overflowPunct/>
        <w:topLinePunct w:val="0"/>
        <w:autoSpaceDE/>
        <w:autoSpaceDN/>
        <w:bidi w:val="0"/>
        <w:adjustRightInd/>
        <w:snapToGrid w:val="0"/>
        <w:spacing w:line="360" w:lineRule="auto"/>
        <w:ind w:left="0" w:leftChars="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自项目总体验收合格之日起</w:t>
      </w:r>
      <w:r>
        <w:rPr>
          <w:rFonts w:hint="eastAsia" w:ascii="宋体" w:hAnsi="宋体" w:cs="宋体"/>
          <w:bCs/>
          <w:color w:val="auto"/>
          <w:sz w:val="24"/>
          <w:highlight w:val="none"/>
          <w:lang w:val="en-US" w:eastAsia="zh-CN"/>
        </w:rPr>
        <w:t>一年为免费维护期</w:t>
      </w:r>
      <w:r>
        <w:rPr>
          <w:rFonts w:hint="eastAsia" w:ascii="宋体" w:hAnsi="宋体" w:cs="宋体"/>
          <w:color w:val="auto"/>
          <w:sz w:val="24"/>
          <w:highlight w:val="none"/>
        </w:rPr>
        <w:t>。服</w:t>
      </w:r>
      <w:r>
        <w:rPr>
          <w:rFonts w:hint="eastAsia" w:ascii="宋体" w:hAnsi="宋体" w:cs="宋体"/>
          <w:color w:val="000000" w:themeColor="text1"/>
          <w:sz w:val="24"/>
          <w:highlight w:val="none"/>
          <w14:textFill>
            <w14:solidFill>
              <w14:schemeClr w14:val="tx1"/>
            </w14:solidFill>
          </w14:textFill>
        </w:rPr>
        <w:t>务期内中标供应商为需求方提供项目免费维护和培训。</w:t>
      </w:r>
    </w:p>
    <w:p w14:paraId="53052E6C">
      <w:pPr>
        <w:keepNext w:val="0"/>
        <w:keepLines w:val="0"/>
        <w:pageBreakBefore w:val="0"/>
        <w:widowControl w:val="0"/>
        <w:numPr>
          <w:ilvl w:val="0"/>
          <w:numId w:val="24"/>
        </w:numPr>
        <w:kinsoku/>
        <w:wordWrap/>
        <w:overflowPunct/>
        <w:topLinePunct w:val="0"/>
        <w:autoSpaceDE/>
        <w:autoSpaceDN/>
        <w:bidi w:val="0"/>
        <w:adjustRightInd/>
        <w:snapToGrid w:val="0"/>
        <w:spacing w:line="360" w:lineRule="auto"/>
        <w:ind w:left="0" w:leftChars="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中标供应商提供在线响应服务，故障响应时间不超过2小时，在发生严重故障时，立即赶赴现场。当系统出现问题时，供应商承诺不论问题是由哪一方产生，都将协助需求方及有关供应商使系统尽快恢复正常。</w:t>
      </w:r>
    </w:p>
    <w:p w14:paraId="23E7A11A">
      <w:pPr>
        <w:keepNext w:val="0"/>
        <w:keepLines w:val="0"/>
        <w:pageBreakBefore w:val="0"/>
        <w:widowControl w:val="0"/>
        <w:numPr>
          <w:ilvl w:val="0"/>
          <w:numId w:val="24"/>
        </w:numPr>
        <w:kinsoku/>
        <w:wordWrap/>
        <w:overflowPunct/>
        <w:topLinePunct w:val="0"/>
        <w:autoSpaceDE/>
        <w:autoSpaceDN/>
        <w:bidi w:val="0"/>
        <w:adjustRightInd/>
        <w:snapToGrid w:val="0"/>
        <w:spacing w:line="360" w:lineRule="auto"/>
        <w:ind w:left="0" w:leftChars="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后期数据移交档案室过程中，如有改动，需要提供相关技术服务。</w:t>
      </w:r>
    </w:p>
    <w:p w14:paraId="7735EE73">
      <w:pPr>
        <w:keepNext w:val="0"/>
        <w:keepLines w:val="0"/>
        <w:pageBreakBefore w:val="0"/>
        <w:widowControl w:val="0"/>
        <w:numPr>
          <w:ilvl w:val="0"/>
          <w:numId w:val="24"/>
        </w:numPr>
        <w:kinsoku/>
        <w:wordWrap/>
        <w:overflowPunct/>
        <w:topLinePunct w:val="0"/>
        <w:autoSpaceDE/>
        <w:autoSpaceDN/>
        <w:bidi w:val="0"/>
        <w:adjustRightInd/>
        <w:snapToGrid w:val="0"/>
        <w:spacing w:line="360" w:lineRule="auto"/>
        <w:ind w:left="0" w:leftChars="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售后服务技术支持人员发生变化时，中标供应商及时以书面形式通知需求方。</w:t>
      </w:r>
    </w:p>
    <w:p w14:paraId="1BDAAA15">
      <w:pPr>
        <w:keepNext w:val="0"/>
        <w:keepLines w:val="0"/>
        <w:pageBreakBefore w:val="0"/>
        <w:widowControl w:val="0"/>
        <w:numPr>
          <w:ilvl w:val="0"/>
          <w:numId w:val="24"/>
        </w:numPr>
        <w:kinsoku/>
        <w:wordWrap/>
        <w:overflowPunct/>
        <w:topLinePunct w:val="0"/>
        <w:autoSpaceDE/>
        <w:autoSpaceDN/>
        <w:bidi w:val="0"/>
        <w:adjustRightInd/>
        <w:snapToGrid w:val="0"/>
        <w:spacing w:line="360" w:lineRule="auto"/>
        <w:ind w:left="0" w:leftChars="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在项目实施过程中，</w:t>
      </w:r>
      <w:r>
        <w:rPr>
          <w:rFonts w:hint="eastAsia" w:ascii="宋体" w:hAnsi="宋体" w:cs="宋体"/>
          <w:color w:val="000000" w:themeColor="text1"/>
          <w:sz w:val="24"/>
          <w:highlight w:val="none"/>
          <w:lang w:val="en-US" w:eastAsia="zh-CN"/>
          <w14:textFill>
            <w14:solidFill>
              <w14:schemeClr w14:val="tx1"/>
            </w14:solidFill>
          </w14:textFill>
        </w:rPr>
        <w:t>如需要，</w:t>
      </w:r>
      <w:r>
        <w:rPr>
          <w:rFonts w:hint="eastAsia" w:ascii="宋体" w:hAnsi="宋体" w:cs="宋体"/>
          <w:color w:val="000000" w:themeColor="text1"/>
          <w:sz w:val="24"/>
          <w:highlight w:val="none"/>
          <w14:textFill>
            <w14:solidFill>
              <w14:schemeClr w14:val="tx1"/>
            </w14:solidFill>
          </w14:textFill>
        </w:rPr>
        <w:t>中标供应商对需求方有关人员进行相关设备、软件原理、操作方法、使用技巧、日常维护等方面进行免费培训，并提供相关文档。</w:t>
      </w:r>
    </w:p>
    <w:p w14:paraId="79F2F1F2">
      <w:pPr>
        <w:keepNext w:val="0"/>
        <w:keepLines w:val="0"/>
        <w:pageBreakBefore w:val="0"/>
        <w:widowControl w:val="0"/>
        <w:numPr>
          <w:ilvl w:val="0"/>
          <w:numId w:val="24"/>
        </w:numPr>
        <w:kinsoku/>
        <w:wordWrap/>
        <w:overflowPunct/>
        <w:topLinePunct w:val="0"/>
        <w:autoSpaceDE/>
        <w:autoSpaceDN/>
        <w:bidi w:val="0"/>
        <w:adjustRightInd/>
        <w:snapToGrid w:val="0"/>
        <w:spacing w:line="360" w:lineRule="auto"/>
        <w:ind w:left="0" w:leftChars="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7*24小时电话响应，对于在使用过程中的故障，工程技术人员则在2小时内做出明确响应和安排，3小时内做出故障诊断报告。</w:t>
      </w:r>
    </w:p>
    <w:p w14:paraId="5E237470">
      <w:pPr>
        <w:keepNext w:val="0"/>
        <w:keepLines w:val="0"/>
        <w:pageBreakBefore w:val="0"/>
        <w:widowControl w:val="0"/>
        <w:numPr>
          <w:ilvl w:val="0"/>
          <w:numId w:val="24"/>
        </w:numPr>
        <w:kinsoku/>
        <w:wordWrap/>
        <w:overflowPunct/>
        <w:topLinePunct w:val="0"/>
        <w:autoSpaceDE/>
        <w:autoSpaceDN/>
        <w:bidi w:val="0"/>
        <w:adjustRightInd/>
        <w:snapToGrid w:val="0"/>
        <w:spacing w:line="360" w:lineRule="auto"/>
        <w:ind w:left="0" w:leftChars="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定期跟踪。验收完毕后，应定期跟踪和回访使用情况（每年至少一次）。及时了解存在的问题，并随时给予解决。在维护期内保证提供技术支持力量，同时承诺提供永久技术支持。</w:t>
      </w:r>
    </w:p>
    <w:p w14:paraId="4F13A21F">
      <w:pPr>
        <w:pStyle w:val="28"/>
        <w:keepNext w:val="0"/>
        <w:keepLines w:val="0"/>
        <w:pageBreakBefore w:val="0"/>
        <w:widowControl w:val="0"/>
        <w:numPr>
          <w:ilvl w:val="0"/>
          <w:numId w:val="24"/>
        </w:numPr>
        <w:kinsoku/>
        <w:wordWrap/>
        <w:overflowPunct/>
        <w:topLinePunct w:val="0"/>
        <w:autoSpaceDE/>
        <w:autoSpaceDN/>
        <w:bidi w:val="0"/>
        <w:adjustRightInd/>
        <w:snapToGrid w:val="0"/>
        <w:spacing w:after="0" w:line="360" w:lineRule="auto"/>
        <w:ind w:left="0" w:leftChars="0" w:firstLine="480" w:firstLineChars="200"/>
        <w:textAlignment w:val="auto"/>
        <w:rPr>
          <w:rFonts w:ascii="宋体" w:hAnsi="宋体" w:cs="宋体"/>
          <w:sz w:val="24"/>
          <w:highlight w:val="none"/>
        </w:rPr>
      </w:pPr>
      <w:r>
        <w:rPr>
          <w:rFonts w:hint="eastAsia" w:ascii="宋体" w:hAnsi="宋体" w:cs="宋体"/>
          <w:sz w:val="24"/>
          <w:highlight w:val="none"/>
        </w:rPr>
        <w:t>中标人能提供及时响应的项目后期维护服务，应提供的售后服务承诺包括：免费维护期的期限，免费维护期满后的服务方式和费用，服务响应时间、公司的技术力量、技术服务内容、保密措施和质量水平、免费培训项目等。</w:t>
      </w:r>
    </w:p>
    <w:p w14:paraId="3CF69F10">
      <w:pPr>
        <w:pStyle w:val="2"/>
        <w:numPr>
          <w:ilvl w:val="0"/>
          <w:numId w:val="7"/>
        </w:numPr>
        <w:spacing w:line="360" w:lineRule="auto"/>
        <w:ind w:left="0" w:leftChars="0" w:firstLine="420" w:firstLineChars="0"/>
        <w:rPr>
          <w:rFonts w:hint="eastAsia" w:ascii="宋体" w:hAnsi="宋体" w:cs="宋体"/>
          <w:b/>
          <w:bCs/>
          <w:highlight w:val="none"/>
        </w:rPr>
      </w:pPr>
      <w:r>
        <w:rPr>
          <w:rFonts w:hint="eastAsia" w:ascii="宋体" w:hAnsi="宋体" w:cs="宋体"/>
          <w:b/>
          <w:bCs/>
          <w:highlight w:val="none"/>
        </w:rPr>
        <w:t>商务需求</w:t>
      </w:r>
    </w:p>
    <w:p w14:paraId="46AFC9C2">
      <w:pPr>
        <w:keepNext w:val="0"/>
        <w:keepLines w:val="0"/>
        <w:pageBreakBefore w:val="0"/>
        <w:widowControl w:val="0"/>
        <w:numPr>
          <w:ilvl w:val="0"/>
          <w:numId w:val="25"/>
        </w:numPr>
        <w:kinsoku/>
        <w:wordWrap/>
        <w:overflowPunct/>
        <w:topLinePunct w:val="0"/>
        <w:autoSpaceDE w:val="0"/>
        <w:autoSpaceDN w:val="0"/>
        <w:bidi w:val="0"/>
        <w:adjustRightInd w:val="0"/>
        <w:snapToGrid/>
        <w:spacing w:line="360" w:lineRule="auto"/>
        <w:ind w:left="0" w:leftChars="0" w:firstLine="480" w:firstLineChars="200"/>
        <w:jc w:val="left"/>
        <w:textAlignment w:val="auto"/>
        <w:rPr>
          <w:rFonts w:ascii="宋体" w:hAnsi="宋体" w:cs="宋体"/>
          <w:color w:val="auto"/>
          <w:sz w:val="24"/>
          <w:highlight w:val="none"/>
        </w:rPr>
      </w:pPr>
      <w:bookmarkStart w:id="7" w:name="_Toc527009537"/>
      <w:r>
        <w:rPr>
          <w:rFonts w:hint="eastAsia" w:ascii="宋体" w:hAnsi="宋体" w:cs="宋体"/>
          <w:sz w:val="24"/>
          <w:highlight w:val="none"/>
        </w:rPr>
        <w:t>服务期</w:t>
      </w:r>
      <w:r>
        <w:rPr>
          <w:rFonts w:hint="eastAsia" w:ascii="宋体" w:hAnsi="宋体" w:cs="宋体"/>
          <w:color w:val="auto"/>
          <w:sz w:val="24"/>
          <w:highlight w:val="none"/>
        </w:rPr>
        <w:t>限：</w:t>
      </w:r>
      <w:bookmarkEnd w:id="7"/>
      <w:r>
        <w:rPr>
          <w:rFonts w:hint="eastAsia" w:ascii="宋体" w:hAnsi="宋体" w:cs="宋体"/>
          <w:bCs/>
          <w:color w:val="auto"/>
          <w:sz w:val="24"/>
          <w:highlight w:val="none"/>
          <w:lang w:val="en-US" w:eastAsia="zh-CN"/>
        </w:rPr>
        <w:t>本合同服务期限为合同签订之日起6个月内</w:t>
      </w:r>
      <w:r>
        <w:rPr>
          <w:rFonts w:hint="eastAsia" w:ascii="宋体" w:hAnsi="宋体" w:cs="宋体"/>
          <w:color w:val="auto"/>
          <w:sz w:val="24"/>
          <w:highlight w:val="none"/>
        </w:rPr>
        <w:t>，具体起止时间在签订合同时由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确定</w:t>
      </w:r>
      <w:r>
        <w:rPr>
          <w:rFonts w:hint="eastAsia" w:ascii="宋体" w:hAnsi="宋体" w:cs="宋体"/>
          <w:color w:val="auto"/>
          <w:sz w:val="24"/>
          <w:highlight w:val="none"/>
          <w:lang w:eastAsia="zh-CN"/>
        </w:rPr>
        <w:t>。</w:t>
      </w:r>
      <w:r>
        <w:rPr>
          <w:rFonts w:hint="eastAsia" w:ascii="宋体" w:hAnsi="宋体" w:cs="宋体"/>
          <w:color w:val="auto"/>
          <w:sz w:val="24"/>
          <w:highlight w:val="none"/>
        </w:rPr>
        <w:t>合同期满后，如中标人在合同期内服务标准均达到</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要求且无重大投诉事件发生，</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可以考虑续签合同；如中标人在合同期内服务标准未达到</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要求或有重大投诉事件发生，</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有权随时终止合同。</w:t>
      </w:r>
    </w:p>
    <w:p w14:paraId="166C356A">
      <w:pPr>
        <w:keepNext w:val="0"/>
        <w:keepLines w:val="0"/>
        <w:pageBreakBefore w:val="0"/>
        <w:widowControl w:val="0"/>
        <w:numPr>
          <w:ilvl w:val="0"/>
          <w:numId w:val="25"/>
        </w:numPr>
        <w:kinsoku/>
        <w:wordWrap/>
        <w:overflowPunct/>
        <w:topLinePunct w:val="0"/>
        <w:bidi w:val="0"/>
        <w:adjustRightInd w:val="0"/>
        <w:snapToGrid/>
        <w:spacing w:line="360" w:lineRule="auto"/>
        <w:ind w:left="0" w:leftChars="0" w:firstLine="480" w:firstLineChars="200"/>
        <w:textAlignment w:val="auto"/>
        <w:rPr>
          <w:color w:val="auto"/>
          <w:highlight w:val="none"/>
        </w:rPr>
      </w:pPr>
      <w:r>
        <w:rPr>
          <w:rFonts w:hint="eastAsia" w:ascii="宋体" w:hAnsi="宋体" w:cs="宋体"/>
          <w:color w:val="auto"/>
          <w:sz w:val="24"/>
          <w:highlight w:val="none"/>
        </w:rPr>
        <w:t>付款方式：</w:t>
      </w:r>
      <w:r>
        <w:rPr>
          <w:rFonts w:hint="eastAsia" w:ascii="宋体" w:hAnsi="宋体" w:cs="宋体"/>
          <w:bCs/>
          <w:color w:val="auto"/>
          <w:sz w:val="24"/>
          <w:highlight w:val="none"/>
          <w:lang w:val="en-US" w:eastAsia="zh-CN"/>
        </w:rPr>
        <w:t>合同签订后，采购人支付总金额40%作为预付款，同时中标人提供同等金额增值税发票；合同约定服务内容结束并经采购人验收合格，中标人开具相应金额的增值税发票后15个工作日内，采购人支付剩余60%余款。</w:t>
      </w:r>
    </w:p>
    <w:p w14:paraId="1076A835">
      <w:pPr>
        <w:pStyle w:val="2"/>
        <w:numPr>
          <w:ilvl w:val="0"/>
          <w:numId w:val="7"/>
        </w:numPr>
        <w:spacing w:line="360" w:lineRule="auto"/>
        <w:ind w:left="0" w:leftChars="0" w:firstLine="420" w:firstLineChars="0"/>
        <w:rPr>
          <w:rFonts w:ascii="宋体" w:hAnsi="宋体" w:cs="宋体"/>
          <w:b/>
          <w:bCs/>
          <w:color w:val="000000" w:themeColor="text1"/>
          <w:highlight w:val="none"/>
          <w14:textFill>
            <w14:solidFill>
              <w14:schemeClr w14:val="tx1"/>
            </w14:solidFill>
          </w14:textFill>
        </w:rPr>
      </w:pPr>
      <w:r>
        <w:rPr>
          <w:rFonts w:hint="eastAsia" w:ascii="宋体" w:hAnsi="宋体" w:cs="宋体"/>
          <w:b/>
          <w:bCs/>
          <w:highlight w:val="none"/>
        </w:rPr>
        <w:t>其他说明</w:t>
      </w:r>
    </w:p>
    <w:p w14:paraId="7AB0C16A">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本项目中标后中标单位工作人员可以在业主食堂就餐，就餐费用按照业主单位第二类收费标准收费。请各投标人在投标报价时充分考虑。</w:t>
      </w:r>
    </w:p>
    <w:p w14:paraId="66661105">
      <w:pPr>
        <w:pStyle w:val="28"/>
        <w:rPr>
          <w:highlight w:val="none"/>
        </w:rPr>
      </w:pPr>
    </w:p>
    <w:p w14:paraId="7E85CED7">
      <w:pPr>
        <w:rPr>
          <w:rFonts w:hint="eastAsia"/>
          <w:highlight w:val="none"/>
        </w:rPr>
      </w:pPr>
      <w:r>
        <w:rPr>
          <w:rFonts w:hint="eastAsia"/>
          <w:highlight w:val="none"/>
        </w:rPr>
        <w:br w:type="page"/>
      </w:r>
    </w:p>
    <w:p w14:paraId="272CACB8">
      <w:pPr>
        <w:numPr>
          <w:ilvl w:val="0"/>
          <w:numId w:val="5"/>
        </w:numPr>
        <w:spacing w:line="360" w:lineRule="auto"/>
        <w:jc w:val="center"/>
        <w:outlineLvl w:val="0"/>
        <w:rPr>
          <w:rFonts w:hint="eastAsia" w:asciiTheme="minorEastAsia" w:hAnsiTheme="minorEastAsia" w:eastAsiaTheme="minorEastAsia"/>
          <w:b/>
          <w:color w:val="000000" w:themeColor="text1"/>
          <w:sz w:val="36"/>
          <w:szCs w:val="36"/>
          <w:highlight w:val="none"/>
          <w14:textFill>
            <w14:solidFill>
              <w14:schemeClr w14:val="tx1"/>
            </w14:solidFill>
          </w14:textFill>
        </w:rPr>
      </w:pPr>
      <w:bookmarkStart w:id="8" w:name="_Toc19531"/>
      <w:r>
        <w:rPr>
          <w:rFonts w:hint="eastAsia" w:asciiTheme="minorEastAsia" w:hAnsiTheme="minorEastAsia" w:eastAsiaTheme="minorEastAsia"/>
          <w:b/>
          <w:color w:val="000000" w:themeColor="text1"/>
          <w:sz w:val="36"/>
          <w:szCs w:val="36"/>
          <w:highlight w:val="none"/>
          <w14:textFill>
            <w14:solidFill>
              <w14:schemeClr w14:val="tx1"/>
            </w14:solidFill>
          </w14:textFill>
        </w:rPr>
        <w:t>磋商</w:t>
      </w:r>
      <w:bookmarkEnd w:id="8"/>
    </w:p>
    <w:p w14:paraId="77EADC9E">
      <w:pPr>
        <w:spacing w:line="360" w:lineRule="auto"/>
        <w:ind w:firstLine="482" w:firstLineChars="200"/>
        <w:outlineLvl w:val="1"/>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一、磋商原则</w:t>
      </w:r>
    </w:p>
    <w:p w14:paraId="081E8812">
      <w:pPr>
        <w:spacing w:line="360" w:lineRule="auto"/>
        <w:ind w:firstLine="480"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1656D8F5">
      <w:pPr>
        <w:spacing w:line="360" w:lineRule="auto"/>
        <w:ind w:firstLine="482" w:firstLineChars="200"/>
        <w:outlineLvl w:val="1"/>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二、评审方法</w:t>
      </w:r>
    </w:p>
    <w:p w14:paraId="1CCDEE3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综合评分法,是指响应文件满足磋商文件全部实质性要求且按照评审因素的量化指标评审得分最高的供应商为成交候选人的评标方法。</w:t>
      </w:r>
    </w:p>
    <w:p w14:paraId="2339A60E">
      <w:pPr>
        <w:pStyle w:val="14"/>
        <w:snapToGrid w:val="0"/>
        <w:spacing w:line="360" w:lineRule="auto"/>
        <w:ind w:firstLine="482" w:firstLineChars="200"/>
        <w:outlineLvl w:val="1"/>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三、磋商小组</w:t>
      </w:r>
    </w:p>
    <w:p w14:paraId="75A41F47">
      <w:pPr>
        <w:pStyle w:val="8"/>
        <w:spacing w:line="360" w:lineRule="auto"/>
        <w:ind w:firstLine="480" w:firstLineChars="200"/>
        <w:outlineLvl w:val="2"/>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（一）</w:t>
      </w:r>
      <w:r>
        <w:rPr>
          <w:rFonts w:hint="eastAsia" w:asciiTheme="minorEastAsia" w:hAnsiTheme="minorEastAsia" w:eastAsiaTheme="minorEastAsia" w:cstheme="minorBidi"/>
          <w:color w:val="000000" w:themeColor="text1"/>
          <w:sz w:val="24"/>
          <w:highlight w:val="none"/>
          <w14:textFill>
            <w14:solidFill>
              <w14:schemeClr w14:val="tx1"/>
            </w14:solidFill>
          </w14:textFill>
        </w:rPr>
        <w:t>磋商小组</w:t>
      </w:r>
      <w:r>
        <w:rPr>
          <w:rFonts w:asciiTheme="minorEastAsia" w:hAnsiTheme="minorEastAsia" w:eastAsiaTheme="minorEastAsia"/>
          <w:color w:val="000000" w:themeColor="text1"/>
          <w:sz w:val="24"/>
          <w:highlight w:val="none"/>
          <w14:textFill>
            <w14:solidFill>
              <w14:schemeClr w14:val="tx1"/>
            </w14:solidFill>
          </w14:textFill>
        </w:rPr>
        <w:t>由</w:t>
      </w:r>
      <w:r>
        <w:rPr>
          <w:rFonts w:hint="eastAsia" w:asciiTheme="minorEastAsia" w:hAnsiTheme="minorEastAsia" w:eastAsiaTheme="minorEastAsia"/>
          <w:color w:val="000000" w:themeColor="text1"/>
          <w:sz w:val="24"/>
          <w:highlight w:val="none"/>
          <w14:textFill>
            <w14:solidFill>
              <w14:schemeClr w14:val="tx1"/>
            </w14:solidFill>
          </w14:textFill>
        </w:rPr>
        <w:t>评审专家共3人以上单数组成。</w:t>
      </w:r>
    </w:p>
    <w:p w14:paraId="3450EFD6">
      <w:pPr>
        <w:pStyle w:val="8"/>
        <w:spacing w:line="360" w:lineRule="auto"/>
        <w:ind w:firstLine="480" w:firstLineChars="200"/>
        <w:outlineLvl w:val="2"/>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（二）</w:t>
      </w:r>
      <w:r>
        <w:rPr>
          <w:rFonts w:hint="eastAsia" w:asciiTheme="minorEastAsia" w:hAnsiTheme="minorEastAsia" w:eastAsiaTheme="minorEastAsia" w:cstheme="minorBidi"/>
          <w:color w:val="000000" w:themeColor="text1"/>
          <w:sz w:val="24"/>
          <w:highlight w:val="none"/>
          <w14:textFill>
            <w14:solidFill>
              <w14:schemeClr w14:val="tx1"/>
            </w14:solidFill>
          </w14:textFill>
        </w:rPr>
        <w:t>磋商小组</w:t>
      </w:r>
      <w:r>
        <w:rPr>
          <w:rFonts w:hint="eastAsia" w:asciiTheme="minorEastAsia" w:hAnsiTheme="minorEastAsia" w:eastAsiaTheme="minorEastAsia"/>
          <w:color w:val="000000" w:themeColor="text1"/>
          <w:sz w:val="24"/>
          <w:highlight w:val="none"/>
          <w14:textFill>
            <w14:solidFill>
              <w14:schemeClr w14:val="tx1"/>
            </w14:solidFill>
          </w14:textFill>
        </w:rPr>
        <w:t>成员</w:t>
      </w:r>
      <w:r>
        <w:rPr>
          <w:rFonts w:hint="eastAsia" w:ascii="宋体" w:hAnsi="宋体" w:cs="宋体"/>
          <w:color w:val="000000" w:themeColor="text1"/>
          <w:sz w:val="24"/>
          <w:szCs w:val="24"/>
          <w:highlight w:val="none"/>
          <w14:textFill>
            <w14:solidFill>
              <w14:schemeClr w14:val="tx1"/>
            </w14:solidFill>
          </w14:textFill>
        </w:rPr>
        <w:t>与参与磋商的供应商</w:t>
      </w:r>
      <w:r>
        <w:rPr>
          <w:rFonts w:hint="eastAsia" w:asciiTheme="minorEastAsia" w:hAnsiTheme="minorEastAsia" w:eastAsiaTheme="minorEastAsia"/>
          <w:color w:val="000000" w:themeColor="text1"/>
          <w:sz w:val="24"/>
          <w:highlight w:val="none"/>
          <w14:textFill>
            <w14:solidFill>
              <w14:schemeClr w14:val="tx1"/>
            </w14:solidFill>
          </w14:textFill>
        </w:rPr>
        <w:t>有下列情形之一的，应当回避：</w:t>
      </w:r>
    </w:p>
    <w:p w14:paraId="200DC720">
      <w:pPr>
        <w:pStyle w:val="8"/>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1.参加采购活动前3年内与供应商存在劳动关系；</w:t>
      </w:r>
    </w:p>
    <w:p w14:paraId="4B9CDD0F">
      <w:pPr>
        <w:pStyle w:val="8"/>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2.参加采购活动前3年内担任供应商的董事、监事；</w:t>
      </w:r>
    </w:p>
    <w:p w14:paraId="5BD95865">
      <w:pPr>
        <w:pStyle w:val="8"/>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3.参加采购活动前3年内是供应商的控股股东或者实际控制人；</w:t>
      </w:r>
    </w:p>
    <w:p w14:paraId="3C2113A0">
      <w:pPr>
        <w:pStyle w:val="8"/>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4.与供应商的法定代表人或者负责人有夫妻、直系血亲、三代以内旁系血亲或者近姻亲关系；</w:t>
      </w:r>
    </w:p>
    <w:p w14:paraId="5BFAC168">
      <w:pPr>
        <w:pStyle w:val="8"/>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5.与供应商有其他可能影响政府采购活动公平、公正进行的关系。</w:t>
      </w:r>
    </w:p>
    <w:p w14:paraId="3DDA9C48">
      <w:pPr>
        <w:pStyle w:val="8"/>
        <w:spacing w:line="360" w:lineRule="auto"/>
        <w:ind w:firstLine="480" w:firstLineChars="200"/>
        <w:outlineLvl w:val="2"/>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（三）</w:t>
      </w:r>
      <w:r>
        <w:rPr>
          <w:rFonts w:hint="eastAsia" w:asciiTheme="minorEastAsia" w:hAnsiTheme="minorEastAsia" w:eastAsiaTheme="minorEastAsia" w:cstheme="minorBidi"/>
          <w:color w:val="000000" w:themeColor="text1"/>
          <w:sz w:val="24"/>
          <w:highlight w:val="none"/>
          <w14:textFill>
            <w14:solidFill>
              <w14:schemeClr w14:val="tx1"/>
            </w14:solidFill>
          </w14:textFill>
        </w:rPr>
        <w:t>磋商小组</w:t>
      </w:r>
      <w:r>
        <w:rPr>
          <w:rFonts w:hint="eastAsia" w:asciiTheme="minorEastAsia" w:hAnsiTheme="minorEastAsia" w:eastAsiaTheme="minorEastAsia"/>
          <w:color w:val="000000" w:themeColor="text1"/>
          <w:sz w:val="24"/>
          <w:highlight w:val="none"/>
          <w14:textFill>
            <w14:solidFill>
              <w14:schemeClr w14:val="tx1"/>
            </w14:solidFill>
          </w14:textFill>
        </w:rPr>
        <w:t>负责具体评审事务，并独立履行下列职责：</w:t>
      </w:r>
    </w:p>
    <w:p w14:paraId="06AA4669">
      <w:pPr>
        <w:pStyle w:val="8"/>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1.审查、评价响应文件是否符合磋商文件的商务、技术等实质性要求；</w:t>
      </w:r>
    </w:p>
    <w:p w14:paraId="4D5BCBDD">
      <w:pPr>
        <w:pStyle w:val="8"/>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2.要求供应商对响应文件有关事项作出澄清或者说明；</w:t>
      </w:r>
    </w:p>
    <w:p w14:paraId="55A8AD15">
      <w:pPr>
        <w:pStyle w:val="8"/>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3.对响应文件进行比较和评价；</w:t>
      </w:r>
    </w:p>
    <w:p w14:paraId="4304E9A0">
      <w:pPr>
        <w:pStyle w:val="8"/>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4.确定成交候选人名单，以及根据采购人委托直接确定成交供应商；</w:t>
      </w:r>
    </w:p>
    <w:p w14:paraId="2E8387A7">
      <w:pPr>
        <w:pStyle w:val="8"/>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5.向采购人、采购代理机构或者有关部门报告评审中发现的违法行为；</w:t>
      </w:r>
    </w:p>
    <w:p w14:paraId="06F7D40F">
      <w:pPr>
        <w:pStyle w:val="8"/>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6.法律法规规定的其他职责。</w:t>
      </w:r>
    </w:p>
    <w:p w14:paraId="6C8EF460">
      <w:pPr>
        <w:spacing w:line="360" w:lineRule="auto"/>
        <w:ind w:firstLine="482" w:firstLineChars="200"/>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四、磋商要求</w:t>
      </w:r>
    </w:p>
    <w:p w14:paraId="4341F82B">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（一）采购人、采购代理机构不得对磋商小组中的评审专家作倾向性、误导性的解释或者说明。</w:t>
      </w:r>
    </w:p>
    <w:p w14:paraId="54DA55A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（二）磋商小组所有成员应当集中与单一供应商分别进行磋商，并给予所有参加磋商的供应商平等的磋商机会。</w:t>
      </w:r>
    </w:p>
    <w:p w14:paraId="57158F5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（三）在磋商过程中，磋商小组可以根据磋商文件和磋商情况实质性变动采购需求中的技术、服务要求以及合同草案条款，但不得变动磋商文件中的其他内容。实质性变动的内容，须经采购人代表确认。</w:t>
      </w:r>
    </w:p>
    <w:p w14:paraId="7128A6A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（四）对磋商文件作出的实质性变动是磋商文件的有效组成部分，磋商小组应当及时以书面形式同时通知所有参加磋商的供应商。</w:t>
      </w:r>
    </w:p>
    <w:p w14:paraId="3F8DB79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（五）供应商应当按照磋商文件的变动情况和磋商小组的要求重新提交响应文件，并由其法定代表人或授权代表签字或者加盖公章。</w:t>
      </w:r>
    </w:p>
    <w:p w14:paraId="3AC93024">
      <w:pPr>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（六）已提交响应文件的供应商，在提交最后报价之前，可以根据磋商情况退出磋商。</w:t>
      </w:r>
    </w:p>
    <w:p w14:paraId="53489A76">
      <w:pPr>
        <w:pStyle w:val="25"/>
        <w:spacing w:before="0" w:beforeAutospacing="0" w:after="0" w:afterAutospacing="0" w:line="360" w:lineRule="auto"/>
        <w:ind w:firstLine="482" w:firstLineChars="200"/>
        <w:jc w:val="both"/>
        <w:outlineLvl w:val="1"/>
        <w:rPr>
          <w:rFonts w:asciiTheme="minorEastAsia" w:hAnsiTheme="minorEastAsia" w:eastAsiaTheme="minorEastAsia"/>
          <w:b/>
          <w:color w:val="000000" w:themeColor="text1"/>
          <w:highlight w:val="none"/>
          <w14:textFill>
            <w14:solidFill>
              <w14:schemeClr w14:val="tx1"/>
            </w14:solidFill>
          </w14:textFill>
        </w:rPr>
      </w:pPr>
      <w:r>
        <w:rPr>
          <w:rFonts w:asciiTheme="minorEastAsia" w:hAnsiTheme="minorEastAsia" w:eastAsiaTheme="minorEastAsia"/>
          <w:b/>
          <w:color w:val="000000" w:themeColor="text1"/>
          <w:highlight w:val="none"/>
          <w14:textFill>
            <w14:solidFill>
              <w14:schemeClr w14:val="tx1"/>
            </w14:solidFill>
          </w14:textFill>
        </w:rPr>
        <w:t>五、无效响应情形</w:t>
      </w:r>
    </w:p>
    <w:p w14:paraId="235A825A">
      <w:pPr>
        <w:adjustRightInd w:val="0"/>
        <w:snapToGrid w:val="0"/>
        <w:spacing w:line="360" w:lineRule="auto"/>
        <w:ind w:firstLine="480" w:firstLineChars="200"/>
        <w:rPr>
          <w:rFonts w:hint="eastAsia"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szCs w:val="32"/>
          <w:highlight w:val="none"/>
          <w14:textFill>
            <w14:solidFill>
              <w14:schemeClr w14:val="tx1"/>
            </w14:solidFill>
          </w14:textFill>
        </w:rPr>
        <w:t>（一）</w:t>
      </w:r>
      <w:r>
        <w:rPr>
          <w:rFonts w:hint="eastAsia" w:asciiTheme="minorEastAsia" w:hAnsiTheme="minorEastAsia" w:eastAsiaTheme="minorEastAsia"/>
          <w:color w:val="000000" w:themeColor="text1"/>
          <w:kern w:val="0"/>
          <w:sz w:val="24"/>
          <w:highlight w:val="none"/>
          <w14:textFill>
            <w14:solidFill>
              <w14:schemeClr w14:val="tx1"/>
            </w14:solidFill>
          </w14:textFill>
        </w:rPr>
        <w:t>在资格证明模块或商务与技术模块中出现响应报价的，或者报价文件中报价的货物跟商务与技术文件中的供应货物出现重大偏差的；</w:t>
      </w:r>
    </w:p>
    <w:p w14:paraId="6247763C">
      <w:pPr>
        <w:pStyle w:val="25"/>
        <w:tabs>
          <w:tab w:val="left" w:pos="7380"/>
        </w:tabs>
        <w:adjustRightInd w:val="0"/>
        <w:snapToGrid w:val="0"/>
        <w:spacing w:before="0" w:beforeAutospacing="0" w:after="0" w:afterAutospacing="0" w:line="360" w:lineRule="auto"/>
        <w:ind w:firstLine="480" w:firstLineChars="200"/>
        <w:jc w:val="both"/>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szCs w:val="32"/>
          <w:highlight w:val="none"/>
          <w14:textFill>
            <w14:solidFill>
              <w14:schemeClr w14:val="tx1"/>
            </w14:solidFill>
          </w14:textFill>
        </w:rPr>
        <w:t>（二）</w:t>
      </w:r>
      <w:r>
        <w:rPr>
          <w:rFonts w:asciiTheme="minorEastAsia" w:hAnsiTheme="minorEastAsia" w:eastAsiaTheme="minorEastAsia"/>
          <w:color w:val="000000" w:themeColor="text1"/>
          <w:highlight w:val="none"/>
          <w14:textFill>
            <w14:solidFill>
              <w14:schemeClr w14:val="tx1"/>
            </w14:solidFill>
          </w14:textFill>
        </w:rPr>
        <w:t>不具备磋商文件中规定的资格要求的；</w:t>
      </w:r>
      <w:r>
        <w:rPr>
          <w:rFonts w:hint="default" w:asciiTheme="minorEastAsia" w:hAnsiTheme="minorEastAsia" w:eastAsiaTheme="minorEastAsia"/>
          <w:color w:val="000000" w:themeColor="text1"/>
          <w:highlight w:val="none"/>
          <w14:textFill>
            <w14:solidFill>
              <w14:schemeClr w14:val="tx1"/>
            </w14:solidFill>
          </w14:textFill>
        </w:rPr>
        <w:tab/>
      </w:r>
    </w:p>
    <w:p w14:paraId="6A8FB6D5">
      <w:pPr>
        <w:pStyle w:val="25"/>
        <w:adjustRightInd w:val="0"/>
        <w:snapToGrid w:val="0"/>
        <w:spacing w:before="0" w:beforeAutospacing="0" w:after="0" w:afterAutospacing="0" w:line="360" w:lineRule="auto"/>
        <w:ind w:firstLine="480" w:firstLineChars="200"/>
        <w:jc w:val="both"/>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szCs w:val="32"/>
          <w:highlight w:val="none"/>
          <w14:textFill>
            <w14:solidFill>
              <w14:schemeClr w14:val="tx1"/>
            </w14:solidFill>
          </w14:textFill>
        </w:rPr>
        <w:t>（三）</w:t>
      </w:r>
      <w:r>
        <w:rPr>
          <w:rFonts w:asciiTheme="minorEastAsia" w:hAnsiTheme="minorEastAsia" w:eastAsiaTheme="minorEastAsia"/>
          <w:color w:val="000000" w:themeColor="text1"/>
          <w:highlight w:val="none"/>
          <w14:textFill>
            <w14:solidFill>
              <w14:schemeClr w14:val="tx1"/>
            </w14:solidFill>
          </w14:textFill>
        </w:rPr>
        <w:t>响应文件含有采购人不能接受的附加条件的；</w:t>
      </w:r>
    </w:p>
    <w:p w14:paraId="2665FDD2">
      <w:pPr>
        <w:pStyle w:val="13"/>
        <w:spacing w:line="360" w:lineRule="auto"/>
        <w:ind w:firstLine="480" w:firstLineChars="200"/>
        <w:jc w:val="both"/>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szCs w:val="32"/>
          <w:highlight w:val="none"/>
          <w14:textFill>
            <w14:solidFill>
              <w14:schemeClr w14:val="tx1"/>
            </w14:solidFill>
          </w14:textFill>
        </w:rPr>
        <w:t>（四）</w:t>
      </w:r>
      <w:r>
        <w:rPr>
          <w:rFonts w:hint="eastAsia" w:asciiTheme="minorEastAsia" w:hAnsiTheme="minorEastAsia" w:eastAsiaTheme="minorEastAsia" w:cstheme="minorBidi"/>
          <w:color w:val="000000" w:themeColor="text1"/>
          <w:sz w:val="24"/>
          <w:highlight w:val="none"/>
          <w14:textFill>
            <w14:solidFill>
              <w14:schemeClr w14:val="tx1"/>
            </w14:solidFill>
          </w14:textFill>
        </w:rPr>
        <w:t>磋商小组</w:t>
      </w:r>
      <w:r>
        <w:rPr>
          <w:rFonts w:asciiTheme="minorEastAsia" w:hAnsiTheme="minorEastAsia" w:eastAsiaTheme="minorEastAsia"/>
          <w:color w:val="000000" w:themeColor="text1"/>
          <w:sz w:val="24"/>
          <w:highlight w:val="none"/>
          <w14:textFill>
            <w14:solidFill>
              <w14:schemeClr w14:val="tx1"/>
            </w14:solidFill>
          </w14:textFill>
        </w:rPr>
        <w:t>认为</w:t>
      </w:r>
      <w:r>
        <w:rPr>
          <w:rFonts w:hint="eastAsia" w:asciiTheme="minorEastAsia" w:hAnsiTheme="minorEastAsia" w:eastAsiaTheme="minorEastAsia"/>
          <w:color w:val="000000" w:themeColor="text1"/>
          <w:sz w:val="24"/>
          <w:highlight w:val="none"/>
          <w14:textFill>
            <w14:solidFill>
              <w14:schemeClr w14:val="tx1"/>
            </w14:solidFill>
          </w14:textFill>
        </w:rPr>
        <w:t>供应商</w:t>
      </w:r>
      <w:r>
        <w:rPr>
          <w:rFonts w:asciiTheme="minorEastAsia" w:hAnsiTheme="minorEastAsia" w:eastAsiaTheme="minorEastAsia"/>
          <w:color w:val="000000" w:themeColor="text1"/>
          <w:sz w:val="24"/>
          <w:highlight w:val="none"/>
          <w14:textFill>
            <w14:solidFill>
              <w14:schemeClr w14:val="tx1"/>
            </w14:solidFill>
          </w14:textFill>
        </w:rPr>
        <w:t>的报价明显低于其他通过符合性审查</w:t>
      </w:r>
      <w:r>
        <w:rPr>
          <w:rFonts w:hint="eastAsia" w:asciiTheme="minorEastAsia" w:hAnsiTheme="minorEastAsia" w:eastAsiaTheme="minorEastAsia"/>
          <w:color w:val="000000" w:themeColor="text1"/>
          <w:sz w:val="24"/>
          <w:highlight w:val="none"/>
          <w14:textFill>
            <w14:solidFill>
              <w14:schemeClr w14:val="tx1"/>
            </w14:solidFill>
          </w14:textFill>
        </w:rPr>
        <w:t>供应商</w:t>
      </w:r>
      <w:r>
        <w:rPr>
          <w:rFonts w:asciiTheme="minorEastAsia" w:hAnsiTheme="minorEastAsia" w:eastAsiaTheme="minorEastAsia"/>
          <w:color w:val="000000" w:themeColor="text1"/>
          <w:sz w:val="24"/>
          <w:highlight w:val="none"/>
          <w14:textFill>
            <w14:solidFill>
              <w14:schemeClr w14:val="tx1"/>
            </w14:solidFill>
          </w14:textFill>
        </w:rPr>
        <w:t>的报价，有可能影响产品质量或者不能诚信履约的，应当要求其在合理的时间内提供</w:t>
      </w:r>
      <w:r>
        <w:rPr>
          <w:rFonts w:hint="eastAsia"/>
          <w:color w:val="000000" w:themeColor="text1"/>
          <w:sz w:val="24"/>
          <w:highlight w:val="none"/>
          <w14:textFill>
            <w14:solidFill>
              <w14:schemeClr w14:val="tx1"/>
            </w14:solidFill>
          </w14:textFill>
        </w:rPr>
        <w:t>进行电子答复</w:t>
      </w:r>
      <w:r>
        <w:rPr>
          <w:rFonts w:asciiTheme="minorEastAsia" w:hAnsiTheme="minorEastAsia" w:eastAsiaTheme="minorEastAsia"/>
          <w:color w:val="000000" w:themeColor="text1"/>
          <w:sz w:val="24"/>
          <w:highlight w:val="none"/>
          <w14:textFill>
            <w14:solidFill>
              <w14:schemeClr w14:val="tx1"/>
            </w14:solidFill>
          </w14:textFill>
        </w:rPr>
        <w:t>，必要时提交相关证明材料；</w:t>
      </w:r>
      <w:r>
        <w:rPr>
          <w:rFonts w:hint="eastAsia" w:asciiTheme="minorEastAsia" w:hAnsiTheme="minorEastAsia" w:eastAsiaTheme="minorEastAsia"/>
          <w:color w:val="000000" w:themeColor="text1"/>
          <w:sz w:val="24"/>
          <w:highlight w:val="none"/>
          <w14:textFill>
            <w14:solidFill>
              <w14:schemeClr w14:val="tx1"/>
            </w14:solidFill>
          </w14:textFill>
        </w:rPr>
        <w:t>供应商</w:t>
      </w:r>
      <w:r>
        <w:rPr>
          <w:rFonts w:asciiTheme="minorEastAsia" w:hAnsiTheme="minorEastAsia" w:eastAsiaTheme="minorEastAsia"/>
          <w:color w:val="000000" w:themeColor="text1"/>
          <w:sz w:val="24"/>
          <w:highlight w:val="none"/>
          <w14:textFill>
            <w14:solidFill>
              <w14:schemeClr w14:val="tx1"/>
            </w14:solidFill>
          </w14:textFill>
        </w:rPr>
        <w:t>不能证明其报价合理性的，</w:t>
      </w:r>
      <w:r>
        <w:rPr>
          <w:rFonts w:hint="eastAsia" w:asciiTheme="minorEastAsia" w:hAnsiTheme="minorEastAsia" w:eastAsiaTheme="minorEastAsia" w:cstheme="minorBidi"/>
          <w:color w:val="000000" w:themeColor="text1"/>
          <w:sz w:val="24"/>
          <w:highlight w:val="none"/>
          <w14:textFill>
            <w14:solidFill>
              <w14:schemeClr w14:val="tx1"/>
            </w14:solidFill>
          </w14:textFill>
        </w:rPr>
        <w:t>磋商小组</w:t>
      </w:r>
      <w:r>
        <w:rPr>
          <w:rFonts w:asciiTheme="minorEastAsia" w:hAnsiTheme="minorEastAsia" w:eastAsiaTheme="minorEastAsia"/>
          <w:color w:val="000000" w:themeColor="text1"/>
          <w:sz w:val="24"/>
          <w:highlight w:val="none"/>
          <w14:textFill>
            <w14:solidFill>
              <w14:schemeClr w14:val="tx1"/>
            </w14:solidFill>
          </w14:textFill>
        </w:rPr>
        <w:t>应当将其作为无效</w:t>
      </w:r>
      <w:r>
        <w:rPr>
          <w:rFonts w:hint="eastAsia" w:asciiTheme="minorEastAsia" w:hAnsiTheme="minorEastAsia" w:eastAsiaTheme="minorEastAsia"/>
          <w:color w:val="000000" w:themeColor="text1"/>
          <w:sz w:val="24"/>
          <w:highlight w:val="none"/>
          <w14:textFill>
            <w14:solidFill>
              <w14:schemeClr w14:val="tx1"/>
            </w14:solidFill>
          </w14:textFill>
        </w:rPr>
        <w:t>响应</w:t>
      </w:r>
      <w:r>
        <w:rPr>
          <w:rFonts w:asciiTheme="minorEastAsia" w:hAnsiTheme="minorEastAsia" w:eastAsiaTheme="minorEastAsia"/>
          <w:color w:val="000000" w:themeColor="text1"/>
          <w:sz w:val="24"/>
          <w:highlight w:val="none"/>
          <w14:textFill>
            <w14:solidFill>
              <w14:schemeClr w14:val="tx1"/>
            </w14:solidFill>
          </w14:textFill>
        </w:rPr>
        <w:t>处理</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31C71F1B">
      <w:pPr>
        <w:pStyle w:val="25"/>
        <w:adjustRightInd w:val="0"/>
        <w:snapToGrid w:val="0"/>
        <w:spacing w:before="0" w:beforeAutospacing="0" w:after="0" w:afterAutospacing="0" w:line="360" w:lineRule="auto"/>
        <w:ind w:firstLine="480" w:firstLineChars="200"/>
        <w:jc w:val="both"/>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szCs w:val="32"/>
          <w:highlight w:val="none"/>
          <w14:textFill>
            <w14:solidFill>
              <w14:schemeClr w14:val="tx1"/>
            </w14:solidFill>
          </w14:textFill>
        </w:rPr>
        <w:t>（五）</w:t>
      </w:r>
      <w:r>
        <w:rPr>
          <w:rFonts w:asciiTheme="minorEastAsia" w:hAnsiTheme="minorEastAsia" w:eastAsiaTheme="minorEastAsia"/>
          <w:color w:val="000000" w:themeColor="text1"/>
          <w:highlight w:val="none"/>
          <w14:textFill>
            <w14:solidFill>
              <w14:schemeClr w14:val="tx1"/>
            </w14:solidFill>
          </w14:textFill>
        </w:rPr>
        <w:t xml:space="preserve">报价超过磋商文件中规定的预算金额/最高限价； </w:t>
      </w:r>
    </w:p>
    <w:p w14:paraId="3F012307">
      <w:pPr>
        <w:pStyle w:val="25"/>
        <w:adjustRightInd w:val="0"/>
        <w:snapToGrid w:val="0"/>
        <w:spacing w:before="0" w:beforeAutospacing="0" w:after="0" w:afterAutospacing="0" w:line="360" w:lineRule="auto"/>
        <w:ind w:firstLine="480" w:firstLineChars="200"/>
        <w:jc w:val="both"/>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szCs w:val="32"/>
          <w:highlight w:val="none"/>
          <w14:textFill>
            <w14:solidFill>
              <w14:schemeClr w14:val="tx1"/>
            </w14:solidFill>
          </w14:textFill>
        </w:rPr>
        <w:t>（六）</w:t>
      </w:r>
      <w:r>
        <w:rPr>
          <w:rFonts w:asciiTheme="minorEastAsia" w:hAnsiTheme="minorEastAsia" w:eastAsiaTheme="minorEastAsia"/>
          <w:color w:val="000000" w:themeColor="text1"/>
          <w:highlight w:val="none"/>
          <w14:textFill>
            <w14:solidFill>
              <w14:schemeClr w14:val="tx1"/>
            </w14:solidFill>
          </w14:textFill>
        </w:rPr>
        <w:t>响应参数未如实填写，完全复制粘贴磋商需求参数的；</w:t>
      </w:r>
    </w:p>
    <w:p w14:paraId="29A9A3AD">
      <w:pPr>
        <w:tabs>
          <w:tab w:val="left" w:pos="1898"/>
        </w:tabs>
        <w:autoSpaceDE w:val="0"/>
        <w:autoSpaceDN w:val="0"/>
        <w:adjustRightInd w:val="0"/>
        <w:snapToGrid w:val="0"/>
        <w:spacing w:line="360" w:lineRule="auto"/>
        <w:ind w:firstLine="480" w:firstLineChars="200"/>
        <w:rPr>
          <w:rFonts w:hint="eastAsia"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szCs w:val="32"/>
          <w:highlight w:val="none"/>
          <w14:textFill>
            <w14:solidFill>
              <w14:schemeClr w14:val="tx1"/>
            </w14:solidFill>
          </w14:textFill>
        </w:rPr>
        <w:t>（七）</w:t>
      </w:r>
      <w:r>
        <w:rPr>
          <w:rFonts w:hint="eastAsia" w:asciiTheme="minorEastAsia" w:hAnsiTheme="minorEastAsia" w:eastAsiaTheme="minorEastAsia"/>
          <w:color w:val="000000" w:themeColor="text1"/>
          <w:sz w:val="24"/>
          <w:highlight w:val="none"/>
          <w14:textFill>
            <w14:solidFill>
              <w14:schemeClr w14:val="tx1"/>
            </w14:solidFill>
          </w14:textFill>
        </w:rPr>
        <w:t>响应文件</w:t>
      </w:r>
      <w:r>
        <w:rPr>
          <w:rFonts w:hint="eastAsia" w:asciiTheme="minorEastAsia" w:hAnsiTheme="minorEastAsia" w:eastAsiaTheme="minorEastAsia"/>
          <w:color w:val="000000" w:themeColor="text1"/>
          <w:kern w:val="0"/>
          <w:sz w:val="24"/>
          <w:highlight w:val="none"/>
          <w14:textFill>
            <w14:solidFill>
              <w14:schemeClr w14:val="tx1"/>
            </w14:solidFill>
          </w14:textFill>
        </w:rPr>
        <w:t>存在虚假材料的；</w:t>
      </w:r>
    </w:p>
    <w:p w14:paraId="6BF8FF68">
      <w:pPr>
        <w:tabs>
          <w:tab w:val="left" w:pos="1898"/>
        </w:tabs>
        <w:autoSpaceDE w:val="0"/>
        <w:autoSpaceDN w:val="0"/>
        <w:adjustRightInd w:val="0"/>
        <w:snapToGrid w:val="0"/>
        <w:spacing w:line="360" w:lineRule="auto"/>
        <w:ind w:firstLine="480" w:firstLineChars="200"/>
        <w:rPr>
          <w:rFonts w:hint="eastAsia"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（八）有中华人民共和国财政部令第87号《政府采购货物和服务招标投标管理办法》第三十七条情形之一的，视为供应商串通投标，其投标无效，并移送采购监管部门：</w:t>
      </w:r>
    </w:p>
    <w:p w14:paraId="4A6B37A2">
      <w:pPr>
        <w:tabs>
          <w:tab w:val="left" w:pos="1898"/>
        </w:tabs>
        <w:autoSpaceDE w:val="0"/>
        <w:autoSpaceDN w:val="0"/>
        <w:adjustRightInd w:val="0"/>
        <w:snapToGrid w:val="0"/>
        <w:spacing w:line="360" w:lineRule="auto"/>
        <w:ind w:firstLine="480" w:firstLineChars="200"/>
        <w:rPr>
          <w:rFonts w:hint="eastAsia"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1.不同供应商的投标文件由同一单位或者个人编制；</w:t>
      </w:r>
    </w:p>
    <w:p w14:paraId="0E422FA0">
      <w:pPr>
        <w:tabs>
          <w:tab w:val="left" w:pos="1898"/>
        </w:tabs>
        <w:autoSpaceDE w:val="0"/>
        <w:autoSpaceDN w:val="0"/>
        <w:adjustRightInd w:val="0"/>
        <w:snapToGrid w:val="0"/>
        <w:spacing w:line="360" w:lineRule="auto"/>
        <w:ind w:firstLine="480" w:firstLineChars="200"/>
        <w:rPr>
          <w:rFonts w:hint="eastAsia"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2.不同供应商委托同一单位或者个人办理投标事宜；</w:t>
      </w:r>
    </w:p>
    <w:p w14:paraId="1C29C493">
      <w:pPr>
        <w:tabs>
          <w:tab w:val="left" w:pos="1898"/>
        </w:tabs>
        <w:autoSpaceDE w:val="0"/>
        <w:autoSpaceDN w:val="0"/>
        <w:adjustRightInd w:val="0"/>
        <w:snapToGrid w:val="0"/>
        <w:spacing w:line="360" w:lineRule="auto"/>
        <w:ind w:firstLine="480" w:firstLineChars="200"/>
        <w:rPr>
          <w:rFonts w:hint="eastAsia"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3.不同供应商的投标文件载明的项目管理成员或者联系人员为同一人；</w:t>
      </w:r>
    </w:p>
    <w:p w14:paraId="0966FEC4">
      <w:pPr>
        <w:tabs>
          <w:tab w:val="left" w:pos="1898"/>
        </w:tabs>
        <w:autoSpaceDE w:val="0"/>
        <w:autoSpaceDN w:val="0"/>
        <w:adjustRightInd w:val="0"/>
        <w:snapToGrid w:val="0"/>
        <w:spacing w:line="360" w:lineRule="auto"/>
        <w:ind w:firstLine="480" w:firstLineChars="200"/>
        <w:rPr>
          <w:rFonts w:hint="eastAsia"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4.不同供应商的投标文件异常一致或者投标报价呈规律性差异；</w:t>
      </w:r>
    </w:p>
    <w:p w14:paraId="4F4863FE">
      <w:pPr>
        <w:tabs>
          <w:tab w:val="left" w:pos="1898"/>
        </w:tabs>
        <w:autoSpaceDE w:val="0"/>
        <w:autoSpaceDN w:val="0"/>
        <w:adjustRightInd w:val="0"/>
        <w:snapToGrid w:val="0"/>
        <w:spacing w:line="360" w:lineRule="auto"/>
        <w:ind w:firstLine="480" w:firstLineChars="200"/>
        <w:rPr>
          <w:rFonts w:hint="eastAsia"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5.不同供应商的投标文件相互混装。</w:t>
      </w:r>
    </w:p>
    <w:p w14:paraId="2730E95B">
      <w:pPr>
        <w:pStyle w:val="25"/>
        <w:spacing w:before="0" w:beforeAutospacing="0" w:after="0" w:afterAutospacing="0" w:line="360" w:lineRule="auto"/>
        <w:ind w:firstLine="240" w:firstLineChars="100"/>
        <w:jc w:val="both"/>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szCs w:val="32"/>
          <w:highlight w:val="none"/>
          <w14:textFill>
            <w14:solidFill>
              <w14:schemeClr w14:val="tx1"/>
            </w14:solidFill>
          </w14:textFill>
        </w:rPr>
        <w:t>（九）</w:t>
      </w:r>
      <w:r>
        <w:rPr>
          <w:rFonts w:cs="宋体"/>
          <w:color w:val="000000" w:themeColor="text1"/>
          <w:highlight w:val="none"/>
          <w14:textFill>
            <w14:solidFill>
              <w14:schemeClr w14:val="tx1"/>
            </w14:solidFill>
          </w14:textFill>
        </w:rPr>
        <w:t>实质性要求（磋商文件中打“▲”内容）不响应的；</w:t>
      </w:r>
    </w:p>
    <w:p w14:paraId="1A7518FC">
      <w:pPr>
        <w:pStyle w:val="8"/>
        <w:spacing w:line="360" w:lineRule="auto"/>
        <w:ind w:firstLine="240" w:firstLineChars="10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32"/>
          <w:highlight w:val="none"/>
          <w14:textFill>
            <w14:solidFill>
              <w14:schemeClr w14:val="tx1"/>
            </w14:solidFill>
          </w14:textFill>
        </w:rPr>
        <w:t>（十）</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商务条款不响应；</w:t>
      </w:r>
    </w:p>
    <w:p w14:paraId="194C359E">
      <w:pPr>
        <w:pStyle w:val="8"/>
        <w:spacing w:line="360" w:lineRule="auto"/>
        <w:ind w:firstLine="240" w:firstLineChars="10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32"/>
          <w:highlight w:val="none"/>
          <w14:textFill>
            <w14:solidFill>
              <w14:schemeClr w14:val="tx1"/>
            </w14:solidFill>
          </w14:textFill>
        </w:rPr>
        <w:t>（十一）</w:t>
      </w:r>
      <w:r>
        <w:rPr>
          <w:rFonts w:hint="eastAsia" w:cs="宋体"/>
          <w:color w:val="000000" w:themeColor="text1"/>
          <w:sz w:val="24"/>
          <w:szCs w:val="24"/>
          <w:highlight w:val="none"/>
          <w14:textFill>
            <w14:solidFill>
              <w14:schemeClr w14:val="tx1"/>
            </w14:solidFill>
          </w14:textFill>
        </w:rPr>
        <w:t>响应</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文件有效期不足的；</w:t>
      </w:r>
    </w:p>
    <w:p w14:paraId="1BB1BF79">
      <w:pPr>
        <w:pStyle w:val="8"/>
        <w:spacing w:line="360" w:lineRule="auto"/>
        <w:ind w:firstLine="240" w:firstLineChars="10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32"/>
          <w:highlight w:val="none"/>
          <w14:textFill>
            <w14:solidFill>
              <w14:schemeClr w14:val="tx1"/>
            </w14:solidFill>
          </w14:textFill>
        </w:rPr>
        <w:t>（十二）</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逾期提交</w:t>
      </w:r>
      <w:r>
        <w:rPr>
          <w:rFonts w:hint="eastAsia" w:cs="宋体"/>
          <w:color w:val="000000" w:themeColor="text1"/>
          <w:sz w:val="24"/>
          <w:szCs w:val="24"/>
          <w:highlight w:val="none"/>
          <w14:textFill>
            <w14:solidFill>
              <w14:schemeClr w14:val="tx1"/>
            </w14:solidFill>
          </w14:textFill>
        </w:rPr>
        <w:t>响应</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文件的。</w:t>
      </w:r>
    </w:p>
    <w:p w14:paraId="0D0B4CF7">
      <w:pPr>
        <w:pStyle w:val="8"/>
        <w:spacing w:line="360" w:lineRule="auto"/>
        <w:ind w:firstLine="480" w:firstLineChars="200"/>
        <w:rPr>
          <w:rFonts w:hint="eastAsia" w:asciiTheme="minorEastAsia" w:hAnsi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32"/>
          <w:highlight w:val="none"/>
          <w14:textFill>
            <w14:solidFill>
              <w14:schemeClr w14:val="tx1"/>
            </w14:solidFill>
          </w14:textFill>
        </w:rPr>
        <w:t>（十三）</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其他</w:t>
      </w:r>
      <w:r>
        <w:rPr>
          <w:rFonts w:ascii="宋体" w:hAnsi="宋体" w:cs="宋体"/>
          <w:color w:val="000000" w:themeColor="text1"/>
          <w:sz w:val="24"/>
          <w:szCs w:val="24"/>
          <w:highlight w:val="none"/>
          <w14:textFill>
            <w14:solidFill>
              <w14:schemeClr w14:val="tx1"/>
            </w14:solidFill>
          </w14:textFill>
        </w:rPr>
        <w:t>不符合法律、法规相关规定的</w:t>
      </w:r>
      <w:r>
        <w:rPr>
          <w:rFonts w:hint="eastAsia" w:ascii="宋体" w:hAnsi="宋体" w:cs="宋体"/>
          <w:color w:val="000000" w:themeColor="text1"/>
          <w:sz w:val="24"/>
          <w:szCs w:val="24"/>
          <w:highlight w:val="none"/>
          <w14:textFill>
            <w14:solidFill>
              <w14:schemeClr w14:val="tx1"/>
            </w14:solidFill>
          </w14:textFill>
        </w:rPr>
        <w:t>。</w:t>
      </w:r>
    </w:p>
    <w:p w14:paraId="05946891">
      <w:pPr>
        <w:autoSpaceDE w:val="0"/>
        <w:autoSpaceDN w:val="0"/>
        <w:adjustRightInd w:val="0"/>
        <w:spacing w:line="360" w:lineRule="auto"/>
        <w:ind w:firstLine="241" w:firstLineChars="100"/>
        <w:outlineLvl w:val="1"/>
        <w:rPr>
          <w:rFonts w:hint="eastAsia"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六、终止磋商情形</w:t>
      </w:r>
    </w:p>
    <w:p w14:paraId="297C251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（一）出现影响采购公正的违法、违规行为的；</w:t>
      </w:r>
    </w:p>
    <w:p w14:paraId="1AA6E55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（二）磋商小组发现磋商文件存在歧义、重大缺陷导致评审工作无法进行，或者磋商文件内容违反国家有关强制性规定的；</w:t>
      </w:r>
    </w:p>
    <w:p w14:paraId="0FB88D6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（三）因重大变故，采购任务取消的；</w:t>
      </w:r>
    </w:p>
    <w:p w14:paraId="36165422">
      <w:pPr>
        <w:spacing w:line="360" w:lineRule="auto"/>
        <w:ind w:firstLine="480"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（四）在采购过程中符合磋商要求的供应商或者提交最后报价的供应商不足3家的（市场竞争不充分的科研项目，以及需要扶持的科技成果转化项目，提交最后报价的供应商可以为2家）；</w:t>
      </w:r>
    </w:p>
    <w:p w14:paraId="11A6656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（五）法律、法规和磋商文件规定的其他导致评审结果无效的。</w:t>
      </w:r>
    </w:p>
    <w:p w14:paraId="378D2471">
      <w:pPr>
        <w:pStyle w:val="14"/>
        <w:snapToGrid w:val="0"/>
        <w:spacing w:line="360" w:lineRule="auto"/>
        <w:ind w:firstLine="241" w:firstLineChars="100"/>
        <w:outlineLvl w:val="1"/>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七、磋商</w:t>
      </w:r>
      <w:r>
        <w:rPr>
          <w:rFonts w:asciiTheme="minorEastAsia" w:hAnsiTheme="minorEastAsia" w:eastAsiaTheme="minorEastAsia"/>
          <w:b/>
          <w:color w:val="000000" w:themeColor="text1"/>
          <w:sz w:val="24"/>
          <w:highlight w:val="none"/>
          <w14:textFill>
            <w14:solidFill>
              <w14:schemeClr w14:val="tx1"/>
            </w14:solidFill>
          </w14:textFill>
        </w:rPr>
        <w:t>过程的监控</w:t>
      </w:r>
    </w:p>
    <w:p w14:paraId="3CBBDED7">
      <w:pPr>
        <w:pStyle w:val="25"/>
        <w:spacing w:before="0" w:beforeAutospacing="0" w:after="0" w:afterAutospacing="0" w:line="360" w:lineRule="auto"/>
        <w:ind w:firstLine="480" w:firstLineChars="200"/>
        <w:jc w:val="both"/>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本项目磋商过程实行全程录音、录像监控，政府采购监管部门视情进行现场监督，供应商在磋商过程中所进行的试图影响磋商结果的不公正活动，可能导致其磋商响应被拒绝。</w:t>
      </w:r>
    </w:p>
    <w:p w14:paraId="0E60A524">
      <w:pPr>
        <w:pStyle w:val="25"/>
        <w:spacing w:before="0" w:beforeAutospacing="0" w:after="0" w:afterAutospacing="0" w:line="360" w:lineRule="auto"/>
        <w:ind w:firstLine="241" w:firstLineChars="100"/>
        <w:jc w:val="both"/>
        <w:outlineLvl w:val="1"/>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八、府采购政策落实</w:t>
      </w:r>
    </w:p>
    <w:p w14:paraId="2CAC110C">
      <w:pPr>
        <w:pStyle w:val="25"/>
        <w:spacing w:before="0" w:beforeAutospacing="0" w:after="0" w:afterAutospacing="0" w:line="360" w:lineRule="auto"/>
        <w:ind w:firstLine="480" w:firstLineChars="200"/>
        <w:jc w:val="both"/>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本项目专门面向中小企业采购的采购项目</w:t>
      </w:r>
    </w:p>
    <w:p w14:paraId="6016D153">
      <w:pPr>
        <w:pStyle w:val="14"/>
        <w:snapToGrid w:val="0"/>
        <w:spacing w:line="360" w:lineRule="auto"/>
        <w:ind w:firstLine="241" w:firstLineChars="100"/>
        <w:outlineLvl w:val="1"/>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九、评审</w:t>
      </w:r>
      <w:r>
        <w:rPr>
          <w:rFonts w:asciiTheme="minorEastAsia" w:hAnsiTheme="minorEastAsia" w:eastAsiaTheme="minorEastAsia"/>
          <w:b/>
          <w:bCs/>
          <w:color w:val="000000" w:themeColor="text1"/>
          <w:sz w:val="24"/>
          <w:highlight w:val="none"/>
          <w14:textFill>
            <w14:solidFill>
              <w14:schemeClr w14:val="tx1"/>
            </w14:solidFill>
          </w14:textFill>
        </w:rPr>
        <w:t>程序</w:t>
      </w:r>
    </w:p>
    <w:p w14:paraId="6669406E">
      <w:pPr>
        <w:snapToGrid w:val="0"/>
        <w:spacing w:line="360" w:lineRule="auto"/>
        <w:ind w:firstLine="241" w:firstLineChars="100"/>
        <w:outlineLvl w:val="2"/>
        <w:rPr>
          <w:rFonts w:hint="eastAsia"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（一）资格性</w:t>
      </w:r>
      <w:r>
        <w:rPr>
          <w:rFonts w:asciiTheme="minorEastAsia" w:hAnsiTheme="minorEastAsia" w:eastAsiaTheme="minorEastAsia"/>
          <w:b/>
          <w:bCs/>
          <w:color w:val="000000" w:themeColor="text1"/>
          <w:sz w:val="24"/>
          <w:highlight w:val="none"/>
          <w14:textFill>
            <w14:solidFill>
              <w14:schemeClr w14:val="tx1"/>
            </w14:solidFill>
          </w14:textFill>
        </w:rPr>
        <w:t>审查</w:t>
      </w:r>
    </w:p>
    <w:p w14:paraId="6ED9AFA6">
      <w:pPr>
        <w:pStyle w:val="13"/>
        <w:spacing w:line="360" w:lineRule="auto"/>
        <w:ind w:firstLine="480" w:firstLineChars="200"/>
        <w:jc w:val="both"/>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响应文件解密后</w:t>
      </w:r>
      <w:r>
        <w:rPr>
          <w:rFonts w:asciiTheme="minorEastAsia" w:hAnsiTheme="minorEastAsia" w:eastAsiaTheme="minorEastAsia"/>
          <w:color w:val="000000" w:themeColor="text1"/>
          <w:sz w:val="24"/>
          <w:highlight w:val="none"/>
          <w14:textFill>
            <w14:solidFill>
              <w14:schemeClr w14:val="tx1"/>
            </w14:solidFill>
          </w14:textFill>
        </w:rPr>
        <w:t>，采购人</w:t>
      </w:r>
      <w:r>
        <w:rPr>
          <w:rFonts w:hint="eastAsia" w:asciiTheme="minorEastAsia" w:hAnsiTheme="minorEastAsia" w:eastAsiaTheme="minorEastAsia"/>
          <w:color w:val="000000" w:themeColor="text1"/>
          <w:sz w:val="24"/>
          <w:highlight w:val="none"/>
          <w14:textFill>
            <w14:solidFill>
              <w14:schemeClr w14:val="tx1"/>
            </w14:solidFill>
          </w14:textFill>
        </w:rPr>
        <w:t>或采购代理机构</w:t>
      </w:r>
      <w:r>
        <w:rPr>
          <w:rFonts w:asciiTheme="minorEastAsia" w:hAnsiTheme="minorEastAsia" w:eastAsiaTheme="minorEastAsia"/>
          <w:color w:val="000000" w:themeColor="text1"/>
          <w:sz w:val="24"/>
          <w:highlight w:val="none"/>
          <w14:textFill>
            <w14:solidFill>
              <w14:schemeClr w14:val="tx1"/>
            </w14:solidFill>
          </w14:textFill>
        </w:rPr>
        <w:t>依法对</w:t>
      </w:r>
      <w:r>
        <w:rPr>
          <w:rFonts w:hint="eastAsia" w:asciiTheme="minorEastAsia" w:hAnsiTheme="minorEastAsia" w:eastAsiaTheme="minorEastAsia"/>
          <w:color w:val="000000" w:themeColor="text1"/>
          <w:sz w:val="24"/>
          <w:highlight w:val="none"/>
          <w14:textFill>
            <w14:solidFill>
              <w14:schemeClr w14:val="tx1"/>
            </w14:solidFill>
          </w14:textFill>
        </w:rPr>
        <w:t>供应商</w:t>
      </w:r>
      <w:r>
        <w:rPr>
          <w:rFonts w:asciiTheme="minorEastAsia" w:hAnsiTheme="minorEastAsia" w:eastAsiaTheme="minorEastAsia"/>
          <w:color w:val="000000" w:themeColor="text1"/>
          <w:sz w:val="24"/>
          <w:highlight w:val="none"/>
          <w14:textFill>
            <w14:solidFill>
              <w14:schemeClr w14:val="tx1"/>
            </w14:solidFill>
          </w14:textFill>
        </w:rPr>
        <w:t>的资格进行审查，对审查发现无效的进行必要的询标，</w:t>
      </w:r>
      <w:r>
        <w:rPr>
          <w:rFonts w:hint="eastAsia"/>
          <w:color w:val="000000" w:themeColor="text1"/>
          <w:sz w:val="24"/>
          <w:highlight w:val="none"/>
          <w14:textFill>
            <w14:solidFill>
              <w14:schemeClr w14:val="tx1"/>
            </w14:solidFill>
          </w14:textFill>
        </w:rPr>
        <w:t>在政采云平台公布</w:t>
      </w:r>
      <w:r>
        <w:rPr>
          <w:rFonts w:asciiTheme="minorEastAsia" w:hAnsiTheme="minorEastAsia" w:eastAsiaTheme="minorEastAsia"/>
          <w:color w:val="000000" w:themeColor="text1"/>
          <w:sz w:val="24"/>
          <w:highlight w:val="none"/>
          <w14:textFill>
            <w14:solidFill>
              <w14:schemeClr w14:val="tx1"/>
            </w14:solidFill>
          </w14:textFill>
        </w:rPr>
        <w:t>无效</w:t>
      </w:r>
      <w:r>
        <w:rPr>
          <w:rFonts w:hint="eastAsia" w:asciiTheme="minorEastAsia" w:hAnsiTheme="minorEastAsia" w:eastAsiaTheme="minorEastAsia"/>
          <w:color w:val="000000" w:themeColor="text1"/>
          <w:sz w:val="24"/>
          <w:highlight w:val="none"/>
          <w14:textFill>
            <w14:solidFill>
              <w14:schemeClr w14:val="tx1"/>
            </w14:solidFill>
          </w14:textFill>
        </w:rPr>
        <w:t>响应</w:t>
      </w:r>
      <w:r>
        <w:rPr>
          <w:rFonts w:asciiTheme="minorEastAsia" w:hAnsiTheme="minorEastAsia" w:eastAsiaTheme="minorEastAsia"/>
          <w:color w:val="000000" w:themeColor="text1"/>
          <w:sz w:val="24"/>
          <w:highlight w:val="none"/>
          <w14:textFill>
            <w14:solidFill>
              <w14:schemeClr w14:val="tx1"/>
            </w14:solidFill>
          </w14:textFill>
        </w:rPr>
        <w:t>的</w:t>
      </w:r>
      <w:r>
        <w:rPr>
          <w:rFonts w:hint="eastAsia" w:asciiTheme="minorEastAsia" w:hAnsiTheme="minorEastAsia" w:eastAsiaTheme="minorEastAsia"/>
          <w:color w:val="000000" w:themeColor="text1"/>
          <w:sz w:val="24"/>
          <w:highlight w:val="none"/>
          <w14:textFill>
            <w14:solidFill>
              <w14:schemeClr w14:val="tx1"/>
            </w14:solidFill>
          </w14:textFill>
        </w:rPr>
        <w:t>供应商</w:t>
      </w:r>
      <w:r>
        <w:rPr>
          <w:rFonts w:asciiTheme="minorEastAsia" w:hAnsiTheme="minorEastAsia" w:eastAsiaTheme="minorEastAsia"/>
          <w:color w:val="000000" w:themeColor="text1"/>
          <w:sz w:val="24"/>
          <w:highlight w:val="none"/>
          <w14:textFill>
            <w14:solidFill>
              <w14:schemeClr w14:val="tx1"/>
            </w14:solidFill>
          </w14:textFill>
        </w:rPr>
        <w:t>名单、</w:t>
      </w:r>
      <w:r>
        <w:rPr>
          <w:rFonts w:hint="eastAsia" w:asciiTheme="minorEastAsia" w:hAnsiTheme="minorEastAsia" w:eastAsiaTheme="minorEastAsia"/>
          <w:color w:val="000000" w:themeColor="text1"/>
          <w:sz w:val="24"/>
          <w:highlight w:val="none"/>
          <w14:textFill>
            <w14:solidFill>
              <w14:schemeClr w14:val="tx1"/>
            </w14:solidFill>
          </w14:textFill>
        </w:rPr>
        <w:t>响应</w:t>
      </w:r>
      <w:r>
        <w:rPr>
          <w:rFonts w:asciiTheme="minorEastAsia" w:hAnsiTheme="minorEastAsia" w:eastAsiaTheme="minorEastAsia"/>
          <w:color w:val="000000" w:themeColor="text1"/>
          <w:sz w:val="24"/>
          <w:highlight w:val="none"/>
          <w14:textFill>
            <w14:solidFill>
              <w14:schemeClr w14:val="tx1"/>
            </w14:solidFill>
          </w14:textFill>
        </w:rPr>
        <w:t>无效的原因。</w:t>
      </w:r>
    </w:p>
    <w:tbl>
      <w:tblPr>
        <w:tblStyle w:val="29"/>
        <w:tblpPr w:bottomFromText="170" w:vertAnchor="text" w:tblpXSpec="center" w:tblpY="1"/>
        <w:tblOverlap w:val="never"/>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6846"/>
      </w:tblGrid>
      <w:tr w14:paraId="0347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shd w:val="clear" w:color="auto" w:fill="auto"/>
            <w:tcMar>
              <w:top w:w="57" w:type="dxa"/>
              <w:left w:w="108" w:type="dxa"/>
              <w:bottom w:w="0" w:type="dxa"/>
              <w:right w:w="108" w:type="dxa"/>
            </w:tcMar>
            <w:vAlign w:val="center"/>
          </w:tcPr>
          <w:p w14:paraId="30345E87">
            <w:pPr>
              <w:pStyle w:val="58"/>
              <w:spacing w:before="1" w:line="300" w:lineRule="auto"/>
              <w:ind w:right="3" w:hanging="10"/>
              <w:jc w:val="center"/>
              <w:rPr>
                <w:rFonts w:hint="eastAsia"/>
                <w:sz w:val="24"/>
                <w:highlight w:val="none"/>
              </w:rPr>
            </w:pPr>
            <w:r>
              <w:rPr>
                <w:rFonts w:hint="eastAsia"/>
                <w:sz w:val="24"/>
                <w:highlight w:val="none"/>
              </w:rPr>
              <w:t>具有独立承担民事责任的能力</w:t>
            </w:r>
          </w:p>
        </w:tc>
        <w:tc>
          <w:tcPr>
            <w:tcW w:w="6846" w:type="dxa"/>
            <w:shd w:val="clear" w:color="auto" w:fill="auto"/>
            <w:tcMar>
              <w:top w:w="57" w:type="dxa"/>
              <w:left w:w="108" w:type="dxa"/>
              <w:bottom w:w="0" w:type="dxa"/>
              <w:right w:w="108" w:type="dxa"/>
            </w:tcMar>
            <w:vAlign w:val="center"/>
          </w:tcPr>
          <w:p w14:paraId="641B382F">
            <w:pPr>
              <w:pStyle w:val="58"/>
              <w:spacing w:line="300" w:lineRule="auto"/>
              <w:ind w:right="-17" w:rightChars="-8" w:firstLine="240" w:firstLineChars="100"/>
              <w:rPr>
                <w:rFonts w:hint="eastAsia"/>
                <w:sz w:val="24"/>
                <w:highlight w:val="none"/>
              </w:rPr>
            </w:pPr>
            <w:r>
              <w:rPr>
                <w:rFonts w:hint="eastAsia"/>
                <w:sz w:val="24"/>
                <w:highlight w:val="none"/>
              </w:rPr>
              <w:t>在中华人民共和国境内注册的法人或其他组织或自然人，投标时提交有效的营业执照（或事业法人登记证或身份证等相关证明）扫描件（以联合体形式投标时，联合体各方均须满足该条款）。</w:t>
            </w:r>
          </w:p>
        </w:tc>
      </w:tr>
      <w:tr w14:paraId="5DE2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13" w:type="dxa"/>
            <w:shd w:val="clear" w:color="auto" w:fill="auto"/>
            <w:tcMar>
              <w:top w:w="57" w:type="dxa"/>
              <w:left w:w="108" w:type="dxa"/>
              <w:bottom w:w="0" w:type="dxa"/>
              <w:right w:w="108" w:type="dxa"/>
            </w:tcMar>
            <w:vAlign w:val="center"/>
          </w:tcPr>
          <w:p w14:paraId="6065BE41">
            <w:pPr>
              <w:pStyle w:val="58"/>
              <w:spacing w:before="1" w:line="300" w:lineRule="auto"/>
              <w:ind w:right="3" w:hanging="10"/>
              <w:jc w:val="center"/>
              <w:rPr>
                <w:rFonts w:hint="eastAsia"/>
                <w:sz w:val="24"/>
                <w:highlight w:val="none"/>
              </w:rPr>
            </w:pPr>
            <w:r>
              <w:rPr>
                <w:rFonts w:hint="eastAsia"/>
                <w:sz w:val="24"/>
                <w:highlight w:val="none"/>
              </w:rPr>
              <w:t>有依法缴纳税收和社会保障资金的良好记录</w:t>
            </w:r>
          </w:p>
        </w:tc>
        <w:tc>
          <w:tcPr>
            <w:tcW w:w="6846" w:type="dxa"/>
            <w:shd w:val="clear" w:color="auto" w:fill="auto"/>
            <w:tcMar>
              <w:top w:w="57" w:type="dxa"/>
              <w:left w:w="108" w:type="dxa"/>
              <w:bottom w:w="0" w:type="dxa"/>
              <w:right w:w="108" w:type="dxa"/>
            </w:tcMar>
            <w:vAlign w:val="center"/>
          </w:tcPr>
          <w:p w14:paraId="3A40AAB8">
            <w:pPr>
              <w:pStyle w:val="58"/>
              <w:spacing w:line="300" w:lineRule="auto"/>
              <w:ind w:left="15" w:leftChars="7" w:right="-17" w:rightChars="-8" w:firstLine="460" w:firstLineChars="192"/>
              <w:rPr>
                <w:rFonts w:hint="eastAsia"/>
                <w:sz w:val="24"/>
                <w:highlight w:val="none"/>
              </w:rPr>
            </w:pPr>
            <w:r>
              <w:rPr>
                <w:rFonts w:hint="eastAsia"/>
                <w:sz w:val="24"/>
                <w:highlight w:val="none"/>
              </w:rPr>
              <w:t>符合参加政府采购活动应当具备的一般条件的承诺函</w:t>
            </w:r>
          </w:p>
        </w:tc>
      </w:tr>
      <w:tr w14:paraId="00A7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shd w:val="clear" w:color="auto" w:fill="auto"/>
            <w:tcMar>
              <w:top w:w="57" w:type="dxa"/>
              <w:left w:w="108" w:type="dxa"/>
              <w:bottom w:w="0" w:type="dxa"/>
              <w:right w:w="108" w:type="dxa"/>
            </w:tcMar>
            <w:vAlign w:val="center"/>
          </w:tcPr>
          <w:p w14:paraId="467C7FE5">
            <w:pPr>
              <w:pStyle w:val="58"/>
              <w:spacing w:before="1" w:line="300" w:lineRule="auto"/>
              <w:ind w:right="3" w:hanging="10"/>
              <w:jc w:val="center"/>
              <w:rPr>
                <w:rFonts w:hint="eastAsia"/>
                <w:sz w:val="24"/>
                <w:highlight w:val="none"/>
              </w:rPr>
            </w:pPr>
            <w:r>
              <w:rPr>
                <w:rFonts w:hint="eastAsia"/>
                <w:sz w:val="24"/>
                <w:highlight w:val="none"/>
              </w:rPr>
              <w:t>具有良好的商业信誉和健全的财务会计制度</w:t>
            </w:r>
          </w:p>
        </w:tc>
        <w:tc>
          <w:tcPr>
            <w:tcW w:w="6846" w:type="dxa"/>
            <w:shd w:val="clear" w:color="auto" w:fill="auto"/>
            <w:tcMar>
              <w:top w:w="57" w:type="dxa"/>
              <w:left w:w="108" w:type="dxa"/>
              <w:bottom w:w="0" w:type="dxa"/>
              <w:right w:w="108" w:type="dxa"/>
            </w:tcMar>
            <w:vAlign w:val="center"/>
          </w:tcPr>
          <w:p w14:paraId="31435F31">
            <w:pPr>
              <w:pStyle w:val="58"/>
              <w:spacing w:before="117" w:line="300" w:lineRule="auto"/>
              <w:ind w:left="15" w:leftChars="7" w:right="-17" w:rightChars="-8" w:firstLine="460" w:firstLineChars="192"/>
              <w:rPr>
                <w:rFonts w:hint="eastAsia"/>
                <w:sz w:val="24"/>
                <w:highlight w:val="none"/>
              </w:rPr>
            </w:pPr>
            <w:r>
              <w:rPr>
                <w:rFonts w:hint="eastAsia"/>
                <w:sz w:val="24"/>
                <w:highlight w:val="none"/>
              </w:rPr>
              <w:t>符合参加政府采购活动应当具备的一般条件的承诺函</w:t>
            </w:r>
          </w:p>
        </w:tc>
      </w:tr>
      <w:tr w14:paraId="5F8C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shd w:val="clear" w:color="auto" w:fill="auto"/>
            <w:tcMar>
              <w:top w:w="57" w:type="dxa"/>
              <w:left w:w="108" w:type="dxa"/>
              <w:bottom w:w="0" w:type="dxa"/>
              <w:right w:w="108" w:type="dxa"/>
            </w:tcMar>
            <w:vAlign w:val="center"/>
          </w:tcPr>
          <w:p w14:paraId="393D721E">
            <w:pPr>
              <w:pStyle w:val="58"/>
              <w:spacing w:before="1" w:line="300" w:lineRule="auto"/>
              <w:ind w:right="3" w:hanging="10"/>
              <w:jc w:val="center"/>
              <w:rPr>
                <w:rFonts w:hint="eastAsia"/>
                <w:sz w:val="24"/>
                <w:highlight w:val="none"/>
              </w:rPr>
            </w:pPr>
            <w:r>
              <w:rPr>
                <w:rFonts w:hint="eastAsia"/>
                <w:sz w:val="24"/>
                <w:highlight w:val="none"/>
              </w:rPr>
              <w:t>履行合同所必需的设备和专业技术能力</w:t>
            </w:r>
          </w:p>
        </w:tc>
        <w:tc>
          <w:tcPr>
            <w:tcW w:w="6846" w:type="dxa"/>
            <w:shd w:val="clear" w:color="auto" w:fill="auto"/>
            <w:tcMar>
              <w:top w:w="57" w:type="dxa"/>
              <w:left w:w="108" w:type="dxa"/>
              <w:bottom w:w="0" w:type="dxa"/>
              <w:right w:w="108" w:type="dxa"/>
            </w:tcMar>
            <w:vAlign w:val="center"/>
          </w:tcPr>
          <w:p w14:paraId="054FC032">
            <w:pPr>
              <w:pStyle w:val="58"/>
              <w:spacing w:before="1" w:line="300" w:lineRule="auto"/>
              <w:ind w:left="15" w:leftChars="7" w:right="-17" w:rightChars="-8" w:firstLine="460" w:firstLineChars="192"/>
              <w:rPr>
                <w:rFonts w:hint="eastAsia"/>
                <w:sz w:val="24"/>
                <w:highlight w:val="none"/>
              </w:rPr>
            </w:pPr>
            <w:r>
              <w:rPr>
                <w:rFonts w:hint="eastAsia"/>
                <w:sz w:val="24"/>
                <w:highlight w:val="none"/>
              </w:rPr>
              <w:t>符合参加政府采购活动应当具备的一般条件的承诺函</w:t>
            </w:r>
          </w:p>
        </w:tc>
      </w:tr>
      <w:tr w14:paraId="132B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3" w:hRule="atLeast"/>
          <w:jc w:val="center"/>
        </w:trPr>
        <w:tc>
          <w:tcPr>
            <w:tcW w:w="1913" w:type="dxa"/>
            <w:shd w:val="clear" w:color="auto" w:fill="auto"/>
            <w:tcMar>
              <w:top w:w="57" w:type="dxa"/>
              <w:left w:w="108" w:type="dxa"/>
              <w:bottom w:w="0" w:type="dxa"/>
              <w:right w:w="108" w:type="dxa"/>
            </w:tcMar>
            <w:vAlign w:val="center"/>
          </w:tcPr>
          <w:p w14:paraId="3C9AB833">
            <w:pPr>
              <w:pStyle w:val="58"/>
              <w:spacing w:line="300" w:lineRule="auto"/>
              <w:ind w:right="3" w:hanging="10"/>
              <w:jc w:val="center"/>
              <w:rPr>
                <w:rFonts w:hint="eastAsia"/>
                <w:sz w:val="24"/>
                <w:highlight w:val="none"/>
              </w:rPr>
            </w:pPr>
            <w:r>
              <w:rPr>
                <w:rFonts w:hint="eastAsia"/>
                <w:sz w:val="24"/>
                <w:highlight w:val="none"/>
              </w:rPr>
              <w:t>参加采购活动前3年内，在经营活动中没有重大违法记录</w:t>
            </w:r>
          </w:p>
        </w:tc>
        <w:tc>
          <w:tcPr>
            <w:tcW w:w="6846" w:type="dxa"/>
            <w:shd w:val="clear" w:color="auto" w:fill="auto"/>
            <w:tcMar>
              <w:top w:w="57" w:type="dxa"/>
              <w:left w:w="108" w:type="dxa"/>
              <w:bottom w:w="0" w:type="dxa"/>
              <w:right w:w="108" w:type="dxa"/>
            </w:tcMar>
            <w:vAlign w:val="center"/>
          </w:tcPr>
          <w:p w14:paraId="169953AC">
            <w:pPr>
              <w:pStyle w:val="58"/>
              <w:spacing w:before="48" w:line="300" w:lineRule="auto"/>
              <w:ind w:left="15" w:leftChars="7" w:right="-17" w:rightChars="-8" w:firstLine="460" w:firstLineChars="192"/>
              <w:rPr>
                <w:rFonts w:hint="eastAsia"/>
                <w:sz w:val="24"/>
                <w:highlight w:val="none"/>
              </w:rPr>
            </w:pPr>
            <w:r>
              <w:rPr>
                <w:rFonts w:hint="eastAsia"/>
                <w:sz w:val="24"/>
                <w:highlight w:val="none"/>
              </w:rPr>
              <w:t>符合参加政府采购活动应当具备的一般条件的承诺函</w:t>
            </w:r>
          </w:p>
        </w:tc>
      </w:tr>
      <w:tr w14:paraId="2165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atLeast"/>
          <w:jc w:val="center"/>
        </w:trPr>
        <w:tc>
          <w:tcPr>
            <w:tcW w:w="1913" w:type="dxa"/>
            <w:shd w:val="clear" w:color="auto" w:fill="auto"/>
            <w:tcMar>
              <w:top w:w="57" w:type="dxa"/>
              <w:left w:w="108" w:type="dxa"/>
              <w:bottom w:w="0" w:type="dxa"/>
              <w:right w:w="108" w:type="dxa"/>
            </w:tcMar>
            <w:vAlign w:val="center"/>
          </w:tcPr>
          <w:p w14:paraId="0D37DE9E">
            <w:pPr>
              <w:pStyle w:val="58"/>
              <w:spacing w:line="300" w:lineRule="auto"/>
              <w:ind w:right="3" w:hanging="10"/>
              <w:jc w:val="center"/>
              <w:rPr>
                <w:rFonts w:hint="eastAsia"/>
                <w:sz w:val="24"/>
                <w:highlight w:val="none"/>
              </w:rPr>
            </w:pPr>
            <w:r>
              <w:rPr>
                <w:rFonts w:hint="eastAsia"/>
                <w:sz w:val="24"/>
                <w:highlight w:val="none"/>
              </w:rPr>
              <w:t>信用记录</w:t>
            </w:r>
          </w:p>
        </w:tc>
        <w:tc>
          <w:tcPr>
            <w:tcW w:w="6846" w:type="dxa"/>
            <w:shd w:val="clear" w:color="auto" w:fill="auto"/>
            <w:tcMar>
              <w:top w:w="57" w:type="dxa"/>
              <w:left w:w="108" w:type="dxa"/>
              <w:bottom w:w="0" w:type="dxa"/>
              <w:right w:w="108" w:type="dxa"/>
            </w:tcMar>
            <w:vAlign w:val="center"/>
          </w:tcPr>
          <w:p w14:paraId="33641423">
            <w:pPr>
              <w:spacing w:line="300" w:lineRule="auto"/>
              <w:ind w:right="-17" w:rightChars="-8"/>
              <w:jc w:val="center"/>
              <w:rPr>
                <w:rFonts w:hint="eastAsia" w:ascii="宋体" w:hAnsi="宋体" w:cs="宋体"/>
                <w:sz w:val="24"/>
                <w:highlight w:val="none"/>
              </w:rPr>
            </w:pPr>
            <w:r>
              <w:rPr>
                <w:rFonts w:hint="eastAsia"/>
                <w:sz w:val="24"/>
                <w:highlight w:val="none"/>
              </w:rPr>
              <w:t>符合参加政府采购活动应当具备的一般条件的承诺函</w:t>
            </w:r>
          </w:p>
        </w:tc>
      </w:tr>
      <w:tr w14:paraId="34F6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913" w:type="dxa"/>
            <w:shd w:val="clear" w:color="auto" w:fill="auto"/>
            <w:tcMar>
              <w:top w:w="57" w:type="dxa"/>
              <w:left w:w="108" w:type="dxa"/>
              <w:bottom w:w="0" w:type="dxa"/>
              <w:right w:w="108" w:type="dxa"/>
            </w:tcMar>
            <w:vAlign w:val="center"/>
          </w:tcPr>
          <w:p w14:paraId="48408965">
            <w:pPr>
              <w:pStyle w:val="58"/>
              <w:spacing w:line="300" w:lineRule="auto"/>
              <w:ind w:right="3" w:hanging="10"/>
              <w:jc w:val="center"/>
              <w:rPr>
                <w:rFonts w:hint="eastAsia"/>
                <w:sz w:val="24"/>
                <w:highlight w:val="none"/>
              </w:rPr>
            </w:pPr>
            <w:r>
              <w:rPr>
                <w:rFonts w:hint="eastAsia"/>
                <w:sz w:val="24"/>
                <w:highlight w:val="none"/>
              </w:rPr>
              <w:t>必须符合法律、行政法规规定的其他条件</w:t>
            </w:r>
          </w:p>
        </w:tc>
        <w:tc>
          <w:tcPr>
            <w:tcW w:w="6846" w:type="dxa"/>
            <w:shd w:val="clear" w:color="auto" w:fill="auto"/>
            <w:tcMar>
              <w:top w:w="57" w:type="dxa"/>
              <w:left w:w="108" w:type="dxa"/>
              <w:bottom w:w="0" w:type="dxa"/>
              <w:right w:w="108" w:type="dxa"/>
            </w:tcMar>
            <w:vAlign w:val="center"/>
          </w:tcPr>
          <w:p w14:paraId="6EE3D1DD">
            <w:pPr>
              <w:pStyle w:val="58"/>
              <w:spacing w:before="48" w:line="300" w:lineRule="auto"/>
              <w:ind w:right="-17" w:rightChars="-8"/>
              <w:jc w:val="center"/>
              <w:rPr>
                <w:rFonts w:hint="eastAsia"/>
                <w:sz w:val="24"/>
                <w:highlight w:val="none"/>
              </w:rPr>
            </w:pPr>
            <w:r>
              <w:rPr>
                <w:rFonts w:hint="eastAsia"/>
                <w:sz w:val="24"/>
                <w:highlight w:val="none"/>
              </w:rPr>
              <w:t>符合参加政府采购活动应当具备的一般条件的承诺函</w:t>
            </w:r>
          </w:p>
        </w:tc>
      </w:tr>
      <w:tr w14:paraId="251A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913" w:type="dxa"/>
            <w:shd w:val="clear" w:color="auto" w:fill="auto"/>
            <w:tcMar>
              <w:top w:w="57" w:type="dxa"/>
              <w:left w:w="108" w:type="dxa"/>
              <w:bottom w:w="0" w:type="dxa"/>
              <w:right w:w="108" w:type="dxa"/>
            </w:tcMar>
            <w:vAlign w:val="center"/>
          </w:tcPr>
          <w:p w14:paraId="00F714D3">
            <w:pPr>
              <w:pStyle w:val="58"/>
              <w:spacing w:before="48" w:line="300" w:lineRule="auto"/>
              <w:ind w:right="3" w:hanging="10"/>
              <w:jc w:val="center"/>
              <w:rPr>
                <w:rFonts w:hint="eastAsia"/>
                <w:sz w:val="24"/>
                <w:highlight w:val="none"/>
              </w:rPr>
            </w:pPr>
            <w:r>
              <w:rPr>
                <w:rFonts w:hint="eastAsia"/>
                <w:sz w:val="24"/>
                <w:highlight w:val="none"/>
              </w:rPr>
              <w:t>联合体投标</w:t>
            </w:r>
          </w:p>
        </w:tc>
        <w:tc>
          <w:tcPr>
            <w:tcW w:w="6846" w:type="dxa"/>
            <w:shd w:val="clear" w:color="auto" w:fill="auto"/>
            <w:tcMar>
              <w:top w:w="57" w:type="dxa"/>
              <w:left w:w="108" w:type="dxa"/>
              <w:bottom w:w="0" w:type="dxa"/>
              <w:right w:w="108" w:type="dxa"/>
            </w:tcMar>
            <w:vAlign w:val="center"/>
          </w:tcPr>
          <w:p w14:paraId="21E68F76">
            <w:pPr>
              <w:pStyle w:val="58"/>
              <w:spacing w:before="48" w:line="300" w:lineRule="auto"/>
              <w:ind w:left="15" w:leftChars="7" w:right="-17" w:rightChars="-8" w:firstLine="460" w:firstLineChars="192"/>
              <w:jc w:val="center"/>
              <w:rPr>
                <w:rFonts w:hint="eastAsia"/>
                <w:sz w:val="24"/>
                <w:highlight w:val="none"/>
              </w:rPr>
            </w:pPr>
            <w:r>
              <w:rPr>
                <w:rFonts w:hint="eastAsia"/>
                <w:sz w:val="24"/>
                <w:highlight w:val="none"/>
              </w:rPr>
              <w:t>本项目不接受联合体投标。</w:t>
            </w:r>
          </w:p>
        </w:tc>
      </w:tr>
      <w:tr w14:paraId="51E9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1913" w:type="dxa"/>
            <w:shd w:val="clear" w:color="auto" w:fill="auto"/>
            <w:tcMar>
              <w:top w:w="57" w:type="dxa"/>
              <w:left w:w="108" w:type="dxa"/>
              <w:bottom w:w="0" w:type="dxa"/>
              <w:right w:w="108" w:type="dxa"/>
            </w:tcMar>
            <w:vAlign w:val="center"/>
          </w:tcPr>
          <w:p w14:paraId="01DB0505">
            <w:pPr>
              <w:pStyle w:val="58"/>
              <w:spacing w:line="300" w:lineRule="auto"/>
              <w:ind w:right="3" w:hanging="10"/>
              <w:jc w:val="center"/>
              <w:rPr>
                <w:rFonts w:hint="eastAsia"/>
                <w:sz w:val="24"/>
                <w:highlight w:val="none"/>
              </w:rPr>
            </w:pPr>
            <w:r>
              <w:rPr>
                <w:rFonts w:hint="eastAsia"/>
                <w:sz w:val="24"/>
                <w:highlight w:val="none"/>
              </w:rPr>
              <w:t>特定资格要求</w:t>
            </w:r>
          </w:p>
        </w:tc>
        <w:tc>
          <w:tcPr>
            <w:tcW w:w="6846" w:type="dxa"/>
            <w:shd w:val="clear" w:color="auto" w:fill="auto"/>
            <w:tcMar>
              <w:top w:w="57" w:type="dxa"/>
              <w:left w:w="108" w:type="dxa"/>
              <w:bottom w:w="0" w:type="dxa"/>
              <w:right w:w="108" w:type="dxa"/>
            </w:tcMar>
            <w:vAlign w:val="center"/>
          </w:tcPr>
          <w:p w14:paraId="4A5C4C59">
            <w:pPr>
              <w:pStyle w:val="58"/>
              <w:spacing w:before="48" w:line="300" w:lineRule="auto"/>
              <w:ind w:left="15" w:leftChars="7" w:right="-17" w:rightChars="-8" w:firstLine="460" w:firstLineChars="192"/>
              <w:jc w:val="center"/>
              <w:rPr>
                <w:rFonts w:hint="eastAsia"/>
                <w:sz w:val="24"/>
                <w:highlight w:val="none"/>
              </w:rPr>
            </w:pPr>
            <w:r>
              <w:rPr>
                <w:rFonts w:hint="eastAsia"/>
                <w:sz w:val="24"/>
                <w:highlight w:val="none"/>
              </w:rPr>
              <w:t>无</w:t>
            </w:r>
          </w:p>
        </w:tc>
      </w:tr>
    </w:tbl>
    <w:p w14:paraId="103818FA">
      <w:pPr>
        <w:snapToGrid w:val="0"/>
        <w:spacing w:line="360" w:lineRule="auto"/>
        <w:outlineLvl w:val="2"/>
        <w:rPr>
          <w:rFonts w:hint="eastAsia"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（二）符合性审查</w:t>
      </w:r>
    </w:p>
    <w:p w14:paraId="5322DF39">
      <w:pPr>
        <w:pStyle w:val="13"/>
        <w:spacing w:line="360" w:lineRule="auto"/>
        <w:ind w:firstLine="480" w:firstLineChars="200"/>
        <w:jc w:val="both"/>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磋商小组</w:t>
      </w:r>
      <w:r>
        <w:rPr>
          <w:rFonts w:asciiTheme="minorEastAsia" w:hAnsiTheme="minorEastAsia" w:eastAsiaTheme="minorEastAsia"/>
          <w:color w:val="000000" w:themeColor="text1"/>
          <w:sz w:val="24"/>
          <w:highlight w:val="none"/>
          <w14:textFill>
            <w14:solidFill>
              <w14:schemeClr w14:val="tx1"/>
            </w14:solidFill>
          </w14:textFill>
        </w:rPr>
        <w:t>应当对符合资格的</w:t>
      </w:r>
      <w:r>
        <w:rPr>
          <w:rFonts w:hint="eastAsia" w:asciiTheme="minorEastAsia" w:hAnsiTheme="minorEastAsia" w:eastAsiaTheme="minorEastAsia"/>
          <w:color w:val="000000" w:themeColor="text1"/>
          <w:sz w:val="24"/>
          <w:highlight w:val="none"/>
          <w14:textFill>
            <w14:solidFill>
              <w14:schemeClr w14:val="tx1"/>
            </w14:solidFill>
          </w14:textFill>
        </w:rPr>
        <w:t>供应商</w:t>
      </w:r>
      <w:r>
        <w:rPr>
          <w:rFonts w:asciiTheme="minorEastAsia" w:hAnsiTheme="minorEastAsia" w:eastAsiaTheme="minorEastAsia"/>
          <w:color w:val="000000" w:themeColor="text1"/>
          <w:sz w:val="24"/>
          <w:highlight w:val="none"/>
          <w14:textFill>
            <w14:solidFill>
              <w14:schemeClr w14:val="tx1"/>
            </w14:solidFill>
          </w14:textFill>
        </w:rPr>
        <w:t>的</w:t>
      </w:r>
      <w:r>
        <w:rPr>
          <w:rFonts w:hint="eastAsia" w:asciiTheme="minorEastAsia" w:hAnsiTheme="minorEastAsia" w:eastAsiaTheme="minorEastAsia"/>
          <w:color w:val="000000" w:themeColor="text1"/>
          <w:sz w:val="24"/>
          <w:highlight w:val="none"/>
          <w14:textFill>
            <w14:solidFill>
              <w14:schemeClr w14:val="tx1"/>
            </w14:solidFill>
          </w14:textFill>
        </w:rPr>
        <w:t>磋商响应</w:t>
      </w:r>
      <w:r>
        <w:rPr>
          <w:rFonts w:asciiTheme="minorEastAsia" w:hAnsiTheme="minorEastAsia" w:eastAsiaTheme="minorEastAsia"/>
          <w:color w:val="000000" w:themeColor="text1"/>
          <w:sz w:val="24"/>
          <w:highlight w:val="none"/>
          <w14:textFill>
            <w14:solidFill>
              <w14:schemeClr w14:val="tx1"/>
            </w14:solidFill>
          </w14:textFill>
        </w:rPr>
        <w:t>文件进行符合性审查，以确定其是否满足</w:t>
      </w:r>
      <w:r>
        <w:rPr>
          <w:rFonts w:hint="eastAsia" w:asciiTheme="minorEastAsia" w:hAnsiTheme="minorEastAsia" w:eastAsiaTheme="minorEastAsia"/>
          <w:color w:val="000000" w:themeColor="text1"/>
          <w:sz w:val="24"/>
          <w:highlight w:val="none"/>
          <w14:textFill>
            <w14:solidFill>
              <w14:schemeClr w14:val="tx1"/>
            </w14:solidFill>
          </w14:textFill>
        </w:rPr>
        <w:t>磋商</w:t>
      </w:r>
      <w:r>
        <w:rPr>
          <w:rFonts w:asciiTheme="minorEastAsia" w:hAnsiTheme="minorEastAsia" w:eastAsiaTheme="minorEastAsia"/>
          <w:color w:val="000000" w:themeColor="text1"/>
          <w:sz w:val="24"/>
          <w:highlight w:val="none"/>
          <w14:textFill>
            <w14:solidFill>
              <w14:schemeClr w14:val="tx1"/>
            </w14:solidFill>
          </w14:textFill>
        </w:rPr>
        <w:t>文件的实质性要求，对审查发现无效的进行必要的询标，</w:t>
      </w:r>
      <w:r>
        <w:rPr>
          <w:rFonts w:hint="eastAsia"/>
          <w:color w:val="000000" w:themeColor="text1"/>
          <w:sz w:val="24"/>
          <w:highlight w:val="none"/>
          <w14:textFill>
            <w14:solidFill>
              <w14:schemeClr w14:val="tx1"/>
            </w14:solidFill>
          </w14:textFill>
        </w:rPr>
        <w:t>对</w:t>
      </w:r>
      <w:r>
        <w:rPr>
          <w:rFonts w:asciiTheme="minorEastAsia" w:hAnsiTheme="minorEastAsia" w:eastAsiaTheme="minorEastAsia"/>
          <w:color w:val="000000" w:themeColor="text1"/>
          <w:sz w:val="24"/>
          <w:highlight w:val="none"/>
          <w14:textFill>
            <w14:solidFill>
              <w14:schemeClr w14:val="tx1"/>
            </w14:solidFill>
          </w14:textFill>
        </w:rPr>
        <w:t>无效</w:t>
      </w:r>
      <w:r>
        <w:rPr>
          <w:rFonts w:hint="eastAsia" w:asciiTheme="minorEastAsia" w:hAnsiTheme="minorEastAsia" w:eastAsiaTheme="minorEastAsia"/>
          <w:color w:val="000000" w:themeColor="text1"/>
          <w:sz w:val="24"/>
          <w:highlight w:val="none"/>
          <w14:textFill>
            <w14:solidFill>
              <w14:schemeClr w14:val="tx1"/>
            </w14:solidFill>
          </w14:textFill>
        </w:rPr>
        <w:t>响应</w:t>
      </w:r>
      <w:r>
        <w:rPr>
          <w:rFonts w:asciiTheme="minorEastAsia" w:hAnsiTheme="minorEastAsia" w:eastAsiaTheme="minorEastAsia"/>
          <w:color w:val="000000" w:themeColor="text1"/>
          <w:sz w:val="24"/>
          <w:highlight w:val="none"/>
          <w14:textFill>
            <w14:solidFill>
              <w14:schemeClr w14:val="tx1"/>
            </w14:solidFill>
          </w14:textFill>
        </w:rPr>
        <w:t>的</w:t>
      </w:r>
      <w:r>
        <w:rPr>
          <w:rFonts w:hint="eastAsia" w:asciiTheme="minorEastAsia" w:hAnsiTheme="minorEastAsia" w:eastAsiaTheme="minorEastAsia"/>
          <w:color w:val="000000" w:themeColor="text1"/>
          <w:sz w:val="24"/>
          <w:highlight w:val="none"/>
          <w14:textFill>
            <w14:solidFill>
              <w14:schemeClr w14:val="tx1"/>
            </w14:solidFill>
          </w14:textFill>
        </w:rPr>
        <w:t>供应商</w:t>
      </w:r>
      <w:r>
        <w:rPr>
          <w:rFonts w:asciiTheme="minorEastAsia" w:hAnsiTheme="minorEastAsia" w:eastAsiaTheme="minorEastAsia"/>
          <w:color w:val="000000" w:themeColor="text1"/>
          <w:sz w:val="24"/>
          <w:highlight w:val="none"/>
          <w14:textFill>
            <w14:solidFill>
              <w14:schemeClr w14:val="tx1"/>
            </w14:solidFill>
          </w14:textFill>
        </w:rPr>
        <w:t>名单</w:t>
      </w:r>
      <w:r>
        <w:rPr>
          <w:rFonts w:hint="eastAsia" w:asciiTheme="minorEastAsia" w:hAnsiTheme="minorEastAsia" w:eastAsiaTheme="minorEastAsia"/>
          <w:color w:val="000000" w:themeColor="text1"/>
          <w:sz w:val="24"/>
          <w:highlight w:val="none"/>
          <w14:textFill>
            <w14:solidFill>
              <w14:schemeClr w14:val="tx1"/>
            </w14:solidFill>
          </w14:textFill>
        </w:rPr>
        <w:t>及响应</w:t>
      </w:r>
      <w:r>
        <w:rPr>
          <w:rFonts w:asciiTheme="minorEastAsia" w:hAnsiTheme="minorEastAsia" w:eastAsiaTheme="minorEastAsia"/>
          <w:color w:val="000000" w:themeColor="text1"/>
          <w:sz w:val="24"/>
          <w:highlight w:val="none"/>
          <w14:textFill>
            <w14:solidFill>
              <w14:schemeClr w14:val="tx1"/>
            </w14:solidFill>
          </w14:textFill>
        </w:rPr>
        <w:t>无效原因</w:t>
      </w:r>
      <w:r>
        <w:rPr>
          <w:rFonts w:hint="eastAsia" w:asciiTheme="minorEastAsia" w:hAnsiTheme="minorEastAsia" w:eastAsiaTheme="minorEastAsia"/>
          <w:color w:val="000000" w:themeColor="text1"/>
          <w:sz w:val="24"/>
          <w:highlight w:val="none"/>
          <w14:textFill>
            <w14:solidFill>
              <w14:schemeClr w14:val="tx1"/>
            </w14:solidFill>
          </w14:textFill>
        </w:rPr>
        <w:t>的公布方式同上。</w:t>
      </w:r>
    </w:p>
    <w:tbl>
      <w:tblPr>
        <w:tblStyle w:val="29"/>
        <w:tblpPr w:leftFromText="181" w:rightFromText="181" w:bottomFromText="170" w:vertAnchor="text" w:tblpXSpec="center" w:tblpY="1"/>
        <w:tblOverlap w:val="never"/>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01"/>
      </w:tblGrid>
      <w:tr w14:paraId="4412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auto"/>
            <w:tcMar>
              <w:top w:w="57" w:type="dxa"/>
              <w:left w:w="108" w:type="dxa"/>
              <w:bottom w:w="0" w:type="dxa"/>
              <w:right w:w="108" w:type="dxa"/>
            </w:tcMar>
            <w:vAlign w:val="center"/>
          </w:tcPr>
          <w:p w14:paraId="7BDA7495">
            <w:pPr>
              <w:pStyle w:val="58"/>
              <w:spacing w:line="300" w:lineRule="auto"/>
              <w:ind w:right="3" w:hanging="10"/>
              <w:jc w:val="center"/>
              <w:rPr>
                <w:rFonts w:hint="eastAsia"/>
                <w:sz w:val="24"/>
                <w:highlight w:val="none"/>
              </w:rPr>
            </w:pPr>
            <w:r>
              <w:rPr>
                <w:rFonts w:hint="eastAsia"/>
                <w:sz w:val="24"/>
                <w:highlight w:val="none"/>
              </w:rPr>
              <w:t>投标文件</w:t>
            </w:r>
          </w:p>
        </w:tc>
        <w:tc>
          <w:tcPr>
            <w:tcW w:w="7101" w:type="dxa"/>
            <w:shd w:val="clear" w:color="auto" w:fill="auto"/>
            <w:tcMar>
              <w:top w:w="57" w:type="dxa"/>
              <w:left w:w="108" w:type="dxa"/>
              <w:bottom w:w="0" w:type="dxa"/>
              <w:right w:w="108" w:type="dxa"/>
            </w:tcMar>
            <w:vAlign w:val="center"/>
          </w:tcPr>
          <w:p w14:paraId="06B76108">
            <w:pPr>
              <w:pStyle w:val="13"/>
              <w:spacing w:line="300" w:lineRule="auto"/>
              <w:ind w:left="15" w:leftChars="7" w:right="-17" w:rightChars="-8" w:firstLine="460" w:firstLineChars="192"/>
              <w:jc w:val="both"/>
              <w:rPr>
                <w:sz w:val="24"/>
                <w:highlight w:val="none"/>
              </w:rPr>
            </w:pPr>
            <w:r>
              <w:rPr>
                <w:rFonts w:hint="eastAsia"/>
                <w:sz w:val="24"/>
                <w:highlight w:val="none"/>
              </w:rPr>
              <w:t>投标文件完整且编排有序，投标内容基本完整，无重大错漏，并按要求签署、盖章。</w:t>
            </w:r>
          </w:p>
        </w:tc>
      </w:tr>
      <w:tr w14:paraId="0D42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auto"/>
            <w:tcMar>
              <w:top w:w="57" w:type="dxa"/>
              <w:left w:w="108" w:type="dxa"/>
              <w:bottom w:w="0" w:type="dxa"/>
              <w:right w:w="108" w:type="dxa"/>
            </w:tcMar>
            <w:vAlign w:val="center"/>
          </w:tcPr>
          <w:p w14:paraId="0899249F">
            <w:pPr>
              <w:pStyle w:val="58"/>
              <w:spacing w:line="300" w:lineRule="auto"/>
              <w:ind w:right="3" w:hanging="10"/>
              <w:jc w:val="center"/>
              <w:rPr>
                <w:rFonts w:hint="eastAsia"/>
                <w:sz w:val="24"/>
                <w:highlight w:val="none"/>
              </w:rPr>
            </w:pPr>
            <w:r>
              <w:rPr>
                <w:rFonts w:hint="eastAsia"/>
                <w:sz w:val="24"/>
                <w:highlight w:val="none"/>
              </w:rPr>
              <w:t>法定代表人/负责人授权委托书</w:t>
            </w:r>
          </w:p>
        </w:tc>
        <w:tc>
          <w:tcPr>
            <w:tcW w:w="7101" w:type="dxa"/>
            <w:shd w:val="clear" w:color="auto" w:fill="auto"/>
            <w:tcMar>
              <w:top w:w="57" w:type="dxa"/>
              <w:left w:w="108" w:type="dxa"/>
              <w:bottom w:w="0" w:type="dxa"/>
              <w:right w:w="108" w:type="dxa"/>
            </w:tcMar>
            <w:vAlign w:val="center"/>
          </w:tcPr>
          <w:p w14:paraId="761E8E32">
            <w:pPr>
              <w:pStyle w:val="13"/>
              <w:spacing w:line="300" w:lineRule="auto"/>
              <w:ind w:left="15" w:leftChars="7" w:right="-17" w:rightChars="-8" w:firstLine="460" w:firstLineChars="192"/>
              <w:jc w:val="both"/>
              <w:rPr>
                <w:sz w:val="24"/>
                <w:highlight w:val="none"/>
              </w:rPr>
            </w:pPr>
            <w:r>
              <w:rPr>
                <w:rFonts w:hint="eastAsia"/>
                <w:sz w:val="24"/>
                <w:highlight w:val="none"/>
              </w:rPr>
              <w:t>法定代表人/负责人授权委托书，按对应格式文件签署、盖章。</w:t>
            </w:r>
          </w:p>
        </w:tc>
      </w:tr>
      <w:tr w14:paraId="1C94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1980" w:type="dxa"/>
            <w:shd w:val="clear" w:color="auto" w:fill="auto"/>
            <w:tcMar>
              <w:top w:w="57" w:type="dxa"/>
              <w:left w:w="108" w:type="dxa"/>
              <w:bottom w:w="0" w:type="dxa"/>
              <w:right w:w="108" w:type="dxa"/>
            </w:tcMar>
            <w:vAlign w:val="center"/>
          </w:tcPr>
          <w:p w14:paraId="3C1F7FCB">
            <w:pPr>
              <w:pStyle w:val="58"/>
              <w:spacing w:line="300" w:lineRule="auto"/>
              <w:ind w:right="3" w:hanging="10"/>
              <w:jc w:val="center"/>
              <w:rPr>
                <w:rFonts w:hint="eastAsia"/>
                <w:sz w:val="24"/>
                <w:highlight w:val="none"/>
              </w:rPr>
            </w:pPr>
            <w:r>
              <w:rPr>
                <w:rFonts w:hint="eastAsia"/>
                <w:sz w:val="24"/>
                <w:highlight w:val="none"/>
              </w:rPr>
              <w:t>“▲”实质性条款</w:t>
            </w:r>
          </w:p>
        </w:tc>
        <w:tc>
          <w:tcPr>
            <w:tcW w:w="7101" w:type="dxa"/>
            <w:shd w:val="clear" w:color="auto" w:fill="auto"/>
            <w:tcMar>
              <w:top w:w="57" w:type="dxa"/>
              <w:left w:w="108" w:type="dxa"/>
              <w:bottom w:w="0" w:type="dxa"/>
              <w:right w:w="108" w:type="dxa"/>
            </w:tcMar>
            <w:vAlign w:val="center"/>
          </w:tcPr>
          <w:p w14:paraId="1F766883">
            <w:pPr>
              <w:pStyle w:val="13"/>
              <w:spacing w:line="300" w:lineRule="auto"/>
              <w:ind w:left="15" w:leftChars="7" w:right="-17" w:rightChars="-8" w:firstLine="460" w:firstLineChars="192"/>
              <w:jc w:val="both"/>
              <w:rPr>
                <w:sz w:val="24"/>
                <w:highlight w:val="none"/>
              </w:rPr>
            </w:pPr>
            <w:r>
              <w:rPr>
                <w:rFonts w:hint="eastAsia"/>
                <w:sz w:val="24"/>
                <w:highlight w:val="none"/>
              </w:rPr>
              <w:t>“▲”实质性条款必须满足招标文件要求。</w:t>
            </w:r>
          </w:p>
        </w:tc>
      </w:tr>
      <w:tr w14:paraId="5B33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jc w:val="center"/>
        </w:trPr>
        <w:tc>
          <w:tcPr>
            <w:tcW w:w="1980" w:type="dxa"/>
            <w:shd w:val="clear" w:color="auto" w:fill="auto"/>
            <w:tcMar>
              <w:top w:w="57" w:type="dxa"/>
              <w:left w:w="108" w:type="dxa"/>
              <w:bottom w:w="0" w:type="dxa"/>
              <w:right w:w="108" w:type="dxa"/>
            </w:tcMar>
            <w:vAlign w:val="center"/>
          </w:tcPr>
          <w:p w14:paraId="7CA6FEC1">
            <w:pPr>
              <w:pStyle w:val="58"/>
              <w:spacing w:line="300" w:lineRule="auto"/>
              <w:ind w:right="3" w:hanging="10"/>
              <w:jc w:val="center"/>
              <w:rPr>
                <w:rFonts w:hint="eastAsia"/>
                <w:sz w:val="24"/>
                <w:highlight w:val="none"/>
              </w:rPr>
            </w:pPr>
            <w:r>
              <w:rPr>
                <w:rFonts w:hint="eastAsia"/>
                <w:sz w:val="24"/>
                <w:highlight w:val="none"/>
              </w:rPr>
              <w:t>串通投标</w:t>
            </w:r>
          </w:p>
        </w:tc>
        <w:tc>
          <w:tcPr>
            <w:tcW w:w="7101" w:type="dxa"/>
            <w:shd w:val="clear" w:color="auto" w:fill="auto"/>
            <w:tcMar>
              <w:top w:w="57" w:type="dxa"/>
              <w:left w:w="108" w:type="dxa"/>
              <w:bottom w:w="0" w:type="dxa"/>
              <w:right w:w="108" w:type="dxa"/>
            </w:tcMar>
            <w:vAlign w:val="center"/>
          </w:tcPr>
          <w:p w14:paraId="2D882654">
            <w:pPr>
              <w:pStyle w:val="13"/>
              <w:spacing w:line="300" w:lineRule="auto"/>
              <w:ind w:left="15" w:leftChars="7" w:right="-17" w:rightChars="-8" w:firstLine="460" w:firstLineChars="192"/>
              <w:jc w:val="both"/>
              <w:rPr>
                <w:sz w:val="24"/>
                <w:highlight w:val="none"/>
              </w:rPr>
            </w:pPr>
            <w:r>
              <w:rPr>
                <w:rFonts w:hint="eastAsia"/>
                <w:sz w:val="24"/>
                <w:highlight w:val="none"/>
              </w:rPr>
              <w:t>未出现财政部87号令《政府采购货物和服务招标投标管理办法》第三十七条规定的串通投标情形。</w:t>
            </w:r>
          </w:p>
        </w:tc>
      </w:tr>
      <w:tr w14:paraId="0229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980" w:type="dxa"/>
            <w:shd w:val="clear" w:color="auto" w:fill="auto"/>
            <w:tcMar>
              <w:top w:w="57" w:type="dxa"/>
              <w:left w:w="108" w:type="dxa"/>
              <w:bottom w:w="0" w:type="dxa"/>
              <w:right w:w="108" w:type="dxa"/>
            </w:tcMar>
            <w:vAlign w:val="center"/>
          </w:tcPr>
          <w:p w14:paraId="56598CD6">
            <w:pPr>
              <w:pStyle w:val="58"/>
              <w:spacing w:line="300" w:lineRule="auto"/>
              <w:ind w:right="3" w:hanging="10"/>
              <w:jc w:val="center"/>
              <w:rPr>
                <w:rFonts w:hint="eastAsia"/>
                <w:sz w:val="24"/>
                <w:highlight w:val="none"/>
              </w:rPr>
            </w:pPr>
            <w:r>
              <w:rPr>
                <w:rFonts w:hint="eastAsia"/>
                <w:sz w:val="24"/>
                <w:highlight w:val="none"/>
              </w:rPr>
              <w:t>附加条件</w:t>
            </w:r>
          </w:p>
        </w:tc>
        <w:tc>
          <w:tcPr>
            <w:tcW w:w="7101" w:type="dxa"/>
            <w:shd w:val="clear" w:color="auto" w:fill="auto"/>
            <w:tcMar>
              <w:top w:w="57" w:type="dxa"/>
              <w:left w:w="108" w:type="dxa"/>
              <w:bottom w:w="0" w:type="dxa"/>
              <w:right w:w="108" w:type="dxa"/>
            </w:tcMar>
            <w:vAlign w:val="center"/>
          </w:tcPr>
          <w:p w14:paraId="447CC8A1">
            <w:pPr>
              <w:pStyle w:val="13"/>
              <w:spacing w:line="300" w:lineRule="auto"/>
              <w:ind w:left="15" w:leftChars="7" w:right="-17" w:rightChars="-8" w:firstLine="460" w:firstLineChars="192"/>
              <w:jc w:val="both"/>
              <w:rPr>
                <w:sz w:val="24"/>
                <w:highlight w:val="none"/>
              </w:rPr>
            </w:pPr>
            <w:r>
              <w:rPr>
                <w:rFonts w:hint="eastAsia"/>
                <w:sz w:val="24"/>
                <w:highlight w:val="none"/>
              </w:rPr>
              <w:t>投标文件未含有采购人不可接受的附加条件。</w:t>
            </w:r>
          </w:p>
        </w:tc>
      </w:tr>
    </w:tbl>
    <w:p w14:paraId="142B0C56">
      <w:pPr>
        <w:autoSpaceDE w:val="0"/>
        <w:autoSpaceDN w:val="0"/>
        <w:spacing w:line="360" w:lineRule="auto"/>
        <w:outlineLvl w:val="2"/>
        <w:rPr>
          <w:rFonts w:hint="eastAsia" w:asciiTheme="minorEastAsia" w:hAnsiTheme="minorEastAsia" w:eastAsia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b/>
          <w:bCs/>
          <w:color w:val="000000" w:themeColor="text1"/>
          <w:kern w:val="0"/>
          <w:sz w:val="24"/>
          <w:highlight w:val="none"/>
          <w14:textFill>
            <w14:solidFill>
              <w14:schemeClr w14:val="tx1"/>
            </w14:solidFill>
          </w14:textFill>
        </w:rPr>
        <w:t>（三）</w:t>
      </w:r>
      <w:r>
        <w:rPr>
          <w:rFonts w:hint="eastAsia" w:asciiTheme="minorEastAsia" w:hAnsiTheme="minorEastAsia" w:eastAsiaTheme="minorEastAsia"/>
          <w:b/>
          <w:bCs/>
          <w:color w:val="000000" w:themeColor="text1"/>
          <w:sz w:val="24"/>
          <w:highlight w:val="none"/>
          <w14:textFill>
            <w14:solidFill>
              <w14:schemeClr w14:val="tx1"/>
            </w14:solidFill>
          </w14:textFill>
        </w:rPr>
        <w:t>商务技术及价格评审</w:t>
      </w:r>
    </w:p>
    <w:p w14:paraId="5284EC5A">
      <w:pPr>
        <w:autoSpaceDE w:val="0"/>
        <w:autoSpaceDN w:val="0"/>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本次磋商项目的评标方法为综合评分法，总计100分(商务与技术部分为</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kern w:val="0"/>
          <w:sz w:val="24"/>
          <w:highlight w:val="none"/>
          <w14:textFill>
            <w14:solidFill>
              <w14:schemeClr w14:val="tx1"/>
            </w14:solidFill>
          </w14:textFill>
        </w:rPr>
        <w:t>0分，报价部分为</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kern w:val="0"/>
          <w:sz w:val="24"/>
          <w:highlight w:val="none"/>
          <w14:textFill>
            <w14:solidFill>
              <w14:schemeClr w14:val="tx1"/>
            </w14:solidFill>
          </w14:textFill>
        </w:rPr>
        <w:t>0分)，评</w:t>
      </w:r>
      <w:r>
        <w:rPr>
          <w:rFonts w:hint="eastAsia" w:asciiTheme="minorEastAsia" w:hAnsiTheme="minorEastAsia" w:eastAsiaTheme="minorEastAsia"/>
          <w:color w:val="000000" w:themeColor="text1"/>
          <w:sz w:val="24"/>
          <w:highlight w:val="none"/>
          <w14:textFill>
            <w14:solidFill>
              <w14:schemeClr w14:val="tx1"/>
            </w14:solidFill>
          </w14:textFill>
        </w:rPr>
        <w:t>审</w:t>
      </w:r>
      <w:r>
        <w:rPr>
          <w:rFonts w:hint="eastAsia" w:asciiTheme="minorEastAsia" w:hAnsiTheme="minorEastAsia" w:eastAsiaTheme="minorEastAsia"/>
          <w:color w:val="000000" w:themeColor="text1"/>
          <w:kern w:val="0"/>
          <w:sz w:val="24"/>
          <w:highlight w:val="none"/>
          <w14:textFill>
            <w14:solidFill>
              <w14:schemeClr w14:val="tx1"/>
            </w14:solidFill>
          </w14:textFill>
        </w:rPr>
        <w:t>按以下标准及要求进行：</w:t>
      </w:r>
    </w:p>
    <w:p w14:paraId="506C1083">
      <w:pPr>
        <w:numPr>
          <w:ilvl w:val="0"/>
          <w:numId w:val="26"/>
        </w:numPr>
        <w:autoSpaceDE w:val="0"/>
        <w:autoSpaceDN w:val="0"/>
        <w:adjustRightInd w:val="0"/>
        <w:spacing w:line="360" w:lineRule="auto"/>
        <w:ind w:right="85" w:firstLine="482" w:firstLineChars="200"/>
        <w:rPr>
          <w:rFonts w:ascii="宋体"/>
          <w:b/>
          <w:bCs/>
          <w:color w:val="000000" w:themeColor="text1"/>
          <w:sz w:val="24"/>
          <w:highlight w:val="none"/>
          <w14:textFill>
            <w14:solidFill>
              <w14:schemeClr w14:val="tx1"/>
            </w14:solidFill>
          </w14:textFill>
        </w:rPr>
      </w:pPr>
      <w:r>
        <w:rPr>
          <w:rFonts w:hint="eastAsia" w:ascii="宋体"/>
          <w:b/>
          <w:bCs/>
          <w:color w:val="000000" w:themeColor="text1"/>
          <w:sz w:val="24"/>
          <w:highlight w:val="none"/>
          <w14:textFill>
            <w14:solidFill>
              <w14:schemeClr w14:val="tx1"/>
            </w14:solidFill>
          </w14:textFill>
        </w:rPr>
        <w:t>商务与技术部分</w:t>
      </w:r>
    </w:p>
    <w:p w14:paraId="5CC246EF">
      <w:pPr>
        <w:rPr>
          <w:highlight w:val="none"/>
        </w:rPr>
      </w:pPr>
    </w:p>
    <w:tbl>
      <w:tblPr>
        <w:tblStyle w:val="30"/>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772"/>
        <w:gridCol w:w="6539"/>
        <w:gridCol w:w="663"/>
      </w:tblGrid>
      <w:tr w14:paraId="5783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8" w:type="dxa"/>
            <w:noWrap w:val="0"/>
            <w:vAlign w:val="center"/>
          </w:tcPr>
          <w:p w14:paraId="1B68B6D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序号</w:t>
            </w:r>
          </w:p>
        </w:tc>
        <w:tc>
          <w:tcPr>
            <w:tcW w:w="1772" w:type="dxa"/>
            <w:noWrap w:val="0"/>
            <w:vAlign w:val="center"/>
          </w:tcPr>
          <w:p w14:paraId="424E8F4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评审内容</w:t>
            </w:r>
          </w:p>
        </w:tc>
        <w:tc>
          <w:tcPr>
            <w:tcW w:w="6539" w:type="dxa"/>
            <w:noWrap w:val="0"/>
            <w:vAlign w:val="center"/>
          </w:tcPr>
          <w:p w14:paraId="09F0612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评标标准</w:t>
            </w:r>
          </w:p>
        </w:tc>
        <w:tc>
          <w:tcPr>
            <w:tcW w:w="663" w:type="dxa"/>
            <w:noWrap w:val="0"/>
            <w:vAlign w:val="center"/>
          </w:tcPr>
          <w:p w14:paraId="02B90E8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分值</w:t>
            </w:r>
          </w:p>
        </w:tc>
      </w:tr>
      <w:tr w14:paraId="7B14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8" w:type="dxa"/>
            <w:vMerge w:val="restart"/>
            <w:noWrap w:val="0"/>
            <w:vAlign w:val="center"/>
          </w:tcPr>
          <w:p w14:paraId="329DDCD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240" w:firstLineChars="100"/>
              <w:jc w:val="both"/>
              <w:textAlignment w:val="auto"/>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w:t>
            </w:r>
          </w:p>
        </w:tc>
        <w:tc>
          <w:tcPr>
            <w:tcW w:w="1772" w:type="dxa"/>
            <w:vMerge w:val="restart"/>
            <w:noWrap w:val="0"/>
            <w:vAlign w:val="center"/>
          </w:tcPr>
          <w:p w14:paraId="7B9502D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新宋体" w:hAnsi="新宋体" w:eastAsia="新宋体" w:cs="新宋体"/>
                <w:color w:val="auto"/>
                <w:sz w:val="24"/>
                <w:szCs w:val="24"/>
                <w:highlight w:val="none"/>
                <w:lang w:val="en-US"/>
              </w:rPr>
            </w:pPr>
            <w:r>
              <w:rPr>
                <w:rFonts w:hint="eastAsia" w:ascii="新宋体" w:hAnsi="新宋体" w:eastAsia="新宋体" w:cs="新宋体"/>
                <w:color w:val="auto"/>
                <w:kern w:val="0"/>
                <w:sz w:val="24"/>
                <w:szCs w:val="24"/>
                <w:highlight w:val="none"/>
              </w:rPr>
              <w:t>投标人的</w:t>
            </w:r>
            <w:r>
              <w:rPr>
                <w:rFonts w:hint="eastAsia" w:ascii="新宋体" w:hAnsi="新宋体" w:eastAsia="新宋体" w:cs="新宋体"/>
                <w:color w:val="auto"/>
                <w:kern w:val="0"/>
                <w:sz w:val="24"/>
                <w:szCs w:val="24"/>
                <w:highlight w:val="none"/>
                <w:lang w:val="en-US" w:eastAsia="zh-CN"/>
              </w:rPr>
              <w:t>综合实力</w:t>
            </w:r>
          </w:p>
        </w:tc>
        <w:tc>
          <w:tcPr>
            <w:tcW w:w="6539" w:type="dxa"/>
            <w:noWrap w:val="0"/>
            <w:vAlign w:val="center"/>
          </w:tcPr>
          <w:p w14:paraId="2368197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投标人具有国家保密行政管理部门授予的 “秘密载体印制资质证书（档案数字化加工类）”，</w:t>
            </w:r>
            <w:r>
              <w:rPr>
                <w:rFonts w:hint="eastAsia" w:ascii="新宋体" w:hAnsi="新宋体" w:eastAsia="新宋体" w:cs="新宋体"/>
                <w:color w:val="auto"/>
                <w:kern w:val="0"/>
                <w:sz w:val="24"/>
                <w:szCs w:val="24"/>
                <w:highlight w:val="none"/>
                <w:lang w:val="en-US" w:eastAsia="zh-CN"/>
              </w:rPr>
              <w:t>甲级</w:t>
            </w:r>
            <w:r>
              <w:rPr>
                <w:rFonts w:hint="eastAsia" w:ascii="新宋体" w:hAnsi="新宋体" w:eastAsia="新宋体" w:cs="新宋体"/>
                <w:color w:val="auto"/>
                <w:kern w:val="0"/>
                <w:sz w:val="24"/>
                <w:szCs w:val="24"/>
                <w:highlight w:val="none"/>
              </w:rPr>
              <w:t>资质得</w:t>
            </w:r>
            <w:r>
              <w:rPr>
                <w:rFonts w:hint="eastAsia" w:ascii="新宋体" w:hAnsi="新宋体" w:eastAsia="新宋体" w:cs="新宋体"/>
                <w:color w:val="auto"/>
                <w:kern w:val="0"/>
                <w:sz w:val="24"/>
                <w:szCs w:val="24"/>
                <w:highlight w:val="none"/>
                <w:lang w:val="en-US" w:eastAsia="zh-CN"/>
              </w:rPr>
              <w:t>3</w:t>
            </w:r>
            <w:r>
              <w:rPr>
                <w:rFonts w:hint="eastAsia" w:ascii="新宋体" w:hAnsi="新宋体" w:eastAsia="新宋体" w:cs="新宋体"/>
                <w:color w:val="auto"/>
                <w:kern w:val="0"/>
                <w:sz w:val="24"/>
                <w:szCs w:val="24"/>
                <w:highlight w:val="none"/>
              </w:rPr>
              <w:t>分，乙级资质得</w:t>
            </w:r>
            <w:r>
              <w:rPr>
                <w:rFonts w:hint="eastAsia" w:ascii="新宋体" w:hAnsi="新宋体" w:eastAsia="新宋体" w:cs="新宋体"/>
                <w:color w:val="auto"/>
                <w:kern w:val="0"/>
                <w:sz w:val="24"/>
                <w:szCs w:val="24"/>
                <w:highlight w:val="none"/>
                <w:lang w:val="en-US" w:eastAsia="zh-CN"/>
              </w:rPr>
              <w:t>1</w:t>
            </w:r>
            <w:r>
              <w:rPr>
                <w:rFonts w:hint="eastAsia" w:ascii="新宋体" w:hAnsi="新宋体" w:eastAsia="新宋体" w:cs="新宋体"/>
                <w:color w:val="auto"/>
                <w:kern w:val="0"/>
                <w:sz w:val="24"/>
                <w:szCs w:val="24"/>
                <w:highlight w:val="none"/>
              </w:rPr>
              <w:t>分，未提供的不得分。</w:t>
            </w:r>
          </w:p>
          <w:p w14:paraId="5CDCABD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b/>
                <w:bCs/>
                <w:color w:val="auto"/>
                <w:kern w:val="0"/>
                <w:sz w:val="24"/>
                <w:szCs w:val="24"/>
                <w:highlight w:val="none"/>
              </w:rPr>
              <w:t>说明：需提供有效证书复印件并加盖公章。</w:t>
            </w:r>
          </w:p>
        </w:tc>
        <w:tc>
          <w:tcPr>
            <w:tcW w:w="663" w:type="dxa"/>
            <w:noWrap w:val="0"/>
            <w:vAlign w:val="center"/>
          </w:tcPr>
          <w:p w14:paraId="0D8B626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w:t>
            </w:r>
          </w:p>
        </w:tc>
      </w:tr>
      <w:tr w14:paraId="74AD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3" w:hRule="atLeast"/>
          <w:jc w:val="center"/>
        </w:trPr>
        <w:tc>
          <w:tcPr>
            <w:tcW w:w="668" w:type="dxa"/>
            <w:vMerge w:val="continue"/>
            <w:noWrap w:val="0"/>
            <w:vAlign w:val="center"/>
          </w:tcPr>
          <w:p w14:paraId="2A26DE0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color w:val="auto"/>
                <w:sz w:val="24"/>
                <w:szCs w:val="24"/>
                <w:highlight w:val="none"/>
                <w:lang w:val="en-US" w:eastAsia="zh-CN"/>
              </w:rPr>
            </w:pPr>
          </w:p>
        </w:tc>
        <w:tc>
          <w:tcPr>
            <w:tcW w:w="1772" w:type="dxa"/>
            <w:vMerge w:val="continue"/>
            <w:noWrap w:val="0"/>
            <w:vAlign w:val="center"/>
          </w:tcPr>
          <w:p w14:paraId="7023779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color w:val="auto"/>
                <w:sz w:val="24"/>
                <w:szCs w:val="24"/>
                <w:highlight w:val="none"/>
              </w:rPr>
            </w:pPr>
          </w:p>
        </w:tc>
        <w:tc>
          <w:tcPr>
            <w:tcW w:w="6539" w:type="dxa"/>
            <w:noWrap w:val="0"/>
            <w:vAlign w:val="center"/>
          </w:tcPr>
          <w:p w14:paraId="3B97CC6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lang w:val="en-US" w:eastAsia="zh-CN"/>
              </w:rPr>
              <w:t>①</w:t>
            </w:r>
            <w:r>
              <w:rPr>
                <w:rFonts w:hint="eastAsia" w:ascii="新宋体" w:hAnsi="新宋体" w:eastAsia="新宋体" w:cs="新宋体"/>
                <w:color w:val="auto"/>
                <w:kern w:val="0"/>
                <w:sz w:val="24"/>
                <w:szCs w:val="24"/>
                <w:highlight w:val="none"/>
              </w:rPr>
              <w:t>投标人具有有效期内的ISO9001质量管理体系认证证书得2分；</w:t>
            </w:r>
          </w:p>
          <w:p w14:paraId="613C56F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lang w:val="en-US" w:eastAsia="zh-CN"/>
              </w:rPr>
              <w:t>②</w:t>
            </w:r>
            <w:r>
              <w:rPr>
                <w:rFonts w:hint="eastAsia" w:ascii="新宋体" w:hAnsi="新宋体" w:eastAsia="新宋体" w:cs="新宋体"/>
                <w:color w:val="auto"/>
                <w:kern w:val="0"/>
                <w:sz w:val="24"/>
                <w:szCs w:val="24"/>
                <w:highlight w:val="none"/>
              </w:rPr>
              <w:t>投标人具有有效期内的ISO27001信息安全管理体系认证证书2分；</w:t>
            </w:r>
          </w:p>
          <w:p w14:paraId="56513F82">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lang w:val="en-US" w:eastAsia="zh-CN"/>
              </w:rPr>
              <w:t>③</w:t>
            </w:r>
            <w:r>
              <w:rPr>
                <w:rFonts w:hint="eastAsia" w:ascii="新宋体" w:hAnsi="新宋体" w:eastAsia="新宋体" w:cs="新宋体"/>
                <w:color w:val="auto"/>
                <w:kern w:val="0"/>
                <w:sz w:val="24"/>
                <w:szCs w:val="24"/>
                <w:highlight w:val="none"/>
              </w:rPr>
              <w:t>投标人具有有效期内的ISO20000信息技术服务管理体系认证证书得2分；</w:t>
            </w:r>
          </w:p>
          <w:p w14:paraId="5F466F6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④投标人具有有效期内的GB/T 24353-2022/ISO 31000:2018风险管理体系认证证书得2分；</w:t>
            </w:r>
          </w:p>
          <w:p w14:paraId="3008347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新宋体" w:hAnsi="新宋体" w:eastAsia="新宋体" w:cs="新宋体"/>
                <w:b/>
                <w:bCs/>
                <w:color w:val="auto"/>
                <w:kern w:val="0"/>
                <w:sz w:val="24"/>
                <w:szCs w:val="24"/>
                <w:highlight w:val="none"/>
                <w:lang w:val="en-US" w:eastAsia="zh-CN"/>
              </w:rPr>
            </w:pPr>
            <w:r>
              <w:rPr>
                <w:rFonts w:hint="eastAsia" w:ascii="新宋体" w:hAnsi="新宋体" w:eastAsia="新宋体" w:cs="新宋体"/>
                <w:b/>
                <w:bCs/>
                <w:color w:val="auto"/>
                <w:kern w:val="0"/>
                <w:sz w:val="24"/>
                <w:szCs w:val="24"/>
                <w:highlight w:val="none"/>
                <w:lang w:val="en-US" w:eastAsia="zh-CN"/>
              </w:rPr>
              <w:t>（须提供证书扫描件，否则不得分。）</w:t>
            </w:r>
          </w:p>
          <w:p w14:paraId="5DD3DF1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⑤投标人提供五星级售后服务认证证书的得2分，四星级以下三星级以上（含）售后服务认证证书的得1分，且认证范围须包含档案整理与数字化服务，其余不得分。（须提供证书扫描件，否则不得分。）</w:t>
            </w:r>
          </w:p>
          <w:p w14:paraId="0A93D6D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kern w:val="0"/>
                <w:sz w:val="24"/>
                <w:szCs w:val="24"/>
                <w:highlight w:val="none"/>
                <w:lang w:val="en-US" w:eastAsia="zh-CN"/>
              </w:rPr>
              <w:t>说明：</w:t>
            </w:r>
            <w:r>
              <w:rPr>
                <w:rFonts w:hint="eastAsia" w:ascii="新宋体" w:hAnsi="新宋体" w:eastAsia="新宋体" w:cs="新宋体"/>
                <w:b/>
                <w:bCs/>
                <w:color w:val="auto"/>
                <w:kern w:val="0"/>
                <w:sz w:val="24"/>
                <w:szCs w:val="24"/>
                <w:highlight w:val="none"/>
              </w:rPr>
              <w:t>须提供证书复印件并提供中国国家认证认可监督管理委员会 (http://www. cnca.gov.cn)或中国合格评定国家认可委员 (https://www. cnas .org.cn)的查询截图</w:t>
            </w:r>
            <w:r>
              <w:rPr>
                <w:rFonts w:hint="eastAsia" w:ascii="新宋体" w:hAnsi="新宋体" w:eastAsia="新宋体" w:cs="新宋体"/>
                <w:b/>
                <w:bCs/>
                <w:color w:val="auto"/>
                <w:kern w:val="0"/>
                <w:sz w:val="24"/>
                <w:szCs w:val="24"/>
                <w:highlight w:val="none"/>
                <w:lang w:eastAsia="zh-CN"/>
              </w:rPr>
              <w:t>，</w:t>
            </w:r>
            <w:r>
              <w:rPr>
                <w:rFonts w:hint="eastAsia" w:ascii="新宋体" w:hAnsi="新宋体" w:eastAsia="新宋体" w:cs="新宋体"/>
                <w:b/>
                <w:bCs/>
                <w:color w:val="auto"/>
                <w:kern w:val="0"/>
                <w:sz w:val="24"/>
                <w:szCs w:val="24"/>
                <w:highlight w:val="none"/>
              </w:rPr>
              <w:t>根据响应文件中提供的对应证明材料进行评分，未提供或不符合以上条件不得分。</w:t>
            </w:r>
          </w:p>
        </w:tc>
        <w:tc>
          <w:tcPr>
            <w:tcW w:w="663" w:type="dxa"/>
            <w:noWrap w:val="0"/>
            <w:vAlign w:val="center"/>
          </w:tcPr>
          <w:p w14:paraId="496D4C6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10</w:t>
            </w:r>
          </w:p>
        </w:tc>
      </w:tr>
      <w:tr w14:paraId="2FC3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8" w:type="dxa"/>
            <w:noWrap w:val="0"/>
            <w:vAlign w:val="center"/>
          </w:tcPr>
          <w:p w14:paraId="5483B20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1772" w:type="dxa"/>
            <w:shd w:val="clear" w:color="auto" w:fill="auto"/>
            <w:noWrap w:val="0"/>
            <w:vAlign w:val="center"/>
          </w:tcPr>
          <w:p w14:paraId="630DCF5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rPr>
              <w:t>投标人的同类业绩</w:t>
            </w:r>
          </w:p>
        </w:tc>
        <w:tc>
          <w:tcPr>
            <w:tcW w:w="6539" w:type="dxa"/>
            <w:shd w:val="clear" w:color="auto" w:fill="auto"/>
            <w:noWrap w:val="0"/>
            <w:vAlign w:val="center"/>
          </w:tcPr>
          <w:p w14:paraId="10FE137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投标人提交投标文件截止时间前三年内(日期以合同签订时间为准)通过政府采购取得同类型业绩，每提供1个得</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分, 最高得</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分。</w:t>
            </w:r>
          </w:p>
          <w:p w14:paraId="4F8C01F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b/>
                <w:bCs/>
                <w:color w:val="auto"/>
                <w:sz w:val="24"/>
                <w:szCs w:val="24"/>
                <w:highlight w:val="none"/>
                <w:lang w:val="en-US" w:eastAsia="zh-CN"/>
              </w:rPr>
              <w:t>说明：</w:t>
            </w:r>
            <w:r>
              <w:rPr>
                <w:rFonts w:hint="eastAsia" w:ascii="新宋体" w:hAnsi="新宋体" w:eastAsia="新宋体" w:cs="新宋体"/>
                <w:b/>
                <w:bCs/>
                <w:color w:val="auto"/>
                <w:sz w:val="24"/>
                <w:szCs w:val="24"/>
                <w:highlight w:val="none"/>
              </w:rPr>
              <w:t>投标人须提供《业绩清单》（格式自拟）、该业绩项目的中标公告(提供相关网站中标公告的下载网页并注明网址)、中标(成交) 通知书复印件、采购合同文本复印件，以及能够证明该业绩项目已经采购人验收合格的相关证明文件复印件并加盖公章。未能提供业绩的或业绩资料提供不齐全的不得分。</w:t>
            </w:r>
          </w:p>
        </w:tc>
        <w:tc>
          <w:tcPr>
            <w:tcW w:w="663" w:type="dxa"/>
            <w:shd w:val="clear" w:color="auto" w:fill="auto"/>
            <w:noWrap w:val="0"/>
            <w:vAlign w:val="center"/>
          </w:tcPr>
          <w:p w14:paraId="43480FB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lang w:val="en-US" w:eastAsia="zh-CN"/>
              </w:rPr>
              <w:t>2</w:t>
            </w:r>
          </w:p>
        </w:tc>
      </w:tr>
      <w:tr w14:paraId="2B9E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8" w:type="dxa"/>
            <w:noWrap w:val="0"/>
            <w:vAlign w:val="center"/>
          </w:tcPr>
          <w:p w14:paraId="1B3C2FD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w:t>
            </w:r>
          </w:p>
        </w:tc>
        <w:tc>
          <w:tcPr>
            <w:tcW w:w="1772" w:type="dxa"/>
            <w:shd w:val="clear" w:color="auto" w:fill="auto"/>
            <w:noWrap w:val="0"/>
            <w:vAlign w:val="center"/>
          </w:tcPr>
          <w:p w14:paraId="5ACF2F7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aps/>
                <w:color w:val="auto"/>
                <w:sz w:val="24"/>
                <w:szCs w:val="24"/>
                <w:highlight w:val="none"/>
              </w:rPr>
              <w:t>项目组人员素质情况</w:t>
            </w:r>
          </w:p>
        </w:tc>
        <w:tc>
          <w:tcPr>
            <w:tcW w:w="6539" w:type="dxa"/>
            <w:shd w:val="clear" w:color="auto" w:fill="auto"/>
            <w:noWrap w:val="0"/>
            <w:vAlign w:val="center"/>
          </w:tcPr>
          <w:p w14:paraId="771B1ED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新宋体" w:hAnsi="新宋体" w:eastAsia="新宋体" w:cs="新宋体"/>
                <w:b/>
                <w:bCs/>
                <w:color w:val="auto"/>
                <w:sz w:val="24"/>
                <w:szCs w:val="24"/>
                <w:highlight w:val="none"/>
              </w:rPr>
            </w:pPr>
            <w:r>
              <w:rPr>
                <w:rFonts w:hint="eastAsia" w:ascii="新宋体" w:hAnsi="新宋体" w:eastAsia="新宋体" w:cs="新宋体"/>
                <w:color w:val="auto"/>
                <w:sz w:val="24"/>
                <w:szCs w:val="24"/>
                <w:highlight w:val="none"/>
              </w:rPr>
              <w:t>（1）投标人拟派驻本项目的项目经理须为投标单位的员工并且具有丰富项目经验，具有省人力资源和社会保障厅颁发的中级（或以上）信息系统项目管理师证书、中国信息安全测评中心颁发的国家信息安全水平证书、省级（或以上）国家保密局颁发的保密管理培训证书、省人力资源和社会保障厅颁发的中级（或以上）档案专业资格证书、省级档案机构颁发的档案管理岗位培训证书，同时具有5本证书的得5分，每缺1项扣2分，扣完为止。</w:t>
            </w:r>
            <w:r>
              <w:rPr>
                <w:rFonts w:hint="eastAsia" w:ascii="新宋体" w:hAnsi="新宋体" w:eastAsia="新宋体" w:cs="新宋体"/>
                <w:b/>
                <w:bCs/>
                <w:color w:val="auto"/>
                <w:sz w:val="24"/>
                <w:szCs w:val="24"/>
                <w:highlight w:val="none"/>
              </w:rPr>
              <w:t>（提供证书复印件，须提供投标截止时间前三个月（不含投标截止时间的当月）连续三个月投标人为其缴纳社会保险的证明材料（相关政府部门出具），不提供不得分）(满分5分）；</w:t>
            </w:r>
          </w:p>
          <w:p w14:paraId="34A17A8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kern w:val="0"/>
                <w:sz w:val="24"/>
                <w:szCs w:val="24"/>
                <w:highlight w:val="none"/>
              </w:rPr>
              <w:t>投标供应商拟派驻本项目的数据管理员须为投标单位的员工，具有</w:t>
            </w:r>
            <w:r>
              <w:rPr>
                <w:rFonts w:hint="eastAsia" w:ascii="新宋体" w:hAnsi="新宋体" w:eastAsia="新宋体" w:cs="新宋体"/>
                <w:color w:val="auto"/>
                <w:kern w:val="0"/>
                <w:sz w:val="24"/>
                <w:szCs w:val="24"/>
                <w:highlight w:val="none"/>
                <w:lang w:val="en-US" w:eastAsia="zh-CN"/>
              </w:rPr>
              <w:t>PMP证书</w:t>
            </w:r>
            <w:r>
              <w:rPr>
                <w:rFonts w:hint="eastAsia" w:ascii="新宋体" w:hAnsi="新宋体" w:eastAsia="新宋体" w:cs="新宋体"/>
                <w:color w:val="auto"/>
                <w:kern w:val="0"/>
                <w:sz w:val="24"/>
                <w:szCs w:val="24"/>
                <w:highlight w:val="none"/>
              </w:rPr>
              <w:t>、中国信息安全测评中心颁发的国家信息安全水平证书、省级档案机构颁发的档案管理岗位培训证书、安全保密培训证书，同时具有4本证书的得4分，每缺1项扣2分，扣完为止。</w:t>
            </w:r>
            <w:r>
              <w:rPr>
                <w:rFonts w:hint="eastAsia" w:ascii="新宋体" w:hAnsi="新宋体" w:eastAsia="新宋体" w:cs="新宋体"/>
                <w:b/>
                <w:bCs/>
                <w:color w:val="auto"/>
                <w:kern w:val="0"/>
                <w:sz w:val="24"/>
                <w:szCs w:val="24"/>
                <w:highlight w:val="none"/>
              </w:rPr>
              <w:t>（提供证书复印件，须提供投标截止时间前三个月（不含投标截止时间的当月）连续三个月投标人为其缴纳社会保险的证明材料（相关政府部门出具），不提供不得分。）（满分4分）</w:t>
            </w:r>
          </w:p>
          <w:p w14:paraId="5A84553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color w:val="auto"/>
                <w:kern w:val="0"/>
                <w:sz w:val="24"/>
                <w:szCs w:val="24"/>
                <w:highlight w:val="none"/>
              </w:rPr>
              <w:t>（3）投标供应商拟为本项目至少派驻通过保密单位安全保密培训的员工3人，每提供1人得1分，最高得3分。</w:t>
            </w:r>
            <w:r>
              <w:rPr>
                <w:rFonts w:hint="eastAsia" w:ascii="新宋体" w:hAnsi="新宋体" w:eastAsia="新宋体" w:cs="新宋体"/>
                <w:b/>
                <w:bCs/>
                <w:color w:val="auto"/>
                <w:kern w:val="0"/>
                <w:sz w:val="24"/>
                <w:szCs w:val="24"/>
                <w:highlight w:val="none"/>
              </w:rPr>
              <w:t>（提供证书复印件，须提供投标截止时间前六个月（不含投标截止时间的当月）连续三个月投标人为其缴纳社会保险的证明材料（相关政府部门出具），不提供不得分。）</w:t>
            </w:r>
            <w:r>
              <w:rPr>
                <w:rFonts w:hint="eastAsia" w:ascii="新宋体" w:hAnsi="新宋体" w:eastAsia="新宋体" w:cs="新宋体"/>
                <w:b/>
                <w:bCs/>
                <w:color w:val="auto"/>
                <w:kern w:val="0"/>
                <w:sz w:val="24"/>
                <w:szCs w:val="24"/>
                <w:highlight w:val="none"/>
                <w:lang w:eastAsia="zh-CN"/>
              </w:rPr>
              <w:t>（</w:t>
            </w:r>
            <w:r>
              <w:rPr>
                <w:rFonts w:hint="eastAsia" w:ascii="新宋体" w:hAnsi="新宋体" w:eastAsia="新宋体" w:cs="新宋体"/>
                <w:b/>
                <w:bCs/>
                <w:color w:val="auto"/>
                <w:kern w:val="0"/>
                <w:sz w:val="24"/>
                <w:szCs w:val="24"/>
                <w:highlight w:val="none"/>
                <w:lang w:val="en-US" w:eastAsia="zh-CN"/>
              </w:rPr>
              <w:t>满分3分</w:t>
            </w:r>
            <w:r>
              <w:rPr>
                <w:rFonts w:hint="eastAsia" w:ascii="新宋体" w:hAnsi="新宋体" w:eastAsia="新宋体" w:cs="新宋体"/>
                <w:b/>
                <w:bCs/>
                <w:color w:val="auto"/>
                <w:kern w:val="0"/>
                <w:sz w:val="24"/>
                <w:szCs w:val="24"/>
                <w:highlight w:val="none"/>
                <w:lang w:eastAsia="zh-CN"/>
              </w:rPr>
              <w:t>）</w:t>
            </w:r>
          </w:p>
        </w:tc>
        <w:tc>
          <w:tcPr>
            <w:tcW w:w="663" w:type="dxa"/>
            <w:shd w:val="clear" w:color="auto" w:fill="auto"/>
            <w:noWrap w:val="0"/>
            <w:vAlign w:val="center"/>
          </w:tcPr>
          <w:p w14:paraId="6F6D397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12</w:t>
            </w:r>
          </w:p>
        </w:tc>
      </w:tr>
      <w:tr w14:paraId="4F85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8" w:type="dxa"/>
            <w:noWrap w:val="0"/>
            <w:vAlign w:val="center"/>
          </w:tcPr>
          <w:p w14:paraId="4A6C704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240" w:firstLineChars="100"/>
              <w:jc w:val="both"/>
              <w:textAlignment w:val="auto"/>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w:t>
            </w:r>
          </w:p>
        </w:tc>
        <w:tc>
          <w:tcPr>
            <w:tcW w:w="1772" w:type="dxa"/>
            <w:noWrap w:val="0"/>
            <w:vAlign w:val="center"/>
          </w:tcPr>
          <w:p w14:paraId="67B976B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安全与保密控制方案</w:t>
            </w:r>
          </w:p>
        </w:tc>
        <w:tc>
          <w:tcPr>
            <w:tcW w:w="6539" w:type="dxa"/>
            <w:noWrap w:val="0"/>
            <w:vAlign w:val="center"/>
          </w:tcPr>
          <w:p w14:paraId="5A396E9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投标人提供完善的项目安全与保密控制方案（包括人员的安全管理、工作日志管理、档案安全管理、设备及数据安全管理、安全管理软件</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保密安全承诺</w:t>
            </w:r>
            <w:r>
              <w:rPr>
                <w:rFonts w:hint="eastAsia" w:ascii="新宋体" w:hAnsi="新宋体" w:eastAsia="新宋体" w:cs="新宋体"/>
                <w:color w:val="auto"/>
                <w:sz w:val="24"/>
                <w:szCs w:val="24"/>
                <w:highlight w:val="none"/>
              </w:rPr>
              <w:t>）等进行评分，方案内容完整合理、符合采购人需求得</w:t>
            </w:r>
            <w:r>
              <w:rPr>
                <w:rFonts w:hint="eastAsia" w:ascii="新宋体" w:hAnsi="新宋体" w:eastAsia="新宋体" w:cs="新宋体"/>
                <w:color w:val="auto"/>
                <w:sz w:val="24"/>
                <w:szCs w:val="24"/>
                <w:highlight w:val="none"/>
                <w:lang w:val="en-US" w:eastAsia="zh-CN"/>
              </w:rPr>
              <w:t>4-6</w:t>
            </w:r>
            <w:r>
              <w:rPr>
                <w:rFonts w:hint="eastAsia" w:ascii="新宋体" w:hAnsi="新宋体" w:eastAsia="新宋体" w:cs="新宋体"/>
                <w:color w:val="auto"/>
                <w:sz w:val="24"/>
                <w:szCs w:val="24"/>
                <w:highlight w:val="none"/>
              </w:rPr>
              <w:t>分；方案内容较为完整合理、部分符合采购人需求得</w:t>
            </w:r>
            <w:r>
              <w:rPr>
                <w:rFonts w:hint="eastAsia" w:ascii="新宋体" w:hAnsi="新宋体" w:eastAsia="新宋体" w:cs="新宋体"/>
                <w:color w:val="auto"/>
                <w:sz w:val="24"/>
                <w:szCs w:val="24"/>
                <w:highlight w:val="none"/>
                <w:lang w:val="en-US" w:eastAsia="zh-CN"/>
              </w:rPr>
              <w:t>0-4</w:t>
            </w:r>
            <w:r>
              <w:rPr>
                <w:rFonts w:hint="eastAsia" w:ascii="新宋体" w:hAnsi="新宋体" w:eastAsia="新宋体" w:cs="新宋体"/>
                <w:color w:val="auto"/>
                <w:sz w:val="24"/>
                <w:szCs w:val="24"/>
                <w:highlight w:val="none"/>
              </w:rPr>
              <w:t>分；未提供不得分。</w:t>
            </w:r>
          </w:p>
        </w:tc>
        <w:tc>
          <w:tcPr>
            <w:tcW w:w="663" w:type="dxa"/>
            <w:noWrap w:val="0"/>
            <w:vAlign w:val="center"/>
          </w:tcPr>
          <w:p w14:paraId="2AFED67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6</w:t>
            </w:r>
          </w:p>
        </w:tc>
      </w:tr>
      <w:tr w14:paraId="2248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8" w:type="dxa"/>
            <w:noWrap w:val="0"/>
            <w:vAlign w:val="center"/>
          </w:tcPr>
          <w:p w14:paraId="4109AA6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center"/>
              <w:textAlignment w:val="auto"/>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5</w:t>
            </w:r>
          </w:p>
        </w:tc>
        <w:tc>
          <w:tcPr>
            <w:tcW w:w="1772" w:type="dxa"/>
            <w:noWrap w:val="0"/>
            <w:vAlign w:val="center"/>
          </w:tcPr>
          <w:p w14:paraId="770344D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b/>
                <w:bCs/>
                <w:color w:val="auto"/>
                <w:sz w:val="24"/>
                <w:szCs w:val="24"/>
                <w:highlight w:val="none"/>
              </w:rPr>
            </w:pPr>
            <w:r>
              <w:rPr>
                <w:rFonts w:hint="eastAsia" w:ascii="新宋体" w:hAnsi="新宋体" w:eastAsia="新宋体" w:cs="新宋体"/>
                <w:color w:val="auto"/>
                <w:sz w:val="24"/>
                <w:szCs w:val="24"/>
                <w:highlight w:val="none"/>
              </w:rPr>
              <w:t>对项目的理解</w:t>
            </w:r>
          </w:p>
        </w:tc>
        <w:tc>
          <w:tcPr>
            <w:tcW w:w="6539" w:type="dxa"/>
            <w:noWrap w:val="0"/>
            <w:vAlign w:val="center"/>
          </w:tcPr>
          <w:p w14:paraId="37CEB71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对</w:t>
            </w:r>
            <w:r>
              <w:rPr>
                <w:rFonts w:hint="eastAsia" w:ascii="新宋体" w:hAnsi="新宋体" w:eastAsia="新宋体" w:cs="新宋体"/>
                <w:color w:val="auto"/>
                <w:sz w:val="24"/>
                <w:szCs w:val="24"/>
                <w:highlight w:val="none"/>
                <w:lang w:val="en-US" w:eastAsia="zh-CN"/>
              </w:rPr>
              <w:t>项目</w:t>
            </w:r>
            <w:r>
              <w:rPr>
                <w:rFonts w:hint="eastAsia" w:ascii="新宋体" w:hAnsi="新宋体" w:eastAsia="新宋体" w:cs="新宋体"/>
                <w:color w:val="auto"/>
                <w:sz w:val="24"/>
                <w:szCs w:val="24"/>
                <w:highlight w:val="none"/>
              </w:rPr>
              <w:t>的理解与整体建设意见充分、全面、准确，得</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分；对</w:t>
            </w:r>
            <w:r>
              <w:rPr>
                <w:rFonts w:hint="eastAsia" w:ascii="新宋体" w:hAnsi="新宋体" w:eastAsia="新宋体" w:cs="新宋体"/>
                <w:color w:val="auto"/>
                <w:sz w:val="24"/>
                <w:szCs w:val="24"/>
                <w:highlight w:val="none"/>
                <w:lang w:val="en-US" w:eastAsia="zh-CN"/>
              </w:rPr>
              <w:t>项目的理解与整体建设意见相对充分、比较准确，得2-4分；对项目的理解与整</w:t>
            </w:r>
            <w:r>
              <w:rPr>
                <w:rFonts w:hint="eastAsia" w:ascii="新宋体" w:hAnsi="新宋体" w:eastAsia="新宋体" w:cs="新宋体"/>
                <w:color w:val="auto"/>
                <w:sz w:val="24"/>
                <w:szCs w:val="24"/>
                <w:highlight w:val="none"/>
              </w:rPr>
              <w:t>体建设意见不够充分、不够准确，得１分；不提供不得分。</w:t>
            </w:r>
          </w:p>
        </w:tc>
        <w:tc>
          <w:tcPr>
            <w:tcW w:w="663" w:type="dxa"/>
            <w:noWrap w:val="0"/>
            <w:vAlign w:val="center"/>
          </w:tcPr>
          <w:p w14:paraId="4944533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5</w:t>
            </w:r>
          </w:p>
        </w:tc>
      </w:tr>
      <w:tr w14:paraId="4681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8" w:type="dxa"/>
            <w:noWrap w:val="0"/>
            <w:vAlign w:val="center"/>
          </w:tcPr>
          <w:p w14:paraId="102BAC7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center"/>
              <w:textAlignment w:val="auto"/>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6</w:t>
            </w:r>
          </w:p>
        </w:tc>
        <w:tc>
          <w:tcPr>
            <w:tcW w:w="1772" w:type="dxa"/>
            <w:noWrap w:val="0"/>
            <w:vAlign w:val="center"/>
          </w:tcPr>
          <w:p w14:paraId="03169B3C">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档案</w:t>
            </w:r>
            <w:r>
              <w:rPr>
                <w:rFonts w:hint="eastAsia" w:ascii="新宋体" w:hAnsi="新宋体" w:eastAsia="新宋体" w:cs="新宋体"/>
                <w:color w:val="auto"/>
                <w:sz w:val="24"/>
                <w:szCs w:val="24"/>
                <w:highlight w:val="none"/>
              </w:rPr>
              <w:t>数字化服务方案</w:t>
            </w:r>
          </w:p>
        </w:tc>
        <w:tc>
          <w:tcPr>
            <w:tcW w:w="6539" w:type="dxa"/>
            <w:noWrap w:val="0"/>
            <w:vAlign w:val="center"/>
          </w:tcPr>
          <w:p w14:paraId="1AF790E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有详细的电子化服务方案、加工流程整体设计方案。方案内容完整合理、条理清晰、流程合理，符合采购人需求得</w:t>
            </w:r>
            <w:r>
              <w:rPr>
                <w:rFonts w:hint="eastAsia" w:ascii="新宋体" w:hAnsi="新宋体" w:eastAsia="新宋体" w:cs="新宋体"/>
                <w:color w:val="auto"/>
                <w:sz w:val="24"/>
                <w:szCs w:val="24"/>
                <w:highlight w:val="none"/>
                <w:lang w:val="en-US" w:eastAsia="zh-CN"/>
              </w:rPr>
              <w:t>10-7</w:t>
            </w:r>
            <w:r>
              <w:rPr>
                <w:rFonts w:hint="eastAsia" w:ascii="新宋体" w:hAnsi="新宋体" w:eastAsia="新宋体" w:cs="新宋体"/>
                <w:color w:val="auto"/>
                <w:sz w:val="24"/>
                <w:szCs w:val="24"/>
                <w:highlight w:val="none"/>
              </w:rPr>
              <w:t>分；方案内容较为完整合理、条例比较清晰、流程完整的，部分符合采购人需求得</w:t>
            </w:r>
            <w:r>
              <w:rPr>
                <w:rFonts w:hint="eastAsia" w:ascii="新宋体" w:hAnsi="新宋体" w:eastAsia="新宋体" w:cs="新宋体"/>
                <w:color w:val="auto"/>
                <w:sz w:val="24"/>
                <w:szCs w:val="24"/>
                <w:highlight w:val="none"/>
                <w:lang w:val="en-US" w:eastAsia="zh-CN"/>
              </w:rPr>
              <w:t>6-3</w:t>
            </w:r>
            <w:r>
              <w:rPr>
                <w:rFonts w:hint="eastAsia" w:ascii="新宋体" w:hAnsi="新宋体" w:eastAsia="新宋体" w:cs="新宋体"/>
                <w:color w:val="auto"/>
                <w:sz w:val="24"/>
                <w:szCs w:val="24"/>
                <w:highlight w:val="none"/>
              </w:rPr>
              <w:t>分；其他情况为一般，得</w:t>
            </w:r>
            <w:r>
              <w:rPr>
                <w:rFonts w:hint="eastAsia" w:ascii="新宋体" w:hAnsi="新宋体" w:eastAsia="新宋体" w:cs="新宋体"/>
                <w:color w:val="auto"/>
                <w:sz w:val="24"/>
                <w:szCs w:val="24"/>
                <w:highlight w:val="none"/>
                <w:lang w:val="en-US" w:eastAsia="zh-CN"/>
              </w:rPr>
              <w:t>1-2</w:t>
            </w:r>
            <w:r>
              <w:rPr>
                <w:rFonts w:hint="eastAsia" w:ascii="新宋体" w:hAnsi="新宋体" w:eastAsia="新宋体" w:cs="新宋体"/>
                <w:color w:val="auto"/>
                <w:sz w:val="24"/>
                <w:szCs w:val="24"/>
                <w:highlight w:val="none"/>
              </w:rPr>
              <w:t>分；未提供不得分。</w:t>
            </w:r>
          </w:p>
        </w:tc>
        <w:tc>
          <w:tcPr>
            <w:tcW w:w="663" w:type="dxa"/>
            <w:noWrap w:val="0"/>
            <w:vAlign w:val="center"/>
          </w:tcPr>
          <w:p w14:paraId="2438BCF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10</w:t>
            </w:r>
          </w:p>
        </w:tc>
      </w:tr>
      <w:tr w14:paraId="65C0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8" w:type="dxa"/>
            <w:noWrap w:val="0"/>
            <w:vAlign w:val="center"/>
          </w:tcPr>
          <w:p w14:paraId="4C39B09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center"/>
              <w:textAlignment w:val="auto"/>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7</w:t>
            </w:r>
          </w:p>
        </w:tc>
        <w:tc>
          <w:tcPr>
            <w:tcW w:w="1772" w:type="dxa"/>
            <w:noWrap w:val="0"/>
            <w:vAlign w:val="center"/>
          </w:tcPr>
          <w:p w14:paraId="4FE04CB6">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质量控制方案</w:t>
            </w:r>
          </w:p>
        </w:tc>
        <w:tc>
          <w:tcPr>
            <w:tcW w:w="6539" w:type="dxa"/>
            <w:noWrap w:val="0"/>
            <w:vAlign w:val="center"/>
          </w:tcPr>
          <w:p w14:paraId="5EFCA7A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项目的实施方案中有详细质量控制要求，根据质量控制方案中各环节质检方法、绩效考核体系及数据监管方案是否合理有效等情况打分，文件和说明标准清晰、操作性强、考核标准严格、扣罚标准明确合理的，得</w:t>
            </w:r>
            <w:r>
              <w:rPr>
                <w:rFonts w:hint="eastAsia" w:ascii="新宋体" w:hAnsi="新宋体" w:eastAsia="新宋体" w:cs="新宋体"/>
                <w:color w:val="auto"/>
                <w:sz w:val="24"/>
                <w:szCs w:val="24"/>
                <w:highlight w:val="none"/>
                <w:lang w:val="en-US" w:eastAsia="zh-CN"/>
              </w:rPr>
              <w:t>4-5</w:t>
            </w:r>
            <w:r>
              <w:rPr>
                <w:rFonts w:hint="eastAsia" w:ascii="新宋体" w:hAnsi="新宋体" w:eastAsia="新宋体" w:cs="新宋体"/>
                <w:color w:val="auto"/>
                <w:sz w:val="24"/>
                <w:szCs w:val="24"/>
                <w:highlight w:val="none"/>
              </w:rPr>
              <w:t>分；</w:t>
            </w:r>
            <w:r>
              <w:rPr>
                <w:rFonts w:hint="eastAsia" w:ascii="新宋体" w:hAnsi="新宋体" w:eastAsia="新宋体" w:cs="新宋体"/>
                <w:color w:val="auto"/>
                <w:sz w:val="24"/>
                <w:szCs w:val="24"/>
                <w:highlight w:val="none"/>
                <w:lang w:val="en-US" w:eastAsia="zh-CN"/>
              </w:rPr>
              <w:t>普通含糊条理不清得2-3分；</w:t>
            </w:r>
            <w:r>
              <w:rPr>
                <w:rFonts w:hint="eastAsia" w:ascii="新宋体" w:hAnsi="新宋体" w:eastAsia="新宋体" w:cs="新宋体"/>
                <w:color w:val="auto"/>
                <w:sz w:val="24"/>
                <w:szCs w:val="24"/>
                <w:highlight w:val="none"/>
              </w:rPr>
              <w:t>欠缺或不合理</w:t>
            </w:r>
            <w:r>
              <w:rPr>
                <w:rFonts w:hint="eastAsia" w:ascii="新宋体" w:hAnsi="新宋体" w:eastAsia="新宋体" w:cs="新宋体"/>
                <w:color w:val="auto"/>
                <w:sz w:val="24"/>
                <w:szCs w:val="24"/>
                <w:highlight w:val="none"/>
                <w:lang w:val="en-US" w:eastAsia="zh-CN"/>
              </w:rPr>
              <w:t>得1分</w:t>
            </w:r>
            <w:r>
              <w:rPr>
                <w:rFonts w:hint="eastAsia" w:ascii="新宋体" w:hAnsi="新宋体" w:eastAsia="新宋体" w:cs="新宋体"/>
                <w:color w:val="auto"/>
                <w:sz w:val="24"/>
                <w:szCs w:val="24"/>
                <w:highlight w:val="none"/>
              </w:rPr>
              <w:t>。未提供不得分。</w:t>
            </w:r>
          </w:p>
        </w:tc>
        <w:tc>
          <w:tcPr>
            <w:tcW w:w="663" w:type="dxa"/>
            <w:noWrap w:val="0"/>
            <w:vAlign w:val="center"/>
          </w:tcPr>
          <w:p w14:paraId="43028C9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5</w:t>
            </w:r>
          </w:p>
        </w:tc>
      </w:tr>
      <w:tr w14:paraId="348B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8" w:type="dxa"/>
            <w:noWrap w:val="0"/>
            <w:vAlign w:val="center"/>
          </w:tcPr>
          <w:p w14:paraId="0FECF92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center"/>
              <w:textAlignment w:val="auto"/>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8</w:t>
            </w:r>
          </w:p>
        </w:tc>
        <w:tc>
          <w:tcPr>
            <w:tcW w:w="1772" w:type="dxa"/>
            <w:noWrap w:val="0"/>
            <w:vAlign w:val="center"/>
          </w:tcPr>
          <w:p w14:paraId="69F68476">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应急情况处理方案</w:t>
            </w:r>
          </w:p>
        </w:tc>
        <w:tc>
          <w:tcPr>
            <w:tcW w:w="6539" w:type="dxa"/>
            <w:noWrap w:val="0"/>
            <w:vAlign w:val="center"/>
          </w:tcPr>
          <w:p w14:paraId="501F39E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根据供应商提供的针对本项目的应急情况处理方案（包括对于应急事项的处理流程、处理方法，日常预防机制等）进行评分：</w:t>
            </w:r>
          </w:p>
          <w:p w14:paraId="60A6651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rPr>
              <w:t>应急情况处理方案内容完整全面、处理方案快速有效、日常预防机制完善的</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分；应急情况处理方案内容基本全面、处理方案快速、日常预防机制较完善的</w:t>
            </w:r>
            <w:r>
              <w:rPr>
                <w:rFonts w:hint="eastAsia" w:ascii="新宋体" w:hAnsi="新宋体" w:eastAsia="新宋体" w:cs="新宋体"/>
                <w:color w:val="auto"/>
                <w:sz w:val="24"/>
                <w:szCs w:val="24"/>
                <w:highlight w:val="none"/>
                <w:lang w:val="en-US" w:eastAsia="zh-CN"/>
              </w:rPr>
              <w:t>2-4</w:t>
            </w:r>
            <w:r>
              <w:rPr>
                <w:rFonts w:hint="eastAsia" w:ascii="新宋体" w:hAnsi="新宋体" w:eastAsia="新宋体" w:cs="新宋体"/>
                <w:color w:val="auto"/>
                <w:sz w:val="24"/>
                <w:szCs w:val="24"/>
                <w:highlight w:val="none"/>
              </w:rPr>
              <w:t>分；应急情况处理方案内容缺失，处理方案不全面的得1</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分</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未提供不得分。</w:t>
            </w:r>
          </w:p>
        </w:tc>
        <w:tc>
          <w:tcPr>
            <w:tcW w:w="663" w:type="dxa"/>
            <w:noWrap w:val="0"/>
            <w:vAlign w:val="center"/>
          </w:tcPr>
          <w:p w14:paraId="6088A9A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5</w:t>
            </w:r>
          </w:p>
        </w:tc>
      </w:tr>
      <w:tr w14:paraId="4C4B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8" w:type="dxa"/>
            <w:noWrap w:val="0"/>
            <w:vAlign w:val="center"/>
          </w:tcPr>
          <w:p w14:paraId="089F9BB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center"/>
              <w:textAlignment w:val="auto"/>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9</w:t>
            </w:r>
          </w:p>
        </w:tc>
        <w:tc>
          <w:tcPr>
            <w:tcW w:w="1772" w:type="dxa"/>
            <w:noWrap w:val="0"/>
            <w:vAlign w:val="center"/>
          </w:tcPr>
          <w:p w14:paraId="2BD9FA3F">
            <w:pPr>
              <w:jc w:val="center"/>
              <w:rPr>
                <w:rFonts w:hint="default" w:ascii="宋体" w:hAnsi="宋体" w:cs="宋体"/>
                <w:snapToGrid w:val="0"/>
                <w:sz w:val="24"/>
                <w:szCs w:val="24"/>
                <w:highlight w:val="none"/>
                <w:lang w:val="en-US" w:eastAsia="zh-CN" w:bidi="ar-SA"/>
              </w:rPr>
            </w:pPr>
            <w:r>
              <w:rPr>
                <w:rFonts w:hint="eastAsia" w:ascii="宋体" w:hAnsi="宋体" w:cs="宋体"/>
                <w:snapToGrid w:val="0"/>
                <w:sz w:val="24"/>
                <w:szCs w:val="24"/>
                <w:highlight w:val="none"/>
                <w:lang w:val="en-US" w:eastAsia="zh-CN" w:bidi="ar-SA"/>
              </w:rPr>
              <w:t>售后服务方案</w:t>
            </w:r>
          </w:p>
        </w:tc>
        <w:tc>
          <w:tcPr>
            <w:tcW w:w="6539" w:type="dxa"/>
            <w:noWrap w:val="0"/>
            <w:vAlign w:val="center"/>
          </w:tcPr>
          <w:p w14:paraId="3C6EDD0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投标人为本项目提供的售后服务具体方案措施。从方案详实 、方案可行性、服务便利性等方面由评委进行进行评审：1、投标人详细阐述售后服务方案，能保障服务质量，承诺的保障措施全面可行，得4-6分；2、投标人售后服务方案各方面有提及、服务方案基本合理的得2-4分；3、投标人售后服务方案没有具体实施内容，对服务质量的保障性较低的得1-2分；4、未提及此项内容的不得分。</w:t>
            </w:r>
          </w:p>
        </w:tc>
        <w:tc>
          <w:tcPr>
            <w:tcW w:w="663" w:type="dxa"/>
            <w:noWrap w:val="0"/>
            <w:vAlign w:val="center"/>
          </w:tcPr>
          <w:p w14:paraId="4CF0E2B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6</w:t>
            </w:r>
          </w:p>
        </w:tc>
      </w:tr>
      <w:tr w14:paraId="6555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8" w:type="dxa"/>
            <w:noWrap w:val="0"/>
            <w:vAlign w:val="center"/>
          </w:tcPr>
          <w:p w14:paraId="50BAA1F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center"/>
              <w:textAlignment w:val="auto"/>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10</w:t>
            </w:r>
          </w:p>
        </w:tc>
        <w:tc>
          <w:tcPr>
            <w:tcW w:w="1772" w:type="dxa"/>
            <w:noWrap w:val="0"/>
            <w:vAlign w:val="center"/>
          </w:tcPr>
          <w:p w14:paraId="1E6865D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培训方案</w:t>
            </w:r>
          </w:p>
        </w:tc>
        <w:tc>
          <w:tcPr>
            <w:tcW w:w="6539" w:type="dxa"/>
            <w:noWrap w:val="0"/>
            <w:vAlign w:val="center"/>
          </w:tcPr>
          <w:p w14:paraId="367B878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根据供应商提供的岗位服务标准培训方案的科学性、合理性等综合评分：方案内容完整合理、条理清晰、培训操作性高效的，得</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分；方案内容较为完整合理、条理比较清晰、培训操作性一般，得</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分；其他情况为一般，得1分；未提供不得分。</w:t>
            </w:r>
          </w:p>
        </w:tc>
        <w:tc>
          <w:tcPr>
            <w:tcW w:w="663" w:type="dxa"/>
            <w:noWrap w:val="0"/>
            <w:vAlign w:val="center"/>
          </w:tcPr>
          <w:p w14:paraId="56D4F96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w:t>
            </w:r>
          </w:p>
        </w:tc>
      </w:tr>
      <w:tr w14:paraId="7406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8" w:type="dxa"/>
            <w:noWrap w:val="0"/>
            <w:vAlign w:val="center"/>
          </w:tcPr>
          <w:p w14:paraId="6D8D945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center"/>
              <w:textAlignment w:val="auto"/>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11</w:t>
            </w:r>
          </w:p>
        </w:tc>
        <w:tc>
          <w:tcPr>
            <w:tcW w:w="1772" w:type="dxa"/>
            <w:noWrap w:val="0"/>
            <w:vAlign w:val="center"/>
          </w:tcPr>
          <w:p w14:paraId="7D1BE07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管理软件</w:t>
            </w:r>
          </w:p>
        </w:tc>
        <w:tc>
          <w:tcPr>
            <w:tcW w:w="6539" w:type="dxa"/>
            <w:noWrap w:val="0"/>
            <w:vAlign w:val="center"/>
          </w:tcPr>
          <w:p w14:paraId="08C04C8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投标人具有档案服务行业运营管理平台</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档案数字化加工流程管理软件</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档案双人著录系统</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数字档案质检软件</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纸质卷宗全生命周期管理系统</w:t>
            </w:r>
            <w:r>
              <w:rPr>
                <w:rFonts w:hint="eastAsia" w:ascii="新宋体" w:hAnsi="新宋体" w:eastAsia="新宋体" w:cs="新宋体"/>
                <w:color w:val="auto"/>
                <w:sz w:val="24"/>
                <w:szCs w:val="24"/>
                <w:highlight w:val="none"/>
                <w:lang w:eastAsia="zh-CN"/>
              </w:rPr>
              <w:t>、档案0CR识别及双层FDF转换系统、档案规范整理系统、数字档案质检软件、数字档案安全管理软件，</w:t>
            </w:r>
            <w:r>
              <w:rPr>
                <w:rFonts w:hint="eastAsia" w:ascii="新宋体" w:hAnsi="新宋体" w:eastAsia="新宋体" w:cs="新宋体"/>
                <w:color w:val="auto"/>
                <w:sz w:val="24"/>
                <w:szCs w:val="24"/>
                <w:highlight w:val="none"/>
              </w:rPr>
              <w:t>以上软件全部拥有得</w:t>
            </w:r>
            <w:r>
              <w:rPr>
                <w:rFonts w:hint="eastAsia" w:ascii="新宋体" w:hAnsi="新宋体" w:eastAsia="新宋体" w:cs="新宋体"/>
                <w:color w:val="auto"/>
                <w:sz w:val="24"/>
                <w:szCs w:val="24"/>
                <w:highlight w:val="none"/>
                <w:lang w:val="en-US" w:eastAsia="zh-CN"/>
              </w:rPr>
              <w:t>8</w:t>
            </w:r>
            <w:r>
              <w:rPr>
                <w:rFonts w:hint="eastAsia" w:ascii="新宋体" w:hAnsi="新宋体" w:eastAsia="新宋体" w:cs="新宋体"/>
                <w:color w:val="auto"/>
                <w:sz w:val="24"/>
                <w:szCs w:val="24"/>
                <w:highlight w:val="none"/>
              </w:rPr>
              <w:t>分，缺一项扣</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分，扣完为止。(须提供《证书清单》（格式自拟）、相关证书复印件并加盖投标人公章为考评依据，提供不全的不得分。）</w:t>
            </w:r>
          </w:p>
        </w:tc>
        <w:tc>
          <w:tcPr>
            <w:tcW w:w="663" w:type="dxa"/>
            <w:noWrap w:val="0"/>
            <w:vAlign w:val="center"/>
          </w:tcPr>
          <w:p w14:paraId="6B2A833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8</w:t>
            </w:r>
          </w:p>
        </w:tc>
      </w:tr>
      <w:tr w14:paraId="166D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8" w:type="dxa"/>
            <w:noWrap w:val="0"/>
            <w:vAlign w:val="center"/>
          </w:tcPr>
          <w:p w14:paraId="43B9380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center"/>
              <w:textAlignment w:val="auto"/>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12</w:t>
            </w:r>
          </w:p>
        </w:tc>
        <w:tc>
          <w:tcPr>
            <w:tcW w:w="1772" w:type="dxa"/>
            <w:noWrap w:val="0"/>
            <w:vAlign w:val="center"/>
          </w:tcPr>
          <w:p w14:paraId="6E3F78D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人员保障措施</w:t>
            </w:r>
          </w:p>
        </w:tc>
        <w:tc>
          <w:tcPr>
            <w:tcW w:w="6539" w:type="dxa"/>
            <w:noWrap w:val="0"/>
            <w:vAlign w:val="center"/>
          </w:tcPr>
          <w:p w14:paraId="73F189B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根据对项目的人员储备计划、人员稳定保障措施等进行评审：项目的人员储备计划、人员稳定保障措施等描述详细、到位，得</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分；项目的人员储备计划、人员稳定保障措施、薪酬福利水平描述基本完整、基本到位，得</w:t>
            </w:r>
            <w:r>
              <w:rPr>
                <w:rFonts w:hint="eastAsia" w:ascii="新宋体" w:hAnsi="新宋体" w:eastAsia="新宋体" w:cs="新宋体"/>
                <w:color w:val="auto"/>
                <w:sz w:val="24"/>
                <w:szCs w:val="24"/>
                <w:highlight w:val="none"/>
                <w:lang w:val="en-US" w:eastAsia="zh-CN"/>
              </w:rPr>
              <w:t>2-4</w:t>
            </w:r>
            <w:r>
              <w:rPr>
                <w:rFonts w:hint="eastAsia" w:ascii="新宋体" w:hAnsi="新宋体" w:eastAsia="新宋体" w:cs="新宋体"/>
                <w:color w:val="auto"/>
                <w:sz w:val="24"/>
                <w:szCs w:val="24"/>
                <w:highlight w:val="none"/>
              </w:rPr>
              <w:t>分；其他情况为一般，得1分；未提供不得分。</w:t>
            </w:r>
          </w:p>
        </w:tc>
        <w:tc>
          <w:tcPr>
            <w:tcW w:w="663" w:type="dxa"/>
            <w:noWrap w:val="0"/>
            <w:vAlign w:val="center"/>
          </w:tcPr>
          <w:p w14:paraId="7E307B5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5</w:t>
            </w:r>
          </w:p>
        </w:tc>
      </w:tr>
    </w:tbl>
    <w:p w14:paraId="0B711E89">
      <w:pPr>
        <w:spacing w:line="360" w:lineRule="auto"/>
        <w:ind w:firstLine="240" w:firstLineChars="1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①合同、证书、报告及其他相关证明材料，将原件扫描上传至响应文件，并加盖公章。否则评审小组可不予认可。</w:t>
      </w:r>
    </w:p>
    <w:p w14:paraId="0DAD18C8">
      <w:pPr>
        <w:spacing w:line="360" w:lineRule="auto"/>
        <w:ind w:firstLine="240"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②</w:t>
      </w:r>
      <w:r>
        <w:rPr>
          <w:rFonts w:hint="eastAsia"/>
          <w:color w:val="000000" w:themeColor="text1"/>
          <w:sz w:val="24"/>
          <w:highlight w:val="none"/>
          <w14:textFill>
            <w14:solidFill>
              <w14:schemeClr w14:val="tx1"/>
            </w14:solidFill>
          </w14:textFill>
        </w:rPr>
        <w:t>以上各项得分保留小数点后二位小数，第三位四舍五入。缺项得0分。</w:t>
      </w:r>
    </w:p>
    <w:p w14:paraId="449C6E2C">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2.最后报价</w:t>
      </w:r>
    </w:p>
    <w:p w14:paraId="403B6CB2">
      <w:pPr>
        <w:spacing w:line="360" w:lineRule="auto"/>
        <w:ind w:firstLine="240" w:firstLineChars="1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（1）磋商文件能够详细列明采购标的的技术、服务要求的，磋商结束后，</w:t>
      </w:r>
      <w:r>
        <w:rPr>
          <w:rFonts w:hint="eastAsia" w:asciiTheme="minorEastAsia" w:hAnsiTheme="minorEastAsia" w:eastAsiaTheme="minorEastAsia"/>
          <w:b/>
          <w:bCs/>
          <w:color w:val="000000" w:themeColor="text1"/>
          <w:sz w:val="24"/>
          <w:highlight w:val="none"/>
          <w14:textFill>
            <w14:solidFill>
              <w14:schemeClr w14:val="tx1"/>
            </w14:solidFill>
          </w14:textFill>
        </w:rPr>
        <w:t>磋商分二轮或多轮（本项目分二轮报价，即首次报价和最终报价）进行</w:t>
      </w:r>
      <w:r>
        <w:rPr>
          <w:rFonts w:hint="eastAsia" w:asciiTheme="minorEastAsia" w:hAnsiTheme="minorEastAsia" w:eastAsiaTheme="minorEastAsia"/>
          <w:color w:val="000000" w:themeColor="text1"/>
          <w:sz w:val="24"/>
          <w:highlight w:val="none"/>
          <w14:textFill>
            <w14:solidFill>
              <w14:schemeClr w14:val="tx1"/>
            </w14:solidFill>
          </w14:textFill>
        </w:rPr>
        <w:t>，首次报价在竞标文件中体现；最终报价在磋商结束后由所有参加磋商的竞标人在规定的时间内进行报价</w:t>
      </w:r>
      <w:r>
        <w:rPr>
          <w:rFonts w:hint="eastAsia" w:asciiTheme="minorEastAsia" w:hAnsiTheme="minorEastAsia" w:eastAsiaTheme="minorEastAsia"/>
          <w:b/>
          <w:bCs/>
          <w:color w:val="000000" w:themeColor="text1"/>
          <w:sz w:val="24"/>
          <w:highlight w:val="none"/>
          <w14:textFill>
            <w14:solidFill>
              <w14:schemeClr w14:val="tx1"/>
            </w14:solidFill>
          </w14:textFill>
        </w:rPr>
        <w:t>（时限为30分钟）</w:t>
      </w:r>
      <w:r>
        <w:rPr>
          <w:rFonts w:hint="eastAsia" w:asciiTheme="minorEastAsia" w:hAnsiTheme="minorEastAsia" w:eastAsiaTheme="minorEastAsia"/>
          <w:color w:val="000000" w:themeColor="text1"/>
          <w:sz w:val="24"/>
          <w:highlight w:val="none"/>
          <w14:textFill>
            <w14:solidFill>
              <w14:schemeClr w14:val="tx1"/>
            </w14:solidFill>
          </w14:textFill>
        </w:rPr>
        <w:t>。如该供应商成为成交供应商，则该供应商的磋商响应文件（含所有补充资料）将作为合同的组成部分。（投标供应商首次报价和最终报价均不得超过最高限价）</w:t>
      </w:r>
    </w:p>
    <w:p w14:paraId="42C5B2EB">
      <w:pPr>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综合评分法中的价格分统一采用低价优先法计算，即满足磋商文件要求且最后报价最低的供应商的价格作为磋商基准价，其报价得满分。其他供应商的价格分统一按照下列公式计算：</w:t>
      </w:r>
    </w:p>
    <w:p w14:paraId="356DBB70">
      <w:pPr>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磋商报价得分=(磋商基准价／最后磋商报价)×</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0%×100。（小数点后保留2小数）</w:t>
      </w:r>
    </w:p>
    <w:p w14:paraId="4DBC77E7">
      <w:pPr>
        <w:spacing w:line="360" w:lineRule="auto"/>
        <w:ind w:firstLine="240" w:firstLineChars="1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注：对于投标报价明显低于成本价，且投标人不能合理说明原因并提供证明材料的，评标小组认为其有可能影响商品质量和不能诚信履约的作无效标处理。同时采购人或采购代理机构将该情况报同级财政部门，并视情将其列入不良供应商名单。</w:t>
      </w:r>
    </w:p>
    <w:p w14:paraId="5250A5F2">
      <w:pPr>
        <w:pStyle w:val="39"/>
        <w:numPr>
          <w:ilvl w:val="0"/>
          <w:numId w:val="27"/>
        </w:numPr>
        <w:spacing w:line="360" w:lineRule="auto"/>
        <w:ind w:firstLine="240" w:firstLineChars="1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14:paraId="7AFB0443">
      <w:pPr>
        <w:pStyle w:val="39"/>
        <w:spacing w:line="360" w:lineRule="auto"/>
        <w:ind w:firstLine="241" w:firstLineChars="100"/>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lang w:val="zh-CN"/>
        </w:rPr>
        <w:t>（</w:t>
      </w:r>
      <w:r>
        <w:rPr>
          <w:rFonts w:hint="eastAsia" w:ascii="宋体" w:hAnsi="宋体" w:eastAsia="宋体" w:cs="宋体"/>
          <w:b/>
          <w:bCs/>
          <w:sz w:val="24"/>
          <w:szCs w:val="24"/>
          <w:highlight w:val="none"/>
        </w:rPr>
        <w:t>3）</w:t>
      </w:r>
      <w:r>
        <w:rPr>
          <w:rFonts w:hint="eastAsia" w:ascii="宋体" w:hAnsi="宋体" w:eastAsia="宋体" w:cs="宋体"/>
          <w:b/>
          <w:bCs/>
          <w:sz w:val="24"/>
          <w:szCs w:val="24"/>
          <w:highlight w:val="none"/>
          <w:lang w:val="zh-CN"/>
        </w:rPr>
        <w:t>若有效供应商的报价少于3家，磋商小组认为具有竞争性的，则继续评标。若缺乏竞争性的宣布本次招标失败，重新组织招标。</w:t>
      </w:r>
    </w:p>
    <w:p w14:paraId="0ADF65E5">
      <w:pPr>
        <w:pStyle w:val="14"/>
        <w:snapToGrid w:val="0"/>
        <w:spacing w:line="360" w:lineRule="auto"/>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3.评审要求</w:t>
      </w:r>
    </w:p>
    <w:p w14:paraId="3754B6D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(1)评标委员会应当按照招标文件中规定的评标方法和标准，对符合性审查合格的投标文件的商务部分和技术部分进行综合比 较与评价，其中</w:t>
      </w:r>
      <w:r>
        <w:rPr>
          <w:rFonts w:hint="eastAsia" w:ascii="宋体"/>
          <w:bCs/>
          <w:color w:val="000000" w:themeColor="text1"/>
          <w:sz w:val="24"/>
          <w:highlight w:val="none"/>
          <w:lang w:val="zh-CN"/>
          <w14:textFill>
            <w14:solidFill>
              <w14:schemeClr w14:val="tx1"/>
            </w14:solidFill>
          </w14:textFill>
        </w:rPr>
        <w:t>客观</w:t>
      </w:r>
      <w:r>
        <w:rPr>
          <w:rFonts w:hint="eastAsia" w:ascii="宋体"/>
          <w:bCs/>
          <w:color w:val="000000" w:themeColor="text1"/>
          <w:sz w:val="24"/>
          <w:highlight w:val="none"/>
          <w14:textFill>
            <w14:solidFill>
              <w14:schemeClr w14:val="tx1"/>
            </w14:solidFill>
          </w14:textFill>
        </w:rPr>
        <w:t>评分项的分值</w:t>
      </w:r>
      <w:r>
        <w:rPr>
          <w:rFonts w:hint="eastAsia" w:ascii="宋体"/>
          <w:bCs/>
          <w:color w:val="000000" w:themeColor="text1"/>
          <w:sz w:val="24"/>
          <w:highlight w:val="none"/>
          <w:lang w:val="zh-CN"/>
          <w14:textFill>
            <w14:solidFill>
              <w14:schemeClr w14:val="tx1"/>
            </w14:solidFill>
          </w14:textFill>
        </w:rPr>
        <w:t>应当一致。</w:t>
      </w:r>
    </w:p>
    <w:p w14:paraId="47F830B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（2）对于投标文件中含义不明确、同类问题表述不一致或者有明显文字和计算错误的内容，评标委员会应当要求投标人作出必要的澄清、说明或者补正。</w:t>
      </w:r>
    </w:p>
    <w:p w14:paraId="17720D64">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（3）投标人的澄清（说明或者补正）采用书面形式，并加盖公章（公章）或者由法定代表人或授权代表签字，且不得超出投标文件的范围或者改变投标文件的实质性内容。</w:t>
      </w:r>
    </w:p>
    <w:p w14:paraId="0D786330">
      <w:pPr>
        <w:spacing w:line="360" w:lineRule="auto"/>
        <w:outlineLvl w:val="2"/>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（四）结果汇总及排序</w:t>
      </w:r>
    </w:p>
    <w:p w14:paraId="5E81E23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经磋商确定最终采购需求和提交最后报价的供应商后，由磋商小组采用综合评分法对提交最后报价的供应商的响应文件和最后报价进行综合比较与评价。根据综合评分情况，按评审得分由高到低顺序推荐1名为成交候选供应商。评审得分相同的，按照最后报价由低到高的顺序推荐。评审得分且最后投标报价相同的，按照技术指标优劣顺序推荐。</w:t>
      </w:r>
    </w:p>
    <w:p w14:paraId="37CFE6D1">
      <w:pPr>
        <w:spacing w:line="360" w:lineRule="auto"/>
        <w:outlineLvl w:val="2"/>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（五）编写评审报告</w:t>
      </w:r>
    </w:p>
    <w:p w14:paraId="3DD6B86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磋商小组根据全体评审人员签字的原始记录和得分情况编写评审报告。</w:t>
      </w:r>
    </w:p>
    <w:p w14:paraId="716DA833">
      <w:pPr>
        <w:pStyle w:val="39"/>
        <w:spacing w:line="360" w:lineRule="auto"/>
        <w:ind w:firstLine="200"/>
        <w:jc w:val="both"/>
        <w:rPr>
          <w:color w:val="000000" w:themeColor="text1"/>
          <w:highlight w:val="none"/>
          <w14:textFill>
            <w14:solidFill>
              <w14:schemeClr w14:val="tx1"/>
            </w14:solidFill>
          </w14:textFill>
        </w:rPr>
      </w:pPr>
    </w:p>
    <w:p w14:paraId="16DAA9BC">
      <w:pPr>
        <w:pStyle w:val="39"/>
        <w:rPr>
          <w:color w:val="000000" w:themeColor="text1"/>
          <w:highlight w:val="none"/>
          <w14:textFill>
            <w14:solidFill>
              <w14:schemeClr w14:val="tx1"/>
            </w14:solidFill>
          </w14:textFill>
        </w:rPr>
      </w:pPr>
    </w:p>
    <w:p w14:paraId="5DAE58DA">
      <w:pPr>
        <w:pStyle w:val="39"/>
        <w:rPr>
          <w:color w:val="000000" w:themeColor="text1"/>
          <w:highlight w:val="none"/>
          <w14:textFill>
            <w14:solidFill>
              <w14:schemeClr w14:val="tx1"/>
            </w14:solidFill>
          </w14:textFill>
        </w:rPr>
      </w:pPr>
    </w:p>
    <w:p w14:paraId="04938EF2">
      <w:pPr>
        <w:pStyle w:val="39"/>
        <w:rPr>
          <w:color w:val="000000" w:themeColor="text1"/>
          <w:highlight w:val="none"/>
          <w14:textFill>
            <w14:solidFill>
              <w14:schemeClr w14:val="tx1"/>
            </w14:solidFill>
          </w14:textFill>
        </w:rPr>
      </w:pPr>
    </w:p>
    <w:p w14:paraId="2BDF9509">
      <w:pPr>
        <w:rPr>
          <w:rFonts w:hint="eastAsia"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br w:type="page"/>
      </w:r>
    </w:p>
    <w:p w14:paraId="3B6539CF">
      <w:pPr>
        <w:spacing w:line="360" w:lineRule="auto"/>
        <w:jc w:val="center"/>
        <w:outlineLvl w:val="0"/>
        <w:rPr>
          <w:rFonts w:hint="eastAsia" w:asciiTheme="minorEastAsia" w:hAnsiTheme="minorEastAsia" w:eastAsiaTheme="minorEastAsia"/>
          <w:color w:val="000000" w:themeColor="text1"/>
          <w:sz w:val="24"/>
          <w:highlight w:val="none"/>
          <w14:textFill>
            <w14:solidFill>
              <w14:schemeClr w14:val="tx1"/>
            </w14:solidFill>
          </w14:textFill>
        </w:rPr>
      </w:pPr>
      <w:bookmarkStart w:id="9" w:name="_Toc21781"/>
      <w:r>
        <w:rPr>
          <w:rFonts w:hint="eastAsia" w:asciiTheme="minorEastAsia" w:hAnsiTheme="minorEastAsia" w:eastAsiaTheme="minorEastAsia"/>
          <w:b/>
          <w:color w:val="000000" w:themeColor="text1"/>
          <w:sz w:val="36"/>
          <w:szCs w:val="36"/>
          <w:highlight w:val="none"/>
          <w14:textFill>
            <w14:solidFill>
              <w14:schemeClr w14:val="tx1"/>
            </w14:solidFill>
          </w14:textFill>
        </w:rPr>
        <w:t>第五章  拟签订的合同文件</w:t>
      </w:r>
      <w:bookmarkEnd w:id="9"/>
      <w:r>
        <w:rPr>
          <w:rFonts w:hint="eastAsia" w:asciiTheme="minorEastAsia" w:hAnsiTheme="minorEastAsia" w:eastAsiaTheme="minorEastAsia"/>
          <w:b/>
          <w:color w:val="000000" w:themeColor="text1"/>
          <w:sz w:val="36"/>
          <w:szCs w:val="36"/>
          <w:highlight w:val="none"/>
          <w14:textFill>
            <w14:solidFill>
              <w14:schemeClr w14:val="tx1"/>
            </w14:solidFill>
          </w14:textFill>
        </w:rPr>
        <w:t>（指引）</w:t>
      </w:r>
    </w:p>
    <w:p w14:paraId="3567953D">
      <w:pPr>
        <w:widowControl/>
        <w:spacing w:line="360" w:lineRule="auto"/>
        <w:ind w:firstLine="480"/>
        <w:jc w:val="left"/>
        <w:rPr>
          <w:rFonts w:hint="eastAsia" w:asciiTheme="minorEastAsia" w:hAnsiTheme="minorEastAsia" w:eastAsiaTheme="minorEastAsia"/>
          <w:sz w:val="24"/>
          <w:highlight w:val="none"/>
        </w:rPr>
      </w:pPr>
      <w:bookmarkStart w:id="10" w:name="_Toc5481_WPSOffice_Level1"/>
      <w:r>
        <w:rPr>
          <w:rFonts w:asciiTheme="minorEastAsia" w:hAnsiTheme="minorEastAsia" w:eastAsiaTheme="minorEastAsia"/>
          <w:sz w:val="24"/>
          <w:highlight w:val="none"/>
        </w:rPr>
        <w:t>以下为成交后</w:t>
      </w:r>
      <w:r>
        <w:rPr>
          <w:rFonts w:hint="eastAsia" w:asciiTheme="minorEastAsia" w:hAnsiTheme="minorEastAsia" w:eastAsiaTheme="minorEastAsia"/>
          <w:sz w:val="24"/>
          <w:highlight w:val="none"/>
        </w:rPr>
        <w:t>签</w:t>
      </w:r>
      <w:r>
        <w:rPr>
          <w:rFonts w:hint="eastAsia" w:ascii="宋体" w:hAnsi="宋体"/>
          <w:sz w:val="24"/>
          <w:highlight w:val="none"/>
        </w:rPr>
        <w:t>订</w:t>
      </w:r>
      <w:r>
        <w:rPr>
          <w:rFonts w:asciiTheme="minorEastAsia" w:hAnsiTheme="minorEastAsia" w:eastAsiaTheme="minorEastAsia"/>
          <w:sz w:val="24"/>
          <w:highlight w:val="none"/>
        </w:rPr>
        <w:t>本项目合同的通用条款，成交供应商不得提出实质性的修改，关于专用条款将由采购人与成交供应商结合本项目具体情况协商后签订。</w:t>
      </w:r>
    </w:p>
    <w:p w14:paraId="61D5133C">
      <w:pPr>
        <w:pStyle w:val="14"/>
        <w:snapToGrid w:val="0"/>
        <w:spacing w:line="360"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t>项目名称：                                    项目编号：</w:t>
      </w:r>
    </w:p>
    <w:p w14:paraId="464FC8FA">
      <w:pPr>
        <w:pStyle w:val="14"/>
        <w:snapToGrid w:val="0"/>
        <w:spacing w:line="360" w:lineRule="auto"/>
        <w:rPr>
          <w:rFonts w:hint="eastAsia" w:hAnsi="宋体"/>
          <w:sz w:val="24"/>
          <w:highlight w:val="none"/>
        </w:rPr>
      </w:pPr>
      <w:r>
        <w:rPr>
          <w:rFonts w:hAnsi="宋体"/>
          <w:sz w:val="24"/>
          <w:highlight w:val="none"/>
        </w:rPr>
        <w:t>甲方：（</w:t>
      </w:r>
      <w:r>
        <w:rPr>
          <w:rFonts w:hint="eastAsia" w:hAnsi="宋体"/>
          <w:sz w:val="24"/>
          <w:highlight w:val="none"/>
        </w:rPr>
        <w:t>采购单位</w:t>
      </w:r>
      <w:r>
        <w:rPr>
          <w:rFonts w:hAnsi="宋体"/>
          <w:sz w:val="24"/>
          <w:highlight w:val="none"/>
        </w:rPr>
        <w:t>）</w:t>
      </w:r>
      <w:r>
        <w:rPr>
          <w:rFonts w:hint="eastAsia" w:hAnsi="宋体"/>
          <w:sz w:val="24"/>
          <w:highlight w:val="none"/>
        </w:rPr>
        <w:t xml:space="preserve">                            所在地：                              </w:t>
      </w:r>
    </w:p>
    <w:p w14:paraId="7DDDF309">
      <w:pPr>
        <w:pStyle w:val="14"/>
        <w:snapToGrid w:val="0"/>
        <w:spacing w:line="360" w:lineRule="auto"/>
        <w:rPr>
          <w:rFonts w:hint="eastAsia" w:hAnsi="宋体"/>
          <w:sz w:val="24"/>
          <w:highlight w:val="none"/>
        </w:rPr>
      </w:pPr>
      <w:r>
        <w:rPr>
          <w:rFonts w:hAnsi="宋体"/>
          <w:sz w:val="24"/>
          <w:highlight w:val="none"/>
        </w:rPr>
        <w:t>乙方：（</w:t>
      </w:r>
      <w:r>
        <w:rPr>
          <w:rFonts w:hint="eastAsia" w:hAnsi="宋体"/>
          <w:sz w:val="24"/>
          <w:highlight w:val="none"/>
        </w:rPr>
        <w:t>成交供应商</w:t>
      </w:r>
      <w:r>
        <w:rPr>
          <w:rFonts w:hAnsi="宋体"/>
          <w:sz w:val="24"/>
          <w:highlight w:val="none"/>
        </w:rPr>
        <w:t>）</w:t>
      </w:r>
      <w:r>
        <w:rPr>
          <w:rFonts w:hint="eastAsia" w:hAnsi="宋体"/>
          <w:sz w:val="24"/>
          <w:highlight w:val="none"/>
        </w:rPr>
        <w:t xml:space="preserve">                          所在地：</w:t>
      </w:r>
    </w:p>
    <w:p w14:paraId="46C1A6C4">
      <w:pPr>
        <w:pStyle w:val="14"/>
        <w:snapToGrid w:val="0"/>
        <w:spacing w:line="360" w:lineRule="auto"/>
        <w:ind w:firstLine="480" w:firstLineChars="200"/>
        <w:rPr>
          <w:rFonts w:hint="eastAsia" w:asciiTheme="minorEastAsia" w:hAnsiTheme="minorEastAsia" w:eastAsiaTheme="minorEastAsia"/>
          <w:b/>
          <w:sz w:val="24"/>
          <w:highlight w:val="none"/>
        </w:rPr>
      </w:pPr>
      <w:r>
        <w:rPr>
          <w:rFonts w:asciiTheme="minorEastAsia" w:hAnsiTheme="minorEastAsia" w:eastAsiaTheme="minorEastAsia"/>
          <w:sz w:val="24"/>
          <w:highlight w:val="none"/>
        </w:rPr>
        <w:t>甲、乙双方根据</w:t>
      </w:r>
      <w:r>
        <w:rPr>
          <w:rFonts w:hint="eastAsia" w:cs="Arial" w:asciiTheme="minorEastAsia" w:hAnsiTheme="minorEastAsia" w:eastAsiaTheme="minorEastAsia"/>
          <w:sz w:val="24"/>
          <w:highlight w:val="none"/>
        </w:rPr>
        <w:t>××</w:t>
      </w:r>
      <w:r>
        <w:rPr>
          <w:rFonts w:hint="eastAsia" w:asciiTheme="minorEastAsia" w:hAnsiTheme="minorEastAsia" w:eastAsiaTheme="minorEastAsia"/>
          <w:sz w:val="24"/>
          <w:highlight w:val="none"/>
        </w:rPr>
        <w:t>(采购组织机构名称）</w:t>
      </w:r>
      <w:r>
        <w:rPr>
          <w:rFonts w:asciiTheme="minorEastAsia" w:hAnsiTheme="minorEastAsia" w:eastAsiaTheme="minorEastAsia"/>
          <w:sz w:val="24"/>
          <w:highlight w:val="none"/>
        </w:rPr>
        <w:t>关于</w:t>
      </w:r>
      <w:r>
        <w:rPr>
          <w:rFonts w:hint="eastAsia" w:cs="Arial" w:asciiTheme="minorEastAsia" w:hAnsiTheme="minorEastAsia" w:eastAsiaTheme="minorEastAsia"/>
          <w:sz w:val="24"/>
          <w:highlight w:val="none"/>
        </w:rPr>
        <w:t>××</w:t>
      </w:r>
      <w:r>
        <w:rPr>
          <w:rFonts w:asciiTheme="minorEastAsia" w:hAnsiTheme="minorEastAsia" w:eastAsiaTheme="minorEastAsia"/>
          <w:sz w:val="24"/>
          <w:highlight w:val="none"/>
        </w:rPr>
        <w:t>单位</w:t>
      </w:r>
      <w:r>
        <w:rPr>
          <w:rFonts w:hint="eastAsia" w:cs="Arial" w:asciiTheme="minorEastAsia" w:hAnsiTheme="minorEastAsia" w:eastAsiaTheme="minorEastAsia"/>
          <w:sz w:val="24"/>
          <w:highlight w:val="none"/>
        </w:rPr>
        <w:t>××</w:t>
      </w:r>
      <w:r>
        <w:rPr>
          <w:rFonts w:asciiTheme="minorEastAsia" w:hAnsiTheme="minorEastAsia" w:eastAsiaTheme="minorEastAsia"/>
          <w:sz w:val="24"/>
          <w:highlight w:val="none"/>
        </w:rPr>
        <w:t>项目</w:t>
      </w:r>
      <w:r>
        <w:rPr>
          <w:rFonts w:hint="eastAsia" w:asciiTheme="minorEastAsia" w:hAnsiTheme="minorEastAsia" w:eastAsiaTheme="minorEastAsia"/>
          <w:sz w:val="24"/>
          <w:highlight w:val="none"/>
        </w:rPr>
        <w:t>竞争性磋商</w:t>
      </w:r>
      <w:r>
        <w:rPr>
          <w:rFonts w:asciiTheme="minorEastAsia" w:hAnsiTheme="minorEastAsia" w:eastAsiaTheme="minorEastAsia"/>
          <w:sz w:val="24"/>
          <w:highlight w:val="none"/>
        </w:rPr>
        <w:t>的结果，签署本合同。</w:t>
      </w:r>
    </w:p>
    <w:p w14:paraId="0E2788D8">
      <w:pPr>
        <w:spacing w:line="360" w:lineRule="auto"/>
        <w:ind w:firstLine="482" w:firstLineChars="200"/>
        <w:rPr>
          <w:rFonts w:ascii="宋体"/>
          <w:b/>
          <w:sz w:val="24"/>
          <w:highlight w:val="none"/>
          <w:lang w:val="zh-CN"/>
        </w:rPr>
      </w:pPr>
      <w:r>
        <w:rPr>
          <w:rFonts w:hint="eastAsia" w:ascii="宋体"/>
          <w:b/>
          <w:sz w:val="24"/>
          <w:highlight w:val="none"/>
          <w:lang w:val="zh-CN"/>
        </w:rPr>
        <w:t xml:space="preserve">一、合同文件： </w:t>
      </w:r>
    </w:p>
    <w:p w14:paraId="1DB97F91">
      <w:pPr>
        <w:spacing w:line="360" w:lineRule="auto"/>
        <w:ind w:firstLine="480" w:firstLineChars="200"/>
        <w:rPr>
          <w:rFonts w:ascii="宋体"/>
          <w:sz w:val="24"/>
          <w:highlight w:val="none"/>
          <w:lang w:val="zh-CN"/>
        </w:rPr>
      </w:pPr>
      <w:r>
        <w:rPr>
          <w:rFonts w:hint="eastAsia" w:ascii="宋体"/>
          <w:sz w:val="24"/>
          <w:highlight w:val="none"/>
          <w:lang w:val="zh-CN"/>
        </w:rPr>
        <w:t>（</w:t>
      </w:r>
      <w:r>
        <w:rPr>
          <w:rFonts w:hint="eastAsia" w:ascii="宋体"/>
          <w:sz w:val="24"/>
          <w:highlight w:val="none"/>
        </w:rPr>
        <w:t>一</w:t>
      </w:r>
      <w:r>
        <w:rPr>
          <w:rFonts w:hint="eastAsia" w:ascii="宋体"/>
          <w:sz w:val="24"/>
          <w:highlight w:val="none"/>
          <w:lang w:val="zh-CN"/>
        </w:rPr>
        <w:t>）合同条款。</w:t>
      </w:r>
    </w:p>
    <w:p w14:paraId="705FA0E2">
      <w:pPr>
        <w:spacing w:line="360" w:lineRule="auto"/>
        <w:ind w:firstLine="480" w:firstLineChars="200"/>
        <w:rPr>
          <w:rFonts w:ascii="宋体"/>
          <w:sz w:val="24"/>
          <w:highlight w:val="none"/>
          <w:lang w:val="zh-CN"/>
        </w:rPr>
      </w:pPr>
      <w:r>
        <w:rPr>
          <w:rFonts w:hint="eastAsia" w:ascii="宋体"/>
          <w:sz w:val="24"/>
          <w:highlight w:val="none"/>
          <w:lang w:val="zh-CN"/>
        </w:rPr>
        <w:t>（</w:t>
      </w:r>
      <w:r>
        <w:rPr>
          <w:rFonts w:hint="eastAsia" w:ascii="宋体"/>
          <w:sz w:val="24"/>
          <w:highlight w:val="none"/>
        </w:rPr>
        <w:t>二</w:t>
      </w:r>
      <w:r>
        <w:rPr>
          <w:rFonts w:hint="eastAsia" w:ascii="宋体"/>
          <w:sz w:val="24"/>
          <w:highlight w:val="none"/>
          <w:lang w:val="zh-CN"/>
        </w:rPr>
        <w:t>）</w:t>
      </w:r>
      <w:r>
        <w:rPr>
          <w:rFonts w:hint="eastAsia" w:ascii="宋体"/>
          <w:sz w:val="24"/>
          <w:highlight w:val="none"/>
        </w:rPr>
        <w:t>成交</w:t>
      </w:r>
      <w:r>
        <w:rPr>
          <w:rFonts w:hint="eastAsia" w:ascii="宋体"/>
          <w:sz w:val="24"/>
          <w:highlight w:val="none"/>
          <w:lang w:val="zh-CN"/>
        </w:rPr>
        <w:t>通知书。</w:t>
      </w:r>
    </w:p>
    <w:p w14:paraId="1FABFBAF">
      <w:pPr>
        <w:spacing w:line="360" w:lineRule="auto"/>
        <w:ind w:firstLine="480" w:firstLineChars="200"/>
        <w:rPr>
          <w:rFonts w:ascii="宋体"/>
          <w:sz w:val="24"/>
          <w:highlight w:val="none"/>
          <w:lang w:val="zh-CN"/>
        </w:rPr>
      </w:pPr>
      <w:r>
        <w:rPr>
          <w:rFonts w:hint="eastAsia" w:ascii="宋体"/>
          <w:sz w:val="24"/>
          <w:highlight w:val="none"/>
          <w:lang w:val="zh-CN"/>
        </w:rPr>
        <w:t>（</w:t>
      </w:r>
      <w:r>
        <w:rPr>
          <w:rFonts w:hint="eastAsia" w:ascii="宋体"/>
          <w:sz w:val="24"/>
          <w:highlight w:val="none"/>
        </w:rPr>
        <w:t>三</w:t>
      </w:r>
      <w:r>
        <w:rPr>
          <w:rFonts w:hint="eastAsia" w:ascii="宋体"/>
          <w:sz w:val="24"/>
          <w:highlight w:val="none"/>
          <w:lang w:val="zh-CN"/>
        </w:rPr>
        <w:t>）更正补充文件。</w:t>
      </w:r>
    </w:p>
    <w:p w14:paraId="23E32C89">
      <w:pPr>
        <w:spacing w:line="360" w:lineRule="auto"/>
        <w:ind w:firstLine="480" w:firstLineChars="200"/>
        <w:rPr>
          <w:rFonts w:ascii="宋体"/>
          <w:sz w:val="24"/>
          <w:highlight w:val="none"/>
          <w:lang w:val="zh-CN"/>
        </w:rPr>
      </w:pPr>
      <w:r>
        <w:rPr>
          <w:rFonts w:hint="eastAsia" w:ascii="宋体"/>
          <w:sz w:val="24"/>
          <w:highlight w:val="none"/>
        </w:rPr>
        <w:t>（四）磋商文件</w:t>
      </w:r>
      <w:r>
        <w:rPr>
          <w:rFonts w:hint="eastAsia" w:ascii="宋体"/>
          <w:sz w:val="24"/>
          <w:highlight w:val="none"/>
          <w:lang w:val="zh-CN"/>
        </w:rPr>
        <w:t>。</w:t>
      </w:r>
    </w:p>
    <w:p w14:paraId="5D3053F1">
      <w:pPr>
        <w:spacing w:line="360" w:lineRule="auto"/>
        <w:ind w:firstLine="480" w:firstLineChars="200"/>
        <w:rPr>
          <w:rFonts w:ascii="宋体"/>
          <w:sz w:val="24"/>
          <w:highlight w:val="none"/>
          <w:lang w:val="zh-CN"/>
        </w:rPr>
      </w:pPr>
      <w:r>
        <w:rPr>
          <w:rFonts w:hint="eastAsia" w:ascii="宋体"/>
          <w:sz w:val="24"/>
          <w:highlight w:val="none"/>
        </w:rPr>
        <w:t>（五）成交</w:t>
      </w:r>
      <w:r>
        <w:rPr>
          <w:rFonts w:hint="eastAsia" w:ascii="宋体"/>
          <w:sz w:val="24"/>
          <w:highlight w:val="none"/>
          <w:lang w:val="zh-CN"/>
        </w:rPr>
        <w:t>供应商</w:t>
      </w:r>
      <w:r>
        <w:rPr>
          <w:rFonts w:hint="eastAsia" w:ascii="宋体"/>
          <w:sz w:val="24"/>
          <w:highlight w:val="none"/>
        </w:rPr>
        <w:t>响应文件</w:t>
      </w:r>
      <w:r>
        <w:rPr>
          <w:rFonts w:hint="eastAsia" w:ascii="宋体"/>
          <w:sz w:val="24"/>
          <w:highlight w:val="none"/>
          <w:lang w:val="zh-CN"/>
        </w:rPr>
        <w:t>。</w:t>
      </w:r>
    </w:p>
    <w:p w14:paraId="22112C07">
      <w:pPr>
        <w:spacing w:line="360" w:lineRule="auto"/>
        <w:ind w:firstLine="480" w:firstLineChars="200"/>
        <w:rPr>
          <w:rFonts w:ascii="宋体"/>
          <w:sz w:val="24"/>
          <w:highlight w:val="none"/>
          <w:lang w:val="zh-CN"/>
        </w:rPr>
      </w:pPr>
      <w:r>
        <w:rPr>
          <w:rFonts w:hint="eastAsia" w:ascii="宋体"/>
          <w:sz w:val="24"/>
          <w:highlight w:val="none"/>
          <w:lang w:val="zh-CN"/>
        </w:rPr>
        <w:t>（</w:t>
      </w:r>
      <w:r>
        <w:rPr>
          <w:rFonts w:hint="eastAsia" w:ascii="宋体"/>
          <w:sz w:val="24"/>
          <w:highlight w:val="none"/>
        </w:rPr>
        <w:t>六</w:t>
      </w:r>
      <w:r>
        <w:rPr>
          <w:rFonts w:hint="eastAsia" w:ascii="宋体"/>
          <w:sz w:val="24"/>
          <w:highlight w:val="none"/>
          <w:lang w:val="zh-CN"/>
        </w:rPr>
        <w:t>）其他。</w:t>
      </w:r>
    </w:p>
    <w:p w14:paraId="07D2DC77">
      <w:pPr>
        <w:pStyle w:val="14"/>
        <w:snapToGrid w:val="0"/>
        <w:spacing w:line="360" w:lineRule="auto"/>
        <w:ind w:firstLine="480" w:firstLineChars="200"/>
        <w:rPr>
          <w:rFonts w:hAnsi="Times New Roman"/>
          <w:sz w:val="24"/>
          <w:highlight w:val="none"/>
          <w:lang w:val="zh-CN"/>
        </w:rPr>
      </w:pPr>
      <w:r>
        <w:rPr>
          <w:rFonts w:hint="eastAsia"/>
          <w:sz w:val="24"/>
          <w:highlight w:val="none"/>
          <w:lang w:val="zh-CN"/>
        </w:rPr>
        <w:t>上述所指合同文件应认为是互相补充和解释的，但是有模棱两可或互相矛盾之处，以其所列内容顺序为准。</w:t>
      </w:r>
    </w:p>
    <w:p w14:paraId="2F33527A">
      <w:pPr>
        <w:pStyle w:val="14"/>
        <w:numPr>
          <w:ilvl w:val="0"/>
          <w:numId w:val="28"/>
        </w:numPr>
        <w:snapToGrid w:val="0"/>
        <w:spacing w:line="360" w:lineRule="auto"/>
        <w:ind w:firstLine="482" w:firstLineChars="200"/>
        <w:rPr>
          <w:rFonts w:hint="eastAsia"/>
          <w:sz w:val="24"/>
          <w:highlight w:val="none"/>
          <w:lang w:val="zh-CN"/>
        </w:rPr>
      </w:pPr>
      <w:r>
        <w:rPr>
          <w:rFonts w:hint="eastAsia" w:asciiTheme="minorEastAsia" w:hAnsiTheme="minorEastAsia" w:eastAsiaTheme="minorEastAsia"/>
          <w:b/>
          <w:sz w:val="24"/>
          <w:highlight w:val="none"/>
        </w:rPr>
        <w:t>合同</w:t>
      </w:r>
      <w:r>
        <w:rPr>
          <w:rFonts w:hint="eastAsia" w:asciiTheme="minorEastAsia" w:hAnsiTheme="minorEastAsia" w:eastAsiaTheme="minorEastAsia"/>
          <w:b/>
          <w:sz w:val="24"/>
          <w:highlight w:val="none"/>
          <w:lang w:val="en-US" w:eastAsia="zh-CN"/>
        </w:rPr>
        <w:t>主要</w:t>
      </w:r>
      <w:r>
        <w:rPr>
          <w:rFonts w:hint="eastAsia" w:asciiTheme="minorEastAsia" w:hAnsiTheme="minorEastAsia" w:eastAsiaTheme="minorEastAsia"/>
          <w:b/>
          <w:sz w:val="24"/>
          <w:highlight w:val="none"/>
        </w:rPr>
        <w:t>内容</w:t>
      </w:r>
    </w:p>
    <w:p w14:paraId="614B9434">
      <w:pPr>
        <w:pStyle w:val="14"/>
        <w:snapToGrid w:val="0"/>
        <w:spacing w:line="360" w:lineRule="auto"/>
        <w:ind w:firstLine="720" w:firstLineChars="300"/>
        <w:rPr>
          <w:rFonts w:hint="default" w:eastAsia="宋体" w:asciiTheme="minorEastAsia" w:hAnsiTheme="minorEastAsia"/>
          <w:b/>
          <w:sz w:val="24"/>
          <w:highlight w:val="none"/>
          <w:lang w:val="en-US" w:eastAsia="zh-CN"/>
        </w:rPr>
      </w:pPr>
      <w:r>
        <w:rPr>
          <w:rFonts w:hint="eastAsia"/>
          <w:sz w:val="24"/>
          <w:highlight w:val="none"/>
          <w:lang w:val="zh-CN"/>
        </w:rPr>
        <w:t>三门县人民法院文书档案数字化加工服务项目，主要是对三门县人民法院指定文书档案进行数字化加工（含全宗卷），主要工作包括档案封面打印、文书档案归档整理、编页、前处理、全文扫描、信息著录、装订等。</w:t>
      </w:r>
      <w:r>
        <w:rPr>
          <w:rFonts w:hint="eastAsia"/>
          <w:sz w:val="24"/>
          <w:highlight w:val="none"/>
          <w:lang w:val="en-US" w:eastAsia="zh-CN"/>
        </w:rPr>
        <w:t>详见清单</w:t>
      </w:r>
    </w:p>
    <w:p w14:paraId="6861777E">
      <w:pPr>
        <w:pStyle w:val="14"/>
        <w:snapToGrid w:val="0"/>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三</w:t>
      </w:r>
      <w:r>
        <w:rPr>
          <w:rFonts w:asciiTheme="minorEastAsia" w:hAnsiTheme="minorEastAsia" w:eastAsiaTheme="minorEastAsia"/>
          <w:b/>
          <w:sz w:val="24"/>
          <w:highlight w:val="none"/>
        </w:rPr>
        <w:t>、合同金额</w:t>
      </w:r>
    </w:p>
    <w:p w14:paraId="7E3218A0">
      <w:pPr>
        <w:pStyle w:val="14"/>
        <w:snapToGrid w:val="0"/>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asciiTheme="minorEastAsia" w:hAnsiTheme="minorEastAsia" w:eastAsiaTheme="minorEastAsia"/>
          <w:sz w:val="24"/>
          <w:highlight w:val="none"/>
        </w:rPr>
        <w:t>本合同金额人民币为（大写）：________________元（￥_________元）</w:t>
      </w:r>
    </w:p>
    <w:p w14:paraId="62E7BBFE">
      <w:pPr>
        <w:pStyle w:val="14"/>
        <w:snapToGrid w:val="0"/>
        <w:spacing w:line="360" w:lineRule="auto"/>
        <w:ind w:firstLine="480" w:firstLineChars="20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3.2</w:t>
      </w:r>
      <w:r>
        <w:rPr>
          <w:rFonts w:hint="eastAsia" w:asciiTheme="minorEastAsia" w:hAnsiTheme="minorEastAsia" w:eastAsiaTheme="minorEastAsia"/>
          <w:sz w:val="24"/>
          <w:highlight w:val="none"/>
          <w:lang w:val="en-US" w:eastAsia="zh-CN"/>
        </w:rPr>
        <w:t xml:space="preserve"> 合同类型采用固定单价合同，数量按实际结算。</w:t>
      </w:r>
    </w:p>
    <w:p w14:paraId="6F23E180">
      <w:pPr>
        <w:pStyle w:val="14"/>
        <w:snapToGrid w:val="0"/>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四</w:t>
      </w:r>
      <w:r>
        <w:rPr>
          <w:rFonts w:asciiTheme="minorEastAsia" w:hAnsiTheme="minorEastAsia" w:eastAsiaTheme="minorEastAsia"/>
          <w:b/>
          <w:sz w:val="24"/>
          <w:highlight w:val="none"/>
        </w:rPr>
        <w:t>、技术资料</w:t>
      </w:r>
    </w:p>
    <w:p w14:paraId="4E8EF0B9">
      <w:pPr>
        <w:pStyle w:val="14"/>
        <w:snapToGrid w:val="0"/>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（一）</w:t>
      </w:r>
      <w:r>
        <w:rPr>
          <w:rFonts w:asciiTheme="minorEastAsia" w:hAnsiTheme="minorEastAsia" w:eastAsiaTheme="minorEastAsia"/>
          <w:sz w:val="24"/>
          <w:highlight w:val="none"/>
        </w:rPr>
        <w:t>乙方应按</w:t>
      </w:r>
      <w:r>
        <w:rPr>
          <w:rFonts w:hint="eastAsia" w:asciiTheme="minorEastAsia" w:hAnsiTheme="minorEastAsia" w:eastAsiaTheme="minorEastAsia"/>
          <w:sz w:val="24"/>
          <w:highlight w:val="none"/>
        </w:rPr>
        <w:t>磋商文件</w:t>
      </w:r>
      <w:r>
        <w:rPr>
          <w:rFonts w:asciiTheme="minorEastAsia" w:hAnsiTheme="minorEastAsia" w:eastAsiaTheme="minorEastAsia"/>
          <w:sz w:val="24"/>
          <w:highlight w:val="none"/>
        </w:rPr>
        <w:t>规定的时间向甲方提供使用有关技术资料。</w:t>
      </w:r>
    </w:p>
    <w:p w14:paraId="5CB5C18C">
      <w:pPr>
        <w:pStyle w:val="14"/>
        <w:snapToGrid w:val="0"/>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（二）</w:t>
      </w:r>
      <w:r>
        <w:rPr>
          <w:rFonts w:asciiTheme="minorEastAsia" w:hAnsiTheme="minorEastAsia" w:eastAsiaTheme="minorEastAsia"/>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3CEF79E">
      <w:pPr>
        <w:pStyle w:val="14"/>
        <w:snapToGrid w:val="0"/>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五</w:t>
      </w:r>
      <w:r>
        <w:rPr>
          <w:rFonts w:asciiTheme="minorEastAsia" w:hAnsiTheme="minorEastAsia" w:eastAsiaTheme="minorEastAsia"/>
          <w:b/>
          <w:sz w:val="24"/>
          <w:highlight w:val="none"/>
        </w:rPr>
        <w:t>、知识产权</w:t>
      </w:r>
    </w:p>
    <w:p w14:paraId="75FE477B">
      <w:pPr>
        <w:pStyle w:val="14"/>
        <w:snapToGrid w:val="0"/>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（一）</w:t>
      </w:r>
      <w:r>
        <w:rPr>
          <w:rFonts w:asciiTheme="minorEastAsia" w:hAnsiTheme="minorEastAsia" w:eastAsiaTheme="minorEastAsia"/>
          <w:sz w:val="24"/>
          <w:highlight w:val="none"/>
        </w:rPr>
        <w:t>乙方应保证所提供的货物或其任何一部分均不会侵犯任何第三方的知识产权。</w:t>
      </w:r>
    </w:p>
    <w:p w14:paraId="370926C8">
      <w:pPr>
        <w:pStyle w:val="14"/>
        <w:snapToGrid w:val="0"/>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（二）若侵犯,由乙方赔偿甲方因此遭受的损失（包括但不限于应对及追偿过程中所支付的律师费、差旅费、诉讼费、保全费、鉴定费、评估费等）。</w:t>
      </w:r>
    </w:p>
    <w:p w14:paraId="75218C1D">
      <w:pPr>
        <w:pStyle w:val="14"/>
        <w:snapToGrid w:val="0"/>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六、转包或分包</w:t>
      </w:r>
    </w:p>
    <w:p w14:paraId="23091CFD">
      <w:pPr>
        <w:snapToGrid w:val="0"/>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（一）乙方应保证提供服务过程中不会侵犯任何第三方的知识产权。</w:t>
      </w:r>
    </w:p>
    <w:p w14:paraId="2FA9D17B">
      <w:pPr>
        <w:snapToGrid w:val="0"/>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（二）若侵犯,由乙方赔偿甲方因此遭受的损失（包括但不限于应对及追偿过程中所支付的律师费、差旅费、诉讼费、保全费、鉴定费、评估费等）。</w:t>
      </w:r>
    </w:p>
    <w:p w14:paraId="20D61EAC">
      <w:pPr>
        <w:pStyle w:val="14"/>
        <w:snapToGrid w:val="0"/>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七、合同履行时间、履行方式及履行地点</w:t>
      </w:r>
    </w:p>
    <w:p w14:paraId="07B5B755">
      <w:pPr>
        <w:pStyle w:val="67"/>
        <w:ind w:firstLine="480"/>
        <w:rPr>
          <w:rFonts w:hint="eastAsia" w:eastAsiaTheme="minorEastAsia"/>
          <w:highlight w:val="none"/>
          <w:lang w:eastAsia="zh-CN"/>
        </w:rPr>
      </w:pPr>
      <w:r>
        <w:rPr>
          <w:rFonts w:hint="eastAsia" w:asciiTheme="minorEastAsia" w:hAnsiTheme="minorEastAsia" w:eastAsiaTheme="minorEastAsia"/>
          <w:sz w:val="24"/>
          <w:highlight w:val="none"/>
        </w:rPr>
        <w:t>（一）履行时间：合同签订之日起6个月内</w:t>
      </w:r>
      <w:r>
        <w:rPr>
          <w:rFonts w:hint="eastAsia" w:asciiTheme="minorEastAsia" w:hAnsiTheme="minorEastAsia" w:eastAsiaTheme="minorEastAsia"/>
          <w:sz w:val="24"/>
          <w:highlight w:val="none"/>
          <w:lang w:eastAsia="zh-CN"/>
        </w:rPr>
        <w:t>；</w:t>
      </w:r>
    </w:p>
    <w:p w14:paraId="6E9E586E">
      <w:pPr>
        <w:snapToGrid w:val="0"/>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（二）履行方式：甲方提供必要的资料、数据与相关协助，按本合同约定支付咨询费用；乙方在获得必要数据的基础上，向甲方提交本合同成果文件，并对其合法性、准确性、真实性负责。</w:t>
      </w:r>
    </w:p>
    <w:p w14:paraId="4BB36960">
      <w:pPr>
        <w:snapToGrid w:val="0"/>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（三）履行地点：三门县</w:t>
      </w:r>
    </w:p>
    <w:p w14:paraId="3CDE53A1">
      <w:pPr>
        <w:pStyle w:val="14"/>
        <w:snapToGrid w:val="0"/>
        <w:spacing w:line="360" w:lineRule="auto"/>
        <w:ind w:firstLine="241" w:firstLineChars="1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八、款项支付</w:t>
      </w:r>
    </w:p>
    <w:p w14:paraId="1F3D6019">
      <w:pPr>
        <w:pStyle w:val="14"/>
        <w:snapToGrid w:val="0"/>
        <w:spacing w:line="360" w:lineRule="auto"/>
        <w:ind w:firstLine="480" w:firstLineChars="20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合同签订后，采购人支付总金额40%作为预付款，同时中标人提供同等金额增值税发票；合同约定服务内容结束并经采购人验收合格，中标人开具相应金额的增值税发票后15个工作日内，采购人支付剩余60%余款。</w:t>
      </w:r>
    </w:p>
    <w:p w14:paraId="4D669D1D">
      <w:pPr>
        <w:snapToGrid w:val="0"/>
        <w:spacing w:line="360" w:lineRule="auto"/>
        <w:ind w:firstLine="241" w:firstLineChars="1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九、税费</w:t>
      </w:r>
    </w:p>
    <w:p w14:paraId="74A6360D">
      <w:pPr>
        <w:snapToGrid w:val="0"/>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本合同执行中相关的一切税费均由</w:t>
      </w:r>
      <w:r>
        <w:rPr>
          <w:rFonts w:asciiTheme="minorEastAsia" w:hAnsiTheme="minorEastAsia" w:eastAsiaTheme="minorEastAsia"/>
          <w:sz w:val="24"/>
          <w:highlight w:val="none"/>
        </w:rPr>
        <w:t>乙</w:t>
      </w:r>
      <w:r>
        <w:rPr>
          <w:rFonts w:hint="eastAsia" w:asciiTheme="minorEastAsia" w:hAnsiTheme="minorEastAsia" w:eastAsiaTheme="minorEastAsia"/>
          <w:sz w:val="24"/>
          <w:highlight w:val="none"/>
        </w:rPr>
        <w:t>方负担。</w:t>
      </w:r>
    </w:p>
    <w:p w14:paraId="27748CBB">
      <w:pPr>
        <w:pStyle w:val="14"/>
        <w:snapToGrid w:val="0"/>
        <w:spacing w:line="360" w:lineRule="auto"/>
        <w:ind w:firstLine="241" w:firstLineChars="100"/>
        <w:rPr>
          <w:rFonts w:hint="eastAsia" w:asciiTheme="minorEastAsia" w:hAnsiTheme="minorEastAsia" w:eastAsiaTheme="minorEastAsia"/>
          <w:sz w:val="24"/>
          <w:highlight w:val="none"/>
        </w:rPr>
      </w:pPr>
      <w:r>
        <w:rPr>
          <w:rFonts w:hint="eastAsia" w:asciiTheme="minorEastAsia" w:hAnsiTheme="minorEastAsia" w:eastAsiaTheme="minorEastAsia"/>
          <w:b/>
          <w:sz w:val="24"/>
          <w:highlight w:val="none"/>
          <w:lang w:val="en-US" w:eastAsia="zh-CN"/>
        </w:rPr>
        <w:t>十</w:t>
      </w:r>
      <w:r>
        <w:rPr>
          <w:rFonts w:asciiTheme="minorEastAsia" w:hAnsiTheme="minorEastAsia" w:eastAsiaTheme="minorEastAsia"/>
          <w:b/>
          <w:sz w:val="24"/>
          <w:highlight w:val="none"/>
        </w:rPr>
        <w:t>、质量保证及售后服务</w:t>
      </w:r>
    </w:p>
    <w:p w14:paraId="3D47AD16">
      <w:pPr>
        <w:pStyle w:val="14"/>
        <w:snapToGrid w:val="0"/>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（一）乙方应按磋商文件规定向甲方提供服务。</w:t>
      </w:r>
    </w:p>
    <w:p w14:paraId="01C805F4">
      <w:pPr>
        <w:pStyle w:val="14"/>
        <w:snapToGrid w:val="0"/>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（二）乙方提供的服务达不到合同文件要求的，根据实际情况，经双方协商，可按以下办法处理：</w:t>
      </w:r>
    </w:p>
    <w:p w14:paraId="719916C3">
      <w:pPr>
        <w:pStyle w:val="14"/>
        <w:snapToGrid w:val="0"/>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1.赔偿处理；</w:t>
      </w:r>
    </w:p>
    <w:p w14:paraId="190B2EBB">
      <w:pPr>
        <w:pStyle w:val="14"/>
        <w:snapToGrid w:val="0"/>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2.解除合同。</w:t>
      </w:r>
    </w:p>
    <w:p w14:paraId="5D0C7819">
      <w:pPr>
        <w:pStyle w:val="14"/>
        <w:snapToGrid w:val="0"/>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（三）如在使用过程中发生问题，乙方在接到甲方通知后在   小时内到达甲方现场。</w:t>
      </w:r>
    </w:p>
    <w:p w14:paraId="426851D1">
      <w:pPr>
        <w:pStyle w:val="14"/>
        <w:snapToGrid w:val="0"/>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（四）在服务期内，乙方应对出现的质量及安全问题负责处理解决并承担一切费用。</w:t>
      </w:r>
    </w:p>
    <w:p w14:paraId="371786A2">
      <w:pPr>
        <w:pStyle w:val="14"/>
        <w:snapToGrid w:val="0"/>
        <w:spacing w:line="360" w:lineRule="auto"/>
        <w:ind w:firstLine="241" w:firstLineChars="1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十一</w:t>
      </w:r>
      <w:r>
        <w:rPr>
          <w:rFonts w:asciiTheme="minorEastAsia" w:hAnsiTheme="minorEastAsia" w:eastAsiaTheme="minorEastAsia"/>
          <w:b/>
          <w:sz w:val="24"/>
          <w:highlight w:val="none"/>
        </w:rPr>
        <w:t>、违约责任</w:t>
      </w:r>
    </w:p>
    <w:p w14:paraId="1C94C82D">
      <w:pPr>
        <w:pStyle w:val="14"/>
        <w:numPr>
          <w:ilvl w:val="0"/>
          <w:numId w:val="29"/>
        </w:numPr>
        <w:snapToGrid w:val="0"/>
        <w:spacing w:line="360" w:lineRule="auto"/>
        <w:rPr>
          <w:rFonts w:hint="eastAsia" w:hAnsi="宋体"/>
          <w:sz w:val="24"/>
          <w:highlight w:val="none"/>
        </w:rPr>
      </w:pPr>
      <w:r>
        <w:rPr>
          <w:rFonts w:hAnsi="宋体"/>
          <w:sz w:val="24"/>
          <w:highlight w:val="none"/>
        </w:rPr>
        <w:t>甲方无正当理由拒收接受服务的，甲方向乙方偿付合同款项</w:t>
      </w:r>
      <w:r>
        <w:rPr>
          <w:rFonts w:hAnsi="宋体"/>
          <w:sz w:val="24"/>
          <w:highlight w:val="none"/>
          <w:u w:val="single"/>
        </w:rPr>
        <w:t>百分之五</w:t>
      </w:r>
      <w:r>
        <w:rPr>
          <w:rFonts w:hAnsi="宋体"/>
          <w:sz w:val="24"/>
          <w:highlight w:val="none"/>
        </w:rPr>
        <w:t>作为违约金。</w:t>
      </w:r>
    </w:p>
    <w:p w14:paraId="12D0193A">
      <w:pPr>
        <w:pStyle w:val="14"/>
        <w:numPr>
          <w:ilvl w:val="0"/>
          <w:numId w:val="29"/>
        </w:numPr>
        <w:snapToGrid w:val="0"/>
        <w:spacing w:line="360" w:lineRule="auto"/>
        <w:rPr>
          <w:rFonts w:hint="eastAsia" w:hAnsi="宋体"/>
          <w:sz w:val="24"/>
          <w:highlight w:val="none"/>
        </w:rPr>
      </w:pPr>
      <w:r>
        <w:rPr>
          <w:rFonts w:hAnsi="宋体"/>
          <w:sz w:val="24"/>
          <w:highlight w:val="none"/>
        </w:rPr>
        <w:t>甲方无故逾期验收和办理款项支付手续的,甲方应按逾期付款总额</w:t>
      </w:r>
      <w:r>
        <w:rPr>
          <w:rFonts w:hAnsi="宋体"/>
          <w:sz w:val="24"/>
          <w:highlight w:val="none"/>
          <w:u w:val="single"/>
        </w:rPr>
        <w:t>每日万分之五</w:t>
      </w:r>
      <w:r>
        <w:rPr>
          <w:rFonts w:hAnsi="宋体"/>
          <w:sz w:val="24"/>
          <w:highlight w:val="none"/>
        </w:rPr>
        <w:t>向乙方支付违约金。</w:t>
      </w:r>
    </w:p>
    <w:p w14:paraId="5464865C">
      <w:pPr>
        <w:pStyle w:val="14"/>
        <w:numPr>
          <w:ilvl w:val="0"/>
          <w:numId w:val="29"/>
        </w:numPr>
        <w:snapToGrid w:val="0"/>
        <w:spacing w:line="360" w:lineRule="auto"/>
        <w:rPr>
          <w:rFonts w:hint="eastAsia" w:hAnsi="宋体"/>
          <w:sz w:val="24"/>
          <w:highlight w:val="none"/>
        </w:rPr>
      </w:pPr>
      <w:r>
        <w:rPr>
          <w:rFonts w:hAnsi="宋体"/>
          <w:sz w:val="24"/>
          <w:highlight w:val="none"/>
        </w:rPr>
        <w:t>乙方</w:t>
      </w:r>
      <w:r>
        <w:rPr>
          <w:rFonts w:hint="eastAsia" w:hAnsi="宋体"/>
          <w:sz w:val="24"/>
          <w:highlight w:val="none"/>
        </w:rPr>
        <w:t>未能如</w:t>
      </w:r>
      <w:r>
        <w:rPr>
          <w:rFonts w:hAnsi="宋体"/>
          <w:sz w:val="24"/>
          <w:highlight w:val="none"/>
        </w:rPr>
        <w:t>期提供服务的，每日向甲方支付</w:t>
      </w:r>
      <w:r>
        <w:rPr>
          <w:rFonts w:hint="eastAsia" w:hAnsi="宋体"/>
          <w:sz w:val="24"/>
          <w:highlight w:val="none"/>
        </w:rPr>
        <w:t>合同款项的</w:t>
      </w:r>
      <w:r>
        <w:rPr>
          <w:rFonts w:hAnsi="宋体"/>
          <w:sz w:val="24"/>
          <w:highlight w:val="none"/>
          <w:u w:val="single"/>
        </w:rPr>
        <w:t>千分之六</w:t>
      </w:r>
      <w:r>
        <w:rPr>
          <w:rFonts w:hint="eastAsia" w:hAnsi="宋体"/>
          <w:sz w:val="24"/>
          <w:highlight w:val="none"/>
        </w:rPr>
        <w:t>作为</w:t>
      </w:r>
      <w:r>
        <w:rPr>
          <w:rFonts w:hAnsi="宋体"/>
          <w:sz w:val="24"/>
          <w:highlight w:val="none"/>
        </w:rPr>
        <w:t>违约金。乙方超过约定日期</w:t>
      </w:r>
      <w:r>
        <w:rPr>
          <w:rFonts w:hint="eastAsia" w:hAnsi="宋体"/>
          <w:sz w:val="24"/>
          <w:highlight w:val="none"/>
          <w:u w:val="single"/>
        </w:rPr>
        <w:t>7</w:t>
      </w:r>
      <w:r>
        <w:rPr>
          <w:rFonts w:hAnsi="宋体"/>
          <w:sz w:val="24"/>
          <w:highlight w:val="none"/>
        </w:rPr>
        <w:t>个工作日</w:t>
      </w:r>
      <w:r>
        <w:rPr>
          <w:rFonts w:hint="eastAsia" w:hAnsi="宋体"/>
          <w:sz w:val="24"/>
          <w:highlight w:val="none"/>
        </w:rPr>
        <w:t>仍</w:t>
      </w:r>
      <w:r>
        <w:rPr>
          <w:rFonts w:hAnsi="宋体"/>
          <w:sz w:val="24"/>
          <w:highlight w:val="none"/>
        </w:rPr>
        <w:t>不能</w:t>
      </w:r>
      <w:r>
        <w:rPr>
          <w:rFonts w:hint="eastAsia" w:hAnsi="宋体"/>
          <w:sz w:val="24"/>
          <w:highlight w:val="none"/>
        </w:rPr>
        <w:t>提供服务</w:t>
      </w:r>
      <w:r>
        <w:rPr>
          <w:rFonts w:hAnsi="宋体"/>
          <w:sz w:val="24"/>
          <w:highlight w:val="none"/>
        </w:rPr>
        <w:t>的，甲方可解除本合同。乙方因</w:t>
      </w:r>
      <w:r>
        <w:rPr>
          <w:rFonts w:hint="eastAsia" w:hAnsi="宋体"/>
          <w:sz w:val="24"/>
          <w:highlight w:val="none"/>
        </w:rPr>
        <w:t>未能如</w:t>
      </w:r>
      <w:r>
        <w:rPr>
          <w:rFonts w:hAnsi="宋体"/>
          <w:sz w:val="24"/>
          <w:highlight w:val="none"/>
        </w:rPr>
        <w:t>期提供服务或因其他违约行为导致甲方解除合同的，乙方应向甲方支付合同总值</w:t>
      </w:r>
      <w:r>
        <w:rPr>
          <w:rFonts w:hAnsi="宋体"/>
          <w:sz w:val="24"/>
          <w:highlight w:val="none"/>
          <w:u w:val="single"/>
        </w:rPr>
        <w:t>5%</w:t>
      </w:r>
      <w:r>
        <w:rPr>
          <w:rFonts w:hAnsi="宋体"/>
          <w:sz w:val="24"/>
          <w:highlight w:val="none"/>
        </w:rPr>
        <w:t xml:space="preserve">的违约金，如造成甲方损失超过违约金的，超出部分由乙方继续承担赔偿责任。 </w:t>
      </w:r>
    </w:p>
    <w:p w14:paraId="2F834B6B">
      <w:pPr>
        <w:pStyle w:val="14"/>
        <w:numPr>
          <w:ilvl w:val="0"/>
          <w:numId w:val="29"/>
        </w:numPr>
        <w:snapToGrid w:val="0"/>
        <w:spacing w:line="360" w:lineRule="auto"/>
        <w:rPr>
          <w:rFonts w:hint="eastAsia" w:hAnsi="宋体"/>
          <w:sz w:val="24"/>
          <w:highlight w:val="none"/>
        </w:rPr>
      </w:pPr>
      <w:r>
        <w:rPr>
          <w:rFonts w:hint="eastAsia" w:hAnsi="宋体"/>
          <w:sz w:val="24"/>
          <w:highlight w:val="none"/>
        </w:rPr>
        <w:t>监测覆盖率、枯死松树监测准确率、枯死松树监测召回率若达不到招标文件要求，按照中标总金额×（招标要求的百分率-实际达到的百分率）扣除相应合同款，监测覆盖率、监测准确率、监测召回率应叠加扣除。</w:t>
      </w:r>
    </w:p>
    <w:p w14:paraId="5AF11319">
      <w:pPr>
        <w:pStyle w:val="14"/>
        <w:snapToGrid w:val="0"/>
        <w:spacing w:line="360" w:lineRule="auto"/>
        <w:rPr>
          <w:rFonts w:hint="eastAsia"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lang w:val="en-US" w:eastAsia="zh-CN"/>
        </w:rPr>
        <w:t>二</w:t>
      </w:r>
      <w:r>
        <w:rPr>
          <w:rFonts w:asciiTheme="minorEastAsia" w:hAnsiTheme="minorEastAsia" w:eastAsiaTheme="minorEastAsia"/>
          <w:b/>
          <w:sz w:val="24"/>
          <w:highlight w:val="none"/>
        </w:rPr>
        <w:t>、不可抗力事件处理</w:t>
      </w:r>
    </w:p>
    <w:p w14:paraId="6D768E01">
      <w:pPr>
        <w:pStyle w:val="14"/>
        <w:snapToGrid w:val="0"/>
        <w:spacing w:line="360" w:lineRule="auto"/>
        <w:ind w:firstLine="240" w:firstLineChars="1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（一）在合同有效期内，任何一方因不可抗力事件导致不能履行合同，则合同履行期可延长，其延长期与不可抗力影响期相同。</w:t>
      </w:r>
    </w:p>
    <w:p w14:paraId="7832BA17">
      <w:pPr>
        <w:pStyle w:val="14"/>
        <w:snapToGrid w:val="0"/>
        <w:spacing w:line="360" w:lineRule="auto"/>
        <w:ind w:firstLine="240" w:firstLineChars="1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（二）不可抗力事件发生后，应立即通知对方，并寄送有关权威机构出具的证明。</w:t>
      </w:r>
    </w:p>
    <w:p w14:paraId="4D19FCC4">
      <w:pPr>
        <w:pStyle w:val="14"/>
        <w:snapToGrid w:val="0"/>
        <w:spacing w:line="360" w:lineRule="auto"/>
        <w:ind w:firstLine="240" w:firstLineChars="1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（三）不可抗力事件延续120天以上，双方应通过友好协商，确定是否继续履行合同。</w:t>
      </w:r>
    </w:p>
    <w:p w14:paraId="7902C125">
      <w:pPr>
        <w:pStyle w:val="14"/>
        <w:snapToGrid w:val="0"/>
        <w:spacing w:line="360" w:lineRule="auto"/>
        <w:ind w:firstLine="241" w:firstLineChars="100"/>
        <w:rPr>
          <w:rFonts w:hint="eastAsia"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lang w:val="en-US" w:eastAsia="zh-CN"/>
        </w:rPr>
        <w:t xml:space="preserve">三 </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解决争议的方法</w:t>
      </w:r>
    </w:p>
    <w:p w14:paraId="79B88F64">
      <w:pPr>
        <w:pStyle w:val="14"/>
        <w:snapToGrid w:val="0"/>
        <w:spacing w:line="360" w:lineRule="auto"/>
        <w:ind w:firstLine="480" w:firstLineChars="2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如双方在履行合同时发生纠纷，应协商解决；协商不成时，可提请政府采购管理部门调解；调解不成的通过</w:t>
      </w:r>
      <w:r>
        <w:rPr>
          <w:rFonts w:hint="eastAsia" w:asciiTheme="minorEastAsia" w:hAnsiTheme="minorEastAsia" w:eastAsiaTheme="minorEastAsia"/>
          <w:sz w:val="24"/>
          <w:highlight w:val="none"/>
        </w:rPr>
        <w:t>以下第（ 2 ）方式解决</w:t>
      </w:r>
      <w:r>
        <w:rPr>
          <w:rFonts w:asciiTheme="minorEastAsia" w:hAnsiTheme="minorEastAsia" w:eastAsiaTheme="minorEastAsia"/>
          <w:sz w:val="24"/>
          <w:highlight w:val="none"/>
        </w:rPr>
        <w:t>：</w:t>
      </w:r>
    </w:p>
    <w:p w14:paraId="3861DF59">
      <w:pPr>
        <w:widowControl/>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（一）</w:t>
      </w:r>
      <w:r>
        <w:rPr>
          <w:rFonts w:ascii="宋体" w:hAnsi="宋体" w:cs="宋体"/>
          <w:kern w:val="0"/>
          <w:sz w:val="24"/>
          <w:highlight w:val="none"/>
        </w:rPr>
        <w:t>提交</w:t>
      </w:r>
      <w:r>
        <w:rPr>
          <w:rFonts w:hAnsi="宋体"/>
          <w:sz w:val="24"/>
          <w:highlight w:val="none"/>
          <w:u w:val="single"/>
        </w:rPr>
        <w:t>台州</w:t>
      </w:r>
      <w:r>
        <w:rPr>
          <w:rFonts w:ascii="宋体" w:hAnsi="宋体" w:cs="宋体"/>
          <w:kern w:val="0"/>
          <w:sz w:val="24"/>
          <w:highlight w:val="none"/>
        </w:rPr>
        <w:t>仲裁委员会仲裁。</w:t>
      </w:r>
    </w:p>
    <w:p w14:paraId="1DC22217">
      <w:pPr>
        <w:widowControl/>
        <w:spacing w:line="360" w:lineRule="auto"/>
        <w:ind w:firstLine="480" w:firstLineChars="200"/>
        <w:rPr>
          <w:sz w:val="24"/>
          <w:highlight w:val="none"/>
        </w:rPr>
      </w:pPr>
      <w:r>
        <w:rPr>
          <w:rFonts w:hint="eastAsia" w:ascii="宋体" w:hAnsi="宋体" w:cs="宋体"/>
          <w:kern w:val="0"/>
          <w:sz w:val="24"/>
          <w:highlight w:val="none"/>
        </w:rPr>
        <w:t>（二）</w:t>
      </w:r>
      <w:r>
        <w:rPr>
          <w:rFonts w:ascii="宋体" w:hAnsi="宋体" w:cs="宋体"/>
          <w:kern w:val="0"/>
          <w:sz w:val="24"/>
          <w:highlight w:val="none"/>
        </w:rPr>
        <w:t>依法向</w:t>
      </w:r>
      <w:r>
        <w:rPr>
          <w:rFonts w:hint="eastAsia" w:ascii="宋体" w:hAnsi="宋体" w:cs="宋体"/>
          <w:kern w:val="0"/>
          <w:sz w:val="24"/>
          <w:highlight w:val="none"/>
          <w:u w:val="single"/>
        </w:rPr>
        <w:t>当地</w:t>
      </w:r>
      <w:r>
        <w:rPr>
          <w:rFonts w:ascii="宋体" w:hAnsi="宋体" w:cs="宋体"/>
          <w:kern w:val="0"/>
          <w:sz w:val="24"/>
          <w:highlight w:val="none"/>
          <w:u w:val="single"/>
        </w:rPr>
        <w:t>人民法院</w:t>
      </w:r>
      <w:r>
        <w:rPr>
          <w:rFonts w:ascii="宋体" w:hAnsi="宋体" w:cs="宋体"/>
          <w:kern w:val="0"/>
          <w:sz w:val="24"/>
          <w:highlight w:val="none"/>
        </w:rPr>
        <w:t>提起诉讼。</w:t>
      </w:r>
    </w:p>
    <w:p w14:paraId="3BA28E25">
      <w:pPr>
        <w:pStyle w:val="14"/>
        <w:tabs>
          <w:tab w:val="left" w:pos="5790"/>
        </w:tabs>
        <w:snapToGrid w:val="0"/>
        <w:spacing w:line="360" w:lineRule="auto"/>
        <w:ind w:firstLine="241" w:firstLineChars="100"/>
        <w:rPr>
          <w:rFonts w:hint="eastAsia"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lang w:val="en-US" w:eastAsia="zh-CN"/>
        </w:rPr>
        <w:t>四</w:t>
      </w:r>
      <w:r>
        <w:rPr>
          <w:rFonts w:asciiTheme="minorEastAsia" w:hAnsiTheme="minorEastAsia" w:eastAsiaTheme="minorEastAsia"/>
          <w:b/>
          <w:sz w:val="24"/>
          <w:highlight w:val="none"/>
        </w:rPr>
        <w:t>、合同生效及其它</w:t>
      </w:r>
      <w:r>
        <w:rPr>
          <w:rFonts w:asciiTheme="minorEastAsia" w:hAnsiTheme="minorEastAsia" w:eastAsiaTheme="minorEastAsia"/>
          <w:b/>
          <w:sz w:val="24"/>
          <w:highlight w:val="none"/>
        </w:rPr>
        <w:tab/>
      </w:r>
    </w:p>
    <w:p w14:paraId="6633E759">
      <w:pPr>
        <w:pStyle w:val="2"/>
        <w:widowControl/>
        <w:spacing w:line="360" w:lineRule="auto"/>
        <w:ind w:firstLine="48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（一）</w:t>
      </w:r>
      <w:r>
        <w:rPr>
          <w:rFonts w:asciiTheme="minorEastAsia" w:hAnsiTheme="minorEastAsia" w:eastAsiaTheme="minorEastAsia"/>
          <w:highlight w:val="none"/>
        </w:rPr>
        <w:t>合同经双方法定代表人或授权代表</w:t>
      </w:r>
      <w:r>
        <w:rPr>
          <w:rFonts w:hint="eastAsia" w:asciiTheme="minorEastAsia" w:hAnsiTheme="minorEastAsia" w:eastAsiaTheme="minorEastAsia"/>
          <w:highlight w:val="none"/>
        </w:rPr>
        <w:t>签字</w:t>
      </w:r>
      <w:r>
        <w:rPr>
          <w:rFonts w:asciiTheme="minorEastAsia" w:hAnsiTheme="minorEastAsia" w:eastAsiaTheme="minorEastAsia"/>
          <w:highlight w:val="none"/>
        </w:rPr>
        <w:t>并加盖单位公章后生效。</w:t>
      </w:r>
    </w:p>
    <w:p w14:paraId="703F2D3A">
      <w:pPr>
        <w:pStyle w:val="2"/>
        <w:widowControl/>
        <w:spacing w:line="360" w:lineRule="auto"/>
        <w:ind w:firstLine="48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（二）</w:t>
      </w:r>
      <w:r>
        <w:rPr>
          <w:rFonts w:asciiTheme="minorEastAsia" w:hAnsiTheme="minorEastAsia" w:eastAsiaTheme="minorEastAsia"/>
          <w:highlight w:val="none"/>
        </w:rPr>
        <w:t>本合同未尽事宜，遵照《</w:t>
      </w:r>
      <w:r>
        <w:rPr>
          <w:rFonts w:hint="eastAsia" w:ascii="黑体" w:hAnsi="黑体" w:eastAsia="黑体" w:cs="黑体"/>
          <w:color w:val="111F2C"/>
          <w:szCs w:val="21"/>
          <w:highlight w:val="none"/>
          <w:shd w:val="clear" w:color="auto" w:fill="FFFFFF"/>
        </w:rPr>
        <w:t>中华人民共和国民法典</w:t>
      </w:r>
      <w:r>
        <w:rPr>
          <w:rFonts w:asciiTheme="minorEastAsia" w:hAnsiTheme="minorEastAsia" w:eastAsiaTheme="minorEastAsia"/>
          <w:highlight w:val="none"/>
        </w:rPr>
        <w:t>》有关条文执行。</w:t>
      </w:r>
    </w:p>
    <w:p w14:paraId="42B6F97D">
      <w:pPr>
        <w:pStyle w:val="2"/>
        <w:widowControl/>
        <w:spacing w:line="360" w:lineRule="auto"/>
        <w:ind w:firstLine="48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（三）本合同一式四份，甲、乙双方各执一份。本项目未尽事宜以磋商文件、响应文件及澄清文件等为准。</w:t>
      </w:r>
    </w:p>
    <w:p w14:paraId="008E0E26">
      <w:pPr>
        <w:spacing w:line="360" w:lineRule="auto"/>
        <w:rPr>
          <w:rFonts w:hint="eastAsia" w:asciiTheme="minorEastAsia" w:hAnsiTheme="minorEastAsia" w:eastAsiaTheme="minorEastAsia"/>
          <w:sz w:val="24"/>
          <w:highlight w:val="none"/>
        </w:rPr>
      </w:pPr>
    </w:p>
    <w:p w14:paraId="64C18432">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甲方（盖章）                                     乙方（盖章）</w:t>
      </w:r>
    </w:p>
    <w:p w14:paraId="6EF95B70">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                                     法定代表人：</w:t>
      </w:r>
    </w:p>
    <w:p w14:paraId="6F35C4DB">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委托代理人：                                     委托代理人：</w:t>
      </w:r>
    </w:p>
    <w:p w14:paraId="7CCDF86C">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联系电话：                                       联系电话：</w:t>
      </w:r>
    </w:p>
    <w:p w14:paraId="04C0329C">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开户银行：                                       开户银行：</w:t>
      </w:r>
    </w:p>
    <w:p w14:paraId="5C624963">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账号：                                           账号：</w:t>
      </w:r>
    </w:p>
    <w:p w14:paraId="41A63614">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地址及邮编：                                     地址及邮编：</w:t>
      </w:r>
    </w:p>
    <w:p w14:paraId="20757250">
      <w:pPr>
        <w:spacing w:line="360" w:lineRule="auto"/>
        <w:ind w:firstLine="4920" w:firstLineChars="2050"/>
        <w:rPr>
          <w:rFonts w:hint="eastAsia" w:asciiTheme="minorEastAsia" w:hAnsiTheme="minorEastAsia" w:eastAsiaTheme="minorEastAsia"/>
          <w:sz w:val="24"/>
          <w:highlight w:val="none"/>
        </w:rPr>
      </w:pPr>
    </w:p>
    <w:p w14:paraId="21E9D854">
      <w:pPr>
        <w:spacing w:line="360" w:lineRule="auto"/>
        <w:ind w:firstLine="4920" w:firstLineChars="2050"/>
        <w:rPr>
          <w:rFonts w:hint="eastAsia" w:asciiTheme="minorEastAsia" w:hAnsiTheme="minorEastAsia" w:eastAsiaTheme="minorEastAsia"/>
          <w:sz w:val="24"/>
          <w:highlight w:val="none"/>
        </w:rPr>
      </w:pPr>
    </w:p>
    <w:p w14:paraId="54AF20C2">
      <w:pPr>
        <w:spacing w:line="360" w:lineRule="auto"/>
        <w:ind w:firstLine="4920" w:firstLineChars="20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签订时间：    年   月    日</w:t>
      </w:r>
    </w:p>
    <w:p w14:paraId="5D888712">
      <w:pPr>
        <w:rPr>
          <w:rFonts w:hint="eastAsia"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br w:type="page"/>
      </w:r>
    </w:p>
    <w:p w14:paraId="59B29A26">
      <w:pPr>
        <w:numPr>
          <w:ilvl w:val="0"/>
          <w:numId w:val="5"/>
        </w:numPr>
        <w:jc w:val="center"/>
        <w:rPr>
          <w:rFonts w:hint="eastAsia"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响应文件格式</w:t>
      </w:r>
      <w:bookmarkEnd w:id="10"/>
    </w:p>
    <w:p w14:paraId="33D09120">
      <w:pPr>
        <w:rPr>
          <w:rFonts w:hint="eastAsia"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br w:type="page"/>
      </w:r>
    </w:p>
    <w:p w14:paraId="635C52FD">
      <w:pPr>
        <w:ind w:firstLine="1506" w:firstLineChars="500"/>
        <w:jc w:val="left"/>
        <w:rPr>
          <w:color w:val="000000" w:themeColor="text1"/>
          <w:sz w:val="52"/>
          <w:szCs w:val="52"/>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  </w:t>
      </w:r>
      <w:bookmarkStart w:id="11" w:name="_Toc4956_WPSOffice_Level1"/>
      <w:bookmarkStart w:id="12" w:name="_Toc32372_WPSOffice_Level1"/>
      <w:bookmarkStart w:id="13" w:name="_Toc19093_WPSOffice_Level1"/>
      <w:r>
        <w:rPr>
          <w:rFonts w:hint="eastAsia" w:ascii="宋体" w:hAnsi="宋体"/>
          <w:color w:val="000000" w:themeColor="text1"/>
          <w:sz w:val="36"/>
          <w:szCs w:val="36"/>
          <w:highlight w:val="none"/>
          <w14:textFill>
            <w14:solidFill>
              <w14:schemeClr w14:val="tx1"/>
            </w14:solidFill>
          </w14:textFill>
        </w:rPr>
        <w:t>项目名称</w:t>
      </w:r>
      <w:bookmarkEnd w:id="11"/>
      <w:bookmarkEnd w:id="12"/>
      <w:bookmarkEnd w:id="13"/>
    </w:p>
    <w:p w14:paraId="67E88FFF">
      <w:pPr>
        <w:spacing w:before="312" w:beforeLines="100" w:line="360" w:lineRule="auto"/>
        <w:ind w:right="-108" w:firstLine="1800" w:firstLineChars="500"/>
        <w:rPr>
          <w:rFonts w:hint="eastAsia"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 xml:space="preserve">项目编号： </w:t>
      </w:r>
    </w:p>
    <w:p w14:paraId="5FE90C8A">
      <w:pPr>
        <w:pStyle w:val="8"/>
        <w:rPr>
          <w:color w:val="000000" w:themeColor="text1"/>
          <w:highlight w:val="none"/>
          <w14:textFill>
            <w14:solidFill>
              <w14:schemeClr w14:val="tx1"/>
            </w14:solidFill>
          </w14:textFill>
        </w:rPr>
      </w:pPr>
    </w:p>
    <w:p w14:paraId="0A930159">
      <w:pPr>
        <w:jc w:val="center"/>
        <w:outlineLvl w:val="0"/>
        <w:rPr>
          <w:color w:val="000000" w:themeColor="text1"/>
          <w:sz w:val="84"/>
          <w:szCs w:val="84"/>
          <w:highlight w:val="none"/>
          <w14:textFill>
            <w14:solidFill>
              <w14:schemeClr w14:val="tx1"/>
            </w14:solidFill>
          </w14:textFill>
        </w:rPr>
      </w:pPr>
      <w:r>
        <w:rPr>
          <w:rFonts w:hint="eastAsia"/>
          <w:color w:val="000000" w:themeColor="text1"/>
          <w:sz w:val="84"/>
          <w:szCs w:val="84"/>
          <w:highlight w:val="none"/>
          <w14:textFill>
            <w14:solidFill>
              <w14:schemeClr w14:val="tx1"/>
            </w14:solidFill>
          </w14:textFill>
        </w:rPr>
        <w:t>磋</w:t>
      </w:r>
    </w:p>
    <w:p w14:paraId="44A7666F">
      <w:pPr>
        <w:jc w:val="center"/>
        <w:outlineLvl w:val="0"/>
        <w:rPr>
          <w:color w:val="000000" w:themeColor="text1"/>
          <w:sz w:val="84"/>
          <w:szCs w:val="84"/>
          <w:highlight w:val="none"/>
          <w14:textFill>
            <w14:solidFill>
              <w14:schemeClr w14:val="tx1"/>
            </w14:solidFill>
          </w14:textFill>
        </w:rPr>
      </w:pPr>
      <w:r>
        <w:rPr>
          <w:rFonts w:hint="eastAsia"/>
          <w:color w:val="000000" w:themeColor="text1"/>
          <w:sz w:val="84"/>
          <w:szCs w:val="84"/>
          <w:highlight w:val="none"/>
          <w14:textFill>
            <w14:solidFill>
              <w14:schemeClr w14:val="tx1"/>
            </w14:solidFill>
          </w14:textFill>
        </w:rPr>
        <w:t>商</w:t>
      </w:r>
    </w:p>
    <w:p w14:paraId="65118584">
      <w:pPr>
        <w:pStyle w:val="8"/>
        <w:rPr>
          <w:color w:val="000000" w:themeColor="text1"/>
          <w:highlight w:val="none"/>
          <w14:textFill>
            <w14:solidFill>
              <w14:schemeClr w14:val="tx1"/>
            </w14:solidFill>
          </w14:textFill>
        </w:rPr>
      </w:pPr>
    </w:p>
    <w:p w14:paraId="6C3C06F2">
      <w:pPr>
        <w:jc w:val="center"/>
        <w:outlineLvl w:val="0"/>
        <w:rPr>
          <w:color w:val="000000" w:themeColor="text1"/>
          <w:sz w:val="84"/>
          <w:szCs w:val="84"/>
          <w:highlight w:val="none"/>
          <w14:textFill>
            <w14:solidFill>
              <w14:schemeClr w14:val="tx1"/>
            </w14:solidFill>
          </w14:textFill>
        </w:rPr>
      </w:pPr>
      <w:r>
        <w:rPr>
          <w:rFonts w:hint="eastAsia"/>
          <w:color w:val="000000" w:themeColor="text1"/>
          <w:sz w:val="84"/>
          <w:szCs w:val="84"/>
          <w:highlight w:val="none"/>
          <w14:textFill>
            <w14:solidFill>
              <w14:schemeClr w14:val="tx1"/>
            </w14:solidFill>
          </w14:textFill>
        </w:rPr>
        <w:t>响</w:t>
      </w:r>
    </w:p>
    <w:p w14:paraId="55E364A1">
      <w:pPr>
        <w:jc w:val="center"/>
        <w:outlineLvl w:val="0"/>
        <w:rPr>
          <w:color w:val="000000" w:themeColor="text1"/>
          <w:sz w:val="84"/>
          <w:szCs w:val="84"/>
          <w:highlight w:val="none"/>
          <w14:textFill>
            <w14:solidFill>
              <w14:schemeClr w14:val="tx1"/>
            </w14:solidFill>
          </w14:textFill>
        </w:rPr>
      </w:pPr>
      <w:r>
        <w:rPr>
          <w:rFonts w:hint="eastAsia"/>
          <w:color w:val="000000" w:themeColor="text1"/>
          <w:sz w:val="84"/>
          <w:szCs w:val="84"/>
          <w:highlight w:val="none"/>
          <w14:textFill>
            <w14:solidFill>
              <w14:schemeClr w14:val="tx1"/>
            </w14:solidFill>
          </w14:textFill>
        </w:rPr>
        <w:t>应</w:t>
      </w:r>
    </w:p>
    <w:p w14:paraId="0F9851ED">
      <w:pPr>
        <w:jc w:val="center"/>
        <w:outlineLvl w:val="0"/>
        <w:rPr>
          <w:color w:val="000000" w:themeColor="text1"/>
          <w:sz w:val="84"/>
          <w:szCs w:val="84"/>
          <w:highlight w:val="none"/>
          <w14:textFill>
            <w14:solidFill>
              <w14:schemeClr w14:val="tx1"/>
            </w14:solidFill>
          </w14:textFill>
        </w:rPr>
      </w:pPr>
      <w:r>
        <w:rPr>
          <w:rFonts w:hint="eastAsia"/>
          <w:color w:val="000000" w:themeColor="text1"/>
          <w:sz w:val="84"/>
          <w:szCs w:val="84"/>
          <w:highlight w:val="none"/>
          <w14:textFill>
            <w14:solidFill>
              <w14:schemeClr w14:val="tx1"/>
            </w14:solidFill>
          </w14:textFill>
        </w:rPr>
        <w:t>文</w:t>
      </w:r>
    </w:p>
    <w:p w14:paraId="618BB7FA">
      <w:pPr>
        <w:jc w:val="center"/>
        <w:outlineLvl w:val="0"/>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件</w:t>
      </w:r>
    </w:p>
    <w:p w14:paraId="481DEB94">
      <w:pPr>
        <w:spacing w:after="100" w:afterAutospacing="1" w:line="360" w:lineRule="auto"/>
        <w:ind w:right="-108"/>
        <w:jc w:val="center"/>
        <w:rPr>
          <w:rFonts w:hint="eastAsia"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pacing w:val="40"/>
          <w:sz w:val="28"/>
          <w:szCs w:val="28"/>
          <w:highlight w:val="none"/>
          <w14:textFill>
            <w14:solidFill>
              <w14:schemeClr w14:val="tx1"/>
            </w14:solidFill>
          </w14:textFill>
        </w:rPr>
        <w:t>资格证明文件）</w:t>
      </w:r>
    </w:p>
    <w:p w14:paraId="3EE36CF9">
      <w:pPr>
        <w:spacing w:line="360" w:lineRule="auto"/>
        <w:ind w:right="532" w:firstLine="640" w:firstLineChars="200"/>
        <w:rPr>
          <w:rFonts w:hint="eastAsia"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供应商全称（公章）：</w:t>
      </w:r>
    </w:p>
    <w:p w14:paraId="35D86EFD">
      <w:pPr>
        <w:spacing w:line="360" w:lineRule="auto"/>
        <w:ind w:right="532" w:firstLine="640" w:firstLineChars="200"/>
        <w:rPr>
          <w:rFonts w:hint="eastAsia"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地    址：</w:t>
      </w:r>
    </w:p>
    <w:p w14:paraId="4B26B447">
      <w:pPr>
        <w:spacing w:line="360" w:lineRule="auto"/>
        <w:ind w:right="532" w:firstLine="640" w:firstLineChars="200"/>
        <w:rPr>
          <w:rFonts w:hint="eastAsia"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时    间：</w:t>
      </w:r>
    </w:p>
    <w:p w14:paraId="26DEF5DD">
      <w:pPr>
        <w:snapToGrid w:val="0"/>
        <w:spacing w:before="50" w:after="50" w:line="360" w:lineRule="auto"/>
        <w:rPr>
          <w:rFonts w:hint="eastAsia" w:ascii="仿宋_GB2312" w:hAnsi="宋体" w:eastAsia="仿宋_GB2312"/>
          <w:b/>
          <w:color w:val="000000" w:themeColor="text1"/>
          <w:sz w:val="36"/>
          <w:szCs w:val="36"/>
          <w:highlight w:val="none"/>
          <w14:textFill>
            <w14:solidFill>
              <w14:schemeClr w14:val="tx1"/>
            </w14:solidFill>
          </w14:textFill>
        </w:rPr>
      </w:pPr>
    </w:p>
    <w:p w14:paraId="528AF29B">
      <w:pPr>
        <w:spacing w:line="360" w:lineRule="auto"/>
        <w:jc w:val="center"/>
        <w:rPr>
          <w:b/>
          <w:bCs/>
          <w:color w:val="000000" w:themeColor="text1"/>
          <w:sz w:val="32"/>
          <w:szCs w:val="40"/>
          <w:highlight w:val="none"/>
          <w14:textFill>
            <w14:solidFill>
              <w14:schemeClr w14:val="tx1"/>
            </w14:solidFill>
          </w14:textFill>
        </w:rPr>
      </w:pPr>
    </w:p>
    <w:p w14:paraId="3789FD8D">
      <w:pPr>
        <w:spacing w:line="360" w:lineRule="auto"/>
        <w:jc w:val="center"/>
        <w:rPr>
          <w:b/>
          <w:bCs/>
          <w:color w:val="000000" w:themeColor="text1"/>
          <w:sz w:val="32"/>
          <w:szCs w:val="40"/>
          <w:highlight w:val="none"/>
          <w14:textFill>
            <w14:solidFill>
              <w14:schemeClr w14:val="tx1"/>
            </w14:solidFill>
          </w14:textFill>
        </w:rPr>
      </w:pPr>
      <w:r>
        <w:rPr>
          <w:rFonts w:hint="eastAsia"/>
          <w:b/>
          <w:bCs/>
          <w:color w:val="000000" w:themeColor="text1"/>
          <w:sz w:val="32"/>
          <w:szCs w:val="40"/>
          <w:highlight w:val="none"/>
          <w14:textFill>
            <w14:solidFill>
              <w14:schemeClr w14:val="tx1"/>
            </w14:solidFill>
          </w14:textFill>
        </w:rPr>
        <w:t>资格证明文件目录</w:t>
      </w:r>
    </w:p>
    <w:p w14:paraId="43D0CA83">
      <w:pPr>
        <w:pStyle w:val="8"/>
        <w:spacing w:line="360" w:lineRule="auto"/>
        <w:ind w:firstLine="480" w:firstLineChars="200"/>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（1）磋商声明书</w:t>
      </w:r>
      <w:r>
        <w:rPr>
          <w:rFonts w:hint="eastAsia" w:asciiTheme="minorEastAsia" w:hAnsiTheme="minorEastAsia" w:eastAsiaTheme="minorEastAsia"/>
          <w:kern w:val="0"/>
          <w:sz w:val="24"/>
          <w:highlight w:val="none"/>
        </w:rPr>
        <w:t>（附件1 ）</w:t>
      </w:r>
      <w:r>
        <w:rPr>
          <w:rFonts w:hint="eastAsia" w:asciiTheme="minorEastAsia" w:hAnsiTheme="minorEastAsia" w:eastAsiaTheme="minorEastAsia"/>
          <w:bCs/>
          <w:color w:val="000000" w:themeColor="text1"/>
          <w:kern w:val="0"/>
          <w:sz w:val="24"/>
          <w:highlight w:val="none"/>
          <w14:textFill>
            <w14:solidFill>
              <w14:schemeClr w14:val="tx1"/>
            </w14:solidFill>
          </w14:textFill>
        </w:rPr>
        <w:t>；</w:t>
      </w:r>
    </w:p>
    <w:p w14:paraId="3BF5D796">
      <w:pPr>
        <w:pStyle w:val="8"/>
        <w:spacing w:line="360" w:lineRule="auto"/>
        <w:ind w:firstLine="480" w:firstLineChars="200"/>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（2）授权委托书（法定代表人亲自办理磋商响应事宜的，则无需提交)</w:t>
      </w:r>
      <w:r>
        <w:rPr>
          <w:rFonts w:hint="eastAsia" w:asciiTheme="minorEastAsia" w:hAnsiTheme="minorEastAsia" w:eastAsiaTheme="minorEastAsia"/>
          <w:kern w:val="0"/>
          <w:sz w:val="24"/>
          <w:highlight w:val="none"/>
        </w:rPr>
        <w:t>（附件2 ）</w:t>
      </w:r>
      <w:r>
        <w:rPr>
          <w:rFonts w:hint="eastAsia" w:asciiTheme="minorEastAsia" w:hAnsiTheme="minorEastAsia" w:eastAsiaTheme="minorEastAsia"/>
          <w:bCs/>
          <w:color w:val="000000" w:themeColor="text1"/>
          <w:kern w:val="0"/>
          <w:sz w:val="24"/>
          <w:highlight w:val="none"/>
          <w14:textFill>
            <w14:solidFill>
              <w14:schemeClr w14:val="tx1"/>
            </w14:solidFill>
          </w14:textFill>
        </w:rPr>
        <w:t xml:space="preserve"> ；</w:t>
      </w:r>
    </w:p>
    <w:p w14:paraId="615C60B8">
      <w:pPr>
        <w:pStyle w:val="8"/>
        <w:spacing w:line="360" w:lineRule="auto"/>
        <w:ind w:firstLine="480" w:firstLineChars="200"/>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（3）法人或者其他组织的营业执照等证明文件；</w:t>
      </w:r>
      <w:r>
        <w:rPr>
          <w:rFonts w:hint="eastAsia" w:asciiTheme="minorEastAsia" w:hAnsiTheme="minorEastAsia" w:eastAsiaTheme="minorEastAsia"/>
          <w:kern w:val="0"/>
          <w:sz w:val="24"/>
          <w:highlight w:val="none"/>
        </w:rPr>
        <w:t>（附件3 ）</w:t>
      </w:r>
    </w:p>
    <w:p w14:paraId="2FF75AC5">
      <w:pPr>
        <w:pStyle w:val="8"/>
        <w:spacing w:line="360" w:lineRule="auto"/>
        <w:ind w:firstLine="480" w:firstLineChars="200"/>
        <w:rPr>
          <w:rFonts w:hint="eastAsia"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（4）符合参加政府采购活动应当具备的一般条件的承诺函；（附件4）</w:t>
      </w:r>
    </w:p>
    <w:p w14:paraId="3F620EEF">
      <w:pPr>
        <w:pStyle w:val="8"/>
        <w:spacing w:line="360" w:lineRule="auto"/>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（5）中小企业等声明函、残疾人福利性单位声明函、监狱企业声明函（附件5,如有）；</w:t>
      </w:r>
    </w:p>
    <w:p w14:paraId="2FE3B8B9">
      <w:pPr>
        <w:pStyle w:val="8"/>
        <w:spacing w:line="360" w:lineRule="auto"/>
        <w:ind w:firstLine="480" w:firstLineChars="200"/>
        <w:rPr>
          <w:rFonts w:hint="eastAsia" w:ascii="微软雅黑" w:hAnsi="微软雅黑" w:eastAsia="微软雅黑"/>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（6）提供采购公告中符合供应商特定条件的有效资质证书复印件（磋商供应商特定条件中有要求的必须提供），以及需要说明的其他资料；</w:t>
      </w:r>
    </w:p>
    <w:p w14:paraId="4E325923">
      <w:pP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14:paraId="7C927BF0">
      <w:pPr>
        <w:spacing w:line="312" w:lineRule="auto"/>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w:t>
      </w:r>
    </w:p>
    <w:p w14:paraId="1AA9996E">
      <w:pPr>
        <w:adjustRightInd w:val="0"/>
        <w:snapToGrid w:val="0"/>
        <w:spacing w:line="312" w:lineRule="auto"/>
        <w:ind w:right="480"/>
        <w:jc w:val="center"/>
        <w:rPr>
          <w:rFonts w:hint="eastAsia" w:ascii="宋体" w:hAnsi="宋体"/>
          <w:b/>
          <w:color w:val="000000" w:themeColor="text1"/>
          <w:kern w:val="0"/>
          <w:sz w:val="32"/>
          <w:szCs w:val="32"/>
          <w:highlight w:val="none"/>
          <w:lang w:val="zh-CN"/>
          <w14:textFill>
            <w14:solidFill>
              <w14:schemeClr w14:val="tx1"/>
            </w14:solidFill>
          </w14:textFill>
        </w:rPr>
      </w:pPr>
      <w:bookmarkStart w:id="14" w:name="_Toc30723_WPSOffice_Level1"/>
      <w:bookmarkStart w:id="15" w:name="_Toc31708_WPSOffice_Level1"/>
      <w:r>
        <w:rPr>
          <w:rFonts w:hint="eastAsia" w:ascii="宋体" w:hAnsi="宋体"/>
          <w:b/>
          <w:color w:val="000000" w:themeColor="text1"/>
          <w:kern w:val="0"/>
          <w:sz w:val="32"/>
          <w:szCs w:val="32"/>
          <w:highlight w:val="none"/>
          <w14:textFill>
            <w14:solidFill>
              <w14:schemeClr w14:val="tx1"/>
            </w14:solidFill>
          </w14:textFill>
        </w:rPr>
        <w:t>磋商</w:t>
      </w:r>
      <w:r>
        <w:rPr>
          <w:rFonts w:hint="eastAsia" w:ascii="宋体" w:hAnsi="宋体"/>
          <w:b/>
          <w:color w:val="000000" w:themeColor="text1"/>
          <w:kern w:val="0"/>
          <w:sz w:val="32"/>
          <w:szCs w:val="32"/>
          <w:highlight w:val="none"/>
          <w:lang w:val="zh-CN"/>
          <w14:textFill>
            <w14:solidFill>
              <w14:schemeClr w14:val="tx1"/>
            </w14:solidFill>
          </w14:textFill>
        </w:rPr>
        <w:t>声明书</w:t>
      </w:r>
      <w:bookmarkEnd w:id="14"/>
      <w:bookmarkEnd w:id="15"/>
    </w:p>
    <w:p w14:paraId="776FD285">
      <w:pPr>
        <w:snapToGrid w:val="0"/>
        <w:spacing w:before="156" w:beforeLines="50" w:after="50" w:line="312"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theme="minorBidi"/>
          <w:color w:val="000000" w:themeColor="text1"/>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采购代理机构名称</w:t>
      </w:r>
      <w:r>
        <w:rPr>
          <w:rFonts w:hint="eastAsia" w:ascii="宋体" w:hAnsi="宋体" w:cs="宋体"/>
          <w:color w:val="000000" w:themeColor="text1"/>
          <w:kern w:val="0"/>
          <w:sz w:val="24"/>
          <w:highlight w:val="none"/>
          <w14:textFill>
            <w14:solidFill>
              <w14:schemeClr w14:val="tx1"/>
            </w14:solidFill>
          </w14:textFill>
        </w:rPr>
        <w:t>）：</w:t>
      </w:r>
    </w:p>
    <w:p w14:paraId="17EC360D">
      <w:pPr>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（供应商名称）系中华人民共和国合法企业，经营地址。</w:t>
      </w:r>
    </w:p>
    <w:p w14:paraId="5BE23C68">
      <w:pPr>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供应商名称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u w:val="single"/>
          <w14:textFill>
            <w14:solidFill>
              <w14:schemeClr w14:val="tx1"/>
            </w14:solidFill>
          </w14:textFill>
        </w:rPr>
        <w:t>招标项目名称</w:t>
      </w:r>
      <w:r>
        <w:rPr>
          <w:rFonts w:hint="eastAsia" w:ascii="宋体" w:hAnsi="宋体" w:cs="宋体"/>
          <w:color w:val="000000" w:themeColor="text1"/>
          <w:kern w:val="0"/>
          <w:sz w:val="24"/>
          <w:highlight w:val="none"/>
          <w14:textFill>
            <w14:solidFill>
              <w14:schemeClr w14:val="tx1"/>
            </w14:solidFill>
          </w14:textFill>
        </w:rPr>
        <w:t>）（编号为）的投标，为此，我公司就本次投标有关事项郑重声明如下：</w:t>
      </w:r>
    </w:p>
    <w:p w14:paraId="113437A7">
      <w:pPr>
        <w:numPr>
          <w:ilvl w:val="0"/>
          <w:numId w:val="30"/>
        </w:numPr>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公司声明截止投标时间近三年以来：未被列入失信被执行人、重大税收违法案件当事人名单、政府采购严重违法失信行为记录名单，以及不存在其他不符合《中华人民共和国政府采购法》第二十二条规定的条件。【说明：供应商在截止投标时间近三年以来，如有上述所列情形，但限制期届满的，可按实陈述，并提供相应证明文件。】</w:t>
      </w:r>
    </w:p>
    <w:p w14:paraId="1B47BB4A">
      <w:pPr>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w:t>
      </w:r>
      <w:r>
        <w:rPr>
          <w:rFonts w:ascii="宋体" w:hAnsi="宋体" w:cs="宋体"/>
          <w:color w:val="000000" w:themeColor="text1"/>
          <w:kern w:val="0"/>
          <w:sz w:val="24"/>
          <w:highlight w:val="none"/>
          <w14:textFill>
            <w14:solidFill>
              <w14:schemeClr w14:val="tx1"/>
            </w14:solidFill>
          </w14:textFill>
        </w:rPr>
        <w:t>在参与投标前已</w:t>
      </w:r>
      <w:r>
        <w:rPr>
          <w:rFonts w:hint="eastAsia" w:ascii="宋体" w:hAnsi="宋体" w:cs="宋体"/>
          <w:color w:val="000000" w:themeColor="text1"/>
          <w:kern w:val="0"/>
          <w:sz w:val="24"/>
          <w:highlight w:val="none"/>
          <w14:textFill>
            <w14:solidFill>
              <w14:schemeClr w14:val="tx1"/>
            </w14:solidFill>
          </w14:textFill>
        </w:rPr>
        <w:t>详细审查</w:t>
      </w:r>
      <w:r>
        <w:rPr>
          <w:rFonts w:ascii="宋体" w:hAnsi="宋体" w:cs="宋体"/>
          <w:color w:val="000000" w:themeColor="text1"/>
          <w:kern w:val="0"/>
          <w:sz w:val="24"/>
          <w:highlight w:val="none"/>
          <w14:textFill>
            <w14:solidFill>
              <w14:schemeClr w14:val="tx1"/>
            </w14:solidFill>
          </w14:textFill>
        </w:rPr>
        <w:t>了招标文件和所有相关资料，我方完全明白并认为此招标文件没有倾向性，也没有存在排斥潜在</w:t>
      </w:r>
      <w:r>
        <w:rPr>
          <w:rFonts w:hint="eastAsia" w:ascii="宋体" w:hAnsi="宋体" w:cs="宋体"/>
          <w:color w:val="000000" w:themeColor="text1"/>
          <w:kern w:val="0"/>
          <w:sz w:val="24"/>
          <w:highlight w:val="none"/>
          <w14:textFill>
            <w14:solidFill>
              <w14:schemeClr w14:val="tx1"/>
            </w14:solidFill>
          </w14:textFill>
        </w:rPr>
        <w:t>供应商</w:t>
      </w:r>
      <w:r>
        <w:rPr>
          <w:rFonts w:ascii="宋体" w:hAnsi="宋体" w:cs="宋体"/>
          <w:color w:val="000000" w:themeColor="text1"/>
          <w:kern w:val="0"/>
          <w:sz w:val="24"/>
          <w:highlight w:val="none"/>
          <w14:textFill>
            <w14:solidFill>
              <w14:schemeClr w14:val="tx1"/>
            </w14:solidFill>
          </w14:textFill>
        </w:rPr>
        <w:t>的内容，我方同意招标文件的相关条款，放弃对招标文件提出误解和质疑的一切权</w:t>
      </w:r>
      <w:r>
        <w:rPr>
          <w:rFonts w:hint="eastAsia" w:ascii="宋体" w:hAnsi="宋体" w:cs="宋体"/>
          <w:color w:val="000000" w:themeColor="text1"/>
          <w:kern w:val="0"/>
          <w:sz w:val="24"/>
          <w:highlight w:val="none"/>
          <w14:textFill>
            <w14:solidFill>
              <w14:schemeClr w14:val="tx1"/>
            </w14:solidFill>
          </w14:textFill>
        </w:rPr>
        <w:t>利。</w:t>
      </w:r>
    </w:p>
    <w:p w14:paraId="29E8D383">
      <w:pPr>
        <w:numPr>
          <w:ilvl w:val="255"/>
          <w:numId w:val="0"/>
        </w:num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640702F5">
      <w:pPr>
        <w:snapToGrid w:val="0"/>
        <w:spacing w:line="360" w:lineRule="auto"/>
        <w:ind w:firstLine="480" w:firstLineChars="200"/>
        <w:rPr>
          <w:rFonts w:hint="eastAsia" w:ascii="宋体" w:hAnsi="宋体"/>
          <w:color w:val="000000" w:themeColor="text1"/>
          <w:kern w:val="0"/>
          <w:sz w:val="24"/>
          <w:highlight w:val="none"/>
          <w:lang w:val="af-Z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w:t>
      </w:r>
      <w:r>
        <w:rPr>
          <w:rFonts w:hint="eastAsia" w:ascii="宋体" w:hAnsi="宋体"/>
          <w:color w:val="000000" w:themeColor="text1"/>
          <w:kern w:val="0"/>
          <w:sz w:val="24"/>
          <w:highlight w:val="none"/>
          <w:lang w:val="af-ZA"/>
          <w14:textFill>
            <w14:solidFill>
              <w14:schemeClr w14:val="tx1"/>
            </w14:solidFill>
          </w14:textFill>
        </w:rPr>
        <w:t>投标报价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14:paraId="7C095DF2">
      <w:pPr>
        <w:snapToGrid w:val="0"/>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14:paraId="0E66112A">
      <w:pPr>
        <w:snapToGrid w:val="0"/>
        <w:spacing w:line="360" w:lineRule="auto"/>
        <w:ind w:firstLine="480" w:firstLineChars="200"/>
        <w:rPr>
          <w:rFonts w:hint="eastAsia" w:ascii="宋体" w:hAnsi="宋体" w:cs="仿宋_GB2312"/>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14:paraId="7CAD42A9">
      <w:pPr>
        <w:adjustRightInd w:val="0"/>
        <w:snapToGrid w:val="0"/>
        <w:spacing w:line="360" w:lineRule="auto"/>
        <w:ind w:firstLine="4680" w:firstLineChars="1950"/>
        <w:rPr>
          <w:rFonts w:hint="eastAsia"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供应商</w:t>
      </w:r>
      <w:r>
        <w:rPr>
          <w:rFonts w:hint="eastAsia" w:ascii="宋体" w:hAnsi="宋体" w:cs="仿宋_GB2312"/>
          <w:color w:val="000000" w:themeColor="text1"/>
          <w:kern w:val="0"/>
          <w:sz w:val="24"/>
          <w:highlight w:val="none"/>
          <w14:textFill>
            <w14:solidFill>
              <w14:schemeClr w14:val="tx1"/>
            </w14:solidFill>
          </w14:textFill>
        </w:rPr>
        <w:t>名</w:t>
      </w:r>
      <w:r>
        <w:rPr>
          <w:rFonts w:hint="eastAsia" w:ascii="宋体" w:hAnsi="宋体" w:cs="仿宋_GB2312"/>
          <w:color w:val="000000" w:themeColor="text1"/>
          <w:kern w:val="0"/>
          <w:sz w:val="24"/>
          <w:highlight w:val="none"/>
          <w:lang w:val="zh-CN"/>
          <w14:textFill>
            <w14:solidFill>
              <w14:schemeClr w14:val="tx1"/>
            </w14:solidFill>
          </w14:textFill>
        </w:rPr>
        <w:t>称(公章)：</w:t>
      </w:r>
    </w:p>
    <w:p w14:paraId="1DE33566">
      <w:pPr>
        <w:adjustRightInd w:val="0"/>
        <w:snapToGrid w:val="0"/>
        <w:spacing w:line="360" w:lineRule="auto"/>
        <w:ind w:firstLine="200"/>
        <w:rPr>
          <w:rFonts w:hint="eastAsia"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法定代表人或授权委托人(签字)：</w:t>
      </w:r>
    </w:p>
    <w:p w14:paraId="30844207">
      <w:pPr>
        <w:adjustRightInd w:val="0"/>
        <w:snapToGrid w:val="0"/>
        <w:spacing w:line="360" w:lineRule="auto"/>
        <w:ind w:firstLine="200"/>
        <w:rPr>
          <w:rFonts w:hint="eastAsia"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日期：</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年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 月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 日</w:t>
      </w:r>
    </w:p>
    <w:p w14:paraId="5CE5D451">
      <w:pP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14:paraId="780F1617">
      <w:pPr>
        <w:adjustRightInd w:val="0"/>
        <w:snapToGrid w:val="0"/>
        <w:spacing w:line="360" w:lineRule="auto"/>
        <w:ind w:right="480"/>
        <w:outlineLvl w:val="0"/>
        <w:rPr>
          <w:rFonts w:ascii="宋体"/>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附件2</w:t>
      </w:r>
    </w:p>
    <w:p w14:paraId="75CF7B6B">
      <w:pPr>
        <w:spacing w:line="360" w:lineRule="auto"/>
        <w:ind w:firstLine="321" w:firstLineChars="100"/>
        <w:jc w:val="center"/>
        <w:rPr>
          <w:rFonts w:hint="eastAsia" w:hAnsi="宋体"/>
          <w:b/>
          <w:color w:val="000000" w:themeColor="text1"/>
          <w:sz w:val="32"/>
          <w:szCs w:val="32"/>
          <w:highlight w:val="none"/>
          <w:u w:val="single"/>
          <w14:textFill>
            <w14:solidFill>
              <w14:schemeClr w14:val="tx1"/>
            </w14:solidFill>
          </w14:textFill>
        </w:rPr>
      </w:pPr>
      <w:bookmarkStart w:id="16" w:name="_Toc6870_WPSOffice_Level1"/>
      <w:bookmarkStart w:id="17" w:name="_Toc24373_WPSOffice_Level1"/>
      <w:r>
        <w:rPr>
          <w:b/>
          <w:color w:val="000000" w:themeColor="text1"/>
          <w:sz w:val="32"/>
          <w:szCs w:val="32"/>
          <w:highlight w:val="none"/>
          <w14:textFill>
            <w14:solidFill>
              <w14:schemeClr w14:val="tx1"/>
            </w14:solidFill>
          </w14:textFill>
        </w:rPr>
        <w:t>授权</w:t>
      </w:r>
      <w:r>
        <w:rPr>
          <w:rFonts w:hint="eastAsia"/>
          <w:b/>
          <w:color w:val="000000" w:themeColor="text1"/>
          <w:sz w:val="32"/>
          <w:szCs w:val="32"/>
          <w:highlight w:val="none"/>
          <w14:textFill>
            <w14:solidFill>
              <w14:schemeClr w14:val="tx1"/>
            </w14:solidFill>
          </w14:textFill>
        </w:rPr>
        <w:t>委托</w:t>
      </w:r>
      <w:r>
        <w:rPr>
          <w:b/>
          <w:color w:val="000000" w:themeColor="text1"/>
          <w:sz w:val="32"/>
          <w:szCs w:val="32"/>
          <w:highlight w:val="none"/>
          <w14:textFill>
            <w14:solidFill>
              <w14:schemeClr w14:val="tx1"/>
            </w14:solidFill>
          </w14:textFill>
        </w:rPr>
        <w:t>书</w:t>
      </w:r>
      <w:bookmarkEnd w:id="16"/>
      <w:bookmarkEnd w:id="17"/>
    </w:p>
    <w:p w14:paraId="33BEBCDF">
      <w:pPr>
        <w:snapToGrid w:val="0"/>
        <w:spacing w:before="156" w:beforeLines="50" w:after="50"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theme="minorBidi"/>
          <w:color w:val="000000" w:themeColor="text1"/>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（采购代理机构名称）：</w:t>
      </w:r>
    </w:p>
    <w:p w14:paraId="37607A60">
      <w:pPr>
        <w:pStyle w:val="14"/>
        <w:spacing w:line="360" w:lineRule="auto"/>
        <w:ind w:firstLine="480" w:firstLineChars="200"/>
        <w:rPr>
          <w:rFonts w:hint="eastAsia" w:hAnsi="宋体"/>
          <w:color w:val="000000" w:themeColor="text1"/>
          <w:sz w:val="24"/>
          <w:highlight w:val="none"/>
          <w14:textFill>
            <w14:solidFill>
              <w14:schemeClr w14:val="tx1"/>
            </w14:solidFill>
          </w14:textFill>
        </w:rPr>
      </w:pPr>
      <w:r>
        <w:rPr>
          <w:rFonts w:hAnsi="宋体"/>
          <w:color w:val="000000" w:themeColor="text1"/>
          <w:sz w:val="24"/>
          <w:highlight w:val="none"/>
          <w:u w:val="single"/>
          <w14:textFill>
            <w14:solidFill>
              <w14:schemeClr w14:val="tx1"/>
            </w14:solidFill>
          </w14:textFill>
        </w:rPr>
        <w:t xml:space="preserve">  （</w:t>
      </w:r>
      <w:r>
        <w:rPr>
          <w:rFonts w:hint="eastAsia" w:hAnsi="宋体"/>
          <w:color w:val="000000" w:themeColor="text1"/>
          <w:sz w:val="24"/>
          <w:highlight w:val="none"/>
          <w:u w:val="single"/>
          <w14:textFill>
            <w14:solidFill>
              <w14:schemeClr w14:val="tx1"/>
            </w14:solidFill>
          </w14:textFill>
        </w:rPr>
        <w:t>供应商</w:t>
      </w:r>
      <w:r>
        <w:rPr>
          <w:rFonts w:hAnsi="宋体"/>
          <w:color w:val="000000" w:themeColor="text1"/>
          <w:sz w:val="24"/>
          <w:highlight w:val="none"/>
          <w:u w:val="single"/>
          <w14:textFill>
            <w14:solidFill>
              <w14:schemeClr w14:val="tx1"/>
            </w14:solidFill>
          </w14:textFill>
        </w:rPr>
        <w:t xml:space="preserve">全称）  </w:t>
      </w:r>
      <w:r>
        <w:rPr>
          <w:rFonts w:hAnsi="宋体"/>
          <w:color w:val="000000" w:themeColor="text1"/>
          <w:sz w:val="24"/>
          <w:highlight w:val="none"/>
          <w14:textFill>
            <w14:solidFill>
              <w14:schemeClr w14:val="tx1"/>
            </w14:solidFill>
          </w14:textFill>
        </w:rPr>
        <w:t>法定代表人</w:t>
      </w:r>
      <w:r>
        <w:rPr>
          <w:rFonts w:hint="eastAsia" w:ascii="Arial" w:hAnsi="Arial" w:cs="Arial"/>
          <w:color w:val="000000" w:themeColor="text1"/>
          <w:sz w:val="24"/>
          <w:highlight w:val="non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ab/>
      </w:r>
      <w:r>
        <w:rPr>
          <w:rFonts w:hAnsi="宋体"/>
          <w:color w:val="000000" w:themeColor="text1"/>
          <w:sz w:val="24"/>
          <w:highlight w:val="none"/>
          <w:u w:val="single"/>
          <w14:textFill>
            <w14:solidFill>
              <w14:schemeClr w14:val="tx1"/>
            </w14:solidFill>
          </w14:textFill>
        </w:rPr>
        <w:t>（法定代表</w:t>
      </w:r>
      <w:r>
        <w:rPr>
          <w:rFonts w:hint="eastAsia" w:hAnsi="宋体"/>
          <w:color w:val="000000" w:themeColor="text1"/>
          <w:sz w:val="24"/>
          <w:highlight w:val="none"/>
          <w:u w:val="single"/>
          <w14:textFill>
            <w14:solidFill>
              <w14:schemeClr w14:val="tx1"/>
            </w14:solidFill>
          </w14:textFill>
        </w:rPr>
        <w:t>人</w:t>
      </w:r>
      <w:r>
        <w:rPr>
          <w:rFonts w:hint="eastAsia" w:ascii="Arial" w:hAnsi="Arial" w:cs="Arial"/>
          <w:color w:val="000000" w:themeColor="text1"/>
          <w:sz w:val="24"/>
          <w:highlight w:val="none"/>
          <w:u w:val="singl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 xml:space="preserve">姓名） </w:t>
      </w:r>
      <w:r>
        <w:rPr>
          <w:rFonts w:hAnsi="宋体"/>
          <w:color w:val="000000" w:themeColor="text1"/>
          <w:sz w:val="24"/>
          <w:highlight w:val="none"/>
          <w14:textFill>
            <w14:solidFill>
              <w14:schemeClr w14:val="tx1"/>
            </w14:solidFill>
          </w14:textFill>
        </w:rPr>
        <w:t>授权</w:t>
      </w:r>
      <w:r>
        <w:rPr>
          <w:rFonts w:hint="eastAsia" w:hAnsi="宋体"/>
          <w:color w:val="000000" w:themeColor="text1"/>
          <w:sz w:val="24"/>
          <w:highlight w:val="none"/>
          <w:u w:val="single"/>
          <w14:textFill>
            <w14:solidFill>
              <w14:schemeClr w14:val="tx1"/>
            </w14:solidFill>
          </w14:textFill>
        </w:rPr>
        <w:t xml:space="preserve">   （全权代表</w:t>
      </w:r>
      <w:r>
        <w:rPr>
          <w:rFonts w:hAnsi="宋体"/>
          <w:color w:val="000000" w:themeColor="text1"/>
          <w:sz w:val="24"/>
          <w:highlight w:val="none"/>
          <w:u w:val="single"/>
          <w14:textFill>
            <w14:solidFill>
              <w14:schemeClr w14:val="tx1"/>
            </w14:solidFill>
          </w14:textFill>
        </w:rPr>
        <w:t>姓名</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为</w:t>
      </w:r>
      <w:r>
        <w:rPr>
          <w:rFonts w:hint="eastAsia" w:hAnsi="宋体"/>
          <w:color w:val="000000" w:themeColor="text1"/>
          <w:sz w:val="24"/>
          <w:highlight w:val="none"/>
          <w14:textFill>
            <w14:solidFill>
              <w14:schemeClr w14:val="tx1"/>
            </w14:solidFill>
          </w14:textFill>
        </w:rPr>
        <w:t>全权代表</w:t>
      </w:r>
      <w:r>
        <w:rPr>
          <w:rFonts w:hAnsi="宋体"/>
          <w:color w:val="000000" w:themeColor="text1"/>
          <w:sz w:val="24"/>
          <w:highlight w:val="none"/>
          <w14:textFill>
            <w14:solidFill>
              <w14:schemeClr w14:val="tx1"/>
            </w14:solidFill>
          </w14:textFill>
        </w:rPr>
        <w:t>，参加贵单位组织的</w:t>
      </w:r>
      <w:r>
        <w:rPr>
          <w:rFonts w:hAnsi="宋体"/>
          <w:color w:val="000000" w:themeColor="text1"/>
          <w:sz w:val="24"/>
          <w:highlight w:val="none"/>
          <w:u w:val="single"/>
          <w14:textFill>
            <w14:solidFill>
              <w14:schemeClr w14:val="tx1"/>
            </w14:solidFill>
          </w14:textFill>
        </w:rPr>
        <w:tab/>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项目的采购活动，并代表我方全权办理针对上述项目的</w:t>
      </w:r>
      <w:r>
        <w:rPr>
          <w:rFonts w:hint="eastAsia" w:hAnsi="宋体"/>
          <w:color w:val="000000" w:themeColor="text1"/>
          <w:sz w:val="24"/>
          <w:highlight w:val="none"/>
          <w14:textFill>
            <w14:solidFill>
              <w14:schemeClr w14:val="tx1"/>
            </w14:solidFill>
          </w14:textFill>
        </w:rPr>
        <w:t>磋商</w:t>
      </w:r>
      <w:r>
        <w:rPr>
          <w:rFonts w:hAnsi="宋体"/>
          <w:color w:val="000000" w:themeColor="text1"/>
          <w:sz w:val="24"/>
          <w:highlight w:val="none"/>
          <w14:textFill>
            <w14:solidFill>
              <w14:schemeClr w14:val="tx1"/>
            </w14:solidFill>
          </w14:textFill>
        </w:rPr>
        <w:t>、签约等具体事务和签署相关文件。</w:t>
      </w:r>
      <w:r>
        <w:rPr>
          <w:rFonts w:hint="eastAsia" w:hAnsi="宋体"/>
          <w:color w:val="000000" w:themeColor="text1"/>
          <w:sz w:val="24"/>
          <w:highlight w:val="none"/>
          <w14:textFill>
            <w14:solidFill>
              <w14:schemeClr w14:val="tx1"/>
            </w14:solidFill>
          </w14:textFill>
        </w:rPr>
        <w:t>我方对全权代表的签字事项负全部责任。</w:t>
      </w:r>
    </w:p>
    <w:p w14:paraId="0B4373AB">
      <w:pPr>
        <w:pStyle w:val="14"/>
        <w:spacing w:line="360" w:lineRule="auto"/>
        <w:ind w:firstLine="480" w:firstLineChars="200"/>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14:paraId="35B922D7">
      <w:pPr>
        <w:pStyle w:val="14"/>
        <w:spacing w:line="360" w:lineRule="auto"/>
        <w:ind w:firstLine="480" w:firstLineChars="200"/>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全权代表无转委托权，特此委托。</w:t>
      </w:r>
    </w:p>
    <w:p w14:paraId="1A7A6308">
      <w:pPr>
        <w:spacing w:line="360" w:lineRule="auto"/>
        <w:rPr>
          <w:color w:val="000000" w:themeColor="text1"/>
          <w:sz w:val="24"/>
          <w:highlight w:val="none"/>
          <w14:textFill>
            <w14:solidFill>
              <w14:schemeClr w14:val="tx1"/>
            </w14:solidFill>
          </w14:textFill>
        </w:rPr>
      </w:pPr>
    </w:p>
    <w:p w14:paraId="6435E3F9">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法定代表人签字或盖章：</w:t>
      </w:r>
    </w:p>
    <w:p w14:paraId="0277BEE6">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供应商名称（公章）：                              日期：</w:t>
      </w:r>
    </w:p>
    <w:p w14:paraId="46E31F33">
      <w:pPr>
        <w:spacing w:line="360" w:lineRule="auto"/>
        <w:rPr>
          <w:color w:val="000000" w:themeColor="text1"/>
          <w:sz w:val="24"/>
          <w:highlight w:val="none"/>
          <w14:textFill>
            <w14:solidFill>
              <w14:schemeClr w14:val="tx1"/>
            </w14:solidFill>
          </w14:textFill>
        </w:rPr>
      </w:pPr>
    </w:p>
    <w:p w14:paraId="1230B05D">
      <w:pPr>
        <w:spacing w:line="360" w:lineRule="auto"/>
        <w:rPr>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w:t>
      </w:r>
    </w:p>
    <w:tbl>
      <w:tblPr>
        <w:tblStyle w:val="29"/>
        <w:tblpPr w:leftFromText="180" w:rightFromText="180" w:vertAnchor="text" w:tblpX="4209" w:tblpY="321"/>
        <w:tblW w:w="4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7"/>
      </w:tblGrid>
      <w:tr w14:paraId="6272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257" w:type="dxa"/>
          </w:tcPr>
          <w:p w14:paraId="70EA992D">
            <w:pPr>
              <w:spacing w:line="360" w:lineRule="auto"/>
              <w:rPr>
                <w:rFonts w:ascii="宋体"/>
                <w:b/>
                <w:color w:val="000000" w:themeColor="text1"/>
                <w:sz w:val="24"/>
                <w:highlight w:val="none"/>
                <w14:textFill>
                  <w14:solidFill>
                    <w14:schemeClr w14:val="tx1"/>
                  </w14:solidFill>
                </w14:textFill>
              </w:rPr>
            </w:pPr>
          </w:p>
          <w:p w14:paraId="730358CB">
            <w:pPr>
              <w:spacing w:line="36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法定代表身份证正、反面复印件粘贴处</w:t>
            </w:r>
          </w:p>
        </w:tc>
      </w:tr>
    </w:tbl>
    <w:p w14:paraId="569713DF">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法定代表人姓名：                                 </w:t>
      </w:r>
    </w:p>
    <w:p w14:paraId="7CE23D4E">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14:paraId="0E56DDBD">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14:paraId="35854DA3">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14:paraId="560045F9">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14:paraId="6389408A">
      <w:pPr>
        <w:spacing w:line="360" w:lineRule="auto"/>
        <w:rPr>
          <w:b/>
          <w:color w:val="000000" w:themeColor="text1"/>
          <w:sz w:val="24"/>
          <w:highlight w:val="none"/>
          <w14:textFill>
            <w14:solidFill>
              <w14:schemeClr w14:val="tx1"/>
            </w14:solidFill>
          </w14:textFill>
        </w:rPr>
      </w:pPr>
    </w:p>
    <w:tbl>
      <w:tblPr>
        <w:tblStyle w:val="29"/>
        <w:tblpPr w:leftFromText="180" w:rightFromText="180" w:vertAnchor="text" w:tblpX="4209" w:tblpY="321"/>
        <w:tblW w:w="4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6"/>
      </w:tblGrid>
      <w:tr w14:paraId="54B0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276" w:type="dxa"/>
          </w:tcPr>
          <w:p w14:paraId="237DDB3B">
            <w:pPr>
              <w:spacing w:line="360" w:lineRule="auto"/>
              <w:rPr>
                <w:rFonts w:ascii="宋体"/>
                <w:b/>
                <w:color w:val="000000" w:themeColor="text1"/>
                <w:sz w:val="24"/>
                <w:highlight w:val="none"/>
                <w14:textFill>
                  <w14:solidFill>
                    <w14:schemeClr w14:val="tx1"/>
                  </w14:solidFill>
                </w14:textFill>
              </w:rPr>
            </w:pPr>
          </w:p>
          <w:p w14:paraId="2E502BE5">
            <w:pPr>
              <w:spacing w:line="36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全权代表身份证正、反面复印件粘贴处</w:t>
            </w:r>
          </w:p>
        </w:tc>
      </w:tr>
    </w:tbl>
    <w:p w14:paraId="19B42F94">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全权代表姓名：       </w:t>
      </w:r>
    </w:p>
    <w:p w14:paraId="3091F5D1">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职务：                           </w:t>
      </w:r>
    </w:p>
    <w:p w14:paraId="6A901D7A">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14:paraId="35C7C742">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14:paraId="4C340512">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14:paraId="02B35211">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14:paraId="34601770">
      <w:pP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14:paraId="6570058B">
      <w:pPr>
        <w:adjustRightInd w:val="0"/>
        <w:snapToGrid w:val="0"/>
        <w:spacing w:line="360" w:lineRule="auto"/>
        <w:ind w:right="480"/>
        <w:outlineLvl w:val="0"/>
        <w:rPr>
          <w:rFonts w:hint="eastAsia" w:ascii="宋体" w:hAnsi="宋体"/>
          <w:b/>
          <w:sz w:val="28"/>
          <w:highlight w:val="none"/>
        </w:rPr>
      </w:pPr>
      <w:bookmarkStart w:id="18" w:name="_Toc93048459"/>
      <w:r>
        <w:rPr>
          <w:rFonts w:ascii="宋体" w:hAnsi="宋体"/>
          <w:b/>
          <w:sz w:val="28"/>
          <w:highlight w:val="none"/>
        </w:rPr>
        <w:t>附件3</w:t>
      </w:r>
      <w:bookmarkEnd w:id="18"/>
    </w:p>
    <w:p w14:paraId="15919EE2">
      <w:pPr>
        <w:adjustRightInd w:val="0"/>
        <w:snapToGrid w:val="0"/>
        <w:spacing w:line="480" w:lineRule="auto"/>
        <w:jc w:val="center"/>
        <w:rPr>
          <w:rFonts w:hint="eastAsia" w:ascii="仿宋" w:hAnsi="仿宋" w:eastAsia="仿宋"/>
          <w:b/>
          <w:sz w:val="36"/>
          <w:szCs w:val="36"/>
          <w:highlight w:val="none"/>
        </w:rPr>
      </w:pPr>
      <w:r>
        <w:rPr>
          <w:rFonts w:hint="eastAsia" w:ascii="仿宋" w:hAnsi="仿宋" w:eastAsia="仿宋"/>
          <w:b/>
          <w:sz w:val="36"/>
          <w:szCs w:val="36"/>
          <w:highlight w:val="none"/>
        </w:rPr>
        <w:t>营业执照等证明文件</w:t>
      </w:r>
    </w:p>
    <w:tbl>
      <w:tblPr>
        <w:tblStyle w:val="29"/>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14:paraId="174C58AC">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9223" w:hRule="atLeast"/>
        </w:trPr>
        <w:tc>
          <w:tcPr>
            <w:tcW w:w="9146" w:type="dxa"/>
            <w:noWrap/>
            <w:vAlign w:val="center"/>
          </w:tcPr>
          <w:p w14:paraId="0E890179">
            <w:pPr>
              <w:spacing w:line="360" w:lineRule="auto"/>
              <w:jc w:val="left"/>
              <w:rPr>
                <w:rFonts w:hint="eastAsia" w:ascii="仿宋" w:hAnsi="仿宋" w:eastAsia="仿宋"/>
                <w:b/>
                <w:sz w:val="28"/>
                <w:highlight w:val="none"/>
              </w:rPr>
            </w:pPr>
            <w:r>
              <w:rPr>
                <w:rFonts w:hint="eastAsia" w:ascii="仿宋" w:hAnsi="仿宋" w:eastAsia="仿宋"/>
                <w:b/>
                <w:sz w:val="28"/>
                <w:highlight w:val="none"/>
              </w:rPr>
              <w:t>证明材料：</w:t>
            </w:r>
            <w:r>
              <w:rPr>
                <w:rFonts w:hint="eastAsia" w:ascii="仿宋" w:hAnsi="仿宋" w:eastAsia="仿宋"/>
                <w:b/>
                <w:sz w:val="28"/>
                <w:highlight w:val="none"/>
                <w:u w:val="single"/>
              </w:rPr>
              <w:t>营业执照（或事业单位法人证书或执业许可证或自然人有效身份证明）</w:t>
            </w:r>
            <w:r>
              <w:rPr>
                <w:rFonts w:hint="eastAsia" w:ascii="仿宋" w:hAnsi="仿宋" w:eastAsia="仿宋"/>
                <w:sz w:val="28"/>
                <w:highlight w:val="none"/>
              </w:rPr>
              <w:t>（提供扫描件加盖投标人公章）</w:t>
            </w:r>
            <w:r>
              <w:rPr>
                <w:rFonts w:hint="eastAsia" w:ascii="仿宋" w:hAnsi="仿宋" w:eastAsia="仿宋"/>
                <w:sz w:val="24"/>
                <w:highlight w:val="none"/>
              </w:rPr>
              <w:t>。</w:t>
            </w:r>
          </w:p>
          <w:p w14:paraId="390A295E">
            <w:pPr>
              <w:spacing w:line="360" w:lineRule="auto"/>
              <w:jc w:val="left"/>
              <w:rPr>
                <w:rFonts w:hint="eastAsia" w:ascii="仿宋" w:hAnsi="仿宋" w:eastAsia="仿宋"/>
                <w:i/>
                <w:sz w:val="24"/>
                <w:highlight w:val="none"/>
              </w:rPr>
            </w:pPr>
          </w:p>
          <w:p w14:paraId="55E1CDA5">
            <w:pPr>
              <w:spacing w:line="360" w:lineRule="auto"/>
              <w:jc w:val="left"/>
              <w:rPr>
                <w:rFonts w:hint="eastAsia" w:ascii="仿宋" w:hAnsi="仿宋" w:eastAsia="仿宋"/>
                <w:b/>
                <w:i/>
                <w:sz w:val="28"/>
                <w:highlight w:val="none"/>
              </w:rPr>
            </w:pPr>
            <w:r>
              <w:rPr>
                <w:rFonts w:hint="eastAsia" w:ascii="仿宋" w:hAnsi="仿宋" w:eastAsia="仿宋"/>
                <w:b/>
                <w:i/>
                <w:sz w:val="28"/>
                <w:highlight w:val="none"/>
              </w:rPr>
              <w:t>提示和说明：</w:t>
            </w:r>
          </w:p>
          <w:p w14:paraId="529B0C41">
            <w:pPr>
              <w:spacing w:line="360" w:lineRule="auto"/>
              <w:ind w:firstLine="422" w:firstLineChars="151"/>
              <w:jc w:val="left"/>
              <w:rPr>
                <w:rFonts w:hint="eastAsia" w:ascii="仿宋" w:hAnsi="仿宋" w:eastAsia="仿宋" w:cs="Arial"/>
                <w:i/>
                <w:kern w:val="0"/>
                <w:sz w:val="28"/>
                <w:highlight w:val="none"/>
              </w:rPr>
            </w:pPr>
            <w:r>
              <w:rPr>
                <w:rFonts w:hint="eastAsia" w:ascii="仿宋" w:hAnsi="仿宋" w:eastAsia="仿宋" w:cs="Arial"/>
                <w:i/>
                <w:kern w:val="0"/>
                <w:sz w:val="28"/>
                <w:highlight w:val="none"/>
              </w:rPr>
              <w:t>企业或个体工商户提供有效的“营业执照”；事业单位提供有效的“事业单位法人证书”；非企业专业服务机构提供执业许可证等证明文件；自然人（中国公民）提供个人有效身份证明文件。</w:t>
            </w:r>
          </w:p>
          <w:p w14:paraId="2132073C">
            <w:pPr>
              <w:pStyle w:val="6"/>
              <w:ind w:firstLine="280"/>
              <w:rPr>
                <w:rFonts w:hint="eastAsia" w:ascii="仿宋" w:hAnsi="仿宋" w:eastAsia="仿宋"/>
                <w:i/>
                <w:highlight w:val="none"/>
              </w:rPr>
            </w:pPr>
          </w:p>
        </w:tc>
      </w:tr>
    </w:tbl>
    <w:p w14:paraId="66F28A16">
      <w:pPr>
        <w:rPr>
          <w:highlight w:val="none"/>
        </w:rPr>
      </w:pPr>
      <w:r>
        <w:rPr>
          <w:rFonts w:hint="eastAsia"/>
          <w:highlight w:val="none"/>
        </w:rPr>
        <w:br w:type="page"/>
      </w:r>
    </w:p>
    <w:p w14:paraId="01A85266">
      <w:pPr>
        <w:adjustRightInd w:val="0"/>
        <w:snapToGrid w:val="0"/>
        <w:spacing w:line="360" w:lineRule="auto"/>
        <w:ind w:right="480"/>
        <w:outlineLvl w:val="0"/>
        <w:rPr>
          <w:rFonts w:hint="eastAsia" w:ascii="宋体" w:hAnsi="宋体"/>
          <w:b/>
          <w:sz w:val="28"/>
          <w:highlight w:val="none"/>
        </w:rPr>
      </w:pPr>
      <w:bookmarkStart w:id="19" w:name="_Hlk97040025"/>
      <w:r>
        <w:rPr>
          <w:rFonts w:hint="eastAsia" w:ascii="宋体" w:hAnsi="宋体"/>
          <w:b/>
          <w:sz w:val="28"/>
          <w:highlight w:val="none"/>
        </w:rPr>
        <w:t>附件4</w:t>
      </w:r>
    </w:p>
    <w:p w14:paraId="316DD5D1">
      <w:pPr>
        <w:adjustRightInd w:val="0"/>
        <w:snapToGrid w:val="0"/>
        <w:spacing w:line="288" w:lineRule="auto"/>
        <w:jc w:val="center"/>
        <w:outlineLvl w:val="2"/>
        <w:rPr>
          <w:b/>
          <w:bCs/>
          <w:sz w:val="28"/>
          <w:szCs w:val="28"/>
          <w:highlight w:val="none"/>
        </w:rPr>
      </w:pPr>
    </w:p>
    <w:p w14:paraId="5DB086B2">
      <w:pPr>
        <w:adjustRightInd w:val="0"/>
        <w:snapToGrid w:val="0"/>
        <w:spacing w:line="288" w:lineRule="auto"/>
        <w:jc w:val="center"/>
        <w:outlineLvl w:val="2"/>
        <w:rPr>
          <w:b/>
          <w:bCs/>
          <w:sz w:val="28"/>
          <w:szCs w:val="28"/>
          <w:highlight w:val="none"/>
          <w:shd w:val="clear" w:color="auto" w:fill="FFFFFF"/>
        </w:rPr>
      </w:pPr>
      <w:r>
        <w:rPr>
          <w:rFonts w:hint="eastAsia"/>
          <w:b/>
          <w:bCs/>
          <w:sz w:val="28"/>
          <w:szCs w:val="28"/>
          <w:highlight w:val="none"/>
        </w:rPr>
        <w:t>符合参加政府采购活动应当具备的一般条件的承诺函</w:t>
      </w:r>
    </w:p>
    <w:p w14:paraId="582C42DA">
      <w:pPr>
        <w:adjustRightInd w:val="0"/>
        <w:snapToGrid w:val="0"/>
        <w:spacing w:line="288" w:lineRule="auto"/>
        <w:rPr>
          <w:szCs w:val="21"/>
          <w:highlight w:val="none"/>
          <w:shd w:val="clear" w:color="auto" w:fill="FFFFFF"/>
        </w:rPr>
      </w:pPr>
    </w:p>
    <w:p w14:paraId="350D81CF">
      <w:pPr>
        <w:snapToGrid w:val="0"/>
        <w:spacing w:before="156" w:beforeLines="50" w:after="50" w:line="360" w:lineRule="auto"/>
        <w:rPr>
          <w:rFonts w:hint="eastAsia" w:ascii="宋体" w:hAnsi="宋体" w:cs="宋体"/>
          <w:b/>
          <w:bCs/>
          <w:spacing w:val="-6"/>
          <w:sz w:val="24"/>
          <w:highlight w:val="none"/>
        </w:rPr>
      </w:pPr>
      <w:r>
        <w:rPr>
          <w:rFonts w:hint="eastAsia" w:ascii="宋体" w:hAnsi="宋体" w:cstheme="minorBidi"/>
          <w:sz w:val="24"/>
          <w:highlight w:val="none"/>
          <w:u w:val="single"/>
        </w:rPr>
        <w:t>××</w:t>
      </w:r>
      <w:r>
        <w:rPr>
          <w:rFonts w:hint="eastAsia" w:ascii="宋体" w:hAnsi="宋体" w:cs="宋体"/>
          <w:kern w:val="0"/>
          <w:sz w:val="24"/>
          <w:highlight w:val="none"/>
        </w:rPr>
        <w:t>（</w:t>
      </w:r>
      <w:r>
        <w:rPr>
          <w:rFonts w:hint="eastAsia" w:asciiTheme="minorEastAsia" w:hAnsiTheme="minorEastAsia" w:eastAsiaTheme="minorEastAsia"/>
          <w:sz w:val="24"/>
          <w:highlight w:val="none"/>
        </w:rPr>
        <w:t>采购组织机构名称</w:t>
      </w:r>
      <w:r>
        <w:rPr>
          <w:rFonts w:hint="eastAsia" w:ascii="宋体" w:hAnsi="宋体" w:cs="宋体"/>
          <w:kern w:val="0"/>
          <w:sz w:val="24"/>
          <w:highlight w:val="none"/>
        </w:rPr>
        <w:t>）：</w:t>
      </w:r>
    </w:p>
    <w:p w14:paraId="6239A928">
      <w:pPr>
        <w:adjustRightInd w:val="0"/>
        <w:snapToGrid w:val="0"/>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我方</w:t>
      </w:r>
      <w:r>
        <w:rPr>
          <w:rFonts w:hAnsi="宋体"/>
          <w:sz w:val="24"/>
          <w:highlight w:val="none"/>
          <w:u w:val="single"/>
        </w:rPr>
        <w:t>（投标人全称）</w:t>
      </w:r>
      <w:r>
        <w:rPr>
          <w:rFonts w:hint="eastAsia" w:ascii="宋体" w:hAnsi="宋体" w:cs="宋体"/>
          <w:spacing w:val="-6"/>
          <w:sz w:val="24"/>
          <w:highlight w:val="none"/>
        </w:rPr>
        <w:t>参加项目的采购活动并承诺如下：</w:t>
      </w:r>
    </w:p>
    <w:p w14:paraId="591B3DE5">
      <w:pPr>
        <w:adjustRightInd w:val="0"/>
        <w:snapToGrid w:val="0"/>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一、我方满足《中华人民共和国政府采购法》第二十二条规定：</w:t>
      </w:r>
    </w:p>
    <w:p w14:paraId="05225648">
      <w:pPr>
        <w:adjustRightInd w:val="0"/>
        <w:snapToGrid w:val="0"/>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（一）具有独立承担民事责任的能力；</w:t>
      </w:r>
    </w:p>
    <w:p w14:paraId="1154C4B4">
      <w:pPr>
        <w:adjustRightInd w:val="0"/>
        <w:snapToGrid w:val="0"/>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（二）具有良好的商业信誉和健全的财务会计制度；</w:t>
      </w:r>
    </w:p>
    <w:p w14:paraId="7C0AD7DF">
      <w:pPr>
        <w:adjustRightInd w:val="0"/>
        <w:snapToGrid w:val="0"/>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（三）具有履行合同所必需的设备和专业技术能力；</w:t>
      </w:r>
    </w:p>
    <w:p w14:paraId="470885D7">
      <w:pPr>
        <w:adjustRightInd w:val="0"/>
        <w:snapToGrid w:val="0"/>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（四）有依法缴纳税收和社会保障资金的良好记录；</w:t>
      </w:r>
    </w:p>
    <w:p w14:paraId="2D035E73">
      <w:pPr>
        <w:adjustRightInd w:val="0"/>
        <w:snapToGrid w:val="0"/>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（五）参加本项目政府采购活动前三年内，在经营活动中</w:t>
      </w:r>
      <w:r>
        <w:rPr>
          <w:rFonts w:hint="eastAsia" w:ascii="宋体" w:hAnsi="宋体" w:cs="宋体"/>
          <w:b/>
          <w:spacing w:val="-6"/>
          <w:sz w:val="24"/>
          <w:highlight w:val="none"/>
          <w:u w:val="single"/>
        </w:rPr>
        <w:t xml:space="preserve">  没有  </w:t>
      </w:r>
      <w:r>
        <w:rPr>
          <w:rFonts w:hint="eastAsia" w:ascii="宋体" w:hAnsi="宋体" w:cs="宋体"/>
          <w:spacing w:val="-6"/>
          <w:sz w:val="24"/>
          <w:highlight w:val="none"/>
        </w:rPr>
        <w:t>重大违法记录。（重大违法记录是指供应商因违法经营受到刑事处罚或者责令停产停业、吊销许可证或者执照、较大数额罚款等行政处罚）</w:t>
      </w:r>
    </w:p>
    <w:p w14:paraId="754B3758">
      <w:pPr>
        <w:adjustRightInd w:val="0"/>
        <w:snapToGrid w:val="0"/>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（六）法律、行政法规规定的其他条件。</w:t>
      </w:r>
    </w:p>
    <w:p w14:paraId="61971571">
      <w:pPr>
        <w:adjustRightInd w:val="0"/>
        <w:snapToGrid w:val="0"/>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二、未被信用中国（www.creditchina.gov.cn)、中国政府采购网（www.ccgp.gov.cn）列入失信被执行人、重大税收违法案件当事人名单、政府采购严重违法失信行为记录名单。</w:t>
      </w:r>
    </w:p>
    <w:p w14:paraId="7C1E6E3B">
      <w:pPr>
        <w:adjustRightInd w:val="0"/>
        <w:snapToGrid w:val="0"/>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三、不存在以下情况：</w:t>
      </w:r>
    </w:p>
    <w:p w14:paraId="3677DA00">
      <w:pPr>
        <w:adjustRightInd w:val="0"/>
        <w:snapToGrid w:val="0"/>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1、单位负责人为同一人或者存在直接控股、管理关系的不同供应商参加同一合同项下的政府采购活动的；</w:t>
      </w:r>
    </w:p>
    <w:p w14:paraId="2EF3028D">
      <w:pPr>
        <w:adjustRightInd w:val="0"/>
        <w:snapToGrid w:val="0"/>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2、为采购项目提供整体设计、规范编制或者项目管理、监理、检测等服务后再参加该采购项目的其他采购活动的。</w:t>
      </w:r>
    </w:p>
    <w:p w14:paraId="3BB598D0">
      <w:pPr>
        <w:adjustRightInd w:val="0"/>
        <w:snapToGrid w:val="0"/>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四、以上事项如有虚假或隐瞒，我方愿意承担一切后果和责任。</w:t>
      </w:r>
    </w:p>
    <w:bookmarkEnd w:id="19"/>
    <w:p w14:paraId="40B4493E">
      <w:pPr>
        <w:spacing w:line="360" w:lineRule="auto"/>
        <w:ind w:firstLine="4560" w:firstLineChars="1900"/>
        <w:rPr>
          <w:rFonts w:hint="eastAsia" w:ascii="宋体" w:hAnsi="宋体" w:cs="宋体"/>
          <w:sz w:val="24"/>
          <w:highlight w:val="none"/>
        </w:rPr>
      </w:pPr>
      <w:r>
        <w:rPr>
          <w:rFonts w:hint="eastAsia" w:ascii="宋体" w:hAnsi="宋体" w:cs="宋体"/>
          <w:sz w:val="24"/>
          <w:highlight w:val="none"/>
        </w:rPr>
        <w:t xml:space="preserve"> </w:t>
      </w:r>
    </w:p>
    <w:p w14:paraId="5F6A95A8">
      <w:pPr>
        <w:spacing w:line="360" w:lineRule="auto"/>
        <w:ind w:firstLine="4560" w:firstLineChars="1900"/>
        <w:rPr>
          <w:rFonts w:hint="eastAsia" w:ascii="宋体" w:hAnsi="宋体" w:cs="宋体"/>
          <w:sz w:val="24"/>
          <w:highlight w:val="none"/>
        </w:rPr>
      </w:pPr>
      <w:r>
        <w:rPr>
          <w:rFonts w:hint="eastAsia" w:ascii="宋体" w:hAnsi="宋体" w:cs="宋体"/>
          <w:sz w:val="24"/>
          <w:highlight w:val="none"/>
        </w:rPr>
        <w:t xml:space="preserve">供应商名称（公章）：     </w:t>
      </w:r>
    </w:p>
    <w:p w14:paraId="16FC2879">
      <w:pPr>
        <w:spacing w:line="360" w:lineRule="auto"/>
        <w:rPr>
          <w:rFonts w:hint="eastAsia" w:ascii="宋体" w:hAnsi="宋体" w:cs="宋体"/>
          <w:sz w:val="24"/>
          <w:highlight w:val="none"/>
        </w:rPr>
      </w:pPr>
    </w:p>
    <w:p w14:paraId="62A966A6">
      <w:pPr>
        <w:spacing w:line="360" w:lineRule="auto"/>
        <w:ind w:firstLine="2760" w:firstLineChars="1150"/>
        <w:rPr>
          <w:rFonts w:hint="eastAsia" w:ascii="宋体" w:hAnsi="宋体" w:cs="宋体"/>
          <w:sz w:val="24"/>
          <w:highlight w:val="none"/>
        </w:rPr>
      </w:pPr>
      <w:r>
        <w:rPr>
          <w:rFonts w:hint="eastAsia" w:ascii="宋体" w:hAnsi="宋体" w:cs="宋体"/>
          <w:sz w:val="24"/>
          <w:highlight w:val="none"/>
        </w:rPr>
        <w:t xml:space="preserve">法定代表人或全权代表（盖章或签字）： </w:t>
      </w:r>
    </w:p>
    <w:p w14:paraId="17D3CD17">
      <w:pPr>
        <w:pStyle w:val="14"/>
        <w:adjustRightInd w:val="0"/>
        <w:snapToGrid w:val="0"/>
        <w:spacing w:line="360" w:lineRule="auto"/>
        <w:rPr>
          <w:rFonts w:hint="eastAsia" w:hAnsi="宋体" w:cs="宋体"/>
          <w:sz w:val="24"/>
          <w:highlight w:val="none"/>
        </w:rPr>
      </w:pPr>
    </w:p>
    <w:p w14:paraId="336FBC94">
      <w:pPr>
        <w:pStyle w:val="14"/>
        <w:adjustRightInd w:val="0"/>
        <w:snapToGrid w:val="0"/>
        <w:spacing w:line="360" w:lineRule="auto"/>
        <w:rPr>
          <w:rFonts w:hint="eastAsia" w:hAnsi="宋体" w:cs="宋体"/>
          <w:sz w:val="24"/>
          <w:highlight w:val="none"/>
        </w:rPr>
      </w:pPr>
      <w:r>
        <w:rPr>
          <w:rFonts w:hint="eastAsia" w:hAnsi="宋体" w:cs="宋体"/>
          <w:sz w:val="24"/>
          <w:highlight w:val="none"/>
        </w:rPr>
        <w:t xml:space="preserve">                                                 日    期：</w:t>
      </w:r>
    </w:p>
    <w:p w14:paraId="60A24FB5">
      <w:pPr>
        <w:snapToGrid w:val="0"/>
        <w:spacing w:before="156" w:beforeLines="50" w:after="50" w:line="360" w:lineRule="auto"/>
        <w:rPr>
          <w:rFonts w:hint="eastAsia" w:ascii="宋体" w:hAnsi="宋体"/>
          <w:b/>
          <w:color w:val="000000" w:themeColor="text1"/>
          <w:sz w:val="28"/>
          <w:highlight w:val="none"/>
          <w14:textFill>
            <w14:solidFill>
              <w14:schemeClr w14:val="tx1"/>
            </w14:solidFill>
          </w14:textFill>
        </w:rPr>
      </w:pPr>
      <w:bookmarkStart w:id="20" w:name="_Toc26389_WPSOffice_Level1"/>
      <w:bookmarkStart w:id="21" w:name="_Toc16825_WPSOffice_Level1"/>
      <w:bookmarkStart w:id="22" w:name="_Toc12331_WPSOffice_Level1"/>
      <w:r>
        <w:rPr>
          <w:rFonts w:hint="eastAsia" w:ascii="宋体" w:hAnsi="宋体"/>
          <w:b/>
          <w:color w:val="000000" w:themeColor="text1"/>
          <w:sz w:val="28"/>
          <w:highlight w:val="none"/>
          <w14:textFill>
            <w14:solidFill>
              <w14:schemeClr w14:val="tx1"/>
            </w14:solidFill>
          </w14:textFill>
        </w:rPr>
        <w:t>附件5-1</w:t>
      </w:r>
    </w:p>
    <w:p w14:paraId="4DD8B9B4">
      <w:pPr>
        <w:widowControl/>
        <w:autoSpaceDE w:val="0"/>
        <w:autoSpaceDN w:val="0"/>
        <w:spacing w:line="480" w:lineRule="auto"/>
        <w:ind w:firstLine="241" w:firstLineChars="100"/>
        <w:jc w:val="center"/>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中小企业声明函</w:t>
      </w:r>
    </w:p>
    <w:p w14:paraId="0E591E4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本公司（联合体）郑重声明，根据《政府采购促进中小企业发展管理办法》（财库〔2020〕46号）的规定，本公司（联合体）参加</w:t>
      </w:r>
      <w:r>
        <w:rPr>
          <w:rFonts w:hint="eastAsia" w:ascii="宋体" w:hAnsi="宋体" w:cs="宋体"/>
          <w:sz w:val="24"/>
          <w:highlight w:val="none"/>
          <w:u w:val="single"/>
        </w:rPr>
        <w:t>（单位名称）</w:t>
      </w:r>
      <w:r>
        <w:rPr>
          <w:rFonts w:hint="eastAsia" w:ascii="宋体" w:hAnsi="宋体" w:cs="宋体"/>
          <w:sz w:val="24"/>
          <w:highlight w:val="none"/>
        </w:rPr>
        <w:t>的</w:t>
      </w:r>
      <w:r>
        <w:rPr>
          <w:rFonts w:hint="eastAsia" w:ascii="宋体" w:hAnsi="宋体" w:cs="宋体"/>
          <w:sz w:val="24"/>
          <w:highlight w:val="none"/>
          <w:u w:val="single"/>
        </w:rPr>
        <w:t>（项目名称）</w:t>
      </w:r>
      <w:r>
        <w:rPr>
          <w:rFonts w:hint="eastAsia" w:ascii="宋体" w:hAnsi="宋体" w:cs="宋体"/>
          <w:sz w:val="24"/>
          <w:highlight w:val="none"/>
        </w:rPr>
        <w:t>采购活动，提供的货物全部由符合政策要求的中小企业制造。相关企业（含联合体中的中小企业、签订分包意向协议的中小企业）的具体情况如下：</w:t>
      </w:r>
    </w:p>
    <w:p w14:paraId="0BEAAB16">
      <w:pPr>
        <w:wordWrap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 xml:space="preserve"> （标的名称） </w:t>
      </w:r>
      <w:r>
        <w:rPr>
          <w:rFonts w:hint="eastAsia" w:ascii="宋体" w:hAnsi="宋体" w:cs="宋体"/>
          <w:sz w:val="24"/>
          <w:highlight w:val="none"/>
        </w:rPr>
        <w:t>，属于</w:t>
      </w:r>
      <w:r>
        <w:rPr>
          <w:rFonts w:hint="eastAsia" w:ascii="宋体" w:hAnsi="宋体" w:cs="宋体"/>
          <w:sz w:val="24"/>
          <w:highlight w:val="none"/>
          <w:u w:val="single"/>
        </w:rPr>
        <w:t>（招标文件中明确的所属行业）</w:t>
      </w:r>
      <w:r>
        <w:rPr>
          <w:rFonts w:hint="eastAsia" w:ascii="宋体" w:hAnsi="宋体" w:cs="宋体"/>
          <w:sz w:val="24"/>
          <w:highlight w:val="none"/>
        </w:rPr>
        <w:t>行业；制造商为</w:t>
      </w:r>
      <w:r>
        <w:rPr>
          <w:rFonts w:hint="eastAsia" w:ascii="宋体" w:hAnsi="宋体" w:cs="宋体"/>
          <w:sz w:val="24"/>
          <w:highlight w:val="none"/>
          <w:u w:val="single"/>
        </w:rPr>
        <w:t>（企业名称）</w:t>
      </w:r>
      <w:r>
        <w:rPr>
          <w:rFonts w:hint="eastAsia" w:ascii="宋体" w:hAnsi="宋体" w:cs="宋体"/>
          <w:sz w:val="24"/>
          <w:highlight w:val="none"/>
        </w:rPr>
        <w:t>，从业人员人，营业收入为万元，资产总额为万元</w:t>
      </w:r>
      <w:r>
        <w:rPr>
          <w:rFonts w:hint="eastAsia" w:ascii="宋体" w:hAnsi="宋体" w:cs="宋体"/>
          <w:sz w:val="24"/>
          <w:highlight w:val="none"/>
          <w:vertAlign w:val="superscript"/>
        </w:rPr>
        <w:fldChar w:fldCharType="begin"/>
      </w:r>
      <w:r>
        <w:rPr>
          <w:rFonts w:hint="eastAsia" w:ascii="宋体" w:hAnsi="宋体" w:cs="宋体"/>
          <w:sz w:val="24"/>
          <w:highlight w:val="none"/>
          <w:vertAlign w:val="superscript"/>
        </w:rPr>
        <w:instrText xml:space="preserve"> = 1 \* GB3 </w:instrText>
      </w:r>
      <w:r>
        <w:rPr>
          <w:rFonts w:hint="eastAsia" w:ascii="宋体" w:hAnsi="宋体" w:cs="宋体"/>
          <w:sz w:val="24"/>
          <w:highlight w:val="none"/>
          <w:vertAlign w:val="superscript"/>
        </w:rPr>
        <w:fldChar w:fldCharType="separate"/>
      </w:r>
      <w:r>
        <w:rPr>
          <w:rFonts w:hint="eastAsia" w:ascii="宋体" w:hAnsi="宋体" w:cs="宋体"/>
          <w:sz w:val="24"/>
          <w:highlight w:val="none"/>
          <w:vertAlign w:val="superscript"/>
        </w:rPr>
        <w:t>①</w:t>
      </w:r>
      <w:r>
        <w:rPr>
          <w:rFonts w:hint="eastAsia" w:ascii="宋体" w:hAnsi="宋体" w:cs="宋体"/>
          <w:sz w:val="24"/>
          <w:highlight w:val="none"/>
          <w:vertAlign w:val="superscript"/>
        </w:rPr>
        <w:fldChar w:fldCharType="end"/>
      </w:r>
      <w:r>
        <w:rPr>
          <w:rFonts w:hint="eastAsia" w:ascii="宋体" w:hAnsi="宋体" w:cs="宋体"/>
          <w:sz w:val="24"/>
          <w:highlight w:val="none"/>
        </w:rPr>
        <w:t>，属于（中型企业、小型企业、微型企业）；</w:t>
      </w:r>
    </w:p>
    <w:p w14:paraId="44B22E0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 </w:t>
      </w:r>
      <w:r>
        <w:rPr>
          <w:rFonts w:hint="eastAsia" w:ascii="宋体" w:hAnsi="宋体" w:cs="宋体"/>
          <w:sz w:val="24"/>
          <w:highlight w:val="none"/>
        </w:rPr>
        <w:t>，属于</w:t>
      </w:r>
      <w:r>
        <w:rPr>
          <w:rFonts w:hint="eastAsia" w:ascii="宋体" w:hAnsi="宋体" w:cs="宋体"/>
          <w:sz w:val="24"/>
          <w:highlight w:val="none"/>
          <w:u w:val="single"/>
        </w:rPr>
        <w:t>（招标文件中明确的所属行业）</w:t>
      </w:r>
      <w:r>
        <w:rPr>
          <w:rFonts w:hint="eastAsia" w:ascii="宋体" w:hAnsi="宋体" w:cs="宋体"/>
          <w:sz w:val="24"/>
          <w:highlight w:val="none"/>
        </w:rPr>
        <w:t>行业；制造商为</w:t>
      </w:r>
      <w:r>
        <w:rPr>
          <w:rFonts w:hint="eastAsia" w:ascii="宋体" w:hAnsi="宋体" w:cs="宋体"/>
          <w:sz w:val="24"/>
          <w:highlight w:val="none"/>
          <w:u w:val="single"/>
        </w:rPr>
        <w:t>（企业名称）</w:t>
      </w:r>
      <w:r>
        <w:rPr>
          <w:rFonts w:hint="eastAsia" w:ascii="宋体" w:hAnsi="宋体" w:cs="宋体"/>
          <w:sz w:val="24"/>
          <w:highlight w:val="none"/>
        </w:rPr>
        <w:t>，从业人员人，营业收入为万元，资产总额为万元，属于（中型企业、小型企业、微型企业）；</w:t>
      </w:r>
    </w:p>
    <w:p w14:paraId="029D985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p>
    <w:p w14:paraId="72EB1A5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405EBE1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0DB08A80">
      <w:pPr>
        <w:wordWrap w:val="0"/>
        <w:spacing w:line="360" w:lineRule="auto"/>
        <w:ind w:firstLine="480" w:firstLineChars="200"/>
        <w:jc w:val="right"/>
        <w:rPr>
          <w:rFonts w:hint="eastAsia" w:ascii="宋体" w:hAnsi="宋体" w:cs="宋体"/>
          <w:sz w:val="24"/>
          <w:highlight w:val="none"/>
        </w:rPr>
      </w:pPr>
    </w:p>
    <w:p w14:paraId="48BDFECE">
      <w:pPr>
        <w:wordWrap w:val="0"/>
        <w:spacing w:line="360" w:lineRule="auto"/>
        <w:ind w:firstLine="480" w:firstLineChars="200"/>
        <w:jc w:val="right"/>
        <w:rPr>
          <w:rFonts w:hint="eastAsia" w:ascii="宋体" w:hAnsi="宋体" w:cs="宋体"/>
          <w:sz w:val="24"/>
          <w:highlight w:val="none"/>
        </w:rPr>
      </w:pPr>
    </w:p>
    <w:p w14:paraId="3BE5086B">
      <w:pPr>
        <w:wordWrap w:val="0"/>
        <w:spacing w:line="360" w:lineRule="auto"/>
        <w:ind w:firstLine="480" w:firstLineChars="200"/>
        <w:jc w:val="right"/>
        <w:rPr>
          <w:rFonts w:hint="eastAsia" w:ascii="宋体" w:hAnsi="宋体" w:cs="宋体"/>
          <w:sz w:val="24"/>
          <w:highlight w:val="none"/>
        </w:rPr>
      </w:pPr>
    </w:p>
    <w:p w14:paraId="5C80B3B5">
      <w:pPr>
        <w:wordWrap w:val="0"/>
        <w:spacing w:line="360" w:lineRule="auto"/>
        <w:ind w:firstLine="480" w:firstLineChars="200"/>
        <w:jc w:val="center"/>
        <w:rPr>
          <w:rFonts w:hint="eastAsia" w:ascii="宋体" w:hAnsi="宋体" w:cs="宋体"/>
          <w:sz w:val="24"/>
          <w:highlight w:val="none"/>
        </w:rPr>
      </w:pPr>
      <w:r>
        <w:rPr>
          <w:rFonts w:hint="eastAsia" w:ascii="宋体" w:hAnsi="宋体" w:cs="宋体"/>
          <w:sz w:val="24"/>
          <w:highlight w:val="none"/>
        </w:rPr>
        <w:t xml:space="preserve">                          企业名称（盖章）：        </w:t>
      </w:r>
    </w:p>
    <w:p w14:paraId="507B017E">
      <w:pPr>
        <w:wordWrap w:val="0"/>
        <w:spacing w:line="360" w:lineRule="auto"/>
        <w:ind w:firstLine="480" w:firstLineChars="200"/>
        <w:jc w:val="center"/>
        <w:rPr>
          <w:rFonts w:hint="eastAsia" w:ascii="宋体" w:hAnsi="宋体" w:cs="宋体"/>
          <w:sz w:val="24"/>
          <w:highlight w:val="none"/>
        </w:rPr>
      </w:pPr>
      <w:r>
        <w:rPr>
          <w:rFonts w:hint="eastAsia" w:ascii="宋体" w:hAnsi="宋体" w:cs="宋体"/>
          <w:sz w:val="24"/>
          <w:highlight w:val="none"/>
        </w:rPr>
        <w:t xml:space="preserve">           日 期：    </w:t>
      </w:r>
    </w:p>
    <w:p w14:paraId="19F51757">
      <w:pPr>
        <w:wordWrap w:val="0"/>
        <w:spacing w:line="360" w:lineRule="auto"/>
        <w:ind w:firstLine="480" w:firstLineChars="200"/>
        <w:jc w:val="center"/>
        <w:rPr>
          <w:rFonts w:hint="eastAsia" w:ascii="宋体" w:hAnsi="宋体" w:cs="宋体"/>
          <w:sz w:val="24"/>
          <w:highlight w:val="none"/>
        </w:rPr>
      </w:pPr>
    </w:p>
    <w:p w14:paraId="6A8D32E7">
      <w:pPr>
        <w:wordWrap w:val="0"/>
        <w:spacing w:line="360" w:lineRule="auto"/>
        <w:ind w:firstLine="480" w:firstLineChars="200"/>
        <w:jc w:val="right"/>
        <w:rPr>
          <w:rFonts w:hint="eastAsia" w:ascii="宋体" w:hAnsi="宋体" w:cs="宋体"/>
          <w:sz w:val="24"/>
          <w:highlight w:val="none"/>
        </w:rPr>
      </w:pPr>
    </w:p>
    <w:p w14:paraId="45E6C101">
      <w:pPr>
        <w:spacing w:line="360" w:lineRule="auto"/>
        <w:rPr>
          <w:rFonts w:hint="eastAsia" w:ascii="宋体" w:hAnsi="宋体" w:cs="宋体"/>
          <w:sz w:val="24"/>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208915</wp:posOffset>
                </wp:positionV>
                <wp:extent cx="2984500" cy="0"/>
                <wp:effectExtent l="0" t="7620" r="0" b="8255"/>
                <wp:wrapNone/>
                <wp:docPr id="1" name="直接连接符 1"/>
                <wp:cNvGraphicFramePr/>
                <a:graphic xmlns:a="http://schemas.openxmlformats.org/drawingml/2006/main">
                  <a:graphicData uri="http://schemas.microsoft.com/office/word/2010/wordprocessingShape">
                    <wps:wsp>
                      <wps:cNvCnPr/>
                      <wps:spPr>
                        <a:xfrm>
                          <a:off x="0" y="0"/>
                          <a:ext cx="298450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45pt;height:0pt;width:235pt;z-index:251659264;mso-width-relative:page;mso-height-relative:page;" filled="f" stroked="t" coordsize="21600,21600" o:gfxdata="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sCuS9MAAAAGAQAADwAAAAAAAAABACAAAAAiAAAAZHJzL2Rvd25yZXYueG1sUEsBAhQAFAAA&#10;AAgAh07iQJxs7d70AQAA1AMAAA4AAAAAAAAAAQAgAAAAIgEAAGRycy9lMm9Eb2MueG1sUEsFBgAA&#10;AAAGAAYAWQEAAIgFAAAAAA==&#10;">
                <v:fill on="f" focussize="0,0"/>
                <v:stroke weight="1.25pt" color="#000000" miterlimit="8" joinstyle="miter"/>
                <v:imagedata o:title=""/>
                <o:lock v:ext="edit" aspectratio="f"/>
              </v:line>
            </w:pict>
          </mc:Fallback>
        </mc:AlternateContent>
      </w:r>
    </w:p>
    <w:p w14:paraId="40870B38">
      <w:pPr>
        <w:rPr>
          <w:rFonts w:hint="eastAsia"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1 \* GB3 </w:instrText>
      </w:r>
      <w:r>
        <w:rPr>
          <w:rFonts w:hint="eastAsia" w:ascii="宋体" w:hAnsi="宋体" w:cs="宋体"/>
          <w:sz w:val="24"/>
          <w:highlight w:val="none"/>
        </w:rPr>
        <w:fldChar w:fldCharType="separate"/>
      </w:r>
      <w:r>
        <w:rPr>
          <w:rFonts w:hint="eastAsia" w:ascii="宋体" w:hAnsi="宋体" w:cs="宋体"/>
          <w:sz w:val="24"/>
          <w:highlight w:val="none"/>
        </w:rPr>
        <w:t>①</w:t>
      </w:r>
      <w:r>
        <w:rPr>
          <w:rFonts w:hint="eastAsia" w:ascii="宋体" w:hAnsi="宋体" w:cs="宋体"/>
          <w:sz w:val="24"/>
          <w:highlight w:val="none"/>
        </w:rPr>
        <w:fldChar w:fldCharType="end"/>
      </w:r>
      <w:r>
        <w:rPr>
          <w:rFonts w:hint="eastAsia" w:ascii="宋体" w:hAnsi="宋体" w:cs="宋体"/>
          <w:sz w:val="24"/>
          <w:highlight w:val="none"/>
        </w:rPr>
        <w:t>从业人员、营业收入、资产总额填报上一年度数据，无上一年度数据的新成立企业可不填报。</w:t>
      </w:r>
    </w:p>
    <w:p w14:paraId="17C6449A">
      <w:pPr>
        <w:widowControl/>
        <w:jc w:val="left"/>
        <w:rPr>
          <w:rFonts w:hint="eastAsia" w:asciiTheme="minorEastAsia" w:hAnsiTheme="minorEastAsia" w:eastAsiaTheme="minorEastAsia"/>
          <w:b/>
          <w:sz w:val="24"/>
          <w:highlight w:val="none"/>
        </w:rPr>
      </w:pPr>
      <w:r>
        <w:rPr>
          <w:rFonts w:hint="eastAsia" w:ascii="宋体" w:hAnsi="宋体" w:cs="宋体"/>
          <w:sz w:val="24"/>
          <w:highlight w:val="none"/>
        </w:rPr>
        <w:t>②本声明函将随中标结果公开，接受社会监督。</w:t>
      </w:r>
      <w:r>
        <w:rPr>
          <w:rFonts w:asciiTheme="minorEastAsia" w:hAnsiTheme="minorEastAsia" w:eastAsiaTheme="minorEastAsia"/>
          <w:b/>
          <w:sz w:val="24"/>
          <w:highlight w:val="none"/>
        </w:rPr>
        <w:br w:type="page"/>
      </w:r>
    </w:p>
    <w:p w14:paraId="2C4298F2">
      <w:pPr>
        <w:adjustRightInd w:val="0"/>
        <w:snapToGrid w:val="0"/>
        <w:spacing w:line="360" w:lineRule="auto"/>
        <w:ind w:right="480"/>
        <w:outlineLvl w:val="0"/>
        <w:rPr>
          <w:rFonts w:hint="eastAsia" w:ascii="宋体" w:hAnsi="宋体"/>
          <w:b/>
          <w:sz w:val="28"/>
          <w:highlight w:val="none"/>
        </w:rPr>
      </w:pPr>
      <w:bookmarkStart w:id="23" w:name="_Toc93048467"/>
      <w:r>
        <w:rPr>
          <w:rFonts w:hint="eastAsia" w:ascii="宋体" w:hAnsi="宋体"/>
          <w:b/>
          <w:sz w:val="28"/>
          <w:highlight w:val="none"/>
        </w:rPr>
        <w:t>附件5-</w:t>
      </w:r>
      <w:r>
        <w:rPr>
          <w:rFonts w:ascii="宋体" w:hAnsi="宋体"/>
          <w:b/>
          <w:sz w:val="28"/>
          <w:highlight w:val="none"/>
        </w:rPr>
        <w:t>2</w:t>
      </w:r>
      <w:bookmarkEnd w:id="23"/>
    </w:p>
    <w:p w14:paraId="11F23CF4">
      <w:pPr>
        <w:widowControl/>
        <w:autoSpaceDE w:val="0"/>
        <w:autoSpaceDN w:val="0"/>
        <w:spacing w:line="300" w:lineRule="auto"/>
        <w:ind w:firstLine="241" w:firstLineChars="100"/>
        <w:jc w:val="center"/>
        <w:outlineLvl w:val="2"/>
        <w:rPr>
          <w:rFonts w:hint="eastAsia" w:asciiTheme="minorEastAsia" w:hAnsiTheme="minorEastAsia" w:eastAsiaTheme="minorEastAsia"/>
          <w:b/>
          <w:sz w:val="24"/>
          <w:highlight w:val="none"/>
        </w:rPr>
      </w:pPr>
    </w:p>
    <w:p w14:paraId="15192998">
      <w:pPr>
        <w:widowControl/>
        <w:autoSpaceDE w:val="0"/>
        <w:autoSpaceDN w:val="0"/>
        <w:spacing w:line="300" w:lineRule="auto"/>
        <w:ind w:firstLine="241" w:firstLineChars="100"/>
        <w:jc w:val="center"/>
        <w:outlineLvl w:val="2"/>
        <w:rPr>
          <w:rFonts w:hint="eastAsia" w:asciiTheme="minorEastAsia" w:hAnsiTheme="minorEastAsia" w:eastAsiaTheme="minorEastAsia"/>
          <w:b/>
          <w:sz w:val="24"/>
          <w:highlight w:val="none"/>
        </w:rPr>
      </w:pPr>
      <w:r>
        <w:rPr>
          <w:rFonts w:asciiTheme="minorEastAsia" w:hAnsiTheme="minorEastAsia" w:eastAsiaTheme="minorEastAsia"/>
          <w:b/>
          <w:sz w:val="24"/>
          <w:highlight w:val="none"/>
        </w:rPr>
        <w:t>监狱企业</w:t>
      </w:r>
      <w:r>
        <w:rPr>
          <w:rFonts w:hint="eastAsia" w:asciiTheme="minorEastAsia" w:hAnsiTheme="minorEastAsia" w:eastAsiaTheme="minorEastAsia"/>
          <w:b/>
          <w:sz w:val="24"/>
          <w:highlight w:val="none"/>
        </w:rPr>
        <w:t>证明文件</w:t>
      </w:r>
    </w:p>
    <w:p w14:paraId="015D749B">
      <w:pPr>
        <w:widowControl/>
        <w:autoSpaceDE w:val="0"/>
        <w:autoSpaceDN w:val="0"/>
        <w:spacing w:line="300" w:lineRule="auto"/>
        <w:ind w:firstLine="241" w:firstLineChars="100"/>
        <w:jc w:val="center"/>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不属于监狱企业的无需填写</w:t>
      </w:r>
      <w:r>
        <w:rPr>
          <w:rFonts w:hint="eastAsia" w:asciiTheme="minorEastAsia" w:hAnsiTheme="minorEastAsia" w:eastAsiaTheme="minorEastAsia"/>
          <w:b/>
          <w:bCs/>
          <w:sz w:val="24"/>
          <w:highlight w:val="none"/>
        </w:rPr>
        <w:t>）</w:t>
      </w:r>
    </w:p>
    <w:tbl>
      <w:tblPr>
        <w:tblStyle w:val="29"/>
        <w:tblW w:w="9037"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1FA49E31">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5704" w:hRule="atLeast"/>
        </w:trPr>
        <w:tc>
          <w:tcPr>
            <w:tcW w:w="9037" w:type="dxa"/>
            <w:vAlign w:val="center"/>
          </w:tcPr>
          <w:p w14:paraId="794EFD40">
            <w:pPr>
              <w:spacing w:line="360" w:lineRule="auto"/>
              <w:ind w:firstLine="426" w:firstLineChars="177"/>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备注:（1）根据《关于政府采购支持监狱企业发展有关问题的通知》（财库[2014]68号）的规定，符合规定要求的供应商视同为小型和微型企业。</w:t>
            </w:r>
          </w:p>
          <w:p w14:paraId="66568120">
            <w:pPr>
              <w:spacing w:line="360" w:lineRule="auto"/>
              <w:ind w:firstLine="426" w:firstLineChars="177"/>
              <w:rPr>
                <w:rFonts w:hint="eastAsia" w:cs="Arial" w:asciiTheme="minorEastAsia" w:hAnsiTheme="minorEastAsia" w:eastAsiaTheme="minorEastAsia"/>
                <w:b/>
                <w:i/>
                <w:kern w:val="0"/>
                <w:sz w:val="24"/>
                <w:highlight w:val="none"/>
              </w:rPr>
            </w:pPr>
            <w:r>
              <w:rPr>
                <w:rFonts w:hint="eastAsia" w:asciiTheme="minorEastAsia" w:hAnsiTheme="minorEastAsia" w:eastAsiaTheme="minorEastAsia"/>
                <w:b/>
                <w:sz w:val="24"/>
                <w:highlight w:val="none"/>
              </w:rPr>
              <w:t>（2）监狱企业证明文件：省级或以上监狱管理局、戒毒管理局（含新疆生产建设兵团）出具的属于监狱企业的证明文件，如提供其他监狱企业制造的货物，还须同时提供该企业为监狱企业的证明文件。提供扫描件加盖投标人公章</w:t>
            </w:r>
          </w:p>
        </w:tc>
      </w:tr>
    </w:tbl>
    <w:p w14:paraId="0955710E">
      <w:pPr>
        <w:widowControl/>
        <w:autoSpaceDE w:val="0"/>
        <w:autoSpaceDN w:val="0"/>
        <w:spacing w:line="300" w:lineRule="auto"/>
        <w:ind w:firstLine="241" w:firstLineChars="100"/>
        <w:jc w:val="center"/>
        <w:outlineLvl w:val="2"/>
        <w:rPr>
          <w:rFonts w:hint="eastAsia" w:asciiTheme="minorEastAsia" w:hAnsiTheme="minorEastAsia" w:eastAsiaTheme="minorEastAsia"/>
          <w:b/>
          <w:bCs/>
          <w:sz w:val="24"/>
          <w:highlight w:val="none"/>
        </w:rPr>
      </w:pPr>
    </w:p>
    <w:p w14:paraId="2DDEE2DB">
      <w:pPr>
        <w:widowControl/>
        <w:autoSpaceDE w:val="0"/>
        <w:autoSpaceDN w:val="0"/>
        <w:spacing w:line="300" w:lineRule="auto"/>
        <w:ind w:firstLine="241" w:firstLineChars="100"/>
        <w:jc w:val="center"/>
        <w:outlineLvl w:val="2"/>
        <w:rPr>
          <w:rFonts w:hint="eastAsia" w:asciiTheme="minorEastAsia" w:hAnsiTheme="minorEastAsia" w:eastAsiaTheme="minorEastAsia"/>
          <w:b/>
          <w:bCs/>
          <w:sz w:val="24"/>
          <w:highlight w:val="none"/>
        </w:rPr>
      </w:pPr>
    </w:p>
    <w:p w14:paraId="5AB1AAF2">
      <w:pPr>
        <w:widowControl/>
        <w:autoSpaceDE w:val="0"/>
        <w:autoSpaceDN w:val="0"/>
        <w:spacing w:line="300" w:lineRule="auto"/>
        <w:ind w:firstLine="241" w:firstLineChars="100"/>
        <w:jc w:val="center"/>
        <w:outlineLvl w:val="2"/>
        <w:rPr>
          <w:rFonts w:hint="eastAsia" w:asciiTheme="minorEastAsia" w:hAnsiTheme="minorEastAsia" w:eastAsiaTheme="minorEastAsia"/>
          <w:b/>
          <w:bCs/>
          <w:sz w:val="24"/>
          <w:highlight w:val="none"/>
        </w:rPr>
      </w:pPr>
    </w:p>
    <w:p w14:paraId="6CF7F960">
      <w:pPr>
        <w:widowControl/>
        <w:autoSpaceDE w:val="0"/>
        <w:autoSpaceDN w:val="0"/>
        <w:spacing w:line="300" w:lineRule="auto"/>
        <w:ind w:firstLine="241" w:firstLineChars="100"/>
        <w:jc w:val="center"/>
        <w:outlineLvl w:val="2"/>
        <w:rPr>
          <w:rFonts w:hint="eastAsia" w:asciiTheme="minorEastAsia" w:hAnsiTheme="minorEastAsia" w:eastAsiaTheme="minorEastAsia"/>
          <w:b/>
          <w:bCs/>
          <w:sz w:val="24"/>
          <w:highlight w:val="none"/>
        </w:rPr>
      </w:pPr>
    </w:p>
    <w:p w14:paraId="0026D48F">
      <w:pPr>
        <w:widowControl/>
        <w:autoSpaceDE w:val="0"/>
        <w:autoSpaceDN w:val="0"/>
        <w:spacing w:line="300" w:lineRule="auto"/>
        <w:ind w:firstLine="241" w:firstLineChars="100"/>
        <w:jc w:val="center"/>
        <w:outlineLvl w:val="2"/>
        <w:rPr>
          <w:rFonts w:hint="eastAsia" w:asciiTheme="minorEastAsia" w:hAnsiTheme="minorEastAsia" w:eastAsiaTheme="minorEastAsia"/>
          <w:b/>
          <w:bCs/>
          <w:sz w:val="24"/>
          <w:highlight w:val="none"/>
        </w:rPr>
      </w:pPr>
    </w:p>
    <w:p w14:paraId="6CB52F03">
      <w:pPr>
        <w:widowControl/>
        <w:autoSpaceDE w:val="0"/>
        <w:autoSpaceDN w:val="0"/>
        <w:spacing w:line="300" w:lineRule="auto"/>
        <w:ind w:firstLine="241" w:firstLineChars="100"/>
        <w:jc w:val="center"/>
        <w:outlineLvl w:val="2"/>
        <w:rPr>
          <w:rFonts w:hint="eastAsia" w:asciiTheme="minorEastAsia" w:hAnsiTheme="minorEastAsia" w:eastAsiaTheme="minorEastAsia"/>
          <w:b/>
          <w:sz w:val="24"/>
          <w:highlight w:val="none"/>
        </w:rPr>
      </w:pPr>
    </w:p>
    <w:p w14:paraId="7DD987B7">
      <w:pPr>
        <w:widowControl/>
        <w:autoSpaceDE w:val="0"/>
        <w:autoSpaceDN w:val="0"/>
        <w:spacing w:line="300" w:lineRule="auto"/>
        <w:ind w:firstLine="240" w:firstLineChars="100"/>
        <w:jc w:val="center"/>
        <w:outlineLvl w:val="2"/>
        <w:rPr>
          <w:rFonts w:hint="eastAsia" w:asciiTheme="minorEastAsia" w:hAnsiTheme="minorEastAsia" w:eastAsiaTheme="minorEastAsia"/>
          <w:sz w:val="24"/>
          <w:highlight w:val="none"/>
        </w:rPr>
      </w:pPr>
    </w:p>
    <w:p w14:paraId="1D3868D9">
      <w:pPr>
        <w:widowControl/>
        <w:jc w:val="left"/>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br w:type="page"/>
      </w:r>
    </w:p>
    <w:p w14:paraId="181B1FEE">
      <w:pPr>
        <w:adjustRightInd w:val="0"/>
        <w:snapToGrid w:val="0"/>
        <w:spacing w:line="360" w:lineRule="auto"/>
        <w:ind w:right="480"/>
        <w:outlineLvl w:val="0"/>
        <w:rPr>
          <w:rFonts w:hint="eastAsia" w:ascii="宋体" w:hAnsi="宋体"/>
          <w:b/>
          <w:sz w:val="28"/>
          <w:highlight w:val="none"/>
        </w:rPr>
      </w:pPr>
      <w:bookmarkStart w:id="24" w:name="_Toc93048468"/>
      <w:r>
        <w:rPr>
          <w:rFonts w:hint="eastAsia" w:ascii="宋体" w:hAnsi="宋体"/>
          <w:b/>
          <w:sz w:val="28"/>
          <w:highlight w:val="none"/>
        </w:rPr>
        <w:t>附件5-</w:t>
      </w:r>
      <w:r>
        <w:rPr>
          <w:rFonts w:ascii="宋体" w:hAnsi="宋体"/>
          <w:b/>
          <w:sz w:val="28"/>
          <w:highlight w:val="none"/>
        </w:rPr>
        <w:t>3</w:t>
      </w:r>
      <w:bookmarkEnd w:id="24"/>
    </w:p>
    <w:p w14:paraId="63A4B1CB">
      <w:pPr>
        <w:widowControl/>
        <w:autoSpaceDE w:val="0"/>
        <w:autoSpaceDN w:val="0"/>
        <w:adjustRightInd w:val="0"/>
        <w:snapToGrid w:val="0"/>
        <w:spacing w:line="480" w:lineRule="auto"/>
        <w:ind w:firstLine="241" w:firstLineChars="100"/>
        <w:jc w:val="center"/>
        <w:outlineLvl w:val="2"/>
        <w:rPr>
          <w:rFonts w:hint="eastAsia" w:asciiTheme="minorEastAsia" w:hAnsiTheme="minorEastAsia" w:eastAsiaTheme="minorEastAsia"/>
          <w:b/>
          <w:bCs/>
          <w:sz w:val="24"/>
          <w:highlight w:val="none"/>
        </w:rPr>
      </w:pPr>
    </w:p>
    <w:p w14:paraId="4045ABC3">
      <w:pPr>
        <w:widowControl/>
        <w:autoSpaceDE w:val="0"/>
        <w:autoSpaceDN w:val="0"/>
        <w:adjustRightInd w:val="0"/>
        <w:snapToGrid w:val="0"/>
        <w:spacing w:line="480" w:lineRule="auto"/>
        <w:ind w:firstLine="241" w:firstLineChars="100"/>
        <w:jc w:val="center"/>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残疾人福利性单位声明函</w:t>
      </w:r>
    </w:p>
    <w:p w14:paraId="4BDB2AB6">
      <w:pPr>
        <w:pStyle w:val="9"/>
        <w:jc w:val="center"/>
        <w:rPr>
          <w:highlight w:val="none"/>
        </w:rPr>
      </w:pP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不属于</w:t>
      </w:r>
      <w:r>
        <w:rPr>
          <w:rFonts w:hint="eastAsia" w:asciiTheme="minorEastAsia" w:hAnsiTheme="minorEastAsia" w:eastAsiaTheme="minorEastAsia"/>
          <w:b/>
          <w:sz w:val="24"/>
          <w:highlight w:val="none"/>
        </w:rPr>
        <w:t>残疾人福利性单位</w:t>
      </w:r>
      <w:r>
        <w:rPr>
          <w:rFonts w:asciiTheme="minorEastAsia" w:hAnsiTheme="minorEastAsia" w:eastAsiaTheme="minorEastAsia"/>
          <w:b/>
          <w:bCs/>
          <w:sz w:val="24"/>
          <w:highlight w:val="none"/>
        </w:rPr>
        <w:t>的无需填写</w:t>
      </w:r>
      <w:r>
        <w:rPr>
          <w:rFonts w:hint="eastAsia" w:asciiTheme="minorEastAsia" w:hAnsiTheme="minorEastAsia" w:eastAsiaTheme="minorEastAsia"/>
          <w:b/>
          <w:bCs/>
          <w:sz w:val="24"/>
          <w:highlight w:val="none"/>
        </w:rPr>
        <w:t>）</w:t>
      </w:r>
    </w:p>
    <w:p w14:paraId="32025DE9">
      <w:pPr>
        <w:widowControl/>
        <w:autoSpaceDE w:val="0"/>
        <w:autoSpaceDN w:val="0"/>
        <w:adjustRightInd w:val="0"/>
        <w:snapToGrid w:val="0"/>
        <w:spacing w:line="480" w:lineRule="auto"/>
        <w:ind w:firstLine="480" w:firstLineChars="200"/>
        <w:jc w:val="left"/>
        <w:outlineLvl w:val="2"/>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本单位郑重声明，根据《财政部民政部中国残疾人联合会关于促进残疾人就业政府采购政策的通知》（财库〔2017〕 141 号）的规定，本单位为符合条件的残疾人福利性单位，且本单位参加项目采购活动提供本单位制造的货物（由本单位承担工程/提供服务），</w:t>
      </w:r>
    </w:p>
    <w:p w14:paraId="1FD98CA9">
      <w:pPr>
        <w:widowControl/>
        <w:autoSpaceDE w:val="0"/>
        <w:autoSpaceDN w:val="0"/>
        <w:adjustRightInd w:val="0"/>
        <w:snapToGrid w:val="0"/>
        <w:spacing w:line="480" w:lineRule="auto"/>
        <w:ind w:firstLine="480" w:firstLineChars="200"/>
        <w:jc w:val="left"/>
        <w:outlineLvl w:val="2"/>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本单位对上述声明的真实性负责。如有虚假，将依法承担相应责任。</w:t>
      </w:r>
    </w:p>
    <w:p w14:paraId="77F60123">
      <w:pPr>
        <w:pStyle w:val="9"/>
        <w:rPr>
          <w:highlight w:val="none"/>
        </w:rPr>
      </w:pPr>
    </w:p>
    <w:p w14:paraId="3396A270">
      <w:pPr>
        <w:rPr>
          <w:highlight w:val="none"/>
        </w:rPr>
      </w:pPr>
    </w:p>
    <w:p w14:paraId="34E26CF1">
      <w:pPr>
        <w:widowControl/>
        <w:autoSpaceDE w:val="0"/>
        <w:autoSpaceDN w:val="0"/>
        <w:adjustRightInd w:val="0"/>
        <w:snapToGrid w:val="0"/>
        <w:spacing w:line="480" w:lineRule="auto"/>
        <w:ind w:firstLine="482" w:firstLineChars="200"/>
        <w:jc w:val="left"/>
        <w:outlineLvl w:val="2"/>
        <w:rPr>
          <w:rFonts w:hint="eastAsia"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供应商</w:t>
      </w:r>
      <w:r>
        <w:rPr>
          <w:rFonts w:asciiTheme="minorEastAsia" w:hAnsiTheme="minorEastAsia" w:eastAsiaTheme="minorEastAsia"/>
          <w:b/>
          <w:bCs/>
          <w:sz w:val="24"/>
          <w:highlight w:val="none"/>
        </w:rPr>
        <w:t>名称（盖章）：</w:t>
      </w:r>
    </w:p>
    <w:p w14:paraId="6D7A339D">
      <w:pPr>
        <w:pStyle w:val="9"/>
        <w:rPr>
          <w:highlight w:val="none"/>
        </w:rPr>
      </w:pPr>
    </w:p>
    <w:p w14:paraId="041AF49E">
      <w:pPr>
        <w:widowControl/>
        <w:autoSpaceDE w:val="0"/>
        <w:autoSpaceDN w:val="0"/>
        <w:adjustRightInd w:val="0"/>
        <w:snapToGrid w:val="0"/>
        <w:spacing w:line="480" w:lineRule="auto"/>
        <w:ind w:firstLine="482" w:firstLineChars="200"/>
        <w:jc w:val="left"/>
        <w:outlineLvl w:val="2"/>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日期：</w:t>
      </w:r>
    </w:p>
    <w:p w14:paraId="1926F824">
      <w:pPr>
        <w:widowControl/>
        <w:jc w:val="left"/>
        <w:rPr>
          <w:rFonts w:hint="eastAsia" w:asciiTheme="minorEastAsia" w:hAnsiTheme="minorEastAsia" w:eastAsiaTheme="minorEastAsia" w:cstheme="minorBidi"/>
          <w:sz w:val="24"/>
          <w:highlight w:val="none"/>
        </w:rPr>
      </w:pPr>
    </w:p>
    <w:p w14:paraId="070A2D09">
      <w:pPr>
        <w:spacing w:line="360" w:lineRule="auto"/>
        <w:rPr>
          <w:rFonts w:hint="eastAsia" w:ascii="宋体" w:hAnsi="宋体"/>
          <w:color w:val="000000" w:themeColor="text1"/>
          <w:kern w:val="0"/>
          <w:szCs w:val="21"/>
          <w:highlight w:val="none"/>
          <w14:textFill>
            <w14:solidFill>
              <w14:schemeClr w14:val="tx1"/>
            </w14:solidFill>
          </w14:textFill>
        </w:rPr>
      </w:pPr>
    </w:p>
    <w:p w14:paraId="2C6E6F56">
      <w:pPr>
        <w:pStyle w:val="8"/>
        <w:rPr>
          <w:rFonts w:hint="eastAsia" w:ascii="宋体" w:hAnsi="宋体"/>
          <w:color w:val="000000" w:themeColor="text1"/>
          <w:kern w:val="0"/>
          <w:szCs w:val="21"/>
          <w:highlight w:val="none"/>
          <w14:textFill>
            <w14:solidFill>
              <w14:schemeClr w14:val="tx1"/>
            </w14:solidFill>
          </w14:textFill>
        </w:rPr>
      </w:pPr>
    </w:p>
    <w:p w14:paraId="23B21182">
      <w:pPr>
        <w:rPr>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br w:type="page"/>
      </w:r>
    </w:p>
    <w:p w14:paraId="015664D9">
      <w:pPr>
        <w:pStyle w:val="7"/>
        <w:rPr>
          <w:highlight w:val="none"/>
        </w:rPr>
      </w:pPr>
    </w:p>
    <w:p w14:paraId="6A678A48">
      <w:pPr>
        <w:jc w:val="center"/>
        <w:rPr>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项目名称</w:t>
      </w:r>
      <w:bookmarkEnd w:id="20"/>
      <w:bookmarkEnd w:id="21"/>
      <w:bookmarkEnd w:id="22"/>
    </w:p>
    <w:p w14:paraId="2130E7DE">
      <w:pPr>
        <w:spacing w:before="312" w:beforeLines="100" w:line="360" w:lineRule="auto"/>
        <w:ind w:right="-108" w:firstLine="1440" w:firstLineChars="400"/>
        <w:rPr>
          <w:rFonts w:hint="eastAsia"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 xml:space="preserve">项目编号： </w:t>
      </w:r>
    </w:p>
    <w:p w14:paraId="6C3BEA51">
      <w:pPr>
        <w:pStyle w:val="8"/>
        <w:rPr>
          <w:color w:val="000000" w:themeColor="text1"/>
          <w:highlight w:val="none"/>
          <w14:textFill>
            <w14:solidFill>
              <w14:schemeClr w14:val="tx1"/>
            </w14:solidFill>
          </w14:textFill>
        </w:rPr>
      </w:pPr>
    </w:p>
    <w:p w14:paraId="519907E1">
      <w:pPr>
        <w:jc w:val="center"/>
        <w:rPr>
          <w:color w:val="000000" w:themeColor="text1"/>
          <w:sz w:val="84"/>
          <w:szCs w:val="84"/>
          <w:highlight w:val="none"/>
          <w:lang w:val="zh-CN"/>
          <w14:textFill>
            <w14:solidFill>
              <w14:schemeClr w14:val="tx1"/>
            </w14:solidFill>
          </w14:textFill>
        </w:rPr>
      </w:pPr>
    </w:p>
    <w:p w14:paraId="76D036A6">
      <w:pPr>
        <w:jc w:val="center"/>
        <w:outlineLvl w:val="0"/>
        <w:rPr>
          <w:color w:val="000000" w:themeColor="text1"/>
          <w:sz w:val="84"/>
          <w:szCs w:val="84"/>
          <w:highlight w:val="none"/>
          <w14:textFill>
            <w14:solidFill>
              <w14:schemeClr w14:val="tx1"/>
            </w14:solidFill>
          </w14:textFill>
        </w:rPr>
      </w:pPr>
      <w:r>
        <w:rPr>
          <w:rFonts w:hint="eastAsia"/>
          <w:color w:val="000000" w:themeColor="text1"/>
          <w:sz w:val="84"/>
          <w:szCs w:val="84"/>
          <w:highlight w:val="none"/>
          <w14:textFill>
            <w14:solidFill>
              <w14:schemeClr w14:val="tx1"/>
            </w14:solidFill>
          </w14:textFill>
        </w:rPr>
        <w:t>响</w:t>
      </w:r>
    </w:p>
    <w:p w14:paraId="2CCD7E6F">
      <w:pPr>
        <w:jc w:val="center"/>
        <w:outlineLvl w:val="0"/>
        <w:rPr>
          <w:color w:val="000000" w:themeColor="text1"/>
          <w:sz w:val="84"/>
          <w:szCs w:val="84"/>
          <w:highlight w:val="none"/>
          <w14:textFill>
            <w14:solidFill>
              <w14:schemeClr w14:val="tx1"/>
            </w14:solidFill>
          </w14:textFill>
        </w:rPr>
      </w:pPr>
      <w:r>
        <w:rPr>
          <w:rFonts w:hint="eastAsia"/>
          <w:color w:val="000000" w:themeColor="text1"/>
          <w:sz w:val="84"/>
          <w:szCs w:val="84"/>
          <w:highlight w:val="none"/>
          <w14:textFill>
            <w14:solidFill>
              <w14:schemeClr w14:val="tx1"/>
            </w14:solidFill>
          </w14:textFill>
        </w:rPr>
        <w:t>应</w:t>
      </w:r>
    </w:p>
    <w:p w14:paraId="6278332D">
      <w:pPr>
        <w:jc w:val="center"/>
        <w:outlineLvl w:val="0"/>
        <w:rPr>
          <w:color w:val="000000" w:themeColor="text1"/>
          <w:sz w:val="84"/>
          <w:szCs w:val="84"/>
          <w:highlight w:val="none"/>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文</w:t>
      </w:r>
    </w:p>
    <w:p w14:paraId="385030CC">
      <w:pPr>
        <w:jc w:val="center"/>
        <w:outlineLvl w:val="0"/>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件</w:t>
      </w:r>
    </w:p>
    <w:p w14:paraId="776CC7B7">
      <w:pPr>
        <w:spacing w:after="100" w:afterAutospacing="1" w:line="360" w:lineRule="auto"/>
        <w:ind w:right="-108"/>
        <w:jc w:val="center"/>
        <w:rPr>
          <w:rFonts w:hint="eastAsia"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Cs/>
          <w:color w:val="000000" w:themeColor="text1"/>
          <w:sz w:val="24"/>
          <w:highlight w:val="none"/>
          <w:lang w:val="zh-CN"/>
          <w14:textFill>
            <w14:solidFill>
              <w14:schemeClr w14:val="tx1"/>
            </w14:solidFill>
          </w14:textFill>
        </w:rPr>
        <w:t>商务与技术文件</w:t>
      </w:r>
      <w:r>
        <w:rPr>
          <w:rFonts w:hint="eastAsia" w:ascii="宋体" w:hAnsi="宋体"/>
          <w:b/>
          <w:color w:val="000000" w:themeColor="text1"/>
          <w:spacing w:val="40"/>
          <w:sz w:val="28"/>
          <w:szCs w:val="28"/>
          <w:highlight w:val="none"/>
          <w14:textFill>
            <w14:solidFill>
              <w14:schemeClr w14:val="tx1"/>
            </w14:solidFill>
          </w14:textFill>
        </w:rPr>
        <w:t>）</w:t>
      </w:r>
    </w:p>
    <w:p w14:paraId="2336ADDF">
      <w:pPr>
        <w:pStyle w:val="8"/>
        <w:rPr>
          <w:color w:val="000000" w:themeColor="text1"/>
          <w:highlight w:val="none"/>
          <w14:textFill>
            <w14:solidFill>
              <w14:schemeClr w14:val="tx1"/>
            </w14:solidFill>
          </w14:textFill>
        </w:rPr>
      </w:pPr>
    </w:p>
    <w:p w14:paraId="03B8F731">
      <w:pPr>
        <w:spacing w:line="360" w:lineRule="auto"/>
        <w:ind w:right="532" w:firstLine="720" w:firstLineChars="200"/>
        <w:rPr>
          <w:rFonts w:hint="eastAsia" w:ascii="宋体" w:hAnsi="宋体"/>
          <w:color w:val="000000" w:themeColor="text1"/>
          <w:sz w:val="36"/>
          <w:szCs w:val="36"/>
          <w:highlight w:val="none"/>
          <w14:textFill>
            <w14:solidFill>
              <w14:schemeClr w14:val="tx1"/>
            </w14:solidFill>
          </w14:textFill>
        </w:rPr>
      </w:pPr>
    </w:p>
    <w:p w14:paraId="69EFC899">
      <w:pPr>
        <w:spacing w:line="360" w:lineRule="auto"/>
        <w:ind w:right="532" w:firstLine="720" w:firstLineChars="200"/>
        <w:rPr>
          <w:rFonts w:hint="eastAsia" w:ascii="宋体" w:hAnsi="宋体"/>
          <w:color w:val="000000" w:themeColor="text1"/>
          <w:sz w:val="36"/>
          <w:szCs w:val="36"/>
          <w:highlight w:val="none"/>
          <w14:textFill>
            <w14:solidFill>
              <w14:schemeClr w14:val="tx1"/>
            </w14:solidFill>
          </w14:textFill>
        </w:rPr>
      </w:pPr>
    </w:p>
    <w:p w14:paraId="2EEF7F75">
      <w:pPr>
        <w:spacing w:line="360" w:lineRule="auto"/>
        <w:ind w:right="532" w:firstLine="720" w:firstLineChars="200"/>
        <w:rPr>
          <w:rFonts w:hint="eastAsia"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供应商全称（公章）：</w:t>
      </w:r>
    </w:p>
    <w:p w14:paraId="34F9783B">
      <w:pPr>
        <w:spacing w:line="360" w:lineRule="auto"/>
        <w:ind w:right="532" w:firstLine="720" w:firstLineChars="200"/>
        <w:rPr>
          <w:rFonts w:hint="eastAsia"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14:paraId="61864945">
      <w:pPr>
        <w:spacing w:line="360" w:lineRule="auto"/>
        <w:ind w:right="532" w:firstLine="720" w:firstLineChars="200"/>
        <w:rPr>
          <w:rFonts w:hint="eastAsia"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14:paraId="77B5D419">
      <w:pPr>
        <w:snapToGrid w:val="0"/>
        <w:spacing w:before="50" w:after="50" w:line="360" w:lineRule="auto"/>
        <w:rPr>
          <w:rFonts w:hint="eastAsia" w:ascii="仿宋_GB2312" w:hAnsi="宋体" w:eastAsia="仿宋_GB2312"/>
          <w:b/>
          <w:color w:val="000000" w:themeColor="text1"/>
          <w:sz w:val="36"/>
          <w:szCs w:val="36"/>
          <w:highlight w:val="none"/>
          <w14:textFill>
            <w14:solidFill>
              <w14:schemeClr w14:val="tx1"/>
            </w14:solidFill>
          </w14:textFill>
        </w:rPr>
      </w:pPr>
    </w:p>
    <w:p w14:paraId="1596C2D6">
      <w:pPr>
        <w:adjustRightInd w:val="0"/>
        <w:snapToGrid w:val="0"/>
        <w:spacing w:line="360" w:lineRule="auto"/>
        <w:jc w:val="center"/>
        <w:outlineLvl w:val="0"/>
        <w:rPr>
          <w:rFonts w:hint="eastAsia" w:ascii="微软雅黑" w:hAnsi="微软雅黑" w:eastAsia="微软雅黑" w:cs="宋体"/>
          <w:b/>
          <w:color w:val="000000" w:themeColor="text1"/>
          <w:sz w:val="36"/>
          <w:szCs w:val="36"/>
          <w:highlight w:val="none"/>
          <w14:textFill>
            <w14:solidFill>
              <w14:schemeClr w14:val="tx1"/>
            </w14:solidFill>
          </w14:textFill>
        </w:rPr>
      </w:pPr>
      <w:bookmarkStart w:id="25" w:name="_Toc88210924"/>
      <w:bookmarkStart w:id="26" w:name="_Toc11308_WPSOffice_Level1"/>
      <w:bookmarkStart w:id="27" w:name="_Toc5889_WPSOffice_Level1"/>
      <w:r>
        <w:rPr>
          <w:rFonts w:hint="eastAsia" w:ascii="微软雅黑" w:hAnsi="微软雅黑" w:eastAsia="微软雅黑" w:cs="宋体"/>
          <w:b/>
          <w:color w:val="000000" w:themeColor="text1"/>
          <w:sz w:val="36"/>
          <w:szCs w:val="36"/>
          <w:highlight w:val="none"/>
          <w14:textFill>
            <w14:solidFill>
              <w14:schemeClr w14:val="tx1"/>
            </w14:solidFill>
          </w14:textFill>
        </w:rPr>
        <w:t>专家评分索引表</w:t>
      </w:r>
      <w:bookmarkEnd w:id="25"/>
    </w:p>
    <w:p w14:paraId="53BD5A0B">
      <w:pPr>
        <w:pStyle w:val="8"/>
        <w:tabs>
          <w:tab w:val="left" w:pos="4477"/>
        </w:tabs>
        <w:spacing w:line="340" w:lineRule="exact"/>
        <w:ind w:firstLine="0"/>
        <w:rPr>
          <w:rFonts w:hint="eastAsia" w:ascii="微软雅黑" w:hAnsi="微软雅黑" w:eastAsia="微软雅黑"/>
          <w:color w:val="000000" w:themeColor="text1"/>
          <w:highlight w:val="none"/>
          <w14:textFill>
            <w14:solidFill>
              <w14:schemeClr w14:val="tx1"/>
            </w14:solidFill>
          </w14:textFill>
        </w:rPr>
      </w:pPr>
      <w:r>
        <w:rPr>
          <w:rFonts w:hint="eastAsia" w:ascii="微软雅黑" w:hAnsi="微软雅黑" w:eastAsia="微软雅黑"/>
          <w:color w:val="000000" w:themeColor="text1"/>
          <w:highlight w:val="none"/>
          <w14:textFill>
            <w14:solidFill>
              <w14:schemeClr w14:val="tx1"/>
            </w14:solidFill>
          </w14:textFill>
        </w:rPr>
        <w:t>项目名称：</w:t>
      </w:r>
      <w:r>
        <w:rPr>
          <w:rFonts w:hint="eastAsia" w:ascii="微软雅黑" w:hAnsi="微软雅黑" w:eastAsia="微软雅黑"/>
          <w:color w:val="000000" w:themeColor="text1"/>
          <w:highlight w:val="none"/>
          <w:lang w:eastAsia="zh-CN"/>
          <w14:textFill>
            <w14:solidFill>
              <w14:schemeClr w14:val="tx1"/>
            </w14:solidFill>
          </w14:textFill>
        </w:rPr>
        <w:t>三门县人民法院数字化档案加工（扫描装订）服务项目</w:t>
      </w:r>
      <w:r>
        <w:rPr>
          <w:rFonts w:hint="eastAsia" w:ascii="微软雅黑" w:hAnsi="微软雅黑" w:eastAsia="微软雅黑"/>
          <w:color w:val="000000" w:themeColor="text1"/>
          <w:highlight w:val="none"/>
          <w14:textFill>
            <w14:solidFill>
              <w14:schemeClr w14:val="tx1"/>
            </w14:solidFill>
          </w14:textFill>
        </w:rPr>
        <w:t xml:space="preserve"> </w:t>
      </w:r>
    </w:p>
    <w:p w14:paraId="22342AB8">
      <w:pPr>
        <w:snapToGrid w:val="0"/>
        <w:spacing w:line="340" w:lineRule="exact"/>
        <w:ind w:right="-817" w:rightChars="-389"/>
        <w:rPr>
          <w:rFonts w:hint="eastAsia" w:ascii="微软雅黑" w:hAnsi="微软雅黑" w:eastAsia="微软雅黑"/>
          <w:color w:val="000000" w:themeColor="text1"/>
          <w:szCs w:val="21"/>
          <w:highlight w:val="none"/>
          <w14:textFill>
            <w14:solidFill>
              <w14:schemeClr w14:val="tx1"/>
            </w14:solidFill>
          </w14:textFill>
        </w:rPr>
      </w:pPr>
      <w:r>
        <w:rPr>
          <w:rFonts w:hint="eastAsia" w:ascii="微软雅黑" w:hAnsi="微软雅黑" w:eastAsia="微软雅黑"/>
          <w:color w:val="000000" w:themeColor="text1"/>
          <w:szCs w:val="21"/>
          <w:highlight w:val="none"/>
          <w14:textFill>
            <w14:solidFill>
              <w14:schemeClr w14:val="tx1"/>
            </w14:solidFill>
          </w14:textFill>
        </w:rPr>
        <w:t xml:space="preserve">项目编号：   </w:t>
      </w:r>
    </w:p>
    <w:tbl>
      <w:tblPr>
        <w:tblStyle w:val="29"/>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0"/>
        <w:gridCol w:w="2888"/>
        <w:gridCol w:w="1644"/>
        <w:gridCol w:w="1644"/>
        <w:gridCol w:w="1646"/>
      </w:tblGrid>
      <w:tr w14:paraId="19C82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0" w:type="dxa"/>
            <w:vAlign w:val="center"/>
          </w:tcPr>
          <w:p w14:paraId="46579CB3">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r>
              <w:rPr>
                <w:rFonts w:hint="eastAsia" w:ascii="微软雅黑" w:hAnsi="微软雅黑" w:eastAsia="微软雅黑"/>
                <w:color w:val="000000" w:themeColor="text1"/>
                <w:szCs w:val="21"/>
                <w:highlight w:val="none"/>
                <w14:textFill>
                  <w14:solidFill>
                    <w14:schemeClr w14:val="tx1"/>
                  </w14:solidFill>
                </w14:textFill>
              </w:rPr>
              <w:t>序号</w:t>
            </w:r>
          </w:p>
        </w:tc>
        <w:tc>
          <w:tcPr>
            <w:tcW w:w="2888" w:type="dxa"/>
            <w:vAlign w:val="center"/>
          </w:tcPr>
          <w:p w14:paraId="2A236049">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r>
              <w:rPr>
                <w:rFonts w:hint="eastAsia" w:ascii="微软雅黑" w:hAnsi="微软雅黑" w:eastAsia="微软雅黑"/>
                <w:color w:val="000000" w:themeColor="text1"/>
                <w:szCs w:val="21"/>
                <w:highlight w:val="none"/>
                <w14:textFill>
                  <w14:solidFill>
                    <w14:schemeClr w14:val="tx1"/>
                  </w14:solidFill>
                </w14:textFill>
              </w:rPr>
              <w:t>评分内容</w:t>
            </w:r>
          </w:p>
        </w:tc>
        <w:tc>
          <w:tcPr>
            <w:tcW w:w="1644" w:type="dxa"/>
            <w:vAlign w:val="center"/>
          </w:tcPr>
          <w:p w14:paraId="2A31A185">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r>
              <w:rPr>
                <w:rFonts w:hint="eastAsia" w:ascii="微软雅黑" w:hAnsi="微软雅黑" w:eastAsia="微软雅黑"/>
                <w:color w:val="000000" w:themeColor="text1"/>
                <w:szCs w:val="21"/>
                <w:highlight w:val="none"/>
                <w14:textFill>
                  <w14:solidFill>
                    <w14:schemeClr w14:val="tx1"/>
                  </w14:solidFill>
                </w14:textFill>
              </w:rPr>
              <w:t>标准分</w:t>
            </w:r>
          </w:p>
        </w:tc>
        <w:tc>
          <w:tcPr>
            <w:tcW w:w="1644" w:type="dxa"/>
            <w:vAlign w:val="center"/>
          </w:tcPr>
          <w:p w14:paraId="4D0E2C5B">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r>
              <w:rPr>
                <w:rFonts w:hint="eastAsia" w:ascii="微软雅黑" w:hAnsi="微软雅黑" w:eastAsia="微软雅黑"/>
                <w:color w:val="000000" w:themeColor="text1"/>
                <w:szCs w:val="21"/>
                <w:highlight w:val="none"/>
                <w14:textFill>
                  <w14:solidFill>
                    <w14:schemeClr w14:val="tx1"/>
                  </w14:solidFill>
                </w14:textFill>
              </w:rPr>
              <w:t>自评分</w:t>
            </w:r>
          </w:p>
        </w:tc>
        <w:tc>
          <w:tcPr>
            <w:tcW w:w="1646" w:type="dxa"/>
            <w:vAlign w:val="center"/>
          </w:tcPr>
          <w:p w14:paraId="33C86C03">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r>
              <w:rPr>
                <w:rFonts w:hint="eastAsia" w:ascii="微软雅黑" w:hAnsi="微软雅黑" w:eastAsia="微软雅黑"/>
                <w:color w:val="000000" w:themeColor="text1"/>
                <w:szCs w:val="21"/>
                <w:highlight w:val="none"/>
                <w14:textFill>
                  <w14:solidFill>
                    <w14:schemeClr w14:val="tx1"/>
                  </w14:solidFill>
                </w14:textFill>
              </w:rPr>
              <w:t>在响应文件中</w:t>
            </w:r>
          </w:p>
          <w:p w14:paraId="2AE47779">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r>
              <w:rPr>
                <w:rFonts w:hint="eastAsia" w:ascii="微软雅黑" w:hAnsi="微软雅黑" w:eastAsia="微软雅黑"/>
                <w:color w:val="000000" w:themeColor="text1"/>
                <w:szCs w:val="21"/>
                <w:highlight w:val="none"/>
                <w14:textFill>
                  <w14:solidFill>
                    <w14:schemeClr w14:val="tx1"/>
                  </w14:solidFill>
                </w14:textFill>
              </w:rPr>
              <w:t>所对应的页码</w:t>
            </w:r>
          </w:p>
        </w:tc>
      </w:tr>
      <w:tr w14:paraId="28AF5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vAlign w:val="center"/>
          </w:tcPr>
          <w:p w14:paraId="2DD76538">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2888" w:type="dxa"/>
            <w:vAlign w:val="center"/>
          </w:tcPr>
          <w:p w14:paraId="3B52D901">
            <w:pPr>
              <w:spacing w:line="360" w:lineRule="exact"/>
              <w:rPr>
                <w:rFonts w:hint="eastAsia" w:ascii="微软雅黑" w:hAnsi="微软雅黑" w:eastAsia="微软雅黑"/>
                <w:color w:val="000000" w:themeColor="text1"/>
                <w:szCs w:val="21"/>
                <w:highlight w:val="none"/>
                <w14:textFill>
                  <w14:solidFill>
                    <w14:schemeClr w14:val="tx1"/>
                  </w14:solidFill>
                </w14:textFill>
              </w:rPr>
            </w:pPr>
          </w:p>
        </w:tc>
        <w:tc>
          <w:tcPr>
            <w:tcW w:w="1644" w:type="dxa"/>
            <w:vAlign w:val="center"/>
          </w:tcPr>
          <w:p w14:paraId="745BD606">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1644" w:type="dxa"/>
            <w:vAlign w:val="center"/>
          </w:tcPr>
          <w:p w14:paraId="022E9C25">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1646" w:type="dxa"/>
            <w:vAlign w:val="center"/>
          </w:tcPr>
          <w:p w14:paraId="5128E393">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r>
      <w:tr w14:paraId="51EC0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vAlign w:val="center"/>
          </w:tcPr>
          <w:p w14:paraId="69C50C1A">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2888" w:type="dxa"/>
            <w:vAlign w:val="center"/>
          </w:tcPr>
          <w:p w14:paraId="476E2E9E">
            <w:pPr>
              <w:adjustRightInd w:val="0"/>
              <w:snapToGrid w:val="0"/>
              <w:spacing w:line="320" w:lineRule="exact"/>
              <w:textAlignment w:val="baseline"/>
              <w:rPr>
                <w:rFonts w:hint="eastAsia" w:ascii="微软雅黑" w:hAnsi="微软雅黑" w:eastAsia="微软雅黑"/>
                <w:color w:val="000000" w:themeColor="text1"/>
                <w:szCs w:val="21"/>
                <w:highlight w:val="none"/>
                <w14:textFill>
                  <w14:solidFill>
                    <w14:schemeClr w14:val="tx1"/>
                  </w14:solidFill>
                </w14:textFill>
              </w:rPr>
            </w:pPr>
          </w:p>
        </w:tc>
        <w:tc>
          <w:tcPr>
            <w:tcW w:w="1644" w:type="dxa"/>
            <w:vAlign w:val="center"/>
          </w:tcPr>
          <w:p w14:paraId="68FF2FD3">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1644" w:type="dxa"/>
            <w:vAlign w:val="center"/>
          </w:tcPr>
          <w:p w14:paraId="20DA95FC">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1646" w:type="dxa"/>
            <w:vAlign w:val="center"/>
          </w:tcPr>
          <w:p w14:paraId="7CB8A056">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r>
      <w:tr w14:paraId="47772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vAlign w:val="center"/>
          </w:tcPr>
          <w:p w14:paraId="66024185">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2888" w:type="dxa"/>
            <w:vAlign w:val="center"/>
          </w:tcPr>
          <w:p w14:paraId="7F988A17">
            <w:pPr>
              <w:adjustRightInd w:val="0"/>
              <w:snapToGrid w:val="0"/>
              <w:spacing w:line="320" w:lineRule="exact"/>
              <w:textAlignment w:val="baseline"/>
              <w:rPr>
                <w:rFonts w:hint="eastAsia" w:ascii="微软雅黑" w:hAnsi="微软雅黑" w:eastAsia="微软雅黑"/>
                <w:color w:val="000000" w:themeColor="text1"/>
                <w:szCs w:val="21"/>
                <w:highlight w:val="none"/>
                <w14:textFill>
                  <w14:solidFill>
                    <w14:schemeClr w14:val="tx1"/>
                  </w14:solidFill>
                </w14:textFill>
              </w:rPr>
            </w:pPr>
          </w:p>
        </w:tc>
        <w:tc>
          <w:tcPr>
            <w:tcW w:w="1644" w:type="dxa"/>
            <w:vAlign w:val="center"/>
          </w:tcPr>
          <w:p w14:paraId="19F6A173">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1644" w:type="dxa"/>
            <w:vAlign w:val="center"/>
          </w:tcPr>
          <w:p w14:paraId="259C6D74">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1646" w:type="dxa"/>
            <w:vAlign w:val="center"/>
          </w:tcPr>
          <w:p w14:paraId="7D1FC936">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r>
      <w:tr w14:paraId="4ED5B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vAlign w:val="center"/>
          </w:tcPr>
          <w:p w14:paraId="41262430">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2888" w:type="dxa"/>
            <w:vAlign w:val="center"/>
          </w:tcPr>
          <w:p w14:paraId="6F472C89">
            <w:pPr>
              <w:spacing w:line="320" w:lineRule="exact"/>
              <w:rPr>
                <w:rFonts w:hint="eastAsia" w:ascii="微软雅黑" w:hAnsi="微软雅黑" w:eastAsia="微软雅黑"/>
                <w:color w:val="000000" w:themeColor="text1"/>
                <w:szCs w:val="21"/>
                <w:highlight w:val="none"/>
                <w14:textFill>
                  <w14:solidFill>
                    <w14:schemeClr w14:val="tx1"/>
                  </w14:solidFill>
                </w14:textFill>
              </w:rPr>
            </w:pPr>
          </w:p>
        </w:tc>
        <w:tc>
          <w:tcPr>
            <w:tcW w:w="1644" w:type="dxa"/>
            <w:vAlign w:val="center"/>
          </w:tcPr>
          <w:p w14:paraId="18848194">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1644" w:type="dxa"/>
            <w:vAlign w:val="center"/>
          </w:tcPr>
          <w:p w14:paraId="2E6BBD58">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1646" w:type="dxa"/>
            <w:vAlign w:val="center"/>
          </w:tcPr>
          <w:p w14:paraId="764BA3BF">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r>
      <w:tr w14:paraId="51EB3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vAlign w:val="center"/>
          </w:tcPr>
          <w:p w14:paraId="786EA073">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2888" w:type="dxa"/>
            <w:vAlign w:val="center"/>
          </w:tcPr>
          <w:p w14:paraId="470E58C2">
            <w:pPr>
              <w:spacing w:line="320" w:lineRule="exact"/>
              <w:rPr>
                <w:rFonts w:hint="eastAsia" w:ascii="微软雅黑" w:hAnsi="微软雅黑" w:eastAsia="微软雅黑"/>
                <w:color w:val="000000" w:themeColor="text1"/>
                <w:szCs w:val="21"/>
                <w:highlight w:val="none"/>
                <w14:textFill>
                  <w14:solidFill>
                    <w14:schemeClr w14:val="tx1"/>
                  </w14:solidFill>
                </w14:textFill>
              </w:rPr>
            </w:pPr>
          </w:p>
        </w:tc>
        <w:tc>
          <w:tcPr>
            <w:tcW w:w="1644" w:type="dxa"/>
            <w:vAlign w:val="center"/>
          </w:tcPr>
          <w:p w14:paraId="0C6FE36B">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1644" w:type="dxa"/>
            <w:vAlign w:val="center"/>
          </w:tcPr>
          <w:p w14:paraId="3B744AA6">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1646" w:type="dxa"/>
            <w:vAlign w:val="center"/>
          </w:tcPr>
          <w:p w14:paraId="7760A6C8">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r>
      <w:tr w14:paraId="173E5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vAlign w:val="center"/>
          </w:tcPr>
          <w:p w14:paraId="47A03366">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2888" w:type="dxa"/>
            <w:vAlign w:val="center"/>
          </w:tcPr>
          <w:p w14:paraId="67E0AD1D">
            <w:pPr>
              <w:tabs>
                <w:tab w:val="left" w:pos="4200"/>
              </w:tabs>
              <w:spacing w:line="380" w:lineRule="exact"/>
              <w:rPr>
                <w:rFonts w:hint="eastAsia" w:ascii="微软雅黑" w:hAnsi="微软雅黑" w:eastAsia="微软雅黑" w:cs="微软雅黑"/>
                <w:snapToGrid w:val="0"/>
                <w:color w:val="000000" w:themeColor="text1"/>
                <w:szCs w:val="21"/>
                <w:highlight w:val="none"/>
                <w14:textFill>
                  <w14:solidFill>
                    <w14:schemeClr w14:val="tx1"/>
                  </w14:solidFill>
                </w14:textFill>
              </w:rPr>
            </w:pPr>
          </w:p>
        </w:tc>
        <w:tc>
          <w:tcPr>
            <w:tcW w:w="1644" w:type="dxa"/>
            <w:vAlign w:val="center"/>
          </w:tcPr>
          <w:p w14:paraId="315E224E">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1644" w:type="dxa"/>
            <w:vAlign w:val="center"/>
          </w:tcPr>
          <w:p w14:paraId="0356CBFA">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1646" w:type="dxa"/>
            <w:vAlign w:val="center"/>
          </w:tcPr>
          <w:p w14:paraId="33DBEDCB">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r>
      <w:tr w14:paraId="61AB0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vAlign w:val="center"/>
          </w:tcPr>
          <w:p w14:paraId="4CF0A6FC">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2888" w:type="dxa"/>
            <w:vAlign w:val="center"/>
          </w:tcPr>
          <w:p w14:paraId="4742F640">
            <w:pPr>
              <w:tabs>
                <w:tab w:val="left" w:pos="4200"/>
              </w:tabs>
              <w:spacing w:line="380" w:lineRule="exact"/>
              <w:rPr>
                <w:rFonts w:hint="eastAsia" w:ascii="微软雅黑" w:hAnsi="微软雅黑" w:eastAsia="微软雅黑" w:cs="微软雅黑"/>
                <w:snapToGrid w:val="0"/>
                <w:color w:val="000000" w:themeColor="text1"/>
                <w:szCs w:val="21"/>
                <w:highlight w:val="none"/>
                <w14:textFill>
                  <w14:solidFill>
                    <w14:schemeClr w14:val="tx1"/>
                  </w14:solidFill>
                </w14:textFill>
              </w:rPr>
            </w:pPr>
          </w:p>
        </w:tc>
        <w:tc>
          <w:tcPr>
            <w:tcW w:w="1644" w:type="dxa"/>
            <w:vAlign w:val="center"/>
          </w:tcPr>
          <w:p w14:paraId="6EEDD3E2">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1644" w:type="dxa"/>
            <w:vAlign w:val="center"/>
          </w:tcPr>
          <w:p w14:paraId="34E66EC0">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1646" w:type="dxa"/>
            <w:vAlign w:val="center"/>
          </w:tcPr>
          <w:p w14:paraId="07339A17">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r>
      <w:tr w14:paraId="5CCAD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vAlign w:val="center"/>
          </w:tcPr>
          <w:p w14:paraId="79EF4CDE">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2888" w:type="dxa"/>
            <w:vAlign w:val="center"/>
          </w:tcPr>
          <w:p w14:paraId="6C64EBB7">
            <w:pPr>
              <w:tabs>
                <w:tab w:val="left" w:pos="4200"/>
              </w:tabs>
              <w:spacing w:line="380" w:lineRule="exact"/>
              <w:rPr>
                <w:rFonts w:hint="eastAsia" w:ascii="微软雅黑" w:hAnsi="微软雅黑" w:eastAsia="微软雅黑" w:cs="微软雅黑"/>
                <w:snapToGrid w:val="0"/>
                <w:color w:val="000000" w:themeColor="text1"/>
                <w:szCs w:val="21"/>
                <w:highlight w:val="none"/>
                <w14:textFill>
                  <w14:solidFill>
                    <w14:schemeClr w14:val="tx1"/>
                  </w14:solidFill>
                </w14:textFill>
              </w:rPr>
            </w:pPr>
          </w:p>
        </w:tc>
        <w:tc>
          <w:tcPr>
            <w:tcW w:w="1644" w:type="dxa"/>
            <w:vAlign w:val="center"/>
          </w:tcPr>
          <w:p w14:paraId="76B3AA1D">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1644" w:type="dxa"/>
            <w:vAlign w:val="center"/>
          </w:tcPr>
          <w:p w14:paraId="65920442">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1646" w:type="dxa"/>
            <w:vAlign w:val="center"/>
          </w:tcPr>
          <w:p w14:paraId="2DBA3D35">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r>
      <w:tr w14:paraId="05D68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vAlign w:val="center"/>
          </w:tcPr>
          <w:p w14:paraId="6D8AD65A">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2888" w:type="dxa"/>
            <w:vAlign w:val="center"/>
          </w:tcPr>
          <w:p w14:paraId="024E1B82">
            <w:pPr>
              <w:tabs>
                <w:tab w:val="left" w:pos="4200"/>
              </w:tabs>
              <w:spacing w:line="380" w:lineRule="exact"/>
              <w:rPr>
                <w:rFonts w:hint="eastAsia" w:ascii="微软雅黑" w:hAnsi="微软雅黑" w:eastAsia="微软雅黑" w:cs="微软雅黑"/>
                <w:color w:val="000000" w:themeColor="text1"/>
                <w:kern w:val="0"/>
                <w:szCs w:val="21"/>
                <w:highlight w:val="none"/>
                <w14:textFill>
                  <w14:solidFill>
                    <w14:schemeClr w14:val="tx1"/>
                  </w14:solidFill>
                </w14:textFill>
              </w:rPr>
            </w:pPr>
          </w:p>
        </w:tc>
        <w:tc>
          <w:tcPr>
            <w:tcW w:w="1644" w:type="dxa"/>
            <w:vAlign w:val="center"/>
          </w:tcPr>
          <w:p w14:paraId="0981F16B">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1644" w:type="dxa"/>
            <w:vAlign w:val="center"/>
          </w:tcPr>
          <w:p w14:paraId="59174946">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1646" w:type="dxa"/>
            <w:vAlign w:val="center"/>
          </w:tcPr>
          <w:p w14:paraId="6D62E420">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r>
      <w:tr w14:paraId="2ECFF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vAlign w:val="center"/>
          </w:tcPr>
          <w:p w14:paraId="12A4FD76">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2888" w:type="dxa"/>
            <w:vAlign w:val="center"/>
          </w:tcPr>
          <w:p w14:paraId="5E9C4460">
            <w:pPr>
              <w:tabs>
                <w:tab w:val="left" w:pos="4200"/>
              </w:tabs>
              <w:spacing w:line="380" w:lineRule="exact"/>
              <w:rPr>
                <w:rFonts w:hint="eastAsia" w:ascii="微软雅黑" w:hAnsi="微软雅黑" w:eastAsia="微软雅黑" w:cs="微软雅黑"/>
                <w:snapToGrid w:val="0"/>
                <w:color w:val="000000" w:themeColor="text1"/>
                <w:szCs w:val="21"/>
                <w:highlight w:val="none"/>
                <w14:textFill>
                  <w14:solidFill>
                    <w14:schemeClr w14:val="tx1"/>
                  </w14:solidFill>
                </w14:textFill>
              </w:rPr>
            </w:pPr>
          </w:p>
        </w:tc>
        <w:tc>
          <w:tcPr>
            <w:tcW w:w="1644" w:type="dxa"/>
            <w:vAlign w:val="center"/>
          </w:tcPr>
          <w:p w14:paraId="2BF7ECAB">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1644" w:type="dxa"/>
            <w:vAlign w:val="center"/>
          </w:tcPr>
          <w:p w14:paraId="613F3522">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1646" w:type="dxa"/>
            <w:vAlign w:val="center"/>
          </w:tcPr>
          <w:p w14:paraId="50E65176">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r>
      <w:tr w14:paraId="5B21C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vAlign w:val="center"/>
          </w:tcPr>
          <w:p w14:paraId="7C0C072C">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2888" w:type="dxa"/>
            <w:vAlign w:val="center"/>
          </w:tcPr>
          <w:p w14:paraId="747C1579">
            <w:pPr>
              <w:tabs>
                <w:tab w:val="left" w:pos="4200"/>
              </w:tabs>
              <w:spacing w:line="380" w:lineRule="exact"/>
              <w:rPr>
                <w:rFonts w:hint="eastAsia" w:ascii="微软雅黑" w:hAnsi="微软雅黑" w:eastAsia="微软雅黑" w:cs="微软雅黑"/>
                <w:snapToGrid w:val="0"/>
                <w:color w:val="000000" w:themeColor="text1"/>
                <w:szCs w:val="21"/>
                <w:highlight w:val="none"/>
                <w14:textFill>
                  <w14:solidFill>
                    <w14:schemeClr w14:val="tx1"/>
                  </w14:solidFill>
                </w14:textFill>
              </w:rPr>
            </w:pPr>
          </w:p>
        </w:tc>
        <w:tc>
          <w:tcPr>
            <w:tcW w:w="1644" w:type="dxa"/>
            <w:vAlign w:val="center"/>
          </w:tcPr>
          <w:p w14:paraId="5750B1C6">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1644" w:type="dxa"/>
            <w:vAlign w:val="center"/>
          </w:tcPr>
          <w:p w14:paraId="4DC0EBA5">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1646" w:type="dxa"/>
            <w:vAlign w:val="center"/>
          </w:tcPr>
          <w:p w14:paraId="7D1CF64C">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r>
      <w:tr w14:paraId="76C93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vAlign w:val="center"/>
          </w:tcPr>
          <w:p w14:paraId="3AF244D8">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2888" w:type="dxa"/>
            <w:vAlign w:val="center"/>
          </w:tcPr>
          <w:p w14:paraId="7B47D2E7">
            <w:pPr>
              <w:spacing w:line="380" w:lineRule="exact"/>
              <w:rPr>
                <w:rFonts w:hint="eastAsia" w:ascii="微软雅黑" w:hAnsi="微软雅黑" w:eastAsia="微软雅黑" w:cs="微软雅黑"/>
                <w:snapToGrid w:val="0"/>
                <w:color w:val="000000" w:themeColor="text1"/>
                <w:szCs w:val="21"/>
                <w:highlight w:val="none"/>
                <w14:textFill>
                  <w14:solidFill>
                    <w14:schemeClr w14:val="tx1"/>
                  </w14:solidFill>
                </w14:textFill>
              </w:rPr>
            </w:pPr>
          </w:p>
        </w:tc>
        <w:tc>
          <w:tcPr>
            <w:tcW w:w="1644" w:type="dxa"/>
            <w:vAlign w:val="center"/>
          </w:tcPr>
          <w:p w14:paraId="0D72F037">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1644" w:type="dxa"/>
            <w:vAlign w:val="center"/>
          </w:tcPr>
          <w:p w14:paraId="0D76310B">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c>
          <w:tcPr>
            <w:tcW w:w="1646" w:type="dxa"/>
            <w:vAlign w:val="center"/>
          </w:tcPr>
          <w:p w14:paraId="0A443C48">
            <w:pPr>
              <w:spacing w:line="360" w:lineRule="exact"/>
              <w:jc w:val="center"/>
              <w:rPr>
                <w:rFonts w:hint="eastAsia" w:ascii="微软雅黑" w:hAnsi="微软雅黑" w:eastAsia="微软雅黑"/>
                <w:color w:val="000000" w:themeColor="text1"/>
                <w:szCs w:val="21"/>
                <w:highlight w:val="none"/>
                <w14:textFill>
                  <w14:solidFill>
                    <w14:schemeClr w14:val="tx1"/>
                  </w14:solidFill>
                </w14:textFill>
              </w:rPr>
            </w:pPr>
          </w:p>
        </w:tc>
      </w:tr>
    </w:tbl>
    <w:p w14:paraId="210F7510">
      <w:pPr>
        <w:spacing w:line="380" w:lineRule="exact"/>
        <w:rPr>
          <w:rFonts w:hint="eastAsia" w:ascii="微软雅黑" w:hAnsi="微软雅黑" w:eastAsia="微软雅黑"/>
          <w:color w:val="000000" w:themeColor="text1"/>
          <w:szCs w:val="21"/>
          <w:highlight w:val="none"/>
          <w14:textFill>
            <w14:solidFill>
              <w14:schemeClr w14:val="tx1"/>
            </w14:solidFill>
          </w14:textFill>
        </w:rPr>
      </w:pPr>
    </w:p>
    <w:p w14:paraId="690AAEF7">
      <w:pPr>
        <w:spacing w:line="380" w:lineRule="exact"/>
        <w:rPr>
          <w:rFonts w:hint="eastAsia" w:ascii="微软雅黑" w:hAnsi="微软雅黑" w:eastAsia="微软雅黑"/>
          <w:color w:val="000000" w:themeColor="text1"/>
          <w:szCs w:val="21"/>
          <w:highlight w:val="none"/>
          <w14:textFill>
            <w14:solidFill>
              <w14:schemeClr w14:val="tx1"/>
            </w14:solidFill>
          </w14:textFill>
        </w:rPr>
      </w:pPr>
      <w:r>
        <w:rPr>
          <w:rFonts w:hint="eastAsia" w:ascii="微软雅黑" w:hAnsi="微软雅黑" w:eastAsia="微软雅黑"/>
          <w:color w:val="000000" w:themeColor="text1"/>
          <w:szCs w:val="21"/>
          <w:highlight w:val="none"/>
          <w14:textFill>
            <w14:solidFill>
              <w14:schemeClr w14:val="tx1"/>
            </w14:solidFill>
          </w14:textFill>
        </w:rPr>
        <w:t>注：“专家评分索引表”装订在商务与技术文件首页。供应商应认真填写相关内容在响应文件中所对应的页码。</w:t>
      </w:r>
    </w:p>
    <w:p w14:paraId="59E736DC">
      <w:pPr>
        <w:jc w:val="center"/>
        <w:rPr>
          <w:rFonts w:hint="eastAsia" w:ascii="微软雅黑" w:hAnsi="微软雅黑" w:eastAsia="微软雅黑"/>
          <w:color w:val="000000" w:themeColor="text1"/>
          <w:sz w:val="28"/>
          <w:szCs w:val="28"/>
          <w:highlight w:val="none"/>
          <w14:textFill>
            <w14:solidFill>
              <w14:schemeClr w14:val="tx1"/>
            </w14:solidFill>
          </w14:textFill>
        </w:rPr>
      </w:pPr>
    </w:p>
    <w:p w14:paraId="16307CCD">
      <w:pPr>
        <w:jc w:val="center"/>
        <w:rPr>
          <w:rFonts w:hint="eastAsia" w:ascii="微软雅黑" w:hAnsi="微软雅黑" w:eastAsia="微软雅黑"/>
          <w:color w:val="000000" w:themeColor="text1"/>
          <w:sz w:val="28"/>
          <w:szCs w:val="28"/>
          <w:highlight w:val="none"/>
          <w14:textFill>
            <w14:solidFill>
              <w14:schemeClr w14:val="tx1"/>
            </w14:solidFill>
          </w14:textFill>
        </w:rPr>
      </w:pPr>
    </w:p>
    <w:p w14:paraId="5D308702">
      <w:pPr>
        <w:jc w:val="center"/>
        <w:rPr>
          <w:rFonts w:hint="eastAsia" w:ascii="微软雅黑" w:hAnsi="微软雅黑" w:eastAsia="微软雅黑"/>
          <w:color w:val="000000" w:themeColor="text1"/>
          <w:sz w:val="28"/>
          <w:szCs w:val="28"/>
          <w:highlight w:val="none"/>
          <w14:textFill>
            <w14:solidFill>
              <w14:schemeClr w14:val="tx1"/>
            </w14:solidFill>
          </w14:textFill>
        </w:rPr>
      </w:pPr>
    </w:p>
    <w:p w14:paraId="29B83CF5">
      <w:pPr>
        <w:pStyle w:val="8"/>
        <w:rPr>
          <w:color w:val="000000" w:themeColor="text1"/>
          <w:highlight w:val="none"/>
          <w14:textFill>
            <w14:solidFill>
              <w14:schemeClr w14:val="tx1"/>
            </w14:solidFill>
          </w14:textFill>
        </w:rPr>
      </w:pPr>
    </w:p>
    <w:p w14:paraId="1C0745B1">
      <w:pPr>
        <w:rPr>
          <w:highlight w:val="none"/>
          <w:lang w:val="zh-CN"/>
        </w:rPr>
      </w:pPr>
      <w:r>
        <w:rPr>
          <w:rFonts w:hint="eastAsia"/>
          <w:highlight w:val="none"/>
          <w:lang w:val="zh-CN"/>
        </w:rPr>
        <w:br w:type="page"/>
      </w:r>
    </w:p>
    <w:p w14:paraId="5E09641A">
      <w:pPr>
        <w:rPr>
          <w:highlight w:val="none"/>
          <w:lang w:val="zh-CN"/>
        </w:rPr>
      </w:pPr>
    </w:p>
    <w:p w14:paraId="29521A41">
      <w:pPr>
        <w:jc w:val="cente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lang w:val="zh-CN"/>
          <w14:textFill>
            <w14:solidFill>
              <w14:schemeClr w14:val="tx1"/>
            </w14:solidFill>
          </w14:textFill>
        </w:rPr>
        <w:t>商务与技术文件</w:t>
      </w:r>
      <w:r>
        <w:rPr>
          <w:rFonts w:hint="eastAsia"/>
          <w:b/>
          <w:bCs/>
          <w:color w:val="000000" w:themeColor="text1"/>
          <w:sz w:val="32"/>
          <w:szCs w:val="32"/>
          <w:highlight w:val="none"/>
          <w14:textFill>
            <w14:solidFill>
              <w14:schemeClr w14:val="tx1"/>
            </w14:solidFill>
          </w14:textFill>
        </w:rPr>
        <w:t>目录</w:t>
      </w:r>
      <w:bookmarkEnd w:id="26"/>
      <w:bookmarkEnd w:id="27"/>
    </w:p>
    <w:p w14:paraId="4DC5FD2A">
      <w:pPr>
        <w:pStyle w:val="8"/>
        <w:spacing w:line="360" w:lineRule="auto"/>
        <w:ind w:firstLine="480" w:firstLineChars="200"/>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（1）供应商基本情况介绍（人员与技术力量、企业规模、经营业绩等）</w:t>
      </w:r>
      <w:r>
        <w:rPr>
          <w:rFonts w:hint="eastAsia" w:asciiTheme="minorEastAsia" w:hAnsiTheme="minorEastAsia" w:eastAsiaTheme="minorEastAsia"/>
          <w:kern w:val="0"/>
          <w:sz w:val="24"/>
          <w:highlight w:val="none"/>
        </w:rPr>
        <w:t>（附件6）</w:t>
      </w:r>
      <w:r>
        <w:rPr>
          <w:rFonts w:hint="eastAsia" w:asciiTheme="minorEastAsia" w:hAnsiTheme="minorEastAsia" w:eastAsiaTheme="minorEastAsia"/>
          <w:bCs/>
          <w:color w:val="000000" w:themeColor="text1"/>
          <w:kern w:val="0"/>
          <w:sz w:val="24"/>
          <w:highlight w:val="none"/>
          <w14:textFill>
            <w14:solidFill>
              <w14:schemeClr w14:val="tx1"/>
            </w14:solidFill>
          </w14:textFill>
        </w:rPr>
        <w:t>。</w:t>
      </w:r>
    </w:p>
    <w:p w14:paraId="3F8E0E06">
      <w:pPr>
        <w:pStyle w:val="8"/>
        <w:spacing w:line="360" w:lineRule="auto"/>
        <w:ind w:firstLine="480" w:firstLineChars="200"/>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（2）项目实施人员一览表</w:t>
      </w:r>
      <w:r>
        <w:rPr>
          <w:rFonts w:hint="eastAsia" w:asciiTheme="minorEastAsia" w:hAnsiTheme="minorEastAsia" w:eastAsiaTheme="minorEastAsia"/>
          <w:kern w:val="0"/>
          <w:sz w:val="24"/>
          <w:highlight w:val="none"/>
        </w:rPr>
        <w:t>（附件7 ）</w:t>
      </w:r>
      <w:r>
        <w:rPr>
          <w:rFonts w:hint="eastAsia" w:asciiTheme="minorEastAsia" w:hAnsiTheme="minorEastAsia" w:eastAsiaTheme="minorEastAsia"/>
          <w:bCs/>
          <w:color w:val="000000" w:themeColor="text1"/>
          <w:kern w:val="0"/>
          <w:sz w:val="24"/>
          <w:highlight w:val="none"/>
          <w14:textFill>
            <w14:solidFill>
              <w14:schemeClr w14:val="tx1"/>
            </w14:solidFill>
          </w14:textFill>
        </w:rPr>
        <w:t>；</w:t>
      </w:r>
    </w:p>
    <w:p w14:paraId="47BCC6E2">
      <w:pPr>
        <w:pStyle w:val="8"/>
        <w:spacing w:line="360" w:lineRule="auto"/>
        <w:ind w:firstLine="480" w:firstLineChars="200"/>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（3）项目负责人资格情况表</w:t>
      </w:r>
      <w:r>
        <w:rPr>
          <w:rFonts w:hint="eastAsia" w:asciiTheme="minorEastAsia" w:hAnsiTheme="minorEastAsia" w:eastAsiaTheme="minorEastAsia"/>
          <w:kern w:val="0"/>
          <w:sz w:val="24"/>
          <w:highlight w:val="none"/>
        </w:rPr>
        <w:t>（附件8 ）</w:t>
      </w:r>
      <w:r>
        <w:rPr>
          <w:rFonts w:hint="eastAsia" w:asciiTheme="minorEastAsia" w:hAnsiTheme="minorEastAsia" w:eastAsiaTheme="minorEastAsia"/>
          <w:bCs/>
          <w:color w:val="000000" w:themeColor="text1"/>
          <w:kern w:val="0"/>
          <w:sz w:val="24"/>
          <w:highlight w:val="none"/>
          <w14:textFill>
            <w14:solidFill>
              <w14:schemeClr w14:val="tx1"/>
            </w14:solidFill>
          </w14:textFill>
        </w:rPr>
        <w:t>；</w:t>
      </w:r>
    </w:p>
    <w:p w14:paraId="3026A99D">
      <w:pPr>
        <w:pStyle w:val="8"/>
        <w:spacing w:line="360" w:lineRule="auto"/>
        <w:ind w:firstLine="480" w:firstLineChars="200"/>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（4）证书一览表（与项目相关的证书、检测报告或文件）</w:t>
      </w:r>
      <w:r>
        <w:rPr>
          <w:rFonts w:hint="eastAsia" w:asciiTheme="minorEastAsia" w:hAnsiTheme="minorEastAsia" w:eastAsiaTheme="minorEastAsia"/>
          <w:kern w:val="0"/>
          <w:sz w:val="24"/>
          <w:highlight w:val="none"/>
        </w:rPr>
        <w:t>（附件 9）</w:t>
      </w:r>
      <w:r>
        <w:rPr>
          <w:rFonts w:hint="eastAsia" w:asciiTheme="minorEastAsia" w:hAnsiTheme="minorEastAsia" w:eastAsiaTheme="minorEastAsia"/>
          <w:bCs/>
          <w:color w:val="000000" w:themeColor="text1"/>
          <w:kern w:val="0"/>
          <w:sz w:val="24"/>
          <w:highlight w:val="none"/>
          <w14:textFill>
            <w14:solidFill>
              <w14:schemeClr w14:val="tx1"/>
            </w14:solidFill>
          </w14:textFill>
        </w:rPr>
        <w:t>；</w:t>
      </w:r>
    </w:p>
    <w:p w14:paraId="5645B9E2">
      <w:pPr>
        <w:pStyle w:val="8"/>
        <w:spacing w:line="360" w:lineRule="auto"/>
        <w:ind w:firstLine="480" w:firstLineChars="200"/>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（5）供应商类似项目的成功案例（供应商类似项目实施情况一览表、合同复印件等）</w:t>
      </w:r>
      <w:r>
        <w:rPr>
          <w:rFonts w:hint="eastAsia" w:asciiTheme="minorEastAsia" w:hAnsiTheme="minorEastAsia" w:eastAsiaTheme="minorEastAsia"/>
          <w:kern w:val="0"/>
          <w:sz w:val="24"/>
          <w:highlight w:val="none"/>
        </w:rPr>
        <w:t>（附件10）</w:t>
      </w:r>
      <w:r>
        <w:rPr>
          <w:rFonts w:hint="eastAsia" w:asciiTheme="minorEastAsia" w:hAnsiTheme="minorEastAsia" w:eastAsiaTheme="minorEastAsia"/>
          <w:bCs/>
          <w:color w:val="000000" w:themeColor="text1"/>
          <w:kern w:val="0"/>
          <w:sz w:val="24"/>
          <w:highlight w:val="none"/>
          <w14:textFill>
            <w14:solidFill>
              <w14:schemeClr w14:val="tx1"/>
            </w14:solidFill>
          </w14:textFill>
        </w:rPr>
        <w:t xml:space="preserve"> ；</w:t>
      </w:r>
    </w:p>
    <w:p w14:paraId="4BF908BD">
      <w:pPr>
        <w:pStyle w:val="8"/>
        <w:spacing w:line="360" w:lineRule="auto"/>
        <w:ind w:firstLine="480" w:firstLineChars="200"/>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（6）荣誉、信誉证书及奖项复印件及获奖情况复印件（如有）；</w:t>
      </w:r>
    </w:p>
    <w:p w14:paraId="100EF889">
      <w:pPr>
        <w:pStyle w:val="8"/>
        <w:spacing w:line="360" w:lineRule="auto"/>
        <w:ind w:firstLine="480" w:firstLineChars="200"/>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（7）相应项目评分标准内容；</w:t>
      </w:r>
      <w:r>
        <w:rPr>
          <w:rFonts w:hint="eastAsia" w:asciiTheme="minorEastAsia" w:hAnsiTheme="minorEastAsia" w:eastAsiaTheme="minorEastAsia"/>
          <w:bCs/>
          <w:color w:val="000000" w:themeColor="text1"/>
          <w:kern w:val="0"/>
          <w:sz w:val="24"/>
          <w:highlight w:val="none"/>
          <w:lang w:val="en-US" w:eastAsia="zh-CN"/>
          <w14:textFill>
            <w14:solidFill>
              <w14:schemeClr w14:val="tx1"/>
            </w14:solidFill>
          </w14:textFill>
        </w:rPr>
        <w:t xml:space="preserve"> </w:t>
      </w:r>
    </w:p>
    <w:p w14:paraId="29615F89">
      <w:pPr>
        <w:pStyle w:val="8"/>
        <w:spacing w:line="360" w:lineRule="auto"/>
        <w:ind w:firstLine="480" w:firstLineChars="200"/>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（9）供应商认为需要提供的其他资料（包含对照，可能影响评分，由投标人自行考虑）。</w:t>
      </w:r>
    </w:p>
    <w:p w14:paraId="179AD45A">
      <w:pPr>
        <w:jc w:val="center"/>
        <w:rPr>
          <w:rFonts w:hint="eastAsia" w:ascii="微软雅黑" w:hAnsi="微软雅黑" w:eastAsia="微软雅黑"/>
          <w:color w:val="000000" w:themeColor="text1"/>
          <w:sz w:val="28"/>
          <w:szCs w:val="28"/>
          <w:highlight w:val="none"/>
          <w14:textFill>
            <w14:solidFill>
              <w14:schemeClr w14:val="tx1"/>
            </w14:solidFill>
          </w14:textFill>
        </w:rPr>
      </w:pPr>
      <w:r>
        <w:rPr>
          <w:rFonts w:hint="eastAsia" w:asciiTheme="minorEastAsia" w:hAnsiTheme="minorEastAsia" w:eastAsiaTheme="minorEastAsia"/>
          <w:bCs/>
          <w:color w:val="000000" w:themeColor="text1"/>
          <w:kern w:val="0"/>
          <w:sz w:val="24"/>
          <w:szCs w:val="20"/>
          <w:highlight w:val="none"/>
          <w:lang w:val="en-GB"/>
          <w14:textFill>
            <w14:solidFill>
              <w14:schemeClr w14:val="tx1"/>
            </w14:solidFill>
          </w14:textFill>
        </w:rPr>
        <w:t>无参考格式的文件及供应商认为应该提供的文件和资料自行拟定格式。</w:t>
      </w:r>
    </w:p>
    <w:p w14:paraId="29D14269">
      <w:pPr>
        <w:rPr>
          <w:b/>
          <w:color w:val="000000" w:themeColor="text1"/>
          <w:sz w:val="28"/>
          <w:highlight w:val="none"/>
          <w14:textFill>
            <w14:solidFill>
              <w14:schemeClr w14:val="tx1"/>
            </w14:solidFill>
          </w14:textFill>
        </w:rPr>
      </w:pPr>
    </w:p>
    <w:p w14:paraId="5BED7515">
      <w:pPr>
        <w:rPr>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br w:type="page"/>
      </w:r>
    </w:p>
    <w:p w14:paraId="3FB196A6">
      <w:pPr>
        <w:pStyle w:val="42"/>
        <w:shd w:val="clear" w:color="auto" w:fill="FFFFFF"/>
        <w:spacing w:before="0" w:beforeAutospacing="0" w:after="0" w:afterAutospacing="0" w:line="360" w:lineRule="auto"/>
        <w:rPr>
          <w:rFonts w:hint="eastAsia"/>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t>附件6</w:t>
      </w:r>
    </w:p>
    <w:p w14:paraId="1AED26FD">
      <w:pPr>
        <w:pStyle w:val="42"/>
        <w:shd w:val="clear" w:color="auto" w:fill="FFFFFF"/>
        <w:spacing w:before="0" w:beforeAutospacing="0" w:after="0" w:afterAutospacing="0" w:line="360" w:lineRule="auto"/>
        <w:jc w:val="center"/>
        <w:rPr>
          <w:rFonts w:hint="eastAsia" w:eastAsia="微软雅黑"/>
          <w:color w:val="000000" w:themeColor="text1"/>
          <w:sz w:val="36"/>
          <w:szCs w:val="36"/>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w:t>
      </w:r>
      <w:bookmarkStart w:id="28" w:name="_Toc13307_WPSOffice_Level1"/>
      <w:bookmarkStart w:id="29" w:name="_Toc14261_WPSOffice_Level1"/>
      <w:r>
        <w:rPr>
          <w:rFonts w:hint="eastAsia"/>
          <w:b/>
          <w:color w:val="000000" w:themeColor="text1"/>
          <w:sz w:val="32"/>
          <w:szCs w:val="32"/>
          <w:highlight w:val="none"/>
          <w14:textFill>
            <w14:solidFill>
              <w14:schemeClr w14:val="tx1"/>
            </w14:solidFill>
          </w14:textFill>
        </w:rPr>
        <w:t>供应商</w:t>
      </w:r>
      <w:r>
        <w:rPr>
          <w:rFonts w:hint="eastAsia"/>
          <w:b/>
          <w:bCs/>
          <w:color w:val="000000" w:themeColor="text1"/>
          <w:spacing w:val="21"/>
          <w:sz w:val="32"/>
          <w:szCs w:val="32"/>
          <w:highlight w:val="none"/>
          <w14:textFill>
            <w14:solidFill>
              <w14:schemeClr w14:val="tx1"/>
            </w14:solidFill>
          </w14:textFill>
        </w:rPr>
        <w:t>基本情况表</w:t>
      </w:r>
      <w:bookmarkEnd w:id="28"/>
      <w:bookmarkEnd w:id="29"/>
    </w:p>
    <w:tbl>
      <w:tblPr>
        <w:tblStyle w:val="29"/>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0"/>
        <w:gridCol w:w="852"/>
        <w:gridCol w:w="58"/>
        <w:gridCol w:w="1163"/>
        <w:gridCol w:w="112"/>
        <w:gridCol w:w="1093"/>
        <w:gridCol w:w="325"/>
        <w:gridCol w:w="1276"/>
        <w:gridCol w:w="400"/>
        <w:gridCol w:w="1218"/>
        <w:gridCol w:w="933"/>
      </w:tblGrid>
      <w:tr w14:paraId="4AE0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3" w:type="dxa"/>
            <w:vAlign w:val="center"/>
          </w:tcPr>
          <w:p w14:paraId="16FD72BB">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4098" w:type="dxa"/>
            <w:gridSpan w:val="6"/>
            <w:vAlign w:val="center"/>
          </w:tcPr>
          <w:p w14:paraId="142739F7">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p>
        </w:tc>
        <w:tc>
          <w:tcPr>
            <w:tcW w:w="2001" w:type="dxa"/>
            <w:gridSpan w:val="3"/>
            <w:vAlign w:val="center"/>
          </w:tcPr>
          <w:p w14:paraId="3FE77DE4">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2151" w:type="dxa"/>
            <w:gridSpan w:val="2"/>
            <w:vAlign w:val="center"/>
          </w:tcPr>
          <w:p w14:paraId="2ED56068">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p>
        </w:tc>
      </w:tr>
      <w:tr w14:paraId="4C43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23" w:type="dxa"/>
            <w:vAlign w:val="center"/>
          </w:tcPr>
          <w:p w14:paraId="1844B07E">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4098" w:type="dxa"/>
            <w:gridSpan w:val="6"/>
            <w:tcBorders>
              <w:bottom w:val="single" w:color="auto" w:sz="4" w:space="0"/>
            </w:tcBorders>
            <w:vAlign w:val="center"/>
          </w:tcPr>
          <w:p w14:paraId="1E33840D">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p>
        </w:tc>
        <w:tc>
          <w:tcPr>
            <w:tcW w:w="2001" w:type="dxa"/>
            <w:gridSpan w:val="3"/>
            <w:vAlign w:val="center"/>
          </w:tcPr>
          <w:p w14:paraId="395DBBFE">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151" w:type="dxa"/>
            <w:gridSpan w:val="2"/>
            <w:vAlign w:val="center"/>
          </w:tcPr>
          <w:p w14:paraId="5C01CDDF">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p>
        </w:tc>
      </w:tr>
      <w:tr w14:paraId="56C7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23" w:type="dxa"/>
            <w:tcBorders>
              <w:bottom w:val="single" w:color="auto" w:sz="4" w:space="0"/>
            </w:tcBorders>
            <w:vAlign w:val="center"/>
          </w:tcPr>
          <w:p w14:paraId="60F3620B">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820" w:type="dxa"/>
            <w:tcBorders>
              <w:bottom w:val="single" w:color="auto" w:sz="4" w:space="0"/>
            </w:tcBorders>
            <w:vAlign w:val="center"/>
          </w:tcPr>
          <w:p w14:paraId="740522C0">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p>
        </w:tc>
        <w:tc>
          <w:tcPr>
            <w:tcW w:w="910" w:type="dxa"/>
            <w:gridSpan w:val="2"/>
            <w:tcBorders>
              <w:bottom w:val="single" w:color="auto" w:sz="4" w:space="0"/>
            </w:tcBorders>
            <w:vAlign w:val="center"/>
          </w:tcPr>
          <w:p w14:paraId="04130907">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vAlign w:val="center"/>
          </w:tcPr>
          <w:p w14:paraId="694E0CF5">
            <w:pPr>
              <w:widowControl/>
              <w:jc w:val="center"/>
              <w:rPr>
                <w:rFonts w:hint="eastAsia" w:ascii="宋体" w:hAnsi="宋体" w:cs="宋体"/>
                <w:bCs/>
                <w:color w:val="000000" w:themeColor="text1"/>
                <w:spacing w:val="16"/>
                <w:kern w:val="0"/>
                <w:sz w:val="24"/>
                <w:highlight w:val="none"/>
                <w14:textFill>
                  <w14:solidFill>
                    <w14:schemeClr w14:val="tx1"/>
                  </w14:solidFill>
                </w14:textFill>
              </w:rPr>
            </w:pPr>
          </w:p>
          <w:p w14:paraId="725414C7">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p>
        </w:tc>
        <w:tc>
          <w:tcPr>
            <w:tcW w:w="2001" w:type="dxa"/>
            <w:gridSpan w:val="3"/>
            <w:vAlign w:val="center"/>
          </w:tcPr>
          <w:p w14:paraId="1EAE0736">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151" w:type="dxa"/>
            <w:gridSpan w:val="2"/>
            <w:vAlign w:val="center"/>
          </w:tcPr>
          <w:p w14:paraId="15577245">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p>
        </w:tc>
      </w:tr>
      <w:tr w14:paraId="4356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3" w:type="dxa"/>
            <w:vMerge w:val="restart"/>
            <w:vAlign w:val="center"/>
          </w:tcPr>
          <w:p w14:paraId="3D4A649B">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820" w:type="dxa"/>
            <w:vMerge w:val="restart"/>
            <w:tcBorders>
              <w:top w:val="nil"/>
            </w:tcBorders>
            <w:vAlign w:val="center"/>
          </w:tcPr>
          <w:p w14:paraId="6A02764F">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vAlign w:val="center"/>
          </w:tcPr>
          <w:p w14:paraId="7B819308">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vAlign w:val="center"/>
          </w:tcPr>
          <w:p w14:paraId="34F28E0C">
            <w:pPr>
              <w:widowControl/>
              <w:jc w:val="center"/>
              <w:rPr>
                <w:rFonts w:hint="eastAsia" w:ascii="宋体" w:hAnsi="宋体" w:cs="宋体"/>
                <w:bCs/>
                <w:color w:val="000000" w:themeColor="text1"/>
                <w:spacing w:val="16"/>
                <w:kern w:val="0"/>
                <w:sz w:val="24"/>
                <w:highlight w:val="none"/>
                <w14:textFill>
                  <w14:solidFill>
                    <w14:schemeClr w14:val="tx1"/>
                  </w14:solidFill>
                </w14:textFill>
              </w:rPr>
            </w:pPr>
          </w:p>
          <w:p w14:paraId="58402AD0">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p>
        </w:tc>
        <w:tc>
          <w:tcPr>
            <w:tcW w:w="2001" w:type="dxa"/>
            <w:gridSpan w:val="3"/>
            <w:vMerge w:val="restart"/>
            <w:vAlign w:val="center"/>
          </w:tcPr>
          <w:p w14:paraId="30B76034">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151" w:type="dxa"/>
            <w:gridSpan w:val="2"/>
            <w:vMerge w:val="restart"/>
            <w:vAlign w:val="center"/>
          </w:tcPr>
          <w:p w14:paraId="05F28149">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p>
        </w:tc>
      </w:tr>
      <w:tr w14:paraId="456D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23" w:type="dxa"/>
            <w:vMerge w:val="continue"/>
            <w:tcBorders>
              <w:bottom w:val="single" w:color="auto" w:sz="4" w:space="0"/>
            </w:tcBorders>
            <w:vAlign w:val="center"/>
          </w:tcPr>
          <w:p w14:paraId="6B1ACBBA">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p>
        </w:tc>
        <w:tc>
          <w:tcPr>
            <w:tcW w:w="820" w:type="dxa"/>
            <w:vMerge w:val="continue"/>
            <w:tcBorders>
              <w:bottom w:val="single" w:color="auto" w:sz="4" w:space="0"/>
            </w:tcBorders>
            <w:vAlign w:val="center"/>
          </w:tcPr>
          <w:p w14:paraId="7E0681EC">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p>
        </w:tc>
        <w:tc>
          <w:tcPr>
            <w:tcW w:w="910" w:type="dxa"/>
            <w:gridSpan w:val="2"/>
            <w:tcBorders>
              <w:bottom w:val="single" w:color="auto" w:sz="4" w:space="0"/>
            </w:tcBorders>
            <w:vAlign w:val="center"/>
          </w:tcPr>
          <w:p w14:paraId="5AB3358A">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vAlign w:val="center"/>
          </w:tcPr>
          <w:p w14:paraId="2819E43F">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p>
        </w:tc>
        <w:tc>
          <w:tcPr>
            <w:tcW w:w="2001" w:type="dxa"/>
            <w:gridSpan w:val="3"/>
            <w:vMerge w:val="continue"/>
            <w:vAlign w:val="center"/>
          </w:tcPr>
          <w:p w14:paraId="04561B0F">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p>
        </w:tc>
        <w:tc>
          <w:tcPr>
            <w:tcW w:w="2151" w:type="dxa"/>
            <w:gridSpan w:val="2"/>
            <w:vMerge w:val="continue"/>
            <w:vAlign w:val="center"/>
          </w:tcPr>
          <w:p w14:paraId="7658BD93">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p>
        </w:tc>
      </w:tr>
      <w:tr w14:paraId="42BC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23" w:type="dxa"/>
            <w:vMerge w:val="restart"/>
            <w:vAlign w:val="center"/>
          </w:tcPr>
          <w:p w14:paraId="1D8FCB4D">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1</w:t>
            </w:r>
            <w:r>
              <w:rPr>
                <w:rFonts w:hint="eastAsia"/>
                <w:bCs/>
                <w:color w:val="000000" w:themeColor="text1"/>
                <w:highlight w:val="none"/>
                <w14:textFill>
                  <w14:solidFill>
                    <w14:schemeClr w14:val="tx1"/>
                  </w14:solidFill>
                </w14:textFill>
              </w:rPr>
              <w:t>.</w:t>
            </w:r>
          </w:p>
          <w:p w14:paraId="30770178">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14:paraId="608030C8">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14:paraId="30DC60D8">
            <w:pPr>
              <w:pStyle w:val="42"/>
              <w:shd w:val="clear" w:color="auto" w:fill="FFFFFF"/>
              <w:spacing w:before="0" w:beforeAutospacing="0" w:after="0" w:afterAutospacing="0"/>
              <w:jc w:val="center"/>
              <w:rPr>
                <w:rFonts w:hint="eastAsia"/>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14:paraId="117BFF6F">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820" w:type="dxa"/>
            <w:tcBorders>
              <w:top w:val="nil"/>
            </w:tcBorders>
            <w:vAlign w:val="center"/>
          </w:tcPr>
          <w:p w14:paraId="5D030B4E">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10" w:type="dxa"/>
            <w:gridSpan w:val="2"/>
            <w:tcBorders>
              <w:top w:val="nil"/>
            </w:tcBorders>
            <w:vAlign w:val="center"/>
          </w:tcPr>
          <w:p w14:paraId="58D5A233">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p>
        </w:tc>
        <w:tc>
          <w:tcPr>
            <w:tcW w:w="1163" w:type="dxa"/>
            <w:tcBorders>
              <w:top w:val="nil"/>
            </w:tcBorders>
            <w:vAlign w:val="center"/>
          </w:tcPr>
          <w:p w14:paraId="16BC69D4">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205" w:type="dxa"/>
            <w:gridSpan w:val="2"/>
            <w:tcBorders>
              <w:top w:val="nil"/>
            </w:tcBorders>
            <w:vAlign w:val="center"/>
          </w:tcPr>
          <w:p w14:paraId="5534A1B0">
            <w:pPr>
              <w:widowControl/>
              <w:jc w:val="center"/>
              <w:rPr>
                <w:rFonts w:hint="eastAsia" w:ascii="宋体" w:hAnsi="宋体" w:cs="宋体"/>
                <w:bCs/>
                <w:color w:val="000000" w:themeColor="text1"/>
                <w:spacing w:val="16"/>
                <w:kern w:val="0"/>
                <w:sz w:val="24"/>
                <w:highlight w:val="none"/>
                <w14:textFill>
                  <w14:solidFill>
                    <w14:schemeClr w14:val="tx1"/>
                  </w14:solidFill>
                </w14:textFill>
              </w:rPr>
            </w:pPr>
          </w:p>
          <w:p w14:paraId="5F2BB534">
            <w:pPr>
              <w:widowControl/>
              <w:jc w:val="center"/>
              <w:rPr>
                <w:rFonts w:hint="eastAsia" w:ascii="宋体" w:hAnsi="宋体" w:cs="宋体"/>
                <w:bCs/>
                <w:color w:val="000000" w:themeColor="text1"/>
                <w:spacing w:val="16"/>
                <w:kern w:val="0"/>
                <w:sz w:val="24"/>
                <w:highlight w:val="none"/>
                <w14:textFill>
                  <w14:solidFill>
                    <w14:schemeClr w14:val="tx1"/>
                  </w14:solidFill>
                </w14:textFill>
              </w:rPr>
            </w:pPr>
          </w:p>
          <w:p w14:paraId="2AD364AF">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p>
        </w:tc>
        <w:tc>
          <w:tcPr>
            <w:tcW w:w="2001" w:type="dxa"/>
            <w:gridSpan w:val="3"/>
            <w:vAlign w:val="center"/>
          </w:tcPr>
          <w:p w14:paraId="0ACA4A6B">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151" w:type="dxa"/>
            <w:gridSpan w:val="2"/>
            <w:vAlign w:val="center"/>
          </w:tcPr>
          <w:p w14:paraId="0D95B13B">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p>
        </w:tc>
      </w:tr>
      <w:tr w14:paraId="7719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23" w:type="dxa"/>
            <w:vMerge w:val="continue"/>
            <w:vAlign w:val="center"/>
          </w:tcPr>
          <w:p w14:paraId="64ECD233">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p>
        </w:tc>
        <w:tc>
          <w:tcPr>
            <w:tcW w:w="820" w:type="dxa"/>
            <w:vAlign w:val="center"/>
          </w:tcPr>
          <w:p w14:paraId="6C48CE6F">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10" w:type="dxa"/>
            <w:gridSpan w:val="2"/>
            <w:vAlign w:val="center"/>
          </w:tcPr>
          <w:p w14:paraId="40246558">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p>
        </w:tc>
        <w:tc>
          <w:tcPr>
            <w:tcW w:w="1163" w:type="dxa"/>
            <w:vAlign w:val="center"/>
          </w:tcPr>
          <w:p w14:paraId="4F50C5E6">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205" w:type="dxa"/>
            <w:gridSpan w:val="2"/>
            <w:vAlign w:val="center"/>
          </w:tcPr>
          <w:p w14:paraId="68C4D5BB">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平方米</w:t>
            </w:r>
          </w:p>
          <w:p w14:paraId="62484438">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□自有□租赁</w:t>
            </w:r>
          </w:p>
        </w:tc>
        <w:tc>
          <w:tcPr>
            <w:tcW w:w="2001" w:type="dxa"/>
            <w:gridSpan w:val="3"/>
            <w:vAlign w:val="center"/>
          </w:tcPr>
          <w:p w14:paraId="096DF7A8">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151" w:type="dxa"/>
            <w:gridSpan w:val="2"/>
            <w:vAlign w:val="center"/>
          </w:tcPr>
          <w:p w14:paraId="5AC29D4E">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p>
        </w:tc>
      </w:tr>
      <w:tr w14:paraId="0B21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23" w:type="dxa"/>
            <w:vMerge w:val="continue"/>
            <w:vAlign w:val="center"/>
          </w:tcPr>
          <w:p w14:paraId="2C078D52">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p>
        </w:tc>
        <w:tc>
          <w:tcPr>
            <w:tcW w:w="820" w:type="dxa"/>
            <w:vAlign w:val="center"/>
          </w:tcPr>
          <w:p w14:paraId="38C55A15">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10" w:type="dxa"/>
            <w:gridSpan w:val="2"/>
            <w:vAlign w:val="center"/>
          </w:tcPr>
          <w:p w14:paraId="061DA290">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p>
        </w:tc>
        <w:tc>
          <w:tcPr>
            <w:tcW w:w="1163" w:type="dxa"/>
            <w:vAlign w:val="center"/>
          </w:tcPr>
          <w:p w14:paraId="39F21401">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3206" w:type="dxa"/>
            <w:gridSpan w:val="5"/>
            <w:vAlign w:val="center"/>
          </w:tcPr>
          <w:p w14:paraId="16F62BDA">
            <w:pPr>
              <w:widowControl/>
              <w:jc w:val="center"/>
              <w:rPr>
                <w:rFonts w:hint="eastAsia" w:ascii="宋体" w:hAnsi="宋体" w:cs="宋体"/>
                <w:bCs/>
                <w:color w:val="000000" w:themeColor="text1"/>
                <w:kern w:val="0"/>
                <w:sz w:val="24"/>
                <w:highlight w:val="none"/>
                <w14:textFill>
                  <w14:solidFill>
                    <w14:schemeClr w14:val="tx1"/>
                  </w14:solidFill>
                </w14:textFill>
              </w:rPr>
            </w:pPr>
          </w:p>
          <w:p w14:paraId="7CFD1A97">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p>
        </w:tc>
        <w:tc>
          <w:tcPr>
            <w:tcW w:w="1218" w:type="dxa"/>
            <w:vAlign w:val="center"/>
          </w:tcPr>
          <w:p w14:paraId="14F20F3D">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vAlign w:val="center"/>
          </w:tcPr>
          <w:p w14:paraId="253F5EB8">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p>
        </w:tc>
      </w:tr>
      <w:tr w14:paraId="3C9B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823" w:type="dxa"/>
            <w:vMerge w:val="continue"/>
            <w:vAlign w:val="center"/>
          </w:tcPr>
          <w:p w14:paraId="1EF4588E">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p>
        </w:tc>
        <w:tc>
          <w:tcPr>
            <w:tcW w:w="820" w:type="dxa"/>
            <w:vAlign w:val="center"/>
          </w:tcPr>
          <w:p w14:paraId="1EF5FF21">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430" w:type="dxa"/>
            <w:gridSpan w:val="10"/>
            <w:vAlign w:val="center"/>
          </w:tcPr>
          <w:p w14:paraId="5E4949A9">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p>
        </w:tc>
      </w:tr>
      <w:tr w14:paraId="72BD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23" w:type="dxa"/>
            <w:vMerge w:val="continue"/>
            <w:vAlign w:val="center"/>
          </w:tcPr>
          <w:p w14:paraId="400DEB8F">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p>
        </w:tc>
        <w:tc>
          <w:tcPr>
            <w:tcW w:w="8250" w:type="dxa"/>
            <w:gridSpan w:val="11"/>
            <w:vAlign w:val="center"/>
          </w:tcPr>
          <w:p w14:paraId="7112A12A">
            <w:pPr>
              <w:pStyle w:val="42"/>
              <w:shd w:val="clear" w:color="auto" w:fill="FFFFFF"/>
              <w:spacing w:before="0" w:beforeAutospacing="0" w:after="0" w:afterAutospacing="0"/>
              <w:jc w:val="center"/>
              <w:rPr>
                <w:rFonts w:hint="eastAsia"/>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14:paraId="4204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23" w:type="dxa"/>
            <w:vMerge w:val="restart"/>
            <w:vAlign w:val="center"/>
          </w:tcPr>
          <w:p w14:paraId="76B19DBF">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2</w:t>
            </w:r>
            <w:r>
              <w:rPr>
                <w:rFonts w:hint="eastAsia"/>
                <w:bCs/>
                <w:color w:val="000000" w:themeColor="text1"/>
                <w:highlight w:val="none"/>
                <w14:textFill>
                  <w14:solidFill>
                    <w14:schemeClr w14:val="tx1"/>
                  </w14:solidFill>
                </w14:textFill>
              </w:rPr>
              <w:t>．</w:t>
            </w:r>
          </w:p>
          <w:p w14:paraId="16FDAE49">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672" w:type="dxa"/>
            <w:gridSpan w:val="2"/>
            <w:vMerge w:val="restart"/>
            <w:vAlign w:val="center"/>
          </w:tcPr>
          <w:p w14:paraId="1D13F0C7">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vAlign w:val="center"/>
          </w:tcPr>
          <w:p w14:paraId="2108B5FF">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418" w:type="dxa"/>
            <w:gridSpan w:val="2"/>
            <w:vAlign w:val="center"/>
          </w:tcPr>
          <w:p w14:paraId="663AB7D9">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276" w:type="dxa"/>
            <w:vAlign w:val="center"/>
          </w:tcPr>
          <w:p w14:paraId="75ABF338">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gridSpan w:val="2"/>
            <w:vAlign w:val="center"/>
          </w:tcPr>
          <w:p w14:paraId="609EA10E">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vAlign w:val="center"/>
          </w:tcPr>
          <w:p w14:paraId="40957DB6">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14:paraId="41A0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vAlign w:val="center"/>
          </w:tcPr>
          <w:p w14:paraId="443A82D7">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p>
        </w:tc>
        <w:tc>
          <w:tcPr>
            <w:tcW w:w="1672" w:type="dxa"/>
            <w:gridSpan w:val="2"/>
            <w:vMerge w:val="continue"/>
            <w:vAlign w:val="center"/>
          </w:tcPr>
          <w:p w14:paraId="13BA388B">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p>
        </w:tc>
        <w:tc>
          <w:tcPr>
            <w:tcW w:w="1333" w:type="dxa"/>
            <w:gridSpan w:val="3"/>
            <w:vAlign w:val="center"/>
          </w:tcPr>
          <w:p w14:paraId="6A17D614">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p>
        </w:tc>
        <w:tc>
          <w:tcPr>
            <w:tcW w:w="1418" w:type="dxa"/>
            <w:gridSpan w:val="2"/>
            <w:vAlign w:val="center"/>
          </w:tcPr>
          <w:p w14:paraId="2F7CB634">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p>
        </w:tc>
        <w:tc>
          <w:tcPr>
            <w:tcW w:w="1276" w:type="dxa"/>
            <w:vAlign w:val="center"/>
          </w:tcPr>
          <w:p w14:paraId="5E66A2CF">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p>
        </w:tc>
        <w:tc>
          <w:tcPr>
            <w:tcW w:w="2551" w:type="dxa"/>
            <w:gridSpan w:val="3"/>
            <w:vAlign w:val="center"/>
          </w:tcPr>
          <w:p w14:paraId="2280C8B3">
            <w:pPr>
              <w:pStyle w:val="42"/>
              <w:shd w:val="clear" w:color="auto" w:fill="FFFFFF"/>
              <w:spacing w:before="0" w:beforeAutospacing="0" w:after="0" w:afterAutospacing="0"/>
              <w:jc w:val="center"/>
              <w:rPr>
                <w:rFonts w:hint="eastAsia"/>
                <w:bCs/>
                <w:color w:val="000000" w:themeColor="text1"/>
                <w:highlight w:val="none"/>
                <w14:textFill>
                  <w14:solidFill>
                    <w14:schemeClr w14:val="tx1"/>
                  </w14:solidFill>
                </w14:textFill>
              </w:rPr>
            </w:pPr>
          </w:p>
        </w:tc>
      </w:tr>
      <w:tr w14:paraId="40B3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3" w:type="dxa"/>
            <w:vMerge w:val="continue"/>
            <w:vAlign w:val="center"/>
          </w:tcPr>
          <w:p w14:paraId="3D74AAE0">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p>
        </w:tc>
        <w:tc>
          <w:tcPr>
            <w:tcW w:w="1672" w:type="dxa"/>
            <w:gridSpan w:val="2"/>
            <w:vAlign w:val="center"/>
          </w:tcPr>
          <w:p w14:paraId="3FCC232D">
            <w:pPr>
              <w:pStyle w:val="42"/>
              <w:shd w:val="clear" w:color="auto" w:fill="FFFFFF"/>
              <w:spacing w:before="0" w:beforeAutospacing="0" w:after="0" w:afterAutospacing="0"/>
              <w:jc w:val="center"/>
              <w:rPr>
                <w:rFonts w:hint="eastAsia"/>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9"/>
            <w:vAlign w:val="center"/>
          </w:tcPr>
          <w:p w14:paraId="156E39FC">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p>
        </w:tc>
      </w:tr>
      <w:tr w14:paraId="3036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vAlign w:val="center"/>
          </w:tcPr>
          <w:p w14:paraId="36E01A81">
            <w:pPr>
              <w:pStyle w:val="42"/>
              <w:shd w:val="clear" w:color="auto" w:fill="FFFFFF"/>
              <w:spacing w:before="0" w:beforeAutospacing="0" w:after="0" w:afterAutospacing="0"/>
              <w:jc w:val="center"/>
              <w:rPr>
                <w:rFonts w:hint="eastAsia"/>
                <w:bCs/>
                <w:color w:val="000000" w:themeColor="text1"/>
                <w:spacing w:val="27"/>
                <w:highlight w:val="none"/>
                <w14:textFill>
                  <w14:solidFill>
                    <w14:schemeClr w14:val="tx1"/>
                  </w14:solidFill>
                </w14:textFill>
              </w:rPr>
            </w:pPr>
          </w:p>
        </w:tc>
        <w:tc>
          <w:tcPr>
            <w:tcW w:w="1672" w:type="dxa"/>
            <w:gridSpan w:val="2"/>
            <w:vAlign w:val="center"/>
          </w:tcPr>
          <w:p w14:paraId="4E659E27">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9"/>
            <w:vAlign w:val="center"/>
          </w:tcPr>
          <w:p w14:paraId="2B712F76">
            <w:pPr>
              <w:pStyle w:val="42"/>
              <w:shd w:val="clear" w:color="auto" w:fill="FFFFFF"/>
              <w:spacing w:before="0" w:beforeAutospacing="0" w:after="0" w:afterAutospacing="0"/>
              <w:jc w:val="center"/>
              <w:rPr>
                <w:rFonts w:hint="eastAsia"/>
                <w:bCs/>
                <w:color w:val="000000" w:themeColor="text1"/>
                <w:spacing w:val="16"/>
                <w:highlight w:val="none"/>
                <w14:textFill>
                  <w14:solidFill>
                    <w14:schemeClr w14:val="tx1"/>
                  </w14:solidFill>
                </w14:textFill>
              </w:rPr>
            </w:pPr>
          </w:p>
        </w:tc>
      </w:tr>
    </w:tbl>
    <w:p w14:paraId="37EF5839">
      <w:pPr>
        <w:pStyle w:val="42"/>
        <w:shd w:val="clear" w:color="auto" w:fill="FFFFFF"/>
        <w:spacing w:before="0" w:beforeAutospacing="0" w:after="0" w:afterAutospacing="0" w:line="360" w:lineRule="auto"/>
        <w:rPr>
          <w:rFonts w:hint="eastAsia" w:ascii="仿宋_GB2312" w:eastAsia="仿宋_GB2312"/>
          <w:color w:val="000000" w:themeColor="text1"/>
          <w:highlight w:val="none"/>
          <w14:textFill>
            <w14:solidFill>
              <w14:schemeClr w14:val="tx1"/>
            </w14:solidFill>
          </w14:textFill>
        </w:rPr>
      </w:pPr>
    </w:p>
    <w:p w14:paraId="7418531A">
      <w:pPr>
        <w:pStyle w:val="42"/>
        <w:shd w:val="clear" w:color="auto" w:fill="FFFFFF"/>
        <w:spacing w:before="0" w:beforeAutospacing="0" w:after="0" w:afterAutospacing="0" w:line="360" w:lineRule="auto"/>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要求：</w:t>
      </w:r>
    </w:p>
    <w:p w14:paraId="643908D3">
      <w:pPr>
        <w:pStyle w:val="42"/>
        <w:shd w:val="clear" w:color="auto" w:fill="FFFFFF"/>
        <w:spacing w:before="0" w:beforeAutospacing="0" w:after="0" w:afterAutospacing="0" w:line="360" w:lineRule="auto"/>
        <w:ind w:firstLine="424" w:firstLineChars="202"/>
        <w:rPr>
          <w:rFonts w:hint="eastAsia"/>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姓名栏必须将所有股东都统计在内，若非股份公司此行（第三行）无需填写；</w:t>
      </w:r>
    </w:p>
    <w:p w14:paraId="7B147492">
      <w:pPr>
        <w:spacing w:line="360" w:lineRule="auto"/>
        <w:rPr>
          <w:rFonts w:hint="eastAsia" w:ascii="宋体" w:hAnsi="宋体"/>
          <w:color w:val="000000" w:themeColor="text1"/>
          <w:sz w:val="24"/>
          <w:highlight w:val="none"/>
          <w14:textFill>
            <w14:solidFill>
              <w14:schemeClr w14:val="tx1"/>
            </w14:solidFill>
          </w14:textFill>
        </w:rPr>
      </w:pPr>
    </w:p>
    <w:p w14:paraId="5AC8F0C9">
      <w:pPr>
        <w:spacing w:line="360" w:lineRule="auto"/>
        <w:rPr>
          <w:rFonts w:hint="eastAsia" w:ascii="宋体" w:hAnsi="宋体"/>
          <w:color w:val="000000" w:themeColor="text1"/>
          <w:sz w:val="24"/>
          <w:highlight w:val="none"/>
          <w14:textFill>
            <w14:solidFill>
              <w14:schemeClr w14:val="tx1"/>
            </w14:solidFill>
          </w14:textFill>
        </w:rPr>
      </w:pPr>
    </w:p>
    <w:p w14:paraId="69CA30A6">
      <w:pPr>
        <w:spacing w:line="360" w:lineRule="auto"/>
        <w:ind w:firstLine="424" w:firstLineChars="177"/>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供应商名称（公章）：</w:t>
      </w:r>
    </w:p>
    <w:p w14:paraId="0CB94426">
      <w:pPr>
        <w:spacing w:line="360" w:lineRule="auto"/>
        <w:ind w:left="420"/>
        <w:rPr>
          <w:rFonts w:hint="eastAsia" w:ascii="宋体" w:hAnsi="宋体"/>
          <w:color w:val="000000" w:themeColor="text1"/>
          <w:sz w:val="24"/>
          <w:highlight w:val="none"/>
          <w14:textFill>
            <w14:solidFill>
              <w14:schemeClr w14:val="tx1"/>
            </w14:solidFill>
          </w14:textFill>
        </w:rPr>
      </w:pPr>
    </w:p>
    <w:p w14:paraId="3A78123D">
      <w:pPr>
        <w:spacing w:line="360" w:lineRule="auto"/>
        <w:ind w:firstLine="435"/>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法定代表人或全权代表（盖章或签字）： </w:t>
      </w:r>
    </w:p>
    <w:p w14:paraId="2B607CFC">
      <w:pPr>
        <w:pStyle w:val="42"/>
        <w:shd w:val="clear" w:color="auto" w:fill="FFFFFF"/>
        <w:spacing w:before="0" w:beforeAutospacing="0" w:after="0" w:afterAutospacing="0" w:line="360" w:lineRule="auto"/>
        <w:ind w:firstLine="424" w:firstLineChars="177"/>
        <w:rPr>
          <w:rFonts w:hint="eastAsia"/>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14:paraId="2FA7ACAF">
      <w:pPr>
        <w:spacing w:line="360" w:lineRule="auto"/>
        <w:rPr>
          <w:rFonts w:hint="eastAsia" w:ascii="宋体" w:hAnsi="宋体"/>
          <w:b/>
          <w:color w:val="000000" w:themeColor="text1"/>
          <w:sz w:val="24"/>
          <w:highlight w:val="none"/>
          <w14:textFill>
            <w14:solidFill>
              <w14:schemeClr w14:val="tx1"/>
            </w14:solidFill>
          </w14:textFill>
        </w:rPr>
      </w:pPr>
    </w:p>
    <w:p w14:paraId="4E9886F2">
      <w:pPr>
        <w:pStyle w:val="8"/>
        <w:spacing w:line="360" w:lineRule="auto"/>
        <w:rPr>
          <w:color w:val="000000" w:themeColor="text1"/>
          <w:sz w:val="28"/>
          <w:szCs w:val="28"/>
          <w:highlight w:val="none"/>
          <w14:textFill>
            <w14:solidFill>
              <w14:schemeClr w14:val="tx1"/>
            </w14:solidFill>
          </w14:textFill>
        </w:rPr>
      </w:pPr>
    </w:p>
    <w:p w14:paraId="4C7DD5CB">
      <w:pPr>
        <w:pStyle w:val="8"/>
        <w:spacing w:line="360" w:lineRule="auto"/>
        <w:rPr>
          <w:color w:val="000000" w:themeColor="text1"/>
          <w:sz w:val="28"/>
          <w:szCs w:val="28"/>
          <w:highlight w:val="none"/>
          <w14:textFill>
            <w14:solidFill>
              <w14:schemeClr w14:val="tx1"/>
            </w14:solidFill>
          </w14:textFill>
        </w:rPr>
      </w:pPr>
    </w:p>
    <w:p w14:paraId="127FAB75">
      <w:pPr>
        <w:pStyle w:val="8"/>
        <w:spacing w:line="360" w:lineRule="auto"/>
        <w:rPr>
          <w:color w:val="000000" w:themeColor="text1"/>
          <w:sz w:val="28"/>
          <w:szCs w:val="28"/>
          <w:highlight w:val="none"/>
          <w14:textFill>
            <w14:solidFill>
              <w14:schemeClr w14:val="tx1"/>
            </w14:solidFill>
          </w14:textFill>
        </w:rPr>
      </w:pPr>
    </w:p>
    <w:p w14:paraId="46E171C2">
      <w:pPr>
        <w:pStyle w:val="8"/>
        <w:spacing w:line="360" w:lineRule="auto"/>
        <w:rPr>
          <w:color w:val="000000" w:themeColor="text1"/>
          <w:sz w:val="28"/>
          <w:szCs w:val="28"/>
          <w:highlight w:val="none"/>
          <w14:textFill>
            <w14:solidFill>
              <w14:schemeClr w14:val="tx1"/>
            </w14:solidFill>
          </w14:textFill>
        </w:rPr>
      </w:pPr>
    </w:p>
    <w:p w14:paraId="51D5F98A">
      <w:pPr>
        <w:pStyle w:val="8"/>
        <w:spacing w:line="360" w:lineRule="auto"/>
        <w:rPr>
          <w:color w:val="000000" w:themeColor="text1"/>
          <w:sz w:val="28"/>
          <w:szCs w:val="28"/>
          <w:highlight w:val="none"/>
          <w14:textFill>
            <w14:solidFill>
              <w14:schemeClr w14:val="tx1"/>
            </w14:solidFill>
          </w14:textFill>
        </w:rPr>
      </w:pPr>
    </w:p>
    <w:p w14:paraId="18D309B6">
      <w:pPr>
        <w:pStyle w:val="8"/>
        <w:spacing w:line="360" w:lineRule="auto"/>
        <w:rPr>
          <w:color w:val="000000" w:themeColor="text1"/>
          <w:sz w:val="28"/>
          <w:szCs w:val="28"/>
          <w:highlight w:val="none"/>
          <w14:textFill>
            <w14:solidFill>
              <w14:schemeClr w14:val="tx1"/>
            </w14:solidFill>
          </w14:textFill>
        </w:rPr>
      </w:pPr>
    </w:p>
    <w:p w14:paraId="73285824">
      <w:pPr>
        <w:pStyle w:val="8"/>
        <w:spacing w:line="360" w:lineRule="auto"/>
        <w:rPr>
          <w:color w:val="000000" w:themeColor="text1"/>
          <w:sz w:val="28"/>
          <w:szCs w:val="28"/>
          <w:highlight w:val="none"/>
          <w14:textFill>
            <w14:solidFill>
              <w14:schemeClr w14:val="tx1"/>
            </w14:solidFill>
          </w14:textFill>
        </w:rPr>
      </w:pPr>
    </w:p>
    <w:p w14:paraId="6DCA52CA">
      <w:pPr>
        <w:pStyle w:val="8"/>
        <w:spacing w:line="360" w:lineRule="auto"/>
        <w:rPr>
          <w:color w:val="000000" w:themeColor="text1"/>
          <w:sz w:val="28"/>
          <w:szCs w:val="28"/>
          <w:highlight w:val="none"/>
          <w14:textFill>
            <w14:solidFill>
              <w14:schemeClr w14:val="tx1"/>
            </w14:solidFill>
          </w14:textFill>
        </w:rPr>
      </w:pPr>
    </w:p>
    <w:p w14:paraId="05D6F703">
      <w:pP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br w:type="page"/>
      </w:r>
    </w:p>
    <w:p w14:paraId="22CEE9A9">
      <w:pPr>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附件7</w:t>
      </w:r>
    </w:p>
    <w:p w14:paraId="76E6BB61">
      <w:pPr>
        <w:snapToGrid w:val="0"/>
        <w:spacing w:before="156" w:beforeLines="50" w:after="50" w:line="360" w:lineRule="auto"/>
        <w:jc w:val="center"/>
        <w:rPr>
          <w:rFonts w:hint="eastAsia" w:ascii="宋体" w:hAnsi="宋体"/>
          <w:b/>
          <w:color w:val="000000" w:themeColor="text1"/>
          <w:sz w:val="36"/>
          <w:szCs w:val="36"/>
          <w:highlight w:val="none"/>
          <w14:textFill>
            <w14:solidFill>
              <w14:schemeClr w14:val="tx1"/>
            </w14:solidFill>
          </w14:textFill>
        </w:rPr>
      </w:pPr>
      <w:bookmarkStart w:id="30" w:name="_Toc20569_WPSOffice_Level1"/>
      <w:bookmarkStart w:id="31" w:name="_Toc23671_WPSOffice_Level1"/>
      <w:r>
        <w:rPr>
          <w:rFonts w:hint="eastAsia" w:ascii="宋体" w:hAnsi="宋体"/>
          <w:b/>
          <w:color w:val="000000" w:themeColor="text1"/>
          <w:sz w:val="32"/>
          <w:szCs w:val="32"/>
          <w:highlight w:val="none"/>
          <w14:textFill>
            <w14:solidFill>
              <w14:schemeClr w14:val="tx1"/>
            </w14:solidFill>
          </w14:textFill>
        </w:rPr>
        <w:t>项目实施人员一览表</w:t>
      </w:r>
      <w:bookmarkEnd w:id="30"/>
      <w:bookmarkEnd w:id="31"/>
      <w:r>
        <w:rPr>
          <w:rFonts w:hint="eastAsia" w:ascii="宋体" w:hAnsi="宋体"/>
          <w:b/>
          <w:color w:val="000000" w:themeColor="text1"/>
          <w:sz w:val="32"/>
          <w:szCs w:val="32"/>
          <w:highlight w:val="none"/>
          <w14:textFill>
            <w14:solidFill>
              <w14:schemeClr w14:val="tx1"/>
            </w14:solidFill>
          </w14:textFill>
        </w:rPr>
        <w:t xml:space="preserve"> </w:t>
      </w:r>
    </w:p>
    <w:p w14:paraId="0CAF60EB">
      <w:pPr>
        <w:snapToGrid w:val="0"/>
        <w:spacing w:before="156" w:beforeLines="50" w:after="50" w:line="360" w:lineRule="auto"/>
        <w:ind w:firstLine="2400" w:firstLineChars="10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（主要从业人员及其技术资格）</w:t>
      </w:r>
    </w:p>
    <w:tbl>
      <w:tblPr>
        <w:tblStyle w:val="2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56AE5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3F25C168">
            <w:pPr>
              <w:snapToGrid w:val="0"/>
              <w:spacing w:before="156" w:beforeLines="50" w:after="50" w:line="360" w:lineRule="auto"/>
              <w:jc w:val="center"/>
              <w:rPr>
                <w:rFonts w:hint="eastAsia"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267988CD">
            <w:pPr>
              <w:snapToGrid w:val="0"/>
              <w:spacing w:before="156" w:beforeLines="50" w:after="50" w:line="360" w:lineRule="auto"/>
              <w:jc w:val="center"/>
              <w:rPr>
                <w:rFonts w:hint="eastAsia"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F81E808">
            <w:pPr>
              <w:snapToGrid w:val="0"/>
              <w:spacing w:before="156" w:beforeLines="50" w:after="50" w:line="360" w:lineRule="auto"/>
              <w:jc w:val="center"/>
              <w:rPr>
                <w:rFonts w:hint="eastAsia"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55AF404A">
            <w:pPr>
              <w:snapToGrid w:val="0"/>
              <w:spacing w:before="156" w:beforeLines="50" w:after="50" w:line="360" w:lineRule="auto"/>
              <w:jc w:val="center"/>
              <w:rPr>
                <w:rFonts w:hint="eastAsia"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3F42385D">
            <w:pPr>
              <w:snapToGrid w:val="0"/>
              <w:spacing w:before="156" w:beforeLines="50" w:after="50" w:line="360" w:lineRule="auto"/>
              <w:jc w:val="center"/>
              <w:rPr>
                <w:rFonts w:hint="eastAsia"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6A792DAF">
            <w:pPr>
              <w:snapToGrid w:val="0"/>
              <w:spacing w:before="156" w:beforeLines="50" w:after="50" w:line="360" w:lineRule="auto"/>
              <w:jc w:val="center"/>
              <w:rPr>
                <w:rFonts w:hint="eastAsia"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14:paraId="45DA93FA">
            <w:pPr>
              <w:snapToGrid w:val="0"/>
              <w:spacing w:before="156" w:beforeLines="50" w:after="50" w:line="360" w:lineRule="auto"/>
              <w:jc w:val="center"/>
              <w:rPr>
                <w:rFonts w:hint="eastAsia" w:ascii="宋体" w:hAnsi="宋体"/>
                <w:b/>
                <w:bCs/>
                <w:color w:val="000000" w:themeColor="text1"/>
                <w:sz w:val="24"/>
                <w:szCs w:val="20"/>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14:paraId="6D6BABE5">
            <w:pPr>
              <w:snapToGrid w:val="0"/>
              <w:spacing w:before="156" w:beforeLines="50" w:after="50" w:line="360" w:lineRule="auto"/>
              <w:jc w:val="center"/>
              <w:rPr>
                <w:rFonts w:hint="eastAsia" w:ascii="宋体" w:hAnsi="宋体"/>
                <w:b/>
                <w:bCs/>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劳动合同编号</w:t>
            </w:r>
          </w:p>
        </w:tc>
      </w:tr>
      <w:tr w14:paraId="69D0D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78E794CE">
            <w:pPr>
              <w:snapToGrid w:val="0"/>
              <w:spacing w:before="156" w:beforeLines="50" w:after="50" w:line="360" w:lineRule="auto"/>
              <w:rPr>
                <w:rFonts w:hint="eastAsia"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674489EF">
            <w:pPr>
              <w:snapToGrid w:val="0"/>
              <w:spacing w:before="156" w:beforeLines="50" w:after="50" w:line="360" w:lineRule="auto"/>
              <w:rPr>
                <w:rFonts w:hint="eastAsia"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B6C93A1">
            <w:pPr>
              <w:snapToGrid w:val="0"/>
              <w:spacing w:before="156" w:beforeLines="50" w:after="50" w:line="360" w:lineRule="auto"/>
              <w:rPr>
                <w:rFonts w:hint="eastAsia"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1F68605B">
            <w:pPr>
              <w:snapToGrid w:val="0"/>
              <w:spacing w:before="156" w:beforeLines="50" w:after="50" w:line="360" w:lineRule="auto"/>
              <w:rPr>
                <w:rFonts w:hint="eastAsia"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024546DF">
            <w:pPr>
              <w:snapToGrid w:val="0"/>
              <w:spacing w:before="156" w:beforeLines="50" w:after="50" w:line="360" w:lineRule="auto"/>
              <w:rPr>
                <w:rFonts w:hint="eastAsia"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36BC9B40">
            <w:pPr>
              <w:snapToGrid w:val="0"/>
              <w:spacing w:before="156" w:beforeLines="50" w:after="50" w:line="360" w:lineRule="auto"/>
              <w:rPr>
                <w:rFonts w:hint="eastAsia" w:ascii="宋体" w:hAnsi="宋体"/>
                <w:b/>
                <w:color w:val="000000" w:themeColor="text1"/>
                <w:kern w:val="44"/>
                <w:sz w:val="24"/>
                <w:szCs w:val="20"/>
                <w:highlight w:val="none"/>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14:paraId="7C9CAF9B">
            <w:pPr>
              <w:snapToGrid w:val="0"/>
              <w:spacing w:before="156" w:beforeLines="50" w:after="50" w:line="360" w:lineRule="auto"/>
              <w:rPr>
                <w:rFonts w:hint="eastAsia" w:ascii="宋体" w:hAnsi="宋体"/>
                <w:b/>
                <w:color w:val="000000" w:themeColor="text1"/>
                <w:kern w:val="44"/>
                <w:sz w:val="24"/>
                <w:szCs w:val="20"/>
                <w:highlight w:val="none"/>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14:paraId="2209B77C">
            <w:pPr>
              <w:snapToGrid w:val="0"/>
              <w:spacing w:before="156" w:beforeLines="50" w:after="50" w:line="360" w:lineRule="auto"/>
              <w:rPr>
                <w:rFonts w:hint="eastAsia" w:ascii="宋体" w:hAnsi="宋体"/>
                <w:b/>
                <w:color w:val="000000" w:themeColor="text1"/>
                <w:kern w:val="44"/>
                <w:sz w:val="24"/>
                <w:szCs w:val="20"/>
                <w:highlight w:val="none"/>
                <w14:textFill>
                  <w14:solidFill>
                    <w14:schemeClr w14:val="tx1"/>
                  </w14:solidFill>
                </w14:textFill>
              </w:rPr>
            </w:pPr>
          </w:p>
        </w:tc>
      </w:tr>
      <w:tr w14:paraId="71085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0B22E3C0">
            <w:pPr>
              <w:snapToGrid w:val="0"/>
              <w:spacing w:before="156" w:beforeLines="50" w:after="50" w:line="360" w:lineRule="auto"/>
              <w:rPr>
                <w:rFonts w:hint="eastAsia"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5487E56F">
            <w:pPr>
              <w:snapToGrid w:val="0"/>
              <w:spacing w:before="156" w:beforeLines="50" w:after="50" w:line="360" w:lineRule="auto"/>
              <w:rPr>
                <w:rFonts w:hint="eastAsia"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C79C55D">
            <w:pPr>
              <w:snapToGrid w:val="0"/>
              <w:spacing w:before="156" w:beforeLines="50" w:after="50" w:line="360" w:lineRule="auto"/>
              <w:rPr>
                <w:rFonts w:hint="eastAsia"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66956C28">
            <w:pPr>
              <w:snapToGrid w:val="0"/>
              <w:spacing w:before="156" w:beforeLines="50" w:after="50" w:line="360" w:lineRule="auto"/>
              <w:rPr>
                <w:rFonts w:hint="eastAsia"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0D631F9D">
            <w:pPr>
              <w:snapToGrid w:val="0"/>
              <w:spacing w:before="156" w:beforeLines="50" w:after="50" w:line="360" w:lineRule="auto"/>
              <w:rPr>
                <w:rFonts w:hint="eastAsia"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2EC07EC9">
            <w:pPr>
              <w:snapToGrid w:val="0"/>
              <w:spacing w:before="156" w:beforeLines="50" w:after="50" w:line="360" w:lineRule="auto"/>
              <w:rPr>
                <w:rFonts w:hint="eastAsia" w:ascii="宋体" w:hAnsi="宋体"/>
                <w:b/>
                <w:color w:val="000000" w:themeColor="text1"/>
                <w:kern w:val="44"/>
                <w:sz w:val="24"/>
                <w:szCs w:val="20"/>
                <w:highlight w:val="none"/>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14:paraId="29CCBA11">
            <w:pPr>
              <w:snapToGrid w:val="0"/>
              <w:spacing w:before="156" w:beforeLines="50" w:after="50" w:line="360" w:lineRule="auto"/>
              <w:rPr>
                <w:rFonts w:hint="eastAsia" w:ascii="宋体" w:hAnsi="宋体"/>
                <w:b/>
                <w:color w:val="000000" w:themeColor="text1"/>
                <w:kern w:val="44"/>
                <w:sz w:val="24"/>
                <w:szCs w:val="20"/>
                <w:highlight w:val="none"/>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14:paraId="2E0AD7DF">
            <w:pPr>
              <w:snapToGrid w:val="0"/>
              <w:spacing w:before="156" w:beforeLines="50" w:after="50" w:line="360" w:lineRule="auto"/>
              <w:rPr>
                <w:rFonts w:hint="eastAsia" w:ascii="宋体" w:hAnsi="宋体"/>
                <w:b/>
                <w:color w:val="000000" w:themeColor="text1"/>
                <w:kern w:val="44"/>
                <w:sz w:val="24"/>
                <w:szCs w:val="20"/>
                <w:highlight w:val="none"/>
                <w14:textFill>
                  <w14:solidFill>
                    <w14:schemeClr w14:val="tx1"/>
                  </w14:solidFill>
                </w14:textFill>
              </w:rPr>
            </w:pPr>
          </w:p>
        </w:tc>
      </w:tr>
      <w:tr w14:paraId="15E2A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6888C8EB">
            <w:pPr>
              <w:snapToGrid w:val="0"/>
              <w:spacing w:before="156" w:beforeLines="50" w:after="50" w:line="360" w:lineRule="auto"/>
              <w:rPr>
                <w:rFonts w:hint="eastAsia"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6290CCB1">
            <w:pPr>
              <w:snapToGrid w:val="0"/>
              <w:spacing w:before="156" w:beforeLines="50" w:after="50" w:line="360" w:lineRule="auto"/>
              <w:rPr>
                <w:rFonts w:hint="eastAsia"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8097CAA">
            <w:pPr>
              <w:snapToGrid w:val="0"/>
              <w:spacing w:before="156" w:beforeLines="50" w:after="50" w:line="360" w:lineRule="auto"/>
              <w:rPr>
                <w:rFonts w:hint="eastAsia"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4F0061D8">
            <w:pPr>
              <w:pStyle w:val="16"/>
              <w:snapToGrid w:val="0"/>
              <w:spacing w:before="156" w:beforeLines="50" w:after="50" w:line="360" w:lineRule="auto"/>
              <w:ind w:left="5250"/>
              <w:rPr>
                <w:rFonts w:hint="eastAsia" w:ascii="宋体" w:hAnsi="宋体" w:eastAsia="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5CB67E5F">
            <w:pPr>
              <w:pStyle w:val="16"/>
              <w:snapToGrid w:val="0"/>
              <w:spacing w:before="156" w:beforeLines="50" w:after="50" w:line="360" w:lineRule="auto"/>
              <w:ind w:left="5250"/>
              <w:rPr>
                <w:rFonts w:hint="eastAsia" w:ascii="宋体" w:hAnsi="宋体" w:eastAsia="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601AF9B9">
            <w:pPr>
              <w:pStyle w:val="16"/>
              <w:spacing w:line="360" w:lineRule="auto"/>
              <w:ind w:left="5250"/>
              <w:rPr>
                <w:rFonts w:hint="eastAsia" w:ascii="宋体" w:hAnsi="宋体"/>
                <w:color w:val="000000" w:themeColor="text1"/>
                <w:sz w:val="24"/>
                <w:highlight w:val="none"/>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14:paraId="05EB07AD">
            <w:pPr>
              <w:snapToGrid w:val="0"/>
              <w:spacing w:before="156" w:beforeLines="50" w:after="50" w:line="360" w:lineRule="auto"/>
              <w:rPr>
                <w:rFonts w:hint="eastAsia" w:ascii="宋体" w:hAnsi="宋体"/>
                <w:color w:val="000000" w:themeColor="text1"/>
                <w:sz w:val="24"/>
                <w:szCs w:val="20"/>
                <w:highlight w:val="none"/>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14:paraId="249226AE">
            <w:pPr>
              <w:snapToGrid w:val="0"/>
              <w:spacing w:before="156" w:beforeLines="50" w:after="50" w:line="360" w:lineRule="auto"/>
              <w:rPr>
                <w:rFonts w:hint="eastAsia" w:ascii="宋体" w:hAnsi="宋体"/>
                <w:b/>
                <w:color w:val="000000" w:themeColor="text1"/>
                <w:kern w:val="44"/>
                <w:sz w:val="24"/>
                <w:szCs w:val="20"/>
                <w:highlight w:val="none"/>
                <w14:textFill>
                  <w14:solidFill>
                    <w14:schemeClr w14:val="tx1"/>
                  </w14:solidFill>
                </w14:textFill>
              </w:rPr>
            </w:pPr>
          </w:p>
        </w:tc>
      </w:tr>
      <w:tr w14:paraId="2B8F4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337432D2">
            <w:pPr>
              <w:snapToGrid w:val="0"/>
              <w:spacing w:before="156" w:beforeLines="50" w:after="50" w:line="360" w:lineRule="auto"/>
              <w:rPr>
                <w:rFonts w:hint="eastAsia"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0BCE7FA7">
            <w:pPr>
              <w:snapToGrid w:val="0"/>
              <w:spacing w:before="156" w:beforeLines="50" w:after="50" w:line="360" w:lineRule="auto"/>
              <w:rPr>
                <w:rFonts w:hint="eastAsia"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C03E996">
            <w:pPr>
              <w:snapToGrid w:val="0"/>
              <w:spacing w:before="156" w:beforeLines="50" w:after="50" w:line="360" w:lineRule="auto"/>
              <w:rPr>
                <w:rFonts w:hint="eastAsia"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0D24D0A6">
            <w:pPr>
              <w:snapToGrid w:val="0"/>
              <w:spacing w:before="156" w:beforeLines="50" w:after="50" w:line="360" w:lineRule="auto"/>
              <w:rPr>
                <w:rFonts w:hint="eastAsia"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586529C6">
            <w:pPr>
              <w:snapToGrid w:val="0"/>
              <w:spacing w:before="156" w:beforeLines="50" w:after="50" w:line="360" w:lineRule="auto"/>
              <w:rPr>
                <w:rFonts w:hint="eastAsia"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3C0076FC">
            <w:pPr>
              <w:snapToGrid w:val="0"/>
              <w:spacing w:before="156" w:beforeLines="50" w:after="50" w:line="360" w:lineRule="auto"/>
              <w:rPr>
                <w:rFonts w:hint="eastAsia" w:ascii="宋体" w:hAnsi="宋体"/>
                <w:b/>
                <w:color w:val="000000" w:themeColor="text1"/>
                <w:kern w:val="44"/>
                <w:sz w:val="24"/>
                <w:szCs w:val="20"/>
                <w:highlight w:val="none"/>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14:paraId="78E16428">
            <w:pPr>
              <w:snapToGrid w:val="0"/>
              <w:spacing w:before="156" w:beforeLines="50" w:after="50" w:line="360" w:lineRule="auto"/>
              <w:rPr>
                <w:rFonts w:hint="eastAsia" w:ascii="宋体" w:hAnsi="宋体"/>
                <w:b/>
                <w:color w:val="000000" w:themeColor="text1"/>
                <w:kern w:val="44"/>
                <w:sz w:val="24"/>
                <w:szCs w:val="20"/>
                <w:highlight w:val="none"/>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14:paraId="79CC3EB9">
            <w:pPr>
              <w:snapToGrid w:val="0"/>
              <w:spacing w:before="156" w:beforeLines="50" w:after="50" w:line="360" w:lineRule="auto"/>
              <w:rPr>
                <w:rFonts w:hint="eastAsia" w:ascii="宋体" w:hAnsi="宋体"/>
                <w:b/>
                <w:color w:val="000000" w:themeColor="text1"/>
                <w:kern w:val="44"/>
                <w:sz w:val="24"/>
                <w:szCs w:val="20"/>
                <w:highlight w:val="none"/>
                <w14:textFill>
                  <w14:solidFill>
                    <w14:schemeClr w14:val="tx1"/>
                  </w14:solidFill>
                </w14:textFill>
              </w:rPr>
            </w:pPr>
          </w:p>
        </w:tc>
      </w:tr>
      <w:tr w14:paraId="7D68B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3329DDC1">
            <w:pPr>
              <w:snapToGrid w:val="0"/>
              <w:spacing w:before="156" w:beforeLines="50" w:after="50" w:line="360" w:lineRule="auto"/>
              <w:rPr>
                <w:rFonts w:hint="eastAsia"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682CF300">
            <w:pPr>
              <w:snapToGrid w:val="0"/>
              <w:spacing w:before="156" w:beforeLines="50" w:after="50" w:line="360" w:lineRule="auto"/>
              <w:rPr>
                <w:rFonts w:hint="eastAsia"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F73488E">
            <w:pPr>
              <w:snapToGrid w:val="0"/>
              <w:spacing w:before="156" w:beforeLines="50" w:after="50" w:line="360" w:lineRule="auto"/>
              <w:rPr>
                <w:rFonts w:hint="eastAsia"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24B3253D">
            <w:pPr>
              <w:snapToGrid w:val="0"/>
              <w:spacing w:before="156" w:beforeLines="50" w:after="50" w:line="360" w:lineRule="auto"/>
              <w:rPr>
                <w:rFonts w:hint="eastAsia"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07A84ABD">
            <w:pPr>
              <w:snapToGrid w:val="0"/>
              <w:spacing w:before="156" w:beforeLines="50" w:after="50" w:line="360" w:lineRule="auto"/>
              <w:rPr>
                <w:rFonts w:hint="eastAsia"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5E47E344">
            <w:pPr>
              <w:snapToGrid w:val="0"/>
              <w:spacing w:before="156" w:beforeLines="50" w:after="50" w:line="360" w:lineRule="auto"/>
              <w:rPr>
                <w:rFonts w:hint="eastAsia" w:ascii="宋体" w:hAnsi="宋体"/>
                <w:b/>
                <w:color w:val="000000" w:themeColor="text1"/>
                <w:kern w:val="44"/>
                <w:sz w:val="24"/>
                <w:szCs w:val="20"/>
                <w:highlight w:val="none"/>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14:paraId="06E680CC">
            <w:pPr>
              <w:snapToGrid w:val="0"/>
              <w:spacing w:before="156" w:beforeLines="50" w:after="50" w:line="360" w:lineRule="auto"/>
              <w:rPr>
                <w:rFonts w:hint="eastAsia" w:ascii="宋体" w:hAnsi="宋体"/>
                <w:b/>
                <w:color w:val="000000" w:themeColor="text1"/>
                <w:kern w:val="44"/>
                <w:sz w:val="24"/>
                <w:szCs w:val="20"/>
                <w:highlight w:val="none"/>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14:paraId="53E7C476">
            <w:pPr>
              <w:snapToGrid w:val="0"/>
              <w:spacing w:before="156" w:beforeLines="50" w:after="50" w:line="360" w:lineRule="auto"/>
              <w:rPr>
                <w:rFonts w:hint="eastAsia" w:ascii="宋体" w:hAnsi="宋体"/>
                <w:b/>
                <w:color w:val="000000" w:themeColor="text1"/>
                <w:kern w:val="44"/>
                <w:sz w:val="24"/>
                <w:szCs w:val="20"/>
                <w:highlight w:val="none"/>
                <w14:textFill>
                  <w14:solidFill>
                    <w14:schemeClr w14:val="tx1"/>
                  </w14:solidFill>
                </w14:textFill>
              </w:rPr>
            </w:pPr>
          </w:p>
        </w:tc>
      </w:tr>
    </w:tbl>
    <w:p w14:paraId="3678394A">
      <w:pPr>
        <w:spacing w:line="360" w:lineRule="auto"/>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14:paraId="3D3A94A4">
      <w:pPr>
        <w:spacing w:line="360" w:lineRule="auto"/>
        <w:ind w:left="437"/>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在填写时，如本表格不适合投标单位的实际情况，可根据本表格式自行划表填写。</w:t>
      </w:r>
    </w:p>
    <w:p w14:paraId="0B65195E">
      <w:pPr>
        <w:pStyle w:val="43"/>
        <w:spacing w:line="360" w:lineRule="auto"/>
        <w:ind w:left="424" w:leftChars="202"/>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2.附人员证书复印件；</w:t>
      </w:r>
    </w:p>
    <w:p w14:paraId="408AF10F">
      <w:pPr>
        <w:pStyle w:val="43"/>
        <w:spacing w:line="360" w:lineRule="auto"/>
        <w:ind w:left="424" w:hanging="424" w:hangingChars="202"/>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3.出具上述人员在本单位服务的外部证明，如：</w:t>
      </w:r>
      <w:r>
        <w:rPr>
          <w:rFonts w:ascii="宋体" w:hAnsi="宋体"/>
          <w:color w:val="000000" w:themeColor="text1"/>
          <w:szCs w:val="21"/>
          <w:highlight w:val="none"/>
          <w14:textFill>
            <w14:solidFill>
              <w14:schemeClr w14:val="tx1"/>
            </w14:solidFill>
          </w14:textFill>
        </w:rPr>
        <w:t>投标截止日之前六个月以内的</w:t>
      </w:r>
      <w:r>
        <w:rPr>
          <w:rFonts w:hint="eastAsia" w:ascii="宋体" w:hAnsi="宋体"/>
          <w:color w:val="000000" w:themeColor="text1"/>
          <w:szCs w:val="21"/>
          <w:highlight w:val="none"/>
          <w14:textFill>
            <w14:solidFill>
              <w14:schemeClr w14:val="tx1"/>
            </w14:solidFill>
          </w14:textFill>
        </w:rPr>
        <w:t>代缴个税税单、参加社会保险的《投保单》或《社会保险参保人员证明》等。</w:t>
      </w:r>
    </w:p>
    <w:p w14:paraId="2D4E91FC">
      <w:pPr>
        <w:snapToGrid w:val="0"/>
        <w:spacing w:before="50" w:after="156" w:afterLines="50" w:line="360" w:lineRule="auto"/>
        <w:jc w:val="left"/>
        <w:rPr>
          <w:rFonts w:hint="eastAsia" w:ascii="宋体" w:hAnsi="宋体"/>
          <w:color w:val="000000" w:themeColor="text1"/>
          <w:sz w:val="24"/>
          <w:szCs w:val="20"/>
          <w:highlight w:val="none"/>
          <w14:textFill>
            <w14:solidFill>
              <w14:schemeClr w14:val="tx1"/>
            </w14:solidFill>
          </w14:textFill>
        </w:rPr>
      </w:pPr>
    </w:p>
    <w:p w14:paraId="3A43399A">
      <w:pPr>
        <w:spacing w:line="360" w:lineRule="auto"/>
        <w:ind w:left="42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供应商名称（公章）：</w:t>
      </w:r>
    </w:p>
    <w:p w14:paraId="4005A69B">
      <w:pPr>
        <w:spacing w:line="360" w:lineRule="auto"/>
        <w:ind w:left="420"/>
        <w:rPr>
          <w:rFonts w:hint="eastAsia" w:ascii="宋体" w:hAnsi="宋体"/>
          <w:color w:val="000000" w:themeColor="text1"/>
          <w:sz w:val="24"/>
          <w:highlight w:val="none"/>
          <w14:textFill>
            <w14:solidFill>
              <w14:schemeClr w14:val="tx1"/>
            </w14:solidFill>
          </w14:textFill>
        </w:rPr>
      </w:pPr>
    </w:p>
    <w:p w14:paraId="33D56419">
      <w:pPr>
        <w:spacing w:line="360" w:lineRule="auto"/>
        <w:ind w:firstLine="435"/>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法定代表人或全权代表（盖章或签字）： </w:t>
      </w:r>
    </w:p>
    <w:p w14:paraId="1C6DDA1E">
      <w:pPr>
        <w:spacing w:line="360" w:lineRule="auto"/>
        <w:ind w:firstLine="435"/>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14:paraId="3D556BDE">
      <w:pP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14:paraId="1117FB9E">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附件8</w:t>
      </w:r>
    </w:p>
    <w:p w14:paraId="601C9950">
      <w:pPr>
        <w:spacing w:before="156" w:beforeLines="50" w:after="156" w:afterLines="50" w:line="360" w:lineRule="auto"/>
        <w:ind w:right="-10"/>
        <w:jc w:val="center"/>
        <w:rPr>
          <w:rFonts w:hint="eastAsia" w:ascii="宋体" w:hAnsi="宋体"/>
          <w:b/>
          <w:bCs/>
          <w:color w:val="000000" w:themeColor="text1"/>
          <w:sz w:val="32"/>
          <w:szCs w:val="32"/>
          <w:highlight w:val="none"/>
          <w14:textFill>
            <w14:solidFill>
              <w14:schemeClr w14:val="tx1"/>
            </w14:solidFill>
          </w14:textFill>
        </w:rPr>
      </w:pPr>
      <w:bookmarkStart w:id="32" w:name="_Toc12710_WPSOffice_Level1"/>
      <w:bookmarkStart w:id="33" w:name="_Toc23055_WPSOffice_Level1"/>
      <w:r>
        <w:rPr>
          <w:rFonts w:hint="eastAsia" w:ascii="宋体" w:hAnsi="宋体"/>
          <w:b/>
          <w:bCs/>
          <w:color w:val="000000" w:themeColor="text1"/>
          <w:sz w:val="32"/>
          <w:szCs w:val="32"/>
          <w:highlight w:val="none"/>
          <w14:textFill>
            <w14:solidFill>
              <w14:schemeClr w14:val="tx1"/>
            </w14:solidFill>
          </w14:textFill>
        </w:rPr>
        <w:t>项目负责人资格情况表</w:t>
      </w:r>
      <w:bookmarkEnd w:id="32"/>
      <w:bookmarkEnd w:id="33"/>
    </w:p>
    <w:p w14:paraId="443285C0">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采购项目：                                            采购编号：</w:t>
      </w:r>
    </w:p>
    <w:tbl>
      <w:tblPr>
        <w:tblStyle w:val="29"/>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1E0A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614201F8">
            <w:pPr>
              <w:autoSpaceDE w:val="0"/>
              <w:autoSpaceDN w:val="0"/>
              <w:adjustRightInd w:val="0"/>
              <w:snapToGrid w:val="0"/>
              <w:spacing w:line="360" w:lineRule="auto"/>
              <w:jc w:val="center"/>
              <w:rPr>
                <w:rFonts w:hint="eastAsia"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3C528486">
            <w:pPr>
              <w:autoSpaceDE w:val="0"/>
              <w:autoSpaceDN w:val="0"/>
              <w:adjustRightInd w:val="0"/>
              <w:snapToGrid w:val="0"/>
              <w:spacing w:line="360" w:lineRule="auto"/>
              <w:jc w:val="center"/>
              <w:rPr>
                <w:rFonts w:hint="eastAsia" w:ascii="宋体" w:hAnsi="宋体"/>
                <w:color w:val="000000" w:themeColor="text1"/>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14:paraId="44B2E511">
            <w:pPr>
              <w:autoSpaceDE w:val="0"/>
              <w:autoSpaceDN w:val="0"/>
              <w:adjustRightInd w:val="0"/>
              <w:snapToGrid w:val="0"/>
              <w:spacing w:line="360" w:lineRule="auto"/>
              <w:jc w:val="center"/>
              <w:rPr>
                <w:rFonts w:hint="eastAsia"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近年来主要工作业绩</w:t>
            </w:r>
          </w:p>
        </w:tc>
      </w:tr>
      <w:tr w14:paraId="3D31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719A896">
            <w:pPr>
              <w:autoSpaceDE w:val="0"/>
              <w:autoSpaceDN w:val="0"/>
              <w:adjustRightInd w:val="0"/>
              <w:snapToGrid w:val="0"/>
              <w:spacing w:line="360" w:lineRule="auto"/>
              <w:jc w:val="center"/>
              <w:rPr>
                <w:rFonts w:hint="eastAsia"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4E653717">
            <w:pPr>
              <w:autoSpaceDE w:val="0"/>
              <w:autoSpaceDN w:val="0"/>
              <w:adjustRightInd w:val="0"/>
              <w:snapToGrid w:val="0"/>
              <w:spacing w:line="360" w:lineRule="auto"/>
              <w:jc w:val="center"/>
              <w:rPr>
                <w:rFonts w:hint="eastAsia" w:ascii="宋体" w:hAnsi="宋体"/>
                <w:color w:val="000000" w:themeColor="text1"/>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1BFF5AD4">
            <w:pPr>
              <w:autoSpaceDE w:val="0"/>
              <w:autoSpaceDN w:val="0"/>
              <w:adjustRightInd w:val="0"/>
              <w:snapToGrid w:val="0"/>
              <w:spacing w:line="360" w:lineRule="auto"/>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注：业绩证明应提供旁证材料</w:t>
            </w:r>
          </w:p>
          <w:p w14:paraId="2E4C38F4">
            <w:pPr>
              <w:autoSpaceDE w:val="0"/>
              <w:autoSpaceDN w:val="0"/>
              <w:adjustRightInd w:val="0"/>
              <w:snapToGrid w:val="0"/>
              <w:spacing w:line="360" w:lineRule="auto"/>
              <w:jc w:val="center"/>
              <w:rPr>
                <w:rFonts w:hint="eastAsia" w:ascii="宋体" w:hAnsi="宋体"/>
                <w:color w:val="000000" w:themeColor="text1"/>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（提供合同）</w:t>
            </w:r>
          </w:p>
        </w:tc>
      </w:tr>
      <w:tr w14:paraId="1DD0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818C4B4">
            <w:pPr>
              <w:autoSpaceDE w:val="0"/>
              <w:autoSpaceDN w:val="0"/>
              <w:adjustRightInd w:val="0"/>
              <w:snapToGrid w:val="0"/>
              <w:spacing w:line="360" w:lineRule="auto"/>
              <w:jc w:val="center"/>
              <w:rPr>
                <w:rFonts w:hint="eastAsia"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293EF732">
            <w:pPr>
              <w:autoSpaceDE w:val="0"/>
              <w:autoSpaceDN w:val="0"/>
              <w:adjustRightInd w:val="0"/>
              <w:snapToGrid w:val="0"/>
              <w:spacing w:line="360" w:lineRule="auto"/>
              <w:jc w:val="center"/>
              <w:rPr>
                <w:rFonts w:hint="eastAsia"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F9E0FC7">
            <w:pPr>
              <w:autoSpaceDE w:val="0"/>
              <w:autoSpaceDN w:val="0"/>
              <w:adjustRightInd w:val="0"/>
              <w:snapToGrid w:val="0"/>
              <w:spacing w:line="360" w:lineRule="auto"/>
              <w:jc w:val="center"/>
              <w:rPr>
                <w:rFonts w:hint="eastAsia" w:ascii="宋体" w:hAnsi="宋体"/>
                <w:color w:val="000000" w:themeColor="text1"/>
                <w:highlight w:val="none"/>
                <w:lang w:val="zh-CN"/>
                <w14:textFill>
                  <w14:solidFill>
                    <w14:schemeClr w14:val="tx1"/>
                  </w14:solidFill>
                </w14:textFill>
              </w:rPr>
            </w:pPr>
          </w:p>
        </w:tc>
      </w:tr>
      <w:tr w14:paraId="4E75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59E46C6F">
            <w:pPr>
              <w:autoSpaceDE w:val="0"/>
              <w:autoSpaceDN w:val="0"/>
              <w:adjustRightInd w:val="0"/>
              <w:snapToGrid w:val="0"/>
              <w:spacing w:line="360" w:lineRule="auto"/>
              <w:jc w:val="center"/>
              <w:rPr>
                <w:rFonts w:hint="eastAsia"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2B20C9C6">
            <w:pPr>
              <w:autoSpaceDE w:val="0"/>
              <w:autoSpaceDN w:val="0"/>
              <w:adjustRightInd w:val="0"/>
              <w:snapToGrid w:val="0"/>
              <w:spacing w:line="360" w:lineRule="auto"/>
              <w:jc w:val="center"/>
              <w:rPr>
                <w:rFonts w:hint="eastAsia"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3E9768A">
            <w:pPr>
              <w:autoSpaceDE w:val="0"/>
              <w:autoSpaceDN w:val="0"/>
              <w:adjustRightInd w:val="0"/>
              <w:snapToGrid w:val="0"/>
              <w:spacing w:line="360" w:lineRule="auto"/>
              <w:jc w:val="center"/>
              <w:rPr>
                <w:rFonts w:hint="eastAsia" w:ascii="宋体" w:hAnsi="宋体"/>
                <w:color w:val="000000" w:themeColor="text1"/>
                <w:highlight w:val="none"/>
                <w:lang w:val="zh-CN"/>
                <w14:textFill>
                  <w14:solidFill>
                    <w14:schemeClr w14:val="tx1"/>
                  </w14:solidFill>
                </w14:textFill>
              </w:rPr>
            </w:pPr>
          </w:p>
        </w:tc>
      </w:tr>
      <w:tr w14:paraId="1985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075D4413">
            <w:pPr>
              <w:autoSpaceDE w:val="0"/>
              <w:autoSpaceDN w:val="0"/>
              <w:adjustRightInd w:val="0"/>
              <w:snapToGrid w:val="0"/>
              <w:spacing w:line="360" w:lineRule="auto"/>
              <w:jc w:val="center"/>
              <w:rPr>
                <w:rFonts w:hint="eastAsia"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200942B4">
            <w:pPr>
              <w:autoSpaceDE w:val="0"/>
              <w:autoSpaceDN w:val="0"/>
              <w:adjustRightInd w:val="0"/>
              <w:snapToGrid w:val="0"/>
              <w:spacing w:line="360" w:lineRule="auto"/>
              <w:jc w:val="center"/>
              <w:rPr>
                <w:rFonts w:hint="eastAsia"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E50B6E7">
            <w:pPr>
              <w:autoSpaceDE w:val="0"/>
              <w:autoSpaceDN w:val="0"/>
              <w:adjustRightInd w:val="0"/>
              <w:snapToGrid w:val="0"/>
              <w:spacing w:line="360" w:lineRule="auto"/>
              <w:jc w:val="center"/>
              <w:rPr>
                <w:rFonts w:hint="eastAsia" w:ascii="宋体" w:hAnsi="宋体"/>
                <w:color w:val="000000" w:themeColor="text1"/>
                <w:highlight w:val="none"/>
                <w:lang w:val="zh-CN"/>
                <w14:textFill>
                  <w14:solidFill>
                    <w14:schemeClr w14:val="tx1"/>
                  </w14:solidFill>
                </w14:textFill>
              </w:rPr>
            </w:pPr>
          </w:p>
        </w:tc>
      </w:tr>
      <w:tr w14:paraId="76F1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2D7FBC8">
            <w:pPr>
              <w:autoSpaceDE w:val="0"/>
              <w:autoSpaceDN w:val="0"/>
              <w:adjustRightInd w:val="0"/>
              <w:snapToGrid w:val="0"/>
              <w:spacing w:line="360" w:lineRule="auto"/>
              <w:jc w:val="center"/>
              <w:rPr>
                <w:rFonts w:hint="eastAsia"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22E2F955">
            <w:pPr>
              <w:autoSpaceDE w:val="0"/>
              <w:autoSpaceDN w:val="0"/>
              <w:adjustRightInd w:val="0"/>
              <w:snapToGrid w:val="0"/>
              <w:spacing w:line="360" w:lineRule="auto"/>
              <w:jc w:val="center"/>
              <w:rPr>
                <w:rFonts w:hint="eastAsia"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883E4E7">
            <w:pPr>
              <w:autoSpaceDE w:val="0"/>
              <w:autoSpaceDN w:val="0"/>
              <w:adjustRightInd w:val="0"/>
              <w:snapToGrid w:val="0"/>
              <w:spacing w:line="360" w:lineRule="auto"/>
              <w:jc w:val="center"/>
              <w:rPr>
                <w:rFonts w:hint="eastAsia" w:ascii="宋体" w:hAnsi="宋体"/>
                <w:color w:val="000000" w:themeColor="text1"/>
                <w:highlight w:val="none"/>
                <w:lang w:val="zh-CN"/>
                <w14:textFill>
                  <w14:solidFill>
                    <w14:schemeClr w14:val="tx1"/>
                  </w14:solidFill>
                </w14:textFill>
              </w:rPr>
            </w:pPr>
          </w:p>
        </w:tc>
      </w:tr>
      <w:tr w14:paraId="06A0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25F654FB">
            <w:pPr>
              <w:autoSpaceDE w:val="0"/>
              <w:autoSpaceDN w:val="0"/>
              <w:adjustRightInd w:val="0"/>
              <w:snapToGrid w:val="0"/>
              <w:spacing w:line="360" w:lineRule="auto"/>
              <w:jc w:val="center"/>
              <w:rPr>
                <w:rFonts w:hint="eastAsia"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7626ED3C">
            <w:pPr>
              <w:autoSpaceDE w:val="0"/>
              <w:autoSpaceDN w:val="0"/>
              <w:adjustRightInd w:val="0"/>
              <w:snapToGrid w:val="0"/>
              <w:spacing w:line="360" w:lineRule="auto"/>
              <w:jc w:val="center"/>
              <w:rPr>
                <w:rFonts w:hint="eastAsia"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E67FEA6">
            <w:pPr>
              <w:autoSpaceDE w:val="0"/>
              <w:autoSpaceDN w:val="0"/>
              <w:adjustRightInd w:val="0"/>
              <w:snapToGrid w:val="0"/>
              <w:spacing w:line="360" w:lineRule="auto"/>
              <w:jc w:val="center"/>
              <w:rPr>
                <w:rFonts w:hint="eastAsia" w:ascii="宋体" w:hAnsi="宋体"/>
                <w:color w:val="000000" w:themeColor="text1"/>
                <w:highlight w:val="none"/>
                <w:lang w:val="zh-CN"/>
                <w14:textFill>
                  <w14:solidFill>
                    <w14:schemeClr w14:val="tx1"/>
                  </w14:solidFill>
                </w14:textFill>
              </w:rPr>
            </w:pPr>
          </w:p>
        </w:tc>
      </w:tr>
      <w:tr w14:paraId="2A0B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82AED26">
            <w:pPr>
              <w:autoSpaceDE w:val="0"/>
              <w:autoSpaceDN w:val="0"/>
              <w:adjustRightInd w:val="0"/>
              <w:snapToGrid w:val="0"/>
              <w:spacing w:line="360" w:lineRule="auto"/>
              <w:jc w:val="center"/>
              <w:rPr>
                <w:rFonts w:hint="eastAsia"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51D8B07B">
            <w:pPr>
              <w:autoSpaceDE w:val="0"/>
              <w:autoSpaceDN w:val="0"/>
              <w:adjustRightInd w:val="0"/>
              <w:snapToGrid w:val="0"/>
              <w:spacing w:line="360" w:lineRule="auto"/>
              <w:jc w:val="center"/>
              <w:rPr>
                <w:rFonts w:hint="eastAsia"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0F74B2F">
            <w:pPr>
              <w:autoSpaceDE w:val="0"/>
              <w:autoSpaceDN w:val="0"/>
              <w:adjustRightInd w:val="0"/>
              <w:snapToGrid w:val="0"/>
              <w:spacing w:line="360" w:lineRule="auto"/>
              <w:jc w:val="center"/>
              <w:rPr>
                <w:rFonts w:hint="eastAsia" w:ascii="宋体" w:hAnsi="宋体"/>
                <w:color w:val="000000" w:themeColor="text1"/>
                <w:highlight w:val="none"/>
                <w:lang w:val="zh-CN"/>
                <w14:textFill>
                  <w14:solidFill>
                    <w14:schemeClr w14:val="tx1"/>
                  </w14:solidFill>
                </w14:textFill>
              </w:rPr>
            </w:pPr>
          </w:p>
        </w:tc>
      </w:tr>
      <w:tr w14:paraId="39D2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14:paraId="2921DADD">
            <w:pPr>
              <w:autoSpaceDE w:val="0"/>
              <w:autoSpaceDN w:val="0"/>
              <w:adjustRightInd w:val="0"/>
              <w:snapToGrid w:val="0"/>
              <w:spacing w:line="360" w:lineRule="auto"/>
              <w:jc w:val="center"/>
              <w:rPr>
                <w:rFonts w:hint="eastAsia"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12D61436">
            <w:pPr>
              <w:autoSpaceDE w:val="0"/>
              <w:autoSpaceDN w:val="0"/>
              <w:adjustRightInd w:val="0"/>
              <w:snapToGrid w:val="0"/>
              <w:spacing w:line="360" w:lineRule="auto"/>
              <w:jc w:val="center"/>
              <w:rPr>
                <w:rFonts w:hint="eastAsia" w:ascii="宋体" w:hAnsi="宋体"/>
                <w:color w:val="000000" w:themeColor="text1"/>
                <w:highlight w:val="none"/>
                <w:lang w:val="zh-CN"/>
                <w14:textFill>
                  <w14:solidFill>
                    <w14:schemeClr w14:val="tx1"/>
                  </w14:solidFill>
                </w14:textFill>
              </w:rPr>
            </w:pPr>
          </w:p>
        </w:tc>
      </w:tr>
    </w:tbl>
    <w:p w14:paraId="4B8142FB">
      <w:pPr>
        <w:spacing w:line="360" w:lineRule="auto"/>
        <w:ind w:left="420"/>
        <w:rPr>
          <w:rFonts w:hint="eastAsia" w:ascii="宋体" w:hAnsi="宋体"/>
          <w:color w:val="000000" w:themeColor="text1"/>
          <w:sz w:val="24"/>
          <w:highlight w:val="none"/>
          <w14:textFill>
            <w14:solidFill>
              <w14:schemeClr w14:val="tx1"/>
            </w14:solidFill>
          </w14:textFill>
        </w:rPr>
      </w:pPr>
    </w:p>
    <w:p w14:paraId="38F36AF4">
      <w:pPr>
        <w:spacing w:line="360" w:lineRule="auto"/>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供应商名称（公章）：</w:t>
      </w:r>
    </w:p>
    <w:p w14:paraId="6D5AEF53">
      <w:pPr>
        <w:spacing w:line="360" w:lineRule="auto"/>
        <w:ind w:left="420"/>
        <w:rPr>
          <w:rFonts w:hint="eastAsia" w:ascii="宋体" w:hAnsi="宋体"/>
          <w:color w:val="000000" w:themeColor="text1"/>
          <w:sz w:val="24"/>
          <w:highlight w:val="none"/>
          <w14:textFill>
            <w14:solidFill>
              <w14:schemeClr w14:val="tx1"/>
            </w14:solidFill>
          </w14:textFill>
        </w:rPr>
      </w:pPr>
    </w:p>
    <w:p w14:paraId="549C3771">
      <w:pPr>
        <w:spacing w:line="360" w:lineRule="auto"/>
        <w:ind w:firstLine="435"/>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法定代表人或全权代表（盖章或签字）： </w:t>
      </w:r>
    </w:p>
    <w:p w14:paraId="0807C04C">
      <w:pPr>
        <w:spacing w:line="360" w:lineRule="auto"/>
        <w:ind w:firstLine="435"/>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14:paraId="2C68D9B6">
      <w:pPr>
        <w:rPr>
          <w:highlight w:val="none"/>
        </w:rPr>
      </w:pPr>
    </w:p>
    <w:p w14:paraId="4D74D423">
      <w:pPr>
        <w:pStyle w:val="45"/>
        <w:spacing w:line="360" w:lineRule="auto"/>
        <w:jc w:val="left"/>
        <w:rPr>
          <w:rFonts w:hint="eastAsia" w:ascii="宋体" w:hAnsi="宋体"/>
          <w:b/>
          <w:color w:val="000000" w:themeColor="text1"/>
          <w:sz w:val="28"/>
          <w:highlight w:val="none"/>
          <w14:textFill>
            <w14:solidFill>
              <w14:schemeClr w14:val="tx1"/>
            </w14:solidFill>
          </w14:textFill>
        </w:rPr>
      </w:pPr>
    </w:p>
    <w:p w14:paraId="15FB2553">
      <w:pPr>
        <w:pStyle w:val="45"/>
        <w:spacing w:line="360" w:lineRule="auto"/>
        <w:jc w:val="left"/>
        <w:rPr>
          <w:rFonts w:hint="eastAsia" w:ascii="宋体" w:hAnsi="宋体"/>
          <w:b/>
          <w:color w:val="000000" w:themeColor="text1"/>
          <w:sz w:val="28"/>
          <w:highlight w:val="none"/>
          <w14:textFill>
            <w14:solidFill>
              <w14:schemeClr w14:val="tx1"/>
            </w14:solidFill>
          </w14:textFill>
        </w:rPr>
      </w:pPr>
    </w:p>
    <w:p w14:paraId="5ED39620">
      <w:pPr>
        <w:pStyle w:val="45"/>
        <w:spacing w:line="360" w:lineRule="auto"/>
        <w:jc w:val="left"/>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附件9</w:t>
      </w:r>
    </w:p>
    <w:p w14:paraId="76333392">
      <w:pPr>
        <w:pStyle w:val="46"/>
        <w:spacing w:line="360" w:lineRule="auto"/>
        <w:jc w:val="center"/>
        <w:rPr>
          <w:rFonts w:hint="eastAsia" w:ascii="宋体" w:hAnsi="宋体"/>
          <w:b/>
          <w:color w:val="000000" w:themeColor="text1"/>
          <w:sz w:val="32"/>
          <w:szCs w:val="32"/>
          <w:highlight w:val="none"/>
          <w14:textFill>
            <w14:solidFill>
              <w14:schemeClr w14:val="tx1"/>
            </w14:solidFill>
          </w14:textFill>
        </w:rPr>
      </w:pPr>
      <w:bookmarkStart w:id="34" w:name="_Toc17604_WPSOffice_Level1"/>
      <w:bookmarkStart w:id="35" w:name="_Toc11030_WPSOffice_Level1"/>
      <w:r>
        <w:rPr>
          <w:rFonts w:hint="eastAsia" w:ascii="宋体" w:hAnsi="宋体"/>
          <w:b/>
          <w:color w:val="000000" w:themeColor="text1"/>
          <w:sz w:val="32"/>
          <w:szCs w:val="32"/>
          <w:highlight w:val="none"/>
          <w14:textFill>
            <w14:solidFill>
              <w14:schemeClr w14:val="tx1"/>
            </w14:solidFill>
          </w14:textFill>
        </w:rPr>
        <w:t>证书一览表</w:t>
      </w:r>
      <w:bookmarkEnd w:id="34"/>
      <w:bookmarkEnd w:id="35"/>
    </w:p>
    <w:p w14:paraId="254E6219">
      <w:pPr>
        <w:pStyle w:val="46"/>
        <w:spacing w:line="360" w:lineRule="auto"/>
        <w:jc w:val="center"/>
        <w:rPr>
          <w:rFonts w:hint="eastAsia" w:ascii="宋体" w:hAnsi="宋体" w:cs="Arial"/>
          <w:color w:val="000000" w:themeColor="text1"/>
          <w:sz w:val="28"/>
          <w:szCs w:val="28"/>
          <w:highlight w:val="none"/>
          <w14:textFill>
            <w14:solidFill>
              <w14:schemeClr w14:val="tx1"/>
            </w14:solidFill>
          </w14:textFill>
        </w:rPr>
      </w:pPr>
    </w:p>
    <w:tbl>
      <w:tblPr>
        <w:tblStyle w:val="2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698367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4B162EE0">
            <w:pPr>
              <w:pStyle w:val="46"/>
              <w:spacing w:line="360" w:lineRule="auto"/>
              <w:jc w:val="center"/>
              <w:rPr>
                <w:rFonts w:hint="eastAsia"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tcPr>
          <w:p w14:paraId="2D112064">
            <w:pPr>
              <w:pStyle w:val="46"/>
              <w:spacing w:line="360" w:lineRule="auto"/>
              <w:jc w:val="center"/>
              <w:rPr>
                <w:rFonts w:hint="eastAsia"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tcPr>
          <w:p w14:paraId="05146E14">
            <w:pPr>
              <w:pStyle w:val="46"/>
              <w:spacing w:line="360" w:lineRule="auto"/>
              <w:jc w:val="center"/>
              <w:rPr>
                <w:rFonts w:hint="eastAsia"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14:paraId="7BCFAF42">
            <w:pPr>
              <w:pStyle w:val="46"/>
              <w:spacing w:line="360" w:lineRule="auto"/>
              <w:jc w:val="center"/>
              <w:rPr>
                <w:rFonts w:hint="eastAsia"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证书有效期</w:t>
            </w:r>
          </w:p>
        </w:tc>
      </w:tr>
      <w:tr w14:paraId="699907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71244C9D">
            <w:pPr>
              <w:pStyle w:val="46"/>
              <w:spacing w:line="360" w:lineRule="auto"/>
              <w:jc w:val="center"/>
              <w:rPr>
                <w:rFonts w:hint="eastAsia" w:ascii="宋体" w:hAnsi="宋体" w:cs="Arial"/>
                <w:color w:val="000000" w:themeColor="text1"/>
                <w:szCs w:val="21"/>
                <w:highlight w:val="none"/>
                <w14:textFill>
                  <w14:solidFill>
                    <w14:schemeClr w14:val="tx1"/>
                  </w14:solidFill>
                </w14:textFill>
              </w:rPr>
            </w:pPr>
          </w:p>
        </w:tc>
        <w:tc>
          <w:tcPr>
            <w:tcW w:w="2258" w:type="dxa"/>
            <w:tcBorders>
              <w:top w:val="single" w:color="auto" w:sz="4" w:space="0"/>
            </w:tcBorders>
          </w:tcPr>
          <w:p w14:paraId="189C18D3">
            <w:pPr>
              <w:pStyle w:val="46"/>
              <w:spacing w:line="360" w:lineRule="auto"/>
              <w:jc w:val="center"/>
              <w:rPr>
                <w:rFonts w:hint="eastAsia" w:ascii="宋体" w:hAnsi="宋体" w:cs="Arial"/>
                <w:color w:val="000000" w:themeColor="text1"/>
                <w:szCs w:val="21"/>
                <w:highlight w:val="none"/>
                <w14:textFill>
                  <w14:solidFill>
                    <w14:schemeClr w14:val="tx1"/>
                  </w14:solidFill>
                </w14:textFill>
              </w:rPr>
            </w:pPr>
          </w:p>
        </w:tc>
        <w:tc>
          <w:tcPr>
            <w:tcW w:w="2260" w:type="dxa"/>
            <w:tcBorders>
              <w:top w:val="single" w:color="auto" w:sz="4" w:space="0"/>
            </w:tcBorders>
          </w:tcPr>
          <w:p w14:paraId="37711ECF">
            <w:pPr>
              <w:pStyle w:val="46"/>
              <w:spacing w:line="360" w:lineRule="auto"/>
              <w:jc w:val="center"/>
              <w:rPr>
                <w:rFonts w:hint="eastAsia" w:ascii="宋体" w:hAnsi="宋体" w:cs="Arial"/>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tcPr>
          <w:p w14:paraId="09B7C1F8">
            <w:pPr>
              <w:pStyle w:val="46"/>
              <w:spacing w:line="360" w:lineRule="auto"/>
              <w:jc w:val="center"/>
              <w:rPr>
                <w:rFonts w:hint="eastAsia" w:ascii="宋体" w:hAnsi="宋体" w:cs="Arial"/>
                <w:color w:val="000000" w:themeColor="text1"/>
                <w:szCs w:val="21"/>
                <w:highlight w:val="none"/>
                <w14:textFill>
                  <w14:solidFill>
                    <w14:schemeClr w14:val="tx1"/>
                  </w14:solidFill>
                </w14:textFill>
              </w:rPr>
            </w:pPr>
          </w:p>
        </w:tc>
      </w:tr>
      <w:tr w14:paraId="0EC25F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EC5AE36">
            <w:pPr>
              <w:pStyle w:val="46"/>
              <w:spacing w:line="360" w:lineRule="auto"/>
              <w:jc w:val="center"/>
              <w:rPr>
                <w:rFonts w:hint="eastAsia" w:ascii="宋体" w:hAnsi="宋体" w:cs="Arial"/>
                <w:color w:val="000000" w:themeColor="text1"/>
                <w:szCs w:val="21"/>
                <w:highlight w:val="none"/>
                <w14:textFill>
                  <w14:solidFill>
                    <w14:schemeClr w14:val="tx1"/>
                  </w14:solidFill>
                </w14:textFill>
              </w:rPr>
            </w:pPr>
          </w:p>
        </w:tc>
        <w:tc>
          <w:tcPr>
            <w:tcW w:w="2258" w:type="dxa"/>
          </w:tcPr>
          <w:p w14:paraId="70B90C7B">
            <w:pPr>
              <w:pStyle w:val="46"/>
              <w:spacing w:line="360" w:lineRule="auto"/>
              <w:jc w:val="center"/>
              <w:rPr>
                <w:rFonts w:hint="eastAsia" w:ascii="宋体" w:hAnsi="宋体" w:cs="Arial"/>
                <w:color w:val="000000" w:themeColor="text1"/>
                <w:szCs w:val="21"/>
                <w:highlight w:val="none"/>
                <w14:textFill>
                  <w14:solidFill>
                    <w14:schemeClr w14:val="tx1"/>
                  </w14:solidFill>
                </w14:textFill>
              </w:rPr>
            </w:pPr>
          </w:p>
        </w:tc>
        <w:tc>
          <w:tcPr>
            <w:tcW w:w="2260" w:type="dxa"/>
          </w:tcPr>
          <w:p w14:paraId="0620B3BD">
            <w:pPr>
              <w:pStyle w:val="46"/>
              <w:spacing w:line="360" w:lineRule="auto"/>
              <w:jc w:val="center"/>
              <w:rPr>
                <w:rFonts w:hint="eastAsia"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14:paraId="2F9C0040">
            <w:pPr>
              <w:pStyle w:val="46"/>
              <w:spacing w:line="360" w:lineRule="auto"/>
              <w:jc w:val="center"/>
              <w:rPr>
                <w:rFonts w:hint="eastAsia" w:ascii="宋体" w:hAnsi="宋体" w:cs="Arial"/>
                <w:color w:val="000000" w:themeColor="text1"/>
                <w:szCs w:val="21"/>
                <w:highlight w:val="none"/>
                <w14:textFill>
                  <w14:solidFill>
                    <w14:schemeClr w14:val="tx1"/>
                  </w14:solidFill>
                </w14:textFill>
              </w:rPr>
            </w:pPr>
          </w:p>
        </w:tc>
      </w:tr>
      <w:tr w14:paraId="21FD85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1DB8F29">
            <w:pPr>
              <w:pStyle w:val="46"/>
              <w:spacing w:line="360" w:lineRule="auto"/>
              <w:jc w:val="center"/>
              <w:rPr>
                <w:rFonts w:hint="eastAsia" w:ascii="宋体" w:hAnsi="宋体" w:cs="Arial"/>
                <w:color w:val="000000" w:themeColor="text1"/>
                <w:szCs w:val="21"/>
                <w:highlight w:val="none"/>
                <w14:textFill>
                  <w14:solidFill>
                    <w14:schemeClr w14:val="tx1"/>
                  </w14:solidFill>
                </w14:textFill>
              </w:rPr>
            </w:pPr>
          </w:p>
        </w:tc>
        <w:tc>
          <w:tcPr>
            <w:tcW w:w="2258" w:type="dxa"/>
          </w:tcPr>
          <w:p w14:paraId="6F0FF268">
            <w:pPr>
              <w:pStyle w:val="46"/>
              <w:spacing w:line="360" w:lineRule="auto"/>
              <w:jc w:val="center"/>
              <w:rPr>
                <w:rFonts w:hint="eastAsia" w:ascii="宋体" w:hAnsi="宋体" w:cs="Arial"/>
                <w:color w:val="000000" w:themeColor="text1"/>
                <w:szCs w:val="21"/>
                <w:highlight w:val="none"/>
                <w14:textFill>
                  <w14:solidFill>
                    <w14:schemeClr w14:val="tx1"/>
                  </w14:solidFill>
                </w14:textFill>
              </w:rPr>
            </w:pPr>
          </w:p>
        </w:tc>
        <w:tc>
          <w:tcPr>
            <w:tcW w:w="2260" w:type="dxa"/>
          </w:tcPr>
          <w:p w14:paraId="51D369CE">
            <w:pPr>
              <w:pStyle w:val="46"/>
              <w:spacing w:line="360" w:lineRule="auto"/>
              <w:jc w:val="center"/>
              <w:rPr>
                <w:rFonts w:hint="eastAsia"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14:paraId="368EDE93">
            <w:pPr>
              <w:pStyle w:val="46"/>
              <w:spacing w:line="360" w:lineRule="auto"/>
              <w:jc w:val="center"/>
              <w:rPr>
                <w:rFonts w:hint="eastAsia" w:ascii="宋体" w:hAnsi="宋体" w:cs="Arial"/>
                <w:color w:val="000000" w:themeColor="text1"/>
                <w:szCs w:val="21"/>
                <w:highlight w:val="none"/>
                <w14:textFill>
                  <w14:solidFill>
                    <w14:schemeClr w14:val="tx1"/>
                  </w14:solidFill>
                </w14:textFill>
              </w:rPr>
            </w:pPr>
          </w:p>
        </w:tc>
      </w:tr>
      <w:tr w14:paraId="5FC01F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6094966">
            <w:pPr>
              <w:pStyle w:val="46"/>
              <w:spacing w:line="360" w:lineRule="auto"/>
              <w:jc w:val="center"/>
              <w:rPr>
                <w:rFonts w:hint="eastAsia" w:ascii="宋体" w:hAnsi="宋体" w:cs="Arial"/>
                <w:color w:val="000000" w:themeColor="text1"/>
                <w:szCs w:val="21"/>
                <w:highlight w:val="none"/>
                <w14:textFill>
                  <w14:solidFill>
                    <w14:schemeClr w14:val="tx1"/>
                  </w14:solidFill>
                </w14:textFill>
              </w:rPr>
            </w:pPr>
          </w:p>
        </w:tc>
        <w:tc>
          <w:tcPr>
            <w:tcW w:w="2258" w:type="dxa"/>
          </w:tcPr>
          <w:p w14:paraId="7D517A69">
            <w:pPr>
              <w:pStyle w:val="46"/>
              <w:spacing w:line="360" w:lineRule="auto"/>
              <w:jc w:val="center"/>
              <w:rPr>
                <w:rFonts w:hint="eastAsia" w:ascii="宋体" w:hAnsi="宋体" w:cs="Arial"/>
                <w:color w:val="000000" w:themeColor="text1"/>
                <w:szCs w:val="21"/>
                <w:highlight w:val="none"/>
                <w14:textFill>
                  <w14:solidFill>
                    <w14:schemeClr w14:val="tx1"/>
                  </w14:solidFill>
                </w14:textFill>
              </w:rPr>
            </w:pPr>
          </w:p>
        </w:tc>
        <w:tc>
          <w:tcPr>
            <w:tcW w:w="2260" w:type="dxa"/>
          </w:tcPr>
          <w:p w14:paraId="39D1FC5D">
            <w:pPr>
              <w:pStyle w:val="46"/>
              <w:spacing w:line="360" w:lineRule="auto"/>
              <w:jc w:val="center"/>
              <w:rPr>
                <w:rFonts w:hint="eastAsia"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14:paraId="47CB5D1E">
            <w:pPr>
              <w:pStyle w:val="46"/>
              <w:spacing w:line="360" w:lineRule="auto"/>
              <w:jc w:val="center"/>
              <w:rPr>
                <w:rFonts w:hint="eastAsia" w:ascii="宋体" w:hAnsi="宋体" w:cs="Arial"/>
                <w:color w:val="000000" w:themeColor="text1"/>
                <w:szCs w:val="21"/>
                <w:highlight w:val="none"/>
                <w14:textFill>
                  <w14:solidFill>
                    <w14:schemeClr w14:val="tx1"/>
                  </w14:solidFill>
                </w14:textFill>
              </w:rPr>
            </w:pPr>
          </w:p>
        </w:tc>
      </w:tr>
      <w:tr w14:paraId="747E54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8934490">
            <w:pPr>
              <w:pStyle w:val="46"/>
              <w:spacing w:line="360" w:lineRule="auto"/>
              <w:jc w:val="center"/>
              <w:rPr>
                <w:rFonts w:hint="eastAsia" w:ascii="宋体" w:hAnsi="宋体" w:cs="Arial"/>
                <w:color w:val="000000" w:themeColor="text1"/>
                <w:szCs w:val="21"/>
                <w:highlight w:val="none"/>
                <w14:textFill>
                  <w14:solidFill>
                    <w14:schemeClr w14:val="tx1"/>
                  </w14:solidFill>
                </w14:textFill>
              </w:rPr>
            </w:pPr>
          </w:p>
        </w:tc>
        <w:tc>
          <w:tcPr>
            <w:tcW w:w="2258" w:type="dxa"/>
          </w:tcPr>
          <w:p w14:paraId="74BA3C00">
            <w:pPr>
              <w:pStyle w:val="46"/>
              <w:spacing w:line="360" w:lineRule="auto"/>
              <w:jc w:val="center"/>
              <w:rPr>
                <w:rFonts w:hint="eastAsia" w:ascii="宋体" w:hAnsi="宋体" w:cs="Arial"/>
                <w:color w:val="000000" w:themeColor="text1"/>
                <w:szCs w:val="21"/>
                <w:highlight w:val="none"/>
                <w14:textFill>
                  <w14:solidFill>
                    <w14:schemeClr w14:val="tx1"/>
                  </w14:solidFill>
                </w14:textFill>
              </w:rPr>
            </w:pPr>
          </w:p>
        </w:tc>
        <w:tc>
          <w:tcPr>
            <w:tcW w:w="2260" w:type="dxa"/>
          </w:tcPr>
          <w:p w14:paraId="279CB739">
            <w:pPr>
              <w:pStyle w:val="46"/>
              <w:spacing w:line="360" w:lineRule="auto"/>
              <w:jc w:val="center"/>
              <w:rPr>
                <w:rFonts w:hint="eastAsia"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14:paraId="422DDCD9">
            <w:pPr>
              <w:pStyle w:val="46"/>
              <w:spacing w:line="360" w:lineRule="auto"/>
              <w:jc w:val="center"/>
              <w:rPr>
                <w:rFonts w:hint="eastAsia" w:ascii="宋体" w:hAnsi="宋体" w:cs="Arial"/>
                <w:color w:val="000000" w:themeColor="text1"/>
                <w:szCs w:val="21"/>
                <w:highlight w:val="none"/>
                <w14:textFill>
                  <w14:solidFill>
                    <w14:schemeClr w14:val="tx1"/>
                  </w14:solidFill>
                </w14:textFill>
              </w:rPr>
            </w:pPr>
          </w:p>
        </w:tc>
      </w:tr>
      <w:tr w14:paraId="500CE7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D7089BC">
            <w:pPr>
              <w:pStyle w:val="46"/>
              <w:spacing w:line="360" w:lineRule="auto"/>
              <w:jc w:val="center"/>
              <w:rPr>
                <w:rFonts w:hint="eastAsia" w:ascii="宋体" w:hAnsi="宋体" w:cs="Arial"/>
                <w:color w:val="000000" w:themeColor="text1"/>
                <w:szCs w:val="21"/>
                <w:highlight w:val="none"/>
                <w14:textFill>
                  <w14:solidFill>
                    <w14:schemeClr w14:val="tx1"/>
                  </w14:solidFill>
                </w14:textFill>
              </w:rPr>
            </w:pPr>
          </w:p>
        </w:tc>
        <w:tc>
          <w:tcPr>
            <w:tcW w:w="2258" w:type="dxa"/>
          </w:tcPr>
          <w:p w14:paraId="5160B21C">
            <w:pPr>
              <w:pStyle w:val="46"/>
              <w:spacing w:line="360" w:lineRule="auto"/>
              <w:jc w:val="center"/>
              <w:rPr>
                <w:rFonts w:hint="eastAsia" w:ascii="宋体" w:hAnsi="宋体" w:cs="Arial"/>
                <w:color w:val="000000" w:themeColor="text1"/>
                <w:szCs w:val="21"/>
                <w:highlight w:val="none"/>
                <w14:textFill>
                  <w14:solidFill>
                    <w14:schemeClr w14:val="tx1"/>
                  </w14:solidFill>
                </w14:textFill>
              </w:rPr>
            </w:pPr>
          </w:p>
        </w:tc>
        <w:tc>
          <w:tcPr>
            <w:tcW w:w="2260" w:type="dxa"/>
          </w:tcPr>
          <w:p w14:paraId="059DBA96">
            <w:pPr>
              <w:pStyle w:val="46"/>
              <w:spacing w:line="360" w:lineRule="auto"/>
              <w:jc w:val="center"/>
              <w:rPr>
                <w:rFonts w:hint="eastAsia"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14:paraId="0F0BBAE0">
            <w:pPr>
              <w:pStyle w:val="46"/>
              <w:spacing w:line="360" w:lineRule="auto"/>
              <w:jc w:val="center"/>
              <w:rPr>
                <w:rFonts w:hint="eastAsia" w:ascii="宋体" w:hAnsi="宋体" w:cs="Arial"/>
                <w:color w:val="000000" w:themeColor="text1"/>
                <w:szCs w:val="21"/>
                <w:highlight w:val="none"/>
                <w14:textFill>
                  <w14:solidFill>
                    <w14:schemeClr w14:val="tx1"/>
                  </w14:solidFill>
                </w14:textFill>
              </w:rPr>
            </w:pPr>
          </w:p>
        </w:tc>
      </w:tr>
      <w:tr w14:paraId="5A473C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1A1C3E08">
            <w:pPr>
              <w:pStyle w:val="46"/>
              <w:spacing w:line="360" w:lineRule="auto"/>
              <w:jc w:val="center"/>
              <w:rPr>
                <w:rFonts w:hint="eastAsia" w:ascii="宋体" w:hAnsi="宋体" w:cs="Arial"/>
                <w:color w:val="000000" w:themeColor="text1"/>
                <w:szCs w:val="21"/>
                <w:highlight w:val="none"/>
                <w14:textFill>
                  <w14:solidFill>
                    <w14:schemeClr w14:val="tx1"/>
                  </w14:solidFill>
                </w14:textFill>
              </w:rPr>
            </w:pPr>
          </w:p>
        </w:tc>
        <w:tc>
          <w:tcPr>
            <w:tcW w:w="2258" w:type="dxa"/>
            <w:tcBorders>
              <w:bottom w:val="single" w:color="auto" w:sz="4" w:space="0"/>
            </w:tcBorders>
          </w:tcPr>
          <w:p w14:paraId="48846DA8">
            <w:pPr>
              <w:pStyle w:val="46"/>
              <w:spacing w:line="360" w:lineRule="auto"/>
              <w:jc w:val="center"/>
              <w:rPr>
                <w:rFonts w:hint="eastAsia" w:ascii="宋体" w:hAnsi="宋体" w:cs="Arial"/>
                <w:color w:val="000000" w:themeColor="text1"/>
                <w:szCs w:val="21"/>
                <w:highlight w:val="none"/>
                <w14:textFill>
                  <w14:solidFill>
                    <w14:schemeClr w14:val="tx1"/>
                  </w14:solidFill>
                </w14:textFill>
              </w:rPr>
            </w:pPr>
          </w:p>
        </w:tc>
        <w:tc>
          <w:tcPr>
            <w:tcW w:w="2260" w:type="dxa"/>
            <w:tcBorders>
              <w:bottom w:val="single" w:color="auto" w:sz="4" w:space="0"/>
            </w:tcBorders>
          </w:tcPr>
          <w:p w14:paraId="1B6F9B14">
            <w:pPr>
              <w:pStyle w:val="46"/>
              <w:spacing w:line="360" w:lineRule="auto"/>
              <w:jc w:val="center"/>
              <w:rPr>
                <w:rFonts w:hint="eastAsia" w:ascii="宋体" w:hAnsi="宋体" w:cs="Arial"/>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tcPr>
          <w:p w14:paraId="239D07F6">
            <w:pPr>
              <w:pStyle w:val="46"/>
              <w:spacing w:line="360" w:lineRule="auto"/>
              <w:jc w:val="center"/>
              <w:rPr>
                <w:rFonts w:hint="eastAsia" w:ascii="宋体" w:hAnsi="宋体" w:cs="Arial"/>
                <w:color w:val="000000" w:themeColor="text1"/>
                <w:szCs w:val="21"/>
                <w:highlight w:val="none"/>
                <w14:textFill>
                  <w14:solidFill>
                    <w14:schemeClr w14:val="tx1"/>
                  </w14:solidFill>
                </w14:textFill>
              </w:rPr>
            </w:pPr>
          </w:p>
        </w:tc>
      </w:tr>
    </w:tbl>
    <w:p w14:paraId="79FA85FA">
      <w:pPr>
        <w:pStyle w:val="46"/>
        <w:tabs>
          <w:tab w:val="left" w:pos="1050"/>
        </w:tabs>
        <w:spacing w:line="360" w:lineRule="auto"/>
        <w:rPr>
          <w:rFonts w:hint="eastAsia" w:ascii="仿宋_GB2312" w:hAnsi="宋体" w:eastAsia="仿宋_GB2312"/>
          <w:color w:val="000000" w:themeColor="text1"/>
          <w:sz w:val="24"/>
          <w:highlight w:val="none"/>
          <w14:textFill>
            <w14:solidFill>
              <w14:schemeClr w14:val="tx1"/>
            </w14:solidFill>
          </w14:textFill>
        </w:rPr>
      </w:pPr>
    </w:p>
    <w:p w14:paraId="1AF2B525">
      <w:pPr>
        <w:pStyle w:val="46"/>
        <w:tabs>
          <w:tab w:val="left" w:pos="1050"/>
        </w:tabs>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14:paraId="6C1C0084">
      <w:pPr>
        <w:pStyle w:val="46"/>
        <w:tabs>
          <w:tab w:val="left" w:pos="1050"/>
        </w:tabs>
        <w:spacing w:line="360" w:lineRule="auto"/>
        <w:ind w:firstLine="424" w:firstLineChars="202"/>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1.填写供应商获得资质、认证或企业信誉证书；</w:t>
      </w:r>
    </w:p>
    <w:p w14:paraId="094CAB03">
      <w:pPr>
        <w:pStyle w:val="46"/>
        <w:tabs>
          <w:tab w:val="left" w:pos="1050"/>
        </w:tabs>
        <w:spacing w:line="360" w:lineRule="auto"/>
        <w:ind w:firstLine="424" w:firstLineChars="202"/>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2.附所列证书复印件或其他证明材料。</w:t>
      </w:r>
    </w:p>
    <w:p w14:paraId="5D494AA9">
      <w:pPr>
        <w:pStyle w:val="46"/>
        <w:tabs>
          <w:tab w:val="left" w:pos="1050"/>
        </w:tabs>
        <w:spacing w:line="360" w:lineRule="auto"/>
        <w:ind w:firstLine="720" w:firstLineChars="300"/>
        <w:rPr>
          <w:rFonts w:hint="eastAsia" w:ascii="仿宋_GB2312" w:hAnsi="宋体" w:eastAsia="仿宋_GB2312"/>
          <w:color w:val="000000" w:themeColor="text1"/>
          <w:sz w:val="24"/>
          <w:highlight w:val="none"/>
          <w14:textFill>
            <w14:solidFill>
              <w14:schemeClr w14:val="tx1"/>
            </w14:solidFill>
          </w14:textFill>
        </w:rPr>
      </w:pPr>
    </w:p>
    <w:p w14:paraId="5FC2148D">
      <w:pPr>
        <w:pStyle w:val="46"/>
        <w:tabs>
          <w:tab w:val="left" w:pos="1050"/>
        </w:tabs>
        <w:spacing w:line="360" w:lineRule="auto"/>
        <w:ind w:firstLine="720" w:firstLineChars="300"/>
        <w:rPr>
          <w:rFonts w:hint="eastAsia" w:ascii="仿宋_GB2312" w:hAnsi="宋体" w:eastAsia="仿宋_GB2312"/>
          <w:color w:val="000000" w:themeColor="text1"/>
          <w:sz w:val="24"/>
          <w:highlight w:val="none"/>
          <w14:textFill>
            <w14:solidFill>
              <w14:schemeClr w14:val="tx1"/>
            </w14:solidFill>
          </w14:textFill>
        </w:rPr>
      </w:pPr>
    </w:p>
    <w:p w14:paraId="339B594A">
      <w:pPr>
        <w:spacing w:line="360" w:lineRule="auto"/>
        <w:ind w:firstLine="424" w:firstLineChars="177"/>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供应商名称（公章）：</w:t>
      </w:r>
    </w:p>
    <w:p w14:paraId="69BD2D38">
      <w:pPr>
        <w:spacing w:line="360" w:lineRule="auto"/>
        <w:ind w:left="420"/>
        <w:rPr>
          <w:rFonts w:hint="eastAsia" w:ascii="宋体" w:hAnsi="宋体"/>
          <w:color w:val="000000" w:themeColor="text1"/>
          <w:sz w:val="24"/>
          <w:highlight w:val="none"/>
          <w14:textFill>
            <w14:solidFill>
              <w14:schemeClr w14:val="tx1"/>
            </w14:solidFill>
          </w14:textFill>
        </w:rPr>
      </w:pPr>
    </w:p>
    <w:p w14:paraId="197CA62C">
      <w:pPr>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法定代表人或全权代表（盖章或签字）： </w:t>
      </w:r>
    </w:p>
    <w:p w14:paraId="5DFF9DE1">
      <w:pPr>
        <w:pStyle w:val="42"/>
        <w:shd w:val="clear" w:color="auto" w:fill="FFFFFF"/>
        <w:spacing w:before="0" w:beforeAutospacing="0" w:after="0" w:afterAutospacing="0" w:line="360" w:lineRule="auto"/>
        <w:ind w:firstLine="424" w:firstLineChars="177"/>
        <w:rPr>
          <w:rFonts w:hint="eastAsia"/>
          <w:color w:val="000000" w:themeColor="text1"/>
          <w:highlight w:val="none"/>
          <w14:textFill>
            <w14:solidFill>
              <w14:schemeClr w14:val="tx1"/>
            </w14:solidFill>
          </w14:textFill>
        </w:rPr>
      </w:pPr>
    </w:p>
    <w:p w14:paraId="3258ADE9">
      <w:pPr>
        <w:pStyle w:val="42"/>
        <w:shd w:val="clear" w:color="auto" w:fill="FFFFFF"/>
        <w:spacing w:before="0" w:beforeAutospacing="0" w:after="0" w:afterAutospacing="0" w:line="360" w:lineRule="auto"/>
        <w:ind w:firstLine="424" w:firstLineChars="177"/>
        <w:rPr>
          <w:rFonts w:hint="eastAsia"/>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14:paraId="0F149013">
      <w:pPr>
        <w:spacing w:line="360" w:lineRule="auto"/>
        <w:rPr>
          <w:rFonts w:hint="eastAsia" w:ascii="宋体" w:hAnsi="宋体"/>
          <w:b/>
          <w:color w:val="000000" w:themeColor="text1"/>
          <w:sz w:val="28"/>
          <w:highlight w:val="none"/>
          <w14:textFill>
            <w14:solidFill>
              <w14:schemeClr w14:val="tx1"/>
            </w14:solidFill>
          </w14:textFill>
        </w:rPr>
      </w:pPr>
    </w:p>
    <w:p w14:paraId="22E7E6DF">
      <w:pPr>
        <w:spacing w:line="360" w:lineRule="auto"/>
        <w:rPr>
          <w:rFonts w:hint="eastAsia" w:ascii="宋体" w:hAnsi="宋体"/>
          <w:b/>
          <w:color w:val="000000" w:themeColor="text1"/>
          <w:sz w:val="28"/>
          <w:highlight w:val="none"/>
          <w14:textFill>
            <w14:solidFill>
              <w14:schemeClr w14:val="tx1"/>
            </w14:solidFill>
          </w14:textFill>
        </w:rPr>
      </w:pPr>
    </w:p>
    <w:p w14:paraId="3590B4CE">
      <w:pPr>
        <w:rPr>
          <w:highlight w:val="none"/>
        </w:rPr>
      </w:pPr>
      <w:r>
        <w:rPr>
          <w:highlight w:val="none"/>
        </w:rPr>
        <w:br w:type="page"/>
      </w:r>
    </w:p>
    <w:p w14:paraId="0B751ABB">
      <w:pPr>
        <w:spacing w:line="360" w:lineRule="auto"/>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附件10</w:t>
      </w:r>
    </w:p>
    <w:p w14:paraId="268F2DE2">
      <w:pPr>
        <w:pStyle w:val="45"/>
        <w:spacing w:line="360" w:lineRule="auto"/>
        <w:jc w:val="center"/>
        <w:rPr>
          <w:rFonts w:hint="eastAsia" w:ascii="宋体" w:hAnsi="宋体"/>
          <w:b/>
          <w:color w:val="000000" w:themeColor="text1"/>
          <w:sz w:val="32"/>
          <w:szCs w:val="32"/>
          <w:highlight w:val="none"/>
          <w14:textFill>
            <w14:solidFill>
              <w14:schemeClr w14:val="tx1"/>
            </w14:solidFill>
          </w14:textFill>
        </w:rPr>
      </w:pPr>
      <w:bookmarkStart w:id="36" w:name="_Toc19231_WPSOffice_Level1"/>
      <w:bookmarkStart w:id="37" w:name="_Toc7134_WPSOffice_Level1"/>
      <w:r>
        <w:rPr>
          <w:rFonts w:hint="eastAsia" w:ascii="宋体" w:hAnsi="宋体"/>
          <w:b/>
          <w:color w:val="000000" w:themeColor="text1"/>
          <w:sz w:val="32"/>
          <w:szCs w:val="32"/>
          <w:highlight w:val="none"/>
          <w14:textFill>
            <w14:solidFill>
              <w14:schemeClr w14:val="tx1"/>
            </w14:solidFill>
          </w14:textFill>
        </w:rPr>
        <w:t>供应商类似项目实施情况一览表</w:t>
      </w:r>
      <w:bookmarkEnd w:id="36"/>
      <w:bookmarkEnd w:id="37"/>
    </w:p>
    <w:p w14:paraId="5DE0088C">
      <w:pPr>
        <w:pStyle w:val="45"/>
        <w:spacing w:line="360" w:lineRule="auto"/>
        <w:jc w:val="center"/>
        <w:rPr>
          <w:rFonts w:ascii="仿宋_GB2312" w:eastAsia="仿宋_GB2312"/>
          <w:b/>
          <w:color w:val="000000" w:themeColor="text1"/>
          <w:sz w:val="28"/>
          <w:szCs w:val="28"/>
          <w:highlight w:val="none"/>
          <w14:textFill>
            <w14:solidFill>
              <w14:schemeClr w14:val="tx1"/>
            </w14:solidFill>
          </w14:textFill>
        </w:rPr>
      </w:pP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38CB7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76B4CDB4">
            <w:pPr>
              <w:pStyle w:val="45"/>
              <w:spacing w:line="360" w:lineRule="auto"/>
              <w:jc w:val="center"/>
              <w:rPr>
                <w:rFonts w:hint="eastAsia"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11447358">
            <w:pPr>
              <w:pStyle w:val="45"/>
              <w:spacing w:line="360" w:lineRule="auto"/>
              <w:jc w:val="center"/>
              <w:rPr>
                <w:rFonts w:hint="eastAsia"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0A09C1AD">
            <w:pPr>
              <w:pStyle w:val="45"/>
              <w:spacing w:line="360" w:lineRule="auto"/>
              <w:jc w:val="center"/>
              <w:rPr>
                <w:rFonts w:hint="eastAsia"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3357C0FF">
            <w:pPr>
              <w:pStyle w:val="45"/>
              <w:spacing w:line="360" w:lineRule="auto"/>
              <w:jc w:val="center"/>
              <w:rPr>
                <w:rFonts w:hint="eastAsia"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4893C47D">
            <w:pPr>
              <w:pStyle w:val="45"/>
              <w:spacing w:line="360" w:lineRule="auto"/>
              <w:jc w:val="center"/>
              <w:rPr>
                <w:rFonts w:hint="eastAsia"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67E5BEAF">
            <w:pPr>
              <w:pStyle w:val="45"/>
              <w:spacing w:line="360" w:lineRule="auto"/>
              <w:jc w:val="center"/>
              <w:rPr>
                <w:rFonts w:hint="eastAsia"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73D12027">
            <w:pPr>
              <w:pStyle w:val="45"/>
              <w:spacing w:line="360" w:lineRule="auto"/>
              <w:jc w:val="center"/>
              <w:rPr>
                <w:rFonts w:hint="eastAsia"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项目单位名称及其联系人电话</w:t>
            </w:r>
          </w:p>
        </w:tc>
      </w:tr>
      <w:tr w14:paraId="5607B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719BFD42">
            <w:pPr>
              <w:pStyle w:val="45"/>
              <w:spacing w:line="360" w:lineRule="auto"/>
              <w:jc w:val="center"/>
              <w:rPr>
                <w:rFonts w:hint="eastAsia"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14:paraId="084FBCEC">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760F6B98">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489F9975">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2DCF056E">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7A102453">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584E7C69">
            <w:pPr>
              <w:pStyle w:val="45"/>
              <w:spacing w:line="360" w:lineRule="auto"/>
              <w:rPr>
                <w:rFonts w:hint="eastAsia" w:ascii="宋体" w:hAnsi="宋体" w:cs="Arial"/>
                <w:color w:val="000000" w:themeColor="text1"/>
                <w:sz w:val="24"/>
                <w:highlight w:val="none"/>
                <w14:textFill>
                  <w14:solidFill>
                    <w14:schemeClr w14:val="tx1"/>
                  </w14:solidFill>
                </w14:textFill>
              </w:rPr>
            </w:pPr>
          </w:p>
        </w:tc>
      </w:tr>
      <w:tr w14:paraId="57AEE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00F1AECA">
            <w:pPr>
              <w:pStyle w:val="45"/>
              <w:spacing w:line="360" w:lineRule="auto"/>
              <w:jc w:val="center"/>
              <w:rPr>
                <w:rFonts w:hint="eastAsia"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14:paraId="52CB1DC6">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55421D15">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4628000">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31D563E1">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62658D72">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6CF03F07">
            <w:pPr>
              <w:pStyle w:val="45"/>
              <w:spacing w:line="360" w:lineRule="auto"/>
              <w:rPr>
                <w:rFonts w:hint="eastAsia" w:ascii="宋体" w:hAnsi="宋体" w:cs="Arial"/>
                <w:color w:val="000000" w:themeColor="text1"/>
                <w:sz w:val="24"/>
                <w:highlight w:val="none"/>
                <w14:textFill>
                  <w14:solidFill>
                    <w14:schemeClr w14:val="tx1"/>
                  </w14:solidFill>
                </w14:textFill>
              </w:rPr>
            </w:pPr>
          </w:p>
        </w:tc>
      </w:tr>
      <w:tr w14:paraId="0608A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6D38E3D1">
            <w:pPr>
              <w:pStyle w:val="45"/>
              <w:spacing w:line="360" w:lineRule="auto"/>
              <w:jc w:val="center"/>
              <w:rPr>
                <w:rFonts w:hint="eastAsia"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14:paraId="3A88CA41">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2CC3E6DF">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727CC8E2">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38337811">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299208A8">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6262DEC2">
            <w:pPr>
              <w:pStyle w:val="45"/>
              <w:spacing w:line="360" w:lineRule="auto"/>
              <w:rPr>
                <w:rFonts w:hint="eastAsia" w:ascii="宋体" w:hAnsi="宋体" w:cs="Arial"/>
                <w:color w:val="000000" w:themeColor="text1"/>
                <w:sz w:val="24"/>
                <w:highlight w:val="none"/>
                <w14:textFill>
                  <w14:solidFill>
                    <w14:schemeClr w14:val="tx1"/>
                  </w14:solidFill>
                </w14:textFill>
              </w:rPr>
            </w:pPr>
          </w:p>
        </w:tc>
      </w:tr>
      <w:tr w14:paraId="6A7DA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61ACE79">
            <w:pPr>
              <w:pStyle w:val="45"/>
              <w:spacing w:line="360" w:lineRule="auto"/>
              <w:rPr>
                <w:rFonts w:hint="eastAsia"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14:paraId="1D6FC25D">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63802B6C">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470EAC92">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18FF2AD1">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101A5C3C">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5E512823">
            <w:pPr>
              <w:pStyle w:val="45"/>
              <w:spacing w:line="360" w:lineRule="auto"/>
              <w:rPr>
                <w:rFonts w:hint="eastAsia" w:ascii="宋体" w:hAnsi="宋体" w:cs="Arial"/>
                <w:color w:val="000000" w:themeColor="text1"/>
                <w:sz w:val="24"/>
                <w:highlight w:val="none"/>
                <w14:textFill>
                  <w14:solidFill>
                    <w14:schemeClr w14:val="tx1"/>
                  </w14:solidFill>
                </w14:textFill>
              </w:rPr>
            </w:pPr>
          </w:p>
        </w:tc>
      </w:tr>
      <w:tr w14:paraId="37CB8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13D30FA">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538CEB5E">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602E5B6D">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D763C1D">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6BED045E">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7ECD7046">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2A591D73">
            <w:pPr>
              <w:pStyle w:val="45"/>
              <w:spacing w:line="360" w:lineRule="auto"/>
              <w:rPr>
                <w:rFonts w:hint="eastAsia" w:ascii="宋体" w:hAnsi="宋体" w:cs="Arial"/>
                <w:color w:val="000000" w:themeColor="text1"/>
                <w:sz w:val="24"/>
                <w:highlight w:val="none"/>
                <w14:textFill>
                  <w14:solidFill>
                    <w14:schemeClr w14:val="tx1"/>
                  </w14:solidFill>
                </w14:textFill>
              </w:rPr>
            </w:pPr>
          </w:p>
        </w:tc>
      </w:tr>
      <w:tr w14:paraId="67230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701828F">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2FFA6DDC">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35555675">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5E28F90">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7FAA3E9B">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4130C276">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06A0EFFA">
            <w:pPr>
              <w:pStyle w:val="45"/>
              <w:spacing w:line="360" w:lineRule="auto"/>
              <w:rPr>
                <w:rFonts w:hint="eastAsia" w:ascii="宋体" w:hAnsi="宋体" w:cs="Arial"/>
                <w:color w:val="000000" w:themeColor="text1"/>
                <w:sz w:val="24"/>
                <w:highlight w:val="none"/>
                <w14:textFill>
                  <w14:solidFill>
                    <w14:schemeClr w14:val="tx1"/>
                  </w14:solidFill>
                </w14:textFill>
              </w:rPr>
            </w:pPr>
          </w:p>
        </w:tc>
      </w:tr>
      <w:tr w14:paraId="30AA6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686E552">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40185E72">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01EC0539">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6910BF6">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1584B550">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1F2C797C">
            <w:pPr>
              <w:pStyle w:val="45"/>
              <w:spacing w:line="360" w:lineRule="auto"/>
              <w:rPr>
                <w:rFonts w:hint="eastAsia"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083D3F1A">
            <w:pPr>
              <w:pStyle w:val="45"/>
              <w:spacing w:line="360" w:lineRule="auto"/>
              <w:rPr>
                <w:rFonts w:hint="eastAsia" w:ascii="宋体" w:hAnsi="宋体" w:cs="Arial"/>
                <w:color w:val="000000" w:themeColor="text1"/>
                <w:sz w:val="24"/>
                <w:highlight w:val="none"/>
                <w14:textFill>
                  <w14:solidFill>
                    <w14:schemeClr w14:val="tx1"/>
                  </w14:solidFill>
                </w14:textFill>
              </w:rPr>
            </w:pPr>
          </w:p>
        </w:tc>
      </w:tr>
    </w:tbl>
    <w:p w14:paraId="151678CB">
      <w:pPr>
        <w:autoSpaceDE w:val="0"/>
        <w:autoSpaceDN w:val="0"/>
        <w:adjustRightInd w:val="0"/>
        <w:spacing w:before="156" w:beforeLines="50" w:line="360" w:lineRule="auto"/>
        <w:rPr>
          <w:rFonts w:hint="eastAsia" w:ascii="宋体" w:hAnsi="宋体" w:cs="Arial"/>
          <w:b/>
          <w:color w:val="000000" w:themeColor="text1"/>
          <w:szCs w:val="21"/>
          <w:highlight w:val="none"/>
          <w14:textFill>
            <w14:solidFill>
              <w14:schemeClr w14:val="tx1"/>
            </w14:solidFill>
          </w14:textFill>
        </w:rPr>
      </w:pPr>
      <w:r>
        <w:rPr>
          <w:rFonts w:hint="eastAsia" w:ascii="宋体" w:hAnsi="宋体" w:cs="Arial"/>
          <w:b/>
          <w:color w:val="000000" w:themeColor="text1"/>
          <w:szCs w:val="21"/>
          <w:highlight w:val="none"/>
          <w14:textFill>
            <w14:solidFill>
              <w14:schemeClr w14:val="tx1"/>
            </w14:solidFill>
          </w14:textFill>
        </w:rPr>
        <w:t>要求</w:t>
      </w:r>
      <w:r>
        <w:rPr>
          <w:rFonts w:ascii="宋体" w:hAnsi="宋体" w:cs="Arial"/>
          <w:b/>
          <w:color w:val="000000" w:themeColor="text1"/>
          <w:szCs w:val="21"/>
          <w:highlight w:val="none"/>
          <w14:textFill>
            <w14:solidFill>
              <w14:schemeClr w14:val="tx1"/>
            </w14:solidFill>
          </w14:textFill>
        </w:rPr>
        <w:t>：</w:t>
      </w:r>
    </w:p>
    <w:p w14:paraId="1A24B37A">
      <w:pPr>
        <w:autoSpaceDE w:val="0"/>
        <w:autoSpaceDN w:val="0"/>
        <w:adjustRightInd w:val="0"/>
        <w:spacing w:before="156" w:beforeLines="50" w:line="360" w:lineRule="auto"/>
        <w:ind w:firstLine="424" w:firstLineChars="202"/>
        <w:rPr>
          <w:rFonts w:hint="eastAsia" w:ascii="宋体" w:hAnsi="宋体" w:cs="Arial"/>
          <w:b/>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1</w:t>
      </w:r>
      <w:r>
        <w:rPr>
          <w:rFonts w:hint="eastAsia" w:ascii="宋体" w:hAnsi="宋体" w:cs="Arial"/>
          <w:color w:val="000000" w:themeColor="text1"/>
          <w:szCs w:val="21"/>
          <w:highlight w:val="none"/>
          <w14:textFill>
            <w14:solidFill>
              <w14:schemeClr w14:val="tx1"/>
            </w14:solidFill>
          </w14:textFill>
        </w:rPr>
        <w:t>.</w:t>
      </w:r>
      <w:r>
        <w:rPr>
          <w:rFonts w:ascii="宋体" w:hAnsi="宋体" w:cs="Arial"/>
          <w:color w:val="000000" w:themeColor="text1"/>
          <w:szCs w:val="21"/>
          <w:highlight w:val="none"/>
          <w14:textFill>
            <w14:solidFill>
              <w14:schemeClr w14:val="tx1"/>
            </w14:solidFill>
          </w14:textFill>
        </w:rPr>
        <w:t>业绩证明应提供证明材料（</w:t>
      </w:r>
      <w:r>
        <w:rPr>
          <w:rFonts w:hint="eastAsia" w:ascii="宋体" w:hAnsi="宋体" w:cs="Arial"/>
          <w:color w:val="000000" w:themeColor="text1"/>
          <w:szCs w:val="21"/>
          <w:highlight w:val="none"/>
          <w14:textFill>
            <w14:solidFill>
              <w14:schemeClr w14:val="tx1"/>
            </w14:solidFill>
          </w14:textFill>
        </w:rPr>
        <w:t>提供</w:t>
      </w:r>
      <w:r>
        <w:rPr>
          <w:rFonts w:ascii="宋体" w:hAnsi="宋体" w:cs="Arial"/>
          <w:b/>
          <w:bCs/>
          <w:color w:val="000000" w:themeColor="text1"/>
          <w:szCs w:val="21"/>
          <w:highlight w:val="none"/>
          <w14:textFill>
            <w14:solidFill>
              <w14:schemeClr w14:val="tx1"/>
            </w14:solidFill>
          </w14:textFill>
        </w:rPr>
        <w:t>合同</w:t>
      </w:r>
      <w:r>
        <w:rPr>
          <w:rFonts w:hint="eastAsia" w:ascii="宋体" w:hAnsi="宋体" w:cs="Arial"/>
          <w:color w:val="000000" w:themeColor="text1"/>
          <w:szCs w:val="21"/>
          <w:highlight w:val="none"/>
          <w14:textFill>
            <w14:solidFill>
              <w14:schemeClr w14:val="tx1"/>
            </w14:solidFill>
          </w14:textFill>
        </w:rPr>
        <w:t>复印件，合同可只提供首页、含金额页、盖章页并加盖供应商公章</w:t>
      </w:r>
      <w:r>
        <w:rPr>
          <w:rFonts w:ascii="宋体" w:hAnsi="宋体" w:cs="Arial"/>
          <w:color w:val="000000" w:themeColor="text1"/>
          <w:szCs w:val="21"/>
          <w:highlight w:val="none"/>
          <w14:textFill>
            <w14:solidFill>
              <w14:schemeClr w14:val="tx1"/>
            </w14:solidFill>
          </w14:textFill>
        </w:rPr>
        <w:t>；</w:t>
      </w:r>
    </w:p>
    <w:p w14:paraId="0D061DD9">
      <w:pPr>
        <w:spacing w:line="360" w:lineRule="auto"/>
        <w:ind w:firstLine="424" w:firstLineChars="202"/>
        <w:jc w:val="left"/>
        <w:rPr>
          <w:rFonts w:hint="eastAsia"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2</w:t>
      </w:r>
      <w:r>
        <w:rPr>
          <w:rFonts w:hint="eastAsia" w:ascii="宋体" w:hAnsi="宋体" w:cs="Arial"/>
          <w:color w:val="000000" w:themeColor="text1"/>
          <w:szCs w:val="21"/>
          <w:highlight w:val="none"/>
          <w14:textFill>
            <w14:solidFill>
              <w14:schemeClr w14:val="tx1"/>
            </w14:solidFill>
          </w14:textFill>
        </w:rPr>
        <w:t>.报价供应商</w:t>
      </w:r>
      <w:r>
        <w:rPr>
          <w:rFonts w:ascii="宋体" w:hAnsi="宋体" w:cs="Arial"/>
          <w:color w:val="000000" w:themeColor="text1"/>
          <w:szCs w:val="21"/>
          <w:highlight w:val="none"/>
          <w14:textFill>
            <w14:solidFill>
              <w14:schemeClr w14:val="tx1"/>
            </w14:solidFill>
          </w14:textFill>
        </w:rPr>
        <w:t>可按此表格式复制</w:t>
      </w:r>
      <w:r>
        <w:rPr>
          <w:rFonts w:hint="eastAsia" w:ascii="宋体" w:hAnsi="宋体" w:cs="Arial"/>
          <w:color w:val="000000" w:themeColor="text1"/>
          <w:szCs w:val="21"/>
          <w:highlight w:val="none"/>
          <w14:textFill>
            <w14:solidFill>
              <w14:schemeClr w14:val="tx1"/>
            </w14:solidFill>
          </w14:textFill>
        </w:rPr>
        <w:t>。</w:t>
      </w:r>
    </w:p>
    <w:p w14:paraId="3EB3CF18">
      <w:pPr>
        <w:spacing w:line="360" w:lineRule="auto"/>
        <w:rPr>
          <w:rFonts w:hint="eastAsia" w:ascii="宋体" w:hAnsi="宋体"/>
          <w:color w:val="000000" w:themeColor="text1"/>
          <w:sz w:val="22"/>
          <w:szCs w:val="22"/>
          <w:highlight w:val="none"/>
          <w14:textFill>
            <w14:solidFill>
              <w14:schemeClr w14:val="tx1"/>
            </w14:solidFill>
          </w14:textFill>
        </w:rPr>
      </w:pPr>
    </w:p>
    <w:p w14:paraId="131CAD94">
      <w:pPr>
        <w:spacing w:line="360" w:lineRule="auto"/>
        <w:ind w:left="42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供应商名称（公章）：</w:t>
      </w:r>
    </w:p>
    <w:p w14:paraId="4E3BC2C8">
      <w:pPr>
        <w:spacing w:line="360" w:lineRule="auto"/>
        <w:ind w:left="420"/>
        <w:rPr>
          <w:rFonts w:hint="eastAsia" w:ascii="宋体" w:hAnsi="宋体"/>
          <w:color w:val="000000" w:themeColor="text1"/>
          <w:sz w:val="24"/>
          <w:highlight w:val="none"/>
          <w14:textFill>
            <w14:solidFill>
              <w14:schemeClr w14:val="tx1"/>
            </w14:solidFill>
          </w14:textFill>
        </w:rPr>
      </w:pPr>
    </w:p>
    <w:p w14:paraId="65AC5F73">
      <w:pPr>
        <w:spacing w:line="360" w:lineRule="auto"/>
        <w:ind w:firstLine="435"/>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法定代表人或全权代表（盖章或签字）： </w:t>
      </w:r>
    </w:p>
    <w:p w14:paraId="20D6B517">
      <w:pPr>
        <w:spacing w:line="360" w:lineRule="auto"/>
        <w:ind w:firstLine="435"/>
        <w:rPr>
          <w:rFonts w:hint="eastAsia" w:ascii="宋体" w:hAnsi="宋体"/>
          <w:color w:val="000000" w:themeColor="text1"/>
          <w:sz w:val="24"/>
          <w:highlight w:val="none"/>
          <w14:textFill>
            <w14:solidFill>
              <w14:schemeClr w14:val="tx1"/>
            </w14:solidFill>
          </w14:textFill>
        </w:rPr>
      </w:pPr>
    </w:p>
    <w:p w14:paraId="67EE05ED">
      <w:pPr>
        <w:spacing w:line="360" w:lineRule="auto"/>
        <w:ind w:firstLine="435"/>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14:paraId="31663562">
      <w:pPr>
        <w:pStyle w:val="46"/>
        <w:tabs>
          <w:tab w:val="left" w:pos="1050"/>
        </w:tabs>
        <w:spacing w:line="360" w:lineRule="auto"/>
        <w:rPr>
          <w:rFonts w:hint="eastAsia" w:ascii="宋体" w:hAnsi="宋体"/>
          <w:b/>
          <w:color w:val="000000" w:themeColor="text1"/>
          <w:sz w:val="28"/>
          <w:highlight w:val="none"/>
          <w14:textFill>
            <w14:solidFill>
              <w14:schemeClr w14:val="tx1"/>
            </w14:solidFill>
          </w14:textFill>
        </w:rPr>
      </w:pPr>
    </w:p>
    <w:p w14:paraId="391AB3BD">
      <w:pPr>
        <w:pStyle w:val="46"/>
        <w:tabs>
          <w:tab w:val="left" w:pos="1050"/>
        </w:tabs>
        <w:spacing w:line="360" w:lineRule="auto"/>
        <w:rPr>
          <w:rFonts w:hint="eastAsia" w:ascii="宋体" w:hAnsi="宋体"/>
          <w:b/>
          <w:color w:val="000000" w:themeColor="text1"/>
          <w:sz w:val="28"/>
          <w:highlight w:val="none"/>
          <w14:textFill>
            <w14:solidFill>
              <w14:schemeClr w14:val="tx1"/>
            </w14:solidFill>
          </w14:textFill>
        </w:rPr>
      </w:pPr>
    </w:p>
    <w:p w14:paraId="506E29E8">
      <w:pPr>
        <w:pStyle w:val="46"/>
        <w:tabs>
          <w:tab w:val="left" w:pos="1050"/>
        </w:tabs>
        <w:spacing w:line="360" w:lineRule="auto"/>
        <w:rPr>
          <w:rFonts w:hint="eastAsia" w:ascii="宋体" w:hAnsi="宋体"/>
          <w:b/>
          <w:color w:val="000000" w:themeColor="text1"/>
          <w:sz w:val="28"/>
          <w:highlight w:val="none"/>
          <w14:textFill>
            <w14:solidFill>
              <w14:schemeClr w14:val="tx1"/>
            </w14:solidFill>
          </w14:textFill>
        </w:rPr>
      </w:pPr>
    </w:p>
    <w:p w14:paraId="2D4A97BA">
      <w:pPr>
        <w:jc w:val="center"/>
        <w:rPr>
          <w:color w:val="000000" w:themeColor="text1"/>
          <w:sz w:val="52"/>
          <w:szCs w:val="52"/>
          <w:highlight w:val="none"/>
          <w14:textFill>
            <w14:solidFill>
              <w14:schemeClr w14:val="tx1"/>
            </w14:solidFill>
          </w14:textFill>
        </w:rPr>
      </w:pPr>
      <w:bookmarkStart w:id="38" w:name="_Toc4615_WPSOffice_Level1"/>
      <w:bookmarkStart w:id="39" w:name="_Toc21322_WPSOffice_Level1"/>
      <w:bookmarkStart w:id="40" w:name="_Toc30468_WPSOffice_Level1"/>
      <w:r>
        <w:rPr>
          <w:rFonts w:hint="eastAsia"/>
          <w:color w:val="000000" w:themeColor="text1"/>
          <w:sz w:val="52"/>
          <w:szCs w:val="52"/>
          <w:highlight w:val="none"/>
          <w14:textFill>
            <w14:solidFill>
              <w14:schemeClr w14:val="tx1"/>
            </w14:solidFill>
          </w14:textFill>
        </w:rPr>
        <w:t>项目名称</w:t>
      </w:r>
      <w:bookmarkEnd w:id="38"/>
      <w:bookmarkEnd w:id="39"/>
      <w:bookmarkEnd w:id="40"/>
    </w:p>
    <w:p w14:paraId="21AB8A5F">
      <w:pPr>
        <w:spacing w:before="312" w:beforeLines="100" w:line="360" w:lineRule="auto"/>
        <w:ind w:right="-108"/>
        <w:jc w:val="center"/>
        <w:rPr>
          <w:rFonts w:hint="eastAsia"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 xml:space="preserve">项目编号： </w:t>
      </w:r>
    </w:p>
    <w:p w14:paraId="4CE82325">
      <w:pPr>
        <w:spacing w:after="100" w:afterAutospacing="1" w:line="360" w:lineRule="auto"/>
        <w:ind w:right="-108"/>
        <w:jc w:val="center"/>
        <w:rPr>
          <w:rFonts w:hint="eastAsia" w:ascii="宋体" w:hAnsi="宋体"/>
          <w:b/>
          <w:color w:val="000000" w:themeColor="text1"/>
          <w:spacing w:val="40"/>
          <w:sz w:val="84"/>
          <w:szCs w:val="84"/>
          <w:highlight w:val="none"/>
          <w14:textFill>
            <w14:solidFill>
              <w14:schemeClr w14:val="tx1"/>
            </w14:solidFill>
          </w14:textFill>
        </w:rPr>
      </w:pPr>
    </w:p>
    <w:p w14:paraId="00992AF8">
      <w:pPr>
        <w:jc w:val="center"/>
        <w:outlineLvl w:val="0"/>
        <w:rPr>
          <w:color w:val="000000" w:themeColor="text1"/>
          <w:sz w:val="84"/>
          <w:szCs w:val="84"/>
          <w:highlight w:val="none"/>
          <w14:textFill>
            <w14:solidFill>
              <w14:schemeClr w14:val="tx1"/>
            </w14:solidFill>
          </w14:textFill>
        </w:rPr>
      </w:pPr>
      <w:bookmarkStart w:id="41" w:name="_Toc9453_WPSOffice_Level1"/>
      <w:bookmarkStart w:id="42" w:name="_Toc8885_WPSOffice_Level1"/>
      <w:r>
        <w:rPr>
          <w:rFonts w:hint="eastAsia"/>
          <w:color w:val="000000" w:themeColor="text1"/>
          <w:sz w:val="84"/>
          <w:szCs w:val="84"/>
          <w:highlight w:val="none"/>
          <w14:textFill>
            <w14:solidFill>
              <w14:schemeClr w14:val="tx1"/>
            </w14:solidFill>
          </w14:textFill>
        </w:rPr>
        <w:t>报</w:t>
      </w:r>
      <w:bookmarkEnd w:id="41"/>
      <w:bookmarkEnd w:id="42"/>
    </w:p>
    <w:p w14:paraId="0F122E7C">
      <w:pPr>
        <w:jc w:val="center"/>
        <w:outlineLvl w:val="0"/>
        <w:rPr>
          <w:color w:val="000000" w:themeColor="text1"/>
          <w:sz w:val="84"/>
          <w:szCs w:val="84"/>
          <w:highlight w:val="none"/>
          <w14:textFill>
            <w14:solidFill>
              <w14:schemeClr w14:val="tx1"/>
            </w14:solidFill>
          </w14:textFill>
        </w:rPr>
      </w:pPr>
      <w:bookmarkStart w:id="43" w:name="_Toc10910_WPSOffice_Level1"/>
      <w:bookmarkStart w:id="44" w:name="_Toc7485_WPSOffice_Level1"/>
      <w:r>
        <w:rPr>
          <w:rFonts w:hint="eastAsia"/>
          <w:color w:val="000000" w:themeColor="text1"/>
          <w:sz w:val="84"/>
          <w:szCs w:val="84"/>
          <w:highlight w:val="none"/>
          <w14:textFill>
            <w14:solidFill>
              <w14:schemeClr w14:val="tx1"/>
            </w14:solidFill>
          </w14:textFill>
        </w:rPr>
        <w:t>价</w:t>
      </w:r>
      <w:bookmarkEnd w:id="43"/>
      <w:bookmarkEnd w:id="44"/>
    </w:p>
    <w:p w14:paraId="478DFBFA">
      <w:pPr>
        <w:jc w:val="center"/>
        <w:outlineLvl w:val="0"/>
        <w:rPr>
          <w:color w:val="000000" w:themeColor="text1"/>
          <w:sz w:val="84"/>
          <w:szCs w:val="84"/>
          <w:highlight w:val="none"/>
          <w14:textFill>
            <w14:solidFill>
              <w14:schemeClr w14:val="tx1"/>
            </w14:solidFill>
          </w14:textFill>
        </w:rPr>
      </w:pPr>
      <w:bookmarkStart w:id="45" w:name="_Toc3932_WPSOffice_Level1"/>
      <w:bookmarkStart w:id="46" w:name="_Toc14572_WPSOffice_Level1"/>
      <w:r>
        <w:rPr>
          <w:rFonts w:hint="eastAsia"/>
          <w:color w:val="000000" w:themeColor="text1"/>
          <w:sz w:val="84"/>
          <w:szCs w:val="84"/>
          <w:highlight w:val="none"/>
          <w14:textFill>
            <w14:solidFill>
              <w14:schemeClr w14:val="tx1"/>
            </w14:solidFill>
          </w14:textFill>
        </w:rPr>
        <w:t>文</w:t>
      </w:r>
      <w:bookmarkEnd w:id="45"/>
      <w:bookmarkEnd w:id="46"/>
    </w:p>
    <w:p w14:paraId="2D087C40">
      <w:pPr>
        <w:jc w:val="center"/>
        <w:outlineLvl w:val="0"/>
        <w:rPr>
          <w:color w:val="000000" w:themeColor="text1"/>
          <w:sz w:val="84"/>
          <w:szCs w:val="84"/>
          <w:highlight w:val="none"/>
          <w14:textFill>
            <w14:solidFill>
              <w14:schemeClr w14:val="tx1"/>
            </w14:solidFill>
          </w14:textFill>
        </w:rPr>
      </w:pPr>
      <w:bookmarkStart w:id="47" w:name="_Toc16973_WPSOffice_Level1"/>
      <w:bookmarkStart w:id="48" w:name="_Toc7562_WPSOffice_Level1"/>
      <w:r>
        <w:rPr>
          <w:rFonts w:hint="eastAsia"/>
          <w:color w:val="000000" w:themeColor="text1"/>
          <w:sz w:val="84"/>
          <w:szCs w:val="84"/>
          <w:highlight w:val="none"/>
          <w14:textFill>
            <w14:solidFill>
              <w14:schemeClr w14:val="tx1"/>
            </w14:solidFill>
          </w14:textFill>
        </w:rPr>
        <w:t>件</w:t>
      </w:r>
      <w:bookmarkEnd w:id="47"/>
      <w:bookmarkEnd w:id="48"/>
    </w:p>
    <w:p w14:paraId="39937DEA">
      <w:pPr>
        <w:spacing w:line="360" w:lineRule="auto"/>
        <w:ind w:right="532"/>
        <w:rPr>
          <w:rFonts w:hint="eastAsia" w:ascii="宋体" w:hAnsi="宋体"/>
          <w:color w:val="000000" w:themeColor="text1"/>
          <w:sz w:val="36"/>
          <w:szCs w:val="36"/>
          <w:highlight w:val="none"/>
          <w14:textFill>
            <w14:solidFill>
              <w14:schemeClr w14:val="tx1"/>
            </w14:solidFill>
          </w14:textFill>
        </w:rPr>
      </w:pPr>
    </w:p>
    <w:p w14:paraId="6A524B9A">
      <w:pPr>
        <w:spacing w:line="360" w:lineRule="auto"/>
        <w:ind w:right="532"/>
        <w:jc w:val="center"/>
        <w:rPr>
          <w:rFonts w:hint="eastAsia" w:ascii="宋体" w:hAnsi="宋体"/>
          <w:color w:val="000000" w:themeColor="text1"/>
          <w:sz w:val="36"/>
          <w:szCs w:val="36"/>
          <w:highlight w:val="none"/>
          <w14:textFill>
            <w14:solidFill>
              <w14:schemeClr w14:val="tx1"/>
            </w14:solidFill>
          </w14:textFill>
        </w:rPr>
      </w:pPr>
    </w:p>
    <w:p w14:paraId="722B4BBA">
      <w:pPr>
        <w:spacing w:line="360" w:lineRule="auto"/>
        <w:ind w:right="532" w:firstLine="720" w:firstLineChars="200"/>
        <w:rPr>
          <w:rFonts w:hint="eastAsia" w:ascii="宋体" w:hAnsi="宋体"/>
          <w:color w:val="000000" w:themeColor="text1"/>
          <w:sz w:val="36"/>
          <w:szCs w:val="36"/>
          <w:highlight w:val="none"/>
          <w14:textFill>
            <w14:solidFill>
              <w14:schemeClr w14:val="tx1"/>
            </w14:solidFill>
          </w14:textFill>
        </w:rPr>
      </w:pPr>
      <w:bookmarkStart w:id="49" w:name="_Toc26700_WPSOffice_Level1"/>
      <w:bookmarkStart w:id="50" w:name="_Toc4603_WPSOffice_Level1"/>
      <w:r>
        <w:rPr>
          <w:rFonts w:hint="eastAsia" w:ascii="宋体" w:hAnsi="宋体"/>
          <w:color w:val="000000" w:themeColor="text1"/>
          <w:sz w:val="36"/>
          <w:szCs w:val="36"/>
          <w:highlight w:val="none"/>
          <w14:textFill>
            <w14:solidFill>
              <w14:schemeClr w14:val="tx1"/>
            </w14:solidFill>
          </w14:textFill>
        </w:rPr>
        <w:t>供应商全称（公章）：</w:t>
      </w:r>
      <w:bookmarkEnd w:id="49"/>
      <w:bookmarkEnd w:id="50"/>
    </w:p>
    <w:p w14:paraId="02051749">
      <w:pPr>
        <w:spacing w:line="360" w:lineRule="auto"/>
        <w:ind w:right="-108" w:firstLine="720" w:firstLineChars="200"/>
        <w:rPr>
          <w:rFonts w:hint="eastAsia" w:ascii="宋体" w:hAnsi="宋体"/>
          <w:color w:val="000000" w:themeColor="text1"/>
          <w:sz w:val="36"/>
          <w:szCs w:val="36"/>
          <w:highlight w:val="none"/>
          <w14:textFill>
            <w14:solidFill>
              <w14:schemeClr w14:val="tx1"/>
            </w14:solidFill>
          </w14:textFill>
        </w:rPr>
      </w:pPr>
      <w:bookmarkStart w:id="51" w:name="_Toc1391_WPSOffice_Level1"/>
      <w:bookmarkStart w:id="52" w:name="_Toc32593_WPSOffice_Level1"/>
      <w:r>
        <w:rPr>
          <w:rFonts w:hint="eastAsia" w:ascii="宋体" w:hAnsi="宋体"/>
          <w:color w:val="000000" w:themeColor="text1"/>
          <w:sz w:val="36"/>
          <w:szCs w:val="36"/>
          <w:highlight w:val="none"/>
          <w14:textFill>
            <w14:solidFill>
              <w14:schemeClr w14:val="tx1"/>
            </w14:solidFill>
          </w14:textFill>
        </w:rPr>
        <w:t>地    址：</w:t>
      </w:r>
      <w:bookmarkEnd w:id="51"/>
      <w:bookmarkEnd w:id="52"/>
    </w:p>
    <w:p w14:paraId="185AF09D">
      <w:pPr>
        <w:spacing w:line="360" w:lineRule="auto"/>
        <w:ind w:right="-108" w:firstLine="720" w:firstLineChars="200"/>
        <w:rPr>
          <w:rFonts w:hint="eastAsia" w:ascii="宋体" w:hAnsi="宋体"/>
          <w:color w:val="000000" w:themeColor="text1"/>
          <w:sz w:val="36"/>
          <w:szCs w:val="36"/>
          <w:highlight w:val="none"/>
          <w14:textFill>
            <w14:solidFill>
              <w14:schemeClr w14:val="tx1"/>
            </w14:solidFill>
          </w14:textFill>
        </w:rPr>
      </w:pPr>
      <w:bookmarkStart w:id="53" w:name="_Toc20938_WPSOffice_Level1"/>
      <w:bookmarkStart w:id="54" w:name="_Toc3791_WPSOffice_Level1"/>
      <w:r>
        <w:rPr>
          <w:rFonts w:hint="eastAsia" w:ascii="宋体" w:hAnsi="宋体"/>
          <w:color w:val="000000" w:themeColor="text1"/>
          <w:sz w:val="36"/>
          <w:szCs w:val="36"/>
          <w:highlight w:val="none"/>
          <w14:textFill>
            <w14:solidFill>
              <w14:schemeClr w14:val="tx1"/>
            </w14:solidFill>
          </w14:textFill>
        </w:rPr>
        <w:t>时    间：</w:t>
      </w:r>
      <w:bookmarkEnd w:id="53"/>
      <w:bookmarkEnd w:id="54"/>
    </w:p>
    <w:p w14:paraId="73CD6723">
      <w:pPr>
        <w:spacing w:line="360" w:lineRule="auto"/>
        <w:ind w:right="-108"/>
        <w:jc w:val="center"/>
        <w:rPr>
          <w:rFonts w:hint="eastAsia" w:ascii="仿宋_GB2312" w:hAnsi="宋体" w:eastAsia="仿宋_GB2312"/>
          <w:b/>
          <w:color w:val="000000" w:themeColor="text1"/>
          <w:sz w:val="36"/>
          <w:szCs w:val="36"/>
          <w:highlight w:val="none"/>
          <w14:textFill>
            <w14:solidFill>
              <w14:schemeClr w14:val="tx1"/>
            </w14:solidFill>
          </w14:textFill>
        </w:rPr>
      </w:pPr>
    </w:p>
    <w:p w14:paraId="29FAB216">
      <w:pPr>
        <w:pStyle w:val="8"/>
        <w:rPr>
          <w:rFonts w:hint="eastAsia" w:ascii="仿宋_GB2312" w:hAnsi="宋体" w:eastAsia="仿宋_GB2312"/>
          <w:b/>
          <w:color w:val="000000" w:themeColor="text1"/>
          <w:sz w:val="36"/>
          <w:szCs w:val="36"/>
          <w:highlight w:val="none"/>
          <w14:textFill>
            <w14:solidFill>
              <w14:schemeClr w14:val="tx1"/>
            </w14:solidFill>
          </w14:textFill>
        </w:rPr>
      </w:pPr>
    </w:p>
    <w:p w14:paraId="118EBFF3">
      <w:pPr>
        <w:pStyle w:val="8"/>
        <w:rPr>
          <w:rFonts w:hint="eastAsia" w:ascii="仿宋_GB2312" w:hAnsi="宋体" w:eastAsia="仿宋_GB2312"/>
          <w:b/>
          <w:color w:val="000000" w:themeColor="text1"/>
          <w:sz w:val="36"/>
          <w:szCs w:val="36"/>
          <w:highlight w:val="none"/>
          <w14:textFill>
            <w14:solidFill>
              <w14:schemeClr w14:val="tx1"/>
            </w14:solidFill>
          </w14:textFill>
        </w:rPr>
      </w:pPr>
    </w:p>
    <w:p w14:paraId="2C668B78">
      <w:pPr>
        <w:pStyle w:val="8"/>
        <w:rPr>
          <w:rFonts w:hint="eastAsia" w:ascii="仿宋_GB2312" w:hAnsi="宋体" w:eastAsia="仿宋_GB2312"/>
          <w:b/>
          <w:color w:val="000000" w:themeColor="text1"/>
          <w:sz w:val="36"/>
          <w:szCs w:val="36"/>
          <w:highlight w:val="none"/>
          <w14:textFill>
            <w14:solidFill>
              <w14:schemeClr w14:val="tx1"/>
            </w14:solidFill>
          </w14:textFill>
        </w:rPr>
      </w:pPr>
    </w:p>
    <w:p w14:paraId="75014B4A">
      <w:pPr>
        <w:jc w:val="center"/>
        <w:rPr>
          <w:b/>
          <w:bCs/>
          <w:color w:val="000000" w:themeColor="text1"/>
          <w:sz w:val="32"/>
          <w:szCs w:val="32"/>
          <w:highlight w:val="none"/>
          <w14:textFill>
            <w14:solidFill>
              <w14:schemeClr w14:val="tx1"/>
            </w14:solidFill>
          </w14:textFill>
        </w:rPr>
      </w:pPr>
      <w:bookmarkStart w:id="55" w:name="_Toc19972_WPSOffice_Level1"/>
      <w:bookmarkStart w:id="56" w:name="_Toc29537_WPSOffice_Level1"/>
      <w:r>
        <w:rPr>
          <w:rFonts w:hint="eastAsia"/>
          <w:b/>
          <w:bCs/>
          <w:color w:val="000000" w:themeColor="text1"/>
          <w:sz w:val="32"/>
          <w:szCs w:val="32"/>
          <w:highlight w:val="none"/>
          <w14:textFill>
            <w14:solidFill>
              <w14:schemeClr w14:val="tx1"/>
            </w14:solidFill>
          </w14:textFill>
        </w:rPr>
        <w:t>报价文件目录</w:t>
      </w:r>
      <w:bookmarkEnd w:id="55"/>
      <w:bookmarkEnd w:id="56"/>
    </w:p>
    <w:p w14:paraId="4DB247C6">
      <w:pPr>
        <w:rPr>
          <w:color w:val="000000" w:themeColor="text1"/>
          <w:sz w:val="28"/>
          <w:szCs w:val="28"/>
          <w:highlight w:val="none"/>
          <w14:textFill>
            <w14:solidFill>
              <w14:schemeClr w14:val="tx1"/>
            </w14:solidFill>
          </w14:textFill>
        </w:rPr>
      </w:pPr>
    </w:p>
    <w:p w14:paraId="4B78545D">
      <w:pPr>
        <w:pStyle w:val="8"/>
        <w:spacing w:line="360" w:lineRule="auto"/>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（1）首次报价一览表（附件11） ；</w:t>
      </w:r>
    </w:p>
    <w:p w14:paraId="62496107">
      <w:pPr>
        <w:pStyle w:val="8"/>
        <w:spacing w:line="360" w:lineRule="auto"/>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（2）报价明细表（附件12）；</w:t>
      </w:r>
    </w:p>
    <w:p w14:paraId="341C434D">
      <w:pPr>
        <w:pStyle w:val="8"/>
        <w:spacing w:line="360" w:lineRule="auto"/>
        <w:rPr>
          <w:rFonts w:hint="eastAsia"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（3）应商认为其他需要说明的内容；</w:t>
      </w:r>
    </w:p>
    <w:p w14:paraId="3B4EC12E">
      <w:pPr>
        <w:pStyle w:val="8"/>
        <w:spacing w:line="360" w:lineRule="auto"/>
        <w:ind w:firstLine="480" w:firstLineChars="200"/>
        <w:rPr>
          <w:rFonts w:hint="eastAsia" w:asciiTheme="minorEastAsia" w:hAnsiTheme="minorEastAsia" w:eastAsiaTheme="minorEastAsia"/>
          <w:bCs/>
          <w:color w:val="000000" w:themeColor="text1"/>
          <w:kern w:val="0"/>
          <w:sz w:val="24"/>
          <w:highlight w:val="none"/>
          <w14:textFill>
            <w14:solidFill>
              <w14:schemeClr w14:val="tx1"/>
            </w14:solidFill>
          </w14:textFill>
        </w:rPr>
      </w:pPr>
    </w:p>
    <w:p w14:paraId="5755E43E">
      <w:pPr>
        <w:rPr>
          <w:color w:val="000000" w:themeColor="text1"/>
          <w:sz w:val="28"/>
          <w:szCs w:val="28"/>
          <w:highlight w:val="none"/>
          <w14:textFill>
            <w14:solidFill>
              <w14:schemeClr w14:val="tx1"/>
            </w14:solidFill>
          </w14:textFill>
        </w:rPr>
      </w:pPr>
    </w:p>
    <w:p w14:paraId="1521F2E5">
      <w:pPr>
        <w:spacing w:line="360" w:lineRule="auto"/>
        <w:ind w:firstLine="480" w:firstLineChars="200"/>
        <w:rPr>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highlight w:val="none"/>
          <w14:textFill>
            <w14:solidFill>
              <w14:schemeClr w14:val="tx1"/>
            </w14:solidFill>
          </w14:textFill>
        </w:rPr>
        <w:t xml:space="preserve">  </w:t>
      </w:r>
    </w:p>
    <w:p w14:paraId="527002E6">
      <w:pPr>
        <w:spacing w:line="360" w:lineRule="auto"/>
        <w:ind w:firstLine="482" w:firstLineChars="200"/>
        <w:rPr>
          <w:rFonts w:hint="eastAsia" w:ascii="宋体" w:hAnsi="宋体"/>
          <w:b/>
          <w:color w:val="000000" w:themeColor="text1"/>
          <w:sz w:val="24"/>
          <w:highlight w:val="none"/>
          <w14:textFill>
            <w14:solidFill>
              <w14:schemeClr w14:val="tx1"/>
            </w14:solidFill>
          </w14:textFill>
        </w:rPr>
      </w:pPr>
    </w:p>
    <w:p w14:paraId="2E2C04E0">
      <w:pPr>
        <w:spacing w:line="360" w:lineRule="auto"/>
        <w:ind w:left="480"/>
        <w:rPr>
          <w:rFonts w:hint="eastAsia" w:ascii="宋体" w:hAnsi="宋体"/>
          <w:b/>
          <w:color w:val="000000" w:themeColor="text1"/>
          <w:sz w:val="28"/>
          <w:highlight w:val="none"/>
          <w14:textFill>
            <w14:solidFill>
              <w14:schemeClr w14:val="tx1"/>
            </w14:solidFill>
          </w14:textFill>
        </w:rPr>
      </w:pPr>
    </w:p>
    <w:p w14:paraId="69C3DE9D">
      <w:pPr>
        <w:spacing w:line="360" w:lineRule="auto"/>
        <w:ind w:left="480"/>
        <w:rPr>
          <w:rFonts w:hint="eastAsia" w:ascii="宋体" w:hAnsi="宋体"/>
          <w:b/>
          <w:color w:val="000000" w:themeColor="text1"/>
          <w:sz w:val="28"/>
          <w:highlight w:val="none"/>
          <w14:textFill>
            <w14:solidFill>
              <w14:schemeClr w14:val="tx1"/>
            </w14:solidFill>
          </w14:textFill>
        </w:rPr>
      </w:pPr>
    </w:p>
    <w:p w14:paraId="1A4013B1">
      <w:pPr>
        <w:spacing w:line="360" w:lineRule="auto"/>
        <w:ind w:left="480"/>
        <w:rPr>
          <w:rFonts w:hint="eastAsia" w:ascii="宋体" w:hAnsi="宋体"/>
          <w:b/>
          <w:color w:val="000000" w:themeColor="text1"/>
          <w:sz w:val="28"/>
          <w:highlight w:val="none"/>
          <w14:textFill>
            <w14:solidFill>
              <w14:schemeClr w14:val="tx1"/>
            </w14:solidFill>
          </w14:textFill>
        </w:rPr>
      </w:pPr>
    </w:p>
    <w:p w14:paraId="27401AEF">
      <w:pPr>
        <w:spacing w:line="360" w:lineRule="auto"/>
        <w:ind w:left="480"/>
        <w:rPr>
          <w:rFonts w:hint="eastAsia" w:ascii="宋体" w:hAnsi="宋体"/>
          <w:b/>
          <w:color w:val="000000" w:themeColor="text1"/>
          <w:sz w:val="28"/>
          <w:highlight w:val="none"/>
          <w14:textFill>
            <w14:solidFill>
              <w14:schemeClr w14:val="tx1"/>
            </w14:solidFill>
          </w14:textFill>
        </w:rPr>
      </w:pPr>
    </w:p>
    <w:p w14:paraId="61560E0D">
      <w:pPr>
        <w:spacing w:line="360" w:lineRule="auto"/>
        <w:ind w:left="480"/>
        <w:rPr>
          <w:rFonts w:hint="eastAsia" w:ascii="宋体" w:hAnsi="宋体"/>
          <w:b/>
          <w:color w:val="000000" w:themeColor="text1"/>
          <w:sz w:val="28"/>
          <w:highlight w:val="none"/>
          <w14:textFill>
            <w14:solidFill>
              <w14:schemeClr w14:val="tx1"/>
            </w14:solidFill>
          </w14:textFill>
        </w:rPr>
      </w:pPr>
    </w:p>
    <w:p w14:paraId="3D65F0A6">
      <w:pPr>
        <w:spacing w:line="360" w:lineRule="auto"/>
        <w:ind w:left="480"/>
        <w:rPr>
          <w:rFonts w:hint="eastAsia" w:ascii="宋体" w:hAnsi="宋体"/>
          <w:b/>
          <w:color w:val="000000" w:themeColor="text1"/>
          <w:sz w:val="28"/>
          <w:highlight w:val="none"/>
          <w14:textFill>
            <w14:solidFill>
              <w14:schemeClr w14:val="tx1"/>
            </w14:solidFill>
          </w14:textFill>
        </w:rPr>
      </w:pPr>
    </w:p>
    <w:p w14:paraId="0ACDE7AD">
      <w:pPr>
        <w:spacing w:line="360" w:lineRule="auto"/>
        <w:ind w:left="480"/>
        <w:rPr>
          <w:rFonts w:hint="eastAsia" w:ascii="宋体" w:hAnsi="宋体"/>
          <w:b/>
          <w:color w:val="000000" w:themeColor="text1"/>
          <w:sz w:val="28"/>
          <w:highlight w:val="none"/>
          <w14:textFill>
            <w14:solidFill>
              <w14:schemeClr w14:val="tx1"/>
            </w14:solidFill>
          </w14:textFill>
        </w:rPr>
      </w:pPr>
    </w:p>
    <w:p w14:paraId="183D8362">
      <w:pPr>
        <w:spacing w:line="360" w:lineRule="auto"/>
        <w:ind w:left="480"/>
        <w:rPr>
          <w:rFonts w:hint="eastAsia" w:ascii="宋体" w:hAnsi="宋体"/>
          <w:b/>
          <w:color w:val="000000" w:themeColor="text1"/>
          <w:sz w:val="28"/>
          <w:highlight w:val="none"/>
          <w14:textFill>
            <w14:solidFill>
              <w14:schemeClr w14:val="tx1"/>
            </w14:solidFill>
          </w14:textFill>
        </w:rPr>
      </w:pPr>
    </w:p>
    <w:p w14:paraId="0AE60E89">
      <w:pPr>
        <w:pStyle w:val="8"/>
        <w:rPr>
          <w:rFonts w:hint="eastAsia" w:ascii="宋体" w:hAnsi="宋体"/>
          <w:b/>
          <w:color w:val="000000" w:themeColor="text1"/>
          <w:sz w:val="28"/>
          <w:highlight w:val="none"/>
          <w14:textFill>
            <w14:solidFill>
              <w14:schemeClr w14:val="tx1"/>
            </w14:solidFill>
          </w14:textFill>
        </w:rPr>
      </w:pPr>
    </w:p>
    <w:p w14:paraId="36C85FA2">
      <w:pPr>
        <w:rPr>
          <w:highlight w:val="none"/>
        </w:rPr>
      </w:pPr>
    </w:p>
    <w:p w14:paraId="400996BA">
      <w:pPr>
        <w:spacing w:line="360" w:lineRule="auto"/>
        <w:ind w:left="480"/>
        <w:rPr>
          <w:rFonts w:hint="eastAsia" w:ascii="宋体" w:hAnsi="宋体"/>
          <w:b/>
          <w:color w:val="000000" w:themeColor="text1"/>
          <w:sz w:val="28"/>
          <w:highlight w:val="none"/>
          <w14:textFill>
            <w14:solidFill>
              <w14:schemeClr w14:val="tx1"/>
            </w14:solidFill>
          </w14:textFill>
        </w:rPr>
      </w:pPr>
    </w:p>
    <w:p w14:paraId="4AE84558">
      <w:pPr>
        <w:pStyle w:val="7"/>
        <w:rPr>
          <w:rFonts w:hint="eastAsia" w:hAnsi="宋体"/>
          <w:color w:val="000000" w:themeColor="text1"/>
          <w:highlight w:val="none"/>
          <w14:textFill>
            <w14:solidFill>
              <w14:schemeClr w14:val="tx1"/>
            </w14:solidFill>
          </w14:textFill>
        </w:rPr>
      </w:pPr>
    </w:p>
    <w:p w14:paraId="4BB930C3">
      <w:pPr>
        <w:pStyle w:val="8"/>
        <w:rPr>
          <w:rFonts w:hint="eastAsia" w:ascii="宋体" w:hAnsi="宋体"/>
          <w:b/>
          <w:color w:val="000000" w:themeColor="text1"/>
          <w:sz w:val="28"/>
          <w:highlight w:val="none"/>
          <w14:textFill>
            <w14:solidFill>
              <w14:schemeClr w14:val="tx1"/>
            </w14:solidFill>
          </w14:textFill>
        </w:rPr>
      </w:pPr>
    </w:p>
    <w:p w14:paraId="1A9082FB">
      <w:pPr>
        <w:pStyle w:val="9"/>
        <w:rPr>
          <w:highlight w:val="none"/>
        </w:rPr>
      </w:pPr>
    </w:p>
    <w:p w14:paraId="34FD9E5E">
      <w:pPr>
        <w:spacing w:line="360" w:lineRule="auto"/>
        <w:ind w:left="480"/>
        <w:rPr>
          <w:rFonts w:hint="eastAsia" w:ascii="宋体" w:hAnsi="宋体"/>
          <w:b/>
          <w:color w:val="000000" w:themeColor="text1"/>
          <w:sz w:val="28"/>
          <w:highlight w:val="none"/>
          <w14:textFill>
            <w14:solidFill>
              <w14:schemeClr w14:val="tx1"/>
            </w14:solidFill>
          </w14:textFill>
        </w:rPr>
      </w:pPr>
    </w:p>
    <w:p w14:paraId="00B1450F">
      <w:pPr>
        <w:spacing w:line="360" w:lineRule="auto"/>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w:t>
      </w:r>
      <w:bookmarkStart w:id="57" w:name="_Toc30363_WPSOffice_Level1"/>
      <w:bookmarkStart w:id="58" w:name="_Toc16144_WPSOffice_Level1"/>
      <w:r>
        <w:rPr>
          <w:rFonts w:hint="eastAsia" w:ascii="宋体" w:hAnsi="宋体"/>
          <w:b/>
          <w:color w:val="000000" w:themeColor="text1"/>
          <w:sz w:val="28"/>
          <w:highlight w:val="none"/>
          <w14:textFill>
            <w14:solidFill>
              <w14:schemeClr w14:val="tx1"/>
            </w14:solidFill>
          </w14:textFill>
        </w:rPr>
        <w:t xml:space="preserve">1                    </w:t>
      </w:r>
      <w:r>
        <w:rPr>
          <w:rFonts w:hint="eastAsia" w:ascii="宋体" w:hAnsi="宋体"/>
          <w:b/>
          <w:color w:val="000000" w:themeColor="text1"/>
          <w:sz w:val="32"/>
          <w:szCs w:val="32"/>
          <w:highlight w:val="none"/>
          <w14:textFill>
            <w14:solidFill>
              <w14:schemeClr w14:val="tx1"/>
            </w14:solidFill>
          </w14:textFill>
        </w:rPr>
        <w:t xml:space="preserve">首次报价一览表 </w:t>
      </w:r>
      <w:bookmarkEnd w:id="57"/>
      <w:bookmarkEnd w:id="58"/>
      <w:r>
        <w:rPr>
          <w:rFonts w:hint="eastAsia" w:ascii="宋体" w:hAnsi="宋体"/>
          <w:b/>
          <w:color w:val="000000" w:themeColor="text1"/>
          <w:sz w:val="32"/>
          <w:szCs w:val="32"/>
          <w:highlight w:val="none"/>
          <w14:textFill>
            <w14:solidFill>
              <w14:schemeClr w14:val="tx1"/>
            </w14:solidFill>
          </w14:textFill>
        </w:rPr>
        <w:t xml:space="preserve"> </w:t>
      </w:r>
    </w:p>
    <w:p w14:paraId="2BB2F9D0">
      <w:pPr>
        <w:pStyle w:val="51"/>
        <w:spacing w:line="360" w:lineRule="auto"/>
        <w:ind w:right="480"/>
        <w:jc w:val="left"/>
        <w:rPr>
          <w:rFonts w:hint="eastAsia"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项目编号：</w:t>
      </w:r>
    </w:p>
    <w:p w14:paraId="0C265E3C">
      <w:pPr>
        <w:pStyle w:val="51"/>
        <w:spacing w:line="360" w:lineRule="auto"/>
        <w:ind w:right="480"/>
        <w:jc w:val="left"/>
        <w:rPr>
          <w:rFonts w:hint="eastAsia" w:ascii="宋体"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 xml:space="preserve">                                     </w:t>
      </w:r>
    </w:p>
    <w:p w14:paraId="36F9CF38">
      <w:pPr>
        <w:pStyle w:val="51"/>
        <w:spacing w:line="360" w:lineRule="auto"/>
        <w:ind w:right="480"/>
        <w:jc w:val="left"/>
        <w:rPr>
          <w:rFonts w:hint="eastAsia"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[货币单位：人民币元]</w:t>
      </w:r>
    </w:p>
    <w:p w14:paraId="288F6801">
      <w:pPr>
        <w:pStyle w:val="14"/>
        <w:spacing w:line="320" w:lineRule="exact"/>
        <w:rPr>
          <w:rFonts w:hint="eastAsia" w:hAnsi="宋体"/>
          <w:b/>
          <w:color w:val="000000" w:themeColor="text1"/>
          <w:sz w:val="24"/>
          <w:highlight w:val="none"/>
          <w14:textFill>
            <w14:solidFill>
              <w14:schemeClr w14:val="tx1"/>
            </w14:solidFill>
          </w14:textFill>
        </w:rPr>
      </w:pPr>
    </w:p>
    <w:tbl>
      <w:tblPr>
        <w:tblStyle w:val="29"/>
        <w:tblW w:w="8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091"/>
      </w:tblGrid>
      <w:tr w14:paraId="2F08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9" w:hRule="atLeast"/>
          <w:jc w:val="center"/>
        </w:trPr>
        <w:tc>
          <w:tcPr>
            <w:tcW w:w="2694" w:type="dxa"/>
            <w:vMerge w:val="restart"/>
            <w:vAlign w:val="center"/>
          </w:tcPr>
          <w:p w14:paraId="2095C9A1">
            <w:pPr>
              <w:autoSpaceDE w:val="0"/>
              <w:autoSpaceDN w:val="0"/>
              <w:spacing w:line="450" w:lineRule="exact"/>
              <w:jc w:val="center"/>
              <w:textAlignment w:val="bottom"/>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磋商总报价(元)</w:t>
            </w:r>
          </w:p>
        </w:tc>
        <w:tc>
          <w:tcPr>
            <w:tcW w:w="1349" w:type="dxa"/>
            <w:vAlign w:val="center"/>
          </w:tcPr>
          <w:p w14:paraId="2D64E21B">
            <w:pPr>
              <w:autoSpaceDE w:val="0"/>
              <w:autoSpaceDN w:val="0"/>
              <w:spacing w:line="450" w:lineRule="exact"/>
              <w:jc w:val="center"/>
              <w:textAlignment w:val="bottom"/>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大写</w:t>
            </w:r>
          </w:p>
        </w:tc>
        <w:tc>
          <w:tcPr>
            <w:tcW w:w="4091" w:type="dxa"/>
            <w:vAlign w:val="center"/>
          </w:tcPr>
          <w:p w14:paraId="1242FDA1">
            <w:pPr>
              <w:autoSpaceDE w:val="0"/>
              <w:autoSpaceDN w:val="0"/>
              <w:spacing w:line="450" w:lineRule="exact"/>
              <w:jc w:val="center"/>
              <w:textAlignment w:val="bottom"/>
              <w:rPr>
                <w:rFonts w:hint="eastAsia" w:ascii="宋体" w:hAnsi="宋体"/>
                <w:color w:val="000000" w:themeColor="text1"/>
                <w:sz w:val="24"/>
                <w:highlight w:val="none"/>
                <w14:textFill>
                  <w14:solidFill>
                    <w14:schemeClr w14:val="tx1"/>
                  </w14:solidFill>
                </w14:textFill>
              </w:rPr>
            </w:pPr>
          </w:p>
        </w:tc>
      </w:tr>
      <w:tr w14:paraId="3F2E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2694" w:type="dxa"/>
            <w:vMerge w:val="continue"/>
            <w:vAlign w:val="center"/>
          </w:tcPr>
          <w:p w14:paraId="7C99A929">
            <w:pPr>
              <w:rPr>
                <w:rFonts w:hint="eastAsia" w:ascii="宋体" w:hAnsi="宋体"/>
                <w:color w:val="000000" w:themeColor="text1"/>
                <w:sz w:val="24"/>
                <w:highlight w:val="none"/>
                <w14:textFill>
                  <w14:solidFill>
                    <w14:schemeClr w14:val="tx1"/>
                  </w14:solidFill>
                </w14:textFill>
              </w:rPr>
            </w:pPr>
          </w:p>
        </w:tc>
        <w:tc>
          <w:tcPr>
            <w:tcW w:w="1349" w:type="dxa"/>
            <w:vAlign w:val="center"/>
          </w:tcPr>
          <w:p w14:paraId="2DFB745E">
            <w:pPr>
              <w:autoSpaceDE w:val="0"/>
              <w:autoSpaceDN w:val="0"/>
              <w:spacing w:line="450" w:lineRule="exact"/>
              <w:jc w:val="center"/>
              <w:textAlignment w:val="bottom"/>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小写</w:t>
            </w:r>
          </w:p>
        </w:tc>
        <w:tc>
          <w:tcPr>
            <w:tcW w:w="4091" w:type="dxa"/>
            <w:vAlign w:val="center"/>
          </w:tcPr>
          <w:p w14:paraId="22AC1856">
            <w:pPr>
              <w:autoSpaceDE w:val="0"/>
              <w:autoSpaceDN w:val="0"/>
              <w:spacing w:line="450" w:lineRule="exact"/>
              <w:jc w:val="center"/>
              <w:textAlignment w:val="bottom"/>
              <w:rPr>
                <w:rFonts w:hint="eastAsia" w:ascii="宋体" w:hAnsi="宋体"/>
                <w:color w:val="000000" w:themeColor="text1"/>
                <w:sz w:val="24"/>
                <w:highlight w:val="none"/>
                <w14:textFill>
                  <w14:solidFill>
                    <w14:schemeClr w14:val="tx1"/>
                  </w14:solidFill>
                </w14:textFill>
              </w:rPr>
            </w:pPr>
          </w:p>
        </w:tc>
      </w:tr>
      <w:tr w14:paraId="616C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2694" w:type="dxa"/>
            <w:vAlign w:val="center"/>
          </w:tcPr>
          <w:p w14:paraId="7069052D">
            <w:pPr>
              <w:ind w:firstLine="720" w:firstLineChars="300"/>
              <w:jc w:val="cente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服务期</w:t>
            </w:r>
          </w:p>
        </w:tc>
        <w:tc>
          <w:tcPr>
            <w:tcW w:w="5440" w:type="dxa"/>
            <w:gridSpan w:val="2"/>
            <w:vAlign w:val="center"/>
          </w:tcPr>
          <w:p w14:paraId="07F8734E">
            <w:pPr>
              <w:autoSpaceDE w:val="0"/>
              <w:autoSpaceDN w:val="0"/>
              <w:spacing w:line="450" w:lineRule="exact"/>
              <w:jc w:val="center"/>
              <w:textAlignment w:val="bottom"/>
              <w:rPr>
                <w:rFonts w:hint="eastAsia" w:ascii="宋体" w:hAnsi="宋体"/>
                <w:color w:val="000000" w:themeColor="text1"/>
                <w:sz w:val="24"/>
                <w:highlight w:val="none"/>
                <w14:textFill>
                  <w14:solidFill>
                    <w14:schemeClr w14:val="tx1"/>
                  </w14:solidFill>
                </w14:textFill>
              </w:rPr>
            </w:pPr>
          </w:p>
        </w:tc>
      </w:tr>
    </w:tbl>
    <w:p w14:paraId="0F7F2A8C">
      <w:pPr>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填报要求：</w:t>
      </w:r>
    </w:p>
    <w:p w14:paraId="1C8FE8B2">
      <w:pPr>
        <w:pStyle w:val="8"/>
        <w:spacing w:line="360" w:lineRule="auto"/>
        <w:ind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1.磋商报价是履行合同的最终价格，即完成本项目采购内容和要求所产生的所有费用。磋商报价应包含但不仅限于所需设备、人员工资、安装、验收、税金利润、招标代理费、验收相关费用等一切费用。</w:t>
      </w:r>
    </w:p>
    <w:p w14:paraId="57DEB21B">
      <w:pPr>
        <w:spacing w:line="360" w:lineRule="auto"/>
        <w:ind w:left="420"/>
        <w:rPr>
          <w:rFonts w:hint="eastAsia" w:ascii="宋体" w:hAnsi="宋体"/>
          <w:color w:val="000000" w:themeColor="text1"/>
          <w:sz w:val="24"/>
          <w:highlight w:val="none"/>
          <w14:textFill>
            <w14:solidFill>
              <w14:schemeClr w14:val="tx1"/>
            </w14:solidFill>
          </w14:textFill>
        </w:rPr>
      </w:pPr>
    </w:p>
    <w:p w14:paraId="15638D8D">
      <w:pPr>
        <w:spacing w:line="360" w:lineRule="auto"/>
        <w:ind w:left="42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供应商名称（公章）：</w:t>
      </w:r>
    </w:p>
    <w:p w14:paraId="273A2899">
      <w:pPr>
        <w:spacing w:line="360" w:lineRule="auto"/>
        <w:ind w:firstLine="435"/>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法定代表人或全权代表（盖章或签字）： </w:t>
      </w:r>
    </w:p>
    <w:p w14:paraId="7D344F45">
      <w:pPr>
        <w:spacing w:line="360" w:lineRule="auto"/>
        <w:ind w:firstLine="435"/>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14:paraId="5AD1F42A">
      <w:pPr>
        <w:rPr>
          <w:highlight w:val="none"/>
        </w:rPr>
      </w:pPr>
      <w:r>
        <w:rPr>
          <w:highlight w:val="none"/>
        </w:rPr>
        <w:br w:type="page"/>
      </w:r>
    </w:p>
    <w:p w14:paraId="4390D0E4">
      <w:pPr>
        <w:spacing w:line="360" w:lineRule="auto"/>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附件12</w:t>
      </w:r>
    </w:p>
    <w:p w14:paraId="25AA884E">
      <w:pPr>
        <w:rPr>
          <w:highlight w:val="none"/>
        </w:rPr>
      </w:pPr>
    </w:p>
    <w:p w14:paraId="1A3BEB22">
      <w:pPr>
        <w:spacing w:line="360" w:lineRule="auto"/>
        <w:ind w:left="480"/>
        <w:jc w:val="center"/>
        <w:rPr>
          <w:rFonts w:hint="eastAsia" w:ascii="宋体" w:hAnsi="宋体"/>
          <w:highlight w:val="none"/>
        </w:rPr>
      </w:pPr>
      <w:r>
        <w:rPr>
          <w:rFonts w:hint="eastAsia" w:ascii="宋体" w:hAnsi="宋体"/>
          <w:b/>
          <w:sz w:val="32"/>
          <w:szCs w:val="32"/>
          <w:highlight w:val="none"/>
        </w:rPr>
        <w:t xml:space="preserve">报价明细表 </w:t>
      </w:r>
      <w:r>
        <w:rPr>
          <w:rFonts w:hint="eastAsia" w:ascii="宋体" w:hAnsi="宋体"/>
          <w:sz w:val="24"/>
          <w:highlight w:val="none"/>
        </w:rPr>
        <w:t xml:space="preserve">                                                                                                                                     </w:t>
      </w:r>
    </w:p>
    <w:p w14:paraId="07B8462E">
      <w:pPr>
        <w:pStyle w:val="14"/>
        <w:spacing w:line="360" w:lineRule="auto"/>
        <w:ind w:firstLine="480" w:firstLineChars="200"/>
        <w:rPr>
          <w:rFonts w:hint="eastAsia" w:hAnsi="宋体" w:cs="Times New Roman"/>
          <w:color w:val="000000" w:themeColor="text1"/>
          <w:kern w:val="0"/>
          <w:sz w:val="24"/>
          <w:highlight w:val="none"/>
          <w14:textFill>
            <w14:solidFill>
              <w14:schemeClr w14:val="tx1"/>
            </w14:solidFill>
          </w14:textFill>
        </w:rPr>
      </w:pPr>
      <w:r>
        <w:rPr>
          <w:rFonts w:hint="eastAsia" w:hAnsi="宋体" w:cs="Times New Roman"/>
          <w:color w:val="000000" w:themeColor="text1"/>
          <w:kern w:val="0"/>
          <w:sz w:val="24"/>
          <w:highlight w:val="none"/>
          <w14:textFill>
            <w14:solidFill>
              <w14:schemeClr w14:val="tx1"/>
            </w14:solidFill>
          </w14:textFill>
        </w:rPr>
        <w:t>项目编号：</w:t>
      </w:r>
    </w:p>
    <w:p w14:paraId="4369097C">
      <w:pPr>
        <w:pStyle w:val="51"/>
        <w:spacing w:line="360" w:lineRule="auto"/>
        <w:ind w:right="480"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项目名称：                             [货币单位：人民币元]</w:t>
      </w:r>
    </w:p>
    <w:tbl>
      <w:tblPr>
        <w:tblStyle w:val="29"/>
        <w:tblpPr w:leftFromText="181" w:rightFromText="181" w:bottomFromText="170" w:vertAnchor="text" w:tblpXSpec="center" w:tblpY="1"/>
        <w:tblOverlap w:val="never"/>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3119"/>
        <w:gridCol w:w="1372"/>
        <w:gridCol w:w="1500"/>
        <w:gridCol w:w="1384"/>
        <w:gridCol w:w="1453"/>
      </w:tblGrid>
      <w:tr w14:paraId="792D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66" w:type="dxa"/>
            <w:tcMar>
              <w:top w:w="57" w:type="dxa"/>
              <w:left w:w="108" w:type="dxa"/>
              <w:bottom w:w="0" w:type="dxa"/>
              <w:right w:w="108" w:type="dxa"/>
            </w:tcMar>
            <w:vAlign w:val="center"/>
          </w:tcPr>
          <w:p w14:paraId="2F9DAB6C">
            <w:pPr>
              <w:spacing w:line="360" w:lineRule="auto"/>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序号</w:t>
            </w:r>
          </w:p>
        </w:tc>
        <w:tc>
          <w:tcPr>
            <w:tcW w:w="3119" w:type="dxa"/>
            <w:tcMar>
              <w:top w:w="57" w:type="dxa"/>
              <w:left w:w="108" w:type="dxa"/>
              <w:bottom w:w="0" w:type="dxa"/>
              <w:right w:w="108" w:type="dxa"/>
            </w:tcMar>
            <w:vAlign w:val="center"/>
          </w:tcPr>
          <w:p w14:paraId="4EC60BC0">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报价名称（成本组成内容）</w:t>
            </w:r>
          </w:p>
        </w:tc>
        <w:tc>
          <w:tcPr>
            <w:tcW w:w="1372" w:type="dxa"/>
            <w:tcMar>
              <w:top w:w="57" w:type="dxa"/>
              <w:left w:w="108" w:type="dxa"/>
              <w:bottom w:w="0" w:type="dxa"/>
              <w:right w:w="108" w:type="dxa"/>
            </w:tcMar>
            <w:vAlign w:val="center"/>
          </w:tcPr>
          <w:p w14:paraId="1EBDA376">
            <w:pPr>
              <w:spacing w:line="360" w:lineRule="auto"/>
              <w:ind w:left="152"/>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单位</w:t>
            </w:r>
          </w:p>
        </w:tc>
        <w:tc>
          <w:tcPr>
            <w:tcW w:w="1500" w:type="dxa"/>
            <w:tcMar>
              <w:top w:w="57" w:type="dxa"/>
              <w:left w:w="108" w:type="dxa"/>
              <w:bottom w:w="0" w:type="dxa"/>
              <w:right w:w="108" w:type="dxa"/>
            </w:tcMar>
            <w:vAlign w:val="center"/>
          </w:tcPr>
          <w:p w14:paraId="6C34B01E">
            <w:pPr>
              <w:spacing w:line="360" w:lineRule="auto"/>
              <w:ind w:left="152"/>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数量</w:t>
            </w:r>
          </w:p>
        </w:tc>
        <w:tc>
          <w:tcPr>
            <w:tcW w:w="1384" w:type="dxa"/>
            <w:tcMar>
              <w:top w:w="57" w:type="dxa"/>
              <w:left w:w="108" w:type="dxa"/>
              <w:bottom w:w="0" w:type="dxa"/>
              <w:right w:w="108" w:type="dxa"/>
            </w:tcMar>
            <w:vAlign w:val="center"/>
          </w:tcPr>
          <w:p w14:paraId="3C556F53">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单价</w:t>
            </w:r>
          </w:p>
        </w:tc>
        <w:tc>
          <w:tcPr>
            <w:tcW w:w="1453" w:type="dxa"/>
            <w:tcMar>
              <w:top w:w="57" w:type="dxa"/>
              <w:left w:w="108" w:type="dxa"/>
              <w:bottom w:w="0" w:type="dxa"/>
              <w:right w:w="108" w:type="dxa"/>
            </w:tcMar>
            <w:vAlign w:val="center"/>
          </w:tcPr>
          <w:p w14:paraId="349CA9E1">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合价</w:t>
            </w:r>
          </w:p>
        </w:tc>
      </w:tr>
      <w:tr w14:paraId="2CBF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566" w:type="dxa"/>
            <w:tcMar>
              <w:top w:w="57" w:type="dxa"/>
              <w:left w:w="108" w:type="dxa"/>
              <w:bottom w:w="0" w:type="dxa"/>
              <w:right w:w="108" w:type="dxa"/>
            </w:tcMar>
          </w:tcPr>
          <w:p w14:paraId="73847B7F">
            <w:pPr>
              <w:pStyle w:val="60"/>
              <w:spacing w:line="360" w:lineRule="auto"/>
              <w:jc w:val="center"/>
              <w:rPr>
                <w:rFonts w:hint="eastAsia" w:ascii="宋体" w:hAnsi="宋体"/>
                <w:color w:val="000000" w:themeColor="text1"/>
                <w:kern w:val="0"/>
                <w:szCs w:val="24"/>
                <w:highlight w:val="none"/>
                <w14:textFill>
                  <w14:solidFill>
                    <w14:schemeClr w14:val="tx1"/>
                  </w14:solidFill>
                </w14:textFill>
              </w:rPr>
            </w:pPr>
            <w:r>
              <w:rPr>
                <w:rFonts w:hint="eastAsia" w:ascii="宋体" w:hAnsi="宋体"/>
                <w:color w:val="000000" w:themeColor="text1"/>
                <w:kern w:val="0"/>
                <w:szCs w:val="24"/>
                <w:highlight w:val="none"/>
                <w14:textFill>
                  <w14:solidFill>
                    <w14:schemeClr w14:val="tx1"/>
                  </w14:solidFill>
                </w14:textFill>
              </w:rPr>
              <w:t>1</w:t>
            </w:r>
          </w:p>
        </w:tc>
        <w:tc>
          <w:tcPr>
            <w:tcW w:w="3119" w:type="dxa"/>
            <w:tcMar>
              <w:top w:w="57" w:type="dxa"/>
              <w:left w:w="108" w:type="dxa"/>
              <w:bottom w:w="0" w:type="dxa"/>
              <w:right w:w="108" w:type="dxa"/>
            </w:tcMar>
            <w:vAlign w:val="center"/>
          </w:tcPr>
          <w:p w14:paraId="3C829F83">
            <w:pPr>
              <w:spacing w:line="360" w:lineRule="auto"/>
              <w:rPr>
                <w:rFonts w:hint="eastAsia" w:ascii="宋体" w:hAnsi="宋体"/>
                <w:color w:val="000000" w:themeColor="text1"/>
                <w:kern w:val="0"/>
                <w:sz w:val="24"/>
                <w:highlight w:val="none"/>
                <w14:textFill>
                  <w14:solidFill>
                    <w14:schemeClr w14:val="tx1"/>
                  </w14:solidFill>
                </w14:textFill>
              </w:rPr>
            </w:pPr>
          </w:p>
        </w:tc>
        <w:tc>
          <w:tcPr>
            <w:tcW w:w="1372" w:type="dxa"/>
            <w:tcMar>
              <w:top w:w="57" w:type="dxa"/>
              <w:left w:w="108" w:type="dxa"/>
              <w:bottom w:w="0" w:type="dxa"/>
              <w:right w:w="108" w:type="dxa"/>
            </w:tcMar>
            <w:vAlign w:val="center"/>
          </w:tcPr>
          <w:p w14:paraId="7A2E3F7A">
            <w:pPr>
              <w:spacing w:line="360" w:lineRule="auto"/>
              <w:rPr>
                <w:rFonts w:hint="eastAsia" w:ascii="宋体" w:hAnsi="宋体"/>
                <w:color w:val="000000" w:themeColor="text1"/>
                <w:kern w:val="0"/>
                <w:sz w:val="24"/>
                <w:highlight w:val="none"/>
                <w14:textFill>
                  <w14:solidFill>
                    <w14:schemeClr w14:val="tx1"/>
                  </w14:solidFill>
                </w14:textFill>
              </w:rPr>
            </w:pPr>
          </w:p>
        </w:tc>
        <w:tc>
          <w:tcPr>
            <w:tcW w:w="1500" w:type="dxa"/>
            <w:tcMar>
              <w:top w:w="57" w:type="dxa"/>
              <w:left w:w="108" w:type="dxa"/>
              <w:bottom w:w="0" w:type="dxa"/>
              <w:right w:w="108" w:type="dxa"/>
            </w:tcMar>
            <w:vAlign w:val="center"/>
          </w:tcPr>
          <w:p w14:paraId="5B4611D2">
            <w:pPr>
              <w:spacing w:line="360" w:lineRule="auto"/>
              <w:rPr>
                <w:rFonts w:hint="eastAsia" w:ascii="宋体" w:hAnsi="宋体"/>
                <w:color w:val="000000" w:themeColor="text1"/>
                <w:kern w:val="0"/>
                <w:sz w:val="24"/>
                <w:highlight w:val="none"/>
                <w14:textFill>
                  <w14:solidFill>
                    <w14:schemeClr w14:val="tx1"/>
                  </w14:solidFill>
                </w14:textFill>
              </w:rPr>
            </w:pPr>
          </w:p>
        </w:tc>
        <w:tc>
          <w:tcPr>
            <w:tcW w:w="1384" w:type="dxa"/>
            <w:tcMar>
              <w:top w:w="57" w:type="dxa"/>
              <w:left w:w="108" w:type="dxa"/>
              <w:bottom w:w="0" w:type="dxa"/>
              <w:right w:w="108" w:type="dxa"/>
            </w:tcMar>
            <w:vAlign w:val="center"/>
          </w:tcPr>
          <w:p w14:paraId="2A2691B6">
            <w:pPr>
              <w:spacing w:line="360" w:lineRule="auto"/>
              <w:rPr>
                <w:rFonts w:hint="eastAsia" w:ascii="宋体" w:hAnsi="宋体"/>
                <w:color w:val="000000" w:themeColor="text1"/>
                <w:kern w:val="0"/>
                <w:sz w:val="24"/>
                <w:highlight w:val="none"/>
                <w14:textFill>
                  <w14:solidFill>
                    <w14:schemeClr w14:val="tx1"/>
                  </w14:solidFill>
                </w14:textFill>
              </w:rPr>
            </w:pPr>
          </w:p>
        </w:tc>
        <w:tc>
          <w:tcPr>
            <w:tcW w:w="1453" w:type="dxa"/>
            <w:tcMar>
              <w:top w:w="57" w:type="dxa"/>
              <w:left w:w="108" w:type="dxa"/>
              <w:bottom w:w="0" w:type="dxa"/>
              <w:right w:w="108" w:type="dxa"/>
            </w:tcMar>
            <w:vAlign w:val="center"/>
          </w:tcPr>
          <w:p w14:paraId="24B0C697">
            <w:pPr>
              <w:spacing w:line="360" w:lineRule="auto"/>
              <w:rPr>
                <w:rFonts w:hint="eastAsia" w:ascii="宋体" w:hAnsi="宋体"/>
                <w:color w:val="000000" w:themeColor="text1"/>
                <w:kern w:val="0"/>
                <w:sz w:val="24"/>
                <w:highlight w:val="none"/>
                <w14:textFill>
                  <w14:solidFill>
                    <w14:schemeClr w14:val="tx1"/>
                  </w14:solidFill>
                </w14:textFill>
              </w:rPr>
            </w:pPr>
          </w:p>
        </w:tc>
      </w:tr>
      <w:tr w14:paraId="0A17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566" w:type="dxa"/>
            <w:tcMar>
              <w:top w:w="57" w:type="dxa"/>
              <w:left w:w="108" w:type="dxa"/>
              <w:bottom w:w="0" w:type="dxa"/>
              <w:right w:w="108" w:type="dxa"/>
            </w:tcMar>
          </w:tcPr>
          <w:p w14:paraId="42603188">
            <w:pPr>
              <w:pStyle w:val="60"/>
              <w:spacing w:line="360" w:lineRule="auto"/>
              <w:jc w:val="center"/>
              <w:rPr>
                <w:rFonts w:hint="eastAsia" w:ascii="宋体" w:hAnsi="宋体"/>
                <w:color w:val="000000" w:themeColor="text1"/>
                <w:kern w:val="0"/>
                <w:szCs w:val="24"/>
                <w:highlight w:val="none"/>
                <w14:textFill>
                  <w14:solidFill>
                    <w14:schemeClr w14:val="tx1"/>
                  </w14:solidFill>
                </w14:textFill>
              </w:rPr>
            </w:pPr>
            <w:r>
              <w:rPr>
                <w:rFonts w:hint="eastAsia" w:ascii="宋体" w:hAnsi="宋体"/>
                <w:color w:val="000000" w:themeColor="text1"/>
                <w:kern w:val="0"/>
                <w:szCs w:val="24"/>
                <w:highlight w:val="none"/>
                <w14:textFill>
                  <w14:solidFill>
                    <w14:schemeClr w14:val="tx1"/>
                  </w14:solidFill>
                </w14:textFill>
              </w:rPr>
              <w:t>2</w:t>
            </w:r>
          </w:p>
        </w:tc>
        <w:tc>
          <w:tcPr>
            <w:tcW w:w="3119" w:type="dxa"/>
            <w:tcMar>
              <w:top w:w="57" w:type="dxa"/>
              <w:left w:w="108" w:type="dxa"/>
              <w:bottom w:w="0" w:type="dxa"/>
              <w:right w:w="108" w:type="dxa"/>
            </w:tcMar>
            <w:vAlign w:val="center"/>
          </w:tcPr>
          <w:p w14:paraId="7F590326">
            <w:pPr>
              <w:spacing w:line="360" w:lineRule="auto"/>
              <w:rPr>
                <w:rFonts w:hint="eastAsia" w:ascii="宋体" w:hAnsi="宋体"/>
                <w:color w:val="000000" w:themeColor="text1"/>
                <w:kern w:val="0"/>
                <w:sz w:val="24"/>
                <w:highlight w:val="none"/>
                <w14:textFill>
                  <w14:solidFill>
                    <w14:schemeClr w14:val="tx1"/>
                  </w14:solidFill>
                </w14:textFill>
              </w:rPr>
            </w:pPr>
          </w:p>
        </w:tc>
        <w:tc>
          <w:tcPr>
            <w:tcW w:w="1372" w:type="dxa"/>
            <w:tcMar>
              <w:top w:w="57" w:type="dxa"/>
              <w:left w:w="108" w:type="dxa"/>
              <w:bottom w:w="0" w:type="dxa"/>
              <w:right w:w="108" w:type="dxa"/>
            </w:tcMar>
            <w:vAlign w:val="center"/>
          </w:tcPr>
          <w:p w14:paraId="14DAB35B">
            <w:pPr>
              <w:spacing w:line="360" w:lineRule="auto"/>
              <w:rPr>
                <w:rFonts w:hint="eastAsia" w:ascii="宋体" w:hAnsi="宋体"/>
                <w:color w:val="000000" w:themeColor="text1"/>
                <w:kern w:val="0"/>
                <w:sz w:val="24"/>
                <w:highlight w:val="none"/>
                <w14:textFill>
                  <w14:solidFill>
                    <w14:schemeClr w14:val="tx1"/>
                  </w14:solidFill>
                </w14:textFill>
              </w:rPr>
            </w:pPr>
          </w:p>
        </w:tc>
        <w:tc>
          <w:tcPr>
            <w:tcW w:w="1500" w:type="dxa"/>
            <w:tcMar>
              <w:top w:w="57" w:type="dxa"/>
              <w:left w:w="108" w:type="dxa"/>
              <w:bottom w:w="0" w:type="dxa"/>
              <w:right w:w="108" w:type="dxa"/>
            </w:tcMar>
            <w:vAlign w:val="center"/>
          </w:tcPr>
          <w:p w14:paraId="251F68ED">
            <w:pPr>
              <w:spacing w:line="360" w:lineRule="auto"/>
              <w:rPr>
                <w:rFonts w:hint="eastAsia" w:ascii="宋体" w:hAnsi="宋体"/>
                <w:color w:val="000000" w:themeColor="text1"/>
                <w:kern w:val="0"/>
                <w:sz w:val="24"/>
                <w:highlight w:val="none"/>
                <w14:textFill>
                  <w14:solidFill>
                    <w14:schemeClr w14:val="tx1"/>
                  </w14:solidFill>
                </w14:textFill>
              </w:rPr>
            </w:pPr>
          </w:p>
        </w:tc>
        <w:tc>
          <w:tcPr>
            <w:tcW w:w="1384" w:type="dxa"/>
            <w:tcMar>
              <w:top w:w="57" w:type="dxa"/>
              <w:left w:w="108" w:type="dxa"/>
              <w:bottom w:w="0" w:type="dxa"/>
              <w:right w:w="108" w:type="dxa"/>
            </w:tcMar>
            <w:vAlign w:val="center"/>
          </w:tcPr>
          <w:p w14:paraId="41090EC9">
            <w:pPr>
              <w:spacing w:line="360" w:lineRule="auto"/>
              <w:rPr>
                <w:rFonts w:hint="eastAsia" w:ascii="宋体" w:hAnsi="宋体"/>
                <w:color w:val="000000" w:themeColor="text1"/>
                <w:kern w:val="0"/>
                <w:sz w:val="24"/>
                <w:highlight w:val="none"/>
                <w14:textFill>
                  <w14:solidFill>
                    <w14:schemeClr w14:val="tx1"/>
                  </w14:solidFill>
                </w14:textFill>
              </w:rPr>
            </w:pPr>
          </w:p>
        </w:tc>
        <w:tc>
          <w:tcPr>
            <w:tcW w:w="1453" w:type="dxa"/>
            <w:tcMar>
              <w:top w:w="57" w:type="dxa"/>
              <w:left w:w="108" w:type="dxa"/>
              <w:bottom w:w="0" w:type="dxa"/>
              <w:right w:w="108" w:type="dxa"/>
            </w:tcMar>
            <w:vAlign w:val="center"/>
          </w:tcPr>
          <w:p w14:paraId="138901D3">
            <w:pPr>
              <w:spacing w:line="360" w:lineRule="auto"/>
              <w:rPr>
                <w:rFonts w:hint="eastAsia" w:ascii="宋体" w:hAnsi="宋体"/>
                <w:color w:val="000000" w:themeColor="text1"/>
                <w:kern w:val="0"/>
                <w:sz w:val="24"/>
                <w:highlight w:val="none"/>
                <w14:textFill>
                  <w14:solidFill>
                    <w14:schemeClr w14:val="tx1"/>
                  </w14:solidFill>
                </w14:textFill>
              </w:rPr>
            </w:pPr>
          </w:p>
        </w:tc>
      </w:tr>
      <w:tr w14:paraId="1B1E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566" w:type="dxa"/>
            <w:tcMar>
              <w:top w:w="57" w:type="dxa"/>
              <w:left w:w="108" w:type="dxa"/>
              <w:bottom w:w="0" w:type="dxa"/>
              <w:right w:w="108" w:type="dxa"/>
            </w:tcMar>
            <w:vAlign w:val="center"/>
          </w:tcPr>
          <w:p w14:paraId="4AB1AAA2">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w:t>
            </w:r>
          </w:p>
        </w:tc>
        <w:tc>
          <w:tcPr>
            <w:tcW w:w="3119" w:type="dxa"/>
            <w:tcMar>
              <w:top w:w="57" w:type="dxa"/>
              <w:left w:w="108" w:type="dxa"/>
              <w:bottom w:w="0" w:type="dxa"/>
              <w:right w:w="108" w:type="dxa"/>
            </w:tcMar>
            <w:vAlign w:val="center"/>
          </w:tcPr>
          <w:p w14:paraId="1CEBE29E">
            <w:pPr>
              <w:spacing w:line="360" w:lineRule="auto"/>
              <w:rPr>
                <w:rFonts w:hint="eastAsia" w:ascii="宋体" w:hAnsi="宋体"/>
                <w:color w:val="000000" w:themeColor="text1"/>
                <w:kern w:val="0"/>
                <w:sz w:val="24"/>
                <w:highlight w:val="none"/>
                <w14:textFill>
                  <w14:solidFill>
                    <w14:schemeClr w14:val="tx1"/>
                  </w14:solidFill>
                </w14:textFill>
              </w:rPr>
            </w:pPr>
          </w:p>
        </w:tc>
        <w:tc>
          <w:tcPr>
            <w:tcW w:w="1372" w:type="dxa"/>
            <w:tcMar>
              <w:top w:w="57" w:type="dxa"/>
              <w:left w:w="108" w:type="dxa"/>
              <w:bottom w:w="0" w:type="dxa"/>
              <w:right w:w="108" w:type="dxa"/>
            </w:tcMar>
            <w:vAlign w:val="center"/>
          </w:tcPr>
          <w:p w14:paraId="2061921B">
            <w:pPr>
              <w:spacing w:line="360" w:lineRule="auto"/>
              <w:rPr>
                <w:rFonts w:hint="eastAsia" w:ascii="宋体" w:hAnsi="宋体"/>
                <w:color w:val="000000" w:themeColor="text1"/>
                <w:kern w:val="0"/>
                <w:sz w:val="24"/>
                <w:highlight w:val="none"/>
                <w14:textFill>
                  <w14:solidFill>
                    <w14:schemeClr w14:val="tx1"/>
                  </w14:solidFill>
                </w14:textFill>
              </w:rPr>
            </w:pPr>
          </w:p>
        </w:tc>
        <w:tc>
          <w:tcPr>
            <w:tcW w:w="1500" w:type="dxa"/>
            <w:tcMar>
              <w:top w:w="57" w:type="dxa"/>
              <w:left w:w="108" w:type="dxa"/>
              <w:bottom w:w="0" w:type="dxa"/>
              <w:right w:w="108" w:type="dxa"/>
            </w:tcMar>
            <w:vAlign w:val="center"/>
          </w:tcPr>
          <w:p w14:paraId="5A2ECCF4">
            <w:pPr>
              <w:spacing w:line="360" w:lineRule="auto"/>
              <w:rPr>
                <w:rFonts w:hint="eastAsia" w:ascii="宋体" w:hAnsi="宋体"/>
                <w:color w:val="000000" w:themeColor="text1"/>
                <w:kern w:val="0"/>
                <w:sz w:val="24"/>
                <w:highlight w:val="none"/>
                <w14:textFill>
                  <w14:solidFill>
                    <w14:schemeClr w14:val="tx1"/>
                  </w14:solidFill>
                </w14:textFill>
              </w:rPr>
            </w:pPr>
          </w:p>
        </w:tc>
        <w:tc>
          <w:tcPr>
            <w:tcW w:w="1384" w:type="dxa"/>
            <w:tcMar>
              <w:top w:w="57" w:type="dxa"/>
              <w:left w:w="108" w:type="dxa"/>
              <w:bottom w:w="0" w:type="dxa"/>
              <w:right w:w="108" w:type="dxa"/>
            </w:tcMar>
            <w:vAlign w:val="center"/>
          </w:tcPr>
          <w:p w14:paraId="5079A0DB">
            <w:pPr>
              <w:spacing w:line="360" w:lineRule="auto"/>
              <w:rPr>
                <w:rFonts w:hint="eastAsia" w:ascii="宋体" w:hAnsi="宋体"/>
                <w:color w:val="000000" w:themeColor="text1"/>
                <w:kern w:val="0"/>
                <w:sz w:val="24"/>
                <w:highlight w:val="none"/>
                <w14:textFill>
                  <w14:solidFill>
                    <w14:schemeClr w14:val="tx1"/>
                  </w14:solidFill>
                </w14:textFill>
              </w:rPr>
            </w:pPr>
          </w:p>
        </w:tc>
        <w:tc>
          <w:tcPr>
            <w:tcW w:w="1453" w:type="dxa"/>
            <w:tcMar>
              <w:top w:w="57" w:type="dxa"/>
              <w:left w:w="108" w:type="dxa"/>
              <w:bottom w:w="0" w:type="dxa"/>
              <w:right w:w="108" w:type="dxa"/>
            </w:tcMar>
            <w:vAlign w:val="center"/>
          </w:tcPr>
          <w:p w14:paraId="651CC0D5">
            <w:pPr>
              <w:spacing w:line="360" w:lineRule="auto"/>
              <w:rPr>
                <w:rFonts w:hint="eastAsia" w:ascii="宋体" w:hAnsi="宋体"/>
                <w:color w:val="000000" w:themeColor="text1"/>
                <w:kern w:val="0"/>
                <w:sz w:val="24"/>
                <w:highlight w:val="none"/>
                <w14:textFill>
                  <w14:solidFill>
                    <w14:schemeClr w14:val="tx1"/>
                  </w14:solidFill>
                </w14:textFill>
              </w:rPr>
            </w:pPr>
          </w:p>
        </w:tc>
      </w:tr>
      <w:tr w14:paraId="7CB1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566" w:type="dxa"/>
            <w:tcMar>
              <w:top w:w="57" w:type="dxa"/>
              <w:left w:w="108" w:type="dxa"/>
              <w:bottom w:w="0" w:type="dxa"/>
              <w:right w:w="108" w:type="dxa"/>
            </w:tcMar>
            <w:vAlign w:val="center"/>
          </w:tcPr>
          <w:p w14:paraId="7DEC3B5F">
            <w:pPr>
              <w:spacing w:line="360" w:lineRule="auto"/>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p>
        </w:tc>
        <w:tc>
          <w:tcPr>
            <w:tcW w:w="3119" w:type="dxa"/>
            <w:tcMar>
              <w:top w:w="57" w:type="dxa"/>
              <w:left w:w="108" w:type="dxa"/>
              <w:bottom w:w="0" w:type="dxa"/>
              <w:right w:w="108" w:type="dxa"/>
            </w:tcMar>
            <w:vAlign w:val="center"/>
          </w:tcPr>
          <w:p w14:paraId="6AAEB800">
            <w:pPr>
              <w:spacing w:line="360" w:lineRule="auto"/>
              <w:rPr>
                <w:rFonts w:hint="eastAsia" w:ascii="宋体" w:hAnsi="宋体"/>
                <w:color w:val="000000" w:themeColor="text1"/>
                <w:kern w:val="0"/>
                <w:sz w:val="24"/>
                <w:highlight w:val="none"/>
                <w14:textFill>
                  <w14:solidFill>
                    <w14:schemeClr w14:val="tx1"/>
                  </w14:solidFill>
                </w14:textFill>
              </w:rPr>
            </w:pPr>
          </w:p>
        </w:tc>
        <w:tc>
          <w:tcPr>
            <w:tcW w:w="1372" w:type="dxa"/>
            <w:tcMar>
              <w:top w:w="57" w:type="dxa"/>
              <w:left w:w="108" w:type="dxa"/>
              <w:bottom w:w="0" w:type="dxa"/>
              <w:right w:w="108" w:type="dxa"/>
            </w:tcMar>
            <w:vAlign w:val="center"/>
          </w:tcPr>
          <w:p w14:paraId="4BD5C804">
            <w:pPr>
              <w:spacing w:line="360" w:lineRule="auto"/>
              <w:rPr>
                <w:rFonts w:hint="eastAsia" w:ascii="宋体" w:hAnsi="宋体"/>
                <w:color w:val="000000" w:themeColor="text1"/>
                <w:kern w:val="0"/>
                <w:sz w:val="24"/>
                <w:highlight w:val="none"/>
                <w14:textFill>
                  <w14:solidFill>
                    <w14:schemeClr w14:val="tx1"/>
                  </w14:solidFill>
                </w14:textFill>
              </w:rPr>
            </w:pPr>
          </w:p>
        </w:tc>
        <w:tc>
          <w:tcPr>
            <w:tcW w:w="1500" w:type="dxa"/>
            <w:tcMar>
              <w:top w:w="57" w:type="dxa"/>
              <w:left w:w="108" w:type="dxa"/>
              <w:bottom w:w="0" w:type="dxa"/>
              <w:right w:w="108" w:type="dxa"/>
            </w:tcMar>
            <w:vAlign w:val="center"/>
          </w:tcPr>
          <w:p w14:paraId="6367307F">
            <w:pPr>
              <w:spacing w:line="360" w:lineRule="auto"/>
              <w:rPr>
                <w:rFonts w:hint="eastAsia" w:ascii="宋体" w:hAnsi="宋体"/>
                <w:color w:val="000000" w:themeColor="text1"/>
                <w:kern w:val="0"/>
                <w:sz w:val="24"/>
                <w:highlight w:val="none"/>
                <w14:textFill>
                  <w14:solidFill>
                    <w14:schemeClr w14:val="tx1"/>
                  </w14:solidFill>
                </w14:textFill>
              </w:rPr>
            </w:pPr>
          </w:p>
        </w:tc>
        <w:tc>
          <w:tcPr>
            <w:tcW w:w="1384" w:type="dxa"/>
            <w:tcMar>
              <w:top w:w="57" w:type="dxa"/>
              <w:left w:w="108" w:type="dxa"/>
              <w:bottom w:w="0" w:type="dxa"/>
              <w:right w:w="108" w:type="dxa"/>
            </w:tcMar>
            <w:vAlign w:val="center"/>
          </w:tcPr>
          <w:p w14:paraId="08BC5953">
            <w:pPr>
              <w:spacing w:line="360" w:lineRule="auto"/>
              <w:rPr>
                <w:rFonts w:hint="eastAsia" w:ascii="宋体" w:hAnsi="宋体"/>
                <w:color w:val="000000" w:themeColor="text1"/>
                <w:kern w:val="0"/>
                <w:sz w:val="24"/>
                <w:highlight w:val="none"/>
                <w14:textFill>
                  <w14:solidFill>
                    <w14:schemeClr w14:val="tx1"/>
                  </w14:solidFill>
                </w14:textFill>
              </w:rPr>
            </w:pPr>
          </w:p>
        </w:tc>
        <w:tc>
          <w:tcPr>
            <w:tcW w:w="1453" w:type="dxa"/>
            <w:tcMar>
              <w:top w:w="57" w:type="dxa"/>
              <w:left w:w="108" w:type="dxa"/>
              <w:bottom w:w="0" w:type="dxa"/>
              <w:right w:w="108" w:type="dxa"/>
            </w:tcMar>
            <w:vAlign w:val="center"/>
          </w:tcPr>
          <w:p w14:paraId="3CBB68D2">
            <w:pPr>
              <w:spacing w:line="360" w:lineRule="auto"/>
              <w:rPr>
                <w:rFonts w:hint="eastAsia" w:ascii="宋体" w:hAnsi="宋体"/>
                <w:color w:val="000000" w:themeColor="text1"/>
                <w:kern w:val="0"/>
                <w:sz w:val="24"/>
                <w:highlight w:val="none"/>
                <w14:textFill>
                  <w14:solidFill>
                    <w14:schemeClr w14:val="tx1"/>
                  </w14:solidFill>
                </w14:textFill>
              </w:rPr>
            </w:pPr>
          </w:p>
        </w:tc>
      </w:tr>
    </w:tbl>
    <w:p w14:paraId="2E2AD95B">
      <w:pPr>
        <w:spacing w:line="360" w:lineRule="auto"/>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要求：</w:t>
      </w:r>
    </w:p>
    <w:p w14:paraId="3CE1441C">
      <w:pPr>
        <w:spacing w:line="360" w:lineRule="auto"/>
        <w:ind w:left="435"/>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 本表为《首次报价一览表》的报价明细表，如有缺项、漏项，视为投标报价中已包含相关费用，采购人无需另外支付任何费用。</w:t>
      </w:r>
    </w:p>
    <w:p w14:paraId="28FECE06">
      <w:pPr>
        <w:spacing w:line="360" w:lineRule="auto"/>
        <w:ind w:left="435"/>
        <w:rPr>
          <w:rFonts w:hint="eastAsia" w:ascii="宋体" w:hAnsi="宋体"/>
          <w:color w:val="000000" w:themeColor="text1"/>
          <w:kern w:val="0"/>
          <w:sz w:val="24"/>
          <w:highlight w:val="none"/>
          <w:lang w:val="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w:t>
      </w:r>
      <w:r>
        <w:rPr>
          <w:rFonts w:hint="eastAsia" w:ascii="宋体" w:hAnsi="宋体"/>
          <w:color w:val="000000" w:themeColor="text1"/>
          <w:kern w:val="0"/>
          <w:sz w:val="24"/>
          <w:highlight w:val="none"/>
          <w:lang w:val="zh-CN"/>
          <w14:textFill>
            <w14:solidFill>
              <w14:schemeClr w14:val="tx1"/>
            </w14:solidFill>
          </w14:textFill>
        </w:rPr>
        <w:t>“报价明细表”中的报价合计应与“</w:t>
      </w:r>
      <w:r>
        <w:rPr>
          <w:rFonts w:hint="eastAsia" w:ascii="宋体" w:hAnsi="宋体"/>
          <w:color w:val="000000" w:themeColor="text1"/>
          <w:kern w:val="0"/>
          <w:sz w:val="24"/>
          <w:highlight w:val="none"/>
          <w14:textFill>
            <w14:solidFill>
              <w14:schemeClr w14:val="tx1"/>
            </w14:solidFill>
          </w14:textFill>
        </w:rPr>
        <w:t>首次报价一览表</w:t>
      </w:r>
      <w:r>
        <w:rPr>
          <w:rFonts w:hint="eastAsia" w:ascii="宋体" w:hAnsi="宋体"/>
          <w:color w:val="000000" w:themeColor="text1"/>
          <w:kern w:val="0"/>
          <w:sz w:val="24"/>
          <w:highlight w:val="none"/>
          <w:lang w:val="zh-CN"/>
          <w14:textFill>
            <w14:solidFill>
              <w14:schemeClr w14:val="tx1"/>
            </w14:solidFill>
          </w14:textFill>
        </w:rPr>
        <w:t>”中的投标总报价相一致，不一致时，以</w:t>
      </w:r>
      <w:r>
        <w:rPr>
          <w:rFonts w:hint="eastAsia" w:ascii="宋体" w:hAnsi="宋体"/>
          <w:color w:val="000000" w:themeColor="text1"/>
          <w:kern w:val="0"/>
          <w:sz w:val="24"/>
          <w:highlight w:val="none"/>
          <w14:textFill>
            <w14:solidFill>
              <w14:schemeClr w14:val="tx1"/>
            </w14:solidFill>
          </w14:textFill>
        </w:rPr>
        <w:t>首次报价一览表</w:t>
      </w:r>
      <w:r>
        <w:rPr>
          <w:rFonts w:hint="eastAsia" w:ascii="宋体" w:hAnsi="宋体"/>
          <w:color w:val="000000" w:themeColor="text1"/>
          <w:kern w:val="0"/>
          <w:sz w:val="24"/>
          <w:highlight w:val="none"/>
          <w:lang w:val="zh-CN"/>
          <w14:textFill>
            <w14:solidFill>
              <w14:schemeClr w14:val="tx1"/>
            </w14:solidFill>
          </w14:textFill>
        </w:rPr>
        <w:t>为准。</w:t>
      </w:r>
    </w:p>
    <w:p w14:paraId="52328C94">
      <w:pPr>
        <w:spacing w:line="360" w:lineRule="auto"/>
        <w:ind w:left="435"/>
        <w:rPr>
          <w:rFonts w:hint="eastAsia" w:ascii="宋体" w:hAnsi="宋体"/>
          <w:color w:val="000000" w:themeColor="text1"/>
          <w:kern w:val="0"/>
          <w:sz w:val="24"/>
          <w:highlight w:val="none"/>
          <w:lang w:val="zh-CN"/>
          <w14:textFill>
            <w14:solidFill>
              <w14:schemeClr w14:val="tx1"/>
            </w14:solidFill>
          </w14:textFill>
        </w:rPr>
      </w:pPr>
    </w:p>
    <w:p w14:paraId="7847DFC8">
      <w:pPr>
        <w:spacing w:line="360" w:lineRule="auto"/>
        <w:rPr>
          <w:rFonts w:hint="eastAsia" w:ascii="宋体" w:hAnsi="宋体"/>
          <w:color w:val="000000" w:themeColor="text1"/>
          <w:kern w:val="0"/>
          <w:sz w:val="24"/>
          <w:highlight w:val="none"/>
          <w14:textFill>
            <w14:solidFill>
              <w14:schemeClr w14:val="tx1"/>
            </w14:solidFill>
          </w14:textFill>
        </w:rPr>
      </w:pPr>
    </w:p>
    <w:p w14:paraId="7860E993">
      <w:pPr>
        <w:spacing w:line="480" w:lineRule="auto"/>
        <w:ind w:left="42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供应商名称（公章）：</w:t>
      </w:r>
    </w:p>
    <w:p w14:paraId="38ED983A">
      <w:pPr>
        <w:spacing w:line="480" w:lineRule="auto"/>
        <w:ind w:firstLine="435"/>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供应商代表签字</w:t>
      </w:r>
      <w:r>
        <w:rPr>
          <w:rFonts w:hint="eastAsia" w:ascii="宋体" w:hAnsi="宋体"/>
          <w:color w:val="000000" w:themeColor="text1"/>
          <w:kern w:val="0"/>
          <w:sz w:val="24"/>
          <w:highlight w:val="none"/>
          <w:lang w:val="zh-CN"/>
          <w14:textFill>
            <w14:solidFill>
              <w14:schemeClr w14:val="tx1"/>
            </w14:solidFill>
          </w14:textFill>
        </w:rPr>
        <w:t>或</w:t>
      </w:r>
      <w:r>
        <w:rPr>
          <w:rFonts w:hint="eastAsia" w:ascii="宋体" w:hAnsi="宋体"/>
          <w:color w:val="000000" w:themeColor="text1"/>
          <w:kern w:val="0"/>
          <w:sz w:val="24"/>
          <w:highlight w:val="none"/>
          <w14:textFill>
            <w14:solidFill>
              <w14:schemeClr w14:val="tx1"/>
            </w14:solidFill>
          </w14:textFill>
        </w:rPr>
        <w:t>盖</w:t>
      </w:r>
      <w:r>
        <w:rPr>
          <w:rFonts w:hint="eastAsia" w:ascii="宋体" w:hAnsi="宋体"/>
          <w:color w:val="000000" w:themeColor="text1"/>
          <w:kern w:val="0"/>
          <w:sz w:val="24"/>
          <w:highlight w:val="none"/>
          <w:lang w:val="zh-CN"/>
          <w14:textFill>
            <w14:solidFill>
              <w14:schemeClr w14:val="tx1"/>
            </w14:solidFill>
          </w14:textFill>
        </w:rPr>
        <w:t>章</w:t>
      </w:r>
      <w:r>
        <w:rPr>
          <w:rFonts w:hint="eastAsia" w:ascii="宋体" w:hAnsi="宋体"/>
          <w:color w:val="000000" w:themeColor="text1"/>
          <w:kern w:val="0"/>
          <w:sz w:val="24"/>
          <w:highlight w:val="none"/>
          <w14:textFill>
            <w14:solidFill>
              <w14:schemeClr w14:val="tx1"/>
            </w14:solidFill>
          </w14:textFill>
        </w:rPr>
        <w:t>：</w:t>
      </w:r>
    </w:p>
    <w:p w14:paraId="0DF5AB3C">
      <w:pPr>
        <w:spacing w:line="480" w:lineRule="auto"/>
        <w:ind w:firstLine="435"/>
        <w:rPr>
          <w:highlight w:val="none"/>
        </w:rPr>
      </w:pPr>
      <w:r>
        <w:rPr>
          <w:rFonts w:hint="eastAsia" w:ascii="宋体" w:hAnsi="宋体"/>
          <w:color w:val="000000" w:themeColor="text1"/>
          <w:kern w:val="0"/>
          <w:sz w:val="24"/>
          <w:highlight w:val="none"/>
          <w14:textFill>
            <w14:solidFill>
              <w14:schemeClr w14:val="tx1"/>
            </w14:solidFill>
          </w14:textFill>
        </w:rPr>
        <w:t>日        期：</w:t>
      </w:r>
    </w:p>
    <w:p w14:paraId="24B6DF2F">
      <w:pPr>
        <w:pStyle w:val="8"/>
        <w:rPr>
          <w:rFonts w:hint="eastAsia" w:ascii="宋体" w:hAnsi="宋体"/>
          <w:color w:val="000000" w:themeColor="text1"/>
          <w:kern w:val="0"/>
          <w:szCs w:val="21"/>
          <w:highlight w:val="none"/>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E5296">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7F1D05">
                          <w:pPr>
                            <w:pStyle w:val="1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0C7F1D05">
                    <w:pPr>
                      <w:pStyle w:val="1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3F0F5">
    <w:pPr>
      <w:spacing w:line="20" w:lineRule="atLeast"/>
      <w:rPr>
        <w:b/>
        <w:color w:val="000000" w:themeColor="text1"/>
        <w:sz w:val="10"/>
        <w:u w:val="single"/>
        <w14:textFill>
          <w14:solidFill>
            <w14:schemeClr w14:val="tx1"/>
          </w14:solidFill>
        </w14:textFill>
      </w:rPr>
    </w:pPr>
  </w:p>
  <w:p w14:paraId="340FB30F">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386B"/>
    <w:multiLevelType w:val="singleLevel"/>
    <w:tmpl w:val="85DD386B"/>
    <w:lvl w:ilvl="0" w:tentative="0">
      <w:start w:val="1"/>
      <w:numFmt w:val="decimal"/>
      <w:lvlText w:val="%1."/>
      <w:lvlJc w:val="left"/>
      <w:pPr>
        <w:ind w:left="425" w:hanging="425"/>
      </w:pPr>
      <w:rPr>
        <w:rFonts w:hint="default"/>
      </w:rPr>
    </w:lvl>
  </w:abstractNum>
  <w:abstractNum w:abstractNumId="1">
    <w:nsid w:val="869FB582"/>
    <w:multiLevelType w:val="singleLevel"/>
    <w:tmpl w:val="869FB582"/>
    <w:lvl w:ilvl="0" w:tentative="0">
      <w:start w:val="1"/>
      <w:numFmt w:val="decimal"/>
      <w:suff w:val="space"/>
      <w:lvlText w:val="(%1)"/>
      <w:lvlJc w:val="left"/>
      <w:pPr>
        <w:ind w:left="425" w:hanging="425"/>
      </w:pPr>
      <w:rPr>
        <w:rFonts w:hint="default"/>
      </w:rPr>
    </w:lvl>
  </w:abstractNum>
  <w:abstractNum w:abstractNumId="2">
    <w:nsid w:val="8C913949"/>
    <w:multiLevelType w:val="singleLevel"/>
    <w:tmpl w:val="8C913949"/>
    <w:lvl w:ilvl="0" w:tentative="0">
      <w:start w:val="1"/>
      <w:numFmt w:val="decimal"/>
      <w:lvlText w:val="%1."/>
      <w:lvlJc w:val="left"/>
      <w:pPr>
        <w:tabs>
          <w:tab w:val="left" w:pos="312"/>
        </w:tabs>
      </w:pPr>
    </w:lvl>
  </w:abstractNum>
  <w:abstractNum w:abstractNumId="3">
    <w:nsid w:val="95CFA382"/>
    <w:multiLevelType w:val="singleLevel"/>
    <w:tmpl w:val="95CFA382"/>
    <w:lvl w:ilvl="0" w:tentative="0">
      <w:start w:val="1"/>
      <w:numFmt w:val="decimal"/>
      <w:suff w:val="nothing"/>
      <w:lvlText w:val="%1、"/>
      <w:lvlJc w:val="left"/>
    </w:lvl>
  </w:abstractNum>
  <w:abstractNum w:abstractNumId="4">
    <w:nsid w:val="9CD71C58"/>
    <w:multiLevelType w:val="singleLevel"/>
    <w:tmpl w:val="9CD71C58"/>
    <w:lvl w:ilvl="0" w:tentative="0">
      <w:start w:val="1"/>
      <w:numFmt w:val="decimal"/>
      <w:suff w:val="space"/>
      <w:lvlText w:val="%1."/>
      <w:lvlJc w:val="left"/>
      <w:pPr>
        <w:ind w:left="425" w:hanging="425"/>
      </w:pPr>
      <w:rPr>
        <w:rFonts w:hint="default"/>
      </w:rPr>
    </w:lvl>
  </w:abstractNum>
  <w:abstractNum w:abstractNumId="5">
    <w:nsid w:val="A0F684CD"/>
    <w:multiLevelType w:val="singleLevel"/>
    <w:tmpl w:val="A0F684CD"/>
    <w:lvl w:ilvl="0" w:tentative="0">
      <w:start w:val="1"/>
      <w:numFmt w:val="decimal"/>
      <w:lvlText w:val="%1."/>
      <w:lvlJc w:val="left"/>
      <w:pPr>
        <w:ind w:left="425" w:hanging="425"/>
      </w:pPr>
      <w:rPr>
        <w:rFonts w:hint="default"/>
      </w:rPr>
    </w:lvl>
  </w:abstractNum>
  <w:abstractNum w:abstractNumId="6">
    <w:nsid w:val="A2FF27AE"/>
    <w:multiLevelType w:val="singleLevel"/>
    <w:tmpl w:val="A2FF27AE"/>
    <w:lvl w:ilvl="0" w:tentative="0">
      <w:start w:val="1"/>
      <w:numFmt w:val="decimal"/>
      <w:suff w:val="space"/>
      <w:lvlText w:val="(%1)"/>
      <w:lvlJc w:val="left"/>
      <w:pPr>
        <w:ind w:left="425" w:hanging="425"/>
      </w:pPr>
      <w:rPr>
        <w:rFonts w:hint="default"/>
      </w:rPr>
    </w:lvl>
  </w:abstractNum>
  <w:abstractNum w:abstractNumId="7">
    <w:nsid w:val="AA290356"/>
    <w:multiLevelType w:val="singleLevel"/>
    <w:tmpl w:val="AA290356"/>
    <w:lvl w:ilvl="0" w:tentative="0">
      <w:start w:val="1"/>
      <w:numFmt w:val="decimal"/>
      <w:lvlText w:val="%1."/>
      <w:lvlJc w:val="left"/>
      <w:pPr>
        <w:ind w:left="425" w:hanging="425"/>
      </w:pPr>
      <w:rPr>
        <w:rFonts w:hint="default"/>
        <w:b/>
        <w:bCs/>
      </w:rPr>
    </w:lvl>
  </w:abstractNum>
  <w:abstractNum w:abstractNumId="8">
    <w:nsid w:val="AE056C05"/>
    <w:multiLevelType w:val="singleLevel"/>
    <w:tmpl w:val="AE056C05"/>
    <w:lvl w:ilvl="0" w:tentative="0">
      <w:start w:val="1"/>
      <w:numFmt w:val="decimal"/>
      <w:lvlText w:val="%1."/>
      <w:lvlJc w:val="left"/>
      <w:pPr>
        <w:ind w:left="425" w:hanging="425"/>
      </w:pPr>
      <w:rPr>
        <w:rFonts w:hint="default"/>
      </w:rPr>
    </w:lvl>
  </w:abstractNum>
  <w:abstractNum w:abstractNumId="9">
    <w:nsid w:val="BD0BDF43"/>
    <w:multiLevelType w:val="singleLevel"/>
    <w:tmpl w:val="BD0BDF43"/>
    <w:lvl w:ilvl="0" w:tentative="0">
      <w:start w:val="1"/>
      <w:numFmt w:val="chineseCounting"/>
      <w:suff w:val="nothing"/>
      <w:lvlText w:val="（%1）"/>
      <w:lvlJc w:val="left"/>
      <w:pPr>
        <w:ind w:left="0" w:firstLine="420"/>
      </w:pPr>
      <w:rPr>
        <w:rFonts w:hint="eastAsia"/>
      </w:rPr>
    </w:lvl>
  </w:abstractNum>
  <w:abstractNum w:abstractNumId="10">
    <w:nsid w:val="D210AAC9"/>
    <w:multiLevelType w:val="singleLevel"/>
    <w:tmpl w:val="D210AAC9"/>
    <w:lvl w:ilvl="0" w:tentative="0">
      <w:start w:val="1"/>
      <w:numFmt w:val="decimal"/>
      <w:suff w:val="space"/>
      <w:lvlText w:val="(%1)"/>
      <w:lvlJc w:val="left"/>
      <w:pPr>
        <w:ind w:left="425" w:hanging="425"/>
      </w:pPr>
      <w:rPr>
        <w:rFonts w:hint="default"/>
      </w:rPr>
    </w:lvl>
  </w:abstractNum>
  <w:abstractNum w:abstractNumId="11">
    <w:nsid w:val="D700DC24"/>
    <w:multiLevelType w:val="singleLevel"/>
    <w:tmpl w:val="D700DC24"/>
    <w:lvl w:ilvl="0" w:tentative="0">
      <w:start w:val="1"/>
      <w:numFmt w:val="chineseCounting"/>
      <w:suff w:val="nothing"/>
      <w:lvlText w:val="（%1）"/>
      <w:lvlJc w:val="left"/>
      <w:pPr>
        <w:ind w:left="0" w:firstLine="420"/>
      </w:pPr>
      <w:rPr>
        <w:rFonts w:hint="eastAsia"/>
      </w:rPr>
    </w:lvl>
  </w:abstractNum>
  <w:abstractNum w:abstractNumId="12">
    <w:nsid w:val="DE7AB00A"/>
    <w:multiLevelType w:val="singleLevel"/>
    <w:tmpl w:val="DE7AB00A"/>
    <w:lvl w:ilvl="0" w:tentative="0">
      <w:start w:val="2"/>
      <w:numFmt w:val="decimal"/>
      <w:suff w:val="nothing"/>
      <w:lvlText w:val="（%1）"/>
      <w:lvlJc w:val="left"/>
    </w:lvl>
  </w:abstractNum>
  <w:abstractNum w:abstractNumId="13">
    <w:nsid w:val="DF48CB86"/>
    <w:multiLevelType w:val="singleLevel"/>
    <w:tmpl w:val="DF48CB86"/>
    <w:lvl w:ilvl="0" w:tentative="0">
      <w:start w:val="1"/>
      <w:numFmt w:val="chineseCounting"/>
      <w:suff w:val="nothing"/>
      <w:lvlText w:val="（%1）"/>
      <w:lvlJc w:val="left"/>
      <w:rPr>
        <w:rFonts w:hint="eastAsia"/>
      </w:rPr>
    </w:lvl>
  </w:abstractNum>
  <w:abstractNum w:abstractNumId="14">
    <w:nsid w:val="E65CF23C"/>
    <w:multiLevelType w:val="singleLevel"/>
    <w:tmpl w:val="E65CF23C"/>
    <w:lvl w:ilvl="0" w:tentative="0">
      <w:start w:val="1"/>
      <w:numFmt w:val="decimal"/>
      <w:suff w:val="space"/>
      <w:lvlText w:val="%1."/>
      <w:lvlJc w:val="left"/>
      <w:pPr>
        <w:ind w:left="425" w:hanging="425"/>
      </w:pPr>
      <w:rPr>
        <w:rFonts w:hint="default"/>
      </w:rPr>
    </w:lvl>
  </w:abstractNum>
  <w:abstractNum w:abstractNumId="15">
    <w:nsid w:val="FCF14431"/>
    <w:multiLevelType w:val="singleLevel"/>
    <w:tmpl w:val="FCF14431"/>
    <w:lvl w:ilvl="0" w:tentative="0">
      <w:start w:val="1"/>
      <w:numFmt w:val="decimal"/>
      <w:suff w:val="space"/>
      <w:lvlText w:val="(%1)"/>
      <w:lvlJc w:val="left"/>
      <w:pPr>
        <w:ind w:left="425" w:hanging="425"/>
      </w:pPr>
      <w:rPr>
        <w:rFonts w:hint="default"/>
      </w:rPr>
    </w:lvl>
  </w:abstractNum>
  <w:abstractNum w:abstractNumId="16">
    <w:nsid w:val="FDD11FDC"/>
    <w:multiLevelType w:val="singleLevel"/>
    <w:tmpl w:val="FDD11FDC"/>
    <w:lvl w:ilvl="0" w:tentative="0">
      <w:start w:val="5"/>
      <w:numFmt w:val="chineseCounting"/>
      <w:suff w:val="nothing"/>
      <w:lvlText w:val="%1、"/>
      <w:lvlJc w:val="left"/>
      <w:rPr>
        <w:rFonts w:hint="eastAsia"/>
      </w:rPr>
    </w:lvl>
  </w:abstractNum>
  <w:abstractNum w:abstractNumId="17">
    <w:nsid w:val="053CECBA"/>
    <w:multiLevelType w:val="singleLevel"/>
    <w:tmpl w:val="053CECBA"/>
    <w:lvl w:ilvl="0" w:tentative="0">
      <w:start w:val="1"/>
      <w:numFmt w:val="decimal"/>
      <w:suff w:val="space"/>
      <w:lvlText w:val="(%1)"/>
      <w:lvlJc w:val="left"/>
      <w:pPr>
        <w:ind w:left="425" w:hanging="425"/>
      </w:pPr>
      <w:rPr>
        <w:rFonts w:hint="default"/>
      </w:rPr>
    </w:lvl>
  </w:abstractNum>
  <w:abstractNum w:abstractNumId="18">
    <w:nsid w:val="0A8576F2"/>
    <w:multiLevelType w:val="singleLevel"/>
    <w:tmpl w:val="0A8576F2"/>
    <w:lvl w:ilvl="0" w:tentative="0">
      <w:start w:val="1"/>
      <w:numFmt w:val="decimal"/>
      <w:suff w:val="space"/>
      <w:lvlText w:val="(%1)"/>
      <w:lvlJc w:val="left"/>
      <w:pPr>
        <w:ind w:left="425" w:hanging="425"/>
      </w:pPr>
      <w:rPr>
        <w:rFonts w:hint="default"/>
      </w:rPr>
    </w:lvl>
  </w:abstractNum>
  <w:abstractNum w:abstractNumId="19">
    <w:nsid w:val="0BB0CA51"/>
    <w:multiLevelType w:val="singleLevel"/>
    <w:tmpl w:val="0BB0CA51"/>
    <w:lvl w:ilvl="0" w:tentative="0">
      <w:start w:val="1"/>
      <w:numFmt w:val="decimal"/>
      <w:suff w:val="space"/>
      <w:lvlText w:val="(%1)"/>
      <w:lvlJc w:val="left"/>
      <w:pPr>
        <w:ind w:left="425" w:hanging="425"/>
      </w:pPr>
      <w:rPr>
        <w:rFonts w:hint="default"/>
      </w:rPr>
    </w:lvl>
  </w:abstractNum>
  <w:abstractNum w:abstractNumId="20">
    <w:nsid w:val="0ED2C79B"/>
    <w:multiLevelType w:val="singleLevel"/>
    <w:tmpl w:val="0ED2C79B"/>
    <w:lvl w:ilvl="0" w:tentative="0">
      <w:start w:val="1"/>
      <w:numFmt w:val="decimal"/>
      <w:pStyle w:val="12"/>
      <w:lvlText w:val="%1."/>
      <w:lvlJc w:val="left"/>
      <w:pPr>
        <w:tabs>
          <w:tab w:val="left" w:pos="360"/>
        </w:tabs>
        <w:ind w:left="360" w:hanging="360"/>
      </w:pPr>
    </w:lvl>
  </w:abstractNum>
  <w:abstractNum w:abstractNumId="21">
    <w:nsid w:val="3EE43BDC"/>
    <w:multiLevelType w:val="singleLevel"/>
    <w:tmpl w:val="3EE43BDC"/>
    <w:lvl w:ilvl="0" w:tentative="0">
      <w:start w:val="1"/>
      <w:numFmt w:val="chineseCounting"/>
      <w:suff w:val="nothing"/>
      <w:lvlText w:val="（%1）"/>
      <w:lvlJc w:val="left"/>
      <w:pPr>
        <w:ind w:left="0" w:firstLine="420"/>
      </w:pPr>
      <w:rPr>
        <w:rFonts w:hint="eastAsia"/>
      </w:rPr>
    </w:lvl>
  </w:abstractNum>
  <w:abstractNum w:abstractNumId="22">
    <w:nsid w:val="461E5E94"/>
    <w:multiLevelType w:val="singleLevel"/>
    <w:tmpl w:val="461E5E94"/>
    <w:lvl w:ilvl="0" w:tentative="0">
      <w:start w:val="2"/>
      <w:numFmt w:val="chineseCounting"/>
      <w:suff w:val="space"/>
      <w:lvlText w:val="第%1章"/>
      <w:lvlJc w:val="left"/>
      <w:rPr>
        <w:rFonts w:hint="eastAsia"/>
      </w:rPr>
    </w:lvl>
  </w:abstractNum>
  <w:abstractNum w:abstractNumId="23">
    <w:nsid w:val="4FC3E354"/>
    <w:multiLevelType w:val="singleLevel"/>
    <w:tmpl w:val="4FC3E354"/>
    <w:lvl w:ilvl="0" w:tentative="0">
      <w:start w:val="1"/>
      <w:numFmt w:val="decimal"/>
      <w:suff w:val="space"/>
      <w:lvlText w:val="(%1)"/>
      <w:lvlJc w:val="left"/>
      <w:pPr>
        <w:ind w:left="425" w:hanging="425"/>
      </w:pPr>
      <w:rPr>
        <w:rFonts w:hint="default"/>
      </w:rPr>
    </w:lvl>
  </w:abstractNum>
  <w:abstractNum w:abstractNumId="24">
    <w:nsid w:val="55B892A0"/>
    <w:multiLevelType w:val="singleLevel"/>
    <w:tmpl w:val="55B892A0"/>
    <w:lvl w:ilvl="0" w:tentative="0">
      <w:start w:val="1"/>
      <w:numFmt w:val="chineseCounting"/>
      <w:suff w:val="nothing"/>
      <w:lvlText w:val="%1、"/>
      <w:lvlJc w:val="left"/>
      <w:pPr>
        <w:ind w:left="0" w:firstLine="420"/>
      </w:pPr>
      <w:rPr>
        <w:rFonts w:hint="eastAsia"/>
      </w:rPr>
    </w:lvl>
  </w:abstractNum>
  <w:abstractNum w:abstractNumId="25">
    <w:nsid w:val="59F65D7E"/>
    <w:multiLevelType w:val="singleLevel"/>
    <w:tmpl w:val="59F65D7E"/>
    <w:lvl w:ilvl="0" w:tentative="0">
      <w:start w:val="2"/>
      <w:numFmt w:val="chineseCounting"/>
      <w:suff w:val="nothing"/>
      <w:lvlText w:val="%1、"/>
      <w:lvlJc w:val="left"/>
      <w:rPr>
        <w:rFonts w:hint="eastAsia"/>
      </w:rPr>
    </w:lvl>
  </w:abstractNum>
  <w:abstractNum w:abstractNumId="26">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27">
    <w:nsid w:val="66DDD653"/>
    <w:multiLevelType w:val="singleLevel"/>
    <w:tmpl w:val="66DDD653"/>
    <w:lvl w:ilvl="0" w:tentative="0">
      <w:start w:val="1"/>
      <w:numFmt w:val="chineseCounting"/>
      <w:suff w:val="space"/>
      <w:lvlText w:val="第%1章"/>
      <w:lvlJc w:val="left"/>
      <w:pPr>
        <w:ind w:left="3570"/>
      </w:pPr>
      <w:rPr>
        <w:rFonts w:hint="eastAsia"/>
      </w:rPr>
    </w:lvl>
  </w:abstractNum>
  <w:abstractNum w:abstractNumId="28">
    <w:nsid w:val="7D0BDD5C"/>
    <w:multiLevelType w:val="singleLevel"/>
    <w:tmpl w:val="7D0BDD5C"/>
    <w:lvl w:ilvl="0" w:tentative="0">
      <w:start w:val="1"/>
      <w:numFmt w:val="decimal"/>
      <w:suff w:val="space"/>
      <w:lvlText w:val="(%1)"/>
      <w:lvlJc w:val="left"/>
      <w:pPr>
        <w:ind w:left="425" w:hanging="425"/>
      </w:pPr>
      <w:rPr>
        <w:rFonts w:hint="default"/>
      </w:rPr>
    </w:lvl>
  </w:abstractNum>
  <w:abstractNum w:abstractNumId="29">
    <w:nsid w:val="7E4D35E5"/>
    <w:multiLevelType w:val="singleLevel"/>
    <w:tmpl w:val="7E4D35E5"/>
    <w:lvl w:ilvl="0" w:tentative="0">
      <w:start w:val="1"/>
      <w:numFmt w:val="decimal"/>
      <w:suff w:val="space"/>
      <w:lvlText w:val="%1."/>
      <w:lvlJc w:val="left"/>
      <w:pPr>
        <w:ind w:left="425" w:hanging="425"/>
      </w:pPr>
      <w:rPr>
        <w:rFonts w:hint="default"/>
      </w:rPr>
    </w:lvl>
  </w:abstractNum>
  <w:num w:numId="1">
    <w:abstractNumId w:val="26"/>
  </w:num>
  <w:num w:numId="2">
    <w:abstractNumId w:val="20"/>
  </w:num>
  <w:num w:numId="3">
    <w:abstractNumId w:val="27"/>
  </w:num>
  <w:num w:numId="4">
    <w:abstractNumId w:val="16"/>
  </w:num>
  <w:num w:numId="5">
    <w:abstractNumId w:val="22"/>
  </w:num>
  <w:num w:numId="6">
    <w:abstractNumId w:val="13"/>
  </w:num>
  <w:num w:numId="7">
    <w:abstractNumId w:val="24"/>
  </w:num>
  <w:num w:numId="8">
    <w:abstractNumId w:val="11"/>
  </w:num>
  <w:num w:numId="9">
    <w:abstractNumId w:val="14"/>
  </w:num>
  <w:num w:numId="10">
    <w:abstractNumId w:val="29"/>
  </w:num>
  <w:num w:numId="11">
    <w:abstractNumId w:val="9"/>
  </w:num>
  <w:num w:numId="12">
    <w:abstractNumId w:val="7"/>
  </w:num>
  <w:num w:numId="13">
    <w:abstractNumId w:val="17"/>
  </w:num>
  <w:num w:numId="14">
    <w:abstractNumId w:val="19"/>
  </w:num>
  <w:num w:numId="15">
    <w:abstractNumId w:val="28"/>
  </w:num>
  <w:num w:numId="16">
    <w:abstractNumId w:val="1"/>
  </w:num>
  <w:num w:numId="17">
    <w:abstractNumId w:val="10"/>
  </w:num>
  <w:num w:numId="18">
    <w:abstractNumId w:val="23"/>
  </w:num>
  <w:num w:numId="19">
    <w:abstractNumId w:val="18"/>
  </w:num>
  <w:num w:numId="20">
    <w:abstractNumId w:val="6"/>
  </w:num>
  <w:num w:numId="21">
    <w:abstractNumId w:val="4"/>
  </w:num>
  <w:num w:numId="22">
    <w:abstractNumId w:val="15"/>
  </w:num>
  <w:num w:numId="23">
    <w:abstractNumId w:val="0"/>
  </w:num>
  <w:num w:numId="24">
    <w:abstractNumId w:val="8"/>
  </w:num>
  <w:num w:numId="25">
    <w:abstractNumId w:val="5"/>
  </w:num>
  <w:num w:numId="26">
    <w:abstractNumId w:val="2"/>
  </w:num>
  <w:num w:numId="27">
    <w:abstractNumId w:val="12"/>
  </w:num>
  <w:num w:numId="28">
    <w:abstractNumId w:val="25"/>
  </w:num>
  <w:num w:numId="29">
    <w:abstractNumId w:val="21"/>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kYzlhNzVmNjE5MTAzZTU0NDA0ZWE3Nzg4MWU4M2UifQ=="/>
  </w:docVars>
  <w:rsids>
    <w:rsidRoot w:val="685F2B0C"/>
    <w:rsid w:val="00013654"/>
    <w:rsid w:val="00044A79"/>
    <w:rsid w:val="0007403C"/>
    <w:rsid w:val="000B7CAC"/>
    <w:rsid w:val="000E0C4C"/>
    <w:rsid w:val="00104467"/>
    <w:rsid w:val="00116B4B"/>
    <w:rsid w:val="00121F4C"/>
    <w:rsid w:val="001B13ED"/>
    <w:rsid w:val="001C2446"/>
    <w:rsid w:val="001E31A3"/>
    <w:rsid w:val="00222209"/>
    <w:rsid w:val="0023468B"/>
    <w:rsid w:val="00267F83"/>
    <w:rsid w:val="00280FCD"/>
    <w:rsid w:val="002A2823"/>
    <w:rsid w:val="002A3DEF"/>
    <w:rsid w:val="002D298A"/>
    <w:rsid w:val="00315916"/>
    <w:rsid w:val="00366FA4"/>
    <w:rsid w:val="003A1C2D"/>
    <w:rsid w:val="003E41A8"/>
    <w:rsid w:val="004621FD"/>
    <w:rsid w:val="00466150"/>
    <w:rsid w:val="004A4341"/>
    <w:rsid w:val="004A5A6E"/>
    <w:rsid w:val="004B0D73"/>
    <w:rsid w:val="004B242B"/>
    <w:rsid w:val="004E0863"/>
    <w:rsid w:val="004E6C96"/>
    <w:rsid w:val="00531007"/>
    <w:rsid w:val="00540AFF"/>
    <w:rsid w:val="005956F2"/>
    <w:rsid w:val="005A5509"/>
    <w:rsid w:val="005A7208"/>
    <w:rsid w:val="005F481F"/>
    <w:rsid w:val="00620B7B"/>
    <w:rsid w:val="0064467D"/>
    <w:rsid w:val="00654CE4"/>
    <w:rsid w:val="00671C06"/>
    <w:rsid w:val="0068510D"/>
    <w:rsid w:val="006F2372"/>
    <w:rsid w:val="0073607F"/>
    <w:rsid w:val="0078143C"/>
    <w:rsid w:val="0078768E"/>
    <w:rsid w:val="00791044"/>
    <w:rsid w:val="007A069B"/>
    <w:rsid w:val="007B3E3E"/>
    <w:rsid w:val="007B51ED"/>
    <w:rsid w:val="007B6F4D"/>
    <w:rsid w:val="007C4012"/>
    <w:rsid w:val="007C6945"/>
    <w:rsid w:val="00861DAB"/>
    <w:rsid w:val="008640D2"/>
    <w:rsid w:val="008C024D"/>
    <w:rsid w:val="00932D08"/>
    <w:rsid w:val="00963B96"/>
    <w:rsid w:val="00987EDA"/>
    <w:rsid w:val="009C4C03"/>
    <w:rsid w:val="00A03AC5"/>
    <w:rsid w:val="00A251D4"/>
    <w:rsid w:val="00A921FD"/>
    <w:rsid w:val="00A96D55"/>
    <w:rsid w:val="00A979AB"/>
    <w:rsid w:val="00AB49B7"/>
    <w:rsid w:val="00AD7BB9"/>
    <w:rsid w:val="00B45266"/>
    <w:rsid w:val="00B65D9A"/>
    <w:rsid w:val="00B927AE"/>
    <w:rsid w:val="00BC68F5"/>
    <w:rsid w:val="00C04262"/>
    <w:rsid w:val="00C32871"/>
    <w:rsid w:val="00C34DAD"/>
    <w:rsid w:val="00C4286B"/>
    <w:rsid w:val="00C764E5"/>
    <w:rsid w:val="00C810E3"/>
    <w:rsid w:val="00CA4AD5"/>
    <w:rsid w:val="00CD5FEF"/>
    <w:rsid w:val="00D06265"/>
    <w:rsid w:val="00D138B9"/>
    <w:rsid w:val="00D448E9"/>
    <w:rsid w:val="00D6107C"/>
    <w:rsid w:val="00D9637F"/>
    <w:rsid w:val="00DC5E6F"/>
    <w:rsid w:val="00E73585"/>
    <w:rsid w:val="00E863CB"/>
    <w:rsid w:val="00ED13E1"/>
    <w:rsid w:val="00EF16FF"/>
    <w:rsid w:val="00F27C47"/>
    <w:rsid w:val="00F9432B"/>
    <w:rsid w:val="010742D5"/>
    <w:rsid w:val="011253ED"/>
    <w:rsid w:val="011353AB"/>
    <w:rsid w:val="011A5AA2"/>
    <w:rsid w:val="011B0745"/>
    <w:rsid w:val="011F460A"/>
    <w:rsid w:val="01371B06"/>
    <w:rsid w:val="013D69DB"/>
    <w:rsid w:val="01565C22"/>
    <w:rsid w:val="0157160A"/>
    <w:rsid w:val="016519C1"/>
    <w:rsid w:val="01781627"/>
    <w:rsid w:val="01851778"/>
    <w:rsid w:val="018C33F1"/>
    <w:rsid w:val="019A3B52"/>
    <w:rsid w:val="019E77A3"/>
    <w:rsid w:val="01A5725D"/>
    <w:rsid w:val="01AC5842"/>
    <w:rsid w:val="01AE11E6"/>
    <w:rsid w:val="01C3757A"/>
    <w:rsid w:val="01C506B1"/>
    <w:rsid w:val="01CA216C"/>
    <w:rsid w:val="01CA2B84"/>
    <w:rsid w:val="01DD3C4D"/>
    <w:rsid w:val="01F21448"/>
    <w:rsid w:val="01F42D45"/>
    <w:rsid w:val="01F53A09"/>
    <w:rsid w:val="01F9035B"/>
    <w:rsid w:val="01F949E5"/>
    <w:rsid w:val="02072CC8"/>
    <w:rsid w:val="021138F7"/>
    <w:rsid w:val="021F693F"/>
    <w:rsid w:val="02220C8A"/>
    <w:rsid w:val="022D727A"/>
    <w:rsid w:val="02337D11"/>
    <w:rsid w:val="02370D66"/>
    <w:rsid w:val="023B6BC5"/>
    <w:rsid w:val="023C403F"/>
    <w:rsid w:val="024C3EDE"/>
    <w:rsid w:val="024C61BE"/>
    <w:rsid w:val="02820350"/>
    <w:rsid w:val="02832A46"/>
    <w:rsid w:val="02890586"/>
    <w:rsid w:val="02895B83"/>
    <w:rsid w:val="02C47780"/>
    <w:rsid w:val="02D474CD"/>
    <w:rsid w:val="02E32A3D"/>
    <w:rsid w:val="02ED6112"/>
    <w:rsid w:val="02FA6A29"/>
    <w:rsid w:val="030D2310"/>
    <w:rsid w:val="031A0DEF"/>
    <w:rsid w:val="032338E1"/>
    <w:rsid w:val="033755DF"/>
    <w:rsid w:val="033D3B0D"/>
    <w:rsid w:val="03400DD0"/>
    <w:rsid w:val="034B4BE6"/>
    <w:rsid w:val="035E423B"/>
    <w:rsid w:val="03655CA8"/>
    <w:rsid w:val="03830824"/>
    <w:rsid w:val="03836A76"/>
    <w:rsid w:val="038500F8"/>
    <w:rsid w:val="03857B27"/>
    <w:rsid w:val="039702B9"/>
    <w:rsid w:val="039D0A99"/>
    <w:rsid w:val="03A42634"/>
    <w:rsid w:val="03AE165D"/>
    <w:rsid w:val="03B46C2F"/>
    <w:rsid w:val="03B7227C"/>
    <w:rsid w:val="03B92608"/>
    <w:rsid w:val="03BD3D36"/>
    <w:rsid w:val="03C03826"/>
    <w:rsid w:val="03C274DB"/>
    <w:rsid w:val="03D07BEC"/>
    <w:rsid w:val="03E47515"/>
    <w:rsid w:val="03E6762D"/>
    <w:rsid w:val="03E70DB3"/>
    <w:rsid w:val="03F233AF"/>
    <w:rsid w:val="03F359AA"/>
    <w:rsid w:val="03F86D14"/>
    <w:rsid w:val="04001E75"/>
    <w:rsid w:val="04003C23"/>
    <w:rsid w:val="040C6A6B"/>
    <w:rsid w:val="040F2377"/>
    <w:rsid w:val="042C0EBC"/>
    <w:rsid w:val="0430275A"/>
    <w:rsid w:val="04367644"/>
    <w:rsid w:val="044C330C"/>
    <w:rsid w:val="044E506B"/>
    <w:rsid w:val="04504BAA"/>
    <w:rsid w:val="045C047C"/>
    <w:rsid w:val="046041A0"/>
    <w:rsid w:val="04604D98"/>
    <w:rsid w:val="046C750A"/>
    <w:rsid w:val="04714B20"/>
    <w:rsid w:val="047A5783"/>
    <w:rsid w:val="04842AA6"/>
    <w:rsid w:val="049A4077"/>
    <w:rsid w:val="049A5E25"/>
    <w:rsid w:val="049D3746"/>
    <w:rsid w:val="049D6DDD"/>
    <w:rsid w:val="04A06B6A"/>
    <w:rsid w:val="04A0717A"/>
    <w:rsid w:val="04A3740C"/>
    <w:rsid w:val="04BE308C"/>
    <w:rsid w:val="04D80590"/>
    <w:rsid w:val="04FA2D68"/>
    <w:rsid w:val="050B6D23"/>
    <w:rsid w:val="05151950"/>
    <w:rsid w:val="055A0B16"/>
    <w:rsid w:val="055B3806"/>
    <w:rsid w:val="058368B9"/>
    <w:rsid w:val="05900850"/>
    <w:rsid w:val="05922FA0"/>
    <w:rsid w:val="05965F42"/>
    <w:rsid w:val="05A87DBC"/>
    <w:rsid w:val="05AB7BBE"/>
    <w:rsid w:val="05AF76AE"/>
    <w:rsid w:val="05B01B1D"/>
    <w:rsid w:val="05B9052D"/>
    <w:rsid w:val="05C25634"/>
    <w:rsid w:val="05E524E1"/>
    <w:rsid w:val="05EA3608"/>
    <w:rsid w:val="05F15F19"/>
    <w:rsid w:val="060E683E"/>
    <w:rsid w:val="06196A66"/>
    <w:rsid w:val="062067FE"/>
    <w:rsid w:val="062260D2"/>
    <w:rsid w:val="0627193B"/>
    <w:rsid w:val="062A31D9"/>
    <w:rsid w:val="062D7701"/>
    <w:rsid w:val="063D115E"/>
    <w:rsid w:val="064E26A8"/>
    <w:rsid w:val="065C56C5"/>
    <w:rsid w:val="06620BC5"/>
    <w:rsid w:val="066418DB"/>
    <w:rsid w:val="06653EC4"/>
    <w:rsid w:val="06744624"/>
    <w:rsid w:val="068B011B"/>
    <w:rsid w:val="0699402C"/>
    <w:rsid w:val="069C64C8"/>
    <w:rsid w:val="06A0112C"/>
    <w:rsid w:val="06A92350"/>
    <w:rsid w:val="06B20562"/>
    <w:rsid w:val="06B238FA"/>
    <w:rsid w:val="06C00E8D"/>
    <w:rsid w:val="06C63E69"/>
    <w:rsid w:val="06CD3D46"/>
    <w:rsid w:val="06CE1DB6"/>
    <w:rsid w:val="06DA075B"/>
    <w:rsid w:val="06E15F8D"/>
    <w:rsid w:val="06E33D3D"/>
    <w:rsid w:val="06E635A4"/>
    <w:rsid w:val="06E96BF0"/>
    <w:rsid w:val="06EE255D"/>
    <w:rsid w:val="07114452"/>
    <w:rsid w:val="07124399"/>
    <w:rsid w:val="07140111"/>
    <w:rsid w:val="071D52FC"/>
    <w:rsid w:val="07222AB0"/>
    <w:rsid w:val="07283BBC"/>
    <w:rsid w:val="072A48E8"/>
    <w:rsid w:val="072E6196"/>
    <w:rsid w:val="07373DFF"/>
    <w:rsid w:val="073747AA"/>
    <w:rsid w:val="074273EB"/>
    <w:rsid w:val="0743404F"/>
    <w:rsid w:val="07473237"/>
    <w:rsid w:val="074B58CC"/>
    <w:rsid w:val="076170CE"/>
    <w:rsid w:val="07695099"/>
    <w:rsid w:val="07725029"/>
    <w:rsid w:val="079052BE"/>
    <w:rsid w:val="0793158F"/>
    <w:rsid w:val="079F3EE7"/>
    <w:rsid w:val="07A25937"/>
    <w:rsid w:val="07A9604A"/>
    <w:rsid w:val="07AA1705"/>
    <w:rsid w:val="07AB371F"/>
    <w:rsid w:val="07AC1602"/>
    <w:rsid w:val="07BC3CF3"/>
    <w:rsid w:val="07C03DF5"/>
    <w:rsid w:val="07C95D06"/>
    <w:rsid w:val="07D17DB0"/>
    <w:rsid w:val="07DA6FC5"/>
    <w:rsid w:val="07DF5164"/>
    <w:rsid w:val="07E50580"/>
    <w:rsid w:val="07E6312F"/>
    <w:rsid w:val="07E6552D"/>
    <w:rsid w:val="07EC4BEA"/>
    <w:rsid w:val="07EF0236"/>
    <w:rsid w:val="07FA0FC2"/>
    <w:rsid w:val="07FD6DF7"/>
    <w:rsid w:val="08142FA0"/>
    <w:rsid w:val="081717A6"/>
    <w:rsid w:val="081911AD"/>
    <w:rsid w:val="081F2FCD"/>
    <w:rsid w:val="082E71E2"/>
    <w:rsid w:val="082F4AD6"/>
    <w:rsid w:val="08470072"/>
    <w:rsid w:val="084B5CBA"/>
    <w:rsid w:val="084C690D"/>
    <w:rsid w:val="08514815"/>
    <w:rsid w:val="085207C5"/>
    <w:rsid w:val="08534C69"/>
    <w:rsid w:val="08597429"/>
    <w:rsid w:val="08696EDC"/>
    <w:rsid w:val="088017D6"/>
    <w:rsid w:val="088E7A4F"/>
    <w:rsid w:val="08AE0DF9"/>
    <w:rsid w:val="08B82137"/>
    <w:rsid w:val="08BF22FE"/>
    <w:rsid w:val="08CE1EA3"/>
    <w:rsid w:val="08D15B8E"/>
    <w:rsid w:val="08DC3175"/>
    <w:rsid w:val="08DD60E0"/>
    <w:rsid w:val="08E25FED"/>
    <w:rsid w:val="08E44D18"/>
    <w:rsid w:val="08E616F2"/>
    <w:rsid w:val="09023BFE"/>
    <w:rsid w:val="091837BC"/>
    <w:rsid w:val="0919612A"/>
    <w:rsid w:val="091F4B4B"/>
    <w:rsid w:val="0936069E"/>
    <w:rsid w:val="093D2D0F"/>
    <w:rsid w:val="094E71C1"/>
    <w:rsid w:val="0975564E"/>
    <w:rsid w:val="097F51B3"/>
    <w:rsid w:val="098552F6"/>
    <w:rsid w:val="09893B69"/>
    <w:rsid w:val="098F1CD1"/>
    <w:rsid w:val="09A929D6"/>
    <w:rsid w:val="09A95C43"/>
    <w:rsid w:val="09C0632E"/>
    <w:rsid w:val="09C851E3"/>
    <w:rsid w:val="09CB6A81"/>
    <w:rsid w:val="09D30340"/>
    <w:rsid w:val="09D56B01"/>
    <w:rsid w:val="09D8587E"/>
    <w:rsid w:val="09E047E1"/>
    <w:rsid w:val="09E35B78"/>
    <w:rsid w:val="09E70A54"/>
    <w:rsid w:val="09EB0ED1"/>
    <w:rsid w:val="09F15703"/>
    <w:rsid w:val="09F2400E"/>
    <w:rsid w:val="09F97DB7"/>
    <w:rsid w:val="09FA5669"/>
    <w:rsid w:val="0A037FC9"/>
    <w:rsid w:val="0A2D14EA"/>
    <w:rsid w:val="0A6273E5"/>
    <w:rsid w:val="0A636CB9"/>
    <w:rsid w:val="0A6F77BB"/>
    <w:rsid w:val="0A72201A"/>
    <w:rsid w:val="0A733BBD"/>
    <w:rsid w:val="0A7D7D7B"/>
    <w:rsid w:val="0A7E3051"/>
    <w:rsid w:val="0A802939"/>
    <w:rsid w:val="0A835C7B"/>
    <w:rsid w:val="0A8528D5"/>
    <w:rsid w:val="0A983F6E"/>
    <w:rsid w:val="0AA07F0D"/>
    <w:rsid w:val="0ACC16B9"/>
    <w:rsid w:val="0AD23916"/>
    <w:rsid w:val="0AD56F1F"/>
    <w:rsid w:val="0AD61B81"/>
    <w:rsid w:val="0AE0030A"/>
    <w:rsid w:val="0AEA3C8C"/>
    <w:rsid w:val="0B0B55A3"/>
    <w:rsid w:val="0B0B6625"/>
    <w:rsid w:val="0B0C10FF"/>
    <w:rsid w:val="0B1214D9"/>
    <w:rsid w:val="0B1D50BA"/>
    <w:rsid w:val="0B1E0CF0"/>
    <w:rsid w:val="0B330D82"/>
    <w:rsid w:val="0B3A3EBE"/>
    <w:rsid w:val="0B4C5010"/>
    <w:rsid w:val="0B5D7BAD"/>
    <w:rsid w:val="0B6230C7"/>
    <w:rsid w:val="0B7F5105"/>
    <w:rsid w:val="0B8415DD"/>
    <w:rsid w:val="0B9671F3"/>
    <w:rsid w:val="0B9A495D"/>
    <w:rsid w:val="0BA61553"/>
    <w:rsid w:val="0BAD25B1"/>
    <w:rsid w:val="0BB40914"/>
    <w:rsid w:val="0BC814CA"/>
    <w:rsid w:val="0BCF72FE"/>
    <w:rsid w:val="0BE4744A"/>
    <w:rsid w:val="0BE83010"/>
    <w:rsid w:val="0BF2461F"/>
    <w:rsid w:val="0BF55127"/>
    <w:rsid w:val="0C006EB6"/>
    <w:rsid w:val="0C104651"/>
    <w:rsid w:val="0C1069CD"/>
    <w:rsid w:val="0C126BE9"/>
    <w:rsid w:val="0C1F4E62"/>
    <w:rsid w:val="0C213F83"/>
    <w:rsid w:val="0C4369A5"/>
    <w:rsid w:val="0C4932F9"/>
    <w:rsid w:val="0C4B1D6D"/>
    <w:rsid w:val="0C4D19CF"/>
    <w:rsid w:val="0C647474"/>
    <w:rsid w:val="0C6C4B44"/>
    <w:rsid w:val="0C7E2237"/>
    <w:rsid w:val="0C8A3153"/>
    <w:rsid w:val="0C8D2A18"/>
    <w:rsid w:val="0C9870EE"/>
    <w:rsid w:val="0C991BD9"/>
    <w:rsid w:val="0CA23917"/>
    <w:rsid w:val="0CB3217A"/>
    <w:rsid w:val="0CB33F28"/>
    <w:rsid w:val="0CB952B6"/>
    <w:rsid w:val="0CB97065"/>
    <w:rsid w:val="0CBE4BB8"/>
    <w:rsid w:val="0CC53B39"/>
    <w:rsid w:val="0CCF0636"/>
    <w:rsid w:val="0CD24D60"/>
    <w:rsid w:val="0CD93263"/>
    <w:rsid w:val="0CF87B42"/>
    <w:rsid w:val="0D074274"/>
    <w:rsid w:val="0D2A6945"/>
    <w:rsid w:val="0D352B8F"/>
    <w:rsid w:val="0D387629"/>
    <w:rsid w:val="0D3A01A5"/>
    <w:rsid w:val="0D3F7F2E"/>
    <w:rsid w:val="0D5D5C42"/>
    <w:rsid w:val="0D6009AB"/>
    <w:rsid w:val="0D60437B"/>
    <w:rsid w:val="0D611BD6"/>
    <w:rsid w:val="0D6945E7"/>
    <w:rsid w:val="0D705EC6"/>
    <w:rsid w:val="0D7558BB"/>
    <w:rsid w:val="0D7A4A46"/>
    <w:rsid w:val="0D860895"/>
    <w:rsid w:val="0D886CC9"/>
    <w:rsid w:val="0DAB2E51"/>
    <w:rsid w:val="0DB241E0"/>
    <w:rsid w:val="0DB757B9"/>
    <w:rsid w:val="0DDF0D4D"/>
    <w:rsid w:val="0DE7555E"/>
    <w:rsid w:val="0DF10A71"/>
    <w:rsid w:val="0E0236FD"/>
    <w:rsid w:val="0E094009"/>
    <w:rsid w:val="0E0B7D94"/>
    <w:rsid w:val="0E1844B4"/>
    <w:rsid w:val="0E1E7AC7"/>
    <w:rsid w:val="0E233C52"/>
    <w:rsid w:val="0E2B3C80"/>
    <w:rsid w:val="0E2D4E3D"/>
    <w:rsid w:val="0E310B9F"/>
    <w:rsid w:val="0E344BF5"/>
    <w:rsid w:val="0E39045D"/>
    <w:rsid w:val="0E4017EB"/>
    <w:rsid w:val="0E4B0190"/>
    <w:rsid w:val="0E4B1F3E"/>
    <w:rsid w:val="0E4D5CB6"/>
    <w:rsid w:val="0E547045"/>
    <w:rsid w:val="0E56100F"/>
    <w:rsid w:val="0E59465B"/>
    <w:rsid w:val="0E5A1733"/>
    <w:rsid w:val="0E67321C"/>
    <w:rsid w:val="0E715E49"/>
    <w:rsid w:val="0E8813E4"/>
    <w:rsid w:val="0E8D2557"/>
    <w:rsid w:val="0E9B14F4"/>
    <w:rsid w:val="0E9F0BC2"/>
    <w:rsid w:val="0EBB3568"/>
    <w:rsid w:val="0EDB7766"/>
    <w:rsid w:val="0EDC703A"/>
    <w:rsid w:val="0EDE42EC"/>
    <w:rsid w:val="0EED29A8"/>
    <w:rsid w:val="0EF84C1E"/>
    <w:rsid w:val="0EFA552A"/>
    <w:rsid w:val="0F0A3BA7"/>
    <w:rsid w:val="0F1467D4"/>
    <w:rsid w:val="0F4E1CE6"/>
    <w:rsid w:val="0F731A9E"/>
    <w:rsid w:val="0F895414"/>
    <w:rsid w:val="0F965542"/>
    <w:rsid w:val="0F9766D8"/>
    <w:rsid w:val="0FA61B22"/>
    <w:rsid w:val="0FAC1122"/>
    <w:rsid w:val="0FB279FD"/>
    <w:rsid w:val="0FBA737B"/>
    <w:rsid w:val="0FC03B56"/>
    <w:rsid w:val="0FC27645"/>
    <w:rsid w:val="0FC842F7"/>
    <w:rsid w:val="0FD805AD"/>
    <w:rsid w:val="0FDF6DE2"/>
    <w:rsid w:val="0FE801DA"/>
    <w:rsid w:val="0FEB1C2B"/>
    <w:rsid w:val="0FF525E4"/>
    <w:rsid w:val="0FFB1864"/>
    <w:rsid w:val="0FFF1232"/>
    <w:rsid w:val="10065551"/>
    <w:rsid w:val="100D394F"/>
    <w:rsid w:val="100E1453"/>
    <w:rsid w:val="10190422"/>
    <w:rsid w:val="10227818"/>
    <w:rsid w:val="1030763E"/>
    <w:rsid w:val="10401AB4"/>
    <w:rsid w:val="10563694"/>
    <w:rsid w:val="107C2AAE"/>
    <w:rsid w:val="108340A2"/>
    <w:rsid w:val="108C51BC"/>
    <w:rsid w:val="109A0CCD"/>
    <w:rsid w:val="109B1D4B"/>
    <w:rsid w:val="109E446F"/>
    <w:rsid w:val="10A337BD"/>
    <w:rsid w:val="10B21E0B"/>
    <w:rsid w:val="10B92C9E"/>
    <w:rsid w:val="10BE1B05"/>
    <w:rsid w:val="10D40911"/>
    <w:rsid w:val="10D4446D"/>
    <w:rsid w:val="10D61A2A"/>
    <w:rsid w:val="10D64689"/>
    <w:rsid w:val="10E24DDC"/>
    <w:rsid w:val="10F36FE9"/>
    <w:rsid w:val="10F96676"/>
    <w:rsid w:val="10FB5E9E"/>
    <w:rsid w:val="11203B56"/>
    <w:rsid w:val="113D64B6"/>
    <w:rsid w:val="114F7F97"/>
    <w:rsid w:val="11567578"/>
    <w:rsid w:val="115C632A"/>
    <w:rsid w:val="115D4462"/>
    <w:rsid w:val="115E3FEE"/>
    <w:rsid w:val="1161667C"/>
    <w:rsid w:val="117A335E"/>
    <w:rsid w:val="118801B7"/>
    <w:rsid w:val="118A244C"/>
    <w:rsid w:val="11914905"/>
    <w:rsid w:val="11953833"/>
    <w:rsid w:val="11995827"/>
    <w:rsid w:val="119C082A"/>
    <w:rsid w:val="11A2124C"/>
    <w:rsid w:val="11AC5611"/>
    <w:rsid w:val="11B330FF"/>
    <w:rsid w:val="11B36170"/>
    <w:rsid w:val="11B36778"/>
    <w:rsid w:val="11C20C82"/>
    <w:rsid w:val="11C30FCC"/>
    <w:rsid w:val="11C52008"/>
    <w:rsid w:val="11C664AC"/>
    <w:rsid w:val="11CB5870"/>
    <w:rsid w:val="11DA3B8F"/>
    <w:rsid w:val="11DA3D05"/>
    <w:rsid w:val="11E132E5"/>
    <w:rsid w:val="11F56D91"/>
    <w:rsid w:val="11F8418B"/>
    <w:rsid w:val="11F92373"/>
    <w:rsid w:val="11FA43A7"/>
    <w:rsid w:val="11FD46BF"/>
    <w:rsid w:val="12101447"/>
    <w:rsid w:val="12302510"/>
    <w:rsid w:val="12411FD6"/>
    <w:rsid w:val="12423EE5"/>
    <w:rsid w:val="124C1543"/>
    <w:rsid w:val="12502219"/>
    <w:rsid w:val="12543D89"/>
    <w:rsid w:val="125A4E46"/>
    <w:rsid w:val="125F1817"/>
    <w:rsid w:val="127B449C"/>
    <w:rsid w:val="127E4201"/>
    <w:rsid w:val="12972B11"/>
    <w:rsid w:val="12AA1929"/>
    <w:rsid w:val="12B66520"/>
    <w:rsid w:val="12BB2C5B"/>
    <w:rsid w:val="12CF4115"/>
    <w:rsid w:val="12D746E8"/>
    <w:rsid w:val="12E36BE9"/>
    <w:rsid w:val="12EB788F"/>
    <w:rsid w:val="12EF37E0"/>
    <w:rsid w:val="12FE1C75"/>
    <w:rsid w:val="130848A2"/>
    <w:rsid w:val="130B6440"/>
    <w:rsid w:val="131811D4"/>
    <w:rsid w:val="131F7DC2"/>
    <w:rsid w:val="13253F80"/>
    <w:rsid w:val="132F0080"/>
    <w:rsid w:val="1331204B"/>
    <w:rsid w:val="134C77A5"/>
    <w:rsid w:val="135B31AA"/>
    <w:rsid w:val="13645F7C"/>
    <w:rsid w:val="136917E4"/>
    <w:rsid w:val="136F66CF"/>
    <w:rsid w:val="13731B39"/>
    <w:rsid w:val="137F634D"/>
    <w:rsid w:val="13815663"/>
    <w:rsid w:val="13824654"/>
    <w:rsid w:val="138403CC"/>
    <w:rsid w:val="13974501"/>
    <w:rsid w:val="139C2CB5"/>
    <w:rsid w:val="13AA7707"/>
    <w:rsid w:val="13AC1071"/>
    <w:rsid w:val="13B81064"/>
    <w:rsid w:val="13BE6D17"/>
    <w:rsid w:val="13C30E6E"/>
    <w:rsid w:val="13CF7825"/>
    <w:rsid w:val="13D604FC"/>
    <w:rsid w:val="13E13C6F"/>
    <w:rsid w:val="13E72709"/>
    <w:rsid w:val="13F60B9E"/>
    <w:rsid w:val="140908D1"/>
    <w:rsid w:val="14107EB2"/>
    <w:rsid w:val="14230C67"/>
    <w:rsid w:val="14333BA0"/>
    <w:rsid w:val="143D524C"/>
    <w:rsid w:val="14402DD3"/>
    <w:rsid w:val="1444190A"/>
    <w:rsid w:val="144D2E15"/>
    <w:rsid w:val="14506500"/>
    <w:rsid w:val="145B160F"/>
    <w:rsid w:val="1466198A"/>
    <w:rsid w:val="146B4F18"/>
    <w:rsid w:val="1472086C"/>
    <w:rsid w:val="147C4E35"/>
    <w:rsid w:val="147E306D"/>
    <w:rsid w:val="14854099"/>
    <w:rsid w:val="14956609"/>
    <w:rsid w:val="14A5684C"/>
    <w:rsid w:val="14C842E9"/>
    <w:rsid w:val="14D47A12"/>
    <w:rsid w:val="14E804E7"/>
    <w:rsid w:val="14EA3450"/>
    <w:rsid w:val="14EA425F"/>
    <w:rsid w:val="14EF5D19"/>
    <w:rsid w:val="14F00160"/>
    <w:rsid w:val="14F767B6"/>
    <w:rsid w:val="152201E5"/>
    <w:rsid w:val="1534372C"/>
    <w:rsid w:val="15376FDB"/>
    <w:rsid w:val="153C7B00"/>
    <w:rsid w:val="15451DDD"/>
    <w:rsid w:val="155A2C43"/>
    <w:rsid w:val="15622C1A"/>
    <w:rsid w:val="1562473D"/>
    <w:rsid w:val="1570597A"/>
    <w:rsid w:val="15744470"/>
    <w:rsid w:val="157E709D"/>
    <w:rsid w:val="158D19C4"/>
    <w:rsid w:val="159034D0"/>
    <w:rsid w:val="15A7636A"/>
    <w:rsid w:val="15AB60E4"/>
    <w:rsid w:val="15B1120C"/>
    <w:rsid w:val="15B65685"/>
    <w:rsid w:val="15BD5E17"/>
    <w:rsid w:val="15C26F8A"/>
    <w:rsid w:val="15DB580B"/>
    <w:rsid w:val="15EC4007"/>
    <w:rsid w:val="15EC5982"/>
    <w:rsid w:val="16031113"/>
    <w:rsid w:val="16045D57"/>
    <w:rsid w:val="16092E0B"/>
    <w:rsid w:val="160B6B83"/>
    <w:rsid w:val="160D264A"/>
    <w:rsid w:val="16117F11"/>
    <w:rsid w:val="16322649"/>
    <w:rsid w:val="16331C36"/>
    <w:rsid w:val="163955AD"/>
    <w:rsid w:val="16441A5C"/>
    <w:rsid w:val="1660788A"/>
    <w:rsid w:val="16625C32"/>
    <w:rsid w:val="166D2159"/>
    <w:rsid w:val="16725D01"/>
    <w:rsid w:val="16816E45"/>
    <w:rsid w:val="168924CC"/>
    <w:rsid w:val="168F227C"/>
    <w:rsid w:val="16915345"/>
    <w:rsid w:val="169A0191"/>
    <w:rsid w:val="16A26BF5"/>
    <w:rsid w:val="16B72EAE"/>
    <w:rsid w:val="16D276A1"/>
    <w:rsid w:val="16D90A2F"/>
    <w:rsid w:val="16DF3B6C"/>
    <w:rsid w:val="16F02A1F"/>
    <w:rsid w:val="16F4704D"/>
    <w:rsid w:val="16FD62A3"/>
    <w:rsid w:val="170307E7"/>
    <w:rsid w:val="1711641B"/>
    <w:rsid w:val="171F0861"/>
    <w:rsid w:val="173B3498"/>
    <w:rsid w:val="173D243C"/>
    <w:rsid w:val="173F644E"/>
    <w:rsid w:val="17436108"/>
    <w:rsid w:val="1752258F"/>
    <w:rsid w:val="17534ECF"/>
    <w:rsid w:val="175E1889"/>
    <w:rsid w:val="17606A5A"/>
    <w:rsid w:val="176A1687"/>
    <w:rsid w:val="176C74C0"/>
    <w:rsid w:val="17712A16"/>
    <w:rsid w:val="178070FD"/>
    <w:rsid w:val="178B17FC"/>
    <w:rsid w:val="17990920"/>
    <w:rsid w:val="17AC754E"/>
    <w:rsid w:val="17AD456C"/>
    <w:rsid w:val="17C074F9"/>
    <w:rsid w:val="17C07A11"/>
    <w:rsid w:val="17C90AA4"/>
    <w:rsid w:val="17D47161"/>
    <w:rsid w:val="17EB373F"/>
    <w:rsid w:val="17EF6030"/>
    <w:rsid w:val="1800023D"/>
    <w:rsid w:val="180C7A1C"/>
    <w:rsid w:val="181011F1"/>
    <w:rsid w:val="18253279"/>
    <w:rsid w:val="1827115F"/>
    <w:rsid w:val="183C2F10"/>
    <w:rsid w:val="18422604"/>
    <w:rsid w:val="184A3267"/>
    <w:rsid w:val="184E2D57"/>
    <w:rsid w:val="18537282"/>
    <w:rsid w:val="18577949"/>
    <w:rsid w:val="185A177F"/>
    <w:rsid w:val="185A794E"/>
    <w:rsid w:val="18716022"/>
    <w:rsid w:val="18723688"/>
    <w:rsid w:val="18890233"/>
    <w:rsid w:val="188B5D59"/>
    <w:rsid w:val="189270E7"/>
    <w:rsid w:val="18A6499A"/>
    <w:rsid w:val="18C96881"/>
    <w:rsid w:val="18D578CB"/>
    <w:rsid w:val="19045B0B"/>
    <w:rsid w:val="19075792"/>
    <w:rsid w:val="19120228"/>
    <w:rsid w:val="19131EE8"/>
    <w:rsid w:val="19235F91"/>
    <w:rsid w:val="1924523C"/>
    <w:rsid w:val="1924762B"/>
    <w:rsid w:val="192A06DB"/>
    <w:rsid w:val="192B12EA"/>
    <w:rsid w:val="1934118D"/>
    <w:rsid w:val="19397563"/>
    <w:rsid w:val="193A152D"/>
    <w:rsid w:val="193A32DB"/>
    <w:rsid w:val="19477227"/>
    <w:rsid w:val="195C14A3"/>
    <w:rsid w:val="19614D99"/>
    <w:rsid w:val="19657BF3"/>
    <w:rsid w:val="197131A1"/>
    <w:rsid w:val="198218DD"/>
    <w:rsid w:val="19866520"/>
    <w:rsid w:val="1990114D"/>
    <w:rsid w:val="19A276BF"/>
    <w:rsid w:val="19BB266E"/>
    <w:rsid w:val="19C05ED6"/>
    <w:rsid w:val="19D659A9"/>
    <w:rsid w:val="19D9027E"/>
    <w:rsid w:val="19DA05DB"/>
    <w:rsid w:val="19E25E4D"/>
    <w:rsid w:val="19EB475E"/>
    <w:rsid w:val="19EE41FA"/>
    <w:rsid w:val="1A090D71"/>
    <w:rsid w:val="1A165AF6"/>
    <w:rsid w:val="1A3165E7"/>
    <w:rsid w:val="1A447D15"/>
    <w:rsid w:val="1A4C313E"/>
    <w:rsid w:val="1A562397"/>
    <w:rsid w:val="1A564145"/>
    <w:rsid w:val="1A577650"/>
    <w:rsid w:val="1A5A6066"/>
    <w:rsid w:val="1A5C7112"/>
    <w:rsid w:val="1A604FC3"/>
    <w:rsid w:val="1A6C3968"/>
    <w:rsid w:val="1A725422"/>
    <w:rsid w:val="1A750A6F"/>
    <w:rsid w:val="1A777345"/>
    <w:rsid w:val="1A8C400A"/>
    <w:rsid w:val="1AA255DC"/>
    <w:rsid w:val="1ABE0A6A"/>
    <w:rsid w:val="1AC90DBB"/>
    <w:rsid w:val="1AD47F05"/>
    <w:rsid w:val="1AD5775F"/>
    <w:rsid w:val="1ADA6B24"/>
    <w:rsid w:val="1ADC0AEE"/>
    <w:rsid w:val="1ADE4866"/>
    <w:rsid w:val="1AF57E02"/>
    <w:rsid w:val="1AFF3C05"/>
    <w:rsid w:val="1B0079CB"/>
    <w:rsid w:val="1B0D514B"/>
    <w:rsid w:val="1B283D33"/>
    <w:rsid w:val="1B2B104C"/>
    <w:rsid w:val="1B305FC7"/>
    <w:rsid w:val="1B35218E"/>
    <w:rsid w:val="1B3979B3"/>
    <w:rsid w:val="1B486897"/>
    <w:rsid w:val="1B4A20DA"/>
    <w:rsid w:val="1B5F3393"/>
    <w:rsid w:val="1B6A0B90"/>
    <w:rsid w:val="1B8465ED"/>
    <w:rsid w:val="1B8C6B7B"/>
    <w:rsid w:val="1B930815"/>
    <w:rsid w:val="1B9C027D"/>
    <w:rsid w:val="1BA66CC3"/>
    <w:rsid w:val="1BB91038"/>
    <w:rsid w:val="1BBF65FB"/>
    <w:rsid w:val="1BCA6538"/>
    <w:rsid w:val="1BD14761"/>
    <w:rsid w:val="1BD17EB2"/>
    <w:rsid w:val="1BE658B0"/>
    <w:rsid w:val="1BF657FB"/>
    <w:rsid w:val="1BF968C4"/>
    <w:rsid w:val="1C007CA1"/>
    <w:rsid w:val="1C154808"/>
    <w:rsid w:val="1C1B1588"/>
    <w:rsid w:val="1C2269D4"/>
    <w:rsid w:val="1C346708"/>
    <w:rsid w:val="1C3F5A00"/>
    <w:rsid w:val="1C494C47"/>
    <w:rsid w:val="1C4B6A21"/>
    <w:rsid w:val="1C4E0D4B"/>
    <w:rsid w:val="1C512E16"/>
    <w:rsid w:val="1C5D5C5E"/>
    <w:rsid w:val="1C705992"/>
    <w:rsid w:val="1C7E5112"/>
    <w:rsid w:val="1C9A2A0F"/>
    <w:rsid w:val="1C9F0025"/>
    <w:rsid w:val="1CA76EDA"/>
    <w:rsid w:val="1CBB2985"/>
    <w:rsid w:val="1CC01D49"/>
    <w:rsid w:val="1CC868AA"/>
    <w:rsid w:val="1CCC2E94"/>
    <w:rsid w:val="1CE617B0"/>
    <w:rsid w:val="1CED5F3C"/>
    <w:rsid w:val="1CEF0717"/>
    <w:rsid w:val="1CF3211F"/>
    <w:rsid w:val="1CF540E9"/>
    <w:rsid w:val="1CFA7EEF"/>
    <w:rsid w:val="1CFB1146"/>
    <w:rsid w:val="1CFE6504"/>
    <w:rsid w:val="1CFF2872"/>
    <w:rsid w:val="1D1D2C3D"/>
    <w:rsid w:val="1D2642A2"/>
    <w:rsid w:val="1D2E0D77"/>
    <w:rsid w:val="1D37062D"/>
    <w:rsid w:val="1D3D339A"/>
    <w:rsid w:val="1D3D753B"/>
    <w:rsid w:val="1D3F7F21"/>
    <w:rsid w:val="1D4666F2"/>
    <w:rsid w:val="1D470009"/>
    <w:rsid w:val="1D50131F"/>
    <w:rsid w:val="1D532C22"/>
    <w:rsid w:val="1D551DDE"/>
    <w:rsid w:val="1D553591"/>
    <w:rsid w:val="1D5F77B4"/>
    <w:rsid w:val="1D6372A4"/>
    <w:rsid w:val="1D681A35"/>
    <w:rsid w:val="1D7460C2"/>
    <w:rsid w:val="1D89620A"/>
    <w:rsid w:val="1D9308B3"/>
    <w:rsid w:val="1DA17DCD"/>
    <w:rsid w:val="1DB722F2"/>
    <w:rsid w:val="1DD515F9"/>
    <w:rsid w:val="1DD7559C"/>
    <w:rsid w:val="1DDA0D6B"/>
    <w:rsid w:val="1DDE692B"/>
    <w:rsid w:val="1DE06B47"/>
    <w:rsid w:val="1DE1641B"/>
    <w:rsid w:val="1DE26DAD"/>
    <w:rsid w:val="1DFE6553"/>
    <w:rsid w:val="1E331E3B"/>
    <w:rsid w:val="1E464F6B"/>
    <w:rsid w:val="1E4D682E"/>
    <w:rsid w:val="1E561B49"/>
    <w:rsid w:val="1E5B5B74"/>
    <w:rsid w:val="1E5E181A"/>
    <w:rsid w:val="1E601A36"/>
    <w:rsid w:val="1E676920"/>
    <w:rsid w:val="1E696B3C"/>
    <w:rsid w:val="1E780B2E"/>
    <w:rsid w:val="1E7948A6"/>
    <w:rsid w:val="1E7C47E1"/>
    <w:rsid w:val="1E7D1B4B"/>
    <w:rsid w:val="1E7F010E"/>
    <w:rsid w:val="1E80309F"/>
    <w:rsid w:val="1E8140C5"/>
    <w:rsid w:val="1E937715"/>
    <w:rsid w:val="1E98235A"/>
    <w:rsid w:val="1E9C70FE"/>
    <w:rsid w:val="1EA31626"/>
    <w:rsid w:val="1EB63404"/>
    <w:rsid w:val="1EBA2EF4"/>
    <w:rsid w:val="1EBB6C6C"/>
    <w:rsid w:val="1EC10721"/>
    <w:rsid w:val="1EC75611"/>
    <w:rsid w:val="1EC75F2D"/>
    <w:rsid w:val="1ED12FDD"/>
    <w:rsid w:val="1ED36885"/>
    <w:rsid w:val="1EDA183C"/>
    <w:rsid w:val="1EDB21B2"/>
    <w:rsid w:val="1EE21D29"/>
    <w:rsid w:val="1EED6ACD"/>
    <w:rsid w:val="1EF1397A"/>
    <w:rsid w:val="1EF4580B"/>
    <w:rsid w:val="1EF87EC0"/>
    <w:rsid w:val="1EFA6533"/>
    <w:rsid w:val="1F120F82"/>
    <w:rsid w:val="1F2A4B47"/>
    <w:rsid w:val="1F2E2C97"/>
    <w:rsid w:val="1F3A3E28"/>
    <w:rsid w:val="1F3E1D5D"/>
    <w:rsid w:val="1F62545B"/>
    <w:rsid w:val="1F637D0D"/>
    <w:rsid w:val="1F6E3177"/>
    <w:rsid w:val="1F6F04BA"/>
    <w:rsid w:val="1F7312F5"/>
    <w:rsid w:val="1F786F59"/>
    <w:rsid w:val="1F870ADE"/>
    <w:rsid w:val="1FA0658E"/>
    <w:rsid w:val="1FAD303A"/>
    <w:rsid w:val="1FAD4807"/>
    <w:rsid w:val="1FB54F45"/>
    <w:rsid w:val="1FBF278C"/>
    <w:rsid w:val="1FEE47F4"/>
    <w:rsid w:val="20027E74"/>
    <w:rsid w:val="2024650C"/>
    <w:rsid w:val="202A22FB"/>
    <w:rsid w:val="202A47EC"/>
    <w:rsid w:val="203211B0"/>
    <w:rsid w:val="20380E59"/>
    <w:rsid w:val="203B0065"/>
    <w:rsid w:val="203C5B8B"/>
    <w:rsid w:val="20422634"/>
    <w:rsid w:val="20464321"/>
    <w:rsid w:val="20505BF4"/>
    <w:rsid w:val="20542ED4"/>
    <w:rsid w:val="205D6C3D"/>
    <w:rsid w:val="20697E84"/>
    <w:rsid w:val="206C4B4F"/>
    <w:rsid w:val="20786C37"/>
    <w:rsid w:val="20797189"/>
    <w:rsid w:val="207D686C"/>
    <w:rsid w:val="207F2647"/>
    <w:rsid w:val="20835E3C"/>
    <w:rsid w:val="20A664BA"/>
    <w:rsid w:val="20B07511"/>
    <w:rsid w:val="20CF69FF"/>
    <w:rsid w:val="20D02EA3"/>
    <w:rsid w:val="20D124B0"/>
    <w:rsid w:val="20DF30E6"/>
    <w:rsid w:val="211A0D82"/>
    <w:rsid w:val="212136FE"/>
    <w:rsid w:val="21463165"/>
    <w:rsid w:val="214B42D7"/>
    <w:rsid w:val="2150290B"/>
    <w:rsid w:val="21512FF5"/>
    <w:rsid w:val="215249E0"/>
    <w:rsid w:val="215C6880"/>
    <w:rsid w:val="21676C37"/>
    <w:rsid w:val="21703D3E"/>
    <w:rsid w:val="21746345"/>
    <w:rsid w:val="218458BA"/>
    <w:rsid w:val="218B0B78"/>
    <w:rsid w:val="218F0080"/>
    <w:rsid w:val="21951666"/>
    <w:rsid w:val="21A5390F"/>
    <w:rsid w:val="21A659B2"/>
    <w:rsid w:val="21A67760"/>
    <w:rsid w:val="21AD66DD"/>
    <w:rsid w:val="21AE0D52"/>
    <w:rsid w:val="21BA1E19"/>
    <w:rsid w:val="21BC5C0E"/>
    <w:rsid w:val="21CB366A"/>
    <w:rsid w:val="21D06ED2"/>
    <w:rsid w:val="21D4253C"/>
    <w:rsid w:val="21E12E8E"/>
    <w:rsid w:val="21EB227C"/>
    <w:rsid w:val="21EE760E"/>
    <w:rsid w:val="21F83EB4"/>
    <w:rsid w:val="22000DA5"/>
    <w:rsid w:val="220628F4"/>
    <w:rsid w:val="22064E02"/>
    <w:rsid w:val="22123EE1"/>
    <w:rsid w:val="22152247"/>
    <w:rsid w:val="222429D1"/>
    <w:rsid w:val="22266AF2"/>
    <w:rsid w:val="223236E9"/>
    <w:rsid w:val="22462CF1"/>
    <w:rsid w:val="22465699"/>
    <w:rsid w:val="224F1BA5"/>
    <w:rsid w:val="22547C58"/>
    <w:rsid w:val="22734646"/>
    <w:rsid w:val="227C4964"/>
    <w:rsid w:val="22833B2C"/>
    <w:rsid w:val="22833F45"/>
    <w:rsid w:val="22855AFA"/>
    <w:rsid w:val="22963494"/>
    <w:rsid w:val="22B371B5"/>
    <w:rsid w:val="22B51B67"/>
    <w:rsid w:val="22B83BEE"/>
    <w:rsid w:val="22C23296"/>
    <w:rsid w:val="22C5630B"/>
    <w:rsid w:val="22C97BAA"/>
    <w:rsid w:val="22CA3922"/>
    <w:rsid w:val="22CC461B"/>
    <w:rsid w:val="22CD1F20"/>
    <w:rsid w:val="22CD6F6E"/>
    <w:rsid w:val="22D14CB0"/>
    <w:rsid w:val="22D71F5A"/>
    <w:rsid w:val="22EC1FC4"/>
    <w:rsid w:val="22F422C8"/>
    <w:rsid w:val="22F4274D"/>
    <w:rsid w:val="22F64717"/>
    <w:rsid w:val="230270BF"/>
    <w:rsid w:val="23056708"/>
    <w:rsid w:val="2309269C"/>
    <w:rsid w:val="230E2F31"/>
    <w:rsid w:val="23366A59"/>
    <w:rsid w:val="233E4105"/>
    <w:rsid w:val="23533917"/>
    <w:rsid w:val="23563407"/>
    <w:rsid w:val="235976EC"/>
    <w:rsid w:val="23666663"/>
    <w:rsid w:val="23690370"/>
    <w:rsid w:val="23693289"/>
    <w:rsid w:val="236D2C2B"/>
    <w:rsid w:val="23810484"/>
    <w:rsid w:val="23841D23"/>
    <w:rsid w:val="239147E1"/>
    <w:rsid w:val="239F090A"/>
    <w:rsid w:val="23BB34F7"/>
    <w:rsid w:val="23C14D25"/>
    <w:rsid w:val="23E06282"/>
    <w:rsid w:val="23E66539"/>
    <w:rsid w:val="23ED4E33"/>
    <w:rsid w:val="23F21382"/>
    <w:rsid w:val="23F47766"/>
    <w:rsid w:val="23F549CE"/>
    <w:rsid w:val="24030E99"/>
    <w:rsid w:val="24262DDA"/>
    <w:rsid w:val="24373239"/>
    <w:rsid w:val="243B4C5D"/>
    <w:rsid w:val="244C1678"/>
    <w:rsid w:val="24522078"/>
    <w:rsid w:val="245F009A"/>
    <w:rsid w:val="247104F9"/>
    <w:rsid w:val="2472601F"/>
    <w:rsid w:val="247E6772"/>
    <w:rsid w:val="248144B4"/>
    <w:rsid w:val="24863878"/>
    <w:rsid w:val="249F40A8"/>
    <w:rsid w:val="24AD52A9"/>
    <w:rsid w:val="24B46637"/>
    <w:rsid w:val="24C85C3F"/>
    <w:rsid w:val="24D052AD"/>
    <w:rsid w:val="24D27038"/>
    <w:rsid w:val="24D46CDA"/>
    <w:rsid w:val="24E434F9"/>
    <w:rsid w:val="24FD6DFA"/>
    <w:rsid w:val="24FE0E05"/>
    <w:rsid w:val="25050C41"/>
    <w:rsid w:val="25257535"/>
    <w:rsid w:val="25290DD3"/>
    <w:rsid w:val="252C6EDC"/>
    <w:rsid w:val="25350AFD"/>
    <w:rsid w:val="25382DC5"/>
    <w:rsid w:val="254A3495"/>
    <w:rsid w:val="254F010E"/>
    <w:rsid w:val="25533303"/>
    <w:rsid w:val="25553977"/>
    <w:rsid w:val="255C14ED"/>
    <w:rsid w:val="255D6CCF"/>
    <w:rsid w:val="256162F1"/>
    <w:rsid w:val="25624623"/>
    <w:rsid w:val="256E4A38"/>
    <w:rsid w:val="25714529"/>
    <w:rsid w:val="25733DFD"/>
    <w:rsid w:val="25752322"/>
    <w:rsid w:val="257638ED"/>
    <w:rsid w:val="25897AC4"/>
    <w:rsid w:val="258B383C"/>
    <w:rsid w:val="258F022B"/>
    <w:rsid w:val="25916979"/>
    <w:rsid w:val="25A8619C"/>
    <w:rsid w:val="25AF3989"/>
    <w:rsid w:val="25B303CF"/>
    <w:rsid w:val="25BA0C9E"/>
    <w:rsid w:val="25C73339"/>
    <w:rsid w:val="25D105C8"/>
    <w:rsid w:val="25D16D75"/>
    <w:rsid w:val="25D43D29"/>
    <w:rsid w:val="25D54AB7"/>
    <w:rsid w:val="25D55EC4"/>
    <w:rsid w:val="25D62822"/>
    <w:rsid w:val="25DF76E4"/>
    <w:rsid w:val="25F44E1C"/>
    <w:rsid w:val="25F9391D"/>
    <w:rsid w:val="25FC409C"/>
    <w:rsid w:val="26025181"/>
    <w:rsid w:val="26037DA0"/>
    <w:rsid w:val="261B2F3C"/>
    <w:rsid w:val="261C6242"/>
    <w:rsid w:val="263317DE"/>
    <w:rsid w:val="263B7010"/>
    <w:rsid w:val="26451C3D"/>
    <w:rsid w:val="264A1001"/>
    <w:rsid w:val="26551754"/>
    <w:rsid w:val="266A24B5"/>
    <w:rsid w:val="266C7CA7"/>
    <w:rsid w:val="267C3185"/>
    <w:rsid w:val="267F0684"/>
    <w:rsid w:val="26864004"/>
    <w:rsid w:val="26914E82"/>
    <w:rsid w:val="269229A8"/>
    <w:rsid w:val="2694227D"/>
    <w:rsid w:val="269C55D5"/>
    <w:rsid w:val="26A01B78"/>
    <w:rsid w:val="26AA5F44"/>
    <w:rsid w:val="26AA7CF2"/>
    <w:rsid w:val="26B424FB"/>
    <w:rsid w:val="26B4291F"/>
    <w:rsid w:val="26BD5C77"/>
    <w:rsid w:val="26D20FF7"/>
    <w:rsid w:val="26E1123A"/>
    <w:rsid w:val="27116F14"/>
    <w:rsid w:val="27145D81"/>
    <w:rsid w:val="271E423C"/>
    <w:rsid w:val="2727180F"/>
    <w:rsid w:val="273B4DEE"/>
    <w:rsid w:val="274719E5"/>
    <w:rsid w:val="27881ACA"/>
    <w:rsid w:val="278C564A"/>
    <w:rsid w:val="27987F08"/>
    <w:rsid w:val="279D1605"/>
    <w:rsid w:val="279F7A91"/>
    <w:rsid w:val="27A32167"/>
    <w:rsid w:val="27B23302"/>
    <w:rsid w:val="27C21DAD"/>
    <w:rsid w:val="27C9064C"/>
    <w:rsid w:val="27E00058"/>
    <w:rsid w:val="27F30C40"/>
    <w:rsid w:val="28213FE4"/>
    <w:rsid w:val="283A32F8"/>
    <w:rsid w:val="28417B4C"/>
    <w:rsid w:val="28482C7C"/>
    <w:rsid w:val="284B7DA9"/>
    <w:rsid w:val="28697739"/>
    <w:rsid w:val="28700753"/>
    <w:rsid w:val="28722A91"/>
    <w:rsid w:val="28795BCE"/>
    <w:rsid w:val="28836A4D"/>
    <w:rsid w:val="28846321"/>
    <w:rsid w:val="289742A6"/>
    <w:rsid w:val="289A255F"/>
    <w:rsid w:val="289D505C"/>
    <w:rsid w:val="289F315B"/>
    <w:rsid w:val="28A42A8D"/>
    <w:rsid w:val="28B54BEB"/>
    <w:rsid w:val="28BC3155"/>
    <w:rsid w:val="28C01A4F"/>
    <w:rsid w:val="28C17575"/>
    <w:rsid w:val="28CA642A"/>
    <w:rsid w:val="28CB3F50"/>
    <w:rsid w:val="28CF5412"/>
    <w:rsid w:val="28CF771F"/>
    <w:rsid w:val="28D06016"/>
    <w:rsid w:val="28D9203E"/>
    <w:rsid w:val="28DA559C"/>
    <w:rsid w:val="28E80E13"/>
    <w:rsid w:val="28EA2628"/>
    <w:rsid w:val="28F2772E"/>
    <w:rsid w:val="28FB65E3"/>
    <w:rsid w:val="28FE2577"/>
    <w:rsid w:val="29127BE0"/>
    <w:rsid w:val="29196245"/>
    <w:rsid w:val="292E1AD5"/>
    <w:rsid w:val="29554B42"/>
    <w:rsid w:val="295A4D29"/>
    <w:rsid w:val="29606A91"/>
    <w:rsid w:val="296711A1"/>
    <w:rsid w:val="297C54A4"/>
    <w:rsid w:val="29807B6C"/>
    <w:rsid w:val="298E7457"/>
    <w:rsid w:val="299609A4"/>
    <w:rsid w:val="2996455E"/>
    <w:rsid w:val="29A273A6"/>
    <w:rsid w:val="29AA678A"/>
    <w:rsid w:val="29B661A7"/>
    <w:rsid w:val="29C63095"/>
    <w:rsid w:val="29DD218D"/>
    <w:rsid w:val="29E452C9"/>
    <w:rsid w:val="29EC6874"/>
    <w:rsid w:val="29FA460F"/>
    <w:rsid w:val="29FA689B"/>
    <w:rsid w:val="2A036C30"/>
    <w:rsid w:val="2A084E42"/>
    <w:rsid w:val="2A0C1B3D"/>
    <w:rsid w:val="2A151926"/>
    <w:rsid w:val="2A16744D"/>
    <w:rsid w:val="2A353D77"/>
    <w:rsid w:val="2A465F84"/>
    <w:rsid w:val="2A495A74"/>
    <w:rsid w:val="2A5328DA"/>
    <w:rsid w:val="2A847E79"/>
    <w:rsid w:val="2A8820F8"/>
    <w:rsid w:val="2A8D5961"/>
    <w:rsid w:val="2A8E5901"/>
    <w:rsid w:val="2A930A9D"/>
    <w:rsid w:val="2A994305"/>
    <w:rsid w:val="2AA21906"/>
    <w:rsid w:val="2AAD3F72"/>
    <w:rsid w:val="2AC017A8"/>
    <w:rsid w:val="2AC05D36"/>
    <w:rsid w:val="2AC10BBA"/>
    <w:rsid w:val="2ACD3FAF"/>
    <w:rsid w:val="2ACE1AD5"/>
    <w:rsid w:val="2AD27817"/>
    <w:rsid w:val="2AD52E64"/>
    <w:rsid w:val="2B1557C9"/>
    <w:rsid w:val="2B443C95"/>
    <w:rsid w:val="2B492F53"/>
    <w:rsid w:val="2B5E554F"/>
    <w:rsid w:val="2B6C3E2A"/>
    <w:rsid w:val="2B7B1C5D"/>
    <w:rsid w:val="2B7F0BDE"/>
    <w:rsid w:val="2B807273"/>
    <w:rsid w:val="2B822FEC"/>
    <w:rsid w:val="2B852BA6"/>
    <w:rsid w:val="2B9305EE"/>
    <w:rsid w:val="2BAC62BA"/>
    <w:rsid w:val="2BB94533"/>
    <w:rsid w:val="2BC064AB"/>
    <w:rsid w:val="2BDE00CD"/>
    <w:rsid w:val="2BE23A8A"/>
    <w:rsid w:val="2C0B2FE1"/>
    <w:rsid w:val="2C1A1476"/>
    <w:rsid w:val="2C232160"/>
    <w:rsid w:val="2C235700"/>
    <w:rsid w:val="2C2E4F21"/>
    <w:rsid w:val="2C4C35F9"/>
    <w:rsid w:val="2C506C46"/>
    <w:rsid w:val="2C517394"/>
    <w:rsid w:val="2C587AD3"/>
    <w:rsid w:val="2C5C383D"/>
    <w:rsid w:val="2C626979"/>
    <w:rsid w:val="2C6456F1"/>
    <w:rsid w:val="2C6B3A80"/>
    <w:rsid w:val="2C742D57"/>
    <w:rsid w:val="2C792640"/>
    <w:rsid w:val="2C7A13CA"/>
    <w:rsid w:val="2C7E6429"/>
    <w:rsid w:val="2C8E59C0"/>
    <w:rsid w:val="2C92725E"/>
    <w:rsid w:val="2C963671"/>
    <w:rsid w:val="2C9D4F34"/>
    <w:rsid w:val="2C9F393D"/>
    <w:rsid w:val="2C9F7276"/>
    <w:rsid w:val="2CA2073A"/>
    <w:rsid w:val="2CA84CD4"/>
    <w:rsid w:val="2CB57537"/>
    <w:rsid w:val="2CD23AFF"/>
    <w:rsid w:val="2CED6B8B"/>
    <w:rsid w:val="2CF27CFD"/>
    <w:rsid w:val="2CF63C91"/>
    <w:rsid w:val="2CFE66A2"/>
    <w:rsid w:val="2D186274"/>
    <w:rsid w:val="2D1C1443"/>
    <w:rsid w:val="2D2307FE"/>
    <w:rsid w:val="2D40315E"/>
    <w:rsid w:val="2D4A2DCC"/>
    <w:rsid w:val="2D5269EE"/>
    <w:rsid w:val="2D542766"/>
    <w:rsid w:val="2D614E83"/>
    <w:rsid w:val="2D64410F"/>
    <w:rsid w:val="2D84410B"/>
    <w:rsid w:val="2D8C3073"/>
    <w:rsid w:val="2D8C3A4E"/>
    <w:rsid w:val="2DAB174B"/>
    <w:rsid w:val="2DAC3053"/>
    <w:rsid w:val="2DB87198"/>
    <w:rsid w:val="2DBE22D5"/>
    <w:rsid w:val="2DC312FA"/>
    <w:rsid w:val="2DC7118A"/>
    <w:rsid w:val="2DD57642"/>
    <w:rsid w:val="2DD65070"/>
    <w:rsid w:val="2DD90EBD"/>
    <w:rsid w:val="2E0320EB"/>
    <w:rsid w:val="2E0F6D94"/>
    <w:rsid w:val="2E125FC1"/>
    <w:rsid w:val="2E165C6D"/>
    <w:rsid w:val="2E1B69A2"/>
    <w:rsid w:val="2E1E05AB"/>
    <w:rsid w:val="2E1F0E80"/>
    <w:rsid w:val="2E354929"/>
    <w:rsid w:val="2E36630F"/>
    <w:rsid w:val="2E386134"/>
    <w:rsid w:val="2E3A195C"/>
    <w:rsid w:val="2E450300"/>
    <w:rsid w:val="2E4A7D8F"/>
    <w:rsid w:val="2E4B1DBB"/>
    <w:rsid w:val="2E530C6F"/>
    <w:rsid w:val="2E556795"/>
    <w:rsid w:val="2E693FEF"/>
    <w:rsid w:val="2E734E6D"/>
    <w:rsid w:val="2E7B072C"/>
    <w:rsid w:val="2E935510"/>
    <w:rsid w:val="2E9956CD"/>
    <w:rsid w:val="2E9A689E"/>
    <w:rsid w:val="2E9E1A75"/>
    <w:rsid w:val="2EA25753"/>
    <w:rsid w:val="2EA75060"/>
    <w:rsid w:val="2EAD6D5D"/>
    <w:rsid w:val="2EAE40F8"/>
    <w:rsid w:val="2EB12246"/>
    <w:rsid w:val="2EBA484A"/>
    <w:rsid w:val="2EC90F31"/>
    <w:rsid w:val="2ECD6C74"/>
    <w:rsid w:val="2ED4025B"/>
    <w:rsid w:val="2EDA6C9B"/>
    <w:rsid w:val="2EDD5EC1"/>
    <w:rsid w:val="2EF410B7"/>
    <w:rsid w:val="2F011E82"/>
    <w:rsid w:val="2F065CE2"/>
    <w:rsid w:val="2F1E74CF"/>
    <w:rsid w:val="2F2E6FE6"/>
    <w:rsid w:val="2F300FB0"/>
    <w:rsid w:val="2F3B1E2F"/>
    <w:rsid w:val="2F414A58"/>
    <w:rsid w:val="2F4A0C38"/>
    <w:rsid w:val="2F5F1C22"/>
    <w:rsid w:val="2F631DFD"/>
    <w:rsid w:val="2F6649D2"/>
    <w:rsid w:val="2F6858EF"/>
    <w:rsid w:val="2F805A94"/>
    <w:rsid w:val="2F837332"/>
    <w:rsid w:val="2F8C268B"/>
    <w:rsid w:val="2F8E0680"/>
    <w:rsid w:val="2F8F12D1"/>
    <w:rsid w:val="2FA71114"/>
    <w:rsid w:val="2FB15C4D"/>
    <w:rsid w:val="2FBD3EFE"/>
    <w:rsid w:val="2FBE480E"/>
    <w:rsid w:val="2FC54618"/>
    <w:rsid w:val="2FCC0CD9"/>
    <w:rsid w:val="2FCC6F2B"/>
    <w:rsid w:val="2FD951A4"/>
    <w:rsid w:val="2FDB53C0"/>
    <w:rsid w:val="2FDE27BA"/>
    <w:rsid w:val="2FE06B43"/>
    <w:rsid w:val="2FF818BA"/>
    <w:rsid w:val="2FF93253"/>
    <w:rsid w:val="30077F63"/>
    <w:rsid w:val="300A35B0"/>
    <w:rsid w:val="30240B15"/>
    <w:rsid w:val="304050A9"/>
    <w:rsid w:val="3045283A"/>
    <w:rsid w:val="3046030C"/>
    <w:rsid w:val="304D28E8"/>
    <w:rsid w:val="30542A7D"/>
    <w:rsid w:val="30576C83"/>
    <w:rsid w:val="305E2249"/>
    <w:rsid w:val="305F1B4D"/>
    <w:rsid w:val="30611F76"/>
    <w:rsid w:val="30670F4B"/>
    <w:rsid w:val="30A23A9D"/>
    <w:rsid w:val="30AC4667"/>
    <w:rsid w:val="30B17ECF"/>
    <w:rsid w:val="30B339B1"/>
    <w:rsid w:val="30BA089C"/>
    <w:rsid w:val="30BF25EC"/>
    <w:rsid w:val="30C419B0"/>
    <w:rsid w:val="30D345E9"/>
    <w:rsid w:val="30D72609"/>
    <w:rsid w:val="30DD2A72"/>
    <w:rsid w:val="30F2476F"/>
    <w:rsid w:val="30FA355B"/>
    <w:rsid w:val="30FD1799"/>
    <w:rsid w:val="31026648"/>
    <w:rsid w:val="310B0528"/>
    <w:rsid w:val="310E4AD3"/>
    <w:rsid w:val="310E6BAB"/>
    <w:rsid w:val="311A1F18"/>
    <w:rsid w:val="312406A1"/>
    <w:rsid w:val="3126266B"/>
    <w:rsid w:val="312A38D7"/>
    <w:rsid w:val="313034EA"/>
    <w:rsid w:val="31336FC7"/>
    <w:rsid w:val="313714E0"/>
    <w:rsid w:val="31376626"/>
    <w:rsid w:val="31412DDE"/>
    <w:rsid w:val="31440D43"/>
    <w:rsid w:val="314F1BC2"/>
    <w:rsid w:val="315027FC"/>
    <w:rsid w:val="31596C31"/>
    <w:rsid w:val="315A2315"/>
    <w:rsid w:val="315E0057"/>
    <w:rsid w:val="315E367B"/>
    <w:rsid w:val="316B62D0"/>
    <w:rsid w:val="31793ECF"/>
    <w:rsid w:val="31864EB8"/>
    <w:rsid w:val="31AB491E"/>
    <w:rsid w:val="31AB540D"/>
    <w:rsid w:val="31B57A67"/>
    <w:rsid w:val="31C003CA"/>
    <w:rsid w:val="31C0040B"/>
    <w:rsid w:val="31CB4544"/>
    <w:rsid w:val="31CD0D39"/>
    <w:rsid w:val="31CD2AE7"/>
    <w:rsid w:val="31DB4B9E"/>
    <w:rsid w:val="31E00A6C"/>
    <w:rsid w:val="31EB11BF"/>
    <w:rsid w:val="31F12C79"/>
    <w:rsid w:val="31F33FF5"/>
    <w:rsid w:val="31F436E7"/>
    <w:rsid w:val="32147685"/>
    <w:rsid w:val="322A1CE7"/>
    <w:rsid w:val="322C5A5F"/>
    <w:rsid w:val="3239017C"/>
    <w:rsid w:val="323E5D4A"/>
    <w:rsid w:val="32413B97"/>
    <w:rsid w:val="324C0B81"/>
    <w:rsid w:val="324F174E"/>
    <w:rsid w:val="326C7A25"/>
    <w:rsid w:val="327F46F7"/>
    <w:rsid w:val="328B4E7C"/>
    <w:rsid w:val="328D576F"/>
    <w:rsid w:val="3291551F"/>
    <w:rsid w:val="32990C99"/>
    <w:rsid w:val="329B4993"/>
    <w:rsid w:val="32C75CB4"/>
    <w:rsid w:val="32F62F0E"/>
    <w:rsid w:val="33091096"/>
    <w:rsid w:val="331C15B8"/>
    <w:rsid w:val="33232830"/>
    <w:rsid w:val="333C43C8"/>
    <w:rsid w:val="334D51BC"/>
    <w:rsid w:val="33566686"/>
    <w:rsid w:val="3361798A"/>
    <w:rsid w:val="336F654B"/>
    <w:rsid w:val="337230AE"/>
    <w:rsid w:val="33781EF4"/>
    <w:rsid w:val="337F42B4"/>
    <w:rsid w:val="33843CA1"/>
    <w:rsid w:val="33863895"/>
    <w:rsid w:val="33884F17"/>
    <w:rsid w:val="338F6CFA"/>
    <w:rsid w:val="339E15A7"/>
    <w:rsid w:val="33A45B5A"/>
    <w:rsid w:val="33A8380B"/>
    <w:rsid w:val="33AB0CEA"/>
    <w:rsid w:val="33B91574"/>
    <w:rsid w:val="33BA6576"/>
    <w:rsid w:val="33CA19D4"/>
    <w:rsid w:val="33D77C4D"/>
    <w:rsid w:val="33DD4134"/>
    <w:rsid w:val="33E32A95"/>
    <w:rsid w:val="33E34843"/>
    <w:rsid w:val="33E47B88"/>
    <w:rsid w:val="33F00622"/>
    <w:rsid w:val="33FA723C"/>
    <w:rsid w:val="3401155D"/>
    <w:rsid w:val="3401619E"/>
    <w:rsid w:val="340A1DD0"/>
    <w:rsid w:val="341C55A4"/>
    <w:rsid w:val="342858C4"/>
    <w:rsid w:val="34380475"/>
    <w:rsid w:val="343828C2"/>
    <w:rsid w:val="343926B5"/>
    <w:rsid w:val="344A0694"/>
    <w:rsid w:val="34605E94"/>
    <w:rsid w:val="34607C42"/>
    <w:rsid w:val="34637DC3"/>
    <w:rsid w:val="346500C7"/>
    <w:rsid w:val="346A286F"/>
    <w:rsid w:val="347B7FE6"/>
    <w:rsid w:val="349124F1"/>
    <w:rsid w:val="34940B31"/>
    <w:rsid w:val="349502D9"/>
    <w:rsid w:val="3498562E"/>
    <w:rsid w:val="34993154"/>
    <w:rsid w:val="34A13A37"/>
    <w:rsid w:val="34C669C3"/>
    <w:rsid w:val="34E95E89"/>
    <w:rsid w:val="34F16DDE"/>
    <w:rsid w:val="34F5177C"/>
    <w:rsid w:val="34FC3E0F"/>
    <w:rsid w:val="34FF56AD"/>
    <w:rsid w:val="35043821"/>
    <w:rsid w:val="351C000D"/>
    <w:rsid w:val="355157DD"/>
    <w:rsid w:val="355C4178"/>
    <w:rsid w:val="3562042D"/>
    <w:rsid w:val="356814A4"/>
    <w:rsid w:val="356D6005"/>
    <w:rsid w:val="357C4F4F"/>
    <w:rsid w:val="35850AE6"/>
    <w:rsid w:val="35867C30"/>
    <w:rsid w:val="35911EBC"/>
    <w:rsid w:val="35B44D6B"/>
    <w:rsid w:val="35DE1818"/>
    <w:rsid w:val="35FC399A"/>
    <w:rsid w:val="36011DFE"/>
    <w:rsid w:val="362D36E4"/>
    <w:rsid w:val="363650FE"/>
    <w:rsid w:val="363B44C3"/>
    <w:rsid w:val="363C69C1"/>
    <w:rsid w:val="365D16C7"/>
    <w:rsid w:val="36731906"/>
    <w:rsid w:val="36787E34"/>
    <w:rsid w:val="367F3517"/>
    <w:rsid w:val="368F480F"/>
    <w:rsid w:val="3691162E"/>
    <w:rsid w:val="36930C84"/>
    <w:rsid w:val="36A52258"/>
    <w:rsid w:val="36B733EB"/>
    <w:rsid w:val="36B77A33"/>
    <w:rsid w:val="36BD5820"/>
    <w:rsid w:val="36BE50F4"/>
    <w:rsid w:val="36C24919"/>
    <w:rsid w:val="36C54300"/>
    <w:rsid w:val="36FC06E4"/>
    <w:rsid w:val="37097C14"/>
    <w:rsid w:val="371010D9"/>
    <w:rsid w:val="37113475"/>
    <w:rsid w:val="37256F21"/>
    <w:rsid w:val="372D27B8"/>
    <w:rsid w:val="372F1B4E"/>
    <w:rsid w:val="37386C54"/>
    <w:rsid w:val="373C590D"/>
    <w:rsid w:val="373F7FE3"/>
    <w:rsid w:val="37533A9C"/>
    <w:rsid w:val="375810A4"/>
    <w:rsid w:val="375D62A2"/>
    <w:rsid w:val="37704640"/>
    <w:rsid w:val="377C4D93"/>
    <w:rsid w:val="37907B88"/>
    <w:rsid w:val="37930872"/>
    <w:rsid w:val="379A16BD"/>
    <w:rsid w:val="37A70E90"/>
    <w:rsid w:val="37A8202C"/>
    <w:rsid w:val="37AC0A3F"/>
    <w:rsid w:val="37B502A5"/>
    <w:rsid w:val="37BC5AD7"/>
    <w:rsid w:val="37C30D5B"/>
    <w:rsid w:val="37CA7949"/>
    <w:rsid w:val="37DB78A9"/>
    <w:rsid w:val="37E56DDC"/>
    <w:rsid w:val="37EE37B7"/>
    <w:rsid w:val="37EE6B00"/>
    <w:rsid w:val="37F502FC"/>
    <w:rsid w:val="37F631A9"/>
    <w:rsid w:val="37F75C04"/>
    <w:rsid w:val="38053C44"/>
    <w:rsid w:val="380F20AB"/>
    <w:rsid w:val="38207E14"/>
    <w:rsid w:val="383F153C"/>
    <w:rsid w:val="383F6F3E"/>
    <w:rsid w:val="384910F0"/>
    <w:rsid w:val="384F06F9"/>
    <w:rsid w:val="385C273D"/>
    <w:rsid w:val="387156EA"/>
    <w:rsid w:val="38733E92"/>
    <w:rsid w:val="38787C50"/>
    <w:rsid w:val="388E46B9"/>
    <w:rsid w:val="389205E6"/>
    <w:rsid w:val="38975BFC"/>
    <w:rsid w:val="389B393F"/>
    <w:rsid w:val="38A21F1B"/>
    <w:rsid w:val="38A87E0A"/>
    <w:rsid w:val="38AA3B82"/>
    <w:rsid w:val="38AC7FAE"/>
    <w:rsid w:val="38AF7263"/>
    <w:rsid w:val="38B03176"/>
    <w:rsid w:val="38C579F0"/>
    <w:rsid w:val="38CA4224"/>
    <w:rsid w:val="38CF35E8"/>
    <w:rsid w:val="38D123DD"/>
    <w:rsid w:val="38DB3D3B"/>
    <w:rsid w:val="38DD3004"/>
    <w:rsid w:val="38E67B96"/>
    <w:rsid w:val="38F74043"/>
    <w:rsid w:val="38F90665"/>
    <w:rsid w:val="390169CA"/>
    <w:rsid w:val="390412B7"/>
    <w:rsid w:val="390C65EA"/>
    <w:rsid w:val="39150581"/>
    <w:rsid w:val="39205BF2"/>
    <w:rsid w:val="39276F80"/>
    <w:rsid w:val="392F5095"/>
    <w:rsid w:val="39465433"/>
    <w:rsid w:val="39497459"/>
    <w:rsid w:val="39561D5A"/>
    <w:rsid w:val="39567866"/>
    <w:rsid w:val="395A3FD6"/>
    <w:rsid w:val="395B6912"/>
    <w:rsid w:val="395D2033"/>
    <w:rsid w:val="39697599"/>
    <w:rsid w:val="397A79F8"/>
    <w:rsid w:val="397F0B6A"/>
    <w:rsid w:val="397F2D08"/>
    <w:rsid w:val="39A6259B"/>
    <w:rsid w:val="39B4345F"/>
    <w:rsid w:val="39BA0509"/>
    <w:rsid w:val="39BC52D4"/>
    <w:rsid w:val="39E51034"/>
    <w:rsid w:val="3A0948D8"/>
    <w:rsid w:val="3A1C285D"/>
    <w:rsid w:val="3A2636DC"/>
    <w:rsid w:val="3A264C25"/>
    <w:rsid w:val="3A35391F"/>
    <w:rsid w:val="3A3E4582"/>
    <w:rsid w:val="3A3F6C87"/>
    <w:rsid w:val="3A4275D3"/>
    <w:rsid w:val="3A4B4EF0"/>
    <w:rsid w:val="3A4D2A17"/>
    <w:rsid w:val="3A7601BF"/>
    <w:rsid w:val="3A816B64"/>
    <w:rsid w:val="3A830B2E"/>
    <w:rsid w:val="3A856654"/>
    <w:rsid w:val="3A9A511E"/>
    <w:rsid w:val="3A9E2E5F"/>
    <w:rsid w:val="3AAF1923"/>
    <w:rsid w:val="3AB605BC"/>
    <w:rsid w:val="3AB638FF"/>
    <w:rsid w:val="3AC55D59"/>
    <w:rsid w:val="3ACD1DA9"/>
    <w:rsid w:val="3ACE2337"/>
    <w:rsid w:val="3ACF167E"/>
    <w:rsid w:val="3AD9074E"/>
    <w:rsid w:val="3ADF4EC5"/>
    <w:rsid w:val="3AE25855"/>
    <w:rsid w:val="3AFB6916"/>
    <w:rsid w:val="3AFB79C1"/>
    <w:rsid w:val="3B0D7433"/>
    <w:rsid w:val="3B175B2E"/>
    <w:rsid w:val="3B351E28"/>
    <w:rsid w:val="3B4007CD"/>
    <w:rsid w:val="3B486382"/>
    <w:rsid w:val="3B4C2CCE"/>
    <w:rsid w:val="3B567FF1"/>
    <w:rsid w:val="3B572001"/>
    <w:rsid w:val="3B586FE6"/>
    <w:rsid w:val="3B625CA9"/>
    <w:rsid w:val="3B6444BC"/>
    <w:rsid w:val="3B653D90"/>
    <w:rsid w:val="3B6D543C"/>
    <w:rsid w:val="3B706D1E"/>
    <w:rsid w:val="3B7A783B"/>
    <w:rsid w:val="3B7D732B"/>
    <w:rsid w:val="3B7E13BE"/>
    <w:rsid w:val="3B883C18"/>
    <w:rsid w:val="3B8D538C"/>
    <w:rsid w:val="3B9253A7"/>
    <w:rsid w:val="3BA24FE4"/>
    <w:rsid w:val="3BA96372"/>
    <w:rsid w:val="3BAE3A2E"/>
    <w:rsid w:val="3BC5147E"/>
    <w:rsid w:val="3BC60CD2"/>
    <w:rsid w:val="3BDF7BFD"/>
    <w:rsid w:val="3BE64A36"/>
    <w:rsid w:val="3BE90506"/>
    <w:rsid w:val="3BEB1160"/>
    <w:rsid w:val="3BEB6832"/>
    <w:rsid w:val="3BF120BB"/>
    <w:rsid w:val="3BF30215"/>
    <w:rsid w:val="3C047A4D"/>
    <w:rsid w:val="3C081BA0"/>
    <w:rsid w:val="3C100EE5"/>
    <w:rsid w:val="3C1C08F2"/>
    <w:rsid w:val="3C2B6D87"/>
    <w:rsid w:val="3C3667CF"/>
    <w:rsid w:val="3C40766B"/>
    <w:rsid w:val="3C460065"/>
    <w:rsid w:val="3C485B8B"/>
    <w:rsid w:val="3C4D31A2"/>
    <w:rsid w:val="3C692C22"/>
    <w:rsid w:val="3C73508D"/>
    <w:rsid w:val="3C8B7826"/>
    <w:rsid w:val="3C8C1F1C"/>
    <w:rsid w:val="3C8E0242"/>
    <w:rsid w:val="3CB16103"/>
    <w:rsid w:val="3CB2101F"/>
    <w:rsid w:val="3CB21720"/>
    <w:rsid w:val="3CB26BC6"/>
    <w:rsid w:val="3CBC3E83"/>
    <w:rsid w:val="3CBD35C8"/>
    <w:rsid w:val="3CBF1A99"/>
    <w:rsid w:val="3CC764A1"/>
    <w:rsid w:val="3CCA65A0"/>
    <w:rsid w:val="3CD12DAD"/>
    <w:rsid w:val="3CF84983"/>
    <w:rsid w:val="3D097312"/>
    <w:rsid w:val="3D1001E1"/>
    <w:rsid w:val="3D22462E"/>
    <w:rsid w:val="3D2F6909"/>
    <w:rsid w:val="3D4E71D1"/>
    <w:rsid w:val="3D583BAC"/>
    <w:rsid w:val="3D5D0EE2"/>
    <w:rsid w:val="3D602A7F"/>
    <w:rsid w:val="3D6764E5"/>
    <w:rsid w:val="3D6A38DF"/>
    <w:rsid w:val="3D714C6E"/>
    <w:rsid w:val="3D74475E"/>
    <w:rsid w:val="3DA70690"/>
    <w:rsid w:val="3DAE0624"/>
    <w:rsid w:val="3DC34D7A"/>
    <w:rsid w:val="3DC41242"/>
    <w:rsid w:val="3DD721F7"/>
    <w:rsid w:val="3DE113F3"/>
    <w:rsid w:val="3DFF671E"/>
    <w:rsid w:val="3E03620E"/>
    <w:rsid w:val="3E0E74EC"/>
    <w:rsid w:val="3E1D1AC2"/>
    <w:rsid w:val="3E1E7238"/>
    <w:rsid w:val="3E483849"/>
    <w:rsid w:val="3E4B1963"/>
    <w:rsid w:val="3E4F1453"/>
    <w:rsid w:val="3E506193"/>
    <w:rsid w:val="3E554590"/>
    <w:rsid w:val="3E5B0F32"/>
    <w:rsid w:val="3E624268"/>
    <w:rsid w:val="3E62637A"/>
    <w:rsid w:val="3E6D1A7C"/>
    <w:rsid w:val="3E854E6B"/>
    <w:rsid w:val="3E854E75"/>
    <w:rsid w:val="3E95498C"/>
    <w:rsid w:val="3E9B4698"/>
    <w:rsid w:val="3EAA0553"/>
    <w:rsid w:val="3EB16D20"/>
    <w:rsid w:val="3EB648CC"/>
    <w:rsid w:val="3EB94B1E"/>
    <w:rsid w:val="3EBD28B3"/>
    <w:rsid w:val="3F1D4F90"/>
    <w:rsid w:val="3F1E642D"/>
    <w:rsid w:val="3F1F78AB"/>
    <w:rsid w:val="3F312907"/>
    <w:rsid w:val="3F315836"/>
    <w:rsid w:val="3F367F1D"/>
    <w:rsid w:val="3F4B392D"/>
    <w:rsid w:val="3F4D34B9"/>
    <w:rsid w:val="3F4F0FDF"/>
    <w:rsid w:val="3F506818"/>
    <w:rsid w:val="3F604F9A"/>
    <w:rsid w:val="3F656A54"/>
    <w:rsid w:val="3F7E3CCE"/>
    <w:rsid w:val="3F80388E"/>
    <w:rsid w:val="3F8C5D8F"/>
    <w:rsid w:val="3F9875F9"/>
    <w:rsid w:val="3FB672B0"/>
    <w:rsid w:val="3FB83078"/>
    <w:rsid w:val="3FBA3FD2"/>
    <w:rsid w:val="3FC512A1"/>
    <w:rsid w:val="3FCB2D5B"/>
    <w:rsid w:val="3FD65A74"/>
    <w:rsid w:val="3FDB6D16"/>
    <w:rsid w:val="3FE36C1C"/>
    <w:rsid w:val="3FE652B1"/>
    <w:rsid w:val="3FEB19D5"/>
    <w:rsid w:val="3FEC2CD2"/>
    <w:rsid w:val="3FF05253"/>
    <w:rsid w:val="40061FE5"/>
    <w:rsid w:val="40161AFD"/>
    <w:rsid w:val="401E041B"/>
    <w:rsid w:val="40225416"/>
    <w:rsid w:val="40297A82"/>
    <w:rsid w:val="40323D4B"/>
    <w:rsid w:val="4033445D"/>
    <w:rsid w:val="4036153F"/>
    <w:rsid w:val="404C2675"/>
    <w:rsid w:val="40572841"/>
    <w:rsid w:val="40662A84"/>
    <w:rsid w:val="406867FC"/>
    <w:rsid w:val="406B1E48"/>
    <w:rsid w:val="407927B7"/>
    <w:rsid w:val="407C4056"/>
    <w:rsid w:val="409C46F8"/>
    <w:rsid w:val="40A30A33"/>
    <w:rsid w:val="40B01F51"/>
    <w:rsid w:val="40B56A6D"/>
    <w:rsid w:val="40F76BAB"/>
    <w:rsid w:val="40FA31CC"/>
    <w:rsid w:val="41067DC3"/>
    <w:rsid w:val="410D1152"/>
    <w:rsid w:val="41126768"/>
    <w:rsid w:val="41140732"/>
    <w:rsid w:val="41171FD0"/>
    <w:rsid w:val="413000C6"/>
    <w:rsid w:val="41456B3D"/>
    <w:rsid w:val="41474664"/>
    <w:rsid w:val="414A1F2F"/>
    <w:rsid w:val="415154E2"/>
    <w:rsid w:val="41524928"/>
    <w:rsid w:val="41562AF9"/>
    <w:rsid w:val="41594397"/>
    <w:rsid w:val="415D3E87"/>
    <w:rsid w:val="415E2B2E"/>
    <w:rsid w:val="416403A8"/>
    <w:rsid w:val="416C05A2"/>
    <w:rsid w:val="41973433"/>
    <w:rsid w:val="419959F4"/>
    <w:rsid w:val="419E3E89"/>
    <w:rsid w:val="41A27AEC"/>
    <w:rsid w:val="41A86281"/>
    <w:rsid w:val="41B31CF9"/>
    <w:rsid w:val="41CC3ACE"/>
    <w:rsid w:val="41CF4659"/>
    <w:rsid w:val="41D17532"/>
    <w:rsid w:val="41D43A1D"/>
    <w:rsid w:val="41DD28D2"/>
    <w:rsid w:val="41DF073B"/>
    <w:rsid w:val="41DF57AB"/>
    <w:rsid w:val="41E00614"/>
    <w:rsid w:val="41E16465"/>
    <w:rsid w:val="41E17D5C"/>
    <w:rsid w:val="41EA3241"/>
    <w:rsid w:val="41EF1CE2"/>
    <w:rsid w:val="41F12821"/>
    <w:rsid w:val="41F1637D"/>
    <w:rsid w:val="41FB287D"/>
    <w:rsid w:val="41FD4D22"/>
    <w:rsid w:val="420460B1"/>
    <w:rsid w:val="4209418C"/>
    <w:rsid w:val="420F1D94"/>
    <w:rsid w:val="4213506F"/>
    <w:rsid w:val="422952A9"/>
    <w:rsid w:val="423A7E7F"/>
    <w:rsid w:val="423D15C3"/>
    <w:rsid w:val="42462B6D"/>
    <w:rsid w:val="425A03C6"/>
    <w:rsid w:val="42663439"/>
    <w:rsid w:val="4269060A"/>
    <w:rsid w:val="426B6130"/>
    <w:rsid w:val="427910B6"/>
    <w:rsid w:val="42890CAC"/>
    <w:rsid w:val="428B4A24"/>
    <w:rsid w:val="428C7865"/>
    <w:rsid w:val="42A06F29"/>
    <w:rsid w:val="42A15FF5"/>
    <w:rsid w:val="42B8170C"/>
    <w:rsid w:val="42C027A5"/>
    <w:rsid w:val="42CA583A"/>
    <w:rsid w:val="42DF6B1E"/>
    <w:rsid w:val="42E14644"/>
    <w:rsid w:val="42E64A63"/>
    <w:rsid w:val="42EA6A02"/>
    <w:rsid w:val="42F00D2B"/>
    <w:rsid w:val="42F44377"/>
    <w:rsid w:val="42F8373B"/>
    <w:rsid w:val="42FC322C"/>
    <w:rsid w:val="42FF4ACA"/>
    <w:rsid w:val="430D4AC0"/>
    <w:rsid w:val="431E047F"/>
    <w:rsid w:val="431E65EF"/>
    <w:rsid w:val="43212C92"/>
    <w:rsid w:val="432A3CA1"/>
    <w:rsid w:val="432D1A78"/>
    <w:rsid w:val="433A4FFB"/>
    <w:rsid w:val="433F136A"/>
    <w:rsid w:val="43421586"/>
    <w:rsid w:val="43483C8E"/>
    <w:rsid w:val="434B2DCF"/>
    <w:rsid w:val="434D7F2B"/>
    <w:rsid w:val="43505326"/>
    <w:rsid w:val="4353690A"/>
    <w:rsid w:val="4377023C"/>
    <w:rsid w:val="4379487C"/>
    <w:rsid w:val="437E00E5"/>
    <w:rsid w:val="438F40A0"/>
    <w:rsid w:val="439D11F7"/>
    <w:rsid w:val="43A0005B"/>
    <w:rsid w:val="43A63197"/>
    <w:rsid w:val="43B81D79"/>
    <w:rsid w:val="43DE580C"/>
    <w:rsid w:val="43E13922"/>
    <w:rsid w:val="43E34175"/>
    <w:rsid w:val="43F16D43"/>
    <w:rsid w:val="43FC6182"/>
    <w:rsid w:val="4400649E"/>
    <w:rsid w:val="44022AC4"/>
    <w:rsid w:val="44134CD1"/>
    <w:rsid w:val="4415306D"/>
    <w:rsid w:val="443335F3"/>
    <w:rsid w:val="44395BA8"/>
    <w:rsid w:val="44451F4C"/>
    <w:rsid w:val="44501CFB"/>
    <w:rsid w:val="44613C8E"/>
    <w:rsid w:val="4478624B"/>
    <w:rsid w:val="448756B6"/>
    <w:rsid w:val="4493367B"/>
    <w:rsid w:val="44A26554"/>
    <w:rsid w:val="44A616A1"/>
    <w:rsid w:val="44AB74B4"/>
    <w:rsid w:val="44BA4717"/>
    <w:rsid w:val="44D64ABE"/>
    <w:rsid w:val="44DB60B9"/>
    <w:rsid w:val="44F74ACF"/>
    <w:rsid w:val="44F9048B"/>
    <w:rsid w:val="44FF5255"/>
    <w:rsid w:val="45040706"/>
    <w:rsid w:val="450A073E"/>
    <w:rsid w:val="451446FC"/>
    <w:rsid w:val="45264590"/>
    <w:rsid w:val="452905F3"/>
    <w:rsid w:val="4541112A"/>
    <w:rsid w:val="45464C32"/>
    <w:rsid w:val="456B28EB"/>
    <w:rsid w:val="456B4699"/>
    <w:rsid w:val="456C0C04"/>
    <w:rsid w:val="4579070F"/>
    <w:rsid w:val="457E6F7B"/>
    <w:rsid w:val="4582210E"/>
    <w:rsid w:val="458331FC"/>
    <w:rsid w:val="4588349D"/>
    <w:rsid w:val="458A0FC3"/>
    <w:rsid w:val="458C4D3B"/>
    <w:rsid w:val="4597723C"/>
    <w:rsid w:val="45997458"/>
    <w:rsid w:val="45A1630C"/>
    <w:rsid w:val="45A543EE"/>
    <w:rsid w:val="45C04D42"/>
    <w:rsid w:val="45C201AF"/>
    <w:rsid w:val="45C657BE"/>
    <w:rsid w:val="45CD7101"/>
    <w:rsid w:val="45D466E2"/>
    <w:rsid w:val="45E2495B"/>
    <w:rsid w:val="45FD70DB"/>
    <w:rsid w:val="46075F44"/>
    <w:rsid w:val="462A6302"/>
    <w:rsid w:val="462C3E28"/>
    <w:rsid w:val="46380A1F"/>
    <w:rsid w:val="464354AC"/>
    <w:rsid w:val="4646138E"/>
    <w:rsid w:val="464C3285"/>
    <w:rsid w:val="46582E6F"/>
    <w:rsid w:val="467762C1"/>
    <w:rsid w:val="46780E1B"/>
    <w:rsid w:val="467B090B"/>
    <w:rsid w:val="468368B5"/>
    <w:rsid w:val="468509D2"/>
    <w:rsid w:val="46977D08"/>
    <w:rsid w:val="469D4D26"/>
    <w:rsid w:val="46B06807"/>
    <w:rsid w:val="46BA6241"/>
    <w:rsid w:val="46BC0687"/>
    <w:rsid w:val="46BF6A4A"/>
    <w:rsid w:val="46C71DA3"/>
    <w:rsid w:val="46D14AE8"/>
    <w:rsid w:val="46D71FE6"/>
    <w:rsid w:val="46DA48A4"/>
    <w:rsid w:val="46DA670B"/>
    <w:rsid w:val="46F25071"/>
    <w:rsid w:val="46F40267"/>
    <w:rsid w:val="47044DA5"/>
    <w:rsid w:val="47105EA9"/>
    <w:rsid w:val="471332ED"/>
    <w:rsid w:val="47180734"/>
    <w:rsid w:val="471C0195"/>
    <w:rsid w:val="471C512E"/>
    <w:rsid w:val="4723347D"/>
    <w:rsid w:val="47262F6D"/>
    <w:rsid w:val="472D42FC"/>
    <w:rsid w:val="472E3BD0"/>
    <w:rsid w:val="472F1E22"/>
    <w:rsid w:val="47503FD7"/>
    <w:rsid w:val="47552E86"/>
    <w:rsid w:val="47596067"/>
    <w:rsid w:val="47653A95"/>
    <w:rsid w:val="477C2B8D"/>
    <w:rsid w:val="478B4B7E"/>
    <w:rsid w:val="47906638"/>
    <w:rsid w:val="479C6D8B"/>
    <w:rsid w:val="47A3011A"/>
    <w:rsid w:val="47AD54AD"/>
    <w:rsid w:val="47B916EB"/>
    <w:rsid w:val="47C0161C"/>
    <w:rsid w:val="47CC7D6B"/>
    <w:rsid w:val="47D27940"/>
    <w:rsid w:val="47DE0285"/>
    <w:rsid w:val="47E07FD5"/>
    <w:rsid w:val="47E26E94"/>
    <w:rsid w:val="47F77566"/>
    <w:rsid w:val="47F90DC6"/>
    <w:rsid w:val="47F95F8C"/>
    <w:rsid w:val="480520F9"/>
    <w:rsid w:val="48082673"/>
    <w:rsid w:val="480A1293"/>
    <w:rsid w:val="480C42AF"/>
    <w:rsid w:val="480F670E"/>
    <w:rsid w:val="481C1F20"/>
    <w:rsid w:val="48246406"/>
    <w:rsid w:val="48266AF3"/>
    <w:rsid w:val="482C45B3"/>
    <w:rsid w:val="48302917"/>
    <w:rsid w:val="48360F8E"/>
    <w:rsid w:val="483F294B"/>
    <w:rsid w:val="48547666"/>
    <w:rsid w:val="485D651B"/>
    <w:rsid w:val="486276EE"/>
    <w:rsid w:val="486E697A"/>
    <w:rsid w:val="48701663"/>
    <w:rsid w:val="48801F0A"/>
    <w:rsid w:val="48830CD6"/>
    <w:rsid w:val="48904B42"/>
    <w:rsid w:val="489B7043"/>
    <w:rsid w:val="489C7EA5"/>
    <w:rsid w:val="48BA1F20"/>
    <w:rsid w:val="48D10CB7"/>
    <w:rsid w:val="48D75037"/>
    <w:rsid w:val="48D84B2B"/>
    <w:rsid w:val="48E76C32"/>
    <w:rsid w:val="48F206E2"/>
    <w:rsid w:val="48FF75D2"/>
    <w:rsid w:val="490B41C9"/>
    <w:rsid w:val="49155047"/>
    <w:rsid w:val="49267F46"/>
    <w:rsid w:val="492A064C"/>
    <w:rsid w:val="492E7EB7"/>
    <w:rsid w:val="49357497"/>
    <w:rsid w:val="49366D6C"/>
    <w:rsid w:val="49375232"/>
    <w:rsid w:val="493E3C2D"/>
    <w:rsid w:val="49423962"/>
    <w:rsid w:val="494730DF"/>
    <w:rsid w:val="494B7F85"/>
    <w:rsid w:val="495E079C"/>
    <w:rsid w:val="495F2271"/>
    <w:rsid w:val="49742E8F"/>
    <w:rsid w:val="497C5511"/>
    <w:rsid w:val="498B70B7"/>
    <w:rsid w:val="4993654C"/>
    <w:rsid w:val="49995C78"/>
    <w:rsid w:val="49B06B1E"/>
    <w:rsid w:val="49B65DC9"/>
    <w:rsid w:val="49B760FE"/>
    <w:rsid w:val="49BB5BEF"/>
    <w:rsid w:val="49C64593"/>
    <w:rsid w:val="49C91BFD"/>
    <w:rsid w:val="49D942C7"/>
    <w:rsid w:val="49DA3B9B"/>
    <w:rsid w:val="49DF0637"/>
    <w:rsid w:val="49E23B27"/>
    <w:rsid w:val="49E2412D"/>
    <w:rsid w:val="49E66E2B"/>
    <w:rsid w:val="49E77072"/>
    <w:rsid w:val="49E82B6B"/>
    <w:rsid w:val="49EE6A1C"/>
    <w:rsid w:val="49F42EAF"/>
    <w:rsid w:val="49F70BF1"/>
    <w:rsid w:val="49FE5ADB"/>
    <w:rsid w:val="4A064990"/>
    <w:rsid w:val="4A0F1461"/>
    <w:rsid w:val="4A0F1A96"/>
    <w:rsid w:val="4A151D89"/>
    <w:rsid w:val="4A192915"/>
    <w:rsid w:val="4A666E98"/>
    <w:rsid w:val="4A673681"/>
    <w:rsid w:val="4A6F21D0"/>
    <w:rsid w:val="4A7415C7"/>
    <w:rsid w:val="4A7674C1"/>
    <w:rsid w:val="4A7C1911"/>
    <w:rsid w:val="4A812381"/>
    <w:rsid w:val="4A8204BA"/>
    <w:rsid w:val="4A871F75"/>
    <w:rsid w:val="4A995804"/>
    <w:rsid w:val="4A9B7E31"/>
    <w:rsid w:val="4A9F72BE"/>
    <w:rsid w:val="4AB03279"/>
    <w:rsid w:val="4ABF34BD"/>
    <w:rsid w:val="4AE61B72"/>
    <w:rsid w:val="4AFB201B"/>
    <w:rsid w:val="4B0045CE"/>
    <w:rsid w:val="4B1105B1"/>
    <w:rsid w:val="4B5F395F"/>
    <w:rsid w:val="4B6422B6"/>
    <w:rsid w:val="4B7165E1"/>
    <w:rsid w:val="4B72052F"/>
    <w:rsid w:val="4B7419C0"/>
    <w:rsid w:val="4B756271"/>
    <w:rsid w:val="4B8A289C"/>
    <w:rsid w:val="4B937BFB"/>
    <w:rsid w:val="4B9D30D2"/>
    <w:rsid w:val="4BAC0B18"/>
    <w:rsid w:val="4BAF1783"/>
    <w:rsid w:val="4BB1658B"/>
    <w:rsid w:val="4BB60BB5"/>
    <w:rsid w:val="4BBA0D7E"/>
    <w:rsid w:val="4BBE1169"/>
    <w:rsid w:val="4BCA444D"/>
    <w:rsid w:val="4BCF324D"/>
    <w:rsid w:val="4BE81CD3"/>
    <w:rsid w:val="4BF90C50"/>
    <w:rsid w:val="4C20442F"/>
    <w:rsid w:val="4C2368AC"/>
    <w:rsid w:val="4C261319"/>
    <w:rsid w:val="4C2832E3"/>
    <w:rsid w:val="4C3B51D7"/>
    <w:rsid w:val="4C51283A"/>
    <w:rsid w:val="4C5B7215"/>
    <w:rsid w:val="4C735908"/>
    <w:rsid w:val="4C792C03"/>
    <w:rsid w:val="4C800A2A"/>
    <w:rsid w:val="4C820C46"/>
    <w:rsid w:val="4C844F8C"/>
    <w:rsid w:val="4C9743B6"/>
    <w:rsid w:val="4C9E7102"/>
    <w:rsid w:val="4CB42401"/>
    <w:rsid w:val="4CBA39B1"/>
    <w:rsid w:val="4CCC503A"/>
    <w:rsid w:val="4CE158E0"/>
    <w:rsid w:val="4CEA2347"/>
    <w:rsid w:val="4CEB6172"/>
    <w:rsid w:val="4CF3744D"/>
    <w:rsid w:val="4CF431C6"/>
    <w:rsid w:val="4D01600E"/>
    <w:rsid w:val="4D0D7D1D"/>
    <w:rsid w:val="4D16313C"/>
    <w:rsid w:val="4D29796E"/>
    <w:rsid w:val="4D302450"/>
    <w:rsid w:val="4D371412"/>
    <w:rsid w:val="4D381304"/>
    <w:rsid w:val="4D5D1615"/>
    <w:rsid w:val="4D5F2D35"/>
    <w:rsid w:val="4D670A85"/>
    <w:rsid w:val="4D6A2F28"/>
    <w:rsid w:val="4D6E4D26"/>
    <w:rsid w:val="4D756665"/>
    <w:rsid w:val="4D7F5185"/>
    <w:rsid w:val="4D806473"/>
    <w:rsid w:val="4D8C688D"/>
    <w:rsid w:val="4D994499"/>
    <w:rsid w:val="4D9D560B"/>
    <w:rsid w:val="4DA42E3E"/>
    <w:rsid w:val="4DA973D4"/>
    <w:rsid w:val="4DB87F6B"/>
    <w:rsid w:val="4DC94652"/>
    <w:rsid w:val="4DDA685F"/>
    <w:rsid w:val="4DDE1D4D"/>
    <w:rsid w:val="4DE60D60"/>
    <w:rsid w:val="4DEA044D"/>
    <w:rsid w:val="4DF85FC0"/>
    <w:rsid w:val="4DFF0074"/>
    <w:rsid w:val="4E1B3100"/>
    <w:rsid w:val="4E1C6E78"/>
    <w:rsid w:val="4E1D00DB"/>
    <w:rsid w:val="4E46059D"/>
    <w:rsid w:val="4E4D5283"/>
    <w:rsid w:val="4E50373D"/>
    <w:rsid w:val="4E5A52AA"/>
    <w:rsid w:val="4E630603"/>
    <w:rsid w:val="4E6D1482"/>
    <w:rsid w:val="4E720846"/>
    <w:rsid w:val="4E7B029B"/>
    <w:rsid w:val="4E8005CA"/>
    <w:rsid w:val="4E810A89"/>
    <w:rsid w:val="4E847B5D"/>
    <w:rsid w:val="4E915170"/>
    <w:rsid w:val="4E9764FE"/>
    <w:rsid w:val="4E9B30D7"/>
    <w:rsid w:val="4EB90774"/>
    <w:rsid w:val="4ECC43FA"/>
    <w:rsid w:val="4ECC5D80"/>
    <w:rsid w:val="4ECF4EE4"/>
    <w:rsid w:val="4ED13C1A"/>
    <w:rsid w:val="4ED57548"/>
    <w:rsid w:val="4ED61833"/>
    <w:rsid w:val="4EDA18B9"/>
    <w:rsid w:val="4EDE26E1"/>
    <w:rsid w:val="4EF055C8"/>
    <w:rsid w:val="4EF10E7C"/>
    <w:rsid w:val="4EFD0A57"/>
    <w:rsid w:val="4EFF657E"/>
    <w:rsid w:val="4F0153DC"/>
    <w:rsid w:val="4F082F58"/>
    <w:rsid w:val="4F141FA3"/>
    <w:rsid w:val="4F16322F"/>
    <w:rsid w:val="4F195165"/>
    <w:rsid w:val="4F1D7796"/>
    <w:rsid w:val="4F1E452A"/>
    <w:rsid w:val="4F22401A"/>
    <w:rsid w:val="4F2C6C47"/>
    <w:rsid w:val="4F384153"/>
    <w:rsid w:val="4F3A75B6"/>
    <w:rsid w:val="4F42290E"/>
    <w:rsid w:val="4F4775DA"/>
    <w:rsid w:val="4F4C72E9"/>
    <w:rsid w:val="4F573543"/>
    <w:rsid w:val="4F674123"/>
    <w:rsid w:val="4F6D68B7"/>
    <w:rsid w:val="4F764366"/>
    <w:rsid w:val="4F813436"/>
    <w:rsid w:val="4F950C90"/>
    <w:rsid w:val="4F9B4CA9"/>
    <w:rsid w:val="4F9B5D52"/>
    <w:rsid w:val="4FA113E3"/>
    <w:rsid w:val="4FBF7ABB"/>
    <w:rsid w:val="4FEE65F2"/>
    <w:rsid w:val="4FF260E2"/>
    <w:rsid w:val="50041972"/>
    <w:rsid w:val="501C4E89"/>
    <w:rsid w:val="501F0559"/>
    <w:rsid w:val="50267B3A"/>
    <w:rsid w:val="503404A9"/>
    <w:rsid w:val="503B3034"/>
    <w:rsid w:val="50414974"/>
    <w:rsid w:val="50577CF3"/>
    <w:rsid w:val="505A0425"/>
    <w:rsid w:val="506A1839"/>
    <w:rsid w:val="50715259"/>
    <w:rsid w:val="50942DAE"/>
    <w:rsid w:val="50987D67"/>
    <w:rsid w:val="509A34B5"/>
    <w:rsid w:val="50A93C64"/>
    <w:rsid w:val="50AA3C7E"/>
    <w:rsid w:val="50AB003F"/>
    <w:rsid w:val="50B25872"/>
    <w:rsid w:val="50B5684C"/>
    <w:rsid w:val="50C353BD"/>
    <w:rsid w:val="50CC248F"/>
    <w:rsid w:val="50CF1F9A"/>
    <w:rsid w:val="50DD3BA3"/>
    <w:rsid w:val="50DE21C3"/>
    <w:rsid w:val="50E4573E"/>
    <w:rsid w:val="50E517A3"/>
    <w:rsid w:val="50E61077"/>
    <w:rsid w:val="50E61CAB"/>
    <w:rsid w:val="50FB2980"/>
    <w:rsid w:val="51033EF3"/>
    <w:rsid w:val="511C6CDD"/>
    <w:rsid w:val="51265580"/>
    <w:rsid w:val="514E10F6"/>
    <w:rsid w:val="515B1A65"/>
    <w:rsid w:val="516052CE"/>
    <w:rsid w:val="516E3547"/>
    <w:rsid w:val="51844B18"/>
    <w:rsid w:val="518D7464"/>
    <w:rsid w:val="519D61F2"/>
    <w:rsid w:val="519F7BA4"/>
    <w:rsid w:val="51B6678D"/>
    <w:rsid w:val="51C21AE4"/>
    <w:rsid w:val="51D140C4"/>
    <w:rsid w:val="51DC0DF8"/>
    <w:rsid w:val="51DE5A91"/>
    <w:rsid w:val="51E71442"/>
    <w:rsid w:val="51EA5D1F"/>
    <w:rsid w:val="51EC090F"/>
    <w:rsid w:val="51F872B4"/>
    <w:rsid w:val="51F91EC6"/>
    <w:rsid w:val="51FC4FF6"/>
    <w:rsid w:val="520A6BC5"/>
    <w:rsid w:val="520B2B98"/>
    <w:rsid w:val="522E6796"/>
    <w:rsid w:val="52384A5B"/>
    <w:rsid w:val="523C33CA"/>
    <w:rsid w:val="52410C5B"/>
    <w:rsid w:val="52426781"/>
    <w:rsid w:val="524401D9"/>
    <w:rsid w:val="526405F3"/>
    <w:rsid w:val="526C7F5F"/>
    <w:rsid w:val="52707792"/>
    <w:rsid w:val="52713ED9"/>
    <w:rsid w:val="52896546"/>
    <w:rsid w:val="529E6EE2"/>
    <w:rsid w:val="529E7E5B"/>
    <w:rsid w:val="52AA54F2"/>
    <w:rsid w:val="52B458D1"/>
    <w:rsid w:val="52B9199C"/>
    <w:rsid w:val="52BA27BB"/>
    <w:rsid w:val="52C04276"/>
    <w:rsid w:val="52CA50F4"/>
    <w:rsid w:val="52D07091"/>
    <w:rsid w:val="52DB10B0"/>
    <w:rsid w:val="52E04293"/>
    <w:rsid w:val="52F019E8"/>
    <w:rsid w:val="52F37A7A"/>
    <w:rsid w:val="530B789E"/>
    <w:rsid w:val="530E3233"/>
    <w:rsid w:val="5311494E"/>
    <w:rsid w:val="531719BC"/>
    <w:rsid w:val="531C6FD2"/>
    <w:rsid w:val="531E2D03"/>
    <w:rsid w:val="532513E5"/>
    <w:rsid w:val="53257703"/>
    <w:rsid w:val="53477E2E"/>
    <w:rsid w:val="535A740C"/>
    <w:rsid w:val="537132FC"/>
    <w:rsid w:val="537B2711"/>
    <w:rsid w:val="538B74B6"/>
    <w:rsid w:val="53915C12"/>
    <w:rsid w:val="53A4489F"/>
    <w:rsid w:val="53A5346C"/>
    <w:rsid w:val="53AC47FA"/>
    <w:rsid w:val="53BC34C4"/>
    <w:rsid w:val="53BF1DFC"/>
    <w:rsid w:val="53BF4C42"/>
    <w:rsid w:val="53C75190"/>
    <w:rsid w:val="53CE29B7"/>
    <w:rsid w:val="541C372E"/>
    <w:rsid w:val="541D0E61"/>
    <w:rsid w:val="541D3C1F"/>
    <w:rsid w:val="54210DD6"/>
    <w:rsid w:val="54280325"/>
    <w:rsid w:val="543071D9"/>
    <w:rsid w:val="54332B66"/>
    <w:rsid w:val="543F5D07"/>
    <w:rsid w:val="54451376"/>
    <w:rsid w:val="54596730"/>
    <w:rsid w:val="545D2668"/>
    <w:rsid w:val="545F361A"/>
    <w:rsid w:val="54631D2B"/>
    <w:rsid w:val="54640C31"/>
    <w:rsid w:val="546518C2"/>
    <w:rsid w:val="54654B80"/>
    <w:rsid w:val="54745318"/>
    <w:rsid w:val="547C5F7A"/>
    <w:rsid w:val="5480370F"/>
    <w:rsid w:val="54882B71"/>
    <w:rsid w:val="54891C97"/>
    <w:rsid w:val="548968E9"/>
    <w:rsid w:val="548D3234"/>
    <w:rsid w:val="548D462B"/>
    <w:rsid w:val="54902752"/>
    <w:rsid w:val="54B0514F"/>
    <w:rsid w:val="54B430EF"/>
    <w:rsid w:val="54BC06B0"/>
    <w:rsid w:val="54CC5154"/>
    <w:rsid w:val="54D04518"/>
    <w:rsid w:val="54DE257B"/>
    <w:rsid w:val="54DF7BD4"/>
    <w:rsid w:val="54E275DE"/>
    <w:rsid w:val="54E65AEA"/>
    <w:rsid w:val="54E816D3"/>
    <w:rsid w:val="5504461A"/>
    <w:rsid w:val="55114491"/>
    <w:rsid w:val="55122B96"/>
    <w:rsid w:val="55144405"/>
    <w:rsid w:val="55346855"/>
    <w:rsid w:val="553D5A1E"/>
    <w:rsid w:val="553F4CCA"/>
    <w:rsid w:val="55432F3C"/>
    <w:rsid w:val="55453A67"/>
    <w:rsid w:val="555B0DD3"/>
    <w:rsid w:val="555E7D76"/>
    <w:rsid w:val="55630EE8"/>
    <w:rsid w:val="5563713A"/>
    <w:rsid w:val="5572469F"/>
    <w:rsid w:val="55741DC8"/>
    <w:rsid w:val="5579070C"/>
    <w:rsid w:val="557D5456"/>
    <w:rsid w:val="559519EA"/>
    <w:rsid w:val="55A0704C"/>
    <w:rsid w:val="55B26EB4"/>
    <w:rsid w:val="55B31E70"/>
    <w:rsid w:val="55B41744"/>
    <w:rsid w:val="55B54FB6"/>
    <w:rsid w:val="55B87421"/>
    <w:rsid w:val="55BD4A9D"/>
    <w:rsid w:val="55C47D86"/>
    <w:rsid w:val="55CB6589"/>
    <w:rsid w:val="55CC0981"/>
    <w:rsid w:val="55DD38ED"/>
    <w:rsid w:val="55DE4CD7"/>
    <w:rsid w:val="55EB41CE"/>
    <w:rsid w:val="55EE4C56"/>
    <w:rsid w:val="55F831B0"/>
    <w:rsid w:val="55FE100D"/>
    <w:rsid w:val="56010E2D"/>
    <w:rsid w:val="560313F4"/>
    <w:rsid w:val="5626562F"/>
    <w:rsid w:val="563D798B"/>
    <w:rsid w:val="5647080A"/>
    <w:rsid w:val="566B274A"/>
    <w:rsid w:val="566C201F"/>
    <w:rsid w:val="566E0851"/>
    <w:rsid w:val="56761BC6"/>
    <w:rsid w:val="56830936"/>
    <w:rsid w:val="568B06F7"/>
    <w:rsid w:val="569577C7"/>
    <w:rsid w:val="56AD08A3"/>
    <w:rsid w:val="56B0015D"/>
    <w:rsid w:val="56B527FF"/>
    <w:rsid w:val="56BA1260"/>
    <w:rsid w:val="56BA38F4"/>
    <w:rsid w:val="56C04956"/>
    <w:rsid w:val="56C9121F"/>
    <w:rsid w:val="56E71E18"/>
    <w:rsid w:val="56E9366F"/>
    <w:rsid w:val="56EA1F97"/>
    <w:rsid w:val="56FF4F3E"/>
    <w:rsid w:val="57234DD3"/>
    <w:rsid w:val="57325016"/>
    <w:rsid w:val="573C7C43"/>
    <w:rsid w:val="574D00A2"/>
    <w:rsid w:val="574F7976"/>
    <w:rsid w:val="575F1B6B"/>
    <w:rsid w:val="576B0C56"/>
    <w:rsid w:val="57727B09"/>
    <w:rsid w:val="578735B4"/>
    <w:rsid w:val="57AA5D1A"/>
    <w:rsid w:val="57AE0B41"/>
    <w:rsid w:val="57B70A7D"/>
    <w:rsid w:val="57B7551B"/>
    <w:rsid w:val="57B974E6"/>
    <w:rsid w:val="57BB22E7"/>
    <w:rsid w:val="57C93BCD"/>
    <w:rsid w:val="57CA089F"/>
    <w:rsid w:val="57DE0CFA"/>
    <w:rsid w:val="57E00F16"/>
    <w:rsid w:val="57F64E7F"/>
    <w:rsid w:val="57F67BD6"/>
    <w:rsid w:val="57FD5624"/>
    <w:rsid w:val="58135758"/>
    <w:rsid w:val="581B5AAA"/>
    <w:rsid w:val="582157B7"/>
    <w:rsid w:val="582708F3"/>
    <w:rsid w:val="58276B38"/>
    <w:rsid w:val="583354EA"/>
    <w:rsid w:val="58372026"/>
    <w:rsid w:val="583B7EFB"/>
    <w:rsid w:val="583D1EC5"/>
    <w:rsid w:val="58445001"/>
    <w:rsid w:val="585D2567"/>
    <w:rsid w:val="585E7D27"/>
    <w:rsid w:val="5869769E"/>
    <w:rsid w:val="586C6306"/>
    <w:rsid w:val="587316C8"/>
    <w:rsid w:val="5879355B"/>
    <w:rsid w:val="58800EF9"/>
    <w:rsid w:val="58831FCD"/>
    <w:rsid w:val="588F1522"/>
    <w:rsid w:val="589744C6"/>
    <w:rsid w:val="589870FB"/>
    <w:rsid w:val="58A72B0E"/>
    <w:rsid w:val="58AE19B5"/>
    <w:rsid w:val="58B14EC5"/>
    <w:rsid w:val="58C12AF6"/>
    <w:rsid w:val="58D047C2"/>
    <w:rsid w:val="58E26B01"/>
    <w:rsid w:val="58E34992"/>
    <w:rsid w:val="58F22CAF"/>
    <w:rsid w:val="58FF717A"/>
    <w:rsid w:val="590824D3"/>
    <w:rsid w:val="590968D2"/>
    <w:rsid w:val="59132207"/>
    <w:rsid w:val="5919648E"/>
    <w:rsid w:val="591F23CB"/>
    <w:rsid w:val="5920032E"/>
    <w:rsid w:val="592233B5"/>
    <w:rsid w:val="59294A42"/>
    <w:rsid w:val="59374453"/>
    <w:rsid w:val="5939268C"/>
    <w:rsid w:val="594D25DB"/>
    <w:rsid w:val="594E58E1"/>
    <w:rsid w:val="595730F0"/>
    <w:rsid w:val="59575208"/>
    <w:rsid w:val="595B6AA6"/>
    <w:rsid w:val="59722042"/>
    <w:rsid w:val="5975743C"/>
    <w:rsid w:val="597E3F8E"/>
    <w:rsid w:val="59883613"/>
    <w:rsid w:val="59927A5A"/>
    <w:rsid w:val="59993190"/>
    <w:rsid w:val="599975CF"/>
    <w:rsid w:val="59AF07EA"/>
    <w:rsid w:val="59B63CDD"/>
    <w:rsid w:val="59B97594"/>
    <w:rsid w:val="59BB38EE"/>
    <w:rsid w:val="59C56616"/>
    <w:rsid w:val="59CF4D9E"/>
    <w:rsid w:val="59DC1D4F"/>
    <w:rsid w:val="59E72236"/>
    <w:rsid w:val="59FE08FA"/>
    <w:rsid w:val="5A09737D"/>
    <w:rsid w:val="5A1E1882"/>
    <w:rsid w:val="5A405A76"/>
    <w:rsid w:val="5A405C9C"/>
    <w:rsid w:val="5A4F5203"/>
    <w:rsid w:val="5A5640E0"/>
    <w:rsid w:val="5A623E64"/>
    <w:rsid w:val="5A63379B"/>
    <w:rsid w:val="5A6C6A91"/>
    <w:rsid w:val="5A8B5169"/>
    <w:rsid w:val="5A9A1850"/>
    <w:rsid w:val="5A9B2ED2"/>
    <w:rsid w:val="5ABD109B"/>
    <w:rsid w:val="5AC34C92"/>
    <w:rsid w:val="5AC8016B"/>
    <w:rsid w:val="5AC85451"/>
    <w:rsid w:val="5AC95C92"/>
    <w:rsid w:val="5ACE2743"/>
    <w:rsid w:val="5ACF7403"/>
    <w:rsid w:val="5AD20FEA"/>
    <w:rsid w:val="5AD56953"/>
    <w:rsid w:val="5ADF1011"/>
    <w:rsid w:val="5AE66844"/>
    <w:rsid w:val="5AE825BC"/>
    <w:rsid w:val="5AF97F14"/>
    <w:rsid w:val="5B026430"/>
    <w:rsid w:val="5B062A42"/>
    <w:rsid w:val="5B264E92"/>
    <w:rsid w:val="5B280C0A"/>
    <w:rsid w:val="5B2E4B8A"/>
    <w:rsid w:val="5B33135D"/>
    <w:rsid w:val="5B36677D"/>
    <w:rsid w:val="5B3A093D"/>
    <w:rsid w:val="5B4040F8"/>
    <w:rsid w:val="5B444379"/>
    <w:rsid w:val="5B46719F"/>
    <w:rsid w:val="5B4D0671"/>
    <w:rsid w:val="5B656B82"/>
    <w:rsid w:val="5B765E19"/>
    <w:rsid w:val="5B8322E4"/>
    <w:rsid w:val="5B877EAC"/>
    <w:rsid w:val="5B8A5421"/>
    <w:rsid w:val="5B8D4F11"/>
    <w:rsid w:val="5B8F47E5"/>
    <w:rsid w:val="5B922527"/>
    <w:rsid w:val="5B95151C"/>
    <w:rsid w:val="5BA1276A"/>
    <w:rsid w:val="5BA23E64"/>
    <w:rsid w:val="5BA42A14"/>
    <w:rsid w:val="5BAD55B3"/>
    <w:rsid w:val="5BB46942"/>
    <w:rsid w:val="5BB57FC4"/>
    <w:rsid w:val="5BB66216"/>
    <w:rsid w:val="5BCA1CC1"/>
    <w:rsid w:val="5BD17257"/>
    <w:rsid w:val="5BD5363C"/>
    <w:rsid w:val="5BDF212D"/>
    <w:rsid w:val="5BE865EB"/>
    <w:rsid w:val="5BF58AFB"/>
    <w:rsid w:val="5BF91159"/>
    <w:rsid w:val="5C001B87"/>
    <w:rsid w:val="5C166CB5"/>
    <w:rsid w:val="5C2661F8"/>
    <w:rsid w:val="5C2B5AC7"/>
    <w:rsid w:val="5C342CD9"/>
    <w:rsid w:val="5C352A17"/>
    <w:rsid w:val="5C36681F"/>
    <w:rsid w:val="5C3929A3"/>
    <w:rsid w:val="5C5F341A"/>
    <w:rsid w:val="5C743411"/>
    <w:rsid w:val="5C78171D"/>
    <w:rsid w:val="5C8F4A78"/>
    <w:rsid w:val="5C931B3A"/>
    <w:rsid w:val="5C9347A9"/>
    <w:rsid w:val="5C9C4A0B"/>
    <w:rsid w:val="5CB63FF4"/>
    <w:rsid w:val="5CCD46F9"/>
    <w:rsid w:val="5CDA4186"/>
    <w:rsid w:val="5CDB147C"/>
    <w:rsid w:val="5CE51647"/>
    <w:rsid w:val="5CF01DC9"/>
    <w:rsid w:val="5D0B0214"/>
    <w:rsid w:val="5D1233C1"/>
    <w:rsid w:val="5D1A0A42"/>
    <w:rsid w:val="5D1C654D"/>
    <w:rsid w:val="5D431D2B"/>
    <w:rsid w:val="5D4B0BE0"/>
    <w:rsid w:val="5D4F1710"/>
    <w:rsid w:val="5D5D7F5C"/>
    <w:rsid w:val="5D6323CD"/>
    <w:rsid w:val="5D69550A"/>
    <w:rsid w:val="5D6C5645"/>
    <w:rsid w:val="5D71045F"/>
    <w:rsid w:val="5D7A552B"/>
    <w:rsid w:val="5D7E7207"/>
    <w:rsid w:val="5D8543BA"/>
    <w:rsid w:val="5D8660BC"/>
    <w:rsid w:val="5D8A5BAC"/>
    <w:rsid w:val="5D8B5480"/>
    <w:rsid w:val="5D9E16C8"/>
    <w:rsid w:val="5D9F2CDA"/>
    <w:rsid w:val="5DA27BC8"/>
    <w:rsid w:val="5DA731C3"/>
    <w:rsid w:val="5DA7421D"/>
    <w:rsid w:val="5DB7371B"/>
    <w:rsid w:val="5DBE7604"/>
    <w:rsid w:val="5DBF74A8"/>
    <w:rsid w:val="5DD24E5D"/>
    <w:rsid w:val="5DDE6222"/>
    <w:rsid w:val="5DF04321"/>
    <w:rsid w:val="5E007C1C"/>
    <w:rsid w:val="5E057B54"/>
    <w:rsid w:val="5E092FDF"/>
    <w:rsid w:val="5E0944CE"/>
    <w:rsid w:val="5E180D16"/>
    <w:rsid w:val="5E1831B8"/>
    <w:rsid w:val="5E1C432A"/>
    <w:rsid w:val="5E287173"/>
    <w:rsid w:val="5E4A015A"/>
    <w:rsid w:val="5E4F64AE"/>
    <w:rsid w:val="5E5B30A5"/>
    <w:rsid w:val="5E655CD1"/>
    <w:rsid w:val="5E661077"/>
    <w:rsid w:val="5E6C0A33"/>
    <w:rsid w:val="5E6C52B2"/>
    <w:rsid w:val="5E6C7F9D"/>
    <w:rsid w:val="5E700C18"/>
    <w:rsid w:val="5E800D5D"/>
    <w:rsid w:val="5E8E5228"/>
    <w:rsid w:val="5E987AEA"/>
    <w:rsid w:val="5EC155FD"/>
    <w:rsid w:val="5EC26E44"/>
    <w:rsid w:val="5EC56770"/>
    <w:rsid w:val="5ED71660"/>
    <w:rsid w:val="5EF157B7"/>
    <w:rsid w:val="5EF861CE"/>
    <w:rsid w:val="5F0575D1"/>
    <w:rsid w:val="5F0A4185"/>
    <w:rsid w:val="5F104FEE"/>
    <w:rsid w:val="5F1119B5"/>
    <w:rsid w:val="5F2D2E3D"/>
    <w:rsid w:val="5F36141C"/>
    <w:rsid w:val="5F36490D"/>
    <w:rsid w:val="5F5C0DD6"/>
    <w:rsid w:val="5F744EF1"/>
    <w:rsid w:val="5F7B2335"/>
    <w:rsid w:val="5F8B79B9"/>
    <w:rsid w:val="5F954394"/>
    <w:rsid w:val="5F97635E"/>
    <w:rsid w:val="5FB213EA"/>
    <w:rsid w:val="5FBC20F6"/>
    <w:rsid w:val="5FC16B77"/>
    <w:rsid w:val="5FCF362D"/>
    <w:rsid w:val="5FD17AC2"/>
    <w:rsid w:val="5FD6645D"/>
    <w:rsid w:val="5FDA399F"/>
    <w:rsid w:val="5FE23011"/>
    <w:rsid w:val="5FEB6673"/>
    <w:rsid w:val="5FFA79ED"/>
    <w:rsid w:val="60106671"/>
    <w:rsid w:val="60116111"/>
    <w:rsid w:val="60145C01"/>
    <w:rsid w:val="601958F6"/>
    <w:rsid w:val="601D2D07"/>
    <w:rsid w:val="602522B8"/>
    <w:rsid w:val="603D6F06"/>
    <w:rsid w:val="60441617"/>
    <w:rsid w:val="60593614"/>
    <w:rsid w:val="605C2EBC"/>
    <w:rsid w:val="605C7AEA"/>
    <w:rsid w:val="606049A2"/>
    <w:rsid w:val="606D0EF6"/>
    <w:rsid w:val="60714E01"/>
    <w:rsid w:val="60716BAF"/>
    <w:rsid w:val="607448F1"/>
    <w:rsid w:val="607641C6"/>
    <w:rsid w:val="60835E90"/>
    <w:rsid w:val="60836B4F"/>
    <w:rsid w:val="608C1C3B"/>
    <w:rsid w:val="60A26D69"/>
    <w:rsid w:val="60A6626F"/>
    <w:rsid w:val="60B85EAE"/>
    <w:rsid w:val="60B953E7"/>
    <w:rsid w:val="60C27E22"/>
    <w:rsid w:val="60C90799"/>
    <w:rsid w:val="60DD718A"/>
    <w:rsid w:val="60E07891"/>
    <w:rsid w:val="60E42F1A"/>
    <w:rsid w:val="60EC443C"/>
    <w:rsid w:val="60EE397D"/>
    <w:rsid w:val="60F670B5"/>
    <w:rsid w:val="61013040"/>
    <w:rsid w:val="61107F31"/>
    <w:rsid w:val="61173D6D"/>
    <w:rsid w:val="611C35B8"/>
    <w:rsid w:val="612956DC"/>
    <w:rsid w:val="612E5216"/>
    <w:rsid w:val="612F1A22"/>
    <w:rsid w:val="61400479"/>
    <w:rsid w:val="61442516"/>
    <w:rsid w:val="61456201"/>
    <w:rsid w:val="614C2CE3"/>
    <w:rsid w:val="6155202D"/>
    <w:rsid w:val="615C33BC"/>
    <w:rsid w:val="615D5386"/>
    <w:rsid w:val="61652597"/>
    <w:rsid w:val="617E23C4"/>
    <w:rsid w:val="618648DC"/>
    <w:rsid w:val="618D5C6B"/>
    <w:rsid w:val="61923281"/>
    <w:rsid w:val="61964177"/>
    <w:rsid w:val="619B585B"/>
    <w:rsid w:val="61AE7556"/>
    <w:rsid w:val="61C0235C"/>
    <w:rsid w:val="61D07906"/>
    <w:rsid w:val="61D41854"/>
    <w:rsid w:val="61E46A10"/>
    <w:rsid w:val="61E635CD"/>
    <w:rsid w:val="61F01D56"/>
    <w:rsid w:val="61F45AB0"/>
    <w:rsid w:val="62065A1D"/>
    <w:rsid w:val="62141EE8"/>
    <w:rsid w:val="62152EE6"/>
    <w:rsid w:val="621721ED"/>
    <w:rsid w:val="62202D40"/>
    <w:rsid w:val="622540F5"/>
    <w:rsid w:val="62260352"/>
    <w:rsid w:val="62282B27"/>
    <w:rsid w:val="623C3740"/>
    <w:rsid w:val="624502F4"/>
    <w:rsid w:val="624C1682"/>
    <w:rsid w:val="624F63B5"/>
    <w:rsid w:val="62500A46"/>
    <w:rsid w:val="62571DD5"/>
    <w:rsid w:val="62592BD8"/>
    <w:rsid w:val="625A6442"/>
    <w:rsid w:val="6262554E"/>
    <w:rsid w:val="626B762E"/>
    <w:rsid w:val="626C3AD2"/>
    <w:rsid w:val="628F2951"/>
    <w:rsid w:val="629B7F14"/>
    <w:rsid w:val="629E5C56"/>
    <w:rsid w:val="62B11644"/>
    <w:rsid w:val="62B70FB1"/>
    <w:rsid w:val="62B92A90"/>
    <w:rsid w:val="62C83C1C"/>
    <w:rsid w:val="62D46979"/>
    <w:rsid w:val="62F86A67"/>
    <w:rsid w:val="63155F18"/>
    <w:rsid w:val="631D4DCC"/>
    <w:rsid w:val="63221256"/>
    <w:rsid w:val="6324615B"/>
    <w:rsid w:val="632717A7"/>
    <w:rsid w:val="63344A56"/>
    <w:rsid w:val="63464323"/>
    <w:rsid w:val="63501863"/>
    <w:rsid w:val="63520F1A"/>
    <w:rsid w:val="635F6207"/>
    <w:rsid w:val="63622C15"/>
    <w:rsid w:val="636447A9"/>
    <w:rsid w:val="637864A7"/>
    <w:rsid w:val="63812B23"/>
    <w:rsid w:val="638A50E7"/>
    <w:rsid w:val="638B4892"/>
    <w:rsid w:val="639279AF"/>
    <w:rsid w:val="63A1687B"/>
    <w:rsid w:val="63A177AC"/>
    <w:rsid w:val="63A66A42"/>
    <w:rsid w:val="63B079EF"/>
    <w:rsid w:val="63C35974"/>
    <w:rsid w:val="63D3192F"/>
    <w:rsid w:val="63D47B81"/>
    <w:rsid w:val="63E6795E"/>
    <w:rsid w:val="63E81709"/>
    <w:rsid w:val="63F773CC"/>
    <w:rsid w:val="63FA3360"/>
    <w:rsid w:val="64031B7A"/>
    <w:rsid w:val="64047CBF"/>
    <w:rsid w:val="641222ED"/>
    <w:rsid w:val="64256241"/>
    <w:rsid w:val="642B5582"/>
    <w:rsid w:val="643248A8"/>
    <w:rsid w:val="643979E4"/>
    <w:rsid w:val="643C74D4"/>
    <w:rsid w:val="64474F5D"/>
    <w:rsid w:val="64486B46"/>
    <w:rsid w:val="64487C27"/>
    <w:rsid w:val="64542A70"/>
    <w:rsid w:val="6456718F"/>
    <w:rsid w:val="64590517"/>
    <w:rsid w:val="645E744B"/>
    <w:rsid w:val="64615D18"/>
    <w:rsid w:val="64643953"/>
    <w:rsid w:val="64654D54"/>
    <w:rsid w:val="648A0240"/>
    <w:rsid w:val="64917820"/>
    <w:rsid w:val="64923C55"/>
    <w:rsid w:val="64B32242"/>
    <w:rsid w:val="64BD0615"/>
    <w:rsid w:val="64C977B3"/>
    <w:rsid w:val="64D15E6F"/>
    <w:rsid w:val="64D616D7"/>
    <w:rsid w:val="64DB4F3F"/>
    <w:rsid w:val="64E42046"/>
    <w:rsid w:val="64E536C8"/>
    <w:rsid w:val="64FB2F8F"/>
    <w:rsid w:val="65091AAC"/>
    <w:rsid w:val="650D6333"/>
    <w:rsid w:val="65206DF6"/>
    <w:rsid w:val="65312843"/>
    <w:rsid w:val="653603C7"/>
    <w:rsid w:val="654908E4"/>
    <w:rsid w:val="655C6873"/>
    <w:rsid w:val="655F791E"/>
    <w:rsid w:val="656211BC"/>
    <w:rsid w:val="656A6C63"/>
    <w:rsid w:val="656E5DB3"/>
    <w:rsid w:val="65736F26"/>
    <w:rsid w:val="657A02B4"/>
    <w:rsid w:val="657B5DDA"/>
    <w:rsid w:val="658C66C4"/>
    <w:rsid w:val="659B1500"/>
    <w:rsid w:val="65B3564E"/>
    <w:rsid w:val="65B8738C"/>
    <w:rsid w:val="65C459D3"/>
    <w:rsid w:val="65C85021"/>
    <w:rsid w:val="65CD2ADA"/>
    <w:rsid w:val="65E10402"/>
    <w:rsid w:val="65F242EE"/>
    <w:rsid w:val="65F43065"/>
    <w:rsid w:val="660D2ED6"/>
    <w:rsid w:val="6612673F"/>
    <w:rsid w:val="6614113E"/>
    <w:rsid w:val="66214EFA"/>
    <w:rsid w:val="66240220"/>
    <w:rsid w:val="66363753"/>
    <w:rsid w:val="66455725"/>
    <w:rsid w:val="66587488"/>
    <w:rsid w:val="665B5E69"/>
    <w:rsid w:val="665C5C0C"/>
    <w:rsid w:val="66680A54"/>
    <w:rsid w:val="666D65E1"/>
    <w:rsid w:val="667004FC"/>
    <w:rsid w:val="6672542F"/>
    <w:rsid w:val="66770C98"/>
    <w:rsid w:val="668405BB"/>
    <w:rsid w:val="669E4476"/>
    <w:rsid w:val="66AF21DF"/>
    <w:rsid w:val="66B6356E"/>
    <w:rsid w:val="66BE059B"/>
    <w:rsid w:val="66C25FFC"/>
    <w:rsid w:val="66DB4D83"/>
    <w:rsid w:val="66E77BCB"/>
    <w:rsid w:val="66E856F1"/>
    <w:rsid w:val="66EF31C1"/>
    <w:rsid w:val="670058A0"/>
    <w:rsid w:val="67191D4F"/>
    <w:rsid w:val="671A59C6"/>
    <w:rsid w:val="67340A1D"/>
    <w:rsid w:val="67404335"/>
    <w:rsid w:val="674B4232"/>
    <w:rsid w:val="67513325"/>
    <w:rsid w:val="6759039D"/>
    <w:rsid w:val="676034DA"/>
    <w:rsid w:val="67691DBE"/>
    <w:rsid w:val="676F196F"/>
    <w:rsid w:val="6780592A"/>
    <w:rsid w:val="678218BC"/>
    <w:rsid w:val="678E3970"/>
    <w:rsid w:val="67905785"/>
    <w:rsid w:val="67A05FCC"/>
    <w:rsid w:val="67D363A2"/>
    <w:rsid w:val="67D547F3"/>
    <w:rsid w:val="67DD4B2A"/>
    <w:rsid w:val="67E324DD"/>
    <w:rsid w:val="67EB084C"/>
    <w:rsid w:val="67F278AA"/>
    <w:rsid w:val="67F51E74"/>
    <w:rsid w:val="68053023"/>
    <w:rsid w:val="68055854"/>
    <w:rsid w:val="680C40CD"/>
    <w:rsid w:val="68190258"/>
    <w:rsid w:val="68282249"/>
    <w:rsid w:val="68286B23"/>
    <w:rsid w:val="682D3A81"/>
    <w:rsid w:val="683B3D7E"/>
    <w:rsid w:val="683C6E06"/>
    <w:rsid w:val="6841155D"/>
    <w:rsid w:val="68464DC5"/>
    <w:rsid w:val="68467214"/>
    <w:rsid w:val="68580655"/>
    <w:rsid w:val="685F2B0C"/>
    <w:rsid w:val="686B55F0"/>
    <w:rsid w:val="686E4CA0"/>
    <w:rsid w:val="686F6E6A"/>
    <w:rsid w:val="68840F3C"/>
    <w:rsid w:val="68925915"/>
    <w:rsid w:val="68937A3F"/>
    <w:rsid w:val="68B00491"/>
    <w:rsid w:val="68B41D2F"/>
    <w:rsid w:val="68B631F6"/>
    <w:rsid w:val="68BE2BAE"/>
    <w:rsid w:val="68D4746F"/>
    <w:rsid w:val="68D979E8"/>
    <w:rsid w:val="68EA5751"/>
    <w:rsid w:val="68F44821"/>
    <w:rsid w:val="690305C1"/>
    <w:rsid w:val="6917406C"/>
    <w:rsid w:val="6922313D"/>
    <w:rsid w:val="69362744"/>
    <w:rsid w:val="693D1D24"/>
    <w:rsid w:val="6942775A"/>
    <w:rsid w:val="69520443"/>
    <w:rsid w:val="698060B5"/>
    <w:rsid w:val="698C4A5A"/>
    <w:rsid w:val="699A6627"/>
    <w:rsid w:val="69AE2C22"/>
    <w:rsid w:val="69B72806"/>
    <w:rsid w:val="69BD41F9"/>
    <w:rsid w:val="69C21FC2"/>
    <w:rsid w:val="69C52477"/>
    <w:rsid w:val="69CC4E56"/>
    <w:rsid w:val="69CE3188"/>
    <w:rsid w:val="69DC4F8A"/>
    <w:rsid w:val="69E54E74"/>
    <w:rsid w:val="69F431E5"/>
    <w:rsid w:val="6A022F6E"/>
    <w:rsid w:val="6A2E3D63"/>
    <w:rsid w:val="6A366774"/>
    <w:rsid w:val="6A3A3987"/>
    <w:rsid w:val="6A503CD9"/>
    <w:rsid w:val="6A535578"/>
    <w:rsid w:val="6A555DD7"/>
    <w:rsid w:val="6A5A6906"/>
    <w:rsid w:val="6A6B0B13"/>
    <w:rsid w:val="6A8B6B1A"/>
    <w:rsid w:val="6A9A31A7"/>
    <w:rsid w:val="6AA06A0F"/>
    <w:rsid w:val="6AA10091"/>
    <w:rsid w:val="6AA302AD"/>
    <w:rsid w:val="6ABE50E7"/>
    <w:rsid w:val="6AC16985"/>
    <w:rsid w:val="6AC36259"/>
    <w:rsid w:val="6AC94CAC"/>
    <w:rsid w:val="6AD5470C"/>
    <w:rsid w:val="6AE7435F"/>
    <w:rsid w:val="6AE83F12"/>
    <w:rsid w:val="6AE944A4"/>
    <w:rsid w:val="6AED1528"/>
    <w:rsid w:val="6AED32D6"/>
    <w:rsid w:val="6AF40B09"/>
    <w:rsid w:val="6AF44665"/>
    <w:rsid w:val="6B361121"/>
    <w:rsid w:val="6B3D425E"/>
    <w:rsid w:val="6B431148"/>
    <w:rsid w:val="6B4E6ABF"/>
    <w:rsid w:val="6B516C31"/>
    <w:rsid w:val="6B5415A7"/>
    <w:rsid w:val="6B5A36F8"/>
    <w:rsid w:val="6B5C521D"/>
    <w:rsid w:val="6B6150FB"/>
    <w:rsid w:val="6B655563"/>
    <w:rsid w:val="6B6A4927"/>
    <w:rsid w:val="6B6C35BE"/>
    <w:rsid w:val="6B6C68F1"/>
    <w:rsid w:val="6B6F63E1"/>
    <w:rsid w:val="6B955810"/>
    <w:rsid w:val="6BA00AAA"/>
    <w:rsid w:val="6BAE2EC2"/>
    <w:rsid w:val="6BB34520"/>
    <w:rsid w:val="6BB43D30"/>
    <w:rsid w:val="6BBC7D3D"/>
    <w:rsid w:val="6BBD0BDD"/>
    <w:rsid w:val="6BC32289"/>
    <w:rsid w:val="6BC524A5"/>
    <w:rsid w:val="6BE02416"/>
    <w:rsid w:val="6BE91F76"/>
    <w:rsid w:val="6C106EA3"/>
    <w:rsid w:val="6C1256EA"/>
    <w:rsid w:val="6C164AAF"/>
    <w:rsid w:val="6C1A3761"/>
    <w:rsid w:val="6C21563C"/>
    <w:rsid w:val="6C252D86"/>
    <w:rsid w:val="6C253A83"/>
    <w:rsid w:val="6C256815"/>
    <w:rsid w:val="6C2B055A"/>
    <w:rsid w:val="6C354F35"/>
    <w:rsid w:val="6C44786E"/>
    <w:rsid w:val="6C4B29AA"/>
    <w:rsid w:val="6C4C1DDE"/>
    <w:rsid w:val="6C4C3388"/>
    <w:rsid w:val="6C526267"/>
    <w:rsid w:val="6C586E75"/>
    <w:rsid w:val="6C733CAF"/>
    <w:rsid w:val="6C9205D9"/>
    <w:rsid w:val="6C9C446E"/>
    <w:rsid w:val="6C9F2B60"/>
    <w:rsid w:val="6CAF60EB"/>
    <w:rsid w:val="6CC462B9"/>
    <w:rsid w:val="6CCC33F6"/>
    <w:rsid w:val="6CCE7137"/>
    <w:rsid w:val="6CE1418C"/>
    <w:rsid w:val="6CE81FA7"/>
    <w:rsid w:val="6CEB74F1"/>
    <w:rsid w:val="6CF546C4"/>
    <w:rsid w:val="6CFD78A4"/>
    <w:rsid w:val="6D12171A"/>
    <w:rsid w:val="6D272E6C"/>
    <w:rsid w:val="6D334C7B"/>
    <w:rsid w:val="6D4713C4"/>
    <w:rsid w:val="6D605FE2"/>
    <w:rsid w:val="6D715127"/>
    <w:rsid w:val="6D73227D"/>
    <w:rsid w:val="6D886D51"/>
    <w:rsid w:val="6D8E6C62"/>
    <w:rsid w:val="6D9530CD"/>
    <w:rsid w:val="6D9C39D1"/>
    <w:rsid w:val="6DA04B4D"/>
    <w:rsid w:val="6DB70B00"/>
    <w:rsid w:val="6DCC4C0D"/>
    <w:rsid w:val="6DE54739"/>
    <w:rsid w:val="6DE74955"/>
    <w:rsid w:val="6E0E5A3E"/>
    <w:rsid w:val="6E100C1B"/>
    <w:rsid w:val="6E11379E"/>
    <w:rsid w:val="6E1700E1"/>
    <w:rsid w:val="6E2E60E0"/>
    <w:rsid w:val="6E31378E"/>
    <w:rsid w:val="6E34121C"/>
    <w:rsid w:val="6E380D0C"/>
    <w:rsid w:val="6E3B6A4F"/>
    <w:rsid w:val="6E3F653F"/>
    <w:rsid w:val="6E4341AC"/>
    <w:rsid w:val="6E4B4EE4"/>
    <w:rsid w:val="6E590207"/>
    <w:rsid w:val="6E5F098F"/>
    <w:rsid w:val="6E781A51"/>
    <w:rsid w:val="6E7A7159"/>
    <w:rsid w:val="6E8E457E"/>
    <w:rsid w:val="6E9028F6"/>
    <w:rsid w:val="6E92348F"/>
    <w:rsid w:val="6E934195"/>
    <w:rsid w:val="6E976109"/>
    <w:rsid w:val="6E9F5FB3"/>
    <w:rsid w:val="6EA12D56"/>
    <w:rsid w:val="6EA2087C"/>
    <w:rsid w:val="6EA77C40"/>
    <w:rsid w:val="6EBE675E"/>
    <w:rsid w:val="6ECA3B5F"/>
    <w:rsid w:val="6EDA0016"/>
    <w:rsid w:val="6EDF387E"/>
    <w:rsid w:val="6EE13152"/>
    <w:rsid w:val="6EF07839"/>
    <w:rsid w:val="6EFF182A"/>
    <w:rsid w:val="6F0737B2"/>
    <w:rsid w:val="6F0E15C8"/>
    <w:rsid w:val="6F1057E5"/>
    <w:rsid w:val="6F1C3267"/>
    <w:rsid w:val="6F2E3E59"/>
    <w:rsid w:val="6F321C00"/>
    <w:rsid w:val="6F3B4F58"/>
    <w:rsid w:val="6F40256E"/>
    <w:rsid w:val="6F436F8F"/>
    <w:rsid w:val="6F43B4C0"/>
    <w:rsid w:val="6F4E3774"/>
    <w:rsid w:val="6F5D2DB6"/>
    <w:rsid w:val="6F6816AE"/>
    <w:rsid w:val="6F7044D6"/>
    <w:rsid w:val="6F742218"/>
    <w:rsid w:val="6F8C3206"/>
    <w:rsid w:val="6F93693C"/>
    <w:rsid w:val="6FC12F51"/>
    <w:rsid w:val="6FC9214C"/>
    <w:rsid w:val="6FD42CB7"/>
    <w:rsid w:val="6FE16E28"/>
    <w:rsid w:val="701A2263"/>
    <w:rsid w:val="701B2694"/>
    <w:rsid w:val="70425E72"/>
    <w:rsid w:val="70456C3F"/>
    <w:rsid w:val="704C4F43"/>
    <w:rsid w:val="70560B9A"/>
    <w:rsid w:val="70571026"/>
    <w:rsid w:val="705D36AF"/>
    <w:rsid w:val="705F4C76"/>
    <w:rsid w:val="70765B1C"/>
    <w:rsid w:val="7079597D"/>
    <w:rsid w:val="70851F7E"/>
    <w:rsid w:val="70CC02B3"/>
    <w:rsid w:val="70CE7706"/>
    <w:rsid w:val="70D53585"/>
    <w:rsid w:val="70D56CE6"/>
    <w:rsid w:val="70DC0075"/>
    <w:rsid w:val="70DE203F"/>
    <w:rsid w:val="70E46F2A"/>
    <w:rsid w:val="70E92792"/>
    <w:rsid w:val="70EA2F99"/>
    <w:rsid w:val="70EE7DA8"/>
    <w:rsid w:val="70F2273C"/>
    <w:rsid w:val="71012A65"/>
    <w:rsid w:val="7104581E"/>
    <w:rsid w:val="7107296B"/>
    <w:rsid w:val="712E63F7"/>
    <w:rsid w:val="71321C7C"/>
    <w:rsid w:val="71361182"/>
    <w:rsid w:val="7141295E"/>
    <w:rsid w:val="71474CFE"/>
    <w:rsid w:val="714B5D87"/>
    <w:rsid w:val="715A1EF0"/>
    <w:rsid w:val="716A7A8E"/>
    <w:rsid w:val="7170146E"/>
    <w:rsid w:val="71723D4E"/>
    <w:rsid w:val="717268C8"/>
    <w:rsid w:val="71802D0E"/>
    <w:rsid w:val="71853FB8"/>
    <w:rsid w:val="718F5890"/>
    <w:rsid w:val="71943503"/>
    <w:rsid w:val="719E532A"/>
    <w:rsid w:val="71A6176C"/>
    <w:rsid w:val="71AD7C63"/>
    <w:rsid w:val="71B0505E"/>
    <w:rsid w:val="71CD3E62"/>
    <w:rsid w:val="71DB657E"/>
    <w:rsid w:val="71F25676"/>
    <w:rsid w:val="720553A9"/>
    <w:rsid w:val="7206239D"/>
    <w:rsid w:val="72077373"/>
    <w:rsid w:val="721554D9"/>
    <w:rsid w:val="722F3192"/>
    <w:rsid w:val="72355332"/>
    <w:rsid w:val="7235573F"/>
    <w:rsid w:val="72435ED2"/>
    <w:rsid w:val="7249173A"/>
    <w:rsid w:val="72675AF8"/>
    <w:rsid w:val="726C5429"/>
    <w:rsid w:val="726C56B8"/>
    <w:rsid w:val="727E6C9F"/>
    <w:rsid w:val="7288771C"/>
    <w:rsid w:val="728A7C15"/>
    <w:rsid w:val="728C57EE"/>
    <w:rsid w:val="728E2BC1"/>
    <w:rsid w:val="72907369"/>
    <w:rsid w:val="72A458E1"/>
    <w:rsid w:val="72AD500E"/>
    <w:rsid w:val="72BE10AB"/>
    <w:rsid w:val="72C45265"/>
    <w:rsid w:val="72C9287B"/>
    <w:rsid w:val="72CE592F"/>
    <w:rsid w:val="72F53670"/>
    <w:rsid w:val="72FC206B"/>
    <w:rsid w:val="73027B3B"/>
    <w:rsid w:val="73197AE0"/>
    <w:rsid w:val="731D4975"/>
    <w:rsid w:val="73221860"/>
    <w:rsid w:val="73267CCD"/>
    <w:rsid w:val="73381088"/>
    <w:rsid w:val="733A4EF6"/>
    <w:rsid w:val="733D0234"/>
    <w:rsid w:val="7346211D"/>
    <w:rsid w:val="734A1232"/>
    <w:rsid w:val="734D525A"/>
    <w:rsid w:val="73593BFF"/>
    <w:rsid w:val="73697BBA"/>
    <w:rsid w:val="73773239"/>
    <w:rsid w:val="73941CCC"/>
    <w:rsid w:val="739A288B"/>
    <w:rsid w:val="73A620E9"/>
    <w:rsid w:val="73AC200C"/>
    <w:rsid w:val="73B357F1"/>
    <w:rsid w:val="73B40BD5"/>
    <w:rsid w:val="73C4175E"/>
    <w:rsid w:val="73CD556A"/>
    <w:rsid w:val="73D04F57"/>
    <w:rsid w:val="73D217EF"/>
    <w:rsid w:val="73DC4B08"/>
    <w:rsid w:val="73E027CB"/>
    <w:rsid w:val="73E3796C"/>
    <w:rsid w:val="73E80D98"/>
    <w:rsid w:val="73FA14E3"/>
    <w:rsid w:val="740267E6"/>
    <w:rsid w:val="74063B36"/>
    <w:rsid w:val="740A7F35"/>
    <w:rsid w:val="740F108B"/>
    <w:rsid w:val="741E2752"/>
    <w:rsid w:val="7431692A"/>
    <w:rsid w:val="74351CA7"/>
    <w:rsid w:val="74404DBF"/>
    <w:rsid w:val="744A276A"/>
    <w:rsid w:val="744B4AE9"/>
    <w:rsid w:val="745F1FD3"/>
    <w:rsid w:val="746A2F72"/>
    <w:rsid w:val="74784559"/>
    <w:rsid w:val="74822CE1"/>
    <w:rsid w:val="74844CAB"/>
    <w:rsid w:val="74897210"/>
    <w:rsid w:val="749A2C53"/>
    <w:rsid w:val="749B3DA3"/>
    <w:rsid w:val="74A45A74"/>
    <w:rsid w:val="74A470FC"/>
    <w:rsid w:val="74C90910"/>
    <w:rsid w:val="74CC0400"/>
    <w:rsid w:val="74E50F73"/>
    <w:rsid w:val="74E52558"/>
    <w:rsid w:val="74E7523A"/>
    <w:rsid w:val="74F00593"/>
    <w:rsid w:val="74FF07D6"/>
    <w:rsid w:val="750E0A19"/>
    <w:rsid w:val="751E40FE"/>
    <w:rsid w:val="75252E09"/>
    <w:rsid w:val="752638FB"/>
    <w:rsid w:val="752E2E69"/>
    <w:rsid w:val="75383CE8"/>
    <w:rsid w:val="75475CD9"/>
    <w:rsid w:val="755E6626"/>
    <w:rsid w:val="75610B49"/>
    <w:rsid w:val="75693EA1"/>
    <w:rsid w:val="756B7C19"/>
    <w:rsid w:val="75841DF5"/>
    <w:rsid w:val="758D233C"/>
    <w:rsid w:val="75970A9E"/>
    <w:rsid w:val="75A153E9"/>
    <w:rsid w:val="75B74C0D"/>
    <w:rsid w:val="75BC4742"/>
    <w:rsid w:val="75D14523"/>
    <w:rsid w:val="75DE7C00"/>
    <w:rsid w:val="760028A5"/>
    <w:rsid w:val="760F2C9B"/>
    <w:rsid w:val="76164029"/>
    <w:rsid w:val="761A3089"/>
    <w:rsid w:val="761F3C5F"/>
    <w:rsid w:val="762955DF"/>
    <w:rsid w:val="763520FF"/>
    <w:rsid w:val="76373E70"/>
    <w:rsid w:val="76404C02"/>
    <w:rsid w:val="764802D8"/>
    <w:rsid w:val="765F6998"/>
    <w:rsid w:val="7662726E"/>
    <w:rsid w:val="766A6123"/>
    <w:rsid w:val="766A7A1C"/>
    <w:rsid w:val="766F22D9"/>
    <w:rsid w:val="76752DB8"/>
    <w:rsid w:val="767A317F"/>
    <w:rsid w:val="768014A2"/>
    <w:rsid w:val="76805946"/>
    <w:rsid w:val="768A0C9C"/>
    <w:rsid w:val="76960CC6"/>
    <w:rsid w:val="76B80C3C"/>
    <w:rsid w:val="76C03F95"/>
    <w:rsid w:val="76C1606D"/>
    <w:rsid w:val="76C21A0B"/>
    <w:rsid w:val="76C515AB"/>
    <w:rsid w:val="76C54839"/>
    <w:rsid w:val="76E25CB9"/>
    <w:rsid w:val="76E45ED5"/>
    <w:rsid w:val="76FB601C"/>
    <w:rsid w:val="76FC65CE"/>
    <w:rsid w:val="77010509"/>
    <w:rsid w:val="77081D08"/>
    <w:rsid w:val="772B3B04"/>
    <w:rsid w:val="77505319"/>
    <w:rsid w:val="77531AB8"/>
    <w:rsid w:val="77613082"/>
    <w:rsid w:val="776808B4"/>
    <w:rsid w:val="77872E31"/>
    <w:rsid w:val="77945DEF"/>
    <w:rsid w:val="77976AA4"/>
    <w:rsid w:val="77A967D7"/>
    <w:rsid w:val="77AB41A4"/>
    <w:rsid w:val="77B46DA4"/>
    <w:rsid w:val="77C67389"/>
    <w:rsid w:val="77CE4490"/>
    <w:rsid w:val="77DA1086"/>
    <w:rsid w:val="77EB2D72"/>
    <w:rsid w:val="77EB44CE"/>
    <w:rsid w:val="780776F7"/>
    <w:rsid w:val="78163522"/>
    <w:rsid w:val="78175E36"/>
    <w:rsid w:val="78182E8A"/>
    <w:rsid w:val="78197352"/>
    <w:rsid w:val="78293F09"/>
    <w:rsid w:val="782A5B6A"/>
    <w:rsid w:val="78395DAD"/>
    <w:rsid w:val="783D2109"/>
    <w:rsid w:val="78564BB1"/>
    <w:rsid w:val="785E50A2"/>
    <w:rsid w:val="78762B5D"/>
    <w:rsid w:val="78812B32"/>
    <w:rsid w:val="788259A6"/>
    <w:rsid w:val="7885416D"/>
    <w:rsid w:val="78867CFB"/>
    <w:rsid w:val="78931961"/>
    <w:rsid w:val="789F2C29"/>
    <w:rsid w:val="78B6564F"/>
    <w:rsid w:val="78D36201"/>
    <w:rsid w:val="78DD2BDC"/>
    <w:rsid w:val="78E0447A"/>
    <w:rsid w:val="78E51F32"/>
    <w:rsid w:val="79042EE5"/>
    <w:rsid w:val="79076AF4"/>
    <w:rsid w:val="790B2DCE"/>
    <w:rsid w:val="79210966"/>
    <w:rsid w:val="792C5912"/>
    <w:rsid w:val="794321BB"/>
    <w:rsid w:val="79490272"/>
    <w:rsid w:val="794A628C"/>
    <w:rsid w:val="794C7D62"/>
    <w:rsid w:val="794D51CC"/>
    <w:rsid w:val="794E6000"/>
    <w:rsid w:val="795F47C4"/>
    <w:rsid w:val="7967171B"/>
    <w:rsid w:val="797A042B"/>
    <w:rsid w:val="797B21B4"/>
    <w:rsid w:val="797F3896"/>
    <w:rsid w:val="799447B2"/>
    <w:rsid w:val="79993DEC"/>
    <w:rsid w:val="799B671E"/>
    <w:rsid w:val="79A100AE"/>
    <w:rsid w:val="79A922BE"/>
    <w:rsid w:val="79B7238B"/>
    <w:rsid w:val="79CB512B"/>
    <w:rsid w:val="79D00993"/>
    <w:rsid w:val="79DC2E94"/>
    <w:rsid w:val="79E323FA"/>
    <w:rsid w:val="79F16C5D"/>
    <w:rsid w:val="79F20D5C"/>
    <w:rsid w:val="79F9227E"/>
    <w:rsid w:val="7A010B4C"/>
    <w:rsid w:val="7A03141B"/>
    <w:rsid w:val="7A1E63B7"/>
    <w:rsid w:val="7A2465E9"/>
    <w:rsid w:val="7A253CAF"/>
    <w:rsid w:val="7A2617DB"/>
    <w:rsid w:val="7A266805"/>
    <w:rsid w:val="7A3727C0"/>
    <w:rsid w:val="7A3C1B84"/>
    <w:rsid w:val="7A470DFD"/>
    <w:rsid w:val="7A486D1D"/>
    <w:rsid w:val="7A680BCB"/>
    <w:rsid w:val="7A6A55C1"/>
    <w:rsid w:val="7A772C01"/>
    <w:rsid w:val="7A98273D"/>
    <w:rsid w:val="7A9E603E"/>
    <w:rsid w:val="7AB4796D"/>
    <w:rsid w:val="7AB61937"/>
    <w:rsid w:val="7AD61FD9"/>
    <w:rsid w:val="7AD77BBF"/>
    <w:rsid w:val="7AEF644D"/>
    <w:rsid w:val="7AEF72B9"/>
    <w:rsid w:val="7AF33058"/>
    <w:rsid w:val="7B090004"/>
    <w:rsid w:val="7B0F54EB"/>
    <w:rsid w:val="7B117C09"/>
    <w:rsid w:val="7B225C49"/>
    <w:rsid w:val="7B255050"/>
    <w:rsid w:val="7B354F51"/>
    <w:rsid w:val="7B3D5BB4"/>
    <w:rsid w:val="7B4038F6"/>
    <w:rsid w:val="7B494559"/>
    <w:rsid w:val="7B8340AE"/>
    <w:rsid w:val="7B8F7B53"/>
    <w:rsid w:val="7B9003DA"/>
    <w:rsid w:val="7B9F467D"/>
    <w:rsid w:val="7BB151BD"/>
    <w:rsid w:val="7BC63DFB"/>
    <w:rsid w:val="7BCE0E0C"/>
    <w:rsid w:val="7BD00619"/>
    <w:rsid w:val="7BD36518"/>
    <w:rsid w:val="7BE75B20"/>
    <w:rsid w:val="7BED7CE6"/>
    <w:rsid w:val="7BF02C26"/>
    <w:rsid w:val="7BF24BF0"/>
    <w:rsid w:val="7BF60404"/>
    <w:rsid w:val="7C013085"/>
    <w:rsid w:val="7C016BE2"/>
    <w:rsid w:val="7C2B3C5E"/>
    <w:rsid w:val="7C42078B"/>
    <w:rsid w:val="7C4436B5"/>
    <w:rsid w:val="7C462C14"/>
    <w:rsid w:val="7C5331B5"/>
    <w:rsid w:val="7C5E5DE2"/>
    <w:rsid w:val="7C87117B"/>
    <w:rsid w:val="7C961A20"/>
    <w:rsid w:val="7C99506C"/>
    <w:rsid w:val="7CA23A34"/>
    <w:rsid w:val="7CA50B86"/>
    <w:rsid w:val="7CA53A11"/>
    <w:rsid w:val="7CB15751"/>
    <w:rsid w:val="7CBC5BAF"/>
    <w:rsid w:val="7CC0084B"/>
    <w:rsid w:val="7CCF4F32"/>
    <w:rsid w:val="7CD2057E"/>
    <w:rsid w:val="7CD267D0"/>
    <w:rsid w:val="7CD40CD3"/>
    <w:rsid w:val="7CE3278B"/>
    <w:rsid w:val="7D0C1CE2"/>
    <w:rsid w:val="7D23702C"/>
    <w:rsid w:val="7D3E5C13"/>
    <w:rsid w:val="7D5F6EE2"/>
    <w:rsid w:val="7D60202E"/>
    <w:rsid w:val="7D6829E3"/>
    <w:rsid w:val="7D69496B"/>
    <w:rsid w:val="7D6D40C6"/>
    <w:rsid w:val="7D7D673C"/>
    <w:rsid w:val="7D851A94"/>
    <w:rsid w:val="7D8775BA"/>
    <w:rsid w:val="7D8D7E25"/>
    <w:rsid w:val="7D983276"/>
    <w:rsid w:val="7DA05D3C"/>
    <w:rsid w:val="7DAA7D03"/>
    <w:rsid w:val="7DAE4568"/>
    <w:rsid w:val="7DC4436B"/>
    <w:rsid w:val="7DC7609A"/>
    <w:rsid w:val="7DC979E9"/>
    <w:rsid w:val="7DCE7AB7"/>
    <w:rsid w:val="7DD6409E"/>
    <w:rsid w:val="7DD722F0"/>
    <w:rsid w:val="7DD87E16"/>
    <w:rsid w:val="7DF42A4B"/>
    <w:rsid w:val="7E01736D"/>
    <w:rsid w:val="7E0429B9"/>
    <w:rsid w:val="7E050960"/>
    <w:rsid w:val="7E0B1F99"/>
    <w:rsid w:val="7E0E0E4C"/>
    <w:rsid w:val="7E10135E"/>
    <w:rsid w:val="7E1536A4"/>
    <w:rsid w:val="7E374B3D"/>
    <w:rsid w:val="7E394D59"/>
    <w:rsid w:val="7E3C65F7"/>
    <w:rsid w:val="7E505BFE"/>
    <w:rsid w:val="7E527BC8"/>
    <w:rsid w:val="7E537A8C"/>
    <w:rsid w:val="7E590F57"/>
    <w:rsid w:val="7E6930EF"/>
    <w:rsid w:val="7E771889"/>
    <w:rsid w:val="7E8D0C00"/>
    <w:rsid w:val="7E9B156F"/>
    <w:rsid w:val="7EA1645A"/>
    <w:rsid w:val="7EA57DFC"/>
    <w:rsid w:val="7EA8133B"/>
    <w:rsid w:val="7EA85A3A"/>
    <w:rsid w:val="7EAB2F61"/>
    <w:rsid w:val="7EAE6ABC"/>
    <w:rsid w:val="7EB268B9"/>
    <w:rsid w:val="7EB937A4"/>
    <w:rsid w:val="7EDA6519"/>
    <w:rsid w:val="7EE52A08"/>
    <w:rsid w:val="7EE626A2"/>
    <w:rsid w:val="7EEF64CE"/>
    <w:rsid w:val="7EF1767C"/>
    <w:rsid w:val="7EF40C80"/>
    <w:rsid w:val="7EFD3411"/>
    <w:rsid w:val="7F0F7867"/>
    <w:rsid w:val="7F1747D7"/>
    <w:rsid w:val="7F2F78BB"/>
    <w:rsid w:val="7F370C17"/>
    <w:rsid w:val="7F3B2665"/>
    <w:rsid w:val="7F4514DB"/>
    <w:rsid w:val="7F4C4618"/>
    <w:rsid w:val="7F5931D8"/>
    <w:rsid w:val="7F597B61"/>
    <w:rsid w:val="7F6A7194"/>
    <w:rsid w:val="7F6C5D52"/>
    <w:rsid w:val="7F752AB4"/>
    <w:rsid w:val="7F885BF4"/>
    <w:rsid w:val="7F886440"/>
    <w:rsid w:val="7F930498"/>
    <w:rsid w:val="7FA22FD9"/>
    <w:rsid w:val="7FA527BF"/>
    <w:rsid w:val="7FA73F44"/>
    <w:rsid w:val="7FA83747"/>
    <w:rsid w:val="7FAA083B"/>
    <w:rsid w:val="7FAD0277"/>
    <w:rsid w:val="7FAF5376"/>
    <w:rsid w:val="7FB81CAD"/>
    <w:rsid w:val="7FC248DA"/>
    <w:rsid w:val="7FC729B9"/>
    <w:rsid w:val="7FD16CFA"/>
    <w:rsid w:val="7FDD00AC"/>
    <w:rsid w:val="7FDE6D39"/>
    <w:rsid w:val="7FE17785"/>
    <w:rsid w:val="7FF56A5D"/>
    <w:rsid w:val="7FF87601"/>
    <w:rsid w:val="BF5DF0BF"/>
    <w:rsid w:val="DDEE4247"/>
    <w:rsid w:val="DF3D64EF"/>
    <w:rsid w:val="F7FB05F4"/>
    <w:rsid w:val="FE37626B"/>
    <w:rsid w:val="FFBF50F6"/>
    <w:rsid w:val="FFEFEF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99" w:name="toc 6"/>
    <w:lsdException w:qFormat="1" w:unhideWhenUsed="0" w:uiPriority="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autoRedefine/>
    <w:semiHidden/>
    <w:unhideWhenUsed/>
    <w:qFormat/>
    <w:uiPriority w:val="0"/>
    <w:pPr>
      <w:keepNext/>
      <w:keepLines/>
      <w:tabs>
        <w:tab w:val="left" w:pos="8280"/>
      </w:tabs>
      <w:spacing w:before="260" w:after="260" w:line="416" w:lineRule="auto"/>
      <w:outlineLvl w:val="2"/>
    </w:pPr>
    <w:rPr>
      <w:bCs/>
      <w:szCs w:val="32"/>
    </w:rPr>
  </w:style>
  <w:style w:type="paragraph" w:styleId="7">
    <w:name w:val="heading 4"/>
    <w:basedOn w:val="1"/>
    <w:next w:val="8"/>
    <w:qFormat/>
    <w:uiPriority w:val="0"/>
    <w:pPr>
      <w:keepNext/>
      <w:keepLines/>
      <w:tabs>
        <w:tab w:val="left" w:pos="425"/>
        <w:tab w:val="left" w:pos="6021"/>
      </w:tabs>
      <w:spacing w:before="360" w:line="240" w:lineRule="exact"/>
      <w:ind w:left="6021" w:hanging="1200"/>
      <w:outlineLvl w:val="3"/>
    </w:pPr>
    <w:rPr>
      <w:rFonts w:ascii="宋体"/>
      <w:b/>
      <w:sz w:val="28"/>
    </w:rPr>
  </w:style>
  <w:style w:type="paragraph" w:styleId="10">
    <w:name w:val="heading 8"/>
    <w:basedOn w:val="1"/>
    <w:next w:val="1"/>
    <w:autoRedefine/>
    <w:qFormat/>
    <w:uiPriority w:val="0"/>
    <w:pPr>
      <w:keepNext/>
      <w:keepLines/>
      <w:spacing w:before="240" w:after="64" w:line="320" w:lineRule="auto"/>
      <w:outlineLvl w:val="7"/>
    </w:pPr>
    <w:rPr>
      <w:rFonts w:ascii="Cambria" w:hAnsi="Cambria"/>
    </w:rPr>
  </w:style>
  <w:style w:type="character" w:default="1" w:styleId="32">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line="360" w:lineRule="exact"/>
    </w:pPr>
    <w:rPr>
      <w:sz w:val="24"/>
    </w:rPr>
  </w:style>
  <w:style w:type="paragraph" w:customStyle="1" w:styleId="3">
    <w:name w:val="_Style 2"/>
    <w:next w:val="1"/>
    <w:qFormat/>
    <w:uiPriority w:val="99"/>
    <w:pPr>
      <w:adjustRightInd w:val="0"/>
      <w:snapToGrid w:val="0"/>
    </w:pPr>
    <w:rPr>
      <w:rFonts w:ascii="Tahoma" w:hAnsi="Tahoma" w:eastAsia="微软雅黑" w:cs="Tahoma"/>
      <w:sz w:val="22"/>
      <w:szCs w:val="22"/>
      <w:lang w:val="en-US" w:eastAsia="zh-CN" w:bidi="ar-SA"/>
    </w:rPr>
  </w:style>
  <w:style w:type="paragraph" w:styleId="8">
    <w:name w:val="Normal Indent"/>
    <w:basedOn w:val="1"/>
    <w:next w:val="9"/>
    <w:autoRedefine/>
    <w:qFormat/>
    <w:uiPriority w:val="0"/>
    <w:pPr>
      <w:ind w:firstLine="420"/>
    </w:pPr>
    <w:rPr>
      <w:szCs w:val="20"/>
    </w:rPr>
  </w:style>
  <w:style w:type="paragraph" w:styleId="9">
    <w:name w:val="Body Text Indent"/>
    <w:basedOn w:val="1"/>
    <w:next w:val="1"/>
    <w:autoRedefine/>
    <w:qFormat/>
    <w:uiPriority w:val="0"/>
    <w:pPr>
      <w:spacing w:after="120"/>
      <w:ind w:left="420" w:leftChars="200"/>
    </w:pPr>
  </w:style>
  <w:style w:type="paragraph" w:styleId="11">
    <w:name w:val="toc 7"/>
    <w:basedOn w:val="1"/>
    <w:next w:val="1"/>
    <w:semiHidden/>
    <w:qFormat/>
    <w:uiPriority w:val="0"/>
    <w:pPr>
      <w:ind w:left="2520" w:leftChars="1200"/>
    </w:pPr>
  </w:style>
  <w:style w:type="paragraph" w:styleId="12">
    <w:name w:val="List Number"/>
    <w:basedOn w:val="1"/>
    <w:autoRedefine/>
    <w:qFormat/>
    <w:uiPriority w:val="0"/>
    <w:pPr>
      <w:numPr>
        <w:ilvl w:val="0"/>
        <w:numId w:val="2"/>
      </w:numPr>
    </w:pPr>
  </w:style>
  <w:style w:type="paragraph" w:styleId="13">
    <w:name w:val="annotation text"/>
    <w:basedOn w:val="1"/>
    <w:autoRedefine/>
    <w:qFormat/>
    <w:uiPriority w:val="0"/>
    <w:pPr>
      <w:jc w:val="left"/>
    </w:pPr>
  </w:style>
  <w:style w:type="paragraph" w:styleId="14">
    <w:name w:val="Plain Text"/>
    <w:basedOn w:val="1"/>
    <w:qFormat/>
    <w:uiPriority w:val="0"/>
    <w:rPr>
      <w:rFonts w:ascii="宋体" w:hAnsi="Courier New" w:cstheme="minorBidi"/>
    </w:rPr>
  </w:style>
  <w:style w:type="paragraph" w:styleId="15">
    <w:name w:val="toc 8"/>
    <w:basedOn w:val="1"/>
    <w:next w:val="1"/>
    <w:autoRedefine/>
    <w:unhideWhenUsed/>
    <w:qFormat/>
    <w:uiPriority w:val="39"/>
    <w:pPr>
      <w:ind w:left="2940" w:leftChars="1400"/>
    </w:pPr>
    <w:rPr>
      <w:rFonts w:ascii="Calibri" w:hAnsi="Calibri"/>
      <w:szCs w:val="22"/>
    </w:rPr>
  </w:style>
  <w:style w:type="paragraph" w:styleId="16">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17">
    <w:name w:val="Balloon Text"/>
    <w:basedOn w:val="1"/>
    <w:link w:val="61"/>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envelope return"/>
    <w:basedOn w:val="1"/>
    <w:qFormat/>
    <w:uiPriority w:val="0"/>
    <w:pPr>
      <w:snapToGrid w:val="0"/>
    </w:pPr>
    <w:rPr>
      <w:rFonts w:ascii="Arial" w:hAnsi="Arial" w:cs="Arial"/>
      <w:sz w:val="24"/>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0"/>
    <w:pPr>
      <w:spacing w:before="69"/>
      <w:ind w:left="637"/>
    </w:pPr>
    <w:rPr>
      <w:rFonts w:ascii="Microsoft YaHei UI" w:hAnsi="Microsoft YaHei UI" w:eastAsia="Microsoft YaHei UI" w:cs="Microsoft YaHei UI"/>
      <w:b/>
      <w:bCs/>
      <w:sz w:val="20"/>
      <w:szCs w:val="20"/>
    </w:rPr>
  </w:style>
  <w:style w:type="paragraph" w:styleId="22">
    <w:name w:val="toc 4"/>
    <w:basedOn w:val="1"/>
    <w:next w:val="1"/>
    <w:qFormat/>
    <w:uiPriority w:val="0"/>
    <w:pPr>
      <w:ind w:left="630"/>
      <w:jc w:val="left"/>
    </w:pPr>
    <w:rPr>
      <w:rFonts w:asciiTheme="minorHAnsi" w:hAnsiTheme="minorHAnsi" w:cstheme="minorHAnsi"/>
      <w:sz w:val="18"/>
      <w:szCs w:val="18"/>
    </w:rPr>
  </w:style>
  <w:style w:type="paragraph" w:styleId="23">
    <w:name w:val="Subtitle"/>
    <w:basedOn w:val="1"/>
    <w:next w:val="1"/>
    <w:qFormat/>
    <w:uiPriority w:val="0"/>
    <w:pPr>
      <w:spacing w:before="240" w:after="60" w:line="312" w:lineRule="auto"/>
      <w:jc w:val="left"/>
      <w:outlineLvl w:val="1"/>
    </w:pPr>
    <w:rPr>
      <w:rFonts w:ascii="Cambria" w:hAnsi="Cambria"/>
      <w:b/>
      <w:bCs/>
      <w:kern w:val="28"/>
      <w:sz w:val="28"/>
      <w:szCs w:val="32"/>
    </w:rPr>
  </w:style>
  <w:style w:type="paragraph" w:styleId="24">
    <w:name w:val="toc 6"/>
    <w:basedOn w:val="1"/>
    <w:next w:val="1"/>
    <w:semiHidden/>
    <w:qFormat/>
    <w:uiPriority w:val="99"/>
    <w:pPr>
      <w:widowControl/>
      <w:ind w:left="1000"/>
      <w:jc w:val="left"/>
    </w:pPr>
    <w:rPr>
      <w:kern w:val="0"/>
      <w:sz w:val="18"/>
      <w:szCs w:val="18"/>
    </w:rPr>
  </w:style>
  <w:style w:type="paragraph" w:styleId="25">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6">
    <w:name w:val="Title"/>
    <w:basedOn w:val="1"/>
    <w:next w:val="1"/>
    <w:qFormat/>
    <w:uiPriority w:val="0"/>
    <w:pPr>
      <w:spacing w:before="240" w:after="60"/>
      <w:jc w:val="center"/>
      <w:outlineLvl w:val="0"/>
    </w:pPr>
    <w:rPr>
      <w:rFonts w:ascii="Arial" w:hAnsi="Arial"/>
      <w:b/>
      <w:sz w:val="32"/>
    </w:rPr>
  </w:style>
  <w:style w:type="paragraph" w:styleId="27">
    <w:name w:val="Body Text First Indent"/>
    <w:basedOn w:val="2"/>
    <w:next w:val="24"/>
    <w:qFormat/>
    <w:uiPriority w:val="0"/>
    <w:pPr>
      <w:ind w:firstLine="200" w:firstLineChars="200"/>
    </w:pPr>
  </w:style>
  <w:style w:type="paragraph" w:styleId="28">
    <w:name w:val="Body Text First Indent 2"/>
    <w:basedOn w:val="9"/>
    <w:next w:val="1"/>
    <w:qFormat/>
    <w:uiPriority w:val="0"/>
    <w:pPr>
      <w:ind w:firstLine="420"/>
    </w:pPr>
  </w:style>
  <w:style w:type="table" w:styleId="30">
    <w:name w:val="Table Grid"/>
    <w:basedOn w:val="29"/>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table" w:styleId="31">
    <w:name w:val="Table Theme"/>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bCs/>
    </w:rPr>
  </w:style>
  <w:style w:type="character" w:styleId="34">
    <w:name w:val="page number"/>
    <w:qFormat/>
    <w:uiPriority w:val="0"/>
  </w:style>
  <w:style w:type="character" w:styleId="35">
    <w:name w:val="Hyperlink"/>
    <w:qFormat/>
    <w:uiPriority w:val="0"/>
    <w:rPr>
      <w:color w:val="0000FF"/>
      <w:u w:val="single"/>
    </w:rPr>
  </w:style>
  <w:style w:type="paragraph" w:customStyle="1" w:styleId="36">
    <w:name w:val="表格文字"/>
    <w:basedOn w:val="1"/>
    <w:next w:val="2"/>
    <w:qFormat/>
    <w:uiPriority w:val="0"/>
    <w:pPr>
      <w:autoSpaceDE w:val="0"/>
      <w:autoSpaceDN w:val="0"/>
      <w:adjustRightInd w:val="0"/>
      <w:spacing w:before="100" w:beforeAutospacing="1" w:after="100" w:afterAutospacing="1" w:line="360" w:lineRule="auto"/>
      <w:jc w:val="center"/>
      <w:textAlignment w:val="baseline"/>
    </w:pPr>
    <w:rPr>
      <w:rFonts w:ascii="等线" w:hAnsi="等线" w:eastAsia="楷体_GB2312"/>
      <w:color w:val="000000"/>
      <w:kern w:val="0"/>
      <w:sz w:val="24"/>
    </w:rPr>
  </w:style>
  <w:style w:type="paragraph" w:customStyle="1" w:styleId="37">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38">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customStyle="1" w:styleId="39">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40">
    <w:name w:val="List Paragraph"/>
    <w:basedOn w:val="1"/>
    <w:qFormat/>
    <w:uiPriority w:val="34"/>
    <w:pPr>
      <w:ind w:firstLine="420" w:firstLineChars="200"/>
    </w:pPr>
    <w:rPr>
      <w:rFonts w:ascii="Calibri" w:hAnsi="Calibri"/>
      <w:szCs w:val="22"/>
    </w:rPr>
  </w:style>
  <w:style w:type="paragraph" w:customStyle="1" w:styleId="41">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4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4"/>
    <w:qFormat/>
    <w:uiPriority w:val="0"/>
    <w:rPr>
      <w:rFonts w:ascii="Times New Roman" w:hAnsi="Times New Roman" w:eastAsia="宋体" w:cs="Times New Roman"/>
      <w:sz w:val="21"/>
      <w:szCs w:val="22"/>
      <w:lang w:val="en-US" w:eastAsia="zh-CN" w:bidi="ar-SA"/>
    </w:rPr>
  </w:style>
  <w:style w:type="paragraph" w:customStyle="1" w:styleId="4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纯文本_3"/>
    <w:basedOn w:val="47"/>
    <w:qFormat/>
    <w:uiPriority w:val="0"/>
    <w:pPr>
      <w:widowControl/>
      <w:jc w:val="left"/>
    </w:pPr>
    <w:rPr>
      <w:rFonts w:ascii="宋体" w:hAnsi="Courier New" w:eastAsiaTheme="minorEastAsia" w:cstheme="minorBidi"/>
      <w:szCs w:val="21"/>
    </w:rPr>
  </w:style>
  <w:style w:type="paragraph" w:customStyle="1" w:styleId="49">
    <w:name w:val="纯文本_0_1"/>
    <w:basedOn w:val="1"/>
    <w:qFormat/>
    <w:uiPriority w:val="0"/>
    <w:pPr>
      <w:widowControl/>
      <w:jc w:val="left"/>
    </w:pPr>
    <w:rPr>
      <w:rFonts w:ascii="宋体" w:hAnsi="Courier New" w:eastAsiaTheme="minorEastAsia" w:cstheme="minorBidi"/>
      <w:szCs w:val="21"/>
    </w:rPr>
  </w:style>
  <w:style w:type="paragraph" w:customStyle="1" w:styleId="5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font21"/>
    <w:basedOn w:val="32"/>
    <w:qFormat/>
    <w:uiPriority w:val="0"/>
    <w:rPr>
      <w:rFonts w:hint="default" w:ascii="Arial" w:hAnsi="Arial" w:cs="Arial"/>
      <w:color w:val="000000"/>
      <w:sz w:val="20"/>
      <w:szCs w:val="20"/>
      <w:u w:val="none"/>
    </w:rPr>
  </w:style>
  <w:style w:type="character" w:customStyle="1" w:styleId="55">
    <w:name w:val="font01"/>
    <w:basedOn w:val="32"/>
    <w:qFormat/>
    <w:uiPriority w:val="0"/>
    <w:rPr>
      <w:rFonts w:hint="eastAsia" w:ascii="宋体" w:hAnsi="宋体" w:eastAsia="宋体" w:cs="宋体"/>
      <w:color w:val="000000"/>
      <w:sz w:val="20"/>
      <w:szCs w:val="20"/>
      <w:u w:val="none"/>
    </w:rPr>
  </w:style>
  <w:style w:type="paragraph" w:customStyle="1" w:styleId="56">
    <w:name w:val="纯文本1"/>
    <w:basedOn w:val="57"/>
    <w:qFormat/>
    <w:uiPriority w:val="0"/>
    <w:pPr>
      <w:widowControl/>
      <w:jc w:val="left"/>
    </w:pPr>
    <w:rPr>
      <w:rFonts w:ascii="宋体" w:hAnsi="Courier New"/>
    </w:rPr>
  </w:style>
  <w:style w:type="paragraph" w:customStyle="1" w:styleId="5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
    <w:name w:val="Table Paragraph"/>
    <w:basedOn w:val="1"/>
    <w:qFormat/>
    <w:uiPriority w:val="1"/>
    <w:rPr>
      <w:rFonts w:ascii="宋体" w:hAnsi="宋体" w:cs="宋体"/>
    </w:rPr>
  </w:style>
  <w:style w:type="paragraph" w:customStyle="1" w:styleId="59">
    <w:name w:val="WPSOffice手动目录 1"/>
    <w:qFormat/>
    <w:uiPriority w:val="0"/>
    <w:rPr>
      <w:rFonts w:ascii="Times New Roman" w:hAnsi="Times New Roman" w:eastAsia="宋体" w:cs="Times New Roman"/>
      <w:lang w:val="en-US" w:eastAsia="zh-CN" w:bidi="ar-SA"/>
    </w:rPr>
  </w:style>
  <w:style w:type="paragraph" w:customStyle="1" w:styleId="60">
    <w:name w:val="默认段落字体 Para Char Char Char Char Char Char Char Char Char1 Char Char Char Char"/>
    <w:basedOn w:val="1"/>
    <w:autoRedefine/>
    <w:qFormat/>
    <w:uiPriority w:val="0"/>
    <w:rPr>
      <w:rFonts w:ascii="Tahoma" w:hAnsi="Tahoma"/>
      <w:sz w:val="24"/>
      <w:szCs w:val="20"/>
    </w:rPr>
  </w:style>
  <w:style w:type="character" w:customStyle="1" w:styleId="61">
    <w:name w:val="批注框文本 字符"/>
    <w:basedOn w:val="32"/>
    <w:link w:val="17"/>
    <w:qFormat/>
    <w:uiPriority w:val="0"/>
    <w:rPr>
      <w:kern w:val="2"/>
      <w:sz w:val="18"/>
      <w:szCs w:val="18"/>
    </w:rPr>
  </w:style>
  <w:style w:type="paragraph" w:customStyle="1" w:styleId="62">
    <w:name w:val="Fließtext"/>
    <w:basedOn w:val="1"/>
    <w:qFormat/>
    <w:uiPriority w:val="0"/>
    <w:pPr>
      <w:overflowPunct w:val="0"/>
      <w:autoSpaceDE w:val="0"/>
      <w:autoSpaceDN w:val="0"/>
      <w:adjustRightInd w:val="0"/>
      <w:textAlignment w:val="baseline"/>
    </w:pPr>
    <w:rPr>
      <w:kern w:val="28"/>
    </w:rPr>
  </w:style>
  <w:style w:type="character" w:customStyle="1" w:styleId="63">
    <w:name w:val="标题 1 Char"/>
    <w:qFormat/>
    <w:uiPriority w:val="0"/>
    <w:rPr>
      <w:rFonts w:ascii="Times New Roman" w:hAnsi="Times New Roman" w:eastAsia="宋体" w:cs="Times New Roman"/>
      <w:b/>
      <w:bCs/>
      <w:kern w:val="44"/>
      <w:sz w:val="44"/>
      <w:szCs w:val="44"/>
    </w:rPr>
  </w:style>
  <w:style w:type="character" w:customStyle="1" w:styleId="64">
    <w:name w:val="font31"/>
    <w:basedOn w:val="32"/>
    <w:autoRedefine/>
    <w:qFormat/>
    <w:uiPriority w:val="0"/>
    <w:rPr>
      <w:rFonts w:hint="eastAsia" w:ascii="宋体" w:hAnsi="宋体" w:eastAsia="宋体" w:cs="宋体"/>
      <w:color w:val="171A1D"/>
      <w:sz w:val="16"/>
      <w:szCs w:val="16"/>
      <w:u w:val="none"/>
    </w:rPr>
  </w:style>
  <w:style w:type="character" w:customStyle="1" w:styleId="65">
    <w:name w:val="font51"/>
    <w:basedOn w:val="32"/>
    <w:autoRedefine/>
    <w:qFormat/>
    <w:uiPriority w:val="0"/>
    <w:rPr>
      <w:rFonts w:hint="eastAsia" w:ascii="宋体" w:hAnsi="宋体" w:eastAsia="宋体" w:cs="宋体"/>
      <w:color w:val="000000"/>
      <w:sz w:val="18"/>
      <w:szCs w:val="18"/>
      <w:u w:val="none"/>
    </w:rPr>
  </w:style>
  <w:style w:type="character" w:customStyle="1" w:styleId="66">
    <w:name w:val="15"/>
    <w:basedOn w:val="32"/>
    <w:autoRedefine/>
    <w:qFormat/>
    <w:uiPriority w:val="0"/>
    <w:rPr>
      <w:rFonts w:hint="default" w:ascii="Times New Roman" w:hAnsi="Times New Roman" w:cs="Times New Roman"/>
    </w:rPr>
  </w:style>
  <w:style w:type="paragraph" w:customStyle="1" w:styleId="67">
    <w:name w:val="正文缩进2"/>
    <w:basedOn w:val="1"/>
    <w:qFormat/>
    <w:uiPriority w:val="0"/>
    <w:pPr>
      <w:spacing w:line="360" w:lineRule="auto"/>
      <w:ind w:firstLine="1044" w:firstLineChars="200"/>
    </w:pPr>
    <w:rPr>
      <w:sz w:val="24"/>
    </w:rPr>
  </w:style>
  <w:style w:type="table" w:customStyle="1" w:styleId="6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26274</Words>
  <Characters>26858</Characters>
  <Lines>184</Lines>
  <Paragraphs>51</Paragraphs>
  <TotalTime>144</TotalTime>
  <ScaleCrop>false</ScaleCrop>
  <LinksUpToDate>false</LinksUpToDate>
  <CharactersWithSpaces>28095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2024-08-19T02:23:00Z</dcterms:created>
  <dc:creator>Thorpe521</dc:creator>
  <cp:lastModifiedBy>良鑫（欢乐家园）</cp:lastModifiedBy>
  <cp:lastPrinted>2024-08-22T06:57:00Z</cp:lastPrinted>
  <dcterms:modified xsi:type="dcterms:W3CDTF">2024-09-11T02:59:11Z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CACFC7F93DE24EE0A1DB34C295EBDEDE_13</vt:lpwstr>
  </property>
</Properties>
</file>