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9" w:lineRule="auto"/>
        <w:rPr>
          <w:rFonts w:eastAsiaTheme="minorEastAsia"/>
          <w:lang w:eastAsia="zh-CN"/>
        </w:rPr>
      </w:pPr>
    </w:p>
    <w:p>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44"/>
          <w:szCs w:val="44"/>
          <w:lang w:eastAsia="zh-CN"/>
        </w:rPr>
      </w:pPr>
      <w:r>
        <w:rPr>
          <w:rFonts w:hint="eastAsia"/>
          <w:sz w:val="44"/>
          <w:szCs w:val="44"/>
          <w:lang w:eastAsia="zh-CN"/>
        </w:rPr>
        <w:t>三门县滨海科技城滨港公园及城南河城市家具采购项目</w:t>
      </w:r>
    </w:p>
    <w:p>
      <w:pPr>
        <w:pStyle w:val="3"/>
        <w:spacing w:line="244" w:lineRule="auto"/>
        <w:jc w:val="center"/>
        <w:rPr>
          <w:rFonts w:ascii="宋体"/>
          <w:b/>
          <w:sz w:val="32"/>
          <w:lang w:eastAsia="zh-CN"/>
        </w:rPr>
      </w:pPr>
    </w:p>
    <w:p>
      <w:pPr>
        <w:pStyle w:val="3"/>
        <w:spacing w:line="244" w:lineRule="auto"/>
        <w:jc w:val="center"/>
        <w:rPr>
          <w:rFonts w:ascii="宋体"/>
          <w:b/>
          <w:sz w:val="32"/>
          <w:lang w:eastAsia="zh-CN"/>
        </w:rPr>
      </w:pPr>
    </w:p>
    <w:p>
      <w:pPr>
        <w:pStyle w:val="16"/>
        <w:ind w:firstLine="321"/>
        <w:rPr>
          <w:rFonts w:ascii="宋体"/>
          <w:b/>
          <w:sz w:val="32"/>
          <w:lang w:eastAsia="zh-CN"/>
        </w:rPr>
      </w:pPr>
    </w:p>
    <w:p>
      <w:pPr>
        <w:bidi w:val="0"/>
        <w:jc w:val="center"/>
        <w:rPr>
          <w:b/>
          <w:bCs/>
          <w:sz w:val="36"/>
          <w:szCs w:val="36"/>
          <w:lang w:eastAsia="zh-CN"/>
        </w:rPr>
      </w:pPr>
    </w:p>
    <w:p>
      <w:pPr>
        <w:bidi w:val="0"/>
        <w:jc w:val="center"/>
        <w:rPr>
          <w:b/>
          <w:bCs/>
          <w:sz w:val="36"/>
          <w:szCs w:val="36"/>
          <w:lang w:eastAsia="zh-CN"/>
        </w:rPr>
      </w:pPr>
      <w:bookmarkStart w:id="0" w:name="_Toc31293"/>
      <w:bookmarkStart w:id="1" w:name="_Toc1165"/>
      <w:bookmarkStart w:id="2" w:name="_Toc11806"/>
      <w:r>
        <w:rPr>
          <w:rFonts w:hint="eastAsia"/>
          <w:b/>
          <w:bCs/>
          <w:sz w:val="36"/>
          <w:szCs w:val="36"/>
          <w:lang w:eastAsia="zh-CN"/>
        </w:rPr>
        <w:t>项目编号：浙</w:t>
      </w:r>
      <w:r>
        <w:rPr>
          <w:rFonts w:hint="eastAsia" w:eastAsia="宋体"/>
          <w:b/>
          <w:bCs/>
          <w:sz w:val="36"/>
          <w:szCs w:val="36"/>
          <w:lang w:eastAsia="zh-CN"/>
        </w:rPr>
        <w:t>希</w:t>
      </w:r>
      <w:r>
        <w:rPr>
          <w:rFonts w:hint="eastAsia"/>
          <w:b/>
          <w:bCs/>
          <w:sz w:val="36"/>
          <w:szCs w:val="36"/>
          <w:lang w:eastAsia="zh-CN"/>
        </w:rPr>
        <w:t>招备-202</w:t>
      </w:r>
      <w:r>
        <w:rPr>
          <w:rFonts w:hint="eastAsia"/>
          <w:b/>
          <w:bCs/>
          <w:sz w:val="36"/>
          <w:szCs w:val="36"/>
          <w:lang w:val="en-US" w:eastAsia="zh-CN"/>
        </w:rPr>
        <w:t>4</w:t>
      </w:r>
      <w:r>
        <w:rPr>
          <w:rFonts w:hint="eastAsia"/>
          <w:b/>
          <w:bCs/>
          <w:sz w:val="36"/>
          <w:szCs w:val="36"/>
          <w:lang w:eastAsia="zh-CN"/>
        </w:rPr>
        <w:t>-0</w:t>
      </w:r>
      <w:r>
        <w:rPr>
          <w:rFonts w:hint="eastAsia"/>
          <w:b/>
          <w:bCs/>
          <w:sz w:val="36"/>
          <w:szCs w:val="36"/>
          <w:lang w:val="en-US" w:eastAsia="zh-CN"/>
        </w:rPr>
        <w:t>01</w:t>
      </w:r>
      <w:r>
        <w:rPr>
          <w:rFonts w:hint="eastAsia"/>
          <w:b/>
          <w:bCs/>
          <w:sz w:val="36"/>
          <w:szCs w:val="36"/>
          <w:lang w:eastAsia="zh-CN"/>
        </w:rPr>
        <w:t>号</w:t>
      </w:r>
      <w:bookmarkEnd w:id="0"/>
      <w:bookmarkEnd w:id="1"/>
      <w:bookmarkEnd w:id="2"/>
    </w:p>
    <w:p>
      <w:pPr>
        <w:pStyle w:val="3"/>
        <w:spacing w:line="244" w:lineRule="auto"/>
        <w:rPr>
          <w:lang w:eastAsia="zh-CN"/>
        </w:rPr>
      </w:pPr>
    </w:p>
    <w:p>
      <w:pPr>
        <w:pStyle w:val="3"/>
        <w:spacing w:line="244" w:lineRule="auto"/>
        <w:rPr>
          <w:lang w:eastAsia="zh-CN"/>
        </w:rPr>
      </w:pPr>
    </w:p>
    <w:p>
      <w:pPr>
        <w:pStyle w:val="3"/>
        <w:spacing w:line="244" w:lineRule="auto"/>
        <w:rPr>
          <w:lang w:eastAsia="zh-CN"/>
        </w:rPr>
      </w:pPr>
    </w:p>
    <w:p>
      <w:pPr>
        <w:pStyle w:val="16"/>
        <w:ind w:firstLine="210"/>
        <w:rPr>
          <w:lang w:eastAsia="zh-CN"/>
        </w:rPr>
      </w:pPr>
    </w:p>
    <w:p>
      <w:pPr>
        <w:rPr>
          <w:lang w:eastAsia="zh-CN"/>
        </w:rPr>
      </w:pPr>
    </w:p>
    <w:p>
      <w:pPr>
        <w:pStyle w:val="3"/>
        <w:spacing w:line="244" w:lineRule="auto"/>
        <w:jc w:val="center"/>
        <w:rPr>
          <w:lang w:eastAsia="zh-CN"/>
        </w:rPr>
      </w:pPr>
      <w:r>
        <w:rPr>
          <w:rFonts w:hint="eastAsia" w:ascii="楷体_GB2312" w:hAnsi="宋体" w:eastAsia="楷体_GB2312"/>
          <w:b/>
          <w:bCs/>
          <w:sz w:val="84"/>
          <w:lang w:eastAsia="zh-CN"/>
        </w:rPr>
        <w:t>竞争性谈判文件</w:t>
      </w:r>
    </w:p>
    <w:p>
      <w:pPr>
        <w:pStyle w:val="3"/>
        <w:spacing w:line="244" w:lineRule="auto"/>
        <w:rPr>
          <w:lang w:eastAsia="zh-CN"/>
        </w:rPr>
      </w:pPr>
    </w:p>
    <w:p>
      <w:pPr>
        <w:pStyle w:val="3"/>
        <w:spacing w:line="244" w:lineRule="auto"/>
        <w:rPr>
          <w:lang w:eastAsia="zh-CN"/>
        </w:rPr>
      </w:pPr>
    </w:p>
    <w:p>
      <w:pPr>
        <w:pStyle w:val="3"/>
        <w:spacing w:line="244" w:lineRule="auto"/>
        <w:rPr>
          <w:lang w:eastAsia="zh-CN"/>
        </w:rPr>
      </w:pPr>
    </w:p>
    <w:p>
      <w:pPr>
        <w:pStyle w:val="3"/>
        <w:spacing w:line="244" w:lineRule="auto"/>
        <w:rPr>
          <w:lang w:eastAsia="zh-CN"/>
        </w:rPr>
      </w:pPr>
    </w:p>
    <w:p>
      <w:pPr>
        <w:pStyle w:val="3"/>
        <w:spacing w:line="244" w:lineRule="auto"/>
        <w:rPr>
          <w:lang w:eastAsia="zh-CN"/>
        </w:rPr>
      </w:pPr>
    </w:p>
    <w:p>
      <w:pPr>
        <w:pStyle w:val="3"/>
        <w:spacing w:line="244" w:lineRule="auto"/>
        <w:rPr>
          <w:lang w:eastAsia="zh-CN"/>
        </w:rPr>
      </w:pPr>
    </w:p>
    <w:p>
      <w:pPr>
        <w:pStyle w:val="3"/>
        <w:spacing w:line="244" w:lineRule="auto"/>
        <w:rPr>
          <w:lang w:eastAsia="zh-CN"/>
        </w:rPr>
      </w:pPr>
    </w:p>
    <w:p>
      <w:pPr>
        <w:pStyle w:val="3"/>
        <w:spacing w:line="245" w:lineRule="auto"/>
        <w:rPr>
          <w:lang w:eastAsia="zh-CN"/>
        </w:rPr>
      </w:pPr>
    </w:p>
    <w:p>
      <w:pPr>
        <w:pStyle w:val="3"/>
        <w:spacing w:line="245" w:lineRule="auto"/>
        <w:rPr>
          <w:lang w:eastAsia="zh-CN"/>
        </w:rPr>
      </w:pPr>
    </w:p>
    <w:p>
      <w:pPr>
        <w:pStyle w:val="3"/>
        <w:spacing w:line="245" w:lineRule="auto"/>
        <w:rPr>
          <w:lang w:eastAsia="zh-CN"/>
        </w:rPr>
      </w:pPr>
    </w:p>
    <w:p>
      <w:pPr>
        <w:pStyle w:val="3"/>
        <w:spacing w:line="245" w:lineRule="auto"/>
        <w:rPr>
          <w:lang w:eastAsia="zh-CN"/>
        </w:rPr>
      </w:pPr>
    </w:p>
    <w:p>
      <w:pPr>
        <w:pStyle w:val="3"/>
        <w:spacing w:line="245" w:lineRule="auto"/>
        <w:rPr>
          <w:lang w:eastAsia="zh-CN"/>
        </w:rPr>
      </w:pPr>
    </w:p>
    <w:p>
      <w:pPr>
        <w:pStyle w:val="3"/>
        <w:spacing w:line="245" w:lineRule="auto"/>
        <w:rPr>
          <w:lang w:eastAsia="zh-CN"/>
        </w:rPr>
      </w:pPr>
    </w:p>
    <w:p>
      <w:pPr>
        <w:pStyle w:val="3"/>
        <w:spacing w:line="245" w:lineRule="auto"/>
        <w:rPr>
          <w:lang w:eastAsia="zh-CN"/>
        </w:rPr>
      </w:pPr>
    </w:p>
    <w:p>
      <w:pPr>
        <w:pStyle w:val="3"/>
        <w:spacing w:line="245" w:lineRule="auto"/>
        <w:rPr>
          <w:lang w:eastAsia="zh-CN"/>
        </w:rPr>
      </w:pPr>
    </w:p>
    <w:p>
      <w:pPr>
        <w:pStyle w:val="3"/>
        <w:spacing w:line="245" w:lineRule="auto"/>
        <w:rPr>
          <w:rFonts w:eastAsiaTheme="minorEastAsia"/>
          <w:lang w:eastAsia="zh-CN"/>
        </w:rPr>
      </w:pPr>
    </w:p>
    <w:p>
      <w:pPr>
        <w:pStyle w:val="3"/>
        <w:spacing w:line="245" w:lineRule="auto"/>
        <w:rPr>
          <w:lang w:eastAsia="zh-CN"/>
        </w:rPr>
      </w:pPr>
    </w:p>
    <w:p>
      <w:pPr>
        <w:spacing w:before="215" w:line="200" w:lineRule="auto"/>
        <w:ind w:firstLine="1600" w:firstLineChars="500"/>
        <w:rPr>
          <w:rFonts w:hint="eastAsia" w:ascii="微软雅黑" w:hAnsi="微软雅黑" w:eastAsia="微软雅黑" w:cs="微软雅黑"/>
          <w:spacing w:val="10"/>
          <w:sz w:val="30"/>
          <w:szCs w:val="30"/>
          <w:lang w:eastAsia="zh-CN"/>
        </w:rPr>
      </w:pPr>
      <w:bookmarkStart w:id="3" w:name="_Toc6555"/>
      <w:bookmarkStart w:id="4" w:name="_Toc3996"/>
      <w:bookmarkStart w:id="5" w:name="_Toc23871"/>
      <w:r>
        <w:rPr>
          <w:rFonts w:hint="eastAsia" w:ascii="微软雅黑" w:hAnsi="微软雅黑" w:eastAsia="微软雅黑" w:cs="微软雅黑"/>
          <w:spacing w:val="10"/>
          <w:sz w:val="30"/>
          <w:szCs w:val="30"/>
          <w:lang w:eastAsia="zh-CN"/>
        </w:rPr>
        <w:t>采购人：</w:t>
      </w:r>
      <w:bookmarkEnd w:id="3"/>
      <w:bookmarkEnd w:id="4"/>
      <w:bookmarkEnd w:id="5"/>
      <w:r>
        <w:rPr>
          <w:rFonts w:hint="eastAsia" w:ascii="微软雅黑" w:hAnsi="微软雅黑" w:eastAsia="微软雅黑" w:cs="微软雅黑"/>
          <w:spacing w:val="10"/>
          <w:sz w:val="30"/>
          <w:szCs w:val="30"/>
          <w:lang w:eastAsia="zh-CN"/>
        </w:rPr>
        <w:t>三门县滨海科技城开发建设有限公司</w:t>
      </w:r>
    </w:p>
    <w:p>
      <w:pPr>
        <w:spacing w:before="215" w:line="200" w:lineRule="auto"/>
        <w:ind w:firstLine="1600" w:firstLineChars="5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招标代理：浙江希霖工程咨询有限公司</w:t>
      </w:r>
    </w:p>
    <w:p>
      <w:pPr>
        <w:spacing w:before="215" w:line="200" w:lineRule="auto"/>
        <w:ind w:firstLine="3520" w:firstLineChars="1100"/>
        <w:jc w:val="both"/>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二0二四年一月</w:t>
      </w:r>
    </w:p>
    <w:p>
      <w:pPr>
        <w:pStyle w:val="3"/>
        <w:spacing w:line="250" w:lineRule="auto"/>
      </w:pPr>
    </w:p>
    <w:p>
      <w:pPr>
        <w:pStyle w:val="3"/>
        <w:spacing w:line="250" w:lineRule="auto"/>
      </w:pPr>
    </w:p>
    <w:p>
      <w:pPr>
        <w:pStyle w:val="3"/>
        <w:spacing w:line="251" w:lineRule="auto"/>
      </w:pPr>
    </w:p>
    <w:sdt>
      <w:sdtPr>
        <w:rPr>
          <w:rFonts w:ascii="宋体" w:hAnsi="宋体" w:eastAsia="宋体"/>
        </w:rPr>
        <w:id w:val="147476520"/>
        <w:docPartObj>
          <w:docPartGallery w:val="Table of Contents"/>
          <w:docPartUnique/>
        </w:docPartObj>
      </w:sdtPr>
      <w:sdtEndPr>
        <w:rPr>
          <w:rFonts w:ascii="宋体" w:hAnsi="宋体" w:eastAsia="宋体"/>
        </w:rPr>
      </w:sdtEndPr>
      <w:sdtContent>
        <w:p>
          <w:pPr>
            <w:jc w:val="center"/>
          </w:pPr>
          <w:r>
            <w:rPr>
              <w:rFonts w:ascii="宋体" w:hAnsi="宋体" w:eastAsia="宋体"/>
              <w:sz w:val="40"/>
              <w:szCs w:val="40"/>
            </w:rPr>
            <w:t>目</w:t>
          </w:r>
          <w:r>
            <w:rPr>
              <w:rFonts w:hint="eastAsia" w:ascii="宋体" w:hAnsi="宋体" w:eastAsia="宋体"/>
              <w:sz w:val="40"/>
              <w:szCs w:val="40"/>
              <w:lang w:val="en-US" w:eastAsia="zh-CN"/>
            </w:rPr>
            <w:t xml:space="preserve"> </w:t>
          </w:r>
          <w:r>
            <w:rPr>
              <w:rFonts w:ascii="宋体" w:hAnsi="宋体" w:eastAsia="宋体"/>
              <w:sz w:val="40"/>
              <w:szCs w:val="40"/>
            </w:rPr>
            <w:t>录</w:t>
          </w:r>
        </w:p>
        <w:p>
          <w:pPr>
            <w:pStyle w:val="13"/>
            <w:tabs>
              <w:tab w:val="right" w:leader="dot" w:pos="9412"/>
            </w:tabs>
          </w:pPr>
          <w:r>
            <w:fldChar w:fldCharType="begin"/>
          </w:r>
          <w:r>
            <w:instrText xml:space="preserve">TOC \o "1-1" \h \u </w:instrText>
          </w:r>
          <w:r>
            <w:fldChar w:fldCharType="separate"/>
          </w:r>
          <w:r>
            <w:fldChar w:fldCharType="begin"/>
          </w:r>
          <w:r>
            <w:instrText xml:space="preserve"> HYPERLINK \l _Toc12256 </w:instrText>
          </w:r>
          <w:r>
            <w:fldChar w:fldCharType="separate"/>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44"/>
              <w:lang w:eastAsia="zh-CN"/>
            </w:rPr>
            <w:t xml:space="preserve">   </w:t>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招标公告</w:t>
          </w:r>
          <w:r>
            <w:tab/>
          </w:r>
          <w:r>
            <w:fldChar w:fldCharType="begin"/>
          </w:r>
          <w:r>
            <w:instrText xml:space="preserve"> PAGEREF _Toc12256 \h </w:instrText>
          </w:r>
          <w:r>
            <w:fldChar w:fldCharType="separate"/>
          </w:r>
          <w:r>
            <w:t>2</w:t>
          </w:r>
          <w:r>
            <w:fldChar w:fldCharType="end"/>
          </w:r>
          <w:r>
            <w:fldChar w:fldCharType="end"/>
          </w:r>
        </w:p>
        <w:p>
          <w:pPr>
            <w:pStyle w:val="13"/>
            <w:tabs>
              <w:tab w:val="right" w:leader="dot" w:pos="9412"/>
            </w:tabs>
          </w:pPr>
          <w:r>
            <w:fldChar w:fldCharType="begin"/>
          </w:r>
          <w:r>
            <w:instrText xml:space="preserve"> HYPERLINK \l _Toc9762 </w:instrText>
          </w:r>
          <w:r>
            <w:fldChar w:fldCharType="separate"/>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Cs w:val="36"/>
              <w:lang w:eastAsia="zh-CN"/>
            </w:rPr>
            <w:t xml:space="preserve">     </w:t>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供应商须知</w:t>
          </w:r>
          <w:r>
            <w:tab/>
          </w:r>
          <w:r>
            <w:fldChar w:fldCharType="begin"/>
          </w:r>
          <w:r>
            <w:instrText xml:space="preserve"> PAGEREF _Toc9762 \h </w:instrText>
          </w:r>
          <w:r>
            <w:fldChar w:fldCharType="separate"/>
          </w:r>
          <w:r>
            <w:t>6</w:t>
          </w:r>
          <w:r>
            <w:fldChar w:fldCharType="end"/>
          </w:r>
          <w:r>
            <w:fldChar w:fldCharType="end"/>
          </w:r>
        </w:p>
        <w:p>
          <w:pPr>
            <w:pStyle w:val="13"/>
            <w:tabs>
              <w:tab w:val="right" w:leader="dot" w:pos="9412"/>
            </w:tabs>
          </w:pPr>
          <w:r>
            <w:fldChar w:fldCharType="begin"/>
          </w:r>
          <w:r>
            <w:instrText xml:space="preserve"> HYPERLINK \l _Toc18221 </w:instrText>
          </w:r>
          <w:r>
            <w:fldChar w:fldCharType="separate"/>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lang w:eastAsia="zh-CN"/>
            </w:rPr>
            <w:t xml:space="preserve">   </w:t>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招标内容及要求</w:t>
          </w:r>
          <w:r>
            <w:tab/>
          </w:r>
          <w:r>
            <w:fldChar w:fldCharType="begin"/>
          </w:r>
          <w:r>
            <w:instrText xml:space="preserve"> PAGEREF _Toc18221 \h </w:instrText>
          </w:r>
          <w:r>
            <w:fldChar w:fldCharType="separate"/>
          </w:r>
          <w:r>
            <w:t>16</w:t>
          </w:r>
          <w:r>
            <w:fldChar w:fldCharType="end"/>
          </w:r>
          <w:r>
            <w:fldChar w:fldCharType="end"/>
          </w:r>
        </w:p>
        <w:p>
          <w:pPr>
            <w:pStyle w:val="13"/>
            <w:tabs>
              <w:tab w:val="right" w:leader="dot" w:pos="9412"/>
            </w:tabs>
          </w:pPr>
          <w:r>
            <w:fldChar w:fldCharType="begin"/>
          </w:r>
          <w:r>
            <w:instrText xml:space="preserve"> HYPERLINK \l _Toc4999 </w:instrText>
          </w:r>
          <w:r>
            <w:fldChar w:fldCharType="separate"/>
          </w:r>
          <w:r>
            <w:rPr>
              <w:rFonts w:hint="eastAsia"/>
              <w:szCs w:val="24"/>
              <w:lang w:eastAsia="zh-CN"/>
            </w:rPr>
            <w:t>一、项目概况</w:t>
          </w:r>
          <w:r>
            <w:tab/>
          </w:r>
          <w:r>
            <w:fldChar w:fldCharType="begin"/>
          </w:r>
          <w:r>
            <w:instrText xml:space="preserve"> PAGEREF _Toc4999 \h </w:instrText>
          </w:r>
          <w:r>
            <w:fldChar w:fldCharType="separate"/>
          </w:r>
          <w:r>
            <w:t>16</w:t>
          </w:r>
          <w:r>
            <w:fldChar w:fldCharType="end"/>
          </w:r>
          <w:r>
            <w:fldChar w:fldCharType="end"/>
          </w:r>
        </w:p>
        <w:p>
          <w:pPr>
            <w:pStyle w:val="13"/>
            <w:tabs>
              <w:tab w:val="right" w:leader="dot" w:pos="9412"/>
            </w:tabs>
          </w:pPr>
          <w:r>
            <w:fldChar w:fldCharType="begin"/>
          </w:r>
          <w:r>
            <w:instrText xml:space="preserve"> HYPERLINK \l _Toc12090 </w:instrText>
          </w:r>
          <w:r>
            <w:fldChar w:fldCharType="separate"/>
          </w:r>
          <w:r>
            <w:rPr>
              <w:rFonts w:hint="eastAsia"/>
              <w:szCs w:val="24"/>
              <w:lang w:eastAsia="zh-CN"/>
            </w:rPr>
            <w:t>二、配送物品清单</w:t>
          </w:r>
          <w:r>
            <w:tab/>
          </w:r>
          <w:r>
            <w:fldChar w:fldCharType="begin"/>
          </w:r>
          <w:r>
            <w:instrText xml:space="preserve"> PAGEREF _Toc12090 \h </w:instrText>
          </w:r>
          <w:r>
            <w:fldChar w:fldCharType="separate"/>
          </w:r>
          <w:r>
            <w:t>16</w:t>
          </w:r>
          <w:r>
            <w:fldChar w:fldCharType="end"/>
          </w:r>
          <w:r>
            <w:fldChar w:fldCharType="end"/>
          </w:r>
        </w:p>
        <w:p>
          <w:pPr>
            <w:pStyle w:val="13"/>
            <w:tabs>
              <w:tab w:val="right" w:leader="dot" w:pos="9412"/>
            </w:tabs>
          </w:pPr>
          <w:r>
            <w:fldChar w:fldCharType="begin"/>
          </w:r>
          <w:r>
            <w:instrText xml:space="preserve"> HYPERLINK \l _Toc27723 </w:instrText>
          </w:r>
          <w:r>
            <w:fldChar w:fldCharType="separate"/>
          </w:r>
          <w:r>
            <w:rPr>
              <w:rFonts w:hint="eastAsia"/>
              <w:szCs w:val="24"/>
              <w:lang w:eastAsia="zh-CN"/>
            </w:rPr>
            <w:t>三 、质量要求</w:t>
          </w:r>
          <w:r>
            <w:tab/>
          </w:r>
          <w:r>
            <w:fldChar w:fldCharType="begin"/>
          </w:r>
          <w:r>
            <w:instrText xml:space="preserve"> PAGEREF _Toc27723 \h </w:instrText>
          </w:r>
          <w:r>
            <w:fldChar w:fldCharType="separate"/>
          </w:r>
          <w:r>
            <w:t>18</w:t>
          </w:r>
          <w:r>
            <w:fldChar w:fldCharType="end"/>
          </w:r>
          <w:r>
            <w:fldChar w:fldCharType="end"/>
          </w:r>
        </w:p>
        <w:p>
          <w:pPr>
            <w:pStyle w:val="13"/>
            <w:tabs>
              <w:tab w:val="right" w:leader="dot" w:pos="9412"/>
            </w:tabs>
          </w:pPr>
          <w:r>
            <w:fldChar w:fldCharType="begin"/>
          </w:r>
          <w:r>
            <w:instrText xml:space="preserve"> HYPERLINK \l _Toc3402 </w:instrText>
          </w:r>
          <w:r>
            <w:fldChar w:fldCharType="separate"/>
          </w:r>
          <w:r>
            <w:rPr>
              <w:rFonts w:hint="eastAsia"/>
              <w:szCs w:val="24"/>
              <w:lang w:eastAsia="zh-CN"/>
            </w:rPr>
            <w:t>四 、价格约定</w:t>
          </w:r>
          <w:r>
            <w:tab/>
          </w:r>
          <w:r>
            <w:fldChar w:fldCharType="begin"/>
          </w:r>
          <w:r>
            <w:instrText xml:space="preserve"> PAGEREF _Toc3402 \h </w:instrText>
          </w:r>
          <w:r>
            <w:fldChar w:fldCharType="separate"/>
          </w:r>
          <w:r>
            <w:t>18</w:t>
          </w:r>
          <w:r>
            <w:fldChar w:fldCharType="end"/>
          </w:r>
          <w:r>
            <w:fldChar w:fldCharType="end"/>
          </w:r>
        </w:p>
        <w:p>
          <w:pPr>
            <w:pStyle w:val="13"/>
            <w:tabs>
              <w:tab w:val="right" w:leader="dot" w:pos="9412"/>
            </w:tabs>
          </w:pPr>
          <w:r>
            <w:fldChar w:fldCharType="begin"/>
          </w:r>
          <w:r>
            <w:instrText xml:space="preserve"> HYPERLINK \l _Toc18346 </w:instrText>
          </w:r>
          <w:r>
            <w:fldChar w:fldCharType="separate"/>
          </w:r>
          <w:r>
            <w:rPr>
              <w:rFonts w:hint="eastAsia" w:asciiTheme="minorEastAsia" w:hAnsiTheme="minorEastAsia" w:eastAsiaTheme="minorEastAsia"/>
              <w:szCs w:val="36"/>
              <w:lang w:eastAsia="zh-CN"/>
            </w:rPr>
            <w:t>第四章</w:t>
          </w:r>
          <w:r>
            <w:rPr>
              <w:rFonts w:hint="eastAsia" w:asciiTheme="minorEastAsia" w:hAnsiTheme="minorEastAsia" w:eastAsiaTheme="minorEastAsia"/>
              <w:szCs w:val="36"/>
              <w:lang w:val="en-US" w:eastAsia="zh-CN"/>
            </w:rPr>
            <w:t xml:space="preserve"> </w:t>
          </w:r>
          <w:r>
            <w:rPr>
              <w:rFonts w:hint="eastAsia" w:asciiTheme="minorEastAsia" w:hAnsiTheme="minorEastAsia" w:eastAsiaTheme="minorEastAsia"/>
              <w:szCs w:val="36"/>
              <w:lang w:eastAsia="zh-CN"/>
            </w:rPr>
            <w:t>评标办法及评分标准</w:t>
          </w:r>
          <w:r>
            <w:tab/>
          </w:r>
          <w:r>
            <w:fldChar w:fldCharType="begin"/>
          </w:r>
          <w:r>
            <w:instrText xml:space="preserve"> PAGEREF _Toc18346 \h </w:instrText>
          </w:r>
          <w:r>
            <w:fldChar w:fldCharType="separate"/>
          </w:r>
          <w:r>
            <w:t>20</w:t>
          </w:r>
          <w:r>
            <w:fldChar w:fldCharType="end"/>
          </w:r>
          <w:r>
            <w:fldChar w:fldCharType="end"/>
          </w:r>
        </w:p>
        <w:p>
          <w:pPr>
            <w:pStyle w:val="13"/>
            <w:tabs>
              <w:tab w:val="right" w:leader="dot" w:pos="9412"/>
            </w:tabs>
          </w:pPr>
          <w:r>
            <w:fldChar w:fldCharType="begin"/>
          </w:r>
          <w:r>
            <w:instrText xml:space="preserve"> HYPERLINK \l _Toc3745 </w:instrText>
          </w:r>
          <w:r>
            <w:fldChar w:fldCharType="separate"/>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lang w:eastAsia="zh-CN"/>
            </w:rPr>
            <w:t xml:space="preserve"> </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合同主要条款</w:t>
          </w:r>
          <w:r>
            <w:tab/>
          </w:r>
          <w:r>
            <w:fldChar w:fldCharType="begin"/>
          </w:r>
          <w:r>
            <w:instrText xml:space="preserve"> PAGEREF _Toc3745 \h </w:instrText>
          </w:r>
          <w:r>
            <w:fldChar w:fldCharType="separate"/>
          </w:r>
          <w:r>
            <w:t>24</w:t>
          </w:r>
          <w:r>
            <w:fldChar w:fldCharType="end"/>
          </w:r>
          <w:r>
            <w:fldChar w:fldCharType="end"/>
          </w:r>
        </w:p>
        <w:p>
          <w:pPr>
            <w:pStyle w:val="13"/>
            <w:tabs>
              <w:tab w:val="right" w:leader="dot" w:pos="9412"/>
            </w:tabs>
          </w:pPr>
          <w:r>
            <w:fldChar w:fldCharType="begin"/>
          </w:r>
          <w:r>
            <w:instrText xml:space="preserve"> HYPERLINK \l _Toc11497 </w:instrText>
          </w:r>
          <w:r>
            <w:fldChar w:fldCharType="separate"/>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Cs/>
              <w:spacing w:val="9"/>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Cs/>
              <w:spacing w:val="18"/>
              <w:szCs w:val="36"/>
            </w:rPr>
            <w:t xml:space="preserve">   </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投标文件格式</w:t>
          </w:r>
          <w:r>
            <w:tab/>
          </w:r>
          <w:r>
            <w:fldChar w:fldCharType="begin"/>
          </w:r>
          <w:r>
            <w:instrText xml:space="preserve"> PAGEREF _Toc11497 \h </w:instrText>
          </w:r>
          <w:r>
            <w:fldChar w:fldCharType="separate"/>
          </w:r>
          <w:r>
            <w:t>28</w:t>
          </w:r>
          <w:r>
            <w:fldChar w:fldCharType="end"/>
          </w:r>
          <w:r>
            <w:fldChar w:fldCharType="end"/>
          </w:r>
        </w:p>
        <w:p>
          <w:r>
            <w:fldChar w:fldCharType="end"/>
          </w:r>
        </w:p>
      </w:sdtContent>
    </w:sdt>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pStyle w:val="7"/>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outlineLvl w:val="0"/>
        <w:rPr>
          <w:rFonts w:ascii="宋体" w:hAnsi="宋体" w:eastAsia="宋体" w:cs="宋体"/>
          <w:sz w:val="44"/>
          <w:szCs w:val="44"/>
          <w:lang w:eastAsia="zh-CN"/>
        </w:rPr>
      </w:pPr>
      <w:bookmarkStart w:id="6" w:name="_Toc6472"/>
      <w:bookmarkStart w:id="7" w:name="_Toc26283"/>
      <w:bookmarkStart w:id="8" w:name="_Toc12256"/>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bookmarkEnd w:id="6"/>
      <w:bookmarkEnd w:id="7"/>
      <w:bookmarkEnd w:id="8"/>
      <w:r>
        <w:rPr>
          <w:rFonts w:hint="eastAsia" w:ascii="宋体" w:hAnsi="宋体" w:eastAsia="宋体" w:cs="宋体"/>
          <w:b/>
          <w:bCs/>
          <w:spacing w:val="18"/>
          <w:sz w:val="44"/>
          <w:szCs w:val="44"/>
          <w:lang w:eastAsia="zh-CN"/>
        </w:rPr>
        <w:t>竞争性谈判公告</w:t>
      </w:r>
    </w:p>
    <w:p>
      <w:pPr>
        <w:pStyle w:val="3"/>
        <w:spacing w:line="388" w:lineRule="auto"/>
        <w:rPr>
          <w:rFonts w:ascii="宋体" w:hAnsi="宋体" w:eastAsia="宋体" w:cs="宋体"/>
          <w:lang w:eastAsia="zh-CN"/>
        </w:rPr>
      </w:pPr>
    </w:p>
    <w:p>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spacing w:val="7"/>
          <w:sz w:val="24"/>
          <w:szCs w:val="28"/>
          <w:lang w:eastAsia="zh-CN"/>
        </w:rPr>
        <w:t>根据《中华人民共和国政府采购法》等相关规定，浙江希霖工程咨询有限公司受三门县滨海科技城开发建设有限公司委托，就三门县滨海科技城滨港公园及城南河城市家具采购项目进行竞争性谈判，欢迎合格供应商前来谈判。</w:t>
      </w:r>
    </w:p>
    <w:p>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浙希招备-202</w:t>
      </w:r>
      <w:r>
        <w:rPr>
          <w:rFonts w:hint="eastAsia" w:asciiTheme="minorEastAsia" w:hAnsiTheme="minorEastAsia" w:eastAsiaTheme="minorEastAsia" w:cstheme="minorEastAsia"/>
          <w:spacing w:val="7"/>
          <w:sz w:val="24"/>
          <w:szCs w:val="28"/>
          <w:lang w:val="en-US" w:eastAsia="zh-CN"/>
        </w:rPr>
        <w:t>4</w:t>
      </w:r>
      <w:r>
        <w:rPr>
          <w:rFonts w:hint="eastAsia" w:asciiTheme="minorEastAsia" w:hAnsiTheme="minorEastAsia" w:eastAsiaTheme="minorEastAsia" w:cstheme="minorEastAsia"/>
          <w:spacing w:val="7"/>
          <w:sz w:val="24"/>
          <w:szCs w:val="28"/>
          <w:lang w:eastAsia="zh-CN"/>
        </w:rPr>
        <w:t>-0</w:t>
      </w:r>
      <w:r>
        <w:rPr>
          <w:rFonts w:hint="eastAsia" w:asciiTheme="minorEastAsia" w:hAnsiTheme="minorEastAsia" w:eastAsiaTheme="minorEastAsia" w:cstheme="minorEastAsia"/>
          <w:spacing w:val="7"/>
          <w:sz w:val="24"/>
          <w:szCs w:val="28"/>
          <w:lang w:val="en-US" w:eastAsia="zh-CN"/>
        </w:rPr>
        <w:t>01</w:t>
      </w:r>
      <w:r>
        <w:rPr>
          <w:rFonts w:hint="eastAsia" w:asciiTheme="minorEastAsia" w:hAnsiTheme="minorEastAsia" w:eastAsiaTheme="minorEastAsia" w:cstheme="minorEastAsia"/>
          <w:spacing w:val="7"/>
          <w:sz w:val="24"/>
          <w:szCs w:val="28"/>
          <w:lang w:eastAsia="zh-CN"/>
        </w:rPr>
        <w:t>号</w:t>
      </w:r>
    </w:p>
    <w:p>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竞争性谈判</w:t>
      </w:r>
    </w:p>
    <w:p>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、谈判内容</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3"/>
        <w:tblW w:w="97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5674"/>
        <w:gridCol w:w="1365"/>
        <w:gridCol w:w="17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28" w:type="dxa"/>
            <w:vAlign w:val="center"/>
          </w:tcPr>
          <w:p>
            <w:pPr>
              <w:pStyle w:val="24"/>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5674" w:type="dxa"/>
            <w:vAlign w:val="center"/>
          </w:tcPr>
          <w:p>
            <w:pPr>
              <w:pStyle w:val="24"/>
              <w:spacing w:before="194" w:line="360" w:lineRule="auto"/>
              <w:ind w:left="174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1365" w:type="dxa"/>
            <w:vAlign w:val="center"/>
          </w:tcPr>
          <w:p>
            <w:pPr>
              <w:pStyle w:val="24"/>
              <w:spacing w:before="194" w:line="360" w:lineRule="auto"/>
              <w:ind w:firstLine="25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7"/>
                <w:sz w:val="24"/>
                <w:szCs w:val="28"/>
                <w:lang w:eastAsia="zh-CN"/>
              </w:rPr>
              <w:t>工</w:t>
            </w:r>
            <w:r>
              <w:rPr>
                <w:rFonts w:hint="eastAsia" w:asciiTheme="minorEastAsia" w:hAnsiTheme="minorEastAsia" w:eastAsiaTheme="minorEastAsia" w:cstheme="minorEastAsia"/>
                <w:color w:val="2B2B2B"/>
                <w:spacing w:val="7"/>
                <w:sz w:val="24"/>
                <w:szCs w:val="28"/>
              </w:rPr>
              <w:t>期</w:t>
            </w:r>
          </w:p>
        </w:tc>
        <w:tc>
          <w:tcPr>
            <w:tcW w:w="1746" w:type="dxa"/>
            <w:vAlign w:val="center"/>
          </w:tcPr>
          <w:p>
            <w:pPr>
              <w:pStyle w:val="24"/>
              <w:spacing w:before="194" w:line="360" w:lineRule="auto"/>
              <w:ind w:firstLine="240" w:firstLineChars="100"/>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28" w:type="dxa"/>
            <w:vAlign w:val="center"/>
          </w:tcPr>
          <w:p>
            <w:pPr>
              <w:pStyle w:val="24"/>
              <w:spacing w:before="223" w:line="360" w:lineRule="auto"/>
              <w:ind w:left="33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5674" w:type="dxa"/>
            <w:vAlign w:val="center"/>
          </w:tcPr>
          <w:p>
            <w:pPr>
              <w:pStyle w:val="24"/>
              <w:spacing w:before="189" w:line="360" w:lineRule="auto"/>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三门县滨港路公园的户外垃圾桶及坐凳设施布置</w:t>
            </w:r>
          </w:p>
        </w:tc>
        <w:tc>
          <w:tcPr>
            <w:tcW w:w="1365" w:type="dxa"/>
            <w:vAlign w:val="center"/>
          </w:tcPr>
          <w:p>
            <w:pPr>
              <w:pStyle w:val="24"/>
              <w:spacing w:before="189" w:line="360" w:lineRule="auto"/>
              <w:ind w:firstLine="234" w:firstLineChars="100"/>
              <w:jc w:val="both"/>
              <w:rPr>
                <w:rFonts w:hint="default" w:asciiTheme="minorEastAsia" w:hAnsiTheme="minorEastAsia" w:eastAsiaTheme="minorEastAsia" w:cstheme="minorEastAsia"/>
                <w:sz w:val="24"/>
                <w:szCs w:val="28"/>
                <w:lang w:val="en-US"/>
              </w:rPr>
            </w:pPr>
            <w:r>
              <w:rPr>
                <w:rFonts w:hint="eastAsia" w:asciiTheme="minorEastAsia" w:hAnsiTheme="minorEastAsia" w:eastAsiaTheme="minorEastAsia" w:cstheme="minorEastAsia"/>
                <w:spacing w:val="-3"/>
                <w:sz w:val="24"/>
                <w:szCs w:val="28"/>
                <w:lang w:val="en-US" w:eastAsia="zh-CN"/>
              </w:rPr>
              <w:t>30日历天</w:t>
            </w:r>
          </w:p>
        </w:tc>
        <w:tc>
          <w:tcPr>
            <w:tcW w:w="1746" w:type="dxa"/>
            <w:vAlign w:val="center"/>
          </w:tcPr>
          <w:p>
            <w:pPr>
              <w:spacing w:line="360" w:lineRule="auto"/>
              <w:jc w:val="center"/>
              <w:rPr>
                <w:rFonts w:asciiTheme="minorEastAsia" w:hAnsiTheme="minorEastAsia" w:eastAsiaTheme="minorEastAsia" w:cstheme="minorEastAsia"/>
                <w:sz w:val="24"/>
                <w:szCs w:val="28"/>
                <w:lang w:eastAsia="zh-CN"/>
              </w:rPr>
            </w:pPr>
            <w:r>
              <w:rPr>
                <w:rFonts w:hint="eastAsia" w:ascii="宋体" w:hAnsi="宋体" w:eastAsia="宋体" w:cs="宋体"/>
                <w:color w:val="auto"/>
                <w:kern w:val="28"/>
                <w:sz w:val="24"/>
                <w:lang w:val="en-US" w:eastAsia="zh-CN"/>
              </w:rPr>
              <w:t>363406</w:t>
            </w:r>
            <w:r>
              <w:rPr>
                <w:rFonts w:hint="eastAsia" w:asciiTheme="minorEastAsia" w:hAnsiTheme="minorEastAsia" w:eastAsiaTheme="minorEastAsia" w:cstheme="minorEastAsia"/>
                <w:sz w:val="24"/>
                <w:szCs w:val="28"/>
                <w:lang w:eastAsia="zh-CN"/>
              </w:rPr>
              <w:t>元</w:t>
            </w:r>
          </w:p>
        </w:tc>
      </w:tr>
    </w:tbl>
    <w:p>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、合格谈判供应商的资格条件：</w:t>
      </w:r>
    </w:p>
    <w:p>
      <w:pPr>
        <w:spacing w:before="123" w:line="360" w:lineRule="auto"/>
        <w:ind w:left="449" w:firstLine="254"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7"/>
          <w:sz w:val="24"/>
          <w:szCs w:val="28"/>
          <w:lang w:eastAsia="zh-CN"/>
        </w:rPr>
        <w:t>1</w:t>
      </w:r>
      <w:r>
        <w:rPr>
          <w:rFonts w:hint="eastAsia" w:asciiTheme="minorEastAsia" w:hAnsiTheme="minorEastAsia" w:eastAsiaTheme="minorEastAsia" w:cstheme="minorEastAsia"/>
          <w:spacing w:val="-28"/>
          <w:sz w:val="24"/>
          <w:szCs w:val="28"/>
          <w:lang w:eastAsia="zh-CN"/>
        </w:rPr>
        <w:t xml:space="preserve"> </w:t>
      </w:r>
      <w:r>
        <w:rPr>
          <w:rFonts w:hint="eastAsia" w:asciiTheme="minorEastAsia" w:hAnsiTheme="minorEastAsia" w:eastAsiaTheme="minorEastAsia" w:cstheme="minorEastAsia"/>
          <w:spacing w:val="7"/>
          <w:sz w:val="24"/>
          <w:szCs w:val="28"/>
          <w:lang w:eastAsia="zh-CN"/>
        </w:rPr>
        <w:t>、符合《中华人民共和国政府采购法》第二十二条的规定；</w:t>
      </w:r>
    </w:p>
    <w:p>
      <w:pPr>
        <w:spacing w:before="1" w:line="360" w:lineRule="auto"/>
        <w:ind w:left="18" w:firstLine="674" w:firstLineChars="30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2</w:t>
      </w:r>
      <w:r>
        <w:rPr>
          <w:rFonts w:hint="eastAsia" w:asciiTheme="minorEastAsia" w:hAnsiTheme="minorEastAsia" w:eastAsiaTheme="minorEastAsia" w:cstheme="minorEastAsia"/>
          <w:spacing w:val="-33"/>
          <w:sz w:val="24"/>
          <w:szCs w:val="28"/>
          <w:lang w:eastAsia="zh-CN"/>
        </w:rPr>
        <w:t xml:space="preserve"> </w:t>
      </w:r>
      <w:r>
        <w:rPr>
          <w:rFonts w:hint="eastAsia" w:asciiTheme="minorEastAsia" w:hAnsiTheme="minorEastAsia" w:eastAsiaTheme="minorEastAsia" w:cstheme="minorEastAsia"/>
          <w:spacing w:val="-8"/>
          <w:sz w:val="24"/>
          <w:szCs w:val="28"/>
          <w:lang w:eastAsia="zh-CN"/>
        </w:rPr>
        <w:t>、投标人被列入失信被执行人名单，拒绝其参与本次选择活动，投标人信用信息以投标截止日信用中国网站（www.creditchina.gov.cn）公布为准。</w:t>
      </w:r>
    </w:p>
    <w:p>
      <w:pPr>
        <w:spacing w:before="126" w:line="360" w:lineRule="auto"/>
        <w:ind w:left="438" w:firstLine="246"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3"/>
          <w:position w:val="15"/>
          <w:sz w:val="24"/>
          <w:szCs w:val="28"/>
          <w:lang w:val="en-US" w:eastAsia="zh-CN"/>
        </w:rPr>
        <w:t>3、</w:t>
      </w:r>
      <w:r>
        <w:rPr>
          <w:rFonts w:hint="eastAsia" w:asciiTheme="minorEastAsia" w:hAnsiTheme="minorEastAsia" w:eastAsiaTheme="minorEastAsia" w:cstheme="minorEastAsia"/>
          <w:spacing w:val="3"/>
          <w:position w:val="15"/>
          <w:sz w:val="24"/>
          <w:szCs w:val="28"/>
          <w:lang w:eastAsia="zh-CN"/>
        </w:rPr>
        <w:t>本项目的特定资格要求</w:t>
      </w:r>
      <w:r>
        <w:rPr>
          <w:rFonts w:hint="eastAsia" w:asciiTheme="minorEastAsia" w:hAnsiTheme="minorEastAsia" w:eastAsiaTheme="minorEastAsia" w:cstheme="minorEastAsia"/>
          <w:spacing w:val="-2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：无；</w:t>
      </w:r>
    </w:p>
    <w:p>
      <w:pPr>
        <w:spacing w:before="1" w:line="360" w:lineRule="auto"/>
        <w:ind w:left="440" w:firstLine="248"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4"/>
          <w:sz w:val="24"/>
          <w:szCs w:val="28"/>
          <w:lang w:val="en-US" w:eastAsia="zh-CN"/>
        </w:rPr>
        <w:t>4、</w:t>
      </w:r>
      <w:r>
        <w:rPr>
          <w:rFonts w:hint="eastAsia" w:asciiTheme="minorEastAsia" w:hAnsiTheme="minorEastAsia" w:eastAsiaTheme="minorEastAsia" w:cstheme="minorEastAsia"/>
          <w:spacing w:val="4"/>
          <w:sz w:val="24"/>
          <w:szCs w:val="28"/>
          <w:lang w:eastAsia="zh-CN"/>
        </w:rPr>
        <w:t>不允许联合体投标。</w:t>
      </w:r>
    </w:p>
    <w:p>
      <w:pPr>
        <w:spacing w:before="1" w:line="360" w:lineRule="auto"/>
        <w:ind w:left="457"/>
        <w:rPr>
          <w:rFonts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29"/>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、谈判文件获取的方式、时间</w:t>
      </w:r>
    </w:p>
    <w:p>
      <w:pPr>
        <w:spacing w:before="1" w:line="360" w:lineRule="auto"/>
        <w:ind w:left="18" w:firstLine="674" w:firstLineChars="301"/>
        <w:rPr>
          <w:rFonts w:hint="eastAsia" w:asciiTheme="minorEastAsia" w:hAnsiTheme="minorEastAsia" w:eastAsiaTheme="minorEastAsia" w:cstheme="minorEastAsia"/>
          <w:spacing w:val="-8"/>
          <w:sz w:val="24"/>
          <w:szCs w:val="28"/>
          <w:lang w:eastAsia="zh-CN"/>
        </w:rPr>
      </w:pPr>
      <w:r>
        <w:rPr>
          <w:rFonts w:hint="eastAsia" w:asciiTheme="minorEastAsia" w:hAnsiTheme="minorEastAsia" w:eastAsiaTheme="minorEastAsia" w:cstheme="minorEastAsia"/>
          <w:spacing w:val="-8"/>
          <w:sz w:val="24"/>
          <w:szCs w:val="28"/>
          <w:lang w:eastAsia="zh-CN"/>
        </w:rPr>
        <w:t>1 、谈 判 文 件 将 于 公 告 发 布 之 日 起 在 三 门 县 公 共 资 源 交 易 中 心   “ 网 址 ：</w:t>
      </w:r>
      <w:r>
        <w:rPr>
          <w:rFonts w:hint="eastAsia" w:asciiTheme="minorEastAsia" w:hAnsiTheme="minorEastAsia" w:eastAsiaTheme="minorEastAsia" w:cstheme="minorEastAsia"/>
          <w:spacing w:val="-8"/>
          <w:sz w:val="24"/>
          <w:szCs w:val="28"/>
          <w:lang w:eastAsia="zh-CN"/>
        </w:rPr>
        <w:fldChar w:fldCharType="begin"/>
      </w:r>
      <w:r>
        <w:rPr>
          <w:rFonts w:hint="eastAsia" w:asciiTheme="minorEastAsia" w:hAnsiTheme="minorEastAsia" w:eastAsiaTheme="minorEastAsia" w:cstheme="minorEastAsia"/>
          <w:spacing w:val="-8"/>
          <w:sz w:val="24"/>
          <w:szCs w:val="28"/>
          <w:lang w:eastAsia="zh-CN"/>
        </w:rPr>
        <w:instrText xml:space="preserve"> HYPERLINK "http://www.sanmen.gov" </w:instrText>
      </w:r>
      <w:r>
        <w:rPr>
          <w:rFonts w:hint="eastAsia" w:asciiTheme="minorEastAsia" w:hAnsiTheme="minorEastAsia" w:eastAsiaTheme="minorEastAsia" w:cstheme="minorEastAsia"/>
          <w:spacing w:val="-8"/>
          <w:sz w:val="24"/>
          <w:szCs w:val="28"/>
          <w:lang w:eastAsia="zh-CN"/>
        </w:rPr>
        <w:fldChar w:fldCharType="separate"/>
      </w:r>
      <w:r>
        <w:rPr>
          <w:rFonts w:hint="eastAsia" w:asciiTheme="minorEastAsia" w:hAnsiTheme="minorEastAsia" w:eastAsiaTheme="minorEastAsia" w:cstheme="minorEastAsia"/>
          <w:spacing w:val="-8"/>
          <w:sz w:val="24"/>
          <w:szCs w:val="28"/>
          <w:lang w:eastAsia="zh-CN"/>
        </w:rPr>
        <w:t>http://www.sanmen.gov</w:t>
      </w:r>
      <w:r>
        <w:rPr>
          <w:rFonts w:hint="eastAsia" w:asciiTheme="minorEastAsia" w:hAnsiTheme="minorEastAsia" w:eastAsiaTheme="minorEastAsia" w:cstheme="minorEastAsia"/>
          <w:spacing w:val="-8"/>
          <w:sz w:val="24"/>
          <w:szCs w:val="28"/>
          <w:lang w:eastAsia="zh-CN"/>
        </w:rPr>
        <w:fldChar w:fldCharType="end"/>
      </w:r>
      <w:r>
        <w:rPr>
          <w:rFonts w:hint="eastAsia" w:asciiTheme="minorEastAsia" w:hAnsiTheme="minorEastAsia" w:eastAsiaTheme="minorEastAsia" w:cstheme="minorEastAsia"/>
          <w:spacing w:val="-8"/>
          <w:sz w:val="24"/>
          <w:szCs w:val="28"/>
          <w:lang w:eastAsia="zh-CN"/>
        </w:rPr>
        <w:t>.cn/col/col1229610743/index.html”上发布并供下载，竞争性谈判文件以书面为准。</w:t>
      </w:r>
    </w:p>
    <w:p>
      <w:pPr>
        <w:spacing w:before="1" w:line="360" w:lineRule="auto"/>
        <w:ind w:left="18" w:firstLine="674" w:firstLineChars="301"/>
        <w:rPr>
          <w:rFonts w:hint="eastAsia" w:asciiTheme="minorEastAsia" w:hAnsiTheme="minorEastAsia" w:eastAsiaTheme="minorEastAsia" w:cstheme="minorEastAsia"/>
          <w:spacing w:val="-8"/>
          <w:sz w:val="24"/>
          <w:szCs w:val="28"/>
          <w:lang w:eastAsia="zh-CN"/>
        </w:rPr>
      </w:pPr>
      <w:r>
        <w:rPr>
          <w:rFonts w:hint="eastAsia" w:asciiTheme="minorEastAsia" w:hAnsiTheme="minorEastAsia" w:eastAsiaTheme="minorEastAsia" w:cstheme="minorEastAsia"/>
          <w:spacing w:val="-8"/>
          <w:sz w:val="24"/>
          <w:szCs w:val="28"/>
          <w:lang w:val="en-US" w:eastAsia="zh-CN"/>
        </w:rPr>
        <w:t>2、</w:t>
      </w:r>
      <w:r>
        <w:rPr>
          <w:rFonts w:hint="eastAsia" w:asciiTheme="minorEastAsia" w:hAnsiTheme="minorEastAsia" w:eastAsiaTheme="minorEastAsia" w:cstheme="minorEastAsia"/>
          <w:spacing w:val="-8"/>
          <w:sz w:val="24"/>
          <w:szCs w:val="28"/>
          <w:lang w:eastAsia="zh-CN"/>
        </w:rPr>
        <w:t>供应商网上免费下载谈判文件，不收取任何工本费。</w:t>
      </w:r>
    </w:p>
    <w:p>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六、谈判答疑会：无</w:t>
      </w:r>
    </w:p>
    <w:p>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七、谈判截止及谈判时间、地点：</w:t>
      </w:r>
    </w:p>
    <w:p>
      <w:pPr>
        <w:spacing w:before="12" w:line="360" w:lineRule="auto"/>
        <w:ind w:firstLine="702" w:firstLineChars="300"/>
        <w:rPr>
          <w:rFonts w:ascii="宋体" w:hAnsi="宋体" w:eastAsia="宋体" w:cs="宋体"/>
          <w:spacing w:val="7"/>
          <w:position w:val="1"/>
          <w:sz w:val="22"/>
          <w:szCs w:val="22"/>
        </w:rPr>
      </w:pPr>
      <w:r>
        <w:rPr>
          <w:rFonts w:hint="eastAsia" w:ascii="宋体" w:hAnsi="宋体" w:eastAsia="宋体" w:cs="宋体"/>
          <w:spacing w:val="7"/>
          <w:position w:val="1"/>
          <w:sz w:val="22"/>
          <w:szCs w:val="22"/>
        </w:rPr>
        <w:t>1</w:t>
      </w:r>
      <w:r>
        <w:rPr>
          <w:rFonts w:ascii="宋体" w:hAnsi="宋体" w:eastAsia="宋体" w:cs="宋体"/>
          <w:spacing w:val="9"/>
          <w:position w:val="1"/>
          <w:sz w:val="22"/>
          <w:szCs w:val="22"/>
        </w:rPr>
        <w:t>、</w:t>
      </w:r>
      <w:r>
        <w:rPr>
          <w:rFonts w:ascii="宋体" w:hAnsi="宋体" w:eastAsia="宋体" w:cs="宋体"/>
          <w:spacing w:val="7"/>
          <w:position w:val="1"/>
          <w:sz w:val="22"/>
          <w:szCs w:val="22"/>
        </w:rPr>
        <w:t>谈判响应文件</w:t>
      </w:r>
      <w:r>
        <w:rPr>
          <w:rFonts w:hint="eastAsia" w:ascii="宋体" w:hAnsi="宋体" w:eastAsia="宋体" w:cs="宋体"/>
          <w:spacing w:val="7"/>
          <w:position w:val="1"/>
          <w:sz w:val="22"/>
          <w:szCs w:val="22"/>
        </w:rPr>
        <w:t>递交</w:t>
      </w:r>
      <w:r>
        <w:rPr>
          <w:rFonts w:ascii="宋体" w:hAnsi="宋体" w:eastAsia="宋体" w:cs="宋体"/>
          <w:spacing w:val="7"/>
          <w:position w:val="1"/>
          <w:sz w:val="22"/>
          <w:szCs w:val="22"/>
        </w:rPr>
        <w:t>截止时间 (投标截止时间，下同) 为</w:t>
      </w:r>
      <w:r>
        <w:rPr>
          <w:rFonts w:hint="eastAsia" w:ascii="宋体" w:hAnsi="宋体" w:eastAsia="宋体" w:cs="宋体"/>
          <w:spacing w:val="7"/>
          <w:position w:val="1"/>
          <w:sz w:val="22"/>
          <w:szCs w:val="22"/>
        </w:rPr>
        <w:t>2024年1月</w:t>
      </w:r>
      <w:r>
        <w:rPr>
          <w:rFonts w:hint="eastAsia" w:ascii="宋体" w:hAnsi="宋体" w:eastAsia="宋体" w:cs="宋体"/>
          <w:spacing w:val="7"/>
          <w:position w:val="1"/>
          <w:sz w:val="22"/>
          <w:szCs w:val="22"/>
          <w:lang w:val="en-US" w:eastAsia="zh-CN"/>
        </w:rPr>
        <w:t>16</w:t>
      </w:r>
      <w:r>
        <w:rPr>
          <w:rFonts w:hint="eastAsia" w:ascii="宋体" w:hAnsi="宋体" w:eastAsia="宋体" w:cs="宋体"/>
          <w:spacing w:val="7"/>
          <w:position w:val="1"/>
          <w:sz w:val="22"/>
          <w:szCs w:val="22"/>
        </w:rPr>
        <w:t>日上</w:t>
      </w:r>
      <w:r>
        <w:rPr>
          <w:rFonts w:ascii="宋体" w:hAnsi="宋体" w:eastAsia="宋体" w:cs="宋体"/>
          <w:spacing w:val="7"/>
          <w:position w:val="1"/>
          <w:sz w:val="22"/>
          <w:szCs w:val="22"/>
        </w:rPr>
        <w:t>午</w:t>
      </w:r>
      <w:r>
        <w:rPr>
          <w:rFonts w:hint="eastAsia" w:ascii="宋体" w:hAnsi="宋体" w:eastAsia="宋体" w:cs="宋体"/>
          <w:spacing w:val="7"/>
          <w:position w:val="1"/>
          <w:sz w:val="22"/>
          <w:szCs w:val="22"/>
        </w:rPr>
        <w:t>9</w:t>
      </w:r>
      <w:r>
        <w:rPr>
          <w:rFonts w:ascii="宋体" w:hAnsi="宋体" w:eastAsia="宋体" w:cs="宋体"/>
          <w:spacing w:val="7"/>
          <w:position w:val="1"/>
          <w:sz w:val="22"/>
          <w:szCs w:val="22"/>
        </w:rPr>
        <w:t>时00分，开标地点为</w:t>
      </w:r>
      <w:r>
        <w:rPr>
          <w:rFonts w:hint="eastAsia" w:ascii="宋体" w:hAnsi="宋体" w:eastAsia="宋体" w:cs="宋体"/>
          <w:spacing w:val="7"/>
          <w:position w:val="1"/>
          <w:sz w:val="22"/>
          <w:szCs w:val="22"/>
        </w:rPr>
        <w:t>三门县海游街道</w:t>
      </w:r>
      <w:r>
        <w:rPr>
          <w:rFonts w:hint="eastAsia" w:ascii="宋体" w:hAnsi="宋体" w:eastAsia="宋体" w:cs="宋体"/>
          <w:spacing w:val="7"/>
          <w:position w:val="1"/>
          <w:sz w:val="22"/>
          <w:szCs w:val="22"/>
          <w:lang w:eastAsia="zh-CN"/>
        </w:rPr>
        <w:t>交通路</w:t>
      </w:r>
      <w:r>
        <w:rPr>
          <w:rFonts w:hint="eastAsia" w:ascii="宋体" w:hAnsi="宋体" w:eastAsia="宋体" w:cs="宋体"/>
          <w:spacing w:val="7"/>
          <w:position w:val="1"/>
          <w:sz w:val="22"/>
          <w:szCs w:val="22"/>
          <w:lang w:val="en-US" w:eastAsia="zh-CN"/>
        </w:rPr>
        <w:t>327</w:t>
      </w:r>
      <w:r>
        <w:rPr>
          <w:rFonts w:hint="eastAsia" w:ascii="宋体" w:hAnsi="宋体" w:eastAsia="宋体" w:cs="宋体"/>
          <w:spacing w:val="7"/>
          <w:position w:val="1"/>
          <w:sz w:val="22"/>
          <w:szCs w:val="22"/>
        </w:rPr>
        <w:t>号</w:t>
      </w:r>
      <w:r>
        <w:rPr>
          <w:rFonts w:hint="eastAsia" w:ascii="宋体" w:hAnsi="宋体" w:eastAsia="宋体" w:cs="宋体"/>
          <w:spacing w:val="7"/>
          <w:position w:val="1"/>
          <w:sz w:val="22"/>
          <w:szCs w:val="22"/>
          <w:lang w:val="en-US" w:eastAsia="zh-CN"/>
        </w:rPr>
        <w:t>4楼</w:t>
      </w:r>
      <w:r>
        <w:rPr>
          <w:rFonts w:ascii="宋体" w:hAnsi="宋体" w:eastAsia="宋体" w:cs="宋体"/>
          <w:spacing w:val="7"/>
          <w:position w:val="1"/>
          <w:sz w:val="22"/>
          <w:szCs w:val="22"/>
        </w:rPr>
        <w:t>。</w:t>
      </w:r>
      <w:r>
        <w:rPr>
          <w:rFonts w:hint="eastAsia" w:ascii="宋体" w:hAnsi="宋体" w:eastAsia="宋体" w:cs="宋体"/>
          <w:spacing w:val="7"/>
          <w:position w:val="1"/>
          <w:sz w:val="22"/>
          <w:szCs w:val="22"/>
        </w:rPr>
        <w:t>逾期送达的或者未送达指定地点的</w:t>
      </w:r>
      <w:r>
        <w:rPr>
          <w:rFonts w:hint="eastAsia" w:ascii="宋体" w:hAnsi="宋体" w:eastAsia="宋体" w:cs="宋体"/>
          <w:spacing w:val="7"/>
          <w:position w:val="1"/>
          <w:sz w:val="22"/>
          <w:szCs w:val="22"/>
          <w:lang w:eastAsia="zh-CN"/>
        </w:rPr>
        <w:t>谈判</w:t>
      </w:r>
      <w:r>
        <w:rPr>
          <w:rFonts w:hint="eastAsia" w:ascii="宋体" w:hAnsi="宋体" w:eastAsia="宋体" w:cs="宋体"/>
          <w:spacing w:val="7"/>
          <w:position w:val="1"/>
          <w:sz w:val="22"/>
          <w:szCs w:val="22"/>
        </w:rPr>
        <w:t>响应文件，</w:t>
      </w:r>
      <w:r>
        <w:rPr>
          <w:rFonts w:hint="eastAsia" w:ascii="宋体" w:hAnsi="宋体" w:eastAsia="宋体" w:cs="宋体"/>
          <w:spacing w:val="7"/>
          <w:position w:val="1"/>
          <w:sz w:val="22"/>
          <w:szCs w:val="22"/>
          <w:lang w:eastAsia="zh-CN"/>
        </w:rPr>
        <w:t>采购人</w:t>
      </w:r>
      <w:bookmarkStart w:id="22" w:name="_GoBack"/>
      <w:bookmarkEnd w:id="22"/>
      <w:r>
        <w:rPr>
          <w:rFonts w:hint="eastAsia" w:ascii="宋体" w:hAnsi="宋体" w:eastAsia="宋体" w:cs="宋体"/>
          <w:spacing w:val="7"/>
          <w:position w:val="1"/>
          <w:sz w:val="22"/>
          <w:szCs w:val="22"/>
        </w:rPr>
        <w:t>不予受理。</w:t>
      </w:r>
    </w:p>
    <w:p>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八、公告发布网址：</w:t>
      </w:r>
    </w:p>
    <w:p>
      <w:pPr>
        <w:spacing w:before="176" w:line="360" w:lineRule="auto"/>
        <w:ind w:firstLine="484" w:firstLineChars="200"/>
        <w:rPr>
          <w:rFonts w:ascii="宋体" w:hAnsi="宋体" w:eastAsia="宋体" w:cs="宋体"/>
          <w:sz w:val="22"/>
          <w:szCs w:val="22"/>
        </w:rPr>
      </w:pPr>
      <w:r>
        <w:rPr>
          <w:rFonts w:ascii="宋体" w:hAnsi="宋体" w:eastAsia="宋体" w:cs="宋体"/>
          <w:spacing w:val="11"/>
          <w:sz w:val="22"/>
          <w:szCs w:val="22"/>
        </w:rPr>
        <w:t>三门县公共资源交易中心(</w:t>
      </w:r>
      <w:r>
        <w:fldChar w:fldCharType="begin"/>
      </w:r>
      <w:r>
        <w:instrText xml:space="preserve"> HYPERLINK "http://www.sanmen.gov.cn/col/col1229610743/index.html" </w:instrText>
      </w:r>
      <w:r>
        <w:fldChar w:fldCharType="separate"/>
      </w:r>
      <w:r>
        <w:rPr>
          <w:rFonts w:ascii="宋体" w:hAnsi="宋体" w:eastAsia="宋体" w:cs="宋体"/>
          <w:sz w:val="22"/>
          <w:szCs w:val="22"/>
        </w:rPr>
        <w:t>http</w:t>
      </w:r>
      <w:r>
        <w:rPr>
          <w:rFonts w:ascii="宋体" w:hAnsi="宋体" w:eastAsia="宋体" w:cs="宋体"/>
          <w:spacing w:val="11"/>
          <w:sz w:val="22"/>
          <w:szCs w:val="22"/>
        </w:rPr>
        <w:t>://</w:t>
      </w:r>
      <w:r>
        <w:rPr>
          <w:rFonts w:ascii="宋体" w:hAnsi="宋体" w:eastAsia="宋体" w:cs="宋体"/>
          <w:sz w:val="22"/>
          <w:szCs w:val="22"/>
        </w:rPr>
        <w:t>www</w:t>
      </w:r>
      <w:r>
        <w:rPr>
          <w:rFonts w:ascii="宋体" w:hAnsi="宋体" w:eastAsia="宋体" w:cs="宋体"/>
          <w:spacing w:val="11"/>
          <w:sz w:val="22"/>
          <w:szCs w:val="22"/>
        </w:rPr>
        <w:t>.</w:t>
      </w:r>
      <w:r>
        <w:rPr>
          <w:rFonts w:ascii="宋体" w:hAnsi="宋体" w:eastAsia="宋体" w:cs="宋体"/>
          <w:sz w:val="22"/>
          <w:szCs w:val="22"/>
        </w:rPr>
        <w:t>sanmen</w:t>
      </w:r>
      <w:r>
        <w:rPr>
          <w:rFonts w:ascii="宋体" w:hAnsi="宋体" w:eastAsia="宋体" w:cs="宋体"/>
          <w:spacing w:val="11"/>
          <w:sz w:val="22"/>
          <w:szCs w:val="22"/>
        </w:rPr>
        <w:t>.</w:t>
      </w:r>
      <w:r>
        <w:rPr>
          <w:rFonts w:ascii="宋体" w:hAnsi="宋体" w:eastAsia="宋体" w:cs="宋体"/>
          <w:sz w:val="22"/>
          <w:szCs w:val="22"/>
        </w:rPr>
        <w:t>gov</w:t>
      </w:r>
      <w:r>
        <w:rPr>
          <w:rFonts w:ascii="宋体" w:hAnsi="宋体" w:eastAsia="宋体" w:cs="宋体"/>
          <w:spacing w:val="11"/>
          <w:sz w:val="22"/>
          <w:szCs w:val="22"/>
        </w:rPr>
        <w:t>.</w:t>
      </w:r>
      <w:r>
        <w:rPr>
          <w:rFonts w:ascii="宋体" w:hAnsi="宋体" w:eastAsia="宋体" w:cs="宋体"/>
          <w:sz w:val="22"/>
          <w:szCs w:val="22"/>
        </w:rPr>
        <w:t>cn</w:t>
      </w:r>
      <w:r>
        <w:rPr>
          <w:rFonts w:ascii="宋体" w:hAnsi="宋体" w:eastAsia="宋体" w:cs="宋体"/>
          <w:spacing w:val="11"/>
          <w:sz w:val="22"/>
          <w:szCs w:val="22"/>
        </w:rPr>
        <w:t>/</w:t>
      </w:r>
      <w:r>
        <w:rPr>
          <w:rFonts w:ascii="宋体" w:hAnsi="宋体" w:eastAsia="宋体" w:cs="宋体"/>
          <w:sz w:val="22"/>
          <w:szCs w:val="22"/>
        </w:rPr>
        <w:t>col</w:t>
      </w:r>
      <w:r>
        <w:rPr>
          <w:rFonts w:ascii="宋体" w:hAnsi="宋体" w:eastAsia="宋体" w:cs="宋体"/>
          <w:spacing w:val="11"/>
          <w:sz w:val="22"/>
          <w:szCs w:val="22"/>
        </w:rPr>
        <w:t>/</w:t>
      </w:r>
      <w:r>
        <w:rPr>
          <w:rFonts w:ascii="宋体" w:hAnsi="宋体" w:eastAsia="宋体" w:cs="宋体"/>
          <w:sz w:val="22"/>
          <w:szCs w:val="22"/>
        </w:rPr>
        <w:t>col</w:t>
      </w:r>
      <w:r>
        <w:rPr>
          <w:rFonts w:ascii="宋体" w:hAnsi="宋体" w:eastAsia="宋体" w:cs="宋体"/>
          <w:spacing w:val="11"/>
          <w:sz w:val="22"/>
          <w:szCs w:val="22"/>
        </w:rPr>
        <w:t>1229610743/</w:t>
      </w:r>
      <w:r>
        <w:rPr>
          <w:rFonts w:ascii="宋体" w:hAnsi="宋体" w:eastAsia="宋体" w:cs="宋体"/>
          <w:sz w:val="22"/>
          <w:szCs w:val="22"/>
        </w:rPr>
        <w:t>index</w:t>
      </w:r>
      <w:r>
        <w:rPr>
          <w:rFonts w:ascii="宋体" w:hAnsi="宋体" w:eastAsia="宋体" w:cs="宋体"/>
          <w:spacing w:val="11"/>
          <w:sz w:val="22"/>
          <w:szCs w:val="22"/>
        </w:rPr>
        <w:t>.</w:t>
      </w:r>
      <w:r>
        <w:rPr>
          <w:rFonts w:ascii="宋体" w:hAnsi="宋体" w:eastAsia="宋体" w:cs="宋体"/>
          <w:sz w:val="22"/>
          <w:szCs w:val="22"/>
        </w:rPr>
        <w:t>html</w:t>
      </w:r>
      <w:r>
        <w:rPr>
          <w:rFonts w:ascii="宋体" w:hAnsi="宋体" w:eastAsia="宋体" w:cs="宋体"/>
          <w:sz w:val="22"/>
          <w:szCs w:val="22"/>
        </w:rPr>
        <w:fldChar w:fldCharType="end"/>
      </w:r>
      <w:r>
        <w:rPr>
          <w:rFonts w:ascii="宋体" w:hAnsi="宋体" w:eastAsia="宋体" w:cs="宋体"/>
          <w:spacing w:val="11"/>
          <w:sz w:val="22"/>
          <w:szCs w:val="22"/>
        </w:rPr>
        <w:t xml:space="preserve">) </w:t>
      </w:r>
      <w:r>
        <w:rPr>
          <w:rFonts w:ascii="宋体" w:hAnsi="宋体" w:eastAsia="宋体" w:cs="宋体"/>
          <w:spacing w:val="10"/>
          <w:sz w:val="22"/>
          <w:szCs w:val="22"/>
        </w:rPr>
        <w:t>。</w:t>
      </w:r>
    </w:p>
    <w:p>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九、联系方式：</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1.采购人信息</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称：三门县滨海科技城开发建设有限公司</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项目联系人：王宇航</w:t>
      </w:r>
    </w:p>
    <w:p>
      <w:pPr>
        <w:spacing w:before="140" w:line="360" w:lineRule="auto"/>
        <w:ind w:left="16" w:right="52" w:firstLine="752" w:firstLineChars="301"/>
        <w:jc w:val="both"/>
        <w:rPr>
          <w:rFonts w:hint="default" w:asciiTheme="minorEastAsia" w:hAnsiTheme="minorEastAsia" w:eastAsiaTheme="minorEastAsia" w:cstheme="minorEastAsia"/>
          <w:spacing w:val="5"/>
          <w:sz w:val="24"/>
          <w:szCs w:val="28"/>
          <w:lang w:val="en-US" w:eastAsia="zh-CN"/>
        </w:rPr>
      </w:pPr>
      <w:r>
        <w:rPr>
          <w:rFonts w:hint="eastAsia" w:asciiTheme="minorEastAsia" w:hAnsiTheme="minorEastAsia" w:eastAsiaTheme="minorEastAsia" w:cstheme="minorEastAsia"/>
          <w:spacing w:val="5"/>
          <w:sz w:val="24"/>
          <w:szCs w:val="28"/>
          <w:lang w:eastAsia="zh-CN"/>
        </w:rPr>
        <w:t>项目联系方式：</w:t>
      </w:r>
      <w:r>
        <w:rPr>
          <w:rFonts w:hint="eastAsia" w:asciiTheme="minorEastAsia" w:hAnsiTheme="minorEastAsia" w:eastAsiaTheme="minorEastAsia" w:cstheme="minorEastAsia"/>
          <w:spacing w:val="5"/>
          <w:sz w:val="24"/>
          <w:szCs w:val="28"/>
          <w:lang w:val="en-US" w:eastAsia="zh-CN"/>
        </w:rPr>
        <w:t>0576-83300511</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2.采购代理机构信息</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称：浙江希霖工程咨询有限公司 </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地    址：三门县海游街道交通路327号四楼 </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项目联系人：周文君   </w:t>
      </w:r>
    </w:p>
    <w:p>
      <w:pPr>
        <w:spacing w:before="140" w:line="360" w:lineRule="auto"/>
        <w:ind w:left="16" w:right="52" w:firstLine="752" w:firstLineChars="301"/>
        <w:jc w:val="both"/>
        <w:rPr>
          <w:rFonts w:hint="default" w:asciiTheme="minorEastAsia" w:hAnsiTheme="minorEastAsia" w:eastAsiaTheme="minorEastAsia" w:cstheme="minorEastAsia"/>
          <w:spacing w:val="5"/>
          <w:sz w:val="24"/>
          <w:szCs w:val="28"/>
          <w:lang w:val="en-US" w:eastAsia="zh-CN"/>
        </w:rPr>
      </w:pPr>
      <w:r>
        <w:rPr>
          <w:rFonts w:hint="eastAsia" w:asciiTheme="minorEastAsia" w:hAnsiTheme="minorEastAsia" w:eastAsiaTheme="minorEastAsia" w:cstheme="minorEastAsia"/>
          <w:spacing w:val="5"/>
          <w:sz w:val="24"/>
          <w:szCs w:val="28"/>
          <w:lang w:eastAsia="zh-CN"/>
        </w:rPr>
        <w:t>项目联系方式：</w:t>
      </w:r>
      <w:r>
        <w:rPr>
          <w:rFonts w:hint="eastAsia" w:asciiTheme="minorEastAsia" w:hAnsiTheme="minorEastAsia" w:eastAsiaTheme="minorEastAsia" w:cstheme="minorEastAsia"/>
          <w:spacing w:val="5"/>
          <w:sz w:val="24"/>
          <w:szCs w:val="28"/>
          <w:lang w:val="en-US" w:eastAsia="zh-CN"/>
        </w:rPr>
        <w:t>13958533735</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w:t>
      </w:r>
    </w:p>
    <w:p>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三门县滨海科技城开发建设有限公司</w:t>
      </w:r>
    </w:p>
    <w:p>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浙江希霖工程咨询有限公司</w:t>
      </w:r>
    </w:p>
    <w:p>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w:t>
      </w:r>
      <w:r>
        <w:rPr>
          <w:rFonts w:hint="eastAsia" w:asciiTheme="minorEastAsia" w:hAnsiTheme="minorEastAsia" w:eastAsiaTheme="minorEastAsia" w:cstheme="minorEastAsia"/>
          <w:spacing w:val="5"/>
          <w:sz w:val="24"/>
          <w:szCs w:val="28"/>
          <w:lang w:val="en-US" w:eastAsia="zh-CN"/>
        </w:rPr>
        <w:t>4</w:t>
      </w:r>
      <w:r>
        <w:rPr>
          <w:rFonts w:hint="eastAsia" w:asciiTheme="minorEastAsia" w:hAnsiTheme="minorEastAsia" w:eastAsiaTheme="minorEastAsia" w:cstheme="minorEastAsia"/>
          <w:spacing w:val="5"/>
          <w:sz w:val="24"/>
          <w:szCs w:val="28"/>
        </w:rPr>
        <w:t>年</w:t>
      </w:r>
      <w:r>
        <w:rPr>
          <w:rFonts w:hint="eastAsia" w:asciiTheme="minorEastAsia" w:hAnsiTheme="minorEastAsia" w:eastAsiaTheme="minorEastAsia" w:cstheme="minorEastAsia"/>
          <w:spacing w:val="5"/>
          <w:sz w:val="24"/>
          <w:szCs w:val="28"/>
          <w:lang w:eastAsia="zh-CN"/>
        </w:rPr>
        <w:t>0</w:t>
      </w:r>
      <w:r>
        <w:rPr>
          <w:rFonts w:hint="eastAsia" w:asciiTheme="minorEastAsia" w:hAnsiTheme="minorEastAsia" w:eastAsiaTheme="minorEastAsia" w:cstheme="minorEastAsia"/>
          <w:spacing w:val="5"/>
          <w:sz w:val="24"/>
          <w:szCs w:val="28"/>
          <w:lang w:val="en-US" w:eastAsia="zh-CN"/>
        </w:rPr>
        <w:t>1</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eastAsia="zh-CN"/>
        </w:rPr>
        <w:t>1</w:t>
      </w:r>
      <w:r>
        <w:rPr>
          <w:rFonts w:hint="eastAsia" w:asciiTheme="minorEastAsia" w:hAnsiTheme="minorEastAsia" w:eastAsiaTheme="minorEastAsia" w:cstheme="minorEastAsia"/>
          <w:spacing w:val="5"/>
          <w:sz w:val="24"/>
          <w:szCs w:val="28"/>
          <w:lang w:val="en-US" w:eastAsia="zh-CN"/>
        </w:rPr>
        <w:t>1</w:t>
      </w:r>
      <w:r>
        <w:rPr>
          <w:rFonts w:hint="eastAsia" w:asciiTheme="minorEastAsia" w:hAnsiTheme="minorEastAsia" w:eastAsiaTheme="minorEastAsia" w:cstheme="minorEastAsia"/>
          <w:spacing w:val="5"/>
          <w:sz w:val="24"/>
          <w:szCs w:val="28"/>
        </w:rPr>
        <w:t>日</w:t>
      </w:r>
    </w:p>
    <w:p>
      <w:pPr>
        <w:pStyle w:val="3"/>
        <w:rPr>
          <w:rFonts w:asciiTheme="minorEastAsia" w:hAnsiTheme="minorEastAsia" w:eastAsiaTheme="minorEastAsia" w:cstheme="minorEastAsia"/>
          <w:spacing w:val="5"/>
          <w:sz w:val="24"/>
          <w:szCs w:val="24"/>
          <w:lang w:eastAsia="zh-CN"/>
        </w:rPr>
      </w:pPr>
    </w:p>
    <w:p>
      <w:pPr>
        <w:pStyle w:val="16"/>
        <w:ind w:firstLine="210"/>
        <w:rPr>
          <w:rFonts w:eastAsiaTheme="minorEastAsia"/>
          <w:lang w:eastAsia="zh-CN"/>
        </w:rPr>
      </w:pPr>
    </w:p>
    <w:p>
      <w:pPr>
        <w:rPr>
          <w:rFonts w:eastAsiaTheme="minorEastAsia"/>
          <w:lang w:eastAsia="zh-CN"/>
        </w:rPr>
      </w:pPr>
    </w:p>
    <w:p>
      <w:pPr>
        <w:pStyle w:val="7"/>
        <w:rPr>
          <w:rFonts w:eastAsiaTheme="minorEastAsia"/>
          <w:lang w:eastAsia="zh-CN"/>
        </w:rPr>
      </w:pPr>
    </w:p>
    <w:p>
      <w:pPr>
        <w:rPr>
          <w:rFonts w:eastAsiaTheme="minorEastAsia"/>
          <w:lang w:eastAsia="zh-CN"/>
        </w:rPr>
      </w:pPr>
    </w:p>
    <w:p>
      <w:pPr>
        <w:pStyle w:val="7"/>
        <w:rPr>
          <w:rFonts w:eastAsiaTheme="minorEastAsia"/>
          <w:lang w:eastAsia="zh-CN"/>
        </w:rPr>
      </w:pPr>
    </w:p>
    <w:p>
      <w:pPr>
        <w:rPr>
          <w:rFonts w:eastAsiaTheme="minorEastAsia"/>
          <w:lang w:eastAsia="zh-CN"/>
        </w:rPr>
      </w:pPr>
    </w:p>
    <w:p>
      <w:pPr>
        <w:pStyle w:val="7"/>
        <w:rPr>
          <w:rFonts w:eastAsiaTheme="minorEastAsia"/>
          <w:lang w:eastAsia="zh-CN"/>
        </w:rPr>
      </w:pPr>
    </w:p>
    <w:p>
      <w:pPr>
        <w:rPr>
          <w:rFonts w:eastAsiaTheme="minorEastAsia"/>
          <w:lang w:eastAsia="zh-CN"/>
        </w:rPr>
      </w:pPr>
    </w:p>
    <w:p>
      <w:pPr>
        <w:pStyle w:val="7"/>
        <w:rPr>
          <w:rFonts w:eastAsiaTheme="minorEastAsia"/>
          <w:lang w:eastAsia="zh-CN"/>
        </w:rPr>
      </w:pPr>
    </w:p>
    <w:p>
      <w:pPr>
        <w:rPr>
          <w:rFonts w:eastAsiaTheme="minorEastAsia"/>
          <w:lang w:eastAsia="zh-CN"/>
        </w:rPr>
      </w:pPr>
    </w:p>
    <w:p>
      <w:pPr>
        <w:pStyle w:val="16"/>
        <w:ind w:firstLine="245"/>
        <w:rPr>
          <w:rFonts w:asciiTheme="minorEastAsia" w:hAnsiTheme="minorEastAsia" w:eastAsiaTheme="minorEastAsia" w:cstheme="minorEastAsia"/>
          <w:spacing w:val="5"/>
          <w:sz w:val="24"/>
          <w:szCs w:val="24"/>
        </w:rPr>
      </w:pPr>
    </w:p>
    <w:p/>
    <w:p>
      <w:pPr>
        <w:pStyle w:val="5"/>
      </w:pPr>
    </w:p>
    <w:p/>
    <w:p>
      <w:pPr>
        <w:pStyle w:val="16"/>
        <w:ind w:firstLine="0" w:firstLineChars="0"/>
        <w:rPr>
          <w:rFonts w:asciiTheme="minorEastAsia" w:hAnsiTheme="minorEastAsia" w:eastAsiaTheme="minorEastAsia" w:cstheme="minorEastAsia"/>
          <w:spacing w:val="5"/>
          <w:sz w:val="24"/>
          <w:szCs w:val="24"/>
        </w:rPr>
      </w:pPr>
    </w:p>
    <w:p>
      <w:pPr>
        <w:spacing w:before="133" w:line="205" w:lineRule="auto"/>
        <w:ind w:left="2645"/>
        <w:outlineLvl w:val="0"/>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pPr>
      <w:bookmarkStart w:id="9" w:name="_Toc9762"/>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bookmarkEnd w:id="9"/>
    </w:p>
    <w:p>
      <w:pPr>
        <w:spacing w:before="132" w:line="205" w:lineRule="auto"/>
        <w:ind w:left="3850"/>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pP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tbl>
      <w:tblPr>
        <w:tblStyle w:val="23"/>
        <w:tblW w:w="9358"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2220"/>
        <w:gridCol w:w="6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60" w:type="dxa"/>
            <w:textDirection w:val="tbRlV"/>
          </w:tcPr>
          <w:p>
            <w:pPr>
              <w:spacing w:before="176" w:line="217" w:lineRule="auto"/>
              <w:jc w:val="center"/>
              <w:rPr>
                <w:rFonts w:ascii="宋体" w:hAnsi="宋体" w:eastAsia="宋体" w:cs="宋体"/>
                <w:sz w:val="23"/>
                <w:szCs w:val="23"/>
              </w:rPr>
            </w:pPr>
            <w:r>
              <w:rPr>
                <w:rFonts w:ascii="宋体" w:hAnsi="宋体" w:eastAsia="宋体" w:cs="宋体"/>
                <w:spacing w:val="44"/>
                <w:sz w:val="23"/>
                <w:szCs w:val="23"/>
              </w:rPr>
              <w:t>序号</w:t>
            </w:r>
          </w:p>
        </w:tc>
        <w:tc>
          <w:tcPr>
            <w:tcW w:w="2220" w:type="dxa"/>
          </w:tcPr>
          <w:p>
            <w:pPr>
              <w:spacing w:before="272" w:line="228" w:lineRule="auto"/>
              <w:ind w:left="472"/>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6278" w:type="dxa"/>
          </w:tcPr>
          <w:p>
            <w:pPr>
              <w:spacing w:before="273" w:line="227" w:lineRule="auto"/>
              <w:ind w:left="1986"/>
              <w:rPr>
                <w:rFonts w:ascii="宋体" w:hAnsi="宋体" w:eastAsia="宋体" w:cs="宋体"/>
                <w:sz w:val="23"/>
                <w:szCs w:val="23"/>
              </w:rPr>
            </w:pPr>
            <w:r>
              <w:rPr>
                <w:rFonts w:ascii="宋体" w:hAnsi="宋体" w:eastAsia="宋体" w:cs="宋体"/>
                <w:spacing w:val="6"/>
                <w:sz w:val="23"/>
                <w:szCs w:val="23"/>
              </w:rPr>
              <w:t xml:space="preserve">内  </w:t>
            </w:r>
            <w:r>
              <w:rPr>
                <w:rFonts w:ascii="宋体" w:hAnsi="宋体" w:eastAsia="宋体" w:cs="宋体"/>
                <w:spacing w:val="5"/>
                <w:sz w:val="23"/>
                <w:szCs w:val="23"/>
              </w:rPr>
              <w:t xml:space="preserve"> </w:t>
            </w:r>
            <w:r>
              <w:rPr>
                <w:rFonts w:ascii="宋体" w:hAnsi="宋体" w:eastAsia="宋体" w:cs="宋体"/>
                <w:spacing w:val="3"/>
                <w:sz w:val="23"/>
                <w:szCs w:val="23"/>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860" w:type="dxa"/>
            <w:vAlign w:val="center"/>
          </w:tcPr>
          <w:p>
            <w:pPr>
              <w:spacing w:before="305" w:line="192" w:lineRule="auto"/>
              <w:ind w:left="265"/>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2220" w:type="dxa"/>
            <w:vAlign w:val="center"/>
          </w:tcPr>
          <w:p>
            <w:pPr>
              <w:spacing w:before="35" w:line="465" w:lineRule="exact"/>
              <w:ind w:left="22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供</w:t>
            </w:r>
            <w:r>
              <w:rPr>
                <w:rFonts w:hint="eastAsia" w:asciiTheme="minorEastAsia" w:hAnsiTheme="minorEastAsia" w:eastAsiaTheme="minorEastAsia" w:cstheme="minorEastAsia"/>
                <w:spacing w:val="8"/>
                <w:position w:val="17"/>
                <w:sz w:val="22"/>
                <w:szCs w:val="22"/>
              </w:rPr>
              <w:t>应商特定资</w:t>
            </w:r>
          </w:p>
          <w:p>
            <w:pPr>
              <w:spacing w:line="227" w:lineRule="auto"/>
              <w:ind w:left="58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格要</w:t>
            </w:r>
            <w:r>
              <w:rPr>
                <w:rFonts w:hint="eastAsia" w:asciiTheme="minorEastAsia" w:hAnsiTheme="minorEastAsia" w:eastAsiaTheme="minorEastAsia" w:cstheme="minorEastAsia"/>
                <w:spacing w:val="6"/>
                <w:sz w:val="22"/>
                <w:szCs w:val="22"/>
              </w:rPr>
              <w:t>求</w:t>
            </w:r>
          </w:p>
        </w:tc>
        <w:tc>
          <w:tcPr>
            <w:tcW w:w="6278" w:type="dxa"/>
          </w:tcPr>
          <w:p>
            <w:pPr>
              <w:spacing w:before="267" w:line="226" w:lineRule="auto"/>
              <w:ind w:left="116"/>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pacing w:val="11"/>
                <w:sz w:val="22"/>
                <w:szCs w:val="22"/>
              </w:rPr>
              <w:t>符</w:t>
            </w:r>
            <w:r>
              <w:rPr>
                <w:rFonts w:hint="eastAsia" w:asciiTheme="minorEastAsia" w:hAnsiTheme="minorEastAsia" w:eastAsiaTheme="minorEastAsia" w:cstheme="minorEastAsia"/>
                <w:color w:val="auto"/>
                <w:spacing w:val="9"/>
                <w:sz w:val="22"/>
                <w:szCs w:val="22"/>
              </w:rPr>
              <w:t>合谈判公告资格要求的供应商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860" w:type="dxa"/>
            <w:vAlign w:val="center"/>
          </w:tcPr>
          <w:p>
            <w:pPr>
              <w:spacing w:before="306" w:line="192" w:lineRule="auto"/>
              <w:ind w:left="251"/>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2220" w:type="dxa"/>
            <w:vAlign w:val="center"/>
          </w:tcPr>
          <w:p>
            <w:pPr>
              <w:spacing w:before="36" w:line="466" w:lineRule="exact"/>
              <w:ind w:left="22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答</w:t>
            </w:r>
            <w:r>
              <w:rPr>
                <w:rFonts w:hint="eastAsia" w:asciiTheme="minorEastAsia" w:hAnsiTheme="minorEastAsia" w:eastAsiaTheme="minorEastAsia" w:cstheme="minorEastAsia"/>
                <w:spacing w:val="8"/>
                <w:position w:val="17"/>
                <w:sz w:val="22"/>
                <w:szCs w:val="22"/>
              </w:rPr>
              <w:t>疑会或现场</w:t>
            </w:r>
          </w:p>
          <w:p>
            <w:pPr>
              <w:spacing w:line="227" w:lineRule="auto"/>
              <w:ind w:left="709"/>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踏</w:t>
            </w:r>
            <w:r>
              <w:rPr>
                <w:rFonts w:hint="eastAsia" w:asciiTheme="minorEastAsia" w:hAnsiTheme="minorEastAsia" w:eastAsiaTheme="minorEastAsia" w:cstheme="minorEastAsia"/>
                <w:spacing w:val="4"/>
                <w:sz w:val="22"/>
                <w:szCs w:val="22"/>
              </w:rPr>
              <w:t>勘</w:t>
            </w:r>
          </w:p>
        </w:tc>
        <w:tc>
          <w:tcPr>
            <w:tcW w:w="6278" w:type="dxa"/>
          </w:tcPr>
          <w:p>
            <w:pPr>
              <w:spacing w:before="269" w:line="230" w:lineRule="auto"/>
              <w:ind w:left="11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不</w:t>
            </w:r>
            <w:r>
              <w:rPr>
                <w:rFonts w:hint="eastAsia" w:asciiTheme="minorEastAsia" w:hAnsiTheme="minorEastAsia" w:eastAsiaTheme="minorEastAsia" w:cstheme="minorEastAsia"/>
                <w:spacing w:val="5"/>
                <w:sz w:val="22"/>
                <w:szCs w:val="22"/>
              </w:rPr>
              <w:t>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60" w:type="dxa"/>
            <w:vAlign w:val="center"/>
          </w:tcPr>
          <w:p>
            <w:pPr>
              <w:spacing w:before="75" w:line="190" w:lineRule="auto"/>
              <w:ind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2220" w:type="dxa"/>
            <w:vAlign w:val="center"/>
          </w:tcPr>
          <w:p>
            <w:pPr>
              <w:spacing w:before="75" w:line="382" w:lineRule="auto"/>
              <w:ind w:right="221"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Cs/>
                <w:sz w:val="22"/>
                <w:szCs w:val="22"/>
              </w:rPr>
              <w:t>投标文件份数</w:t>
            </w:r>
          </w:p>
        </w:tc>
        <w:tc>
          <w:tcPr>
            <w:tcW w:w="6278" w:type="dxa"/>
          </w:tcPr>
          <w:p>
            <w:pPr>
              <w:spacing w:line="229" w:lineRule="auto"/>
              <w:ind w:left="11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资格证明文件共4份（1正本3副本，密封装成一袋），报价文件共4份（1正本3副本，密封装成一袋）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0" w:type="dxa"/>
            <w:vAlign w:val="center"/>
          </w:tcPr>
          <w:p>
            <w:pPr>
              <w:spacing w:before="77" w:line="192" w:lineRule="auto"/>
              <w:ind w:left="247"/>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2220" w:type="dxa"/>
            <w:vAlign w:val="center"/>
          </w:tcPr>
          <w:p>
            <w:pPr>
              <w:spacing w:before="39" w:line="228" w:lineRule="auto"/>
              <w:ind w:left="361"/>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响</w:t>
            </w:r>
            <w:r>
              <w:rPr>
                <w:rFonts w:hint="eastAsia" w:asciiTheme="minorEastAsia" w:hAnsiTheme="minorEastAsia" w:eastAsiaTheme="minorEastAsia" w:cstheme="minorEastAsia"/>
                <w:spacing w:val="5"/>
                <w:sz w:val="22"/>
                <w:szCs w:val="22"/>
              </w:rPr>
              <w:t>应有效期</w:t>
            </w:r>
          </w:p>
        </w:tc>
        <w:tc>
          <w:tcPr>
            <w:tcW w:w="6278" w:type="dxa"/>
          </w:tcPr>
          <w:p>
            <w:pPr>
              <w:spacing w:before="40" w:line="227" w:lineRule="auto"/>
              <w:ind w:left="113"/>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 xml:space="preserve">谈判响应文件有效期为谈判截止日起 90 </w:t>
            </w:r>
            <w:r>
              <w:rPr>
                <w:rFonts w:hint="eastAsia" w:asciiTheme="minorEastAsia" w:hAnsiTheme="minorEastAsia" w:eastAsiaTheme="minorEastAsia" w:cstheme="minorEastAsia"/>
                <w:spacing w:val="5"/>
                <w:sz w:val="22"/>
                <w:szCs w:val="22"/>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860" w:type="dxa"/>
            <w:vAlign w:val="center"/>
          </w:tcPr>
          <w:p>
            <w:pPr>
              <w:spacing w:line="465" w:lineRule="auto"/>
              <w:jc w:val="center"/>
              <w:rPr>
                <w:rFonts w:asciiTheme="minorEastAsia" w:hAnsiTheme="minorEastAsia" w:eastAsiaTheme="minorEastAsia" w:cstheme="minorEastAsia"/>
                <w:sz w:val="22"/>
                <w:szCs w:val="22"/>
              </w:rPr>
            </w:pPr>
          </w:p>
          <w:p>
            <w:pPr>
              <w:spacing w:before="75" w:line="189" w:lineRule="auto"/>
              <w:ind w:left="252"/>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2220" w:type="dxa"/>
            <w:vAlign w:val="center"/>
          </w:tcPr>
          <w:p>
            <w:pPr>
              <w:spacing w:before="271" w:line="386" w:lineRule="auto"/>
              <w:ind w:left="840" w:right="221" w:hanging="613"/>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谈</w:t>
            </w:r>
            <w:r>
              <w:rPr>
                <w:rFonts w:hint="eastAsia" w:asciiTheme="minorEastAsia" w:hAnsiTheme="minorEastAsia" w:eastAsiaTheme="minorEastAsia" w:cstheme="minorEastAsia"/>
                <w:spacing w:val="8"/>
                <w:sz w:val="22"/>
                <w:szCs w:val="22"/>
              </w:rPr>
              <w:t>判时间及地</w:t>
            </w:r>
            <w:r>
              <w:rPr>
                <w:rFonts w:hint="eastAsia" w:asciiTheme="minorEastAsia" w:hAnsiTheme="minorEastAsia" w:eastAsiaTheme="minorEastAsia" w:cstheme="minorEastAsia"/>
                <w:sz w:val="22"/>
                <w:szCs w:val="22"/>
              </w:rPr>
              <w:t xml:space="preserve"> 点</w:t>
            </w:r>
          </w:p>
        </w:tc>
        <w:tc>
          <w:tcPr>
            <w:tcW w:w="6278" w:type="dxa"/>
          </w:tcPr>
          <w:p>
            <w:pPr>
              <w:spacing w:before="39" w:line="350" w:lineRule="auto"/>
              <w:ind w:left="115" w:right="106" w:firstLine="16"/>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截止时间：北京时间 2024年</w:t>
            </w:r>
            <w:r>
              <w:rPr>
                <w:rFonts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t>月</w:t>
            </w:r>
            <w:r>
              <w:rPr>
                <w:rFonts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日上午9：00</w:t>
            </w:r>
          </w:p>
          <w:p>
            <w:pPr>
              <w:spacing w:before="39" w:line="350" w:lineRule="auto"/>
              <w:ind w:left="115" w:right="106" w:firstLine="16"/>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递交地点：三门县海游街道</w:t>
            </w:r>
            <w:r>
              <w:rPr>
                <w:rFonts w:hint="eastAsia" w:asciiTheme="minorEastAsia" w:hAnsiTheme="minorEastAsia" w:eastAsiaTheme="minorEastAsia" w:cstheme="minorEastAsia"/>
                <w:sz w:val="22"/>
                <w:szCs w:val="22"/>
                <w:lang w:eastAsia="zh-CN"/>
              </w:rPr>
              <w:t>交通路</w:t>
            </w:r>
            <w:r>
              <w:rPr>
                <w:rFonts w:hint="eastAsia" w:asciiTheme="minorEastAsia" w:hAnsiTheme="minorEastAsia" w:eastAsiaTheme="minorEastAsia" w:cstheme="minorEastAsia"/>
                <w:sz w:val="22"/>
                <w:szCs w:val="22"/>
                <w:lang w:val="en-US" w:eastAsia="zh-CN"/>
              </w:rPr>
              <w:t>327号4楼</w:t>
            </w:r>
          </w:p>
          <w:p>
            <w:pPr>
              <w:pStyle w:val="3"/>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注：逾期送达的谈判响应文件恕不接受。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60" w:type="dxa"/>
            <w:vAlign w:val="center"/>
          </w:tcPr>
          <w:p>
            <w:pPr>
              <w:spacing w:line="251" w:lineRule="auto"/>
              <w:jc w:val="center"/>
              <w:rPr>
                <w:rFonts w:asciiTheme="minorEastAsia" w:hAnsiTheme="minorEastAsia" w:eastAsiaTheme="minorEastAsia" w:cstheme="minorEastAsia"/>
                <w:sz w:val="22"/>
                <w:szCs w:val="22"/>
              </w:rPr>
            </w:pPr>
          </w:p>
          <w:p>
            <w:pPr>
              <w:spacing w:before="75" w:line="189" w:lineRule="auto"/>
              <w:ind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2220" w:type="dxa"/>
            <w:vAlign w:val="center"/>
          </w:tcPr>
          <w:p>
            <w:pPr>
              <w:spacing w:line="248" w:lineRule="auto"/>
              <w:jc w:val="center"/>
              <w:rPr>
                <w:rFonts w:asciiTheme="minorEastAsia" w:hAnsiTheme="minorEastAsia" w:eastAsiaTheme="minorEastAsia" w:cstheme="minorEastAsia"/>
                <w:sz w:val="22"/>
                <w:szCs w:val="22"/>
              </w:rPr>
            </w:pPr>
          </w:p>
          <w:p>
            <w:pPr>
              <w:spacing w:before="75" w:line="228" w:lineRule="auto"/>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9"/>
                <w:sz w:val="22"/>
                <w:szCs w:val="22"/>
              </w:rPr>
              <w:t>谈</w:t>
            </w:r>
            <w:r>
              <w:rPr>
                <w:rFonts w:hint="eastAsia" w:asciiTheme="minorEastAsia" w:hAnsiTheme="minorEastAsia" w:eastAsiaTheme="minorEastAsia" w:cstheme="minorEastAsia"/>
                <w:spacing w:val="8"/>
                <w:sz w:val="22"/>
                <w:szCs w:val="22"/>
              </w:rPr>
              <w:t>判保证金</w:t>
            </w:r>
          </w:p>
        </w:tc>
        <w:tc>
          <w:tcPr>
            <w:tcW w:w="6278" w:type="dxa"/>
          </w:tcPr>
          <w:p>
            <w:pPr>
              <w:pStyle w:val="3"/>
              <w:spacing w:line="360" w:lineRule="auto"/>
              <w:rPr>
                <w:rFonts w:asciiTheme="minorEastAsia" w:hAnsiTheme="minorEastAsia" w:eastAsiaTheme="minorEastAsia" w:cstheme="minorEastAsia"/>
                <w:spacing w:val="7"/>
                <w:position w:val="1"/>
                <w:sz w:val="22"/>
                <w:szCs w:val="22"/>
              </w:rPr>
            </w:pPr>
          </w:p>
          <w:p>
            <w:pPr>
              <w:pStyle w:val="3"/>
              <w:spacing w:line="360" w:lineRule="auto"/>
              <w:ind w:firstLine="234"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position w:val="1"/>
                <w:sz w:val="22"/>
                <w:szCs w:val="22"/>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60" w:type="dxa"/>
            <w:vAlign w:val="center"/>
          </w:tcPr>
          <w:p>
            <w:pPr>
              <w:spacing w:before="75" w:line="19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7</w:t>
            </w:r>
          </w:p>
        </w:tc>
        <w:tc>
          <w:tcPr>
            <w:tcW w:w="2220" w:type="dxa"/>
            <w:vAlign w:val="center"/>
          </w:tcPr>
          <w:p>
            <w:pPr>
              <w:spacing w:before="74" w:line="228" w:lineRule="auto"/>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8"/>
                <w:sz w:val="22"/>
                <w:szCs w:val="22"/>
              </w:rPr>
              <w:t>履</w:t>
            </w:r>
            <w:r>
              <w:rPr>
                <w:rFonts w:hint="eastAsia" w:asciiTheme="minorEastAsia" w:hAnsiTheme="minorEastAsia" w:eastAsiaTheme="minorEastAsia" w:cstheme="minorEastAsia"/>
                <w:spacing w:val="7"/>
                <w:sz w:val="22"/>
                <w:szCs w:val="22"/>
              </w:rPr>
              <w:t>约保证金</w:t>
            </w:r>
          </w:p>
        </w:tc>
        <w:tc>
          <w:tcPr>
            <w:tcW w:w="6278" w:type="dxa"/>
          </w:tcPr>
          <w:p>
            <w:pPr>
              <w:spacing w:before="3" w:line="336" w:lineRule="auto"/>
              <w:ind w:left="24" w:firstLine="461"/>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3"/>
                <w:sz w:val="22"/>
                <w:szCs w:val="22"/>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60" w:type="dxa"/>
            <w:vAlign w:val="center"/>
          </w:tcPr>
          <w:p>
            <w:pPr>
              <w:spacing w:before="308" w:line="190" w:lineRule="auto"/>
              <w:ind w:left="249"/>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p>
        </w:tc>
        <w:tc>
          <w:tcPr>
            <w:tcW w:w="2220" w:type="dxa"/>
            <w:vAlign w:val="center"/>
          </w:tcPr>
          <w:p>
            <w:pPr>
              <w:spacing w:before="270" w:line="227" w:lineRule="auto"/>
              <w:ind w:left="354"/>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实质性条</w:t>
            </w:r>
            <w:r>
              <w:rPr>
                <w:rFonts w:hint="eastAsia" w:asciiTheme="minorEastAsia" w:hAnsiTheme="minorEastAsia" w:eastAsiaTheme="minorEastAsia" w:cstheme="minorEastAsia"/>
                <w:spacing w:val="6"/>
                <w:sz w:val="22"/>
                <w:szCs w:val="22"/>
              </w:rPr>
              <w:t>款</w:t>
            </w:r>
          </w:p>
        </w:tc>
        <w:tc>
          <w:tcPr>
            <w:tcW w:w="6278" w:type="dxa"/>
          </w:tcPr>
          <w:p>
            <w:pPr>
              <w:spacing w:before="37" w:line="466" w:lineRule="exact"/>
              <w:ind w:left="12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position w:val="17"/>
                <w:sz w:val="22"/>
                <w:szCs w:val="22"/>
              </w:rPr>
              <w:t>带“▲”的条款是实质性条款，谈判响应文件须作出实质性</w:t>
            </w:r>
          </w:p>
          <w:p>
            <w:pPr>
              <w:spacing w:line="229" w:lineRule="auto"/>
              <w:ind w:left="13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4"/>
                <w:sz w:val="22"/>
                <w:szCs w:val="22"/>
              </w:rPr>
              <w:t>响</w:t>
            </w:r>
            <w:r>
              <w:rPr>
                <w:rFonts w:hint="eastAsia" w:asciiTheme="minorEastAsia" w:hAnsiTheme="minorEastAsia" w:eastAsiaTheme="minorEastAsia" w:cstheme="minorEastAsia"/>
                <w:spacing w:val="7"/>
                <w:sz w:val="22"/>
                <w:szCs w:val="22"/>
              </w:rPr>
              <w:t>应，否则作无效响应处理。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60" w:type="dxa"/>
            <w:vAlign w:val="center"/>
          </w:tcPr>
          <w:p>
            <w:pPr>
              <w:spacing w:before="171" w:line="191" w:lineRule="auto"/>
              <w:ind w:left="205"/>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9</w:t>
            </w:r>
          </w:p>
        </w:tc>
        <w:tc>
          <w:tcPr>
            <w:tcW w:w="2220" w:type="dxa"/>
            <w:vAlign w:val="center"/>
          </w:tcPr>
          <w:p>
            <w:pPr>
              <w:spacing w:before="135" w:line="227" w:lineRule="auto"/>
              <w:ind w:left="587"/>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解释权</w:t>
            </w:r>
          </w:p>
        </w:tc>
        <w:tc>
          <w:tcPr>
            <w:tcW w:w="6278" w:type="dxa"/>
          </w:tcPr>
          <w:p>
            <w:pPr>
              <w:spacing w:before="134" w:line="227" w:lineRule="auto"/>
              <w:ind w:left="11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8"/>
                <w:sz w:val="22"/>
                <w:szCs w:val="22"/>
              </w:rPr>
              <w:t>本</w:t>
            </w:r>
            <w:r>
              <w:rPr>
                <w:rFonts w:hint="eastAsia" w:asciiTheme="minorEastAsia" w:hAnsiTheme="minorEastAsia" w:eastAsiaTheme="minorEastAsia" w:cstheme="minorEastAsia"/>
                <w:spacing w:val="9"/>
                <w:sz w:val="22"/>
                <w:szCs w:val="22"/>
              </w:rPr>
              <w:t>谈判文件解释权属于招标人和代理机构</w:t>
            </w:r>
          </w:p>
        </w:tc>
      </w:tr>
    </w:tbl>
    <w:p>
      <w:pPr>
        <w:pStyle w:val="5"/>
        <w:rPr>
          <w:lang w:eastAsia="zh-CN"/>
        </w:rPr>
      </w:pPr>
    </w:p>
    <w:p>
      <w:pPr>
        <w:spacing w:line="34" w:lineRule="exact"/>
      </w:pPr>
    </w:p>
    <w:p>
      <w:pPr>
        <w:pStyle w:val="3"/>
        <w:rPr>
          <w:lang w:eastAsia="zh-CN"/>
        </w:rPr>
      </w:pPr>
    </w:p>
    <w:p>
      <w:pPr>
        <w:rPr>
          <w:lang w:eastAsia="zh-CN"/>
        </w:rPr>
      </w:pPr>
    </w:p>
    <w:p>
      <w:pPr>
        <w:pStyle w:val="7"/>
        <w:rPr>
          <w:lang w:eastAsia="zh-CN"/>
        </w:rPr>
      </w:pPr>
    </w:p>
    <w:p>
      <w:pPr>
        <w:rPr>
          <w:lang w:eastAsia="zh-CN"/>
        </w:rPr>
      </w:pPr>
    </w:p>
    <w:p>
      <w:pPr>
        <w:pStyle w:val="5"/>
        <w:rPr>
          <w:lang w:eastAsia="zh-CN"/>
        </w:rPr>
      </w:pPr>
    </w:p>
    <w:p>
      <w:pPr>
        <w:rPr>
          <w:lang w:eastAsia="zh-CN"/>
        </w:rPr>
      </w:pPr>
    </w:p>
    <w:p>
      <w:pPr>
        <w:pStyle w:val="5"/>
        <w:rPr>
          <w:lang w:eastAsia="zh-CN"/>
        </w:rPr>
      </w:pPr>
    </w:p>
    <w:p>
      <w:pPr>
        <w:rPr>
          <w:lang w:eastAsia="zh-CN"/>
        </w:rPr>
      </w:pPr>
    </w:p>
    <w:p>
      <w:pPr>
        <w:pStyle w:val="5"/>
        <w:rPr>
          <w:lang w:eastAsia="zh-CN"/>
        </w:rPr>
      </w:pPr>
    </w:p>
    <w:p>
      <w:pPr>
        <w:rPr>
          <w:lang w:eastAsia="zh-CN"/>
        </w:rPr>
      </w:pPr>
    </w:p>
    <w:p>
      <w:pPr>
        <w:pStyle w:val="5"/>
        <w:rPr>
          <w:lang w:eastAsia="zh-CN"/>
        </w:rPr>
      </w:pPr>
    </w:p>
    <w:p>
      <w:pPr>
        <w:rPr>
          <w:lang w:eastAsia="zh-CN"/>
        </w:rPr>
      </w:pPr>
    </w:p>
    <w:p>
      <w:pPr>
        <w:pStyle w:val="5"/>
        <w:rPr>
          <w:lang w:eastAsia="zh-CN"/>
        </w:rPr>
      </w:pPr>
    </w:p>
    <w:p>
      <w:pPr>
        <w:rPr>
          <w:lang w:eastAsia="zh-CN"/>
        </w:rPr>
      </w:pPr>
    </w:p>
    <w:p>
      <w:pPr>
        <w:rPr>
          <w:lang w:eastAsia="zh-CN"/>
        </w:rPr>
      </w:pPr>
    </w:p>
    <w:p>
      <w:pPr>
        <w:pStyle w:val="5"/>
        <w:rPr>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line="360" w:lineRule="auto"/>
        <w:ind w:left="4"/>
        <w:textAlignment w:val="baseline"/>
        <w:rPr>
          <w:rFonts w:hint="eastAsia" w:ascii="宋体" w:hAnsi="宋体" w:eastAsia="宋体" w:cs="宋体"/>
          <w:sz w:val="22"/>
          <w:szCs w:val="22"/>
        </w:rPr>
      </w:pPr>
      <w:r>
        <w:rPr>
          <w:rFonts w:hint="eastAsia" w:ascii="宋体" w:hAnsi="宋体" w:eastAsia="宋体" w:cs="宋体"/>
          <w:spacing w:val="-9"/>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总</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则</w:t>
      </w:r>
    </w:p>
    <w:p>
      <w:pPr>
        <w:keepNext w:val="0"/>
        <w:keepLines w:val="0"/>
        <w:pageBreakBefore w:val="0"/>
        <w:widowControl/>
        <w:kinsoku w:val="0"/>
        <w:wordWrap/>
        <w:overflowPunct/>
        <w:topLinePunct w:val="0"/>
        <w:autoSpaceDE w:val="0"/>
        <w:autoSpaceDN w:val="0"/>
        <w:bidi w:val="0"/>
        <w:adjustRightInd w:val="0"/>
        <w:snapToGrid w:val="0"/>
        <w:spacing w:before="301" w:line="360" w:lineRule="auto"/>
        <w:ind w:left="482"/>
        <w:textAlignment w:val="baseline"/>
        <w:outlineLvl w:val="0"/>
        <w:rPr>
          <w:rFonts w:hint="eastAsia" w:ascii="宋体" w:hAnsi="宋体" w:eastAsia="宋体" w:cs="宋体"/>
          <w:sz w:val="22"/>
          <w:szCs w:val="22"/>
        </w:rPr>
      </w:pP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适用范</w:t>
      </w:r>
      <w:r>
        <w:rPr>
          <w:rFonts w:hint="eastAsia" w:ascii="宋体" w:hAnsi="宋体" w:eastAsia="宋体" w:cs="宋体"/>
          <w:spacing w:val="4"/>
          <w:sz w:val="22"/>
          <w:szCs w:val="22"/>
          <w14:textOutline w14:w="4356" w14:cap="sq" w14:cmpd="sng" w14:algn="ctr">
            <w14:solidFill>
              <w14:srgbClr w14:val="000000"/>
            </w14:solidFill>
            <w14:prstDash w14:val="solid"/>
            <w14:bevel/>
          </w14:textOutline>
        </w:rPr>
        <w:t>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本谈判文件适用于本次项目的谈判、评审、确定成交供应商、验收、合同履约、付 款等行为 (法律、法规另有规定的，从其规定) 。</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365"/>
        <w:textAlignment w:val="baseline"/>
        <w:outlineLvl w:val="0"/>
        <w:rPr>
          <w:rFonts w:hint="eastAsia" w:ascii="宋体" w:hAnsi="宋体" w:eastAsia="宋体" w:cs="宋体"/>
          <w:sz w:val="22"/>
          <w:szCs w:val="22"/>
        </w:rPr>
      </w:pPr>
      <w:r>
        <w:rPr>
          <w:rFonts w:hint="eastAsia" w:ascii="宋体" w:hAnsi="宋体" w:eastAsia="宋体" w:cs="宋体"/>
          <w:spacing w:val="25"/>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25"/>
          <w:sz w:val="22"/>
          <w:szCs w:val="22"/>
        </w:rPr>
        <w:t xml:space="preserve"> </w:t>
      </w:r>
      <w:r>
        <w:rPr>
          <w:rFonts w:hint="eastAsia" w:ascii="宋体" w:hAnsi="宋体" w:eastAsia="宋体" w:cs="宋体"/>
          <w:spacing w:val="25"/>
          <w:sz w:val="22"/>
          <w:szCs w:val="22"/>
          <w14:textOutline w14:w="4356" w14:cap="sq" w14:cmpd="sng" w14:algn="ctr">
            <w14:solidFill>
              <w14:srgbClr w14:val="000000"/>
            </w14:solidFill>
            <w14:prstDash w14:val="solid"/>
            <w14:bevel/>
          </w14:textOutline>
        </w:rPr>
        <w:t>定</w:t>
      </w: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1、“招标组织机构”指招标人委托组织集中招标机构或招标代理机构。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2、招标人：是指委托集中招标机构或招标代理机构招标本次项目的国家机关、事 业单位和团体组织。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3、谈判供应商：是指向招标组织机构提交谈判响应文件的单位或个人。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4、货物：是指各种形态和种类的物品，包括原材料、燃料、设备、产品等。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5、服务：是指除货物和工程以外的招标对象，包括各类专业服务、信息网络开发 服务、金融保险服务、运输服务，以及维修与维护服务等。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6、“书面形式”包括信函、传真等。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7、“▲”系指实质性要求条款。</w:t>
      </w:r>
    </w:p>
    <w:p>
      <w:pPr>
        <w:keepNext w:val="0"/>
        <w:keepLines w:val="0"/>
        <w:pageBreakBefore w:val="0"/>
        <w:widowControl/>
        <w:kinsoku w:val="0"/>
        <w:wordWrap/>
        <w:overflowPunct/>
        <w:topLinePunct w:val="0"/>
        <w:autoSpaceDE w:val="0"/>
        <w:autoSpaceDN w:val="0"/>
        <w:bidi w:val="0"/>
        <w:adjustRightInd w:val="0"/>
        <w:snapToGrid w:val="0"/>
        <w:spacing w:before="278" w:line="360" w:lineRule="auto"/>
        <w:ind w:left="482"/>
        <w:textAlignment w:val="baseline"/>
        <w:outlineLvl w:val="0"/>
        <w:rPr>
          <w:rFonts w:hint="eastAsia" w:ascii="宋体" w:hAnsi="宋体" w:eastAsia="宋体" w:cs="宋体"/>
          <w:sz w:val="22"/>
          <w:szCs w:val="22"/>
        </w:rPr>
      </w:pP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谈判费用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1、不论谈判结果如何，供应商均应自行承担所有与谈判有关的全部费用 (谈判文件有 相关规定除外)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b/>
          <w:bCs/>
          <w:spacing w:val="9"/>
          <w:position w:val="1"/>
          <w:sz w:val="22"/>
          <w:szCs w:val="22"/>
        </w:rPr>
      </w:pPr>
      <w:r>
        <w:rPr>
          <w:rFonts w:hint="eastAsia" w:ascii="宋体" w:hAnsi="宋体" w:eastAsia="宋体" w:cs="宋体"/>
          <w:b/>
          <w:bCs/>
          <w:spacing w:val="9"/>
          <w:position w:val="1"/>
          <w:sz w:val="22"/>
          <w:szCs w:val="22"/>
        </w:rPr>
        <w:t>2、本项目招标代理费为</w:t>
      </w:r>
      <w:r>
        <w:rPr>
          <w:rFonts w:hint="eastAsia" w:ascii="宋体" w:hAnsi="宋体" w:eastAsia="宋体" w:cs="宋体"/>
          <w:b/>
          <w:bCs/>
          <w:spacing w:val="9"/>
          <w:position w:val="1"/>
          <w:sz w:val="22"/>
          <w:szCs w:val="22"/>
          <w:lang w:val="en-US" w:eastAsia="zh-CN"/>
        </w:rPr>
        <w:t>50</w:t>
      </w:r>
      <w:r>
        <w:rPr>
          <w:rFonts w:hint="eastAsia" w:ascii="宋体" w:hAnsi="宋体" w:eastAsia="宋体" w:cs="宋体"/>
          <w:b/>
          <w:bCs/>
          <w:spacing w:val="9"/>
          <w:position w:val="1"/>
          <w:sz w:val="22"/>
          <w:szCs w:val="22"/>
        </w:rPr>
        <w:t>00元，由成交供应商在领取成交通知书时一次性付清。</w:t>
      </w:r>
    </w:p>
    <w:p>
      <w:pPr>
        <w:keepNext w:val="0"/>
        <w:keepLines w:val="0"/>
        <w:pageBreakBefore w:val="0"/>
        <w:widowControl/>
        <w:kinsoku w:val="0"/>
        <w:wordWrap/>
        <w:overflowPunct/>
        <w:topLinePunct w:val="0"/>
        <w:autoSpaceDE w:val="0"/>
        <w:autoSpaceDN w:val="0"/>
        <w:bidi w:val="0"/>
        <w:adjustRightInd w:val="0"/>
        <w:snapToGrid w:val="0"/>
        <w:spacing w:before="187" w:line="360" w:lineRule="auto"/>
        <w:ind w:left="494"/>
        <w:textAlignment w:val="baseline"/>
        <w:rPr>
          <w:rFonts w:hint="eastAsia" w:ascii="宋体" w:hAnsi="宋体" w:eastAsia="宋体" w:cs="宋体"/>
          <w:sz w:val="22"/>
          <w:szCs w:val="22"/>
        </w:rPr>
      </w:pP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特别说明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1、供应商谈判所使用的资格、信誉、荣誉、业绩与企业认证必须为本法人所拥有。 供应商谈判所使用的招标项目实施人员必须为本法人员工 (指必须为本法人或控股公司 正式员工)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2、供应商所标产品除谈判文件中明确规定要求“提供官网截图或相应检测报告的证 明材料”以外，所有技术参数描述均以谈判文件为准。谈判供应商对所投产品技术参数 的真实性承担法律责任。项目谈判结束后、质疑期限内，如有质疑供应商认为成交供应 商所投产品、谈判文件技术参数与谈判需求存在重大偏离、错误、甚至造假的情况，而 谈判文件中未明确规定要求“提供官网截图或相应检测报告的证明材料”的，则应提供 其他具体有效的证明材料。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3、供应商在谈判活动中提供任何虚假材料,其响应无效，并报监管部门查处；成交 后发现的,处以成交金额千分之五以上千分之十以下的罚款，列入不良行为记录名单，在一至三年内禁止参加采购活动，有违法所得的，并处没收违法所得，情节严重的， 由工 商行政管理机关吊销营业执照；构成犯罪的，依法追究刑事责任。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4、供应商被列入“黑名单”的，在处罚有效期内，资格审查时不予通过。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5、供应商不得相互串通谈判报价，不得妨碍其他供应商的公平竞争，不得损害招标人或其他供应商的合法权益，供应商不得以向招标人 、谈判小组成员行贿或者采取其他 不正当手段谋取成交。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6、为项目提供整体设计、规范编制或者项目管理、监理、检测等服务的供应商，不得再参加该项目的其他活动。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7、谈判响应文件格式中的表格式样可以根据项目差别做适当调整,但应当保持表格样式基本形态不变。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8、单位负责人为同一人或者存在直接控股、管理关系的不同供应商，不得参加同一合同项下的投标活动。</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
        <w:textAlignment w:val="baseline"/>
        <w:rPr>
          <w:rFonts w:hint="eastAsia" w:ascii="宋体" w:hAnsi="宋体" w:eastAsia="宋体" w:cs="宋体"/>
          <w:sz w:val="22"/>
          <w:szCs w:val="22"/>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、谈判文件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 谈判文件由谈判文件总目录所列内容组成。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(二) 谈判文件的澄清或修改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1、采购组织机构可视采购具体情况对已发出的谈判文件进行必要的澄清或者修改。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澄清或者修改的内容可能影响响应文件编制的，招标人 或者采购组织机构应当在谈判截 止时间至少5日前，在原公告发布媒体上发布澄清公告，澄清或者修改的内容为谈判文件 的组成部分；不足5日的，招标人 或者采购组织机构应当顺延提交响应文件的截止时间。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2、供应商在规定的时间内未对谈判文件提出疑问、质疑或要求澄清的，将视其为无异议。对谈判文件中描述有歧义或前后不一致的地方，谈判小组有权进行评判，但对同 一条款的评判应适用于每个供应商。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三、响应文</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 响应文件的组成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pacing w:val="11"/>
          <w:sz w:val="22"/>
          <w:szCs w:val="22"/>
        </w:rPr>
      </w:pPr>
      <w:r>
        <w:rPr>
          <w:rFonts w:hint="eastAsia" w:ascii="宋体" w:hAnsi="宋体" w:eastAsia="宋体" w:cs="宋体"/>
          <w:sz w:val="22"/>
          <w:szCs w:val="22"/>
        </w:rPr>
        <w:t>供应商应仔细阅读谈判文件的所有内容，按谈判谈判文件的要求，详细编制谈判响应文件。</w:t>
      </w: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249"/>
        <w:textAlignment w:val="baseline"/>
        <w:rPr>
          <w:rFonts w:hint="eastAsia" w:ascii="宋体" w:hAnsi="宋体" w:eastAsia="宋体" w:cs="宋体"/>
          <w:sz w:val="22"/>
          <w:szCs w:val="22"/>
        </w:rPr>
      </w:pP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1、资格证明文件内容的组成：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 谈判声明书 (附件 1)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授权委托书 (法定代表人亲自办理谈判响应事宜的，则无需提交) (附件 2)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 供应商情况介绍 (附件 3)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(4)其他证明材料 (如有) 。</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2</w:t>
      </w:r>
      <w:r>
        <w:rPr>
          <w:rFonts w:hint="eastAsia" w:ascii="宋体" w:hAnsi="宋体" w:eastAsia="宋体" w:cs="宋体"/>
          <w:spacing w:val="7"/>
          <w:position w:val="1"/>
          <w:sz w:val="22"/>
          <w:szCs w:val="22"/>
          <w14:textOutline w14:w="4356" w14:cap="sq" w14:cmpd="sng" w14:algn="ctr">
            <w14:solidFill>
              <w14:srgbClr w14:val="000000"/>
            </w14:solidFill>
            <w14:prstDash w14:val="solid"/>
            <w14:bevel/>
          </w14:textOutline>
        </w:rPr>
        <w:t>、报价文件的组成：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首次报价一览表 (附件4)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2.1 供应商必须就所竞标的全部内容作完整报价，漏项报价的或有选择的或有条件 的报价，其竞标将视为无效。每轮报价均应是唯一报价，且成交时以其最终报价为成交价格。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2.2 总报价应当包括合同范围内的勘察费、评审费、招标代理费、所有风险责任等各项费用及不可预见费等所需的全部费用。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2.3相关报价单需打印或用不退色的墨水填写，谈判报价单不得涂改和增删，如有错漏必须修改，修改处须由同一签署人签字或盖章。 由于字迹模糊或表达不清引起的后果由供应商负责。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2.4报价有关表格应按谈判文件中相关附表格式填写。</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12"/>
        <w:textAlignment w:val="baseline"/>
        <w:rPr>
          <w:rFonts w:hint="eastAsia" w:ascii="宋体" w:hAnsi="宋体" w:eastAsia="宋体" w:cs="宋体"/>
          <w:sz w:val="22"/>
          <w:szCs w:val="22"/>
        </w:rPr>
      </w:pP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15"/>
          <w:sz w:val="22"/>
          <w:szCs w:val="22"/>
        </w:rPr>
        <w:t xml:space="preserve"> </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谈判响应文件的制作、封装及递交要</w:t>
      </w:r>
      <w:r>
        <w:rPr>
          <w:rFonts w:hint="eastAsia" w:ascii="宋体" w:hAnsi="宋体" w:eastAsia="宋体" w:cs="宋体"/>
          <w:spacing w:val="10"/>
          <w:sz w:val="22"/>
          <w:szCs w:val="22"/>
          <w14:textOutline w14:w="4356" w14:cap="sq" w14:cmpd="sng" w14:algn="ctr">
            <w14:solidFill>
              <w14:srgbClr w14:val="000000"/>
            </w14:solidFill>
            <w14:prstDash w14:val="solid"/>
            <w14:bevel/>
          </w14:textOutline>
        </w:rPr>
        <w:t>求</w:t>
      </w:r>
    </w:p>
    <w:p>
      <w:pPr>
        <w:keepNext w:val="0"/>
        <w:keepLines w:val="0"/>
        <w:pageBreakBefore w:val="0"/>
        <w:widowControl/>
        <w:kinsoku w:val="0"/>
        <w:wordWrap/>
        <w:overflowPunct/>
        <w:topLinePunct w:val="0"/>
        <w:autoSpaceDE w:val="0"/>
        <w:autoSpaceDN w:val="0"/>
        <w:bidi w:val="0"/>
        <w:adjustRightInd w:val="0"/>
        <w:snapToGrid w:val="0"/>
        <w:spacing w:before="29" w:line="360" w:lineRule="auto"/>
        <w:ind w:left="759"/>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1</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、谈判响应文件的制作要求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（1）谈判人应按照谈判文件组成内容及项目需求制作谈判响应文件，不按谈判文件要求制作谈判响应文件的将视情处理（拒收、扣分等），由此产生的责任由谈判人自行承担。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供应商应对所提供的全部资料的真实性承担法律责任，响应文件内容中有要求盖章或签字的地方，必须加盖供应商的公章以及法定代表人或全权代表盖章或签字， 电 子响应文件中要求加盖公章处，可使用有效安全的电子签章替代。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 谈判响应文件以及谈判供应商与招标组织机构就有关谈判响应事宜的所有来往函电，均应以中文汉语书写。除签字、盖章、专用名称等特殊情形外，以中文汉语以外的文字表述的谈判响应文件视同未提供。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 谈判计量单位，谈判文件已有明确规定的，使用谈判文件规定的计量单位；谈判文件没有规定的，应采用中华人民共和国法定计量单位 (货币单位：人民币元)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 若供应商不按谈判文件的要求提供资格审查材料，其风险由供应商自行承担。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 与本次谈判无关的内容请不要制作在内，确保谈判文件有针对性、简洁明了。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宋体" w:hAnsi="宋体" w:eastAsia="宋体" w:cs="宋体"/>
          <w:b/>
          <w:color w:val="auto"/>
          <w:sz w:val="22"/>
          <w:szCs w:val="22"/>
        </w:rPr>
      </w:pPr>
      <w:r>
        <w:rPr>
          <w:rFonts w:hint="eastAsia" w:ascii="宋体" w:hAnsi="宋体" w:eastAsia="宋体" w:cs="宋体"/>
          <w:color w:val="FF0000"/>
          <w:spacing w:val="12"/>
          <w:position w:val="1"/>
          <w:sz w:val="22"/>
          <w:szCs w:val="22"/>
          <w14:textOutline w14:w="4356" w14:cap="sq" w14:cmpd="sng" w14:algn="ctr">
            <w14:solidFill>
              <w14:srgbClr w14:val="000000"/>
            </w14:solidFill>
            <w14:prstDash w14:val="solid"/>
            <w14:bevel/>
          </w14:textOutline>
        </w:rPr>
        <w:t>2</w:t>
      </w:r>
      <w:r>
        <w:rPr>
          <w:rFonts w:hint="eastAsia" w:ascii="宋体" w:hAnsi="宋体" w:eastAsia="宋体" w:cs="宋体"/>
          <w:color w:val="FF0000"/>
          <w:spacing w:val="9"/>
          <w:position w:val="1"/>
          <w:sz w:val="22"/>
          <w:szCs w:val="22"/>
          <w14:textOutline w14:w="4356" w14:cap="sq" w14:cmpd="sng" w14:algn="ctr">
            <w14:solidFill>
              <w14:srgbClr w14:val="000000"/>
            </w14:solidFill>
            <w14:prstDash w14:val="solid"/>
            <w14:bevel/>
          </w14:textOutline>
        </w:rPr>
        <w:t>、</w:t>
      </w:r>
      <w:r>
        <w:rPr>
          <w:rFonts w:hint="eastAsia" w:ascii="宋体" w:hAnsi="宋体" w:eastAsia="宋体" w:cs="宋体"/>
          <w:b/>
          <w:color w:val="auto"/>
          <w:sz w:val="22"/>
          <w:szCs w:val="22"/>
        </w:rPr>
        <w:t>谈判响应文件的封装要求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响应文件份数：资格证明文件共4份（1正本3副本，密封装成一袋），报价文件共4份（1正本3副本，密封装成一袋）。谈判响应文件的正本封面必须注明“正本”字样，副本可以采用正本的复印件。如有不同标段，请按标段号分别装订，密封要求同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
          <w:bCs/>
          <w:sz w:val="22"/>
          <w:szCs w:val="22"/>
        </w:rPr>
        <w:t>所有谈判响应资料按谈判文件的组成所列内容及顺序装订成册</w:t>
      </w:r>
      <w:r>
        <w:rPr>
          <w:rFonts w:hint="eastAsia" w:ascii="宋体" w:hAnsi="宋体" w:eastAsia="宋体" w:cs="宋体"/>
          <w:sz w:val="22"/>
          <w:szCs w:val="22"/>
        </w:rPr>
        <w:t>。因谈判响应文件内容不完整、编排混乱导致谈判响应文件被误读、漏读或者查找不到相关内容的责任由供应商自行承担。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请在密封袋的封口处应有谈判单位公章或谈判全权代表签字。封皮上写明项目编号、标段、谈判响应项目名称、供应商名称，并注明“谈判响应文件名称”、“谈判时启封”字样，未按上述要求密封及加写标记，招标组织机构对谈判响应文件的误投和提前启封不负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（4）项目如分标段，各标段谈判响应文件必须分开编制，并按上述份数要求单独密封包装。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（5）因密封不严、标记不明而造成失密、拒收、过早启封等情况，谈判文件概不负责。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eastAsia="宋体" w:cs="宋体"/>
          <w:b/>
          <w:color w:val="000000" w:themeColor="text1"/>
          <w:sz w:val="22"/>
          <w:szCs w:val="22"/>
          <w14:textFill>
            <w14:solidFill>
              <w14:schemeClr w14:val="tx1"/>
            </w14:solidFill>
          </w14:textFill>
        </w:rPr>
        <w:t>谈判响应文件的递交要求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（1）谈判响应文件必须在规定时间前派人送达指定的谈判地点。谈判响应文件在截止时间后提交，招标组织机构将将拒绝接收。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（2）如有特殊情况，招标组织机构延长截止时间和谈判时间，招标组织机构和供应商的权利和义务将受到新的截止时间和谈判时间的约束。</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4</w:t>
      </w: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、响应文件的修改或撤回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（1）供应商如需对上交的谈判响应文件进行补充、修改或撤回的，必须在谈判响应截止时间以前将书面的修改文件或撤消通知送达招标组织机构。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(三) 谈判响应文件的有效期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 自谈判响应截止日起 90 天谈判响应文件应保持有效。有效期不足的谈判响应文件 将被拒绝。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2.在特殊情况下，招标人 可与供应商协商延长谈判响应文件的有效期，这种要求和 答复均以书面形式进行。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3.供应商可拒绝接受延期要求而不会导致谈判保证金被没收。同意延长有效期的供应 商需要相应延长谈判保证金的有效期，但不能修改谈判响应文件。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4.成交供应商的谈判响应文件自谈判之日起至合同履行完毕均应保持有效。</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4"/>
        <w:textAlignment w:val="baseline"/>
        <w:rPr>
          <w:rFonts w:hint="eastAsia" w:ascii="宋体" w:hAnsi="宋体" w:eastAsia="宋体" w:cs="宋体"/>
          <w:sz w:val="22"/>
          <w:szCs w:val="22"/>
        </w:rPr>
      </w:pPr>
      <w:r>
        <w:rPr>
          <w:rFonts w:hint="eastAsia" w:ascii="宋体" w:hAnsi="宋体" w:eastAsia="宋体" w:cs="宋体"/>
          <w:spacing w:val="4"/>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2"/>
          <w:sz w:val="22"/>
          <w:szCs w:val="22"/>
          <w14:textOutline w14:w="4356" w14:cap="sq" w14:cmpd="sng" w14:algn="ctr">
            <w14:solidFill>
              <w14:srgbClr w14:val="000000"/>
            </w14:solidFill>
            <w14:prstDash w14:val="solid"/>
            <w14:bevel/>
          </w14:textOutline>
        </w:rPr>
        <w:t>、谈判</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603"/>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谈判程</w:t>
      </w:r>
      <w:r>
        <w:rPr>
          <w:rFonts w:hint="eastAsia" w:ascii="宋体" w:hAnsi="宋体" w:eastAsia="宋体" w:cs="宋体"/>
          <w:spacing w:val="5"/>
          <w:sz w:val="22"/>
          <w:szCs w:val="22"/>
          <w14:textOutline w14:w="4356" w14:cap="sq" w14:cmpd="sng" w14:algn="ctr">
            <w14:solidFill>
              <w14:srgbClr w14:val="000000"/>
            </w14:solidFill>
            <w14:prstDash w14:val="solid"/>
            <w14:bevel/>
          </w14:textOutline>
        </w:rPr>
        <w:t>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1.招标组织机构在“谈判公告”规定的时间和地点组织谈判，谈判会议由招标组织机构工作人员主持，所有供应商均应准时参加谈判会议。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招标组织机构工作人员应当核验出席谈判活动现场的各供应商代表及相关单位人员身份，并组织其分别登记、签到，无关人员可拒绝其进入现场。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3.招标组织机构工作人员接收谈判响应文件并登记，并由供应商代表对递交记录情况进行签字确认。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4.主持人宣布谈判会议开始，介绍谈判现场的人员情况，宣读提交谈判响应文件的供应商名单、谈判纪律、应当回避的情形等注意事项，组织供应商签署不存在影响公平竞争的《政府采购活动现场确认声明书》。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5.对所递交投标文件邀请供应商代表查验谈判响应文件密封情况。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6、主持人按供应商签到的先后顺序当场拆封谈判响应文件，并送至评审室。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7.谈判小组对符合资格的供应商的谈判响应文件进行符合性审查，以确定其是否满足谈判文件的实质性要求。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8.谈判小组对响应文件进行评审，并根据谈判文件规定的程序、评定成交的标准等事项与实质性响应谈判文件要求的供应商进行谈判。未实质性响应谈判文件的响应文件按无效处理。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9.谈判小组所有成员集中与单一供应商分别进行谈判。所有参加谈判的供应商均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10.在谈判过程中，谈判小组可以根据谈判文件和谈判情况实质性变动项目需求中的技术、服务要求以及合同草案条款，但不得变动谈判文件中的其他内容。实质性变动的内容，经招标人 代表确认后，将以书面形式通知所有参加谈判的供应商。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11.谈判结束后，谈判小组将要求所有继续参加谈判的供应商在规定时间内提交最后报价，超过规定时间提交的报价作无效处理。最终报价不能超过首次报价。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12.谈判小组编写评审报告（评审报告应按相关规定及时向财政部门申请备案）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13.招标组织机构对谈判小组专家成员进行评价。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14.宣布谈判结果，谈判会议结束。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sz w:val="22"/>
          <w:szCs w:val="22"/>
        </w:rPr>
      </w:pP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18"/>
          <w:sz w:val="22"/>
          <w:szCs w:val="22"/>
        </w:rPr>
        <w:t xml:space="preserve"> </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澄清问题的形式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供应商的澄清、说明或者补正转换成 PDF 形式并签章后通过不见面开标系统传输， 并不得超出响应文件的范围或者改变响应文件的实质性内容。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sz w:val="22"/>
          <w:szCs w:val="22"/>
        </w:rPr>
      </w:pP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错误修正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谈判响应文件报价出现前后不一致的，除谈判文件另有规定外，按照下列规定修正：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1.谈判响应文件中首次报价一览表内容与谈判响应文件中相应内容不一致的，以首次报价一览表为准；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2.大写金额和小写金额不一致的，以大写金额为准；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3.单价金额小数点或者百分比有明显错位的，以首次报价一览表的总价为准，并修改单价；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4.总价金额与按单价汇总金额不一致的，以单价金额计算结果为准。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72"/>
        <w:textAlignment w:val="baseline"/>
        <w:rPr>
          <w:rFonts w:hint="eastAsia" w:ascii="宋体" w:hAnsi="宋体" w:eastAsia="宋体" w:cs="宋体"/>
          <w:sz w:val="22"/>
          <w:szCs w:val="22"/>
        </w:rPr>
      </w:pP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4"/>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14"/>
          <w:sz w:val="22"/>
          <w:szCs w:val="22"/>
        </w:rPr>
        <w:t xml:space="preserve"> </w:t>
      </w:r>
      <w:r>
        <w:rPr>
          <w:rFonts w:hint="eastAsia" w:ascii="宋体" w:hAnsi="宋体" w:eastAsia="宋体" w:cs="宋体"/>
          <w:spacing w:val="14"/>
          <w:sz w:val="22"/>
          <w:szCs w:val="22"/>
          <w14:textOutline w14:w="4356" w14:cap="sq" w14:cmpd="sng" w14:algn="ctr">
            <w14:solidFill>
              <w14:srgbClr w14:val="000000"/>
            </w14:solidFill>
            <w14:prstDash w14:val="solid"/>
            <w14:bevel/>
          </w14:textOutline>
        </w:rPr>
        <w:t>供应商存在下列情况之一的，响应无效，终止谈判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1.未按照谈判文件的规定提交谈判保证金。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2.未按照谈判文件的组成要求编制谈判响应文件。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3.不具备谈判文件中规定的资格要求的。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4.谈判响应文件含有招标人不能接受的附加条件的。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5.谈判代表人未能出具身份证明或与法定代表人授权委托人身份不符的；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6.谈判小组认为供应商的报价明显高于其他通过符合性审查供应商的报价，有可能影响产品质量或者不能诚信履约的，应当要求其在评审现场合理的时间内提供书面说明， 必要时提交相关证明材料；供应商不能证明其报价合理性的，谈判小组应当将与其终止谈判。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7.报价超过谈判文件中规定的预算金额/最低限价。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8、谈判响应文件在指定页面无法定代表人盖章或签字、未在指定页面盖公章、 在指定页面无被授权人签字、未提供法定代表人授权委托书、未提供投标函或者投标函 格式不符合谈判文件要求或填写项目不齐全的。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9.谈判响应参数未如实填写，完全复制粘贴产品参数的。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10.谈判响应文件提供虚假材料的。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11.不同供应商的谈判响应文件由同一单位或者个人编制；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12.不同供应商委托同一单位或者个人办理谈判事宜；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13.不同供应商的谈判响应文件载明的项目管理成员或者联系人员为同一人；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14.不同供应商的谈判响应文件异常一致或者报价呈规律性差异；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15.不同供应商的谈判响应文件相互混装；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16.不同供应商的谈判保证金从同一单位或者个人的账户转出；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17.不符合法律、法规和谈判文件中规定的其他实质性要求的(谈判文件中打“▲” 内容及被拒绝的条款)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sz w:val="22"/>
          <w:szCs w:val="22"/>
        </w:rPr>
      </w:pPr>
      <w:r>
        <w:rPr>
          <w:rFonts w:hint="eastAsia" w:ascii="宋体" w:hAnsi="宋体" w:eastAsia="宋体" w:cs="宋体"/>
          <w:spacing w:val="20"/>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五)</w:t>
      </w:r>
      <w:r>
        <w:rPr>
          <w:rFonts w:hint="eastAsia" w:ascii="宋体" w:hAnsi="宋体" w:eastAsia="宋体" w:cs="宋体"/>
          <w:spacing w:val="15"/>
          <w:sz w:val="22"/>
          <w:szCs w:val="22"/>
        </w:rPr>
        <w:t xml:space="preserve"> </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有下列情况之一的，本次谈判终止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1.出现影响谈判公正的违法、违规行为的；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2.谈判小组发现谈判文件存在歧义、重大缺陷导致谈判工作无法进行，或者谈判文 件内容违反国家有关强制性规定的；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3.因重大变故，项目取消的；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4.法律、法规和谈判文件规定的其他导致谈判结果无效的。</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82"/>
        <w:textAlignment w:val="baseline"/>
        <w:rPr>
          <w:rFonts w:hint="eastAsia" w:ascii="宋体" w:hAnsi="宋体" w:eastAsia="宋体" w:cs="宋体"/>
          <w:sz w:val="22"/>
          <w:szCs w:val="22"/>
        </w:rPr>
      </w:pP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六)</w:t>
      </w:r>
      <w:r>
        <w:rPr>
          <w:rFonts w:hint="eastAsia" w:ascii="宋体" w:hAnsi="宋体" w:eastAsia="宋体" w:cs="宋体"/>
          <w:spacing w:val="18"/>
          <w:sz w:val="22"/>
          <w:szCs w:val="22"/>
        </w:rPr>
        <w:t xml:space="preserve"> </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谈判原则和办法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原则。谈判小组必须公平、公正、客观，不带任何倾向性和启发性；不得向外界透露任何与评审有关的内容；任何单位和个人不得干扰、影响评审的正常进行；评审委员会及有关工作人员不得私下与供应商接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b/>
          <w:bCs/>
          <w:sz w:val="22"/>
          <w:szCs w:val="22"/>
        </w:rPr>
      </w:pPr>
      <w:r>
        <w:rPr>
          <w:rFonts w:hint="eastAsia" w:ascii="宋体" w:hAnsi="宋体" w:eastAsia="宋体" w:cs="宋体"/>
          <w:sz w:val="22"/>
          <w:szCs w:val="22"/>
        </w:rPr>
        <w:t>2 、谈判办法：</w:t>
      </w:r>
      <w:r>
        <w:rPr>
          <w:rFonts w:hint="eastAsia" w:ascii="宋体" w:hAnsi="宋体" w:eastAsia="宋体" w:cs="宋体"/>
          <w:b/>
          <w:bCs/>
          <w:sz w:val="22"/>
          <w:szCs w:val="22"/>
        </w:rPr>
        <w:t>本次谈判方法采用最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评标价法 (或最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价法) 。经谈判小组综合审定全部满足谈判文件实质性要求的供应商进入最终价格谈判，取最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报价的合格供应商为成交供应商 (最终报价如遇相同，则由招标人代表现场抽签确定)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rPr>
          <w:rFonts w:hint="eastAsia" w:ascii="宋体" w:hAnsi="宋体" w:eastAsia="宋体" w:cs="宋体"/>
          <w:sz w:val="22"/>
          <w:szCs w:val="22"/>
        </w:rPr>
      </w:pP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七)</w:t>
      </w:r>
      <w:r>
        <w:rPr>
          <w:rFonts w:hint="eastAsia" w:ascii="宋体" w:hAnsi="宋体" w:eastAsia="宋体" w:cs="宋体"/>
          <w:spacing w:val="18"/>
          <w:sz w:val="22"/>
          <w:szCs w:val="22"/>
        </w:rPr>
        <w:t xml:space="preserve"> </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评审过程的监控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本项目评审过程实行全程录音、录像监控，供应商在评审过程中所进行的试图影响 评审结果的不公正活动，可能导致其谈判响应被拒绝。</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03"/>
        <w:textAlignment w:val="baseline"/>
        <w:rPr>
          <w:rFonts w:hint="eastAsia" w:ascii="宋体" w:hAnsi="宋体" w:eastAsia="宋体" w:cs="宋体"/>
          <w:sz w:val="22"/>
          <w:szCs w:val="22"/>
        </w:rPr>
      </w:pPr>
      <w:r>
        <w:rPr>
          <w:rFonts w:hint="eastAsia" w:ascii="宋体" w:hAnsi="宋体" w:eastAsia="宋体" w:cs="宋体"/>
          <w:spacing w:val="7"/>
          <w:sz w:val="22"/>
          <w:szCs w:val="22"/>
          <w14:textOutline w14:w="4356" w14:cap="sq" w14:cmpd="sng" w14:algn="ctr">
            <w14:solidFill>
              <w14:srgbClr w14:val="000000"/>
            </w14:solidFill>
            <w14:prstDash w14:val="solid"/>
            <w14:bevel/>
          </w14:textOutline>
        </w:rPr>
        <w:t>四、谈判结果确</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1.招标人根据评标结果，成交供应商候选人应当在三门县公共资源交易中心网站接受公示。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2.招标人应当确定成交供应商候选人为成交供应商。成交供应商候选人放弃成交，或者因不可抗力或者自身原因不能履行合同的，或者因其他情形造成其资格无效的，则本次投标失败，重新组织招标。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3.招标人向成交供应商发出成交通知书，同时将成交结果在三门县公共资源交易中心网站上发布，不再另行书面通知未成交的供应商。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4.成交通知书对招标人和成交供应商具有法律约束力。成交通知书发出后，招标人改变成交结果或者成交供应商放弃成交的，应当承担法律责任。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5.成交通知书发出之日起至合同签订前，成交供应商不得开展项目实质性工作 (如订货、施工等) 。否则，造成的有关损失由成交供应商自行承担。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sz w:val="22"/>
          <w:szCs w:val="22"/>
        </w:rPr>
      </w:pPr>
      <w:r>
        <w:rPr>
          <w:rFonts w:hint="eastAsia" w:ascii="宋体" w:hAnsi="宋体" w:eastAsia="宋体" w:cs="宋体"/>
          <w:spacing w:val="11"/>
          <w:sz w:val="22"/>
          <w:szCs w:val="22"/>
          <w14:textOutline w14:w="4356" w14:cap="sq" w14:cmpd="sng" w14:algn="ctr">
            <w14:solidFill>
              <w14:srgbClr w14:val="000000"/>
            </w14:solidFill>
            <w14:prstDash w14:val="solid"/>
            <w14:bevel/>
          </w14:textOutline>
        </w:rPr>
        <w:t>五</w:t>
      </w:r>
      <w:r>
        <w:rPr>
          <w:rFonts w:hint="eastAsia" w:ascii="宋体" w:hAnsi="宋体" w:eastAsia="宋体" w:cs="宋体"/>
          <w:spacing w:val="9"/>
          <w:sz w:val="22"/>
          <w:szCs w:val="22"/>
          <w14:textOutline w14:w="4356" w14:cap="sq" w14:cmpd="sng" w14:algn="ctr">
            <w14:solidFill>
              <w14:srgbClr w14:val="000000"/>
            </w14:solidFill>
            <w14:prstDash w14:val="solid"/>
            <w14:bevel/>
          </w14:textOutline>
        </w:rPr>
        <w:t>、合同签订及公告</w:t>
      </w:r>
    </w:p>
    <w:p>
      <w:pPr>
        <w:keepNext w:val="0"/>
        <w:keepLines w:val="0"/>
        <w:pageBreakBefore w:val="0"/>
        <w:widowControl/>
        <w:kinsoku w:val="0"/>
        <w:wordWrap/>
        <w:overflowPunct/>
        <w:topLinePunct w:val="0"/>
        <w:autoSpaceDE w:val="0"/>
        <w:autoSpaceDN w:val="0"/>
        <w:bidi w:val="0"/>
        <w:adjustRightInd w:val="0"/>
        <w:snapToGrid w:val="0"/>
        <w:spacing w:before="169" w:line="360" w:lineRule="auto"/>
        <w:ind w:left="492"/>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签订合</w:t>
      </w:r>
      <w:r>
        <w:rPr>
          <w:rFonts w:hint="eastAsia" w:ascii="宋体" w:hAnsi="宋体" w:eastAsia="宋体" w:cs="宋体"/>
          <w:spacing w:val="5"/>
          <w:sz w:val="22"/>
          <w:szCs w:val="22"/>
          <w14:textOutline w14:w="4356" w14:cap="sq" w14:cmpd="sng" w14:algn="ctr">
            <w14:solidFill>
              <w14:srgbClr w14:val="000000"/>
            </w14:solidFill>
            <w14:prstDash w14:val="solid"/>
            <w14:bevel/>
          </w14:textOutline>
        </w:rPr>
        <w:t>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招标人应当自成交通知书发出之日起30个工作日内，按照谈判文件和成交供应商投标文件的规定，与成交供应商签订书面合同。所签订的合同不得对竞争性谈判文件确定的事项和成交供应商投标文件作实质性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2、招标人 不得向成交供应商提出任何不合理的要求作为签订合同的条件。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3、成交供应商无故拖延、拒签合同的，投标保证金将不予退还并取消成交资格。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4、成交供应商拒绝与招标人签订合同的，招标人 可以按照评审报告推荐的成交供应商候选人名单排序，确定下一候选人为成交供应商，也可以重新开展谈判活动。同时，拒绝与招标人签订合同的供应商，由同级财政部门依法作出处理。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5、询问或者质疑事项可能影响成交结果的，招标人 应当暂停签订合同，已经签订合同的，应当中止履行合同 (成交结果的质疑期为成交结果公告期限届满之日起七个工作日)。</w:t>
      </w:r>
    </w:p>
    <w:p>
      <w:pPr>
        <w:pStyle w:val="5"/>
        <w:rPr>
          <w:rFonts w:eastAsiaTheme="minorEastAsia"/>
        </w:rPr>
      </w:pPr>
    </w:p>
    <w:p>
      <w:pPr>
        <w:rPr>
          <w:rFonts w:eastAsiaTheme="minorEastAsia"/>
        </w:rPr>
      </w:pPr>
    </w:p>
    <w:p>
      <w:pPr>
        <w:pStyle w:val="7"/>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7"/>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pStyle w:val="7"/>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spacing w:before="133" w:line="205" w:lineRule="auto"/>
        <w:jc w:val="center"/>
        <w:outlineLvl w:val="0"/>
        <w:rPr>
          <w:rFonts w:ascii="微软雅黑" w:hAnsi="微软雅黑" w:eastAsia="微软雅黑" w:cs="微软雅黑"/>
          <w:sz w:val="31"/>
          <w:szCs w:val="31"/>
          <w:lang w:eastAsia="zh-CN"/>
        </w:rPr>
      </w:pPr>
      <w:bookmarkStart w:id="10" w:name="_Toc18221"/>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bookmarkEnd w:id="10"/>
    </w:p>
    <w:p>
      <w:pPr>
        <w:spacing w:before="81" w:line="360" w:lineRule="exact"/>
        <w:ind w:left="287"/>
        <w:rPr>
          <w:rFonts w:ascii="宋体" w:hAnsi="宋体" w:eastAsia="宋体" w:cs="宋体"/>
          <w:spacing w:val="8"/>
          <w:position w:val="2"/>
          <w:sz w:val="24"/>
          <w:szCs w:val="28"/>
        </w:rPr>
      </w:pPr>
      <w:bookmarkStart w:id="11" w:name="_Toc12090"/>
      <w:r>
        <w:rPr>
          <w:rFonts w:ascii="宋体" w:hAnsi="宋体" w:eastAsia="宋体" w:cs="宋体"/>
          <w:spacing w:val="9"/>
          <w:position w:val="2"/>
          <w:sz w:val="24"/>
          <w:szCs w:val="28"/>
        </w:rPr>
        <w:t>一</w:t>
      </w:r>
      <w:r>
        <w:rPr>
          <w:rFonts w:ascii="宋体" w:hAnsi="宋体" w:eastAsia="宋体" w:cs="宋体"/>
          <w:spacing w:val="8"/>
          <w:position w:val="2"/>
          <w:sz w:val="24"/>
          <w:szCs w:val="28"/>
        </w:rPr>
        <w:t>、谈判项目一览表</w:t>
      </w:r>
    </w:p>
    <w:p>
      <w:pPr>
        <w:spacing w:before="81" w:line="360" w:lineRule="exact"/>
        <w:ind w:left="287"/>
        <w:rPr>
          <w:rFonts w:ascii="宋体" w:hAnsi="宋体" w:eastAsia="宋体" w:cs="宋体"/>
          <w:sz w:val="29"/>
          <w:szCs w:val="29"/>
        </w:rPr>
      </w:pPr>
      <w:r>
        <w:rPr>
          <w:rFonts w:ascii="宋体" w:hAnsi="宋体" w:eastAsia="宋体" w:cs="宋体"/>
          <w:spacing w:val="16"/>
          <w:sz w:val="23"/>
          <w:szCs w:val="23"/>
        </w:rPr>
        <w:t>本</w:t>
      </w:r>
      <w:r>
        <w:rPr>
          <w:rFonts w:ascii="宋体" w:hAnsi="宋体" w:eastAsia="宋体" w:cs="宋体"/>
          <w:spacing w:val="10"/>
          <w:sz w:val="23"/>
          <w:szCs w:val="23"/>
        </w:rPr>
        <w:t>次</w:t>
      </w:r>
      <w:r>
        <w:rPr>
          <w:rFonts w:ascii="宋体" w:hAnsi="宋体" w:eastAsia="宋体" w:cs="宋体"/>
          <w:spacing w:val="8"/>
          <w:sz w:val="23"/>
          <w:szCs w:val="23"/>
        </w:rPr>
        <w:t>谈判共1个标段，具体内容如下表：</w:t>
      </w:r>
    </w:p>
    <w:tbl>
      <w:tblPr>
        <w:tblStyle w:val="23"/>
        <w:tblpPr w:leftFromText="180" w:rightFromText="180" w:vertAnchor="text" w:horzAnchor="page" w:tblpX="1280" w:tblpY="228"/>
        <w:tblOverlap w:val="never"/>
        <w:tblW w:w="96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5738"/>
        <w:gridCol w:w="1485"/>
        <w:gridCol w:w="1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34" w:type="dxa"/>
            <w:vAlign w:val="center"/>
          </w:tcPr>
          <w:p>
            <w:pPr>
              <w:spacing w:before="65" w:line="360" w:lineRule="exact"/>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序号</w:t>
            </w:r>
          </w:p>
        </w:tc>
        <w:tc>
          <w:tcPr>
            <w:tcW w:w="5738" w:type="dxa"/>
            <w:vAlign w:val="center"/>
          </w:tcPr>
          <w:p>
            <w:pPr>
              <w:spacing w:before="164" w:line="360" w:lineRule="exact"/>
              <w:ind w:right="208" w:firstLine="216" w:firstLineChars="100"/>
              <w:jc w:val="center"/>
              <w:rPr>
                <w:rFonts w:ascii="宋体" w:hAnsi="宋体" w:eastAsia="宋体" w:cs="宋体"/>
                <w:spacing w:val="8"/>
                <w:sz w:val="20"/>
                <w:szCs w:val="20"/>
                <w14:textOutline w14:w="3797" w14:cap="sq" w14:cmpd="sng" w14:algn="ctr">
                  <w14:solidFill>
                    <w14:srgbClr w14:val="000000"/>
                  </w14:solidFill>
                  <w14:prstDash w14:val="solid"/>
                  <w14:bevel/>
                </w14:textOutline>
              </w:rPr>
            </w:pPr>
            <w:r>
              <w:rPr>
                <w:rFonts w:ascii="宋体" w:hAnsi="宋体" w:eastAsia="宋体" w:cs="宋体"/>
                <w:spacing w:val="8"/>
                <w:sz w:val="20"/>
                <w:szCs w:val="20"/>
                <w14:textOutline w14:w="3797" w14:cap="sq" w14:cmpd="sng" w14:algn="ctr">
                  <w14:solidFill>
                    <w14:srgbClr w14:val="000000"/>
                  </w14:solidFill>
                  <w14:prstDash w14:val="solid"/>
                  <w14:bevel/>
                </w14:textOutline>
              </w:rPr>
              <w:t>项目名称</w:t>
            </w:r>
          </w:p>
        </w:tc>
        <w:tc>
          <w:tcPr>
            <w:tcW w:w="1485" w:type="dxa"/>
            <w:vAlign w:val="center"/>
          </w:tcPr>
          <w:p>
            <w:pPr>
              <w:pStyle w:val="24"/>
              <w:spacing w:before="194" w:line="360" w:lineRule="auto"/>
              <w:ind w:firstLine="254" w:firstLineChars="100"/>
              <w:jc w:val="both"/>
              <w:rPr>
                <w:rFonts w:ascii="宋体" w:hAnsi="宋体" w:eastAsia="宋体" w:cs="宋体"/>
                <w:spacing w:val="8"/>
                <w:sz w:val="20"/>
                <w:szCs w:val="20"/>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color w:val="2B2B2B"/>
                <w:spacing w:val="7"/>
                <w:sz w:val="24"/>
                <w:szCs w:val="28"/>
                <w:lang w:eastAsia="zh-CN"/>
              </w:rPr>
              <w:t>工</w:t>
            </w:r>
            <w:r>
              <w:rPr>
                <w:rFonts w:hint="eastAsia" w:asciiTheme="minorEastAsia" w:hAnsiTheme="minorEastAsia" w:eastAsiaTheme="minorEastAsia" w:cstheme="minorEastAsia"/>
                <w:color w:val="2B2B2B"/>
                <w:spacing w:val="7"/>
                <w:sz w:val="24"/>
                <w:szCs w:val="28"/>
              </w:rPr>
              <w:t>期</w:t>
            </w:r>
          </w:p>
        </w:tc>
        <w:tc>
          <w:tcPr>
            <w:tcW w:w="1901" w:type="dxa"/>
            <w:vAlign w:val="center"/>
          </w:tcPr>
          <w:p>
            <w:pPr>
              <w:pStyle w:val="24"/>
              <w:spacing w:before="194" w:line="360" w:lineRule="auto"/>
              <w:ind w:firstLine="240" w:firstLineChars="100"/>
              <w:jc w:val="center"/>
              <w:rPr>
                <w:rFonts w:ascii="宋体" w:hAnsi="宋体" w:eastAsia="宋体" w:cs="宋体"/>
                <w:sz w:val="20"/>
                <w:szCs w:val="20"/>
              </w:rPr>
            </w:pPr>
            <w:r>
              <w:rPr>
                <w:rFonts w:hint="eastAsia" w:asciiTheme="minorEastAsia" w:hAnsiTheme="minorEastAsia" w:eastAsiaTheme="minorEastAsia" w:cstheme="minorEastAsia"/>
                <w:sz w:val="24"/>
                <w:szCs w:val="28"/>
                <w:lang w:eastAsia="zh-CN"/>
              </w:rPr>
              <w:t>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34" w:type="dxa"/>
            <w:vAlign w:val="center"/>
          </w:tcPr>
          <w:p>
            <w:pPr>
              <w:spacing w:before="65" w:line="360" w:lineRule="exact"/>
              <w:ind w:firstLine="200" w:firstLineChars="100"/>
              <w:jc w:val="center"/>
              <w:rPr>
                <w:rFonts w:ascii="宋体" w:hAnsi="宋体" w:eastAsia="宋体" w:cs="宋体"/>
                <w:sz w:val="20"/>
                <w:szCs w:val="20"/>
              </w:rPr>
            </w:pPr>
            <w:r>
              <w:rPr>
                <w:rFonts w:ascii="宋体" w:hAnsi="宋体" w:eastAsia="宋体" w:cs="宋体"/>
                <w:sz w:val="20"/>
                <w:szCs w:val="20"/>
              </w:rPr>
              <w:t>1</w:t>
            </w:r>
          </w:p>
        </w:tc>
        <w:tc>
          <w:tcPr>
            <w:tcW w:w="5738" w:type="dxa"/>
            <w:vAlign w:val="center"/>
          </w:tcPr>
          <w:p>
            <w:pPr>
              <w:spacing w:before="186" w:line="360" w:lineRule="exact"/>
              <w:ind w:right="166"/>
              <w:jc w:val="center"/>
              <w:rPr>
                <w:rFonts w:hint="eastAsia" w:ascii="宋体" w:hAnsi="宋体" w:eastAsia="宋体" w:cs="宋体"/>
                <w:sz w:val="20"/>
                <w:szCs w:val="20"/>
                <w:lang w:eastAsia="zh-CN"/>
              </w:rPr>
            </w:pPr>
            <w:r>
              <w:rPr>
                <w:rFonts w:hint="eastAsia" w:ascii="宋体" w:hAnsi="宋体" w:eastAsia="宋体" w:cs="宋体"/>
                <w:lang w:eastAsia="zh-CN"/>
              </w:rPr>
              <w:t>三门县滨海科技城滨港公园及城南河城市家具采购项目</w:t>
            </w:r>
          </w:p>
        </w:tc>
        <w:tc>
          <w:tcPr>
            <w:tcW w:w="1485" w:type="dxa"/>
            <w:vAlign w:val="center"/>
          </w:tcPr>
          <w:p>
            <w:pPr>
              <w:pStyle w:val="24"/>
              <w:spacing w:before="189" w:line="360" w:lineRule="auto"/>
              <w:ind w:firstLine="234" w:firstLineChars="100"/>
              <w:jc w:val="both"/>
              <w:rPr>
                <w:rFonts w:ascii="宋体" w:hAnsi="宋体" w:eastAsia="宋体" w:cs="宋体"/>
                <w:sz w:val="20"/>
                <w:szCs w:val="20"/>
              </w:rPr>
            </w:pPr>
            <w:r>
              <w:rPr>
                <w:rFonts w:hint="eastAsia" w:asciiTheme="minorEastAsia" w:hAnsiTheme="minorEastAsia" w:eastAsiaTheme="minorEastAsia" w:cstheme="minorEastAsia"/>
                <w:spacing w:val="-3"/>
                <w:sz w:val="24"/>
                <w:szCs w:val="28"/>
                <w:lang w:val="en-US" w:eastAsia="zh-CN"/>
              </w:rPr>
              <w:t>30日历天</w:t>
            </w:r>
          </w:p>
        </w:tc>
        <w:tc>
          <w:tcPr>
            <w:tcW w:w="1901" w:type="dxa"/>
            <w:vAlign w:val="center"/>
          </w:tcPr>
          <w:p>
            <w:pPr>
              <w:spacing w:line="360" w:lineRule="auto"/>
              <w:jc w:val="center"/>
              <w:rPr>
                <w:rFonts w:ascii="宋体" w:hAnsi="宋体" w:eastAsia="宋体" w:cs="宋体"/>
                <w:sz w:val="20"/>
                <w:szCs w:val="20"/>
              </w:rPr>
            </w:pPr>
            <w:r>
              <w:rPr>
                <w:rFonts w:hint="eastAsia" w:ascii="宋体" w:hAnsi="宋体" w:eastAsia="宋体" w:cs="宋体"/>
                <w:color w:val="auto"/>
                <w:kern w:val="28"/>
                <w:sz w:val="24"/>
                <w:lang w:val="en-US" w:eastAsia="zh-CN"/>
              </w:rPr>
              <w:t>363406</w:t>
            </w:r>
            <w:r>
              <w:rPr>
                <w:rFonts w:hint="eastAsia" w:asciiTheme="minorEastAsia" w:hAnsiTheme="minorEastAsia" w:eastAsiaTheme="minorEastAsia" w:cstheme="minorEastAsia"/>
                <w:sz w:val="24"/>
                <w:szCs w:val="28"/>
                <w:lang w:eastAsia="zh-CN"/>
              </w:rPr>
              <w:t>元</w:t>
            </w:r>
          </w:p>
        </w:tc>
      </w:tr>
      <w:bookmarkEnd w:id="11"/>
    </w:tbl>
    <w:p>
      <w:pPr>
        <w:pStyle w:val="15"/>
        <w:numPr>
          <w:ilvl w:val="0"/>
          <w:numId w:val="1"/>
        </w:numPr>
        <w:spacing w:line="360" w:lineRule="auto"/>
        <w:jc w:val="both"/>
        <w:rPr>
          <w:rFonts w:hint="eastAsia"/>
          <w:sz w:val="24"/>
          <w:szCs w:val="24"/>
          <w:lang w:eastAsia="zh-CN"/>
        </w:rPr>
      </w:pPr>
      <w:r>
        <w:rPr>
          <w:rFonts w:hint="eastAsia"/>
          <w:sz w:val="24"/>
          <w:szCs w:val="24"/>
          <w:lang w:eastAsia="zh-CN"/>
        </w:rPr>
        <w:t>采购清单及标准</w:t>
      </w:r>
    </w:p>
    <w:tbl>
      <w:tblPr>
        <w:tblStyle w:val="19"/>
        <w:tblW w:w="98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
        <w:gridCol w:w="2047"/>
        <w:gridCol w:w="4065"/>
        <w:gridCol w:w="1020"/>
        <w:gridCol w:w="85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852"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序号</w:t>
            </w:r>
          </w:p>
        </w:tc>
        <w:tc>
          <w:tcPr>
            <w:tcW w:w="2047"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项目名称</w:t>
            </w:r>
          </w:p>
        </w:tc>
        <w:tc>
          <w:tcPr>
            <w:tcW w:w="4065"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产品特征</w:t>
            </w:r>
          </w:p>
        </w:tc>
        <w:tc>
          <w:tcPr>
            <w:tcW w:w="1020"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单位</w:t>
            </w:r>
          </w:p>
        </w:tc>
        <w:tc>
          <w:tcPr>
            <w:tcW w:w="855"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数量</w:t>
            </w:r>
          </w:p>
        </w:tc>
        <w:tc>
          <w:tcPr>
            <w:tcW w:w="978" w:type="dxa"/>
            <w:shd w:val="clear" w:color="auto" w:fill="FFFFFF"/>
            <w:vAlign w:val="center"/>
          </w:tcPr>
          <w:p>
            <w:pPr>
              <w:spacing w:before="186" w:line="360" w:lineRule="exact"/>
              <w:ind w:right="166"/>
              <w:jc w:val="center"/>
              <w:rPr>
                <w:rFonts w:hint="eastAsia" w:ascii="宋体" w:hAnsi="宋体" w:eastAsia="宋体" w:cs="宋体"/>
                <w:lang w:val="en-US" w:eastAsia="zh-CN"/>
              </w:rPr>
            </w:pPr>
            <w:r>
              <w:rPr>
                <w:rFonts w:hint="eastAsia" w:ascii="宋体" w:hAnsi="宋体" w:eastAsia="宋体" w:cs="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1</w:t>
            </w:r>
          </w:p>
        </w:tc>
        <w:tc>
          <w:tcPr>
            <w:tcW w:w="2047" w:type="dxa"/>
            <w:shd w:val="clear" w:color="auto" w:fill="FFFFFF"/>
            <w:vAlign w:val="center"/>
          </w:tcPr>
          <w:p>
            <w:pPr>
              <w:spacing w:before="186" w:line="360" w:lineRule="exact"/>
              <w:ind w:right="166"/>
              <w:jc w:val="left"/>
              <w:rPr>
                <w:rFonts w:hint="eastAsia" w:ascii="宋体" w:hAnsi="宋体" w:eastAsia="宋体" w:cs="宋体"/>
                <w:lang w:eastAsia="zh-CN"/>
              </w:rPr>
            </w:pPr>
            <w:r>
              <w:rPr>
                <w:rFonts w:hint="eastAsia" w:ascii="宋体" w:hAnsi="宋体" w:eastAsia="宋体" w:cs="宋体"/>
                <w:lang w:val="en-US" w:eastAsia="zh-CN"/>
              </w:rPr>
              <w:t>垃圾箱</w:t>
            </w:r>
          </w:p>
        </w:tc>
        <w:tc>
          <w:tcPr>
            <w:tcW w:w="4065" w:type="dxa"/>
            <w:shd w:val="clear" w:color="auto" w:fill="FFFFFF"/>
            <w:vAlign w:val="center"/>
          </w:tcPr>
          <w:p>
            <w:pPr>
              <w:spacing w:before="186" w:line="360" w:lineRule="exact"/>
              <w:ind w:right="166"/>
              <w:jc w:val="left"/>
              <w:rPr>
                <w:rFonts w:hint="eastAsia" w:ascii="宋体" w:hAnsi="宋体" w:eastAsia="宋体" w:cs="宋体"/>
                <w:lang w:eastAsia="zh-CN"/>
              </w:rPr>
            </w:pPr>
            <w:r>
              <w:rPr>
                <w:rFonts w:hint="eastAsia" w:ascii="宋体" w:hAnsi="宋体" w:eastAsia="宋体" w:cs="宋体"/>
                <w:lang w:val="en-US" w:eastAsia="zh-CN"/>
              </w:rPr>
              <w:t>成品垃圾桶，不锈钢材质，用于堤顶路、主要园路及景观节点,详见样式图定制，包含安装和基础</w:t>
            </w:r>
          </w:p>
        </w:tc>
        <w:tc>
          <w:tcPr>
            <w:tcW w:w="1020"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个</w:t>
            </w:r>
          </w:p>
        </w:tc>
        <w:tc>
          <w:tcPr>
            <w:tcW w:w="855"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62</w:t>
            </w:r>
          </w:p>
        </w:tc>
        <w:tc>
          <w:tcPr>
            <w:tcW w:w="978" w:type="dxa"/>
            <w:shd w:val="clear" w:color="auto" w:fill="FFFFFF"/>
            <w:vAlign w:val="center"/>
          </w:tcPr>
          <w:p>
            <w:pPr>
              <w:spacing w:before="186" w:line="360" w:lineRule="exact"/>
              <w:ind w:right="166"/>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52"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2</w:t>
            </w:r>
          </w:p>
        </w:tc>
        <w:tc>
          <w:tcPr>
            <w:tcW w:w="2047" w:type="dxa"/>
            <w:shd w:val="clear" w:color="auto" w:fill="FFFFFF"/>
            <w:vAlign w:val="center"/>
          </w:tcPr>
          <w:p>
            <w:pPr>
              <w:spacing w:before="186" w:line="360" w:lineRule="exact"/>
              <w:ind w:right="166"/>
              <w:jc w:val="left"/>
              <w:rPr>
                <w:rFonts w:hint="eastAsia" w:ascii="宋体" w:hAnsi="宋体" w:eastAsia="宋体" w:cs="宋体"/>
                <w:lang w:eastAsia="zh-CN"/>
              </w:rPr>
            </w:pPr>
            <w:r>
              <w:rPr>
                <w:rFonts w:hint="eastAsia" w:ascii="宋体" w:hAnsi="宋体" w:eastAsia="宋体" w:cs="宋体"/>
                <w:lang w:val="en-US" w:eastAsia="zh-CN"/>
              </w:rPr>
              <w:t>塑料、铁艺、金属椅</w:t>
            </w:r>
          </w:p>
        </w:tc>
        <w:tc>
          <w:tcPr>
            <w:tcW w:w="4065" w:type="dxa"/>
            <w:shd w:val="clear" w:color="auto" w:fill="FFFFFF"/>
            <w:vAlign w:val="center"/>
          </w:tcPr>
          <w:p>
            <w:pPr>
              <w:spacing w:before="186" w:line="360" w:lineRule="exact"/>
              <w:ind w:right="166"/>
              <w:jc w:val="left"/>
              <w:rPr>
                <w:rFonts w:hint="eastAsia" w:ascii="宋体" w:hAnsi="宋体" w:eastAsia="宋体" w:cs="宋体"/>
                <w:lang w:eastAsia="zh-CN"/>
              </w:rPr>
            </w:pPr>
            <w:r>
              <w:rPr>
                <w:rFonts w:hint="eastAsia" w:ascii="宋体" w:hAnsi="宋体" w:eastAsia="宋体" w:cs="宋体"/>
                <w:lang w:val="en-US" w:eastAsia="zh-CN"/>
              </w:rPr>
              <w:t>户外坐凳1：3000长*600宽*500高，玻璃钢材质烤漆面，樟子松防腐木坐凳面，防腐面漆，用于堤顶路及景观节点，详见样式图定制，包含安装和基础</w:t>
            </w:r>
          </w:p>
        </w:tc>
        <w:tc>
          <w:tcPr>
            <w:tcW w:w="1020"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个</w:t>
            </w:r>
          </w:p>
        </w:tc>
        <w:tc>
          <w:tcPr>
            <w:tcW w:w="855"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10</w:t>
            </w:r>
          </w:p>
        </w:tc>
        <w:tc>
          <w:tcPr>
            <w:tcW w:w="978" w:type="dxa"/>
            <w:shd w:val="clear" w:color="auto" w:fill="FFFFFF"/>
            <w:vAlign w:val="center"/>
          </w:tcPr>
          <w:p>
            <w:pPr>
              <w:spacing w:before="186" w:line="360" w:lineRule="exact"/>
              <w:ind w:right="166"/>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52"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3</w:t>
            </w:r>
          </w:p>
        </w:tc>
        <w:tc>
          <w:tcPr>
            <w:tcW w:w="2047" w:type="dxa"/>
            <w:shd w:val="clear" w:color="auto" w:fill="FFFFFF"/>
            <w:vAlign w:val="center"/>
          </w:tcPr>
          <w:p>
            <w:pPr>
              <w:spacing w:before="186" w:line="360" w:lineRule="exact"/>
              <w:ind w:right="166"/>
              <w:jc w:val="left"/>
              <w:rPr>
                <w:rFonts w:hint="eastAsia" w:ascii="宋体" w:hAnsi="宋体" w:eastAsia="宋体" w:cs="宋体"/>
                <w:lang w:eastAsia="zh-CN"/>
              </w:rPr>
            </w:pPr>
            <w:r>
              <w:rPr>
                <w:rFonts w:hint="eastAsia" w:ascii="宋体" w:hAnsi="宋体" w:eastAsia="宋体" w:cs="宋体"/>
                <w:lang w:val="en-US" w:eastAsia="zh-CN"/>
              </w:rPr>
              <w:t>塑料、铁艺、金属椅</w:t>
            </w:r>
          </w:p>
        </w:tc>
        <w:tc>
          <w:tcPr>
            <w:tcW w:w="4065" w:type="dxa"/>
            <w:shd w:val="clear" w:color="auto" w:fill="FFFFFF"/>
            <w:vAlign w:val="center"/>
          </w:tcPr>
          <w:p>
            <w:pPr>
              <w:spacing w:before="186" w:line="360" w:lineRule="exact"/>
              <w:ind w:right="166"/>
              <w:jc w:val="left"/>
              <w:rPr>
                <w:rFonts w:hint="eastAsia" w:ascii="宋体" w:hAnsi="宋体" w:eastAsia="宋体" w:cs="宋体"/>
                <w:lang w:eastAsia="zh-CN"/>
              </w:rPr>
            </w:pPr>
            <w:r>
              <w:rPr>
                <w:rFonts w:hint="eastAsia" w:ascii="宋体" w:hAnsi="宋体" w:eastAsia="宋体" w:cs="宋体"/>
                <w:lang w:val="en-US" w:eastAsia="zh-CN"/>
              </w:rPr>
              <w:t>户外坐凳2：6000长*600宽*500高，玻璃钢材质烤漆面，樟子松防腐木坐凳面，防腐面漆，用于堤顶路及景观节点，详见样式图定制，包含安装和基础</w:t>
            </w:r>
          </w:p>
        </w:tc>
        <w:tc>
          <w:tcPr>
            <w:tcW w:w="1020"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个</w:t>
            </w:r>
          </w:p>
        </w:tc>
        <w:tc>
          <w:tcPr>
            <w:tcW w:w="855"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8</w:t>
            </w:r>
          </w:p>
        </w:tc>
        <w:tc>
          <w:tcPr>
            <w:tcW w:w="978" w:type="dxa"/>
            <w:shd w:val="clear" w:color="auto" w:fill="FFFFFF"/>
            <w:vAlign w:val="center"/>
          </w:tcPr>
          <w:p>
            <w:pPr>
              <w:spacing w:before="186" w:line="360" w:lineRule="exact"/>
              <w:ind w:right="166"/>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52"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4</w:t>
            </w:r>
          </w:p>
        </w:tc>
        <w:tc>
          <w:tcPr>
            <w:tcW w:w="2047" w:type="dxa"/>
            <w:shd w:val="clear" w:color="auto" w:fill="FFFFFF"/>
            <w:vAlign w:val="center"/>
          </w:tcPr>
          <w:p>
            <w:pPr>
              <w:spacing w:before="186" w:line="360" w:lineRule="exact"/>
              <w:ind w:right="166"/>
              <w:jc w:val="left"/>
              <w:rPr>
                <w:rFonts w:hint="eastAsia" w:ascii="宋体" w:hAnsi="宋体" w:eastAsia="宋体" w:cs="宋体"/>
                <w:lang w:eastAsia="zh-CN"/>
              </w:rPr>
            </w:pPr>
            <w:r>
              <w:rPr>
                <w:rFonts w:hint="eastAsia" w:ascii="宋体" w:hAnsi="宋体" w:eastAsia="宋体" w:cs="宋体"/>
                <w:lang w:val="en-US" w:eastAsia="zh-CN"/>
              </w:rPr>
              <w:t>塑料、铁艺、金属椅</w:t>
            </w:r>
          </w:p>
        </w:tc>
        <w:tc>
          <w:tcPr>
            <w:tcW w:w="4065" w:type="dxa"/>
            <w:shd w:val="clear" w:color="auto" w:fill="FFFFFF"/>
            <w:vAlign w:val="center"/>
          </w:tcPr>
          <w:p>
            <w:pPr>
              <w:spacing w:before="186" w:line="360" w:lineRule="exact"/>
              <w:ind w:right="166"/>
              <w:jc w:val="left"/>
              <w:rPr>
                <w:rFonts w:hint="eastAsia" w:ascii="宋体" w:hAnsi="宋体" w:eastAsia="宋体" w:cs="宋体"/>
                <w:lang w:eastAsia="zh-CN"/>
              </w:rPr>
            </w:pPr>
            <w:r>
              <w:rPr>
                <w:rFonts w:hint="eastAsia" w:ascii="宋体" w:hAnsi="宋体" w:eastAsia="宋体" w:cs="宋体"/>
                <w:lang w:val="en-US" w:eastAsia="zh-CN"/>
              </w:rPr>
              <w:t>户外坐凳3：3000长*480宽*450高，玻璃钢材质烤漆面，樟子松防腐木坐凳面，防腐面漆，用于主要园路及景观节点，详见样式图定制，包含安装和基础</w:t>
            </w:r>
          </w:p>
        </w:tc>
        <w:tc>
          <w:tcPr>
            <w:tcW w:w="1020"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个</w:t>
            </w:r>
          </w:p>
        </w:tc>
        <w:tc>
          <w:tcPr>
            <w:tcW w:w="855" w:type="dxa"/>
            <w:shd w:val="clear" w:color="auto" w:fill="FFFFFF"/>
            <w:vAlign w:val="center"/>
          </w:tcPr>
          <w:p>
            <w:pPr>
              <w:spacing w:before="186" w:line="360" w:lineRule="exact"/>
              <w:ind w:right="166"/>
              <w:jc w:val="center"/>
              <w:rPr>
                <w:rFonts w:hint="eastAsia" w:ascii="宋体" w:hAnsi="宋体" w:eastAsia="宋体" w:cs="宋体"/>
                <w:lang w:eastAsia="zh-CN"/>
              </w:rPr>
            </w:pPr>
            <w:r>
              <w:rPr>
                <w:rFonts w:hint="eastAsia" w:ascii="宋体" w:hAnsi="宋体" w:eastAsia="宋体" w:cs="宋体"/>
                <w:lang w:val="en-US" w:eastAsia="zh-CN"/>
              </w:rPr>
              <w:t>48</w:t>
            </w:r>
          </w:p>
        </w:tc>
        <w:tc>
          <w:tcPr>
            <w:tcW w:w="978" w:type="dxa"/>
            <w:shd w:val="clear" w:color="auto" w:fill="FFFFFF"/>
            <w:vAlign w:val="center"/>
          </w:tcPr>
          <w:p>
            <w:pPr>
              <w:spacing w:before="186" w:line="360" w:lineRule="exact"/>
              <w:ind w:right="166"/>
              <w:jc w:val="center"/>
              <w:rPr>
                <w:rFonts w:hint="eastAsia" w:ascii="宋体" w:hAnsi="宋体" w:eastAsia="宋体" w:cs="宋体"/>
                <w:lang w:val="en-US" w:eastAsia="zh-CN"/>
              </w:rPr>
            </w:pPr>
          </w:p>
        </w:tc>
      </w:tr>
    </w:tbl>
    <w:p>
      <w:pPr>
        <w:rPr>
          <w:lang w:eastAsia="zh-CN"/>
        </w:rPr>
      </w:pPr>
    </w:p>
    <w:p>
      <w:pPr>
        <w:spacing w:line="360" w:lineRule="auto"/>
        <w:ind w:firstLine="240" w:firstLineChars="100"/>
        <w:rPr>
          <w:sz w:val="24"/>
          <w:szCs w:val="24"/>
          <w:lang w:eastAsia="zh-CN"/>
        </w:rPr>
      </w:pPr>
      <w:r>
        <w:rPr>
          <w:rFonts w:hint="eastAsia"/>
          <w:sz w:val="24"/>
          <w:szCs w:val="24"/>
          <w:lang w:eastAsia="zh-CN"/>
        </w:rPr>
        <w:t>备注：供货数量以实际为准。</w:t>
      </w:r>
    </w:p>
    <w:p>
      <w:pPr>
        <w:pStyle w:val="15"/>
        <w:spacing w:line="360" w:lineRule="auto"/>
        <w:jc w:val="both"/>
        <w:rPr>
          <w:sz w:val="24"/>
          <w:szCs w:val="24"/>
          <w:lang w:eastAsia="zh-CN"/>
        </w:rPr>
      </w:pPr>
      <w:bookmarkStart w:id="12" w:name="_Toc27723"/>
      <w:r>
        <w:rPr>
          <w:rFonts w:hint="eastAsia"/>
          <w:sz w:val="24"/>
          <w:szCs w:val="24"/>
          <w:lang w:eastAsia="zh-CN"/>
        </w:rPr>
        <w:t>三 、质量要求</w:t>
      </w:r>
      <w:bookmarkEnd w:id="12"/>
    </w:p>
    <w:p>
      <w:pPr>
        <w:spacing w:line="360" w:lineRule="auto"/>
        <w:ind w:firstLine="240" w:firstLineChars="100"/>
        <w:rPr>
          <w:rFonts w:eastAsiaTheme="minorEastAsia"/>
          <w:sz w:val="24"/>
          <w:szCs w:val="24"/>
          <w:lang w:eastAsia="zh-CN"/>
        </w:rPr>
      </w:pPr>
      <w:r>
        <w:rPr>
          <w:rFonts w:hint="eastAsia"/>
          <w:sz w:val="24"/>
          <w:szCs w:val="24"/>
          <w:lang w:eastAsia="zh-CN"/>
        </w:rPr>
        <w:t>中标供应商所供商品必须符合国家规定质量卫生安全标准、行业标准。</w:t>
      </w:r>
    </w:p>
    <w:p>
      <w:pPr>
        <w:spacing w:line="360" w:lineRule="auto"/>
        <w:ind w:firstLine="240" w:firstLineChars="100"/>
        <w:rPr>
          <w:sz w:val="24"/>
          <w:szCs w:val="24"/>
          <w:lang w:eastAsia="zh-CN"/>
        </w:rPr>
      </w:pPr>
      <w:r>
        <w:rPr>
          <w:rFonts w:hint="eastAsia"/>
          <w:sz w:val="24"/>
          <w:szCs w:val="24"/>
          <w:lang w:eastAsia="zh-CN"/>
        </w:rPr>
        <w:t>本项目免费质保期为1年。</w:t>
      </w:r>
    </w:p>
    <w:p>
      <w:pPr>
        <w:pStyle w:val="15"/>
        <w:spacing w:line="360" w:lineRule="auto"/>
        <w:jc w:val="both"/>
        <w:rPr>
          <w:sz w:val="24"/>
          <w:szCs w:val="24"/>
          <w:lang w:eastAsia="zh-CN"/>
        </w:rPr>
      </w:pPr>
      <w:bookmarkStart w:id="13" w:name="_Toc3402"/>
      <w:r>
        <w:rPr>
          <w:rFonts w:hint="eastAsia"/>
          <w:sz w:val="24"/>
          <w:szCs w:val="24"/>
          <w:lang w:eastAsia="zh-CN"/>
        </w:rPr>
        <w:t>四 、</w:t>
      </w:r>
      <w:bookmarkEnd w:id="13"/>
      <w:r>
        <w:rPr>
          <w:rFonts w:hint="eastAsia"/>
          <w:sz w:val="24"/>
          <w:szCs w:val="24"/>
          <w:lang w:eastAsia="zh-CN"/>
        </w:rPr>
        <w:t>验收标准</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（一）货物若有国家标准按照国家标准验收，若无国家标准按行业标准验收，为原厂商制造的全新产品，无污染、表面无划损、无任何缺陷隐患，在中国境内可依常规安全、合法地使用、不存在侵权嫌疑。</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（二）货物为原厂商未启封的全新包装，配有出厂合格证，包装箱号与出厂批号一致，并可追索查阅。所有随设备的附件必须齐全。</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（三）验收时乙方需提供的资料：</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1、</w:t>
      </w:r>
      <w:r>
        <w:rPr>
          <w:rFonts w:hint="eastAsia" w:ascii="宋体" w:hAnsi="宋体" w:eastAsia="宋体" w:cs="宋体"/>
          <w:color w:val="000000"/>
          <w:sz w:val="24"/>
          <w:lang w:eastAsia="zh-CN"/>
        </w:rPr>
        <w:t>供货</w:t>
      </w:r>
      <w:r>
        <w:rPr>
          <w:rFonts w:hint="eastAsia" w:ascii="宋体" w:hAnsi="宋体" w:cs="宋体"/>
          <w:color w:val="000000"/>
          <w:sz w:val="24"/>
        </w:rPr>
        <w:t>清单；</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2、产品的中文详细技术资料、使用说明书、安装手册、操作手册、维修及保养手册等；</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3、与实施情况相吻合的竣工图等资料；</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4、招标文件、合同及</w:t>
      </w:r>
      <w:r>
        <w:rPr>
          <w:rFonts w:hint="eastAsia" w:ascii="宋体" w:hAnsi="宋体" w:eastAsia="宋体" w:cs="宋体"/>
          <w:color w:val="000000"/>
          <w:sz w:val="24"/>
          <w:lang w:eastAsia="zh-CN"/>
        </w:rPr>
        <w:t>采购人</w:t>
      </w:r>
      <w:r>
        <w:rPr>
          <w:rFonts w:hint="eastAsia" w:ascii="宋体" w:hAnsi="宋体" w:cs="宋体"/>
          <w:color w:val="000000"/>
          <w:sz w:val="24"/>
        </w:rPr>
        <w:t>方要求的其它资料。</w:t>
      </w:r>
    </w:p>
    <w:p>
      <w:pPr>
        <w:numPr>
          <w:ilvl w:val="0"/>
          <w:numId w:val="0"/>
        </w:numPr>
        <w:spacing w:line="400" w:lineRule="exact"/>
        <w:ind w:firstLine="240" w:firstLineChars="100"/>
        <w:textAlignment w:val="baseline"/>
        <w:rPr>
          <w:color w:val="000000"/>
          <w:sz w:val="24"/>
        </w:rPr>
      </w:pPr>
      <w:r>
        <w:rPr>
          <w:rFonts w:hint="eastAsia" w:ascii="宋体" w:hAnsi="宋体" w:eastAsia="宋体" w:cs="宋体"/>
          <w:color w:val="000000"/>
          <w:sz w:val="24"/>
          <w:lang w:eastAsia="zh-CN"/>
        </w:rPr>
        <w:t>（四）</w:t>
      </w:r>
      <w:r>
        <w:rPr>
          <w:rFonts w:hint="eastAsia" w:ascii="宋体" w:hAnsi="宋体" w:cs="宋体"/>
          <w:color w:val="000000"/>
          <w:sz w:val="24"/>
        </w:rPr>
        <w:t>货物验收合格后，填写《验收单》，并由双方共同盖章后方可生效。</w:t>
      </w:r>
    </w:p>
    <w:p>
      <w:pPr>
        <w:pStyle w:val="15"/>
        <w:spacing w:line="360" w:lineRule="auto"/>
        <w:jc w:val="both"/>
        <w:rPr>
          <w:rFonts w:hint="eastAsia"/>
          <w:sz w:val="24"/>
          <w:szCs w:val="24"/>
          <w:lang w:eastAsia="zh-CN"/>
        </w:rPr>
      </w:pPr>
      <w:r>
        <w:rPr>
          <w:rFonts w:hint="eastAsia"/>
          <w:sz w:val="24"/>
          <w:szCs w:val="24"/>
          <w:lang w:eastAsia="zh-CN"/>
        </w:rPr>
        <w:t>五、</w:t>
      </w:r>
      <w:bookmarkStart w:id="14" w:name="_Toc4197"/>
      <w:bookmarkStart w:id="15" w:name="_Toc25635"/>
      <w:r>
        <w:rPr>
          <w:rFonts w:hint="eastAsia"/>
          <w:sz w:val="24"/>
          <w:szCs w:val="24"/>
          <w:lang w:eastAsia="zh-CN"/>
        </w:rPr>
        <w:t>商务要求</w:t>
      </w:r>
    </w:p>
    <w:p>
      <w:pPr>
        <w:pStyle w:val="32"/>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1、工期：30日历天。</w:t>
      </w:r>
    </w:p>
    <w:p>
      <w:pPr>
        <w:pStyle w:val="32"/>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2、付款方式：</w:t>
      </w:r>
      <w:r>
        <w:rPr>
          <w:rFonts w:hint="eastAsia" w:ascii="宋体" w:hAnsi="宋体" w:eastAsia="宋体" w:cs="宋体"/>
          <w:color w:val="000000"/>
          <w:sz w:val="24"/>
          <w:lang w:val="en-US" w:eastAsia="zh-CN"/>
        </w:rPr>
        <w:t>合同签订后支付合同价的40%，</w:t>
      </w:r>
      <w:r>
        <w:rPr>
          <w:rFonts w:hint="eastAsia" w:ascii="宋体" w:hAnsi="宋体" w:cs="宋体"/>
          <w:color w:val="000000"/>
          <w:sz w:val="24"/>
          <w:lang w:eastAsia="zh-CN"/>
        </w:rPr>
        <w:t>全部安装完毕并</w:t>
      </w:r>
      <w:r>
        <w:rPr>
          <w:rFonts w:hint="eastAsia" w:ascii="宋体" w:hAnsi="宋体" w:cs="宋体"/>
          <w:color w:val="000000"/>
          <w:sz w:val="24"/>
        </w:rPr>
        <w:t>验收合格后支付至合同总金额的</w:t>
      </w:r>
      <w:r>
        <w:rPr>
          <w:rFonts w:hint="eastAsia" w:ascii="宋体" w:hAnsi="宋体" w:cs="宋体"/>
          <w:color w:val="000000"/>
          <w:sz w:val="24"/>
          <w:lang w:val="en-US" w:eastAsia="zh-CN"/>
        </w:rPr>
        <w:t>100</w:t>
      </w:r>
      <w:r>
        <w:rPr>
          <w:rFonts w:hint="eastAsia" w:ascii="宋体" w:hAnsi="宋体" w:cs="宋体"/>
          <w:color w:val="000000"/>
          <w:sz w:val="24"/>
        </w:rPr>
        <w:t>％。</w:t>
      </w:r>
    </w:p>
    <w:p>
      <w:pPr>
        <w:pStyle w:val="32"/>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、安装调试</w:t>
      </w:r>
    </w:p>
    <w:p>
      <w:pPr>
        <w:pStyle w:val="32"/>
        <w:spacing w:line="360" w:lineRule="auto"/>
        <w:ind w:firstLine="480" w:firstLineChars="200"/>
        <w:rPr>
          <w:rFonts w:ascii="宋体" w:hAnsi="宋体" w:cs="宋体"/>
          <w:color w:val="000000"/>
          <w:sz w:val="24"/>
        </w:rPr>
      </w:pPr>
      <w:r>
        <w:rPr>
          <w:rFonts w:hint="eastAsia" w:ascii="宋体" w:hAnsi="宋体" w:cs="宋体"/>
          <w:color w:val="000000"/>
          <w:sz w:val="24"/>
        </w:rPr>
        <w:t>送货地点：按采购人指定地点送货安装。</w:t>
      </w:r>
    </w:p>
    <w:p>
      <w:pPr>
        <w:pStyle w:val="32"/>
        <w:spacing w:line="360" w:lineRule="auto"/>
        <w:rPr>
          <w:rFonts w:ascii="宋体" w:hAnsi="宋体" w:cs="宋体"/>
          <w:color w:val="000000"/>
          <w:sz w:val="24"/>
        </w:rPr>
      </w:pPr>
      <w:r>
        <w:rPr>
          <w:rFonts w:hint="eastAsia" w:ascii="宋体" w:hAnsi="宋体" w:cs="宋体"/>
          <w:color w:val="000000"/>
          <w:sz w:val="24"/>
        </w:rPr>
        <w:t xml:space="preserve">    质量标准：符合我国国家有关技术规范要求和技术标准。</w:t>
      </w:r>
    </w:p>
    <w:p>
      <w:pPr>
        <w:pStyle w:val="32"/>
        <w:spacing w:line="360" w:lineRule="auto"/>
        <w:rPr>
          <w:rFonts w:ascii="宋体" w:hAnsi="宋体" w:cs="宋体"/>
          <w:color w:val="000000"/>
          <w:sz w:val="24"/>
        </w:rPr>
      </w:pPr>
      <w:r>
        <w:rPr>
          <w:rFonts w:hint="eastAsia" w:ascii="宋体" w:hAnsi="宋体" w:cs="宋体"/>
          <w:color w:val="000000"/>
          <w:sz w:val="24"/>
        </w:rPr>
        <w:t xml:space="preserve">    本项目包括</w:t>
      </w:r>
      <w:r>
        <w:rPr>
          <w:rFonts w:hint="eastAsia" w:ascii="宋体" w:hAnsi="宋体" w:eastAsia="宋体" w:cs="宋体"/>
          <w:color w:val="000000"/>
          <w:sz w:val="24"/>
          <w:lang w:eastAsia="zh-CN"/>
        </w:rPr>
        <w:t>供货</w:t>
      </w:r>
      <w:r>
        <w:rPr>
          <w:rFonts w:hint="eastAsia" w:ascii="宋体" w:hAnsi="宋体" w:cs="宋体"/>
          <w:color w:val="000000"/>
          <w:sz w:val="24"/>
        </w:rPr>
        <w:t>与安装。安装期间中标供应商须派技术人员提供安装及技术服务。</w:t>
      </w:r>
    </w:p>
    <w:p>
      <w:pPr>
        <w:pStyle w:val="32"/>
        <w:spacing w:line="360" w:lineRule="auto"/>
        <w:rPr>
          <w:rFonts w:ascii="宋体" w:hAnsi="宋体" w:cs="宋体"/>
          <w:color w:val="000000"/>
          <w:sz w:val="24"/>
        </w:rPr>
      </w:pPr>
      <w:r>
        <w:rPr>
          <w:rFonts w:hint="eastAsia" w:ascii="宋体" w:hAnsi="宋体" w:cs="宋体"/>
          <w:color w:val="000000"/>
          <w:sz w:val="24"/>
        </w:rPr>
        <w:t xml:space="preserve">    安装及技术服务过程中发生的费用由中标供应商负责，供应商应在</w:t>
      </w:r>
      <w:r>
        <w:rPr>
          <w:rFonts w:hint="eastAsia" w:ascii="宋体" w:hAnsi="宋体" w:eastAsia="宋体" w:cs="宋体"/>
          <w:color w:val="000000"/>
          <w:sz w:val="24"/>
          <w:lang w:eastAsia="zh-CN"/>
        </w:rPr>
        <w:t>谈判响应文件</w:t>
      </w:r>
      <w:r>
        <w:rPr>
          <w:rFonts w:hint="eastAsia" w:ascii="宋体" w:hAnsi="宋体" w:cs="宋体"/>
          <w:color w:val="000000"/>
          <w:sz w:val="24"/>
        </w:rPr>
        <w:t>中提出其安装调试过程中使用单位需配合的内容。</w:t>
      </w:r>
    </w:p>
    <w:p>
      <w:pPr>
        <w:spacing w:line="360" w:lineRule="auto"/>
        <w:ind w:firstLine="480" w:firstLineChars="200"/>
        <w:rPr>
          <w:rFonts w:ascii="宋体" w:hAnsi="宋体" w:cs="宋体"/>
          <w:sz w:val="24"/>
          <w:szCs w:val="32"/>
        </w:rPr>
      </w:pPr>
      <w:r>
        <w:rPr>
          <w:rFonts w:hint="eastAsia" w:ascii="宋体" w:hAnsi="宋体" w:eastAsia="宋体" w:cs="宋体"/>
          <w:sz w:val="24"/>
          <w:szCs w:val="32"/>
          <w:lang w:val="en-US" w:eastAsia="zh-CN"/>
        </w:rPr>
        <w:t>4</w:t>
      </w:r>
      <w:r>
        <w:rPr>
          <w:rFonts w:hint="eastAsia" w:ascii="宋体" w:hAnsi="宋体" w:cs="宋体"/>
          <w:sz w:val="24"/>
          <w:szCs w:val="32"/>
        </w:rPr>
        <w:t>、违约责任</w:t>
      </w:r>
    </w:p>
    <w:p>
      <w:pPr>
        <w:spacing w:line="360" w:lineRule="auto"/>
        <w:ind w:firstLine="470" w:firstLineChars="196"/>
      </w:pPr>
      <w:r>
        <w:rPr>
          <w:rFonts w:hint="eastAsia" w:ascii="宋体" w:hAnsi="宋体" w:cs="宋体"/>
          <w:color w:val="000000"/>
          <w:sz w:val="24"/>
        </w:rPr>
        <w:t>项目质量必须达到合格，凡安装过程发现的质量问题，中标人必须无偿修复至符合质量要求，修复达不到承诺要求的更换新</w:t>
      </w:r>
      <w:r>
        <w:rPr>
          <w:rFonts w:hint="eastAsia" w:ascii="宋体" w:hAnsi="宋体" w:eastAsia="宋体" w:cs="宋体"/>
          <w:color w:val="000000"/>
          <w:sz w:val="24"/>
          <w:lang w:eastAsia="zh-CN"/>
        </w:rPr>
        <w:t>产品</w:t>
      </w:r>
      <w:r>
        <w:rPr>
          <w:rFonts w:hint="eastAsia" w:ascii="宋体" w:hAnsi="宋体" w:cs="宋体"/>
          <w:color w:val="000000"/>
          <w:sz w:val="24"/>
        </w:rPr>
        <w:t>。中标人承担返工所发生的一切费用和采购人的直接经济损失。中标人在接到采购人通知后，及时派人赴现场处理</w:t>
      </w:r>
      <w:r>
        <w:rPr>
          <w:rFonts w:hint="eastAsia" w:ascii="宋体" w:hAnsi="宋体" w:eastAsia="宋体" w:cs="宋体"/>
          <w:color w:val="000000"/>
          <w:sz w:val="24"/>
          <w:lang w:eastAsia="zh-CN"/>
        </w:rPr>
        <w:t>产品</w:t>
      </w:r>
      <w:r>
        <w:rPr>
          <w:rFonts w:hint="eastAsia" w:ascii="宋体" w:hAnsi="宋体" w:cs="宋体"/>
          <w:color w:val="000000"/>
          <w:sz w:val="24"/>
        </w:rPr>
        <w:t>质量问题。</w:t>
      </w:r>
    </w:p>
    <w:p>
      <w:pPr>
        <w:autoSpaceDE w:val="0"/>
        <w:autoSpaceDN w:val="0"/>
        <w:adjustRightInd w:val="0"/>
        <w:snapToGrid w:val="0"/>
        <w:spacing w:line="360" w:lineRule="auto"/>
        <w:ind w:left="-13" w:leftChars="-6" w:firstLine="441" w:firstLineChars="184"/>
        <w:textAlignment w:val="bottom"/>
        <w:rPr>
          <w:rFonts w:ascii="宋体" w:hAnsi="宋体" w:cs="宋体"/>
          <w:color w:val="000000"/>
          <w:sz w:val="24"/>
          <w:lang w:val="zh-CN"/>
        </w:rPr>
      </w:pPr>
      <w:r>
        <w:rPr>
          <w:rFonts w:hint="eastAsia" w:ascii="宋体" w:hAnsi="宋体" w:eastAsia="宋体" w:cs="宋体"/>
          <w:color w:val="000000"/>
          <w:sz w:val="24"/>
          <w:lang w:val="en-US" w:eastAsia="zh-CN"/>
        </w:rPr>
        <w:t>5</w:t>
      </w:r>
      <w:r>
        <w:rPr>
          <w:rFonts w:hint="eastAsia" w:ascii="宋体" w:hAnsi="宋体" w:cs="宋体"/>
          <w:color w:val="000000"/>
          <w:sz w:val="24"/>
          <w:lang w:val="zh-CN"/>
        </w:rPr>
        <w:t>、工作范围：</w:t>
      </w:r>
    </w:p>
    <w:p>
      <w:pPr>
        <w:autoSpaceDE w:val="0"/>
        <w:autoSpaceDN w:val="0"/>
        <w:adjustRightInd w:val="0"/>
        <w:snapToGrid w:val="0"/>
        <w:spacing w:line="360" w:lineRule="auto"/>
        <w:ind w:left="-13" w:leftChars="-6" w:firstLine="441" w:firstLineChars="184"/>
        <w:textAlignment w:val="bottom"/>
        <w:rPr>
          <w:rFonts w:ascii="宋体" w:hAnsi="宋体" w:cs="宋体"/>
          <w:color w:val="000000"/>
          <w:sz w:val="24"/>
          <w:u w:val="none"/>
          <w:lang w:val="zh-CN"/>
        </w:rPr>
      </w:pPr>
      <w:r>
        <w:rPr>
          <w:rFonts w:hint="eastAsia" w:ascii="宋体" w:hAnsi="宋体" w:cs="宋体"/>
          <w:color w:val="000000"/>
          <w:sz w:val="24"/>
          <w:u w:val="none"/>
          <w:lang w:val="zh-CN"/>
        </w:rPr>
        <w:t>根据招标文件，供应商须按国家有关标准及规范完成下列工作：</w:t>
      </w:r>
    </w:p>
    <w:p>
      <w:pPr>
        <w:autoSpaceDE w:val="0"/>
        <w:autoSpaceDN w:val="0"/>
        <w:adjustRightInd w:val="0"/>
        <w:snapToGrid w:val="0"/>
        <w:spacing w:line="360" w:lineRule="auto"/>
        <w:ind w:left="-13" w:leftChars="-6" w:firstLine="441" w:firstLineChars="184"/>
        <w:textAlignment w:val="bottom"/>
        <w:rPr>
          <w:rFonts w:ascii="宋体" w:hAnsi="宋体" w:cs="宋体"/>
          <w:color w:val="000000"/>
          <w:sz w:val="24"/>
          <w:u w:val="none"/>
          <w:lang w:val="zh-CN"/>
        </w:rPr>
      </w:pPr>
      <w:r>
        <w:rPr>
          <w:rFonts w:hint="eastAsia" w:ascii="宋体" w:hAnsi="宋体" w:cs="宋体"/>
          <w:color w:val="000000"/>
          <w:sz w:val="24"/>
          <w:u w:val="none"/>
          <w:lang w:val="zh-CN"/>
        </w:rPr>
        <w:t>（1）产品及相关附件的提供、运输、装卸、就位、安装、通过验收；</w:t>
      </w:r>
    </w:p>
    <w:p>
      <w:pPr>
        <w:autoSpaceDE w:val="0"/>
        <w:autoSpaceDN w:val="0"/>
        <w:adjustRightInd w:val="0"/>
        <w:snapToGrid w:val="0"/>
        <w:spacing w:line="360" w:lineRule="auto"/>
        <w:ind w:left="-13" w:leftChars="-6" w:firstLine="441" w:firstLineChars="184"/>
        <w:textAlignment w:val="bottom"/>
        <w:rPr>
          <w:rFonts w:ascii="宋体" w:hAnsi="宋体" w:cs="宋体"/>
          <w:color w:val="000000"/>
          <w:sz w:val="24"/>
          <w:u w:val="none"/>
          <w:lang w:val="zh-CN"/>
        </w:rPr>
      </w:pPr>
      <w:r>
        <w:rPr>
          <w:rFonts w:hint="eastAsia" w:ascii="宋体" w:hAnsi="宋体" w:cs="宋体"/>
          <w:color w:val="000000"/>
          <w:sz w:val="24"/>
          <w:u w:val="none"/>
          <w:lang w:val="zh-CN"/>
        </w:rPr>
        <w:t>（</w:t>
      </w:r>
      <w:r>
        <w:rPr>
          <w:rFonts w:hint="eastAsia" w:ascii="宋体" w:hAnsi="宋体" w:eastAsia="宋体" w:cs="宋体"/>
          <w:color w:val="000000"/>
          <w:sz w:val="24"/>
          <w:u w:val="none"/>
          <w:lang w:val="en-US" w:eastAsia="zh-CN"/>
        </w:rPr>
        <w:t>3</w:t>
      </w:r>
      <w:r>
        <w:rPr>
          <w:rFonts w:hint="eastAsia" w:ascii="宋体" w:hAnsi="宋体" w:cs="宋体"/>
          <w:color w:val="000000"/>
          <w:sz w:val="24"/>
          <w:u w:val="none"/>
          <w:lang w:val="zh-CN"/>
        </w:rPr>
        <w:t>）完成各项</w:t>
      </w:r>
      <w:r>
        <w:rPr>
          <w:rFonts w:hint="eastAsia" w:ascii="宋体" w:hAnsi="宋体" w:cs="宋体"/>
          <w:color w:val="000000"/>
          <w:sz w:val="24"/>
          <w:u w:val="none"/>
        </w:rPr>
        <w:t>安装</w:t>
      </w:r>
      <w:r>
        <w:rPr>
          <w:rFonts w:hint="eastAsia" w:ascii="宋体" w:hAnsi="宋体" w:cs="宋体"/>
          <w:color w:val="000000"/>
          <w:sz w:val="24"/>
          <w:u w:val="none"/>
          <w:lang w:val="zh-CN"/>
        </w:rPr>
        <w:t>调试工作，并在采购人的配合下通过的验收；提供各种数据资料；直至通过验收。</w:t>
      </w:r>
    </w:p>
    <w:p>
      <w:pPr>
        <w:spacing w:line="360" w:lineRule="auto"/>
        <w:ind w:firstLine="240" w:firstLineChars="100"/>
        <w:rPr>
          <w:rFonts w:asciiTheme="minorEastAsia" w:hAnsiTheme="minorEastAsia" w:eastAsiaTheme="minorEastAsia"/>
          <w:b/>
          <w:sz w:val="36"/>
          <w:szCs w:val="36"/>
        </w:rPr>
      </w:pPr>
      <w:r>
        <w:rPr>
          <w:rFonts w:hint="eastAsia" w:ascii="宋体" w:hAnsi="宋体" w:cs="宋体"/>
          <w:color w:val="000000"/>
          <w:sz w:val="24"/>
          <w:u w:val="single"/>
          <w:lang w:val="zh-CN"/>
        </w:rPr>
        <w:t>以上工作内容的费用均包含在投标总价中。</w:t>
      </w:r>
    </w:p>
    <w:p>
      <w:pPr>
        <w:pStyle w:val="4"/>
      </w:pPr>
    </w:p>
    <w:p>
      <w:pPr>
        <w:pStyle w:val="5"/>
        <w:rPr>
          <w:rFonts w:hint="eastAsia" w:asciiTheme="minorEastAsia" w:hAnsiTheme="minorEastAsia" w:eastAsiaTheme="minorEastAsia"/>
          <w:b/>
          <w:sz w:val="36"/>
          <w:szCs w:val="36"/>
          <w:lang w:val="en-US" w:eastAsia="zh-CN"/>
        </w:rPr>
      </w:pPr>
    </w:p>
    <w:p>
      <w:pPr>
        <w:pStyle w:val="7"/>
        <w:rPr>
          <w:rFonts w:hint="default"/>
          <w:lang w:val="en-US" w:eastAsia="zh-CN"/>
        </w:rPr>
      </w:pPr>
    </w:p>
    <w:bookmarkEnd w:id="14"/>
    <w:bookmarkEnd w:id="15"/>
    <w:p>
      <w:pPr>
        <w:rPr>
          <w:lang w:eastAsia="zh-CN"/>
        </w:rPr>
      </w:pPr>
    </w:p>
    <w:p>
      <w:pPr>
        <w:spacing w:before="46" w:line="205" w:lineRule="auto"/>
        <w:ind w:left="2897"/>
        <w:outlineLvl w:val="0"/>
        <w:rPr>
          <w:rFonts w:ascii="微软雅黑" w:hAnsi="微软雅黑" w:eastAsia="微软雅黑" w:cs="微软雅黑"/>
          <w:sz w:val="31"/>
          <w:szCs w:val="31"/>
          <w:lang w:eastAsia="zh-CN"/>
        </w:rPr>
      </w:pPr>
      <w:bookmarkStart w:id="16" w:name="_Toc14051"/>
      <w:bookmarkStart w:id="17" w:name="_Toc24574"/>
      <w:bookmarkStart w:id="18" w:name="_Toc3745"/>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四</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16"/>
      <w:bookmarkEnd w:id="17"/>
      <w:bookmarkEnd w:id="18"/>
    </w:p>
    <w:p>
      <w:pPr>
        <w:pStyle w:val="3"/>
        <w:spacing w:line="241" w:lineRule="auto"/>
        <w:rPr>
          <w:lang w:eastAsia="zh-CN"/>
        </w:rPr>
      </w:pPr>
    </w:p>
    <w:p>
      <w:pPr>
        <w:pStyle w:val="3"/>
        <w:spacing w:line="241" w:lineRule="auto"/>
        <w:rPr>
          <w:lang w:eastAsia="zh-CN"/>
        </w:rPr>
      </w:pPr>
    </w:p>
    <w:p>
      <w:pPr>
        <w:spacing w:line="400" w:lineRule="exact"/>
        <w:ind w:firstLine="480" w:firstLineChars="200"/>
        <w:rPr>
          <w:rFonts w:hAnsi="宋体"/>
          <w:sz w:val="24"/>
          <w:u w:val="single"/>
          <w:lang w:eastAsia="zh-CN"/>
        </w:rPr>
      </w:pPr>
      <w:r>
        <w:rPr>
          <w:rFonts w:hint="eastAsia" w:hAnsi="宋体"/>
          <w:sz w:val="24"/>
          <w:lang w:eastAsia="zh-CN"/>
        </w:rPr>
        <w:t>甲方：</w:t>
      </w:r>
      <w:r>
        <w:rPr>
          <w:rFonts w:hint="eastAsia" w:hAnsi="宋体"/>
          <w:sz w:val="24"/>
          <w:u w:val="single"/>
          <w:lang w:eastAsia="zh-CN"/>
        </w:rPr>
        <w:t>三门县滨海科技城开发建设有限公司</w:t>
      </w:r>
    </w:p>
    <w:p>
      <w:pPr>
        <w:pStyle w:val="8"/>
        <w:spacing w:line="400" w:lineRule="exact"/>
        <w:ind w:firstLine="480" w:firstLineChars="200"/>
        <w:rPr>
          <w:rFonts w:hAnsi="宋体"/>
          <w:sz w:val="24"/>
          <w:u w:val="single"/>
          <w:lang w:eastAsia="zh-CN"/>
        </w:rPr>
      </w:pPr>
      <w:r>
        <w:rPr>
          <w:rFonts w:hint="eastAsia" w:hAnsi="宋体"/>
          <w:sz w:val="24"/>
          <w:lang w:eastAsia="zh-CN"/>
        </w:rPr>
        <w:t>乙方：</w:t>
      </w:r>
    </w:p>
    <w:p>
      <w:pPr>
        <w:shd w:val="clear" w:color="auto" w:fill="FFFFFF"/>
        <w:spacing w:after="150" w:line="360" w:lineRule="auto"/>
        <w:ind w:firstLine="480"/>
        <w:rPr>
          <w:rFonts w:ascii="宋体" w:hAnsi="宋体"/>
          <w:sz w:val="24"/>
          <w:lang w:eastAsia="zh-CN"/>
        </w:rPr>
      </w:pPr>
      <w:r>
        <w:rPr>
          <w:rFonts w:ascii="宋体" w:hAnsi="宋体"/>
          <w:sz w:val="24"/>
          <w:lang w:eastAsia="zh-CN"/>
        </w:rPr>
        <w:t>以下为成交后签定本项目合同的通用条款，成交供应商不得提出实质性的修改，关于专用条款将由采购人与成交供应商结合本项目具体情况协商后签订。</w:t>
      </w:r>
    </w:p>
    <w:p>
      <w:pPr>
        <w:pStyle w:val="8"/>
        <w:spacing w:before="120" w:after="120" w:line="360" w:lineRule="auto"/>
        <w:rPr>
          <w:rFonts w:hAnsi="宋体"/>
          <w:sz w:val="24"/>
          <w:lang w:eastAsia="zh-CN"/>
        </w:rPr>
      </w:pPr>
      <w:r>
        <w:rPr>
          <w:rFonts w:hAnsi="宋体"/>
          <w:sz w:val="24"/>
          <w:lang w:eastAsia="zh-CN"/>
        </w:rPr>
        <w:t>项目名称：                                    项目编号：</w:t>
      </w:r>
    </w:p>
    <w:p>
      <w:pPr>
        <w:pStyle w:val="8"/>
        <w:spacing w:before="120" w:after="120" w:line="360" w:lineRule="auto"/>
        <w:rPr>
          <w:rFonts w:hAnsi="宋体"/>
          <w:sz w:val="24"/>
          <w:lang w:eastAsia="zh-CN"/>
        </w:rPr>
      </w:pPr>
      <w:r>
        <w:rPr>
          <w:rFonts w:hAnsi="宋体"/>
          <w:sz w:val="24"/>
          <w:lang w:eastAsia="zh-CN"/>
        </w:rPr>
        <w:t>甲方：（</w:t>
      </w:r>
      <w:r>
        <w:rPr>
          <w:rFonts w:hint="eastAsia" w:hAnsi="宋体"/>
          <w:sz w:val="24"/>
          <w:lang w:eastAsia="zh-CN"/>
        </w:rPr>
        <w:t>采购单位</w:t>
      </w:r>
      <w:r>
        <w:rPr>
          <w:rFonts w:hAnsi="宋体"/>
          <w:sz w:val="24"/>
          <w:lang w:eastAsia="zh-CN"/>
        </w:rPr>
        <w:t xml:space="preserve">）                            所在地：                              </w:t>
      </w:r>
    </w:p>
    <w:p>
      <w:pPr>
        <w:pStyle w:val="8"/>
        <w:spacing w:before="120" w:after="120" w:line="360" w:lineRule="auto"/>
        <w:rPr>
          <w:rFonts w:hAnsi="宋体"/>
          <w:sz w:val="24"/>
          <w:lang w:eastAsia="zh-CN"/>
        </w:rPr>
      </w:pPr>
      <w:r>
        <w:rPr>
          <w:rFonts w:hAnsi="宋体"/>
          <w:sz w:val="24"/>
          <w:lang w:eastAsia="zh-CN"/>
        </w:rPr>
        <w:t>乙方：（</w:t>
      </w:r>
      <w:r>
        <w:rPr>
          <w:rFonts w:hint="eastAsia" w:hAnsi="宋体"/>
          <w:sz w:val="24"/>
          <w:lang w:eastAsia="zh-CN"/>
        </w:rPr>
        <w:t>中标供应商</w:t>
      </w:r>
      <w:r>
        <w:rPr>
          <w:rFonts w:hAnsi="宋体"/>
          <w:sz w:val="24"/>
          <w:lang w:eastAsia="zh-CN"/>
        </w:rPr>
        <w:t>）                          所在地：</w:t>
      </w:r>
    </w:p>
    <w:p>
      <w:pPr>
        <w:pStyle w:val="8"/>
        <w:spacing w:before="120" w:after="120" w:line="360" w:lineRule="auto"/>
        <w:rPr>
          <w:rFonts w:hAnsi="宋体"/>
          <w:b/>
          <w:sz w:val="24"/>
          <w:lang w:eastAsia="zh-CN"/>
        </w:rPr>
      </w:pPr>
      <w:r>
        <w:rPr>
          <w:rFonts w:hAnsi="宋体"/>
          <w:sz w:val="24"/>
          <w:lang w:eastAsia="zh-CN"/>
        </w:rPr>
        <w:t>甲、乙双方根据</w:t>
      </w:r>
      <w:r>
        <w:rPr>
          <w:rFonts w:hint="eastAsia" w:hAnsi="宋体" w:cs="Arial"/>
          <w:sz w:val="24"/>
          <w:lang w:eastAsia="zh-CN"/>
        </w:rPr>
        <w:t>××</w:t>
      </w:r>
      <w:r>
        <w:rPr>
          <w:rFonts w:hAnsi="宋体"/>
          <w:sz w:val="24"/>
          <w:lang w:eastAsia="zh-CN"/>
        </w:rPr>
        <w:t>(采购组织机构名称）关于</w:t>
      </w:r>
      <w:r>
        <w:rPr>
          <w:rFonts w:hint="eastAsia" w:hAnsi="宋体" w:cs="Arial"/>
          <w:sz w:val="24"/>
          <w:lang w:eastAsia="zh-CN"/>
        </w:rPr>
        <w:t>××</w:t>
      </w:r>
      <w:r>
        <w:rPr>
          <w:rFonts w:hAnsi="宋体"/>
          <w:sz w:val="24"/>
          <w:lang w:eastAsia="zh-CN"/>
        </w:rPr>
        <w:t>单位</w:t>
      </w:r>
      <w:r>
        <w:rPr>
          <w:rFonts w:hint="eastAsia" w:hAnsi="宋体" w:cs="Arial"/>
          <w:sz w:val="24"/>
          <w:lang w:eastAsia="zh-CN"/>
        </w:rPr>
        <w:t>××</w:t>
      </w:r>
      <w:r>
        <w:rPr>
          <w:rFonts w:hAnsi="宋体"/>
          <w:sz w:val="24"/>
          <w:lang w:eastAsia="zh-CN"/>
        </w:rPr>
        <w:t>项目</w:t>
      </w:r>
      <w:r>
        <w:rPr>
          <w:rFonts w:hint="eastAsia" w:hAnsi="宋体"/>
          <w:sz w:val="24"/>
          <w:lang w:eastAsia="zh-CN"/>
        </w:rPr>
        <w:t>竞争性谈判</w:t>
      </w:r>
      <w:r>
        <w:rPr>
          <w:rFonts w:hAnsi="宋体"/>
          <w:sz w:val="24"/>
          <w:lang w:eastAsia="zh-CN"/>
        </w:rPr>
        <w:t>的结果，签署本合同。</w:t>
      </w:r>
    </w:p>
    <w:p>
      <w:pPr>
        <w:spacing w:line="360" w:lineRule="auto"/>
        <w:rPr>
          <w:rFonts w:ascii="宋体"/>
          <w:sz w:val="24"/>
          <w:lang w:val="zh-CN" w:eastAsia="zh-CN"/>
        </w:rPr>
      </w:pPr>
      <w:r>
        <w:rPr>
          <w:rFonts w:hint="eastAsia" w:ascii="宋体"/>
          <w:sz w:val="24"/>
          <w:lang w:val="zh-CN" w:eastAsia="zh-CN"/>
        </w:rPr>
        <w:t xml:space="preserve">一、合同文件： </w:t>
      </w:r>
    </w:p>
    <w:p>
      <w:pPr>
        <w:spacing w:line="360" w:lineRule="auto"/>
        <w:ind w:firstLine="480" w:firstLineChars="200"/>
        <w:rPr>
          <w:rFonts w:ascii="宋体"/>
          <w:sz w:val="24"/>
          <w:lang w:val="zh-CN" w:eastAsia="zh-CN"/>
        </w:rPr>
      </w:pPr>
      <w:r>
        <w:rPr>
          <w:rFonts w:hint="eastAsia" w:ascii="宋体"/>
          <w:sz w:val="24"/>
          <w:lang w:val="zh-CN" w:eastAsia="zh-CN"/>
        </w:rPr>
        <w:t>1.合同条款。</w:t>
      </w:r>
    </w:p>
    <w:p>
      <w:pPr>
        <w:spacing w:line="360" w:lineRule="auto"/>
        <w:ind w:firstLine="480" w:firstLineChars="200"/>
        <w:rPr>
          <w:rFonts w:ascii="宋体"/>
          <w:sz w:val="24"/>
          <w:lang w:val="zh-CN" w:eastAsia="zh-CN"/>
        </w:rPr>
      </w:pPr>
      <w:r>
        <w:rPr>
          <w:rFonts w:hint="eastAsia" w:ascii="宋体"/>
          <w:sz w:val="24"/>
          <w:lang w:val="zh-CN" w:eastAsia="zh-CN"/>
        </w:rPr>
        <w:t>2.中标通知书。</w:t>
      </w:r>
    </w:p>
    <w:p>
      <w:pPr>
        <w:spacing w:line="360" w:lineRule="auto"/>
        <w:ind w:firstLine="480" w:firstLineChars="200"/>
        <w:rPr>
          <w:rFonts w:ascii="宋体"/>
          <w:sz w:val="24"/>
          <w:lang w:val="zh-CN" w:eastAsia="zh-CN"/>
        </w:rPr>
      </w:pPr>
      <w:r>
        <w:rPr>
          <w:rFonts w:hint="eastAsia" w:ascii="宋体"/>
          <w:sz w:val="24"/>
          <w:lang w:val="zh-CN" w:eastAsia="zh-CN"/>
        </w:rPr>
        <w:t>3.更正补充文件。</w:t>
      </w:r>
    </w:p>
    <w:p>
      <w:pPr>
        <w:spacing w:line="360" w:lineRule="auto"/>
        <w:ind w:firstLine="480" w:firstLineChars="200"/>
        <w:rPr>
          <w:rFonts w:ascii="宋体"/>
          <w:sz w:val="24"/>
          <w:lang w:val="zh-CN" w:eastAsia="zh-CN"/>
        </w:rPr>
      </w:pPr>
      <w:r>
        <w:rPr>
          <w:rFonts w:hint="eastAsia" w:ascii="宋体"/>
          <w:sz w:val="24"/>
          <w:lang w:val="zh-CN" w:eastAsia="zh-CN"/>
        </w:rPr>
        <w:t>4.招标文件。</w:t>
      </w:r>
    </w:p>
    <w:p>
      <w:pPr>
        <w:spacing w:line="360" w:lineRule="auto"/>
        <w:ind w:firstLine="480" w:firstLineChars="200"/>
        <w:rPr>
          <w:rFonts w:ascii="宋体"/>
          <w:sz w:val="24"/>
          <w:lang w:val="zh-CN" w:eastAsia="zh-CN"/>
        </w:rPr>
      </w:pPr>
      <w:r>
        <w:rPr>
          <w:rFonts w:hint="eastAsia" w:ascii="宋体"/>
          <w:sz w:val="24"/>
          <w:lang w:val="zh-CN" w:eastAsia="zh-CN"/>
        </w:rPr>
        <w:t>5.中标供应商投标文件。</w:t>
      </w:r>
    </w:p>
    <w:p>
      <w:pPr>
        <w:spacing w:line="360" w:lineRule="auto"/>
        <w:ind w:firstLine="480" w:firstLineChars="200"/>
        <w:rPr>
          <w:rFonts w:ascii="宋体"/>
          <w:sz w:val="24"/>
          <w:lang w:val="zh-CN" w:eastAsia="zh-CN"/>
        </w:rPr>
      </w:pPr>
      <w:r>
        <w:rPr>
          <w:rFonts w:hint="eastAsia" w:ascii="宋体"/>
          <w:sz w:val="24"/>
          <w:lang w:val="zh-CN" w:eastAsia="zh-CN"/>
        </w:rPr>
        <w:t>6.其他。</w:t>
      </w:r>
    </w:p>
    <w:p>
      <w:pPr>
        <w:pStyle w:val="8"/>
        <w:spacing w:line="360" w:lineRule="auto"/>
        <w:ind w:firstLine="480" w:firstLineChars="200"/>
        <w:rPr>
          <w:rFonts w:hAnsi="Times New Roman"/>
          <w:sz w:val="24"/>
          <w:lang w:eastAsia="zh-CN"/>
        </w:rPr>
      </w:pPr>
      <w:r>
        <w:rPr>
          <w:rFonts w:hint="eastAsia"/>
          <w:sz w:val="24"/>
          <w:lang w:val="zh-CN" w:eastAsia="zh-CN"/>
        </w:rPr>
        <w:t>上述所指合同文件应认为是互相补充和解释的，但是有模棱两可或互相矛盾之处，以其所列内容顺序为准。</w:t>
      </w:r>
    </w:p>
    <w:p>
      <w:pPr>
        <w:shd w:val="clear" w:color="auto" w:fill="FFFFFF"/>
        <w:spacing w:after="150" w:line="375" w:lineRule="atLeast"/>
        <w:rPr>
          <w:rFonts w:ascii="宋体" w:hAnsi="宋体"/>
          <w:b/>
          <w:sz w:val="24"/>
          <w:lang w:eastAsia="zh-CN"/>
        </w:rPr>
      </w:pPr>
      <w:r>
        <w:rPr>
          <w:rFonts w:hint="eastAsia" w:ascii="宋体" w:hAnsi="宋体"/>
          <w:b/>
          <w:sz w:val="24"/>
          <w:lang w:eastAsia="zh-CN"/>
        </w:rPr>
        <w:t>二</w:t>
      </w:r>
      <w:r>
        <w:rPr>
          <w:rFonts w:ascii="宋体" w:hAnsi="宋体"/>
          <w:b/>
          <w:sz w:val="24"/>
          <w:lang w:eastAsia="zh-CN"/>
        </w:rPr>
        <w:t>、合同内容及服务标准</w:t>
      </w:r>
      <w:r>
        <w:rPr>
          <w:rFonts w:hint="eastAsia" w:ascii="宋体" w:hAnsi="宋体"/>
          <w:b/>
          <w:sz w:val="24"/>
          <w:lang w:eastAsia="zh-CN"/>
        </w:rPr>
        <w:t>：</w:t>
      </w:r>
      <w:r>
        <w:rPr>
          <w:rFonts w:ascii="宋体" w:hAnsi="宋体"/>
          <w:sz w:val="24"/>
          <w:lang w:eastAsia="zh-CN"/>
        </w:rPr>
        <w:t>（具体见项目需求）</w:t>
      </w:r>
    </w:p>
    <w:p>
      <w:pPr>
        <w:pStyle w:val="8"/>
        <w:spacing w:before="120" w:after="120" w:line="360" w:lineRule="auto"/>
        <w:rPr>
          <w:rFonts w:hAnsi="宋体"/>
          <w:b/>
          <w:sz w:val="24"/>
          <w:lang w:eastAsia="zh-CN"/>
        </w:rPr>
      </w:pPr>
      <w:r>
        <w:rPr>
          <w:rFonts w:hint="eastAsia" w:hAnsi="宋体"/>
          <w:b/>
          <w:sz w:val="24"/>
          <w:lang w:eastAsia="zh-CN"/>
        </w:rPr>
        <w:t>三</w:t>
      </w:r>
      <w:r>
        <w:rPr>
          <w:rFonts w:hAnsi="宋体"/>
          <w:b/>
          <w:sz w:val="24"/>
          <w:lang w:eastAsia="zh-CN"/>
        </w:rPr>
        <w:t>、合同金额</w:t>
      </w:r>
    </w:p>
    <w:p>
      <w:pPr>
        <w:pStyle w:val="8"/>
        <w:spacing w:before="120" w:after="120" w:line="360" w:lineRule="auto"/>
        <w:ind w:left="410" w:hanging="410" w:hangingChars="171"/>
        <w:rPr>
          <w:rFonts w:hAnsi="宋体"/>
          <w:sz w:val="24"/>
          <w:lang w:eastAsia="zh-CN"/>
        </w:rPr>
      </w:pPr>
      <w:r>
        <w:rPr>
          <w:rFonts w:hAnsi="宋体"/>
          <w:sz w:val="24"/>
          <w:lang w:eastAsia="zh-CN"/>
        </w:rPr>
        <w:t>本合同金额为（大写）：_________________元（￥___________元）人民币。</w:t>
      </w:r>
    </w:p>
    <w:p>
      <w:pPr>
        <w:shd w:val="clear" w:color="auto" w:fill="FFFFFF"/>
        <w:spacing w:after="150" w:line="375" w:lineRule="atLeast"/>
        <w:rPr>
          <w:rFonts w:ascii="宋体" w:hAnsi="宋体"/>
          <w:b/>
          <w:sz w:val="24"/>
          <w:lang w:eastAsia="zh-CN"/>
        </w:rPr>
      </w:pPr>
      <w:r>
        <w:rPr>
          <w:rFonts w:hint="eastAsia" w:ascii="宋体" w:hAnsi="宋体"/>
          <w:b/>
          <w:sz w:val="24"/>
          <w:lang w:eastAsia="zh-CN"/>
        </w:rPr>
        <w:t>四</w:t>
      </w:r>
      <w:r>
        <w:rPr>
          <w:rFonts w:ascii="宋体" w:hAnsi="宋体"/>
          <w:b/>
          <w:sz w:val="24"/>
          <w:lang w:eastAsia="zh-CN"/>
        </w:rPr>
        <w:t>、甲乙双方责任</w:t>
      </w:r>
    </w:p>
    <w:p>
      <w:pPr>
        <w:pStyle w:val="14"/>
        <w:shd w:val="clear" w:color="auto" w:fill="FFFFFF"/>
        <w:spacing w:before="0" w:beforeAutospacing="0" w:after="150" w:afterAutospacing="0" w:line="375" w:lineRule="atLeast"/>
        <w:ind w:firstLine="480"/>
        <w:rPr>
          <w:rFonts w:hint="default"/>
          <w:lang w:eastAsia="zh-CN"/>
        </w:rPr>
      </w:pPr>
      <w:r>
        <w:rPr>
          <w:lang w:eastAsia="zh-CN"/>
        </w:rPr>
        <w:t>（一）甲方责任：</w:t>
      </w:r>
      <w:r>
        <w:rPr>
          <w:rFonts w:hAnsi="Courier New"/>
          <w:lang w:val="zh-CN" w:eastAsia="zh-CN"/>
        </w:rPr>
        <w:t>甲方负责提供采购清单，按期组织验收。</w:t>
      </w:r>
    </w:p>
    <w:p>
      <w:pPr>
        <w:pStyle w:val="14"/>
        <w:shd w:val="clear" w:color="auto" w:fill="FFFFFF"/>
        <w:spacing w:before="0" w:beforeAutospacing="0" w:after="150" w:afterAutospacing="0" w:line="375" w:lineRule="atLeast"/>
        <w:ind w:firstLine="480"/>
        <w:rPr>
          <w:rFonts w:hint="default"/>
          <w:lang w:eastAsia="zh-CN"/>
        </w:rPr>
      </w:pPr>
      <w:r>
        <w:rPr>
          <w:lang w:eastAsia="zh-CN"/>
        </w:rPr>
        <w:t>（二）乙方责任：</w:t>
      </w:r>
      <w:r>
        <w:rPr>
          <w:rFonts w:hAnsi="Courier New"/>
          <w:lang w:eastAsia="zh-CN"/>
        </w:rPr>
        <w:t>乙方必须按照本项目特点，自行组织、制定本工程实施中的生产安全事故应急救援预案；乙方施工人员人身安全由乙方自行负责。</w:t>
      </w:r>
    </w:p>
    <w:p>
      <w:pPr>
        <w:pStyle w:val="8"/>
        <w:spacing w:before="120" w:after="120" w:line="360" w:lineRule="auto"/>
        <w:rPr>
          <w:rFonts w:hAnsi="宋体"/>
          <w:b/>
          <w:sz w:val="24"/>
          <w:lang w:eastAsia="zh-CN"/>
        </w:rPr>
      </w:pPr>
      <w:r>
        <w:rPr>
          <w:rFonts w:hint="eastAsia" w:hAnsi="宋体"/>
          <w:b/>
          <w:sz w:val="24"/>
          <w:lang w:eastAsia="zh-CN"/>
        </w:rPr>
        <w:t>五</w:t>
      </w:r>
      <w:r>
        <w:rPr>
          <w:rFonts w:hAnsi="宋体"/>
          <w:b/>
          <w:sz w:val="24"/>
          <w:lang w:eastAsia="zh-CN"/>
        </w:rPr>
        <w:t>、技术资料</w:t>
      </w:r>
    </w:p>
    <w:p>
      <w:pPr>
        <w:pStyle w:val="8"/>
        <w:spacing w:before="120" w:after="120" w:line="360" w:lineRule="auto"/>
        <w:ind w:left="410" w:hanging="410" w:hangingChars="171"/>
        <w:rPr>
          <w:rFonts w:hAnsi="宋体"/>
          <w:sz w:val="24"/>
          <w:lang w:eastAsia="zh-CN"/>
        </w:rPr>
      </w:pPr>
      <w:r>
        <w:rPr>
          <w:rFonts w:hAnsi="宋体"/>
          <w:sz w:val="24"/>
          <w:lang w:eastAsia="zh-CN"/>
        </w:rPr>
        <w:t>1.乙方应按招标文件规定的时间向甲方提供有关技术资料。</w:t>
      </w:r>
    </w:p>
    <w:p>
      <w:pPr>
        <w:pStyle w:val="8"/>
        <w:spacing w:before="120" w:after="120" w:line="360" w:lineRule="auto"/>
        <w:ind w:left="410" w:hanging="410" w:hangingChars="171"/>
        <w:rPr>
          <w:rFonts w:hAnsi="宋体"/>
          <w:sz w:val="24"/>
          <w:lang w:eastAsia="zh-CN"/>
        </w:rPr>
      </w:pPr>
      <w:r>
        <w:rPr>
          <w:rFonts w:hAnsi="宋体"/>
          <w:sz w:val="24"/>
          <w:lang w:eastAsia="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spacing w:before="120" w:after="120" w:line="360" w:lineRule="auto"/>
        <w:ind w:left="412" w:hanging="411" w:hangingChars="171"/>
        <w:rPr>
          <w:rFonts w:hAnsi="宋体"/>
          <w:b/>
          <w:sz w:val="24"/>
          <w:lang w:eastAsia="zh-CN"/>
        </w:rPr>
      </w:pPr>
      <w:r>
        <w:rPr>
          <w:rFonts w:hint="eastAsia" w:hAnsi="宋体"/>
          <w:b/>
          <w:sz w:val="24"/>
          <w:lang w:eastAsia="zh-CN"/>
        </w:rPr>
        <w:t>六</w:t>
      </w:r>
      <w:r>
        <w:rPr>
          <w:rFonts w:hAnsi="宋体"/>
          <w:b/>
          <w:sz w:val="24"/>
          <w:lang w:eastAsia="zh-CN"/>
        </w:rPr>
        <w:t>、知识产权</w:t>
      </w:r>
    </w:p>
    <w:p>
      <w:pPr>
        <w:pStyle w:val="8"/>
        <w:spacing w:before="120" w:after="120" w:line="360" w:lineRule="auto"/>
        <w:ind w:left="410" w:hanging="410" w:hangingChars="171"/>
        <w:rPr>
          <w:rFonts w:hAnsi="宋体"/>
          <w:b/>
          <w:bCs/>
          <w:sz w:val="24"/>
          <w:lang w:eastAsia="zh-CN"/>
        </w:rPr>
      </w:pPr>
      <w:r>
        <w:rPr>
          <w:rFonts w:hAnsi="宋体"/>
          <w:sz w:val="24"/>
          <w:lang w:eastAsia="zh-CN"/>
        </w:rPr>
        <w:t>乙方应保证提供服务过程中不会侵犯任何第三方的知识产权。</w:t>
      </w:r>
    </w:p>
    <w:p>
      <w:pPr>
        <w:pStyle w:val="8"/>
        <w:spacing w:before="120" w:after="120" w:line="360" w:lineRule="auto"/>
        <w:ind w:left="410" w:hanging="408" w:hangingChars="170"/>
        <w:rPr>
          <w:rFonts w:hAnsi="宋体"/>
          <w:b/>
          <w:sz w:val="24"/>
          <w:lang w:eastAsia="zh-CN"/>
        </w:rPr>
      </w:pPr>
      <w:r>
        <w:rPr>
          <w:rFonts w:hint="eastAsia" w:hAnsi="宋体"/>
          <w:b/>
          <w:sz w:val="24"/>
          <w:lang w:eastAsia="zh-CN"/>
        </w:rPr>
        <w:t>七</w:t>
      </w:r>
      <w:r>
        <w:rPr>
          <w:rFonts w:hAnsi="宋体"/>
          <w:b/>
          <w:sz w:val="24"/>
          <w:lang w:eastAsia="zh-CN"/>
        </w:rPr>
        <w:t>、履约保证金</w:t>
      </w:r>
      <w:r>
        <w:rPr>
          <w:rFonts w:hint="eastAsia" w:hAnsi="宋体"/>
          <w:b/>
          <w:sz w:val="24"/>
          <w:lang w:eastAsia="zh-CN"/>
        </w:rPr>
        <w:t>：/</w:t>
      </w:r>
    </w:p>
    <w:p>
      <w:pPr>
        <w:spacing w:before="120" w:beforeLines="50" w:after="120" w:afterLines="50" w:line="360" w:lineRule="auto"/>
        <w:rPr>
          <w:rFonts w:ascii="宋体" w:hAnsi="宋体"/>
          <w:b/>
          <w:sz w:val="24"/>
          <w:lang w:eastAsia="zh-CN"/>
        </w:rPr>
      </w:pPr>
      <w:r>
        <w:rPr>
          <w:rFonts w:hint="eastAsia" w:ascii="宋体" w:hAnsi="宋体"/>
          <w:b/>
          <w:sz w:val="24"/>
          <w:lang w:eastAsia="zh-CN"/>
        </w:rPr>
        <w:t>八、转包或分包</w:t>
      </w:r>
    </w:p>
    <w:p>
      <w:pPr>
        <w:spacing w:before="120" w:beforeLines="50" w:after="120" w:afterLines="50" w:line="360" w:lineRule="auto"/>
        <w:rPr>
          <w:rFonts w:ascii="宋体" w:hAnsi="宋体"/>
          <w:sz w:val="24"/>
          <w:lang w:eastAsia="zh-CN"/>
        </w:rPr>
      </w:pPr>
      <w:r>
        <w:rPr>
          <w:rFonts w:ascii="宋体" w:hAnsi="宋体"/>
          <w:sz w:val="24"/>
          <w:lang w:eastAsia="zh-CN"/>
        </w:rPr>
        <w:t>1</w:t>
      </w:r>
      <w:r>
        <w:rPr>
          <w:rFonts w:hint="eastAsia" w:ascii="宋体" w:hAnsi="宋体"/>
          <w:sz w:val="24"/>
          <w:lang w:eastAsia="zh-CN"/>
        </w:rPr>
        <w:t>.本合同范围的货物，应由</w:t>
      </w:r>
      <w:r>
        <w:rPr>
          <w:rFonts w:ascii="宋体" w:hAnsi="宋体"/>
          <w:sz w:val="24"/>
          <w:lang w:eastAsia="zh-CN"/>
        </w:rPr>
        <w:t>乙</w:t>
      </w:r>
      <w:r>
        <w:rPr>
          <w:rFonts w:hint="eastAsia" w:ascii="宋体" w:hAnsi="宋体"/>
          <w:sz w:val="24"/>
          <w:lang w:eastAsia="zh-CN"/>
        </w:rPr>
        <w:t>方直接供应，不得转让他人供应；</w:t>
      </w:r>
    </w:p>
    <w:p>
      <w:pPr>
        <w:spacing w:before="120" w:beforeLines="50" w:after="120" w:afterLines="50" w:line="360" w:lineRule="auto"/>
        <w:rPr>
          <w:rFonts w:ascii="宋体" w:hAnsi="宋体"/>
          <w:sz w:val="24"/>
          <w:lang w:eastAsia="zh-CN"/>
        </w:rPr>
      </w:pPr>
      <w:r>
        <w:rPr>
          <w:rFonts w:ascii="宋体" w:hAnsi="宋体"/>
          <w:sz w:val="24"/>
          <w:lang w:eastAsia="zh-CN"/>
        </w:rPr>
        <w:t>2</w:t>
      </w:r>
      <w:r>
        <w:rPr>
          <w:rFonts w:hint="eastAsia" w:ascii="宋体" w:hAnsi="宋体"/>
          <w:sz w:val="24"/>
          <w:lang w:eastAsia="zh-CN"/>
        </w:rPr>
        <w:t>.除非得到</w:t>
      </w:r>
      <w:r>
        <w:rPr>
          <w:rFonts w:ascii="宋体" w:hAnsi="宋体"/>
          <w:sz w:val="24"/>
          <w:lang w:eastAsia="zh-CN"/>
        </w:rPr>
        <w:t>甲</w:t>
      </w:r>
      <w:r>
        <w:rPr>
          <w:rFonts w:hint="eastAsia" w:ascii="宋体" w:hAnsi="宋体"/>
          <w:sz w:val="24"/>
          <w:lang w:eastAsia="zh-CN"/>
        </w:rPr>
        <w:t>方的书面同意，</w:t>
      </w:r>
      <w:r>
        <w:rPr>
          <w:rFonts w:ascii="宋体" w:hAnsi="宋体"/>
          <w:sz w:val="24"/>
          <w:lang w:eastAsia="zh-CN"/>
        </w:rPr>
        <w:t>乙</w:t>
      </w:r>
      <w:r>
        <w:rPr>
          <w:rFonts w:hint="eastAsia" w:ascii="宋体" w:hAnsi="宋体"/>
          <w:sz w:val="24"/>
          <w:lang w:eastAsia="zh-CN"/>
        </w:rPr>
        <w:t>方不得将本合同范围的货物全部或部分分包给他人供应；</w:t>
      </w:r>
    </w:p>
    <w:p>
      <w:pPr>
        <w:spacing w:before="120" w:beforeLines="50" w:after="120" w:afterLines="50" w:line="360" w:lineRule="auto"/>
        <w:rPr>
          <w:rFonts w:ascii="宋体" w:hAnsi="宋体"/>
          <w:sz w:val="24"/>
          <w:lang w:eastAsia="zh-CN"/>
        </w:rPr>
      </w:pPr>
      <w:r>
        <w:rPr>
          <w:rFonts w:ascii="宋体" w:hAnsi="宋体"/>
          <w:sz w:val="24"/>
          <w:lang w:eastAsia="zh-CN"/>
        </w:rPr>
        <w:t>3</w:t>
      </w:r>
      <w:r>
        <w:rPr>
          <w:rFonts w:hint="eastAsia" w:ascii="宋体" w:hAnsi="宋体"/>
          <w:sz w:val="24"/>
          <w:lang w:eastAsia="zh-CN"/>
        </w:rPr>
        <w:t>.如有转让和未经</w:t>
      </w:r>
      <w:r>
        <w:rPr>
          <w:rFonts w:ascii="宋体" w:hAnsi="宋体"/>
          <w:sz w:val="24"/>
          <w:lang w:eastAsia="zh-CN"/>
        </w:rPr>
        <w:t>甲</w:t>
      </w:r>
      <w:r>
        <w:rPr>
          <w:rFonts w:hint="eastAsia" w:ascii="宋体" w:hAnsi="宋体"/>
          <w:sz w:val="24"/>
          <w:lang w:eastAsia="zh-CN"/>
        </w:rPr>
        <w:t>方同意的分包行为，</w:t>
      </w:r>
      <w:r>
        <w:rPr>
          <w:rFonts w:ascii="宋体" w:hAnsi="宋体"/>
          <w:sz w:val="24"/>
          <w:lang w:eastAsia="zh-CN"/>
        </w:rPr>
        <w:t>甲</w:t>
      </w:r>
      <w:r>
        <w:rPr>
          <w:rFonts w:hint="eastAsia" w:ascii="宋体" w:hAnsi="宋体"/>
          <w:sz w:val="24"/>
          <w:lang w:eastAsia="zh-CN"/>
        </w:rPr>
        <w:t>方有权解除合同，追究乙方的违约责任。</w:t>
      </w:r>
    </w:p>
    <w:p>
      <w:pPr>
        <w:pStyle w:val="8"/>
        <w:spacing w:before="120" w:after="120" w:line="360" w:lineRule="auto"/>
        <w:rPr>
          <w:rFonts w:hAnsi="宋体"/>
          <w:b/>
          <w:sz w:val="24"/>
          <w:lang w:eastAsia="zh-CN"/>
        </w:rPr>
      </w:pPr>
      <w:r>
        <w:rPr>
          <w:rFonts w:hint="eastAsia" w:hAnsi="宋体"/>
          <w:b/>
          <w:sz w:val="24"/>
          <w:lang w:eastAsia="zh-CN"/>
        </w:rPr>
        <w:t>九</w:t>
      </w:r>
      <w:r>
        <w:rPr>
          <w:rFonts w:hAnsi="宋体"/>
          <w:b/>
          <w:sz w:val="24"/>
          <w:lang w:eastAsia="zh-CN"/>
        </w:rPr>
        <w:t>、</w:t>
      </w:r>
      <w:r>
        <w:rPr>
          <w:rFonts w:hint="eastAsia" w:hAnsi="宋体"/>
          <w:b/>
          <w:sz w:val="24"/>
          <w:lang w:eastAsia="zh-CN"/>
        </w:rPr>
        <w:t>工期</w:t>
      </w:r>
    </w:p>
    <w:p>
      <w:pPr>
        <w:pStyle w:val="8"/>
        <w:spacing w:before="120" w:after="120" w:line="360" w:lineRule="auto"/>
        <w:rPr>
          <w:rFonts w:hint="eastAsia" w:hAnsi="宋体"/>
          <w:sz w:val="24"/>
          <w:lang w:val="en-US" w:eastAsia="zh-CN"/>
        </w:rPr>
      </w:pPr>
      <w:r>
        <w:rPr>
          <w:rFonts w:hint="eastAsia" w:hAnsi="宋体"/>
          <w:sz w:val="24"/>
          <w:lang w:val="en-US" w:eastAsia="zh-CN"/>
        </w:rPr>
        <w:t>30日历天</w:t>
      </w:r>
    </w:p>
    <w:p>
      <w:pPr>
        <w:pStyle w:val="8"/>
        <w:spacing w:before="120" w:after="120" w:line="360" w:lineRule="auto"/>
        <w:rPr>
          <w:rFonts w:hAnsi="宋体"/>
          <w:b/>
          <w:sz w:val="24"/>
          <w:lang w:eastAsia="zh-CN"/>
        </w:rPr>
      </w:pPr>
      <w:r>
        <w:rPr>
          <w:rFonts w:hint="eastAsia" w:hAnsi="宋体"/>
          <w:b/>
          <w:sz w:val="24"/>
          <w:lang w:eastAsia="zh-CN"/>
        </w:rPr>
        <w:t>十</w:t>
      </w:r>
      <w:r>
        <w:rPr>
          <w:rFonts w:hAnsi="宋体"/>
          <w:b/>
          <w:sz w:val="24"/>
          <w:lang w:eastAsia="zh-CN"/>
        </w:rPr>
        <w:t>、合同履行时间、履行方式及履行地点</w:t>
      </w:r>
    </w:p>
    <w:p>
      <w:pPr>
        <w:pStyle w:val="8"/>
        <w:spacing w:before="120" w:after="120" w:line="360" w:lineRule="auto"/>
        <w:rPr>
          <w:rFonts w:ascii="宋体" w:hAnsi="宋体"/>
          <w:sz w:val="24"/>
          <w:lang w:eastAsia="zh-CN"/>
        </w:rPr>
      </w:pPr>
      <w:r>
        <w:rPr>
          <w:rFonts w:ascii="宋体" w:hAnsi="宋体"/>
          <w:sz w:val="24"/>
          <w:lang w:eastAsia="zh-CN"/>
        </w:rPr>
        <w:t>1.履行时间：</w:t>
      </w:r>
    </w:p>
    <w:p>
      <w:pPr>
        <w:pStyle w:val="8"/>
        <w:spacing w:before="120" w:after="120" w:line="360" w:lineRule="auto"/>
        <w:rPr>
          <w:rFonts w:ascii="宋体" w:hAnsi="宋体"/>
          <w:sz w:val="24"/>
          <w:lang w:eastAsia="zh-CN"/>
        </w:rPr>
      </w:pPr>
      <w:r>
        <w:rPr>
          <w:rFonts w:ascii="宋体" w:hAnsi="宋体"/>
          <w:sz w:val="24"/>
          <w:lang w:eastAsia="zh-CN"/>
        </w:rPr>
        <w:t>2.履行方式：</w:t>
      </w:r>
      <w:r>
        <w:rPr>
          <w:rFonts w:hint="eastAsia" w:ascii="宋体" w:hAnsi="宋体"/>
          <w:sz w:val="24"/>
          <w:lang w:eastAsia="zh-CN"/>
        </w:rPr>
        <w:t>现场交付</w:t>
      </w:r>
    </w:p>
    <w:p>
      <w:pPr>
        <w:pStyle w:val="8"/>
        <w:spacing w:before="120" w:after="120" w:line="360" w:lineRule="auto"/>
        <w:rPr>
          <w:rFonts w:ascii="宋体" w:hAnsi="宋体"/>
          <w:sz w:val="24"/>
          <w:lang w:eastAsia="zh-CN"/>
        </w:rPr>
      </w:pPr>
      <w:r>
        <w:rPr>
          <w:rFonts w:ascii="宋体" w:hAnsi="宋体"/>
          <w:sz w:val="24"/>
          <w:lang w:eastAsia="zh-CN"/>
        </w:rPr>
        <w:t>3.履行地点：</w:t>
      </w:r>
      <w:r>
        <w:rPr>
          <w:rFonts w:hint="eastAsia" w:ascii="宋体" w:hAnsi="宋体"/>
          <w:sz w:val="24"/>
          <w:lang w:eastAsia="zh-CN"/>
        </w:rPr>
        <w:t>采购人指定位置</w:t>
      </w:r>
    </w:p>
    <w:p>
      <w:pPr>
        <w:pStyle w:val="8"/>
        <w:spacing w:before="120" w:after="120" w:line="360" w:lineRule="auto"/>
        <w:rPr>
          <w:rFonts w:hAnsi="宋体"/>
          <w:b/>
          <w:sz w:val="24"/>
          <w:lang w:eastAsia="zh-CN"/>
        </w:rPr>
      </w:pPr>
      <w:r>
        <w:rPr>
          <w:rFonts w:hint="eastAsia" w:hAnsi="宋体"/>
          <w:b/>
          <w:sz w:val="24"/>
          <w:lang w:eastAsia="zh-CN"/>
        </w:rPr>
        <w:t>十一</w:t>
      </w:r>
      <w:r>
        <w:rPr>
          <w:rFonts w:hAnsi="宋体"/>
          <w:b/>
          <w:sz w:val="24"/>
          <w:lang w:eastAsia="zh-CN"/>
        </w:rPr>
        <w:t>、款项支付</w:t>
      </w:r>
    </w:p>
    <w:p>
      <w:pPr>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付款方式：</w:t>
      </w:r>
    </w:p>
    <w:p>
      <w:pPr>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1、合同签订后支付合同价的40%，全部安装完毕并验收合格后支付至合同总金额的100％。。（按实结算）</w:t>
      </w:r>
    </w:p>
    <w:p>
      <w:pPr>
        <w:spacing w:line="360" w:lineRule="auto"/>
        <w:ind w:firstLine="240" w:firstLineChars="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w:t>
      </w:r>
      <w:r>
        <w:rPr>
          <w:rFonts w:hint="eastAsia"/>
          <w:sz w:val="24"/>
          <w:szCs w:val="24"/>
          <w:lang w:eastAsia="zh-CN"/>
        </w:rPr>
        <w:t>当采购数量与实际使用数量不一致时，投标人应根据实际使用量供货，追加与合同标的相同货物的采购金额不超过原合同金额10%，合同的最终结算金额按实际使用量乘以成交单价进行计算。</w:t>
      </w:r>
    </w:p>
    <w:p>
      <w:pPr>
        <w:overflowPunct w:val="0"/>
        <w:spacing w:line="400" w:lineRule="exact"/>
        <w:rPr>
          <w:rFonts w:ascii="宋体" w:hAnsi="宋体"/>
          <w:b/>
          <w:sz w:val="24"/>
          <w:lang w:eastAsia="zh-CN"/>
        </w:rPr>
      </w:pPr>
      <w:r>
        <w:rPr>
          <w:rFonts w:hint="eastAsia" w:ascii="宋体" w:hAnsi="宋体"/>
          <w:b/>
          <w:sz w:val="24"/>
          <w:lang w:eastAsia="zh-CN"/>
        </w:rPr>
        <w:t>十二、税费</w:t>
      </w:r>
    </w:p>
    <w:p>
      <w:pPr>
        <w:spacing w:before="120" w:beforeLines="50" w:after="120" w:afterLines="50" w:line="360" w:lineRule="auto"/>
        <w:rPr>
          <w:rFonts w:ascii="宋体" w:hAnsi="宋体"/>
          <w:sz w:val="24"/>
          <w:lang w:eastAsia="zh-CN"/>
        </w:rPr>
      </w:pPr>
      <w:r>
        <w:rPr>
          <w:rFonts w:hint="eastAsia" w:ascii="宋体" w:hAnsi="宋体"/>
          <w:sz w:val="24"/>
          <w:lang w:eastAsia="zh-CN"/>
        </w:rPr>
        <w:t>本合同执行中相关的一切税费均由</w:t>
      </w:r>
      <w:r>
        <w:rPr>
          <w:rFonts w:ascii="宋体" w:hAnsi="宋体"/>
          <w:sz w:val="24"/>
          <w:lang w:eastAsia="zh-CN"/>
        </w:rPr>
        <w:t>乙</w:t>
      </w:r>
      <w:r>
        <w:rPr>
          <w:rFonts w:hint="eastAsia" w:ascii="宋体" w:hAnsi="宋体"/>
          <w:sz w:val="24"/>
          <w:lang w:eastAsia="zh-CN"/>
        </w:rPr>
        <w:t>方负担。</w:t>
      </w:r>
    </w:p>
    <w:p>
      <w:pPr>
        <w:pStyle w:val="8"/>
        <w:spacing w:before="120" w:after="120" w:line="360" w:lineRule="auto"/>
        <w:ind w:left="412" w:hanging="411" w:hangingChars="171"/>
        <w:rPr>
          <w:rFonts w:hAnsi="宋体"/>
          <w:sz w:val="24"/>
          <w:lang w:eastAsia="zh-CN"/>
        </w:rPr>
      </w:pPr>
      <w:r>
        <w:rPr>
          <w:rFonts w:hAnsi="宋体"/>
          <w:b/>
          <w:sz w:val="24"/>
          <w:lang w:eastAsia="zh-CN"/>
        </w:rPr>
        <w:t>十</w:t>
      </w:r>
      <w:r>
        <w:rPr>
          <w:rFonts w:hint="eastAsia" w:hAnsi="宋体"/>
          <w:b/>
          <w:sz w:val="24"/>
          <w:lang w:eastAsia="zh-CN"/>
        </w:rPr>
        <w:t>三</w:t>
      </w:r>
      <w:r>
        <w:rPr>
          <w:rFonts w:hAnsi="宋体"/>
          <w:b/>
          <w:sz w:val="24"/>
          <w:lang w:eastAsia="zh-CN"/>
        </w:rPr>
        <w:t>、质量保证及后续服务</w:t>
      </w:r>
    </w:p>
    <w:p>
      <w:pPr>
        <w:pStyle w:val="8"/>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 xml:space="preserve"> 乙方应按招标文件规定向甲方提供服务。</w:t>
      </w:r>
    </w:p>
    <w:p>
      <w:pPr>
        <w:pStyle w:val="8"/>
        <w:spacing w:before="120" w:after="120" w:line="360" w:lineRule="auto"/>
        <w:ind w:left="480" w:hanging="480" w:hangingChars="200"/>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 xml:space="preserve"> 乙方提供的服务成果在服务质量保证期内发生故障，乙方应负责免费提供后续服务。对达不到要求者，根据实际情况，经双方协商，可按以下办法处理：</w:t>
      </w:r>
    </w:p>
    <w:p>
      <w:pPr>
        <w:pStyle w:val="8"/>
        <w:spacing w:before="120" w:after="120" w:line="360" w:lineRule="auto"/>
        <w:ind w:firstLine="420"/>
        <w:rPr>
          <w:rFonts w:hAnsi="宋体"/>
          <w:sz w:val="24"/>
          <w:lang w:eastAsia="zh-CN"/>
        </w:rPr>
      </w:pPr>
      <w:r>
        <w:rPr>
          <w:rFonts w:hAnsi="宋体"/>
          <w:sz w:val="24"/>
          <w:lang w:eastAsia="zh-CN"/>
        </w:rPr>
        <w:t>⑴重做：由乙方承担所发生的全部费用。</w:t>
      </w:r>
    </w:p>
    <w:p>
      <w:pPr>
        <w:pStyle w:val="8"/>
        <w:spacing w:before="120" w:after="120" w:line="360" w:lineRule="auto"/>
        <w:ind w:firstLine="420"/>
        <w:rPr>
          <w:rFonts w:hAnsi="宋体"/>
          <w:sz w:val="24"/>
          <w:lang w:eastAsia="zh-CN"/>
        </w:rPr>
      </w:pPr>
      <w:r>
        <w:rPr>
          <w:rFonts w:hAnsi="宋体"/>
          <w:sz w:val="24"/>
          <w:lang w:eastAsia="zh-CN"/>
        </w:rPr>
        <w:t>⑵贬值处理：由甲乙双方合议定价。</w:t>
      </w:r>
    </w:p>
    <w:p>
      <w:pPr>
        <w:pStyle w:val="8"/>
        <w:spacing w:before="120" w:after="120" w:line="360" w:lineRule="auto"/>
        <w:ind w:left="420" w:leftChars="200"/>
        <w:rPr>
          <w:rFonts w:hAnsi="宋体"/>
          <w:sz w:val="24"/>
          <w:lang w:eastAsia="zh-CN"/>
        </w:rPr>
      </w:pPr>
      <w:r>
        <w:rPr>
          <w:rFonts w:hAnsi="宋体"/>
          <w:sz w:val="24"/>
          <w:lang w:eastAsia="zh-CN"/>
        </w:rPr>
        <w:t>⑶解除合同。</w:t>
      </w:r>
    </w:p>
    <w:p>
      <w:pPr>
        <w:pStyle w:val="8"/>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如在使用过程中发生问题，乙方在接到甲方通知后在48小时内到达甲方现场。</w:t>
      </w:r>
    </w:p>
    <w:p>
      <w:pPr>
        <w:pStyle w:val="8"/>
        <w:spacing w:before="120" w:after="120" w:line="360" w:lineRule="auto"/>
        <w:rPr>
          <w:rFonts w:hAnsi="宋体"/>
          <w:sz w:val="24"/>
          <w:lang w:eastAsia="zh-CN"/>
        </w:rPr>
      </w:pPr>
      <w:r>
        <w:rPr>
          <w:rFonts w:hAnsi="宋体"/>
          <w:sz w:val="24"/>
          <w:lang w:eastAsia="zh-CN"/>
        </w:rPr>
        <w:t>4</w:t>
      </w:r>
      <w:r>
        <w:rPr>
          <w:rFonts w:hint="eastAsia" w:hAnsi="宋体"/>
          <w:sz w:val="24"/>
          <w:lang w:eastAsia="zh-CN"/>
        </w:rPr>
        <w:t>．</w:t>
      </w:r>
      <w:r>
        <w:rPr>
          <w:rFonts w:hAnsi="宋体"/>
          <w:sz w:val="24"/>
          <w:lang w:eastAsia="zh-CN"/>
        </w:rPr>
        <w:t>在</w:t>
      </w:r>
      <w:r>
        <w:rPr>
          <w:rFonts w:hAnsi="宋体"/>
          <w:b/>
          <w:sz w:val="24"/>
          <w:lang w:eastAsia="zh-CN"/>
        </w:rPr>
        <w:t>服务质量保证期</w:t>
      </w:r>
      <w:r>
        <w:rPr>
          <w:rFonts w:hAnsi="宋体"/>
          <w:sz w:val="24"/>
          <w:lang w:eastAsia="zh-CN"/>
        </w:rPr>
        <w:t>内，乙方应对出现的质量及安全问题负责处理解决并承担一切费用。</w:t>
      </w:r>
    </w:p>
    <w:p>
      <w:pPr>
        <w:pStyle w:val="8"/>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四</w:t>
      </w:r>
      <w:r>
        <w:rPr>
          <w:rFonts w:hAnsi="宋体"/>
          <w:b/>
          <w:sz w:val="24"/>
          <w:lang w:eastAsia="zh-CN"/>
        </w:rPr>
        <w:t>、违约责任</w:t>
      </w:r>
    </w:p>
    <w:p>
      <w:pPr>
        <w:pStyle w:val="8"/>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甲方无正当理由拒收接受服务的，甲方向乙方偿付合同款项</w:t>
      </w:r>
      <w:r>
        <w:rPr>
          <w:rFonts w:hAnsi="宋体"/>
          <w:sz w:val="24"/>
          <w:u w:val="single"/>
          <w:lang w:eastAsia="zh-CN"/>
        </w:rPr>
        <w:t>百分之五</w:t>
      </w:r>
      <w:r>
        <w:rPr>
          <w:rFonts w:hAnsi="宋体"/>
          <w:sz w:val="24"/>
          <w:lang w:eastAsia="zh-CN"/>
        </w:rPr>
        <w:t>作为违约金。</w:t>
      </w:r>
    </w:p>
    <w:p>
      <w:pPr>
        <w:pStyle w:val="8"/>
        <w:spacing w:before="120" w:after="120" w:line="360" w:lineRule="auto"/>
        <w:ind w:left="410" w:hanging="410" w:hangingChars="171"/>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甲方无故逾期验收和办理款项支付手续的,甲方应按逾期付款总额</w:t>
      </w:r>
      <w:r>
        <w:rPr>
          <w:rFonts w:hAnsi="宋体"/>
          <w:sz w:val="24"/>
          <w:u w:val="single"/>
          <w:lang w:eastAsia="zh-CN"/>
        </w:rPr>
        <w:t>每日万分之五</w:t>
      </w:r>
      <w:r>
        <w:rPr>
          <w:rFonts w:hAnsi="宋体"/>
          <w:sz w:val="24"/>
          <w:lang w:eastAsia="zh-CN"/>
        </w:rPr>
        <w:t>向乙方支付违约金。</w:t>
      </w:r>
    </w:p>
    <w:p>
      <w:pPr>
        <w:pStyle w:val="8"/>
        <w:spacing w:before="120" w:after="120" w:line="360" w:lineRule="auto"/>
        <w:ind w:left="410" w:hanging="410" w:hangingChars="171"/>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乙方</w:t>
      </w:r>
      <w:r>
        <w:rPr>
          <w:rFonts w:hint="eastAsia" w:hAnsi="宋体"/>
          <w:sz w:val="24"/>
          <w:lang w:eastAsia="zh-CN"/>
        </w:rPr>
        <w:t>未能如</w:t>
      </w:r>
      <w:r>
        <w:rPr>
          <w:rFonts w:hAnsi="宋体"/>
          <w:sz w:val="24"/>
          <w:lang w:eastAsia="zh-CN"/>
        </w:rPr>
        <w:t>期提供服务的，每日向甲方支付</w:t>
      </w:r>
      <w:r>
        <w:rPr>
          <w:rFonts w:hint="eastAsia" w:hAnsi="宋体"/>
          <w:sz w:val="24"/>
          <w:lang w:eastAsia="zh-CN"/>
        </w:rPr>
        <w:t>合同款项的</w:t>
      </w:r>
      <w:r>
        <w:rPr>
          <w:rFonts w:hAnsi="宋体"/>
          <w:sz w:val="24"/>
          <w:u w:val="single"/>
          <w:lang w:eastAsia="zh-CN"/>
        </w:rPr>
        <w:t>千分之六</w:t>
      </w:r>
      <w:r>
        <w:rPr>
          <w:rFonts w:hint="eastAsia" w:hAnsi="宋体"/>
          <w:sz w:val="24"/>
          <w:lang w:eastAsia="zh-CN"/>
        </w:rPr>
        <w:t>作为</w:t>
      </w:r>
      <w:r>
        <w:rPr>
          <w:rFonts w:hAnsi="宋体"/>
          <w:sz w:val="24"/>
          <w:lang w:eastAsia="zh-CN"/>
        </w:rPr>
        <w:t>违约金。乙方超过约定日期10个工作日</w:t>
      </w:r>
      <w:r>
        <w:rPr>
          <w:rFonts w:hint="eastAsia" w:hAnsi="宋体"/>
          <w:sz w:val="24"/>
          <w:lang w:eastAsia="zh-CN"/>
        </w:rPr>
        <w:t>仍</w:t>
      </w:r>
      <w:r>
        <w:rPr>
          <w:rFonts w:hAnsi="宋体"/>
          <w:sz w:val="24"/>
          <w:lang w:eastAsia="zh-CN"/>
        </w:rPr>
        <w:t>不能</w:t>
      </w:r>
      <w:r>
        <w:rPr>
          <w:rFonts w:hint="eastAsia" w:hAnsi="宋体"/>
          <w:sz w:val="24"/>
          <w:lang w:eastAsia="zh-CN"/>
        </w:rPr>
        <w:t>提供服务</w:t>
      </w:r>
      <w:r>
        <w:rPr>
          <w:rFonts w:hAnsi="宋体"/>
          <w:sz w:val="24"/>
          <w:lang w:eastAsia="zh-CN"/>
        </w:rPr>
        <w:t>的，甲方可解除本合同。乙方因</w:t>
      </w:r>
      <w:r>
        <w:rPr>
          <w:rFonts w:hint="eastAsia" w:hAnsi="宋体"/>
          <w:sz w:val="24"/>
          <w:lang w:eastAsia="zh-CN"/>
        </w:rPr>
        <w:t>未能如</w:t>
      </w:r>
      <w:r>
        <w:rPr>
          <w:rFonts w:hAnsi="宋体"/>
          <w:sz w:val="24"/>
          <w:lang w:eastAsia="zh-CN"/>
        </w:rPr>
        <w:t>期提供服务或因其他违约行为导致甲方解除合同的，乙方应向甲方支付合同总值</w:t>
      </w:r>
      <w:r>
        <w:rPr>
          <w:rFonts w:hAnsi="宋体"/>
          <w:sz w:val="24"/>
          <w:u w:val="single"/>
          <w:lang w:eastAsia="zh-CN"/>
        </w:rPr>
        <w:t>5%</w:t>
      </w:r>
      <w:r>
        <w:rPr>
          <w:rFonts w:hAnsi="宋体"/>
          <w:sz w:val="24"/>
          <w:lang w:eastAsia="zh-CN"/>
        </w:rPr>
        <w:t xml:space="preserve">的违约金，如造成甲方损失超过违约金的，超出部分由乙方继续承担赔偿责任。 </w:t>
      </w:r>
    </w:p>
    <w:p>
      <w:pPr>
        <w:pStyle w:val="8"/>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五</w:t>
      </w:r>
      <w:r>
        <w:rPr>
          <w:rFonts w:hAnsi="宋体"/>
          <w:b/>
          <w:sz w:val="24"/>
          <w:lang w:eastAsia="zh-CN"/>
        </w:rPr>
        <w:t>、不可抗力事件处理</w:t>
      </w:r>
    </w:p>
    <w:p>
      <w:pPr>
        <w:pStyle w:val="8"/>
        <w:spacing w:before="120" w:after="120" w:line="360" w:lineRule="auto"/>
        <w:ind w:left="480" w:hanging="480" w:hangingChars="200"/>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在合同有效期内，任何一方因不可抗力事件导致不能履行合同，则合同履行期可延长，其延长期与不可抗力影响期相同。</w:t>
      </w:r>
    </w:p>
    <w:p>
      <w:pPr>
        <w:pStyle w:val="8"/>
        <w:spacing w:before="120" w:after="120" w:line="360" w:lineRule="auto"/>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不可抗力事件发生后，应立即通知对方，并寄送有关权威机构出具的证明。</w:t>
      </w:r>
    </w:p>
    <w:p>
      <w:pPr>
        <w:pStyle w:val="8"/>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不可抗力事件延续120天以上，双方应通过友好协商，确定是否继续履行合同。</w:t>
      </w:r>
    </w:p>
    <w:p>
      <w:pPr>
        <w:pStyle w:val="8"/>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六</w:t>
      </w:r>
      <w:r>
        <w:rPr>
          <w:rFonts w:hAnsi="宋体"/>
          <w:b/>
          <w:sz w:val="24"/>
          <w:lang w:eastAsia="zh-CN"/>
        </w:rPr>
        <w:t>、</w:t>
      </w:r>
      <w:r>
        <w:rPr>
          <w:rFonts w:hint="eastAsia" w:hAnsi="宋体"/>
          <w:b/>
          <w:sz w:val="24"/>
          <w:lang w:eastAsia="zh-CN"/>
        </w:rPr>
        <w:t>解决争议的方法</w:t>
      </w:r>
    </w:p>
    <w:p>
      <w:pPr>
        <w:pStyle w:val="8"/>
        <w:spacing w:before="120" w:after="120" w:line="360" w:lineRule="auto"/>
        <w:rPr>
          <w:rFonts w:hAnsi="宋体" w:cs="宋体"/>
          <w:sz w:val="24"/>
          <w:lang w:eastAsia="zh-CN"/>
        </w:rPr>
      </w:pPr>
      <w:r>
        <w:rPr>
          <w:rFonts w:hAnsi="宋体" w:cs="宋体"/>
          <w:sz w:val="24"/>
          <w:lang w:eastAsia="zh-CN"/>
        </w:rPr>
        <w:t>1. 如双方在履行合同时发生纠纷，应协商解决；协商不成时，可提请政府采购管理部门调解；调解不成的通过以下</w:t>
      </w:r>
      <w:r>
        <w:rPr>
          <w:rFonts w:hint="eastAsia" w:hAnsi="宋体" w:cs="宋体"/>
          <w:sz w:val="24"/>
          <w:lang w:eastAsia="zh-CN"/>
        </w:rPr>
        <w:t>（2）</w:t>
      </w:r>
      <w:r>
        <w:rPr>
          <w:rFonts w:hAnsi="宋体" w:cs="宋体"/>
          <w:sz w:val="24"/>
          <w:lang w:eastAsia="zh-CN"/>
        </w:rPr>
        <w:t>方式解决：</w:t>
      </w:r>
    </w:p>
    <w:p>
      <w:pPr>
        <w:pStyle w:val="8"/>
        <w:spacing w:before="120" w:after="120" w:line="360" w:lineRule="auto"/>
        <w:rPr>
          <w:rFonts w:hAnsi="宋体" w:cs="宋体"/>
          <w:sz w:val="24"/>
          <w:lang w:eastAsia="zh-CN"/>
        </w:rPr>
      </w:pPr>
      <w:r>
        <w:rPr>
          <w:rFonts w:hAnsi="宋体" w:cs="宋体"/>
          <w:sz w:val="24"/>
          <w:lang w:eastAsia="zh-CN"/>
        </w:rPr>
        <w:t>（1） 提交</w:t>
      </w:r>
      <w:r>
        <w:rPr>
          <w:rFonts w:hint="eastAsia" w:hAnsi="宋体" w:cs="宋体"/>
          <w:sz w:val="24"/>
          <w:lang w:eastAsia="zh-CN"/>
        </w:rPr>
        <w:t>台州市</w:t>
      </w:r>
      <w:r>
        <w:rPr>
          <w:rFonts w:hAnsi="宋体" w:cs="宋体"/>
          <w:sz w:val="24"/>
          <w:lang w:eastAsia="zh-CN"/>
        </w:rPr>
        <w:t>仲裁委员会仲裁。</w:t>
      </w:r>
    </w:p>
    <w:p>
      <w:pPr>
        <w:pStyle w:val="8"/>
        <w:spacing w:before="120" w:after="120" w:line="360" w:lineRule="auto"/>
        <w:rPr>
          <w:rFonts w:hAnsi="宋体" w:cs="宋体"/>
          <w:sz w:val="24"/>
          <w:lang w:eastAsia="zh-CN"/>
        </w:rPr>
      </w:pPr>
      <w:r>
        <w:rPr>
          <w:rFonts w:hAnsi="宋体" w:cs="宋体"/>
          <w:sz w:val="24"/>
          <w:lang w:eastAsia="zh-CN"/>
        </w:rPr>
        <w:t>（2） 依法向</w:t>
      </w:r>
      <w:r>
        <w:rPr>
          <w:rFonts w:hint="eastAsia" w:hAnsi="宋体" w:cs="宋体"/>
          <w:sz w:val="24"/>
          <w:lang w:eastAsia="zh-CN"/>
        </w:rPr>
        <w:t>三门县</w:t>
      </w:r>
      <w:r>
        <w:rPr>
          <w:rFonts w:hAnsi="宋体" w:cs="宋体"/>
          <w:sz w:val="24"/>
          <w:lang w:eastAsia="zh-CN"/>
        </w:rPr>
        <w:t>人民法院提起诉讼。</w:t>
      </w:r>
    </w:p>
    <w:p>
      <w:pPr>
        <w:pStyle w:val="8"/>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七</w:t>
      </w:r>
      <w:r>
        <w:rPr>
          <w:rFonts w:hAnsi="宋体"/>
          <w:b/>
          <w:sz w:val="24"/>
          <w:lang w:eastAsia="zh-CN"/>
        </w:rPr>
        <w:t>、合同生效及其它</w:t>
      </w:r>
    </w:p>
    <w:p>
      <w:pPr>
        <w:pStyle w:val="8"/>
        <w:spacing w:before="120" w:after="120" w:line="360" w:lineRule="auto"/>
        <w:rPr>
          <w:rFonts w:hAnsi="宋体"/>
          <w:sz w:val="24"/>
          <w:lang w:eastAsia="zh-CN"/>
        </w:rPr>
      </w:pPr>
      <w:r>
        <w:rPr>
          <w:rFonts w:hAnsi="宋体"/>
          <w:sz w:val="24"/>
          <w:lang w:eastAsia="zh-CN"/>
        </w:rPr>
        <w:t>1. 合同经双方法定代表人或授权代表</w:t>
      </w:r>
      <w:r>
        <w:rPr>
          <w:rFonts w:hint="eastAsia" w:hAnsi="宋体"/>
          <w:sz w:val="24"/>
          <w:lang w:eastAsia="zh-CN"/>
        </w:rPr>
        <w:t>签字</w:t>
      </w:r>
      <w:r>
        <w:rPr>
          <w:rFonts w:hAnsi="宋体"/>
          <w:sz w:val="24"/>
          <w:lang w:eastAsia="zh-CN"/>
        </w:rPr>
        <w:t>并加盖单位公章后生效。</w:t>
      </w:r>
    </w:p>
    <w:p>
      <w:pPr>
        <w:pStyle w:val="8"/>
        <w:spacing w:before="120" w:after="120" w:line="360" w:lineRule="auto"/>
        <w:ind w:left="480" w:hanging="480" w:hangingChars="200"/>
        <w:rPr>
          <w:rFonts w:hAnsi="宋体"/>
          <w:sz w:val="24"/>
          <w:lang w:eastAsia="zh-CN"/>
        </w:rPr>
      </w:pPr>
      <w:r>
        <w:rPr>
          <w:rFonts w:hAnsi="宋体"/>
          <w:sz w:val="24"/>
          <w:lang w:eastAsia="zh-CN"/>
        </w:rPr>
        <w:t>2. 本合同未尽事宜，遵照《</w:t>
      </w:r>
      <w:r>
        <w:rPr>
          <w:rFonts w:hint="eastAsia" w:hAnsi="宋体"/>
          <w:sz w:val="24"/>
          <w:lang w:eastAsia="zh-CN"/>
        </w:rPr>
        <w:t>民法典</w:t>
      </w:r>
      <w:r>
        <w:rPr>
          <w:rFonts w:hAnsi="宋体"/>
          <w:sz w:val="24"/>
          <w:lang w:eastAsia="zh-CN"/>
        </w:rPr>
        <w:t>》有关条文执行。</w:t>
      </w:r>
    </w:p>
    <w:p>
      <w:pPr>
        <w:spacing w:line="360" w:lineRule="auto"/>
        <w:rPr>
          <w:rFonts w:ascii="宋体" w:hAnsi="宋体"/>
          <w:sz w:val="24"/>
          <w:lang w:eastAsia="zh-CN"/>
        </w:rPr>
      </w:pPr>
      <w:r>
        <w:rPr>
          <w:rFonts w:ascii="宋体" w:hAnsi="宋体"/>
          <w:sz w:val="24"/>
          <w:lang w:eastAsia="zh-CN"/>
        </w:rPr>
        <w:t xml:space="preserve">3. </w:t>
      </w:r>
      <w:r>
        <w:rPr>
          <w:rFonts w:hint="eastAsia" w:ascii="宋体" w:hAnsi="宋体"/>
          <w:sz w:val="24"/>
          <w:lang w:eastAsia="zh-CN"/>
        </w:rPr>
        <w:t>本合同一式四份。甲、乙双方各执一份，采购组织机构及同级人民政府财政部门各执一份。本项目未尽事宜以招标文件、投标文件及澄清文件等为准。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甲方（公章）</w:t>
            </w:r>
          </w:p>
        </w:tc>
        <w:tc>
          <w:tcPr>
            <w:tcW w:w="4889" w:type="dxa"/>
            <w:shd w:val="clear" w:color="auto" w:fill="auto"/>
          </w:tcPr>
          <w:p>
            <w:pPr>
              <w:spacing w:line="360" w:lineRule="auto"/>
              <w:rPr>
                <w:rFonts w:ascii="宋体" w:hAnsi="宋体"/>
                <w:sz w:val="24"/>
              </w:rPr>
            </w:pPr>
            <w:r>
              <w:rPr>
                <w:rFonts w:hint="eastAsia" w:ascii="宋体" w:hAnsi="宋体"/>
                <w:sz w:val="24"/>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法定代表人：</w:t>
            </w:r>
          </w:p>
        </w:tc>
        <w:tc>
          <w:tcPr>
            <w:tcW w:w="4889" w:type="dxa"/>
            <w:shd w:val="clear" w:color="auto" w:fill="auto"/>
          </w:tcPr>
          <w:p>
            <w:pPr>
              <w:spacing w:line="360" w:lineRule="auto"/>
              <w:rPr>
                <w:rFonts w:ascii="宋体" w:hAnsi="宋体"/>
                <w:sz w:val="24"/>
              </w:rPr>
            </w:pPr>
            <w:r>
              <w:rPr>
                <w:rFonts w:ascii="宋体" w:hAnsi="宋体"/>
                <w:sz w:val="24"/>
              </w:rPr>
              <w:t xml:space="preserve"> 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委托代理人：</w:t>
            </w:r>
          </w:p>
        </w:tc>
        <w:tc>
          <w:tcPr>
            <w:tcW w:w="4889" w:type="dxa"/>
            <w:shd w:val="clear" w:color="auto" w:fill="auto"/>
          </w:tcPr>
          <w:p>
            <w:pPr>
              <w:spacing w:line="360" w:lineRule="auto"/>
              <w:rPr>
                <w:rFonts w:ascii="宋体" w:hAnsi="宋体"/>
                <w:sz w:val="24"/>
              </w:rPr>
            </w:pPr>
            <w:r>
              <w:rPr>
                <w:rFonts w:ascii="宋体" w:hAnsi="宋体"/>
                <w:sz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联系电话：</w:t>
            </w:r>
          </w:p>
        </w:tc>
        <w:tc>
          <w:tcPr>
            <w:tcW w:w="4889" w:type="dxa"/>
            <w:shd w:val="clear" w:color="auto" w:fill="auto"/>
          </w:tcPr>
          <w:p>
            <w:pPr>
              <w:spacing w:line="360" w:lineRule="auto"/>
              <w:rPr>
                <w:rFonts w:ascii="宋体" w:hAnsi="宋体"/>
                <w:sz w:val="24"/>
              </w:rPr>
            </w:pPr>
            <w:r>
              <w:rPr>
                <w:rFonts w:ascii="宋体" w:hAnsi="宋体"/>
                <w:sz w:val="24"/>
              </w:rPr>
              <w:t xml:space="preserve">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开户银行：</w:t>
            </w:r>
          </w:p>
        </w:tc>
        <w:tc>
          <w:tcPr>
            <w:tcW w:w="4889" w:type="dxa"/>
            <w:shd w:val="clear" w:color="auto" w:fill="auto"/>
          </w:tcPr>
          <w:p>
            <w:pPr>
              <w:spacing w:line="360" w:lineRule="auto"/>
              <w:rPr>
                <w:rFonts w:ascii="宋体" w:hAnsi="宋体"/>
                <w:sz w:val="24"/>
              </w:rPr>
            </w:pPr>
            <w:r>
              <w:rPr>
                <w:rFonts w:ascii="宋体" w:hAnsi="宋体"/>
                <w:sz w:val="24"/>
              </w:rPr>
              <w:t xml:space="preserve"> 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pPr>
              <w:spacing w:line="360" w:lineRule="auto"/>
              <w:rPr>
                <w:rFonts w:ascii="宋体" w:hAnsi="宋体"/>
                <w:sz w:val="24"/>
              </w:rPr>
            </w:pPr>
            <w:r>
              <w:rPr>
                <w:rFonts w:hint="eastAsia" w:ascii="宋体" w:hAnsi="宋体"/>
                <w:sz w:val="24"/>
              </w:rPr>
              <w:t>帐号：</w:t>
            </w:r>
          </w:p>
        </w:tc>
        <w:tc>
          <w:tcPr>
            <w:tcW w:w="4889" w:type="dxa"/>
            <w:shd w:val="clear" w:color="auto" w:fill="auto"/>
          </w:tcPr>
          <w:p>
            <w:pPr>
              <w:spacing w:line="360" w:lineRule="auto"/>
              <w:rPr>
                <w:rFonts w:ascii="宋体" w:hAnsi="宋体"/>
                <w:sz w:val="24"/>
              </w:rPr>
            </w:pPr>
            <w:r>
              <w:rPr>
                <w:rFonts w:hint="eastAsia" w:ascii="宋体" w:hAnsi="宋体"/>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50" w:type="dxa"/>
            <w:shd w:val="clear" w:color="auto" w:fill="auto"/>
          </w:tcPr>
          <w:p>
            <w:pPr>
              <w:spacing w:line="360" w:lineRule="auto"/>
              <w:rPr>
                <w:rFonts w:ascii="宋体" w:hAnsi="宋体"/>
                <w:sz w:val="24"/>
              </w:rPr>
            </w:pPr>
            <w:r>
              <w:rPr>
                <w:rFonts w:hint="eastAsia" w:ascii="宋体" w:hAnsi="宋体"/>
                <w:sz w:val="24"/>
              </w:rPr>
              <w:t>地址及邮编：</w:t>
            </w:r>
          </w:p>
        </w:tc>
        <w:tc>
          <w:tcPr>
            <w:tcW w:w="4889" w:type="dxa"/>
            <w:shd w:val="clear" w:color="auto" w:fill="auto"/>
          </w:tcPr>
          <w:p>
            <w:pPr>
              <w:spacing w:line="360" w:lineRule="auto"/>
              <w:rPr>
                <w:rFonts w:ascii="宋体" w:hAnsi="宋体"/>
                <w:sz w:val="24"/>
              </w:rPr>
            </w:pPr>
            <w:r>
              <w:rPr>
                <w:rFonts w:ascii="宋体" w:hAnsi="宋体"/>
                <w:sz w:val="24"/>
              </w:rPr>
              <w:t xml:space="preserve"> 地址及邮编：</w:t>
            </w:r>
          </w:p>
        </w:tc>
      </w:tr>
    </w:tbl>
    <w:p>
      <w:pPr>
        <w:spacing w:line="360" w:lineRule="auto"/>
        <w:rPr>
          <w:rFonts w:ascii="宋体" w:hAnsi="宋体"/>
          <w:sz w:val="24"/>
        </w:rPr>
      </w:pPr>
      <w:r>
        <w:rPr>
          <w:rFonts w:ascii="宋体" w:hAnsi="宋体"/>
          <w:sz w:val="24"/>
        </w:rPr>
        <w:t xml:space="preserve">                                   签订时间：  年  月  日 </w:t>
      </w:r>
    </w:p>
    <w:p>
      <w:pPr>
        <w:spacing w:line="360" w:lineRule="auto"/>
        <w:rPr>
          <w:rFonts w:ascii="宋体" w:hAnsi="宋体"/>
          <w:sz w:val="24"/>
        </w:rPr>
      </w:pPr>
    </w:p>
    <w:p>
      <w:pPr>
        <w:rPr>
          <w:rFonts w:asciiTheme="minorEastAsia" w:hAnsiTheme="minorEastAsia" w:eastAsiaTheme="minorEastAsia"/>
          <w:b/>
          <w:sz w:val="36"/>
          <w:szCs w:val="36"/>
        </w:rPr>
      </w:pPr>
    </w:p>
    <w:p>
      <w:pPr>
        <w:pStyle w:val="7"/>
        <w:rPr>
          <w:rFonts w:asciiTheme="minorEastAsia" w:hAnsiTheme="minorEastAsia" w:eastAsiaTheme="minorEastAsia"/>
          <w:b/>
          <w:sz w:val="36"/>
          <w:szCs w:val="36"/>
        </w:rPr>
      </w:pPr>
    </w:p>
    <w:p>
      <w:pPr>
        <w:pStyle w:val="5"/>
        <w:rPr>
          <w:rFonts w:asciiTheme="minorEastAsia" w:hAnsiTheme="minorEastAsia" w:eastAsiaTheme="minorEastAsia"/>
          <w:b/>
          <w:sz w:val="36"/>
          <w:szCs w:val="36"/>
        </w:rPr>
      </w:pPr>
    </w:p>
    <w:p>
      <w:pPr>
        <w:pStyle w:val="7"/>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7"/>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7"/>
        <w:rPr>
          <w:rFonts w:asciiTheme="minorEastAsia" w:hAnsiTheme="minorEastAsia" w:eastAsiaTheme="minorEastAsia"/>
          <w:b/>
          <w:sz w:val="36"/>
          <w:szCs w:val="36"/>
        </w:rPr>
      </w:pPr>
    </w:p>
    <w:p/>
    <w:p>
      <w:pPr>
        <w:pStyle w:val="5"/>
        <w:rPr>
          <w:rFonts w:asciiTheme="minorEastAsia" w:hAnsiTheme="minorEastAsia" w:eastAsiaTheme="minorEastAsia"/>
          <w:b/>
          <w:sz w:val="36"/>
          <w:szCs w:val="36"/>
        </w:rPr>
      </w:pPr>
    </w:p>
    <w:p>
      <w:pPr>
        <w:pStyle w:val="5"/>
        <w:ind w:firstLine="0"/>
        <w:rPr>
          <w:rFonts w:asciiTheme="minorEastAsia" w:hAnsiTheme="minorEastAsia" w:eastAsiaTheme="minorEastAsia"/>
          <w:b/>
          <w:sz w:val="36"/>
          <w:szCs w:val="36"/>
        </w:rPr>
      </w:pPr>
    </w:p>
    <w:p/>
    <w:p>
      <w:pPr>
        <w:pStyle w:val="7"/>
        <w:ind w:left="0" w:leftChars="0"/>
      </w:pPr>
    </w:p>
    <w:p>
      <w:pPr>
        <w:spacing w:before="172" w:line="205" w:lineRule="auto"/>
        <w:ind w:left="2566"/>
        <w:outlineLvl w:val="0"/>
        <w:rPr>
          <w:rFonts w:asciiTheme="minorEastAsia" w:hAnsiTheme="minorEastAsia" w:eastAsiaTheme="minorEastAsia" w:cstheme="minorEastAsia"/>
          <w:sz w:val="36"/>
          <w:szCs w:val="36"/>
        </w:rPr>
      </w:pPr>
      <w:bookmarkStart w:id="19" w:name="_Toc3821"/>
      <w:bookmarkStart w:id="20" w:name="_Toc5659"/>
      <w:bookmarkStart w:id="21" w:name="_Toc11497"/>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
          <w:bCs/>
          <w:spacing w:val="18"/>
          <w:sz w:val="36"/>
          <w:szCs w:val="36"/>
        </w:rPr>
        <w:t xml:space="preserve">   </w:t>
      </w:r>
      <w:bookmarkEnd w:id="19"/>
      <w:bookmarkEnd w:id="20"/>
      <w:bookmarkEnd w:id="21"/>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谈判响应文件格式附件</w:t>
      </w:r>
    </w:p>
    <w:p>
      <w:pPr>
        <w:spacing w:before="169" w:line="1231" w:lineRule="exact"/>
        <w:ind w:left="3460"/>
        <w:rPr>
          <w:rFonts w:ascii="宋体" w:hAnsi="宋体" w:eastAsia="宋体" w:cs="宋体"/>
          <w:sz w:val="52"/>
          <w:szCs w:val="52"/>
        </w:rPr>
      </w:pPr>
      <w:r>
        <w:rPr>
          <w:rFonts w:ascii="宋体" w:hAnsi="宋体" w:eastAsia="宋体" w:cs="宋体"/>
          <w:spacing w:val="-51"/>
          <w:position w:val="54"/>
          <w:sz w:val="52"/>
          <w:szCs w:val="52"/>
        </w:rPr>
        <w:t>项</w:t>
      </w:r>
      <w:r>
        <w:rPr>
          <w:rFonts w:ascii="宋体" w:hAnsi="宋体" w:eastAsia="宋体" w:cs="宋体"/>
          <w:spacing w:val="-48"/>
          <w:position w:val="54"/>
          <w:sz w:val="52"/>
          <w:szCs w:val="52"/>
        </w:rPr>
        <w:t xml:space="preserve"> 目 名称</w:t>
      </w:r>
    </w:p>
    <w:p>
      <w:pPr>
        <w:spacing w:before="1" w:line="224" w:lineRule="auto"/>
        <w:ind w:left="3032"/>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 xml:space="preserve">目编号：  </w:t>
      </w:r>
    </w:p>
    <w:p>
      <w:pPr>
        <w:spacing w:line="271" w:lineRule="auto"/>
      </w:pPr>
    </w:p>
    <w:p>
      <w:pPr>
        <w:spacing w:line="271" w:lineRule="auto"/>
      </w:pPr>
    </w:p>
    <w:p>
      <w:pPr>
        <w:spacing w:line="272" w:lineRule="auto"/>
      </w:pPr>
    </w:p>
    <w:p>
      <w:pPr>
        <w:spacing w:line="272" w:lineRule="auto"/>
      </w:pPr>
    </w:p>
    <w:p>
      <w:pPr>
        <w:spacing w:before="231" w:line="1080" w:lineRule="exact"/>
        <w:ind w:left="4256"/>
        <w:rPr>
          <w:rFonts w:ascii="宋体" w:hAnsi="宋体" w:eastAsia="宋体" w:cs="宋体"/>
          <w:sz w:val="71"/>
          <w:szCs w:val="71"/>
        </w:rPr>
      </w:pPr>
      <w:r>
        <w:rPr>
          <w:rFonts w:ascii="宋体" w:hAnsi="宋体" w:eastAsia="宋体" w:cs="宋体"/>
          <w:position w:val="25"/>
          <w:sz w:val="71"/>
          <w:szCs w:val="71"/>
          <w14:textOutline w14:w="13081" w14:cap="sq" w14:cmpd="sng" w14:algn="ctr">
            <w14:solidFill>
              <w14:srgbClr w14:val="000000"/>
            </w14:solidFill>
            <w14:prstDash w14:val="solid"/>
            <w14:bevel/>
          </w14:textOutline>
        </w:rPr>
        <w:t>谈</w:t>
      </w:r>
    </w:p>
    <w:p>
      <w:pPr>
        <w:spacing w:before="2" w:line="222" w:lineRule="auto"/>
        <w:ind w:left="4259"/>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判</w:t>
      </w:r>
    </w:p>
    <w:p>
      <w:pPr>
        <w:spacing w:before="305" w:line="226" w:lineRule="auto"/>
        <w:ind w:left="4296"/>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响</w:t>
      </w:r>
    </w:p>
    <w:p>
      <w:pPr>
        <w:spacing w:before="348" w:line="224" w:lineRule="auto"/>
        <w:ind w:left="4259"/>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应</w:t>
      </w:r>
    </w:p>
    <w:p>
      <w:pPr>
        <w:spacing w:before="353" w:line="224" w:lineRule="auto"/>
        <w:ind w:left="4265"/>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文</w:t>
      </w:r>
    </w:p>
    <w:p>
      <w:pPr>
        <w:spacing w:before="350" w:line="222" w:lineRule="auto"/>
        <w:ind w:left="4256"/>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件</w:t>
      </w:r>
    </w:p>
    <w:p>
      <w:pPr>
        <w:spacing w:line="357" w:lineRule="auto"/>
      </w:pPr>
    </w:p>
    <w:p>
      <w:pPr>
        <w:spacing w:before="100" w:line="225" w:lineRule="auto"/>
        <w:ind w:left="3697"/>
        <w:rPr>
          <w:rFonts w:ascii="宋体" w:hAnsi="宋体" w:eastAsia="宋体" w:cs="宋体"/>
          <w:sz w:val="31"/>
          <w:szCs w:val="31"/>
        </w:rPr>
      </w:pPr>
      <w:r>
        <w:rPr>
          <w:rFonts w:ascii="宋体" w:hAnsi="宋体" w:eastAsia="宋体" w:cs="宋体"/>
          <w:spacing w:val="32"/>
          <w:sz w:val="31"/>
          <w:szCs w:val="31"/>
        </w:rPr>
        <w:t>(</w:t>
      </w:r>
      <w:r>
        <w:rPr>
          <w:rFonts w:ascii="宋体" w:hAnsi="宋体" w:eastAsia="宋体" w:cs="宋体"/>
          <w:spacing w:val="29"/>
          <w:sz w:val="31"/>
          <w:szCs w:val="31"/>
        </w:rPr>
        <w:t>资格</w:t>
      </w:r>
      <w:r>
        <w:rPr>
          <w:rFonts w:hint="eastAsia" w:ascii="宋体" w:hAnsi="宋体" w:eastAsia="宋体" w:cs="宋体"/>
          <w:spacing w:val="29"/>
          <w:sz w:val="31"/>
          <w:szCs w:val="31"/>
        </w:rPr>
        <w:t>证明</w:t>
      </w:r>
      <w:r>
        <w:rPr>
          <w:rFonts w:ascii="宋体" w:hAnsi="宋体" w:eastAsia="宋体" w:cs="宋体"/>
          <w:spacing w:val="29"/>
          <w:sz w:val="31"/>
          <w:szCs w:val="31"/>
        </w:rPr>
        <w:t>文件)</w:t>
      </w:r>
    </w:p>
    <w:p>
      <w:pPr>
        <w:spacing w:before="223" w:line="600" w:lineRule="exact"/>
        <w:ind w:left="641"/>
        <w:rPr>
          <w:rFonts w:ascii="宋体" w:hAnsi="宋体" w:eastAsia="宋体" w:cs="宋体"/>
          <w:sz w:val="31"/>
          <w:szCs w:val="31"/>
        </w:rPr>
      </w:pPr>
      <w:r>
        <w:rPr>
          <w:rFonts w:ascii="宋体" w:hAnsi="宋体" w:eastAsia="宋体" w:cs="宋体"/>
          <w:spacing w:val="6"/>
          <w:position w:val="21"/>
          <w:sz w:val="31"/>
          <w:szCs w:val="31"/>
        </w:rPr>
        <w:t>单位全称 (公章) ：</w:t>
      </w:r>
    </w:p>
    <w:p>
      <w:pPr>
        <w:spacing w:line="234" w:lineRule="auto"/>
        <w:ind w:left="639"/>
        <w:rPr>
          <w:rFonts w:ascii="宋体" w:hAnsi="宋体" w:eastAsia="宋体" w:cs="宋体"/>
          <w:sz w:val="31"/>
          <w:szCs w:val="31"/>
        </w:rPr>
      </w:pPr>
      <w:r>
        <w:rPr>
          <w:rFonts w:ascii="宋体" w:hAnsi="宋体" w:eastAsia="宋体" w:cs="宋体"/>
          <w:spacing w:val="6"/>
          <w:sz w:val="31"/>
          <w:szCs w:val="31"/>
        </w:rPr>
        <w:t>地</w:t>
      </w:r>
      <w:r>
        <w:rPr>
          <w:rFonts w:ascii="宋体" w:hAnsi="宋体" w:eastAsia="宋体" w:cs="宋体"/>
          <w:spacing w:val="5"/>
          <w:sz w:val="31"/>
          <w:szCs w:val="31"/>
        </w:rPr>
        <w:t xml:space="preserve"> </w:t>
      </w:r>
      <w:r>
        <w:rPr>
          <w:rFonts w:ascii="宋体" w:hAnsi="宋体" w:eastAsia="宋体" w:cs="宋体"/>
          <w:spacing w:val="3"/>
          <w:sz w:val="31"/>
          <w:szCs w:val="31"/>
        </w:rPr>
        <w:t xml:space="preserve">   址：</w:t>
      </w:r>
    </w:p>
    <w:p>
      <w:pPr>
        <w:spacing w:before="207" w:line="227" w:lineRule="auto"/>
        <w:ind w:left="654"/>
        <w:rPr>
          <w:rFonts w:ascii="宋体" w:hAnsi="宋体" w:eastAsia="宋体" w:cs="宋体"/>
          <w:sz w:val="31"/>
          <w:szCs w:val="31"/>
        </w:rPr>
      </w:pPr>
      <w:r>
        <w:rPr>
          <w:rFonts w:ascii="宋体" w:hAnsi="宋体" w:eastAsia="宋体" w:cs="宋体"/>
          <w:spacing w:val="2"/>
          <w:sz w:val="31"/>
          <w:szCs w:val="31"/>
        </w:rPr>
        <w:t xml:space="preserve">时   </w:t>
      </w:r>
      <w:r>
        <w:rPr>
          <w:rFonts w:ascii="宋体" w:hAnsi="宋体" w:eastAsia="宋体" w:cs="宋体"/>
          <w:spacing w:val="1"/>
          <w:sz w:val="31"/>
          <w:szCs w:val="31"/>
        </w:rPr>
        <w:t xml:space="preserve"> 间：</w:t>
      </w:r>
    </w:p>
    <w:p>
      <w:pPr>
        <w:pStyle w:val="3"/>
        <w:spacing w:line="254" w:lineRule="auto"/>
        <w:rPr>
          <w:rFonts w:asciiTheme="minorEastAsia" w:hAnsiTheme="minorEastAsia" w:eastAsiaTheme="minorEastAsia" w:cstheme="minorEastAsia"/>
          <w:sz w:val="24"/>
          <w:szCs w:val="24"/>
          <w:lang w:eastAsia="zh-CN"/>
        </w:rPr>
      </w:pPr>
    </w:p>
    <w:p>
      <w:pPr>
        <w:spacing w:before="113" w:line="225" w:lineRule="auto"/>
        <w:ind w:left="3497"/>
        <w:rPr>
          <w:rFonts w:ascii="宋体" w:hAnsi="宋体" w:eastAsia="宋体" w:cs="宋体"/>
          <w:sz w:val="35"/>
          <w:szCs w:val="35"/>
        </w:rPr>
      </w:pPr>
      <w:r>
        <w:rPr>
          <w:rFonts w:ascii="宋体" w:hAnsi="宋体" w:eastAsia="宋体" w:cs="宋体"/>
          <w:spacing w:val="5"/>
          <w:sz w:val="35"/>
          <w:szCs w:val="35"/>
          <w14:textOutline w14:w="6540" w14:cap="sq" w14:cmpd="sng" w14:algn="ctr">
            <w14:solidFill>
              <w14:srgbClr w14:val="000000"/>
            </w14:solidFill>
            <w14:prstDash w14:val="solid"/>
            <w14:bevel/>
          </w14:textOutline>
        </w:rPr>
        <w:t>资信标目录</w:t>
      </w:r>
    </w:p>
    <w:p>
      <w:pPr>
        <w:spacing w:line="460" w:lineRule="auto"/>
        <w:rPr>
          <w:rFonts w:ascii="宋体" w:hAnsi="宋体" w:eastAsia="宋体" w:cs="宋体"/>
        </w:rPr>
      </w:pPr>
    </w:p>
    <w:p>
      <w:pPr>
        <w:spacing w:line="460" w:lineRule="auto"/>
        <w:rPr>
          <w:rFonts w:ascii="宋体" w:hAnsi="宋体" w:eastAsia="宋体" w:cs="宋体"/>
        </w:rPr>
      </w:pPr>
      <w:r>
        <w:rPr>
          <w:rFonts w:ascii="宋体" w:hAnsi="宋体" w:eastAsia="宋体" w:cs="宋体"/>
        </w:rPr>
        <w:t>(1) 谈判声明书 (附件 1) ；</w:t>
      </w:r>
    </w:p>
    <w:p>
      <w:pPr>
        <w:spacing w:line="460" w:lineRule="auto"/>
        <w:rPr>
          <w:rFonts w:ascii="宋体" w:hAnsi="宋体" w:eastAsia="宋体" w:cs="宋体"/>
        </w:rPr>
      </w:pPr>
      <w:r>
        <w:rPr>
          <w:rFonts w:ascii="宋体" w:hAnsi="宋体" w:eastAsia="宋体" w:cs="宋体"/>
        </w:rPr>
        <w:t>(2) 授权委托</w:t>
      </w:r>
      <w:r>
        <w:rPr>
          <w:rFonts w:hint="eastAsia" w:ascii="宋体" w:hAnsi="宋体" w:eastAsia="宋体" w:cs="宋体"/>
        </w:rPr>
        <w:t>书</w:t>
      </w:r>
      <w:r>
        <w:rPr>
          <w:rFonts w:ascii="宋体" w:hAnsi="宋体" w:eastAsia="宋体" w:cs="宋体"/>
        </w:rPr>
        <w:t xml:space="preserve"> (</w:t>
      </w:r>
      <w:r>
        <w:rPr>
          <w:rFonts w:hint="eastAsia" w:ascii="宋体" w:hAnsi="宋体" w:eastAsia="宋体" w:cs="宋体"/>
        </w:rPr>
        <w:t>法定代表人亲自办理谈判响应事宜的，则无需提交</w:t>
      </w:r>
      <w:r>
        <w:rPr>
          <w:rFonts w:ascii="宋体" w:hAnsi="宋体" w:eastAsia="宋体" w:cs="宋体"/>
        </w:rPr>
        <w:t>) (</w:t>
      </w:r>
      <w:r>
        <w:rPr>
          <w:rFonts w:hint="eastAsia" w:ascii="宋体" w:hAnsi="宋体" w:eastAsia="宋体" w:cs="宋体"/>
        </w:rPr>
        <w:t>附件</w:t>
      </w:r>
      <w:r>
        <w:rPr>
          <w:rFonts w:ascii="宋体" w:hAnsi="宋体" w:eastAsia="宋体" w:cs="宋体"/>
        </w:rPr>
        <w:t xml:space="preserve"> 2) </w:t>
      </w:r>
      <w:r>
        <w:rPr>
          <w:rFonts w:hint="eastAsia" w:ascii="宋体" w:hAnsi="宋体" w:eastAsia="宋体" w:cs="宋体"/>
        </w:rPr>
        <w:t>；</w:t>
      </w:r>
    </w:p>
    <w:p>
      <w:pPr>
        <w:spacing w:line="460" w:lineRule="auto"/>
        <w:rPr>
          <w:rFonts w:ascii="宋体" w:hAnsi="宋体" w:eastAsia="宋体" w:cs="宋体"/>
        </w:rPr>
      </w:pPr>
      <w:r>
        <w:rPr>
          <w:rFonts w:ascii="宋体" w:hAnsi="宋体" w:eastAsia="宋体" w:cs="宋体"/>
        </w:rPr>
        <w:t xml:space="preserve">(3) </w:t>
      </w:r>
      <w:r>
        <w:rPr>
          <w:rFonts w:hint="eastAsia" w:ascii="宋体" w:hAnsi="宋体" w:eastAsia="宋体" w:cs="宋体"/>
        </w:rPr>
        <w:t>供应商情况介绍</w:t>
      </w:r>
      <w:r>
        <w:rPr>
          <w:rFonts w:ascii="宋体" w:hAnsi="宋体" w:eastAsia="宋体" w:cs="宋体"/>
        </w:rPr>
        <w:t xml:space="preserve"> (</w:t>
      </w:r>
      <w:r>
        <w:rPr>
          <w:rFonts w:hint="eastAsia" w:ascii="宋体" w:hAnsi="宋体" w:eastAsia="宋体" w:cs="宋体"/>
        </w:rPr>
        <w:t>附件</w:t>
      </w:r>
      <w:r>
        <w:rPr>
          <w:rFonts w:ascii="宋体" w:hAnsi="宋体" w:eastAsia="宋体" w:cs="宋体"/>
        </w:rPr>
        <w:t xml:space="preserve"> 3) </w:t>
      </w:r>
      <w:r>
        <w:rPr>
          <w:rFonts w:hint="eastAsia" w:ascii="宋体" w:hAnsi="宋体" w:eastAsia="宋体" w:cs="宋体"/>
        </w:rPr>
        <w:t>；</w:t>
      </w:r>
    </w:p>
    <w:p>
      <w:pPr>
        <w:spacing w:line="460" w:lineRule="auto"/>
        <w:rPr>
          <w:rFonts w:ascii="宋体" w:hAnsi="宋体" w:eastAsia="宋体" w:cs="宋体"/>
        </w:rPr>
      </w:pPr>
      <w:r>
        <w:rPr>
          <w:rFonts w:ascii="宋体" w:hAnsi="宋体" w:eastAsia="宋体" w:cs="宋体"/>
        </w:rPr>
        <w:t xml:space="preserve">(4) </w:t>
      </w:r>
      <w:r>
        <w:rPr>
          <w:rFonts w:hint="eastAsia" w:ascii="宋体" w:hAnsi="宋体" w:eastAsia="宋体" w:cs="宋体"/>
        </w:rPr>
        <w:t>提供公告中符合供应商特定条件的有效资质证书扫描件</w:t>
      </w:r>
      <w:r>
        <w:rPr>
          <w:rFonts w:ascii="宋体" w:hAnsi="宋体" w:eastAsia="宋体" w:cs="宋体"/>
        </w:rPr>
        <w:t>(</w:t>
      </w:r>
      <w:r>
        <w:rPr>
          <w:rFonts w:hint="eastAsia" w:ascii="宋体" w:hAnsi="宋体" w:eastAsia="宋体" w:cs="宋体"/>
        </w:rPr>
        <w:t>谈判供应商特定条件中</w:t>
      </w:r>
    </w:p>
    <w:p>
      <w:pPr>
        <w:spacing w:line="460" w:lineRule="auto"/>
        <w:rPr>
          <w:rFonts w:ascii="宋体" w:hAnsi="宋体" w:eastAsia="宋体" w:cs="宋体"/>
        </w:rPr>
      </w:pPr>
      <w:r>
        <w:rPr>
          <w:rFonts w:hint="eastAsia" w:ascii="宋体" w:hAnsi="宋体" w:eastAsia="宋体" w:cs="宋体"/>
        </w:rPr>
        <w:t>有要求的必须提供</w:t>
      </w:r>
      <w:r>
        <w:rPr>
          <w:rFonts w:ascii="宋体" w:hAnsi="宋体" w:eastAsia="宋体" w:cs="宋体"/>
        </w:rPr>
        <w:t xml:space="preserve">) </w:t>
      </w:r>
      <w:r>
        <w:rPr>
          <w:rFonts w:hint="eastAsia" w:ascii="宋体" w:hAnsi="宋体" w:eastAsia="宋体" w:cs="宋体"/>
        </w:rPr>
        <w:t>；</w:t>
      </w:r>
    </w:p>
    <w:p>
      <w:pPr>
        <w:spacing w:line="460" w:lineRule="auto"/>
        <w:rPr>
          <w:rFonts w:ascii="宋体" w:hAnsi="宋体" w:eastAsia="宋体" w:cs="宋体"/>
        </w:rPr>
      </w:pPr>
      <w:r>
        <w:rPr>
          <w:rFonts w:ascii="宋体" w:hAnsi="宋体" w:eastAsia="宋体" w:cs="宋体"/>
        </w:rPr>
        <w:t xml:space="preserve">(5) </w:t>
      </w:r>
      <w:r>
        <w:rPr>
          <w:rFonts w:hint="eastAsia" w:ascii="宋体" w:hAnsi="宋体" w:eastAsia="宋体" w:cs="宋体"/>
        </w:rPr>
        <w:t>其他证明材料</w:t>
      </w:r>
      <w:r>
        <w:rPr>
          <w:rFonts w:ascii="宋体" w:hAnsi="宋体" w:eastAsia="宋体" w:cs="宋体"/>
        </w:rPr>
        <w:t xml:space="preserve"> (</w:t>
      </w:r>
      <w:r>
        <w:rPr>
          <w:rFonts w:hint="eastAsia" w:ascii="宋体" w:hAnsi="宋体" w:eastAsia="宋体" w:cs="宋体"/>
        </w:rPr>
        <w:t>如有</w:t>
      </w:r>
      <w:r>
        <w:rPr>
          <w:rFonts w:ascii="宋体" w:hAnsi="宋体" w:eastAsia="宋体" w:cs="宋体"/>
        </w:rPr>
        <w:t>)</w:t>
      </w:r>
      <w:r>
        <w:rPr>
          <w:rFonts w:hint="eastAsia" w:ascii="宋体" w:hAnsi="宋体" w:eastAsia="宋体" w:cs="宋体"/>
        </w:rPr>
        <w:t>。</w:t>
      </w:r>
    </w:p>
    <w:p>
      <w:pPr>
        <w:spacing w:line="460" w:lineRule="auto"/>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spacing w:before="91" w:line="219" w:lineRule="auto"/>
        <w:rPr>
          <w:rFonts w:ascii="宋体" w:hAnsi="宋体" w:eastAsia="宋体" w:cs="宋体"/>
          <w:spacing w:val="-19"/>
          <w:sz w:val="28"/>
          <w:szCs w:val="28"/>
          <w14:textOutline w14:w="5105" w14:cap="sq" w14:cmpd="sng" w14:algn="ctr">
            <w14:solidFill>
              <w14:srgbClr w14:val="000000"/>
            </w14:solidFill>
            <w14:prstDash w14:val="solid"/>
            <w14:bevel/>
          </w14:textOutline>
        </w:rPr>
      </w:pPr>
    </w:p>
    <w:p>
      <w:pPr>
        <w:pStyle w:val="5"/>
        <w:rPr>
          <w:rFonts w:eastAsiaTheme="minorEastAsia"/>
        </w:rPr>
      </w:pPr>
    </w:p>
    <w:p>
      <w:pPr>
        <w:rPr>
          <w:rFonts w:eastAsiaTheme="minorEastAsia"/>
        </w:rPr>
      </w:pPr>
    </w:p>
    <w:p>
      <w:pPr>
        <w:pStyle w:val="5"/>
        <w:rPr>
          <w:rFonts w:eastAsiaTheme="minorEastAsia"/>
        </w:rPr>
      </w:pPr>
    </w:p>
    <w:p>
      <w:pPr>
        <w:rPr>
          <w:rFonts w:eastAsiaTheme="minorEastAsia"/>
        </w:rPr>
      </w:pPr>
    </w:p>
    <w:p>
      <w:pPr>
        <w:pStyle w:val="5"/>
        <w:rPr>
          <w:rFonts w:eastAsiaTheme="minorEastAsia"/>
        </w:rPr>
      </w:pPr>
    </w:p>
    <w:p>
      <w:pPr>
        <w:rPr>
          <w:rFonts w:eastAsiaTheme="minorEastAsia"/>
        </w:rPr>
      </w:pPr>
    </w:p>
    <w:p>
      <w:pPr>
        <w:pStyle w:val="5"/>
        <w:rPr>
          <w:rFonts w:eastAsiaTheme="minorEastAsia"/>
        </w:rPr>
      </w:pPr>
    </w:p>
    <w:p>
      <w:pPr>
        <w:rPr>
          <w:rFonts w:eastAsiaTheme="minorEastAsia"/>
        </w:rPr>
      </w:pPr>
    </w:p>
    <w:p>
      <w:pPr>
        <w:pStyle w:val="2"/>
      </w:pPr>
    </w:p>
    <w:p>
      <w:pPr>
        <w:pStyle w:val="5"/>
        <w:rPr>
          <w:rFonts w:eastAsiaTheme="minorEastAsia"/>
        </w:rPr>
      </w:pPr>
    </w:p>
    <w:p>
      <w:pPr>
        <w:rPr>
          <w:rFonts w:eastAsiaTheme="minorEastAsia"/>
        </w:rPr>
      </w:pPr>
    </w:p>
    <w:p>
      <w:pPr>
        <w:spacing w:before="91" w:line="219" w:lineRule="auto"/>
        <w:ind w:left="24"/>
        <w:rPr>
          <w:rFonts w:ascii="宋体" w:hAnsi="宋体" w:eastAsia="宋体" w:cs="宋体"/>
          <w:sz w:val="28"/>
          <w:szCs w:val="28"/>
        </w:rPr>
      </w:pPr>
      <w:r>
        <w:rPr>
          <w:rFonts w:ascii="宋体" w:hAnsi="宋体" w:eastAsia="宋体" w:cs="宋体"/>
          <w:spacing w:val="-19"/>
          <w:sz w:val="28"/>
          <w:szCs w:val="28"/>
          <w14:textOutline w14:w="5105" w14:cap="sq" w14:cmpd="sng" w14:algn="ctr">
            <w14:solidFill>
              <w14:srgbClr w14:val="000000"/>
            </w14:solidFill>
            <w14:prstDash w14:val="solid"/>
            <w14:bevel/>
          </w14:textOutline>
        </w:rPr>
        <w:t>附</w:t>
      </w:r>
      <w:r>
        <w:rPr>
          <w:rFonts w:ascii="宋体" w:hAnsi="宋体" w:eastAsia="宋体" w:cs="宋体"/>
          <w:spacing w:val="-17"/>
          <w:sz w:val="28"/>
          <w:szCs w:val="28"/>
          <w14:textOutline w14:w="5105" w14:cap="sq" w14:cmpd="sng" w14:algn="ctr">
            <w14:solidFill>
              <w14:srgbClr w14:val="000000"/>
            </w14:solidFill>
            <w14:prstDash w14:val="solid"/>
            <w14:bevel/>
          </w14:textOutline>
        </w:rPr>
        <w:t>件</w:t>
      </w:r>
      <w:r>
        <w:rPr>
          <w:rFonts w:ascii="宋体" w:hAnsi="宋体" w:eastAsia="宋体" w:cs="宋体"/>
          <w:spacing w:val="-17"/>
          <w:sz w:val="28"/>
          <w:szCs w:val="28"/>
        </w:rPr>
        <w:t xml:space="preserve"> </w:t>
      </w:r>
      <w:r>
        <w:rPr>
          <w:rFonts w:ascii="宋体" w:hAnsi="宋体" w:eastAsia="宋体" w:cs="宋体"/>
          <w:spacing w:val="-17"/>
          <w:sz w:val="28"/>
          <w:szCs w:val="28"/>
          <w14:textOutline w14:w="5105" w14:cap="sq" w14:cmpd="sng" w14:algn="ctr">
            <w14:solidFill>
              <w14:srgbClr w14:val="000000"/>
            </w14:solidFill>
            <w14:prstDash w14:val="solid"/>
            <w14:bevel/>
          </w14:textOutline>
        </w:rPr>
        <w:t>1</w:t>
      </w:r>
    </w:p>
    <w:p>
      <w:pPr>
        <w:spacing w:before="217" w:line="224" w:lineRule="auto"/>
        <w:ind w:left="3552"/>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谈</w:t>
      </w:r>
      <w:r>
        <w:rPr>
          <w:rFonts w:ascii="宋体" w:hAnsi="宋体" w:eastAsia="宋体" w:cs="宋体"/>
          <w:spacing w:val="8"/>
          <w:sz w:val="31"/>
          <w:szCs w:val="31"/>
          <w14:textOutline w14:w="5791" w14:cap="sq" w14:cmpd="sng" w14:algn="ctr">
            <w14:solidFill>
              <w14:srgbClr w14:val="000000"/>
            </w14:solidFill>
            <w14:prstDash w14:val="solid"/>
            <w14:bevel/>
          </w14:textOutline>
        </w:rPr>
        <w:t>判声明书</w:t>
      </w:r>
    </w:p>
    <w:p>
      <w:pPr>
        <w:spacing w:line="278" w:lineRule="auto"/>
      </w:pPr>
    </w:p>
    <w:p>
      <w:pPr>
        <w:tabs>
          <w:tab w:val="left" w:pos="3141"/>
        </w:tabs>
        <w:spacing w:before="74" w:line="243" w:lineRule="auto"/>
        <w:ind w:left="11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rPr>
        <w:t>：</w:t>
      </w:r>
    </w:p>
    <w:p>
      <w:pPr>
        <w:tabs>
          <w:tab w:val="left" w:pos="607"/>
        </w:tabs>
        <w:spacing w:before="236" w:line="227" w:lineRule="auto"/>
        <w:ind w:left="47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pacing w:val="7"/>
          <w:sz w:val="23"/>
          <w:szCs w:val="23"/>
          <w:u w:val="single"/>
        </w:rPr>
        <w:t xml:space="preserve">(供应商名称) </w:t>
      </w:r>
      <w:r>
        <w:rPr>
          <w:rFonts w:ascii="宋体" w:hAnsi="宋体" w:eastAsia="宋体" w:cs="宋体"/>
          <w:spacing w:val="7"/>
          <w:sz w:val="23"/>
          <w:szCs w:val="23"/>
        </w:rPr>
        <w:t>系中华人民共和国合法企业，经营地址</w:t>
      </w:r>
      <w:r>
        <w:rPr>
          <w:rFonts w:ascii="宋体" w:hAnsi="宋体" w:eastAsia="宋体" w:cs="宋体"/>
          <w:spacing w:val="7"/>
          <w:sz w:val="23"/>
          <w:szCs w:val="23"/>
          <w:u w:val="single"/>
        </w:rPr>
        <w:t xml:space="preserve">                    </w:t>
      </w:r>
      <w:r>
        <w:rPr>
          <w:rFonts w:ascii="宋体" w:hAnsi="宋体" w:eastAsia="宋体" w:cs="宋体"/>
          <w:spacing w:val="3"/>
          <w:sz w:val="23"/>
          <w:szCs w:val="23"/>
        </w:rPr>
        <w:t>。</w:t>
      </w:r>
    </w:p>
    <w:p>
      <w:pPr>
        <w:spacing w:before="258" w:line="344" w:lineRule="auto"/>
        <w:ind w:left="5" w:firstLine="477"/>
        <w:rPr>
          <w:rFonts w:ascii="宋体" w:hAnsi="宋体" w:eastAsia="宋体" w:cs="宋体"/>
          <w:sz w:val="23"/>
          <w:szCs w:val="23"/>
        </w:rPr>
      </w:pPr>
      <w:r>
        <w:rPr>
          <w:rFonts w:ascii="宋体" w:hAnsi="宋体" w:eastAsia="宋体" w:cs="宋体"/>
          <w:spacing w:val="7"/>
          <w:sz w:val="23"/>
          <w:szCs w:val="23"/>
        </w:rPr>
        <w:t>我</w:t>
      </w:r>
      <w:r>
        <w:rPr>
          <w:rFonts w:ascii="宋体" w:hAnsi="宋体" w:eastAsia="宋体" w:cs="宋体"/>
          <w:spacing w:val="4"/>
          <w:sz w:val="23"/>
          <w:szCs w:val="23"/>
        </w:rPr>
        <w:t xml:space="preserve"> (</w:t>
      </w:r>
      <w:r>
        <w:rPr>
          <w:rFonts w:ascii="宋体" w:hAnsi="宋体" w:eastAsia="宋体" w:cs="宋体"/>
          <w:spacing w:val="4"/>
          <w:sz w:val="23"/>
          <w:szCs w:val="23"/>
          <w:u w:val="single"/>
        </w:rPr>
        <w:t xml:space="preserve"> 姓名 </w:t>
      </w:r>
      <w:r>
        <w:rPr>
          <w:rFonts w:ascii="宋体" w:hAnsi="宋体" w:eastAsia="宋体" w:cs="宋体"/>
          <w:spacing w:val="4"/>
          <w:sz w:val="23"/>
          <w:szCs w:val="23"/>
        </w:rPr>
        <w:t>) 系 (</w:t>
      </w:r>
      <w:r>
        <w:rPr>
          <w:rFonts w:ascii="宋体" w:hAnsi="宋体" w:eastAsia="宋体" w:cs="宋体"/>
          <w:spacing w:val="4"/>
          <w:sz w:val="23"/>
          <w:szCs w:val="23"/>
          <w:u w:val="single"/>
        </w:rPr>
        <w:t xml:space="preserve">供应商名称 </w:t>
      </w:r>
      <w:r>
        <w:rPr>
          <w:rFonts w:ascii="宋体" w:hAnsi="宋体" w:eastAsia="宋体" w:cs="宋体"/>
          <w:spacing w:val="4"/>
          <w:sz w:val="23"/>
          <w:szCs w:val="23"/>
        </w:rPr>
        <w:t>) 的法定代表人，我公司自愿参加贵方组织的</w:t>
      </w:r>
      <w:r>
        <w:rPr>
          <w:rFonts w:ascii="宋体" w:hAnsi="宋体" w:eastAsia="宋体" w:cs="宋体"/>
          <w:spacing w:val="4"/>
          <w:sz w:val="23"/>
          <w:szCs w:val="23"/>
          <w:u w:val="single"/>
        </w:rPr>
        <w:t xml:space="preserve"> </w:t>
      </w:r>
      <w:r>
        <w:rPr>
          <w:rFonts w:hint="eastAsia" w:ascii="宋体" w:hAnsi="宋体" w:eastAsia="宋体" w:cs="宋体"/>
          <w:spacing w:val="4"/>
          <w:sz w:val="23"/>
          <w:szCs w:val="23"/>
          <w:u w:val="single"/>
        </w:rPr>
        <w:t xml:space="preserve"> </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 </w:t>
      </w:r>
      <w:r>
        <w:rPr>
          <w:rFonts w:ascii="宋体" w:hAnsi="宋体" w:eastAsia="宋体" w:cs="宋体"/>
          <w:spacing w:val="4"/>
          <w:sz w:val="23"/>
          <w:szCs w:val="23"/>
          <w:u w:val="single"/>
        </w:rPr>
        <w:t>竞</w:t>
      </w:r>
      <w:r>
        <w:rPr>
          <w:rFonts w:ascii="宋体" w:hAnsi="宋体" w:eastAsia="宋体" w:cs="宋体"/>
          <w:sz w:val="23"/>
          <w:szCs w:val="23"/>
        </w:rPr>
        <w:t xml:space="preserve"> </w:t>
      </w:r>
      <w:r>
        <w:rPr>
          <w:rFonts w:ascii="宋体" w:hAnsi="宋体" w:eastAsia="宋体" w:cs="宋体"/>
          <w:spacing w:val="8"/>
          <w:sz w:val="23"/>
          <w:szCs w:val="23"/>
          <w:u w:val="single"/>
        </w:rPr>
        <w:t>争性谈判项</w:t>
      </w:r>
      <w:r>
        <w:rPr>
          <w:rFonts w:ascii="宋体" w:hAnsi="宋体" w:eastAsia="宋体" w:cs="宋体"/>
          <w:spacing w:val="4"/>
          <w:sz w:val="23"/>
          <w:szCs w:val="23"/>
          <w:u w:val="single"/>
        </w:rPr>
        <w:t>目名称</w:t>
      </w:r>
      <w:r>
        <w:rPr>
          <w:rFonts w:ascii="宋体" w:hAnsi="宋体" w:eastAsia="宋体" w:cs="宋体"/>
          <w:spacing w:val="4"/>
          <w:sz w:val="23"/>
          <w:szCs w:val="23"/>
        </w:rPr>
        <w:t>)  (编号为</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 的谈判，为此，我公司就本次谈判有关事项郑重声</w:t>
      </w:r>
      <w:r>
        <w:rPr>
          <w:rFonts w:ascii="宋体" w:hAnsi="宋体" w:eastAsia="宋体" w:cs="宋体"/>
          <w:sz w:val="23"/>
          <w:szCs w:val="23"/>
        </w:rPr>
        <w:t xml:space="preserve"> </w:t>
      </w:r>
      <w:r>
        <w:rPr>
          <w:rFonts w:ascii="宋体" w:hAnsi="宋体" w:eastAsia="宋体" w:cs="宋体"/>
          <w:spacing w:val="4"/>
          <w:sz w:val="23"/>
          <w:szCs w:val="23"/>
        </w:rPr>
        <w:t>明如下</w:t>
      </w:r>
      <w:r>
        <w:rPr>
          <w:rFonts w:ascii="宋体" w:hAnsi="宋体" w:eastAsia="宋体" w:cs="宋体"/>
          <w:spacing w:val="3"/>
          <w:sz w:val="23"/>
          <w:szCs w:val="23"/>
        </w:rPr>
        <w:t>：</w:t>
      </w:r>
    </w:p>
    <w:p>
      <w:pPr>
        <w:spacing w:before="94" w:line="344" w:lineRule="auto"/>
        <w:ind w:left="1" w:firstLine="496"/>
        <w:rPr>
          <w:rFonts w:ascii="宋体" w:hAnsi="宋体" w:eastAsia="宋体" w:cs="宋体"/>
          <w:sz w:val="23"/>
          <w:szCs w:val="23"/>
        </w:rPr>
      </w:pPr>
      <w:r>
        <w:rPr>
          <w:rFonts w:ascii="宋体" w:hAnsi="宋体" w:eastAsia="宋体" w:cs="宋体"/>
          <w:spacing w:val="14"/>
          <w:sz w:val="23"/>
          <w:szCs w:val="23"/>
          <w14:textOutline w14:w="4356" w14:cap="sq" w14:cmpd="sng" w14:algn="ctr">
            <w14:solidFill>
              <w14:srgbClr w14:val="000000"/>
            </w14:solidFill>
            <w14:prstDash w14:val="solid"/>
            <w14:bevel/>
          </w14:textOutline>
        </w:rPr>
        <w:t>1、</w:t>
      </w:r>
      <w:r>
        <w:rPr>
          <w:rFonts w:ascii="宋体" w:hAnsi="宋体" w:eastAsia="宋体" w:cs="宋体"/>
          <w:spacing w:val="14"/>
          <w:sz w:val="23"/>
          <w:szCs w:val="23"/>
        </w:rPr>
        <w:t>我</w:t>
      </w:r>
      <w:r>
        <w:rPr>
          <w:rFonts w:ascii="宋体" w:hAnsi="宋体" w:eastAsia="宋体" w:cs="宋体"/>
          <w:spacing w:val="9"/>
          <w:sz w:val="23"/>
          <w:szCs w:val="23"/>
        </w:rPr>
        <w:t>公</w:t>
      </w:r>
      <w:r>
        <w:rPr>
          <w:rFonts w:ascii="宋体" w:hAnsi="宋体" w:eastAsia="宋体" w:cs="宋体"/>
          <w:spacing w:val="7"/>
          <w:sz w:val="23"/>
          <w:szCs w:val="23"/>
        </w:rPr>
        <w:t>司声明截止谈判响应时间：在参加采购活动过程中无任何不良行为记录；无</w:t>
      </w:r>
      <w:r>
        <w:rPr>
          <w:rFonts w:ascii="宋体" w:hAnsi="宋体" w:eastAsia="宋体" w:cs="宋体"/>
          <w:sz w:val="23"/>
          <w:szCs w:val="23"/>
        </w:rPr>
        <w:t xml:space="preserve"> </w:t>
      </w:r>
      <w:r>
        <w:rPr>
          <w:rFonts w:ascii="宋体" w:hAnsi="宋体" w:eastAsia="宋体" w:cs="宋体"/>
          <w:spacing w:val="16"/>
          <w:sz w:val="23"/>
          <w:szCs w:val="23"/>
        </w:rPr>
        <w:t>重</w:t>
      </w:r>
      <w:r>
        <w:rPr>
          <w:rFonts w:ascii="宋体" w:hAnsi="宋体" w:eastAsia="宋体" w:cs="宋体"/>
          <w:spacing w:val="11"/>
          <w:sz w:val="23"/>
          <w:szCs w:val="23"/>
        </w:rPr>
        <w:t>大违法记录 (重大违法记录是指供应商因违法经营受到刑事处罚或者责令停产停业、</w:t>
      </w:r>
      <w:r>
        <w:rPr>
          <w:rFonts w:ascii="宋体" w:hAnsi="宋体" w:eastAsia="宋体" w:cs="宋体"/>
          <w:sz w:val="23"/>
          <w:szCs w:val="23"/>
        </w:rPr>
        <w:t xml:space="preserve"> </w:t>
      </w:r>
      <w:r>
        <w:rPr>
          <w:rFonts w:ascii="宋体" w:hAnsi="宋体" w:eastAsia="宋体" w:cs="宋体"/>
          <w:spacing w:val="16"/>
          <w:sz w:val="23"/>
          <w:szCs w:val="23"/>
        </w:rPr>
        <w:t>吊销</w:t>
      </w:r>
      <w:r>
        <w:rPr>
          <w:rFonts w:ascii="宋体" w:hAnsi="宋体" w:eastAsia="宋体" w:cs="宋体"/>
          <w:spacing w:val="11"/>
          <w:sz w:val="23"/>
          <w:szCs w:val="23"/>
        </w:rPr>
        <w:t>许</w:t>
      </w:r>
      <w:r>
        <w:rPr>
          <w:rFonts w:ascii="宋体" w:hAnsi="宋体" w:eastAsia="宋体" w:cs="宋体"/>
          <w:spacing w:val="8"/>
          <w:sz w:val="23"/>
          <w:szCs w:val="23"/>
        </w:rPr>
        <w:t>可证或者执照、较大数额罚款等行政处罚) 。</w:t>
      </w:r>
    </w:p>
    <w:p>
      <w:pPr>
        <w:spacing w:before="93" w:line="345" w:lineRule="auto"/>
        <w:ind w:firstLine="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8"/>
          <w:sz w:val="23"/>
          <w:szCs w:val="23"/>
        </w:rPr>
        <w:t>、我公司在参与谈判响应前已详细审查了谈判文件和所有相关资料，我方完全明白</w:t>
      </w:r>
      <w:r>
        <w:rPr>
          <w:rFonts w:ascii="宋体" w:hAnsi="宋体" w:eastAsia="宋体" w:cs="宋体"/>
          <w:sz w:val="23"/>
          <w:szCs w:val="23"/>
        </w:rPr>
        <w:t xml:space="preserve"> </w:t>
      </w:r>
      <w:r>
        <w:rPr>
          <w:rFonts w:ascii="宋体" w:hAnsi="宋体" w:eastAsia="宋体" w:cs="宋体"/>
          <w:spacing w:val="22"/>
          <w:sz w:val="23"/>
          <w:szCs w:val="23"/>
        </w:rPr>
        <w:t>并</w:t>
      </w:r>
      <w:r>
        <w:rPr>
          <w:rFonts w:ascii="宋体" w:hAnsi="宋体" w:eastAsia="宋体" w:cs="宋体"/>
          <w:spacing w:val="18"/>
          <w:sz w:val="23"/>
          <w:szCs w:val="23"/>
        </w:rPr>
        <w:t>认</w:t>
      </w:r>
      <w:r>
        <w:rPr>
          <w:rFonts w:ascii="宋体" w:hAnsi="宋体" w:eastAsia="宋体" w:cs="宋体"/>
          <w:spacing w:val="11"/>
          <w:sz w:val="23"/>
          <w:szCs w:val="23"/>
        </w:rPr>
        <w:t>为此谈判文件没有倾向性，也没有存在排斥潜在供应商的内容，我方同意谈判</w:t>
      </w:r>
      <w:r>
        <w:rPr>
          <w:rFonts w:ascii="宋体" w:hAnsi="宋体" w:eastAsia="宋体" w:cs="宋体"/>
          <w:spacing w:val="9"/>
          <w:sz w:val="23"/>
          <w:szCs w:val="23"/>
        </w:rPr>
        <w:t>文件的相关条款，放弃对谈判文件提出误解和质疑的一切权利。</w:t>
      </w:r>
    </w:p>
    <w:p>
      <w:pPr>
        <w:spacing w:before="95" w:line="347" w:lineRule="auto"/>
        <w:ind w:left="4" w:firstLine="480"/>
        <w:rPr>
          <w:rFonts w:ascii="宋体" w:hAnsi="宋体" w:eastAsia="宋体" w:cs="宋体"/>
          <w:sz w:val="23"/>
          <w:szCs w:val="23"/>
        </w:rPr>
      </w:pPr>
      <w:r>
        <w:rPr>
          <w:rFonts w:ascii="宋体" w:hAnsi="宋体" w:eastAsia="宋体" w:cs="宋体"/>
          <w:spacing w:val="8"/>
          <w:sz w:val="23"/>
          <w:szCs w:val="23"/>
        </w:rPr>
        <w:t>3、我公司不是招标人的附属机构；在获知本项目信息后，与招标人聘请的为</w:t>
      </w:r>
      <w:r>
        <w:rPr>
          <w:rFonts w:ascii="宋体" w:hAnsi="宋体" w:eastAsia="宋体" w:cs="宋体"/>
          <w:spacing w:val="7"/>
          <w:sz w:val="23"/>
          <w:szCs w:val="23"/>
        </w:rPr>
        <w:t>此</w:t>
      </w:r>
      <w:r>
        <w:rPr>
          <w:rFonts w:ascii="宋体" w:hAnsi="宋体" w:eastAsia="宋体" w:cs="宋体"/>
          <w:sz w:val="23"/>
          <w:szCs w:val="23"/>
        </w:rPr>
        <w:t xml:space="preserve"> </w:t>
      </w:r>
      <w:r>
        <w:rPr>
          <w:rFonts w:ascii="宋体" w:hAnsi="宋体" w:eastAsia="宋体" w:cs="宋体"/>
          <w:spacing w:val="9"/>
          <w:sz w:val="23"/>
          <w:szCs w:val="23"/>
        </w:rPr>
        <w:t>项目提供咨询服务的公司及其附属机构没有任何联系。</w:t>
      </w:r>
    </w:p>
    <w:p>
      <w:pPr>
        <w:spacing w:before="96" w:line="342" w:lineRule="auto"/>
        <w:ind w:firstLine="480"/>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8"/>
          <w:sz w:val="23"/>
          <w:szCs w:val="23"/>
        </w:rPr>
        <w:t>、我公司保证，招标人在中华人民共和国境内使用我公司谈判响应的服务或其任何</w:t>
      </w:r>
      <w:r>
        <w:rPr>
          <w:rFonts w:ascii="宋体" w:hAnsi="宋体" w:eastAsia="宋体" w:cs="宋体"/>
          <w:sz w:val="23"/>
          <w:szCs w:val="23"/>
        </w:rPr>
        <w:t xml:space="preserve"> </w:t>
      </w:r>
      <w:r>
        <w:rPr>
          <w:rFonts w:ascii="宋体" w:hAnsi="宋体" w:eastAsia="宋体" w:cs="宋体"/>
          <w:spacing w:val="22"/>
          <w:sz w:val="23"/>
          <w:szCs w:val="23"/>
        </w:rPr>
        <w:t>一</w:t>
      </w:r>
      <w:r>
        <w:rPr>
          <w:rFonts w:ascii="宋体" w:hAnsi="宋体" w:eastAsia="宋体" w:cs="宋体"/>
          <w:spacing w:val="18"/>
          <w:sz w:val="23"/>
          <w:szCs w:val="23"/>
        </w:rPr>
        <w:t>部</w:t>
      </w:r>
      <w:r>
        <w:rPr>
          <w:rFonts w:ascii="宋体" w:hAnsi="宋体" w:eastAsia="宋体" w:cs="宋体"/>
          <w:spacing w:val="11"/>
          <w:sz w:val="23"/>
          <w:szCs w:val="23"/>
        </w:rPr>
        <w:t>分时，享有不受限制的无偿使用权，如有第三方向招标人提出侵犯其专利权、商标</w:t>
      </w:r>
      <w:r>
        <w:rPr>
          <w:rFonts w:ascii="宋体" w:hAnsi="宋体" w:eastAsia="宋体" w:cs="宋体"/>
          <w:sz w:val="23"/>
          <w:szCs w:val="23"/>
        </w:rPr>
        <w:t xml:space="preserve"> </w:t>
      </w:r>
      <w:r>
        <w:rPr>
          <w:rFonts w:ascii="宋体" w:hAnsi="宋体" w:eastAsia="宋体" w:cs="宋体"/>
          <w:spacing w:val="22"/>
          <w:sz w:val="23"/>
          <w:szCs w:val="23"/>
        </w:rPr>
        <w:t>权</w:t>
      </w:r>
      <w:r>
        <w:rPr>
          <w:rFonts w:ascii="宋体" w:hAnsi="宋体" w:eastAsia="宋体" w:cs="宋体"/>
          <w:spacing w:val="18"/>
          <w:sz w:val="23"/>
          <w:szCs w:val="23"/>
        </w:rPr>
        <w:t>或</w:t>
      </w:r>
      <w:r>
        <w:rPr>
          <w:rFonts w:ascii="宋体" w:hAnsi="宋体" w:eastAsia="宋体" w:cs="宋体"/>
          <w:spacing w:val="11"/>
          <w:sz w:val="23"/>
          <w:szCs w:val="23"/>
        </w:rPr>
        <w:t>其它知识产权的主张，该责任由我方承担。我方的总报价已包含所有应向所有权人</w:t>
      </w:r>
      <w:r>
        <w:rPr>
          <w:rFonts w:ascii="宋体" w:hAnsi="宋体" w:eastAsia="宋体" w:cs="宋体"/>
          <w:sz w:val="23"/>
          <w:szCs w:val="23"/>
        </w:rPr>
        <w:t xml:space="preserve"> </w:t>
      </w:r>
      <w:r>
        <w:rPr>
          <w:rFonts w:ascii="宋体" w:hAnsi="宋体" w:eastAsia="宋体" w:cs="宋体"/>
          <w:spacing w:val="15"/>
          <w:sz w:val="23"/>
          <w:szCs w:val="23"/>
        </w:rPr>
        <w:t>支</w:t>
      </w:r>
      <w:r>
        <w:rPr>
          <w:rFonts w:ascii="宋体" w:hAnsi="宋体" w:eastAsia="宋体" w:cs="宋体"/>
          <w:spacing w:val="9"/>
          <w:sz w:val="23"/>
          <w:szCs w:val="23"/>
        </w:rPr>
        <w:t>付的专利权、商标权或其它知识产权的一切相关费用。</w:t>
      </w:r>
    </w:p>
    <w:p>
      <w:pPr>
        <w:spacing w:before="94" w:line="355" w:lineRule="auto"/>
        <w:ind w:left="1" w:firstLine="483"/>
        <w:rPr>
          <w:rFonts w:ascii="宋体" w:hAnsi="宋体" w:eastAsia="宋体" w:cs="宋体"/>
          <w:sz w:val="23"/>
          <w:szCs w:val="23"/>
        </w:rPr>
      </w:pPr>
      <w:r>
        <w:rPr>
          <w:rFonts w:ascii="宋体" w:hAnsi="宋体" w:eastAsia="宋体" w:cs="宋体"/>
          <w:spacing w:val="8"/>
          <w:sz w:val="23"/>
          <w:szCs w:val="23"/>
        </w:rPr>
        <w:t>5、我公司严格履行合同，不降低合同约定的产品质量和服务，不擅自变更、</w:t>
      </w:r>
      <w:r>
        <w:rPr>
          <w:rFonts w:ascii="宋体" w:hAnsi="宋体" w:eastAsia="宋体" w:cs="宋体"/>
          <w:spacing w:val="7"/>
          <w:sz w:val="23"/>
          <w:szCs w:val="23"/>
        </w:rPr>
        <w:t>中</w:t>
      </w:r>
      <w:r>
        <w:rPr>
          <w:rFonts w:ascii="宋体" w:hAnsi="宋体" w:eastAsia="宋体" w:cs="宋体"/>
          <w:sz w:val="23"/>
          <w:szCs w:val="23"/>
        </w:rPr>
        <w:t xml:space="preserve"> </w:t>
      </w:r>
      <w:r>
        <w:rPr>
          <w:rFonts w:ascii="宋体" w:hAnsi="宋体" w:eastAsia="宋体" w:cs="宋体"/>
          <w:spacing w:val="9"/>
          <w:sz w:val="23"/>
          <w:szCs w:val="23"/>
        </w:rPr>
        <w:t>止、终止合同，或拒绝履行合同义务</w:t>
      </w:r>
      <w:r>
        <w:rPr>
          <w:rFonts w:ascii="宋体" w:hAnsi="宋体" w:eastAsia="宋体" w:cs="宋体"/>
          <w:spacing w:val="5"/>
          <w:sz w:val="23"/>
          <w:szCs w:val="23"/>
        </w:rPr>
        <w:t>；</w:t>
      </w:r>
    </w:p>
    <w:p>
      <w:pPr>
        <w:spacing w:before="77" w:line="347" w:lineRule="auto"/>
        <w:ind w:left="3" w:firstLine="479"/>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、以上事项如有虚假或隐瞒，我公司愿意承担一切后果，并不再寻求任何旨在减轻</w:t>
      </w:r>
      <w:r>
        <w:rPr>
          <w:rFonts w:ascii="宋体" w:hAnsi="宋体" w:eastAsia="宋体" w:cs="宋体"/>
          <w:sz w:val="23"/>
          <w:szCs w:val="23"/>
        </w:rPr>
        <w:t xml:space="preserve"> </w:t>
      </w:r>
      <w:r>
        <w:rPr>
          <w:rFonts w:ascii="宋体" w:hAnsi="宋体" w:eastAsia="宋体" w:cs="宋体"/>
          <w:spacing w:val="8"/>
          <w:sz w:val="23"/>
          <w:szCs w:val="23"/>
        </w:rPr>
        <w:t>或免除法律责任的辩解</w:t>
      </w:r>
      <w:r>
        <w:rPr>
          <w:rFonts w:ascii="宋体" w:hAnsi="宋体" w:eastAsia="宋体" w:cs="宋体"/>
          <w:spacing w:val="7"/>
          <w:sz w:val="23"/>
          <w:szCs w:val="23"/>
        </w:rPr>
        <w:t>。</w:t>
      </w:r>
    </w:p>
    <w:p>
      <w:pPr>
        <w:spacing w:before="25" w:line="227" w:lineRule="auto"/>
        <w:ind w:left="3960"/>
        <w:rPr>
          <w:rFonts w:ascii="宋体" w:hAnsi="宋体" w:eastAsia="宋体" w:cs="宋体"/>
          <w:spacing w:val="7"/>
          <w:sz w:val="23"/>
          <w:szCs w:val="23"/>
        </w:rPr>
      </w:pPr>
    </w:p>
    <w:p>
      <w:pPr>
        <w:spacing w:before="25" w:line="227" w:lineRule="auto"/>
        <w:ind w:left="3960" w:firstLine="244" w:firstLineChars="100"/>
        <w:rPr>
          <w:rFonts w:ascii="宋体" w:hAnsi="宋体" w:eastAsia="宋体" w:cs="宋体"/>
          <w:sz w:val="23"/>
          <w:szCs w:val="23"/>
        </w:rPr>
      </w:pPr>
      <w:r>
        <w:rPr>
          <w:rFonts w:ascii="宋体" w:hAnsi="宋体" w:eastAsia="宋体" w:cs="宋体"/>
          <w:spacing w:val="7"/>
          <w:sz w:val="23"/>
          <w:szCs w:val="23"/>
        </w:rPr>
        <w:t>供应商名称(公章)：</w:t>
      </w:r>
    </w:p>
    <w:p>
      <w:pPr>
        <w:spacing w:before="138" w:line="347" w:lineRule="auto"/>
        <w:ind w:left="5412" w:right="845" w:hanging="1331"/>
        <w:rPr>
          <w:rFonts w:ascii="宋体" w:hAnsi="宋体" w:eastAsia="宋体" w:cs="宋体"/>
          <w:sz w:val="23"/>
          <w:szCs w:val="23"/>
        </w:rPr>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表人或授权委托人(签字或盖章)：</w:t>
      </w:r>
      <w:r>
        <w:rPr>
          <w:rFonts w:ascii="宋体" w:hAnsi="宋体" w:eastAsia="宋体" w:cs="宋体"/>
          <w:sz w:val="23"/>
          <w:szCs w:val="23"/>
        </w:rPr>
        <w:t xml:space="preserve"> </w:t>
      </w:r>
      <w:r>
        <w:rPr>
          <w:rFonts w:ascii="宋体" w:hAnsi="宋体" w:eastAsia="宋体" w:cs="宋体"/>
          <w:spacing w:val="7"/>
          <w:sz w:val="23"/>
          <w:szCs w:val="23"/>
        </w:rPr>
        <w:t>日期：</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 xml:space="preserve">年  月   </w:t>
      </w:r>
      <w:r>
        <w:rPr>
          <w:rFonts w:ascii="宋体" w:hAnsi="宋体" w:eastAsia="宋体" w:cs="宋体"/>
          <w:spacing w:val="4"/>
          <w:sz w:val="23"/>
          <w:szCs w:val="23"/>
        </w:rPr>
        <w:t>日</w:t>
      </w:r>
    </w:p>
    <w:p>
      <w:pPr>
        <w:spacing w:line="309" w:lineRule="auto"/>
      </w:pPr>
    </w:p>
    <w:p>
      <w:pPr>
        <w:spacing w:before="91" w:line="219" w:lineRule="auto"/>
        <w:ind w:left="33"/>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91" w:line="219" w:lineRule="auto"/>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pStyle w:val="5"/>
        <w:ind w:firstLine="0"/>
      </w:pPr>
    </w:p>
    <w:p>
      <w:pPr>
        <w:pStyle w:val="5"/>
      </w:pPr>
    </w:p>
    <w:p>
      <w:pPr>
        <w:spacing w:before="91" w:line="219" w:lineRule="auto"/>
        <w:ind w:left="33"/>
        <w:rPr>
          <w:rFonts w:ascii="宋体" w:hAnsi="宋体" w:eastAsia="宋体" w:cs="宋体"/>
          <w:sz w:val="28"/>
          <w:szCs w:val="28"/>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附件</w:t>
      </w:r>
      <w:r>
        <w:rPr>
          <w:rFonts w:ascii="宋体" w:hAnsi="宋体" w:eastAsia="宋体" w:cs="宋体"/>
          <w:spacing w:val="-22"/>
          <w:sz w:val="28"/>
          <w:szCs w:val="28"/>
        </w:rPr>
        <w:t xml:space="preserve"> </w:t>
      </w:r>
      <w:r>
        <w:rPr>
          <w:rFonts w:ascii="宋体" w:hAnsi="宋体" w:eastAsia="宋体" w:cs="宋体"/>
          <w:spacing w:val="-22"/>
          <w:sz w:val="28"/>
          <w:szCs w:val="28"/>
          <w14:textOutline w14:w="5105" w14:cap="sq" w14:cmpd="sng" w14:algn="ctr">
            <w14:solidFill>
              <w14:srgbClr w14:val="000000"/>
            </w14:solidFill>
            <w14:prstDash w14:val="solid"/>
            <w14:bevel/>
          </w14:textOutline>
        </w:rPr>
        <w:t>2</w:t>
      </w:r>
    </w:p>
    <w:p>
      <w:pPr>
        <w:spacing w:before="217" w:line="224" w:lineRule="auto"/>
        <w:ind w:left="3959"/>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授</w:t>
      </w:r>
      <w:r>
        <w:rPr>
          <w:rFonts w:ascii="宋体" w:hAnsi="宋体" w:eastAsia="宋体" w:cs="宋体"/>
          <w:spacing w:val="8"/>
          <w:sz w:val="31"/>
          <w:szCs w:val="31"/>
          <w14:textOutline w14:w="5791" w14:cap="sq" w14:cmpd="sng" w14:algn="ctr">
            <w14:solidFill>
              <w14:srgbClr w14:val="000000"/>
            </w14:solidFill>
            <w14:prstDash w14:val="solid"/>
            <w14:bevel/>
          </w14:textOutline>
        </w:rPr>
        <w:t>权委托书</w:t>
      </w:r>
    </w:p>
    <w:p>
      <w:pPr>
        <w:spacing w:line="316" w:lineRule="auto"/>
      </w:pPr>
    </w:p>
    <w:p>
      <w:pPr>
        <w:tabs>
          <w:tab w:val="left" w:pos="2790"/>
        </w:tabs>
        <w:spacing w:before="74" w:line="243" w:lineRule="auto"/>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14:textOutline w14:w="4356" w14:cap="sq" w14:cmpd="sng" w14:algn="ctr">
            <w14:solidFill>
              <w14:srgbClr w14:val="000000"/>
            </w14:solidFill>
            <w14:prstDash w14:val="solid"/>
            <w14:bevel/>
          </w14:textOutline>
        </w:rPr>
        <w:t>：</w:t>
      </w:r>
    </w:p>
    <w:p>
      <w:pPr>
        <w:tabs>
          <w:tab w:val="left" w:pos="375"/>
        </w:tabs>
        <w:spacing w:before="194" w:line="402" w:lineRule="auto"/>
        <w:ind w:left="250" w:hanging="25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u w:val="single"/>
        </w:rPr>
        <w:tab/>
      </w:r>
      <w:r>
        <w:rPr>
          <w:rFonts w:ascii="宋体" w:hAnsi="宋体" w:eastAsia="宋体" w:cs="宋体"/>
          <w:spacing w:val="7"/>
          <w:sz w:val="23"/>
          <w:szCs w:val="23"/>
          <w:u w:val="single"/>
        </w:rPr>
        <w:t xml:space="preserve">(供应商全称)   </w:t>
      </w:r>
      <w:r>
        <w:rPr>
          <w:rFonts w:ascii="宋体" w:hAnsi="宋体" w:eastAsia="宋体" w:cs="宋体"/>
          <w:spacing w:val="7"/>
          <w:sz w:val="23"/>
          <w:szCs w:val="23"/>
        </w:rPr>
        <w:t xml:space="preserve"> 法定代表人 (或营业执照中单位负责人) </w:t>
      </w:r>
      <w:r>
        <w:rPr>
          <w:rFonts w:ascii="宋体" w:hAnsi="宋体" w:eastAsia="宋体" w:cs="宋体"/>
          <w:spacing w:val="7"/>
          <w:sz w:val="23"/>
          <w:szCs w:val="23"/>
          <w:u w:val="single"/>
        </w:rPr>
        <w:t xml:space="preserve">   (法定代表人或营</w:t>
      </w:r>
      <w:r>
        <w:rPr>
          <w:rFonts w:ascii="宋体" w:hAnsi="宋体" w:eastAsia="宋体" w:cs="宋体"/>
          <w:spacing w:val="5"/>
          <w:sz w:val="23"/>
          <w:szCs w:val="23"/>
          <w:u w:val="single"/>
        </w:rPr>
        <w:t>业</w:t>
      </w:r>
      <w:r>
        <w:rPr>
          <w:rFonts w:ascii="宋体" w:hAnsi="宋体" w:eastAsia="宋体" w:cs="宋体"/>
          <w:sz w:val="23"/>
          <w:szCs w:val="23"/>
          <w:u w:val="single"/>
        </w:rPr>
        <w:t>执</w:t>
      </w:r>
      <w:r>
        <w:rPr>
          <w:rFonts w:ascii="宋体" w:hAnsi="宋体" w:eastAsia="宋体" w:cs="宋体"/>
          <w:sz w:val="23"/>
          <w:szCs w:val="23"/>
        </w:rPr>
        <w:t xml:space="preserve"> </w:t>
      </w:r>
      <w:r>
        <w:rPr>
          <w:rFonts w:ascii="宋体" w:hAnsi="宋体" w:eastAsia="宋体" w:cs="宋体"/>
          <w:spacing w:val="2"/>
          <w:sz w:val="23"/>
          <w:szCs w:val="23"/>
          <w:u w:val="single"/>
        </w:rPr>
        <w:t xml:space="preserve">照中单位负责人姓名)  </w:t>
      </w:r>
      <w:r>
        <w:rPr>
          <w:rFonts w:ascii="宋体" w:hAnsi="宋体" w:eastAsia="宋体" w:cs="宋体"/>
          <w:spacing w:val="2"/>
          <w:sz w:val="23"/>
          <w:szCs w:val="23"/>
        </w:rPr>
        <w:t xml:space="preserve"> 授权</w:t>
      </w:r>
      <w:r>
        <w:rPr>
          <w:rFonts w:ascii="宋体" w:hAnsi="宋体" w:eastAsia="宋体" w:cs="宋体"/>
          <w:spacing w:val="2"/>
          <w:sz w:val="23"/>
          <w:szCs w:val="23"/>
          <w:u w:val="single"/>
        </w:rPr>
        <w:t xml:space="preserve">    (全权代表姓名)  </w:t>
      </w:r>
      <w:r>
        <w:rPr>
          <w:rFonts w:ascii="宋体" w:hAnsi="宋体" w:eastAsia="宋体" w:cs="宋体"/>
          <w:spacing w:val="2"/>
          <w:sz w:val="23"/>
          <w:szCs w:val="23"/>
        </w:rPr>
        <w:t xml:space="preserve"> 为全权代表</w:t>
      </w:r>
      <w:r>
        <w:rPr>
          <w:rFonts w:ascii="宋体" w:hAnsi="宋体" w:eastAsia="宋体" w:cs="宋体"/>
          <w:spacing w:val="1"/>
          <w:sz w:val="23"/>
          <w:szCs w:val="23"/>
        </w:rPr>
        <w:t>，参加贵单位组织的</w:t>
      </w:r>
      <w:r>
        <w:rPr>
          <w:rFonts w:hint="eastAsia" w:ascii="宋体" w:hAnsi="宋体" w:eastAsia="宋体" w:cs="宋体"/>
          <w:spacing w:val="1"/>
          <w:sz w:val="23"/>
          <w:szCs w:val="23"/>
          <w:u w:val="single"/>
        </w:rPr>
        <w:t xml:space="preserve">    </w:t>
      </w:r>
      <w:r>
        <w:rPr>
          <w:rFonts w:ascii="宋体" w:hAnsi="宋体" w:eastAsia="宋体" w:cs="宋体"/>
          <w:spacing w:val="11"/>
          <w:sz w:val="23"/>
          <w:szCs w:val="23"/>
        </w:rPr>
        <w:t>的谈判活动，并代表我方全权办理针对上述项目的谈判、</w:t>
      </w:r>
      <w:r>
        <w:rPr>
          <w:rFonts w:ascii="宋体" w:hAnsi="宋体" w:eastAsia="宋体" w:cs="宋体"/>
          <w:sz w:val="23"/>
          <w:szCs w:val="23"/>
        </w:rPr>
        <w:t xml:space="preserve"> </w:t>
      </w:r>
      <w:r>
        <w:rPr>
          <w:rFonts w:ascii="宋体" w:hAnsi="宋体" w:eastAsia="宋体" w:cs="宋体"/>
          <w:spacing w:val="18"/>
          <w:sz w:val="23"/>
          <w:szCs w:val="23"/>
        </w:rPr>
        <w:t>签</w:t>
      </w:r>
      <w:r>
        <w:rPr>
          <w:rFonts w:ascii="宋体" w:hAnsi="宋体" w:eastAsia="宋体" w:cs="宋体"/>
          <w:spacing w:val="13"/>
          <w:sz w:val="23"/>
          <w:szCs w:val="23"/>
        </w:rPr>
        <w:t>约</w:t>
      </w:r>
      <w:r>
        <w:rPr>
          <w:rFonts w:ascii="宋体" w:hAnsi="宋体" w:eastAsia="宋体" w:cs="宋体"/>
          <w:spacing w:val="9"/>
          <w:sz w:val="23"/>
          <w:szCs w:val="23"/>
        </w:rPr>
        <w:t>等具体事务和签署相关文件。我方对全权代表的签字事项负全部责任。</w:t>
      </w:r>
    </w:p>
    <w:p>
      <w:pPr>
        <w:spacing w:before="2" w:line="400" w:lineRule="auto"/>
        <w:ind w:left="149" w:firstLine="479"/>
        <w:rPr>
          <w:rFonts w:ascii="宋体" w:hAnsi="宋体" w:eastAsia="宋体" w:cs="宋体"/>
          <w:sz w:val="23"/>
          <w:szCs w:val="23"/>
        </w:rPr>
      </w:pPr>
      <w:r>
        <w:rPr>
          <w:rFonts w:ascii="宋体" w:hAnsi="宋体" w:eastAsia="宋体" w:cs="宋体"/>
          <w:spacing w:val="14"/>
          <w:sz w:val="23"/>
          <w:szCs w:val="23"/>
        </w:rPr>
        <w:t>在撤销</w:t>
      </w:r>
      <w:r>
        <w:rPr>
          <w:rFonts w:ascii="宋体" w:hAnsi="宋体" w:eastAsia="宋体" w:cs="宋体"/>
          <w:spacing w:val="11"/>
          <w:sz w:val="23"/>
          <w:szCs w:val="23"/>
        </w:rPr>
        <w:t>授</w:t>
      </w:r>
      <w:r>
        <w:rPr>
          <w:rFonts w:ascii="宋体" w:hAnsi="宋体" w:eastAsia="宋体" w:cs="宋体"/>
          <w:spacing w:val="7"/>
          <w:sz w:val="23"/>
          <w:szCs w:val="23"/>
        </w:rPr>
        <w:t>权的书面通知以前，本授权书一直有效。全权代表在授权委托书有效期内</w:t>
      </w:r>
      <w:r>
        <w:rPr>
          <w:rFonts w:ascii="宋体" w:hAnsi="宋体" w:eastAsia="宋体" w:cs="宋体"/>
          <w:sz w:val="23"/>
          <w:szCs w:val="23"/>
        </w:rPr>
        <w:t xml:space="preserve"> </w:t>
      </w:r>
      <w:r>
        <w:rPr>
          <w:rFonts w:ascii="宋体" w:hAnsi="宋体" w:eastAsia="宋体" w:cs="宋体"/>
          <w:spacing w:val="9"/>
          <w:sz w:val="23"/>
          <w:szCs w:val="23"/>
        </w:rPr>
        <w:t>签署的所有文件不因授权的撤销而失效</w:t>
      </w:r>
      <w:r>
        <w:rPr>
          <w:rFonts w:ascii="宋体" w:hAnsi="宋体" w:eastAsia="宋体" w:cs="宋体"/>
          <w:spacing w:val="7"/>
          <w:sz w:val="23"/>
          <w:szCs w:val="23"/>
        </w:rPr>
        <w:t>。</w:t>
      </w:r>
    </w:p>
    <w:p>
      <w:pPr>
        <w:spacing w:line="756" w:lineRule="exact"/>
        <w:ind w:left="629"/>
        <w:rPr>
          <w:rFonts w:ascii="宋体" w:hAnsi="宋体" w:eastAsia="宋体" w:cs="宋体"/>
          <w:sz w:val="23"/>
          <w:szCs w:val="23"/>
        </w:rPr>
      </w:pPr>
      <w:r>
        <w:rPr>
          <w:rFonts w:ascii="宋体" w:hAnsi="宋体" w:eastAsia="宋体" w:cs="宋体"/>
          <w:spacing w:val="16"/>
          <w:position w:val="40"/>
          <w:sz w:val="23"/>
          <w:szCs w:val="23"/>
        </w:rPr>
        <w:t>全</w:t>
      </w:r>
      <w:r>
        <w:rPr>
          <w:rFonts w:ascii="宋体" w:hAnsi="宋体" w:eastAsia="宋体" w:cs="宋体"/>
          <w:spacing w:val="10"/>
          <w:position w:val="40"/>
          <w:sz w:val="23"/>
          <w:szCs w:val="23"/>
        </w:rPr>
        <w:t>权</w:t>
      </w:r>
      <w:r>
        <w:rPr>
          <w:rFonts w:ascii="宋体" w:hAnsi="宋体" w:eastAsia="宋体" w:cs="宋体"/>
          <w:spacing w:val="8"/>
          <w:position w:val="40"/>
          <w:sz w:val="23"/>
          <w:szCs w:val="23"/>
        </w:rPr>
        <w:t>代表无转委托权，特此委托。</w:t>
      </w:r>
    </w:p>
    <w:p>
      <w:pPr>
        <w:spacing w:before="1" w:line="226" w:lineRule="auto"/>
        <w:ind w:left="11"/>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8"/>
          <w:sz w:val="23"/>
          <w:szCs w:val="23"/>
        </w:rPr>
        <w:t>定代表人签字或盖章：</w:t>
      </w:r>
    </w:p>
    <w:p>
      <w:pPr>
        <w:spacing w:line="260" w:lineRule="auto"/>
      </w:pPr>
    </w:p>
    <w:p>
      <w:pPr>
        <w:spacing w:line="260" w:lineRule="auto"/>
      </w:pPr>
    </w:p>
    <w:p>
      <w:pPr>
        <w:spacing w:before="74" w:line="227" w:lineRule="auto"/>
        <w:ind w:left="10"/>
        <w:rPr>
          <w:rFonts w:ascii="宋体" w:hAnsi="宋体" w:eastAsia="宋体" w:cs="宋体"/>
          <w:sz w:val="23"/>
          <w:szCs w:val="23"/>
        </w:rPr>
      </w:pPr>
      <w:r>
        <w:rPr>
          <w:rFonts w:ascii="宋体" w:hAnsi="宋体" w:eastAsia="宋体" w:cs="宋体"/>
          <w:spacing w:val="-2"/>
          <w:sz w:val="23"/>
          <w:szCs w:val="23"/>
        </w:rPr>
        <w:t xml:space="preserve">供应商全称 (公章) ：                         </w:t>
      </w:r>
      <w:r>
        <w:rPr>
          <w:rFonts w:ascii="宋体" w:hAnsi="宋体" w:eastAsia="宋体" w:cs="宋体"/>
          <w:spacing w:val="-1"/>
          <w:sz w:val="23"/>
          <w:szCs w:val="23"/>
        </w:rPr>
        <w:t xml:space="preserve">        日期：</w:t>
      </w:r>
    </w:p>
    <w:p>
      <w:pPr>
        <w:spacing w:line="260" w:lineRule="auto"/>
      </w:pPr>
    </w:p>
    <w:p>
      <w:pPr>
        <w:spacing w:line="260" w:lineRule="auto"/>
      </w:pPr>
    </w:p>
    <w:p>
      <w:pPr>
        <w:spacing w:before="75" w:line="227" w:lineRule="auto"/>
        <w:ind w:left="28"/>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附</w:t>
      </w:r>
      <w:r>
        <w:rPr>
          <w:rFonts w:ascii="宋体" w:hAnsi="宋体" w:eastAsia="宋体" w:cs="宋体"/>
          <w:spacing w:val="-9"/>
          <w:sz w:val="23"/>
          <w:szCs w:val="23"/>
          <w14:textOutline w14:w="4356" w14:cap="sq" w14:cmpd="sng" w14:algn="ctr">
            <w14:solidFill>
              <w14:srgbClr w14:val="000000"/>
            </w14:solidFill>
            <w14:prstDash w14:val="solid"/>
            <w14:bevel/>
          </w14:textOutline>
        </w:rPr>
        <w:t>：</w:t>
      </w:r>
    </w:p>
    <w:p>
      <w:pPr>
        <w:spacing w:before="186" w:line="466" w:lineRule="exact"/>
        <w:ind w:left="11"/>
        <w:rPr>
          <w:rFonts w:ascii="宋体" w:hAnsi="宋体" w:eastAsia="宋体" w:cs="宋体"/>
          <w:sz w:val="23"/>
          <w:szCs w:val="23"/>
        </w:rPr>
      </w:pPr>
      <w:r>
        <mc:AlternateContent>
          <mc:Choice Requires="wps">
            <w:drawing>
              <wp:anchor distT="0" distB="0" distL="114300" distR="114300" simplePos="0" relativeHeight="251660288" behindDoc="0" locked="0" layoutInCell="1" allowOverlap="1">
                <wp:simplePos x="0" y="0"/>
                <wp:positionH relativeFrom="column">
                  <wp:posOffset>2588260</wp:posOffset>
                </wp:positionH>
                <wp:positionV relativeFrom="paragraph">
                  <wp:posOffset>285750</wp:posOffset>
                </wp:positionV>
                <wp:extent cx="2622550" cy="1320800"/>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wps:spPr>
                      <wps:txbx>
                        <w:txbxContent>
                          <w:p>
                            <w:pPr>
                              <w:spacing w:line="20" w:lineRule="exact"/>
                            </w:pPr>
                          </w:p>
                          <w:tbl>
                            <w:tblPr>
                              <w:tblStyle w:val="23"/>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pPr>
                                    <w:spacing w:line="430" w:lineRule="auto"/>
                                  </w:pPr>
                                </w:p>
                                <w:p>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法</w:t>
                                  </w:r>
                                  <w:r>
                                    <w:rPr>
                                      <w:rFonts w:ascii="宋体" w:hAnsi="宋体" w:eastAsia="宋体" w:cs="宋体"/>
                                      <w:spacing w:val="10"/>
                                      <w:sz w:val="23"/>
                                      <w:szCs w:val="23"/>
                                      <w14:textOutline w14:w="4356" w14:cap="sq" w14:cmpd="sng" w14:algn="ctr">
                                        <w14:solidFill>
                                          <w14:srgbClr w14:val="000000"/>
                                        </w14:solidFill>
                                        <w14:prstDash w14:val="solid"/>
                                        <w14:bevel/>
                                      </w14:textOutline>
                                    </w:rPr>
                                    <w:t>定代表身份证复印件粘帖处</w:t>
                                  </w:r>
                                </w:p>
                              </w:tc>
                            </w:tr>
                          </w:tbl>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03.8pt;margin-top:22.5pt;height:104pt;width:206.5pt;z-index:251660288;mso-width-relative:page;mso-height-relative:page;" filled="f" stroked="f" coordsize="21600,21600" o:gfxdata="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sccnZAAAACgEAAA8AAAAAAAAAAQAgAAAAIgAAAGRycy9kb3du&#10;cmV2LnhtbFBLAQIUABQAAAAIAIdO4kAVyHfy/gEAAAUEAAAOAAAAAAAAAAEAIAAAACgBAABkcnMv&#10;ZTJvRG9jLnhtbFBLBQYAAAAABgAGAFkBAACYBQAAAAA=&#10;">
                <v:fill on="f" focussize="0,0"/>
                <v:stroke on="f"/>
                <v:imagedata o:title=""/>
                <o:lock v:ext="edit" aspectratio="f"/>
                <v:textbox inset="0mm,0mm,0mm,0mm">
                  <w:txbxContent>
                    <w:p>
                      <w:pPr>
                        <w:spacing w:line="20" w:lineRule="exact"/>
                      </w:pPr>
                    </w:p>
                    <w:tbl>
                      <w:tblPr>
                        <w:tblStyle w:val="23"/>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pPr>
                              <w:spacing w:line="430" w:lineRule="auto"/>
                            </w:pPr>
                          </w:p>
                          <w:p>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法</w:t>
                            </w:r>
                            <w:r>
                              <w:rPr>
                                <w:rFonts w:ascii="宋体" w:hAnsi="宋体" w:eastAsia="宋体" w:cs="宋体"/>
                                <w:spacing w:val="10"/>
                                <w:sz w:val="23"/>
                                <w:szCs w:val="23"/>
                                <w14:textOutline w14:w="4356" w14:cap="sq" w14:cmpd="sng" w14:algn="ctr">
                                  <w14:solidFill>
                                    <w14:srgbClr w14:val="000000"/>
                                  </w14:solidFill>
                                  <w14:prstDash w14:val="solid"/>
                                  <w14:bevel/>
                                </w14:textOutline>
                              </w:rPr>
                              <w:t>定代表身份证复印件粘帖处</w:t>
                            </w:r>
                          </w:p>
                        </w:tc>
                      </w:tr>
                    </w:tbl>
                    <w:p/>
                  </w:txbxContent>
                </v:textbox>
              </v:shape>
            </w:pict>
          </mc:Fallback>
        </mc:AlternateContent>
      </w:r>
      <w:r>
        <w:rPr>
          <w:rFonts w:ascii="宋体" w:hAnsi="宋体" w:eastAsia="宋体" w:cs="宋体"/>
          <w:spacing w:val="10"/>
          <w:position w:val="17"/>
          <w:sz w:val="23"/>
          <w:szCs w:val="23"/>
        </w:rPr>
        <w:t>法</w:t>
      </w:r>
      <w:r>
        <w:rPr>
          <w:rFonts w:ascii="宋体" w:hAnsi="宋体" w:eastAsia="宋体" w:cs="宋体"/>
          <w:spacing w:val="7"/>
          <w:position w:val="17"/>
          <w:sz w:val="23"/>
          <w:szCs w:val="23"/>
        </w:rPr>
        <w:t>定代表人姓名：</w:t>
      </w:r>
    </w:p>
    <w:p>
      <w:pPr>
        <w:spacing w:line="226" w:lineRule="auto"/>
        <w:ind w:left="8"/>
        <w:rPr>
          <w:rFonts w:ascii="宋体" w:hAnsi="宋体" w:eastAsia="宋体" w:cs="宋体"/>
          <w:sz w:val="23"/>
          <w:szCs w:val="23"/>
        </w:rPr>
      </w:pPr>
      <w:r>
        <w:rPr>
          <w:rFonts w:ascii="宋体" w:hAnsi="宋体" w:eastAsia="宋体" w:cs="宋体"/>
          <w:spacing w:val="4"/>
          <w:sz w:val="23"/>
          <w:szCs w:val="23"/>
        </w:rPr>
        <w:t>传真：</w:t>
      </w:r>
    </w:p>
    <w:p>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spacing w:before="183" w:line="468" w:lineRule="exact"/>
        <w:ind w:left="10"/>
        <w:rPr>
          <w:rFonts w:ascii="宋体" w:hAnsi="宋体" w:eastAsia="宋体" w:cs="宋体"/>
          <w:sz w:val="23"/>
          <w:szCs w:val="23"/>
        </w:rPr>
      </w:pPr>
      <w:r>
        <mc:AlternateContent>
          <mc:Choice Requires="wps">
            <w:drawing>
              <wp:anchor distT="0" distB="0" distL="114300" distR="114300" simplePos="0" relativeHeight="251659264" behindDoc="0" locked="0" layoutInCell="1" allowOverlap="1">
                <wp:simplePos x="0" y="0"/>
                <wp:positionH relativeFrom="column">
                  <wp:posOffset>2588260</wp:posOffset>
                </wp:positionH>
                <wp:positionV relativeFrom="paragraph">
                  <wp:posOffset>285115</wp:posOffset>
                </wp:positionV>
                <wp:extent cx="2622550" cy="132080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wps:spPr>
                      <wps:txbx>
                        <w:txbxContent>
                          <w:p>
                            <w:pPr>
                              <w:spacing w:line="20" w:lineRule="exact"/>
                            </w:pPr>
                          </w:p>
                          <w:tbl>
                            <w:tblPr>
                              <w:tblStyle w:val="23"/>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pPr>
                                    <w:spacing w:line="430" w:lineRule="auto"/>
                                  </w:pPr>
                                </w:p>
                                <w:p>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全</w:t>
                                  </w:r>
                                  <w:r>
                                    <w:rPr>
                                      <w:rFonts w:ascii="宋体" w:hAnsi="宋体" w:eastAsia="宋体" w:cs="宋体"/>
                                      <w:spacing w:val="10"/>
                                      <w:sz w:val="23"/>
                                      <w:szCs w:val="23"/>
                                      <w14:textOutline w14:w="4356" w14:cap="sq" w14:cmpd="sng" w14:algn="ctr">
                                        <w14:solidFill>
                                          <w14:srgbClr w14:val="000000"/>
                                        </w14:solidFill>
                                        <w14:prstDash w14:val="solid"/>
                                        <w14:bevel/>
                                      </w14:textOutline>
                                    </w:rPr>
                                    <w:t>权代表身份证复印件粘帖处</w:t>
                                  </w:r>
                                </w:p>
                              </w:tc>
                            </w:tr>
                          </w:tbl>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03.8pt;margin-top:22.45pt;height:104pt;width:206.5pt;z-index:251659264;mso-width-relative:page;mso-height-relative:page;" filled="f" stroked="f" coordsize="21600,21600" o:gfxdata="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TYuj2AAAAAoBAAAPAAAAAAAAAAEAIAAAACIAAABkcnMvZG93bnJl&#10;di54bWxQSwECFAAUAAAACACHTuJAFp7k6f0BAAAFBAAADgAAAAAAAAABACAAAAAnAQAAZHJzL2Uy&#10;b0RvYy54bWxQSwUGAAAAAAYABgBZAQAAlgUAAAAA&#10;">
                <v:fill on="f" focussize="0,0"/>
                <v:stroke on="f"/>
                <v:imagedata o:title=""/>
                <o:lock v:ext="edit" aspectratio="f"/>
                <v:textbox inset="0mm,0mm,0mm,0mm">
                  <w:txbxContent>
                    <w:p>
                      <w:pPr>
                        <w:spacing w:line="20" w:lineRule="exact"/>
                      </w:pPr>
                    </w:p>
                    <w:tbl>
                      <w:tblPr>
                        <w:tblStyle w:val="23"/>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pPr>
                              <w:spacing w:line="430" w:lineRule="auto"/>
                            </w:pPr>
                          </w:p>
                          <w:p>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全</w:t>
                            </w:r>
                            <w:r>
                              <w:rPr>
                                <w:rFonts w:ascii="宋体" w:hAnsi="宋体" w:eastAsia="宋体" w:cs="宋体"/>
                                <w:spacing w:val="10"/>
                                <w:sz w:val="23"/>
                                <w:szCs w:val="23"/>
                                <w14:textOutline w14:w="4356" w14:cap="sq" w14:cmpd="sng" w14:algn="ctr">
                                  <w14:solidFill>
                                    <w14:srgbClr w14:val="000000"/>
                                  </w14:solidFill>
                                  <w14:prstDash w14:val="solid"/>
                                  <w14:bevel/>
                                </w14:textOutline>
                              </w:rPr>
                              <w:t>权代表身份证复印件粘帖处</w:t>
                            </w:r>
                          </w:p>
                        </w:tc>
                      </w:tr>
                    </w:tbl>
                    <w:p/>
                  </w:txbxContent>
                </v:textbox>
              </v:shape>
            </w:pict>
          </mc:Fallback>
        </mc:AlternateContent>
      </w:r>
      <w:r>
        <w:rPr>
          <w:rFonts w:ascii="宋体" w:hAnsi="宋体" w:eastAsia="宋体" w:cs="宋体"/>
          <w:spacing w:val="8"/>
          <w:position w:val="17"/>
          <w:sz w:val="23"/>
          <w:szCs w:val="23"/>
        </w:rPr>
        <w:t>全</w:t>
      </w:r>
      <w:r>
        <w:rPr>
          <w:rFonts w:ascii="宋体" w:hAnsi="宋体" w:eastAsia="宋体" w:cs="宋体"/>
          <w:spacing w:val="7"/>
          <w:position w:val="17"/>
          <w:sz w:val="23"/>
          <w:szCs w:val="23"/>
        </w:rPr>
        <w:t>权代表姓名：</w:t>
      </w:r>
    </w:p>
    <w:p>
      <w:pPr>
        <w:spacing w:line="227" w:lineRule="auto"/>
        <w:ind w:left="11"/>
        <w:rPr>
          <w:rFonts w:ascii="宋体" w:hAnsi="宋体" w:eastAsia="宋体" w:cs="宋体"/>
          <w:sz w:val="23"/>
          <w:szCs w:val="23"/>
        </w:rPr>
      </w:pPr>
      <w:r>
        <w:rPr>
          <w:rFonts w:ascii="宋体" w:hAnsi="宋体" w:eastAsia="宋体" w:cs="宋体"/>
          <w:spacing w:val="3"/>
          <w:sz w:val="23"/>
          <w:szCs w:val="23"/>
        </w:rPr>
        <w:t>职务：</w:t>
      </w:r>
    </w:p>
    <w:p>
      <w:pPr>
        <w:spacing w:before="182" w:line="227" w:lineRule="auto"/>
        <w:ind w:left="8"/>
        <w:rPr>
          <w:rFonts w:ascii="宋体" w:hAnsi="宋体" w:eastAsia="宋体" w:cs="宋体"/>
          <w:sz w:val="23"/>
          <w:szCs w:val="23"/>
        </w:rPr>
      </w:pPr>
      <w:r>
        <w:rPr>
          <w:rFonts w:ascii="宋体" w:hAnsi="宋体" w:eastAsia="宋体" w:cs="宋体"/>
          <w:spacing w:val="4"/>
          <w:sz w:val="23"/>
          <w:szCs w:val="23"/>
        </w:rPr>
        <w:t>传真：</w:t>
      </w:r>
    </w:p>
    <w:p>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spacing w:line="428" w:lineRule="auto"/>
      </w:pPr>
    </w:p>
    <w:p>
      <w:pPr>
        <w:spacing w:before="91" w:line="219" w:lineRule="auto"/>
        <w:rPr>
          <w:rFonts w:ascii="宋体" w:hAnsi="宋体" w:eastAsia="宋体" w:cs="宋体"/>
          <w:spacing w:val="-23"/>
          <w:sz w:val="28"/>
          <w:szCs w:val="28"/>
          <w14:textOutline w14:w="5105" w14:cap="sq" w14:cmpd="sng" w14:algn="ctr">
            <w14:solidFill>
              <w14:srgbClr w14:val="000000"/>
            </w14:solidFill>
            <w14:prstDash w14:val="solid"/>
            <w14:bevel/>
          </w14:textOutline>
        </w:rPr>
      </w:pPr>
    </w:p>
    <w:p>
      <w:pPr>
        <w:pStyle w:val="5"/>
        <w:rPr>
          <w:rFonts w:ascii="宋体" w:hAnsi="宋体" w:eastAsia="宋体" w:cs="宋体"/>
          <w:spacing w:val="-23"/>
          <w:sz w:val="28"/>
          <w:szCs w:val="28"/>
          <w14:textOutline w14:w="5105" w14:cap="sq" w14:cmpd="sng" w14:algn="ctr">
            <w14:solidFill>
              <w14:srgbClr w14:val="000000"/>
            </w14:solidFill>
            <w14:prstDash w14:val="solid"/>
            <w14:bevel/>
          </w14:textOutline>
        </w:rPr>
      </w:pPr>
    </w:p>
    <w:p/>
    <w:p>
      <w:pPr>
        <w:spacing w:before="91" w:line="219" w:lineRule="auto"/>
        <w:ind w:left="270"/>
        <w:rPr>
          <w:rFonts w:ascii="宋体" w:hAnsi="宋体" w:eastAsia="宋体" w:cs="宋体"/>
          <w:sz w:val="28"/>
          <w:szCs w:val="28"/>
        </w:rPr>
      </w:pPr>
      <w:r>
        <w:rPr>
          <w:rFonts w:ascii="宋体" w:hAnsi="宋体" w:eastAsia="宋体" w:cs="宋体"/>
          <w:spacing w:val="-23"/>
          <w:sz w:val="28"/>
          <w:szCs w:val="28"/>
          <w14:textOutline w14:w="5105" w14:cap="sq" w14:cmpd="sng" w14:algn="ctr">
            <w14:solidFill>
              <w14:srgbClr w14:val="000000"/>
            </w14:solidFill>
            <w14:prstDash w14:val="solid"/>
            <w14:bevel/>
          </w14:textOutline>
        </w:rPr>
        <w:t>附</w:t>
      </w:r>
      <w:r>
        <w:rPr>
          <w:rFonts w:ascii="宋体" w:hAnsi="宋体" w:eastAsia="宋体" w:cs="宋体"/>
          <w:spacing w:val="-21"/>
          <w:sz w:val="28"/>
          <w:szCs w:val="28"/>
          <w14:textOutline w14:w="5105" w14:cap="sq" w14:cmpd="sng" w14:algn="ctr">
            <w14:solidFill>
              <w14:srgbClr w14:val="000000"/>
            </w14:solidFill>
            <w14:prstDash w14:val="solid"/>
            <w14:bevel/>
          </w14:textOutline>
        </w:rPr>
        <w:t>件</w:t>
      </w:r>
      <w:r>
        <w:rPr>
          <w:rFonts w:ascii="宋体" w:hAnsi="宋体" w:eastAsia="宋体" w:cs="宋体"/>
          <w:spacing w:val="-21"/>
          <w:sz w:val="28"/>
          <w:szCs w:val="28"/>
        </w:rPr>
        <w:t xml:space="preserve"> </w:t>
      </w:r>
      <w:r>
        <w:rPr>
          <w:rFonts w:ascii="宋体" w:hAnsi="宋体" w:eastAsia="宋体" w:cs="宋体"/>
          <w:spacing w:val="-21"/>
          <w:sz w:val="28"/>
          <w:szCs w:val="28"/>
          <w14:textOutline w14:w="5105" w14:cap="sq" w14:cmpd="sng" w14:algn="ctr">
            <w14:solidFill>
              <w14:srgbClr w14:val="000000"/>
            </w14:solidFill>
            <w14:prstDash w14:val="solid"/>
            <w14:bevel/>
          </w14:textOutline>
        </w:rPr>
        <w:t>3</w:t>
      </w:r>
    </w:p>
    <w:p>
      <w:pPr>
        <w:spacing w:before="335" w:line="225" w:lineRule="auto"/>
        <w:ind w:left="3481"/>
        <w:rPr>
          <w:rFonts w:ascii="宋体" w:hAnsi="宋体" w:eastAsia="宋体" w:cs="宋体"/>
          <w:sz w:val="29"/>
          <w:szCs w:val="29"/>
        </w:rPr>
      </w:pPr>
      <w:r>
        <w:rPr>
          <w:rFonts w:ascii="宋体" w:hAnsi="宋体" w:eastAsia="宋体" w:cs="宋体"/>
          <w:spacing w:val="48"/>
          <w:sz w:val="29"/>
          <w:szCs w:val="29"/>
        </w:rPr>
        <w:t>供</w:t>
      </w:r>
      <w:r>
        <w:rPr>
          <w:rFonts w:ascii="宋体" w:hAnsi="宋体" w:eastAsia="宋体" w:cs="宋体"/>
          <w:spacing w:val="43"/>
          <w:sz w:val="29"/>
          <w:szCs w:val="29"/>
        </w:rPr>
        <w:t>应商情况一览表</w:t>
      </w:r>
    </w:p>
    <w:p>
      <w:pPr>
        <w:spacing w:line="235" w:lineRule="exact"/>
      </w:pPr>
    </w:p>
    <w:tbl>
      <w:tblPr>
        <w:tblStyle w:val="23"/>
        <w:tblW w:w="963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706"/>
        <w:gridCol w:w="757"/>
        <w:gridCol w:w="1472"/>
        <w:gridCol w:w="333"/>
        <w:gridCol w:w="1112"/>
        <w:gridCol w:w="556"/>
        <w:gridCol w:w="294"/>
        <w:gridCol w:w="1045"/>
        <w:gridCol w:w="1044"/>
        <w:gridCol w:w="1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2" w:type="dxa"/>
            <w:gridSpan w:val="2"/>
            <w:tcBorders>
              <w:left w:val="single" w:color="000000" w:sz="10" w:space="0"/>
              <w:right w:val="single" w:color="000000" w:sz="6" w:space="0"/>
            </w:tcBorders>
          </w:tcPr>
          <w:p>
            <w:pPr>
              <w:spacing w:before="129" w:line="230" w:lineRule="auto"/>
              <w:ind w:left="475"/>
              <w:rPr>
                <w:rFonts w:ascii="宋体" w:hAnsi="宋体" w:eastAsia="宋体" w:cs="宋体"/>
                <w:sz w:val="20"/>
                <w:szCs w:val="20"/>
              </w:rPr>
            </w:pPr>
            <w:r>
              <w:rPr>
                <w:rFonts w:ascii="宋体" w:hAnsi="宋体" w:eastAsia="宋体" w:cs="宋体"/>
                <w:spacing w:val="-22"/>
                <w:sz w:val="20"/>
                <w:szCs w:val="20"/>
              </w:rPr>
              <w:t>企 业 名 称</w:t>
            </w:r>
          </w:p>
        </w:tc>
        <w:tc>
          <w:tcPr>
            <w:tcW w:w="7672" w:type="dxa"/>
            <w:gridSpan w:val="9"/>
            <w:tcBorders>
              <w:left w:val="single" w:color="000000" w:sz="6"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pPr>
              <w:spacing w:before="110" w:line="229" w:lineRule="auto"/>
              <w:ind w:left="472"/>
              <w:rPr>
                <w:rFonts w:ascii="宋体" w:hAnsi="宋体" w:eastAsia="宋体" w:cs="宋体"/>
                <w:sz w:val="20"/>
                <w:szCs w:val="20"/>
              </w:rPr>
            </w:pPr>
            <w:r>
              <w:rPr>
                <w:rFonts w:ascii="宋体" w:hAnsi="宋体" w:eastAsia="宋体" w:cs="宋体"/>
                <w:spacing w:val="-25"/>
                <w:sz w:val="20"/>
                <w:szCs w:val="20"/>
              </w:rPr>
              <w:t>注</w:t>
            </w:r>
            <w:r>
              <w:rPr>
                <w:rFonts w:ascii="宋体" w:hAnsi="宋体" w:eastAsia="宋体" w:cs="宋体"/>
                <w:spacing w:val="-21"/>
                <w:sz w:val="20"/>
                <w:szCs w:val="20"/>
              </w:rPr>
              <w:t xml:space="preserve"> 册 地 址</w:t>
            </w:r>
          </w:p>
        </w:tc>
        <w:tc>
          <w:tcPr>
            <w:tcW w:w="7672" w:type="dxa"/>
            <w:gridSpan w:val="9"/>
            <w:tcBorders>
              <w:left w:val="single" w:color="000000" w:sz="6"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restart"/>
            <w:tcBorders>
              <w:left w:val="single" w:color="000000" w:sz="10" w:space="0"/>
              <w:bottom w:val="nil"/>
              <w:right w:val="single" w:color="000000" w:sz="6" w:space="0"/>
            </w:tcBorders>
          </w:tcPr>
          <w:p>
            <w:pPr>
              <w:spacing w:line="263" w:lineRule="auto"/>
            </w:pPr>
          </w:p>
          <w:p>
            <w:pPr>
              <w:spacing w:before="65" w:line="228" w:lineRule="auto"/>
              <w:ind w:left="472"/>
              <w:rPr>
                <w:rFonts w:ascii="宋体" w:hAnsi="宋体" w:eastAsia="宋体" w:cs="宋体"/>
                <w:sz w:val="20"/>
                <w:szCs w:val="20"/>
              </w:rPr>
            </w:pPr>
            <w:r>
              <w:rPr>
                <w:rFonts w:ascii="宋体" w:hAnsi="宋体" w:eastAsia="宋体" w:cs="宋体"/>
                <w:spacing w:val="-25"/>
                <w:sz w:val="20"/>
                <w:szCs w:val="20"/>
              </w:rPr>
              <w:t>通</w:t>
            </w:r>
            <w:r>
              <w:rPr>
                <w:rFonts w:ascii="宋体" w:hAnsi="宋体" w:eastAsia="宋体" w:cs="宋体"/>
                <w:spacing w:val="-21"/>
                <w:sz w:val="20"/>
                <w:szCs w:val="20"/>
              </w:rPr>
              <w:t xml:space="preserve"> 讯 代 码</w:t>
            </w:r>
          </w:p>
        </w:tc>
        <w:tc>
          <w:tcPr>
            <w:tcW w:w="757" w:type="dxa"/>
            <w:tcBorders>
              <w:left w:val="single" w:color="000000" w:sz="6" w:space="0"/>
              <w:right w:val="single" w:color="000000" w:sz="6" w:space="0"/>
            </w:tcBorders>
          </w:tcPr>
          <w:p>
            <w:pPr>
              <w:spacing w:before="109" w:line="230" w:lineRule="auto"/>
              <w:ind w:left="147"/>
              <w:rPr>
                <w:rFonts w:ascii="宋体" w:hAnsi="宋体" w:eastAsia="宋体" w:cs="宋体"/>
                <w:sz w:val="20"/>
                <w:szCs w:val="20"/>
              </w:rPr>
            </w:pPr>
            <w:r>
              <w:rPr>
                <w:rFonts w:ascii="宋体" w:hAnsi="宋体" w:eastAsia="宋体" w:cs="宋体"/>
                <w:spacing w:val="-27"/>
                <w:sz w:val="20"/>
                <w:szCs w:val="20"/>
              </w:rPr>
              <w:t>电</w:t>
            </w:r>
            <w:r>
              <w:rPr>
                <w:rFonts w:ascii="宋体" w:hAnsi="宋体" w:eastAsia="宋体" w:cs="宋体"/>
                <w:spacing w:val="-24"/>
                <w:sz w:val="20"/>
                <w:szCs w:val="20"/>
              </w:rPr>
              <w:t xml:space="preserve"> 话</w:t>
            </w:r>
          </w:p>
        </w:tc>
        <w:tc>
          <w:tcPr>
            <w:tcW w:w="1805" w:type="dxa"/>
            <w:gridSpan w:val="2"/>
            <w:tcBorders>
              <w:left w:val="single" w:color="000000" w:sz="6" w:space="0"/>
              <w:right w:val="single" w:color="000000" w:sz="6" w:space="0"/>
            </w:tcBorders>
          </w:tcPr>
          <w:p/>
        </w:tc>
        <w:tc>
          <w:tcPr>
            <w:tcW w:w="1962" w:type="dxa"/>
            <w:gridSpan w:val="3"/>
            <w:tcBorders>
              <w:left w:val="single" w:color="000000" w:sz="6" w:space="0"/>
              <w:right w:val="single" w:color="000000" w:sz="6" w:space="0"/>
            </w:tcBorders>
          </w:tcPr>
          <w:p>
            <w:pPr>
              <w:spacing w:before="109" w:line="227" w:lineRule="auto"/>
              <w:ind w:left="586"/>
              <w:rPr>
                <w:rFonts w:ascii="宋体" w:hAnsi="宋体" w:eastAsia="宋体" w:cs="宋体"/>
                <w:sz w:val="20"/>
                <w:szCs w:val="20"/>
              </w:rPr>
            </w:pPr>
            <w:r>
              <w:rPr>
                <w:rFonts w:ascii="宋体" w:hAnsi="宋体" w:eastAsia="宋体" w:cs="宋体"/>
                <w:spacing w:val="9"/>
                <w:sz w:val="20"/>
                <w:szCs w:val="20"/>
              </w:rPr>
              <w:t xml:space="preserve">传   </w:t>
            </w:r>
            <w:r>
              <w:rPr>
                <w:rFonts w:ascii="宋体" w:hAnsi="宋体" w:eastAsia="宋体" w:cs="宋体"/>
                <w:spacing w:val="8"/>
                <w:sz w:val="20"/>
                <w:szCs w:val="20"/>
              </w:rPr>
              <w:t>真</w:t>
            </w:r>
          </w:p>
        </w:tc>
        <w:tc>
          <w:tcPr>
            <w:tcW w:w="3148" w:type="dxa"/>
            <w:gridSpan w:val="3"/>
            <w:tcBorders>
              <w:left w:val="single" w:color="000000" w:sz="6"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continue"/>
            <w:tcBorders>
              <w:top w:val="nil"/>
              <w:left w:val="single" w:color="000000" w:sz="10" w:space="0"/>
              <w:right w:val="single" w:color="000000" w:sz="6" w:space="0"/>
            </w:tcBorders>
          </w:tcPr>
          <w:p/>
        </w:tc>
        <w:tc>
          <w:tcPr>
            <w:tcW w:w="757" w:type="dxa"/>
            <w:tcBorders>
              <w:left w:val="single" w:color="000000" w:sz="6" w:space="0"/>
              <w:right w:val="single" w:color="000000" w:sz="6" w:space="0"/>
            </w:tcBorders>
          </w:tcPr>
          <w:p>
            <w:pPr>
              <w:spacing w:before="110" w:line="233" w:lineRule="auto"/>
              <w:ind w:left="139"/>
              <w:rPr>
                <w:rFonts w:ascii="宋体" w:hAnsi="宋体" w:eastAsia="宋体" w:cs="宋体"/>
                <w:sz w:val="20"/>
                <w:szCs w:val="20"/>
              </w:rPr>
            </w:pPr>
            <w:r>
              <w:rPr>
                <w:rFonts w:ascii="宋体" w:hAnsi="宋体" w:eastAsia="宋体" w:cs="宋体"/>
                <w:spacing w:val="-22"/>
                <w:sz w:val="20"/>
                <w:szCs w:val="20"/>
              </w:rPr>
              <w:t>网 址</w:t>
            </w:r>
          </w:p>
        </w:tc>
        <w:tc>
          <w:tcPr>
            <w:tcW w:w="1805" w:type="dxa"/>
            <w:gridSpan w:val="2"/>
            <w:tcBorders>
              <w:left w:val="single" w:color="000000" w:sz="6" w:space="0"/>
              <w:right w:val="single" w:color="000000" w:sz="6" w:space="0"/>
            </w:tcBorders>
          </w:tcPr>
          <w:p/>
        </w:tc>
        <w:tc>
          <w:tcPr>
            <w:tcW w:w="1962" w:type="dxa"/>
            <w:gridSpan w:val="3"/>
            <w:tcBorders>
              <w:left w:val="single" w:color="000000" w:sz="6" w:space="0"/>
              <w:right w:val="single" w:color="000000" w:sz="6" w:space="0"/>
            </w:tcBorders>
          </w:tcPr>
          <w:p>
            <w:pPr>
              <w:spacing w:before="110" w:line="228" w:lineRule="auto"/>
              <w:ind w:left="500"/>
              <w:rPr>
                <w:rFonts w:ascii="宋体" w:hAnsi="宋体" w:eastAsia="宋体" w:cs="宋体"/>
                <w:sz w:val="20"/>
                <w:szCs w:val="20"/>
              </w:rPr>
            </w:pPr>
            <w:r>
              <w:rPr>
                <w:rFonts w:ascii="宋体" w:hAnsi="宋体" w:eastAsia="宋体" w:cs="宋体"/>
                <w:spacing w:val="-28"/>
                <w:sz w:val="20"/>
                <w:szCs w:val="20"/>
              </w:rPr>
              <w:t>邮</w:t>
            </w:r>
            <w:r>
              <w:rPr>
                <w:rFonts w:ascii="宋体" w:hAnsi="宋体" w:eastAsia="宋体" w:cs="宋体"/>
                <w:spacing w:val="-23"/>
                <w:sz w:val="20"/>
                <w:szCs w:val="20"/>
              </w:rPr>
              <w:t xml:space="preserve"> 政 编 码</w:t>
            </w:r>
          </w:p>
        </w:tc>
        <w:tc>
          <w:tcPr>
            <w:tcW w:w="3148" w:type="dxa"/>
            <w:gridSpan w:val="3"/>
            <w:tcBorders>
              <w:left w:val="single" w:color="000000" w:sz="6"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pPr>
              <w:spacing w:before="113" w:line="229" w:lineRule="auto"/>
              <w:ind w:left="474"/>
              <w:rPr>
                <w:rFonts w:ascii="宋体" w:hAnsi="宋体" w:eastAsia="宋体" w:cs="宋体"/>
                <w:sz w:val="20"/>
                <w:szCs w:val="20"/>
              </w:rPr>
            </w:pPr>
            <w:r>
              <w:rPr>
                <w:rFonts w:ascii="宋体" w:hAnsi="宋体" w:eastAsia="宋体" w:cs="宋体"/>
                <w:spacing w:val="-23"/>
                <w:sz w:val="20"/>
                <w:szCs w:val="20"/>
              </w:rPr>
              <w:t>成</w:t>
            </w:r>
            <w:r>
              <w:rPr>
                <w:rFonts w:ascii="宋体" w:hAnsi="宋体" w:eastAsia="宋体" w:cs="宋体"/>
                <w:spacing w:val="-19"/>
                <w:sz w:val="20"/>
                <w:szCs w:val="20"/>
              </w:rPr>
              <w:t xml:space="preserve"> 立 时 间</w:t>
            </w:r>
          </w:p>
        </w:tc>
        <w:tc>
          <w:tcPr>
            <w:tcW w:w="7672" w:type="dxa"/>
            <w:gridSpan w:val="9"/>
            <w:tcBorders>
              <w:left w:val="single" w:color="000000" w:sz="6"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pPr>
              <w:spacing w:before="113" w:line="228" w:lineRule="auto"/>
              <w:ind w:left="475"/>
              <w:rPr>
                <w:rFonts w:ascii="宋体" w:hAnsi="宋体" w:eastAsia="宋体" w:cs="宋体"/>
                <w:sz w:val="20"/>
                <w:szCs w:val="20"/>
              </w:rPr>
            </w:pPr>
            <w:r>
              <w:rPr>
                <w:rFonts w:ascii="宋体" w:hAnsi="宋体" w:eastAsia="宋体" w:cs="宋体"/>
                <w:spacing w:val="-22"/>
                <w:sz w:val="20"/>
                <w:szCs w:val="20"/>
              </w:rPr>
              <w:t>企 业 性 质</w:t>
            </w:r>
          </w:p>
        </w:tc>
        <w:tc>
          <w:tcPr>
            <w:tcW w:w="2229" w:type="dxa"/>
            <w:gridSpan w:val="2"/>
            <w:tcBorders>
              <w:left w:val="single" w:color="000000" w:sz="6" w:space="0"/>
              <w:right w:val="single" w:color="000000" w:sz="6" w:space="0"/>
            </w:tcBorders>
          </w:tcPr>
          <w:p/>
        </w:tc>
        <w:tc>
          <w:tcPr>
            <w:tcW w:w="5443" w:type="dxa"/>
            <w:gridSpan w:val="7"/>
            <w:tcBorders>
              <w:left w:val="single" w:color="000000" w:sz="6"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pPr>
              <w:spacing w:before="112" w:line="228" w:lineRule="auto"/>
              <w:ind w:left="348"/>
              <w:rPr>
                <w:rFonts w:ascii="宋体" w:hAnsi="宋体" w:eastAsia="宋体" w:cs="宋体"/>
                <w:sz w:val="20"/>
                <w:szCs w:val="20"/>
              </w:rPr>
            </w:pPr>
            <w:r>
              <w:rPr>
                <w:rFonts w:ascii="宋体" w:hAnsi="宋体" w:eastAsia="宋体" w:cs="宋体"/>
                <w:spacing w:val="-23"/>
                <w:sz w:val="20"/>
                <w:szCs w:val="20"/>
              </w:rPr>
              <w:t>法</w:t>
            </w:r>
            <w:r>
              <w:rPr>
                <w:rFonts w:ascii="宋体" w:hAnsi="宋体" w:eastAsia="宋体" w:cs="宋体"/>
                <w:spacing w:val="-22"/>
                <w:sz w:val="20"/>
                <w:szCs w:val="20"/>
              </w:rPr>
              <w:t xml:space="preserve"> 定 代 表 人</w:t>
            </w:r>
          </w:p>
        </w:tc>
        <w:tc>
          <w:tcPr>
            <w:tcW w:w="757" w:type="dxa"/>
            <w:tcBorders>
              <w:left w:val="single" w:color="000000" w:sz="6" w:space="0"/>
              <w:right w:val="single" w:color="000000" w:sz="6" w:space="0"/>
            </w:tcBorders>
          </w:tcPr>
          <w:p>
            <w:pPr>
              <w:spacing w:before="112"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tcPr>
          <w:p/>
        </w:tc>
        <w:tc>
          <w:tcPr>
            <w:tcW w:w="2001" w:type="dxa"/>
            <w:gridSpan w:val="3"/>
            <w:tcBorders>
              <w:left w:val="single" w:color="000000" w:sz="6" w:space="0"/>
              <w:right w:val="single" w:color="000000" w:sz="6" w:space="0"/>
            </w:tcBorders>
          </w:tcPr>
          <w:p>
            <w:pPr>
              <w:spacing w:before="112"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tcPr>
          <w:p/>
        </w:tc>
        <w:tc>
          <w:tcPr>
            <w:tcW w:w="1044" w:type="dxa"/>
            <w:tcBorders>
              <w:left w:val="single" w:color="000000" w:sz="6" w:space="0"/>
              <w:right w:val="single" w:color="000000" w:sz="6" w:space="0"/>
            </w:tcBorders>
          </w:tcPr>
          <w:p>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pPr>
              <w:spacing w:before="111" w:line="228" w:lineRule="auto"/>
              <w:ind w:left="350"/>
              <w:rPr>
                <w:rFonts w:ascii="宋体" w:hAnsi="宋体" w:eastAsia="宋体" w:cs="宋体"/>
                <w:sz w:val="20"/>
                <w:szCs w:val="20"/>
              </w:rPr>
            </w:pPr>
            <w:r>
              <w:rPr>
                <w:rFonts w:ascii="宋体" w:hAnsi="宋体" w:eastAsia="宋体" w:cs="宋体"/>
                <w:spacing w:val="-17"/>
                <w:sz w:val="20"/>
                <w:szCs w:val="20"/>
              </w:rPr>
              <w:t>企</w:t>
            </w:r>
            <w:r>
              <w:rPr>
                <w:rFonts w:ascii="宋体" w:hAnsi="宋体" w:eastAsia="宋体" w:cs="宋体"/>
                <w:spacing w:val="-12"/>
                <w:sz w:val="20"/>
                <w:szCs w:val="20"/>
              </w:rPr>
              <w:t xml:space="preserve"> 业 负责 人</w:t>
            </w:r>
          </w:p>
        </w:tc>
        <w:tc>
          <w:tcPr>
            <w:tcW w:w="757" w:type="dxa"/>
            <w:tcBorders>
              <w:left w:val="single" w:color="000000" w:sz="6" w:space="0"/>
              <w:right w:val="single" w:color="000000" w:sz="6" w:space="0"/>
            </w:tcBorders>
          </w:tcPr>
          <w:p>
            <w:pPr>
              <w:spacing w:before="111"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tcPr>
          <w:p/>
        </w:tc>
        <w:tc>
          <w:tcPr>
            <w:tcW w:w="2001" w:type="dxa"/>
            <w:gridSpan w:val="3"/>
            <w:tcBorders>
              <w:left w:val="single" w:color="000000" w:sz="6" w:space="0"/>
              <w:right w:val="single" w:color="000000" w:sz="6" w:space="0"/>
            </w:tcBorders>
          </w:tcPr>
          <w:p>
            <w:pPr>
              <w:spacing w:before="111"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tcPr>
          <w:p/>
        </w:tc>
        <w:tc>
          <w:tcPr>
            <w:tcW w:w="1044" w:type="dxa"/>
            <w:tcBorders>
              <w:left w:val="single" w:color="000000" w:sz="6" w:space="0"/>
              <w:right w:val="single" w:color="000000" w:sz="6" w:space="0"/>
            </w:tcBorders>
          </w:tcPr>
          <w:p>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62" w:type="dxa"/>
            <w:gridSpan w:val="2"/>
            <w:tcBorders>
              <w:left w:val="single" w:color="000000" w:sz="10" w:space="0"/>
              <w:right w:val="single" w:color="000000" w:sz="6" w:space="0"/>
            </w:tcBorders>
          </w:tcPr>
          <w:p>
            <w:pPr>
              <w:spacing w:before="200" w:line="228" w:lineRule="auto"/>
              <w:ind w:left="111"/>
              <w:rPr>
                <w:rFonts w:ascii="宋体" w:hAnsi="宋体" w:eastAsia="宋体" w:cs="宋体"/>
                <w:sz w:val="20"/>
                <w:szCs w:val="20"/>
              </w:rPr>
            </w:pPr>
            <w:r>
              <w:rPr>
                <w:rFonts w:ascii="宋体" w:hAnsi="宋体" w:eastAsia="宋体" w:cs="宋体"/>
                <w:spacing w:val="-25"/>
                <w:sz w:val="20"/>
                <w:szCs w:val="20"/>
              </w:rPr>
              <w:t>营</w:t>
            </w:r>
            <w:r>
              <w:rPr>
                <w:rFonts w:ascii="宋体" w:hAnsi="宋体" w:eastAsia="宋体" w:cs="宋体"/>
                <w:spacing w:val="-22"/>
                <w:sz w:val="20"/>
                <w:szCs w:val="20"/>
              </w:rPr>
              <w:t xml:space="preserve"> 业 执 照 号</w:t>
            </w:r>
          </w:p>
        </w:tc>
        <w:tc>
          <w:tcPr>
            <w:tcW w:w="2562" w:type="dxa"/>
            <w:gridSpan w:val="3"/>
            <w:tcBorders>
              <w:left w:val="single" w:color="000000" w:sz="6" w:space="0"/>
              <w:right w:val="single" w:color="000000" w:sz="6" w:space="0"/>
            </w:tcBorders>
          </w:tcPr>
          <w:p/>
        </w:tc>
        <w:tc>
          <w:tcPr>
            <w:tcW w:w="5110" w:type="dxa"/>
            <w:gridSpan w:val="6"/>
            <w:tcBorders>
              <w:left w:val="single" w:color="000000" w:sz="6" w:space="0"/>
              <w:right w:val="single" w:color="000000" w:sz="10" w:space="0"/>
            </w:tcBorders>
          </w:tcPr>
          <w:p>
            <w:pPr>
              <w:spacing w:before="200" w:line="228" w:lineRule="auto"/>
              <w:ind w:left="1563"/>
              <w:rPr>
                <w:rFonts w:ascii="宋体" w:hAnsi="宋体" w:eastAsia="宋体" w:cs="宋体"/>
                <w:sz w:val="20"/>
                <w:szCs w:val="20"/>
              </w:rPr>
            </w:pPr>
            <w:r>
              <w:rPr>
                <w:rFonts w:ascii="宋体" w:hAnsi="宋体" w:eastAsia="宋体" w:cs="宋体"/>
                <w:spacing w:val="-27"/>
                <w:sz w:val="20"/>
                <w:szCs w:val="20"/>
              </w:rPr>
              <w:t>员</w:t>
            </w:r>
            <w:r>
              <w:rPr>
                <w:rFonts w:ascii="宋体" w:hAnsi="宋体" w:eastAsia="宋体" w:cs="宋体"/>
                <w:spacing w:val="-15"/>
                <w:sz w:val="20"/>
                <w:szCs w:val="20"/>
              </w:rPr>
              <w:t xml:space="preserve"> 工 总 人 数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256" w:type="dxa"/>
            <w:vMerge w:val="restart"/>
            <w:tcBorders>
              <w:left w:val="single" w:color="000000" w:sz="10" w:space="0"/>
              <w:bottom w:val="nil"/>
            </w:tcBorders>
          </w:tcPr>
          <w:p>
            <w:pPr>
              <w:spacing w:line="279" w:lineRule="auto"/>
            </w:pPr>
          </w:p>
          <w:p>
            <w:pPr>
              <w:spacing w:line="279" w:lineRule="auto"/>
            </w:pPr>
          </w:p>
          <w:p>
            <w:pPr>
              <w:spacing w:line="280" w:lineRule="auto"/>
            </w:pPr>
          </w:p>
          <w:p>
            <w:pPr>
              <w:spacing w:line="280" w:lineRule="auto"/>
            </w:pPr>
          </w:p>
          <w:p>
            <w:pPr>
              <w:spacing w:before="65" w:line="228" w:lineRule="auto"/>
              <w:ind w:left="120"/>
              <w:rPr>
                <w:rFonts w:ascii="宋体" w:hAnsi="宋体" w:eastAsia="宋体" w:cs="宋体"/>
                <w:sz w:val="20"/>
                <w:szCs w:val="20"/>
              </w:rPr>
            </w:pPr>
            <w:r>
              <w:rPr>
                <w:rFonts w:ascii="宋体" w:hAnsi="宋体" w:eastAsia="宋体" w:cs="宋体"/>
                <w:spacing w:val="-9"/>
                <w:sz w:val="20"/>
                <w:szCs w:val="20"/>
              </w:rPr>
              <w:t>开</w:t>
            </w:r>
            <w:r>
              <w:rPr>
                <w:rFonts w:ascii="宋体" w:hAnsi="宋体" w:eastAsia="宋体" w:cs="宋体"/>
                <w:spacing w:val="-8"/>
                <w:sz w:val="20"/>
                <w:szCs w:val="20"/>
              </w:rPr>
              <w:t xml:space="preserve"> 户银 行</w:t>
            </w:r>
          </w:p>
        </w:tc>
        <w:tc>
          <w:tcPr>
            <w:tcW w:w="706" w:type="dxa"/>
            <w:vMerge w:val="restart"/>
            <w:tcBorders>
              <w:bottom w:val="nil"/>
              <w:right w:val="single" w:color="000000" w:sz="6" w:space="0"/>
            </w:tcBorders>
            <w:textDirection w:val="tbRlV"/>
          </w:tcPr>
          <w:p>
            <w:pPr>
              <w:spacing w:before="270" w:line="218" w:lineRule="auto"/>
              <w:ind w:left="390"/>
              <w:rPr>
                <w:rFonts w:ascii="宋体" w:hAnsi="宋体" w:eastAsia="宋体" w:cs="宋体"/>
                <w:sz w:val="20"/>
                <w:szCs w:val="20"/>
              </w:rPr>
            </w:pPr>
            <w:r>
              <w:rPr>
                <w:rFonts w:ascii="宋体" w:hAnsi="宋体" w:eastAsia="宋体" w:cs="宋体"/>
                <w:spacing w:val="-9"/>
                <w:sz w:val="20"/>
                <w:szCs w:val="20"/>
              </w:rPr>
              <w:t>名</w:t>
            </w:r>
            <w:r>
              <w:rPr>
                <w:rFonts w:ascii="宋体" w:hAnsi="宋体" w:eastAsia="宋体" w:cs="宋体"/>
                <w:spacing w:val="-6"/>
                <w:sz w:val="20"/>
                <w:szCs w:val="20"/>
              </w:rPr>
              <w:t xml:space="preserve"> 称</w:t>
            </w:r>
          </w:p>
        </w:tc>
        <w:tc>
          <w:tcPr>
            <w:tcW w:w="2562" w:type="dxa"/>
            <w:gridSpan w:val="3"/>
            <w:vMerge w:val="restart"/>
            <w:tcBorders>
              <w:left w:val="single" w:color="000000" w:sz="6" w:space="0"/>
              <w:bottom w:val="nil"/>
              <w:right w:val="single" w:color="000000" w:sz="6" w:space="0"/>
            </w:tcBorders>
          </w:tcPr>
          <w:p/>
        </w:tc>
        <w:tc>
          <w:tcPr>
            <w:tcW w:w="1112" w:type="dxa"/>
            <w:vMerge w:val="restart"/>
            <w:tcBorders>
              <w:left w:val="single" w:color="000000" w:sz="6" w:space="0"/>
              <w:bottom w:val="nil"/>
              <w:right w:val="single" w:color="000000" w:sz="6" w:space="0"/>
            </w:tcBorders>
            <w:textDirection w:val="tbRlV"/>
          </w:tcPr>
          <w:p>
            <w:pPr>
              <w:spacing w:line="357" w:lineRule="auto"/>
            </w:pPr>
          </w:p>
          <w:p>
            <w:pPr>
              <w:spacing w:before="67" w:line="225" w:lineRule="auto"/>
              <w:ind w:left="827"/>
              <w:rPr>
                <w:rFonts w:ascii="宋体" w:hAnsi="宋体" w:eastAsia="宋体" w:cs="宋体"/>
                <w:sz w:val="20"/>
                <w:szCs w:val="20"/>
              </w:rPr>
            </w:pPr>
            <w:r>
              <w:rPr>
                <w:rFonts w:ascii="宋体" w:hAnsi="宋体" w:eastAsia="宋体" w:cs="宋体"/>
                <w:spacing w:val="16"/>
                <w:sz w:val="20"/>
                <w:szCs w:val="20"/>
              </w:rPr>
              <w:t xml:space="preserve">其    </w:t>
            </w:r>
            <w:r>
              <w:rPr>
                <w:rFonts w:ascii="宋体" w:hAnsi="宋体" w:eastAsia="宋体" w:cs="宋体"/>
                <w:spacing w:val="15"/>
                <w:sz w:val="20"/>
                <w:szCs w:val="20"/>
              </w:rPr>
              <w:t>中</w:t>
            </w:r>
          </w:p>
        </w:tc>
        <w:tc>
          <w:tcPr>
            <w:tcW w:w="3998" w:type="dxa"/>
            <w:gridSpan w:val="5"/>
            <w:tcBorders>
              <w:left w:val="single" w:color="000000" w:sz="6" w:space="0"/>
              <w:right w:val="single" w:color="000000" w:sz="10" w:space="0"/>
            </w:tcBorders>
          </w:tcPr>
          <w:p>
            <w:pPr>
              <w:spacing w:before="243" w:line="228" w:lineRule="auto"/>
              <w:ind w:left="115"/>
              <w:rPr>
                <w:rFonts w:ascii="宋体" w:hAnsi="宋体" w:eastAsia="宋体" w:cs="宋体"/>
                <w:sz w:val="20"/>
                <w:szCs w:val="20"/>
              </w:rPr>
            </w:pPr>
            <w:r>
              <w:rPr>
                <w:rFonts w:ascii="宋体" w:hAnsi="宋体" w:eastAsia="宋体" w:cs="宋体"/>
                <w:spacing w:val="-22"/>
                <w:sz w:val="20"/>
                <w:szCs w:val="20"/>
              </w:rPr>
              <w:t>项</w:t>
            </w:r>
            <w:r>
              <w:rPr>
                <w:rFonts w:ascii="宋体" w:hAnsi="宋体" w:eastAsia="宋体" w:cs="宋体"/>
                <w:spacing w:val="-15"/>
                <w:sz w:val="20"/>
                <w:szCs w:val="20"/>
              </w:rPr>
              <w:t xml:space="preserve"> 目 负 责 人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56" w:type="dxa"/>
            <w:vMerge w:val="continue"/>
            <w:tcBorders>
              <w:top w:val="nil"/>
              <w:left w:val="single" w:color="000000" w:sz="10" w:space="0"/>
              <w:bottom w:val="nil"/>
            </w:tcBorders>
          </w:tcPr>
          <w:p/>
        </w:tc>
        <w:tc>
          <w:tcPr>
            <w:tcW w:w="706" w:type="dxa"/>
            <w:vMerge w:val="continue"/>
            <w:tcBorders>
              <w:top w:val="nil"/>
              <w:right w:val="single" w:color="000000" w:sz="6" w:space="0"/>
            </w:tcBorders>
            <w:textDirection w:val="tbRlV"/>
          </w:tcPr>
          <w:p/>
        </w:tc>
        <w:tc>
          <w:tcPr>
            <w:tcW w:w="2562" w:type="dxa"/>
            <w:gridSpan w:val="3"/>
            <w:vMerge w:val="continue"/>
            <w:tcBorders>
              <w:top w:val="nil"/>
              <w:left w:val="single" w:color="000000" w:sz="6" w:space="0"/>
              <w:right w:val="single" w:color="000000" w:sz="6" w:space="0"/>
            </w:tcBorders>
          </w:tcPr>
          <w:p/>
        </w:tc>
        <w:tc>
          <w:tcPr>
            <w:tcW w:w="1112" w:type="dxa"/>
            <w:vMerge w:val="continue"/>
            <w:tcBorders>
              <w:top w:val="nil"/>
              <w:left w:val="single" w:color="000000" w:sz="6" w:space="0"/>
              <w:bottom w:val="nil"/>
              <w:right w:val="single" w:color="000000" w:sz="6" w:space="0"/>
            </w:tcBorders>
            <w:textDirection w:val="tbRlV"/>
          </w:tcPr>
          <w:p/>
        </w:tc>
        <w:tc>
          <w:tcPr>
            <w:tcW w:w="3998" w:type="dxa"/>
            <w:gridSpan w:val="5"/>
            <w:tcBorders>
              <w:left w:val="single" w:color="000000" w:sz="6" w:space="0"/>
              <w:right w:val="single" w:color="000000" w:sz="10" w:space="0"/>
            </w:tcBorders>
          </w:tcPr>
          <w:p>
            <w:pPr>
              <w:spacing w:before="179" w:line="228" w:lineRule="auto"/>
              <w:ind w:left="117"/>
              <w:rPr>
                <w:rFonts w:ascii="宋体" w:hAnsi="宋体" w:eastAsia="宋体" w:cs="宋体"/>
                <w:sz w:val="20"/>
                <w:szCs w:val="20"/>
              </w:rPr>
            </w:pPr>
            <w:r>
              <w:rPr>
                <w:rFonts w:ascii="宋体" w:hAnsi="宋体" w:eastAsia="宋体" w:cs="宋体"/>
                <w:spacing w:val="-29"/>
                <w:sz w:val="20"/>
                <w:szCs w:val="20"/>
              </w:rPr>
              <w:t>高</w:t>
            </w:r>
            <w:r>
              <w:rPr>
                <w:rFonts w:ascii="宋体" w:hAnsi="宋体" w:eastAsia="宋体" w:cs="宋体"/>
                <w:spacing w:val="-16"/>
                <w:sz w:val="20"/>
                <w:szCs w:val="20"/>
              </w:rPr>
              <w:t xml:space="preserve"> 级 职 称 人 员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56" w:type="dxa"/>
            <w:vMerge w:val="continue"/>
            <w:tcBorders>
              <w:top w:val="nil"/>
              <w:left w:val="single" w:color="000000" w:sz="10" w:space="0"/>
              <w:bottom w:val="nil"/>
            </w:tcBorders>
          </w:tcPr>
          <w:p/>
        </w:tc>
        <w:tc>
          <w:tcPr>
            <w:tcW w:w="706" w:type="dxa"/>
            <w:vMerge w:val="restart"/>
            <w:tcBorders>
              <w:bottom w:val="nil"/>
            </w:tcBorders>
            <w:textDirection w:val="tbRlV"/>
          </w:tcPr>
          <w:p>
            <w:pPr>
              <w:spacing w:before="275" w:line="214" w:lineRule="auto"/>
              <w:ind w:left="423"/>
              <w:rPr>
                <w:rFonts w:ascii="宋体" w:hAnsi="宋体" w:eastAsia="宋体" w:cs="宋体"/>
                <w:sz w:val="20"/>
                <w:szCs w:val="20"/>
              </w:rPr>
            </w:pPr>
            <w:r>
              <w:rPr>
                <w:rFonts w:ascii="宋体" w:hAnsi="宋体" w:eastAsia="宋体" w:cs="宋体"/>
                <w:spacing w:val="-9"/>
                <w:sz w:val="20"/>
                <w:szCs w:val="20"/>
              </w:rPr>
              <w:t>账</w:t>
            </w:r>
            <w:r>
              <w:rPr>
                <w:rFonts w:ascii="宋体" w:hAnsi="宋体" w:eastAsia="宋体" w:cs="宋体"/>
                <w:spacing w:val="-6"/>
                <w:sz w:val="20"/>
                <w:szCs w:val="20"/>
              </w:rPr>
              <w:t xml:space="preserve"> 号</w:t>
            </w:r>
          </w:p>
        </w:tc>
        <w:tc>
          <w:tcPr>
            <w:tcW w:w="2562" w:type="dxa"/>
            <w:gridSpan w:val="3"/>
            <w:vMerge w:val="restart"/>
            <w:tcBorders>
              <w:bottom w:val="nil"/>
              <w:right w:val="single" w:color="000000" w:sz="6" w:space="0"/>
            </w:tcBorders>
          </w:tcPr>
          <w:p/>
        </w:tc>
        <w:tc>
          <w:tcPr>
            <w:tcW w:w="1112" w:type="dxa"/>
            <w:vMerge w:val="continue"/>
            <w:tcBorders>
              <w:top w:val="nil"/>
              <w:left w:val="single" w:color="000000" w:sz="6" w:space="0"/>
              <w:bottom w:val="nil"/>
              <w:right w:val="single" w:color="000000" w:sz="6" w:space="0"/>
            </w:tcBorders>
            <w:textDirection w:val="tbRlV"/>
          </w:tcPr>
          <w:p/>
        </w:tc>
        <w:tc>
          <w:tcPr>
            <w:tcW w:w="3998" w:type="dxa"/>
            <w:gridSpan w:val="5"/>
            <w:tcBorders>
              <w:left w:val="single" w:color="000000" w:sz="6" w:space="0"/>
              <w:right w:val="single" w:color="000000" w:sz="10" w:space="0"/>
            </w:tcBorders>
          </w:tcPr>
          <w:p>
            <w:pPr>
              <w:spacing w:before="118" w:line="228" w:lineRule="auto"/>
              <w:ind w:left="131"/>
              <w:rPr>
                <w:rFonts w:ascii="宋体" w:hAnsi="宋体" w:eastAsia="宋体" w:cs="宋体"/>
                <w:sz w:val="20"/>
                <w:szCs w:val="20"/>
              </w:rPr>
            </w:pPr>
            <w:r>
              <w:rPr>
                <w:rFonts w:ascii="宋体" w:hAnsi="宋体" w:eastAsia="宋体" w:cs="宋体"/>
                <w:spacing w:val="-27"/>
                <w:sz w:val="20"/>
                <w:szCs w:val="20"/>
              </w:rPr>
              <w:t>中</w:t>
            </w:r>
            <w:r>
              <w:rPr>
                <w:rFonts w:ascii="宋体" w:hAnsi="宋体" w:eastAsia="宋体" w:cs="宋体"/>
                <w:spacing w:val="-17"/>
                <w:sz w:val="20"/>
                <w:szCs w:val="20"/>
              </w:rPr>
              <w:t xml:space="preserve"> 级 职 称 人 员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bottom w:val="nil"/>
            </w:tcBorders>
          </w:tcPr>
          <w:p/>
        </w:tc>
        <w:tc>
          <w:tcPr>
            <w:tcW w:w="706" w:type="dxa"/>
            <w:vMerge w:val="continue"/>
            <w:tcBorders>
              <w:top w:val="nil"/>
              <w:bottom w:val="nil"/>
            </w:tcBorders>
            <w:textDirection w:val="tbRlV"/>
          </w:tcPr>
          <w:p/>
        </w:tc>
        <w:tc>
          <w:tcPr>
            <w:tcW w:w="2562" w:type="dxa"/>
            <w:gridSpan w:val="3"/>
            <w:vMerge w:val="continue"/>
            <w:tcBorders>
              <w:top w:val="nil"/>
              <w:bottom w:val="nil"/>
              <w:right w:val="single" w:color="000000" w:sz="6" w:space="0"/>
            </w:tcBorders>
          </w:tcPr>
          <w:p/>
        </w:tc>
        <w:tc>
          <w:tcPr>
            <w:tcW w:w="1112" w:type="dxa"/>
            <w:vMerge w:val="continue"/>
            <w:tcBorders>
              <w:top w:val="nil"/>
              <w:left w:val="single" w:color="000000" w:sz="6" w:space="0"/>
              <w:bottom w:val="nil"/>
              <w:right w:val="single" w:color="000000" w:sz="6" w:space="0"/>
            </w:tcBorders>
            <w:textDirection w:val="tbRlV"/>
          </w:tcPr>
          <w:p/>
        </w:tc>
        <w:tc>
          <w:tcPr>
            <w:tcW w:w="3998" w:type="dxa"/>
            <w:gridSpan w:val="5"/>
            <w:tcBorders>
              <w:left w:val="single" w:color="000000" w:sz="6" w:space="0"/>
              <w:right w:val="single" w:color="000000" w:sz="10" w:space="0"/>
            </w:tcBorders>
          </w:tcPr>
          <w:p>
            <w:pPr>
              <w:spacing w:before="115" w:line="229" w:lineRule="auto"/>
              <w:ind w:left="110"/>
              <w:rPr>
                <w:rFonts w:ascii="宋体" w:hAnsi="宋体" w:eastAsia="宋体" w:cs="宋体"/>
                <w:sz w:val="20"/>
                <w:szCs w:val="20"/>
              </w:rPr>
            </w:pPr>
            <w:r>
              <w:rPr>
                <w:rFonts w:ascii="宋体" w:hAnsi="宋体" w:eastAsia="宋体" w:cs="宋体"/>
                <w:spacing w:val="-22"/>
                <w:sz w:val="20"/>
                <w:szCs w:val="20"/>
              </w:rPr>
              <w:t>初</w:t>
            </w:r>
            <w:r>
              <w:rPr>
                <w:rFonts w:ascii="宋体" w:hAnsi="宋体" w:eastAsia="宋体" w:cs="宋体"/>
                <w:spacing w:val="-16"/>
                <w:sz w:val="20"/>
                <w:szCs w:val="20"/>
              </w:rPr>
              <w:t xml:space="preserve"> 级 职 称 人 员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tcBorders>
          </w:tcPr>
          <w:p/>
        </w:tc>
        <w:tc>
          <w:tcPr>
            <w:tcW w:w="706" w:type="dxa"/>
            <w:vMerge w:val="continue"/>
            <w:tcBorders>
              <w:top w:val="nil"/>
            </w:tcBorders>
            <w:textDirection w:val="tbRlV"/>
          </w:tcPr>
          <w:p/>
        </w:tc>
        <w:tc>
          <w:tcPr>
            <w:tcW w:w="2562" w:type="dxa"/>
            <w:gridSpan w:val="3"/>
            <w:vMerge w:val="continue"/>
            <w:tcBorders>
              <w:top w:val="nil"/>
              <w:right w:val="single" w:color="000000" w:sz="6" w:space="0"/>
            </w:tcBorders>
          </w:tcPr>
          <w:p/>
        </w:tc>
        <w:tc>
          <w:tcPr>
            <w:tcW w:w="1112" w:type="dxa"/>
            <w:vMerge w:val="continue"/>
            <w:tcBorders>
              <w:top w:val="nil"/>
              <w:left w:val="single" w:color="000000" w:sz="6" w:space="0"/>
              <w:right w:val="single" w:color="000000" w:sz="6" w:space="0"/>
            </w:tcBorders>
            <w:textDirection w:val="tbRlV"/>
          </w:tcPr>
          <w:p/>
        </w:tc>
        <w:tc>
          <w:tcPr>
            <w:tcW w:w="3998" w:type="dxa"/>
            <w:gridSpan w:val="5"/>
            <w:tcBorders>
              <w:left w:val="single" w:color="000000" w:sz="6" w:space="0"/>
              <w:right w:val="single" w:color="000000" w:sz="10" w:space="0"/>
            </w:tcBorders>
          </w:tcPr>
          <w:p>
            <w:pPr>
              <w:spacing w:before="114" w:line="229" w:lineRule="auto"/>
              <w:ind w:left="112"/>
              <w:rPr>
                <w:rFonts w:ascii="宋体" w:hAnsi="宋体" w:eastAsia="宋体" w:cs="宋体"/>
                <w:sz w:val="20"/>
                <w:szCs w:val="20"/>
              </w:rPr>
            </w:pPr>
            <w:r>
              <w:rPr>
                <w:rFonts w:ascii="宋体" w:hAnsi="宋体" w:eastAsia="宋体" w:cs="宋体"/>
                <w:spacing w:val="-14"/>
                <w:sz w:val="20"/>
                <w:szCs w:val="20"/>
              </w:rPr>
              <w:t>技</w:t>
            </w:r>
            <w:r>
              <w:rPr>
                <w:rFonts w:ascii="宋体" w:hAnsi="宋体" w:eastAsia="宋体" w:cs="宋体"/>
                <w:spacing w:val="-8"/>
                <w:sz w:val="20"/>
                <w:szCs w:val="20"/>
              </w:rPr>
              <w:t xml:space="preserve"> 工 ( 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634" w:type="dxa"/>
            <w:gridSpan w:val="11"/>
            <w:tcBorders>
              <w:left w:val="single" w:color="000000" w:sz="10" w:space="0"/>
              <w:right w:val="single" w:color="000000" w:sz="10" w:space="0"/>
            </w:tcBorders>
          </w:tcPr>
          <w:p>
            <w:pPr>
              <w:spacing w:before="113" w:line="228" w:lineRule="auto"/>
              <w:ind w:left="105"/>
              <w:rPr>
                <w:rFonts w:ascii="宋体" w:hAnsi="宋体" w:eastAsia="宋体" w:cs="宋体"/>
                <w:sz w:val="20"/>
                <w:szCs w:val="20"/>
              </w:rPr>
            </w:pPr>
            <w:r>
              <w:rPr>
                <w:rFonts w:ascii="宋体" w:hAnsi="宋体" w:eastAsia="宋体" w:cs="宋体"/>
                <w:spacing w:val="-24"/>
                <w:sz w:val="20"/>
                <w:szCs w:val="20"/>
              </w:rPr>
              <w:t>其</w:t>
            </w:r>
            <w:r>
              <w:rPr>
                <w:rFonts w:ascii="宋体" w:hAnsi="宋体" w:eastAsia="宋体" w:cs="宋体"/>
                <w:spacing w:val="-23"/>
                <w:sz w:val="20"/>
                <w:szCs w:val="20"/>
              </w:rPr>
              <w:t xml:space="preserve"> 他 说 明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3" w:hRule="atLeast"/>
        </w:trPr>
        <w:tc>
          <w:tcPr>
            <w:tcW w:w="9634" w:type="dxa"/>
            <w:gridSpan w:val="11"/>
            <w:tcBorders>
              <w:left w:val="single" w:color="000000" w:sz="10" w:space="0"/>
              <w:right w:val="single" w:color="000000" w:sz="10" w:space="0"/>
            </w:tcBorders>
          </w:tcPr>
          <w:p/>
        </w:tc>
      </w:tr>
    </w:tbl>
    <w:p>
      <w:pPr>
        <w:spacing w:before="210" w:line="227" w:lineRule="auto"/>
        <w:ind w:left="385"/>
        <w:rPr>
          <w:rFonts w:ascii="宋体" w:hAnsi="宋体" w:eastAsia="宋体" w:cs="宋体"/>
          <w:sz w:val="23"/>
          <w:szCs w:val="23"/>
        </w:rPr>
      </w:pPr>
      <w:r>
        <w:rPr>
          <w:rFonts w:ascii="宋体" w:hAnsi="宋体" w:eastAsia="宋体" w:cs="宋体"/>
          <w:spacing w:val="-7"/>
          <w:sz w:val="23"/>
          <w:szCs w:val="23"/>
        </w:rPr>
        <w:t>注</w:t>
      </w:r>
      <w:r>
        <w:rPr>
          <w:rFonts w:ascii="宋体" w:hAnsi="宋体" w:eastAsia="宋体" w:cs="宋体"/>
          <w:spacing w:val="-32"/>
          <w:sz w:val="23"/>
          <w:szCs w:val="23"/>
        </w:rPr>
        <w:t xml:space="preserve"> </w:t>
      </w:r>
      <w:r>
        <w:rPr>
          <w:rFonts w:ascii="宋体" w:hAnsi="宋体" w:eastAsia="宋体" w:cs="宋体"/>
          <w:spacing w:val="-7"/>
          <w:sz w:val="23"/>
          <w:szCs w:val="23"/>
        </w:rPr>
        <w:t>：</w:t>
      </w:r>
      <w:r>
        <w:rPr>
          <w:rFonts w:ascii="宋体" w:hAnsi="宋体" w:eastAsia="宋体" w:cs="宋体"/>
          <w:spacing w:val="-61"/>
          <w:sz w:val="23"/>
          <w:szCs w:val="23"/>
        </w:rPr>
        <w:t xml:space="preserve"> </w:t>
      </w:r>
      <w:r>
        <w:rPr>
          <w:rFonts w:ascii="宋体" w:hAnsi="宋体" w:eastAsia="宋体" w:cs="宋体"/>
          <w:spacing w:val="-7"/>
          <w:sz w:val="23"/>
          <w:szCs w:val="23"/>
        </w:rPr>
        <w:t>表</w:t>
      </w:r>
      <w:r>
        <w:rPr>
          <w:rFonts w:ascii="宋体" w:hAnsi="宋体" w:eastAsia="宋体" w:cs="宋体"/>
          <w:spacing w:val="-65"/>
          <w:sz w:val="23"/>
          <w:szCs w:val="23"/>
        </w:rPr>
        <w:t xml:space="preserve"> </w:t>
      </w:r>
      <w:r>
        <w:rPr>
          <w:rFonts w:ascii="宋体" w:hAnsi="宋体" w:eastAsia="宋体" w:cs="宋体"/>
          <w:spacing w:val="-7"/>
          <w:sz w:val="23"/>
          <w:szCs w:val="23"/>
        </w:rPr>
        <w:t>格</w:t>
      </w:r>
      <w:r>
        <w:rPr>
          <w:rFonts w:ascii="宋体" w:hAnsi="宋体" w:eastAsia="宋体" w:cs="宋体"/>
          <w:spacing w:val="-61"/>
          <w:sz w:val="23"/>
          <w:szCs w:val="23"/>
        </w:rPr>
        <w:t xml:space="preserve"> </w:t>
      </w:r>
      <w:r>
        <w:rPr>
          <w:rFonts w:ascii="宋体" w:hAnsi="宋体" w:eastAsia="宋体" w:cs="宋体"/>
          <w:spacing w:val="-7"/>
          <w:sz w:val="23"/>
          <w:szCs w:val="23"/>
        </w:rPr>
        <w:t>不</w:t>
      </w:r>
      <w:r>
        <w:rPr>
          <w:rFonts w:ascii="宋体" w:hAnsi="宋体" w:eastAsia="宋体" w:cs="宋体"/>
          <w:spacing w:val="-58"/>
          <w:sz w:val="23"/>
          <w:szCs w:val="23"/>
        </w:rPr>
        <w:t xml:space="preserve"> </w:t>
      </w:r>
      <w:r>
        <w:rPr>
          <w:rFonts w:ascii="宋体" w:hAnsi="宋体" w:eastAsia="宋体" w:cs="宋体"/>
          <w:spacing w:val="-7"/>
          <w:sz w:val="23"/>
          <w:szCs w:val="23"/>
        </w:rPr>
        <w:t>能</w:t>
      </w:r>
      <w:r>
        <w:rPr>
          <w:rFonts w:ascii="宋体" w:hAnsi="宋体" w:eastAsia="宋体" w:cs="宋体"/>
          <w:spacing w:val="-65"/>
          <w:sz w:val="23"/>
          <w:szCs w:val="23"/>
        </w:rPr>
        <w:t xml:space="preserve"> </w:t>
      </w:r>
      <w:r>
        <w:rPr>
          <w:rFonts w:ascii="宋体" w:hAnsi="宋体" w:eastAsia="宋体" w:cs="宋体"/>
          <w:spacing w:val="-7"/>
          <w:sz w:val="23"/>
          <w:szCs w:val="23"/>
        </w:rPr>
        <w:t>满</w:t>
      </w:r>
      <w:r>
        <w:rPr>
          <w:rFonts w:ascii="宋体" w:hAnsi="宋体" w:eastAsia="宋体" w:cs="宋体"/>
          <w:spacing w:val="-61"/>
          <w:sz w:val="23"/>
          <w:szCs w:val="23"/>
        </w:rPr>
        <w:t xml:space="preserve"> </w:t>
      </w:r>
      <w:r>
        <w:rPr>
          <w:rFonts w:ascii="宋体" w:hAnsi="宋体" w:eastAsia="宋体" w:cs="宋体"/>
          <w:spacing w:val="-7"/>
          <w:sz w:val="23"/>
          <w:szCs w:val="23"/>
        </w:rPr>
        <w:t>足</w:t>
      </w:r>
      <w:r>
        <w:rPr>
          <w:rFonts w:ascii="宋体" w:hAnsi="宋体" w:eastAsia="宋体" w:cs="宋体"/>
          <w:spacing w:val="-56"/>
          <w:sz w:val="23"/>
          <w:szCs w:val="23"/>
        </w:rPr>
        <w:t xml:space="preserve"> </w:t>
      </w:r>
      <w:r>
        <w:rPr>
          <w:rFonts w:ascii="宋体" w:hAnsi="宋体" w:eastAsia="宋体" w:cs="宋体"/>
          <w:spacing w:val="-7"/>
          <w:sz w:val="23"/>
          <w:szCs w:val="23"/>
        </w:rPr>
        <w:t>时</w:t>
      </w:r>
      <w:r>
        <w:rPr>
          <w:rFonts w:ascii="宋体" w:hAnsi="宋体" w:eastAsia="宋体" w:cs="宋体"/>
          <w:spacing w:val="-63"/>
          <w:sz w:val="23"/>
          <w:szCs w:val="23"/>
        </w:rPr>
        <w:t xml:space="preserve"> </w:t>
      </w:r>
      <w:r>
        <w:rPr>
          <w:rFonts w:ascii="宋体" w:hAnsi="宋体" w:eastAsia="宋体" w:cs="宋体"/>
          <w:spacing w:val="-7"/>
          <w:sz w:val="23"/>
          <w:szCs w:val="23"/>
        </w:rPr>
        <w:t>可</w:t>
      </w:r>
      <w:r>
        <w:rPr>
          <w:rFonts w:ascii="宋体" w:hAnsi="宋体" w:eastAsia="宋体" w:cs="宋体"/>
          <w:spacing w:val="-25"/>
          <w:sz w:val="23"/>
          <w:szCs w:val="23"/>
        </w:rPr>
        <w:t xml:space="preserve"> </w:t>
      </w:r>
      <w:r>
        <w:rPr>
          <w:rFonts w:ascii="宋体" w:hAnsi="宋体" w:eastAsia="宋体" w:cs="宋体"/>
          <w:spacing w:val="-7"/>
          <w:sz w:val="23"/>
          <w:szCs w:val="23"/>
        </w:rPr>
        <w:t>自</w:t>
      </w:r>
      <w:r>
        <w:rPr>
          <w:rFonts w:ascii="宋体" w:hAnsi="宋体" w:eastAsia="宋体" w:cs="宋体"/>
          <w:spacing w:val="-63"/>
          <w:sz w:val="23"/>
          <w:szCs w:val="23"/>
        </w:rPr>
        <w:t xml:space="preserve"> </w:t>
      </w:r>
      <w:r>
        <w:rPr>
          <w:rFonts w:ascii="宋体" w:hAnsi="宋体" w:eastAsia="宋体" w:cs="宋体"/>
          <w:spacing w:val="-7"/>
          <w:sz w:val="23"/>
          <w:szCs w:val="23"/>
        </w:rPr>
        <w:t>行</w:t>
      </w:r>
      <w:r>
        <w:rPr>
          <w:rFonts w:ascii="宋体" w:hAnsi="宋体" w:eastAsia="宋体" w:cs="宋体"/>
          <w:spacing w:val="-64"/>
          <w:sz w:val="23"/>
          <w:szCs w:val="23"/>
        </w:rPr>
        <w:t xml:space="preserve"> </w:t>
      </w:r>
      <w:r>
        <w:rPr>
          <w:rFonts w:ascii="宋体" w:hAnsi="宋体" w:eastAsia="宋体" w:cs="宋体"/>
          <w:spacing w:val="-7"/>
          <w:sz w:val="23"/>
          <w:szCs w:val="23"/>
        </w:rPr>
        <w:t>增</w:t>
      </w:r>
      <w:r>
        <w:rPr>
          <w:rFonts w:ascii="宋体" w:hAnsi="宋体" w:eastAsia="宋体" w:cs="宋体"/>
          <w:spacing w:val="-65"/>
          <w:sz w:val="23"/>
          <w:szCs w:val="23"/>
        </w:rPr>
        <w:t xml:space="preserve"> </w:t>
      </w:r>
      <w:r>
        <w:rPr>
          <w:rFonts w:ascii="宋体" w:hAnsi="宋体" w:eastAsia="宋体" w:cs="宋体"/>
          <w:spacing w:val="-7"/>
          <w:sz w:val="23"/>
          <w:szCs w:val="23"/>
        </w:rPr>
        <w:t>加</w:t>
      </w:r>
      <w:r>
        <w:rPr>
          <w:rFonts w:ascii="宋体" w:hAnsi="宋体" w:eastAsia="宋体" w:cs="宋体"/>
          <w:spacing w:val="-75"/>
          <w:sz w:val="23"/>
          <w:szCs w:val="23"/>
        </w:rPr>
        <w:t xml:space="preserve"> </w:t>
      </w:r>
      <w:r>
        <w:rPr>
          <w:rFonts w:ascii="宋体" w:hAnsi="宋体" w:eastAsia="宋体" w:cs="宋体"/>
          <w:spacing w:val="-7"/>
          <w:sz w:val="23"/>
          <w:szCs w:val="23"/>
        </w:rPr>
        <w:t>。</w:t>
      </w:r>
    </w:p>
    <w:p>
      <w:pPr>
        <w:spacing w:line="322" w:lineRule="auto"/>
      </w:pPr>
    </w:p>
    <w:p>
      <w:pPr>
        <w:spacing w:before="74" w:line="512" w:lineRule="auto"/>
        <w:ind w:left="666"/>
        <w:rPr>
          <w:rFonts w:ascii="宋体" w:hAnsi="宋体" w:eastAsia="宋体" w:cs="宋体"/>
          <w:sz w:val="23"/>
          <w:szCs w:val="23"/>
        </w:rPr>
      </w:pPr>
      <w:r>
        <w:rPr>
          <w:rFonts w:ascii="宋体" w:hAnsi="宋体" w:eastAsia="宋体" w:cs="宋体"/>
          <w:spacing w:val="-26"/>
          <w:sz w:val="23"/>
          <w:szCs w:val="23"/>
        </w:rPr>
        <w:t>供</w:t>
      </w:r>
      <w:r>
        <w:rPr>
          <w:rFonts w:ascii="宋体" w:hAnsi="宋体" w:eastAsia="宋体" w:cs="宋体"/>
          <w:spacing w:val="-13"/>
          <w:sz w:val="23"/>
          <w:szCs w:val="23"/>
        </w:rPr>
        <w:t xml:space="preserve"> 应 商 名 称 (盖 章 ) ：</w:t>
      </w:r>
      <w:r>
        <w:rPr>
          <w:rFonts w:ascii="宋体" w:hAnsi="宋体" w:eastAsia="宋体" w:cs="宋体"/>
          <w:sz w:val="23"/>
          <w:szCs w:val="23"/>
          <w:u w:val="single"/>
        </w:rPr>
        <w:t xml:space="preserve">                                </w:t>
      </w:r>
    </w:p>
    <w:p>
      <w:pPr>
        <w:spacing w:before="1" w:line="226" w:lineRule="auto"/>
        <w:ind w:left="680"/>
        <w:rPr>
          <w:rFonts w:ascii="宋体" w:hAnsi="宋体" w:eastAsia="宋体" w:cs="宋体"/>
          <w:sz w:val="23"/>
          <w:szCs w:val="23"/>
        </w:rPr>
      </w:pPr>
      <w:r>
        <w:rPr>
          <w:rFonts w:ascii="宋体" w:hAnsi="宋体" w:eastAsia="宋体" w:cs="宋体"/>
          <w:spacing w:val="-34"/>
          <w:sz w:val="23"/>
          <w:szCs w:val="23"/>
        </w:rPr>
        <w:t>供</w:t>
      </w:r>
      <w:r>
        <w:rPr>
          <w:rFonts w:ascii="宋体" w:hAnsi="宋体" w:eastAsia="宋体" w:cs="宋体"/>
          <w:spacing w:val="-29"/>
          <w:sz w:val="23"/>
          <w:szCs w:val="23"/>
        </w:rPr>
        <w:t xml:space="preserve"> 应 商 代 表 签 字 或 盖 章：</w:t>
      </w:r>
      <w:r>
        <w:rPr>
          <w:rFonts w:ascii="宋体" w:hAnsi="宋体" w:eastAsia="宋体" w:cs="宋体"/>
          <w:sz w:val="23"/>
          <w:szCs w:val="23"/>
          <w:u w:val="single"/>
        </w:rPr>
        <w:t xml:space="preserve">                            </w:t>
      </w:r>
    </w:p>
    <w:p>
      <w:pPr>
        <w:spacing w:line="317" w:lineRule="auto"/>
      </w:pPr>
    </w:p>
    <w:p>
      <w:pPr>
        <w:spacing w:line="318" w:lineRule="auto"/>
      </w:pPr>
    </w:p>
    <w:p>
      <w:pPr>
        <w:spacing w:before="75" w:line="228" w:lineRule="auto"/>
        <w:ind w:left="847"/>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3"/>
          <w:sz w:val="23"/>
          <w:szCs w:val="23"/>
        </w:rPr>
        <w:t xml:space="preserve">           期 ：</w:t>
      </w:r>
      <w:r>
        <w:rPr>
          <w:rFonts w:ascii="宋体" w:hAnsi="宋体" w:eastAsia="宋体" w:cs="宋体"/>
          <w:sz w:val="23"/>
          <w:szCs w:val="23"/>
          <w:u w:val="single"/>
        </w:rPr>
        <w:t xml:space="preserve">                                        </w:t>
      </w:r>
    </w:p>
    <w:p>
      <w:pPr>
        <w:spacing w:before="56" w:line="219" w:lineRule="auto"/>
        <w:rPr>
          <w:rFonts w:ascii="宋体" w:hAnsi="宋体" w:cs="宋体" w:eastAsiaTheme="minorEastAsia"/>
          <w:spacing w:val="-22"/>
          <w:sz w:val="28"/>
          <w:szCs w:val="28"/>
          <w14:textOutline w14:w="5105" w14:cap="sq" w14:cmpd="sng" w14:algn="ctr">
            <w14:solidFill>
              <w14:srgbClr w14:val="000000"/>
            </w14:solidFill>
            <w14:prstDash w14:val="solid"/>
            <w14:bevel/>
          </w14:textOutline>
        </w:rPr>
      </w:pPr>
    </w:p>
    <w:p>
      <w:pPr>
        <w:spacing w:before="56" w:line="219" w:lineRule="auto"/>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pStyle w:val="5"/>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line="439" w:lineRule="auto"/>
        <w:rPr>
          <w:rFonts w:eastAsiaTheme="minorEastAsia"/>
        </w:rPr>
      </w:pPr>
    </w:p>
    <w:p>
      <w:pPr>
        <w:spacing w:before="169" w:line="1175" w:lineRule="exact"/>
        <w:ind w:left="3028" w:firstLine="418" w:firstLineChars="100"/>
        <w:rPr>
          <w:rFonts w:ascii="宋体" w:hAnsi="宋体" w:eastAsia="宋体" w:cs="宋体"/>
          <w:sz w:val="52"/>
          <w:szCs w:val="52"/>
        </w:rPr>
      </w:pPr>
      <w:r>
        <w:rPr>
          <w:rFonts w:ascii="宋体" w:hAnsi="宋体" w:eastAsia="宋体" w:cs="宋体"/>
          <w:spacing w:val="-51"/>
          <w:position w:val="49"/>
          <w:sz w:val="52"/>
          <w:szCs w:val="52"/>
        </w:rPr>
        <w:t>项</w:t>
      </w:r>
      <w:r>
        <w:rPr>
          <w:rFonts w:ascii="宋体" w:hAnsi="宋体" w:eastAsia="宋体" w:cs="宋体"/>
          <w:spacing w:val="-48"/>
          <w:position w:val="49"/>
          <w:sz w:val="52"/>
          <w:szCs w:val="52"/>
        </w:rPr>
        <w:t xml:space="preserve"> 目 名称</w:t>
      </w:r>
    </w:p>
    <w:p>
      <w:pPr>
        <w:spacing w:before="1" w:line="224" w:lineRule="auto"/>
        <w:ind w:left="2597" w:firstLine="640" w:firstLineChars="200"/>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 xml:space="preserve">目编号：  </w:t>
      </w:r>
    </w:p>
    <w:p>
      <w:pPr>
        <w:spacing w:line="247" w:lineRule="auto"/>
      </w:pPr>
    </w:p>
    <w:p>
      <w:pPr>
        <w:spacing w:line="247" w:lineRule="auto"/>
      </w:pPr>
    </w:p>
    <w:p>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报</w:t>
      </w:r>
    </w:p>
    <w:p>
      <w:pPr>
        <w:spacing w:line="247" w:lineRule="auto"/>
      </w:pPr>
    </w:p>
    <w:p>
      <w:pPr>
        <w:spacing w:line="247" w:lineRule="auto"/>
      </w:pPr>
    </w:p>
    <w:p>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价</w:t>
      </w:r>
    </w:p>
    <w:p>
      <w:pPr>
        <w:spacing w:line="247" w:lineRule="auto"/>
      </w:pPr>
    </w:p>
    <w:p>
      <w:pPr>
        <w:spacing w:line="247" w:lineRule="auto"/>
      </w:pPr>
    </w:p>
    <w:p>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文</w:t>
      </w:r>
    </w:p>
    <w:p>
      <w:pPr>
        <w:spacing w:line="247" w:lineRule="auto"/>
      </w:pPr>
    </w:p>
    <w:p>
      <w:pPr>
        <w:spacing w:line="247" w:lineRule="auto"/>
      </w:pPr>
    </w:p>
    <w:p>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件</w:t>
      </w:r>
    </w:p>
    <w:p>
      <w:pPr>
        <w:spacing w:line="247" w:lineRule="auto"/>
      </w:pPr>
    </w:p>
    <w:p>
      <w:pPr>
        <w:spacing w:line="248" w:lineRule="auto"/>
      </w:pPr>
    </w:p>
    <w:p>
      <w:pPr>
        <w:spacing w:line="248" w:lineRule="auto"/>
      </w:pPr>
    </w:p>
    <w:p>
      <w:pPr>
        <w:spacing w:line="248" w:lineRule="auto"/>
      </w:pPr>
    </w:p>
    <w:p>
      <w:pPr>
        <w:spacing w:line="248" w:lineRule="auto"/>
      </w:pPr>
    </w:p>
    <w:p>
      <w:pPr>
        <w:pStyle w:val="5"/>
      </w:pPr>
    </w:p>
    <w:p/>
    <w:p>
      <w:pPr>
        <w:pStyle w:val="5"/>
      </w:pPr>
    </w:p>
    <w:p/>
    <w:p>
      <w:pPr>
        <w:spacing w:line="248" w:lineRule="auto"/>
      </w:pPr>
    </w:p>
    <w:p>
      <w:pPr>
        <w:spacing w:line="224" w:lineRule="auto"/>
        <w:ind w:firstLine="664" w:firstLineChars="200"/>
        <w:rPr>
          <w:rFonts w:ascii="宋体" w:hAnsi="宋体" w:eastAsia="宋体" w:cs="宋体"/>
          <w:sz w:val="31"/>
          <w:szCs w:val="31"/>
        </w:rPr>
      </w:pPr>
      <w:r>
        <w:rPr>
          <w:rFonts w:ascii="宋体" w:hAnsi="宋体" w:eastAsia="宋体" w:cs="宋体"/>
          <w:spacing w:val="6"/>
          <w:sz w:val="32"/>
          <w:szCs w:val="32"/>
        </w:rPr>
        <w:t>单位全称 (公章) ：</w:t>
      </w:r>
    </w:p>
    <w:p>
      <w:pPr>
        <w:spacing w:line="223" w:lineRule="exact"/>
        <w:ind w:firstLine="420" w:firstLineChars="200"/>
      </w:pPr>
    </w:p>
    <w:p>
      <w:pPr>
        <w:ind w:firstLine="640" w:firstLineChars="200"/>
        <w:rPr>
          <w:rFonts w:eastAsia="宋体"/>
          <w:sz w:val="32"/>
          <w:szCs w:val="32"/>
        </w:rPr>
      </w:pPr>
      <w:r>
        <w:rPr>
          <w:rFonts w:hint="eastAsia" w:eastAsia="宋体"/>
          <w:sz w:val="32"/>
          <w:szCs w:val="32"/>
        </w:rPr>
        <w:t>地       址：</w:t>
      </w:r>
    </w:p>
    <w:p>
      <w:pPr>
        <w:pStyle w:val="5"/>
        <w:ind w:firstLineChars="200"/>
      </w:pPr>
    </w:p>
    <w:p>
      <w:pPr>
        <w:pStyle w:val="5"/>
        <w:ind w:firstLine="640" w:firstLineChars="200"/>
        <w:rPr>
          <w:sz w:val="32"/>
          <w:szCs w:val="32"/>
        </w:rPr>
      </w:pPr>
      <w:r>
        <w:rPr>
          <w:rFonts w:hint="eastAsia" w:eastAsia="宋体"/>
          <w:sz w:val="32"/>
          <w:szCs w:val="32"/>
        </w:rPr>
        <w:t>时       间：</w:t>
      </w:r>
    </w:p>
    <w:p>
      <w:pPr>
        <w:spacing w:line="14" w:lineRule="auto"/>
        <w:rPr>
          <w:sz w:val="2"/>
        </w:rPr>
      </w:pPr>
    </w:p>
    <w:p>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pStyle w:val="5"/>
        <w:rPr>
          <w:rFonts w:ascii="宋体" w:hAnsi="宋体" w:eastAsia="宋体" w:cs="宋体"/>
          <w:spacing w:val="-1"/>
          <w:sz w:val="28"/>
          <w:szCs w:val="28"/>
          <w14:textOutline w14:w="5105" w14:cap="sq" w14:cmpd="sng" w14:algn="ctr">
            <w14:solidFill>
              <w14:srgbClr w14:val="000000"/>
            </w14:solidFill>
            <w14:prstDash w14:val="solid"/>
            <w14:bevel/>
          </w14:textOutline>
        </w:rPr>
      </w:pPr>
    </w:p>
    <w:p/>
    <w:p>
      <w:pPr>
        <w:pStyle w:val="5"/>
      </w:pPr>
    </w:p>
    <w:p>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55" w:line="219" w:lineRule="auto"/>
        <w:ind w:left="3647"/>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报价</w:t>
      </w:r>
      <w:r>
        <w:rPr>
          <w:rFonts w:ascii="宋体" w:hAnsi="宋体" w:eastAsia="宋体" w:cs="宋体"/>
          <w:sz w:val="28"/>
          <w:szCs w:val="28"/>
          <w14:textOutline w14:w="5105" w14:cap="sq" w14:cmpd="sng" w14:algn="ctr">
            <w14:solidFill>
              <w14:srgbClr w14:val="000000"/>
            </w14:solidFill>
            <w14:prstDash w14:val="solid"/>
            <w14:bevel/>
          </w14:textOutline>
        </w:rPr>
        <w:t>文件目录</w:t>
      </w:r>
    </w:p>
    <w:p>
      <w:pPr>
        <w:spacing w:line="270" w:lineRule="auto"/>
      </w:pPr>
    </w:p>
    <w:p>
      <w:pPr>
        <w:numPr>
          <w:ilvl w:val="0"/>
          <w:numId w:val="2"/>
        </w:numPr>
        <w:spacing w:before="74" w:line="226" w:lineRule="auto"/>
        <w:rPr>
          <w:rFonts w:ascii="宋体" w:hAnsi="宋体" w:eastAsia="宋体" w:cs="宋体"/>
          <w:spacing w:val="12"/>
          <w:sz w:val="23"/>
          <w:szCs w:val="23"/>
        </w:rPr>
      </w:pPr>
      <w:r>
        <w:rPr>
          <w:rFonts w:ascii="宋体" w:hAnsi="宋体" w:eastAsia="宋体" w:cs="宋体"/>
          <w:spacing w:val="12"/>
          <w:sz w:val="23"/>
          <w:szCs w:val="23"/>
        </w:rPr>
        <w:t xml:space="preserve">首次报价一览表 (附件4) </w:t>
      </w:r>
    </w:p>
    <w:p>
      <w:pPr>
        <w:numPr>
          <w:ilvl w:val="0"/>
          <w:numId w:val="2"/>
        </w:numPr>
        <w:spacing w:before="74" w:line="226" w:lineRule="auto"/>
        <w:rPr>
          <w:rFonts w:ascii="宋体" w:hAnsi="宋体" w:eastAsia="宋体" w:cs="宋体"/>
          <w:spacing w:val="12"/>
          <w:sz w:val="23"/>
          <w:szCs w:val="23"/>
        </w:rPr>
      </w:pPr>
      <w:r>
        <w:rPr>
          <w:rFonts w:hint="eastAsia" w:ascii="宋体" w:hAnsi="宋体" w:eastAsia="宋体" w:cs="宋体"/>
          <w:spacing w:val="12"/>
          <w:sz w:val="23"/>
          <w:szCs w:val="23"/>
          <w:lang w:eastAsia="zh-CN"/>
        </w:rPr>
        <w:t>报价明细表（附件</w:t>
      </w:r>
      <w:r>
        <w:rPr>
          <w:rFonts w:hint="eastAsia" w:ascii="宋体" w:hAnsi="宋体" w:eastAsia="宋体" w:cs="宋体"/>
          <w:spacing w:val="12"/>
          <w:sz w:val="23"/>
          <w:szCs w:val="23"/>
          <w:lang w:val="en-US" w:eastAsia="zh-CN"/>
        </w:rPr>
        <w:t>5）</w:t>
      </w: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pStyle w:val="5"/>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pStyle w:val="5"/>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pStyle w:val="5"/>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rPr>
          <w:rFonts w:ascii="宋体" w:hAnsi="宋体" w:eastAsia="宋体" w:cs="宋体"/>
          <w:spacing w:val="-22"/>
          <w:sz w:val="28"/>
          <w:szCs w:val="28"/>
          <w14:textOutline w14:w="5105" w14:cap="sq" w14:cmpd="sng" w14:algn="ctr">
            <w14:solidFill>
              <w14:srgbClr w14:val="000000"/>
            </w14:solidFill>
            <w14:prstDash w14:val="solid"/>
            <w14:bevel/>
          </w14:textOutline>
        </w:rPr>
      </w:pPr>
    </w:p>
    <w:p>
      <w:pPr>
        <w:spacing w:before="56" w:line="219" w:lineRule="auto"/>
        <w:ind w:left="248"/>
        <w:rPr>
          <w:rFonts w:ascii="宋体" w:hAnsi="宋体" w:eastAsia="宋体" w:cs="宋体"/>
          <w:sz w:val="28"/>
          <w:szCs w:val="28"/>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w:t>
      </w:r>
      <w:r>
        <w:rPr>
          <w:rFonts w:ascii="宋体" w:hAnsi="宋体" w:eastAsia="宋体" w:cs="宋体"/>
          <w:spacing w:val="-20"/>
          <w:sz w:val="28"/>
          <w:szCs w:val="28"/>
          <w14:textOutline w14:w="5105" w14:cap="sq" w14:cmpd="sng" w14:algn="ctr">
            <w14:solidFill>
              <w14:srgbClr w14:val="000000"/>
            </w14:solidFill>
            <w14:prstDash w14:val="solid"/>
            <w14:bevel/>
          </w14:textOutline>
        </w:rPr>
        <w:t>件</w:t>
      </w:r>
      <w:r>
        <w:rPr>
          <w:rFonts w:ascii="宋体" w:hAnsi="宋体" w:eastAsia="宋体" w:cs="宋体"/>
          <w:spacing w:val="-20"/>
          <w:sz w:val="28"/>
          <w:szCs w:val="28"/>
        </w:rPr>
        <w:t xml:space="preserve"> </w:t>
      </w:r>
      <w:r>
        <w:rPr>
          <w:rFonts w:ascii="宋体" w:hAnsi="宋体" w:eastAsia="宋体" w:cs="宋体"/>
          <w:spacing w:val="-20"/>
          <w:sz w:val="28"/>
          <w:szCs w:val="28"/>
          <w14:textOutline w14:w="5105" w14:cap="sq" w14:cmpd="sng" w14:algn="ctr">
            <w14:solidFill>
              <w14:srgbClr w14:val="000000"/>
            </w14:solidFill>
            <w14:prstDash w14:val="solid"/>
            <w14:bevel/>
          </w14:textOutline>
        </w:rPr>
        <w:t>4：</w:t>
      </w:r>
    </w:p>
    <w:p>
      <w:pPr>
        <w:spacing w:before="273" w:line="223" w:lineRule="auto"/>
        <w:ind w:left="3588"/>
        <w:rPr>
          <w:rFonts w:ascii="宋体" w:hAnsi="宋体" w:eastAsia="宋体" w:cs="宋体"/>
          <w:sz w:val="31"/>
          <w:szCs w:val="31"/>
        </w:rPr>
      </w:pPr>
      <w:r>
        <w:rPr>
          <w:rFonts w:ascii="宋体" w:hAnsi="宋体" w:eastAsia="宋体" w:cs="宋体"/>
          <w:spacing w:val="10"/>
          <w:sz w:val="31"/>
          <w:szCs w:val="31"/>
          <w14:textOutline w14:w="5791" w14:cap="sq" w14:cmpd="sng" w14:algn="ctr">
            <w14:solidFill>
              <w14:srgbClr w14:val="000000"/>
            </w14:solidFill>
            <w14:prstDash w14:val="solid"/>
            <w14:bevel/>
          </w14:textOutline>
        </w:rPr>
        <w:t>首</w:t>
      </w:r>
      <w:r>
        <w:rPr>
          <w:rFonts w:ascii="宋体" w:hAnsi="宋体" w:eastAsia="宋体" w:cs="宋体"/>
          <w:spacing w:val="8"/>
          <w:sz w:val="31"/>
          <w:szCs w:val="31"/>
          <w14:textOutline w14:w="5791" w14:cap="sq" w14:cmpd="sng" w14:algn="ctr">
            <w14:solidFill>
              <w14:srgbClr w14:val="000000"/>
            </w14:solidFill>
            <w14:prstDash w14:val="solid"/>
            <w14:bevel/>
          </w14:textOutline>
        </w:rPr>
        <w:t>次报价一览表</w:t>
      </w:r>
    </w:p>
    <w:p>
      <w:pPr>
        <w:spacing w:line="381" w:lineRule="auto"/>
      </w:pPr>
    </w:p>
    <w:p>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p/>
    <w:tbl>
      <w:tblPr>
        <w:tblStyle w:val="19"/>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988"/>
        <w:gridCol w:w="925"/>
        <w:gridCol w:w="1088"/>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hint="eastAsia" w:ascii="宋体" w:hAnsi="宋体" w:cs="宋体"/>
                <w:sz w:val="24"/>
              </w:rPr>
              <w:t>序号</w:t>
            </w:r>
          </w:p>
        </w:tc>
        <w:tc>
          <w:tcPr>
            <w:tcW w:w="2988"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hint="eastAsia" w:ascii="宋体" w:hAnsi="宋体" w:cs="宋体"/>
                <w:sz w:val="24"/>
              </w:rPr>
              <w:t>采购内容</w:t>
            </w: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hint="eastAsia" w:ascii="宋体" w:hAnsi="宋体" w:cs="宋体"/>
                <w:bCs/>
                <w:sz w:val="24"/>
              </w:rPr>
              <w:t>数量</w:t>
            </w: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ascii="宋体" w:hAnsi="宋体" w:cs="宋体"/>
                <w:bCs/>
                <w:sz w:val="24"/>
              </w:rPr>
              <w:t>单位</w:t>
            </w:r>
          </w:p>
        </w:tc>
        <w:tc>
          <w:tcPr>
            <w:tcW w:w="4107"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hint="eastAsia" w:ascii="宋体" w:hAnsi="宋体" w:cs="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asciiTheme="minorEastAsia" w:hAnsiTheme="minorEastAsia" w:eastAsiaTheme="minorEastAsia"/>
                <w:sz w:val="24"/>
              </w:rPr>
              <w:t>1</w:t>
            </w:r>
          </w:p>
        </w:tc>
        <w:tc>
          <w:tcPr>
            <w:tcW w:w="2988"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hint="eastAsia" w:ascii="宋体" w:hAnsi="宋体" w:eastAsia="宋体" w:cs="宋体"/>
                <w:sz w:val="24"/>
                <w:lang w:eastAsia="zh-CN"/>
              </w:rPr>
            </w:pPr>
            <w:r>
              <w:rPr>
                <w:rFonts w:hint="eastAsia" w:ascii="宋体" w:hAnsi="宋体" w:eastAsia="宋体" w:cs="宋体"/>
                <w:bCs/>
                <w:sz w:val="24"/>
                <w:lang w:eastAsia="zh-CN"/>
              </w:rPr>
              <w:t>三门县滨海科技城滨港公园及城南河城市家具采购项目</w:t>
            </w: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ascii="宋体" w:hAnsi="宋体" w:cs="宋体"/>
                <w:bCs/>
                <w:sz w:val="24"/>
              </w:rPr>
              <w:t>1</w:t>
            </w: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ascii="宋体" w:hAnsi="宋体" w:cs="宋体"/>
                <w:bCs/>
                <w:sz w:val="24"/>
              </w:rPr>
              <w:t>项</w:t>
            </w:r>
          </w:p>
        </w:tc>
        <w:tc>
          <w:tcPr>
            <w:tcW w:w="4107" w:type="dxa"/>
            <w:tcBorders>
              <w:top w:val="single" w:color="auto" w:sz="4" w:space="0"/>
              <w:left w:val="single" w:color="auto" w:sz="4" w:space="0"/>
              <w:bottom w:val="single" w:color="auto" w:sz="4" w:space="0"/>
              <w:right w:val="single" w:color="auto" w:sz="4" w:space="0"/>
            </w:tcBorders>
          </w:tcPr>
          <w:p>
            <w:pPr>
              <w:tabs>
                <w:tab w:val="left" w:pos="1260"/>
              </w:tabs>
              <w:autoSpaceDN w:val="0"/>
              <w:rPr>
                <w:rFonts w:ascii="宋体" w:hAnsi="宋体" w:cs="宋体"/>
                <w:sz w:val="24"/>
              </w:rPr>
            </w:pPr>
          </w:p>
          <w:p>
            <w:pPr>
              <w:tabs>
                <w:tab w:val="left" w:pos="1260"/>
              </w:tabs>
              <w:autoSpaceDN w:val="0"/>
              <w:rPr>
                <w:rFonts w:ascii="宋体" w:hAnsi="宋体" w:cs="宋体"/>
                <w:sz w:val="24"/>
              </w:rPr>
            </w:pPr>
            <w:r>
              <w:rPr>
                <w:rFonts w:ascii="宋体" w:hAnsi="宋体" w:cs="宋体"/>
                <w:sz w:val="24"/>
              </w:rPr>
              <w:t>大写：人民币</w:t>
            </w:r>
            <w:r>
              <w:rPr>
                <w:rFonts w:ascii="宋体" w:hAnsi="宋体" w:cs="宋体"/>
                <w:sz w:val="24"/>
                <w:u w:val="single"/>
              </w:rPr>
              <w:t xml:space="preserve">       </w:t>
            </w:r>
            <w:r>
              <w:rPr>
                <w:rFonts w:ascii="宋体" w:hAnsi="宋体" w:cs="宋体"/>
                <w:sz w:val="24"/>
              </w:rPr>
              <w:t xml:space="preserve">元                          </w:t>
            </w:r>
          </w:p>
          <w:p>
            <w:pPr>
              <w:tabs>
                <w:tab w:val="left" w:pos="1260"/>
              </w:tabs>
              <w:autoSpaceDN w:val="0"/>
              <w:rPr>
                <w:rFonts w:hint="eastAsia" w:ascii="宋体" w:hAnsi="宋体" w:cs="宋体"/>
                <w:sz w:val="24"/>
              </w:rPr>
            </w:pPr>
          </w:p>
          <w:p>
            <w:pPr>
              <w:tabs>
                <w:tab w:val="left" w:pos="1260"/>
              </w:tabs>
              <w:autoSpaceDN w:val="0"/>
              <w:rPr>
                <w:rFonts w:ascii="宋体" w:hAnsi="宋体" w:cs="宋体"/>
                <w:sz w:val="24"/>
              </w:rPr>
            </w:pPr>
            <w:r>
              <w:rPr>
                <w:rFonts w:hint="eastAsia" w:ascii="宋体" w:hAnsi="宋体" w:cs="宋体"/>
                <w:sz w:val="24"/>
              </w:rPr>
              <w:t>小写：￥</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817"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hint="eastAsia" w:ascii="宋体" w:hAnsi="宋体" w:cs="宋体"/>
                <w:bCs/>
                <w:sz w:val="24"/>
              </w:rPr>
              <w:t>服务期</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N w:val="0"/>
              <w:rPr>
                <w:rFonts w:ascii="宋体" w:hAnsi="宋体" w:cs="宋体"/>
                <w:sz w:val="24"/>
              </w:rPr>
            </w:pPr>
            <w:r>
              <w:rPr>
                <w:rFonts w:hint="eastAsia" w:ascii="宋体" w:hAnsi="宋体" w:cs="宋体"/>
                <w:color w:val="000000"/>
                <w:sz w:val="24"/>
              </w:rPr>
              <w:t>在合同签定后</w:t>
            </w:r>
            <w:r>
              <w:rPr>
                <w:rFonts w:hint="eastAsia" w:ascii="宋体" w:hAnsi="宋体" w:eastAsia="宋体" w:cs="宋体"/>
                <w:color w:val="000000"/>
                <w:sz w:val="24"/>
                <w:lang w:val="en-US" w:eastAsia="zh-CN"/>
              </w:rPr>
              <w:t>30</w:t>
            </w:r>
            <w:r>
              <w:rPr>
                <w:rFonts w:hint="eastAsia" w:ascii="宋体" w:hAnsi="宋体" w:cs="宋体"/>
                <w:color w:val="000000"/>
                <w:sz w:val="24"/>
              </w:rPr>
              <w:t>个日历天内设备到货、安装、调试等工作</w:t>
            </w:r>
          </w:p>
        </w:tc>
      </w:tr>
    </w:tbl>
    <w:p>
      <w:pPr>
        <w:pStyle w:val="2"/>
      </w:pPr>
    </w:p>
    <w:p>
      <w:pPr>
        <w:spacing w:line="64" w:lineRule="exact"/>
      </w:pPr>
    </w:p>
    <w:p>
      <w:pPr>
        <w:spacing w:line="296" w:lineRule="auto"/>
      </w:pPr>
    </w:p>
    <w:p>
      <w:pPr>
        <w:spacing w:before="75" w:line="513" w:lineRule="auto"/>
        <w:ind w:left="659" w:right="1447" w:hanging="16"/>
        <w:rPr>
          <w:rFonts w:ascii="宋体" w:hAnsi="宋体" w:eastAsia="宋体" w:cs="宋体"/>
          <w:sz w:val="23"/>
          <w:szCs w:val="23"/>
        </w:rPr>
      </w:pPr>
      <w:r>
        <w:rPr>
          <w:rFonts w:ascii="宋体" w:hAnsi="宋体" w:eastAsia="宋体" w:cs="宋体"/>
          <w:spacing w:val="1"/>
          <w:sz w:val="23"/>
          <w:szCs w:val="23"/>
        </w:rPr>
        <w:t>谈判供应商名称 (盖章) ：</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p>
    <w:p>
      <w:pPr>
        <w:spacing w:before="75" w:line="513" w:lineRule="auto"/>
        <w:ind w:left="659" w:right="1447" w:hanging="16"/>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rPr>
        <w:t xml:space="preserve">                     </w:t>
      </w:r>
    </w:p>
    <w:p>
      <w:pPr>
        <w:spacing w:line="228" w:lineRule="auto"/>
        <w:ind w:left="700"/>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rPr>
        <w:t xml:space="preserve">                                 </w:t>
      </w:r>
    </w:p>
    <w:p>
      <w:pPr>
        <w:spacing w:line="342" w:lineRule="auto"/>
      </w:pPr>
    </w:p>
    <w:p>
      <w:pPr>
        <w:spacing w:before="76" w:line="227" w:lineRule="auto"/>
        <w:ind w:left="227"/>
        <w:rPr>
          <w:rFonts w:ascii="宋体" w:hAnsi="宋体" w:eastAsia="宋体" w:cs="宋体"/>
          <w:sz w:val="23"/>
          <w:szCs w:val="23"/>
        </w:rPr>
      </w:pPr>
      <w:r>
        <w:rPr>
          <w:rFonts w:ascii="宋体" w:hAnsi="宋体" w:eastAsia="宋体" w:cs="宋体"/>
          <w:spacing w:val="3"/>
          <w:sz w:val="23"/>
          <w:szCs w:val="23"/>
          <w14:textOutline w14:w="4356" w14:cap="sq" w14:cmpd="sng" w14:algn="ctr">
            <w14:solidFill>
              <w14:srgbClr w14:val="000000"/>
            </w14:solidFill>
            <w14:prstDash w14:val="solid"/>
            <w14:bevel/>
          </w14:textOutline>
        </w:rPr>
        <w:t>说</w:t>
      </w:r>
      <w:r>
        <w:rPr>
          <w:rFonts w:ascii="宋体" w:hAnsi="宋体" w:eastAsia="宋体" w:cs="宋体"/>
          <w:spacing w:val="2"/>
          <w:sz w:val="23"/>
          <w:szCs w:val="23"/>
          <w14:textOutline w14:w="4356" w14:cap="sq" w14:cmpd="sng" w14:algn="ctr">
            <w14:solidFill>
              <w14:srgbClr w14:val="000000"/>
            </w14:solidFill>
            <w14:prstDash w14:val="solid"/>
            <w14:bevel/>
          </w14:textOutline>
        </w:rPr>
        <w:t>明：</w:t>
      </w:r>
    </w:p>
    <w:p>
      <w:pPr>
        <w:spacing w:before="184" w:line="376" w:lineRule="auto"/>
        <w:ind w:left="224" w:firstLine="497"/>
        <w:rPr>
          <w:rFonts w:ascii="宋体" w:hAnsi="宋体" w:eastAsia="宋体" w:cs="宋体"/>
          <w:sz w:val="23"/>
          <w:szCs w:val="23"/>
        </w:rPr>
      </w:pPr>
      <w:r>
        <w:rPr>
          <w:rFonts w:ascii="宋体" w:hAnsi="宋体" w:eastAsia="宋体" w:cs="宋体"/>
          <w:spacing w:val="8"/>
          <w:sz w:val="23"/>
          <w:szCs w:val="23"/>
        </w:rPr>
        <w:t>1、报价一经涂改，应在涂改处加盖单位公章或者由法定代表人或授权委托</w:t>
      </w:r>
      <w:r>
        <w:rPr>
          <w:rFonts w:ascii="宋体" w:hAnsi="宋体" w:eastAsia="宋体" w:cs="宋体"/>
          <w:spacing w:val="5"/>
          <w:sz w:val="23"/>
          <w:szCs w:val="23"/>
        </w:rPr>
        <w:t>人</w:t>
      </w:r>
      <w:r>
        <w:rPr>
          <w:rFonts w:ascii="宋体" w:hAnsi="宋体" w:eastAsia="宋体" w:cs="宋体"/>
          <w:sz w:val="23"/>
          <w:szCs w:val="23"/>
        </w:rPr>
        <w:t xml:space="preserve"> </w:t>
      </w:r>
      <w:r>
        <w:rPr>
          <w:rFonts w:ascii="宋体" w:hAnsi="宋体" w:eastAsia="宋体" w:cs="宋体"/>
          <w:spacing w:val="9"/>
          <w:sz w:val="23"/>
          <w:szCs w:val="23"/>
        </w:rPr>
        <w:t>签字或盖章，否则其谈判作无效标处理</w:t>
      </w:r>
      <w:r>
        <w:rPr>
          <w:rFonts w:ascii="宋体" w:hAnsi="宋体" w:eastAsia="宋体" w:cs="宋体"/>
          <w:spacing w:val="7"/>
          <w:sz w:val="23"/>
          <w:szCs w:val="23"/>
        </w:rPr>
        <w:t>；</w:t>
      </w:r>
    </w:p>
    <w:p>
      <w:pPr>
        <w:spacing w:before="5" w:line="379" w:lineRule="auto"/>
        <w:ind w:left="224" w:firstLine="482"/>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、投标报价是包含完成本项目工作任务所发生的一切费用 (完成</w:t>
      </w:r>
      <w:r>
        <w:rPr>
          <w:rFonts w:hint="eastAsia" w:ascii="宋体" w:hAnsi="宋体" w:eastAsia="宋体" w:cs="宋体"/>
          <w:spacing w:val="8"/>
          <w:sz w:val="23"/>
          <w:szCs w:val="23"/>
          <w:lang w:val="zh-CN"/>
        </w:rPr>
        <w:t>提供、运输、装卸、就位、安装、通过验收</w:t>
      </w:r>
      <w:r>
        <w:rPr>
          <w:rFonts w:ascii="宋体" w:hAnsi="宋体" w:eastAsia="宋体" w:cs="宋体"/>
          <w:spacing w:val="8"/>
          <w:sz w:val="23"/>
          <w:szCs w:val="23"/>
        </w:rPr>
        <w:t>等所需一切费用，以及相关的一切费税、代理费等) 及不可预见</w:t>
      </w:r>
      <w:r>
        <w:rPr>
          <w:rFonts w:ascii="宋体" w:hAnsi="宋体" w:eastAsia="宋体" w:cs="宋体"/>
          <w:spacing w:val="13"/>
          <w:sz w:val="23"/>
          <w:szCs w:val="23"/>
        </w:rPr>
        <w:t>费</w:t>
      </w:r>
      <w:r>
        <w:rPr>
          <w:rFonts w:ascii="宋体" w:hAnsi="宋体" w:eastAsia="宋体" w:cs="宋体"/>
          <w:spacing w:val="12"/>
          <w:sz w:val="23"/>
          <w:szCs w:val="23"/>
        </w:rPr>
        <w:t>等所需的全部费用，全部费用已包含在首次报价一览表的投标总报价中。如有</w:t>
      </w:r>
      <w:r>
        <w:rPr>
          <w:rFonts w:ascii="宋体" w:hAnsi="宋体" w:eastAsia="宋体" w:cs="宋体"/>
          <w:spacing w:val="9"/>
          <w:sz w:val="23"/>
          <w:szCs w:val="23"/>
        </w:rPr>
        <w:t>漏项，视同已包含在本项目的总报价中</w:t>
      </w:r>
      <w:r>
        <w:rPr>
          <w:rFonts w:ascii="宋体" w:hAnsi="宋体" w:eastAsia="宋体" w:cs="宋体"/>
          <w:spacing w:val="7"/>
          <w:sz w:val="23"/>
          <w:szCs w:val="23"/>
        </w:rPr>
        <w:t>。</w:t>
      </w:r>
    </w:p>
    <w:p>
      <w:pPr>
        <w:pStyle w:val="14"/>
        <w:rPr>
          <w:rFonts w:ascii="宋体" w:hAnsi="宋体" w:eastAsia="宋体" w:cs="宋体"/>
          <w:sz w:val="20"/>
          <w:szCs w:val="20"/>
          <w:u w:val="single"/>
        </w:rPr>
      </w:pPr>
    </w:p>
    <w:p>
      <w:pPr>
        <w:spacing w:before="272" w:line="224" w:lineRule="auto"/>
        <w:rPr>
          <w:rFonts w:hint="eastAsia" w:ascii="宋体" w:hAnsi="宋体" w:eastAsia="宋体" w:cs="宋体"/>
          <w:spacing w:val="10"/>
          <w:sz w:val="22"/>
          <w:szCs w:val="22"/>
        </w:rPr>
      </w:pPr>
      <w:r>
        <w:rPr>
          <w:rFonts w:hint="eastAsia" w:ascii="宋体" w:hAnsi="宋体" w:eastAsia="宋体" w:cs="宋体"/>
          <w:spacing w:val="10"/>
          <w:sz w:val="22"/>
          <w:szCs w:val="22"/>
        </w:rPr>
        <w:t>格式仅供参考</w:t>
      </w:r>
    </w:p>
    <w:p>
      <w:pPr>
        <w:pStyle w:val="5"/>
        <w:rPr>
          <w:rFonts w:hint="eastAsia" w:ascii="宋体" w:hAnsi="宋体" w:eastAsia="宋体" w:cs="宋体"/>
          <w:spacing w:val="10"/>
          <w:sz w:val="22"/>
          <w:szCs w:val="22"/>
        </w:rPr>
      </w:pPr>
    </w:p>
    <w:p>
      <w:pPr>
        <w:spacing w:before="56" w:line="219" w:lineRule="auto"/>
        <w:rPr>
          <w:rFonts w:hint="eastAsia" w:ascii="宋体" w:hAnsi="宋体" w:eastAsia="宋体" w:cs="宋体"/>
          <w:spacing w:val="-22"/>
          <w:sz w:val="28"/>
          <w:szCs w:val="28"/>
          <w:lang w:eastAsia="zh-CN"/>
          <w14:textOutline w14:w="5105" w14:cap="sq" w14:cmpd="sng" w14:algn="ctr">
            <w14:solidFill>
              <w14:srgbClr w14:val="000000"/>
            </w14:solidFill>
            <w14:prstDash w14:val="solid"/>
            <w14:bevel/>
          </w14:textOutline>
        </w:rPr>
      </w:pPr>
    </w:p>
    <w:p>
      <w:pPr>
        <w:spacing w:before="56" w:line="219" w:lineRule="auto"/>
        <w:rPr>
          <w:rFonts w:hint="default" w:ascii="宋体" w:hAnsi="宋体" w:eastAsia="宋体" w:cs="宋体"/>
          <w:spacing w:val="-22"/>
          <w:sz w:val="28"/>
          <w:szCs w:val="28"/>
          <w:lang w:val="en-US" w:eastAsia="zh-CN"/>
          <w14:textOutline w14:w="5105" w14:cap="sq" w14:cmpd="sng" w14:algn="ctr">
            <w14:solidFill>
              <w14:srgbClr w14:val="000000"/>
            </w14:solidFill>
            <w14:prstDash w14:val="solid"/>
            <w14:bevel/>
          </w14:textOutline>
        </w:rPr>
      </w:pPr>
      <w:r>
        <w:rPr>
          <w:rFonts w:hint="eastAsia" w:ascii="宋体" w:hAnsi="宋体" w:eastAsia="宋体" w:cs="宋体"/>
          <w:spacing w:val="-22"/>
          <w:sz w:val="28"/>
          <w:szCs w:val="28"/>
          <w:lang w:eastAsia="zh-CN"/>
          <w14:textOutline w14:w="5105" w14:cap="sq" w14:cmpd="sng" w14:algn="ctr">
            <w14:solidFill>
              <w14:srgbClr w14:val="000000"/>
            </w14:solidFill>
            <w14:prstDash w14:val="solid"/>
            <w14:bevel/>
          </w14:textOutline>
        </w:rPr>
        <w:t>附件</w:t>
      </w:r>
      <w:r>
        <w:rPr>
          <w:rFonts w:hint="eastAsia" w:ascii="宋体" w:hAnsi="宋体" w:eastAsia="宋体" w:cs="宋体"/>
          <w:spacing w:val="-22"/>
          <w:sz w:val="28"/>
          <w:szCs w:val="28"/>
          <w:lang w:val="en-US" w:eastAsia="zh-CN"/>
          <w14:textOutline w14:w="5105" w14:cap="sq" w14:cmpd="sng" w14:algn="ctr">
            <w14:solidFill>
              <w14:srgbClr w14:val="000000"/>
            </w14:solidFill>
            <w14:prstDash w14:val="solid"/>
            <w14:bevel/>
          </w14:textOutline>
        </w:rPr>
        <w:t>5：</w:t>
      </w:r>
    </w:p>
    <w:p>
      <w:pPr>
        <w:spacing w:before="273" w:line="223" w:lineRule="auto"/>
        <w:ind w:left="3588"/>
        <w:rPr>
          <w:rFonts w:hint="eastAsia" w:ascii="宋体" w:hAnsi="宋体" w:eastAsia="宋体" w:cs="宋体"/>
          <w:spacing w:val="8"/>
          <w:sz w:val="31"/>
          <w:szCs w:val="31"/>
          <w:lang w:eastAsia="zh-CN"/>
          <w14:textOutline w14:w="5791" w14:cap="sq" w14:cmpd="sng" w14:algn="ctr">
            <w14:solidFill>
              <w14:srgbClr w14:val="000000"/>
            </w14:solidFill>
            <w14:prstDash w14:val="solid"/>
            <w14:bevel/>
          </w14:textOutline>
        </w:rPr>
      </w:pPr>
      <w:r>
        <w:rPr>
          <w:rFonts w:hint="eastAsia" w:ascii="宋体" w:hAnsi="宋体" w:eastAsia="宋体" w:cs="宋体"/>
          <w:spacing w:val="8"/>
          <w:sz w:val="31"/>
          <w:szCs w:val="31"/>
          <w:lang w:eastAsia="zh-CN"/>
          <w14:textOutline w14:w="5791" w14:cap="sq" w14:cmpd="sng" w14:algn="ctr">
            <w14:solidFill>
              <w14:srgbClr w14:val="000000"/>
            </w14:solidFill>
            <w14:prstDash w14:val="solid"/>
            <w14:bevel/>
          </w14:textOutline>
        </w:rPr>
        <w:t>报价明细表</w:t>
      </w:r>
    </w:p>
    <w:p>
      <w:pPr>
        <w:spacing w:line="360" w:lineRule="auto"/>
        <w:rPr>
          <w:rFonts w:ascii="宋体" w:hAnsi="宋体"/>
          <w:sz w:val="24"/>
        </w:rPr>
      </w:pPr>
      <w:r>
        <w:rPr>
          <w:rFonts w:hint="eastAsia" w:ascii="宋体" w:hAnsi="宋体"/>
          <w:sz w:val="24"/>
        </w:rPr>
        <w:t>项目编号：                                    [货币单位：人民币元]</w:t>
      </w:r>
    </w:p>
    <w:tbl>
      <w:tblPr>
        <w:tblStyle w:val="19"/>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72"/>
        <w:gridCol w:w="4073"/>
        <w:gridCol w:w="1007"/>
        <w:gridCol w:w="946"/>
        <w:gridCol w:w="91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序号</w:t>
            </w:r>
          </w:p>
        </w:tc>
        <w:tc>
          <w:tcPr>
            <w:tcW w:w="1372"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产品名称</w:t>
            </w:r>
          </w:p>
        </w:tc>
        <w:tc>
          <w:tcPr>
            <w:tcW w:w="4073"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产品特征</w:t>
            </w:r>
          </w:p>
        </w:tc>
        <w:tc>
          <w:tcPr>
            <w:tcW w:w="1007"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单位</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数量</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ind w:right="-122" w:rightChars="-58"/>
              <w:jc w:val="center"/>
              <w:rPr>
                <w:rFonts w:ascii="宋体" w:hAnsi="宋体" w:cs="宋体"/>
                <w:kern w:val="0"/>
                <w:sz w:val="22"/>
                <w:szCs w:val="22"/>
              </w:rPr>
            </w:pPr>
            <w:r>
              <w:rPr>
                <w:rFonts w:hint="eastAsia" w:ascii="宋体" w:hAnsi="宋体" w:cs="宋体"/>
                <w:kern w:val="0"/>
                <w:sz w:val="22"/>
                <w:szCs w:val="22"/>
              </w:rPr>
              <w:t>单价</w:t>
            </w: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ind w:right="-122" w:rightChars="-58"/>
              <w:jc w:val="both"/>
              <w:rPr>
                <w:rFonts w:ascii="宋体" w:hAnsi="宋体" w:cs="宋体"/>
                <w:kern w:val="0"/>
                <w:sz w:val="22"/>
                <w:szCs w:val="22"/>
              </w:rPr>
            </w:pPr>
            <w:r>
              <w:rPr>
                <w:rFonts w:hint="eastAsia" w:ascii="宋体" w:hAnsi="宋体" w:eastAsia="宋体" w:cs="宋体"/>
                <w:kern w:val="0"/>
                <w:sz w:val="22"/>
                <w:szCs w:val="22"/>
                <w:lang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1</w:t>
            </w:r>
          </w:p>
        </w:tc>
        <w:tc>
          <w:tcPr>
            <w:tcW w:w="1372"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left"/>
              <w:rPr>
                <w:rFonts w:ascii="宋体" w:hAnsi="宋体" w:cs="宋体"/>
                <w:kern w:val="0"/>
                <w:sz w:val="22"/>
                <w:szCs w:val="22"/>
              </w:rPr>
            </w:pPr>
            <w:r>
              <w:rPr>
                <w:rFonts w:hint="eastAsia" w:ascii="宋体" w:hAnsi="宋体" w:eastAsia="宋体" w:cs="宋体"/>
                <w:lang w:val="en-US" w:eastAsia="zh-CN"/>
              </w:rPr>
              <w:t>垃圾箱</w:t>
            </w:r>
          </w:p>
        </w:tc>
        <w:tc>
          <w:tcPr>
            <w:tcW w:w="4073"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left"/>
              <w:rPr>
                <w:rFonts w:ascii="宋体" w:hAnsi="宋体" w:cs="宋体"/>
                <w:kern w:val="0"/>
                <w:sz w:val="22"/>
                <w:szCs w:val="22"/>
              </w:rPr>
            </w:pPr>
            <w:r>
              <w:rPr>
                <w:rFonts w:hint="eastAsia" w:ascii="宋体" w:hAnsi="宋体" w:eastAsia="宋体" w:cs="宋体"/>
                <w:lang w:val="en-US" w:eastAsia="zh-CN"/>
              </w:rPr>
              <w:t>成品垃圾桶，不锈钢材质，用于堤顶路、主要园路及景观节点,详见样式图定制，包含安装和基础</w:t>
            </w:r>
          </w:p>
        </w:tc>
        <w:tc>
          <w:tcPr>
            <w:tcW w:w="1007"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个</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62</w:t>
            </w:r>
          </w:p>
        </w:tc>
        <w:tc>
          <w:tcPr>
            <w:tcW w:w="915" w:type="dxa"/>
            <w:tcBorders>
              <w:top w:val="single" w:color="auto" w:sz="4" w:space="0"/>
              <w:left w:val="single" w:color="auto" w:sz="4" w:space="0"/>
              <w:bottom w:val="single" w:color="auto" w:sz="4" w:space="0"/>
              <w:right w:val="single" w:color="auto" w:sz="4" w:space="0"/>
            </w:tcBorders>
          </w:tcPr>
          <w:p>
            <w:pPr>
              <w:spacing w:line="400" w:lineRule="exact"/>
              <w:ind w:right="-122" w:rightChars="-58"/>
              <w:jc w:val="center"/>
              <w:rPr>
                <w:rFonts w:ascii="宋体" w:hAnsi="宋体" w:cs="宋体"/>
                <w:kern w:val="0"/>
                <w:sz w:val="22"/>
                <w:szCs w:val="22"/>
              </w:rPr>
            </w:pPr>
          </w:p>
        </w:tc>
        <w:tc>
          <w:tcPr>
            <w:tcW w:w="1202" w:type="dxa"/>
            <w:tcBorders>
              <w:top w:val="single" w:color="auto" w:sz="4" w:space="0"/>
              <w:left w:val="single" w:color="auto" w:sz="4" w:space="0"/>
              <w:bottom w:val="single" w:color="auto" w:sz="4" w:space="0"/>
              <w:right w:val="single" w:color="auto" w:sz="4" w:space="0"/>
            </w:tcBorders>
          </w:tcPr>
          <w:p>
            <w:pPr>
              <w:spacing w:line="400" w:lineRule="exact"/>
              <w:ind w:right="-122" w:rightChars="-58"/>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2</w:t>
            </w:r>
          </w:p>
        </w:tc>
        <w:tc>
          <w:tcPr>
            <w:tcW w:w="1372"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left"/>
              <w:rPr>
                <w:rFonts w:ascii="宋体" w:hAnsi="宋体" w:cs="宋体"/>
                <w:kern w:val="0"/>
                <w:sz w:val="22"/>
                <w:szCs w:val="22"/>
              </w:rPr>
            </w:pPr>
            <w:r>
              <w:rPr>
                <w:rFonts w:hint="eastAsia" w:ascii="宋体" w:hAnsi="宋体" w:eastAsia="宋体" w:cs="宋体"/>
                <w:lang w:val="en-US" w:eastAsia="zh-CN"/>
              </w:rPr>
              <w:t>塑料、铁艺、金属椅</w:t>
            </w:r>
          </w:p>
        </w:tc>
        <w:tc>
          <w:tcPr>
            <w:tcW w:w="4073"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left"/>
              <w:rPr>
                <w:rFonts w:ascii="宋体" w:hAnsi="宋体" w:cs="宋体"/>
                <w:kern w:val="0"/>
                <w:sz w:val="22"/>
                <w:szCs w:val="22"/>
              </w:rPr>
            </w:pPr>
            <w:r>
              <w:rPr>
                <w:rFonts w:hint="eastAsia" w:ascii="宋体" w:hAnsi="宋体" w:eastAsia="宋体" w:cs="宋体"/>
                <w:lang w:val="en-US" w:eastAsia="zh-CN"/>
              </w:rPr>
              <w:t>户外坐凳1：3000长*600宽*500高，玻璃钢材质烤漆面，樟子松防腐木坐凳面，防腐面漆，用于堤顶路及景观节点，详见样式图定制，包含安装和基础</w:t>
            </w:r>
          </w:p>
        </w:tc>
        <w:tc>
          <w:tcPr>
            <w:tcW w:w="1007"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个</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10</w:t>
            </w:r>
          </w:p>
        </w:tc>
        <w:tc>
          <w:tcPr>
            <w:tcW w:w="915" w:type="dxa"/>
            <w:tcBorders>
              <w:top w:val="single" w:color="auto" w:sz="4" w:space="0"/>
              <w:left w:val="single" w:color="auto" w:sz="4" w:space="0"/>
              <w:bottom w:val="single" w:color="auto" w:sz="4" w:space="0"/>
              <w:right w:val="single" w:color="auto" w:sz="4" w:space="0"/>
            </w:tcBorders>
          </w:tcPr>
          <w:p>
            <w:pPr>
              <w:spacing w:line="400" w:lineRule="exact"/>
              <w:ind w:right="-122" w:rightChars="-58"/>
              <w:jc w:val="center"/>
              <w:rPr>
                <w:rFonts w:ascii="宋体" w:hAnsi="宋体" w:cs="宋体"/>
                <w:kern w:val="0"/>
                <w:sz w:val="22"/>
                <w:szCs w:val="22"/>
              </w:rPr>
            </w:pPr>
          </w:p>
        </w:tc>
        <w:tc>
          <w:tcPr>
            <w:tcW w:w="1202" w:type="dxa"/>
            <w:tcBorders>
              <w:top w:val="single" w:color="auto" w:sz="4" w:space="0"/>
              <w:left w:val="single" w:color="auto" w:sz="4" w:space="0"/>
              <w:bottom w:val="single" w:color="auto" w:sz="4" w:space="0"/>
              <w:right w:val="single" w:color="auto" w:sz="4" w:space="0"/>
            </w:tcBorders>
          </w:tcPr>
          <w:p>
            <w:pPr>
              <w:spacing w:line="400" w:lineRule="exact"/>
              <w:ind w:right="-122" w:rightChars="-58"/>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3</w:t>
            </w:r>
          </w:p>
        </w:tc>
        <w:tc>
          <w:tcPr>
            <w:tcW w:w="1372"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left"/>
              <w:rPr>
                <w:rFonts w:ascii="宋体" w:hAnsi="宋体" w:cs="宋体"/>
                <w:kern w:val="0"/>
                <w:sz w:val="22"/>
                <w:szCs w:val="22"/>
              </w:rPr>
            </w:pPr>
            <w:r>
              <w:rPr>
                <w:rFonts w:hint="eastAsia" w:ascii="宋体" w:hAnsi="宋体" w:eastAsia="宋体" w:cs="宋体"/>
                <w:lang w:val="en-US" w:eastAsia="zh-CN"/>
              </w:rPr>
              <w:t>塑料、铁艺、金属椅</w:t>
            </w:r>
          </w:p>
        </w:tc>
        <w:tc>
          <w:tcPr>
            <w:tcW w:w="4073"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left"/>
              <w:rPr>
                <w:rFonts w:ascii="宋体" w:hAnsi="宋体" w:cs="宋体"/>
                <w:kern w:val="0"/>
                <w:sz w:val="22"/>
                <w:szCs w:val="22"/>
              </w:rPr>
            </w:pPr>
            <w:r>
              <w:rPr>
                <w:rFonts w:hint="eastAsia" w:ascii="宋体" w:hAnsi="宋体" w:eastAsia="宋体" w:cs="宋体"/>
                <w:lang w:val="en-US" w:eastAsia="zh-CN"/>
              </w:rPr>
              <w:t>户外坐凳2：6000长*600宽*500高，玻璃钢材质烤漆面，樟子松防腐木坐凳面，防腐面漆，用于堤顶路及景观节点，详见样式图定制，包含安装和基础</w:t>
            </w:r>
          </w:p>
        </w:tc>
        <w:tc>
          <w:tcPr>
            <w:tcW w:w="1007"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个</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8</w:t>
            </w:r>
          </w:p>
        </w:tc>
        <w:tc>
          <w:tcPr>
            <w:tcW w:w="915" w:type="dxa"/>
            <w:tcBorders>
              <w:top w:val="single" w:color="auto" w:sz="4" w:space="0"/>
              <w:left w:val="single" w:color="auto" w:sz="4" w:space="0"/>
              <w:bottom w:val="single" w:color="auto" w:sz="4" w:space="0"/>
              <w:right w:val="single" w:color="auto" w:sz="4" w:space="0"/>
            </w:tcBorders>
          </w:tcPr>
          <w:p>
            <w:pPr>
              <w:spacing w:line="400" w:lineRule="exact"/>
              <w:ind w:right="-122" w:rightChars="-58"/>
              <w:jc w:val="center"/>
              <w:rPr>
                <w:rFonts w:ascii="宋体" w:hAnsi="宋体" w:cs="宋体"/>
                <w:kern w:val="0"/>
                <w:sz w:val="22"/>
                <w:szCs w:val="22"/>
              </w:rPr>
            </w:pPr>
          </w:p>
        </w:tc>
        <w:tc>
          <w:tcPr>
            <w:tcW w:w="1202" w:type="dxa"/>
            <w:tcBorders>
              <w:top w:val="single" w:color="auto" w:sz="4" w:space="0"/>
              <w:left w:val="single" w:color="auto" w:sz="4" w:space="0"/>
              <w:bottom w:val="single" w:color="auto" w:sz="4" w:space="0"/>
              <w:right w:val="single" w:color="auto" w:sz="4" w:space="0"/>
            </w:tcBorders>
          </w:tcPr>
          <w:p>
            <w:pPr>
              <w:spacing w:line="400" w:lineRule="exact"/>
              <w:ind w:right="-122" w:rightChars="-58"/>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4</w:t>
            </w:r>
          </w:p>
        </w:tc>
        <w:tc>
          <w:tcPr>
            <w:tcW w:w="1372"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left"/>
              <w:rPr>
                <w:rFonts w:ascii="宋体" w:hAnsi="宋体" w:cs="宋体"/>
                <w:kern w:val="0"/>
                <w:sz w:val="22"/>
                <w:szCs w:val="22"/>
              </w:rPr>
            </w:pPr>
            <w:r>
              <w:rPr>
                <w:rFonts w:hint="eastAsia" w:ascii="宋体" w:hAnsi="宋体" w:eastAsia="宋体" w:cs="宋体"/>
                <w:lang w:val="en-US" w:eastAsia="zh-CN"/>
              </w:rPr>
              <w:t>塑料、铁艺、金属椅</w:t>
            </w:r>
          </w:p>
        </w:tc>
        <w:tc>
          <w:tcPr>
            <w:tcW w:w="4073"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left"/>
              <w:rPr>
                <w:rFonts w:ascii="宋体" w:hAnsi="宋体" w:cs="宋体"/>
                <w:kern w:val="0"/>
                <w:sz w:val="22"/>
                <w:szCs w:val="22"/>
              </w:rPr>
            </w:pPr>
            <w:r>
              <w:rPr>
                <w:rFonts w:hint="eastAsia" w:ascii="宋体" w:hAnsi="宋体" w:eastAsia="宋体" w:cs="宋体"/>
                <w:lang w:val="en-US" w:eastAsia="zh-CN"/>
              </w:rPr>
              <w:t>户外坐凳3：3000长*480宽*450高，玻璃钢材质烤漆面，樟子松防腐木坐凳面，防腐面漆，用于主要园路及景观节点，详见样式图定制，包含安装和基础</w:t>
            </w:r>
          </w:p>
        </w:tc>
        <w:tc>
          <w:tcPr>
            <w:tcW w:w="1007"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个</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ascii="宋体" w:hAnsi="宋体" w:cs="宋体"/>
                <w:kern w:val="0"/>
                <w:sz w:val="22"/>
                <w:szCs w:val="22"/>
              </w:rPr>
            </w:pPr>
            <w:r>
              <w:rPr>
                <w:rFonts w:hint="eastAsia" w:ascii="宋体" w:hAnsi="宋体" w:eastAsia="宋体" w:cs="宋体"/>
                <w:lang w:val="en-US" w:eastAsia="zh-CN"/>
              </w:rPr>
              <w:t>48</w:t>
            </w:r>
          </w:p>
        </w:tc>
        <w:tc>
          <w:tcPr>
            <w:tcW w:w="915" w:type="dxa"/>
            <w:tcBorders>
              <w:top w:val="single" w:color="auto" w:sz="4" w:space="0"/>
              <w:left w:val="single" w:color="auto" w:sz="4" w:space="0"/>
              <w:bottom w:val="single" w:color="auto" w:sz="4" w:space="0"/>
              <w:right w:val="single" w:color="auto" w:sz="4" w:space="0"/>
            </w:tcBorders>
          </w:tcPr>
          <w:p>
            <w:pPr>
              <w:spacing w:line="400" w:lineRule="exact"/>
              <w:ind w:right="-122" w:rightChars="-58"/>
              <w:jc w:val="center"/>
              <w:rPr>
                <w:rFonts w:ascii="宋体" w:hAnsi="宋体" w:cs="宋体"/>
                <w:kern w:val="0"/>
                <w:sz w:val="22"/>
                <w:szCs w:val="22"/>
              </w:rPr>
            </w:pPr>
          </w:p>
        </w:tc>
        <w:tc>
          <w:tcPr>
            <w:tcW w:w="1202" w:type="dxa"/>
            <w:tcBorders>
              <w:top w:val="single" w:color="auto" w:sz="4" w:space="0"/>
              <w:left w:val="single" w:color="auto" w:sz="4" w:space="0"/>
              <w:bottom w:val="single" w:color="auto" w:sz="4" w:space="0"/>
              <w:right w:val="single" w:color="auto" w:sz="4" w:space="0"/>
            </w:tcBorders>
          </w:tcPr>
          <w:p>
            <w:pPr>
              <w:spacing w:line="400" w:lineRule="exact"/>
              <w:ind w:right="-122" w:rightChars="-58"/>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179" w:type="dxa"/>
            <w:gridSpan w:val="5"/>
            <w:tcBorders>
              <w:top w:val="single" w:color="auto" w:sz="4" w:space="0"/>
              <w:left w:val="single" w:color="auto" w:sz="4" w:space="0"/>
              <w:bottom w:val="single" w:color="auto" w:sz="4" w:space="0"/>
              <w:right w:val="single" w:color="auto" w:sz="4" w:space="0"/>
            </w:tcBorders>
            <w:vAlign w:val="center"/>
          </w:tcPr>
          <w:p>
            <w:pPr>
              <w:spacing w:before="186" w:line="360" w:lineRule="exact"/>
              <w:ind w:right="166" w:rightChars="0"/>
              <w:jc w:val="center"/>
              <w:rPr>
                <w:rFonts w:hint="eastAsia" w:ascii="宋体" w:hAnsi="宋体" w:eastAsia="宋体" w:cs="宋体"/>
                <w:lang w:val="en-US" w:eastAsia="zh-CN"/>
              </w:rPr>
            </w:pPr>
            <w:r>
              <w:rPr>
                <w:rFonts w:hint="eastAsia" w:ascii="宋体" w:hAnsi="宋体" w:eastAsia="宋体" w:cs="宋体"/>
                <w:lang w:val="en-US" w:eastAsia="zh-CN"/>
              </w:rPr>
              <w:t>合计</w:t>
            </w:r>
          </w:p>
        </w:tc>
        <w:tc>
          <w:tcPr>
            <w:tcW w:w="2117" w:type="dxa"/>
            <w:gridSpan w:val="2"/>
            <w:tcBorders>
              <w:top w:val="single" w:color="auto" w:sz="4" w:space="0"/>
              <w:left w:val="single" w:color="auto" w:sz="4" w:space="0"/>
              <w:bottom w:val="single" w:color="auto" w:sz="4" w:space="0"/>
              <w:right w:val="single" w:color="auto" w:sz="4" w:space="0"/>
            </w:tcBorders>
          </w:tcPr>
          <w:p>
            <w:pPr>
              <w:spacing w:line="400" w:lineRule="exact"/>
              <w:ind w:right="-122" w:rightChars="-58"/>
              <w:jc w:val="center"/>
              <w:rPr>
                <w:rFonts w:ascii="宋体" w:hAnsi="宋体" w:cs="宋体"/>
                <w:kern w:val="0"/>
                <w:sz w:val="22"/>
                <w:szCs w:val="22"/>
              </w:rPr>
            </w:pPr>
          </w:p>
        </w:tc>
      </w:tr>
    </w:tbl>
    <w:p>
      <w:pPr>
        <w:spacing w:line="360" w:lineRule="auto"/>
        <w:rPr>
          <w:rFonts w:ascii="宋体" w:hAnsi="宋体"/>
          <w:b/>
          <w:sz w:val="24"/>
        </w:rPr>
      </w:pPr>
      <w:r>
        <w:rPr>
          <w:rFonts w:hint="eastAsia" w:ascii="宋体" w:hAnsi="宋体"/>
          <w:b/>
          <w:sz w:val="24"/>
        </w:rPr>
        <w:t>要求：</w:t>
      </w:r>
    </w:p>
    <w:p>
      <w:pPr>
        <w:spacing w:line="360" w:lineRule="auto"/>
        <w:rPr>
          <w:rFonts w:ascii="宋体" w:hAnsi="宋体" w:cs="宋体"/>
          <w:kern w:val="0"/>
          <w:sz w:val="24"/>
        </w:rPr>
      </w:pPr>
      <w:r>
        <w:rPr>
          <w:rFonts w:hint="eastAsia" w:ascii="宋体" w:hAnsi="宋体" w:cs="宋体"/>
          <w:kern w:val="0"/>
          <w:sz w:val="24"/>
        </w:rPr>
        <w:t xml:space="preserve">    1. 本表为《</w:t>
      </w:r>
      <w:r>
        <w:rPr>
          <w:rFonts w:hint="eastAsia" w:ascii="宋体" w:hAnsi="宋体" w:eastAsia="宋体" w:cs="宋体"/>
          <w:kern w:val="0"/>
          <w:sz w:val="24"/>
          <w:lang w:eastAsia="zh-CN"/>
        </w:rPr>
        <w:t>首次报价</w:t>
      </w:r>
      <w:r>
        <w:rPr>
          <w:rFonts w:hint="eastAsia" w:ascii="宋体" w:hAnsi="宋体" w:cs="宋体"/>
          <w:kern w:val="0"/>
          <w:sz w:val="24"/>
        </w:rPr>
        <w:t>一览表》的报价明细表，如有缺项、漏项，视为投标报价中已包含相关费用，采购人无需另外支付任何费用。</w:t>
      </w:r>
    </w:p>
    <w:p>
      <w:pPr>
        <w:spacing w:line="360" w:lineRule="auto"/>
        <w:rPr>
          <w:rFonts w:ascii="宋体" w:hAnsi="宋体" w:cs="宋体"/>
          <w:kern w:val="0"/>
          <w:sz w:val="24"/>
        </w:rPr>
      </w:pPr>
      <w:r>
        <w:rPr>
          <w:rFonts w:hint="eastAsia" w:ascii="宋体" w:hAnsi="宋体" w:cs="宋体"/>
          <w:kern w:val="0"/>
          <w:sz w:val="24"/>
        </w:rPr>
        <w:t xml:space="preserve">    2.“报价明细表”中的报价合计应与“</w:t>
      </w:r>
      <w:r>
        <w:rPr>
          <w:rFonts w:hint="eastAsia" w:ascii="宋体" w:hAnsi="宋体" w:eastAsia="宋体" w:cs="宋体"/>
          <w:kern w:val="0"/>
          <w:sz w:val="24"/>
          <w:lang w:eastAsia="zh-CN"/>
        </w:rPr>
        <w:t>首次报价</w:t>
      </w:r>
      <w:r>
        <w:rPr>
          <w:rFonts w:hint="eastAsia" w:ascii="宋体" w:hAnsi="宋体" w:cs="宋体"/>
          <w:kern w:val="0"/>
          <w:sz w:val="24"/>
        </w:rPr>
        <w:t>一览表”中的投标总报价相一致，不一致时，以</w:t>
      </w:r>
      <w:r>
        <w:rPr>
          <w:rFonts w:hint="eastAsia" w:ascii="宋体" w:hAnsi="宋体" w:eastAsia="宋体" w:cs="宋体"/>
          <w:kern w:val="0"/>
          <w:sz w:val="24"/>
          <w:lang w:eastAsia="zh-CN"/>
        </w:rPr>
        <w:t>首次报价</w:t>
      </w:r>
      <w:r>
        <w:rPr>
          <w:rFonts w:hint="eastAsia" w:ascii="宋体" w:hAnsi="宋体" w:cs="宋体"/>
          <w:kern w:val="0"/>
          <w:sz w:val="24"/>
        </w:rPr>
        <w:t>一览表为准。</w:t>
      </w:r>
    </w:p>
    <w:p>
      <w:pPr>
        <w:spacing w:line="360" w:lineRule="auto"/>
        <w:rPr>
          <w:rFonts w:ascii="宋体" w:hAnsi="宋体"/>
          <w:sz w:val="24"/>
        </w:rPr>
      </w:pPr>
      <w:r>
        <w:rPr>
          <w:rFonts w:hint="eastAsia" w:ascii="宋体" w:hAnsi="宋体" w:cs="宋体"/>
          <w:kern w:val="0"/>
          <w:sz w:val="24"/>
        </w:rPr>
        <w:t xml:space="preserve">  </w:t>
      </w:r>
    </w:p>
    <w:p>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w:t>
      </w:r>
      <w:r>
        <w:rPr>
          <w:rFonts w:hint="eastAsia" w:ascii="宋体" w:hAnsi="宋体" w:cs="宋体"/>
          <w:sz w:val="24"/>
        </w:rPr>
        <w:t>盖章</w:t>
      </w:r>
    </w:p>
    <w:p>
      <w:pPr>
        <w:spacing w:line="360" w:lineRule="auto"/>
        <w:rPr>
          <w:rFonts w:ascii="宋体" w:hAnsi="宋体" w:cs="宋体"/>
          <w:sz w:val="24"/>
        </w:rPr>
      </w:pPr>
      <w:r>
        <w:rPr>
          <w:rFonts w:hint="eastAsia" w:ascii="宋体" w:hAnsi="宋体" w:cs="宋体"/>
          <w:sz w:val="24"/>
        </w:rPr>
        <w:t>法定代表人或被授权人：（签字或盖章）</w:t>
      </w:r>
    </w:p>
    <w:p>
      <w:pPr>
        <w:spacing w:line="360" w:lineRule="auto"/>
        <w:ind w:left="-2" w:hanging="2"/>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pPr>
        <w:spacing w:before="273" w:line="223" w:lineRule="auto"/>
        <w:ind w:left="3588"/>
        <w:rPr>
          <w:rFonts w:hint="eastAsia" w:ascii="宋体" w:hAnsi="宋体" w:eastAsia="宋体" w:cs="宋体"/>
          <w:spacing w:val="10"/>
          <w:sz w:val="31"/>
          <w:szCs w:val="31"/>
          <w14:textOutline w14:w="5791" w14:cap="sq" w14:cmpd="sng" w14:algn="ctr">
            <w14:solidFill>
              <w14:srgbClr w14:val="000000"/>
            </w14:solidFill>
            <w14:prstDash w14:val="solid"/>
            <w14:bevel/>
          </w14:textOutline>
        </w:rPr>
      </w:pPr>
    </w:p>
    <w:p>
      <w:pPr>
        <w:spacing w:before="273" w:line="223" w:lineRule="auto"/>
        <w:ind w:left="3588"/>
        <w:rPr>
          <w:rFonts w:hint="eastAsia" w:ascii="宋体" w:hAnsi="宋体" w:eastAsia="宋体" w:cs="宋体"/>
          <w:spacing w:val="10"/>
          <w:sz w:val="31"/>
          <w:szCs w:val="31"/>
          <w14:textOutline w14:w="5791" w14:cap="sq" w14:cmpd="sng" w14:algn="ctr">
            <w14:solidFill>
              <w14:srgbClr w14:val="000000"/>
            </w14:solidFill>
            <w14:prstDash w14:val="solid"/>
            <w14:bevel/>
          </w14:textOutline>
        </w:rPr>
      </w:pPr>
    </w:p>
    <w:p>
      <w:pPr>
        <w:spacing w:before="273" w:line="223" w:lineRule="auto"/>
        <w:ind w:left="3588"/>
        <w:rPr>
          <w:rFonts w:ascii="宋体" w:hAnsi="宋体" w:eastAsia="宋体" w:cs="宋体"/>
          <w:sz w:val="31"/>
          <w:szCs w:val="31"/>
        </w:rPr>
      </w:pPr>
      <w:r>
        <w:rPr>
          <w:rFonts w:hint="eastAsia" w:ascii="宋体" w:hAnsi="宋体" w:eastAsia="宋体" w:cs="宋体"/>
          <w:spacing w:val="10"/>
          <w:sz w:val="31"/>
          <w:szCs w:val="31"/>
          <w14:textOutline w14:w="5791" w14:cap="sq" w14:cmpd="sng" w14:algn="ctr">
            <w14:solidFill>
              <w14:srgbClr w14:val="000000"/>
            </w14:solidFill>
            <w14:prstDash w14:val="solid"/>
            <w14:bevel/>
          </w14:textOutline>
        </w:rPr>
        <w:t>最终</w:t>
      </w:r>
      <w:r>
        <w:rPr>
          <w:rFonts w:ascii="宋体" w:hAnsi="宋体" w:eastAsia="宋体" w:cs="宋体"/>
          <w:spacing w:val="8"/>
          <w:sz w:val="31"/>
          <w:szCs w:val="31"/>
          <w14:textOutline w14:w="5791" w14:cap="sq" w14:cmpd="sng" w14:algn="ctr">
            <w14:solidFill>
              <w14:srgbClr w14:val="000000"/>
            </w14:solidFill>
            <w14:prstDash w14:val="solid"/>
            <w14:bevel/>
          </w14:textOutline>
        </w:rPr>
        <w:t>报价一览表</w:t>
      </w:r>
    </w:p>
    <w:p>
      <w:pPr>
        <w:spacing w:line="381" w:lineRule="auto"/>
      </w:pPr>
    </w:p>
    <w:p>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tbl>
      <w:tblPr>
        <w:tblStyle w:val="19"/>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091"/>
        <w:gridCol w:w="956"/>
        <w:gridCol w:w="1125"/>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hint="eastAsia" w:ascii="宋体" w:hAnsi="宋体" w:cs="宋体"/>
                <w:sz w:val="24"/>
              </w:rPr>
              <w:t>序号</w:t>
            </w:r>
          </w:p>
        </w:tc>
        <w:tc>
          <w:tcPr>
            <w:tcW w:w="3091"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hint="eastAsia" w:ascii="宋体" w:hAnsi="宋体" w:cs="宋体"/>
                <w:sz w:val="24"/>
              </w:rPr>
              <w:t>采购内容</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hint="eastAsia" w:ascii="宋体" w:hAnsi="宋体" w:cs="宋体"/>
                <w:bCs/>
                <w:sz w:val="24"/>
              </w:rPr>
              <w:t>数量</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ascii="宋体" w:hAnsi="宋体" w:cs="宋体"/>
                <w:bCs/>
                <w:sz w:val="24"/>
              </w:rPr>
              <w:t>单位</w:t>
            </w:r>
          </w:p>
        </w:tc>
        <w:tc>
          <w:tcPr>
            <w:tcW w:w="4248"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hint="eastAsia" w:ascii="宋体" w:hAnsi="宋体" w:cs="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asciiTheme="minorEastAsia" w:hAnsiTheme="minorEastAsia" w:eastAsiaTheme="minorEastAsia"/>
                <w:sz w:val="24"/>
              </w:rPr>
              <w:t>1</w:t>
            </w:r>
          </w:p>
        </w:tc>
        <w:tc>
          <w:tcPr>
            <w:tcW w:w="3091"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hint="eastAsia" w:ascii="宋体" w:hAnsi="宋体" w:eastAsia="宋体" w:cs="宋体"/>
                <w:sz w:val="24"/>
                <w:lang w:eastAsia="zh-CN"/>
              </w:rPr>
            </w:pPr>
            <w:r>
              <w:rPr>
                <w:rFonts w:hint="eastAsia" w:ascii="宋体" w:hAnsi="宋体" w:eastAsia="宋体" w:cs="宋体"/>
                <w:bCs/>
                <w:sz w:val="24"/>
                <w:lang w:eastAsia="zh-CN"/>
              </w:rPr>
              <w:t>三门县滨海科技城滨港公园及城南河城市家具采购项目</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ascii="宋体" w:hAnsi="宋体" w:cs="宋体"/>
                <w:bCs/>
                <w:sz w:val="24"/>
              </w:rPr>
              <w:t>1</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ascii="宋体" w:hAnsi="宋体" w:cs="宋体"/>
                <w:bCs/>
                <w:sz w:val="24"/>
              </w:rPr>
              <w:t>项</w:t>
            </w:r>
          </w:p>
        </w:tc>
        <w:tc>
          <w:tcPr>
            <w:tcW w:w="4248" w:type="dxa"/>
            <w:tcBorders>
              <w:top w:val="single" w:color="auto" w:sz="4" w:space="0"/>
              <w:left w:val="single" w:color="auto" w:sz="4" w:space="0"/>
              <w:bottom w:val="single" w:color="auto" w:sz="4" w:space="0"/>
              <w:right w:val="single" w:color="auto" w:sz="4" w:space="0"/>
            </w:tcBorders>
          </w:tcPr>
          <w:p>
            <w:pPr>
              <w:tabs>
                <w:tab w:val="left" w:pos="1260"/>
              </w:tabs>
              <w:autoSpaceDN w:val="0"/>
              <w:rPr>
                <w:rFonts w:ascii="宋体" w:hAnsi="宋体" w:cs="宋体"/>
                <w:sz w:val="24"/>
              </w:rPr>
            </w:pPr>
          </w:p>
          <w:p>
            <w:pPr>
              <w:tabs>
                <w:tab w:val="left" w:pos="1260"/>
              </w:tabs>
              <w:autoSpaceDN w:val="0"/>
              <w:rPr>
                <w:rFonts w:ascii="宋体" w:hAnsi="宋体" w:cs="宋体"/>
                <w:sz w:val="24"/>
              </w:rPr>
            </w:pPr>
            <w:r>
              <w:rPr>
                <w:rFonts w:ascii="宋体" w:hAnsi="宋体" w:cs="宋体"/>
                <w:sz w:val="24"/>
              </w:rPr>
              <w:t>大写：人民币</w:t>
            </w:r>
            <w:r>
              <w:rPr>
                <w:rFonts w:ascii="宋体" w:hAnsi="宋体" w:cs="宋体"/>
                <w:sz w:val="24"/>
                <w:u w:val="single"/>
              </w:rPr>
              <w:t xml:space="preserve">       </w:t>
            </w:r>
            <w:r>
              <w:rPr>
                <w:rFonts w:ascii="宋体" w:hAnsi="宋体" w:cs="宋体"/>
                <w:sz w:val="24"/>
              </w:rPr>
              <w:t xml:space="preserve">元                          </w:t>
            </w:r>
          </w:p>
          <w:p>
            <w:pPr>
              <w:tabs>
                <w:tab w:val="left" w:pos="1260"/>
              </w:tabs>
              <w:autoSpaceDN w:val="0"/>
              <w:rPr>
                <w:rFonts w:hint="eastAsia" w:ascii="宋体" w:hAnsi="宋体" w:cs="宋体"/>
                <w:sz w:val="24"/>
              </w:rPr>
            </w:pPr>
          </w:p>
          <w:p>
            <w:pPr>
              <w:tabs>
                <w:tab w:val="left" w:pos="1260"/>
              </w:tabs>
              <w:autoSpaceDN w:val="0"/>
              <w:rPr>
                <w:rFonts w:ascii="宋体" w:hAnsi="宋体" w:cs="宋体"/>
                <w:sz w:val="24"/>
              </w:rPr>
            </w:pPr>
            <w:r>
              <w:rPr>
                <w:rFonts w:hint="eastAsia" w:ascii="宋体" w:hAnsi="宋体" w:cs="宋体"/>
                <w:sz w:val="24"/>
              </w:rPr>
              <w:t>小写：￥</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948"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hint="eastAsia" w:ascii="宋体" w:hAnsi="宋体" w:cs="宋体"/>
                <w:bCs/>
                <w:sz w:val="24"/>
              </w:rPr>
              <w:t>服务期</w:t>
            </w:r>
          </w:p>
        </w:tc>
        <w:tc>
          <w:tcPr>
            <w:tcW w:w="6329"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N w:val="0"/>
              <w:rPr>
                <w:rFonts w:ascii="宋体" w:hAnsi="宋体" w:cs="宋体"/>
                <w:sz w:val="24"/>
              </w:rPr>
            </w:pPr>
            <w:r>
              <w:rPr>
                <w:rFonts w:hint="eastAsia" w:ascii="宋体" w:hAnsi="宋体" w:cs="宋体"/>
                <w:color w:val="000000"/>
                <w:sz w:val="24"/>
              </w:rPr>
              <w:t>在合同签定后</w:t>
            </w:r>
            <w:r>
              <w:rPr>
                <w:rFonts w:hint="eastAsia" w:ascii="宋体" w:hAnsi="宋体" w:eastAsia="宋体" w:cs="宋体"/>
                <w:color w:val="000000"/>
                <w:sz w:val="24"/>
                <w:lang w:val="en-US" w:eastAsia="zh-CN"/>
              </w:rPr>
              <w:t>30</w:t>
            </w:r>
            <w:r>
              <w:rPr>
                <w:rFonts w:hint="eastAsia" w:ascii="宋体" w:hAnsi="宋体" w:cs="宋体"/>
                <w:color w:val="000000"/>
                <w:sz w:val="24"/>
              </w:rPr>
              <w:t>个日历天内设备到货、安装、调试等工作</w:t>
            </w:r>
          </w:p>
        </w:tc>
      </w:tr>
    </w:tbl>
    <w:p>
      <w:pPr>
        <w:pStyle w:val="2"/>
      </w:pPr>
    </w:p>
    <w:p/>
    <w:p>
      <w:pPr>
        <w:spacing w:line="64" w:lineRule="exact"/>
      </w:pPr>
    </w:p>
    <w:p>
      <w:pPr>
        <w:spacing w:line="296" w:lineRule="auto"/>
      </w:pPr>
    </w:p>
    <w:p>
      <w:pPr>
        <w:spacing w:before="75" w:line="513" w:lineRule="auto"/>
        <w:ind w:left="659" w:right="1447" w:hanging="16"/>
        <w:rPr>
          <w:rFonts w:ascii="宋体" w:hAnsi="宋体" w:eastAsia="宋体" w:cs="宋体"/>
          <w:sz w:val="23"/>
          <w:szCs w:val="23"/>
        </w:rPr>
      </w:pPr>
      <w:r>
        <w:rPr>
          <w:rFonts w:ascii="宋体" w:hAnsi="宋体" w:eastAsia="宋体" w:cs="宋体"/>
          <w:spacing w:val="1"/>
          <w:sz w:val="23"/>
          <w:szCs w:val="23"/>
        </w:rPr>
        <w:t>谈判供应商名称 (盖章) ：</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p>
    <w:p>
      <w:pPr>
        <w:spacing w:before="75" w:line="513" w:lineRule="auto"/>
        <w:ind w:left="659" w:right="1447" w:hanging="16"/>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rPr>
        <w:t xml:space="preserve">                     </w:t>
      </w:r>
    </w:p>
    <w:p>
      <w:pPr>
        <w:spacing w:line="228" w:lineRule="auto"/>
        <w:ind w:left="700"/>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rPr>
        <w:t xml:space="preserve">                                 </w:t>
      </w:r>
    </w:p>
    <w:p>
      <w:pPr>
        <w:spacing w:line="342" w:lineRule="auto"/>
      </w:pPr>
    </w:p>
    <w:p>
      <w:pPr>
        <w:spacing w:line="360" w:lineRule="auto"/>
        <w:rPr>
          <w:rFonts w:ascii="宋体" w:hAnsi="宋体"/>
          <w:sz w:val="24"/>
        </w:rPr>
      </w:pPr>
      <w:r>
        <w:rPr>
          <w:rFonts w:hint="eastAsia" w:ascii="宋体" w:hAnsi="宋体"/>
          <w:b/>
        </w:rPr>
        <w:t>说明：</w:t>
      </w:r>
      <w:r>
        <w:rPr>
          <w:rFonts w:ascii="宋体" w:hAnsi="宋体"/>
        </w:rPr>
        <w:t xml:space="preserve"> </w:t>
      </w:r>
    </w:p>
    <w:p>
      <w:pPr>
        <w:spacing w:line="360" w:lineRule="auto"/>
        <w:ind w:firstLine="420" w:firstLineChars="200"/>
        <w:rPr>
          <w:rFonts w:ascii="宋体" w:hAnsi="宋体"/>
          <w:b/>
          <w:i/>
          <w:u w:val="single"/>
        </w:rPr>
      </w:pPr>
      <w:r>
        <w:rPr>
          <w:rFonts w:hint="eastAsia" w:ascii="宋体" w:hAnsi="宋体"/>
        </w:rPr>
        <w:t>1.报价一经涂改，应在涂改处加盖单位公章，或者由法定代表人或全权代表签字或盖章，否则作无效标处理。</w:t>
      </w:r>
    </w:p>
    <w:p>
      <w:pPr>
        <w:spacing w:line="360" w:lineRule="auto"/>
        <w:ind w:firstLine="420" w:firstLineChars="200"/>
        <w:rPr>
          <w:rFonts w:ascii="宋体" w:hAnsi="宋体"/>
          <w:b/>
          <w:sz w:val="28"/>
        </w:rPr>
      </w:pPr>
      <w:r>
        <w:rPr>
          <w:rFonts w:hint="eastAsia" w:ascii="宋体" w:hAnsi="宋体"/>
          <w:b/>
        </w:rPr>
        <w:t>2、最终报价一览表另外放于信封内，待首次报价结束后，交于招标代理机构人员。</w:t>
      </w:r>
    </w:p>
    <w:p>
      <w:pPr>
        <w:pStyle w:val="5"/>
      </w:pPr>
    </w:p>
    <w:p>
      <w:pPr>
        <w:pStyle w:val="14"/>
        <w:ind w:firstLine="200" w:firstLineChars="100"/>
        <w:rPr>
          <w:rFonts w:ascii="宋体" w:hAnsi="宋体" w:eastAsia="宋体" w:cs="宋体"/>
          <w:sz w:val="20"/>
          <w:szCs w:val="20"/>
          <w:u w:val="single"/>
        </w:rPr>
      </w:pPr>
    </w:p>
    <w:p>
      <w:pPr>
        <w:pStyle w:val="14"/>
        <w:ind w:firstLine="200" w:firstLineChars="100"/>
        <w:rPr>
          <w:rFonts w:ascii="宋体" w:hAnsi="宋体" w:eastAsia="宋体" w:cs="宋体"/>
          <w:sz w:val="20"/>
          <w:szCs w:val="20"/>
          <w:u w:val="single"/>
        </w:rPr>
      </w:pPr>
    </w:p>
    <w:p>
      <w:pPr>
        <w:pStyle w:val="14"/>
        <w:ind w:firstLine="200" w:firstLineChars="100"/>
        <w:rPr>
          <w:rFonts w:ascii="宋体" w:hAnsi="宋体" w:eastAsia="宋体" w:cs="宋体"/>
          <w:sz w:val="20"/>
          <w:szCs w:val="20"/>
          <w:u w:val="single"/>
        </w:rPr>
      </w:pPr>
    </w:p>
    <w:p>
      <w:pPr>
        <w:pStyle w:val="14"/>
        <w:ind w:firstLine="200" w:firstLineChars="100"/>
        <w:rPr>
          <w:rFonts w:ascii="宋体" w:hAnsi="宋体" w:eastAsia="宋体" w:cs="宋体"/>
          <w:sz w:val="20"/>
          <w:szCs w:val="20"/>
          <w:u w:val="single"/>
        </w:rPr>
      </w:pPr>
    </w:p>
    <w:p>
      <w:pPr>
        <w:pStyle w:val="14"/>
        <w:ind w:firstLine="200" w:firstLineChars="100"/>
        <w:rPr>
          <w:rFonts w:ascii="宋体" w:hAnsi="宋体" w:eastAsia="宋体" w:cs="宋体"/>
          <w:sz w:val="20"/>
          <w:szCs w:val="20"/>
          <w:u w:val="single"/>
        </w:rPr>
      </w:pPr>
    </w:p>
    <w:p>
      <w:pPr>
        <w:spacing w:before="172" w:line="203" w:lineRule="auto"/>
        <w:ind w:right="40"/>
        <w:rPr>
          <w:rFonts w:hint="eastAsia" w:ascii="Arial" w:hAnsi="Arial" w:eastAsia="Arial" w:cs="Arial"/>
          <w:snapToGrid w:val="0"/>
          <w:color w:val="000000"/>
          <w:sz w:val="21"/>
          <w:szCs w:val="21"/>
          <w:lang w:val="en-US" w:eastAsia="zh-CN" w:bidi="ar-SA"/>
        </w:rPr>
      </w:pPr>
    </w:p>
    <w:sectPr>
      <w:headerReference r:id="rId3" w:type="default"/>
      <w:footerReference r:id="rId4"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C3ACB"/>
    <w:multiLevelType w:val="singleLevel"/>
    <w:tmpl w:val="B83C3ACB"/>
    <w:lvl w:ilvl="0" w:tentative="0">
      <w:start w:val="1"/>
      <w:numFmt w:val="decimal"/>
      <w:suff w:val="space"/>
      <w:lvlText w:val="(%1)"/>
      <w:lvlJc w:val="left"/>
    </w:lvl>
  </w:abstractNum>
  <w:abstractNum w:abstractNumId="1">
    <w:nsid w:val="D2BC4317"/>
    <w:multiLevelType w:val="singleLevel"/>
    <w:tmpl w:val="D2BC431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7133B"/>
    <w:rsid w:val="001813ED"/>
    <w:rsid w:val="001917CB"/>
    <w:rsid w:val="002B5A7A"/>
    <w:rsid w:val="004C1738"/>
    <w:rsid w:val="004D6812"/>
    <w:rsid w:val="00575E70"/>
    <w:rsid w:val="007E2B4A"/>
    <w:rsid w:val="008D44C4"/>
    <w:rsid w:val="009144C6"/>
    <w:rsid w:val="00CA2D84"/>
    <w:rsid w:val="00CF4CC8"/>
    <w:rsid w:val="00D1588A"/>
    <w:rsid w:val="00D60802"/>
    <w:rsid w:val="00E870F9"/>
    <w:rsid w:val="00EF63E5"/>
    <w:rsid w:val="00F870ED"/>
    <w:rsid w:val="00FA1C3D"/>
    <w:rsid w:val="012D2169"/>
    <w:rsid w:val="05D6061E"/>
    <w:rsid w:val="0661309E"/>
    <w:rsid w:val="06F629D9"/>
    <w:rsid w:val="078901E4"/>
    <w:rsid w:val="09CB780B"/>
    <w:rsid w:val="0C126C4D"/>
    <w:rsid w:val="0C6329E2"/>
    <w:rsid w:val="0DDE770D"/>
    <w:rsid w:val="108F6A7E"/>
    <w:rsid w:val="14087052"/>
    <w:rsid w:val="15651D78"/>
    <w:rsid w:val="1743157D"/>
    <w:rsid w:val="19201681"/>
    <w:rsid w:val="209004C2"/>
    <w:rsid w:val="218E5EC5"/>
    <w:rsid w:val="23EF07BC"/>
    <w:rsid w:val="2605353A"/>
    <w:rsid w:val="264A639B"/>
    <w:rsid w:val="27222DFA"/>
    <w:rsid w:val="299F3121"/>
    <w:rsid w:val="2A56595E"/>
    <w:rsid w:val="2B9A20BD"/>
    <w:rsid w:val="2E987260"/>
    <w:rsid w:val="2F1B1C13"/>
    <w:rsid w:val="2F986C69"/>
    <w:rsid w:val="31E02B28"/>
    <w:rsid w:val="32C9229D"/>
    <w:rsid w:val="3B91057C"/>
    <w:rsid w:val="3CBB0368"/>
    <w:rsid w:val="3E4E3B17"/>
    <w:rsid w:val="3EFD6520"/>
    <w:rsid w:val="43162FB9"/>
    <w:rsid w:val="450F5BA1"/>
    <w:rsid w:val="46504897"/>
    <w:rsid w:val="47535925"/>
    <w:rsid w:val="478952C2"/>
    <w:rsid w:val="49C6099A"/>
    <w:rsid w:val="4A8A6194"/>
    <w:rsid w:val="4AB7621E"/>
    <w:rsid w:val="4BD21829"/>
    <w:rsid w:val="4C485734"/>
    <w:rsid w:val="4E9245B9"/>
    <w:rsid w:val="4E951511"/>
    <w:rsid w:val="52A74273"/>
    <w:rsid w:val="53EE0B92"/>
    <w:rsid w:val="54641ACD"/>
    <w:rsid w:val="58F33BC3"/>
    <w:rsid w:val="618A2A5D"/>
    <w:rsid w:val="62A3629E"/>
    <w:rsid w:val="63A21C7C"/>
    <w:rsid w:val="64CC4357"/>
    <w:rsid w:val="67EE764C"/>
    <w:rsid w:val="685E19AA"/>
    <w:rsid w:val="69B665E8"/>
    <w:rsid w:val="6D07570D"/>
    <w:rsid w:val="6E0F17B6"/>
    <w:rsid w:val="6EAC703E"/>
    <w:rsid w:val="704605A1"/>
    <w:rsid w:val="7068368C"/>
    <w:rsid w:val="727F215B"/>
    <w:rsid w:val="72DB4A4B"/>
    <w:rsid w:val="7473176A"/>
    <w:rsid w:val="76D77A17"/>
    <w:rsid w:val="777471DF"/>
    <w:rsid w:val="7994652D"/>
    <w:rsid w:val="7B5353D8"/>
    <w:rsid w:val="7B7D13A7"/>
    <w:rsid w:val="7B8A5F6C"/>
    <w:rsid w:val="7BA6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val="0"/>
      <w:spacing w:line="420" w:lineRule="atLeast"/>
      <w:jc w:val="left"/>
      <w:textAlignment w:val="baseline"/>
    </w:pPr>
    <w:rPr>
      <w:kern w:val="0"/>
    </w:rPr>
  </w:style>
  <w:style w:type="paragraph" w:styleId="3">
    <w:name w:val="Body Text"/>
    <w:basedOn w:val="1"/>
    <w:next w:val="4"/>
    <w:autoRedefine/>
    <w:semiHidden/>
    <w:qFormat/>
    <w:uiPriority w:val="0"/>
  </w:style>
  <w:style w:type="paragraph" w:styleId="4">
    <w:name w:val="toc 4"/>
    <w:basedOn w:val="1"/>
    <w:next w:val="1"/>
    <w:autoRedefine/>
    <w:unhideWhenUsed/>
    <w:qFormat/>
    <w:uiPriority w:val="39"/>
    <w:pPr>
      <w:spacing w:after="0" w:line="360" w:lineRule="auto"/>
      <w:ind w:left="720" w:hanging="431"/>
      <w:jc w:val="left"/>
    </w:pPr>
    <w:rPr>
      <w:rFonts w:ascii="Calibri" w:hAnsi="Calibri"/>
      <w:sz w:val="18"/>
      <w:szCs w:val="18"/>
    </w:rPr>
  </w:style>
  <w:style w:type="paragraph" w:styleId="5">
    <w:name w:val="Normal Indent"/>
    <w:basedOn w:val="1"/>
    <w:next w:val="1"/>
    <w:autoRedefine/>
    <w:qFormat/>
    <w:uiPriority w:val="0"/>
    <w:pPr>
      <w:ind w:firstLine="420"/>
    </w:pPr>
    <w:rPr>
      <w:szCs w:val="20"/>
    </w:rPr>
  </w:style>
  <w:style w:type="paragraph" w:styleId="6">
    <w:name w:val="annotation text"/>
    <w:basedOn w:val="1"/>
    <w:autoRedefine/>
    <w:qFormat/>
    <w:uiPriority w:val="99"/>
  </w:style>
  <w:style w:type="paragraph" w:styleId="7">
    <w:name w:val="Body Text Indent"/>
    <w:basedOn w:val="1"/>
    <w:next w:val="5"/>
    <w:autoRedefine/>
    <w:qFormat/>
    <w:uiPriority w:val="0"/>
    <w:pPr>
      <w:spacing w:after="120"/>
      <w:ind w:left="420" w:leftChars="200"/>
    </w:pPr>
  </w:style>
  <w:style w:type="paragraph" w:styleId="8">
    <w:name w:val="Plain Text"/>
    <w:basedOn w:val="1"/>
    <w:next w:val="9"/>
    <w:autoRedefine/>
    <w:qFormat/>
    <w:uiPriority w:val="99"/>
    <w:rPr>
      <w:rFonts w:ascii="宋体" w:hAnsi="Courier New" w:cstheme="minorBidi"/>
    </w:rPr>
  </w:style>
  <w:style w:type="paragraph" w:styleId="9">
    <w:name w:val="Date"/>
    <w:basedOn w:val="1"/>
    <w:next w:val="1"/>
    <w:autoRedefine/>
    <w:qFormat/>
    <w:uiPriority w:val="99"/>
    <w:pPr>
      <w:ind w:left="2500" w:leftChars="2500"/>
    </w:pPr>
    <w:rPr>
      <w:rFonts w:eastAsia="楷体_GB2312" w:asciiTheme="minorHAnsi" w:hAnsiTheme="minorHAnsi" w:cstheme="minorBidi"/>
      <w:sz w:val="32"/>
      <w:szCs w:val="22"/>
    </w:rPr>
  </w:style>
  <w:style w:type="paragraph" w:styleId="10">
    <w:name w:val="Balloon Text"/>
    <w:basedOn w:val="1"/>
    <w:link w:val="30"/>
    <w:autoRedefine/>
    <w:qFormat/>
    <w:uiPriority w:val="0"/>
    <w:rPr>
      <w:sz w:val="18"/>
      <w:szCs w:val="18"/>
    </w:rPr>
  </w:style>
  <w:style w:type="paragraph" w:styleId="11">
    <w:name w:val="footer"/>
    <w:basedOn w:val="1"/>
    <w:link w:val="29"/>
    <w:autoRedefine/>
    <w:qFormat/>
    <w:uiPriority w:val="0"/>
    <w:pPr>
      <w:tabs>
        <w:tab w:val="center" w:pos="4153"/>
        <w:tab w:val="right" w:pos="8306"/>
      </w:tabs>
    </w:pPr>
    <w:rPr>
      <w:sz w:val="18"/>
      <w:szCs w:val="18"/>
    </w:rPr>
  </w:style>
  <w:style w:type="paragraph" w:styleId="12">
    <w:name w:val="header"/>
    <w:basedOn w:val="1"/>
    <w:link w:val="28"/>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0"/>
  </w:style>
  <w:style w:type="paragraph" w:styleId="14">
    <w:name w:val="Normal (Web)"/>
    <w:basedOn w:val="1"/>
    <w:autoRedefine/>
    <w:qFormat/>
    <w:uiPriority w:val="0"/>
    <w:pPr>
      <w:spacing w:before="100" w:beforeAutospacing="1" w:after="100" w:afterAutospacing="1"/>
    </w:pPr>
    <w:rPr>
      <w:rFonts w:hint="eastAsia" w:ascii="宋体" w:hAnsi="宋体"/>
      <w:sz w:val="24"/>
    </w:rPr>
  </w:style>
  <w:style w:type="paragraph" w:styleId="15">
    <w:name w:val="Title"/>
    <w:basedOn w:val="1"/>
    <w:next w:val="1"/>
    <w:autoRedefine/>
    <w:qFormat/>
    <w:uiPriority w:val="0"/>
    <w:pPr>
      <w:jc w:val="center"/>
      <w:outlineLvl w:val="0"/>
    </w:pPr>
    <w:rPr>
      <w:rFonts w:ascii="Cambria" w:hAnsi="Cambria"/>
      <w:b/>
      <w:bCs/>
      <w:sz w:val="32"/>
      <w:szCs w:val="32"/>
    </w:rPr>
  </w:style>
  <w:style w:type="paragraph" w:styleId="16">
    <w:name w:val="Body Text First Indent"/>
    <w:basedOn w:val="3"/>
    <w:next w:val="1"/>
    <w:autoRedefine/>
    <w:qFormat/>
    <w:uiPriority w:val="99"/>
    <w:pPr>
      <w:ind w:firstLine="420" w:firstLineChars="100"/>
    </w:pPr>
  </w:style>
  <w:style w:type="paragraph" w:styleId="17">
    <w:name w:val="Body Text First Indent 2"/>
    <w:basedOn w:val="7"/>
    <w:next w:val="18"/>
    <w:autoRedefine/>
    <w:qFormat/>
    <w:uiPriority w:val="0"/>
    <w:pPr>
      <w:ind w:firstLine="420" w:firstLineChars="200"/>
    </w:pPr>
  </w:style>
  <w:style w:type="paragraph" w:customStyle="1" w:styleId="18">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20">
    <w:name w:val="Table Grid"/>
    <w:basedOn w:val="1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rPr>
      <w:rFonts w:ascii="微软雅黑" w:hAnsi="微软雅黑" w:eastAsia="微软雅黑" w:cs="微软雅黑"/>
      <w:sz w:val="20"/>
      <w:szCs w:val="20"/>
    </w:rPr>
  </w:style>
  <w:style w:type="paragraph" w:customStyle="1" w:styleId="25">
    <w:name w:val="Table Paragraph"/>
    <w:basedOn w:val="1"/>
    <w:autoRedefine/>
    <w:qFormat/>
    <w:uiPriority w:val="1"/>
    <w:rPr>
      <w:rFonts w:ascii="宋体" w:hAnsi="宋体" w:cs="宋体"/>
      <w:sz w:val="22"/>
      <w:szCs w:val="22"/>
      <w:lang w:val="zh-CN" w:bidi="zh-CN"/>
    </w:rPr>
  </w:style>
  <w:style w:type="paragraph" w:customStyle="1" w:styleId="26">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character" w:customStyle="1" w:styleId="28">
    <w:name w:val="页眉 Char"/>
    <w:basedOn w:val="21"/>
    <w:link w:val="12"/>
    <w:autoRedefine/>
    <w:qFormat/>
    <w:uiPriority w:val="0"/>
    <w:rPr>
      <w:rFonts w:ascii="Arial" w:hAnsi="Arial" w:eastAsia="Arial" w:cs="Arial"/>
      <w:snapToGrid w:val="0"/>
      <w:color w:val="000000"/>
      <w:sz w:val="18"/>
      <w:szCs w:val="18"/>
      <w:lang w:eastAsia="en-US"/>
    </w:rPr>
  </w:style>
  <w:style w:type="character" w:customStyle="1" w:styleId="29">
    <w:name w:val="页脚 Char"/>
    <w:basedOn w:val="21"/>
    <w:link w:val="11"/>
    <w:autoRedefine/>
    <w:qFormat/>
    <w:uiPriority w:val="0"/>
    <w:rPr>
      <w:rFonts w:ascii="Arial" w:hAnsi="Arial" w:eastAsia="Arial" w:cs="Arial"/>
      <w:snapToGrid w:val="0"/>
      <w:color w:val="000000"/>
      <w:sz w:val="18"/>
      <w:szCs w:val="18"/>
      <w:lang w:eastAsia="en-US"/>
    </w:rPr>
  </w:style>
  <w:style w:type="character" w:customStyle="1" w:styleId="30">
    <w:name w:val="批注框文本 Char"/>
    <w:basedOn w:val="21"/>
    <w:link w:val="10"/>
    <w:autoRedefine/>
    <w:qFormat/>
    <w:uiPriority w:val="0"/>
    <w:rPr>
      <w:rFonts w:ascii="Arial" w:hAnsi="Arial" w:eastAsia="Arial" w:cs="Arial"/>
      <w:snapToGrid w:val="0"/>
      <w:color w:val="000000"/>
      <w:sz w:val="18"/>
      <w:szCs w:val="18"/>
      <w:lang w:eastAsia="en-US"/>
    </w:rPr>
  </w:style>
  <w:style w:type="paragraph" w:styleId="31">
    <w:name w:val="List Paragraph"/>
    <w:basedOn w:val="1"/>
    <w:autoRedefine/>
    <w:unhideWhenUsed/>
    <w:qFormat/>
    <w:uiPriority w:val="99"/>
    <w:pPr>
      <w:ind w:firstLine="420" w:firstLineChars="200"/>
    </w:p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16651</Words>
  <Characters>17721</Characters>
  <Lines>152</Lines>
  <Paragraphs>43</Paragraphs>
  <TotalTime>42</TotalTime>
  <ScaleCrop>false</ScaleCrop>
  <LinksUpToDate>false</LinksUpToDate>
  <CharactersWithSpaces>19275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苡☆°ら。米</cp:lastModifiedBy>
  <cp:lastPrinted>2023-05-25T08:58:00Z</cp:lastPrinted>
  <dcterms:modified xsi:type="dcterms:W3CDTF">2024-01-11T01:23:47Z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2052-12.1.0.16120</vt:lpwstr>
  </property>
  <property fmtid="{D5CDD505-2E9C-101B-9397-08002B2CF9AE}" pid="5" name="ICV">
    <vt:lpwstr>3FF329D22A4146C29D121A39F72A347B_13</vt:lpwstr>
  </property>
</Properties>
</file>