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30"/>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r>
        <w:rPr>
          <w:rFonts w:hint="eastAsia" w:ascii="宋体"/>
          <w:b/>
          <w:kern w:val="0"/>
          <w:sz w:val="52"/>
          <w:szCs w:val="52"/>
        </w:rPr>
        <w:t>三门县政府采购招标文件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30" w:hanging="6"/>
        <w:jc w:val="center"/>
        <w:rPr>
          <w:rFonts w:ascii="宋体"/>
          <w:b/>
          <w:kern w:val="0"/>
          <w:sz w:val="32"/>
        </w:rPr>
      </w:pPr>
      <w:r>
        <w:rPr>
          <w:rFonts w:hint="eastAsia" w:ascii="宋体"/>
          <w:b/>
          <w:kern w:val="0"/>
          <w:sz w:val="44"/>
          <w:szCs w:val="44"/>
        </w:rPr>
        <w:t>SMCG-2023-GK016号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jc w:val="center"/>
        <w:rPr>
          <w:rFonts w:ascii="宋体"/>
          <w:kern w:val="0"/>
          <w:sz w:val="28"/>
        </w:rPr>
      </w:pPr>
      <w:r>
        <w:rPr>
          <w:rFonts w:hint="eastAsia" w:ascii="宋体"/>
          <w:kern w:val="0"/>
          <w:sz w:val="28"/>
        </w:rPr>
        <w:t>采购项目：三门县机关事务中心电梯改造项目</w:t>
      </w:r>
    </w:p>
    <w:p>
      <w:pPr>
        <w:autoSpaceDE w:val="0"/>
        <w:autoSpaceDN w:val="0"/>
        <w:adjustRightInd w:val="0"/>
        <w:spacing w:line="360" w:lineRule="auto"/>
        <w:jc w:val="center"/>
        <w:rPr>
          <w:rFonts w:ascii="宋体"/>
          <w:kern w:val="0"/>
          <w:sz w:val="28"/>
        </w:rPr>
      </w:pPr>
      <w:r>
        <w:rPr>
          <w:rFonts w:hint="eastAsia" w:ascii="宋体"/>
          <w:kern w:val="0"/>
          <w:sz w:val="28"/>
        </w:rPr>
        <w:t>采 购 人：三门县机关事务中心</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hAnsi="宋体" w:cs="宋体"/>
          <w:kern w:val="0"/>
          <w:sz w:val="28"/>
          <w:szCs w:val="28"/>
        </w:rPr>
      </w:pPr>
      <w:r>
        <w:rPr>
          <w:rFonts w:hint="eastAsia" w:ascii="宋体" w:hAnsi="宋体" w:cs="宋体"/>
          <w:kern w:val="0"/>
          <w:sz w:val="28"/>
          <w:szCs w:val="28"/>
        </w:rPr>
        <w:t>三门县公共</w:t>
      </w:r>
      <w:r>
        <w:rPr>
          <w:rFonts w:ascii="宋体" w:hAnsi="宋体" w:cs="宋体"/>
          <w:kern w:val="0"/>
          <w:sz w:val="28"/>
          <w:szCs w:val="28"/>
        </w:rPr>
        <w:t>资源交易中心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2240" w:firstLineChars="800"/>
      </w:pPr>
      <w:r>
        <w:rPr>
          <w:rFonts w:ascii="宋体" w:hAnsi="宋体" w:cs="宋体"/>
          <w:kern w:val="0"/>
          <w:sz w:val="28"/>
          <w:szCs w:val="28"/>
        </w:rPr>
        <w:t>2023年</w:t>
      </w:r>
      <w:r>
        <w:rPr>
          <w:rFonts w:hint="eastAsia" w:ascii="宋体" w:hAnsi="宋体" w:cs="宋体"/>
          <w:kern w:val="0"/>
          <w:sz w:val="28"/>
          <w:szCs w:val="28"/>
        </w:rPr>
        <w:t>10</w:t>
      </w:r>
      <w:r>
        <w:rPr>
          <w:rFonts w:ascii="宋体" w:hAnsi="宋体" w:cs="宋体"/>
          <w:kern w:val="0"/>
          <w:sz w:val="28"/>
          <w:szCs w:val="28"/>
        </w:rPr>
        <w:t>月</w:t>
      </w:r>
      <w:r>
        <w:rPr>
          <w:rFonts w:hint="eastAsia" w:ascii="宋体" w:hAnsi="宋体" w:cs="宋体"/>
          <w:kern w:val="0"/>
          <w:sz w:val="28"/>
          <w:szCs w:val="28"/>
        </w:rPr>
        <w:t>23</w:t>
      </w:r>
      <w:r>
        <w:rPr>
          <w:rFonts w:ascii="宋体" w:hAnsi="宋体" w:cs="宋体"/>
          <w:kern w:val="0"/>
          <w:sz w:val="28"/>
          <w:szCs w:val="28"/>
        </w:rPr>
        <w:t>日</w:t>
      </w:r>
    </w:p>
    <w:p>
      <w:pPr>
        <w:spacing w:line="360" w:lineRule="auto"/>
      </w:pPr>
    </w:p>
    <w:p>
      <w:pPr>
        <w:pStyle w:val="2"/>
      </w:pPr>
    </w:p>
    <w:p>
      <w:pPr>
        <w:pStyle w:val="2"/>
      </w:pPr>
    </w:p>
    <w:p>
      <w:pPr>
        <w:pStyle w:val="2"/>
      </w:pPr>
    </w:p>
    <w:p>
      <w:pPr>
        <w:pStyle w:val="2"/>
      </w:pPr>
    </w:p>
    <w:sdt>
      <w:sdtPr>
        <w:rPr>
          <w:rFonts w:ascii="宋体" w:hAnsi="宋体"/>
        </w:rPr>
        <w:id w:val="147481529"/>
        <w:docPartObj>
          <w:docPartGallery w:val="Table of Contents"/>
          <w:docPartUnique/>
        </w:docPartObj>
      </w:sdtPr>
      <w:sdtEndPr>
        <w:rPr>
          <w:rFonts w:ascii="Times New Roman" w:hAnsi="Times New Roman"/>
        </w:rPr>
      </w:sdtEndPr>
      <w:sdtContent>
        <w:p>
          <w:pPr>
            <w:jc w:val="center"/>
            <w:rPr>
              <w:rFonts w:ascii="宋体" w:hAnsi="宋体"/>
              <w:b/>
              <w:bCs/>
              <w:sz w:val="36"/>
              <w:szCs w:val="36"/>
            </w:rPr>
          </w:pPr>
          <w:r>
            <w:rPr>
              <w:rFonts w:ascii="宋体" w:hAnsi="宋体"/>
              <w:b/>
              <w:bCs/>
              <w:sz w:val="36"/>
              <w:szCs w:val="36"/>
            </w:rPr>
            <w:t>目录</w:t>
          </w:r>
        </w:p>
        <w:p>
          <w:pPr>
            <w:pStyle w:val="5"/>
          </w:pPr>
        </w:p>
        <w:p>
          <w:pPr>
            <w:pStyle w:val="35"/>
            <w:tabs>
              <w:tab w:val="right" w:leader="dot" w:pos="9070"/>
              <w:tab w:val="clear" w:pos="9628"/>
            </w:tabs>
            <w:spacing w:line="360" w:lineRule="auto"/>
            <w:rPr>
              <w:rFonts w:ascii="宋体" w:hAnsi="宋体" w:cs="宋体"/>
              <w:b w:val="0"/>
              <w:bCs/>
              <w:sz w:val="28"/>
              <w:szCs w:val="28"/>
            </w:rPr>
          </w:pPr>
          <w:r>
            <w:fldChar w:fldCharType="begin"/>
          </w:r>
          <w:r>
            <w:instrText xml:space="preserve">TOC \o "1-1" \h \u </w:instrText>
          </w:r>
          <w:r>
            <w:fldChar w:fldCharType="separate"/>
          </w:r>
          <w:r>
            <w:fldChar w:fldCharType="begin"/>
          </w:r>
          <w:r>
            <w:instrText xml:space="preserve"> HYPERLINK \l "_Toc19196" </w:instrText>
          </w:r>
          <w:r>
            <w:fldChar w:fldCharType="separate"/>
          </w:r>
          <w:r>
            <w:rPr>
              <w:rFonts w:hint="eastAsia" w:ascii="宋体" w:hAnsi="宋体" w:cs="宋体"/>
              <w:b w:val="0"/>
              <w:bCs/>
              <w:sz w:val="28"/>
              <w:szCs w:val="28"/>
            </w:rPr>
            <w:t>第一章 投标邀请</w:t>
          </w:r>
          <w:r>
            <w:rPr>
              <w:rFonts w:hint="eastAsia" w:ascii="宋体" w:hAnsi="宋体" w:cs="宋体"/>
              <w:b w:val="0"/>
              <w:bCs/>
              <w:sz w:val="28"/>
              <w:szCs w:val="28"/>
            </w:rPr>
            <w:tab/>
          </w:r>
          <w:r>
            <w:rPr>
              <w:rFonts w:hint="eastAsia" w:ascii="宋体" w:hAnsi="宋体" w:cs="宋体"/>
              <w:b w:val="0"/>
              <w:bCs/>
              <w:sz w:val="28"/>
              <w:szCs w:val="28"/>
            </w:rPr>
            <w:fldChar w:fldCharType="begin"/>
          </w:r>
          <w:r>
            <w:rPr>
              <w:rFonts w:hint="eastAsia" w:ascii="宋体" w:hAnsi="宋体" w:cs="宋体"/>
              <w:b w:val="0"/>
              <w:bCs/>
              <w:sz w:val="28"/>
              <w:szCs w:val="28"/>
            </w:rPr>
            <w:instrText xml:space="preserve"> PAGEREF _Toc19196 \h </w:instrText>
          </w:r>
          <w:r>
            <w:rPr>
              <w:rFonts w:hint="eastAsia" w:ascii="宋体" w:hAnsi="宋体" w:cs="宋体"/>
              <w:b w:val="0"/>
              <w:bCs/>
              <w:sz w:val="28"/>
              <w:szCs w:val="28"/>
            </w:rPr>
            <w:fldChar w:fldCharType="separate"/>
          </w:r>
          <w:r>
            <w:rPr>
              <w:rFonts w:hint="eastAsia" w:ascii="宋体" w:hAnsi="宋体" w:cs="宋体"/>
              <w:b w:val="0"/>
              <w:bCs/>
              <w:sz w:val="28"/>
              <w:szCs w:val="28"/>
            </w:rPr>
            <w:t>3</w:t>
          </w:r>
          <w:r>
            <w:rPr>
              <w:rFonts w:hint="eastAsia" w:ascii="宋体" w:hAnsi="宋体" w:cs="宋体"/>
              <w:b w:val="0"/>
              <w:bCs/>
              <w:sz w:val="28"/>
              <w:szCs w:val="28"/>
            </w:rPr>
            <w:fldChar w:fldCharType="end"/>
          </w:r>
          <w:r>
            <w:rPr>
              <w:rFonts w:hint="eastAsia" w:ascii="宋体" w:hAnsi="宋体" w:cs="宋体"/>
              <w:b w:val="0"/>
              <w:bCs/>
              <w:sz w:val="28"/>
              <w:szCs w:val="28"/>
            </w:rPr>
            <w:fldChar w:fldCharType="end"/>
          </w:r>
        </w:p>
        <w:p>
          <w:pPr>
            <w:pStyle w:val="35"/>
            <w:tabs>
              <w:tab w:val="right" w:leader="dot" w:pos="9070"/>
              <w:tab w:val="clear" w:pos="9628"/>
            </w:tabs>
            <w:spacing w:line="360" w:lineRule="auto"/>
            <w:rPr>
              <w:rFonts w:ascii="宋体" w:hAnsi="宋体" w:cs="宋体"/>
              <w:b w:val="0"/>
              <w:bCs/>
              <w:sz w:val="28"/>
              <w:szCs w:val="28"/>
            </w:rPr>
          </w:pPr>
          <w:r>
            <w:fldChar w:fldCharType="begin"/>
          </w:r>
          <w:r>
            <w:instrText xml:space="preserve"> HYPERLINK \l "_Toc11129" </w:instrText>
          </w:r>
          <w:r>
            <w:fldChar w:fldCharType="separate"/>
          </w:r>
          <w:r>
            <w:rPr>
              <w:rFonts w:hint="eastAsia" w:ascii="宋体" w:hAnsi="宋体" w:cs="宋体"/>
              <w:b w:val="0"/>
              <w:bCs/>
              <w:sz w:val="28"/>
              <w:szCs w:val="28"/>
            </w:rPr>
            <w:t>第二章 投标人须知</w:t>
          </w:r>
          <w:r>
            <w:rPr>
              <w:rFonts w:hint="eastAsia" w:ascii="宋体" w:hAnsi="宋体" w:cs="宋体"/>
              <w:b w:val="0"/>
              <w:bCs/>
              <w:sz w:val="28"/>
              <w:szCs w:val="28"/>
            </w:rPr>
            <w:tab/>
          </w:r>
          <w:r>
            <w:rPr>
              <w:rFonts w:hint="eastAsia" w:ascii="宋体" w:hAnsi="宋体" w:cs="宋体"/>
              <w:b w:val="0"/>
              <w:bCs/>
              <w:sz w:val="28"/>
              <w:szCs w:val="28"/>
            </w:rPr>
            <w:fldChar w:fldCharType="begin"/>
          </w:r>
          <w:r>
            <w:rPr>
              <w:rFonts w:hint="eastAsia" w:ascii="宋体" w:hAnsi="宋体" w:cs="宋体"/>
              <w:b w:val="0"/>
              <w:bCs/>
              <w:sz w:val="28"/>
              <w:szCs w:val="28"/>
            </w:rPr>
            <w:instrText xml:space="preserve"> PAGEREF _Toc11129 \h </w:instrText>
          </w:r>
          <w:r>
            <w:rPr>
              <w:rFonts w:hint="eastAsia" w:ascii="宋体" w:hAnsi="宋体" w:cs="宋体"/>
              <w:b w:val="0"/>
              <w:bCs/>
              <w:sz w:val="28"/>
              <w:szCs w:val="28"/>
            </w:rPr>
            <w:fldChar w:fldCharType="separate"/>
          </w:r>
          <w:r>
            <w:rPr>
              <w:rFonts w:hint="eastAsia" w:ascii="宋体" w:hAnsi="宋体" w:cs="宋体"/>
              <w:b w:val="0"/>
              <w:bCs/>
              <w:sz w:val="28"/>
              <w:szCs w:val="28"/>
            </w:rPr>
            <w:t>7</w:t>
          </w:r>
          <w:r>
            <w:rPr>
              <w:rFonts w:hint="eastAsia" w:ascii="宋体" w:hAnsi="宋体" w:cs="宋体"/>
              <w:b w:val="0"/>
              <w:bCs/>
              <w:sz w:val="28"/>
              <w:szCs w:val="28"/>
            </w:rPr>
            <w:fldChar w:fldCharType="end"/>
          </w:r>
          <w:r>
            <w:rPr>
              <w:rFonts w:hint="eastAsia" w:ascii="宋体" w:hAnsi="宋体" w:cs="宋体"/>
              <w:b w:val="0"/>
              <w:bCs/>
              <w:sz w:val="28"/>
              <w:szCs w:val="28"/>
            </w:rPr>
            <w:fldChar w:fldCharType="end"/>
          </w:r>
        </w:p>
        <w:p>
          <w:pPr>
            <w:pStyle w:val="35"/>
            <w:tabs>
              <w:tab w:val="right" w:leader="dot" w:pos="9070"/>
              <w:tab w:val="clear" w:pos="9628"/>
            </w:tabs>
            <w:spacing w:line="360" w:lineRule="auto"/>
            <w:rPr>
              <w:rFonts w:ascii="宋体" w:hAnsi="宋体" w:cs="宋体"/>
              <w:b w:val="0"/>
              <w:bCs/>
              <w:sz w:val="28"/>
              <w:szCs w:val="28"/>
            </w:rPr>
          </w:pPr>
          <w:r>
            <w:fldChar w:fldCharType="begin"/>
          </w:r>
          <w:r>
            <w:instrText xml:space="preserve"> HYPERLINK \l "_Toc31423" </w:instrText>
          </w:r>
          <w:r>
            <w:fldChar w:fldCharType="separate"/>
          </w:r>
          <w:r>
            <w:rPr>
              <w:rFonts w:hint="eastAsia" w:ascii="宋体" w:hAnsi="宋体" w:cs="宋体"/>
              <w:b w:val="0"/>
              <w:bCs/>
              <w:sz w:val="28"/>
              <w:szCs w:val="28"/>
            </w:rPr>
            <w:t>第三章 招标需求</w:t>
          </w:r>
          <w:r>
            <w:rPr>
              <w:rFonts w:hint="eastAsia" w:ascii="宋体" w:hAnsi="宋体" w:cs="宋体"/>
              <w:b w:val="0"/>
              <w:bCs/>
              <w:sz w:val="28"/>
              <w:szCs w:val="28"/>
            </w:rPr>
            <w:tab/>
          </w:r>
          <w:r>
            <w:rPr>
              <w:rFonts w:hint="eastAsia" w:ascii="宋体" w:hAnsi="宋体" w:cs="宋体"/>
              <w:b w:val="0"/>
              <w:bCs/>
              <w:sz w:val="28"/>
              <w:szCs w:val="28"/>
            </w:rPr>
            <w:fldChar w:fldCharType="begin"/>
          </w:r>
          <w:r>
            <w:rPr>
              <w:rFonts w:hint="eastAsia" w:ascii="宋体" w:hAnsi="宋体" w:cs="宋体"/>
              <w:b w:val="0"/>
              <w:bCs/>
              <w:sz w:val="28"/>
              <w:szCs w:val="28"/>
            </w:rPr>
            <w:instrText xml:space="preserve"> PAGEREF _Toc31423 \h </w:instrText>
          </w:r>
          <w:r>
            <w:rPr>
              <w:rFonts w:hint="eastAsia" w:ascii="宋体" w:hAnsi="宋体" w:cs="宋体"/>
              <w:b w:val="0"/>
              <w:bCs/>
              <w:sz w:val="28"/>
              <w:szCs w:val="28"/>
            </w:rPr>
            <w:fldChar w:fldCharType="separate"/>
          </w:r>
          <w:r>
            <w:rPr>
              <w:rFonts w:hint="eastAsia" w:ascii="宋体" w:hAnsi="宋体" w:cs="宋体"/>
              <w:b w:val="0"/>
              <w:bCs/>
              <w:sz w:val="28"/>
              <w:szCs w:val="28"/>
            </w:rPr>
            <w:t>17</w:t>
          </w:r>
          <w:r>
            <w:rPr>
              <w:rFonts w:hint="eastAsia" w:ascii="宋体" w:hAnsi="宋体" w:cs="宋体"/>
              <w:b w:val="0"/>
              <w:bCs/>
              <w:sz w:val="28"/>
              <w:szCs w:val="28"/>
            </w:rPr>
            <w:fldChar w:fldCharType="end"/>
          </w:r>
          <w:r>
            <w:rPr>
              <w:rFonts w:hint="eastAsia" w:ascii="宋体" w:hAnsi="宋体" w:cs="宋体"/>
              <w:b w:val="0"/>
              <w:bCs/>
              <w:sz w:val="28"/>
              <w:szCs w:val="28"/>
            </w:rPr>
            <w:fldChar w:fldCharType="end"/>
          </w:r>
        </w:p>
        <w:p>
          <w:pPr>
            <w:pStyle w:val="35"/>
            <w:tabs>
              <w:tab w:val="right" w:leader="dot" w:pos="9070"/>
              <w:tab w:val="clear" w:pos="9628"/>
            </w:tabs>
            <w:spacing w:line="360" w:lineRule="auto"/>
            <w:rPr>
              <w:rFonts w:ascii="宋体" w:hAnsi="宋体" w:cs="宋体"/>
              <w:b w:val="0"/>
              <w:bCs/>
              <w:sz w:val="28"/>
              <w:szCs w:val="28"/>
            </w:rPr>
          </w:pPr>
          <w:r>
            <w:fldChar w:fldCharType="begin"/>
          </w:r>
          <w:r>
            <w:instrText xml:space="preserve"> HYPERLINK \l "_Toc22313" </w:instrText>
          </w:r>
          <w:r>
            <w:fldChar w:fldCharType="separate"/>
          </w:r>
          <w:r>
            <w:rPr>
              <w:rFonts w:hint="eastAsia" w:ascii="宋体" w:hAnsi="宋体" w:cs="宋体"/>
              <w:b w:val="0"/>
              <w:bCs/>
              <w:sz w:val="28"/>
              <w:szCs w:val="28"/>
            </w:rPr>
            <w:t>第四章 评标</w:t>
          </w:r>
          <w:r>
            <w:rPr>
              <w:rFonts w:hint="eastAsia" w:ascii="宋体" w:hAnsi="宋体" w:cs="宋体"/>
              <w:b w:val="0"/>
              <w:bCs/>
              <w:sz w:val="28"/>
              <w:szCs w:val="28"/>
            </w:rPr>
            <w:tab/>
          </w:r>
          <w:r>
            <w:rPr>
              <w:rFonts w:hint="eastAsia" w:ascii="宋体" w:hAnsi="宋体" w:cs="宋体"/>
              <w:b w:val="0"/>
              <w:bCs/>
              <w:sz w:val="28"/>
              <w:szCs w:val="28"/>
            </w:rPr>
            <w:fldChar w:fldCharType="begin"/>
          </w:r>
          <w:r>
            <w:rPr>
              <w:rFonts w:hint="eastAsia" w:ascii="宋体" w:hAnsi="宋体" w:cs="宋体"/>
              <w:b w:val="0"/>
              <w:bCs/>
              <w:sz w:val="28"/>
              <w:szCs w:val="28"/>
            </w:rPr>
            <w:instrText xml:space="preserve"> PAGEREF _Toc22313 \h </w:instrText>
          </w:r>
          <w:r>
            <w:rPr>
              <w:rFonts w:hint="eastAsia" w:ascii="宋体" w:hAnsi="宋体" w:cs="宋体"/>
              <w:b w:val="0"/>
              <w:bCs/>
              <w:sz w:val="28"/>
              <w:szCs w:val="28"/>
            </w:rPr>
            <w:fldChar w:fldCharType="separate"/>
          </w:r>
          <w:r>
            <w:rPr>
              <w:rFonts w:hint="eastAsia" w:ascii="宋体" w:hAnsi="宋体" w:cs="宋体"/>
              <w:b w:val="0"/>
              <w:bCs/>
              <w:sz w:val="28"/>
              <w:szCs w:val="28"/>
            </w:rPr>
            <w:t>20</w:t>
          </w:r>
          <w:r>
            <w:rPr>
              <w:rFonts w:hint="eastAsia" w:ascii="宋体" w:hAnsi="宋体" w:cs="宋体"/>
              <w:b w:val="0"/>
              <w:bCs/>
              <w:sz w:val="28"/>
              <w:szCs w:val="28"/>
            </w:rPr>
            <w:fldChar w:fldCharType="end"/>
          </w:r>
          <w:r>
            <w:rPr>
              <w:rFonts w:hint="eastAsia" w:ascii="宋体" w:hAnsi="宋体" w:cs="宋体"/>
              <w:b w:val="0"/>
              <w:bCs/>
              <w:sz w:val="28"/>
              <w:szCs w:val="28"/>
            </w:rPr>
            <w:fldChar w:fldCharType="end"/>
          </w:r>
        </w:p>
        <w:p>
          <w:pPr>
            <w:pStyle w:val="35"/>
            <w:tabs>
              <w:tab w:val="right" w:leader="dot" w:pos="9070"/>
              <w:tab w:val="clear" w:pos="9628"/>
            </w:tabs>
            <w:spacing w:line="360" w:lineRule="auto"/>
            <w:rPr>
              <w:rFonts w:ascii="宋体" w:hAnsi="宋体" w:cs="宋体"/>
              <w:b w:val="0"/>
              <w:bCs/>
              <w:sz w:val="28"/>
              <w:szCs w:val="28"/>
            </w:rPr>
          </w:pPr>
          <w:r>
            <w:fldChar w:fldCharType="begin"/>
          </w:r>
          <w:r>
            <w:instrText xml:space="preserve"> HYPERLINK \l "_Toc19946" </w:instrText>
          </w:r>
          <w:r>
            <w:fldChar w:fldCharType="separate"/>
          </w:r>
          <w:r>
            <w:rPr>
              <w:rFonts w:hint="eastAsia" w:ascii="宋体" w:hAnsi="宋体" w:cs="宋体"/>
              <w:b w:val="0"/>
              <w:bCs/>
              <w:sz w:val="28"/>
              <w:szCs w:val="28"/>
            </w:rPr>
            <w:t>第五章 拟签订的合同文本</w:t>
          </w:r>
          <w:r>
            <w:rPr>
              <w:rFonts w:hint="eastAsia" w:ascii="宋体" w:hAnsi="宋体" w:cs="宋体"/>
              <w:b w:val="0"/>
              <w:bCs/>
              <w:sz w:val="28"/>
              <w:szCs w:val="28"/>
            </w:rPr>
            <w:tab/>
          </w:r>
          <w:r>
            <w:rPr>
              <w:rFonts w:hint="eastAsia" w:ascii="宋体" w:hAnsi="宋体" w:cs="宋体"/>
              <w:b w:val="0"/>
              <w:bCs/>
              <w:sz w:val="28"/>
              <w:szCs w:val="28"/>
            </w:rPr>
            <w:fldChar w:fldCharType="begin"/>
          </w:r>
          <w:r>
            <w:rPr>
              <w:rFonts w:hint="eastAsia" w:ascii="宋体" w:hAnsi="宋体" w:cs="宋体"/>
              <w:b w:val="0"/>
              <w:bCs/>
              <w:sz w:val="28"/>
              <w:szCs w:val="28"/>
            </w:rPr>
            <w:instrText xml:space="preserve"> PAGEREF _Toc19946 \h </w:instrText>
          </w:r>
          <w:r>
            <w:rPr>
              <w:rFonts w:hint="eastAsia" w:ascii="宋体" w:hAnsi="宋体" w:cs="宋体"/>
              <w:b w:val="0"/>
              <w:bCs/>
              <w:sz w:val="28"/>
              <w:szCs w:val="28"/>
            </w:rPr>
            <w:fldChar w:fldCharType="separate"/>
          </w:r>
          <w:r>
            <w:rPr>
              <w:rFonts w:hint="eastAsia" w:ascii="宋体" w:hAnsi="宋体" w:cs="宋体"/>
              <w:b w:val="0"/>
              <w:bCs/>
              <w:sz w:val="28"/>
              <w:szCs w:val="28"/>
            </w:rPr>
            <w:t>28</w:t>
          </w:r>
          <w:r>
            <w:rPr>
              <w:rFonts w:hint="eastAsia" w:ascii="宋体" w:hAnsi="宋体" w:cs="宋体"/>
              <w:b w:val="0"/>
              <w:bCs/>
              <w:sz w:val="28"/>
              <w:szCs w:val="28"/>
            </w:rPr>
            <w:fldChar w:fldCharType="end"/>
          </w:r>
          <w:r>
            <w:rPr>
              <w:rFonts w:hint="eastAsia" w:ascii="宋体" w:hAnsi="宋体" w:cs="宋体"/>
              <w:b w:val="0"/>
              <w:bCs/>
              <w:sz w:val="28"/>
              <w:szCs w:val="28"/>
            </w:rPr>
            <w:fldChar w:fldCharType="end"/>
          </w:r>
        </w:p>
        <w:p>
          <w:pPr>
            <w:pStyle w:val="35"/>
            <w:tabs>
              <w:tab w:val="right" w:leader="dot" w:pos="9070"/>
              <w:tab w:val="clear" w:pos="9628"/>
            </w:tabs>
            <w:spacing w:line="360" w:lineRule="auto"/>
          </w:pPr>
          <w:r>
            <w:fldChar w:fldCharType="begin"/>
          </w:r>
          <w:r>
            <w:instrText xml:space="preserve"> HYPERLINK \l "_Toc17818" </w:instrText>
          </w:r>
          <w:r>
            <w:fldChar w:fldCharType="separate"/>
          </w:r>
          <w:r>
            <w:rPr>
              <w:rFonts w:hint="eastAsia" w:ascii="宋体" w:hAnsi="宋体" w:cs="宋体"/>
              <w:b w:val="0"/>
              <w:bCs/>
              <w:sz w:val="28"/>
              <w:szCs w:val="28"/>
            </w:rPr>
            <w:t>第六章 投标文件格式</w:t>
          </w:r>
          <w:r>
            <w:rPr>
              <w:rFonts w:hint="eastAsia" w:ascii="宋体" w:hAnsi="宋体" w:cs="宋体"/>
              <w:b w:val="0"/>
              <w:bCs/>
              <w:sz w:val="28"/>
              <w:szCs w:val="28"/>
            </w:rPr>
            <w:tab/>
          </w:r>
          <w:r>
            <w:rPr>
              <w:rFonts w:hint="eastAsia" w:ascii="宋体" w:hAnsi="宋体" w:cs="宋体"/>
              <w:b w:val="0"/>
              <w:bCs/>
              <w:sz w:val="28"/>
              <w:szCs w:val="28"/>
            </w:rPr>
            <w:fldChar w:fldCharType="begin"/>
          </w:r>
          <w:r>
            <w:rPr>
              <w:rFonts w:hint="eastAsia" w:ascii="宋体" w:hAnsi="宋体" w:cs="宋体"/>
              <w:b w:val="0"/>
              <w:bCs/>
              <w:sz w:val="28"/>
              <w:szCs w:val="28"/>
            </w:rPr>
            <w:instrText xml:space="preserve"> PAGEREF _Toc17818 \h </w:instrText>
          </w:r>
          <w:r>
            <w:rPr>
              <w:rFonts w:hint="eastAsia" w:ascii="宋体" w:hAnsi="宋体" w:cs="宋体"/>
              <w:b w:val="0"/>
              <w:bCs/>
              <w:sz w:val="28"/>
              <w:szCs w:val="28"/>
            </w:rPr>
            <w:fldChar w:fldCharType="separate"/>
          </w:r>
          <w:r>
            <w:rPr>
              <w:rFonts w:hint="eastAsia" w:ascii="宋体" w:hAnsi="宋体" w:cs="宋体"/>
              <w:b w:val="0"/>
              <w:bCs/>
              <w:sz w:val="28"/>
              <w:szCs w:val="28"/>
            </w:rPr>
            <w:t>33</w:t>
          </w:r>
          <w:r>
            <w:rPr>
              <w:rFonts w:hint="eastAsia" w:ascii="宋体" w:hAnsi="宋体" w:cs="宋体"/>
              <w:b w:val="0"/>
              <w:bCs/>
              <w:sz w:val="28"/>
              <w:szCs w:val="28"/>
            </w:rPr>
            <w:fldChar w:fldCharType="end"/>
          </w:r>
          <w:r>
            <w:rPr>
              <w:rFonts w:hint="eastAsia" w:ascii="宋体" w:hAnsi="宋体" w:cs="宋体"/>
              <w:b w:val="0"/>
              <w:bCs/>
              <w:sz w:val="28"/>
              <w:szCs w:val="28"/>
            </w:rPr>
            <w:fldChar w:fldCharType="end"/>
          </w:r>
        </w:p>
        <w:p>
          <w:pPr>
            <w:pStyle w:val="2"/>
            <w:spacing w:after="0" w:line="360" w:lineRule="auto"/>
            <w:ind w:left="0" w:leftChars="0" w:firstLine="0"/>
          </w:pPr>
          <w:r>
            <w:fldChar w:fldCharType="end"/>
          </w:r>
        </w:p>
      </w:sdtContent>
    </w:sdt>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pStyle w:val="5"/>
        <w:numPr>
          <w:ilvl w:val="0"/>
          <w:numId w:val="2"/>
        </w:numPr>
      </w:pPr>
      <w:bookmarkStart w:id="0" w:name="_Toc19196"/>
      <w:r>
        <w:rPr>
          <w:rFonts w:hint="eastAsia"/>
        </w:rPr>
        <w:t>投标邀请</w:t>
      </w:r>
      <w:bookmarkEnd w:id="0"/>
    </w:p>
    <w:p>
      <w:pPr>
        <w:widowControl/>
        <w:shd w:val="clear" w:color="auto" w:fill="FFFFFF"/>
        <w:spacing w:line="360" w:lineRule="auto"/>
        <w:ind w:firstLine="482"/>
        <w:rPr>
          <w:rFonts w:asciiTheme="minorEastAsia" w:hAnsiTheme="minorEastAsia" w:eastAsiaTheme="minorEastAsia"/>
          <w:b/>
          <w:sz w:val="24"/>
        </w:rPr>
      </w:pPr>
      <w:bookmarkStart w:id="1" w:name="_Toc28359087"/>
      <w:bookmarkStart w:id="2" w:name="_Toc28359010"/>
      <w:r>
        <w:rPr>
          <w:rFonts w:hint="eastAsia"/>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 xml:space="preserve">项目概况                                                    </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三门县机关事务中心电梯改造项目招标项目的潜在投标人应在政采云平台线上获取获取（下载）招标文件，并于 2023年</w:t>
      </w:r>
      <w:r>
        <w:rPr>
          <w:rFonts w:hint="eastAsia" w:asciiTheme="minorEastAsia" w:hAnsiTheme="minorEastAsia" w:eastAsiaTheme="minorEastAsia"/>
          <w:color w:val="FF0000"/>
          <w:sz w:val="24"/>
        </w:rPr>
        <w:t>11月</w:t>
      </w:r>
      <w:r>
        <w:rPr>
          <w:rFonts w:hint="eastAsia" w:asciiTheme="minorEastAsia" w:hAnsiTheme="minorEastAsia" w:eastAsiaTheme="minorEastAsia"/>
          <w:color w:val="FF0000"/>
          <w:sz w:val="24"/>
          <w:lang w:val="en-US" w:eastAsia="zh-CN"/>
        </w:rPr>
        <w:t>20</w:t>
      </w:r>
      <w:r>
        <w:rPr>
          <w:rFonts w:hint="eastAsia" w:asciiTheme="minorEastAsia" w:hAnsiTheme="minorEastAsia" w:eastAsiaTheme="minorEastAsia"/>
          <w:color w:val="FF0000"/>
          <w:sz w:val="24"/>
        </w:rPr>
        <w:t xml:space="preserve">日 </w:t>
      </w:r>
      <w:r>
        <w:rPr>
          <w:rFonts w:hint="eastAsia" w:asciiTheme="minorEastAsia" w:hAnsiTheme="minorEastAsia" w:eastAsiaTheme="minorEastAsia"/>
          <w:color w:val="FF0000"/>
          <w:sz w:val="24"/>
          <w:lang w:val="en-US" w:eastAsia="zh-CN"/>
        </w:rPr>
        <w:t>13</w:t>
      </w:r>
      <w:r>
        <w:rPr>
          <w:rFonts w:hint="eastAsia" w:asciiTheme="minorEastAsia" w:hAnsiTheme="minorEastAsia" w:eastAsiaTheme="minorEastAsia"/>
          <w:color w:val="FF0000"/>
          <w:sz w:val="24"/>
        </w:rPr>
        <w:t>:00</w:t>
      </w:r>
      <w:r>
        <w:rPr>
          <w:rFonts w:hint="eastAsia" w:asciiTheme="minorEastAsia" w:hAnsiTheme="minorEastAsia" w:eastAsiaTheme="minorEastAsia"/>
          <w:sz w:val="24"/>
        </w:rPr>
        <w:t xml:space="preserve">（北京时间）前递交（上传）投标文件。                             </w:t>
      </w:r>
    </w:p>
    <w:p>
      <w:pPr>
        <w:widowControl/>
        <w:shd w:val="clear" w:color="auto" w:fill="FFFFFF"/>
        <w:spacing w:line="360" w:lineRule="auto"/>
        <w:ind w:firstLine="482"/>
        <w:rPr>
          <w:rFonts w:asciiTheme="minorEastAsia" w:hAnsiTheme="minorEastAsia" w:eastAsiaTheme="minorEastAsia"/>
          <w:sz w:val="24"/>
        </w:rPr>
      </w:pPr>
    </w:p>
    <w:p>
      <w:pPr>
        <w:widowControl/>
        <w:shd w:val="clear" w:color="auto" w:fill="FFFFFF"/>
        <w:spacing w:line="360" w:lineRule="auto"/>
        <w:ind w:firstLine="482"/>
        <w:rPr>
          <w:rFonts w:asciiTheme="minorEastAsia" w:hAnsiTheme="minorEastAsia" w:eastAsiaTheme="minorEastAsia"/>
          <w:b/>
          <w:sz w:val="24"/>
        </w:rPr>
      </w:pPr>
      <w:r>
        <w:rPr>
          <w:rFonts w:hint="eastAsia" w:asciiTheme="minorEastAsia" w:hAnsiTheme="minorEastAsia" w:eastAsiaTheme="minorEastAsia"/>
          <w:b/>
          <w:sz w:val="24"/>
        </w:rPr>
        <w:t xml:space="preserve">一、项目基本情况                                           </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项目编号：SMCG-2023-GK016 </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项目名称：三门县机关事务中心电梯改造项目</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预算金额（元）：763000</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最高限价（元）：763000</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采购需求：</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标项名称: 三门县机关事务中心电梯改造项目 </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数量: 1  </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预算金额（元）: 763000</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简要规格描述或项目基本概况介绍、用途：详见招标文件 </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备注： </w:t>
      </w:r>
    </w:p>
    <w:p>
      <w:pPr>
        <w:widowControl/>
        <w:shd w:val="clear" w:color="auto" w:fill="FFFFFF"/>
        <w:spacing w:line="360" w:lineRule="auto"/>
        <w:ind w:firstLine="482"/>
        <w:rPr>
          <w:rFonts w:hint="eastAsia" w:asciiTheme="minorEastAsia" w:hAnsiTheme="minorEastAsia" w:eastAsiaTheme="minorEastAsia"/>
          <w:sz w:val="24"/>
        </w:rPr>
      </w:pPr>
      <w:r>
        <w:rPr>
          <w:rFonts w:hint="eastAsia" w:asciiTheme="minorEastAsia" w:hAnsiTheme="minorEastAsia" w:eastAsiaTheme="minorEastAsia"/>
          <w:sz w:val="24"/>
        </w:rPr>
        <w:t xml:space="preserve">    合同履约期限：交货周期不超过30日历天（在接到招标人通知之日起），安装周期不超过45日历天，配合施工现场的业主单位完成(投标人在投标文件中必须明确工期天数)。</w:t>
      </w:r>
    </w:p>
    <w:p>
      <w:pPr>
        <w:widowControl/>
        <w:shd w:val="clear" w:color="auto" w:fill="FFFFFF"/>
        <w:spacing w:line="360" w:lineRule="auto"/>
        <w:ind w:firstLine="1027" w:firstLineChars="428"/>
        <w:rPr>
          <w:rFonts w:asciiTheme="minorEastAsia" w:hAnsiTheme="minorEastAsia" w:eastAsiaTheme="minorEastAsia"/>
          <w:sz w:val="24"/>
        </w:rPr>
      </w:pPr>
      <w:r>
        <w:rPr>
          <w:rFonts w:hint="eastAsia" w:asciiTheme="minorEastAsia" w:hAnsiTheme="minorEastAsia" w:eastAsiaTheme="minorEastAsia"/>
          <w:sz w:val="24"/>
        </w:rPr>
        <w:t>本项目（否）接受联合体投标。</w:t>
      </w:r>
    </w:p>
    <w:p>
      <w:pPr>
        <w:widowControl/>
        <w:shd w:val="clear" w:color="auto" w:fill="FFFFFF"/>
        <w:spacing w:line="360" w:lineRule="auto"/>
        <w:ind w:firstLine="482"/>
        <w:rPr>
          <w:rFonts w:asciiTheme="minorEastAsia" w:hAnsiTheme="minorEastAsia" w:eastAsiaTheme="minorEastAsia"/>
          <w:sz w:val="24"/>
        </w:rPr>
      </w:pPr>
    </w:p>
    <w:p>
      <w:pPr>
        <w:widowControl/>
        <w:shd w:val="clear" w:color="auto" w:fill="FFFFFF"/>
        <w:spacing w:line="360" w:lineRule="auto"/>
        <w:ind w:firstLine="482"/>
        <w:rPr>
          <w:rFonts w:asciiTheme="minorEastAsia" w:hAnsiTheme="minorEastAsia" w:eastAsiaTheme="minorEastAsia"/>
          <w:b/>
          <w:sz w:val="24"/>
        </w:rPr>
      </w:pPr>
      <w:r>
        <w:rPr>
          <w:rFonts w:hint="eastAsia" w:asciiTheme="minorEastAsia" w:hAnsiTheme="minorEastAsia" w:eastAsiaTheme="minorEastAsia"/>
          <w:b/>
          <w:sz w:val="24"/>
        </w:rPr>
        <w:t>二、申请人的资格要求：</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1.满足《中华人民共和国政府采购法》第二十二条规定；未被“信用中国”（www.creditchina.gov.cn)、中国政府采购网（www.ccgp.gov.cn）列入失信被执行人、重大税收违法失信主体、政府采购严重违法失信行为记录名单。</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2.落实政府采购政策需满足的资格要求：标项1：无 </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3.本项目的特定资格要求：</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【标项1】</w:t>
      </w:r>
    </w:p>
    <w:p>
      <w:pPr>
        <w:widowControl/>
        <w:shd w:val="clear" w:color="auto" w:fill="FFFFFF"/>
        <w:spacing w:line="360" w:lineRule="auto"/>
        <w:ind w:firstLine="482"/>
        <w:rPr>
          <w:rFonts w:asciiTheme="minorEastAsia" w:hAnsiTheme="minorEastAsia" w:eastAsiaTheme="minorEastAsia"/>
          <w:color w:val="auto"/>
          <w:sz w:val="24"/>
        </w:rPr>
      </w:pPr>
      <w:r>
        <w:rPr>
          <w:rFonts w:hint="eastAsia" w:asciiTheme="minorEastAsia" w:hAnsiTheme="minorEastAsia" w:eastAsiaTheme="minorEastAsia"/>
          <w:color w:val="auto"/>
          <w:sz w:val="24"/>
        </w:rPr>
        <w:t>①投标产品制造商必须有特种设备（电梯）产品（乘客电梯B级）及以上生产许可证；</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color w:val="auto"/>
          <w:sz w:val="24"/>
        </w:rPr>
        <w:t>②投标人必须具有特种设备（电梯）产品（乘客电梯安装B级）及以上安装维修许可证，安装人员需具备特种作业人员操作证书</w:t>
      </w:r>
      <w:r>
        <w:rPr>
          <w:rFonts w:hint="eastAsia" w:asciiTheme="minorEastAsia" w:hAnsiTheme="minorEastAsia" w:eastAsiaTheme="minorEastAsia"/>
          <w:sz w:val="24"/>
        </w:rPr>
        <w:t xml:space="preserve"> </w:t>
      </w:r>
    </w:p>
    <w:p>
      <w:pPr>
        <w:widowControl/>
        <w:shd w:val="clear" w:color="auto" w:fill="FFFFFF"/>
        <w:spacing w:line="360" w:lineRule="auto"/>
        <w:ind w:firstLine="482"/>
        <w:rPr>
          <w:rFonts w:asciiTheme="minorEastAsia" w:hAnsiTheme="minorEastAsia" w:eastAsiaTheme="minorEastAsia"/>
          <w:sz w:val="24"/>
        </w:rPr>
      </w:pPr>
    </w:p>
    <w:p>
      <w:pPr>
        <w:widowControl/>
        <w:shd w:val="clear" w:color="auto" w:fill="FFFFFF"/>
        <w:spacing w:line="360" w:lineRule="auto"/>
        <w:ind w:firstLine="482"/>
        <w:rPr>
          <w:rFonts w:asciiTheme="minorEastAsia" w:hAnsiTheme="minorEastAsia" w:eastAsiaTheme="minorEastAsia"/>
          <w:b/>
          <w:sz w:val="24"/>
        </w:rPr>
      </w:pPr>
      <w:r>
        <w:rPr>
          <w:rFonts w:hint="eastAsia" w:asciiTheme="minorEastAsia" w:hAnsiTheme="minorEastAsia" w:eastAsiaTheme="minorEastAsia"/>
          <w:b/>
          <w:sz w:val="24"/>
        </w:rPr>
        <w:t xml:space="preserve">三、获取招标文件 </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时间：/至2023年</w:t>
      </w:r>
      <w:r>
        <w:rPr>
          <w:rFonts w:hint="eastAsia" w:asciiTheme="minorEastAsia" w:hAnsiTheme="minorEastAsia" w:eastAsiaTheme="minorEastAsia"/>
          <w:color w:val="FF0000"/>
          <w:sz w:val="24"/>
        </w:rPr>
        <w:t>11月</w:t>
      </w:r>
      <w:r>
        <w:rPr>
          <w:rFonts w:hint="eastAsia" w:asciiTheme="minorEastAsia" w:hAnsiTheme="minorEastAsia" w:eastAsiaTheme="minorEastAsia"/>
          <w:color w:val="FF0000"/>
          <w:sz w:val="24"/>
          <w:lang w:val="en-US" w:eastAsia="zh-CN"/>
        </w:rPr>
        <w:t>20</w:t>
      </w:r>
      <w:r>
        <w:rPr>
          <w:rFonts w:hint="eastAsia" w:asciiTheme="minorEastAsia" w:hAnsiTheme="minorEastAsia" w:eastAsiaTheme="minorEastAsia"/>
          <w:color w:val="FF0000"/>
          <w:sz w:val="24"/>
        </w:rPr>
        <w:t>日</w:t>
      </w:r>
      <w:r>
        <w:rPr>
          <w:rFonts w:hint="eastAsia" w:asciiTheme="minorEastAsia" w:hAnsiTheme="minorEastAsia" w:eastAsiaTheme="minorEastAsia"/>
          <w:sz w:val="24"/>
        </w:rPr>
        <w:t xml:space="preserve"> ，每天上午00:00至12:00 ，下午12:00至23:59（北京时间，线上获取法定节假日均可，线下获取文件法定节假日除外）</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地点（网址）：政采云平台线上获取 </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方式：供应商登录政采云平台https://www.zcygov.cn/在线申请获取采购文件（进入“项目采购”应用，在获取采购文件菜单中选择项目，申请获取采购文件） </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售价（元）：0 </w:t>
      </w:r>
    </w:p>
    <w:p>
      <w:pPr>
        <w:widowControl/>
        <w:shd w:val="clear" w:color="auto" w:fill="FFFFFF"/>
        <w:spacing w:line="360" w:lineRule="auto"/>
        <w:ind w:firstLine="482"/>
        <w:rPr>
          <w:rFonts w:asciiTheme="minorEastAsia" w:hAnsiTheme="minorEastAsia" w:eastAsiaTheme="minorEastAsia"/>
          <w:sz w:val="24"/>
        </w:rPr>
      </w:pPr>
    </w:p>
    <w:p>
      <w:pPr>
        <w:widowControl/>
        <w:shd w:val="clear" w:color="auto" w:fill="FFFFFF"/>
        <w:spacing w:line="360" w:lineRule="auto"/>
        <w:ind w:firstLine="482"/>
        <w:rPr>
          <w:rFonts w:asciiTheme="minorEastAsia" w:hAnsiTheme="minorEastAsia" w:eastAsiaTheme="minorEastAsia"/>
          <w:b/>
          <w:sz w:val="24"/>
        </w:rPr>
      </w:pPr>
      <w:r>
        <w:rPr>
          <w:rFonts w:hint="eastAsia" w:asciiTheme="minorEastAsia" w:hAnsiTheme="minorEastAsia" w:eastAsiaTheme="minorEastAsia"/>
          <w:b/>
          <w:sz w:val="24"/>
        </w:rPr>
        <w:t>四、提交投标文件截止时间、开标时间和地点</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提交投标文件截止时间：2023年</w:t>
      </w:r>
      <w:r>
        <w:rPr>
          <w:rFonts w:hint="eastAsia" w:asciiTheme="minorEastAsia" w:hAnsiTheme="minorEastAsia" w:eastAsiaTheme="minorEastAsia"/>
          <w:color w:val="FF0000"/>
          <w:sz w:val="24"/>
        </w:rPr>
        <w:t>11月</w:t>
      </w:r>
      <w:r>
        <w:rPr>
          <w:rFonts w:hint="eastAsia" w:asciiTheme="minorEastAsia" w:hAnsiTheme="minorEastAsia" w:eastAsiaTheme="minorEastAsia"/>
          <w:color w:val="FF0000"/>
          <w:sz w:val="24"/>
          <w:lang w:val="en-US" w:eastAsia="zh-CN"/>
        </w:rPr>
        <w:t>20</w:t>
      </w:r>
      <w:r>
        <w:rPr>
          <w:rFonts w:hint="eastAsia" w:asciiTheme="minorEastAsia" w:hAnsiTheme="minorEastAsia" w:eastAsiaTheme="minorEastAsia"/>
          <w:color w:val="FF0000"/>
          <w:sz w:val="24"/>
        </w:rPr>
        <w:t>日</w:t>
      </w:r>
      <w:r>
        <w:rPr>
          <w:rFonts w:hint="eastAsia" w:asciiTheme="minorEastAsia" w:hAnsiTheme="minorEastAsia" w:eastAsiaTheme="minorEastAsia"/>
          <w:color w:val="FF0000"/>
          <w:sz w:val="24"/>
          <w:lang w:val="en-US" w:eastAsia="zh-CN"/>
        </w:rPr>
        <w:t>13</w:t>
      </w:r>
      <w:r>
        <w:rPr>
          <w:rFonts w:hint="eastAsia" w:asciiTheme="minorEastAsia" w:hAnsiTheme="minorEastAsia" w:eastAsiaTheme="minorEastAsia"/>
          <w:color w:val="FF0000"/>
          <w:sz w:val="24"/>
        </w:rPr>
        <w:t>:00</w:t>
      </w:r>
      <w:r>
        <w:rPr>
          <w:rFonts w:hint="eastAsia" w:asciiTheme="minorEastAsia" w:hAnsiTheme="minorEastAsia" w:eastAsiaTheme="minorEastAsia"/>
          <w:sz w:val="24"/>
        </w:rPr>
        <w:t>（北京时间）</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投标地点（网址）：请登录政采云投标客户端投标 </w:t>
      </w:r>
    </w:p>
    <w:p>
      <w:pPr>
        <w:widowControl/>
        <w:shd w:val="clear" w:color="auto" w:fill="FFFFFF"/>
        <w:spacing w:line="360" w:lineRule="auto"/>
        <w:ind w:firstLine="482"/>
        <w:rPr>
          <w:rFonts w:asciiTheme="minorEastAsia" w:hAnsiTheme="minorEastAsia" w:eastAsiaTheme="minorEastAsia"/>
          <w:color w:val="FF0000"/>
          <w:sz w:val="24"/>
        </w:rPr>
      </w:pPr>
      <w:r>
        <w:rPr>
          <w:rFonts w:hint="eastAsia" w:asciiTheme="minorEastAsia" w:hAnsiTheme="minorEastAsia" w:eastAsiaTheme="minorEastAsia"/>
          <w:sz w:val="24"/>
        </w:rPr>
        <w:t xml:space="preserve">    开标时间：2023年</w:t>
      </w:r>
      <w:r>
        <w:rPr>
          <w:rFonts w:hint="eastAsia" w:asciiTheme="minorEastAsia" w:hAnsiTheme="minorEastAsia" w:eastAsiaTheme="minorEastAsia"/>
          <w:color w:val="FF0000"/>
          <w:sz w:val="24"/>
        </w:rPr>
        <w:t>11月</w:t>
      </w:r>
      <w:r>
        <w:rPr>
          <w:rFonts w:hint="eastAsia" w:asciiTheme="minorEastAsia" w:hAnsiTheme="minorEastAsia" w:eastAsiaTheme="minorEastAsia"/>
          <w:color w:val="FF0000"/>
          <w:sz w:val="24"/>
          <w:lang w:val="en-US" w:eastAsia="zh-CN"/>
        </w:rPr>
        <w:t>20</w:t>
      </w:r>
      <w:r>
        <w:rPr>
          <w:rFonts w:hint="eastAsia" w:asciiTheme="minorEastAsia" w:hAnsiTheme="minorEastAsia" w:eastAsiaTheme="minorEastAsia"/>
          <w:color w:val="FF0000"/>
          <w:sz w:val="24"/>
        </w:rPr>
        <w:t xml:space="preserve">日 </w:t>
      </w:r>
      <w:r>
        <w:rPr>
          <w:rFonts w:hint="eastAsia" w:asciiTheme="minorEastAsia" w:hAnsiTheme="minorEastAsia" w:eastAsiaTheme="minorEastAsia"/>
          <w:color w:val="FF0000"/>
          <w:sz w:val="24"/>
          <w:lang w:val="en-US" w:eastAsia="zh-CN"/>
        </w:rPr>
        <w:t>13</w:t>
      </w:r>
      <w:r>
        <w:rPr>
          <w:rFonts w:hint="eastAsia" w:asciiTheme="minorEastAsia" w:hAnsiTheme="minorEastAsia" w:eastAsiaTheme="minorEastAsia"/>
          <w:color w:val="FF0000"/>
          <w:sz w:val="24"/>
        </w:rPr>
        <w:t xml:space="preserve">:00 </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开标地点（网址）：浙江省台州市三门县三门县海游街道广场路22号交通大楼四楼开标三室  </w:t>
      </w:r>
    </w:p>
    <w:p>
      <w:pPr>
        <w:widowControl/>
        <w:shd w:val="clear" w:color="auto" w:fill="FFFFFF"/>
        <w:spacing w:line="360" w:lineRule="auto"/>
        <w:ind w:firstLine="482"/>
        <w:rPr>
          <w:rFonts w:asciiTheme="minorEastAsia" w:hAnsiTheme="minorEastAsia" w:eastAsiaTheme="minorEastAsia"/>
          <w:sz w:val="24"/>
        </w:rPr>
      </w:pPr>
    </w:p>
    <w:p>
      <w:pPr>
        <w:widowControl/>
        <w:shd w:val="clear" w:color="auto" w:fill="FFFFFF"/>
        <w:spacing w:line="360" w:lineRule="auto"/>
        <w:ind w:firstLine="482"/>
        <w:rPr>
          <w:rFonts w:asciiTheme="minorEastAsia" w:hAnsiTheme="minorEastAsia" w:eastAsiaTheme="minorEastAsia"/>
          <w:b/>
          <w:sz w:val="24"/>
        </w:rPr>
      </w:pPr>
      <w:r>
        <w:rPr>
          <w:rFonts w:hint="eastAsia" w:asciiTheme="minorEastAsia" w:hAnsiTheme="minorEastAsia" w:eastAsiaTheme="minorEastAsia"/>
          <w:b/>
          <w:sz w:val="24"/>
        </w:rPr>
        <w:t>五、公告期限</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自本公告发布之日起5个工作日。</w:t>
      </w:r>
    </w:p>
    <w:p>
      <w:pPr>
        <w:widowControl/>
        <w:shd w:val="clear" w:color="auto" w:fill="FFFFFF"/>
        <w:spacing w:line="360" w:lineRule="auto"/>
        <w:ind w:firstLine="482"/>
        <w:rPr>
          <w:rFonts w:asciiTheme="minorEastAsia" w:hAnsiTheme="minorEastAsia" w:eastAsiaTheme="minorEastAsia"/>
          <w:sz w:val="24"/>
        </w:rPr>
      </w:pPr>
    </w:p>
    <w:p>
      <w:pPr>
        <w:widowControl/>
        <w:shd w:val="clear" w:color="auto" w:fill="FFFFFF"/>
        <w:spacing w:line="360" w:lineRule="auto"/>
        <w:ind w:firstLine="482"/>
        <w:rPr>
          <w:rFonts w:asciiTheme="minorEastAsia" w:hAnsiTheme="minorEastAsia" w:eastAsiaTheme="minorEastAsia"/>
          <w:b/>
          <w:sz w:val="24"/>
        </w:rPr>
      </w:pPr>
      <w:r>
        <w:rPr>
          <w:rFonts w:hint="eastAsia" w:asciiTheme="minorEastAsia" w:hAnsiTheme="minorEastAsia" w:eastAsiaTheme="minorEastAsia"/>
          <w:b/>
          <w:sz w:val="24"/>
        </w:rPr>
        <w:t>六、其他补充事宜</w:t>
      </w:r>
    </w:p>
    <w:p>
      <w:pPr>
        <w:widowControl/>
        <w:shd w:val="clear" w:color="auto" w:fill="FFFFFF"/>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 xml:space="preserve">    </w:t>
      </w:r>
      <w:bookmarkStart w:id="3" w:name="_Toc35393796"/>
      <w:bookmarkStart w:id="4" w:name="_Toc28359008"/>
      <w:bookmarkStart w:id="5" w:name="_Toc35393627"/>
      <w:bookmarkStart w:id="6" w:name="_Toc28359085"/>
      <w:r>
        <w:rPr>
          <w:rFonts w:asciiTheme="minorEastAsia" w:hAnsiTheme="minorEastAsia" w:eastAsiaTheme="minorEastAsia"/>
          <w:sz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widowControl/>
        <w:shd w:val="clear" w:color="auto" w:fill="FFFFFF"/>
        <w:spacing w:line="360" w:lineRule="auto"/>
        <w:ind w:firstLine="482"/>
        <w:rPr>
          <w:rFonts w:asciiTheme="minorEastAsia" w:hAnsiTheme="minorEastAsia" w:eastAsiaTheme="minorEastAsia"/>
          <w:sz w:val="24"/>
        </w:rPr>
      </w:pPr>
      <w:r>
        <w:rPr>
          <w:rFonts w:asciiTheme="minorEastAsia" w:hAnsiTheme="minorEastAsia" w:eastAsiaTheme="minorEastAsia"/>
          <w:sz w:val="24"/>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shd w:val="clear" w:color="auto" w:fill="FFFFFF"/>
        <w:spacing w:line="360" w:lineRule="auto"/>
        <w:ind w:firstLine="482"/>
        <w:rPr>
          <w:rFonts w:asciiTheme="minorEastAsia" w:hAnsiTheme="minorEastAsia" w:eastAsiaTheme="minorEastAsia"/>
          <w:sz w:val="24"/>
        </w:rPr>
      </w:pPr>
      <w:r>
        <w:rPr>
          <w:rFonts w:asciiTheme="minorEastAsia" w:hAnsiTheme="minorEastAsia" w:eastAsiaTheme="minorEastAsia"/>
          <w:sz w:val="24"/>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asciiTheme="minorEastAsia" w:hAnsiTheme="minorEastAsia" w:eastAsiaTheme="minorEastAsia"/>
          <w:sz w:val="24"/>
        </w:rPr>
        <w:br w:type="textWrapping"/>
      </w:r>
      <w:r>
        <w:rPr>
          <w:rFonts w:asciiTheme="minorEastAsia" w:hAnsiTheme="minorEastAsia" w:eastAsiaTheme="minorEastAsia"/>
          <w:sz w:val="24"/>
        </w:rPr>
        <w:t>　　</w:t>
      </w:r>
      <w:r>
        <w:rPr>
          <w:rFonts w:hint="eastAsia" w:asciiTheme="minorEastAsia" w:hAnsiTheme="minorEastAsia" w:eastAsiaTheme="minorEastAsia"/>
          <w:sz w:val="24"/>
        </w:rPr>
        <w:t xml:space="preserve">    </w:t>
      </w:r>
      <w:r>
        <w:rPr>
          <w:rFonts w:asciiTheme="minorEastAsia" w:hAnsiTheme="minorEastAsia" w:eastAsiaTheme="minorEastAsia"/>
          <w:sz w:val="24"/>
        </w:rPr>
        <w:t>4.其他事项：无</w:t>
      </w:r>
    </w:p>
    <w:bookmarkEnd w:id="3"/>
    <w:bookmarkEnd w:id="4"/>
    <w:bookmarkEnd w:id="5"/>
    <w:bookmarkEnd w:id="6"/>
    <w:p>
      <w:pPr>
        <w:widowControl/>
        <w:spacing w:before="255" w:after="255" w:line="480" w:lineRule="atLeast"/>
        <w:rPr>
          <w:rFonts w:cs="宋体" w:asciiTheme="minorEastAsia" w:hAnsiTheme="minorEastAsia" w:eastAsiaTheme="minorEastAsia"/>
          <w:color w:val="000000"/>
          <w:kern w:val="0"/>
          <w:sz w:val="24"/>
        </w:rPr>
      </w:pPr>
      <w:r>
        <w:rPr>
          <w:rFonts w:hint="eastAsia" w:cs="宋体" w:asciiTheme="minorEastAsia" w:hAnsiTheme="minorEastAsia" w:eastAsiaTheme="minorEastAsia"/>
          <w:b/>
          <w:bCs/>
          <w:color w:val="000000"/>
          <w:kern w:val="0"/>
          <w:sz w:val="24"/>
        </w:rPr>
        <w:t>七、对本次采购提出询问、质疑、投诉，请按以下方式联系</w:t>
      </w:r>
    </w:p>
    <w:p>
      <w:pPr>
        <w:widowControl/>
        <w:spacing w:before="100" w:beforeAutospacing="1" w:after="100" w:afterAutospacing="1"/>
        <w:jc w:val="left"/>
        <w:rPr>
          <w:rFonts w:asciiTheme="minorEastAsia" w:hAnsiTheme="minorEastAsia" w:eastAsiaTheme="minorEastAsia"/>
          <w:sz w:val="24"/>
        </w:rPr>
      </w:pPr>
      <w:r>
        <w:rPr>
          <w:rFonts w:cs="宋体" w:asciiTheme="minorEastAsia" w:hAnsiTheme="minorEastAsia" w:eastAsiaTheme="minorEastAsia"/>
          <w:color w:val="000000"/>
          <w:kern w:val="0"/>
          <w:sz w:val="24"/>
        </w:rPr>
        <w:t xml:space="preserve">    </w:t>
      </w:r>
      <w:r>
        <w:rPr>
          <w:rFonts w:asciiTheme="minorEastAsia" w:hAnsiTheme="minorEastAsia" w:eastAsiaTheme="minorEastAsia"/>
          <w:sz w:val="24"/>
        </w:rPr>
        <w:t>1.采购人信息</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名    称：台州市三门县机关事务中心 </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地    址：三门县海游街道</w:t>
      </w:r>
      <w:r>
        <w:rPr>
          <w:rFonts w:hint="eastAsia" w:asciiTheme="minorEastAsia" w:hAnsiTheme="minorEastAsia" w:eastAsiaTheme="minorEastAsia"/>
          <w:sz w:val="24"/>
        </w:rPr>
        <w:t>广场路18号</w:t>
      </w:r>
      <w:r>
        <w:rPr>
          <w:rFonts w:asciiTheme="minorEastAsia" w:hAnsiTheme="minorEastAsia" w:eastAsiaTheme="minorEastAsia"/>
          <w:sz w:val="24"/>
        </w:rPr>
        <w:t> </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传    真：  </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项目联系人（询问）：</w:t>
      </w:r>
      <w:r>
        <w:rPr>
          <w:rFonts w:hint="eastAsia" w:asciiTheme="minorEastAsia" w:hAnsiTheme="minorEastAsia" w:eastAsiaTheme="minorEastAsia"/>
          <w:sz w:val="24"/>
        </w:rPr>
        <w:t>林翔</w:t>
      </w:r>
      <w:r>
        <w:rPr>
          <w:rFonts w:asciiTheme="minorEastAsia" w:hAnsiTheme="minorEastAsia" w:eastAsiaTheme="minorEastAsia"/>
          <w:sz w:val="24"/>
        </w:rPr>
        <w:t>  </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项目联系方式（询问）：</w:t>
      </w:r>
      <w:r>
        <w:rPr>
          <w:rFonts w:hint="eastAsia" w:asciiTheme="minorEastAsia" w:hAnsiTheme="minorEastAsia" w:eastAsiaTheme="minorEastAsia"/>
          <w:sz w:val="24"/>
        </w:rPr>
        <w:t>0576-83328168</w:t>
      </w:r>
      <w:r>
        <w:rPr>
          <w:rFonts w:asciiTheme="minorEastAsia" w:hAnsiTheme="minorEastAsia" w:eastAsiaTheme="minorEastAsia"/>
          <w:sz w:val="24"/>
        </w:rPr>
        <w:t> </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质疑联系人：</w:t>
      </w:r>
      <w:r>
        <w:rPr>
          <w:rFonts w:hint="eastAsia" w:asciiTheme="minorEastAsia" w:hAnsiTheme="minorEastAsia" w:eastAsiaTheme="minorEastAsia"/>
          <w:sz w:val="24"/>
        </w:rPr>
        <w:t>陈豪懿</w:t>
      </w:r>
      <w:r>
        <w:rPr>
          <w:rFonts w:asciiTheme="minorEastAsia" w:hAnsiTheme="minorEastAsia" w:eastAsiaTheme="minorEastAsia"/>
          <w:sz w:val="24"/>
        </w:rPr>
        <w:t>    </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质疑联系方式：</w:t>
      </w:r>
      <w:r>
        <w:rPr>
          <w:rFonts w:hint="eastAsia" w:asciiTheme="minorEastAsia" w:hAnsiTheme="minorEastAsia" w:eastAsiaTheme="minorEastAsia"/>
          <w:sz w:val="24"/>
        </w:rPr>
        <w:t>15067655566</w:t>
      </w:r>
      <w:r>
        <w:rPr>
          <w:rFonts w:asciiTheme="minorEastAsia" w:hAnsiTheme="minorEastAsia" w:eastAsiaTheme="minorEastAsia"/>
          <w:sz w:val="24"/>
        </w:rPr>
        <w:t> </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w:t>
      </w:r>
      <w:r>
        <w:rPr>
          <w:rFonts w:asciiTheme="minorEastAsia" w:hAnsiTheme="minorEastAsia" w:eastAsiaTheme="minorEastAsia"/>
          <w:sz w:val="24"/>
        </w:rPr>
        <w:br w:type="textWrapping"/>
      </w:r>
      <w:r>
        <w:rPr>
          <w:rFonts w:asciiTheme="minorEastAsia" w:hAnsiTheme="minorEastAsia" w:eastAsiaTheme="minorEastAsia"/>
          <w:sz w:val="24"/>
        </w:rPr>
        <w:t>    2.采购代理机构信息            </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名称：三门县公共资源交易中心             </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地址：三门县</w:t>
      </w:r>
      <w:r>
        <w:rPr>
          <w:rFonts w:hint="eastAsia" w:asciiTheme="minorEastAsia" w:hAnsiTheme="minorEastAsia" w:eastAsiaTheme="minorEastAsia"/>
          <w:sz w:val="24"/>
        </w:rPr>
        <w:t>海游街道广场路22号交通大楼四楼</w:t>
      </w:r>
      <w:r>
        <w:rPr>
          <w:rFonts w:asciiTheme="minorEastAsia" w:hAnsiTheme="minorEastAsia" w:eastAsiaTheme="minorEastAsia"/>
          <w:sz w:val="24"/>
        </w:rPr>
        <w:t>             </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w:t>
      </w:r>
      <w:r>
        <w:rPr>
          <w:rFonts w:hint="eastAsia" w:asciiTheme="minorEastAsia" w:hAnsiTheme="minorEastAsia" w:eastAsiaTheme="minorEastAsia"/>
          <w:sz w:val="24"/>
        </w:rPr>
        <w:t xml:space="preserve"> </w:t>
      </w:r>
      <w:r>
        <w:rPr>
          <w:rFonts w:asciiTheme="minorEastAsia" w:hAnsiTheme="minorEastAsia" w:eastAsiaTheme="minorEastAsia"/>
          <w:sz w:val="24"/>
        </w:rPr>
        <w:t>项目联系人（询问）：三门县集采中心              </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项目联系方式（询问）：0576-83326608 </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质疑联系人：三门县政府采购办公室             </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质疑联系方式：0576-83326608 　　　　　　     </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w:t>
      </w:r>
      <w:r>
        <w:rPr>
          <w:rFonts w:asciiTheme="minorEastAsia" w:hAnsiTheme="minorEastAsia" w:eastAsiaTheme="minorEastAsia"/>
          <w:sz w:val="24"/>
        </w:rPr>
        <w:br w:type="textWrapping"/>
      </w:r>
      <w:r>
        <w:rPr>
          <w:rFonts w:asciiTheme="minorEastAsia" w:hAnsiTheme="minorEastAsia" w:eastAsiaTheme="minorEastAsia"/>
          <w:sz w:val="24"/>
        </w:rPr>
        <w:t>    3. 同级政府采购监督管理部门</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名    称：三门县财政局</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地    址：</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传    真：</w:t>
      </w:r>
    </w:p>
    <w:p>
      <w:pPr>
        <w:widowControl/>
        <w:spacing w:before="100" w:beforeAutospacing="1" w:after="100" w:afterAutospacing="1"/>
        <w:jc w:val="left"/>
        <w:rPr>
          <w:rFonts w:asciiTheme="minorEastAsia" w:hAnsiTheme="minorEastAsia" w:eastAsiaTheme="minorEastAsia"/>
          <w:sz w:val="24"/>
        </w:rPr>
      </w:pPr>
      <w:r>
        <w:rPr>
          <w:rFonts w:asciiTheme="minorEastAsia" w:hAnsiTheme="minorEastAsia" w:eastAsiaTheme="minorEastAsia"/>
          <w:sz w:val="24"/>
        </w:rPr>
        <w:t>    联 系 人：三门县财政局</w:t>
      </w:r>
    </w:p>
    <w:p>
      <w:pPr>
        <w:widowControl/>
        <w:spacing w:before="100" w:beforeAutospacing="1" w:after="100" w:afterAutospacing="1"/>
        <w:jc w:val="left"/>
        <w:rPr>
          <w:rFonts w:cs="宋体" w:asciiTheme="minorEastAsia" w:hAnsiTheme="minorEastAsia" w:eastAsiaTheme="minorEastAsia"/>
          <w:color w:val="000000"/>
          <w:kern w:val="0"/>
          <w:sz w:val="24"/>
        </w:rPr>
      </w:pPr>
      <w:r>
        <w:rPr>
          <w:rFonts w:asciiTheme="minorEastAsia" w:hAnsiTheme="minorEastAsia" w:eastAsiaTheme="minorEastAsia"/>
          <w:sz w:val="24"/>
        </w:rPr>
        <w:t>    监督投诉电话：0576-83305830</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rPr>
          <w:rFonts w:cs="宋体" w:asciiTheme="minorEastAsia" w:hAnsiTheme="minorEastAsia" w:eastAsiaTheme="minorEastAsia"/>
          <w:sz w:val="24"/>
          <w:shd w:val="clear" w:color="auto" w:fill="FFFFFF"/>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right"/>
        <w:rPr>
          <w:rFonts w:cs="宋体" w:asciiTheme="minorEastAsia" w:hAnsiTheme="minorEastAsia" w:eastAsiaTheme="minorEastAsia"/>
          <w:sz w:val="24"/>
        </w:rPr>
      </w:pPr>
      <w:r>
        <w:rPr>
          <w:rFonts w:hint="eastAsia" w:cs="宋体" w:asciiTheme="minorEastAsia" w:hAnsiTheme="minorEastAsia" w:eastAsiaTheme="minorEastAsia"/>
          <w:sz w:val="24"/>
          <w:shd w:val="clear" w:color="auto" w:fill="FFFFFF"/>
        </w:rPr>
        <w:t>三门县公共</w:t>
      </w:r>
      <w:r>
        <w:rPr>
          <w:rFonts w:cs="宋体" w:asciiTheme="minorEastAsia" w:hAnsiTheme="minorEastAsia" w:eastAsiaTheme="minorEastAsia"/>
          <w:sz w:val="24"/>
          <w:shd w:val="clear" w:color="auto" w:fill="FFFFFF"/>
        </w:rPr>
        <w:t>资源</w:t>
      </w:r>
      <w:r>
        <w:rPr>
          <w:rFonts w:hint="eastAsia" w:cs="宋体" w:asciiTheme="minorEastAsia" w:hAnsiTheme="minorEastAsia" w:eastAsiaTheme="minorEastAsia"/>
          <w:sz w:val="24"/>
          <w:shd w:val="clear" w:color="auto" w:fill="FFFFFF"/>
        </w:rPr>
        <w:t>交易</w:t>
      </w:r>
      <w:r>
        <w:rPr>
          <w:rFonts w:cs="宋体" w:asciiTheme="minorEastAsia" w:hAnsiTheme="minorEastAsia" w:eastAsiaTheme="minorEastAsia"/>
          <w:sz w:val="24"/>
          <w:shd w:val="clear" w:color="auto" w:fill="FFFFFF"/>
        </w:rPr>
        <w:t>中心</w:t>
      </w:r>
      <w:r>
        <w:rPr>
          <w:rFonts w:hint="eastAsia" w:cs="宋体" w:asciiTheme="minorEastAsia" w:hAnsiTheme="minorEastAsia" w:eastAsiaTheme="minorEastAsia"/>
          <w:kern w:val="0"/>
          <w:sz w:val="24"/>
        </w:rPr>
        <w:t xml:space="preserve"> </w:t>
      </w:r>
    </w:p>
    <w:p>
      <w:pPr>
        <w:widowControl/>
        <w:spacing w:line="360" w:lineRule="auto"/>
        <w:ind w:firstLine="200"/>
        <w:jc w:val="right"/>
        <w:rPr>
          <w:rFonts w:asciiTheme="minorEastAsia" w:hAnsiTheme="minorEastAsia" w:eastAsiaTheme="minorEastAsia" w:cstheme="minorEastAsia"/>
          <w:kern w:val="0"/>
          <w:sz w:val="24"/>
        </w:rPr>
      </w:pPr>
      <w:r>
        <w:rPr>
          <w:rFonts w:hint="eastAsia" w:cs="宋体" w:asciiTheme="minorEastAsia" w:hAnsiTheme="minorEastAsia" w:eastAsiaTheme="minorEastAsia"/>
          <w:kern w:val="0"/>
          <w:sz w:val="24"/>
        </w:rPr>
        <w:t xml:space="preserve">                                                      </w:t>
      </w:r>
      <w:r>
        <w:rPr>
          <w:rFonts w:asciiTheme="minorEastAsia" w:hAnsiTheme="minorEastAsia" w:eastAsiaTheme="minorEastAsia" w:cstheme="minorEastAsia"/>
          <w:kern w:val="0"/>
          <w:sz w:val="24"/>
        </w:rPr>
        <w:t>2023年</w:t>
      </w:r>
      <w:r>
        <w:rPr>
          <w:rFonts w:hint="eastAsia" w:asciiTheme="minorEastAsia" w:hAnsiTheme="minorEastAsia" w:eastAsiaTheme="minorEastAsia" w:cstheme="minorEastAsia"/>
          <w:kern w:val="0"/>
          <w:sz w:val="24"/>
        </w:rPr>
        <w:t>10</w:t>
      </w:r>
      <w:r>
        <w:rPr>
          <w:rFonts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rPr>
        <w:t>23</w:t>
      </w:r>
      <w:r>
        <w:rPr>
          <w:rFonts w:asciiTheme="minorEastAsia" w:hAnsiTheme="minorEastAsia" w:eastAsiaTheme="minorEastAsia" w:cstheme="minorEastAsia"/>
          <w:kern w:val="0"/>
          <w:sz w:val="24"/>
        </w:rPr>
        <w:t>日</w:t>
      </w:r>
    </w:p>
    <w:bookmarkEnd w:id="1"/>
    <w:bookmarkEnd w:id="2"/>
    <w:p>
      <w:pPr>
        <w:pStyle w:val="5"/>
        <w:pageBreakBefore/>
        <w:numPr>
          <w:ilvl w:val="0"/>
          <w:numId w:val="3"/>
        </w:numPr>
      </w:pPr>
      <w:bookmarkStart w:id="7" w:name="_Toc11129"/>
      <w:r>
        <w:rPr>
          <w:rFonts w:hint="eastAsia"/>
        </w:rPr>
        <w:t>投标人须知</w:t>
      </w:r>
      <w:bookmarkEnd w:id="7"/>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46"/>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b/>
                <w:bCs/>
              </w:rPr>
              <w:t>序号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b/>
                <w:bCs/>
              </w:rPr>
              <w:t>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pPr>
            <w:r>
              <w:rPr>
                <w:rFonts w:hint="eastAsia"/>
              </w:rPr>
              <w:t>□是 /</w:t>
            </w:r>
            <w:r>
              <w:rPr>
                <w:rFonts w:hint="eastAsia" w:ascii="MS Mincho" w:hAnsi="MS Mincho" w:eastAsia="MS Mincho" w:cs="MS Mincho"/>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pPr>
            <w:r>
              <w:rPr>
                <w:rFonts w:hint="eastAsia"/>
              </w:rPr>
              <w:t>□是（但主体部分不得分包，详见招标需求内容）☑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kern w:val="0"/>
                <w:szCs w:val="21"/>
              </w:rPr>
              <w:t>是否包含政府强制采购节能产品</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pPr>
            <w:r>
              <w:rPr>
                <w:rFonts w:hint="eastAsia"/>
              </w:rPr>
              <w:t>□是 /</w:t>
            </w:r>
            <w:r>
              <w:rPr>
                <w:rFonts w:hint="eastAsia" w:ascii="MS Mincho" w:hAnsi="MS Mincho" w:eastAsia="MS Mincho" w:cs="MS Mincho"/>
              </w:rPr>
              <w:t>☑</w:t>
            </w:r>
            <w:r>
              <w:rPr>
                <w:rFonts w:hint="eastAsia"/>
              </w:rPr>
              <w:t xml:space="preserve"> 否，具体清单见招标需求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kern w:val="0"/>
                <w:szCs w:val="21"/>
              </w:rPr>
              <w:t>答疑会或</w:t>
            </w:r>
          </w:p>
          <w:p>
            <w:pPr>
              <w:spacing w:line="300" w:lineRule="auto"/>
              <w:jc w:val="center"/>
              <w:rPr>
                <w:rFonts w:ascii="宋体" w:hAnsi="宋体" w:cs="宋体"/>
                <w:kern w:val="0"/>
                <w:szCs w:val="21"/>
              </w:rPr>
            </w:pPr>
            <w:r>
              <w:rPr>
                <w:rFonts w:hint="eastAsia" w:ascii="宋体" w:hAnsi="宋体" w:cs="宋体"/>
                <w:szCs w:val="21"/>
              </w:rPr>
              <w:t>现场踏勘</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rFonts w:ascii="宋体" w:hAnsi="宋体" w:cs="宋体"/>
                <w:kern w:val="0"/>
                <w:szCs w:val="21"/>
              </w:rPr>
            </w:pPr>
            <w:r>
              <w:rPr>
                <w:rFonts w:hint="eastAsia" w:ascii="宋体" w:hAnsi="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rPr>
              <w:t>投标文件的制作和投标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请投标人在投标前仔细阅读“政府采购项目电子交易操作指南”。</w:t>
            </w:r>
          </w:p>
          <w:p>
            <w:pPr>
              <w:spacing w:line="300" w:lineRule="auto"/>
              <w:ind w:firstLine="420" w:firstLineChars="200"/>
              <w:rPr>
                <w:rFonts w:ascii="宋体" w:hAnsi="宋体" w:cs="宋体"/>
              </w:rPr>
            </w:pPr>
            <w:r>
              <w:rPr>
                <w:rFonts w:hint="eastAsia" w:ascii="宋体" w:hAnsi="宋体" w:cs="宋体"/>
              </w:rPr>
              <w:t>1.投标文件的制作：投标人按照本项目招标文件和政采云平台的要求，通过“政采云电子交易客户端”编制、加密并递交投标文件（下载网址：</w:t>
            </w:r>
            <w:r>
              <w:fldChar w:fldCharType="begin"/>
            </w:r>
            <w:r>
              <w:instrText xml:space="preserve"> HYPERLINK "http://www.zjzfcg.gov.cn/bidClientTemplate/2019-09-24/12975.html）。" </w:instrText>
            </w:r>
            <w:r>
              <w:fldChar w:fldCharType="separate"/>
            </w:r>
            <w:r>
              <w:rPr>
                <w:rFonts w:hint="eastAsia" w:ascii="宋体" w:hAnsi="宋体" w:cs="宋体"/>
              </w:rPr>
              <w:t>https://zfcg.czt.zj.gov.cn/download/index.html）。</w:t>
            </w:r>
            <w:r>
              <w:rPr>
                <w:rFonts w:hint="eastAsia" w:ascii="宋体" w:hAnsi="宋体" w:cs="宋体"/>
              </w:rPr>
              <w:fldChar w:fldCharType="end"/>
            </w:r>
          </w:p>
          <w:p>
            <w:pPr>
              <w:spacing w:line="300" w:lineRule="auto"/>
              <w:ind w:firstLine="420" w:firstLineChars="200"/>
              <w:rPr>
                <w:rFonts w:ascii="宋体" w:hAnsi="宋体" w:cs="宋体"/>
              </w:rPr>
            </w:pPr>
            <w:r>
              <w:rPr>
                <w:rFonts w:hint="eastAsia" w:ascii="宋体" w:hAnsi="宋体" w:cs="宋体"/>
              </w:rPr>
              <w:t>2.投标：投标人应当在投标截止时间前（</w:t>
            </w:r>
            <w:r>
              <w:rPr>
                <w:rFonts w:hint="eastAsia" w:ascii="宋体" w:hAnsi="宋体" w:cs="宋体"/>
                <w:b/>
              </w:rPr>
              <w:t>开标当天北京时间</w:t>
            </w:r>
            <w:r>
              <w:rPr>
                <w:rFonts w:hint="eastAsia" w:ascii="宋体" w:hAnsi="宋体" w:cs="宋体"/>
                <w:b/>
                <w:color w:val="FF0000"/>
                <w:u w:val="single"/>
                <w:lang w:val="en-US" w:eastAsia="zh-CN"/>
              </w:rPr>
              <w:t>13</w:t>
            </w:r>
            <w:r>
              <w:rPr>
                <w:rFonts w:hint="eastAsia" w:ascii="宋体" w:hAnsi="宋体" w:cs="宋体"/>
                <w:b/>
                <w:color w:val="FF0000"/>
                <w:u w:val="single"/>
              </w:rPr>
              <w:t>:00</w:t>
            </w:r>
            <w:r>
              <w:rPr>
                <w:rFonts w:hint="eastAsia" w:ascii="宋体" w:hAnsi="宋体" w:cs="宋体"/>
              </w:rPr>
              <w:t>）完成投标文件的传输递交，逾期上传的投标文件恕不接受。补充或者修改投标文件的，应当先行撤回原文件，补充、修改后重新传输递交。投标截止时间前未完成上传的，视为撤回投标文件。</w:t>
            </w:r>
          </w:p>
          <w:p>
            <w:pPr>
              <w:spacing w:line="300" w:lineRule="auto"/>
              <w:ind w:firstLine="420" w:firstLineChars="200"/>
              <w:rPr>
                <w:rFonts w:ascii="宋体" w:hAnsi="宋体" w:cs="宋体"/>
                <w:kern w:val="0"/>
                <w:szCs w:val="21"/>
              </w:rPr>
            </w:pPr>
            <w:r>
              <w:rPr>
                <w:rFonts w:hint="eastAsia" w:ascii="宋体" w:hAnsi="宋体" w:cs="宋体"/>
              </w:rPr>
              <w:t>3.投标文件解密：投标人应在开标当天北京时间</w:t>
            </w:r>
            <w:r>
              <w:rPr>
                <w:rFonts w:hint="eastAsia" w:ascii="宋体" w:hAnsi="宋体" w:cs="宋体"/>
                <w:b/>
                <w:color w:val="FF0000"/>
                <w:u w:val="single"/>
                <w:lang w:val="en-US" w:eastAsia="zh-CN"/>
              </w:rPr>
              <w:t>13</w:t>
            </w:r>
            <w:r>
              <w:rPr>
                <w:rFonts w:hint="eastAsia" w:ascii="宋体" w:hAnsi="宋体" w:cs="宋体"/>
                <w:b/>
                <w:color w:val="FF0000"/>
                <w:u w:val="single"/>
              </w:rPr>
              <w:t>:00</w:t>
            </w:r>
            <w:r>
              <w:rPr>
                <w:rFonts w:hint="eastAsia" w:ascii="宋体" w:hAnsi="宋体" w:cs="宋体"/>
                <w:b/>
                <w:color w:val="FF0000"/>
              </w:rPr>
              <w:t>至</w:t>
            </w:r>
            <w:r>
              <w:rPr>
                <w:rFonts w:hint="eastAsia" w:ascii="宋体" w:hAnsi="宋体" w:cs="宋体"/>
                <w:b/>
                <w:color w:val="FF0000"/>
                <w:u w:val="single"/>
                <w:lang w:val="en-US" w:eastAsia="zh-CN"/>
              </w:rPr>
              <w:t>13</w:t>
            </w:r>
            <w:r>
              <w:rPr>
                <w:rFonts w:hint="eastAsia" w:ascii="宋体" w:hAnsi="宋体" w:cs="宋体"/>
                <w:b/>
                <w:color w:val="FF0000"/>
                <w:u w:val="single"/>
              </w:rPr>
              <w:t>:3</w:t>
            </w:r>
            <w:r>
              <w:rPr>
                <w:rFonts w:ascii="宋体" w:hAnsi="宋体" w:cs="宋体"/>
                <w:b/>
                <w:color w:val="FF0000"/>
                <w:u w:val="single"/>
              </w:rPr>
              <w:t>0</w:t>
            </w:r>
            <w:r>
              <w:rPr>
                <w:rFonts w:hint="eastAsia" w:ascii="宋体" w:hAnsi="宋体" w:cs="宋体"/>
                <w:b/>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rPr>
              <w:t>备份投标文件的递交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备份投标文件是通过政采云电子交易客户端制作投标文件产生的备份文件，请投标人自行妥善保管。</w:t>
            </w:r>
          </w:p>
          <w:p>
            <w:pPr>
              <w:spacing w:line="300" w:lineRule="auto"/>
              <w:ind w:firstLine="420" w:firstLineChars="200"/>
              <w:rPr>
                <w:rFonts w:ascii="宋体" w:hAnsi="宋体" w:cs="宋体"/>
              </w:rPr>
            </w:pPr>
            <w:r>
              <w:rPr>
                <w:rFonts w:hint="eastAsia" w:ascii="宋体" w:hAnsi="宋体" w:cs="宋体"/>
              </w:rPr>
              <w:t>1.使用前提：在解密截止时间前，投标人自行在线解密操作失败,又未能及时联系技术人员帮助解密，或者投标人寻求技术人员帮助仍无法完成解密。</w:t>
            </w:r>
          </w:p>
          <w:p>
            <w:pPr>
              <w:spacing w:line="300" w:lineRule="auto"/>
              <w:ind w:firstLine="420" w:firstLineChars="200"/>
              <w:rPr>
                <w:rFonts w:ascii="宋体" w:hAnsi="宋体" w:cs="宋体"/>
              </w:rPr>
            </w:pPr>
            <w:r>
              <w:rPr>
                <w:rFonts w:hint="eastAsia" w:ascii="宋体" w:hAnsi="宋体" w:cs="宋体"/>
              </w:rPr>
              <w:t>2.递交截止时间：</w:t>
            </w:r>
            <w:r>
              <w:rPr>
                <w:rFonts w:hint="eastAsia" w:ascii="宋体" w:hAnsi="宋体" w:cs="宋体"/>
                <w:b/>
              </w:rPr>
              <w:t>开标当天</w:t>
            </w:r>
            <w:bookmarkStart w:id="82" w:name="_GoBack"/>
            <w:r>
              <w:rPr>
                <w:rFonts w:hint="eastAsia" w:ascii="宋体" w:hAnsi="宋体" w:cs="宋体"/>
                <w:b/>
                <w:color w:val="FF0000"/>
                <w:u w:val="single"/>
                <w:lang w:val="en-US" w:eastAsia="zh-CN"/>
              </w:rPr>
              <w:t>13</w:t>
            </w:r>
            <w:r>
              <w:rPr>
                <w:rFonts w:hint="eastAsia" w:ascii="宋体" w:hAnsi="宋体" w:cs="宋体"/>
                <w:b/>
                <w:color w:val="FF0000"/>
                <w:u w:val="single"/>
              </w:rPr>
              <w:t>:3</w:t>
            </w:r>
            <w:r>
              <w:rPr>
                <w:rFonts w:ascii="宋体" w:hAnsi="宋体" w:cs="宋体"/>
                <w:b/>
                <w:color w:val="FF0000"/>
                <w:u w:val="single"/>
              </w:rPr>
              <w:t>0</w:t>
            </w:r>
            <w:bookmarkEnd w:id="82"/>
            <w:r>
              <w:rPr>
                <w:rFonts w:hint="eastAsia" w:ascii="宋体" w:hAnsi="宋体" w:cs="宋体"/>
              </w:rPr>
              <w:t>（北京时间）。</w:t>
            </w:r>
          </w:p>
          <w:p>
            <w:pPr>
              <w:spacing w:line="300" w:lineRule="auto"/>
              <w:ind w:firstLine="420" w:firstLineChars="200"/>
              <w:rPr>
                <w:rFonts w:ascii="宋体" w:hAnsi="宋体" w:cs="宋体"/>
              </w:rPr>
            </w:pPr>
            <w:r>
              <w:rPr>
                <w:rFonts w:hint="eastAsia" w:ascii="宋体" w:hAnsi="宋体" w:cs="宋体"/>
              </w:rPr>
              <w:t>3.投递邮箱：开标当天公布的指定邮箱。</w:t>
            </w:r>
          </w:p>
          <w:p>
            <w:pPr>
              <w:spacing w:line="300" w:lineRule="auto"/>
              <w:ind w:firstLine="420" w:firstLineChars="200"/>
              <w:rPr>
                <w:rFonts w:ascii="宋体" w:hAnsi="宋体" w:cs="宋体"/>
              </w:rPr>
            </w:pPr>
            <w:r>
              <w:rPr>
                <w:rFonts w:hint="eastAsia" w:ascii="宋体" w:hAnsi="宋体" w:cs="宋体"/>
              </w:rPr>
              <w:t>4.未按上述要求递交备份投标文件或所提供的备份投标文件不符合要求的视同放弃投标，仅提交备份投标文件的，投标无效。</w:t>
            </w:r>
          </w:p>
          <w:p>
            <w:pPr>
              <w:spacing w:line="300" w:lineRule="auto"/>
              <w:ind w:firstLine="420" w:firstLineChars="200"/>
              <w:rPr>
                <w:rFonts w:ascii="宋体" w:hAnsi="宋体" w:cs="宋体"/>
                <w:szCs w:val="21"/>
              </w:rPr>
            </w:pPr>
            <w:r>
              <w:rPr>
                <w:rFonts w:hint="eastAsia" w:ascii="宋体" w:hAnsi="宋体" w:cs="宋体"/>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投标与开标注意事项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29"/>
              <w:spacing w:line="300" w:lineRule="auto"/>
              <w:ind w:firstLine="420" w:firstLineChars="200"/>
              <w:rPr>
                <w:rFonts w:hAnsi="宋体" w:cs="宋体"/>
                <w:bCs/>
                <w:szCs w:val="21"/>
              </w:rPr>
            </w:pPr>
            <w:r>
              <w:rPr>
                <w:rFonts w:hint="eastAsia" w:hAnsi="宋体" w:cs="宋体"/>
                <w:bCs/>
                <w:szCs w:val="21"/>
              </w:rPr>
              <w:t>1.本项目实行电子投标，投标人自行承担投标一切费用。</w:t>
            </w:r>
          </w:p>
          <w:p>
            <w:pPr>
              <w:pStyle w:val="29"/>
              <w:spacing w:line="300" w:lineRule="auto"/>
              <w:ind w:firstLine="420" w:firstLineChars="200"/>
              <w:rPr>
                <w:rFonts w:hAnsi="宋体" w:cs="宋体"/>
                <w:szCs w:val="21"/>
              </w:rPr>
            </w:pPr>
            <w:r>
              <w:rPr>
                <w:rFonts w:hint="eastAsia" w:hAnsi="宋体" w:cs="宋体"/>
                <w:bCs/>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信用信息查询渠道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rFonts w:cs="Arial" w:asciiTheme="minorEastAsia" w:hAnsiTheme="minorEastAsia" w:eastAsiaTheme="minorEastAsia"/>
                <w:szCs w:val="21"/>
              </w:rPr>
            </w:pPr>
            <w:r>
              <w:rPr>
                <w:rFonts w:hint="eastAsia" w:cs="Arial" w:asciiTheme="minorEastAsia" w:hAnsiTheme="minorEastAsia" w:eastAsiaTheme="minorEastAsia"/>
                <w:szCs w:val="21"/>
              </w:rPr>
              <w:t>信用中国（网址：</w:t>
            </w:r>
            <w:r>
              <w:fldChar w:fldCharType="begin"/>
            </w:r>
            <w:r>
              <w:instrText xml:space="preserve"> HYPERLINK "http://www.creditchina.gov.cn" </w:instrText>
            </w:r>
            <w:r>
              <w:fldChar w:fldCharType="separate"/>
            </w:r>
            <w:r>
              <w:rPr>
                <w:rFonts w:cs="Arial" w:asciiTheme="minorEastAsia" w:hAnsiTheme="minorEastAsia" w:eastAsiaTheme="minorEastAsia"/>
                <w:szCs w:val="21"/>
              </w:rPr>
              <w:t>http://www.creditchina.gov.cn</w:t>
            </w:r>
            <w:r>
              <w:rPr>
                <w:rFonts w:cs="Arial" w:asciiTheme="minorEastAsia" w:hAnsiTheme="minorEastAsia" w:eastAsiaTheme="minorEastAsia"/>
                <w:szCs w:val="21"/>
              </w:rPr>
              <w:fldChar w:fldCharType="end"/>
            </w:r>
            <w:r>
              <w:rPr>
                <w:rFonts w:hint="eastAsia" w:cs="Arial" w:asciiTheme="minorEastAsia" w:hAnsiTheme="minorEastAsia" w:eastAsiaTheme="minorEastAsia"/>
                <w:szCs w:val="21"/>
              </w:rPr>
              <w:t>)</w:t>
            </w:r>
          </w:p>
          <w:p>
            <w:pPr>
              <w:spacing w:line="300" w:lineRule="auto"/>
              <w:rPr>
                <w:rFonts w:ascii="黑体" w:hAnsi="黑体" w:eastAsia="黑体" w:cs="黑体"/>
                <w:szCs w:val="21"/>
                <w:shd w:val="clear" w:color="auto" w:fill="FFFFFF"/>
              </w:rPr>
            </w:pPr>
            <w:r>
              <w:rPr>
                <w:rFonts w:hint="eastAsia" w:cs="Arial" w:asciiTheme="minorEastAsia" w:hAnsiTheme="minorEastAsia" w:eastAsiaTheme="minorEastAsia"/>
                <w:szCs w:val="21"/>
              </w:rPr>
              <w:t>中国政府采购网（网址：</w:t>
            </w:r>
            <w:r>
              <w:rPr>
                <w:rFonts w:cs="Arial" w:asciiTheme="minorEastAsia" w:hAnsiTheme="minorEastAsia" w:eastAsiaTheme="minorEastAsia"/>
                <w:szCs w:val="21"/>
              </w:rPr>
              <w:t>http://www.ccgp.gov.cn</w:t>
            </w: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rFonts w:ascii="宋体" w:hAnsi="宋体" w:cs="宋体"/>
                <w:szCs w:val="21"/>
              </w:rPr>
            </w:pPr>
            <w:r>
              <w:rPr>
                <w:rFonts w:hint="eastAsia" w:cs="Arial" w:asciiTheme="minorEastAsia" w:hAnsiTheme="minorEastAsia" w:eastAsiaTheme="minorEastAsia"/>
                <w:szCs w:val="21"/>
              </w:rPr>
              <w:t>根据《政府采购促进中小企业发展管理办法》财库〔2020〕46号文件的规定，本项目(</w:t>
            </w:r>
            <w:r>
              <w:rPr>
                <w:rFonts w:hint="eastAsia"/>
              </w:rPr>
              <w:t>□</w:t>
            </w:r>
            <w:r>
              <w:rPr>
                <w:rFonts w:hint="eastAsia" w:ascii="宋体" w:hAnsi="宋体" w:cs="宋体"/>
                <w:szCs w:val="21"/>
              </w:rPr>
              <w:t>是 /</w:t>
            </w:r>
            <w:r>
              <w:rPr>
                <w:rFonts w:hint="eastAsia"/>
              </w:rPr>
              <w:t>☑</w:t>
            </w:r>
            <w:r>
              <w:rPr>
                <w:rFonts w:hint="eastAsia" w:ascii="宋体" w:hAnsi="宋体" w:cs="宋体"/>
                <w:szCs w:val="21"/>
              </w:rPr>
              <w:t xml:space="preserve"> 否</w:t>
            </w:r>
            <w:r>
              <w:rPr>
                <w:rFonts w:hint="eastAsia" w:ascii="黑体" w:hAnsi="黑体" w:eastAsia="黑体" w:cs="黑体"/>
                <w:szCs w:val="21"/>
                <w:shd w:val="clear" w:color="auto" w:fill="FFFFFF"/>
              </w:rPr>
              <w:t>)</w:t>
            </w:r>
            <w:r>
              <w:rPr>
                <w:rFonts w:hint="eastAsia" w:cs="Arial" w:asciiTheme="minorEastAsia" w:hAnsiTheme="minorEastAsia" w:eastAsiaTheme="minorEastAsia"/>
                <w:szCs w:val="21"/>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kern w:val="0"/>
                <w:szCs w:val="21"/>
              </w:rPr>
            </w:pPr>
            <w:r>
              <w:rPr>
                <w:rFonts w:hint="eastAsia" w:ascii="宋体" w:hAnsi="宋体" w:cs="宋体"/>
                <w:szCs w:val="21"/>
              </w:rPr>
              <w:t>中小企业优惠措施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1.项目属性（货物类）</w:t>
            </w:r>
          </w:p>
          <w:p>
            <w:pPr>
              <w:spacing w:line="30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2.中小企业划分标准所属行业（具体根据《中小企业划型标准规定》执行）。</w:t>
            </w:r>
          </w:p>
          <w:p>
            <w:pPr>
              <w:spacing w:line="30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采购标的：</w:t>
            </w:r>
            <w:r>
              <w:rPr>
                <w:rFonts w:hint="eastAsia" w:cs="Arial" w:asciiTheme="minorEastAsia" w:hAnsiTheme="minorEastAsia" w:eastAsiaTheme="minorEastAsia"/>
                <w:szCs w:val="21"/>
                <w:u w:val="single"/>
              </w:rPr>
              <w:t>电梯</w:t>
            </w:r>
            <w:r>
              <w:rPr>
                <w:rFonts w:hint="eastAsia" w:cs="Arial" w:asciiTheme="minorEastAsia" w:hAnsiTheme="minorEastAsia" w:eastAsiaTheme="minorEastAsia"/>
                <w:szCs w:val="21"/>
              </w:rPr>
              <w:t>，所属行业：</w:t>
            </w:r>
            <w:r>
              <w:rPr>
                <w:rFonts w:hint="eastAsia" w:ascii="Arial" w:hAnsi="Arial" w:cs="Arial" w:eastAsiaTheme="minorEastAsia"/>
                <w:b/>
                <w:sz w:val="22"/>
                <w:szCs w:val="22"/>
                <w:u w:val="single"/>
                <w:shd w:val="clear" w:color="auto" w:fill="FFFFFF"/>
              </w:rPr>
              <w:t>制造业</w:t>
            </w:r>
            <w:r>
              <w:rPr>
                <w:rFonts w:hint="eastAsia" w:cs="Arial" w:asciiTheme="minorEastAsia" w:hAnsiTheme="minorEastAsia" w:eastAsiaTheme="minorEastAsia"/>
                <w:szCs w:val="21"/>
              </w:rPr>
              <w:t>。</w:t>
            </w:r>
          </w:p>
          <w:p>
            <w:pPr>
              <w:spacing w:line="30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3.根据财库[2017]141号的相关规定，在政府采购活动中，残疾人福利性单位的视同小型、微型企业，享受评审中价格扣除政策。属于享受政府采购支持政策的残疾人福利性单位，应满足财库[2017]141号文件规定，并在投标文件中提供残疾人福利性单位声明函（见附件）。</w:t>
            </w:r>
          </w:p>
          <w:p>
            <w:pPr>
              <w:spacing w:line="30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spacing w:line="300" w:lineRule="auto"/>
              <w:rPr>
                <w:rFonts w:ascii="宋体" w:hAnsi="宋体" w:cs="宋体"/>
                <w:szCs w:val="21"/>
              </w:rPr>
            </w:pPr>
            <w:r>
              <w:rPr>
                <w:rFonts w:hint="eastAsia" w:cs="Arial" w:asciiTheme="minorEastAsia" w:hAnsiTheme="minorEastAsia" w:eastAsiaTheme="minorEastAsia"/>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质疑渠道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rFonts w:ascii="宋体" w:hAnsi="宋体" w:cs="宋体"/>
                <w:szCs w:val="21"/>
              </w:rPr>
            </w:pPr>
            <w:r>
              <w:t xml:space="preserve"> </w:t>
            </w:r>
            <w:r>
              <w:rPr>
                <w:rFonts w:hint="eastAsia"/>
              </w:rPr>
              <w:t>政采云平台网上质疑系统、书面形式质疑。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rPr>
                <w:rFonts w:cs="宋体"/>
                <w:szCs w:val="21"/>
              </w:rPr>
            </w:pPr>
            <w:r>
              <w:rPr>
                <w:rFonts w:hint="eastAsia" w:ascii="宋体" w:hAnsi="宋体" w:cs="宋体"/>
                <w:kern w:val="0"/>
                <w:szCs w:val="21"/>
                <w:lang w:val="zh-CN"/>
              </w:rPr>
              <w:t>带“</w:t>
            </w:r>
            <w:r>
              <w:rPr>
                <w:rFonts w:hint="eastAsia" w:ascii="宋体" w:hAnsi="宋体" w:cs="宋体"/>
                <w:bCs/>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asciiTheme="minorEastAsia" w:hAnsiTheme="minorEastAsia" w:eastAsiaTheme="minorEastAsia"/>
              </w:rPr>
              <w:t>主要性能参数</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rPr>
                <w:rFonts w:ascii="宋体" w:hAnsi="宋体" w:cs="宋体"/>
                <w:szCs w:val="21"/>
              </w:rPr>
            </w:pPr>
            <w:r>
              <w:rPr>
                <w:rFonts w:hint="eastAsia" w:ascii="宋体" w:hAnsi="宋体" w:cs="宋体"/>
                <w:szCs w:val="21"/>
              </w:rPr>
              <w:t>带“★”的条款是</w:t>
            </w:r>
            <w:r>
              <w:rPr>
                <w:rFonts w:asciiTheme="minorEastAsia" w:hAnsiTheme="minorEastAsia" w:eastAsiaTheme="minorEastAsia"/>
              </w:rPr>
              <w:t>主要性能参数</w:t>
            </w: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rPr>
                <w:rFonts w:ascii="宋体" w:hAnsi="宋体" w:cs="宋体"/>
                <w:szCs w:val="21"/>
              </w:rPr>
            </w:pPr>
            <w:r>
              <w:rPr>
                <w:rFonts w:hint="eastAsia" w:ascii="宋体" w:hAnsi="宋体" w:cs="宋体"/>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rPr>
                <w:rFonts w:ascii="宋体" w:hAnsi="宋体" w:cs="宋体"/>
                <w:szCs w:val="21"/>
              </w:rPr>
            </w:pPr>
            <w:r>
              <w:rPr>
                <w:rFonts w:hint="eastAsia" w:ascii="宋体" w:hAnsi="宋体" w:cs="宋体"/>
                <w:szCs w:val="21"/>
              </w:rPr>
              <w:t>本招标文件解释权属于采购人和采购组织机构。</w:t>
            </w:r>
          </w:p>
        </w:tc>
      </w:tr>
    </w:tbl>
    <w:p>
      <w:pPr>
        <w:pStyle w:val="29"/>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29"/>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rPr>
        <w:t>人</w:t>
      </w:r>
      <w:r>
        <w:rPr>
          <w:rFonts w:asciiTheme="minorEastAsia" w:hAnsiTheme="minorEastAsia" w:eastAsiaTheme="minorEastAsia"/>
          <w:sz w:val="24"/>
        </w:rPr>
        <w:t>承担。</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23"/>
        <w:spacing w:line="360" w:lineRule="auto"/>
        <w:ind w:firstLine="480" w:firstLineChars="200"/>
      </w:pPr>
      <w: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7"/>
        <w:keepNext w:val="0"/>
        <w:keepLines w:val="0"/>
        <w:tabs>
          <w:tab w:val="left" w:pos="0"/>
          <w:tab w:val="left" w:pos="851"/>
          <w:tab w:val="left" w:pos="8280"/>
        </w:tabs>
        <w:snapToGrid w:val="0"/>
        <w:spacing w:before="0" w:after="0" w:line="360" w:lineRule="auto"/>
        <w:ind w:firstLine="482"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asciiTheme="minorEastAsia" w:hAnsiTheme="minorEastAsia" w:eastAsiaTheme="minorEastAsia"/>
          <w:sz w:val="24"/>
        </w:rPr>
        <w:t>。</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val="zh-CN"/>
        </w:rPr>
        <w:t>。</w:t>
      </w:r>
    </w:p>
    <w:p>
      <w:pPr>
        <w:pStyle w:val="2"/>
        <w:spacing w:after="0" w:line="360" w:lineRule="auto"/>
        <w:ind w:left="0" w:leftChars="0" w:firstLine="480" w:firstLineChars="200"/>
      </w:pPr>
      <w:r>
        <w:rPr>
          <w:rFonts w:hint="eastAsia" w:ascii="宋体" w:hAnsi="宋体"/>
          <w:sz w:val="24"/>
        </w:rPr>
        <w:t>5.联合体：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宋体" w:hAnsi="宋体" w:cs="宋体"/>
          <w:sz w:val="24"/>
        </w:rPr>
      </w:pPr>
      <w:r>
        <w:rPr>
          <w:rFonts w:hint="eastAsia" w:asciiTheme="minorEastAsia" w:hAnsiTheme="minorEastAsia" w:eastAsiaTheme="minorEastAsia"/>
          <w:sz w:val="24"/>
        </w:rPr>
        <w:t>4.联合体各方中至少应当有一方符合采购人规定的资格要求。由同一资质条件的投</w:t>
      </w:r>
      <w:r>
        <w:rPr>
          <w:rFonts w:hint="eastAsia" w:ascii="宋体" w:hAnsi="宋体" w:cs="宋体"/>
          <w:sz w:val="24"/>
        </w:rPr>
        <w:t>标人组成的联合体，应当按照资质等级较低的投标人确定联合体资质等级；</w:t>
      </w:r>
    </w:p>
    <w:p>
      <w:pPr>
        <w:snapToGrid w:val="0"/>
        <w:spacing w:line="360" w:lineRule="auto"/>
        <w:ind w:firstLine="480" w:firstLineChars="200"/>
        <w:rPr>
          <w:rFonts w:ascii="宋体" w:hAnsi="宋体" w:cs="宋体"/>
          <w:sz w:val="24"/>
        </w:rPr>
      </w:pPr>
      <w:r>
        <w:rPr>
          <w:rFonts w:hint="eastAsia" w:ascii="宋体" w:hAnsi="宋体" w:cs="宋体"/>
          <w:sz w:val="24"/>
        </w:rPr>
        <w:t>5.联合体各方不得再以自己名义单独在同一合同项中投标，也不得组成新的联合体参加同一项目投标；</w:t>
      </w:r>
    </w:p>
    <w:p>
      <w:pPr>
        <w:snapToGrid w:val="0"/>
        <w:spacing w:line="360" w:lineRule="auto"/>
        <w:ind w:firstLine="480" w:firstLineChars="200"/>
        <w:rPr>
          <w:rFonts w:ascii="宋体" w:hAnsi="宋体" w:cs="宋体"/>
          <w:sz w:val="24"/>
        </w:rPr>
      </w:pPr>
      <w:r>
        <w:rPr>
          <w:rFonts w:hint="eastAsia" w:ascii="宋体" w:hAnsi="宋体" w:cs="宋体"/>
          <w:sz w:val="24"/>
        </w:rPr>
        <w:t>6.联合体各方应当共同与采购人签订采购合同，就合同约定的事项对采购人承担连带责任；</w:t>
      </w:r>
    </w:p>
    <w:p>
      <w:pPr>
        <w:snapToGrid w:val="0"/>
        <w:spacing w:line="360" w:lineRule="auto"/>
        <w:ind w:firstLine="480" w:firstLineChars="200"/>
        <w:rPr>
          <w:rFonts w:ascii="宋体" w:hAnsi="宋体" w:cs="宋体"/>
          <w:sz w:val="24"/>
        </w:rPr>
      </w:pPr>
      <w:r>
        <w:rPr>
          <w:rFonts w:hint="eastAsia" w:ascii="宋体" w:hAnsi="宋体" w:cs="宋体"/>
          <w:sz w:val="24"/>
        </w:rPr>
        <w:t>7.投标时，应以联合体协议中确定的主体方名义投标，对联合体各方均具有约束力。</w:t>
      </w:r>
    </w:p>
    <w:p>
      <w:pPr>
        <w:snapToGrid w:val="0"/>
        <w:spacing w:line="360" w:lineRule="auto"/>
        <w:ind w:firstLine="482" w:firstLineChars="200"/>
        <w:rPr>
          <w:rFonts w:ascii="宋体" w:hAnsi="宋体" w:cs="宋体"/>
          <w:b/>
          <w:bCs/>
          <w:sz w:val="24"/>
        </w:rPr>
      </w:pPr>
      <w:r>
        <w:rPr>
          <w:rFonts w:hint="eastAsia" w:ascii="宋体" w:hAnsi="宋体" w:cs="宋体"/>
          <w:b/>
          <w:bCs/>
          <w:sz w:val="24"/>
        </w:rPr>
        <w:t>（五）语言文字以及度量衡单位</w:t>
      </w:r>
    </w:p>
    <w:p>
      <w:pPr>
        <w:snapToGrid w:val="0"/>
        <w:spacing w:line="360" w:lineRule="auto"/>
        <w:ind w:firstLine="480" w:firstLineChars="200"/>
        <w:rPr>
          <w:rFonts w:ascii="宋体" w:hAnsi="宋体" w:cs="宋体"/>
          <w:sz w:val="24"/>
        </w:rPr>
      </w:pPr>
      <w:r>
        <w:rPr>
          <w:rFonts w:hint="eastAsia" w:ascii="宋体" w:hAnsi="宋体" w:cs="宋体"/>
          <w:sz w:val="24"/>
        </w:rPr>
        <w:t>1.投标文件以及投标人与</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r>
        <w:rPr>
          <w:rFonts w:hint="eastAsia" w:ascii="宋体" w:hAnsi="宋体" w:cs="宋体"/>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rPr>
      </w:pPr>
      <w:r>
        <w:rPr>
          <w:rFonts w:hint="eastAsia" w:ascii="宋体" w:hAnsi="宋体" w:cs="宋体"/>
          <w:sz w:val="24"/>
        </w:rPr>
        <w:t>2.所有计量均采用中国法定的计量单位。</w:t>
      </w:r>
    </w:p>
    <w:p>
      <w:pPr>
        <w:snapToGrid w:val="0"/>
        <w:spacing w:line="360" w:lineRule="auto"/>
        <w:ind w:firstLine="480" w:firstLineChars="200"/>
        <w:rPr>
          <w:rFonts w:ascii="宋体" w:hAnsi="宋体" w:cs="宋体"/>
          <w:sz w:val="24"/>
        </w:rPr>
      </w:pPr>
      <w:r>
        <w:rPr>
          <w:rFonts w:hint="eastAsia" w:ascii="宋体" w:hAnsi="宋体" w:cs="宋体"/>
          <w:sz w:val="24"/>
        </w:rPr>
        <w:t>3.所有报价一律使用人民币，货币单位：元。</w:t>
      </w:r>
    </w:p>
    <w:p>
      <w:pPr>
        <w:pStyle w:val="69"/>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（六）现场踏勘</w:t>
      </w:r>
    </w:p>
    <w:p>
      <w:pPr>
        <w:snapToGrid w:val="0"/>
        <w:spacing w:line="360" w:lineRule="auto"/>
        <w:ind w:firstLine="480" w:firstLineChars="200"/>
        <w:rPr>
          <w:rFonts w:ascii="宋体" w:hAnsi="宋体" w:cs="宋体"/>
          <w:sz w:val="24"/>
        </w:rPr>
      </w:pPr>
      <w:r>
        <w:rPr>
          <w:rFonts w:hint="eastAsia" w:ascii="宋体" w:hAnsi="宋体" w:cs="宋体"/>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rPr>
      </w:pPr>
      <w:r>
        <w:rPr>
          <w:rFonts w:hint="eastAsia" w:ascii="宋体" w:hAnsi="宋体" w:cs="宋体"/>
          <w:sz w:val="24"/>
        </w:rPr>
        <w:t>2.投标人自行承担踏勘现场发生的责任、风险和自身费用。</w:t>
      </w:r>
    </w:p>
    <w:p>
      <w:pPr>
        <w:snapToGrid w:val="0"/>
        <w:spacing w:line="360" w:lineRule="auto"/>
        <w:ind w:firstLine="480" w:firstLineChars="200"/>
        <w:rPr>
          <w:rFonts w:ascii="宋体" w:hAnsi="宋体" w:cs="宋体"/>
          <w:sz w:val="24"/>
        </w:rPr>
      </w:pPr>
      <w:r>
        <w:rPr>
          <w:rFonts w:hint="eastAsia" w:ascii="宋体" w:hAnsi="宋体" w:cs="宋体"/>
          <w:sz w:val="24"/>
        </w:rPr>
        <w:t>3.采购人在踏勘现场中介绍的资料和数据等，不构成对招标文件的修改或不作为投标人编制投标文件的依据。</w:t>
      </w:r>
    </w:p>
    <w:p>
      <w:pPr>
        <w:pStyle w:val="29"/>
        <w:snapToGrid w:val="0"/>
        <w:spacing w:line="360" w:lineRule="auto"/>
        <w:ind w:firstLine="482" w:firstLineChars="200"/>
        <w:rPr>
          <w:rFonts w:hAnsi="宋体" w:cs="宋体"/>
          <w:b/>
          <w:sz w:val="24"/>
        </w:rPr>
      </w:pPr>
      <w:r>
        <w:rPr>
          <w:rFonts w:hint="eastAsia" w:hAnsi="宋体" w:cs="宋体"/>
          <w:b/>
          <w:sz w:val="24"/>
        </w:rPr>
        <w:t>（七）特别说明</w:t>
      </w:r>
    </w:p>
    <w:p>
      <w:pPr>
        <w:pStyle w:val="29"/>
        <w:snapToGrid w:val="0"/>
        <w:spacing w:line="360" w:lineRule="auto"/>
        <w:ind w:firstLine="480" w:firstLineChars="200"/>
        <w:rPr>
          <w:rFonts w:hAnsi="宋体" w:cs="宋体"/>
          <w:sz w:val="24"/>
        </w:rPr>
      </w:pPr>
      <w:r>
        <w:rPr>
          <w:rFonts w:hint="eastAsia" w:hAnsi="宋体" w:cs="宋体"/>
          <w:sz w:val="24"/>
        </w:rPr>
        <w:t>1.投标人投标所使用的资格、信誉、荣誉、业绩与企业认证必须为本法人所拥有且所提供的资料都是真实有效的。投标人投标所使用的采购项目实施人员必须为本法人员工。</w:t>
      </w:r>
    </w:p>
    <w:p>
      <w:pPr>
        <w:pStyle w:val="69"/>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69"/>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6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6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6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6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16"/>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1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 xml:space="preserve"> 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widowControl/>
        <w:spacing w:line="360" w:lineRule="auto"/>
        <w:ind w:firstLine="480" w:firstLineChars="200"/>
        <w:rPr>
          <w:rFonts w:asciiTheme="minorEastAsia" w:hAnsiTheme="minorEastAsia" w:eastAsiaTheme="minorEastAsia"/>
          <w:kern w:val="0"/>
          <w:sz w:val="24"/>
          <w:szCs w:val="20"/>
        </w:rPr>
      </w:pPr>
      <w:r>
        <w:rPr>
          <w:rFonts w:hint="eastAsia" w:asciiTheme="minorEastAsia" w:hAnsiTheme="minorEastAsia" w:eastAsiaTheme="minorEastAsia"/>
          <w:kern w:val="0"/>
          <w:sz w:val="24"/>
          <w:szCs w:val="20"/>
        </w:rPr>
        <w:t>（1）投标声明书；</w:t>
      </w:r>
    </w:p>
    <w:p>
      <w:pPr>
        <w:widowControl/>
        <w:spacing w:line="360" w:lineRule="auto"/>
        <w:ind w:firstLine="480" w:firstLineChars="200"/>
        <w:rPr>
          <w:rFonts w:asciiTheme="minorEastAsia" w:hAnsiTheme="minorEastAsia" w:eastAsiaTheme="minorEastAsia"/>
          <w:kern w:val="0"/>
          <w:sz w:val="24"/>
          <w:szCs w:val="20"/>
        </w:rPr>
      </w:pPr>
      <w:r>
        <w:rPr>
          <w:rFonts w:hint="eastAsia" w:asciiTheme="minorEastAsia" w:hAnsiTheme="minorEastAsia" w:eastAsiaTheme="minorEastAsia"/>
          <w:kern w:val="0"/>
          <w:sz w:val="24"/>
          <w:szCs w:val="20"/>
        </w:rPr>
        <w:t>（2）授权委托书（法定代表人亲自办理投标事宜的，则无需提交)；</w:t>
      </w:r>
    </w:p>
    <w:p>
      <w:pPr>
        <w:widowControl/>
        <w:spacing w:line="360" w:lineRule="auto"/>
        <w:ind w:firstLine="480" w:firstLineChars="200"/>
        <w:rPr>
          <w:rFonts w:asciiTheme="minorEastAsia" w:hAnsiTheme="minorEastAsia" w:eastAsiaTheme="minorEastAsia"/>
          <w:kern w:val="0"/>
          <w:sz w:val="24"/>
          <w:szCs w:val="20"/>
        </w:rPr>
      </w:pPr>
      <w:r>
        <w:rPr>
          <w:rFonts w:hint="eastAsia" w:asciiTheme="minorEastAsia" w:hAnsiTheme="minorEastAsia" w:eastAsiaTheme="minorEastAsia"/>
          <w:kern w:val="0"/>
          <w:sz w:val="24"/>
          <w:szCs w:val="20"/>
        </w:rPr>
        <w:t>（3）联合体授权委托书及联合体声明、协议（若项目接受联合体投标时需提供）；</w:t>
      </w:r>
    </w:p>
    <w:p>
      <w:pPr>
        <w:widowControl/>
        <w:spacing w:line="360" w:lineRule="auto"/>
        <w:ind w:firstLine="480" w:firstLineChars="200"/>
        <w:rPr>
          <w:rFonts w:asciiTheme="minorEastAsia" w:hAnsiTheme="minorEastAsia" w:eastAsiaTheme="minorEastAsia"/>
          <w:kern w:val="0"/>
          <w:sz w:val="24"/>
          <w:szCs w:val="20"/>
        </w:rPr>
      </w:pPr>
      <w:r>
        <w:rPr>
          <w:rFonts w:hint="eastAsia" w:asciiTheme="minorEastAsia" w:hAnsiTheme="minorEastAsia" w:eastAsiaTheme="minorEastAsia"/>
          <w:kern w:val="0"/>
          <w:sz w:val="24"/>
          <w:szCs w:val="20"/>
        </w:rPr>
        <w:t>（4）法人或者其他组织的营业执照等证明文件，自然人的身份证明；</w:t>
      </w:r>
    </w:p>
    <w:p>
      <w:pPr>
        <w:widowControl/>
        <w:spacing w:line="360" w:lineRule="auto"/>
        <w:ind w:firstLine="480" w:firstLineChars="200"/>
        <w:rPr>
          <w:rFonts w:asciiTheme="minorEastAsia" w:hAnsiTheme="minorEastAsia" w:eastAsiaTheme="minorEastAsia"/>
          <w:kern w:val="0"/>
          <w:sz w:val="24"/>
          <w:szCs w:val="20"/>
        </w:rPr>
      </w:pPr>
      <w:r>
        <w:rPr>
          <w:rFonts w:hint="eastAsia" w:asciiTheme="minorEastAsia" w:hAnsiTheme="minorEastAsia" w:eastAsiaTheme="minorEastAsia"/>
          <w:kern w:val="0"/>
          <w:sz w:val="24"/>
          <w:szCs w:val="20"/>
        </w:rPr>
        <w:t>（5）符合参与政府采购活动的资格条件并且没有税收缴纳、社会保障等方面的失信记录的承诺函；</w:t>
      </w:r>
    </w:p>
    <w:p>
      <w:pPr>
        <w:pStyle w:val="2"/>
        <w:spacing w:after="0" w:line="360" w:lineRule="auto"/>
        <w:ind w:left="0" w:leftChars="0" w:firstLine="480" w:firstLineChars="200"/>
        <w:rPr>
          <w:rFonts w:asciiTheme="minorEastAsia" w:hAnsiTheme="minorEastAsia" w:eastAsiaTheme="minorEastAsia"/>
          <w:kern w:val="0"/>
          <w:sz w:val="24"/>
          <w:szCs w:val="20"/>
        </w:rPr>
      </w:pPr>
      <w:r>
        <w:rPr>
          <w:rFonts w:hint="eastAsia" w:asciiTheme="minorEastAsia" w:hAnsiTheme="minorEastAsia" w:eastAsiaTheme="minorEastAsia"/>
          <w:kern w:val="0"/>
          <w:sz w:val="24"/>
          <w:szCs w:val="20"/>
        </w:rPr>
        <w:t>（6）投标截止日前6个月内任意1个月依法缴纳税收和社会保障资金的相关材料。如依法免税或不需要缴纳社会保障资金的，提供相应证明材料（以联合体形式投标时，联合体各方均须满足该条款）。</w:t>
      </w:r>
    </w:p>
    <w:p>
      <w:pPr>
        <w:pStyle w:val="2"/>
        <w:spacing w:after="0" w:line="360" w:lineRule="auto"/>
        <w:ind w:left="0" w:leftChars="0" w:firstLine="480" w:firstLineChars="200"/>
      </w:pPr>
      <w:r>
        <w:rPr>
          <w:rFonts w:hint="eastAsia" w:asciiTheme="minorEastAsia" w:hAnsiTheme="minorEastAsia" w:eastAsiaTheme="minorEastAsia"/>
          <w:kern w:val="0"/>
          <w:sz w:val="24"/>
          <w:szCs w:val="20"/>
        </w:rPr>
        <w:t>（7）</w:t>
      </w:r>
      <w:r>
        <w:rPr>
          <w:rFonts w:hint="eastAsia" w:ascii="宋体" w:hAnsi="宋体" w:cs="宋体"/>
          <w:sz w:val="24"/>
        </w:rPr>
        <w:t>提供具有良好的商业信誉和健全的财务会计制度的承诺函</w:t>
      </w:r>
      <w:r>
        <w:rPr>
          <w:rFonts w:hint="eastAsia" w:asciiTheme="minorEastAsia" w:hAnsiTheme="minorEastAsia" w:eastAsiaTheme="minorEastAsia"/>
          <w:kern w:val="0"/>
          <w:sz w:val="24"/>
          <w:szCs w:val="20"/>
        </w:rPr>
        <w:t>（以联合体形式投标时，联合体各方均须满足该条款）。</w:t>
      </w:r>
    </w:p>
    <w:p>
      <w:pPr>
        <w:widowControl/>
        <w:spacing w:line="360" w:lineRule="auto"/>
        <w:ind w:firstLine="480" w:firstLineChars="200"/>
        <w:rPr>
          <w:rFonts w:asciiTheme="minorEastAsia" w:hAnsiTheme="minorEastAsia" w:eastAsiaTheme="minorEastAsia"/>
          <w:kern w:val="0"/>
          <w:sz w:val="24"/>
          <w:szCs w:val="20"/>
        </w:rPr>
      </w:pPr>
      <w:r>
        <w:rPr>
          <w:rFonts w:hint="eastAsia" w:asciiTheme="minorEastAsia" w:hAnsiTheme="minorEastAsia" w:eastAsiaTheme="minorEastAsia"/>
          <w:kern w:val="0"/>
          <w:sz w:val="24"/>
          <w:szCs w:val="20"/>
        </w:rPr>
        <w:t>（</w:t>
      </w:r>
      <w:r>
        <w:rPr>
          <w:rFonts w:asciiTheme="minorEastAsia" w:hAnsiTheme="minorEastAsia" w:eastAsiaTheme="minorEastAsia"/>
          <w:kern w:val="0"/>
          <w:sz w:val="24"/>
          <w:szCs w:val="20"/>
        </w:rPr>
        <w:t>8</w:t>
      </w:r>
      <w:r>
        <w:rPr>
          <w:rFonts w:hint="eastAsia" w:asciiTheme="minorEastAsia" w:hAnsiTheme="minorEastAsia" w:eastAsiaTheme="minorEastAsia"/>
          <w:kern w:val="0"/>
          <w:sz w:val="24"/>
          <w:szCs w:val="20"/>
        </w:rPr>
        <w:t>）具备履行合同所必需的设备和专业技术能力的证明材料(根据项目性质提供)；</w:t>
      </w:r>
    </w:p>
    <w:p>
      <w:pPr>
        <w:snapToGrid w:val="0"/>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kern w:val="0"/>
          <w:sz w:val="24"/>
          <w:szCs w:val="20"/>
        </w:rPr>
        <w:t>（</w:t>
      </w:r>
      <w:r>
        <w:rPr>
          <w:rFonts w:asciiTheme="minorEastAsia" w:hAnsiTheme="minorEastAsia" w:eastAsiaTheme="minorEastAsia"/>
          <w:kern w:val="0"/>
          <w:sz w:val="24"/>
          <w:szCs w:val="20"/>
        </w:rPr>
        <w:t>9</w:t>
      </w:r>
      <w:r>
        <w:rPr>
          <w:rFonts w:hint="eastAsia" w:asciiTheme="minorEastAsia" w:hAnsiTheme="minorEastAsia" w:eastAsiaTheme="minorEastAsia"/>
          <w:kern w:val="0"/>
          <w:sz w:val="24"/>
          <w:szCs w:val="20"/>
        </w:rPr>
        <w:t>）提供采购公告中符合供应商特定条件的有效资质证书扫描件以及需要说明的其他资料。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16"/>
        <w:widowControl/>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（1）技术方案描述部分</w:t>
      </w:r>
    </w:p>
    <w:p>
      <w:pPr>
        <w:pStyle w:val="16"/>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①投标人情况介绍（人员与技术力量、经营业绩等）；</w:t>
      </w:r>
    </w:p>
    <w:p>
      <w:pPr>
        <w:pStyle w:val="16"/>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②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16"/>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③项目组织实施方案（包括项目工期、确保项目供货的措施或方案、项目实施进度安排、项目实施人员及项目负责人的资质、类似经验及社保证明等）；</w:t>
      </w:r>
    </w:p>
    <w:p>
      <w:pPr>
        <w:pStyle w:val="16"/>
        <w:widowControl/>
        <w:adjustRightInd w:val="0"/>
        <w:snapToGrid w:val="0"/>
        <w:spacing w:line="360" w:lineRule="auto"/>
        <w:ind w:firstLine="480" w:firstLineChars="200"/>
        <w:rPr>
          <w:rFonts w:ascii="宋体" w:hAnsi="宋体" w:cs="宋体" w:eastAsiaTheme="minorEastAsia"/>
          <w:sz w:val="24"/>
          <w:szCs w:val="24"/>
        </w:rPr>
      </w:pPr>
      <w:r>
        <w:rPr>
          <w:rFonts w:hint="eastAsia" w:asciiTheme="minorEastAsia" w:hAnsiTheme="minorEastAsia" w:eastAsiaTheme="minorEastAsia"/>
          <w:kern w:val="0"/>
          <w:sz w:val="24"/>
          <w:szCs w:val="24"/>
        </w:rPr>
        <w:t>④</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16"/>
        <w:widowControl/>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（2）投标产品描述部分</w:t>
      </w:r>
    </w:p>
    <w:p>
      <w:pPr>
        <w:pStyle w:val="16"/>
        <w:widowControl/>
        <w:adjustRightInd w:val="0"/>
        <w:snapToGrid w:val="0"/>
        <w:spacing w:line="360" w:lineRule="auto"/>
        <w:ind w:firstLine="480" w:firstLineChars="200"/>
        <w:rPr>
          <w:rFonts w:ascii="宋体" w:hAnsi="宋体" w:cs="宋体"/>
          <w:sz w:val="24"/>
          <w:szCs w:val="24"/>
        </w:rPr>
      </w:pPr>
      <w:r>
        <w:rPr>
          <w:rFonts w:hint="eastAsia"/>
          <w:sz w:val="24"/>
        </w:rPr>
        <w:t>①投标产品描述及相关资料；</w:t>
      </w:r>
    </w:p>
    <w:p>
      <w:pPr>
        <w:pStyle w:val="16"/>
        <w:widowControl/>
        <w:adjustRightInd w:val="0"/>
        <w:snapToGrid w:val="0"/>
        <w:spacing w:line="360" w:lineRule="auto"/>
        <w:ind w:firstLine="480" w:firstLineChars="200"/>
        <w:rPr>
          <w:sz w:val="24"/>
        </w:rPr>
      </w:pPr>
      <w:r>
        <w:rPr>
          <w:rFonts w:hint="eastAsia"/>
          <w:sz w:val="24"/>
        </w:rPr>
        <w:t>②技术需求响应表；</w:t>
      </w:r>
    </w:p>
    <w:p>
      <w:pPr>
        <w:pStyle w:val="16"/>
        <w:widowControl/>
        <w:adjustRightInd w:val="0"/>
        <w:snapToGrid w:val="0"/>
        <w:spacing w:line="360" w:lineRule="auto"/>
        <w:ind w:firstLine="480" w:firstLineChars="200"/>
        <w:rPr>
          <w:rFonts w:ascii="宋体" w:hAnsi="宋体" w:cs="宋体"/>
          <w:sz w:val="24"/>
          <w:szCs w:val="24"/>
        </w:rPr>
      </w:pPr>
      <w:r>
        <w:rPr>
          <w:rFonts w:hint="eastAsia"/>
          <w:sz w:val="24"/>
        </w:rPr>
        <w:t>③投标人</w:t>
      </w:r>
      <w:r>
        <w:rPr>
          <w:sz w:val="24"/>
        </w:rPr>
        <w:t>需要说明的其他</w:t>
      </w:r>
      <w:r>
        <w:rPr>
          <w:rFonts w:hint="eastAsia"/>
          <w:sz w:val="24"/>
        </w:rPr>
        <w:t>内容（包括可能影响投标人技术性能评分项的各类证明材料）。</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Theme="minorEastAsia" w:hAnsiTheme="minorEastAsia" w:eastAsiaTheme="minorEastAsia"/>
          <w:b/>
          <w:bCs/>
          <w:kern w:val="0"/>
          <w:sz w:val="24"/>
        </w:rPr>
        <w:t>（3）商务及其他部分</w:t>
      </w:r>
    </w:p>
    <w:p>
      <w:pPr>
        <w:autoSpaceDE w:val="0"/>
        <w:autoSpaceDN w:val="0"/>
        <w:adjustRightInd w:val="0"/>
        <w:spacing w:line="360" w:lineRule="auto"/>
        <w:ind w:firstLine="480" w:firstLineChars="200"/>
        <w:rPr>
          <w:rFonts w:ascii="宋体" w:hAnsi="宋体" w:cs="宋体"/>
          <w:sz w:val="24"/>
        </w:rPr>
      </w:pPr>
      <w:r>
        <w:rPr>
          <w:rFonts w:hint="eastAsia"/>
          <w:sz w:val="24"/>
        </w:rPr>
        <w:t>①证书一览表（</w:t>
      </w:r>
      <w:r>
        <w:rPr>
          <w:rFonts w:hint="eastAsia" w:asciiTheme="minorEastAsia" w:hAnsiTheme="minorEastAsia" w:eastAsiaTheme="minorEastAsia"/>
          <w:sz w:val="24"/>
        </w:rPr>
        <w:t>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16"/>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②近三年来类似项目的成功案例（投标人类似项目实施情况一览表、合同及其相应的发票、用户验收报告等）；</w:t>
      </w:r>
    </w:p>
    <w:p>
      <w:pPr>
        <w:pStyle w:val="16"/>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③售后服务描述及承诺：</w:t>
      </w:r>
    </w:p>
    <w:p>
      <w:pPr>
        <w:pStyle w:val="16"/>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16"/>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snapToGrid w:val="0"/>
        <w:spacing w:line="360" w:lineRule="auto"/>
        <w:ind w:firstLine="480" w:firstLineChars="200"/>
        <w:rPr>
          <w:rFonts w:ascii="宋体" w:hAnsi="宋体" w:cs="宋体"/>
          <w:sz w:val="24"/>
        </w:rPr>
      </w:pPr>
      <w:r>
        <w:rPr>
          <w:rFonts w:hint="eastAsia" w:ascii="宋体" w:hAnsi="宋体" w:cs="宋体"/>
          <w:sz w:val="24"/>
        </w:rPr>
        <w:t>④投标人认为需要提供的其他资料（包括可能影响投标人商务与技术文件评分的各类证明材料）。</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（1）开标一览表；</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（2）报价明细表；</w:t>
      </w:r>
    </w:p>
    <w:p>
      <w:pPr>
        <w:autoSpaceDE w:val="0"/>
        <w:autoSpaceDN w:val="0"/>
        <w:adjustRightInd w:val="0"/>
        <w:spacing w:line="360" w:lineRule="auto"/>
        <w:ind w:firstLine="480" w:firstLineChars="200"/>
        <w:rPr>
          <w:rFonts w:asciiTheme="minorEastAsia" w:hAnsiTheme="minorEastAsia" w:eastAsiaTheme="minorEastAsia"/>
          <w:kern w:val="0"/>
          <w:sz w:val="24"/>
          <w:lang w:val="en-GB"/>
        </w:rPr>
      </w:pPr>
      <w:r>
        <w:rPr>
          <w:rFonts w:hint="eastAsia" w:asciiTheme="minorEastAsia" w:hAnsiTheme="minorEastAsia" w:eastAsiaTheme="minorEastAsia"/>
          <w:kern w:val="0"/>
          <w:sz w:val="24"/>
        </w:rPr>
        <w:t>（3）中小企业等声明函、</w:t>
      </w:r>
      <w:r>
        <w:rPr>
          <w:rFonts w:hint="eastAsia" w:asciiTheme="minorEastAsia" w:hAnsiTheme="minorEastAsia" w:eastAsiaTheme="minorEastAsia"/>
          <w:kern w:val="0"/>
          <w:sz w:val="24"/>
          <w:lang w:val="en-GB"/>
        </w:rPr>
        <w:t>残疾人福利性单位声明函、监狱企业声明函；</w:t>
      </w:r>
    </w:p>
    <w:p>
      <w:pPr>
        <w:autoSpaceDE w:val="0"/>
        <w:autoSpaceDN w:val="0"/>
        <w:adjustRightInd w:val="0"/>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kern w:val="0"/>
          <w:sz w:val="24"/>
        </w:rPr>
        <w:t>（4）针对报价投标人认为其他需要说明的。</w:t>
      </w:r>
    </w:p>
    <w:p>
      <w:pPr>
        <w:pStyle w:val="16"/>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1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1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1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16"/>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16"/>
        <w:spacing w:line="360" w:lineRule="auto"/>
        <w:ind w:firstLine="480" w:firstLineChars="200"/>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16"/>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w:t>
      </w:r>
    </w:p>
    <w:p>
      <w:pPr>
        <w:pStyle w:val="16"/>
        <w:spacing w:line="360" w:lineRule="auto"/>
        <w:ind w:firstLine="480" w:firstLineChars="200"/>
        <w:rPr>
          <w:rFonts w:ascii="宋体" w:hAnsi="宋体"/>
          <w:sz w:val="24"/>
          <w:lang w:val="en-GB"/>
        </w:rPr>
      </w:pPr>
      <w:r>
        <w:rPr>
          <w:rFonts w:hint="eastAsia" w:ascii="宋体" w:hAnsi="宋体"/>
          <w:sz w:val="24"/>
          <w:lang w:val="en-GB"/>
        </w:rPr>
        <w:t>3.中标人的投标文件自开标之日起至合同履行完毕均应保持有效。</w:t>
      </w:r>
    </w:p>
    <w:p>
      <w:pPr>
        <w:spacing w:line="360" w:lineRule="auto"/>
        <w:ind w:firstLine="482" w:firstLineChars="200"/>
        <w:rPr>
          <w:rFonts w:asciiTheme="minorEastAsia" w:hAnsiTheme="minorEastAsia" w:eastAsiaTheme="minorEastAsia"/>
          <w:b/>
          <w:kern w:val="0"/>
          <w:sz w:val="24"/>
          <w:szCs w:val="20"/>
        </w:rPr>
      </w:pPr>
      <w:r>
        <w:rPr>
          <w:rFonts w:hint="eastAsia" w:asciiTheme="minorEastAsia" w:hAnsiTheme="minorEastAsia" w:eastAsiaTheme="minorEastAsia"/>
          <w:b/>
          <w:kern w:val="0"/>
          <w:sz w:val="24"/>
          <w:szCs w:val="20"/>
        </w:rPr>
        <w:t>（四）投标文件的签署</w:t>
      </w:r>
    </w:p>
    <w:p>
      <w:pPr>
        <w:pStyle w:val="1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1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16"/>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1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1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16"/>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16"/>
        <w:spacing w:line="360" w:lineRule="auto"/>
        <w:ind w:firstLine="480" w:firstLineChars="200"/>
        <w:rPr>
          <w:sz w:val="24"/>
          <w:szCs w:val="22"/>
        </w:rPr>
      </w:pPr>
      <w:r>
        <w:rPr>
          <w:rFonts w:hint="eastAsia" w:cs="宋体" w:asciiTheme="minorEastAsia" w:hAnsiTheme="minorEastAsia" w:eastAsiaTheme="minorEastAsia"/>
          <w:sz w:val="24"/>
          <w:szCs w:val="24"/>
        </w:rPr>
        <w:t>4.采</w:t>
      </w:r>
      <w:r>
        <w:rPr>
          <w:rFonts w:hint="eastAsia"/>
          <w:sz w:val="24"/>
          <w:szCs w:val="22"/>
        </w:rPr>
        <w:t>购组织机构工作人员当众宣布投标人名称、投标价格和招标文件规定的需要宣布的其他内容；（以开标一览表要求为准）；</w:t>
      </w:r>
    </w:p>
    <w:p>
      <w:pPr>
        <w:pStyle w:val="16"/>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16"/>
        <w:spacing w:line="360" w:lineRule="auto"/>
        <w:ind w:firstLine="482" w:firstLineChars="200"/>
        <w:rPr>
          <w:b/>
          <w:bCs/>
          <w:sz w:val="24"/>
          <w:szCs w:val="22"/>
        </w:rPr>
      </w:pPr>
      <w:r>
        <w:rPr>
          <w:rFonts w:hint="eastAsia"/>
          <w:b/>
          <w:bCs/>
          <w:sz w:val="24"/>
          <w:szCs w:val="22"/>
        </w:rPr>
        <w:t>（二）开标异议</w:t>
      </w:r>
    </w:p>
    <w:p>
      <w:pPr>
        <w:pStyle w:val="16"/>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16"/>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29"/>
        <w:snapToGrid w:val="0"/>
        <w:spacing w:line="360" w:lineRule="auto"/>
        <w:ind w:firstLine="482" w:firstLineChars="200"/>
        <w:outlineLvl w:val="1"/>
        <w:rPr>
          <w:rFonts w:asciiTheme="minorEastAsia" w:hAnsiTheme="minorEastAsia"/>
          <w:b/>
          <w:sz w:val="24"/>
        </w:rPr>
      </w:pPr>
      <w:r>
        <w:rPr>
          <w:rFonts w:hint="eastAsia" w:asciiTheme="minorEastAsia" w:hAnsiTheme="minorEastAsia" w:eastAsiaTheme="minorEastAsia"/>
          <w:b/>
          <w:sz w:val="24"/>
        </w:rPr>
        <w:t>六、评标（详见第四章）</w:t>
      </w:r>
    </w:p>
    <w:p>
      <w:pPr>
        <w:pStyle w:val="42"/>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4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（一）</w:t>
      </w:r>
      <w:r>
        <w:t>确定中标人。</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0" w:firstLineChars="200"/>
        <w:rPr>
          <w:rFonts w:ascii="宋体" w:hAnsi="宋体"/>
          <w:kern w:val="0"/>
          <w:sz w:val="24"/>
        </w:rPr>
      </w:pPr>
      <w:r>
        <w:rPr>
          <w:rFonts w:hint="eastAsia" w:asciiTheme="minorEastAsia" w:hAnsiTheme="minorEastAsia" w:eastAsiaTheme="minorEastAsia"/>
          <w:sz w:val="24"/>
        </w:rPr>
        <w:t>（二）</w:t>
      </w:r>
      <w:r>
        <w:rPr>
          <w:rFonts w:hint="eastAsia" w:ascii="宋体" w:hAnsi="宋体"/>
          <w:kern w:val="0"/>
          <w:sz w:val="24"/>
        </w:rPr>
        <w:t>发布</w:t>
      </w:r>
      <w:r>
        <w:rPr>
          <w:sz w:val="24"/>
        </w:rPr>
        <w:t>中标</w:t>
      </w:r>
      <w:r>
        <w:rPr>
          <w:rFonts w:hint="eastAsia" w:ascii="宋体" w:hAnsi="宋体"/>
          <w:kern w:val="0"/>
          <w:sz w:val="24"/>
        </w:rPr>
        <w:t>结果公告。采购组织机构自中标人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中标结果公告期为1个工作日</w:t>
      </w:r>
      <w:r>
        <w:rPr>
          <w:rFonts w:hint="eastAsia" w:ascii="宋体" w:hAnsi="宋体"/>
          <w:kern w:val="0"/>
          <w:sz w:val="24"/>
        </w:rPr>
        <w:t>。</w:t>
      </w:r>
    </w:p>
    <w:p>
      <w:pPr>
        <w:pStyle w:val="19"/>
        <w:spacing w:line="360" w:lineRule="auto"/>
        <w:ind w:firstLine="480" w:firstLineChars="200"/>
        <w:jc w:val="both"/>
      </w:pPr>
      <w:r>
        <w:rPr>
          <w:rFonts w:hint="eastAsia" w:ascii="宋体" w:hAnsi="宋体"/>
          <w:kern w:val="0"/>
          <w:sz w:val="24"/>
        </w:rPr>
        <w:t>（三）发放中标通知书。采购组织机构在发布中标结果公告的同时，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42"/>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42"/>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42"/>
        <w:spacing w:before="0" w:beforeAutospacing="0" w:after="0" w:afterAutospacing="0" w:line="360" w:lineRule="auto"/>
        <w:ind w:firstLine="480" w:firstLineChars="200"/>
        <w:jc w:val="both"/>
        <w:rPr>
          <w:rFonts w:hint="default"/>
        </w:rPr>
      </w:pPr>
      <w:r>
        <w:t>3.中标人无故拖延、拒签合同的,将取消中标资格。</w:t>
      </w:r>
    </w:p>
    <w:p>
      <w:pPr>
        <w:pStyle w:val="42"/>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42"/>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42"/>
        <w:spacing w:before="0" w:beforeAutospacing="0" w:after="0" w:afterAutospacing="0" w:line="360" w:lineRule="auto"/>
        <w:ind w:firstLine="482" w:firstLineChars="200"/>
        <w:jc w:val="both"/>
        <w:rPr>
          <w:rFonts w:hint="default" w:cs="仿宋_GB2312"/>
          <w:b/>
        </w:rPr>
      </w:pPr>
      <w:r>
        <w:rPr>
          <w:b/>
        </w:rPr>
        <w:t>（二）合同公告及备案</w:t>
      </w:r>
    </w:p>
    <w:p>
      <w:pPr>
        <w:pStyle w:val="3"/>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9"/>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19"/>
        <w:spacing w:line="360" w:lineRule="auto"/>
        <w:ind w:firstLine="482" w:firstLineChars="200"/>
        <w:jc w:val="both"/>
        <w:rPr>
          <w:rFonts w:ascii="宋体" w:hAnsi="宋体"/>
          <w:b/>
          <w:bCs/>
          <w:sz w:val="24"/>
        </w:rPr>
      </w:pPr>
      <w:r>
        <w:rPr>
          <w:rFonts w:hint="eastAsia" w:ascii="宋体" w:hAnsi="宋体"/>
          <w:b/>
          <w:bCs/>
          <w:sz w:val="24"/>
        </w:rPr>
        <w:t>（一）询问</w:t>
      </w:r>
    </w:p>
    <w:p>
      <w:pPr>
        <w:pStyle w:val="1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rPr>
        <w:t>第一章“</w:t>
      </w:r>
      <w:r>
        <w:rPr>
          <w:rFonts w:hint="eastAsia" w:ascii="宋体" w:hAnsi="宋体"/>
          <w:sz w:val="24"/>
        </w:rPr>
        <w:t>投标邀请</w:t>
      </w:r>
      <w:r>
        <w:rPr>
          <w:rFonts w:hint="eastAsia"/>
          <w:sz w:val="24"/>
        </w:rPr>
        <w:t>”</w:t>
      </w:r>
      <w:r>
        <w:rPr>
          <w:rFonts w:hint="eastAsia" w:ascii="宋体" w:hAnsi="宋体"/>
          <w:sz w:val="24"/>
        </w:rPr>
        <w:t>中“采购人、采购组织机构的名称、地址和联系方式”。</w:t>
      </w:r>
    </w:p>
    <w:p>
      <w:pPr>
        <w:pStyle w:val="19"/>
        <w:spacing w:line="360" w:lineRule="auto"/>
        <w:ind w:firstLine="482" w:firstLineChars="200"/>
        <w:jc w:val="both"/>
        <w:rPr>
          <w:rFonts w:ascii="宋体" w:hAnsi="宋体"/>
          <w:b/>
          <w:bCs/>
          <w:sz w:val="24"/>
        </w:rPr>
      </w:pPr>
      <w:r>
        <w:rPr>
          <w:rFonts w:hint="eastAsia" w:ascii="宋体" w:hAnsi="宋体"/>
          <w:b/>
          <w:bCs/>
          <w:sz w:val="24"/>
        </w:rPr>
        <w:t>（二）质疑</w:t>
      </w:r>
    </w:p>
    <w:p>
      <w:pPr>
        <w:pStyle w:val="19"/>
        <w:spacing w:line="360" w:lineRule="auto"/>
        <w:ind w:firstLine="480" w:firstLineChars="200"/>
        <w:jc w:val="both"/>
        <w:rPr>
          <w:rFonts w:ascii="宋体" w:hAnsi="宋体"/>
          <w:sz w:val="24"/>
        </w:rPr>
      </w:pPr>
      <w:r>
        <w:rPr>
          <w:rFonts w:hint="eastAsia" w:ascii="宋体" w:hAnsi="宋体"/>
          <w:sz w:val="24"/>
        </w:rPr>
        <w:t>1.报名本项目的投标人认为招标文件、采购过程和中标结果使自己的权益受到损害的，通过政采云平台的质疑系统一次性向采购人或采购组织机构提出质疑：</w:t>
      </w:r>
    </w:p>
    <w:p>
      <w:pPr>
        <w:pStyle w:val="19"/>
        <w:spacing w:line="360" w:lineRule="auto"/>
        <w:ind w:firstLine="480" w:firstLineChars="200"/>
        <w:jc w:val="both"/>
        <w:rPr>
          <w:rFonts w:ascii="宋体" w:hAnsi="宋体"/>
          <w:sz w:val="24"/>
        </w:rPr>
      </w:pPr>
      <w:r>
        <w:rPr>
          <w:rFonts w:hint="eastAsia" w:ascii="宋体" w:hAnsi="宋体"/>
          <w:sz w:val="24"/>
        </w:rPr>
        <w:t>（1）投标人认为招标文件的内容损害其权益的，应当自获取之日起（获取截止日之后收到招标文件的，以获取截止日为准）7个工作日内提出质疑；</w:t>
      </w:r>
    </w:p>
    <w:p>
      <w:pPr>
        <w:pStyle w:val="1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19"/>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1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9"/>
        <w:spacing w:line="360" w:lineRule="auto"/>
        <w:ind w:firstLine="482" w:firstLineChars="200"/>
        <w:jc w:val="both"/>
        <w:rPr>
          <w:rFonts w:ascii="宋体" w:hAnsi="宋体"/>
          <w:b/>
          <w:bCs/>
          <w:sz w:val="24"/>
        </w:rPr>
      </w:pPr>
      <w:r>
        <w:rPr>
          <w:rFonts w:hint="eastAsia" w:ascii="宋体" w:hAnsi="宋体"/>
          <w:b/>
          <w:bCs/>
          <w:sz w:val="24"/>
        </w:rPr>
        <w:t>（三）投诉</w:t>
      </w:r>
    </w:p>
    <w:p>
      <w:pPr>
        <w:pStyle w:val="1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3"/>
        <w:numPr>
          <w:ilvl w:val="0"/>
          <w:numId w:val="4"/>
        </w:numPr>
        <w:spacing w:after="0" w:line="360" w:lineRule="auto"/>
        <w:ind w:left="0" w:leftChars="0" w:firstLine="482" w:firstLineChars="200"/>
        <w:rPr>
          <w:rFonts w:ascii="宋体" w:hAnsi="宋体"/>
          <w:b/>
          <w:sz w:val="24"/>
        </w:rPr>
      </w:pPr>
      <w:r>
        <w:rPr>
          <w:rFonts w:hint="eastAsia" w:ascii="宋体" w:hAnsi="宋体"/>
          <w:b/>
          <w:sz w:val="24"/>
        </w:rPr>
        <w:t>政府采购支持中小企业信用融资相关事项的通知</w:t>
      </w:r>
    </w:p>
    <w:p>
      <w:pPr>
        <w:pStyle w:val="3"/>
        <w:spacing w:after="0" w:line="360" w:lineRule="auto"/>
        <w:ind w:left="0" w:leftChars="0" w:firstLine="480" w:firstLineChars="200"/>
        <w:rPr>
          <w:rFonts w:ascii="宋体" w:hAnsi="宋体"/>
          <w:bCs/>
          <w:color w:val="000000"/>
          <w:sz w:val="24"/>
        </w:rPr>
      </w:pPr>
      <w:r>
        <w:rPr>
          <w:rFonts w:hint="eastAsia" w:ascii="宋体" w:hAnsi="宋体"/>
          <w:bCs/>
          <w:color w:val="000000"/>
          <w:sz w:val="24"/>
        </w:rPr>
        <w:t>为了充分发挥政府采购政策功能,进一步支持和促进中小企业发展，三门县财政局向三门县金融（保险）系统发起了“政采贷”、“政采保”融资服务倡议，得到了全县1家银行、1家保险公司响应，供应商若有融资意向，请同以下银行（保险）联系人对接。</w:t>
      </w:r>
    </w:p>
    <w:p>
      <w:pPr>
        <w:widowControl/>
        <w:spacing w:line="360" w:lineRule="auto"/>
        <w:jc w:val="center"/>
        <w:textAlignment w:val="center"/>
        <w:rPr>
          <w:rFonts w:ascii="宋体" w:hAnsi="宋体" w:cs="宋体"/>
          <w:b/>
          <w:bCs/>
          <w:color w:val="000000"/>
          <w:kern w:val="0"/>
          <w:sz w:val="28"/>
          <w:szCs w:val="28"/>
        </w:rPr>
      </w:pPr>
      <w:r>
        <w:rPr>
          <w:rFonts w:hint="eastAsia" w:ascii="宋体" w:hAnsi="宋体" w:cs="宋体"/>
          <w:b/>
          <w:bCs/>
          <w:color w:val="000000"/>
          <w:kern w:val="0"/>
          <w:sz w:val="28"/>
          <w:szCs w:val="28"/>
        </w:rPr>
        <w:t>政采贷联系方式</w:t>
      </w:r>
    </w:p>
    <w:tbl>
      <w:tblPr>
        <w:tblStyle w:val="46"/>
        <w:tblW w:w="8655" w:type="dxa"/>
        <w:jc w:val="center"/>
        <w:tblLayout w:type="fixed"/>
        <w:tblCellMar>
          <w:top w:w="15" w:type="dxa"/>
          <w:left w:w="15" w:type="dxa"/>
          <w:bottom w:w="15" w:type="dxa"/>
          <w:right w:w="15" w:type="dxa"/>
        </w:tblCellMar>
      </w:tblPr>
      <w:tblGrid>
        <w:gridCol w:w="793"/>
        <w:gridCol w:w="1380"/>
        <w:gridCol w:w="2237"/>
        <w:gridCol w:w="1842"/>
        <w:gridCol w:w="2403"/>
      </w:tblGrid>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序号</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银行简称</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贷款年利率</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政采贷联系人</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 xml:space="preserve">   联系电话</w:t>
            </w:r>
          </w:p>
        </w:tc>
      </w:tr>
      <w:tr>
        <w:tblPrEx>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1</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建设银行</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4.</w:t>
            </w:r>
            <w:r>
              <w:rPr>
                <w:rFonts w:hint="eastAsia" w:ascii="宋体" w:hAnsi="宋体"/>
                <w:bCs/>
                <w:color w:val="000000"/>
                <w:szCs w:val="21"/>
                <w:lang w:val="en-US" w:eastAsia="zh-CN"/>
              </w:rPr>
              <w:t>35</w:t>
            </w:r>
            <w:r>
              <w:rPr>
                <w:rFonts w:hint="eastAsia" w:ascii="宋体" w:hAnsi="宋体"/>
                <w:bCs/>
                <w:color w:val="000000"/>
                <w:szCs w:val="21"/>
              </w:rPr>
              <w:t>%起</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彭章法</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13958532211</w:t>
            </w:r>
          </w:p>
        </w:tc>
      </w:tr>
    </w:tbl>
    <w:p>
      <w:pPr>
        <w:widowControl/>
        <w:spacing w:line="360" w:lineRule="auto"/>
        <w:textAlignment w:val="center"/>
        <w:rPr>
          <w:rFonts w:ascii="宋体" w:hAnsi="宋体" w:cs="宋体"/>
          <w:b/>
          <w:color w:val="000000"/>
          <w:kern w:val="0"/>
          <w:sz w:val="22"/>
          <w:szCs w:val="22"/>
        </w:rPr>
      </w:pPr>
    </w:p>
    <w:p>
      <w:pPr>
        <w:widowControl/>
        <w:spacing w:line="360" w:lineRule="auto"/>
        <w:jc w:val="center"/>
        <w:textAlignment w:val="center"/>
        <w:rPr>
          <w:rFonts w:ascii="宋体" w:hAnsi="宋体" w:cs="宋体"/>
          <w:b/>
          <w:color w:val="000000"/>
          <w:kern w:val="0"/>
          <w:sz w:val="28"/>
          <w:szCs w:val="28"/>
        </w:rPr>
      </w:pPr>
      <w:r>
        <w:rPr>
          <w:rFonts w:hint="eastAsia" w:ascii="宋体" w:hAnsi="宋体" w:cs="宋体"/>
          <w:b/>
          <w:color w:val="000000"/>
          <w:kern w:val="0"/>
          <w:sz w:val="28"/>
          <w:szCs w:val="28"/>
        </w:rPr>
        <w:t>政采保联系方式</w:t>
      </w:r>
    </w:p>
    <w:tbl>
      <w:tblPr>
        <w:tblStyle w:val="46"/>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3341"/>
        <w:gridCol w:w="1134"/>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2296" w:type="dxa"/>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阳光财产保险股份有限公司三门支公司</w:t>
            </w:r>
          </w:p>
        </w:tc>
        <w:tc>
          <w:tcPr>
            <w:tcW w:w="3341" w:type="dxa"/>
            <w:vAlign w:val="center"/>
          </w:tcPr>
          <w:p>
            <w:pPr>
              <w:widowControl/>
              <w:spacing w:line="360" w:lineRule="auto"/>
              <w:jc w:val="left"/>
              <w:textAlignment w:val="center"/>
              <w:rPr>
                <w:rFonts w:ascii="宋体" w:hAnsi="宋体"/>
                <w:bCs/>
                <w:color w:val="000000"/>
                <w:szCs w:val="21"/>
              </w:rPr>
            </w:pPr>
            <w:r>
              <w:rPr>
                <w:rFonts w:hint="eastAsia" w:ascii="宋体" w:hAnsi="宋体"/>
                <w:bCs/>
                <w:color w:val="000000"/>
                <w:szCs w:val="21"/>
              </w:rPr>
              <w:t>合同（质量）履约按履约保证金年费率1%（1.5%</w:t>
            </w:r>
            <w:r>
              <w:rPr>
                <w:rFonts w:ascii="宋体" w:hAnsi="宋体"/>
                <w:bCs/>
                <w:color w:val="000000"/>
                <w:szCs w:val="21"/>
              </w:rPr>
              <w:t>）</w:t>
            </w:r>
            <w:r>
              <w:rPr>
                <w:rFonts w:hint="eastAsia" w:ascii="宋体" w:hAnsi="宋体"/>
                <w:bCs/>
                <w:color w:val="000000"/>
                <w:szCs w:val="21"/>
              </w:rPr>
              <w:t>，每单保函最低保险费为500元(300元)。</w:t>
            </w:r>
          </w:p>
        </w:tc>
        <w:tc>
          <w:tcPr>
            <w:tcW w:w="1134" w:type="dxa"/>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李来萍</w:t>
            </w:r>
          </w:p>
        </w:tc>
        <w:tc>
          <w:tcPr>
            <w:tcW w:w="1977" w:type="dxa"/>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13958525199</w:t>
            </w:r>
          </w:p>
        </w:tc>
      </w:tr>
    </w:tbl>
    <w:p>
      <w:pPr>
        <w:pStyle w:val="5"/>
        <w:pageBreakBefore/>
        <w:numPr>
          <w:ilvl w:val="0"/>
          <w:numId w:val="3"/>
        </w:numPr>
      </w:pPr>
      <w:bookmarkStart w:id="8" w:name="_Toc31423"/>
      <w:r>
        <w:rPr>
          <w:rFonts w:hint="eastAsia"/>
        </w:rPr>
        <w:t>招标需求</w:t>
      </w:r>
      <w:bookmarkEnd w:id="8"/>
    </w:p>
    <w:p>
      <w:pPr>
        <w:spacing w:line="360" w:lineRule="auto"/>
        <w:ind w:firstLine="482" w:firstLineChars="200"/>
        <w:rPr>
          <w:rFonts w:ascii="宋体" w:hAnsi="宋体" w:cs="宋体"/>
          <w:b/>
          <w:sz w:val="24"/>
        </w:rPr>
      </w:pPr>
      <w:r>
        <w:rPr>
          <w:rFonts w:hint="eastAsia" w:ascii="宋体" w:hAnsi="宋体" w:cs="宋体"/>
          <w:b/>
          <w:sz w:val="24"/>
        </w:rPr>
        <w:t>一、招标项目一览表</w:t>
      </w:r>
    </w:p>
    <w:p>
      <w:pPr>
        <w:tabs>
          <w:tab w:val="left" w:pos="8280"/>
        </w:tabs>
        <w:autoSpaceDE w:val="0"/>
        <w:autoSpaceDN w:val="0"/>
        <w:adjustRightInd w:val="0"/>
        <w:spacing w:line="480" w:lineRule="exact"/>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1 </w:t>
      </w:r>
      <w:r>
        <w:rPr>
          <w:rFonts w:hint="eastAsia" w:asciiTheme="minorEastAsia" w:hAnsiTheme="minorEastAsia" w:eastAsiaTheme="minorEastAsia"/>
          <w:sz w:val="24"/>
        </w:rPr>
        <w:t>个标项，具体内容如下表：</w:t>
      </w:r>
    </w:p>
    <w:tbl>
      <w:tblPr>
        <w:tblStyle w:val="46"/>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477"/>
        <w:gridCol w:w="1991"/>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jc w:val="center"/>
        </w:trPr>
        <w:tc>
          <w:tcPr>
            <w:tcW w:w="88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标项号</w:t>
            </w:r>
          </w:p>
        </w:tc>
        <w:tc>
          <w:tcPr>
            <w:tcW w:w="1477"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项目名称</w:t>
            </w:r>
          </w:p>
        </w:tc>
        <w:tc>
          <w:tcPr>
            <w:tcW w:w="1991" w:type="dxa"/>
            <w:vAlign w:val="center"/>
          </w:tcPr>
          <w:p>
            <w:pPr>
              <w:tabs>
                <w:tab w:val="left" w:pos="8280"/>
              </w:tabs>
              <w:autoSpaceDE w:val="0"/>
              <w:autoSpaceDN w:val="0"/>
              <w:adjustRightInd w:val="0"/>
              <w:jc w:val="center"/>
              <w:rPr>
                <w:rFonts w:ascii="宋体"/>
                <w:b/>
                <w:szCs w:val="21"/>
              </w:rPr>
            </w:pPr>
            <w:r>
              <w:rPr>
                <w:rFonts w:hint="eastAsia" w:ascii="宋体" w:hAnsi="宋体" w:cs="宋体"/>
                <w:b/>
                <w:kern w:val="0"/>
                <w:szCs w:val="21"/>
              </w:rPr>
              <w:t>简要技术要求</w:t>
            </w:r>
          </w:p>
        </w:tc>
        <w:tc>
          <w:tcPr>
            <w:tcW w:w="1099"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数量</w:t>
            </w:r>
          </w:p>
        </w:tc>
        <w:tc>
          <w:tcPr>
            <w:tcW w:w="85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单位</w:t>
            </w:r>
          </w:p>
        </w:tc>
        <w:tc>
          <w:tcPr>
            <w:tcW w:w="114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总预算（元）</w:t>
            </w:r>
          </w:p>
        </w:tc>
        <w:tc>
          <w:tcPr>
            <w:tcW w:w="1203" w:type="dxa"/>
            <w:vAlign w:val="center"/>
          </w:tcPr>
          <w:p>
            <w:pPr>
              <w:tabs>
                <w:tab w:val="left" w:pos="8280"/>
              </w:tabs>
              <w:autoSpaceDE w:val="0"/>
              <w:autoSpaceDN w:val="0"/>
              <w:adjustRightInd w:val="0"/>
              <w:jc w:val="center"/>
              <w:rPr>
                <w:rFonts w:ascii="宋体" w:hAnsi="宋体"/>
                <w:b/>
                <w:szCs w:val="21"/>
              </w:rPr>
            </w:pPr>
            <w:r>
              <w:rPr>
                <w:rFonts w:hint="eastAsia" w:ascii="宋体" w:hAnsi="宋体"/>
                <w:b/>
                <w:szCs w:val="21"/>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ascii="宋体" w:hAnsi="宋体" w:cs="宋体"/>
                <w:szCs w:val="21"/>
              </w:rPr>
            </w:pPr>
            <w:r>
              <w:rPr>
                <w:rFonts w:hint="eastAsia" w:ascii="宋体" w:hAnsi="宋体" w:cs="宋体"/>
                <w:szCs w:val="21"/>
              </w:rPr>
              <w:t>1</w:t>
            </w:r>
          </w:p>
        </w:tc>
        <w:tc>
          <w:tcPr>
            <w:tcW w:w="1477"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olor w:val="000000" w:themeColor="text1"/>
                <w:sz w:val="24"/>
                <w14:textFill>
                  <w14:solidFill>
                    <w14:schemeClr w14:val="tx1"/>
                  </w14:solidFill>
                </w14:textFill>
              </w:rPr>
              <w:t>三门县机关事务中心电梯改造项目</w:t>
            </w:r>
          </w:p>
        </w:tc>
        <w:tc>
          <w:tcPr>
            <w:tcW w:w="1991"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szCs w:val="21"/>
              </w:rPr>
              <w:t>详见技术需求</w:t>
            </w:r>
          </w:p>
        </w:tc>
        <w:tc>
          <w:tcPr>
            <w:tcW w:w="1099"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w:t>
            </w:r>
          </w:p>
        </w:tc>
        <w:tc>
          <w:tcPr>
            <w:tcW w:w="852"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批</w:t>
            </w:r>
          </w:p>
        </w:tc>
        <w:tc>
          <w:tcPr>
            <w:tcW w:w="1142"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763000</w:t>
            </w:r>
          </w:p>
        </w:tc>
        <w:tc>
          <w:tcPr>
            <w:tcW w:w="1203"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763000</w:t>
            </w:r>
          </w:p>
        </w:tc>
      </w:tr>
    </w:tbl>
    <w:p>
      <w:pPr>
        <w:numPr>
          <w:ilvl w:val="0"/>
          <w:numId w:val="5"/>
        </w:numPr>
        <w:spacing w:line="360" w:lineRule="auto"/>
        <w:ind w:firstLine="482" w:firstLineChars="200"/>
        <w:rPr>
          <w:rFonts w:ascii="宋体" w:hAnsi="宋体" w:cs="宋体"/>
          <w:b/>
          <w:sz w:val="24"/>
        </w:rPr>
      </w:pPr>
      <w:r>
        <w:rPr>
          <w:rFonts w:hint="eastAsia" w:ascii="宋体" w:hAnsi="宋体" w:cs="宋体"/>
          <w:b/>
          <w:sz w:val="24"/>
        </w:rPr>
        <w:t>技术需求</w:t>
      </w:r>
    </w:p>
    <w:tbl>
      <w:tblPr>
        <w:tblStyle w:val="46"/>
        <w:tblpPr w:leftFromText="180" w:rightFromText="180" w:vertAnchor="text" w:horzAnchor="page" w:tblpXSpec="center" w:tblpY="502"/>
        <w:tblOverlap w:val="never"/>
        <w:tblW w:w="511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569"/>
        <w:gridCol w:w="3321"/>
        <w:gridCol w:w="3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383" w:type="pct"/>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电梯功能</w:t>
            </w:r>
          </w:p>
        </w:tc>
        <w:tc>
          <w:tcPr>
            <w:tcW w:w="1787" w:type="pct"/>
            <w:tcBorders>
              <w:top w:val="single" w:color="000000" w:sz="4" w:space="0"/>
              <w:left w:val="single" w:color="000000" w:sz="4" w:space="0"/>
              <w:bottom w:val="single" w:color="000000" w:sz="4" w:space="0"/>
              <w:right w:val="single" w:color="auto" w:sz="4" w:space="0"/>
            </w:tcBorders>
          </w:tcPr>
          <w:p>
            <w:pPr>
              <w:spacing w:line="360" w:lineRule="auto"/>
              <w:jc w:val="center"/>
              <w:rPr>
                <w:rFonts w:ascii="Calibri" w:hAnsi="Calibri" w:cs="Calibri"/>
                <w:szCs w:val="21"/>
              </w:rPr>
            </w:pPr>
            <w:r>
              <w:rPr>
                <w:rFonts w:hint="eastAsia" w:ascii="Calibri" w:hAnsi="Calibri" w:cs="Calibri"/>
                <w:szCs w:val="21"/>
              </w:rPr>
              <w:t>有机房电梯</w:t>
            </w:r>
          </w:p>
        </w:tc>
        <w:tc>
          <w:tcPr>
            <w:tcW w:w="1829" w:type="pct"/>
            <w:tcBorders>
              <w:top w:val="single" w:color="000000" w:sz="4" w:space="0"/>
              <w:left w:val="single" w:color="auto"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有机房消防电梯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1383" w:type="pct"/>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电 梯 厅</w:t>
            </w:r>
          </w:p>
        </w:tc>
        <w:tc>
          <w:tcPr>
            <w:tcW w:w="3616" w:type="pct"/>
            <w:gridSpan w:val="2"/>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1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1383" w:type="pct"/>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数量（台）</w:t>
            </w:r>
          </w:p>
        </w:tc>
        <w:tc>
          <w:tcPr>
            <w:tcW w:w="3616" w:type="pct"/>
            <w:gridSpan w:val="2"/>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jc w:val="center"/>
        </w:trPr>
        <w:tc>
          <w:tcPr>
            <w:tcW w:w="1383" w:type="pct"/>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载重量</w:t>
            </w:r>
          </w:p>
        </w:tc>
        <w:tc>
          <w:tcPr>
            <w:tcW w:w="3616" w:type="pct"/>
            <w:gridSpan w:val="2"/>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≥1000Kg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83" w:type="pct"/>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速</w:t>
            </w:r>
            <w:r>
              <w:rPr>
                <w:rFonts w:hint="eastAsia" w:ascii="Calibri" w:hAnsi="Calibri" w:cs="Calibri"/>
                <w:szCs w:val="21"/>
              </w:rPr>
              <w:tab/>
            </w:r>
            <w:r>
              <w:rPr>
                <w:rFonts w:hint="eastAsia" w:ascii="Calibri" w:hAnsi="Calibri" w:cs="Calibri"/>
                <w:szCs w:val="21"/>
              </w:rPr>
              <w:t>度</w:t>
            </w:r>
          </w:p>
        </w:tc>
        <w:tc>
          <w:tcPr>
            <w:tcW w:w="3616" w:type="pct"/>
            <w:gridSpan w:val="2"/>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≥1.75m/s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1383" w:type="pct"/>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层/站/门</w:t>
            </w:r>
          </w:p>
        </w:tc>
        <w:tc>
          <w:tcPr>
            <w:tcW w:w="3616" w:type="pct"/>
            <w:gridSpan w:val="2"/>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10/10/10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1383" w:type="pct"/>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操纵方式</w:t>
            </w:r>
          </w:p>
        </w:tc>
        <w:tc>
          <w:tcPr>
            <w:tcW w:w="3616" w:type="pct"/>
            <w:gridSpan w:val="2"/>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并联控制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1383" w:type="pct"/>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井道尺寸 mm（宽×深）净</w:t>
            </w:r>
          </w:p>
        </w:tc>
        <w:tc>
          <w:tcPr>
            <w:tcW w:w="3616" w:type="pct"/>
            <w:gridSpan w:val="2"/>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2150×2230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1383" w:type="pct"/>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轿厢尺寸 mm（宽×深）净</w:t>
            </w:r>
          </w:p>
        </w:tc>
        <w:tc>
          <w:tcPr>
            <w:tcW w:w="3616" w:type="pct"/>
            <w:gridSpan w:val="2"/>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投标人提供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383" w:type="pct"/>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开门方式</w:t>
            </w:r>
          </w:p>
        </w:tc>
        <w:tc>
          <w:tcPr>
            <w:tcW w:w="3616" w:type="pct"/>
            <w:gridSpan w:val="2"/>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中分式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383" w:type="pct"/>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开门尺寸  净（宽×高）mm</w:t>
            </w:r>
          </w:p>
        </w:tc>
        <w:tc>
          <w:tcPr>
            <w:tcW w:w="3616" w:type="pct"/>
            <w:gridSpan w:val="2"/>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900×2100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383" w:type="pct"/>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层高列表mm</w:t>
            </w:r>
          </w:p>
        </w:tc>
        <w:tc>
          <w:tcPr>
            <w:tcW w:w="3616" w:type="pct"/>
            <w:gridSpan w:val="2"/>
            <w:tcBorders>
              <w:top w:val="single" w:color="000000" w:sz="4" w:space="0"/>
              <w:left w:val="single" w:color="000000" w:sz="4" w:space="0"/>
              <w:bottom w:val="single" w:color="000000" w:sz="4" w:space="0"/>
              <w:right w:val="single" w:color="000000" w:sz="4" w:space="0"/>
            </w:tcBorders>
          </w:tcPr>
          <w:p>
            <w:pPr>
              <w:spacing w:line="360" w:lineRule="auto"/>
              <w:rPr>
                <w:rFonts w:ascii="Calibri" w:hAnsi="Calibri" w:cs="Calibri"/>
                <w:szCs w:val="21"/>
              </w:rPr>
            </w:pPr>
            <w:r>
              <w:rPr>
                <w:rFonts w:hint="eastAsia" w:ascii="Calibri" w:hAnsi="Calibri" w:cs="Calibri"/>
                <w:szCs w:val="21"/>
              </w:rPr>
              <w:t>-1楼：4800；1-2楼：4600；3-8楼：3700；9楼：4900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1383" w:type="pct"/>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顶层高度 mm 净</w:t>
            </w:r>
          </w:p>
        </w:tc>
        <w:tc>
          <w:tcPr>
            <w:tcW w:w="3616" w:type="pct"/>
            <w:gridSpan w:val="2"/>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4900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383" w:type="pct"/>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地坑深度 mm 净</w:t>
            </w:r>
          </w:p>
        </w:tc>
        <w:tc>
          <w:tcPr>
            <w:tcW w:w="3616" w:type="pct"/>
            <w:gridSpan w:val="2"/>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2150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383" w:type="pct"/>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电源要求</w:t>
            </w:r>
          </w:p>
        </w:tc>
        <w:tc>
          <w:tcPr>
            <w:tcW w:w="1787" w:type="pct"/>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动力：380V，50Hz；照明：220V，50Hz</w:t>
            </w:r>
          </w:p>
        </w:tc>
        <w:tc>
          <w:tcPr>
            <w:tcW w:w="1829" w:type="pct"/>
            <w:tcBorders>
              <w:top w:val="single" w:color="000000" w:sz="4" w:space="0"/>
              <w:left w:val="single" w:color="000000" w:sz="4" w:space="0"/>
              <w:bottom w:val="single" w:color="000000" w:sz="4" w:space="0"/>
              <w:right w:val="single" w:color="000000" w:sz="4" w:space="0"/>
            </w:tcBorders>
          </w:tcPr>
          <w:p>
            <w:pPr>
              <w:spacing w:line="360" w:lineRule="auto"/>
              <w:jc w:val="center"/>
              <w:rPr>
                <w:rFonts w:ascii="Calibri" w:hAnsi="Calibri" w:cs="Calibri"/>
                <w:szCs w:val="21"/>
              </w:rPr>
            </w:pPr>
            <w:r>
              <w:rPr>
                <w:rFonts w:hint="eastAsia" w:ascii="Calibri" w:hAnsi="Calibri" w:cs="Calibri"/>
                <w:szCs w:val="21"/>
              </w:rPr>
              <w:t>动力：380V，50Hz；照明：220V，50Hz</w:t>
            </w:r>
          </w:p>
        </w:tc>
      </w:tr>
    </w:tbl>
    <w:p/>
    <w:p>
      <w:pPr>
        <w:tabs>
          <w:tab w:val="left" w:pos="1471"/>
        </w:tabs>
        <w:autoSpaceDE w:val="0"/>
        <w:autoSpaceDN w:val="0"/>
        <w:spacing w:before="139"/>
        <w:jc w:val="left"/>
        <w:rPr>
          <w:rFonts w:ascii="宋体" w:hAnsi="宋体" w:cs="宋体"/>
          <w:spacing w:val="-3"/>
          <w:kern w:val="0"/>
          <w:szCs w:val="21"/>
          <w:lang w:bidi="ar"/>
        </w:rPr>
      </w:pPr>
      <w:r>
        <w:rPr>
          <w:rFonts w:hint="eastAsia" w:ascii="宋体" w:hAnsi="宋体" w:cs="宋体"/>
          <w:spacing w:val="-3"/>
          <w:kern w:val="0"/>
          <w:szCs w:val="21"/>
          <w:lang w:bidi="ar"/>
        </w:rPr>
        <w:t>1、本次采购的电梯除满足以上电梯标准功能要求以外，还应满足以下要求：</w:t>
      </w:r>
    </w:p>
    <w:p>
      <w:pPr>
        <w:tabs>
          <w:tab w:val="left" w:pos="1471"/>
        </w:tabs>
        <w:autoSpaceDE w:val="0"/>
        <w:autoSpaceDN w:val="0"/>
        <w:spacing w:before="139"/>
        <w:jc w:val="left"/>
        <w:rPr>
          <w:rFonts w:ascii="宋体" w:hAnsi="宋体" w:cs="宋体"/>
          <w:spacing w:val="-3"/>
          <w:kern w:val="0"/>
          <w:szCs w:val="21"/>
          <w:lang w:bidi="ar"/>
        </w:rPr>
      </w:pPr>
      <w:r>
        <w:rPr>
          <w:rFonts w:hint="eastAsia" w:ascii="宋体" w:hAnsi="宋体" w:cs="宋体"/>
          <w:spacing w:val="-3"/>
          <w:kern w:val="0"/>
          <w:szCs w:val="21"/>
          <w:lang w:bidi="ar"/>
        </w:rPr>
        <w:t>▲1.1、驱动系统：进口无齿轮永磁同步曳引机，采用交流变频变压控制系统（VVVF）。请提供图片及相关资料说明；</w:t>
      </w:r>
    </w:p>
    <w:p>
      <w:pPr>
        <w:tabs>
          <w:tab w:val="left" w:pos="1471"/>
        </w:tabs>
        <w:autoSpaceDE w:val="0"/>
        <w:autoSpaceDN w:val="0"/>
        <w:spacing w:before="139"/>
        <w:jc w:val="left"/>
        <w:rPr>
          <w:rFonts w:ascii="宋体" w:hAnsi="宋体" w:cs="宋体"/>
          <w:spacing w:val="-3"/>
          <w:kern w:val="0"/>
          <w:szCs w:val="21"/>
          <w:lang w:bidi="ar"/>
        </w:rPr>
      </w:pPr>
      <w:r>
        <w:rPr>
          <w:rFonts w:hint="eastAsia" w:ascii="宋体" w:hAnsi="宋体" w:cs="宋体"/>
          <w:spacing w:val="-3"/>
          <w:kern w:val="0"/>
          <w:szCs w:val="21"/>
          <w:lang w:bidi="ar"/>
        </w:rPr>
        <w:t>▲1.2、调速系统：能源再生交流变频变压调速（VVVF）。</w:t>
      </w:r>
    </w:p>
    <w:p>
      <w:pPr>
        <w:tabs>
          <w:tab w:val="left" w:pos="1471"/>
        </w:tabs>
        <w:autoSpaceDE w:val="0"/>
        <w:autoSpaceDN w:val="0"/>
        <w:spacing w:before="139" w:line="360" w:lineRule="auto"/>
        <w:jc w:val="left"/>
        <w:rPr>
          <w:rFonts w:ascii="宋体" w:hAnsi="宋体" w:cs="宋体"/>
          <w:spacing w:val="-3"/>
          <w:kern w:val="0"/>
          <w:szCs w:val="21"/>
          <w:lang w:bidi="ar"/>
        </w:rPr>
      </w:pPr>
      <w:r>
        <w:rPr>
          <w:rFonts w:hint="eastAsia" w:ascii="宋体" w:hAnsi="宋体" w:cs="宋体"/>
          <w:spacing w:val="-3"/>
          <w:kern w:val="0"/>
          <w:szCs w:val="21"/>
          <w:lang w:bidi="ar"/>
        </w:rPr>
        <w:t>▲1.3、门机：交流变频变压调速（VVVF），请提供图片及相关资料说明；</w:t>
      </w:r>
    </w:p>
    <w:p>
      <w:pPr>
        <w:tabs>
          <w:tab w:val="left" w:pos="1471"/>
        </w:tabs>
        <w:autoSpaceDE w:val="0"/>
        <w:autoSpaceDN w:val="0"/>
        <w:spacing w:before="139" w:line="360" w:lineRule="auto"/>
        <w:jc w:val="left"/>
        <w:rPr>
          <w:rFonts w:ascii="宋体" w:hAnsi="宋体" w:cs="宋体"/>
          <w:spacing w:val="-3"/>
          <w:kern w:val="0"/>
          <w:szCs w:val="21"/>
          <w:lang w:bidi="ar"/>
        </w:rPr>
      </w:pPr>
      <w:r>
        <w:rPr>
          <w:rFonts w:hint="eastAsia" w:ascii="宋体" w:hAnsi="宋体" w:cs="宋体"/>
          <w:spacing w:val="-3"/>
          <w:kern w:val="0"/>
          <w:szCs w:val="21"/>
          <w:lang w:bidi="ar"/>
        </w:rPr>
        <w:t>▲1.4、逻辑控制系统：进口32位及以上微电脑控制系统；</w:t>
      </w:r>
    </w:p>
    <w:p>
      <w:pPr>
        <w:tabs>
          <w:tab w:val="left" w:pos="1471"/>
        </w:tabs>
        <w:autoSpaceDE w:val="0"/>
        <w:autoSpaceDN w:val="0"/>
        <w:spacing w:before="139" w:line="360" w:lineRule="auto"/>
        <w:jc w:val="left"/>
        <w:rPr>
          <w:rFonts w:ascii="宋体" w:hAnsi="宋体" w:cs="宋体"/>
          <w:spacing w:val="-3"/>
          <w:kern w:val="0"/>
          <w:szCs w:val="21"/>
          <w:lang w:bidi="ar"/>
        </w:rPr>
      </w:pPr>
      <w:r>
        <w:rPr>
          <w:rFonts w:hint="eastAsia" w:ascii="宋体" w:hAnsi="宋体" w:cs="宋体"/>
          <w:spacing w:val="-3"/>
          <w:kern w:val="0"/>
          <w:szCs w:val="21"/>
          <w:lang w:bidi="ar"/>
        </w:rPr>
        <w:t>▲1.5、门保护：进口光幕保护，且光幕要求不少于 150 束。</w:t>
      </w:r>
    </w:p>
    <w:p>
      <w:pPr>
        <w:tabs>
          <w:tab w:val="left" w:pos="1471"/>
        </w:tabs>
        <w:autoSpaceDE w:val="0"/>
        <w:autoSpaceDN w:val="0"/>
        <w:spacing w:before="139" w:line="360" w:lineRule="auto"/>
        <w:jc w:val="left"/>
        <w:rPr>
          <w:rFonts w:ascii="宋体" w:hAnsi="宋体" w:cs="宋体"/>
          <w:spacing w:val="-3"/>
          <w:kern w:val="0"/>
          <w:szCs w:val="21"/>
          <w:lang w:bidi="ar"/>
        </w:rPr>
      </w:pPr>
      <w:r>
        <w:rPr>
          <w:rFonts w:hint="eastAsia" w:ascii="宋体" w:hAnsi="宋体" w:cs="宋体"/>
          <w:spacing w:val="-3"/>
          <w:kern w:val="0"/>
          <w:szCs w:val="21"/>
          <w:lang w:bidi="ar"/>
        </w:rPr>
        <w:t>1.6、电梯额定载重量≥1000KG</w:t>
      </w:r>
    </w:p>
    <w:p>
      <w:pPr>
        <w:tabs>
          <w:tab w:val="left" w:pos="1471"/>
        </w:tabs>
        <w:autoSpaceDE w:val="0"/>
        <w:autoSpaceDN w:val="0"/>
        <w:spacing w:before="139" w:line="360" w:lineRule="auto"/>
        <w:jc w:val="left"/>
        <w:rPr>
          <w:rFonts w:ascii="宋体" w:hAnsi="宋体" w:cs="宋体"/>
          <w:spacing w:val="-3"/>
          <w:kern w:val="0"/>
          <w:szCs w:val="21"/>
          <w:lang w:bidi="ar"/>
        </w:rPr>
      </w:pPr>
      <w:r>
        <w:rPr>
          <w:rFonts w:hint="eastAsia" w:ascii="宋体" w:hAnsi="宋体" w:cs="宋体"/>
          <w:spacing w:val="-3"/>
          <w:kern w:val="0"/>
          <w:szCs w:val="21"/>
          <w:lang w:bidi="ar"/>
        </w:rPr>
        <w:t>1.7电梯额定速度≥1.75m/s</w:t>
      </w:r>
    </w:p>
    <w:p>
      <w:pPr>
        <w:tabs>
          <w:tab w:val="left" w:pos="1471"/>
        </w:tabs>
        <w:autoSpaceDE w:val="0"/>
        <w:autoSpaceDN w:val="0"/>
        <w:spacing w:before="139" w:line="360" w:lineRule="auto"/>
        <w:jc w:val="left"/>
        <w:rPr>
          <w:rFonts w:ascii="宋体" w:hAnsi="宋体" w:cs="宋体"/>
          <w:spacing w:val="-3"/>
          <w:kern w:val="0"/>
          <w:szCs w:val="21"/>
          <w:lang w:bidi="ar"/>
        </w:rPr>
      </w:pPr>
      <w:r>
        <w:rPr>
          <w:rFonts w:hint="eastAsia" w:ascii="宋体" w:hAnsi="宋体" w:cs="宋体"/>
          <w:spacing w:val="-3"/>
          <w:kern w:val="0"/>
          <w:szCs w:val="21"/>
          <w:lang w:bidi="ar"/>
        </w:rPr>
        <w:t>1.8、平层精度： ≤3mm；</w:t>
      </w:r>
    </w:p>
    <w:p>
      <w:pPr>
        <w:tabs>
          <w:tab w:val="left" w:pos="1471"/>
        </w:tabs>
        <w:autoSpaceDE w:val="0"/>
        <w:autoSpaceDN w:val="0"/>
        <w:spacing w:before="139" w:line="360" w:lineRule="auto"/>
        <w:jc w:val="left"/>
        <w:rPr>
          <w:rFonts w:ascii="宋体" w:hAnsi="宋体" w:cs="宋体"/>
          <w:spacing w:val="-3"/>
          <w:kern w:val="0"/>
          <w:szCs w:val="21"/>
          <w:lang w:bidi="ar"/>
        </w:rPr>
      </w:pPr>
      <w:r>
        <w:rPr>
          <w:rFonts w:hint="eastAsia" w:ascii="宋体" w:hAnsi="宋体" w:cs="宋体"/>
          <w:spacing w:val="-3"/>
          <w:kern w:val="0"/>
          <w:szCs w:val="21"/>
          <w:lang w:bidi="ar"/>
        </w:rPr>
        <w:t>1.9、噪声指标： 轿厢≤60dB、开关门≤65dB、机房≤70dB；</w:t>
      </w:r>
    </w:p>
    <w:p>
      <w:pPr>
        <w:tabs>
          <w:tab w:val="left" w:pos="1471"/>
        </w:tabs>
        <w:autoSpaceDE w:val="0"/>
        <w:autoSpaceDN w:val="0"/>
        <w:spacing w:before="139" w:line="360" w:lineRule="auto"/>
        <w:jc w:val="left"/>
        <w:rPr>
          <w:rFonts w:ascii="宋体" w:hAnsi="宋体" w:cs="宋体"/>
          <w:spacing w:val="-3"/>
          <w:kern w:val="0"/>
          <w:szCs w:val="21"/>
          <w:lang w:bidi="ar"/>
        </w:rPr>
      </w:pPr>
      <w:r>
        <w:rPr>
          <w:rFonts w:hint="eastAsia" w:ascii="宋体" w:hAnsi="宋体" w:cs="宋体"/>
          <w:spacing w:val="-3"/>
          <w:kern w:val="0"/>
          <w:szCs w:val="21"/>
          <w:lang w:bidi="ar"/>
        </w:rPr>
        <w:t>1.10、振动加速度： 垂直≤45cm/s2，水平≤32cm/s2；</w:t>
      </w:r>
    </w:p>
    <w:p>
      <w:pPr>
        <w:tabs>
          <w:tab w:val="left" w:pos="1471"/>
        </w:tabs>
        <w:autoSpaceDE w:val="0"/>
        <w:autoSpaceDN w:val="0"/>
        <w:spacing w:before="139" w:line="360" w:lineRule="auto"/>
        <w:jc w:val="left"/>
        <w:rPr>
          <w:rFonts w:ascii="宋体" w:hAnsi="宋体" w:cs="宋体"/>
          <w:spacing w:val="-3"/>
          <w:kern w:val="0"/>
          <w:szCs w:val="21"/>
          <w:lang w:bidi="ar"/>
        </w:rPr>
      </w:pPr>
      <w:r>
        <w:rPr>
          <w:rFonts w:hint="eastAsia" w:ascii="宋体" w:hAnsi="宋体" w:cs="宋体"/>
          <w:spacing w:val="-3"/>
          <w:kern w:val="0"/>
          <w:szCs w:val="21"/>
          <w:lang w:bidi="ar"/>
        </w:rPr>
        <w:t>1.11、起制动加速度：平均≥0.48m/s2 ，且在 0.48-1m/s2 之间可调，最大≤1.5 m/s2，同时满足整个时间－速度曲线应平滑。</w:t>
      </w:r>
    </w:p>
    <w:p>
      <w:pPr>
        <w:tabs>
          <w:tab w:val="left" w:pos="1471"/>
        </w:tabs>
        <w:autoSpaceDE w:val="0"/>
        <w:autoSpaceDN w:val="0"/>
        <w:spacing w:before="139" w:line="360" w:lineRule="auto"/>
        <w:jc w:val="left"/>
        <w:rPr>
          <w:rFonts w:ascii="宋体" w:hAnsi="宋体" w:cs="宋体"/>
          <w:spacing w:val="-3"/>
          <w:kern w:val="0"/>
          <w:szCs w:val="21"/>
          <w:lang w:bidi="ar"/>
        </w:rPr>
      </w:pPr>
      <w:r>
        <w:rPr>
          <w:rFonts w:hint="eastAsia" w:ascii="宋体" w:hAnsi="宋体" w:cs="宋体"/>
          <w:spacing w:val="-3"/>
          <w:kern w:val="0"/>
          <w:szCs w:val="21"/>
          <w:lang w:bidi="ar"/>
        </w:rPr>
        <w:t>1.12、电梯可靠性要求：起、制动运行 60000 次中发生失效（故障）次数≤2 次；</w:t>
      </w:r>
    </w:p>
    <w:p>
      <w:pPr>
        <w:tabs>
          <w:tab w:val="left" w:pos="1471"/>
        </w:tabs>
        <w:autoSpaceDE w:val="0"/>
        <w:autoSpaceDN w:val="0"/>
        <w:spacing w:before="139" w:line="360" w:lineRule="auto"/>
        <w:jc w:val="left"/>
        <w:rPr>
          <w:rFonts w:ascii="宋体" w:hAnsi="宋体" w:cs="宋体"/>
          <w:spacing w:val="-3"/>
          <w:kern w:val="0"/>
          <w:szCs w:val="21"/>
          <w:lang w:bidi="ar"/>
        </w:rPr>
      </w:pPr>
      <w:r>
        <w:rPr>
          <w:rFonts w:hint="eastAsia" w:ascii="宋体" w:hAnsi="宋体" w:cs="宋体"/>
          <w:spacing w:val="-3"/>
          <w:kern w:val="0"/>
          <w:szCs w:val="21"/>
          <w:lang w:bidi="ar"/>
        </w:rPr>
        <w:t>1.13、 电源： 三相 380V7%</w:t>
      </w:r>
      <w:r>
        <w:rPr>
          <w:rFonts w:hint="eastAsia" w:ascii="宋体" w:hAnsi="宋体" w:cs="宋体"/>
          <w:spacing w:val="-3"/>
          <w:kern w:val="0"/>
          <w:szCs w:val="21"/>
          <w:lang w:bidi="ar"/>
        </w:rPr>
        <w:tab/>
      </w:r>
      <w:r>
        <w:rPr>
          <w:rFonts w:hint="eastAsia" w:ascii="宋体" w:hAnsi="宋体" w:cs="宋体"/>
          <w:spacing w:val="-3"/>
          <w:kern w:val="0"/>
          <w:szCs w:val="21"/>
          <w:lang w:bidi="ar"/>
        </w:rPr>
        <w:t>50Hz；</w:t>
      </w:r>
    </w:p>
    <w:p>
      <w:pPr>
        <w:pStyle w:val="2"/>
        <w:ind w:left="0" w:leftChars="0" w:firstLine="0"/>
        <w:rPr>
          <w:rFonts w:ascii="宋体" w:hAnsi="宋体" w:cs="宋体"/>
          <w:spacing w:val="-3"/>
          <w:kern w:val="0"/>
          <w:szCs w:val="21"/>
          <w:lang w:bidi="ar"/>
        </w:rPr>
      </w:pPr>
      <w:r>
        <w:rPr>
          <w:rFonts w:hint="eastAsia" w:ascii="宋体" w:hAnsi="宋体" w:cs="宋体"/>
          <w:spacing w:val="-3"/>
          <w:kern w:val="0"/>
          <w:szCs w:val="21"/>
          <w:lang w:bidi="ar"/>
        </w:rPr>
        <w:t>1.14、称重装置： 电子连续称重装置，精度 1%；</w:t>
      </w:r>
    </w:p>
    <w:p>
      <w:pPr>
        <w:rPr>
          <w:rFonts w:ascii="宋体" w:hAnsi="宋体"/>
          <w:b/>
          <w:bCs/>
          <w:kern w:val="0"/>
          <w:sz w:val="20"/>
          <w:szCs w:val="20"/>
          <w:lang w:bidi="ar"/>
        </w:rPr>
      </w:pPr>
    </w:p>
    <w:p>
      <w:pPr>
        <w:keepNext/>
        <w:keepLines/>
        <w:widowControl/>
        <w:spacing w:before="260" w:after="260" w:line="276" w:lineRule="exact"/>
        <w:outlineLvl w:val="1"/>
        <w:rPr>
          <w:rFonts w:ascii="Cambria" w:hAnsi="Cambria"/>
          <w:b/>
          <w:bCs/>
          <w:sz w:val="24"/>
        </w:rPr>
      </w:pPr>
      <w:r>
        <w:rPr>
          <w:rFonts w:hint="eastAsia" w:ascii="Cambria" w:hAnsi="Cambria"/>
          <w:b/>
          <w:bCs/>
          <w:sz w:val="24"/>
        </w:rPr>
        <w:t>三</w:t>
      </w:r>
      <w:r>
        <w:rPr>
          <w:rFonts w:ascii="Cambria" w:hAnsi="Cambria"/>
          <w:b/>
          <w:bCs/>
          <w:sz w:val="24"/>
        </w:rPr>
        <w:t>、电梯装修要求</w:t>
      </w:r>
    </w:p>
    <w:tbl>
      <w:tblPr>
        <w:tblStyle w:val="46"/>
        <w:tblpPr w:leftFromText="180" w:rightFromText="180" w:vertAnchor="text" w:horzAnchor="page" w:tblpX="1334" w:tblpY="27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0"/>
        <w:gridCol w:w="5460"/>
        <w:gridCol w:w="2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1140" w:type="dxa"/>
            <w:tcBorders>
              <w:top w:val="single" w:color="000000" w:sz="4" w:space="0"/>
              <w:left w:val="single" w:color="000000" w:sz="4" w:space="0"/>
              <w:bottom w:val="single" w:color="000000" w:sz="4" w:space="0"/>
              <w:right w:val="single" w:color="000000" w:sz="4" w:space="0"/>
            </w:tcBorders>
          </w:tcPr>
          <w:p>
            <w:pPr>
              <w:autoSpaceDE w:val="0"/>
              <w:autoSpaceDN w:val="0"/>
              <w:spacing w:before="1"/>
              <w:ind w:left="422"/>
              <w:jc w:val="center"/>
              <w:rPr>
                <w:rFonts w:ascii="宋体" w:hAnsi="宋体" w:cs="宋体"/>
                <w:color w:val="000000"/>
                <w:kern w:val="0"/>
                <w:szCs w:val="21"/>
              </w:rPr>
            </w:pPr>
            <w:r>
              <w:rPr>
                <w:rFonts w:hint="eastAsia" w:ascii="宋体" w:hAnsi="宋体" w:cs="宋体"/>
                <w:color w:val="000000"/>
                <w:kern w:val="0"/>
                <w:szCs w:val="21"/>
              </w:rPr>
              <mc:AlternateContent>
                <mc:Choice Requires="wps">
                  <w:drawing>
                    <wp:anchor distT="0" distB="0" distL="114300" distR="114300" simplePos="0" relativeHeight="251660288" behindDoc="1" locked="0" layoutInCell="1" allowOverlap="1">
                      <wp:simplePos x="0" y="0"/>
                      <wp:positionH relativeFrom="page">
                        <wp:posOffset>9525</wp:posOffset>
                      </wp:positionH>
                      <wp:positionV relativeFrom="paragraph">
                        <wp:posOffset>17145</wp:posOffset>
                      </wp:positionV>
                      <wp:extent cx="721995" cy="519430"/>
                      <wp:effectExtent l="9525" t="7620" r="11430" b="63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21995" cy="519430"/>
                              </a:xfrm>
                              <a:prstGeom prst="line">
                                <a:avLst/>
                              </a:prstGeom>
                              <a:noFill/>
                              <a:ln w="6096" cmpd="sng">
                                <a:solidFill>
                                  <a:srgbClr val="000000"/>
                                </a:solidFill>
                                <a:round/>
                              </a:ln>
                            </wps:spPr>
                            <wps:bodyPr/>
                          </wps:wsp>
                        </a:graphicData>
                      </a:graphic>
                    </wp:anchor>
                  </w:drawing>
                </mc:Choice>
                <mc:Fallback>
                  <w:pict>
                    <v:line id="_x0000_s1026" o:spid="_x0000_s1026" o:spt="20" style="position:absolute;left:0pt;margin-left:0.75pt;margin-top:1.35pt;height:40.9pt;width:56.85pt;mso-position-horizontal-relative:page;z-index:-251656192;mso-width-relative:page;mso-height-relative:page;" filled="f" stroked="t" coordsize="21600,21600" o:gfxdata="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fhaD7VAAAABgEAAA8AAAAAAAAAAQAgAAAAIgAAAGRycy9kb3ducmV2LnhtbFBLAQIUABQAAAAI&#10;AIdO4kDnY6yq8AEAALkDAAAOAAAAAAAAAAEAIAAAACQBAABkcnMvZTJvRG9jLnhtbFBLBQYAAAAA&#10;BgAGAFkBAACGBQAAAAA=&#10;">
                      <v:fill on="f" focussize="0,0"/>
                      <v:stroke weight="0.48pt" color="#000000" joinstyle="round"/>
                      <v:imagedata o:title=""/>
                      <o:lock v:ext="edit" aspectratio="f"/>
                    </v:line>
                  </w:pict>
                </mc:Fallback>
              </mc:AlternateContent>
            </w:r>
            <w:r>
              <w:rPr>
                <w:rFonts w:hint="eastAsia" w:ascii="宋体" w:hAnsi="宋体" w:cs="宋体"/>
                <w:color w:val="000000"/>
                <w:kern w:val="0"/>
                <w:szCs w:val="21"/>
                <w:lang w:bidi="ar"/>
              </w:rPr>
              <w:t>梯形</w:t>
            </w:r>
          </w:p>
          <w:p>
            <w:pPr>
              <w:autoSpaceDE w:val="0"/>
              <w:autoSpaceDN w:val="0"/>
              <w:spacing w:before="139"/>
              <w:rPr>
                <w:rFonts w:ascii="宋体" w:hAnsi="宋体" w:cs="宋体"/>
                <w:color w:val="000000"/>
                <w:kern w:val="0"/>
                <w:szCs w:val="21"/>
              </w:rPr>
            </w:pPr>
            <w:r>
              <w:rPr>
                <w:rFonts w:hint="eastAsia" w:ascii="宋体" w:hAnsi="宋体" w:cs="宋体"/>
                <w:color w:val="000000"/>
                <w:kern w:val="0"/>
                <w:szCs w:val="21"/>
                <w:lang w:bidi="ar"/>
              </w:rPr>
              <w:t>内容</w:t>
            </w:r>
          </w:p>
        </w:tc>
        <w:tc>
          <w:tcPr>
            <w:tcW w:w="5460" w:type="dxa"/>
            <w:tcBorders>
              <w:top w:val="single" w:color="000000" w:sz="4" w:space="0"/>
              <w:left w:val="single" w:color="000000" w:sz="4" w:space="0"/>
              <w:bottom w:val="single" w:color="000000" w:sz="4" w:space="0"/>
              <w:right w:val="single" w:color="000000" w:sz="4" w:space="0"/>
            </w:tcBorders>
          </w:tcPr>
          <w:p>
            <w:pPr>
              <w:autoSpaceDE w:val="0"/>
              <w:autoSpaceDN w:val="0"/>
              <w:spacing w:before="1"/>
              <w:ind w:left="2496" w:right="2487"/>
              <w:jc w:val="center"/>
              <w:rPr>
                <w:rFonts w:ascii="宋体" w:hAnsi="宋体" w:cs="宋体"/>
                <w:color w:val="000000"/>
                <w:kern w:val="0"/>
                <w:szCs w:val="21"/>
              </w:rPr>
            </w:pPr>
            <w:r>
              <w:rPr>
                <w:rFonts w:hint="eastAsia" w:ascii="宋体" w:hAnsi="宋体" w:cs="宋体"/>
                <w:color w:val="000000"/>
                <w:kern w:val="0"/>
                <w:szCs w:val="21"/>
                <w:lang w:bidi="ar"/>
              </w:rPr>
              <w:t>电梯</w:t>
            </w:r>
          </w:p>
        </w:tc>
        <w:tc>
          <w:tcPr>
            <w:tcW w:w="2514" w:type="dxa"/>
            <w:tcBorders>
              <w:top w:val="single" w:color="000000" w:sz="4" w:space="0"/>
              <w:left w:val="single" w:color="000000" w:sz="4" w:space="0"/>
              <w:bottom w:val="single" w:color="000000" w:sz="4" w:space="0"/>
              <w:right w:val="single" w:color="000000" w:sz="4" w:space="0"/>
            </w:tcBorders>
          </w:tcPr>
          <w:p>
            <w:pPr>
              <w:autoSpaceDE w:val="0"/>
              <w:autoSpaceDN w:val="0"/>
              <w:spacing w:before="1"/>
              <w:ind w:left="1010" w:right="817"/>
              <w:jc w:val="center"/>
              <w:rPr>
                <w:rFonts w:ascii="宋体" w:hAnsi="宋体" w:cs="宋体"/>
                <w:color w:val="000000"/>
                <w:kern w:val="0"/>
                <w:szCs w:val="21"/>
              </w:rPr>
            </w:pPr>
            <w:r>
              <w:rPr>
                <w:rFonts w:hint="eastAsia" w:ascii="宋体" w:hAnsi="宋体" w:cs="宋体"/>
                <w:color w:val="000000"/>
                <w:kern w:val="0"/>
                <w:szCs w:val="21"/>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1140" w:type="dxa"/>
            <w:tcBorders>
              <w:top w:val="single" w:color="000000" w:sz="4" w:space="0"/>
              <w:left w:val="single" w:color="000000" w:sz="4" w:space="0"/>
              <w:bottom w:val="single" w:color="000000" w:sz="4" w:space="0"/>
              <w:right w:val="single" w:color="000000" w:sz="4" w:space="0"/>
            </w:tcBorders>
          </w:tcPr>
          <w:p>
            <w:pPr>
              <w:autoSpaceDE w:val="0"/>
              <w:autoSpaceDN w:val="0"/>
              <w:spacing w:before="12"/>
              <w:jc w:val="center"/>
              <w:rPr>
                <w:rFonts w:ascii="宋体" w:hAnsi="宋体" w:cs="宋体"/>
                <w:b/>
                <w:color w:val="000000"/>
                <w:kern w:val="0"/>
                <w:szCs w:val="21"/>
              </w:rPr>
            </w:pPr>
          </w:p>
          <w:p>
            <w:pPr>
              <w:autoSpaceDE w:val="0"/>
              <w:autoSpaceDN w:val="0"/>
              <w:spacing w:before="1"/>
              <w:jc w:val="center"/>
              <w:rPr>
                <w:rFonts w:ascii="宋体" w:hAnsi="宋体" w:cs="宋体"/>
                <w:color w:val="000000"/>
                <w:kern w:val="0"/>
                <w:szCs w:val="21"/>
              </w:rPr>
            </w:pPr>
            <w:r>
              <w:rPr>
                <w:rFonts w:hint="eastAsia" w:ascii="宋体" w:hAnsi="宋体" w:cs="宋体"/>
                <w:color w:val="000000"/>
                <w:kern w:val="0"/>
                <w:szCs w:val="21"/>
                <w:lang w:bidi="ar"/>
              </w:rPr>
              <w:t>轿厢壁</w:t>
            </w:r>
          </w:p>
        </w:tc>
        <w:tc>
          <w:tcPr>
            <w:tcW w:w="5460"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rPr>
                <w:rFonts w:ascii="宋体" w:hAnsi="宋体" w:cs="宋体"/>
                <w:color w:val="000000"/>
                <w:kern w:val="0"/>
                <w:szCs w:val="21"/>
              </w:rPr>
            </w:pPr>
            <w:r>
              <w:rPr>
                <w:rFonts w:hint="eastAsia" w:ascii="宋体" w:hAnsi="宋体" w:cs="宋体"/>
                <w:color w:val="000000"/>
                <w:spacing w:val="-12"/>
                <w:kern w:val="0"/>
                <w:szCs w:val="21"/>
                <w:lang w:bidi="ar"/>
              </w:rPr>
              <w:t>轿厢门、前壁、侧壁为</w:t>
            </w:r>
            <w:r>
              <w:rPr>
                <w:rFonts w:hint="eastAsia" w:ascii="宋体" w:hAnsi="宋体" w:cs="宋体"/>
                <w:color w:val="000000"/>
                <w:spacing w:val="-5"/>
                <w:kern w:val="0"/>
                <w:szCs w:val="21"/>
                <w:lang w:bidi="ar"/>
              </w:rPr>
              <w:t>发纹不锈钢、后壁为镜面不锈钢，▲</w:t>
            </w:r>
            <w:r>
              <w:rPr>
                <w:rFonts w:hint="eastAsia" w:ascii="宋体" w:hAnsi="宋体" w:cs="宋体"/>
                <w:color w:val="000000"/>
                <w:kern w:val="0"/>
                <w:szCs w:val="21"/>
                <w:lang w:bidi="ar"/>
              </w:rPr>
              <w:t>要求不锈钢本体厚度不少于 1.2mm，</w:t>
            </w:r>
            <w:r>
              <w:rPr>
                <w:rFonts w:hint="eastAsia" w:ascii="宋体" w:hAnsi="宋体" w:cs="宋体"/>
                <w:color w:val="000000"/>
                <w:szCs w:val="21"/>
              </w:rPr>
              <w:t>不允许采用夹层钢板。</w:t>
            </w:r>
          </w:p>
        </w:tc>
        <w:tc>
          <w:tcPr>
            <w:tcW w:w="2514" w:type="dxa"/>
            <w:tcBorders>
              <w:top w:val="single" w:color="000000" w:sz="4" w:space="0"/>
              <w:left w:val="single" w:color="000000" w:sz="4" w:space="0"/>
              <w:bottom w:val="single" w:color="000000" w:sz="4" w:space="0"/>
              <w:right w:val="single" w:color="000000" w:sz="4" w:space="0"/>
            </w:tcBorders>
          </w:tcPr>
          <w:p>
            <w:pPr>
              <w:autoSpaceDE w:val="0"/>
              <w:autoSpaceDN w:val="0"/>
              <w:spacing w:before="139"/>
              <w:jc w:val="left"/>
              <w:rPr>
                <w:rFonts w:ascii="宋体" w:hAnsi="宋体" w:cs="宋体"/>
                <w:color w:val="000000"/>
                <w:spacing w:val="-3"/>
                <w:kern w:val="0"/>
                <w:szCs w:val="21"/>
                <w:lang w:bidi="ar"/>
              </w:rPr>
            </w:pPr>
            <w:r>
              <w:rPr>
                <w:rFonts w:hint="eastAsia" w:ascii="宋体" w:hAnsi="宋体" w:cs="宋体"/>
                <w:color w:val="000000"/>
                <w:spacing w:val="-3"/>
                <w:kern w:val="0"/>
                <w:szCs w:val="21"/>
                <w:lang w:bidi="ar"/>
              </w:rPr>
              <w:t>招标人在样本范围内任</w:t>
            </w:r>
          </w:p>
          <w:p>
            <w:pPr>
              <w:autoSpaceDE w:val="0"/>
              <w:autoSpaceDN w:val="0"/>
              <w:spacing w:before="139"/>
              <w:jc w:val="left"/>
              <w:rPr>
                <w:rFonts w:ascii="宋体" w:hAnsi="宋体" w:cs="宋体"/>
                <w:color w:val="000000"/>
                <w:kern w:val="0"/>
                <w:szCs w:val="21"/>
              </w:rPr>
            </w:pPr>
            <w:r>
              <w:rPr>
                <w:rFonts w:hint="eastAsia" w:ascii="宋体" w:hAnsi="宋体" w:cs="宋体"/>
                <w:color w:val="000000"/>
                <w:spacing w:val="-3"/>
                <w:kern w:val="0"/>
                <w:szCs w:val="21"/>
                <w:lang w:bidi="ar"/>
              </w:rPr>
              <w:t>意选择，投标总价不变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40" w:type="dxa"/>
            <w:tcBorders>
              <w:top w:val="single" w:color="000000" w:sz="4" w:space="0"/>
              <w:left w:val="single" w:color="000000" w:sz="4" w:space="0"/>
              <w:bottom w:val="single" w:color="000000" w:sz="4" w:space="0"/>
              <w:right w:val="single" w:color="000000" w:sz="4" w:space="0"/>
            </w:tcBorders>
          </w:tcPr>
          <w:p>
            <w:pPr>
              <w:autoSpaceDE w:val="0"/>
              <w:autoSpaceDN w:val="0"/>
              <w:spacing w:before="15"/>
              <w:jc w:val="center"/>
              <w:rPr>
                <w:rFonts w:ascii="宋体" w:hAnsi="宋体" w:cs="宋体"/>
                <w:color w:val="000000"/>
                <w:kern w:val="0"/>
                <w:szCs w:val="21"/>
              </w:rPr>
            </w:pPr>
            <w:r>
              <w:rPr>
                <w:rFonts w:hint="eastAsia" w:ascii="宋体" w:hAnsi="宋体" w:cs="宋体"/>
                <w:color w:val="000000"/>
                <w:kern w:val="0"/>
                <w:szCs w:val="21"/>
                <w:lang w:bidi="ar"/>
              </w:rPr>
              <w:t>地面</w:t>
            </w:r>
          </w:p>
        </w:tc>
        <w:tc>
          <w:tcPr>
            <w:tcW w:w="5460" w:type="dxa"/>
            <w:tcBorders>
              <w:top w:val="single" w:color="000000" w:sz="4" w:space="0"/>
              <w:left w:val="single" w:color="000000" w:sz="4" w:space="0"/>
              <w:bottom w:val="single" w:color="000000" w:sz="4" w:space="0"/>
              <w:right w:val="single" w:color="000000" w:sz="4" w:space="0"/>
            </w:tcBorders>
          </w:tcPr>
          <w:p>
            <w:pPr>
              <w:autoSpaceDE w:val="0"/>
              <w:autoSpaceDN w:val="0"/>
              <w:spacing w:before="82"/>
              <w:ind w:left="107"/>
              <w:jc w:val="left"/>
              <w:rPr>
                <w:rFonts w:ascii="宋体" w:hAnsi="宋体" w:cs="宋体"/>
                <w:color w:val="000000"/>
                <w:kern w:val="0"/>
                <w:szCs w:val="21"/>
              </w:rPr>
            </w:pPr>
            <w:r>
              <w:rPr>
                <w:rFonts w:hint="eastAsia" w:ascii="宋体" w:hAnsi="宋体" w:cs="宋体"/>
                <w:color w:val="000000"/>
                <w:kern w:val="0"/>
                <w:szCs w:val="21"/>
                <w:lang w:bidi="ar"/>
              </w:rPr>
              <w:t>PVC地板</w:t>
            </w:r>
          </w:p>
        </w:tc>
        <w:tc>
          <w:tcPr>
            <w:tcW w:w="2514" w:type="dxa"/>
            <w:tcBorders>
              <w:top w:val="single" w:color="000000" w:sz="4" w:space="0"/>
              <w:left w:val="single" w:color="000000" w:sz="4" w:space="0"/>
              <w:bottom w:val="single" w:color="000000" w:sz="4" w:space="0"/>
              <w:right w:val="single" w:color="000000" w:sz="4" w:space="0"/>
            </w:tcBorders>
          </w:tcPr>
          <w:p>
            <w:pPr>
              <w:autoSpaceDE w:val="0"/>
              <w:autoSpaceDN w:val="0"/>
              <w:spacing w:before="15"/>
              <w:ind w:left="110"/>
              <w:jc w:val="left"/>
              <w:rPr>
                <w:rFonts w:ascii="宋体" w:hAnsi="宋体" w:cs="宋体"/>
                <w:color w:val="000000"/>
                <w:kern w:val="0"/>
                <w:szCs w:val="21"/>
                <w:lang w:bidi="ar"/>
              </w:rPr>
            </w:pPr>
            <w:r>
              <w:rPr>
                <w:rFonts w:hint="eastAsia" w:ascii="宋体" w:hAnsi="宋体" w:cs="宋体"/>
                <w:color w:val="000000"/>
                <w:kern w:val="0"/>
                <w:szCs w:val="21"/>
                <w:lang w:bidi="ar"/>
              </w:rPr>
              <w:t>招标人在样本范围内任</w:t>
            </w:r>
          </w:p>
          <w:p>
            <w:pPr>
              <w:autoSpaceDE w:val="0"/>
              <w:autoSpaceDN w:val="0"/>
              <w:spacing w:before="15"/>
              <w:ind w:left="110"/>
              <w:jc w:val="left"/>
              <w:rPr>
                <w:rFonts w:ascii="宋体" w:hAnsi="宋体" w:cs="宋体"/>
                <w:color w:val="000000"/>
                <w:kern w:val="0"/>
                <w:szCs w:val="21"/>
                <w:lang w:bidi="ar"/>
              </w:rPr>
            </w:pPr>
            <w:r>
              <w:rPr>
                <w:rFonts w:hint="eastAsia" w:ascii="宋体" w:hAnsi="宋体" w:cs="宋体"/>
                <w:color w:val="000000"/>
                <w:kern w:val="0"/>
                <w:szCs w:val="21"/>
                <w:lang w:bidi="ar"/>
              </w:rPr>
              <w:t>意选择，投标总价不变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40" w:type="dxa"/>
            <w:tcBorders>
              <w:top w:val="single" w:color="000000" w:sz="4" w:space="0"/>
              <w:left w:val="single" w:color="000000" w:sz="4" w:space="0"/>
              <w:bottom w:val="single" w:color="000000" w:sz="4" w:space="0"/>
              <w:right w:val="single" w:color="000000" w:sz="4" w:space="0"/>
            </w:tcBorders>
          </w:tcPr>
          <w:p>
            <w:pPr>
              <w:autoSpaceDE w:val="0"/>
              <w:autoSpaceDN w:val="0"/>
              <w:jc w:val="center"/>
              <w:rPr>
                <w:rFonts w:ascii="宋体" w:hAnsi="宋体" w:cs="宋体"/>
                <w:color w:val="000000"/>
                <w:kern w:val="0"/>
                <w:szCs w:val="21"/>
              </w:rPr>
            </w:pPr>
          </w:p>
          <w:p>
            <w:pPr>
              <w:autoSpaceDE w:val="0"/>
              <w:autoSpaceDN w:val="0"/>
              <w:jc w:val="center"/>
              <w:rPr>
                <w:rFonts w:ascii="宋体" w:hAnsi="宋体" w:cs="宋体"/>
                <w:color w:val="000000"/>
                <w:kern w:val="0"/>
                <w:szCs w:val="21"/>
                <w:lang w:bidi="ar"/>
              </w:rPr>
            </w:pPr>
            <w:r>
              <w:rPr>
                <w:rFonts w:hint="eastAsia" w:ascii="宋体" w:hAnsi="宋体" w:cs="宋体"/>
                <w:color w:val="000000"/>
                <w:kern w:val="0"/>
                <w:szCs w:val="21"/>
                <w:lang w:bidi="ar"/>
              </w:rPr>
              <w:t>轿厢顶</w:t>
            </w:r>
          </w:p>
        </w:tc>
        <w:tc>
          <w:tcPr>
            <w:tcW w:w="5460" w:type="dxa"/>
            <w:tcBorders>
              <w:top w:val="single" w:color="000000" w:sz="4" w:space="0"/>
              <w:left w:val="single" w:color="000000" w:sz="4" w:space="0"/>
              <w:bottom w:val="single" w:color="000000" w:sz="4" w:space="0"/>
              <w:right w:val="single" w:color="000000" w:sz="4" w:space="0"/>
            </w:tcBorders>
          </w:tcPr>
          <w:p>
            <w:pPr>
              <w:autoSpaceDE w:val="0"/>
              <w:autoSpaceDN w:val="0"/>
              <w:spacing w:before="138"/>
              <w:ind w:left="107" w:right="91"/>
              <w:jc w:val="left"/>
              <w:rPr>
                <w:rFonts w:ascii="宋体" w:hAnsi="宋体" w:cs="宋体"/>
                <w:color w:val="000000"/>
                <w:kern w:val="0"/>
                <w:szCs w:val="21"/>
                <w:lang w:bidi="ar"/>
              </w:rPr>
            </w:pPr>
            <w:r>
              <w:rPr>
                <w:rFonts w:hint="eastAsia" w:ascii="宋体" w:hAnsi="宋体" w:cs="宋体"/>
                <w:color w:val="000000"/>
                <w:spacing w:val="5"/>
                <w:kern w:val="0"/>
                <w:szCs w:val="21"/>
                <w:lang w:bidi="ar"/>
              </w:rPr>
              <w:t xml:space="preserve">含 </w:t>
            </w:r>
            <w:r>
              <w:rPr>
                <w:rFonts w:hint="eastAsia" w:ascii="宋体" w:hAnsi="宋体" w:cs="宋体"/>
                <w:color w:val="000000"/>
                <w:kern w:val="0"/>
                <w:szCs w:val="21"/>
                <w:lang w:bidi="ar"/>
              </w:rPr>
              <w:t>LED</w:t>
            </w:r>
            <w:r>
              <w:rPr>
                <w:rFonts w:hint="eastAsia" w:ascii="宋体" w:hAnsi="宋体" w:cs="宋体"/>
                <w:color w:val="000000"/>
                <w:spacing w:val="57"/>
                <w:kern w:val="0"/>
                <w:szCs w:val="21"/>
                <w:lang w:bidi="ar"/>
              </w:rPr>
              <w:t xml:space="preserve"> </w:t>
            </w:r>
            <w:r>
              <w:rPr>
                <w:rFonts w:hint="eastAsia" w:ascii="宋体" w:hAnsi="宋体" w:cs="宋体"/>
                <w:color w:val="000000"/>
                <w:spacing w:val="-3"/>
                <w:kern w:val="0"/>
                <w:szCs w:val="21"/>
                <w:lang w:bidi="ar"/>
              </w:rPr>
              <w:t>灯光照明、低噪音豪华型通风扇，应急照明，预留摄像头孔，监控视频电缆</w:t>
            </w:r>
            <w:r>
              <w:rPr>
                <w:rFonts w:hint="eastAsia" w:ascii="宋体" w:hAnsi="宋体" w:cs="宋体"/>
                <w:color w:val="000000"/>
                <w:kern w:val="0"/>
                <w:szCs w:val="21"/>
                <w:lang w:bidi="ar"/>
              </w:rPr>
              <w:t>（</w:t>
            </w:r>
            <w:r>
              <w:rPr>
                <w:rFonts w:hint="eastAsia" w:ascii="宋体" w:hAnsi="宋体" w:cs="宋体"/>
                <w:color w:val="000000"/>
                <w:spacing w:val="-3"/>
                <w:kern w:val="0"/>
                <w:szCs w:val="21"/>
                <w:lang w:bidi="ar"/>
              </w:rPr>
              <w:t>机房到轿厢</w:t>
            </w:r>
            <w:r>
              <w:rPr>
                <w:rFonts w:hint="eastAsia" w:ascii="宋体" w:hAnsi="宋体" w:cs="宋体"/>
                <w:color w:val="000000"/>
                <w:kern w:val="0"/>
                <w:szCs w:val="21"/>
                <w:lang w:bidi="ar"/>
              </w:rPr>
              <w:t>）。</w:t>
            </w:r>
          </w:p>
        </w:tc>
        <w:tc>
          <w:tcPr>
            <w:tcW w:w="2514" w:type="dxa"/>
            <w:tcBorders>
              <w:top w:val="single" w:color="000000" w:sz="4" w:space="0"/>
              <w:left w:val="single" w:color="000000" w:sz="4" w:space="0"/>
              <w:bottom w:val="single" w:color="000000" w:sz="4" w:space="0"/>
              <w:right w:val="single" w:color="000000" w:sz="4" w:space="0"/>
            </w:tcBorders>
          </w:tcPr>
          <w:p>
            <w:pPr>
              <w:autoSpaceDE w:val="0"/>
              <w:autoSpaceDN w:val="0"/>
              <w:spacing w:before="1"/>
              <w:ind w:left="110"/>
              <w:jc w:val="left"/>
              <w:rPr>
                <w:rFonts w:ascii="宋体" w:hAnsi="宋体" w:cs="宋体"/>
                <w:color w:val="000000"/>
                <w:kern w:val="0"/>
                <w:szCs w:val="21"/>
              </w:rPr>
            </w:pPr>
            <w:r>
              <w:rPr>
                <w:rFonts w:hint="eastAsia" w:ascii="宋体" w:hAnsi="宋体" w:cs="宋体"/>
                <w:color w:val="000000"/>
                <w:spacing w:val="-3"/>
                <w:kern w:val="0"/>
                <w:szCs w:val="21"/>
                <w:lang w:bidi="ar"/>
              </w:rPr>
              <w:t>招标人在样本范围内任</w:t>
            </w:r>
          </w:p>
          <w:p>
            <w:pPr>
              <w:autoSpaceDE w:val="0"/>
              <w:autoSpaceDN w:val="0"/>
              <w:spacing w:before="139"/>
              <w:ind w:left="110"/>
              <w:jc w:val="left"/>
              <w:rPr>
                <w:rFonts w:ascii="宋体" w:hAnsi="宋体" w:cs="宋体"/>
                <w:color w:val="000000"/>
                <w:kern w:val="0"/>
                <w:szCs w:val="21"/>
                <w:lang w:bidi="ar"/>
              </w:rPr>
            </w:pPr>
            <w:r>
              <w:rPr>
                <w:rFonts w:hint="eastAsia" w:ascii="宋体" w:hAnsi="宋体" w:cs="宋体"/>
                <w:color w:val="000000"/>
                <w:spacing w:val="-3"/>
                <w:kern w:val="0"/>
                <w:szCs w:val="21"/>
                <w:lang w:bidi="ar"/>
              </w:rPr>
              <w:t>意选择，投标总价不变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40" w:type="dxa"/>
            <w:tcBorders>
              <w:top w:val="single" w:color="000000" w:sz="4" w:space="0"/>
              <w:left w:val="single" w:color="000000" w:sz="4" w:space="0"/>
              <w:bottom w:val="single" w:color="000000" w:sz="4" w:space="0"/>
              <w:right w:val="single" w:color="000000" w:sz="4" w:space="0"/>
            </w:tcBorders>
          </w:tcPr>
          <w:p>
            <w:pPr>
              <w:autoSpaceDE w:val="0"/>
              <w:autoSpaceDN w:val="0"/>
              <w:jc w:val="center"/>
              <w:rPr>
                <w:rFonts w:ascii="宋体" w:hAnsi="宋体" w:cs="宋体"/>
                <w:color w:val="000000"/>
                <w:kern w:val="0"/>
                <w:szCs w:val="21"/>
              </w:rPr>
            </w:pPr>
            <w:r>
              <w:rPr>
                <w:rFonts w:hint="eastAsia" w:ascii="宋体" w:hAnsi="宋体" w:cs="宋体"/>
                <w:color w:val="000000"/>
                <w:kern w:val="0"/>
                <w:szCs w:val="21"/>
                <w:lang w:bidi="ar"/>
              </w:rPr>
              <w:t>轿门</w:t>
            </w:r>
          </w:p>
        </w:tc>
        <w:tc>
          <w:tcPr>
            <w:tcW w:w="5460"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rPr>
                <w:rFonts w:ascii="宋体" w:hAnsi="宋体" w:cs="宋体"/>
                <w:color w:val="000000"/>
                <w:spacing w:val="5"/>
                <w:kern w:val="0"/>
                <w:szCs w:val="21"/>
                <w:lang w:bidi="ar"/>
              </w:rPr>
            </w:pPr>
            <w:r>
              <w:rPr>
                <w:rFonts w:hint="eastAsia" w:ascii="宋体" w:hAnsi="宋体" w:cs="宋体"/>
                <w:color w:val="000000"/>
                <w:spacing w:val="-5"/>
                <w:kern w:val="0"/>
                <w:szCs w:val="21"/>
                <w:lang w:bidi="ar"/>
              </w:rPr>
              <w:t xml:space="preserve">中分开门，红外线光幕保护，红外线光幕不少于 </w:t>
            </w:r>
            <w:r>
              <w:rPr>
                <w:rFonts w:hint="eastAsia" w:ascii="宋体" w:hAnsi="宋体" w:cs="宋体"/>
                <w:color w:val="000000"/>
                <w:kern w:val="0"/>
                <w:szCs w:val="21"/>
                <w:lang w:bidi="ar"/>
              </w:rPr>
              <w:t>150</w:t>
            </w:r>
            <w:r>
              <w:rPr>
                <w:rFonts w:hint="eastAsia" w:ascii="宋体" w:hAnsi="宋体" w:cs="宋体"/>
                <w:color w:val="000000"/>
                <w:spacing w:val="-3"/>
                <w:kern w:val="0"/>
                <w:szCs w:val="21"/>
                <w:lang w:bidi="ar"/>
              </w:rPr>
              <w:t>束。</w:t>
            </w:r>
            <w:r>
              <w:rPr>
                <w:rFonts w:hint="eastAsia" w:ascii="宋体" w:hAnsi="宋体" w:cs="宋体"/>
                <w:color w:val="000000"/>
                <w:spacing w:val="25"/>
                <w:kern w:val="0"/>
                <w:szCs w:val="21"/>
                <w:lang w:bidi="ar"/>
              </w:rPr>
              <w:t>采用</w:t>
            </w:r>
            <w:r>
              <w:rPr>
                <w:rFonts w:hint="eastAsia" w:ascii="宋体" w:hAnsi="宋体" w:cs="宋体"/>
                <w:color w:val="000000"/>
                <w:spacing w:val="-10"/>
                <w:kern w:val="0"/>
                <w:szCs w:val="21"/>
                <w:lang w:bidi="ar"/>
              </w:rPr>
              <w:t>发纹不锈钢，▲要求不锈钢本体厚度</w:t>
            </w:r>
            <w:r>
              <w:rPr>
                <w:rFonts w:hint="eastAsia" w:ascii="宋体" w:hAnsi="宋体" w:cs="宋体"/>
                <w:color w:val="000000"/>
                <w:kern w:val="0"/>
                <w:szCs w:val="21"/>
                <w:lang w:bidi="ar"/>
              </w:rPr>
              <w:t>不少于 1.2mm，</w:t>
            </w:r>
            <w:r>
              <w:rPr>
                <w:rFonts w:hint="eastAsia" w:ascii="宋体" w:hAnsi="宋体" w:cs="宋体"/>
                <w:color w:val="000000"/>
                <w:szCs w:val="21"/>
              </w:rPr>
              <w:t>不允许采用夹层钢板。</w:t>
            </w:r>
          </w:p>
        </w:tc>
        <w:tc>
          <w:tcPr>
            <w:tcW w:w="2514" w:type="dxa"/>
            <w:tcBorders>
              <w:top w:val="single" w:color="000000" w:sz="4" w:space="0"/>
              <w:left w:val="single" w:color="000000" w:sz="4" w:space="0"/>
              <w:bottom w:val="single" w:color="000000" w:sz="4" w:space="0"/>
              <w:right w:val="single" w:color="000000" w:sz="4" w:space="0"/>
            </w:tcBorders>
          </w:tcPr>
          <w:p>
            <w:pPr>
              <w:autoSpaceDE w:val="0"/>
              <w:autoSpaceDN w:val="0"/>
              <w:spacing w:before="1"/>
              <w:ind w:left="110"/>
              <w:jc w:val="left"/>
              <w:rPr>
                <w:rFonts w:ascii="宋体" w:hAnsi="宋体" w:cs="宋体"/>
                <w:color w:val="000000"/>
                <w:spacing w:val="-3"/>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40" w:type="dxa"/>
            <w:tcBorders>
              <w:top w:val="single" w:color="000000" w:sz="4" w:space="0"/>
              <w:left w:val="single" w:color="000000" w:sz="4" w:space="0"/>
              <w:bottom w:val="single" w:color="000000" w:sz="4" w:space="0"/>
              <w:right w:val="single" w:color="000000" w:sz="4" w:space="0"/>
            </w:tcBorders>
          </w:tcPr>
          <w:p>
            <w:pPr>
              <w:autoSpaceDE w:val="0"/>
              <w:autoSpaceDN w:val="0"/>
              <w:jc w:val="center"/>
              <w:rPr>
                <w:rFonts w:ascii="宋体" w:hAnsi="宋体" w:cs="宋体"/>
                <w:color w:val="000000"/>
                <w:kern w:val="0"/>
                <w:szCs w:val="21"/>
              </w:rPr>
            </w:pPr>
            <w:r>
              <w:rPr>
                <w:rFonts w:hint="eastAsia" w:ascii="宋体" w:hAnsi="宋体" w:cs="宋体"/>
                <w:color w:val="000000"/>
                <w:kern w:val="0"/>
                <w:szCs w:val="21"/>
                <w:lang w:bidi="ar"/>
              </w:rPr>
              <w:t>操纵盘</w:t>
            </w:r>
          </w:p>
        </w:tc>
        <w:tc>
          <w:tcPr>
            <w:tcW w:w="5460" w:type="dxa"/>
            <w:tcBorders>
              <w:top w:val="single" w:color="000000" w:sz="4" w:space="0"/>
              <w:left w:val="single" w:color="000000" w:sz="4" w:space="0"/>
              <w:bottom w:val="single" w:color="000000" w:sz="4" w:space="0"/>
              <w:right w:val="single" w:color="000000" w:sz="4" w:space="0"/>
            </w:tcBorders>
          </w:tcPr>
          <w:p>
            <w:pPr>
              <w:autoSpaceDE w:val="0"/>
              <w:autoSpaceDN w:val="0"/>
              <w:spacing w:before="138"/>
              <w:ind w:left="107" w:right="91"/>
              <w:jc w:val="left"/>
              <w:rPr>
                <w:rFonts w:ascii="宋体" w:hAnsi="宋体" w:cs="宋体"/>
                <w:color w:val="000000"/>
                <w:spacing w:val="5"/>
                <w:kern w:val="0"/>
                <w:szCs w:val="21"/>
                <w:lang w:bidi="ar"/>
              </w:rPr>
            </w:pPr>
            <w:r>
              <w:rPr>
                <w:rFonts w:hint="eastAsia" w:ascii="宋体" w:hAnsi="宋体" w:cs="宋体"/>
                <w:color w:val="000000"/>
                <w:kern w:val="0"/>
                <w:szCs w:val="21"/>
                <w:lang w:bidi="ar"/>
              </w:rPr>
              <w:t>一体式操纵厢，采用发纹不锈钢面板及按钮；6.4英寸LED 显示 。</w:t>
            </w:r>
          </w:p>
        </w:tc>
        <w:tc>
          <w:tcPr>
            <w:tcW w:w="2514" w:type="dxa"/>
            <w:tcBorders>
              <w:top w:val="single" w:color="000000" w:sz="4" w:space="0"/>
              <w:left w:val="single" w:color="000000" w:sz="4" w:space="0"/>
              <w:bottom w:val="single" w:color="000000" w:sz="4" w:space="0"/>
              <w:right w:val="single" w:color="000000" w:sz="4" w:space="0"/>
            </w:tcBorders>
          </w:tcPr>
          <w:p>
            <w:pPr>
              <w:autoSpaceDE w:val="0"/>
              <w:autoSpaceDN w:val="0"/>
              <w:spacing w:before="1"/>
              <w:ind w:left="110"/>
              <w:jc w:val="left"/>
              <w:rPr>
                <w:rFonts w:ascii="宋体" w:hAnsi="宋体" w:cs="宋体"/>
                <w:color w:val="000000"/>
                <w:kern w:val="0"/>
                <w:szCs w:val="21"/>
              </w:rPr>
            </w:pPr>
            <w:r>
              <w:rPr>
                <w:rFonts w:hint="eastAsia" w:ascii="宋体" w:hAnsi="宋体" w:cs="宋体"/>
                <w:color w:val="000000"/>
                <w:spacing w:val="-3"/>
                <w:kern w:val="0"/>
                <w:szCs w:val="21"/>
                <w:lang w:bidi="ar"/>
              </w:rPr>
              <w:t>招标人在样本范围内任</w:t>
            </w:r>
          </w:p>
          <w:p>
            <w:pPr>
              <w:autoSpaceDE w:val="0"/>
              <w:autoSpaceDN w:val="0"/>
              <w:spacing w:before="1"/>
              <w:ind w:left="110"/>
              <w:jc w:val="left"/>
              <w:rPr>
                <w:rFonts w:ascii="宋体" w:hAnsi="宋体" w:cs="宋体"/>
                <w:color w:val="000000"/>
                <w:spacing w:val="-3"/>
                <w:kern w:val="0"/>
                <w:szCs w:val="21"/>
                <w:lang w:bidi="ar"/>
              </w:rPr>
            </w:pPr>
            <w:r>
              <w:rPr>
                <w:rFonts w:hint="eastAsia" w:ascii="宋体" w:hAnsi="宋体" w:cs="宋体"/>
                <w:color w:val="000000"/>
                <w:spacing w:val="-3"/>
                <w:kern w:val="0"/>
                <w:szCs w:val="21"/>
                <w:lang w:bidi="ar"/>
              </w:rPr>
              <w:t>意选择，投标总价不变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40" w:type="dxa"/>
            <w:tcBorders>
              <w:top w:val="single" w:color="000000" w:sz="4" w:space="0"/>
              <w:left w:val="single" w:color="000000" w:sz="4" w:space="0"/>
              <w:bottom w:val="single" w:color="000000" w:sz="4" w:space="0"/>
              <w:right w:val="single" w:color="000000" w:sz="4" w:space="0"/>
            </w:tcBorders>
          </w:tcPr>
          <w:p>
            <w:pPr>
              <w:autoSpaceDE w:val="0"/>
              <w:autoSpaceDN w:val="0"/>
              <w:jc w:val="center"/>
              <w:rPr>
                <w:rFonts w:ascii="宋体" w:hAnsi="宋体" w:cs="宋体"/>
                <w:color w:val="000000"/>
                <w:kern w:val="0"/>
                <w:szCs w:val="21"/>
              </w:rPr>
            </w:pPr>
            <w:r>
              <w:rPr>
                <w:rFonts w:hint="eastAsia" w:ascii="宋体" w:hAnsi="宋体" w:cs="宋体"/>
                <w:color w:val="000000"/>
                <w:kern w:val="0"/>
                <w:szCs w:val="21"/>
                <w:lang w:bidi="ar"/>
              </w:rPr>
              <w:t>踢脚板</w:t>
            </w:r>
          </w:p>
        </w:tc>
        <w:tc>
          <w:tcPr>
            <w:tcW w:w="5460" w:type="dxa"/>
            <w:tcBorders>
              <w:top w:val="single" w:color="000000" w:sz="4" w:space="0"/>
              <w:left w:val="single" w:color="000000" w:sz="4" w:space="0"/>
              <w:bottom w:val="single" w:color="000000" w:sz="4" w:space="0"/>
              <w:right w:val="single" w:color="000000" w:sz="4" w:space="0"/>
            </w:tcBorders>
          </w:tcPr>
          <w:p>
            <w:pPr>
              <w:autoSpaceDE w:val="0"/>
              <w:autoSpaceDN w:val="0"/>
              <w:spacing w:before="13"/>
              <w:ind w:left="107"/>
              <w:jc w:val="left"/>
              <w:rPr>
                <w:rFonts w:ascii="宋体" w:hAnsi="宋体" w:cs="宋体"/>
                <w:color w:val="000000"/>
                <w:kern w:val="0"/>
                <w:szCs w:val="21"/>
              </w:rPr>
            </w:pPr>
            <w:r>
              <w:rPr>
                <w:rFonts w:hint="eastAsia" w:ascii="宋体" w:hAnsi="宋体" w:cs="宋体"/>
                <w:color w:val="000000"/>
                <w:kern w:val="0"/>
                <w:szCs w:val="21"/>
                <w:lang w:bidi="ar"/>
              </w:rPr>
              <w:t>发纹不锈钢</w:t>
            </w:r>
          </w:p>
        </w:tc>
        <w:tc>
          <w:tcPr>
            <w:tcW w:w="2514" w:type="dxa"/>
            <w:tcBorders>
              <w:top w:val="single" w:color="000000" w:sz="4" w:space="0"/>
              <w:left w:val="single" w:color="000000" w:sz="4" w:space="0"/>
              <w:bottom w:val="single" w:color="000000" w:sz="4" w:space="0"/>
              <w:right w:val="single" w:color="000000" w:sz="4" w:space="0"/>
            </w:tcBorders>
          </w:tcPr>
          <w:p>
            <w:pPr>
              <w:autoSpaceDE w:val="0"/>
              <w:autoSpaceDN w:val="0"/>
              <w:spacing w:before="1"/>
              <w:ind w:left="110"/>
              <w:jc w:val="left"/>
              <w:rPr>
                <w:rFonts w:ascii="宋体" w:hAnsi="宋体" w:cs="宋体"/>
                <w:color w:val="000000"/>
                <w:spacing w:val="-3"/>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40" w:type="dxa"/>
            <w:tcBorders>
              <w:top w:val="single" w:color="000000" w:sz="4" w:space="0"/>
              <w:left w:val="single" w:color="000000" w:sz="4" w:space="0"/>
              <w:bottom w:val="single" w:color="000000" w:sz="4" w:space="0"/>
              <w:right w:val="single" w:color="000000" w:sz="4" w:space="0"/>
            </w:tcBorders>
          </w:tcPr>
          <w:p>
            <w:pPr>
              <w:autoSpaceDE w:val="0"/>
              <w:autoSpaceDN w:val="0"/>
              <w:jc w:val="center"/>
              <w:rPr>
                <w:rFonts w:ascii="宋体" w:hAnsi="宋体" w:cs="宋体"/>
                <w:color w:val="000000"/>
                <w:kern w:val="0"/>
                <w:szCs w:val="21"/>
              </w:rPr>
            </w:pPr>
            <w:r>
              <w:rPr>
                <w:rFonts w:hint="eastAsia" w:ascii="宋体" w:hAnsi="宋体" w:cs="宋体"/>
                <w:color w:val="000000"/>
                <w:kern w:val="0"/>
                <w:szCs w:val="21"/>
                <w:lang w:bidi="ar"/>
              </w:rPr>
              <w:t>轿厢门坎</w:t>
            </w:r>
          </w:p>
        </w:tc>
        <w:tc>
          <w:tcPr>
            <w:tcW w:w="5460" w:type="dxa"/>
            <w:tcBorders>
              <w:top w:val="single" w:color="000000" w:sz="4" w:space="0"/>
              <w:left w:val="single" w:color="000000" w:sz="4" w:space="0"/>
              <w:bottom w:val="single" w:color="000000" w:sz="4" w:space="0"/>
              <w:right w:val="single" w:color="000000" w:sz="4" w:space="0"/>
            </w:tcBorders>
          </w:tcPr>
          <w:p>
            <w:pPr>
              <w:autoSpaceDE w:val="0"/>
              <w:autoSpaceDN w:val="0"/>
              <w:spacing w:before="15"/>
              <w:ind w:left="107"/>
              <w:jc w:val="left"/>
              <w:rPr>
                <w:rFonts w:ascii="宋体" w:hAnsi="宋体" w:cs="宋体"/>
                <w:color w:val="000000"/>
                <w:kern w:val="0"/>
                <w:szCs w:val="21"/>
              </w:rPr>
            </w:pPr>
            <w:r>
              <w:rPr>
                <w:rFonts w:hint="eastAsia" w:ascii="宋体" w:hAnsi="宋体" w:cs="宋体"/>
                <w:color w:val="000000"/>
                <w:kern w:val="0"/>
                <w:szCs w:val="21"/>
                <w:lang w:bidi="ar"/>
              </w:rPr>
              <w:t>铝合金</w:t>
            </w:r>
          </w:p>
        </w:tc>
        <w:tc>
          <w:tcPr>
            <w:tcW w:w="2514" w:type="dxa"/>
            <w:tcBorders>
              <w:top w:val="single" w:color="000000" w:sz="4" w:space="0"/>
              <w:left w:val="single" w:color="000000" w:sz="4" w:space="0"/>
              <w:bottom w:val="single" w:color="000000" w:sz="4" w:space="0"/>
              <w:right w:val="single" w:color="000000" w:sz="4" w:space="0"/>
            </w:tcBorders>
          </w:tcPr>
          <w:p>
            <w:pPr>
              <w:autoSpaceDE w:val="0"/>
              <w:autoSpaceDN w:val="0"/>
              <w:spacing w:before="1"/>
              <w:ind w:left="110"/>
              <w:jc w:val="left"/>
              <w:rPr>
                <w:rFonts w:ascii="宋体" w:hAnsi="宋体" w:cs="宋体"/>
                <w:color w:val="000000"/>
                <w:spacing w:val="-3"/>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40" w:type="dxa"/>
            <w:tcBorders>
              <w:top w:val="single" w:color="000000" w:sz="4" w:space="0"/>
              <w:left w:val="single" w:color="000000" w:sz="4" w:space="0"/>
              <w:bottom w:val="single" w:color="000000" w:sz="4" w:space="0"/>
              <w:right w:val="single" w:color="000000" w:sz="4" w:space="0"/>
            </w:tcBorders>
          </w:tcPr>
          <w:p>
            <w:pPr>
              <w:autoSpaceDE w:val="0"/>
              <w:autoSpaceDN w:val="0"/>
              <w:jc w:val="center"/>
              <w:rPr>
                <w:rFonts w:ascii="宋体" w:hAnsi="宋体" w:cs="宋体"/>
                <w:color w:val="000000"/>
                <w:kern w:val="0"/>
                <w:szCs w:val="21"/>
              </w:rPr>
            </w:pPr>
            <w:r>
              <w:rPr>
                <w:rFonts w:hint="eastAsia" w:ascii="宋体" w:hAnsi="宋体" w:cs="宋体"/>
                <w:color w:val="000000"/>
                <w:kern w:val="0"/>
                <w:szCs w:val="21"/>
                <w:lang w:bidi="ar"/>
              </w:rPr>
              <w:t>厅门坎</w:t>
            </w:r>
          </w:p>
        </w:tc>
        <w:tc>
          <w:tcPr>
            <w:tcW w:w="5460" w:type="dxa"/>
            <w:tcBorders>
              <w:top w:val="single" w:color="000000" w:sz="4" w:space="0"/>
              <w:left w:val="single" w:color="000000" w:sz="4" w:space="0"/>
              <w:bottom w:val="single" w:color="000000" w:sz="4" w:space="0"/>
              <w:right w:val="single" w:color="000000" w:sz="4" w:space="0"/>
            </w:tcBorders>
          </w:tcPr>
          <w:p>
            <w:pPr>
              <w:autoSpaceDE w:val="0"/>
              <w:autoSpaceDN w:val="0"/>
              <w:spacing w:before="13"/>
              <w:ind w:left="107"/>
              <w:jc w:val="left"/>
              <w:rPr>
                <w:rFonts w:ascii="宋体" w:hAnsi="宋体" w:cs="宋体"/>
                <w:color w:val="000000"/>
                <w:kern w:val="0"/>
                <w:szCs w:val="21"/>
              </w:rPr>
            </w:pPr>
            <w:r>
              <w:rPr>
                <w:rFonts w:hint="eastAsia" w:ascii="宋体" w:hAnsi="宋体" w:cs="宋体"/>
                <w:color w:val="000000"/>
                <w:kern w:val="0"/>
                <w:szCs w:val="21"/>
                <w:lang w:bidi="ar"/>
              </w:rPr>
              <w:t>铝合金</w:t>
            </w:r>
          </w:p>
        </w:tc>
        <w:tc>
          <w:tcPr>
            <w:tcW w:w="2514" w:type="dxa"/>
            <w:tcBorders>
              <w:top w:val="single" w:color="000000" w:sz="4" w:space="0"/>
              <w:left w:val="single" w:color="000000" w:sz="4" w:space="0"/>
              <w:bottom w:val="single" w:color="000000" w:sz="4" w:space="0"/>
              <w:right w:val="single" w:color="000000" w:sz="4" w:space="0"/>
            </w:tcBorders>
          </w:tcPr>
          <w:p>
            <w:pPr>
              <w:autoSpaceDE w:val="0"/>
              <w:autoSpaceDN w:val="0"/>
              <w:spacing w:before="1"/>
              <w:ind w:left="110"/>
              <w:jc w:val="left"/>
              <w:rPr>
                <w:rFonts w:ascii="宋体" w:hAnsi="宋体" w:cs="宋体"/>
                <w:color w:val="000000"/>
                <w:spacing w:val="-3"/>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40" w:type="dxa"/>
            <w:tcBorders>
              <w:top w:val="single" w:color="000000" w:sz="4" w:space="0"/>
              <w:left w:val="single" w:color="000000" w:sz="4" w:space="0"/>
              <w:bottom w:val="single" w:color="000000" w:sz="4" w:space="0"/>
              <w:right w:val="single" w:color="000000" w:sz="4" w:space="0"/>
            </w:tcBorders>
          </w:tcPr>
          <w:p>
            <w:pPr>
              <w:autoSpaceDE w:val="0"/>
              <w:autoSpaceDN w:val="0"/>
              <w:jc w:val="center"/>
              <w:rPr>
                <w:rFonts w:ascii="宋体" w:hAnsi="宋体" w:cs="宋体"/>
                <w:color w:val="000000"/>
                <w:kern w:val="0"/>
                <w:szCs w:val="21"/>
              </w:rPr>
            </w:pPr>
            <w:r>
              <w:rPr>
                <w:rFonts w:hint="eastAsia" w:ascii="宋体" w:hAnsi="宋体" w:cs="宋体"/>
                <w:color w:val="000000"/>
                <w:kern w:val="0"/>
                <w:szCs w:val="21"/>
                <w:lang w:bidi="ar"/>
              </w:rPr>
              <w:t>厅门</w:t>
            </w:r>
          </w:p>
        </w:tc>
        <w:tc>
          <w:tcPr>
            <w:tcW w:w="5460"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rPr>
                <w:rFonts w:ascii="宋体" w:hAnsi="宋体" w:cs="宋体"/>
                <w:color w:val="000000"/>
                <w:kern w:val="0"/>
                <w:szCs w:val="21"/>
              </w:rPr>
            </w:pPr>
            <w:r>
              <w:rPr>
                <w:rFonts w:hint="eastAsia" w:ascii="宋体" w:hAnsi="宋体" w:cs="宋体"/>
                <w:color w:val="000000"/>
                <w:kern w:val="0"/>
                <w:szCs w:val="21"/>
                <w:lang w:bidi="ar"/>
              </w:rPr>
              <w:t>层层采用发纹不锈钢，▲要求发纹不锈钢板本体厚度≥1.2mm，</w:t>
            </w:r>
            <w:r>
              <w:rPr>
                <w:rFonts w:hint="eastAsia" w:ascii="宋体" w:hAnsi="宋体" w:cs="宋体"/>
                <w:color w:val="000000"/>
                <w:szCs w:val="21"/>
              </w:rPr>
              <w:t>不允许采用夹层钢板。</w:t>
            </w:r>
          </w:p>
        </w:tc>
        <w:tc>
          <w:tcPr>
            <w:tcW w:w="2514" w:type="dxa"/>
            <w:tcBorders>
              <w:top w:val="single" w:color="000000" w:sz="4" w:space="0"/>
              <w:left w:val="single" w:color="000000" w:sz="4" w:space="0"/>
              <w:bottom w:val="single" w:color="000000" w:sz="4" w:space="0"/>
              <w:right w:val="single" w:color="000000" w:sz="4" w:space="0"/>
            </w:tcBorders>
          </w:tcPr>
          <w:p>
            <w:pPr>
              <w:autoSpaceDE w:val="0"/>
              <w:autoSpaceDN w:val="0"/>
              <w:spacing w:before="1"/>
              <w:ind w:left="110"/>
              <w:jc w:val="left"/>
              <w:rPr>
                <w:rFonts w:ascii="宋体" w:hAnsi="宋体" w:cs="宋体"/>
                <w:color w:val="000000"/>
                <w:spacing w:val="-3"/>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40" w:type="dxa"/>
            <w:tcBorders>
              <w:top w:val="single" w:color="000000" w:sz="4" w:space="0"/>
              <w:left w:val="single" w:color="000000" w:sz="4" w:space="0"/>
              <w:bottom w:val="single" w:color="000000" w:sz="4" w:space="0"/>
              <w:right w:val="single" w:color="000000" w:sz="4" w:space="0"/>
            </w:tcBorders>
          </w:tcPr>
          <w:p>
            <w:pPr>
              <w:autoSpaceDE w:val="0"/>
              <w:autoSpaceDN w:val="0"/>
              <w:spacing w:before="1"/>
              <w:jc w:val="center"/>
              <w:rPr>
                <w:rFonts w:ascii="宋体" w:hAnsi="宋体" w:cs="宋体"/>
                <w:color w:val="000000"/>
                <w:kern w:val="0"/>
                <w:szCs w:val="21"/>
              </w:rPr>
            </w:pPr>
            <w:r>
              <w:rPr>
                <w:rFonts w:hint="eastAsia" w:ascii="宋体" w:hAnsi="宋体" w:cs="宋体"/>
                <w:color w:val="000000"/>
                <w:kern w:val="0"/>
                <w:szCs w:val="21"/>
                <w:lang w:bidi="ar"/>
              </w:rPr>
              <w:t>电梯内扶</w:t>
            </w:r>
          </w:p>
          <w:p>
            <w:pPr>
              <w:autoSpaceDE w:val="0"/>
              <w:autoSpaceDN w:val="0"/>
              <w:jc w:val="center"/>
              <w:rPr>
                <w:rFonts w:ascii="宋体" w:hAnsi="宋体" w:cs="宋体"/>
                <w:color w:val="000000"/>
                <w:kern w:val="0"/>
                <w:szCs w:val="21"/>
              </w:rPr>
            </w:pPr>
            <w:r>
              <w:rPr>
                <w:rFonts w:hint="eastAsia" w:ascii="宋体" w:hAnsi="宋体" w:cs="宋体"/>
                <w:color w:val="000000"/>
                <w:kern w:val="0"/>
                <w:szCs w:val="21"/>
                <w:lang w:bidi="ar"/>
              </w:rPr>
              <w:t>手</w:t>
            </w:r>
          </w:p>
        </w:tc>
        <w:tc>
          <w:tcPr>
            <w:tcW w:w="5460" w:type="dxa"/>
            <w:tcBorders>
              <w:top w:val="single" w:color="000000" w:sz="4" w:space="0"/>
              <w:left w:val="single" w:color="000000" w:sz="4" w:space="0"/>
              <w:bottom w:val="single" w:color="000000" w:sz="4" w:space="0"/>
              <w:right w:val="single" w:color="000000" w:sz="4" w:space="0"/>
            </w:tcBorders>
          </w:tcPr>
          <w:p>
            <w:pPr>
              <w:autoSpaceDE w:val="0"/>
              <w:autoSpaceDN w:val="0"/>
              <w:spacing w:before="205"/>
              <w:ind w:left="107"/>
              <w:jc w:val="left"/>
              <w:rPr>
                <w:rFonts w:ascii="宋体" w:hAnsi="宋体" w:cs="宋体"/>
                <w:color w:val="000000"/>
                <w:kern w:val="0"/>
                <w:szCs w:val="21"/>
              </w:rPr>
            </w:pPr>
            <w:r>
              <w:rPr>
                <w:rFonts w:hint="eastAsia" w:ascii="宋体" w:hAnsi="宋体" w:cs="宋体"/>
                <w:color w:val="000000"/>
                <w:kern w:val="0"/>
                <w:szCs w:val="21"/>
                <w:lang w:bidi="ar"/>
              </w:rPr>
              <w:t>后壁采用发纹不锈钢扶手。</w:t>
            </w:r>
          </w:p>
        </w:tc>
        <w:tc>
          <w:tcPr>
            <w:tcW w:w="2514" w:type="dxa"/>
            <w:tcBorders>
              <w:top w:val="single" w:color="000000" w:sz="4" w:space="0"/>
              <w:left w:val="single" w:color="000000" w:sz="4" w:space="0"/>
              <w:bottom w:val="single" w:color="000000" w:sz="4" w:space="0"/>
              <w:right w:val="single" w:color="000000" w:sz="4" w:space="0"/>
            </w:tcBorders>
          </w:tcPr>
          <w:p>
            <w:pPr>
              <w:autoSpaceDE w:val="0"/>
              <w:autoSpaceDN w:val="0"/>
              <w:spacing w:before="1"/>
              <w:ind w:left="110"/>
              <w:jc w:val="left"/>
              <w:rPr>
                <w:rFonts w:ascii="宋体" w:hAnsi="宋体" w:cs="宋体"/>
                <w:color w:val="000000"/>
                <w:spacing w:val="-3"/>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40" w:type="dxa"/>
            <w:tcBorders>
              <w:top w:val="single" w:color="000000" w:sz="4" w:space="0"/>
              <w:left w:val="single" w:color="000000" w:sz="4" w:space="0"/>
              <w:bottom w:val="single" w:color="000000" w:sz="4" w:space="0"/>
              <w:right w:val="single" w:color="000000" w:sz="4" w:space="0"/>
            </w:tcBorders>
          </w:tcPr>
          <w:p>
            <w:pPr>
              <w:autoSpaceDE w:val="0"/>
              <w:autoSpaceDN w:val="0"/>
              <w:jc w:val="center"/>
              <w:rPr>
                <w:rFonts w:ascii="宋体" w:hAnsi="宋体" w:cs="宋体"/>
                <w:color w:val="000000"/>
                <w:kern w:val="0"/>
                <w:szCs w:val="21"/>
              </w:rPr>
            </w:pPr>
            <w:r>
              <w:rPr>
                <w:rFonts w:hint="eastAsia" w:ascii="宋体" w:hAnsi="宋体" w:cs="宋体"/>
                <w:color w:val="000000"/>
                <w:kern w:val="0"/>
                <w:szCs w:val="21"/>
                <w:lang w:bidi="ar"/>
              </w:rPr>
              <w:t>门套</w:t>
            </w:r>
          </w:p>
        </w:tc>
        <w:tc>
          <w:tcPr>
            <w:tcW w:w="5460"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rPr>
                <w:rFonts w:ascii="宋体" w:hAnsi="宋体" w:cs="宋体"/>
                <w:color w:val="000000"/>
                <w:kern w:val="0"/>
                <w:szCs w:val="21"/>
              </w:rPr>
            </w:pPr>
            <w:r>
              <w:rPr>
                <w:rFonts w:hint="eastAsia" w:ascii="宋体" w:hAnsi="宋体" w:cs="宋体"/>
                <w:color w:val="000000"/>
                <w:spacing w:val="-10"/>
                <w:kern w:val="0"/>
                <w:szCs w:val="21"/>
                <w:lang w:bidi="ar"/>
              </w:rPr>
              <w:t>层层采用</w:t>
            </w:r>
            <w:r>
              <w:rPr>
                <w:rFonts w:hint="eastAsia" w:ascii="宋体" w:hAnsi="宋体" w:cs="宋体"/>
                <w:color w:val="000000"/>
                <w:spacing w:val="7"/>
                <w:kern w:val="0"/>
                <w:szCs w:val="21"/>
                <w:lang w:bidi="ar"/>
              </w:rPr>
              <w:t>发纹不锈钢小门套，▲要求发纹不锈钢板本体厚度</w:t>
            </w:r>
            <w:r>
              <w:rPr>
                <w:rFonts w:hint="eastAsia" w:ascii="宋体" w:hAnsi="宋体" w:cs="宋体"/>
                <w:color w:val="000000"/>
                <w:spacing w:val="4"/>
                <w:kern w:val="0"/>
                <w:szCs w:val="21"/>
                <w:lang w:bidi="ar"/>
              </w:rPr>
              <w:t>≥</w:t>
            </w:r>
            <w:r>
              <w:rPr>
                <w:rFonts w:hint="eastAsia" w:ascii="宋体" w:hAnsi="宋体" w:cs="宋体"/>
                <w:color w:val="000000"/>
                <w:spacing w:val="-9"/>
                <w:kern w:val="0"/>
                <w:szCs w:val="21"/>
                <w:lang w:bidi="ar"/>
              </w:rPr>
              <w:t>1.2mm，</w:t>
            </w:r>
            <w:r>
              <w:rPr>
                <w:rFonts w:hint="eastAsia" w:ascii="宋体" w:hAnsi="宋体" w:cs="宋体"/>
                <w:color w:val="000000"/>
                <w:szCs w:val="21"/>
              </w:rPr>
              <w:t>不允许采用夹层钢板。</w:t>
            </w:r>
          </w:p>
        </w:tc>
        <w:tc>
          <w:tcPr>
            <w:tcW w:w="2514" w:type="dxa"/>
            <w:tcBorders>
              <w:top w:val="single" w:color="000000" w:sz="4" w:space="0"/>
              <w:left w:val="single" w:color="000000" w:sz="4" w:space="0"/>
              <w:bottom w:val="single" w:color="000000" w:sz="4" w:space="0"/>
              <w:right w:val="single" w:color="000000" w:sz="4" w:space="0"/>
            </w:tcBorders>
          </w:tcPr>
          <w:p>
            <w:pPr>
              <w:autoSpaceDE w:val="0"/>
              <w:autoSpaceDN w:val="0"/>
              <w:spacing w:before="1"/>
              <w:ind w:left="110"/>
              <w:jc w:val="left"/>
              <w:rPr>
                <w:rFonts w:ascii="宋体" w:hAnsi="宋体" w:cs="宋体"/>
                <w:color w:val="000000"/>
                <w:spacing w:val="-3"/>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40" w:type="dxa"/>
            <w:tcBorders>
              <w:top w:val="single" w:color="000000" w:sz="4" w:space="0"/>
              <w:left w:val="single" w:color="000000" w:sz="4" w:space="0"/>
              <w:bottom w:val="single" w:color="000000" w:sz="4" w:space="0"/>
              <w:right w:val="single" w:color="000000" w:sz="4" w:space="0"/>
            </w:tcBorders>
          </w:tcPr>
          <w:p>
            <w:pPr>
              <w:autoSpaceDE w:val="0"/>
              <w:autoSpaceDN w:val="0"/>
              <w:spacing w:before="1"/>
              <w:jc w:val="center"/>
              <w:rPr>
                <w:rFonts w:ascii="宋体" w:hAnsi="宋体" w:cs="宋体"/>
                <w:color w:val="000000"/>
                <w:kern w:val="0"/>
                <w:szCs w:val="21"/>
              </w:rPr>
            </w:pPr>
            <w:r>
              <w:rPr>
                <w:rFonts w:hint="eastAsia" w:ascii="宋体" w:hAnsi="宋体" w:cs="宋体"/>
                <w:color w:val="000000"/>
                <w:kern w:val="0"/>
                <w:szCs w:val="21"/>
                <w:lang w:bidi="ar"/>
              </w:rPr>
              <w:t>呼梯盘及</w:t>
            </w:r>
          </w:p>
          <w:p>
            <w:pPr>
              <w:autoSpaceDE w:val="0"/>
              <w:autoSpaceDN w:val="0"/>
              <w:jc w:val="center"/>
              <w:rPr>
                <w:rFonts w:ascii="宋体" w:hAnsi="宋体" w:cs="宋体"/>
                <w:color w:val="000000"/>
                <w:kern w:val="0"/>
                <w:szCs w:val="21"/>
              </w:rPr>
            </w:pPr>
            <w:r>
              <w:rPr>
                <w:rFonts w:hint="eastAsia" w:ascii="宋体" w:hAnsi="宋体" w:cs="宋体"/>
                <w:color w:val="000000"/>
                <w:kern w:val="0"/>
                <w:szCs w:val="21"/>
                <w:lang w:bidi="ar"/>
              </w:rPr>
              <w:t>显示</w:t>
            </w:r>
          </w:p>
        </w:tc>
        <w:tc>
          <w:tcPr>
            <w:tcW w:w="5460" w:type="dxa"/>
            <w:tcBorders>
              <w:top w:val="single" w:color="000000" w:sz="4" w:space="0"/>
              <w:left w:val="single" w:color="000000" w:sz="4" w:space="0"/>
              <w:bottom w:val="single" w:color="000000" w:sz="4" w:space="0"/>
              <w:right w:val="single" w:color="000000" w:sz="4" w:space="0"/>
            </w:tcBorders>
          </w:tcPr>
          <w:p>
            <w:pPr>
              <w:autoSpaceDE w:val="0"/>
              <w:autoSpaceDN w:val="0"/>
              <w:spacing w:before="205"/>
              <w:ind w:left="107"/>
              <w:jc w:val="left"/>
              <w:rPr>
                <w:rFonts w:ascii="宋体" w:hAnsi="宋体" w:cs="宋体"/>
                <w:color w:val="000000"/>
                <w:kern w:val="0"/>
                <w:szCs w:val="21"/>
              </w:rPr>
            </w:pPr>
            <w:r>
              <w:rPr>
                <w:rFonts w:hint="eastAsia" w:ascii="宋体" w:hAnsi="宋体" w:cs="宋体"/>
                <w:color w:val="000000"/>
                <w:kern w:val="0"/>
                <w:szCs w:val="21"/>
                <w:lang w:bidi="ar"/>
              </w:rPr>
              <w:t>采用发纹不锈钢面板及按钮；4.3英寸LED 显示。</w:t>
            </w:r>
          </w:p>
        </w:tc>
        <w:tc>
          <w:tcPr>
            <w:tcW w:w="2514" w:type="dxa"/>
            <w:tcBorders>
              <w:top w:val="single" w:color="000000" w:sz="4" w:space="0"/>
              <w:left w:val="single" w:color="000000" w:sz="4" w:space="0"/>
              <w:bottom w:val="single" w:color="000000" w:sz="4" w:space="0"/>
              <w:right w:val="single" w:color="000000" w:sz="4" w:space="0"/>
            </w:tcBorders>
          </w:tcPr>
          <w:p>
            <w:pPr>
              <w:autoSpaceDE w:val="0"/>
              <w:autoSpaceDN w:val="0"/>
              <w:spacing w:before="139"/>
              <w:jc w:val="left"/>
              <w:rPr>
                <w:rFonts w:ascii="宋体" w:hAnsi="宋体" w:cs="宋体"/>
                <w:color w:val="000000"/>
                <w:kern w:val="0"/>
                <w:szCs w:val="21"/>
              </w:rPr>
            </w:pPr>
            <w:r>
              <w:rPr>
                <w:rFonts w:hint="eastAsia" w:ascii="宋体" w:hAnsi="宋体" w:cs="宋体"/>
                <w:color w:val="000000"/>
                <w:spacing w:val="16"/>
                <w:kern w:val="0"/>
                <w:szCs w:val="21"/>
                <w:lang w:bidi="ar"/>
              </w:rPr>
              <w:t>招标人在样本范围内任</w:t>
            </w:r>
            <w:r>
              <w:rPr>
                <w:rFonts w:hint="eastAsia" w:ascii="宋体" w:hAnsi="宋体" w:cs="宋体"/>
                <w:color w:val="000000"/>
                <w:spacing w:val="-3"/>
                <w:kern w:val="0"/>
                <w:szCs w:val="21"/>
                <w:lang w:bidi="ar"/>
              </w:rPr>
              <w:t>意选择，投标总价不变</w:t>
            </w:r>
          </w:p>
        </w:tc>
      </w:tr>
    </w:tbl>
    <w:p>
      <w:pPr>
        <w:pStyle w:val="2"/>
        <w:ind w:left="0" w:leftChars="0" w:firstLine="0"/>
        <w:rPr>
          <w:lang w:bidi="ar"/>
        </w:rPr>
      </w:pPr>
    </w:p>
    <w:p>
      <w:pPr>
        <w:rPr>
          <w:lang w:bidi="ar"/>
        </w:rPr>
      </w:pPr>
    </w:p>
    <w:p>
      <w:pPr>
        <w:autoSpaceDE w:val="0"/>
        <w:autoSpaceDN w:val="0"/>
        <w:spacing w:before="139" w:line="360" w:lineRule="auto"/>
        <w:rPr>
          <w:rFonts w:ascii="宋体" w:hAnsi="宋体" w:cs="宋体"/>
          <w:b/>
          <w:color w:val="000000"/>
          <w:kern w:val="0"/>
          <w:sz w:val="24"/>
          <w:lang w:bidi="ar"/>
        </w:rPr>
      </w:pPr>
      <w:bookmarkStart w:id="9" w:name="_Toc24032"/>
      <w:r>
        <w:rPr>
          <w:rFonts w:hint="eastAsia" w:ascii="宋体" w:hAnsi="宋体" w:cs="宋体"/>
          <w:b/>
          <w:color w:val="000000"/>
          <w:kern w:val="0"/>
          <w:sz w:val="24"/>
          <w:lang w:bidi="ar"/>
        </w:rPr>
        <w:t>四、商务需求</w:t>
      </w:r>
      <w:bookmarkEnd w:id="9"/>
    </w:p>
    <w:p>
      <w:pPr>
        <w:spacing w:line="312" w:lineRule="auto"/>
        <w:ind w:firstLine="560" w:firstLineChars="250"/>
        <w:rPr>
          <w:rFonts w:ascii="宋体" w:hAnsi="宋体" w:cs="宋体"/>
          <w:b/>
          <w:kern w:val="0"/>
          <w:szCs w:val="21"/>
          <w:lang w:bidi="ar"/>
        </w:rPr>
      </w:pPr>
      <w:r>
        <w:rPr>
          <w:rFonts w:hint="eastAsia" w:ascii="宋体" w:hAnsi="宋体" w:cs="宋体"/>
          <w:color w:val="000000"/>
          <w:spacing w:val="7"/>
          <w:kern w:val="0"/>
          <w:szCs w:val="21"/>
          <w:lang w:bidi="ar"/>
        </w:rPr>
        <w:t>▲</w:t>
      </w:r>
      <w:r>
        <w:rPr>
          <w:rFonts w:hint="eastAsia" w:ascii="宋体" w:hAnsi="宋体" w:cs="宋体"/>
          <w:b/>
          <w:kern w:val="0"/>
          <w:szCs w:val="21"/>
          <w:lang w:bidi="ar"/>
        </w:rPr>
        <w:t>1、交货期限：</w:t>
      </w:r>
      <w:r>
        <w:rPr>
          <w:rFonts w:hint="eastAsia" w:ascii="宋体" w:hAnsi="宋体" w:cs="宋体"/>
          <w:szCs w:val="21"/>
        </w:rPr>
        <w:t>交货周期不超过30日历天（在接到招标人通知之日起），安装周期不超过45日历天，配合施工现场的业主单位完成(投标人在投标文件中必须明确工期天数)。</w:t>
      </w:r>
    </w:p>
    <w:p>
      <w:pPr>
        <w:spacing w:line="312" w:lineRule="auto"/>
        <w:ind w:firstLine="527" w:firstLineChars="250"/>
        <w:rPr>
          <w:rFonts w:ascii="宋体" w:hAnsi="宋体" w:cs="宋体"/>
          <w:kern w:val="0"/>
          <w:szCs w:val="21"/>
          <w:lang w:bidi="ar"/>
        </w:rPr>
      </w:pPr>
      <w:r>
        <w:rPr>
          <w:rFonts w:hint="eastAsia" w:ascii="宋体" w:hAnsi="宋体" w:cs="宋体"/>
          <w:b/>
          <w:kern w:val="0"/>
          <w:szCs w:val="21"/>
          <w:lang w:bidi="ar"/>
        </w:rPr>
        <w:t>2、质保期：</w:t>
      </w:r>
      <w:r>
        <w:rPr>
          <w:rFonts w:hint="eastAsia" w:ascii="宋体" w:hAnsi="宋体" w:cs="宋体"/>
          <w:kern w:val="0"/>
          <w:szCs w:val="21"/>
          <w:lang w:bidi="ar"/>
        </w:rPr>
        <w:t>中标人须对合同中规定的整套电梯提供至少 24 个月的质保期及免费维修和保养，时间从验收合格之日算起。</w:t>
      </w:r>
    </w:p>
    <w:p>
      <w:pPr>
        <w:autoSpaceDE w:val="0"/>
        <w:autoSpaceDN w:val="0"/>
        <w:spacing w:before="139" w:line="360" w:lineRule="auto"/>
        <w:ind w:firstLine="517" w:firstLineChars="245"/>
        <w:rPr>
          <w:rFonts w:ascii="宋体" w:hAnsi="宋体" w:cs="宋体"/>
          <w:b/>
          <w:color w:val="000000"/>
          <w:kern w:val="0"/>
          <w:sz w:val="24"/>
          <w:lang w:bidi="ar"/>
        </w:rPr>
      </w:pPr>
      <w:r>
        <w:rPr>
          <w:rFonts w:hint="eastAsia" w:ascii="宋体" w:hAnsi="宋体" w:cs="宋体"/>
          <w:b/>
          <w:color w:val="000000"/>
          <w:kern w:val="0"/>
          <w:szCs w:val="21"/>
          <w:lang w:bidi="ar"/>
        </w:rPr>
        <w:t>3、付款方式：</w:t>
      </w:r>
      <w:r>
        <w:rPr>
          <w:rFonts w:hint="eastAsia" w:ascii="宋体" w:hAnsi="宋体" w:cs="宋体"/>
          <w:color w:val="000000"/>
          <w:kern w:val="0"/>
          <w:szCs w:val="21"/>
          <w:lang w:bidi="ar"/>
        </w:rPr>
        <w:t>合同签订之后支付合同价的50%，货到工地支付合同价的35%，全部货物安装调试完毕并通过验收合格后30个工作日内支付合同价的15%。</w:t>
      </w:r>
    </w:p>
    <w:p>
      <w:pPr>
        <w:pStyle w:val="5"/>
        <w:pageBreakBefore/>
      </w:pPr>
      <w:bookmarkStart w:id="10" w:name="_Toc22313"/>
      <w:r>
        <w:rPr>
          <w:rFonts w:hint="eastAsia"/>
        </w:rPr>
        <w:t>第四章  评标</w:t>
      </w:r>
      <w:bookmarkEnd w:id="10"/>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2"/>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16"/>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16"/>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1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1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1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1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1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1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1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1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1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1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1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16"/>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16"/>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rPr>
        <w:t>6.法律法规规定的其他职责。</w:t>
      </w:r>
    </w:p>
    <w:p>
      <w:pPr>
        <w:pStyle w:val="42"/>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42"/>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p>
    <w:p>
      <w:pPr>
        <w:pStyle w:val="42"/>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1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42"/>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（五）报价超过招标文件中规定的最高限价或未填写投标报价的；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（七）投标文件存在虚假材料的；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（八）有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4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4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4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4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42"/>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（九）</w:t>
      </w:r>
      <w:r>
        <w:rPr>
          <w:rFonts w:cs="宋体"/>
        </w:rPr>
        <w:t>实质性要求（招标文件中打“▲”内容）不响应的；</w:t>
      </w:r>
    </w:p>
    <w:p>
      <w:pPr>
        <w:pStyle w:val="16"/>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rPr>
        <w:t>（</w:t>
      </w:r>
      <w:r>
        <w:rPr>
          <w:rFonts w:asciiTheme="minorEastAsia" w:hAnsiTheme="minorEastAsia" w:eastAsiaTheme="minorEastAsia"/>
        </w:rPr>
        <w:t>十</w:t>
      </w:r>
      <w:r>
        <w:rPr>
          <w:rFonts w:hint="eastAsia" w:asciiTheme="minorEastAsia" w:hAnsiTheme="minorEastAsia" w:eastAsiaTheme="minorEastAsia"/>
          <w:kern w:val="0"/>
          <w:sz w:val="24"/>
        </w:rPr>
        <w:t>）商务</w:t>
      </w:r>
      <w:r>
        <w:rPr>
          <w:rFonts w:hint="eastAsia" w:ascii="宋体" w:hAnsi="宋体" w:cs="宋体"/>
          <w:sz w:val="24"/>
          <w:szCs w:val="24"/>
        </w:rPr>
        <w:t>条款不响应的；</w:t>
      </w:r>
    </w:p>
    <w:p>
      <w:pPr>
        <w:pStyle w:val="16"/>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Theme="minorEastAsia" w:hAnsiTheme="minorEastAsia" w:eastAsiaTheme="minorEastAsia"/>
          <w:kern w:val="0"/>
          <w:sz w:val="24"/>
        </w:rPr>
        <w:t>十一</w:t>
      </w:r>
      <w:r>
        <w:rPr>
          <w:rFonts w:hint="eastAsia" w:ascii="宋体" w:hAnsi="宋体" w:cs="宋体"/>
          <w:sz w:val="24"/>
          <w:szCs w:val="24"/>
        </w:rPr>
        <w:t>）投标文件有效期不足的；</w:t>
      </w:r>
    </w:p>
    <w:p>
      <w:pPr>
        <w:pStyle w:val="16"/>
        <w:spacing w:line="360" w:lineRule="auto"/>
        <w:ind w:firstLine="480" w:firstLineChars="200"/>
        <w:rPr>
          <w:rFonts w:ascii="宋体" w:hAnsi="宋体" w:cs="宋体"/>
          <w:sz w:val="24"/>
          <w:szCs w:val="24"/>
        </w:rPr>
      </w:pPr>
      <w:r>
        <w:rPr>
          <w:rFonts w:hint="eastAsia" w:ascii="宋体" w:hAnsi="宋体" w:cs="宋体"/>
          <w:sz w:val="24"/>
          <w:szCs w:val="24"/>
        </w:rPr>
        <w:t>（十二）逾期或未按要求提交投标文件的；</w:t>
      </w:r>
    </w:p>
    <w:p>
      <w:pPr>
        <w:pStyle w:val="16"/>
        <w:spacing w:line="360" w:lineRule="auto"/>
        <w:ind w:firstLine="480" w:firstLineChars="200"/>
        <w:rPr>
          <w:rFonts w:asciiTheme="minorEastAsia" w:hAnsiTheme="minorEastAsia"/>
          <w:kern w:val="0"/>
          <w:sz w:val="24"/>
        </w:rPr>
      </w:pPr>
      <w:r>
        <w:rPr>
          <w:rFonts w:hint="eastAsia" w:asciiTheme="minorEastAsia" w:hAnsiTheme="minorEastAsia" w:eastAsiaTheme="minorEastAsia"/>
          <w:kern w:val="0"/>
          <w:sz w:val="24"/>
        </w:rPr>
        <w:t>（</w:t>
      </w:r>
      <w:r>
        <w:rPr>
          <w:rFonts w:hint="eastAsia" w:ascii="宋体" w:hAnsi="宋体" w:cs="宋体"/>
          <w:sz w:val="24"/>
          <w:szCs w:val="24"/>
        </w:rPr>
        <w:t>十三</w:t>
      </w:r>
      <w:r>
        <w:rPr>
          <w:rFonts w:hint="eastAsia" w:asciiTheme="minorEastAsia" w:hAnsiTheme="minorEastAsia" w:eastAsiaTheme="minorEastAsia"/>
          <w:kern w:val="0"/>
          <w:sz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42"/>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42"/>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42"/>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42"/>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29"/>
        <w:snapToGrid w:val="0"/>
        <w:spacing w:line="360" w:lineRule="auto"/>
        <w:ind w:firstLine="482" w:firstLineChars="200"/>
        <w:rPr>
          <w:rFonts w:hAnsi="宋体" w:cs="宋体"/>
          <w:b/>
          <w:sz w:val="24"/>
        </w:rPr>
      </w:pPr>
      <w:r>
        <w:rPr>
          <w:rFonts w:hint="eastAsia" w:hAnsi="宋体" w:cs="宋体"/>
          <w:b/>
          <w:sz w:val="24"/>
        </w:rPr>
        <w:t>六、评标过程的监控</w:t>
      </w:r>
    </w:p>
    <w:p>
      <w:pPr>
        <w:pStyle w:val="42"/>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29"/>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残疾人福利性单位在参加政府采购活动时，应提供《残疾人福利性单位声明函》，视同小型、微型企业，享受小微企业政府采购优惠政策；</w:t>
      </w:r>
    </w:p>
    <w:p>
      <w:pPr>
        <w:pStyle w:val="19"/>
        <w:spacing w:line="360" w:lineRule="auto"/>
        <w:ind w:firstLine="480" w:firstLineChars="200"/>
        <w:jc w:val="both"/>
        <w:rPr>
          <w:rFonts w:ascii="宋体" w:hAnsi="宋体" w:cs="宋体"/>
          <w:sz w:val="24"/>
        </w:rPr>
      </w:pPr>
      <w:r>
        <w:rPr>
          <w:rFonts w:hint="eastAsia" w:ascii="宋体"/>
          <w:sz w:val="24"/>
        </w:rPr>
        <w:t>4.</w:t>
      </w:r>
      <w:r>
        <w:rPr>
          <w:rFonts w:hint="eastAsia" w:ascii="宋体" w:hAnsi="宋体" w:cs="宋体"/>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特别提示：节能和环境标志产品最新一期政府采购品目清单，可在“中国政府采购网”中查看】；</w:t>
      </w:r>
    </w:p>
    <w:p>
      <w:pPr>
        <w:pStyle w:val="19"/>
        <w:spacing w:line="360" w:lineRule="auto"/>
        <w:ind w:firstLine="480" w:firstLineChars="200"/>
        <w:jc w:val="both"/>
        <w:rPr>
          <w:rFonts w:ascii="宋体" w:hAnsi="宋体" w:cs="宋体"/>
          <w:sz w:val="24"/>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w:t>
      </w:r>
      <w:r>
        <w:rPr>
          <w:rFonts w:hint="eastAsia" w:ascii="宋体"/>
          <w:sz w:val="24"/>
          <w:lang w:val="zh-CN"/>
        </w:rPr>
        <w:t>予</w:t>
      </w:r>
      <w:r>
        <w:rPr>
          <w:rFonts w:ascii="宋体"/>
          <w:b/>
          <w:sz w:val="24"/>
          <w:lang w:val="zh-CN"/>
        </w:rPr>
        <w:t>2</w:t>
      </w:r>
      <w:r>
        <w:rPr>
          <w:rFonts w:hint="eastAsia" w:ascii="宋体"/>
          <w:b/>
          <w:sz w:val="24"/>
          <w:lang w:val="zh-CN"/>
        </w:rPr>
        <w:t>0%</w:t>
      </w:r>
      <w:r>
        <w:rPr>
          <w:rFonts w:hint="eastAsia" w:ascii="宋体"/>
          <w:sz w:val="24"/>
          <w:lang w:val="zh-CN"/>
        </w:rPr>
        <w:t>的扣除，用扣除后的价格计算评标基准价和投标报价。联合体各方均为小微企业的，联合体视同为小微企业，</w:t>
      </w:r>
      <w:r>
        <w:rPr>
          <w:rFonts w:hint="eastAsia" w:ascii="宋体"/>
          <w:sz w:val="24"/>
        </w:rPr>
        <w:t>对报价</w:t>
      </w:r>
      <w:r>
        <w:rPr>
          <w:rFonts w:hint="eastAsia" w:ascii="宋体"/>
          <w:sz w:val="24"/>
          <w:lang w:val="zh-CN"/>
        </w:rPr>
        <w:t>给予</w:t>
      </w:r>
      <w:r>
        <w:rPr>
          <w:rFonts w:ascii="宋体"/>
          <w:b/>
          <w:sz w:val="24"/>
          <w:lang w:val="zh-CN"/>
        </w:rPr>
        <w:t>2</w:t>
      </w:r>
      <w:r>
        <w:rPr>
          <w:rFonts w:hint="eastAsia" w:ascii="宋体"/>
          <w:b/>
          <w:sz w:val="24"/>
          <w:lang w:val="zh-CN"/>
        </w:rPr>
        <w:t>0%</w:t>
      </w:r>
      <w:r>
        <w:rPr>
          <w:rFonts w:hint="eastAsia" w:ascii="宋体"/>
          <w:color w:val="000000"/>
          <w:sz w:val="24"/>
          <w:lang w:val="zh-CN"/>
        </w:rPr>
        <w:t>的扣除；联合协议或者分包意向协议约定小微企业的合同份额占到合同总金额30%以上的，应</w:t>
      </w:r>
      <w:r>
        <w:rPr>
          <w:rFonts w:hint="eastAsia" w:ascii="宋体"/>
          <w:color w:val="000000"/>
          <w:sz w:val="24"/>
        </w:rPr>
        <w:t>对联合体</w:t>
      </w:r>
      <w:r>
        <w:rPr>
          <w:rFonts w:ascii="宋体"/>
          <w:color w:val="000000"/>
          <w:sz w:val="24"/>
        </w:rPr>
        <w:t>或者大中型企业的</w:t>
      </w:r>
      <w:r>
        <w:rPr>
          <w:rFonts w:hint="eastAsia" w:ascii="宋体"/>
          <w:color w:val="000000"/>
          <w:sz w:val="24"/>
        </w:rPr>
        <w:t>报价</w:t>
      </w:r>
      <w:r>
        <w:rPr>
          <w:rFonts w:hint="eastAsia" w:ascii="宋体"/>
          <w:color w:val="000000"/>
          <w:sz w:val="24"/>
          <w:lang w:val="zh-CN"/>
        </w:rPr>
        <w:t>给予</w:t>
      </w:r>
      <w:r>
        <w:rPr>
          <w:rFonts w:hint="eastAsia" w:ascii="宋体"/>
          <w:b/>
          <w:color w:val="000000"/>
          <w:sz w:val="24"/>
        </w:rPr>
        <w:t>6%</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29"/>
        <w:snapToGrid w:val="0"/>
        <w:spacing w:line="360" w:lineRule="auto"/>
        <w:ind w:firstLine="482" w:firstLineChars="200"/>
        <w:rPr>
          <w:rFonts w:hAnsi="宋体" w:cs="宋体"/>
          <w:b/>
          <w:bCs/>
          <w:sz w:val="24"/>
        </w:rPr>
      </w:pPr>
      <w:r>
        <w:rPr>
          <w:rFonts w:hint="eastAsia" w:hAnsi="宋体" w:cs="宋体"/>
          <w:b/>
          <w:bCs/>
          <w:sz w:val="24"/>
        </w:rPr>
        <w:t>八、评标程序</w:t>
      </w:r>
    </w:p>
    <w:p>
      <w:pPr>
        <w:snapToGrid w:val="0"/>
        <w:spacing w:line="360" w:lineRule="auto"/>
        <w:ind w:firstLine="482" w:firstLineChars="200"/>
        <w:rPr>
          <w:rFonts w:ascii="宋体" w:hAnsi="宋体" w:cs="宋体"/>
          <w:b/>
          <w:bCs/>
          <w:sz w:val="24"/>
        </w:rPr>
      </w:pPr>
      <w:r>
        <w:rPr>
          <w:rFonts w:hint="eastAsia" w:ascii="宋体" w:hAnsi="宋体" w:cs="宋体"/>
          <w:b/>
          <w:bCs/>
          <w:sz w:val="24"/>
        </w:rPr>
        <w:t>（一）资格性审查</w:t>
      </w:r>
    </w:p>
    <w:p>
      <w:pPr>
        <w:pStyle w:val="19"/>
        <w:spacing w:line="360" w:lineRule="auto"/>
        <w:ind w:firstLine="480" w:firstLineChars="200"/>
        <w:jc w:val="both"/>
        <w:rPr>
          <w:rFonts w:ascii="宋体" w:hAnsi="宋体" w:cs="宋体"/>
          <w:sz w:val="24"/>
        </w:rPr>
      </w:pPr>
      <w:r>
        <w:rPr>
          <w:rFonts w:hint="eastAsia" w:ascii="宋体" w:hAnsi="宋体" w:cs="宋体"/>
          <w:sz w:val="24"/>
        </w:rPr>
        <w:t>投标文件解密后，采购人或采购组织机构依法对投标人的资格进行审查，对审查发现无效的进行必要的询问，在政采云平台公布无效投标的投标人名单、投标无效的原因。</w:t>
      </w:r>
    </w:p>
    <w:tbl>
      <w:tblPr>
        <w:tblStyle w:val="46"/>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94" w:type="dxa"/>
            <w:shd w:val="clear" w:color="auto" w:fill="auto"/>
            <w:tcMar>
              <w:top w:w="57" w:type="dxa"/>
              <w:left w:w="108" w:type="dxa"/>
              <w:bottom w:w="0" w:type="dxa"/>
              <w:right w:w="108" w:type="dxa"/>
            </w:tcMar>
            <w:vAlign w:val="center"/>
          </w:tcPr>
          <w:p>
            <w:pPr>
              <w:spacing w:line="300" w:lineRule="auto"/>
            </w:pPr>
            <w:r>
              <w:t>投标声明书</w:t>
            </w:r>
          </w:p>
        </w:tc>
        <w:tc>
          <w:tcPr>
            <w:tcW w:w="7495" w:type="dxa"/>
            <w:shd w:val="clear" w:color="auto" w:fill="auto"/>
            <w:tcMar>
              <w:top w:w="57" w:type="dxa"/>
              <w:left w:w="108" w:type="dxa"/>
              <w:bottom w:w="0" w:type="dxa"/>
              <w:right w:w="108" w:type="dxa"/>
            </w:tcMar>
            <w:vAlign w:val="center"/>
          </w:tcPr>
          <w:p>
            <w:pPr>
              <w:spacing w:line="300" w:lineRule="auto"/>
              <w:ind w:firstLine="420" w:firstLineChars="200"/>
            </w:pPr>
            <w:r>
              <w:rPr>
                <w:rFonts w:hint="eastAsia"/>
              </w:rPr>
              <w:t>参照投标</w:t>
            </w:r>
            <w:r>
              <w:rPr>
                <w:rFonts w:hint="eastAsia"/>
                <w:szCs w:val="21"/>
              </w:rPr>
              <w:t>声明</w:t>
            </w:r>
            <w:r>
              <w:rPr>
                <w:rFonts w:hint="eastAsia"/>
              </w:rPr>
              <w:t>书（附件1）相关承诺内容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94" w:type="dxa"/>
            <w:shd w:val="clear" w:color="auto" w:fill="auto"/>
            <w:tcMar>
              <w:top w:w="57" w:type="dxa"/>
              <w:left w:w="108" w:type="dxa"/>
              <w:bottom w:w="0" w:type="dxa"/>
              <w:right w:w="108" w:type="dxa"/>
            </w:tcMar>
            <w:vAlign w:val="center"/>
          </w:tcPr>
          <w:p>
            <w:pPr>
              <w:spacing w:line="300" w:lineRule="auto"/>
            </w:pPr>
            <w:r>
              <w:t>授权委托书</w:t>
            </w:r>
          </w:p>
        </w:tc>
        <w:tc>
          <w:tcPr>
            <w:tcW w:w="7495" w:type="dxa"/>
            <w:shd w:val="clear" w:color="auto" w:fill="auto"/>
            <w:tcMar>
              <w:top w:w="57" w:type="dxa"/>
              <w:left w:w="108" w:type="dxa"/>
              <w:bottom w:w="0" w:type="dxa"/>
              <w:right w:w="108" w:type="dxa"/>
            </w:tcMar>
            <w:vAlign w:val="center"/>
          </w:tcPr>
          <w:p>
            <w:pPr>
              <w:spacing w:line="300" w:lineRule="auto"/>
              <w:ind w:firstLine="420" w:firstLineChars="200"/>
            </w:pPr>
            <w:r>
              <w:rPr>
                <w:rFonts w:hint="eastAsia"/>
              </w:rPr>
              <w:t>法定代表人</w:t>
            </w:r>
            <w:r>
              <w:t>亲自办理投标</w:t>
            </w:r>
            <w:r>
              <w:rPr>
                <w:rFonts w:hint="eastAsia"/>
              </w:rPr>
              <w:t>事宜</w:t>
            </w:r>
            <w:r>
              <w:t>的，则无需提交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94" w:type="dxa"/>
            <w:shd w:val="clear" w:color="auto" w:fill="auto"/>
            <w:tcMar>
              <w:top w:w="57" w:type="dxa"/>
              <w:left w:w="108" w:type="dxa"/>
              <w:bottom w:w="0" w:type="dxa"/>
              <w:right w:w="108" w:type="dxa"/>
            </w:tcMar>
            <w:vAlign w:val="center"/>
          </w:tcPr>
          <w:p>
            <w:pPr>
              <w:spacing w:line="300" w:lineRule="auto"/>
            </w:pPr>
            <w:r>
              <w:t>联合体授权委托书</w:t>
            </w:r>
          </w:p>
        </w:tc>
        <w:tc>
          <w:tcPr>
            <w:tcW w:w="7495" w:type="dxa"/>
            <w:shd w:val="clear" w:color="auto" w:fill="auto"/>
            <w:tcMar>
              <w:top w:w="57" w:type="dxa"/>
              <w:left w:w="108" w:type="dxa"/>
              <w:bottom w:w="0" w:type="dxa"/>
              <w:right w:w="108" w:type="dxa"/>
            </w:tcMar>
            <w:vAlign w:val="center"/>
          </w:tcPr>
          <w:p>
            <w:pPr>
              <w:spacing w:line="300" w:lineRule="auto"/>
              <w:ind w:firstLine="420" w:firstLineChars="200"/>
            </w:pPr>
            <w:r>
              <w:rPr>
                <w:rFonts w:hint="eastAsia"/>
              </w:rPr>
              <w:t>联合体授权委托书及</w:t>
            </w:r>
            <w:r>
              <w:t>联合体声明、协议（</w:t>
            </w:r>
            <w:r>
              <w:rPr>
                <w:rFonts w:hint="eastAsia"/>
              </w:rPr>
              <w:t>若</w:t>
            </w:r>
            <w:r>
              <w:t>项目接受联合体投标时需提供）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94" w:type="dxa"/>
            <w:shd w:val="clear" w:color="auto" w:fill="auto"/>
            <w:tcMar>
              <w:top w:w="57" w:type="dxa"/>
              <w:left w:w="108" w:type="dxa"/>
              <w:bottom w:w="0" w:type="dxa"/>
              <w:right w:w="108" w:type="dxa"/>
            </w:tcMar>
            <w:vAlign w:val="center"/>
          </w:tcPr>
          <w:p>
            <w:pPr>
              <w:spacing w:line="300" w:lineRule="auto"/>
            </w:pPr>
            <w:r>
              <w:rPr>
                <w:rFonts w:hint="eastAsia"/>
              </w:rPr>
              <w:t>具有独立承担民事责任的能力</w:t>
            </w:r>
          </w:p>
        </w:tc>
        <w:tc>
          <w:tcPr>
            <w:tcW w:w="7495" w:type="dxa"/>
            <w:shd w:val="clear" w:color="auto" w:fill="auto"/>
            <w:tcMar>
              <w:top w:w="57" w:type="dxa"/>
              <w:left w:w="108" w:type="dxa"/>
              <w:bottom w:w="0" w:type="dxa"/>
              <w:right w:w="108" w:type="dxa"/>
            </w:tcMar>
            <w:vAlign w:val="center"/>
          </w:tcPr>
          <w:p>
            <w:pPr>
              <w:spacing w:line="300" w:lineRule="auto"/>
              <w:ind w:firstLine="420" w:firstLineChars="200"/>
            </w:pPr>
            <w:r>
              <w:rPr>
                <w:rFonts w:hint="eastAsia"/>
              </w:rPr>
              <w:t>在中华人民共和国境内注册的法人或其他组织或自然人，投标时提交有效的营业执照（或事业法人登记证或身份证等相关证明）扫描件（以联合体形式投标时，联合体各方均须满足该条款）。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694" w:type="dxa"/>
            <w:shd w:val="clear" w:color="auto" w:fill="auto"/>
            <w:tcMar>
              <w:top w:w="57" w:type="dxa"/>
              <w:left w:w="108" w:type="dxa"/>
              <w:bottom w:w="0" w:type="dxa"/>
              <w:right w:w="108" w:type="dxa"/>
            </w:tcMar>
            <w:vAlign w:val="center"/>
          </w:tcPr>
          <w:p>
            <w:pPr>
              <w:spacing w:line="300" w:lineRule="auto"/>
            </w:pPr>
            <w:r>
              <w:rPr>
                <w:rFonts w:hint="eastAsia"/>
              </w:rPr>
              <w:t>无失信</w:t>
            </w:r>
            <w:r>
              <w:t>记录的承诺函</w:t>
            </w:r>
          </w:p>
        </w:tc>
        <w:tc>
          <w:tcPr>
            <w:tcW w:w="7495" w:type="dxa"/>
            <w:shd w:val="clear" w:color="auto" w:fill="auto"/>
            <w:tcMar>
              <w:top w:w="57" w:type="dxa"/>
              <w:left w:w="108" w:type="dxa"/>
              <w:bottom w:w="0" w:type="dxa"/>
              <w:right w:w="108" w:type="dxa"/>
            </w:tcMar>
            <w:vAlign w:val="center"/>
          </w:tcPr>
          <w:p>
            <w:pPr>
              <w:spacing w:line="300" w:lineRule="auto"/>
              <w:ind w:firstLine="420" w:firstLineChars="200"/>
            </w:pPr>
            <w:r>
              <w:rPr>
                <w:rFonts w:hint="eastAsia"/>
              </w:rPr>
              <w:t>符合参与政府采购活动的资格条件并且没有税收缴纳、社会保障等方面的失信记录的承诺函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694" w:type="dxa"/>
            <w:shd w:val="clear" w:color="auto" w:fill="auto"/>
            <w:tcMar>
              <w:top w:w="57" w:type="dxa"/>
              <w:left w:w="108" w:type="dxa"/>
              <w:bottom w:w="0" w:type="dxa"/>
              <w:right w:w="108" w:type="dxa"/>
            </w:tcMar>
            <w:vAlign w:val="center"/>
          </w:tcPr>
          <w:p>
            <w:pPr>
              <w:spacing w:line="300" w:lineRule="auto"/>
            </w:pPr>
            <w:r>
              <w:rPr>
                <w:rFonts w:hint="eastAsia"/>
              </w:rPr>
              <w:t>有依法缴纳税收和社会保障资金的良好记录</w:t>
            </w:r>
          </w:p>
        </w:tc>
        <w:tc>
          <w:tcPr>
            <w:tcW w:w="7495" w:type="dxa"/>
            <w:shd w:val="clear" w:color="auto" w:fill="auto"/>
            <w:tcMar>
              <w:top w:w="57" w:type="dxa"/>
              <w:left w:w="108" w:type="dxa"/>
              <w:bottom w:w="0" w:type="dxa"/>
              <w:right w:w="108" w:type="dxa"/>
            </w:tcMar>
            <w:vAlign w:val="center"/>
          </w:tcPr>
          <w:p>
            <w:pPr>
              <w:spacing w:line="300" w:lineRule="auto"/>
              <w:ind w:firstLine="420" w:firstLineChars="200"/>
            </w:pPr>
            <w:r>
              <w:rPr>
                <w:rFonts w:hint="eastAsia"/>
              </w:rPr>
              <w:t>提供投标截止日前6个月内任意1个月依法缴纳税收和社会保障资金的相关材料。如依法免税或不需要缴纳社会保障资金的，提供相应证明材料（以联合体形式投标时，联合体各方均须满足该条款）。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694" w:type="dxa"/>
            <w:shd w:val="clear" w:color="auto" w:fill="auto"/>
            <w:tcMar>
              <w:top w:w="57" w:type="dxa"/>
              <w:left w:w="108" w:type="dxa"/>
              <w:bottom w:w="0" w:type="dxa"/>
              <w:right w:w="108" w:type="dxa"/>
            </w:tcMar>
            <w:vAlign w:val="center"/>
          </w:tcPr>
          <w:p>
            <w:pPr>
              <w:spacing w:line="300" w:lineRule="auto"/>
            </w:pPr>
            <w:r>
              <w:rPr>
                <w:rFonts w:hint="eastAsia"/>
              </w:rPr>
              <w:t>具有良好的商业信誉和健全的财务会计制度</w:t>
            </w:r>
          </w:p>
        </w:tc>
        <w:tc>
          <w:tcPr>
            <w:tcW w:w="7495" w:type="dxa"/>
            <w:shd w:val="clear" w:color="auto" w:fill="auto"/>
            <w:tcMar>
              <w:top w:w="57" w:type="dxa"/>
              <w:left w:w="108" w:type="dxa"/>
              <w:bottom w:w="0" w:type="dxa"/>
              <w:right w:w="108" w:type="dxa"/>
            </w:tcMar>
            <w:vAlign w:val="center"/>
          </w:tcPr>
          <w:p>
            <w:pPr>
              <w:spacing w:line="300" w:lineRule="auto"/>
              <w:ind w:firstLine="420" w:firstLineChars="200"/>
            </w:pPr>
            <w:r>
              <w:rPr>
                <w:rFonts w:hint="eastAsia"/>
              </w:rPr>
              <w:t>提供具有良好的商业信誉和健全的财务会计制度的承诺函（以联合体形式投标时，联合体各方均须满足该条款）。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694" w:type="dxa"/>
            <w:shd w:val="clear" w:color="auto" w:fill="auto"/>
            <w:tcMar>
              <w:top w:w="57" w:type="dxa"/>
              <w:left w:w="108" w:type="dxa"/>
              <w:bottom w:w="0" w:type="dxa"/>
              <w:right w:w="108" w:type="dxa"/>
            </w:tcMar>
            <w:vAlign w:val="center"/>
          </w:tcPr>
          <w:p>
            <w:pPr>
              <w:spacing w:line="300" w:lineRule="auto"/>
            </w:pPr>
            <w:r>
              <w:rPr>
                <w:rFonts w:hint="eastAsia"/>
              </w:rPr>
              <w:t>履行合同所必需的设备和专业技术能力</w:t>
            </w:r>
          </w:p>
        </w:tc>
        <w:tc>
          <w:tcPr>
            <w:tcW w:w="7495" w:type="dxa"/>
            <w:shd w:val="clear" w:color="auto" w:fill="auto"/>
            <w:tcMar>
              <w:top w:w="57" w:type="dxa"/>
              <w:left w:w="108" w:type="dxa"/>
              <w:bottom w:w="0" w:type="dxa"/>
              <w:right w:w="108" w:type="dxa"/>
            </w:tcMar>
            <w:vAlign w:val="center"/>
          </w:tcPr>
          <w:p>
            <w:pPr>
              <w:spacing w:line="300" w:lineRule="auto"/>
              <w:ind w:firstLine="420" w:firstLineChars="200"/>
            </w:pPr>
            <w:r>
              <w:rPr>
                <w:rFonts w:hint="eastAsia"/>
              </w:rPr>
              <w:t>按投标文件格式填报设备及专业技术能力情况（根据项目性质</w:t>
            </w:r>
            <w:r>
              <w:t>提供</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1694" w:type="dxa"/>
            <w:shd w:val="clear" w:color="auto" w:fill="auto"/>
            <w:tcMar>
              <w:top w:w="57" w:type="dxa"/>
              <w:left w:w="108" w:type="dxa"/>
              <w:bottom w:w="0" w:type="dxa"/>
              <w:right w:w="108" w:type="dxa"/>
            </w:tcMar>
            <w:vAlign w:val="center"/>
          </w:tcPr>
          <w:p>
            <w:pPr>
              <w:spacing w:line="300" w:lineRule="auto"/>
            </w:pPr>
            <w:r>
              <w:rPr>
                <w:rFonts w:hint="eastAsia"/>
              </w:rPr>
              <w:t>特定资格要求</w:t>
            </w:r>
          </w:p>
        </w:tc>
        <w:tc>
          <w:tcPr>
            <w:tcW w:w="7495" w:type="dxa"/>
            <w:shd w:val="clear" w:color="auto" w:fill="auto"/>
            <w:tcMar>
              <w:top w:w="57" w:type="dxa"/>
              <w:left w:w="108" w:type="dxa"/>
              <w:bottom w:w="0" w:type="dxa"/>
              <w:right w:w="108" w:type="dxa"/>
            </w:tcMar>
            <w:vAlign w:val="center"/>
          </w:tcPr>
          <w:p>
            <w:pPr>
              <w:widowControl/>
              <w:shd w:val="clear" w:color="auto" w:fill="FFFFFF"/>
              <w:spacing w:line="360" w:lineRule="auto"/>
              <w:ind w:firstLine="482"/>
              <w:rPr>
                <w:color w:val="auto"/>
              </w:rPr>
            </w:pPr>
            <w:r>
              <w:rPr>
                <w:rFonts w:hint="eastAsia"/>
                <w:color w:val="auto"/>
              </w:rPr>
              <w:t>①投标产品制造商必须有特种设备（电梯）产品（乘客电梯B级）及以上生产许可证；</w:t>
            </w:r>
          </w:p>
          <w:p>
            <w:pPr>
              <w:spacing w:line="300" w:lineRule="auto"/>
              <w:ind w:firstLine="420" w:firstLineChars="200"/>
              <w:rPr>
                <w:color w:val="FF0000"/>
              </w:rPr>
            </w:pPr>
            <w:r>
              <w:rPr>
                <w:rFonts w:hint="eastAsia"/>
                <w:color w:val="auto"/>
              </w:rPr>
              <w:t>②投标人必须具有特种设备（电梯）产品（乘客电梯安装B级）及以上安装维修许可证，安装人员需具备特种作业人员操作证书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jc w:val="center"/>
        </w:trPr>
        <w:tc>
          <w:tcPr>
            <w:tcW w:w="1694" w:type="dxa"/>
            <w:shd w:val="clear" w:color="auto" w:fill="auto"/>
            <w:tcMar>
              <w:top w:w="57" w:type="dxa"/>
              <w:left w:w="108" w:type="dxa"/>
              <w:bottom w:w="0" w:type="dxa"/>
              <w:right w:w="108" w:type="dxa"/>
            </w:tcMar>
            <w:vAlign w:val="center"/>
          </w:tcPr>
          <w:p>
            <w:pPr>
              <w:spacing w:line="300" w:lineRule="auto"/>
            </w:pPr>
            <w:r>
              <w:rPr>
                <w:rFonts w:hint="eastAsia"/>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spacing w:line="300" w:lineRule="auto"/>
              <w:ind w:firstLine="420" w:firstLineChars="200"/>
            </w:pPr>
            <w:r>
              <w:rPr>
                <w:rFonts w:hint="eastAsia"/>
              </w:rPr>
              <w:t>参照投标</w:t>
            </w:r>
            <w:r>
              <w:rPr>
                <w:rFonts w:hint="eastAsia"/>
                <w:szCs w:val="21"/>
              </w:rPr>
              <w:t>声明</w:t>
            </w:r>
            <w:r>
              <w:rPr>
                <w:rFonts w:hint="eastAsia"/>
              </w:rPr>
              <w:t>书相关承诺内容。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1" w:hRule="atLeast"/>
          <w:jc w:val="center"/>
        </w:trPr>
        <w:tc>
          <w:tcPr>
            <w:tcW w:w="1694" w:type="dxa"/>
            <w:shd w:val="clear" w:color="auto" w:fill="auto"/>
            <w:tcMar>
              <w:top w:w="57" w:type="dxa"/>
              <w:left w:w="108" w:type="dxa"/>
              <w:bottom w:w="0" w:type="dxa"/>
              <w:right w:w="108" w:type="dxa"/>
            </w:tcMar>
            <w:vAlign w:val="center"/>
          </w:tcPr>
          <w:p>
            <w:pPr>
              <w:spacing w:line="300" w:lineRule="auto"/>
            </w:pPr>
            <w:r>
              <w:rPr>
                <w:rFonts w:hint="eastAsia"/>
              </w:rPr>
              <w:t>信用记录</w:t>
            </w:r>
          </w:p>
        </w:tc>
        <w:tc>
          <w:tcPr>
            <w:tcW w:w="7495" w:type="dxa"/>
            <w:shd w:val="clear" w:color="auto" w:fill="auto"/>
            <w:tcMar>
              <w:top w:w="57" w:type="dxa"/>
              <w:left w:w="108" w:type="dxa"/>
              <w:bottom w:w="0" w:type="dxa"/>
              <w:right w:w="108" w:type="dxa"/>
            </w:tcMar>
            <w:vAlign w:val="center"/>
          </w:tcPr>
          <w:p>
            <w:pPr>
              <w:spacing w:line="300" w:lineRule="auto"/>
              <w:ind w:firstLine="420" w:firstLineChars="200"/>
              <w:jc w:val="left"/>
              <w:rPr>
                <w:rFonts w:ascii="宋体" w:hAnsi="宋体" w:cs="宋体"/>
                <w:szCs w:val="21"/>
              </w:rPr>
            </w:pPr>
            <w:r>
              <w:rPr>
                <w:rFonts w:hint="eastAsia"/>
              </w:rPr>
              <w:t>1.</w:t>
            </w:r>
            <w:r>
              <w:t>截止时点：</w:t>
            </w:r>
            <w:r>
              <w:rPr>
                <w:rFonts w:hint="eastAsia"/>
              </w:rPr>
              <w:t>开标后评标前</w:t>
            </w:r>
            <w:r>
              <w:t>。</w:t>
            </w:r>
          </w:p>
          <w:p>
            <w:pPr>
              <w:spacing w:line="300" w:lineRule="auto"/>
              <w:ind w:firstLine="420" w:firstLineChars="200"/>
            </w:pPr>
            <w:r>
              <w:rPr>
                <w:rFonts w:hint="eastAsia"/>
              </w:rPr>
              <w:t>2.</w:t>
            </w:r>
            <w:r>
              <w:t>信用信息查询记录和证据留存的具体方式：由采购组织机构在规定查询时间内打印信用信息查询记录并归入项目档案。</w:t>
            </w:r>
          </w:p>
          <w:p>
            <w:pPr>
              <w:spacing w:line="300" w:lineRule="auto"/>
              <w:ind w:firstLine="420" w:firstLineChars="200"/>
            </w:pPr>
            <w:r>
              <w:rPr>
                <w:rFonts w:hint="eastAsia"/>
              </w:rPr>
              <w:t>3.</w:t>
            </w:r>
            <w:r>
              <w:t>使用规则</w:t>
            </w:r>
            <w:r>
              <w:rPr>
                <w:rFonts w:hint="eastAsia"/>
              </w:rPr>
              <w:t>：投标人</w:t>
            </w:r>
            <w:r>
              <w:t>未被列入“信用中国”失信被执行人或重大税收违法案件当事人名单；</w:t>
            </w:r>
            <w:r>
              <w:rPr>
                <w:rFonts w:hint="eastAsia"/>
              </w:rPr>
              <w:t>未</w:t>
            </w:r>
            <w:r>
              <w:t>处于“中国政府采购网”政府采购严重违法失信行为信息记录中的禁止参加政府采购活动期间（以联合体形式投标时，联合体各方均须满足该条款）</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1694" w:type="dxa"/>
            <w:shd w:val="clear" w:color="auto" w:fill="auto"/>
            <w:tcMar>
              <w:top w:w="57" w:type="dxa"/>
              <w:left w:w="108" w:type="dxa"/>
              <w:bottom w:w="0" w:type="dxa"/>
              <w:right w:w="108" w:type="dxa"/>
            </w:tcMar>
            <w:vAlign w:val="center"/>
          </w:tcPr>
          <w:p>
            <w:pPr>
              <w:spacing w:line="300" w:lineRule="auto"/>
            </w:pPr>
            <w:r>
              <w:rPr>
                <w:rFonts w:hint="eastAsia"/>
              </w:rPr>
              <w:t>必须符合法律、行政法规规定的其他条件</w:t>
            </w:r>
          </w:p>
        </w:tc>
        <w:tc>
          <w:tcPr>
            <w:tcW w:w="7495" w:type="dxa"/>
            <w:shd w:val="clear" w:color="auto" w:fill="auto"/>
            <w:tcMar>
              <w:top w:w="57" w:type="dxa"/>
              <w:left w:w="108" w:type="dxa"/>
              <w:bottom w:w="0" w:type="dxa"/>
              <w:right w:w="108" w:type="dxa"/>
            </w:tcMar>
            <w:vAlign w:val="center"/>
          </w:tcPr>
          <w:p>
            <w:pPr>
              <w:spacing w:line="300" w:lineRule="auto"/>
              <w:ind w:firstLine="420" w:firstLineChars="200"/>
            </w:pPr>
            <w:r>
              <w:rPr>
                <w:rFonts w:hint="eastAsia"/>
              </w:rPr>
              <w:t>1.单位负责人为同一人或者存在直接控股、管理关系的不同供应商，不得同时参加本项目投标。</w:t>
            </w:r>
          </w:p>
          <w:p>
            <w:pPr>
              <w:spacing w:line="300" w:lineRule="auto"/>
              <w:ind w:firstLine="420" w:firstLineChars="200"/>
            </w:pPr>
            <w:r>
              <w:rPr>
                <w:rFonts w:hint="eastAsia"/>
              </w:rPr>
              <w:t>2.为本项目提供整体设计、规范编制或者项目管理、监理、检测等服务的供应商，不得再参与本项目投标。</w:t>
            </w:r>
          </w:p>
          <w:p>
            <w:pPr>
              <w:spacing w:line="300" w:lineRule="auto"/>
              <w:ind w:firstLine="420" w:firstLineChars="200"/>
            </w:pPr>
            <w:r>
              <w:rPr>
                <w:rFonts w:hint="eastAsia"/>
              </w:rPr>
              <w:t>3.投标（报价）文件相关承诺要求内容（以联合体形式投标时，联合体各方均须满足该条款）。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694" w:type="dxa"/>
            <w:shd w:val="clear" w:color="auto" w:fill="auto"/>
            <w:tcMar>
              <w:top w:w="57" w:type="dxa"/>
              <w:left w:w="108" w:type="dxa"/>
              <w:bottom w:w="0" w:type="dxa"/>
              <w:right w:w="108" w:type="dxa"/>
            </w:tcMar>
            <w:vAlign w:val="center"/>
          </w:tcPr>
          <w:p>
            <w:pPr>
              <w:spacing w:line="300" w:lineRule="auto"/>
            </w:pPr>
            <w:r>
              <w:rPr>
                <w:rFonts w:hint="eastAsia"/>
              </w:rPr>
              <w:t>联合体投标</w:t>
            </w:r>
          </w:p>
        </w:tc>
        <w:tc>
          <w:tcPr>
            <w:tcW w:w="7495" w:type="dxa"/>
            <w:shd w:val="clear" w:color="auto" w:fill="auto"/>
            <w:tcMar>
              <w:top w:w="57" w:type="dxa"/>
              <w:left w:w="108" w:type="dxa"/>
              <w:bottom w:w="0" w:type="dxa"/>
              <w:right w:w="108" w:type="dxa"/>
            </w:tcMar>
            <w:vAlign w:val="center"/>
          </w:tcPr>
          <w:p>
            <w:pPr>
              <w:spacing w:line="300" w:lineRule="auto"/>
              <w:ind w:firstLine="420" w:firstLineChars="200"/>
            </w:pPr>
            <w:r>
              <w:rPr>
                <w:rFonts w:hint="eastAsia"/>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694" w:type="dxa"/>
            <w:shd w:val="clear" w:color="auto" w:fill="auto"/>
            <w:tcMar>
              <w:top w:w="57" w:type="dxa"/>
              <w:left w:w="108" w:type="dxa"/>
              <w:bottom w:w="0" w:type="dxa"/>
              <w:right w:w="108" w:type="dxa"/>
            </w:tcMar>
            <w:vAlign w:val="center"/>
          </w:tcPr>
          <w:p>
            <w:pPr>
              <w:spacing w:line="300" w:lineRule="auto"/>
            </w:pPr>
            <w:r>
              <w:rPr>
                <w:rFonts w:hint="eastAsia"/>
              </w:rPr>
              <w:t>落实政府采购政策需满足的资格要求</w:t>
            </w:r>
          </w:p>
        </w:tc>
        <w:tc>
          <w:tcPr>
            <w:tcW w:w="7495" w:type="dxa"/>
            <w:shd w:val="clear" w:color="auto" w:fill="auto"/>
            <w:tcMar>
              <w:top w:w="57" w:type="dxa"/>
              <w:left w:w="108" w:type="dxa"/>
              <w:bottom w:w="0" w:type="dxa"/>
              <w:right w:w="108" w:type="dxa"/>
            </w:tcMar>
            <w:vAlign w:val="center"/>
          </w:tcPr>
          <w:p>
            <w:pPr>
              <w:spacing w:line="300" w:lineRule="auto"/>
            </w:pPr>
          </w:p>
          <w:p>
            <w:pPr>
              <w:spacing w:line="300" w:lineRule="auto"/>
            </w:pPr>
            <w:r>
              <w:rPr>
                <w:rFonts w:hint="eastAsia"/>
              </w:rPr>
              <w:t>无</w:t>
            </w:r>
          </w:p>
          <w:p>
            <w:pPr>
              <w:spacing w:line="300" w:lineRule="auto"/>
            </w:pPr>
          </w:p>
        </w:tc>
      </w:tr>
    </w:tbl>
    <w:p>
      <w:pPr>
        <w:pStyle w:val="19"/>
        <w:spacing w:line="360" w:lineRule="auto"/>
        <w:ind w:firstLine="482" w:firstLineChars="200"/>
        <w:jc w:val="both"/>
        <w:rPr>
          <w:rFonts w:asciiTheme="minorEastAsia" w:hAnsiTheme="minorEastAsia" w:eastAsiaTheme="minorEastAsia"/>
          <w:b/>
          <w:bCs/>
          <w:sz w:val="24"/>
        </w:rPr>
      </w:pPr>
    </w:p>
    <w:p>
      <w:pPr>
        <w:pStyle w:val="19"/>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9"/>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rPr>
        <w:t>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p>
    <w:tbl>
      <w:tblPr>
        <w:tblStyle w:val="46"/>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702" w:type="dxa"/>
            <w:shd w:val="clear" w:color="auto" w:fill="auto"/>
            <w:tcMar>
              <w:top w:w="57" w:type="dxa"/>
              <w:left w:w="108" w:type="dxa"/>
              <w:bottom w:w="0" w:type="dxa"/>
              <w:right w:w="108" w:type="dxa"/>
            </w:tcMar>
            <w:vAlign w:val="center"/>
          </w:tcPr>
          <w:p>
            <w:pPr>
              <w:pStyle w:val="323"/>
              <w:spacing w:line="300" w:lineRule="auto"/>
              <w:ind w:right="146"/>
              <w:rPr>
                <w:szCs w:val="21"/>
              </w:rPr>
            </w:pPr>
            <w:r>
              <w:rPr>
                <w:rFonts w:hint="eastAsia"/>
                <w:szCs w:val="21"/>
              </w:rPr>
              <w:t>“▲”实质性条款</w:t>
            </w:r>
          </w:p>
        </w:tc>
        <w:tc>
          <w:tcPr>
            <w:tcW w:w="7476" w:type="dxa"/>
            <w:shd w:val="clear" w:color="auto" w:fill="auto"/>
            <w:tcMar>
              <w:top w:w="57" w:type="dxa"/>
              <w:left w:w="108" w:type="dxa"/>
              <w:bottom w:w="0" w:type="dxa"/>
              <w:right w:w="108" w:type="dxa"/>
            </w:tcMar>
            <w:vAlign w:val="center"/>
          </w:tcPr>
          <w:p>
            <w:pPr>
              <w:pStyle w:val="323"/>
              <w:spacing w:before="48" w:line="300" w:lineRule="auto"/>
              <w:rPr>
                <w:szCs w:val="21"/>
              </w:rPr>
            </w:pPr>
            <w:r>
              <w:rPr>
                <w:rFonts w:hint="eastAsia"/>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702" w:type="dxa"/>
            <w:shd w:val="clear" w:color="auto" w:fill="auto"/>
            <w:tcMar>
              <w:top w:w="57" w:type="dxa"/>
              <w:left w:w="108" w:type="dxa"/>
              <w:bottom w:w="0" w:type="dxa"/>
              <w:right w:w="108" w:type="dxa"/>
            </w:tcMar>
            <w:vAlign w:val="center"/>
          </w:tcPr>
          <w:p>
            <w:pPr>
              <w:pStyle w:val="323"/>
              <w:spacing w:line="300" w:lineRule="auto"/>
              <w:ind w:right="146"/>
              <w:rPr>
                <w:szCs w:val="21"/>
              </w:rPr>
            </w:pPr>
            <w:r>
              <w:rPr>
                <w:rFonts w:hint="eastAsia"/>
                <w:szCs w:val="21"/>
              </w:rPr>
              <w:t>串通投标</w:t>
            </w:r>
          </w:p>
        </w:tc>
        <w:tc>
          <w:tcPr>
            <w:tcW w:w="7476" w:type="dxa"/>
            <w:shd w:val="clear" w:color="auto" w:fill="auto"/>
            <w:tcMar>
              <w:top w:w="57" w:type="dxa"/>
              <w:left w:w="108" w:type="dxa"/>
              <w:bottom w:w="0" w:type="dxa"/>
              <w:right w:w="108" w:type="dxa"/>
            </w:tcMar>
            <w:vAlign w:val="center"/>
          </w:tcPr>
          <w:p>
            <w:pPr>
              <w:pStyle w:val="323"/>
              <w:spacing w:before="48" w:line="300" w:lineRule="auto"/>
              <w:rPr>
                <w:szCs w:val="21"/>
              </w:rPr>
            </w:pPr>
            <w:r>
              <w:rPr>
                <w:rFonts w:hint="eastAsia"/>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702" w:type="dxa"/>
            <w:shd w:val="clear" w:color="auto" w:fill="auto"/>
            <w:tcMar>
              <w:top w:w="57" w:type="dxa"/>
              <w:left w:w="108" w:type="dxa"/>
              <w:bottom w:w="0" w:type="dxa"/>
              <w:right w:w="108" w:type="dxa"/>
            </w:tcMar>
            <w:vAlign w:val="center"/>
          </w:tcPr>
          <w:p>
            <w:pPr>
              <w:pStyle w:val="323"/>
              <w:spacing w:line="300" w:lineRule="auto"/>
              <w:ind w:right="146"/>
              <w:rPr>
                <w:szCs w:val="21"/>
              </w:rPr>
            </w:pPr>
            <w:r>
              <w:rPr>
                <w:rFonts w:hint="eastAsia"/>
                <w:szCs w:val="21"/>
              </w:rPr>
              <w:t>附加条件</w:t>
            </w:r>
          </w:p>
        </w:tc>
        <w:tc>
          <w:tcPr>
            <w:tcW w:w="7476" w:type="dxa"/>
            <w:shd w:val="clear" w:color="auto" w:fill="auto"/>
            <w:tcMar>
              <w:top w:w="57" w:type="dxa"/>
              <w:left w:w="108" w:type="dxa"/>
              <w:bottom w:w="0" w:type="dxa"/>
              <w:right w:w="108" w:type="dxa"/>
            </w:tcMar>
            <w:vAlign w:val="center"/>
          </w:tcPr>
          <w:p>
            <w:pPr>
              <w:pStyle w:val="323"/>
              <w:spacing w:before="48" w:line="300" w:lineRule="auto"/>
              <w:rPr>
                <w:szCs w:val="21"/>
              </w:rPr>
            </w:pPr>
            <w:r>
              <w:rPr>
                <w:rFonts w:hint="eastAsia"/>
                <w:szCs w:val="21"/>
              </w:rPr>
              <w:t>投标文件未含有采购人不可接受的附加条件。</w:t>
            </w:r>
          </w:p>
        </w:tc>
      </w:tr>
    </w:tbl>
    <w:p>
      <w:pPr>
        <w:rPr>
          <w:rFonts w:asciiTheme="minorEastAsia" w:hAnsiTheme="minorEastAsia" w:eastAsiaTheme="minorEastAsia"/>
          <w:b/>
          <w:bCs/>
          <w:sz w:val="24"/>
        </w:rPr>
      </w:pPr>
      <w:r>
        <w:rPr>
          <w:rFonts w:hint="eastAsia" w:asciiTheme="minorEastAsia" w:hAnsiTheme="minorEastAsia" w:eastAsiaTheme="minorEastAsia"/>
          <w:b/>
          <w:bCs/>
          <w:sz w:val="24"/>
        </w:rPr>
        <w:br w:type="page"/>
      </w:r>
    </w:p>
    <w:p>
      <w:pPr>
        <w:pStyle w:val="19"/>
        <w:spacing w:line="360" w:lineRule="auto"/>
        <w:ind w:firstLine="482" w:firstLineChars="200"/>
        <w:jc w:val="both"/>
        <w:rPr>
          <w:rFonts w:asciiTheme="minorEastAsia" w:hAnsiTheme="minorEastAsia" w:eastAsiaTheme="minorEastAsia"/>
          <w:sz w:val="24"/>
        </w:rPr>
      </w:pPr>
      <w:r>
        <w:rPr>
          <w:rFonts w:hint="eastAsia" w:asciiTheme="minorEastAsia" w:hAnsiTheme="minorEastAsia" w:eastAsiaTheme="minorEastAsia"/>
          <w:b/>
          <w:bCs/>
          <w:sz w:val="24"/>
        </w:rPr>
        <w:t>（三）商务技术及价格评审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kern w:val="0"/>
          <w:sz w:val="24"/>
        </w:rPr>
        <w:t>标项</w:t>
      </w:r>
      <w:r>
        <w:rPr>
          <w:rFonts w:hint="eastAsia" w:asciiTheme="minorEastAsia" w:hAnsiTheme="minorEastAsia" w:eastAsiaTheme="minorEastAsia"/>
          <w:kern w:val="0"/>
          <w:sz w:val="24"/>
          <w:u w:val="single"/>
        </w:rPr>
        <w:t xml:space="preserve"> 1</w:t>
      </w:r>
      <w:r>
        <w:rPr>
          <w:rFonts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项目评标方法为综合评分法，总计100分，其中技术分7</w:t>
      </w:r>
      <w:r>
        <w:rPr>
          <w:rFonts w:asciiTheme="minorEastAsia" w:hAnsiTheme="minorEastAsia" w:eastAsiaTheme="minorEastAsia"/>
          <w:kern w:val="0"/>
          <w:sz w:val="24"/>
        </w:rPr>
        <w:t>0</w:t>
      </w:r>
      <w:r>
        <w:rPr>
          <w:rFonts w:hint="eastAsia" w:asciiTheme="minorEastAsia" w:hAnsiTheme="minorEastAsia" w:eastAsiaTheme="minorEastAsia"/>
          <w:kern w:val="0"/>
          <w:sz w:val="24"/>
        </w:rPr>
        <w:t>分</w:t>
      </w:r>
      <w:r>
        <w:rPr>
          <w:rFonts w:asciiTheme="minorEastAsia" w:hAnsiTheme="minorEastAsia" w:eastAsiaTheme="minorEastAsia"/>
          <w:kern w:val="0"/>
          <w:sz w:val="24"/>
        </w:rPr>
        <w:t>，</w:t>
      </w:r>
      <w:r>
        <w:rPr>
          <w:rFonts w:hint="eastAsia" w:asciiTheme="minorEastAsia" w:hAnsiTheme="minorEastAsia" w:eastAsiaTheme="minorEastAsia"/>
          <w:kern w:val="0"/>
          <w:sz w:val="24"/>
        </w:rPr>
        <w:t>价格</w:t>
      </w:r>
      <w:r>
        <w:rPr>
          <w:rFonts w:asciiTheme="minorEastAsia" w:hAnsiTheme="minorEastAsia" w:eastAsiaTheme="minorEastAsia"/>
          <w:kern w:val="0"/>
          <w:sz w:val="24"/>
        </w:rPr>
        <w:t>分</w:t>
      </w:r>
      <w:r>
        <w:rPr>
          <w:rFonts w:hint="eastAsia" w:asciiTheme="minorEastAsia" w:hAnsiTheme="minorEastAsia" w:eastAsiaTheme="minorEastAsia"/>
          <w:kern w:val="0"/>
          <w:sz w:val="24"/>
        </w:rPr>
        <w:t>3</w:t>
      </w:r>
      <w:r>
        <w:rPr>
          <w:rFonts w:asciiTheme="minorEastAsia" w:hAnsiTheme="minorEastAsia" w:eastAsiaTheme="minorEastAsia"/>
          <w:kern w:val="0"/>
          <w:sz w:val="24"/>
        </w:rPr>
        <w:t>0</w:t>
      </w:r>
      <w:r>
        <w:rPr>
          <w:rFonts w:hint="eastAsia" w:asciiTheme="minorEastAsia" w:hAnsiTheme="minorEastAsia" w:eastAsiaTheme="minorEastAsia"/>
          <w:kern w:val="0"/>
          <w:sz w:val="24"/>
        </w:rPr>
        <w:t>分</w:t>
      </w:r>
      <w:r>
        <w:rPr>
          <w:rFonts w:asciiTheme="minorEastAsia" w:hAnsiTheme="minorEastAsia" w:eastAsiaTheme="minorEastAsia"/>
          <w:kern w:val="0"/>
          <w:sz w:val="24"/>
        </w:rPr>
        <w:t>。</w:t>
      </w:r>
      <w:r>
        <w:rPr>
          <w:rFonts w:hint="eastAsia" w:asciiTheme="minorEastAsia" w:hAnsiTheme="minorEastAsia" w:eastAsiaTheme="minorEastAsia"/>
          <w:kern w:val="0"/>
          <w:sz w:val="24"/>
        </w:rPr>
        <w:t>评标按以下标准及要求进行：</w:t>
      </w:r>
    </w:p>
    <w:p>
      <w:pPr>
        <w:pStyle w:val="69"/>
        <w:numPr>
          <w:ilvl w:val="0"/>
          <w:numId w:val="6"/>
        </w:numPr>
        <w:autoSpaceDE w:val="0"/>
        <w:autoSpaceDN w:val="0"/>
        <w:adjustRightInd w:val="0"/>
        <w:spacing w:line="360" w:lineRule="auto"/>
        <w:ind w:firstLineChars="0"/>
        <w:rPr>
          <w:rFonts w:ascii="宋体"/>
          <w:b/>
          <w:bCs/>
          <w:sz w:val="24"/>
        </w:rPr>
      </w:pPr>
      <w:r>
        <w:rPr>
          <w:rFonts w:hint="eastAsia" w:ascii="宋体"/>
          <w:b/>
          <w:bCs/>
          <w:sz w:val="24"/>
        </w:rPr>
        <w:t>评分标准</w:t>
      </w:r>
    </w:p>
    <w:tbl>
      <w:tblPr>
        <w:tblStyle w:val="46"/>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7269"/>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635" w:type="dxa"/>
            <w:tcBorders>
              <w:top w:val="single" w:color="auto" w:sz="4" w:space="0"/>
              <w:left w:val="single" w:color="auto" w:sz="4" w:space="0"/>
              <w:bottom w:val="single" w:color="auto" w:sz="4" w:space="0"/>
              <w:right w:val="single" w:color="auto" w:sz="4" w:space="0"/>
            </w:tcBorders>
            <w:shd w:val="clear" w:color="auto" w:fill="B3B3B3"/>
            <w:vAlign w:val="center"/>
          </w:tcPr>
          <w:p>
            <w:pPr>
              <w:spacing w:line="360" w:lineRule="auto"/>
              <w:jc w:val="left"/>
              <w:rPr>
                <w:rFonts w:ascii="宋体" w:hAnsi="宋体" w:cs="宋体"/>
                <w:szCs w:val="21"/>
              </w:rPr>
            </w:pPr>
            <w:r>
              <w:rPr>
                <w:rFonts w:hint="eastAsia" w:ascii="宋体" w:hAnsi="宋体" w:cs="宋体"/>
                <w:szCs w:val="21"/>
              </w:rPr>
              <w:t>评标内容</w:t>
            </w:r>
          </w:p>
        </w:tc>
        <w:tc>
          <w:tcPr>
            <w:tcW w:w="7269" w:type="dxa"/>
            <w:tcBorders>
              <w:top w:val="single" w:color="auto" w:sz="4" w:space="0"/>
              <w:left w:val="single" w:color="auto" w:sz="4" w:space="0"/>
              <w:bottom w:val="single" w:color="auto" w:sz="4" w:space="0"/>
              <w:right w:val="single" w:color="auto" w:sz="4" w:space="0"/>
            </w:tcBorders>
            <w:shd w:val="clear" w:color="auto" w:fill="B3B3B3"/>
            <w:vAlign w:val="center"/>
          </w:tcPr>
          <w:p>
            <w:pPr>
              <w:spacing w:line="360" w:lineRule="auto"/>
              <w:jc w:val="left"/>
              <w:rPr>
                <w:rFonts w:ascii="宋体" w:hAnsi="宋体" w:cs="宋体"/>
                <w:szCs w:val="21"/>
              </w:rPr>
            </w:pPr>
            <w:r>
              <w:rPr>
                <w:rFonts w:hint="eastAsia" w:ascii="宋体" w:hAnsi="宋体" w:cs="宋体"/>
                <w:szCs w:val="21"/>
              </w:rPr>
              <w:t>细则内容</w:t>
            </w:r>
          </w:p>
        </w:tc>
        <w:tc>
          <w:tcPr>
            <w:tcW w:w="720" w:type="dxa"/>
            <w:tcBorders>
              <w:top w:val="single" w:color="auto" w:sz="4" w:space="0"/>
              <w:left w:val="single" w:color="auto" w:sz="4" w:space="0"/>
              <w:bottom w:val="single" w:color="auto" w:sz="4" w:space="0"/>
              <w:right w:val="single" w:color="auto" w:sz="4" w:space="0"/>
            </w:tcBorders>
            <w:shd w:val="clear" w:color="auto" w:fill="B3B3B3"/>
            <w:vAlign w:val="center"/>
          </w:tcPr>
          <w:p>
            <w:pPr>
              <w:spacing w:line="360" w:lineRule="auto"/>
              <w:jc w:val="left"/>
              <w:rPr>
                <w:rFonts w:ascii="宋体" w:hAnsi="宋体" w:cs="宋体"/>
                <w:szCs w:val="21"/>
              </w:rPr>
            </w:pPr>
            <w:r>
              <w:rPr>
                <w:rFonts w:hint="eastAsia" w:ascii="宋体" w:hAnsi="宋体" w:cs="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35" w:type="dxa"/>
            <w:vMerge w:val="restart"/>
            <w:tcBorders>
              <w:left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电梯制造商综合实力情况</w:t>
            </w:r>
          </w:p>
        </w:tc>
        <w:tc>
          <w:tcPr>
            <w:tcW w:w="726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szCs w:val="21"/>
              </w:rPr>
              <w:t>所投品牌制造商获得国家实验室认可证书得2分。（提供证书复印件并加盖制造商盖公章，未提供不得分）</w:t>
            </w:r>
          </w:p>
        </w:tc>
        <w:tc>
          <w:tcPr>
            <w:tcW w:w="720" w:type="dxa"/>
            <w:tcBorders>
              <w:top w:val="single" w:color="auto" w:sz="4" w:space="0"/>
              <w:left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35" w:type="dxa"/>
            <w:vMerge w:val="continue"/>
            <w:tcBorders>
              <w:left w:val="single" w:color="auto" w:sz="4" w:space="0"/>
              <w:right w:val="single" w:color="auto" w:sz="4" w:space="0"/>
            </w:tcBorders>
            <w:vAlign w:val="center"/>
          </w:tcPr>
          <w:p>
            <w:pPr>
              <w:spacing w:line="360" w:lineRule="auto"/>
              <w:jc w:val="left"/>
              <w:rPr>
                <w:rFonts w:ascii="宋体" w:hAnsi="宋体" w:cs="宋体"/>
                <w:szCs w:val="21"/>
              </w:rPr>
            </w:pPr>
          </w:p>
        </w:tc>
        <w:tc>
          <w:tcPr>
            <w:tcW w:w="726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所属工厂获得过LEED绿色建筑GOLD（金牌）等级认证（提供证书复印件并加盖制造商盖公章，未提供不得分）</w:t>
            </w:r>
          </w:p>
        </w:tc>
        <w:tc>
          <w:tcPr>
            <w:tcW w:w="720" w:type="dxa"/>
            <w:tcBorders>
              <w:top w:val="single" w:color="auto" w:sz="4" w:space="0"/>
              <w:left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35" w:type="dxa"/>
            <w:vMerge w:val="continue"/>
            <w:tcBorders>
              <w:left w:val="single" w:color="auto" w:sz="4" w:space="0"/>
              <w:right w:val="single" w:color="auto" w:sz="4" w:space="0"/>
            </w:tcBorders>
            <w:vAlign w:val="center"/>
          </w:tcPr>
          <w:p>
            <w:pPr>
              <w:spacing w:line="360" w:lineRule="auto"/>
              <w:jc w:val="left"/>
              <w:rPr>
                <w:rFonts w:ascii="宋体" w:hAnsi="宋体" w:cs="宋体"/>
                <w:szCs w:val="21"/>
              </w:rPr>
            </w:pPr>
          </w:p>
        </w:tc>
        <w:tc>
          <w:tcPr>
            <w:tcW w:w="72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szCs w:val="21"/>
              </w:rPr>
            </w:pPr>
            <w:r>
              <w:rPr>
                <w:rFonts w:hint="eastAsia" w:ascii="宋体" w:hAnsi="宋体" w:cs="宋体"/>
                <w:color w:val="000000"/>
                <w:szCs w:val="21"/>
              </w:rPr>
              <w:t>所投品牌的电梯制造商曳引式客梯制造资质最高速度V可达10.0m/s的得3分，8.0m/s≤最高速度V＜10.0m/s的得2分，6.0m/s≤最高速度V＜8.0m/s的得1分，其余不得分。（需提供电梯制造商型式试验证书复印件并加盖制造商公章，且申请单位必须和制造单位保持一致，否则不得分）</w:t>
            </w:r>
          </w:p>
          <w:p>
            <w:pPr>
              <w:pStyle w:val="19"/>
              <w:spacing w:line="360" w:lineRule="auto"/>
              <w:rPr>
                <w:rFonts w:ascii="宋体" w:hAnsi="宋体" w:cs="宋体"/>
                <w:szCs w:val="21"/>
              </w:rPr>
            </w:pPr>
            <w:r>
              <w:rPr>
                <w:rFonts w:hint="eastAsia" w:ascii="宋体" w:hAnsi="宋体" w:cs="宋体"/>
                <w:color w:val="000000"/>
                <w:szCs w:val="21"/>
              </w:rPr>
              <w:t>所投品牌的电梯制造商消防员电梯制造资质最高速度V可达7m/s的得3分，6m/s≤最高速度V＜7m/s的得1分，其余不得分。（需提供电梯制造商型式试验证书复印件并加盖制造商公章，且申请单位必须和制造单位保持一致，否则不得分）</w:t>
            </w:r>
          </w:p>
        </w:tc>
        <w:tc>
          <w:tcPr>
            <w:tcW w:w="720" w:type="dxa"/>
            <w:tcBorders>
              <w:top w:val="single" w:color="auto" w:sz="4" w:space="0"/>
              <w:left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163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业绩和人员配置情况</w:t>
            </w:r>
          </w:p>
        </w:tc>
        <w:tc>
          <w:tcPr>
            <w:tcW w:w="726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投标人自2020年1月1日以后（以合同签订时间为准）的同类案例，每个案例需提供中标通知书、合同复印件，每提供一个案例得1分，最高得3分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1635" w:type="dxa"/>
            <w:vMerge w:val="continue"/>
            <w:tcBorders>
              <w:left w:val="single" w:color="auto" w:sz="4" w:space="0"/>
              <w:right w:val="single" w:color="auto" w:sz="4" w:space="0"/>
            </w:tcBorders>
            <w:vAlign w:val="center"/>
          </w:tcPr>
          <w:p>
            <w:pPr>
              <w:spacing w:line="360" w:lineRule="auto"/>
              <w:jc w:val="left"/>
              <w:rPr>
                <w:rFonts w:ascii="宋体" w:hAnsi="宋体" w:cs="宋体"/>
                <w:szCs w:val="21"/>
              </w:rPr>
            </w:pPr>
          </w:p>
        </w:tc>
        <w:tc>
          <w:tcPr>
            <w:tcW w:w="7269"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rPr>
                <w:rFonts w:ascii="宋体" w:hAnsi="宋体" w:cs="宋体"/>
                <w:szCs w:val="21"/>
              </w:rPr>
            </w:pPr>
            <w:r>
              <w:rPr>
                <w:rFonts w:hint="eastAsia" w:ascii="宋体" w:hAnsi="宋体" w:cs="宋体"/>
                <w:snapToGrid w:val="0"/>
                <w:kern w:val="0"/>
                <w:szCs w:val="21"/>
                <w:lang w:bidi="ar"/>
              </w:rPr>
              <w:t>根据投标人的安装队伍、人员进行横向对比，综合评分。</w:t>
            </w:r>
            <w:r>
              <w:rPr>
                <w:rFonts w:hint="eastAsia" w:ascii="宋体" w:hAnsi="宋体" w:cs="宋体"/>
                <w:szCs w:val="21"/>
              </w:rPr>
              <w:t>优得3.6-5.0分，良得2.1-3.5分，一般得0.5-2.0分，缺项为0分。</w:t>
            </w:r>
          </w:p>
        </w:tc>
        <w:tc>
          <w:tcPr>
            <w:tcW w:w="720"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rPr>
                <w:rFonts w:ascii="宋体" w:hAnsi="宋体" w:cs="宋体"/>
                <w:szCs w:val="21"/>
              </w:rPr>
            </w:pPr>
            <w:r>
              <w:rPr>
                <w:rFonts w:hint="eastAsia" w:ascii="宋体" w:hAnsi="宋体" w:cs="宋体"/>
                <w:szCs w:val="21"/>
                <w:lang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1635" w:type="dxa"/>
            <w:tcBorders>
              <w:left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施工组织方案</w:t>
            </w:r>
          </w:p>
        </w:tc>
        <w:tc>
          <w:tcPr>
            <w:tcW w:w="726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根据项目实际情况，由评审小组对投标人提供的施工方案是否响应招标文件相关措施、工期要求、是否科学完整合理（含施工过程中难点分析）、设计方案是否合理、优惠条件等方面进行评审。</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p>
            <w:pPr>
              <w:spacing w:line="360" w:lineRule="auto"/>
              <w:jc w:val="center"/>
              <w:rPr>
                <w:rFonts w:ascii="宋体" w:hAnsi="宋体" w:cs="宋体"/>
                <w:szCs w:val="21"/>
              </w:rPr>
            </w:pPr>
            <w:r>
              <w:rPr>
                <w:rFonts w:hint="eastAsia" w:ascii="宋体" w:hAnsi="宋体" w:cs="宋体"/>
                <w:szCs w:val="21"/>
              </w:rPr>
              <w:t>售后服务评价</w:t>
            </w:r>
          </w:p>
        </w:tc>
        <w:tc>
          <w:tcPr>
            <w:tcW w:w="726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根据售后服务优惠承诺（根据售后服务方案是否全面周到且具有详细内容，对投标项目是否做出实质性优惠方案进行打分）优得3.6-5.0分，良得2.1-3.5分，一般得0.5-2.0分，缺项为0分。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3" w:hRule="atLeast"/>
          <w:jc w:val="center"/>
        </w:trPr>
        <w:tc>
          <w:tcPr>
            <w:tcW w:w="1635" w:type="dxa"/>
            <w:vMerge w:val="restart"/>
            <w:tcBorders>
              <w:top w:val="single" w:color="auto" w:sz="4" w:space="0"/>
              <w:left w:val="single" w:color="auto" w:sz="4" w:space="0"/>
              <w:right w:val="single" w:color="auto" w:sz="4" w:space="0"/>
            </w:tcBorders>
            <w:vAlign w:val="center"/>
          </w:tcPr>
          <w:p>
            <w:pPr>
              <w:pStyle w:val="43"/>
              <w:spacing w:line="360" w:lineRule="auto"/>
              <w:jc w:val="left"/>
              <w:rPr>
                <w:rFonts w:ascii="宋体" w:hAnsi="宋体" w:cs="宋体"/>
                <w:b w:val="0"/>
                <w:sz w:val="21"/>
                <w:szCs w:val="21"/>
              </w:rPr>
            </w:pPr>
            <w:r>
              <w:rPr>
                <w:rFonts w:hint="eastAsia" w:ascii="宋体" w:hAnsi="宋体" w:cs="宋体"/>
                <w:b w:val="0"/>
                <w:sz w:val="21"/>
                <w:szCs w:val="21"/>
              </w:rPr>
              <w:t>投标产品技术</w:t>
            </w:r>
          </w:p>
        </w:tc>
        <w:tc>
          <w:tcPr>
            <w:tcW w:w="7269"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left"/>
              <w:rPr>
                <w:rFonts w:ascii="宋体" w:hAnsi="宋体" w:cs="宋体"/>
                <w:b w:val="0"/>
                <w:sz w:val="21"/>
                <w:szCs w:val="21"/>
              </w:rPr>
            </w:pPr>
            <w:r>
              <w:rPr>
                <w:rFonts w:hint="eastAsia" w:ascii="宋体" w:hAnsi="宋体" w:cs="宋体"/>
                <w:b w:val="0"/>
                <w:sz w:val="21"/>
                <w:szCs w:val="21"/>
              </w:rPr>
              <w:t>根据投标梯型市场应用成熟度，产品投入市场年限进行比较，优得4.0</w:t>
            </w:r>
            <w:r>
              <w:rPr>
                <w:rFonts w:hint="eastAsia" w:ascii="宋体" w:hAnsi="宋体" w:cs="宋体"/>
                <w:b w:val="0"/>
                <w:sz w:val="21"/>
                <w:szCs w:val="21"/>
                <w:lang w:val="en-US"/>
              </w:rPr>
              <w:t>-</w:t>
            </w:r>
            <w:r>
              <w:rPr>
                <w:rFonts w:hint="eastAsia" w:ascii="宋体" w:hAnsi="宋体" w:cs="宋体"/>
                <w:b w:val="0"/>
                <w:sz w:val="21"/>
                <w:szCs w:val="21"/>
              </w:rPr>
              <w:t>6.0分，良得2.0</w:t>
            </w:r>
            <w:r>
              <w:rPr>
                <w:rFonts w:hint="eastAsia" w:ascii="宋体" w:hAnsi="宋体" w:cs="宋体"/>
                <w:b w:val="0"/>
                <w:sz w:val="21"/>
                <w:szCs w:val="21"/>
                <w:lang w:val="en-US"/>
              </w:rPr>
              <w:t>-</w:t>
            </w:r>
            <w:r>
              <w:rPr>
                <w:rFonts w:hint="eastAsia" w:ascii="宋体" w:hAnsi="宋体" w:cs="宋体"/>
                <w:b w:val="0"/>
                <w:sz w:val="21"/>
                <w:szCs w:val="21"/>
              </w:rPr>
              <w:t>3.9分，一般得1.0</w:t>
            </w:r>
            <w:r>
              <w:rPr>
                <w:rFonts w:hint="eastAsia" w:ascii="宋体" w:hAnsi="宋体" w:cs="宋体"/>
                <w:b w:val="0"/>
                <w:sz w:val="21"/>
                <w:szCs w:val="21"/>
                <w:lang w:val="en-US"/>
              </w:rPr>
              <w:t>-</w:t>
            </w:r>
            <w:r>
              <w:rPr>
                <w:rFonts w:hint="eastAsia" w:ascii="宋体" w:hAnsi="宋体" w:cs="宋体"/>
                <w:b w:val="0"/>
                <w:sz w:val="21"/>
                <w:szCs w:val="21"/>
              </w:rPr>
              <w:t>1.9分。（需提供投标产品型号的型式试验证书复印件并加盖制造商公章。应用年限的时间计算从型式试验证书首次取得时间到2022年12月31日为止，按整年进行计算，不足整年向下取整）</w:t>
            </w:r>
          </w:p>
        </w:tc>
        <w:tc>
          <w:tcPr>
            <w:tcW w:w="720"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left"/>
              <w:rPr>
                <w:rFonts w:ascii="宋体" w:hAnsi="宋体" w:cs="宋体"/>
                <w:b w:val="0"/>
                <w:sz w:val="21"/>
                <w:szCs w:val="21"/>
              </w:rPr>
            </w:pPr>
            <w:r>
              <w:rPr>
                <w:rFonts w:hint="eastAsia" w:ascii="宋体" w:hAnsi="宋体" w:cs="宋体"/>
                <w:b w:val="0"/>
                <w:sz w:val="21"/>
                <w:szCs w:val="21"/>
                <w:lang w:val="en-US"/>
              </w:rPr>
              <w:t>6</w:t>
            </w:r>
            <w:r>
              <w:rPr>
                <w:rFonts w:hint="eastAsia" w:ascii="宋体" w:hAnsi="宋体" w:cs="宋体"/>
                <w:b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8" w:hRule="atLeast"/>
          <w:jc w:val="center"/>
        </w:trPr>
        <w:tc>
          <w:tcPr>
            <w:tcW w:w="1635" w:type="dxa"/>
            <w:vMerge w:val="continue"/>
            <w:tcBorders>
              <w:left w:val="single" w:color="auto" w:sz="4" w:space="0"/>
              <w:right w:val="single" w:color="auto" w:sz="4" w:space="0"/>
            </w:tcBorders>
            <w:vAlign w:val="center"/>
          </w:tcPr>
          <w:p>
            <w:pPr>
              <w:pStyle w:val="43"/>
              <w:spacing w:line="360" w:lineRule="auto"/>
              <w:jc w:val="left"/>
              <w:rPr>
                <w:rFonts w:ascii="宋体" w:hAnsi="宋体" w:cs="宋体"/>
                <w:b w:val="0"/>
                <w:sz w:val="21"/>
                <w:szCs w:val="21"/>
              </w:rPr>
            </w:pPr>
          </w:p>
        </w:tc>
        <w:tc>
          <w:tcPr>
            <w:tcW w:w="7269"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left"/>
              <w:rPr>
                <w:rFonts w:ascii="宋体" w:hAnsi="宋体" w:cs="宋体"/>
                <w:b w:val="0"/>
                <w:sz w:val="21"/>
                <w:szCs w:val="21"/>
              </w:rPr>
            </w:pPr>
            <w:r>
              <w:rPr>
                <w:rFonts w:hint="eastAsia" w:ascii="宋体" w:hAnsi="宋体" w:cs="宋体"/>
                <w:b w:val="0"/>
                <w:sz w:val="21"/>
                <w:szCs w:val="21"/>
                <w:lang w:val="en-US"/>
              </w:rPr>
              <w:t>投标产品型号的最大可做载重≥2000kg且速度≥2.5m/s；两项都满足的得3分，满足一项得1分，其余不得分。（提供整机型试试验报告复印件加盖制造商公章，否则不得分）</w:t>
            </w:r>
          </w:p>
        </w:tc>
        <w:tc>
          <w:tcPr>
            <w:tcW w:w="720"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left"/>
              <w:rPr>
                <w:rFonts w:ascii="宋体" w:hAnsi="宋体" w:cs="宋体"/>
                <w:b w:val="0"/>
                <w:sz w:val="21"/>
                <w:szCs w:val="21"/>
                <w:lang w:val="en-US"/>
              </w:rPr>
            </w:pPr>
            <w:r>
              <w:rPr>
                <w:rFonts w:hint="eastAsia" w:ascii="宋体" w:hAnsi="宋体" w:cs="宋体"/>
                <w:b w:val="0"/>
                <w:sz w:val="21"/>
                <w:szCs w:val="21"/>
                <w:lang w:val="en-US"/>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635" w:type="dxa"/>
            <w:vMerge w:val="continue"/>
            <w:tcBorders>
              <w:left w:val="single" w:color="auto" w:sz="4" w:space="0"/>
              <w:right w:val="single" w:color="auto" w:sz="4" w:space="0"/>
            </w:tcBorders>
            <w:vAlign w:val="center"/>
          </w:tcPr>
          <w:p>
            <w:pPr>
              <w:pStyle w:val="43"/>
              <w:spacing w:line="360" w:lineRule="auto"/>
              <w:jc w:val="left"/>
              <w:rPr>
                <w:rFonts w:ascii="宋体" w:hAnsi="宋体" w:cs="宋体"/>
                <w:b w:val="0"/>
                <w:sz w:val="21"/>
                <w:szCs w:val="21"/>
              </w:rPr>
            </w:pPr>
          </w:p>
        </w:tc>
        <w:tc>
          <w:tcPr>
            <w:tcW w:w="7269"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left"/>
              <w:rPr>
                <w:rFonts w:ascii="宋体" w:hAnsi="宋体" w:cs="宋体"/>
                <w:b w:val="0"/>
                <w:sz w:val="21"/>
                <w:szCs w:val="21"/>
              </w:rPr>
            </w:pPr>
            <w:r>
              <w:rPr>
                <w:rFonts w:hint="eastAsia" w:ascii="宋体" w:hAnsi="宋体" w:cs="宋体"/>
                <w:b w:val="0"/>
                <w:sz w:val="21"/>
                <w:szCs w:val="21"/>
              </w:rPr>
              <w:t>投标梯型具备VDI 4707和ISO 25745双A级节能认证得</w:t>
            </w:r>
            <w:r>
              <w:rPr>
                <w:rFonts w:hint="eastAsia" w:ascii="宋体" w:hAnsi="宋体" w:cs="宋体"/>
                <w:b w:val="0"/>
                <w:sz w:val="21"/>
                <w:szCs w:val="21"/>
                <w:lang w:val="en-US"/>
              </w:rPr>
              <w:t>2</w:t>
            </w:r>
            <w:r>
              <w:rPr>
                <w:rFonts w:hint="eastAsia" w:ascii="宋体" w:hAnsi="宋体" w:cs="宋体"/>
                <w:b w:val="0"/>
                <w:sz w:val="21"/>
                <w:szCs w:val="21"/>
              </w:rPr>
              <w:t>分，具备其中一项A级的得</w:t>
            </w:r>
            <w:r>
              <w:rPr>
                <w:rFonts w:hint="eastAsia" w:ascii="宋体" w:hAnsi="宋体" w:cs="宋体"/>
                <w:b w:val="0"/>
                <w:sz w:val="21"/>
                <w:szCs w:val="21"/>
                <w:lang w:val="en-US"/>
              </w:rPr>
              <w:t>1</w:t>
            </w:r>
            <w:r>
              <w:rPr>
                <w:rFonts w:hint="eastAsia" w:ascii="宋体" w:hAnsi="宋体" w:cs="宋体"/>
                <w:b w:val="0"/>
                <w:sz w:val="21"/>
                <w:szCs w:val="21"/>
              </w:rPr>
              <w:t>分，其余不得分。（需提供投标梯型节能证书复印件加盖制造商公章，否则不得分）</w:t>
            </w:r>
          </w:p>
        </w:tc>
        <w:tc>
          <w:tcPr>
            <w:tcW w:w="720"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left"/>
              <w:rPr>
                <w:rFonts w:ascii="宋体" w:hAnsi="宋体" w:cs="宋体"/>
                <w:b w:val="0"/>
                <w:sz w:val="21"/>
                <w:szCs w:val="21"/>
              </w:rPr>
            </w:pPr>
            <w:r>
              <w:rPr>
                <w:rFonts w:hint="eastAsia" w:ascii="宋体" w:hAnsi="宋体" w:cs="宋体"/>
                <w:b w:val="0"/>
                <w:sz w:val="21"/>
                <w:szCs w:val="21"/>
                <w:lang w:val="en-US"/>
              </w:rPr>
              <w:t>2</w:t>
            </w:r>
            <w:r>
              <w:rPr>
                <w:rFonts w:hint="eastAsia" w:ascii="宋体" w:hAnsi="宋体" w:cs="宋体"/>
                <w:b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35" w:type="dxa"/>
            <w:vMerge w:val="continue"/>
            <w:tcBorders>
              <w:left w:val="single" w:color="auto" w:sz="4" w:space="0"/>
              <w:right w:val="single" w:color="auto" w:sz="4" w:space="0"/>
            </w:tcBorders>
            <w:vAlign w:val="center"/>
          </w:tcPr>
          <w:p>
            <w:pPr>
              <w:pStyle w:val="43"/>
              <w:spacing w:line="360" w:lineRule="auto"/>
              <w:jc w:val="left"/>
              <w:rPr>
                <w:rFonts w:ascii="宋体" w:hAnsi="宋体" w:cs="宋体"/>
                <w:b w:val="0"/>
                <w:sz w:val="21"/>
                <w:szCs w:val="21"/>
              </w:rPr>
            </w:pPr>
          </w:p>
        </w:tc>
        <w:tc>
          <w:tcPr>
            <w:tcW w:w="726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曳引机外壳防尘防水防护等级≥IP52得4分，曳引机外壳防尘防水防护等级≥IP41且＜IP52得2分其余不得分。（需提供电梯制造商能反映防护等级IP数值的主机型式试验报告复印件并加盖制造商公章，否则不得分）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635" w:type="dxa"/>
            <w:vMerge w:val="continue"/>
            <w:tcBorders>
              <w:left w:val="single" w:color="auto" w:sz="4" w:space="0"/>
              <w:right w:val="single" w:color="auto" w:sz="4" w:space="0"/>
            </w:tcBorders>
            <w:vAlign w:val="center"/>
          </w:tcPr>
          <w:p>
            <w:pPr>
              <w:pStyle w:val="43"/>
              <w:spacing w:line="360" w:lineRule="auto"/>
              <w:jc w:val="left"/>
              <w:rPr>
                <w:rFonts w:ascii="宋体" w:hAnsi="宋体" w:cs="宋体"/>
                <w:b w:val="0"/>
                <w:sz w:val="21"/>
                <w:szCs w:val="21"/>
              </w:rPr>
            </w:pPr>
          </w:p>
        </w:tc>
        <w:tc>
          <w:tcPr>
            <w:tcW w:w="726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根据所投电梯控制柜型号配置能源再生功能并根据《电梯能源效率评价技术规范》判定为1级能源效率等级得3分，其余不得分。（需提供国家级或省级权威检验检测机构出具的检测报告复印件加盖制造商公章，否则不得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635" w:type="dxa"/>
            <w:vMerge w:val="continue"/>
            <w:tcBorders>
              <w:left w:val="single" w:color="auto" w:sz="4" w:space="0"/>
              <w:right w:val="single" w:color="auto" w:sz="4" w:space="0"/>
            </w:tcBorders>
            <w:vAlign w:val="center"/>
          </w:tcPr>
          <w:p>
            <w:pPr>
              <w:pStyle w:val="43"/>
              <w:spacing w:line="360" w:lineRule="auto"/>
              <w:jc w:val="left"/>
              <w:rPr>
                <w:rFonts w:ascii="宋体" w:hAnsi="宋体" w:cs="宋体"/>
                <w:b w:val="0"/>
                <w:sz w:val="21"/>
                <w:szCs w:val="21"/>
              </w:rPr>
            </w:pPr>
          </w:p>
        </w:tc>
        <w:tc>
          <w:tcPr>
            <w:tcW w:w="7269"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left"/>
              <w:rPr>
                <w:rFonts w:ascii="宋体" w:hAnsi="宋体" w:cs="宋体"/>
                <w:b w:val="0"/>
                <w:sz w:val="21"/>
                <w:szCs w:val="21"/>
              </w:rPr>
            </w:pPr>
            <w:r>
              <w:rPr>
                <w:rFonts w:hint="eastAsia" w:ascii="宋体" w:hAnsi="宋体" w:cs="宋体"/>
                <w:b w:val="0"/>
                <w:sz w:val="21"/>
                <w:szCs w:val="21"/>
              </w:rPr>
              <w:t>门机、红外线光幕、门机保护系统配置、性能、专利及进口件比率。优得</w:t>
            </w:r>
            <w:r>
              <w:rPr>
                <w:rFonts w:hint="eastAsia" w:ascii="宋体" w:hAnsi="宋体" w:cs="宋体"/>
                <w:b w:val="0"/>
                <w:sz w:val="21"/>
                <w:szCs w:val="21"/>
                <w:lang w:val="en-US"/>
              </w:rPr>
              <w:t>2</w:t>
            </w:r>
            <w:r>
              <w:rPr>
                <w:rFonts w:hint="eastAsia" w:ascii="宋体" w:hAnsi="宋体" w:cs="宋体"/>
                <w:b w:val="0"/>
                <w:sz w:val="21"/>
                <w:szCs w:val="21"/>
              </w:rPr>
              <w:t>.</w:t>
            </w:r>
            <w:r>
              <w:rPr>
                <w:rFonts w:hint="eastAsia" w:ascii="宋体" w:hAnsi="宋体" w:cs="宋体"/>
                <w:b w:val="0"/>
                <w:sz w:val="21"/>
                <w:szCs w:val="21"/>
                <w:lang w:val="en-US"/>
              </w:rPr>
              <w:t>0</w:t>
            </w:r>
            <w:r>
              <w:rPr>
                <w:rFonts w:hint="eastAsia" w:ascii="宋体" w:hAnsi="宋体" w:cs="宋体"/>
                <w:b w:val="0"/>
                <w:sz w:val="21"/>
                <w:szCs w:val="21"/>
              </w:rPr>
              <w:t>~</w:t>
            </w:r>
            <w:r>
              <w:rPr>
                <w:rFonts w:hint="eastAsia" w:ascii="宋体" w:hAnsi="宋体" w:cs="宋体"/>
                <w:b w:val="0"/>
                <w:sz w:val="21"/>
                <w:szCs w:val="21"/>
                <w:lang w:val="en-US"/>
              </w:rPr>
              <w:t>3</w:t>
            </w:r>
            <w:r>
              <w:rPr>
                <w:rFonts w:hint="eastAsia" w:ascii="宋体" w:hAnsi="宋体" w:cs="宋体"/>
                <w:b w:val="0"/>
                <w:sz w:val="21"/>
                <w:szCs w:val="21"/>
              </w:rPr>
              <w:t>.0分，良得</w:t>
            </w:r>
            <w:r>
              <w:rPr>
                <w:rFonts w:hint="eastAsia" w:ascii="宋体" w:hAnsi="宋体" w:cs="宋体"/>
                <w:b w:val="0"/>
                <w:sz w:val="21"/>
                <w:szCs w:val="21"/>
                <w:lang w:val="en-US"/>
              </w:rPr>
              <w:t>1</w:t>
            </w:r>
            <w:r>
              <w:rPr>
                <w:rFonts w:hint="eastAsia" w:ascii="宋体" w:hAnsi="宋体" w:cs="宋体"/>
                <w:b w:val="0"/>
                <w:sz w:val="21"/>
                <w:szCs w:val="21"/>
              </w:rPr>
              <w:t>.0~</w:t>
            </w:r>
            <w:r>
              <w:rPr>
                <w:rFonts w:hint="eastAsia" w:ascii="宋体" w:hAnsi="宋体" w:cs="宋体"/>
                <w:b w:val="0"/>
                <w:sz w:val="21"/>
                <w:szCs w:val="21"/>
                <w:lang w:val="en-US"/>
              </w:rPr>
              <w:t>1</w:t>
            </w:r>
            <w:r>
              <w:rPr>
                <w:rFonts w:hint="eastAsia" w:ascii="宋体" w:hAnsi="宋体" w:cs="宋体"/>
                <w:b w:val="0"/>
                <w:sz w:val="21"/>
                <w:szCs w:val="21"/>
              </w:rPr>
              <w:t>.9分，一般得</w:t>
            </w:r>
            <w:r>
              <w:rPr>
                <w:rFonts w:hint="eastAsia" w:ascii="宋体" w:hAnsi="宋体" w:cs="宋体"/>
                <w:b w:val="0"/>
                <w:sz w:val="21"/>
                <w:szCs w:val="21"/>
                <w:lang w:val="en-US"/>
              </w:rPr>
              <w:t>0.5</w:t>
            </w:r>
            <w:r>
              <w:rPr>
                <w:rFonts w:hint="eastAsia" w:ascii="宋体" w:hAnsi="宋体" w:cs="宋体"/>
                <w:b w:val="0"/>
                <w:sz w:val="21"/>
                <w:szCs w:val="21"/>
              </w:rPr>
              <w:t>~</w:t>
            </w:r>
            <w:r>
              <w:rPr>
                <w:rFonts w:hint="eastAsia" w:ascii="宋体" w:hAnsi="宋体" w:cs="宋体"/>
                <w:b w:val="0"/>
                <w:sz w:val="21"/>
                <w:szCs w:val="21"/>
                <w:lang w:val="en-US"/>
              </w:rPr>
              <w:t>0.9</w:t>
            </w:r>
            <w:r>
              <w:rPr>
                <w:rFonts w:hint="eastAsia" w:ascii="宋体" w:hAnsi="宋体" w:cs="宋体"/>
                <w:b w:val="0"/>
                <w:sz w:val="21"/>
                <w:szCs w:val="21"/>
              </w:rPr>
              <w:t>分。</w:t>
            </w:r>
          </w:p>
        </w:tc>
        <w:tc>
          <w:tcPr>
            <w:tcW w:w="720"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left"/>
              <w:rPr>
                <w:rFonts w:ascii="宋体" w:hAnsi="宋体" w:cs="宋体"/>
                <w:b w:val="0"/>
                <w:sz w:val="21"/>
                <w:szCs w:val="21"/>
              </w:rPr>
            </w:pPr>
            <w:r>
              <w:rPr>
                <w:rFonts w:hint="eastAsia" w:ascii="宋体" w:hAnsi="宋体" w:cs="宋体"/>
                <w:b w:val="0"/>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635" w:type="dxa"/>
            <w:vMerge w:val="continue"/>
            <w:tcBorders>
              <w:left w:val="single" w:color="auto" w:sz="4" w:space="0"/>
              <w:right w:val="single" w:color="auto" w:sz="4" w:space="0"/>
            </w:tcBorders>
            <w:vAlign w:val="center"/>
          </w:tcPr>
          <w:p>
            <w:pPr>
              <w:pStyle w:val="43"/>
              <w:spacing w:line="360" w:lineRule="auto"/>
              <w:jc w:val="left"/>
              <w:rPr>
                <w:rFonts w:ascii="宋体" w:hAnsi="宋体" w:cs="宋体"/>
                <w:b w:val="0"/>
                <w:sz w:val="21"/>
                <w:szCs w:val="21"/>
              </w:rPr>
            </w:pPr>
          </w:p>
        </w:tc>
        <w:tc>
          <w:tcPr>
            <w:tcW w:w="7269"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left"/>
              <w:rPr>
                <w:rFonts w:ascii="宋体" w:hAnsi="宋体" w:cs="宋体"/>
                <w:b w:val="0"/>
                <w:sz w:val="21"/>
                <w:szCs w:val="21"/>
              </w:rPr>
            </w:pPr>
            <w:r>
              <w:rPr>
                <w:rFonts w:hint="eastAsia" w:ascii="宋体" w:hAnsi="宋体" w:cs="宋体"/>
                <w:b w:val="0"/>
                <w:sz w:val="21"/>
                <w:szCs w:val="21"/>
              </w:rPr>
              <w:t>电梯其他部件：复合钢带（钢丝绳）、随行电缆、缓冲器、安全保护装置、等的配置、性能及进口件比率。优得</w:t>
            </w:r>
            <w:r>
              <w:rPr>
                <w:rFonts w:hint="eastAsia" w:ascii="宋体" w:hAnsi="宋体" w:cs="宋体"/>
                <w:b w:val="0"/>
                <w:sz w:val="21"/>
                <w:szCs w:val="21"/>
                <w:lang w:val="en-US"/>
              </w:rPr>
              <w:t>4</w:t>
            </w:r>
            <w:r>
              <w:rPr>
                <w:rFonts w:hint="eastAsia" w:ascii="宋体" w:hAnsi="宋体" w:cs="宋体"/>
                <w:b w:val="0"/>
                <w:sz w:val="21"/>
                <w:szCs w:val="21"/>
              </w:rPr>
              <w:t>.0-</w:t>
            </w:r>
            <w:r>
              <w:rPr>
                <w:rFonts w:hint="eastAsia" w:ascii="宋体" w:hAnsi="宋体" w:cs="宋体"/>
                <w:b w:val="0"/>
                <w:sz w:val="21"/>
                <w:szCs w:val="21"/>
                <w:lang w:val="en-US"/>
              </w:rPr>
              <w:t>5</w:t>
            </w:r>
            <w:r>
              <w:rPr>
                <w:rFonts w:hint="eastAsia" w:ascii="宋体" w:hAnsi="宋体" w:cs="宋体"/>
                <w:b w:val="0"/>
                <w:sz w:val="21"/>
                <w:szCs w:val="21"/>
              </w:rPr>
              <w:t>.0分，良得</w:t>
            </w:r>
            <w:r>
              <w:rPr>
                <w:rFonts w:hint="eastAsia" w:ascii="宋体" w:hAnsi="宋体" w:cs="宋体"/>
                <w:b w:val="0"/>
                <w:sz w:val="21"/>
                <w:szCs w:val="21"/>
                <w:lang w:val="en-US"/>
              </w:rPr>
              <w:t>2</w:t>
            </w:r>
            <w:r>
              <w:rPr>
                <w:rFonts w:hint="eastAsia" w:ascii="宋体" w:hAnsi="宋体" w:cs="宋体"/>
                <w:b w:val="0"/>
                <w:sz w:val="21"/>
                <w:szCs w:val="21"/>
              </w:rPr>
              <w:t>.6 -</w:t>
            </w:r>
            <w:r>
              <w:rPr>
                <w:rFonts w:hint="eastAsia" w:ascii="宋体" w:hAnsi="宋体" w:cs="宋体"/>
                <w:b w:val="0"/>
                <w:sz w:val="21"/>
                <w:szCs w:val="21"/>
                <w:lang w:val="en-US"/>
              </w:rPr>
              <w:t>3</w:t>
            </w:r>
            <w:r>
              <w:rPr>
                <w:rFonts w:hint="eastAsia" w:ascii="宋体" w:hAnsi="宋体" w:cs="宋体"/>
                <w:b w:val="0"/>
                <w:sz w:val="21"/>
                <w:szCs w:val="21"/>
              </w:rPr>
              <w:t>.9分，一般得1.0-</w:t>
            </w:r>
            <w:r>
              <w:rPr>
                <w:rFonts w:hint="eastAsia" w:ascii="宋体" w:hAnsi="宋体" w:cs="宋体"/>
                <w:b w:val="0"/>
                <w:sz w:val="21"/>
                <w:szCs w:val="21"/>
                <w:lang w:val="en-US"/>
              </w:rPr>
              <w:t>2</w:t>
            </w:r>
            <w:r>
              <w:rPr>
                <w:rFonts w:hint="eastAsia" w:ascii="宋体" w:hAnsi="宋体" w:cs="宋体"/>
                <w:b w:val="0"/>
                <w:sz w:val="21"/>
                <w:szCs w:val="21"/>
              </w:rPr>
              <w:t>.5分。</w:t>
            </w:r>
          </w:p>
        </w:tc>
        <w:tc>
          <w:tcPr>
            <w:tcW w:w="720"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left"/>
              <w:rPr>
                <w:rFonts w:ascii="宋体" w:hAnsi="宋体" w:cs="宋体"/>
                <w:b w:val="0"/>
                <w:sz w:val="21"/>
                <w:szCs w:val="21"/>
              </w:rPr>
            </w:pPr>
            <w:r>
              <w:rPr>
                <w:rFonts w:hint="eastAsia" w:ascii="宋体" w:hAnsi="宋体" w:cs="宋体"/>
                <w:b w:val="0"/>
                <w:sz w:val="21"/>
                <w:szCs w:val="21"/>
                <w:lang w:val="en-US"/>
              </w:rPr>
              <w:t>5</w:t>
            </w:r>
            <w:r>
              <w:rPr>
                <w:rFonts w:hint="eastAsia" w:ascii="宋体" w:hAnsi="宋体" w:cs="宋体"/>
                <w:b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635" w:type="dxa"/>
            <w:vMerge w:val="continue"/>
            <w:tcBorders>
              <w:left w:val="single" w:color="auto" w:sz="4" w:space="0"/>
              <w:right w:val="single" w:color="auto" w:sz="4" w:space="0"/>
            </w:tcBorders>
            <w:vAlign w:val="center"/>
          </w:tcPr>
          <w:p>
            <w:pPr>
              <w:pStyle w:val="43"/>
              <w:spacing w:line="360" w:lineRule="auto"/>
              <w:jc w:val="left"/>
              <w:rPr>
                <w:rFonts w:ascii="宋体" w:hAnsi="宋体" w:cs="宋体"/>
                <w:b w:val="0"/>
                <w:sz w:val="21"/>
                <w:szCs w:val="21"/>
              </w:rPr>
            </w:pPr>
          </w:p>
        </w:tc>
        <w:tc>
          <w:tcPr>
            <w:tcW w:w="726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所投电梯机械性能情况：轿壁加强技术方案、轿底加强技术方案、层门地坎加强技术方案和轿架加强技术进行打分，以上每项出具相关加强技术说明得1分，共4分。（需提供所投电梯制造商的(检)试验报告或技术说明复印件并加盖制造商公章，不提供不得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635" w:type="dxa"/>
            <w:vMerge w:val="continue"/>
            <w:tcBorders>
              <w:left w:val="single" w:color="auto" w:sz="4" w:space="0"/>
              <w:right w:val="single" w:color="auto" w:sz="4" w:space="0"/>
            </w:tcBorders>
            <w:vAlign w:val="center"/>
          </w:tcPr>
          <w:p>
            <w:pPr>
              <w:pStyle w:val="43"/>
              <w:spacing w:line="360" w:lineRule="auto"/>
              <w:jc w:val="left"/>
              <w:rPr>
                <w:rFonts w:ascii="宋体" w:hAnsi="宋体" w:cs="宋体"/>
                <w:b w:val="0"/>
                <w:sz w:val="21"/>
                <w:szCs w:val="21"/>
              </w:rPr>
            </w:pPr>
          </w:p>
        </w:tc>
        <w:tc>
          <w:tcPr>
            <w:tcW w:w="7269"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left"/>
              <w:rPr>
                <w:rFonts w:ascii="宋体" w:hAnsi="宋体" w:cs="宋体"/>
                <w:b w:val="0"/>
                <w:sz w:val="21"/>
                <w:szCs w:val="21"/>
              </w:rPr>
            </w:pPr>
            <w:r>
              <w:rPr>
                <w:rFonts w:hint="eastAsia" w:ascii="宋体" w:hAnsi="宋体" w:cs="宋体"/>
                <w:b w:val="0"/>
                <w:sz w:val="21"/>
                <w:szCs w:val="21"/>
              </w:rPr>
              <w:t>门电机IP防护等级，≥IP65为优的4分，≥IP54为良的2分，其余得</w:t>
            </w:r>
            <w:r>
              <w:rPr>
                <w:rFonts w:hint="eastAsia" w:ascii="宋体" w:hAnsi="宋体" w:cs="宋体"/>
                <w:b w:val="0"/>
                <w:sz w:val="21"/>
                <w:szCs w:val="21"/>
                <w:lang w:val="en-US"/>
              </w:rPr>
              <w:t>1</w:t>
            </w:r>
            <w:r>
              <w:rPr>
                <w:rFonts w:hint="eastAsia" w:ascii="宋体" w:hAnsi="宋体" w:cs="宋体"/>
                <w:b w:val="0"/>
                <w:sz w:val="21"/>
                <w:szCs w:val="21"/>
              </w:rPr>
              <w:t>分</w:t>
            </w:r>
          </w:p>
        </w:tc>
        <w:tc>
          <w:tcPr>
            <w:tcW w:w="720" w:type="dxa"/>
            <w:tcBorders>
              <w:left w:val="single" w:color="auto" w:sz="4" w:space="0"/>
              <w:bottom w:val="single" w:color="auto" w:sz="4" w:space="0"/>
              <w:right w:val="single" w:color="auto" w:sz="4" w:space="0"/>
            </w:tcBorders>
            <w:vAlign w:val="center"/>
          </w:tcPr>
          <w:p>
            <w:pPr>
              <w:pStyle w:val="43"/>
              <w:spacing w:line="360" w:lineRule="auto"/>
              <w:jc w:val="left"/>
              <w:rPr>
                <w:rFonts w:ascii="宋体" w:hAnsi="宋体" w:cs="宋体"/>
                <w:b w:val="0"/>
                <w:sz w:val="21"/>
                <w:szCs w:val="21"/>
              </w:rPr>
            </w:pPr>
            <w:r>
              <w:rPr>
                <w:rFonts w:hint="eastAsia" w:ascii="宋体" w:hAnsi="宋体" w:cs="宋体"/>
                <w:b w:val="0"/>
                <w:sz w:val="2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4" w:hRule="atLeast"/>
          <w:jc w:val="center"/>
        </w:trPr>
        <w:tc>
          <w:tcPr>
            <w:tcW w:w="1635" w:type="dxa"/>
            <w:vMerge w:val="continue"/>
            <w:tcBorders>
              <w:left w:val="single" w:color="auto" w:sz="4" w:space="0"/>
              <w:right w:val="single" w:color="auto" w:sz="4" w:space="0"/>
            </w:tcBorders>
            <w:vAlign w:val="center"/>
          </w:tcPr>
          <w:p>
            <w:pPr>
              <w:pStyle w:val="43"/>
              <w:spacing w:line="360" w:lineRule="auto"/>
              <w:jc w:val="left"/>
              <w:rPr>
                <w:rFonts w:ascii="宋体" w:hAnsi="宋体" w:cs="宋体"/>
                <w:b w:val="0"/>
                <w:sz w:val="21"/>
                <w:szCs w:val="21"/>
              </w:rPr>
            </w:pPr>
          </w:p>
        </w:tc>
        <w:tc>
          <w:tcPr>
            <w:tcW w:w="726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运行舒适性：轿内运行噪音小于50dB得1分、开关门噪音小于50dB得1分、平层精度小于±2mm得1分,不满足的不得分。（需提供投标梯型国家级或省级权威检验检测机构出具的委托试验报告复印件并加盖制造商公章，且不接受厂家自检报告，否则不得分）</w:t>
            </w:r>
          </w:p>
        </w:tc>
        <w:tc>
          <w:tcPr>
            <w:tcW w:w="720" w:type="dxa"/>
            <w:tcBorders>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635" w:type="dxa"/>
            <w:tcBorders>
              <w:left w:val="single" w:color="auto" w:sz="4" w:space="0"/>
              <w:right w:val="single" w:color="auto" w:sz="4" w:space="0"/>
            </w:tcBorders>
            <w:vAlign w:val="center"/>
          </w:tcPr>
          <w:p>
            <w:pPr>
              <w:spacing w:line="360" w:lineRule="auto"/>
              <w:ind w:right="-17" w:rightChars="-8" w:firstLine="210" w:firstLineChars="100"/>
              <w:rPr>
                <w:rFonts w:ascii="宋体" w:hAnsi="宋体" w:cs="宋体"/>
                <w:szCs w:val="21"/>
              </w:rPr>
            </w:pPr>
            <w:r>
              <w:rPr>
                <w:rFonts w:hint="eastAsia" w:ascii="宋体" w:hAnsi="宋体" w:cs="宋体"/>
                <w:kern w:val="0"/>
                <w:szCs w:val="21"/>
                <w:lang w:eastAsia="en-US"/>
              </w:rPr>
              <w:t>价格得分</w:t>
            </w:r>
          </w:p>
        </w:tc>
        <w:tc>
          <w:tcPr>
            <w:tcW w:w="7269" w:type="dxa"/>
            <w:tcBorders>
              <w:top w:val="single" w:color="auto" w:sz="4" w:space="0"/>
              <w:left w:val="single" w:color="auto" w:sz="4" w:space="0"/>
              <w:bottom w:val="single" w:color="auto" w:sz="4" w:space="0"/>
              <w:right w:val="single" w:color="auto" w:sz="4" w:space="0"/>
            </w:tcBorders>
            <w:vAlign w:val="center"/>
          </w:tcPr>
          <w:p>
            <w:pPr>
              <w:spacing w:line="360" w:lineRule="auto"/>
              <w:ind w:right="-17" w:rightChars="-8"/>
              <w:rPr>
                <w:rFonts w:ascii="宋体" w:hAnsi="宋体" w:cs="宋体"/>
                <w:szCs w:val="21"/>
              </w:rPr>
            </w:pPr>
            <w:r>
              <w:rPr>
                <w:rFonts w:hint="eastAsia" w:ascii="宋体" w:hAnsi="宋体" w:cs="宋体"/>
                <w:kern w:val="0"/>
                <w:szCs w:val="21"/>
              </w:rPr>
              <w:t>以投标合格供应商有效报价中的最低价为基准价，基准价为30分。投标报价得分＝（评标基准价/最终投标报价）×30%×100（小数点后保留2位小数）。</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17" w:rightChars="-8"/>
              <w:rPr>
                <w:rFonts w:ascii="宋体" w:hAnsi="宋体" w:cs="宋体"/>
                <w:szCs w:val="21"/>
              </w:rPr>
            </w:pPr>
            <w:r>
              <w:rPr>
                <w:rFonts w:hint="eastAsia" w:ascii="宋体" w:hAnsi="宋体" w:cs="宋体"/>
                <w:szCs w:val="21"/>
              </w:rPr>
              <w:t>30分</w:t>
            </w:r>
          </w:p>
        </w:tc>
      </w:tr>
    </w:tbl>
    <w:p>
      <w:pPr>
        <w:spacing w:line="360" w:lineRule="auto"/>
      </w:pPr>
    </w:p>
    <w:p>
      <w:pPr>
        <w:pStyle w:val="29"/>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①政府采购云平台上开启的投标报价与电子投标文件中开标一览表（报价表）内容不一致的，以电子投标文件中开标一览表（报价表）为准；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5"/>
        <w:pageBreakBefore/>
      </w:pPr>
      <w:bookmarkStart w:id="11" w:name="_Toc19946"/>
      <w:r>
        <w:rPr>
          <w:rFonts w:hint="eastAsia"/>
        </w:rPr>
        <w:t>第五章 拟签订的合同文本</w:t>
      </w:r>
      <w:bookmarkEnd w:id="11"/>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以下为成交后签</w:t>
      </w:r>
      <w:r>
        <w:rPr>
          <w:rFonts w:hint="eastAsia" w:asciiTheme="minorEastAsia" w:hAnsiTheme="minorEastAsia" w:eastAsiaTheme="minorEastAsia"/>
          <w:sz w:val="24"/>
        </w:rPr>
        <w:t>订</w:t>
      </w:r>
      <w:r>
        <w:rPr>
          <w:rFonts w:asciiTheme="minorEastAsia" w:hAnsiTheme="minorEastAsia" w:eastAsiaTheme="minorEastAsia"/>
          <w:sz w:val="24"/>
        </w:rPr>
        <w:t>本项目合同的通用条款，</w:t>
      </w:r>
      <w:r>
        <w:rPr>
          <w:rFonts w:hint="eastAsia" w:asciiTheme="minorEastAsia" w:hAnsiTheme="minorEastAsia" w:eastAsiaTheme="minorEastAsia"/>
          <w:sz w:val="24"/>
        </w:rPr>
        <w:t>中标人</w:t>
      </w:r>
      <w:r>
        <w:rPr>
          <w:rFonts w:asciiTheme="minorEastAsia" w:hAnsiTheme="minorEastAsia" w:eastAsiaTheme="minorEastAsia"/>
          <w:sz w:val="24"/>
        </w:rPr>
        <w:t>不得提出实质性的修改，关于专用条款将由采购人与</w:t>
      </w:r>
      <w:r>
        <w:rPr>
          <w:rFonts w:hint="eastAsia" w:asciiTheme="minorEastAsia" w:hAnsiTheme="minorEastAsia" w:eastAsiaTheme="minorEastAsia"/>
          <w:sz w:val="24"/>
        </w:rPr>
        <w:t>中标人</w:t>
      </w:r>
      <w:r>
        <w:rPr>
          <w:rFonts w:asciiTheme="minorEastAsia" w:hAnsiTheme="minorEastAsia" w:eastAsiaTheme="minorEastAsia"/>
          <w:sz w:val="24"/>
        </w:rPr>
        <w:t>结合本项目具体情况协商后签订。</w:t>
      </w:r>
    </w:p>
    <w:p>
      <w:pPr>
        <w:pStyle w:val="29"/>
        <w:snapToGrid w:val="0"/>
        <w:spacing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29"/>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29"/>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pStyle w:val="29"/>
        <w:snapToGrid w:val="0"/>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sz w:val="24"/>
        </w:rPr>
        <w:t>××</w:t>
      </w:r>
      <w:r>
        <w:rPr>
          <w:rFonts w:asciiTheme="minorEastAsia" w:hAnsiTheme="minorEastAsia" w:eastAsiaTheme="minorEastAsia"/>
          <w:sz w:val="24"/>
        </w:rPr>
        <w:t>单位</w:t>
      </w:r>
      <w:r>
        <w:rPr>
          <w:rFonts w:hint="eastAsia" w:cs="Arial" w:asciiTheme="minorEastAsia" w:hAnsiTheme="minorEastAsia" w:eastAsiaTheme="minorEastAsia"/>
          <w:sz w:val="24"/>
        </w:rPr>
        <w:t>××</w:t>
      </w:r>
      <w:r>
        <w:rPr>
          <w:rFonts w:asciiTheme="minorEastAsia" w:hAnsiTheme="minorEastAsia" w:eastAsiaTheme="minorEastAsia"/>
          <w:sz w:val="24"/>
        </w:rPr>
        <w:t>项目公开招标的结果，签署本合同。</w:t>
      </w:r>
    </w:p>
    <w:p>
      <w:pPr>
        <w:spacing w:line="360" w:lineRule="auto"/>
        <w:ind w:firstLine="482" w:firstLineChars="200"/>
        <w:rPr>
          <w:rFonts w:ascii="宋体"/>
          <w:b/>
          <w:bCs/>
          <w:sz w:val="24"/>
          <w:lang w:val="zh-CN"/>
        </w:rPr>
      </w:pPr>
      <w:r>
        <w:rPr>
          <w:rFonts w:hint="eastAsia" w:ascii="宋体"/>
          <w:b/>
          <w:bCs/>
          <w:sz w:val="24"/>
          <w:lang w:val="zh-CN"/>
        </w:rPr>
        <w:t xml:space="preserve">一、合同文件：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29"/>
        <w:snapToGrid w:val="0"/>
        <w:spacing w:line="360" w:lineRule="auto"/>
        <w:ind w:firstLine="480" w:firstLineChars="200"/>
        <w:rPr>
          <w:rFonts w:hAnsi="Times New Roman"/>
          <w:sz w:val="24"/>
          <w:lang w:val="zh-CN"/>
        </w:rPr>
      </w:pPr>
      <w:r>
        <w:rPr>
          <w:rFonts w:hint="eastAsia"/>
          <w:sz w:val="24"/>
          <w:lang w:val="zh-CN"/>
        </w:rPr>
        <w:t>上述所指合同文件应认为是互相补充和解释的，但是有模棱两可或互相矛盾之处，以其所列内容顺序为准。</w:t>
      </w:r>
    </w:p>
    <w:p>
      <w:pPr>
        <w:pStyle w:val="29"/>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货物名称：</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型号规格：</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技术参数：</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数量（单位）：</w:t>
      </w:r>
    </w:p>
    <w:p>
      <w:pPr>
        <w:pStyle w:val="29"/>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29"/>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本合同金额为（大写）：____________________元（￥__________元）人民币。</w:t>
      </w:r>
    </w:p>
    <w:p>
      <w:pPr>
        <w:pStyle w:val="29"/>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乙方应按招标文件规定的时间向甲方提供使用货物的有关技术资料。</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9"/>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乙方应保证所提供的货物或其任何一部分均不会侵犯任何第三方的知识产权。</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（二）若侵犯,由乙方赔偿甲方因此遭受的损失（包括但不限于应对及追偿过程中所支付的律师费、差旅费、诉讼费、保全费、鉴定费、评估费等）。</w:t>
      </w:r>
    </w:p>
    <w:p>
      <w:pPr>
        <w:pStyle w:val="29"/>
        <w:snapToGrid w:val="0"/>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29"/>
        <w:snapToGrid w:val="0"/>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29"/>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rPr>
        <w:t>质保期满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pStyle w:val="29"/>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29"/>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29"/>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质保期</w:t>
      </w:r>
      <w:r>
        <w:rPr>
          <w:rFonts w:hAnsi="宋体" w:cs="Times New Roman"/>
          <w:sz w:val="24"/>
        </w:rPr>
        <w:t>___</w:t>
      </w:r>
      <w:r>
        <w:rPr>
          <w:rFonts w:asciiTheme="minorEastAsia" w:hAnsiTheme="minorEastAsia" w:eastAsiaTheme="minorEastAsia"/>
          <w:sz w:val="24"/>
        </w:rPr>
        <w:t>年。（自交货验收合格之日起计）</w:t>
      </w:r>
    </w:p>
    <w:p>
      <w:pPr>
        <w:pStyle w:val="29"/>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29"/>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交货期：</w:t>
      </w:r>
    </w:p>
    <w:p>
      <w:pPr>
        <w:pStyle w:val="29"/>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（二）</w:t>
      </w:r>
      <w:r>
        <w:rPr>
          <w:rFonts w:asciiTheme="minorEastAsia" w:hAnsiTheme="minorEastAsia" w:eastAsiaTheme="minorEastAsia"/>
          <w:bCs/>
          <w:sz w:val="24"/>
        </w:rPr>
        <w:t>交货方式：</w:t>
      </w:r>
    </w:p>
    <w:p>
      <w:pPr>
        <w:pStyle w:val="29"/>
        <w:snapToGrid w:val="0"/>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Cs/>
          <w:sz w:val="24"/>
        </w:rPr>
        <w:t>（三）</w:t>
      </w:r>
      <w:r>
        <w:rPr>
          <w:rFonts w:asciiTheme="minorEastAsia" w:hAnsiTheme="minorEastAsia" w:eastAsiaTheme="minorEastAsia"/>
          <w:bCs/>
          <w:sz w:val="24"/>
        </w:rPr>
        <w:t>交货地点：</w:t>
      </w:r>
    </w:p>
    <w:p>
      <w:pPr>
        <w:pStyle w:val="29"/>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一</w:t>
      </w:r>
      <w:r>
        <w:rPr>
          <w:rFonts w:asciiTheme="minorEastAsia" w:hAnsiTheme="minorEastAsia" w:eastAsiaTheme="minorEastAsia"/>
          <w:b/>
          <w:sz w:val="24"/>
        </w:rPr>
        <w:t>、货款支付</w:t>
      </w:r>
    </w:p>
    <w:p>
      <w:pPr>
        <w:pStyle w:val="29"/>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付款方式：</w:t>
      </w:r>
    </w:p>
    <w:p>
      <w:pPr>
        <w:pStyle w:val="29"/>
        <w:snapToGrid w:val="0"/>
        <w:spacing w:line="360" w:lineRule="auto"/>
        <w:ind w:firstLine="480" w:firstLineChars="200"/>
        <w:rPr>
          <w:rFonts w:asciiTheme="minorEastAsia" w:hAnsiTheme="minorEastAsia" w:eastAsiaTheme="minorEastAsia"/>
          <w:bCs/>
          <w:sz w:val="24"/>
        </w:rPr>
      </w:pPr>
      <w:r>
        <w:rPr>
          <w:rFonts w:hint="eastAsia" w:hAnsi="Times New Roman"/>
          <w:sz w:val="24"/>
          <w:lang w:val="zh-CN"/>
        </w:rPr>
        <w:t>（</w:t>
      </w:r>
      <w:r>
        <w:rPr>
          <w:rFonts w:hint="eastAsia" w:hAnsi="Times New Roman"/>
          <w:sz w:val="24"/>
        </w:rPr>
        <w:t>二</w:t>
      </w:r>
      <w:r>
        <w:rPr>
          <w:rFonts w:hint="eastAsia" w:hAnsi="Times New Roman"/>
          <w:sz w:val="24"/>
          <w:lang w:val="zh-CN"/>
        </w:rPr>
        <w:t>）当采购数量与实际使用数量不一致时，由采购单位向同级财政部门申请并经批准后，可以由乙方根据实际使用量供货，合同的最终结算金额按实际使用量乘以成交单价进行计算。</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29"/>
        <w:snapToGrid w:val="0"/>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乙方应按招标文件规定的货物性能、技术要求、质量标准向甲方提供未经使用的全新产品。</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更换：由乙方承担所发生的全部费用。</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贬值处理：由甲乙双方合议定价。</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退货处理：乙方应退还甲方支付的合同款，同时应承担该货物的直接费用（运输、保险、检验、货款利息及银行手续费等）。</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如在使用过程中发生质量问题，乙方在接到甲方通知后在</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小时内到达甲方现场。</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在质保期内，乙方应对货物出现的质量及安全问题负责处理解决并承担一切费用。</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上述的货物免费保修期为</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年，因人为因素出现的故障不在免费保修范围内。超过保修期的机器设备，终生维修，维修时只收部件成本费。</w:t>
      </w:r>
    </w:p>
    <w:p>
      <w:pPr>
        <w:pStyle w:val="29"/>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甲方对乙方提交的货物依据招标文件上的技术规格要求和国家有关质量标准进行现场初步验收，外观、说明书符合招标文件技术要求的，给予签收，初步验收不合格的不予签收。货到后，甲方需在</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乙方交货前应对产品作出全面检查和对验收文件进行整理，并列出清单，作为甲方收货验收和使用的技术条件依据，检验的结果应随货物交甲方。</w:t>
      </w:r>
    </w:p>
    <w:p>
      <w:pPr>
        <w:pStyle w:val="29"/>
        <w:snapToGrid w:val="0"/>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（三）</w:t>
      </w:r>
      <w:r>
        <w:rPr>
          <w:rFonts w:asciiTheme="minorEastAsia" w:hAnsiTheme="minorEastAsia" w:eastAsiaTheme="minorEastAsia"/>
          <w:sz w:val="24"/>
        </w:rPr>
        <w:t>甲方对乙方提供的货物在使用前进行调试时，乙方需负责安装并培训甲方的使用操作人员，并协助甲方一起调试，直到符合技术要求，甲方才做最终验收。</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对技术复杂的货物，甲方应请国家认可的专业检测机构参与初步验收及最终验收，并由其出具质量检测报告。</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方负责。</w:t>
      </w:r>
    </w:p>
    <w:p>
      <w:pPr>
        <w:pStyle w:val="29"/>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乙方应在货物发运前对其进行满足运输距离、防潮、防震、防锈和防破损装卸等要求包装，以保证货物安全运达甲方指定地点。</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使用说明书、质量检验证明书、随配附件和工具以及清单一并附于货物内。</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乙方在货物发运手续办理完毕后</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小时内或货到甲方</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小时前通知甲方，以准备接货。</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货物在交付甲方前发生的风险均由乙方负责。</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货物在规定的交付期限内由乙方送达甲方指定的地点视为交付，乙方同时需通知甲方货物已送达。</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（六）乙方运送的货物涉及商品包装和快递包装的，参考《商品包装政府采购需求标准（试行）》、《快递包装政府采购需求标准（试行）》（财办库［2020］123号）。</w:t>
      </w:r>
    </w:p>
    <w:p>
      <w:pPr>
        <w:pStyle w:val="29"/>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甲方无正当理由拒收货物的，甲方向乙方偿付拒收货款总值的</w:t>
      </w:r>
      <w:r>
        <w:rPr>
          <w:rFonts w:asciiTheme="minorEastAsia" w:hAnsiTheme="minorEastAsia" w:eastAsiaTheme="minorEastAsia"/>
          <w:sz w:val="24"/>
          <w:u w:val="single"/>
        </w:rPr>
        <w:t>百分之五</w:t>
      </w:r>
      <w:r>
        <w:rPr>
          <w:rFonts w:asciiTheme="minorEastAsia" w:hAnsiTheme="minorEastAsia" w:eastAsiaTheme="minorEastAsia"/>
          <w:sz w:val="24"/>
        </w:rPr>
        <w:t>违约金。</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甲方无故逾期验收和办理货款支付手续的,甲方应按逾期付款总额每日</w:t>
      </w:r>
      <w:r>
        <w:rPr>
          <w:rFonts w:asciiTheme="minorEastAsia" w:hAnsiTheme="minorEastAsia" w:eastAsiaTheme="minorEastAsia"/>
          <w:sz w:val="24"/>
          <w:u w:val="single"/>
        </w:rPr>
        <w:t>万分之五</w:t>
      </w:r>
      <w:r>
        <w:rPr>
          <w:rFonts w:asciiTheme="minorEastAsia" w:hAnsiTheme="minorEastAsia" w:eastAsiaTheme="minorEastAsia"/>
          <w:sz w:val="24"/>
        </w:rPr>
        <w:t>向乙方支付违约金。</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乙方逾期交付货物的，乙方应按逾期交货总额每日</w:t>
      </w:r>
      <w:r>
        <w:rPr>
          <w:rFonts w:asciiTheme="minorEastAsia" w:hAnsiTheme="minorEastAsia" w:eastAsiaTheme="minorEastAsia"/>
          <w:sz w:val="24"/>
          <w:u w:val="single"/>
        </w:rPr>
        <w:t>千分之六</w:t>
      </w:r>
      <w:r>
        <w:rPr>
          <w:rFonts w:asciiTheme="minorEastAsia" w:hAnsiTheme="minorEastAsia" w:eastAsiaTheme="minorEastAsia"/>
          <w:sz w:val="24"/>
        </w:rPr>
        <w:t>向甲方支付违约金，由甲方从待付货款中扣除。逾期超过约定日期</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（五）若发生纠纷，由违约方赔偿守约方因纠纷所支付的费用（包括但不限于律师费、差旅费、诉讼费、保全费、鉴定费、评估费等）。</w:t>
      </w:r>
    </w:p>
    <w:p>
      <w:pPr>
        <w:pStyle w:val="29"/>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在合同有效期内，任何一方因不可抗力事件导致不能履行合同，则合同履行期可延长，其延长期与不可抗力影响期相同。</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不可抗力事件发生后，应立即通知对方，并寄送有关权威机构出具的证明。</w:t>
      </w:r>
    </w:p>
    <w:p>
      <w:pPr>
        <w:pStyle w:val="29"/>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不可抗力事件延续120天以上，双方应通过友好协商，确定是否继续履行合同。</w:t>
      </w:r>
    </w:p>
    <w:p>
      <w:pPr>
        <w:pStyle w:val="29"/>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pStyle w:val="29"/>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29"/>
        <w:tabs>
          <w:tab w:val="left" w:pos="5790"/>
        </w:tabs>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23"/>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（一）</w:t>
      </w:r>
      <w:r>
        <w:rPr>
          <w:rFonts w:asciiTheme="minorEastAsia" w:hAnsiTheme="minorEastAsia" w:eastAsiaTheme="minorEastAsia"/>
        </w:rPr>
        <w:t>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23"/>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本合同未尽事宜，遵照《</w:t>
      </w:r>
      <w:r>
        <w:rPr>
          <w:rFonts w:hint="eastAsia" w:ascii="黑体" w:hAnsi="黑体" w:eastAsia="黑体" w:cs="黑体"/>
          <w:color w:val="111F2C"/>
          <w:szCs w:val="21"/>
          <w:shd w:val="clear" w:color="auto" w:fill="FFFFFF"/>
        </w:rPr>
        <w:t>中华人民共和国民法典</w:t>
      </w:r>
      <w:r>
        <w:rPr>
          <w:rFonts w:asciiTheme="minorEastAsia" w:hAnsiTheme="minorEastAsia" w:eastAsiaTheme="minorEastAsia"/>
        </w:rPr>
        <w:t>》有关条文执行。</w:t>
      </w:r>
    </w:p>
    <w:p>
      <w:pPr>
        <w:pStyle w:val="23"/>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（三）本合同一式两份，甲、乙双方各执一份。本项目未尽事宜以招标文件、投标文件及澄清文件等为准。</w:t>
      </w:r>
    </w:p>
    <w:p>
      <w:pPr>
        <w:widowControl/>
        <w:spacing w:line="360" w:lineRule="auto"/>
        <w:ind w:firstLine="482" w:firstLineChars="200"/>
        <w:rPr>
          <w:rFonts w:asciiTheme="minorEastAsia" w:hAnsiTheme="minorEastAsia" w:eastAsiaTheme="minorEastAsia"/>
          <w:b/>
          <w:sz w:val="24"/>
        </w:rPr>
      </w:pPr>
    </w:p>
    <w:p>
      <w:pPr>
        <w:widowControl/>
        <w:spacing w:line="360" w:lineRule="auto"/>
        <w:ind w:firstLine="482" w:firstLineChars="200"/>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甲方（盖章）                                     乙方（盖章）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账号：                                           账号：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ind w:firstLine="480" w:firstLineChars="200"/>
        <w:rPr>
          <w:rFonts w:asciiTheme="minorEastAsia" w:hAnsiTheme="minorEastAsia" w:eastAsiaTheme="minorEastAsia"/>
          <w:sz w:val="24"/>
        </w:rPr>
      </w:pPr>
    </w:p>
    <w:p>
      <w:pPr>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专用条款</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pStyle w:val="5"/>
        <w:pageBreakBefore/>
      </w:pPr>
      <w:bookmarkStart w:id="12" w:name="_Toc17818"/>
      <w:r>
        <w:rPr>
          <w:rFonts w:hint="eastAsia"/>
        </w:rPr>
        <w:t>第六章 投标文件格式</w:t>
      </w:r>
      <w:bookmarkEnd w:id="12"/>
    </w:p>
    <w:p>
      <w:pPr>
        <w:rPr>
          <w:rFonts w:ascii="宋体" w:hAnsi="宋体"/>
          <w:b/>
          <w:kern w:val="0"/>
          <w:sz w:val="28"/>
          <w:szCs w:val="28"/>
        </w:rPr>
      </w:pPr>
      <w:r>
        <w:rPr>
          <w:rFonts w:hint="eastAsia" w:ascii="宋体" w:hAnsi="宋体"/>
          <w:b/>
          <w:kern w:val="0"/>
          <w:sz w:val="28"/>
          <w:szCs w:val="28"/>
        </w:rPr>
        <w:t xml:space="preserve"> </w:t>
      </w: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13" w:name="_Toc19093_WPSOffice_Level1"/>
      <w:bookmarkStart w:id="14" w:name="_Toc32372_WPSOffice_Level1"/>
      <w:bookmarkStart w:id="15" w:name="_Toc4956_WPSOffice_Level1"/>
      <w:r>
        <w:rPr>
          <w:rFonts w:hint="eastAsia"/>
          <w:sz w:val="52"/>
          <w:szCs w:val="52"/>
        </w:rPr>
        <w:t>项目名称</w:t>
      </w:r>
      <w:bookmarkEnd w:id="13"/>
      <w:bookmarkEnd w:id="14"/>
      <w:bookmarkEnd w:id="15"/>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rPr>
          <w:rFonts w:ascii="仿宋_GB2312" w:hAnsi="宋体" w:eastAsia="仿宋_GB2312"/>
          <w:b/>
          <w:sz w:val="36"/>
          <w:szCs w:val="36"/>
        </w:rPr>
      </w:pPr>
      <w:r>
        <w:rPr>
          <w:rFonts w:ascii="仿宋_GB2312" w:hAnsi="宋体" w:eastAsia="仿宋_GB2312"/>
          <w:b/>
          <w:sz w:val="36"/>
          <w:szCs w:val="36"/>
        </w:rPr>
        <w:br w:type="page"/>
      </w:r>
    </w:p>
    <w:p>
      <w:pPr>
        <w:pStyle w:val="2"/>
      </w:pPr>
    </w:p>
    <w:p>
      <w:pPr>
        <w:spacing w:line="360" w:lineRule="auto"/>
        <w:jc w:val="center"/>
        <w:rPr>
          <w:b/>
          <w:bCs/>
          <w:sz w:val="36"/>
          <w:szCs w:val="36"/>
        </w:rPr>
      </w:pPr>
      <w:r>
        <w:rPr>
          <w:rFonts w:hint="eastAsia"/>
          <w:b/>
          <w:bCs/>
          <w:sz w:val="36"/>
          <w:szCs w:val="36"/>
        </w:rPr>
        <w:t>资格证明文件目录</w:t>
      </w:r>
    </w:p>
    <w:p>
      <w:pPr>
        <w:pStyle w:val="16"/>
      </w:pPr>
    </w:p>
    <w:p/>
    <w:p>
      <w:pPr>
        <w:widowControl/>
        <w:spacing w:line="360" w:lineRule="auto"/>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（1）投标声明书；</w:t>
      </w:r>
    </w:p>
    <w:p>
      <w:pPr>
        <w:widowControl/>
        <w:spacing w:line="360" w:lineRule="auto"/>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（2）授权委托书（法定代表人亲自办理投标事宜的，则无需提交)；</w:t>
      </w:r>
    </w:p>
    <w:p>
      <w:pPr>
        <w:widowControl/>
        <w:spacing w:line="360" w:lineRule="auto"/>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（3）联合体授权委托书及联合体声明、协议（若项目接受联合体投标时需提供）；</w:t>
      </w:r>
    </w:p>
    <w:p>
      <w:pPr>
        <w:widowControl/>
        <w:spacing w:line="360" w:lineRule="auto"/>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（4）法人或者其他组织的营业执照等证明文件，自然人的身份证明；</w:t>
      </w:r>
    </w:p>
    <w:p>
      <w:pPr>
        <w:widowControl/>
        <w:spacing w:line="360" w:lineRule="auto"/>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（5）符合参与政府采购活动的资格条件并且没有税收缴纳、社会保障等方面的失信记录的承诺函；</w:t>
      </w:r>
    </w:p>
    <w:p>
      <w:pPr>
        <w:pStyle w:val="2"/>
        <w:spacing w:after="0" w:line="360" w:lineRule="auto"/>
        <w:ind w:left="0" w:leftChars="0"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（6）投标截止日前6个月内任意1个月依法缴纳税收和社会保障资金的相关材料。如依法免税或不需要缴纳社会保障资金的，提供相应证明材料（以联合体形式投标时，联合体各方均须满足该条款）。</w:t>
      </w:r>
    </w:p>
    <w:p>
      <w:pPr>
        <w:pStyle w:val="2"/>
        <w:spacing w:after="0" w:line="360" w:lineRule="auto"/>
        <w:ind w:left="0" w:leftChars="0" w:firstLine="560" w:firstLineChars="200"/>
        <w:rPr>
          <w:sz w:val="28"/>
          <w:szCs w:val="28"/>
        </w:rPr>
      </w:pPr>
      <w:r>
        <w:rPr>
          <w:rFonts w:hint="eastAsia" w:asciiTheme="minorEastAsia" w:hAnsiTheme="minorEastAsia" w:eastAsiaTheme="minorEastAsia"/>
          <w:kern w:val="0"/>
          <w:sz w:val="28"/>
          <w:szCs w:val="28"/>
        </w:rPr>
        <w:t>（7）</w:t>
      </w:r>
      <w:r>
        <w:rPr>
          <w:rFonts w:hint="eastAsia" w:ascii="宋体" w:hAnsi="宋体" w:cs="宋体"/>
          <w:sz w:val="28"/>
          <w:szCs w:val="28"/>
        </w:rPr>
        <w:t>提供具有良好的商业信誉和健全的财务会计制度的承诺函</w:t>
      </w:r>
      <w:r>
        <w:rPr>
          <w:rFonts w:hint="eastAsia" w:asciiTheme="minorEastAsia" w:hAnsiTheme="minorEastAsia" w:eastAsiaTheme="minorEastAsia"/>
          <w:kern w:val="0"/>
          <w:sz w:val="28"/>
          <w:szCs w:val="28"/>
        </w:rPr>
        <w:t>（以联合体形式投标时，联合体各方均须满足该条款）。</w:t>
      </w:r>
    </w:p>
    <w:p>
      <w:pPr>
        <w:widowControl/>
        <w:spacing w:line="360" w:lineRule="auto"/>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w:t>
      </w:r>
      <w:r>
        <w:rPr>
          <w:rFonts w:asciiTheme="minorEastAsia" w:hAnsiTheme="minorEastAsia" w:eastAsiaTheme="minorEastAsia"/>
          <w:kern w:val="0"/>
          <w:sz w:val="28"/>
          <w:szCs w:val="28"/>
        </w:rPr>
        <w:t>8</w:t>
      </w:r>
      <w:r>
        <w:rPr>
          <w:rFonts w:hint="eastAsia" w:asciiTheme="minorEastAsia" w:hAnsiTheme="minorEastAsia" w:eastAsiaTheme="minorEastAsia"/>
          <w:kern w:val="0"/>
          <w:sz w:val="28"/>
          <w:szCs w:val="28"/>
        </w:rPr>
        <w:t>）具备履行合同所必需的设备和专业技术能力的证明材料(根据项目性质提供)；</w:t>
      </w:r>
    </w:p>
    <w:p>
      <w:pPr>
        <w:spacing w:line="360" w:lineRule="auto"/>
        <w:ind w:left="424" w:leftChars="202" w:firstLine="140" w:firstLineChars="5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w:t>
      </w:r>
      <w:r>
        <w:rPr>
          <w:rFonts w:asciiTheme="minorEastAsia" w:hAnsiTheme="minorEastAsia" w:eastAsiaTheme="minorEastAsia"/>
          <w:kern w:val="0"/>
          <w:sz w:val="28"/>
          <w:szCs w:val="28"/>
        </w:rPr>
        <w:t>9</w:t>
      </w:r>
      <w:r>
        <w:rPr>
          <w:rFonts w:hint="eastAsia" w:asciiTheme="minorEastAsia" w:hAnsiTheme="minorEastAsia" w:eastAsiaTheme="minorEastAsia"/>
          <w:kern w:val="0"/>
          <w:sz w:val="28"/>
          <w:szCs w:val="28"/>
        </w:rPr>
        <w:t>）提供采购公告中符合供应商特定条件的有效资质证书扫描件以及需要说明的其他资料。</w:t>
      </w:r>
    </w:p>
    <w:p>
      <w:pPr>
        <w:spacing w:line="360" w:lineRule="auto"/>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（10）特定资质：</w:t>
      </w:r>
    </w:p>
    <w:p>
      <w:pPr>
        <w:spacing w:line="360" w:lineRule="auto"/>
        <w:ind w:firstLine="840" w:firstLineChars="300"/>
        <w:rPr>
          <w:rFonts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①投标产品制造商必须有特种设备（电梯）产品（乘客电梯B级）及以上生产许可证；</w:t>
      </w:r>
    </w:p>
    <w:p>
      <w:pPr>
        <w:pStyle w:val="2"/>
      </w:pPr>
      <w:r>
        <w:rPr>
          <w:rFonts w:hint="eastAsia" w:asciiTheme="minorEastAsia" w:hAnsiTheme="minorEastAsia" w:eastAsiaTheme="minorEastAsia"/>
          <w:color w:val="auto"/>
          <w:kern w:val="0"/>
          <w:sz w:val="28"/>
          <w:szCs w:val="28"/>
        </w:rPr>
        <w:t>②投标人必须具有特种设备（电梯）产品（乘客电梯安装B级）及以上安装维修许可证，安装人员需具备特种作业人员操作证书</w:t>
      </w:r>
    </w:p>
    <w:p>
      <w:pPr>
        <w:rPr>
          <w:rFonts w:ascii="宋体" w:hAnsi="宋体"/>
          <w:b/>
          <w:sz w:val="28"/>
        </w:rPr>
      </w:pPr>
    </w:p>
    <w:p>
      <w:pPr>
        <w:pStyle w:val="2"/>
      </w:pPr>
    </w:p>
    <w:p>
      <w:pPr>
        <w:spacing w:line="312" w:lineRule="auto"/>
        <w:rPr>
          <w:rFonts w:ascii="宋体" w:hAnsi="宋体"/>
          <w:b/>
          <w:sz w:val="28"/>
        </w:rPr>
      </w:pPr>
      <w:r>
        <w:rPr>
          <w:rFonts w:hint="eastAsia" w:ascii="宋体" w:hAnsi="宋体"/>
          <w:b/>
          <w:sz w:val="28"/>
        </w:rPr>
        <w:t>附件1</w:t>
      </w:r>
    </w:p>
    <w:p>
      <w:pPr>
        <w:adjustRightInd w:val="0"/>
        <w:snapToGrid w:val="0"/>
        <w:spacing w:line="312" w:lineRule="auto"/>
        <w:ind w:right="480"/>
        <w:jc w:val="center"/>
        <w:rPr>
          <w:rFonts w:ascii="宋体" w:hAnsi="宋体"/>
          <w:b/>
          <w:kern w:val="0"/>
          <w:sz w:val="32"/>
          <w:szCs w:val="32"/>
          <w:lang w:val="zh-CN"/>
        </w:rPr>
      </w:pPr>
      <w:bookmarkStart w:id="16" w:name="_Toc30723_WPSOffice_Level1"/>
      <w:bookmarkStart w:id="17" w:name="_Toc31708_WPSOffice_Level1"/>
      <w:r>
        <w:rPr>
          <w:rFonts w:hint="eastAsia" w:ascii="宋体" w:hAnsi="宋体"/>
          <w:b/>
          <w:kern w:val="0"/>
          <w:sz w:val="32"/>
          <w:szCs w:val="32"/>
          <w:lang w:val="zh-CN"/>
        </w:rPr>
        <w:t>投标声明书</w:t>
      </w:r>
      <w:bookmarkEnd w:id="16"/>
      <w:bookmarkEnd w:id="17"/>
    </w:p>
    <w:p>
      <w:pPr>
        <w:snapToGrid w:val="0"/>
        <w:spacing w:before="120"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7"/>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7"/>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7"/>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7"/>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7"/>
        </w:numPr>
        <w:snapToGrid w:val="0"/>
        <w:spacing w:line="360" w:lineRule="auto"/>
        <w:ind w:left="5" w:firstLine="415"/>
        <w:rPr>
          <w:rFonts w:ascii="仿宋_GB2312" w:hAnsi="仿宋_GB2312" w:eastAsia="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7"/>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rPr>
        <w:t xml:space="preserve">  </w:t>
      </w:r>
      <w:r>
        <w:rPr>
          <w:rFonts w:hint="eastAsia" w:ascii="宋体" w:hAnsi="宋体" w:cs="仿宋_GB2312"/>
          <w:kern w:val="0"/>
          <w:sz w:val="24"/>
          <w:lang w:val="zh-CN"/>
        </w:rPr>
        <w:t>法定代表人或授权委托人签字：</w:t>
      </w:r>
    </w:p>
    <w:p>
      <w:pPr>
        <w:adjustRightInd w:val="0"/>
        <w:snapToGrid w:val="0"/>
        <w:spacing w:line="360"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rPr>
        <w:t xml:space="preserve">  </w:t>
      </w: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spacing w:line="312" w:lineRule="auto"/>
        <w:rPr>
          <w:rFonts w:ascii="宋体" w:hAnsi="宋体"/>
          <w:b/>
          <w:sz w:val="28"/>
        </w:rPr>
      </w:pPr>
    </w:p>
    <w:p>
      <w:pPr>
        <w:spacing w:line="312" w:lineRule="auto"/>
        <w:rPr>
          <w:rFonts w:ascii="宋体" w:hAnsi="宋体"/>
          <w:b/>
          <w:sz w:val="28"/>
        </w:rPr>
      </w:pPr>
      <w:r>
        <w:rPr>
          <w:rFonts w:hint="eastAsia" w:ascii="宋体" w:hAnsi="宋体"/>
          <w:b/>
          <w:sz w:val="28"/>
        </w:rPr>
        <w:t>附件2</w:t>
      </w:r>
    </w:p>
    <w:p>
      <w:pPr>
        <w:spacing w:line="360" w:lineRule="auto"/>
        <w:ind w:firstLine="321" w:firstLineChars="100"/>
        <w:jc w:val="center"/>
        <w:rPr>
          <w:rFonts w:hAnsi="宋体"/>
          <w:b/>
          <w:sz w:val="32"/>
          <w:szCs w:val="32"/>
          <w:u w:val="single"/>
        </w:rPr>
      </w:pPr>
      <w:bookmarkStart w:id="18" w:name="_Toc6870_WPSOffice_Level1"/>
      <w:bookmarkStart w:id="19" w:name="_Toc24373_WPSOffice_Level1"/>
      <w:r>
        <w:rPr>
          <w:b/>
          <w:sz w:val="32"/>
          <w:szCs w:val="32"/>
        </w:rPr>
        <w:t>授权</w:t>
      </w:r>
      <w:r>
        <w:rPr>
          <w:rFonts w:hint="eastAsia"/>
          <w:b/>
          <w:sz w:val="32"/>
          <w:szCs w:val="32"/>
        </w:rPr>
        <w:t>委托</w:t>
      </w:r>
      <w:r>
        <w:rPr>
          <w:b/>
          <w:sz w:val="32"/>
          <w:szCs w:val="32"/>
        </w:rPr>
        <w:t>书</w:t>
      </w:r>
      <w:bookmarkEnd w:id="18"/>
      <w:bookmarkEnd w:id="19"/>
    </w:p>
    <w:p>
      <w:pPr>
        <w:snapToGrid w:val="0"/>
        <w:spacing w:before="120"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29"/>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29"/>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29"/>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4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4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jc w:val="center"/>
        <w:rPr>
          <w:sz w:val="52"/>
          <w:szCs w:val="52"/>
        </w:rPr>
      </w:pPr>
      <w:bookmarkStart w:id="20" w:name="_Toc12331_WPSOffice_Level1"/>
      <w:bookmarkStart w:id="21" w:name="_Toc16825_WPSOffice_Level1"/>
      <w:bookmarkStart w:id="22" w:name="_Toc26389_WPSOffice_Level1"/>
    </w:p>
    <w:p>
      <w:pPr>
        <w:jc w:val="center"/>
        <w:rPr>
          <w:sz w:val="52"/>
          <w:szCs w:val="52"/>
        </w:rPr>
      </w:pPr>
    </w:p>
    <w:p>
      <w:pPr>
        <w:jc w:val="center"/>
        <w:rPr>
          <w:sz w:val="52"/>
          <w:szCs w:val="52"/>
        </w:rPr>
      </w:pPr>
    </w:p>
    <w:p>
      <w:pPr>
        <w:jc w:val="center"/>
        <w:rPr>
          <w:sz w:val="52"/>
          <w:szCs w:val="52"/>
        </w:rPr>
      </w:pPr>
      <w:r>
        <w:rPr>
          <w:rFonts w:hint="eastAsia"/>
          <w:sz w:val="52"/>
          <w:szCs w:val="52"/>
        </w:rPr>
        <w:t>项目名称</w:t>
      </w:r>
      <w:bookmarkEnd w:id="20"/>
      <w:bookmarkEnd w:id="21"/>
      <w:bookmarkEnd w:id="22"/>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8"/>
          <w:szCs w:val="28"/>
          <w:lang w:val="zh-CN"/>
        </w:rPr>
        <w:t>商务与技术文件</w:t>
      </w:r>
      <w:r>
        <w:rPr>
          <w:rFonts w:hint="eastAsia" w:ascii="宋体" w:hAnsi="宋体"/>
          <w:b/>
          <w:sz w:val="28"/>
          <w:szCs w:val="28"/>
        </w:rPr>
        <w:t>）</w:t>
      </w:r>
    </w:p>
    <w:p>
      <w:pPr>
        <w:pStyle w:val="2"/>
      </w:pPr>
    </w:p>
    <w:p>
      <w:pPr>
        <w:pStyle w:val="2"/>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rPr>
          <w:rFonts w:ascii="仿宋_GB2312" w:hAnsi="宋体" w:eastAsia="仿宋_GB2312"/>
          <w:b/>
          <w:sz w:val="36"/>
          <w:szCs w:val="36"/>
        </w:rPr>
      </w:pPr>
      <w:r>
        <w:rPr>
          <w:rFonts w:ascii="仿宋_GB2312" w:hAnsi="宋体" w:eastAsia="仿宋_GB2312"/>
          <w:b/>
          <w:sz w:val="36"/>
          <w:szCs w:val="36"/>
        </w:rPr>
        <w:br w:type="page"/>
      </w:r>
    </w:p>
    <w:p>
      <w:pPr>
        <w:pStyle w:val="2"/>
      </w:pPr>
    </w:p>
    <w:p>
      <w:pPr>
        <w:spacing w:line="360" w:lineRule="auto"/>
        <w:jc w:val="center"/>
        <w:rPr>
          <w:sz w:val="28"/>
          <w:szCs w:val="28"/>
        </w:rPr>
      </w:pPr>
      <w:bookmarkStart w:id="23" w:name="_Toc11308_WPSOffice_Level1"/>
      <w:bookmarkStart w:id="24" w:name="_Toc5889_WPSOffice_Level1"/>
      <w:r>
        <w:rPr>
          <w:rFonts w:hint="eastAsia"/>
          <w:b/>
          <w:bCs/>
          <w:sz w:val="36"/>
          <w:szCs w:val="36"/>
          <w:lang w:val="zh-CN"/>
        </w:rPr>
        <w:t>商务与技术文件目录</w:t>
      </w:r>
      <w:bookmarkEnd w:id="23"/>
      <w:bookmarkEnd w:id="24"/>
    </w:p>
    <w:p>
      <w:pPr>
        <w:spacing w:line="360" w:lineRule="auto"/>
        <w:ind w:firstLine="562" w:firstLineChars="200"/>
        <w:rPr>
          <w:b/>
          <w:bCs/>
          <w:sz w:val="28"/>
          <w:szCs w:val="28"/>
        </w:rPr>
      </w:pPr>
      <w:bookmarkStart w:id="25" w:name="_Toc20529_WPSOffice_Level1"/>
      <w:bookmarkStart w:id="26" w:name="_Toc21250_WPSOffice_Level1"/>
      <w:r>
        <w:rPr>
          <w:rFonts w:hint="eastAsia"/>
          <w:b/>
          <w:bCs/>
          <w:sz w:val="28"/>
          <w:szCs w:val="28"/>
        </w:rPr>
        <w:t>第一部分  技术方案描述部分</w:t>
      </w:r>
      <w:bookmarkEnd w:id="25"/>
      <w:bookmarkEnd w:id="26"/>
    </w:p>
    <w:p>
      <w:pPr>
        <w:numPr>
          <w:ilvl w:val="0"/>
          <w:numId w:val="8"/>
        </w:numPr>
        <w:spacing w:line="360" w:lineRule="auto"/>
        <w:ind w:left="405" w:firstLine="15"/>
        <w:rPr>
          <w:sz w:val="28"/>
          <w:szCs w:val="28"/>
        </w:rPr>
      </w:pPr>
      <w:r>
        <w:rPr>
          <w:rFonts w:hint="eastAsia"/>
          <w:sz w:val="28"/>
          <w:szCs w:val="28"/>
        </w:rPr>
        <w:t>投标人情况介绍（附件3）</w:t>
      </w:r>
    </w:p>
    <w:p>
      <w:pPr>
        <w:numPr>
          <w:ilvl w:val="0"/>
          <w:numId w:val="8"/>
        </w:numPr>
        <w:spacing w:line="360" w:lineRule="auto"/>
        <w:ind w:left="405" w:firstLine="15"/>
        <w:rPr>
          <w:sz w:val="28"/>
          <w:szCs w:val="28"/>
        </w:rPr>
      </w:pPr>
      <w:r>
        <w:rPr>
          <w:rFonts w:hint="eastAsia"/>
          <w:sz w:val="28"/>
          <w:szCs w:val="28"/>
        </w:rPr>
        <w:t>项目需求的理解与分析</w:t>
      </w:r>
    </w:p>
    <w:p>
      <w:pPr>
        <w:numPr>
          <w:ilvl w:val="0"/>
          <w:numId w:val="8"/>
        </w:numPr>
        <w:spacing w:line="360" w:lineRule="auto"/>
        <w:ind w:left="405" w:firstLine="15"/>
        <w:rPr>
          <w:sz w:val="28"/>
          <w:szCs w:val="28"/>
        </w:rPr>
      </w:pPr>
      <w:r>
        <w:rPr>
          <w:rFonts w:hint="eastAsia"/>
          <w:sz w:val="28"/>
          <w:szCs w:val="28"/>
        </w:rPr>
        <w:t>项目组织实施方案（可视情选用附件4、附件5）</w:t>
      </w:r>
    </w:p>
    <w:p>
      <w:pPr>
        <w:numPr>
          <w:ilvl w:val="0"/>
          <w:numId w:val="8"/>
        </w:numPr>
        <w:spacing w:line="360" w:lineRule="auto"/>
        <w:ind w:left="405" w:firstLine="15"/>
        <w:rPr>
          <w:sz w:val="28"/>
          <w:szCs w:val="28"/>
        </w:rPr>
      </w:pPr>
      <w:r>
        <w:rPr>
          <w:rFonts w:hint="eastAsia"/>
          <w:sz w:val="28"/>
          <w:szCs w:val="28"/>
        </w:rPr>
        <w:t>安装、调试及验收方案</w:t>
      </w:r>
    </w:p>
    <w:p>
      <w:pPr>
        <w:spacing w:line="360" w:lineRule="auto"/>
        <w:ind w:firstLine="562" w:firstLineChars="200"/>
        <w:rPr>
          <w:b/>
          <w:bCs/>
          <w:sz w:val="28"/>
          <w:szCs w:val="28"/>
        </w:rPr>
      </w:pPr>
      <w:bookmarkStart w:id="27" w:name="_Toc6008_WPSOffice_Level1"/>
      <w:bookmarkStart w:id="28" w:name="_Toc12004_WPSOffice_Level1"/>
      <w:r>
        <w:rPr>
          <w:rFonts w:hint="eastAsia"/>
          <w:b/>
          <w:bCs/>
          <w:sz w:val="28"/>
          <w:szCs w:val="28"/>
        </w:rPr>
        <w:t>第二部分  投标产品描述部分</w:t>
      </w:r>
      <w:bookmarkEnd w:id="27"/>
      <w:bookmarkEnd w:id="28"/>
    </w:p>
    <w:p>
      <w:pPr>
        <w:numPr>
          <w:ilvl w:val="0"/>
          <w:numId w:val="9"/>
        </w:numPr>
        <w:spacing w:line="360" w:lineRule="auto"/>
        <w:ind w:hanging="5"/>
        <w:rPr>
          <w:sz w:val="28"/>
          <w:szCs w:val="28"/>
        </w:rPr>
      </w:pPr>
      <w:r>
        <w:rPr>
          <w:rFonts w:hint="eastAsia"/>
          <w:sz w:val="28"/>
          <w:szCs w:val="28"/>
        </w:rPr>
        <w:t>投标产品描述及相关资料（可视情选用附件6）</w:t>
      </w:r>
    </w:p>
    <w:p>
      <w:pPr>
        <w:numPr>
          <w:ilvl w:val="0"/>
          <w:numId w:val="9"/>
        </w:numPr>
        <w:spacing w:line="360" w:lineRule="auto"/>
        <w:ind w:hanging="5"/>
        <w:rPr>
          <w:sz w:val="28"/>
          <w:szCs w:val="28"/>
        </w:rPr>
      </w:pPr>
      <w:r>
        <w:rPr>
          <w:rFonts w:hint="eastAsia"/>
          <w:sz w:val="28"/>
          <w:szCs w:val="28"/>
        </w:rPr>
        <w:t>技术需求响应表（附件7）</w:t>
      </w:r>
    </w:p>
    <w:p>
      <w:pPr>
        <w:numPr>
          <w:ilvl w:val="0"/>
          <w:numId w:val="9"/>
        </w:numPr>
        <w:spacing w:line="360" w:lineRule="auto"/>
        <w:ind w:hanging="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29" w:name="_Toc20986_WPSOffice_Level1"/>
      <w:bookmarkStart w:id="30" w:name="_Toc30029_WPSOffice_Level1"/>
      <w:r>
        <w:rPr>
          <w:rFonts w:hint="eastAsia"/>
          <w:b/>
          <w:bCs/>
          <w:sz w:val="28"/>
          <w:szCs w:val="28"/>
        </w:rPr>
        <w:t>第三部分  商务及其他部分</w:t>
      </w:r>
      <w:bookmarkEnd w:id="29"/>
      <w:bookmarkEnd w:id="30"/>
    </w:p>
    <w:p>
      <w:pPr>
        <w:numPr>
          <w:ilvl w:val="0"/>
          <w:numId w:val="10"/>
        </w:numPr>
        <w:spacing w:line="360" w:lineRule="auto"/>
        <w:ind w:hanging="5"/>
        <w:rPr>
          <w:sz w:val="28"/>
          <w:szCs w:val="28"/>
        </w:rPr>
      </w:pPr>
      <w:r>
        <w:rPr>
          <w:rFonts w:hint="eastAsia"/>
          <w:sz w:val="28"/>
          <w:szCs w:val="28"/>
        </w:rPr>
        <w:t>证书一览表（附件8）</w:t>
      </w:r>
    </w:p>
    <w:p>
      <w:pPr>
        <w:numPr>
          <w:ilvl w:val="0"/>
          <w:numId w:val="10"/>
        </w:numPr>
        <w:spacing w:line="360" w:lineRule="auto"/>
        <w:ind w:hanging="5"/>
        <w:rPr>
          <w:sz w:val="28"/>
          <w:szCs w:val="28"/>
        </w:rPr>
      </w:pPr>
      <w:r>
        <w:rPr>
          <w:rFonts w:hint="eastAsia"/>
          <w:sz w:val="28"/>
          <w:szCs w:val="28"/>
        </w:rPr>
        <w:t>近三年来类似项目的成功案例（附件9）</w:t>
      </w:r>
    </w:p>
    <w:p>
      <w:pPr>
        <w:numPr>
          <w:ilvl w:val="0"/>
          <w:numId w:val="10"/>
        </w:numPr>
        <w:spacing w:line="360" w:lineRule="auto"/>
        <w:ind w:hanging="5"/>
        <w:rPr>
          <w:sz w:val="28"/>
          <w:szCs w:val="28"/>
        </w:rPr>
      </w:pPr>
      <w:r>
        <w:rPr>
          <w:rFonts w:hint="eastAsia"/>
          <w:sz w:val="28"/>
          <w:szCs w:val="28"/>
        </w:rPr>
        <w:t>售后服务描述及承诺（可视情选用附件10，附件11）</w:t>
      </w:r>
    </w:p>
    <w:p>
      <w:pPr>
        <w:numPr>
          <w:ilvl w:val="0"/>
          <w:numId w:val="10"/>
        </w:numPr>
        <w:spacing w:line="360" w:lineRule="auto"/>
        <w:ind w:hanging="5"/>
        <w:rPr>
          <w:sz w:val="28"/>
          <w:szCs w:val="28"/>
        </w:rPr>
      </w:pPr>
      <w:r>
        <w:rPr>
          <w:rFonts w:hint="eastAsia"/>
          <w:sz w:val="28"/>
          <w:szCs w:val="28"/>
        </w:rPr>
        <w:t>投标人需要说明的其他内容（包括可能影响投标人企业实力及信誉评分项以及售后服务评分项的各类证明材料）</w:t>
      </w:r>
    </w:p>
    <w:p>
      <w:pPr>
        <w:pStyle w:val="73"/>
        <w:spacing w:before="0" w:beforeAutospacing="0" w:after="0" w:afterAutospacing="0" w:line="360" w:lineRule="auto"/>
        <w:ind w:firstLine="482" w:firstLineChars="200"/>
        <w:jc w:val="both"/>
        <w:rPr>
          <w:b/>
        </w:rPr>
      </w:pPr>
    </w:p>
    <w:p>
      <w:pPr>
        <w:pStyle w:val="73"/>
        <w:spacing w:before="0" w:beforeAutospacing="0" w:after="0" w:afterAutospacing="0" w:line="360" w:lineRule="auto"/>
        <w:rPr>
          <w:b/>
          <w:sz w:val="28"/>
        </w:rPr>
      </w:pPr>
    </w:p>
    <w:p>
      <w:pPr>
        <w:rPr>
          <w:b/>
          <w:sz w:val="28"/>
        </w:rPr>
      </w:pPr>
      <w:r>
        <w:rPr>
          <w:b/>
          <w:sz w:val="28"/>
        </w:rPr>
        <w:br w:type="page"/>
      </w:r>
    </w:p>
    <w:p>
      <w:pPr>
        <w:spacing w:line="312" w:lineRule="auto"/>
        <w:rPr>
          <w:rFonts w:ascii="宋体" w:hAnsi="宋体"/>
          <w:b/>
          <w:sz w:val="28"/>
        </w:rPr>
      </w:pPr>
      <w:r>
        <w:rPr>
          <w:rFonts w:hint="eastAsia" w:ascii="宋体" w:hAnsi="宋体"/>
          <w:b/>
          <w:sz w:val="28"/>
        </w:rPr>
        <w:t>附件3</w:t>
      </w:r>
    </w:p>
    <w:p>
      <w:pPr>
        <w:pStyle w:val="73"/>
        <w:spacing w:before="0" w:beforeAutospacing="0" w:after="0" w:afterAutospacing="0" w:line="360" w:lineRule="auto"/>
        <w:jc w:val="center"/>
        <w:rPr>
          <w:rFonts w:eastAsia="微软雅黑"/>
          <w:sz w:val="36"/>
          <w:szCs w:val="36"/>
        </w:rPr>
      </w:pPr>
      <w:r>
        <w:rPr>
          <w:rFonts w:hint="eastAsia"/>
          <w:b/>
          <w:sz w:val="32"/>
          <w:szCs w:val="32"/>
        </w:rPr>
        <w:t xml:space="preserve">  </w:t>
      </w:r>
      <w:bookmarkStart w:id="31" w:name="_Toc14261_WPSOffice_Level1"/>
      <w:bookmarkStart w:id="32" w:name="_Toc13307_WPSOffice_Level1"/>
      <w:r>
        <w:rPr>
          <w:rFonts w:hint="eastAsia"/>
          <w:b/>
          <w:sz w:val="32"/>
          <w:szCs w:val="32"/>
        </w:rPr>
        <w:t>投标</w:t>
      </w:r>
      <w:r>
        <w:rPr>
          <w:rFonts w:hint="eastAsia"/>
          <w:b/>
          <w:bCs/>
          <w:sz w:val="32"/>
          <w:szCs w:val="32"/>
        </w:rPr>
        <w:t>人基本情况表</w:t>
      </w:r>
      <w:bookmarkEnd w:id="31"/>
      <w:bookmarkEnd w:id="32"/>
    </w:p>
    <w:tbl>
      <w:tblPr>
        <w:tblStyle w:val="46"/>
        <w:tblpPr w:leftFromText="181" w:rightFromText="181" w:bottomFromText="170" w:vertAnchor="text" w:tblpXSpec="center" w:tblpY="1"/>
        <w:tblOverlap w:val="never"/>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00"/>
        <w:gridCol w:w="852"/>
        <w:gridCol w:w="58"/>
        <w:gridCol w:w="1196"/>
        <w:gridCol w:w="112"/>
        <w:gridCol w:w="1093"/>
        <w:gridCol w:w="325"/>
        <w:gridCol w:w="1276"/>
        <w:gridCol w:w="400"/>
        <w:gridCol w:w="122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22" w:type="dxa"/>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企业名称</w:t>
            </w:r>
          </w:p>
        </w:tc>
        <w:tc>
          <w:tcPr>
            <w:tcW w:w="4011" w:type="dxa"/>
            <w:gridSpan w:val="6"/>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法人代表</w:t>
            </w:r>
          </w:p>
        </w:tc>
        <w:tc>
          <w:tcPr>
            <w:tcW w:w="2153" w:type="dxa"/>
            <w:gridSpan w:val="2"/>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22" w:type="dxa"/>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地址</w:t>
            </w:r>
          </w:p>
        </w:tc>
        <w:tc>
          <w:tcPr>
            <w:tcW w:w="4011" w:type="dxa"/>
            <w:gridSpan w:val="6"/>
            <w:tcBorders>
              <w:bottom w:val="single" w:color="auto" w:sz="4" w:space="0"/>
            </w:tcBorders>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企业性质</w:t>
            </w:r>
          </w:p>
        </w:tc>
        <w:tc>
          <w:tcPr>
            <w:tcW w:w="2153" w:type="dxa"/>
            <w:gridSpan w:val="2"/>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dxa"/>
            <w:tcBorders>
              <w:bottom w:val="single" w:color="auto" w:sz="4" w:space="0"/>
            </w:tcBorders>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股东姓名</w:t>
            </w:r>
          </w:p>
        </w:tc>
        <w:tc>
          <w:tcPr>
            <w:tcW w:w="700" w:type="dxa"/>
            <w:tcBorders>
              <w:bottom w:val="single" w:color="auto" w:sz="4" w:space="0"/>
            </w:tcBorders>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股权结构（%）</w:t>
            </w:r>
          </w:p>
        </w:tc>
        <w:tc>
          <w:tcPr>
            <w:tcW w:w="2401" w:type="dxa"/>
            <w:gridSpan w:val="3"/>
            <w:tcBorders>
              <w:bottom w:val="single" w:color="auto" w:sz="4" w:space="0"/>
            </w:tcBorders>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股东关系</w:t>
            </w:r>
          </w:p>
        </w:tc>
        <w:tc>
          <w:tcPr>
            <w:tcW w:w="2153" w:type="dxa"/>
            <w:gridSpan w:val="2"/>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22" w:type="dxa"/>
            <w:vMerge w:val="restart"/>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联系人姓名</w:t>
            </w:r>
          </w:p>
        </w:tc>
        <w:tc>
          <w:tcPr>
            <w:tcW w:w="700" w:type="dxa"/>
            <w:vMerge w:val="restart"/>
            <w:tcBorders>
              <w:top w:val="nil"/>
            </w:tcBorders>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固定电话</w:t>
            </w:r>
          </w:p>
        </w:tc>
        <w:tc>
          <w:tcPr>
            <w:tcW w:w="2401" w:type="dxa"/>
            <w:gridSpan w:val="3"/>
            <w:tcBorders>
              <w:top w:val="nil"/>
              <w:bottom w:val="single" w:color="auto" w:sz="4" w:space="0"/>
            </w:tcBorders>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restart"/>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传真</w:t>
            </w:r>
          </w:p>
        </w:tc>
        <w:tc>
          <w:tcPr>
            <w:tcW w:w="2153" w:type="dxa"/>
            <w:gridSpan w:val="2"/>
            <w:vMerge w:val="restart"/>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22" w:type="dxa"/>
            <w:vMerge w:val="continue"/>
            <w:tcBorders>
              <w:bottom w:val="single" w:color="auto" w:sz="4" w:space="0"/>
            </w:tcBorders>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700" w:type="dxa"/>
            <w:vMerge w:val="continue"/>
            <w:tcBorders>
              <w:bottom w:val="single" w:color="auto" w:sz="4" w:space="0"/>
            </w:tcBorders>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手机</w:t>
            </w:r>
          </w:p>
        </w:tc>
        <w:tc>
          <w:tcPr>
            <w:tcW w:w="2401" w:type="dxa"/>
            <w:gridSpan w:val="3"/>
            <w:tcBorders>
              <w:bottom w:val="single" w:color="auto" w:sz="4" w:space="0"/>
            </w:tcBorders>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continue"/>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2153" w:type="dxa"/>
            <w:gridSpan w:val="2"/>
            <w:vMerge w:val="continue"/>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22" w:type="dxa"/>
            <w:vMerge w:val="restart"/>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w:t>
            </w:r>
          </w:p>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w:t>
            </w:r>
          </w:p>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概</w:t>
            </w:r>
          </w:p>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况</w:t>
            </w:r>
          </w:p>
        </w:tc>
        <w:tc>
          <w:tcPr>
            <w:tcW w:w="700" w:type="dxa"/>
            <w:tcBorders>
              <w:top w:val="nil"/>
            </w:tcBorders>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1196" w:type="dxa"/>
            <w:tcBorders>
              <w:top w:val="nil"/>
            </w:tcBorders>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具备大专以上学历人数</w:t>
            </w:r>
          </w:p>
        </w:tc>
        <w:tc>
          <w:tcPr>
            <w:tcW w:w="1205" w:type="dxa"/>
            <w:gridSpan w:val="2"/>
            <w:tcBorders>
              <w:top w:val="nil"/>
            </w:tcBorders>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国家授予技术职称人数</w:t>
            </w:r>
          </w:p>
        </w:tc>
        <w:tc>
          <w:tcPr>
            <w:tcW w:w="2153" w:type="dxa"/>
            <w:gridSpan w:val="2"/>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73"/>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2" w:type="dxa"/>
            <w:vMerge w:val="continue"/>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占地面积</w:t>
            </w:r>
          </w:p>
        </w:tc>
        <w:tc>
          <w:tcPr>
            <w:tcW w:w="910" w:type="dxa"/>
            <w:gridSpan w:val="2"/>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建筑</w:t>
            </w:r>
          </w:p>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面积</w:t>
            </w:r>
          </w:p>
        </w:tc>
        <w:tc>
          <w:tcPr>
            <w:tcW w:w="1205" w:type="dxa"/>
            <w:gridSpan w:val="2"/>
            <w:tcMar>
              <w:top w:w="57" w:type="dxa"/>
              <w:left w:w="108" w:type="dxa"/>
              <w:bottom w:w="0" w:type="dxa"/>
              <w:right w:w="108" w:type="dxa"/>
            </w:tcMar>
            <w:vAlign w:val="center"/>
          </w:tcPr>
          <w:p>
            <w:pPr>
              <w:pStyle w:val="73"/>
              <w:spacing w:before="0" w:beforeAutospacing="0" w:after="0" w:afterAutospacing="0"/>
              <w:jc w:val="righ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平方米</w:t>
            </w:r>
          </w:p>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□自有</w:t>
            </w:r>
          </w:p>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□租赁</w:t>
            </w:r>
          </w:p>
        </w:tc>
        <w:tc>
          <w:tcPr>
            <w:tcW w:w="2001" w:type="dxa"/>
            <w:gridSpan w:val="3"/>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生产经营场所及场所的设施与设备</w:t>
            </w:r>
          </w:p>
        </w:tc>
        <w:tc>
          <w:tcPr>
            <w:tcW w:w="2153" w:type="dxa"/>
            <w:gridSpan w:val="2"/>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22" w:type="dxa"/>
            <w:vMerge w:val="continue"/>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注册资金</w:t>
            </w:r>
          </w:p>
        </w:tc>
        <w:tc>
          <w:tcPr>
            <w:tcW w:w="910" w:type="dxa"/>
            <w:gridSpan w:val="2"/>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注册发证机关</w:t>
            </w:r>
          </w:p>
        </w:tc>
        <w:tc>
          <w:tcPr>
            <w:tcW w:w="3206" w:type="dxa"/>
            <w:gridSpan w:val="5"/>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1220" w:type="dxa"/>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公司成立时间</w:t>
            </w:r>
          </w:p>
        </w:tc>
        <w:tc>
          <w:tcPr>
            <w:tcW w:w="933" w:type="dxa"/>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22" w:type="dxa"/>
            <w:vMerge w:val="continue"/>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核准经营范围</w:t>
            </w:r>
          </w:p>
        </w:tc>
        <w:tc>
          <w:tcPr>
            <w:tcW w:w="7465" w:type="dxa"/>
            <w:gridSpan w:val="10"/>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822" w:type="dxa"/>
            <w:vMerge w:val="continue"/>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8165" w:type="dxa"/>
            <w:gridSpan w:val="11"/>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2" w:type="dxa"/>
            <w:vMerge w:val="restart"/>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企业有关资质获证情况</w:t>
            </w:r>
          </w:p>
        </w:tc>
        <w:tc>
          <w:tcPr>
            <w:tcW w:w="1552" w:type="dxa"/>
            <w:gridSpan w:val="2"/>
            <w:vMerge w:val="restart"/>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产品生产许可证情况（对需获得生产许可证的产品要填写此栏）</w:t>
            </w:r>
          </w:p>
        </w:tc>
        <w:tc>
          <w:tcPr>
            <w:tcW w:w="1366" w:type="dxa"/>
            <w:gridSpan w:val="3"/>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产品名称</w:t>
            </w:r>
          </w:p>
        </w:tc>
        <w:tc>
          <w:tcPr>
            <w:tcW w:w="1418" w:type="dxa"/>
            <w:gridSpan w:val="2"/>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发证机关</w:t>
            </w:r>
          </w:p>
        </w:tc>
        <w:tc>
          <w:tcPr>
            <w:tcW w:w="1276" w:type="dxa"/>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编号</w:t>
            </w:r>
          </w:p>
        </w:tc>
        <w:tc>
          <w:tcPr>
            <w:tcW w:w="1620" w:type="dxa"/>
            <w:gridSpan w:val="2"/>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发证时间</w:t>
            </w:r>
          </w:p>
        </w:tc>
        <w:tc>
          <w:tcPr>
            <w:tcW w:w="933" w:type="dxa"/>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2" w:type="dxa"/>
            <w:vMerge w:val="continue"/>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vMerge w:val="continue"/>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1366" w:type="dxa"/>
            <w:gridSpan w:val="3"/>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1418" w:type="dxa"/>
            <w:gridSpan w:val="2"/>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1276" w:type="dxa"/>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1620" w:type="dxa"/>
            <w:gridSpan w:val="2"/>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933" w:type="dxa"/>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2" w:type="dxa"/>
            <w:vMerge w:val="continue"/>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企业通过质量体系、环保体系、计量等认证情况</w:t>
            </w:r>
          </w:p>
        </w:tc>
        <w:tc>
          <w:tcPr>
            <w:tcW w:w="6613" w:type="dxa"/>
            <w:gridSpan w:val="9"/>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2" w:type="dxa"/>
            <w:vMerge w:val="continue"/>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企业获得专利情况</w:t>
            </w:r>
          </w:p>
        </w:tc>
        <w:tc>
          <w:tcPr>
            <w:tcW w:w="6613" w:type="dxa"/>
            <w:gridSpan w:val="9"/>
            <w:tcMar>
              <w:top w:w="57" w:type="dxa"/>
              <w:left w:w="108" w:type="dxa"/>
              <w:bottom w:w="0" w:type="dxa"/>
              <w:right w:w="108" w:type="dxa"/>
            </w:tcMar>
            <w:vAlign w:val="center"/>
          </w:tcPr>
          <w:p>
            <w:pPr>
              <w:pStyle w:val="73"/>
              <w:spacing w:before="0" w:beforeAutospacing="0" w:after="0" w:afterAutospacing="0"/>
              <w:jc w:val="center"/>
              <w:rPr>
                <w:rFonts w:asciiTheme="minorEastAsia" w:hAnsiTheme="minorEastAsia" w:eastAsiaTheme="minorEastAsia" w:cstheme="minorEastAsia"/>
                <w:bCs/>
                <w:sz w:val="21"/>
                <w:szCs w:val="21"/>
              </w:rPr>
            </w:pPr>
          </w:p>
        </w:tc>
      </w:tr>
    </w:tbl>
    <w:p>
      <w:pPr>
        <w:pStyle w:val="73"/>
        <w:spacing w:before="0" w:beforeAutospacing="0" w:after="0" w:afterAutospacing="0"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p>
      <w:pPr>
        <w:pStyle w:val="73"/>
        <w:spacing w:before="0" w:beforeAutospacing="0" w:after="0" w:afterAutospacing="0" w:line="360" w:lineRule="auto"/>
        <w:ind w:firstLine="424" w:firstLineChars="20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73"/>
        <w:spacing w:before="0" w:beforeAutospacing="0" w:after="0" w:afterAutospacing="0" w:line="360" w:lineRule="auto"/>
        <w:ind w:firstLine="424" w:firstLineChars="177"/>
        <w:rPr>
          <w:b/>
          <w:bCs/>
        </w:rPr>
      </w:pPr>
      <w:r>
        <w:rPr>
          <w:rFonts w:hint="eastAsia"/>
        </w:rPr>
        <w:t>日        期：：</w:t>
      </w:r>
    </w:p>
    <w:p>
      <w:pPr>
        <w:rPr>
          <w:rFonts w:ascii="宋体" w:hAnsi="宋体"/>
          <w:b/>
          <w:sz w:val="24"/>
        </w:rPr>
      </w:pPr>
      <w:r>
        <w:rPr>
          <w:rFonts w:ascii="宋体" w:hAnsi="宋体"/>
          <w:b/>
          <w:sz w:val="24"/>
        </w:rPr>
        <w:br w:type="page"/>
      </w:r>
    </w:p>
    <w:p>
      <w:pPr>
        <w:spacing w:line="312" w:lineRule="auto"/>
        <w:rPr>
          <w:rFonts w:ascii="宋体" w:hAnsi="宋体"/>
          <w:b/>
          <w:sz w:val="28"/>
        </w:rPr>
      </w:pPr>
      <w:r>
        <w:rPr>
          <w:rFonts w:hint="eastAsia" w:ascii="宋体" w:hAnsi="宋体"/>
          <w:b/>
          <w:sz w:val="28"/>
        </w:rPr>
        <w:t>附件4</w:t>
      </w:r>
    </w:p>
    <w:p>
      <w:pPr>
        <w:snapToGrid w:val="0"/>
        <w:spacing w:before="120" w:beforeLines="50" w:after="50" w:line="360" w:lineRule="auto"/>
        <w:jc w:val="center"/>
        <w:rPr>
          <w:rFonts w:ascii="宋体" w:hAnsi="宋体"/>
          <w:b/>
          <w:sz w:val="36"/>
          <w:szCs w:val="36"/>
        </w:rPr>
      </w:pPr>
      <w:bookmarkStart w:id="33" w:name="_Toc20569_WPSOffice_Level1"/>
      <w:bookmarkStart w:id="34" w:name="_Toc23671_WPSOffice_Level1"/>
      <w:r>
        <w:rPr>
          <w:rFonts w:hint="eastAsia" w:ascii="宋体" w:hAnsi="宋体"/>
          <w:b/>
          <w:sz w:val="32"/>
          <w:szCs w:val="32"/>
        </w:rPr>
        <w:t>项目实施人员一览表</w:t>
      </w:r>
      <w:bookmarkEnd w:id="33"/>
      <w:bookmarkEnd w:id="34"/>
    </w:p>
    <w:p>
      <w:pPr>
        <w:snapToGrid w:val="0"/>
        <w:spacing w:before="120" w:beforeLines="50" w:after="50" w:line="360" w:lineRule="auto"/>
        <w:jc w:val="center"/>
        <w:rPr>
          <w:rFonts w:ascii="宋体" w:hAnsi="宋体"/>
          <w:sz w:val="24"/>
        </w:rPr>
      </w:pPr>
      <w:r>
        <w:rPr>
          <w:rFonts w:hint="eastAsia" w:ascii="宋体" w:hAnsi="宋体"/>
          <w:sz w:val="24"/>
        </w:rPr>
        <w:t>（主要从业人员及其技术资格）</w:t>
      </w:r>
    </w:p>
    <w:tbl>
      <w:tblPr>
        <w:tblStyle w:val="46"/>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0"/>
              <w:snapToGrid w:val="0"/>
              <w:spacing w:before="120" w:beforeLines="50" w:after="50" w:line="360" w:lineRule="auto"/>
              <w:ind w:left="5250"/>
              <w:rPr>
                <w:rFonts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0"/>
              <w:snapToGrid w:val="0"/>
              <w:spacing w:before="120" w:beforeLines="50" w:after="50" w:line="360" w:lineRule="auto"/>
              <w:ind w:left="5250"/>
              <w:rPr>
                <w:rFonts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0"/>
              <w:spacing w:line="360" w:lineRule="auto"/>
              <w:ind w:left="5250"/>
              <w:rPr>
                <w:rFonts w:asciiTheme="minorEastAsia" w:hAnsiTheme="minorEastAsia" w:eastAsiaTheme="minorEastAsia" w:cstheme="minorEastAsia"/>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74"/>
        <w:spacing w:line="360" w:lineRule="auto"/>
        <w:ind w:left="424" w:hanging="424" w:hangingChars="202"/>
        <w:rPr>
          <w:rFonts w:ascii="宋体" w:hAnsi="宋体"/>
          <w:szCs w:val="21"/>
        </w:rPr>
      </w:pPr>
    </w:p>
    <w:p>
      <w:pPr>
        <w:snapToGrid w:val="0"/>
        <w:spacing w:before="50" w:after="120" w:afterLines="50" w:line="360" w:lineRule="auto"/>
        <w:jc w:val="left"/>
        <w:rPr>
          <w:rFonts w:ascii="宋体" w:hAnsi="宋体"/>
          <w:sz w:val="24"/>
          <w:szCs w:val="20"/>
        </w:rPr>
      </w:pPr>
    </w:p>
    <w:p>
      <w:pPr>
        <w:snapToGrid w:val="0"/>
        <w:spacing w:before="50" w:after="12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宋体" w:hAnsi="宋体"/>
          <w:sz w:val="24"/>
        </w:rPr>
      </w:pPr>
      <w:r>
        <w:rPr>
          <w:rFonts w:hint="eastAsia" w:ascii="宋体" w:hAnsi="宋体"/>
          <w:sz w:val="24"/>
        </w:rPr>
        <w:br w:type="page"/>
      </w:r>
    </w:p>
    <w:p>
      <w:pPr>
        <w:spacing w:line="312" w:lineRule="auto"/>
        <w:rPr>
          <w:rFonts w:ascii="宋体" w:hAnsi="宋体"/>
          <w:b/>
          <w:sz w:val="28"/>
        </w:rPr>
      </w:pPr>
      <w:r>
        <w:rPr>
          <w:rFonts w:hint="eastAsia" w:ascii="宋体" w:hAnsi="宋体"/>
          <w:b/>
          <w:sz w:val="28"/>
        </w:rPr>
        <w:t>附件5</w:t>
      </w:r>
    </w:p>
    <w:p>
      <w:pPr>
        <w:spacing w:before="120" w:beforeLines="50" w:after="120" w:afterLines="50" w:line="360" w:lineRule="auto"/>
        <w:ind w:right="-10"/>
        <w:jc w:val="center"/>
        <w:rPr>
          <w:rFonts w:ascii="宋体" w:hAnsi="宋体"/>
          <w:b/>
          <w:bCs/>
          <w:sz w:val="32"/>
          <w:szCs w:val="32"/>
        </w:rPr>
      </w:pPr>
      <w:bookmarkStart w:id="35" w:name="_Toc12710_WPSOffice_Level1"/>
      <w:bookmarkStart w:id="36" w:name="_Toc23055_WPSOffice_Level1"/>
      <w:r>
        <w:rPr>
          <w:rFonts w:hint="eastAsia" w:ascii="宋体" w:hAnsi="宋体"/>
          <w:b/>
          <w:bCs/>
          <w:sz w:val="32"/>
          <w:szCs w:val="32"/>
        </w:rPr>
        <w:t>项目负责人资格情况表</w:t>
      </w:r>
      <w:bookmarkEnd w:id="35"/>
      <w:bookmarkEnd w:id="36"/>
    </w:p>
    <w:tbl>
      <w:tblPr>
        <w:tblStyle w:val="46"/>
        <w:tblW w:w="86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（供货合同、中标通知书和</w:t>
            </w:r>
            <w:r>
              <w:rPr>
                <w:rFonts w:ascii="宋体" w:hAnsi="宋体"/>
              </w:rPr>
              <w:t>用户验收报告</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pacing w:line="312" w:lineRule="auto"/>
        <w:rPr>
          <w:rFonts w:ascii="宋体" w:hAnsi="宋体"/>
          <w:b/>
          <w:sz w:val="28"/>
        </w:rPr>
      </w:pPr>
      <w:r>
        <w:rPr>
          <w:rFonts w:hint="eastAsia" w:ascii="宋体" w:hAnsi="宋体"/>
          <w:b/>
          <w:sz w:val="28"/>
        </w:rPr>
        <w:t>附件6</w:t>
      </w:r>
    </w:p>
    <w:p>
      <w:pPr>
        <w:spacing w:line="360" w:lineRule="auto"/>
        <w:ind w:left="-2"/>
        <w:jc w:val="center"/>
        <w:rPr>
          <w:rFonts w:ascii="宋体" w:hAnsi="宋体"/>
          <w:sz w:val="24"/>
        </w:rPr>
      </w:pPr>
      <w:bookmarkStart w:id="37" w:name="_Toc32718_WPSOffice_Level1"/>
      <w:bookmarkStart w:id="38" w:name="_Toc3591_WPSOffice_Level1"/>
      <w:r>
        <w:rPr>
          <w:rFonts w:hint="eastAsia" w:ascii="宋体" w:hAnsi="宋体"/>
          <w:b/>
          <w:sz w:val="32"/>
          <w:szCs w:val="32"/>
        </w:rPr>
        <w:t>供货</w:t>
      </w:r>
      <w:r>
        <w:rPr>
          <w:rFonts w:ascii="宋体" w:hAnsi="宋体"/>
          <w:b/>
          <w:sz w:val="32"/>
          <w:szCs w:val="32"/>
        </w:rPr>
        <w:t>清单</w:t>
      </w:r>
      <w:bookmarkEnd w:id="37"/>
      <w:bookmarkEnd w:id="38"/>
    </w:p>
    <w:tbl>
      <w:tblPr>
        <w:tblStyle w:val="46"/>
        <w:tblpPr w:leftFromText="181" w:rightFromText="181" w:bottomFromText="170" w:vertAnchor="text" w:tblpXSpec="center" w:tblpY="1"/>
        <w:tblOverlap w:val="never"/>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81"/>
        <w:gridCol w:w="1134"/>
        <w:gridCol w:w="2195"/>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0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381"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134"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品牌</w:t>
            </w:r>
          </w:p>
        </w:tc>
        <w:tc>
          <w:tcPr>
            <w:tcW w:w="2195"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993"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155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bl>
    <w:p>
      <w:pPr>
        <w:spacing w:line="360" w:lineRule="auto"/>
        <w:ind w:firstLine="422" w:firstLineChars="200"/>
        <w:rPr>
          <w:rFonts w:ascii="宋体" w:hAnsi="宋体"/>
          <w:b/>
          <w:szCs w:val="21"/>
        </w:rPr>
      </w:pPr>
      <w:r>
        <w:rPr>
          <w:rFonts w:hint="eastAsia" w:ascii="宋体" w:hAnsi="宋体"/>
          <w:b/>
          <w:szCs w:val="21"/>
        </w:rPr>
        <w:t>要求：</w:t>
      </w:r>
    </w:p>
    <w:p>
      <w:pPr>
        <w:numPr>
          <w:ilvl w:val="0"/>
          <w:numId w:val="11"/>
        </w:numPr>
        <w:spacing w:line="360" w:lineRule="auto"/>
        <w:ind w:left="435" w:firstLine="556" w:firstLineChars="265"/>
        <w:rPr>
          <w:rFonts w:ascii="宋体" w:hAnsi="宋体"/>
          <w:szCs w:val="21"/>
        </w:rPr>
      </w:pPr>
      <w:r>
        <w:rPr>
          <w:rFonts w:hint="eastAsia" w:ascii="宋体" w:hAnsi="宋体"/>
          <w:szCs w:val="21"/>
        </w:rPr>
        <w:t>本表中的名称、数量应与报价明细表中相对应的报价名称、数量一致。</w:t>
      </w:r>
    </w:p>
    <w:p>
      <w:pPr>
        <w:numPr>
          <w:ilvl w:val="0"/>
          <w:numId w:val="11"/>
        </w:numPr>
        <w:spacing w:line="360" w:lineRule="auto"/>
        <w:ind w:left="435" w:firstLine="556" w:firstLineChars="265"/>
        <w:rPr>
          <w:rFonts w:ascii="宋体" w:hAnsi="宋体"/>
          <w:szCs w:val="21"/>
        </w:rPr>
      </w:pPr>
      <w:r>
        <w:rPr>
          <w:rFonts w:hint="eastAsia" w:ascii="宋体" w:hAnsi="宋体"/>
          <w:szCs w:val="21"/>
        </w:rPr>
        <w:t>不含报价。</w:t>
      </w:r>
    </w:p>
    <w:p>
      <w:pPr>
        <w:spacing w:line="360" w:lineRule="auto"/>
        <w:rPr>
          <w:rFonts w:ascii="宋体" w:hAnsi="宋体"/>
          <w:sz w:val="24"/>
        </w:rPr>
      </w:pPr>
    </w:p>
    <w:p>
      <w:pPr>
        <w:spacing w:line="360" w:lineRule="auto"/>
        <w:ind w:left="420"/>
        <w:rPr>
          <w:rFonts w:ascii="宋体" w:hAnsi="宋体"/>
          <w:sz w:val="24"/>
        </w:rPr>
      </w:pPr>
    </w:p>
    <w:p>
      <w:pPr>
        <w:spacing w:line="360" w:lineRule="auto"/>
        <w:ind w:left="420" w:firstLine="571" w:firstLineChars="238"/>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993"/>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日        期：</w:t>
      </w:r>
    </w:p>
    <w:p>
      <w:pPr>
        <w:rPr>
          <w:rFonts w:ascii="宋体" w:hAnsi="宋体"/>
          <w:b/>
          <w:sz w:val="28"/>
        </w:rPr>
      </w:pPr>
      <w:r>
        <w:rPr>
          <w:rFonts w:ascii="宋体" w:hAnsi="宋体"/>
          <w:b/>
          <w:sz w:val="28"/>
        </w:rPr>
        <w:br w:type="page"/>
      </w:r>
    </w:p>
    <w:p>
      <w:pPr>
        <w:spacing w:line="312" w:lineRule="auto"/>
        <w:rPr>
          <w:rFonts w:ascii="宋体" w:hAnsi="宋体"/>
          <w:b/>
          <w:sz w:val="28"/>
        </w:rPr>
      </w:pPr>
      <w:r>
        <w:rPr>
          <w:rFonts w:hint="eastAsia" w:ascii="宋体" w:hAnsi="宋体"/>
          <w:b/>
          <w:sz w:val="28"/>
        </w:rPr>
        <w:t>附件7</w:t>
      </w:r>
    </w:p>
    <w:p>
      <w:pPr>
        <w:spacing w:line="360" w:lineRule="auto"/>
        <w:ind w:left="480"/>
        <w:jc w:val="center"/>
        <w:rPr>
          <w:rFonts w:ascii="宋体" w:hAnsi="宋体"/>
          <w:b/>
          <w:sz w:val="32"/>
          <w:szCs w:val="32"/>
        </w:rPr>
      </w:pPr>
      <w:bookmarkStart w:id="39" w:name="_Toc26601_WPSOffice_Level1"/>
      <w:bookmarkStart w:id="40" w:name="_Toc12856_WPSOffice_Level1"/>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bookmarkEnd w:id="39"/>
      <w:bookmarkEnd w:id="40"/>
    </w:p>
    <w:tbl>
      <w:tblPr>
        <w:tblStyle w:val="46"/>
        <w:tblpPr w:leftFromText="181" w:rightFromText="181" w:bottomFromText="170" w:vertAnchor="text" w:tblpXSpec="center" w:tblpY="1"/>
        <w:tblOverlap w:val="never"/>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41"/>
        <w:gridCol w:w="1449"/>
        <w:gridCol w:w="1560"/>
        <w:gridCol w:w="1401"/>
        <w:gridCol w:w="136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164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44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招标参数</w:t>
            </w: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投标参数</w:t>
            </w: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c>
          <w:tcPr>
            <w:tcW w:w="903"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bl>
    <w:p>
      <w:pPr>
        <w:pStyle w:val="75"/>
        <w:tabs>
          <w:tab w:val="left" w:pos="360"/>
        </w:tabs>
        <w:spacing w:line="360" w:lineRule="auto"/>
        <w:jc w:val="both"/>
        <w:rPr>
          <w:rFonts w:ascii="宋体"/>
          <w:b/>
          <w:szCs w:val="21"/>
        </w:rPr>
      </w:pPr>
      <w:r>
        <w:rPr>
          <w:rFonts w:hint="eastAsia" w:ascii="宋体"/>
          <w:b/>
          <w:szCs w:val="21"/>
        </w:rPr>
        <w:t>要求：</w:t>
      </w:r>
    </w:p>
    <w:p>
      <w:pPr>
        <w:pStyle w:val="75"/>
        <w:tabs>
          <w:tab w:val="left" w:pos="360"/>
        </w:tabs>
        <w:spacing w:line="360" w:lineRule="auto"/>
        <w:ind w:firstLine="420" w:firstLineChars="200"/>
        <w:jc w:val="both"/>
        <w:rPr>
          <w:rFonts w:ascii="宋体"/>
          <w:szCs w:val="21"/>
        </w:rPr>
      </w:pPr>
      <w:r>
        <w:rPr>
          <w:rFonts w:hint="eastAsia" w:ascii="宋体"/>
          <w:szCs w:val="21"/>
        </w:rPr>
        <w:t>1. 本表的名称须与《报价明细表》一致。</w:t>
      </w:r>
    </w:p>
    <w:p>
      <w:pPr>
        <w:pStyle w:val="75"/>
        <w:spacing w:line="360" w:lineRule="auto"/>
        <w:ind w:firstLine="420" w:firstLineChars="200"/>
        <w:jc w:val="both"/>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75"/>
        <w:spacing w:line="360" w:lineRule="auto"/>
        <w:ind w:firstLine="420" w:firstLineChars="200"/>
        <w:jc w:val="both"/>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pacing w:line="312" w:lineRule="auto"/>
        <w:rPr>
          <w:rFonts w:ascii="宋体" w:hAnsi="宋体"/>
          <w:b/>
          <w:sz w:val="28"/>
        </w:rPr>
      </w:pPr>
      <w:r>
        <w:rPr>
          <w:rFonts w:hint="eastAsia" w:ascii="宋体" w:hAnsi="宋体"/>
          <w:b/>
          <w:sz w:val="28"/>
        </w:rPr>
        <w:t>附件8</w:t>
      </w:r>
    </w:p>
    <w:p>
      <w:pPr>
        <w:pStyle w:val="77"/>
        <w:spacing w:line="360" w:lineRule="auto"/>
        <w:jc w:val="center"/>
        <w:rPr>
          <w:rFonts w:ascii="宋体" w:hAnsi="宋体"/>
          <w:b/>
          <w:sz w:val="32"/>
          <w:szCs w:val="32"/>
        </w:rPr>
      </w:pPr>
      <w:bookmarkStart w:id="41" w:name="_Toc17604_WPSOffice_Level1"/>
      <w:bookmarkStart w:id="42" w:name="_Toc11030_WPSOffice_Level1"/>
      <w:r>
        <w:rPr>
          <w:rFonts w:hint="eastAsia" w:ascii="宋体" w:hAnsi="宋体"/>
          <w:b/>
          <w:sz w:val="32"/>
          <w:szCs w:val="32"/>
        </w:rPr>
        <w:t>证书一览表</w:t>
      </w:r>
      <w:bookmarkEnd w:id="41"/>
      <w:bookmarkEnd w:id="42"/>
    </w:p>
    <w:tbl>
      <w:tblPr>
        <w:tblStyle w:val="46"/>
        <w:tblpPr w:leftFromText="181" w:rightFromText="181" w:bottomFromText="170" w:vertAnchor="text" w:tblpXSpec="center" w:tblpY="1"/>
        <w:tblOverlap w:val="never"/>
        <w:tblW w:w="896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258"/>
        <w:gridCol w:w="2260"/>
        <w:gridCol w:w="23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bottom w:val="single" w:color="auto" w:sz="4" w:space="0"/>
            </w:tcBorders>
            <w:tcMar>
              <w:top w:w="57" w:type="dxa"/>
              <w:left w:w="108" w:type="dxa"/>
              <w:bottom w:w="0" w:type="dxa"/>
              <w:right w:w="108" w:type="dxa"/>
            </w:tcMar>
            <w:vAlign w:val="center"/>
          </w:tcPr>
          <w:p>
            <w:pPr>
              <w:pStyle w:val="7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证书名称</w:t>
            </w:r>
          </w:p>
        </w:tc>
        <w:tc>
          <w:tcPr>
            <w:tcW w:w="2258" w:type="dxa"/>
            <w:tcBorders>
              <w:top w:val="single" w:color="auto" w:sz="4" w:space="0"/>
              <w:bottom w:val="single" w:color="auto" w:sz="4" w:space="0"/>
            </w:tcBorders>
            <w:tcMar>
              <w:top w:w="57" w:type="dxa"/>
              <w:left w:w="108" w:type="dxa"/>
              <w:bottom w:w="0" w:type="dxa"/>
              <w:right w:w="108" w:type="dxa"/>
            </w:tcMar>
            <w:vAlign w:val="center"/>
          </w:tcPr>
          <w:p>
            <w:pPr>
              <w:pStyle w:val="7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发证单位</w:t>
            </w:r>
          </w:p>
        </w:tc>
        <w:tc>
          <w:tcPr>
            <w:tcW w:w="2260" w:type="dxa"/>
            <w:tcBorders>
              <w:top w:val="single" w:color="auto" w:sz="4" w:space="0"/>
              <w:bottom w:val="single" w:color="auto" w:sz="4" w:space="0"/>
            </w:tcBorders>
            <w:tcMar>
              <w:top w:w="57" w:type="dxa"/>
              <w:left w:w="108" w:type="dxa"/>
              <w:bottom w:w="0" w:type="dxa"/>
              <w:right w:w="108" w:type="dxa"/>
            </w:tcMar>
            <w:vAlign w:val="center"/>
          </w:tcPr>
          <w:p>
            <w:pPr>
              <w:pStyle w:val="7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证书等级</w:t>
            </w:r>
          </w:p>
        </w:tc>
        <w:tc>
          <w:tcPr>
            <w:tcW w:w="2359" w:type="dxa"/>
            <w:tcBorders>
              <w:top w:val="single" w:color="auto" w:sz="4" w:space="0"/>
              <w:bottom w:val="single" w:color="auto" w:sz="4" w:space="0"/>
              <w:right w:val="single" w:color="auto" w:sz="4" w:space="0"/>
            </w:tcBorders>
            <w:tcMar>
              <w:top w:w="57" w:type="dxa"/>
              <w:left w:w="108" w:type="dxa"/>
              <w:bottom w:w="0" w:type="dxa"/>
              <w:right w:w="108" w:type="dxa"/>
            </w:tcMar>
            <w:vAlign w:val="center"/>
          </w:tcPr>
          <w:p>
            <w:pPr>
              <w:pStyle w:val="7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258" w:type="dxa"/>
            <w:tcBorders>
              <w:top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260" w:type="dxa"/>
            <w:tcBorders>
              <w:top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359" w:type="dxa"/>
            <w:tcBorders>
              <w:top w:val="single" w:color="auto" w:sz="4" w:space="0"/>
              <w:right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bottom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258" w:type="dxa"/>
            <w:tcBorders>
              <w:bottom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260" w:type="dxa"/>
            <w:tcBorders>
              <w:bottom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c>
          <w:tcPr>
            <w:tcW w:w="2359" w:type="dxa"/>
            <w:tcBorders>
              <w:bottom w:val="single" w:color="auto" w:sz="4" w:space="0"/>
              <w:right w:val="single" w:color="auto" w:sz="4" w:space="0"/>
            </w:tcBorders>
            <w:tcMar>
              <w:top w:w="57" w:type="dxa"/>
              <w:left w:w="108" w:type="dxa"/>
              <w:bottom w:w="0" w:type="dxa"/>
              <w:right w:w="108" w:type="dxa"/>
            </w:tcMar>
            <w:vAlign w:val="center"/>
          </w:tcPr>
          <w:p>
            <w:pPr>
              <w:pStyle w:val="77"/>
              <w:spacing w:line="360" w:lineRule="auto"/>
              <w:jc w:val="center"/>
              <w:rPr>
                <w:rFonts w:asciiTheme="minorEastAsia" w:hAnsiTheme="minorEastAsia" w:eastAsiaTheme="minorEastAsia" w:cstheme="minorEastAsia"/>
                <w:szCs w:val="21"/>
              </w:rPr>
            </w:pPr>
          </w:p>
        </w:tc>
      </w:tr>
    </w:tbl>
    <w:p>
      <w:pPr>
        <w:pStyle w:val="77"/>
        <w:tabs>
          <w:tab w:val="left" w:pos="1050"/>
        </w:tabs>
        <w:spacing w:line="360" w:lineRule="auto"/>
        <w:rPr>
          <w:rFonts w:ascii="宋体" w:hAnsi="宋体"/>
          <w:szCs w:val="21"/>
        </w:rPr>
      </w:pPr>
      <w:r>
        <w:rPr>
          <w:rFonts w:hint="eastAsia" w:ascii="宋体" w:hAnsi="宋体"/>
          <w:b/>
          <w:szCs w:val="21"/>
        </w:rPr>
        <w:t>要求：</w:t>
      </w:r>
    </w:p>
    <w:p>
      <w:pPr>
        <w:pStyle w:val="77"/>
        <w:tabs>
          <w:tab w:val="left" w:pos="1050"/>
        </w:tabs>
        <w:spacing w:line="360" w:lineRule="auto"/>
        <w:ind w:firstLine="420" w:firstLineChars="200"/>
        <w:rPr>
          <w:rFonts w:ascii="宋体" w:hAnsi="宋体"/>
          <w:szCs w:val="21"/>
        </w:rPr>
      </w:pPr>
      <w:r>
        <w:rPr>
          <w:rFonts w:hint="eastAsia" w:ascii="宋体" w:hAnsi="宋体"/>
          <w:szCs w:val="21"/>
        </w:rPr>
        <w:t>1.填写投标人获得资质、认证或企业信誉证书。</w:t>
      </w:r>
    </w:p>
    <w:p>
      <w:pPr>
        <w:pStyle w:val="77"/>
        <w:tabs>
          <w:tab w:val="left" w:pos="1050"/>
        </w:tabs>
        <w:spacing w:line="360" w:lineRule="auto"/>
        <w:ind w:firstLine="420" w:firstLineChars="200"/>
        <w:rPr>
          <w:rFonts w:ascii="宋体" w:hAnsi="宋体"/>
          <w:szCs w:val="21"/>
        </w:rPr>
      </w:pPr>
      <w:r>
        <w:rPr>
          <w:rFonts w:hint="eastAsia" w:ascii="宋体" w:hAnsi="宋体"/>
          <w:szCs w:val="21"/>
        </w:rPr>
        <w:t>2.附所列证书或其他证明材料。</w:t>
      </w:r>
    </w:p>
    <w:p>
      <w:pPr>
        <w:pStyle w:val="77"/>
        <w:tabs>
          <w:tab w:val="left" w:pos="1050"/>
        </w:tabs>
        <w:spacing w:line="360" w:lineRule="auto"/>
        <w:rPr>
          <w:rFonts w:ascii="仿宋_GB2312" w:hAnsi="宋体" w:eastAsia="仿宋_GB2312"/>
          <w:sz w:val="24"/>
        </w:rPr>
      </w:pPr>
    </w:p>
    <w:p>
      <w:pPr>
        <w:pStyle w:val="77"/>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73"/>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12" w:lineRule="auto"/>
        <w:rPr>
          <w:rFonts w:ascii="宋体" w:hAnsi="宋体"/>
          <w:b/>
          <w:sz w:val="28"/>
        </w:rPr>
      </w:pPr>
      <w:r>
        <w:rPr>
          <w:rFonts w:hint="eastAsia" w:ascii="宋体" w:hAnsi="宋体"/>
          <w:b/>
          <w:sz w:val="28"/>
        </w:rPr>
        <w:t>附件9</w:t>
      </w:r>
    </w:p>
    <w:p>
      <w:pPr>
        <w:pStyle w:val="76"/>
        <w:spacing w:line="360" w:lineRule="auto"/>
        <w:jc w:val="center"/>
        <w:rPr>
          <w:rFonts w:ascii="仿宋_GB2312" w:eastAsia="仿宋_GB2312"/>
          <w:b/>
          <w:sz w:val="28"/>
          <w:szCs w:val="28"/>
        </w:rPr>
      </w:pPr>
      <w:bookmarkStart w:id="43" w:name="_Toc7134_WPSOffice_Level1"/>
      <w:bookmarkStart w:id="44" w:name="_Toc19231_WPSOffice_Level1"/>
      <w:r>
        <w:rPr>
          <w:rFonts w:hint="eastAsia" w:ascii="宋体" w:hAnsi="宋体"/>
          <w:b/>
          <w:sz w:val="32"/>
          <w:szCs w:val="32"/>
        </w:rPr>
        <w:t>投标人类似项目实施情况一览表</w:t>
      </w:r>
      <w:bookmarkEnd w:id="43"/>
      <w:bookmarkEnd w:id="44"/>
    </w:p>
    <w:tbl>
      <w:tblPr>
        <w:tblStyle w:val="46"/>
        <w:tblpPr w:leftFromText="181" w:rightFromText="181" w:bottomFromText="170" w:vertAnchor="text" w:tblpXSpec="center" w:tblpY="1"/>
        <w:tblOverlap w:val="never"/>
        <w:tblW w:w="9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322"/>
        <w:gridCol w:w="1260"/>
        <w:gridCol w:w="127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76"/>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76"/>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项目名称</w:t>
            </w: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76"/>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76"/>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合同总价</w:t>
            </w: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76"/>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实施时间</w:t>
            </w: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76"/>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项目质量</w:t>
            </w: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76"/>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76"/>
              <w:spacing w:line="360" w:lineRule="auto"/>
              <w:rPr>
                <w:rFonts w:asciiTheme="minorEastAsia" w:hAnsiTheme="minorEastAsia" w:eastAsiaTheme="minorEastAsia" w:cstheme="minorEastAsia"/>
                <w:szCs w:val="21"/>
              </w:rPr>
            </w:pPr>
          </w:p>
        </w:tc>
      </w:tr>
    </w:tbl>
    <w:p>
      <w:pPr>
        <w:autoSpaceDE w:val="0"/>
        <w:autoSpaceDN w:val="0"/>
        <w:adjustRightInd w:val="0"/>
        <w:spacing w:before="120"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20"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w:t>
      </w:r>
      <w:r>
        <w:rPr>
          <w:rFonts w:hint="eastAsia" w:ascii="宋体" w:hAnsi="宋体" w:cs="Arial"/>
          <w:szCs w:val="21"/>
        </w:rPr>
        <w:t>合同、中标通知书和用户验收报告</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仿宋" w:hAnsi="仿宋" w:eastAsia="仿宋"/>
          <w:snapToGrid w:val="0"/>
          <w:kern w:val="0"/>
          <w:sz w:val="24"/>
        </w:rPr>
      </w:pPr>
      <w:r>
        <w:rPr>
          <w:rFonts w:ascii="仿宋" w:hAnsi="仿宋" w:eastAsia="仿宋"/>
          <w:snapToGrid w:val="0"/>
          <w:kern w:val="0"/>
          <w:sz w:val="24"/>
        </w:rPr>
        <w:br w:type="page"/>
      </w:r>
    </w:p>
    <w:p>
      <w:pPr>
        <w:spacing w:line="312" w:lineRule="auto"/>
        <w:rPr>
          <w:rFonts w:ascii="宋体" w:hAnsi="宋体"/>
          <w:b/>
          <w:sz w:val="28"/>
        </w:rPr>
      </w:pPr>
      <w:r>
        <w:rPr>
          <w:rFonts w:hint="eastAsia" w:ascii="宋体" w:hAnsi="宋体"/>
          <w:b/>
          <w:sz w:val="28"/>
        </w:rPr>
        <w:t>附件10</w:t>
      </w:r>
    </w:p>
    <w:p>
      <w:pPr>
        <w:spacing w:line="360" w:lineRule="auto"/>
        <w:ind w:hanging="9"/>
        <w:jc w:val="center"/>
        <w:rPr>
          <w:rFonts w:ascii="宋体" w:hAnsi="宋体"/>
          <w:b/>
          <w:sz w:val="18"/>
          <w:szCs w:val="18"/>
        </w:rPr>
      </w:pPr>
      <w:bookmarkStart w:id="45" w:name="_Toc21582_WPSOffice_Level1"/>
      <w:bookmarkStart w:id="46" w:name="_Toc3068_WPSOffice_Level1"/>
      <w:r>
        <w:rPr>
          <w:rFonts w:hint="eastAsia" w:ascii="宋体" w:hAnsi="宋体"/>
          <w:b/>
          <w:sz w:val="32"/>
          <w:szCs w:val="32"/>
        </w:rPr>
        <w:t>商务需求响应表</w:t>
      </w:r>
      <w:bookmarkEnd w:id="45"/>
      <w:bookmarkEnd w:id="46"/>
    </w:p>
    <w:tbl>
      <w:tblPr>
        <w:tblStyle w:val="46"/>
        <w:tblpPr w:leftFromText="181" w:rightFromText="181" w:bottomFromText="170" w:vertAnchor="text" w:tblpXSpec="center" w:tblpY="1"/>
        <w:tblOverlap w:val="never"/>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87"/>
        <w:gridCol w:w="1785"/>
        <w:gridCol w:w="1365"/>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序号</w:t>
            </w:r>
          </w:p>
        </w:tc>
        <w:tc>
          <w:tcPr>
            <w:tcW w:w="2587"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 xml:space="preserve">   内容</w:t>
            </w:r>
          </w:p>
        </w:tc>
        <w:tc>
          <w:tcPr>
            <w:tcW w:w="1785" w:type="dxa"/>
            <w:tcMar>
              <w:top w:w="57" w:type="dxa"/>
              <w:left w:w="108" w:type="dxa"/>
              <w:bottom w:w="0" w:type="dxa"/>
              <w:right w:w="108" w:type="dxa"/>
            </w:tcMar>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tcMar>
              <w:top w:w="57" w:type="dxa"/>
              <w:left w:w="108" w:type="dxa"/>
              <w:bottom w:w="0" w:type="dxa"/>
              <w:right w:w="108" w:type="dxa"/>
            </w:tcMar>
            <w:vAlign w:val="center"/>
          </w:tcPr>
          <w:p>
            <w:pPr>
              <w:ind w:left="152"/>
              <w:rPr>
                <w:rFonts w:ascii="宋体" w:hAnsi="宋体"/>
                <w:b/>
                <w:sz w:val="24"/>
              </w:rPr>
            </w:pPr>
            <w:r>
              <w:rPr>
                <w:rFonts w:hint="eastAsia" w:ascii="宋体" w:hAnsi="宋体"/>
                <w:b/>
                <w:sz w:val="24"/>
              </w:rPr>
              <w:t>是否响应</w:t>
            </w:r>
          </w:p>
        </w:tc>
        <w:tc>
          <w:tcPr>
            <w:tcW w:w="2633" w:type="dxa"/>
            <w:tcMar>
              <w:top w:w="57" w:type="dxa"/>
              <w:left w:w="108" w:type="dxa"/>
              <w:bottom w:w="0" w:type="dxa"/>
              <w:right w:w="108" w:type="dxa"/>
            </w:tcMar>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售后服务保障要求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备品备件及耗材等要求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质保期</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付款条件</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r>
              <w:rPr>
                <w:rFonts w:hint="eastAsia" w:ascii="宋体" w:hAnsi="宋体"/>
                <w:sz w:val="24"/>
              </w:rPr>
              <w:t>……</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rPr>
          <w:rFonts w:ascii="宋体" w:hAnsi="宋体"/>
          <w:b/>
          <w:sz w:val="28"/>
        </w:rPr>
      </w:pPr>
      <w:r>
        <w:rPr>
          <w:rFonts w:ascii="宋体" w:hAnsi="宋体"/>
          <w:b/>
          <w:sz w:val="28"/>
        </w:rPr>
        <w:br w:type="page"/>
      </w:r>
    </w:p>
    <w:p>
      <w:pPr>
        <w:rPr>
          <w:rFonts w:ascii="宋体" w:hAnsi="宋体"/>
          <w:b/>
          <w:sz w:val="28"/>
        </w:rPr>
      </w:pPr>
      <w:r>
        <w:rPr>
          <w:rFonts w:hint="eastAsia" w:ascii="宋体" w:hAnsi="宋体"/>
          <w:b/>
          <w:sz w:val="28"/>
        </w:rPr>
        <w:t>附件11</w:t>
      </w:r>
      <w:r>
        <w:rPr>
          <w:rFonts w:ascii="宋体" w:hAnsi="宋体"/>
          <w:b/>
          <w:sz w:val="28"/>
        </w:rPr>
        <w:tab/>
      </w:r>
    </w:p>
    <w:p>
      <w:pPr>
        <w:spacing w:line="360" w:lineRule="auto"/>
        <w:jc w:val="center"/>
        <w:rPr>
          <w:rFonts w:ascii="宋体" w:hAnsi="宋体"/>
          <w:b/>
          <w:sz w:val="24"/>
        </w:rPr>
      </w:pPr>
      <w:bookmarkStart w:id="47" w:name="_Toc3463_WPSOffice_Level1"/>
      <w:bookmarkStart w:id="48" w:name="_Toc29652_WPSOffice_Level1"/>
      <w:r>
        <w:rPr>
          <w:rFonts w:hint="eastAsia" w:ascii="宋体" w:hAnsi="宋体"/>
          <w:b/>
          <w:sz w:val="32"/>
          <w:szCs w:val="32"/>
        </w:rPr>
        <w:t>售后服务情况表</w:t>
      </w:r>
      <w:bookmarkEnd w:id="47"/>
      <w:bookmarkEnd w:id="48"/>
    </w:p>
    <w:tbl>
      <w:tblPr>
        <w:tblStyle w:val="46"/>
        <w:tblpPr w:leftFromText="181" w:rightFromText="181" w:bottomFromText="170" w:vertAnchor="text" w:tblpXSpec="center" w:tblpY="1"/>
        <w:tblOverlap w:val="never"/>
        <w:tblW w:w="89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879"/>
        <w:gridCol w:w="4061"/>
        <w:gridCol w:w="1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78"/>
              <w:spacing w:line="360" w:lineRule="auto"/>
              <w:jc w:val="center"/>
              <w:rPr>
                <w:rFonts w:ascii="宋体" w:hAnsi="宋体" w:cs="Arial"/>
                <w:b/>
                <w:szCs w:val="21"/>
              </w:rPr>
            </w:pPr>
            <w:r>
              <w:rPr>
                <w:rFonts w:hint="eastAsia" w:ascii="宋体" w:hAnsi="宋体" w:cs="Arial"/>
                <w:b/>
                <w:szCs w:val="21"/>
              </w:rPr>
              <w:t>序号</w:t>
            </w:r>
          </w:p>
        </w:tc>
        <w:tc>
          <w:tcPr>
            <w:tcW w:w="2879" w:type="dxa"/>
            <w:tcMar>
              <w:top w:w="57" w:type="dxa"/>
              <w:left w:w="108" w:type="dxa"/>
              <w:bottom w:w="0" w:type="dxa"/>
              <w:right w:w="108" w:type="dxa"/>
            </w:tcMar>
            <w:vAlign w:val="center"/>
          </w:tcPr>
          <w:p>
            <w:pPr>
              <w:pStyle w:val="78"/>
              <w:spacing w:line="360" w:lineRule="auto"/>
              <w:jc w:val="center"/>
              <w:rPr>
                <w:rFonts w:ascii="宋体" w:hAnsi="宋体" w:cs="Arial"/>
                <w:b/>
                <w:szCs w:val="21"/>
              </w:rPr>
            </w:pPr>
            <w:r>
              <w:rPr>
                <w:rFonts w:hint="eastAsia" w:ascii="宋体" w:hAnsi="宋体" w:cs="Arial"/>
                <w:b/>
                <w:szCs w:val="21"/>
              </w:rPr>
              <w:t>项目</w:t>
            </w:r>
          </w:p>
        </w:tc>
        <w:tc>
          <w:tcPr>
            <w:tcW w:w="4061" w:type="dxa"/>
            <w:tcMar>
              <w:top w:w="57" w:type="dxa"/>
              <w:left w:w="108" w:type="dxa"/>
              <w:bottom w:w="0" w:type="dxa"/>
              <w:right w:w="108" w:type="dxa"/>
            </w:tcMar>
            <w:vAlign w:val="center"/>
          </w:tcPr>
          <w:p>
            <w:pPr>
              <w:pStyle w:val="78"/>
              <w:spacing w:line="360" w:lineRule="auto"/>
              <w:jc w:val="center"/>
              <w:rPr>
                <w:rFonts w:ascii="宋体" w:hAnsi="宋体" w:cs="Arial"/>
                <w:b/>
                <w:szCs w:val="21"/>
              </w:rPr>
            </w:pPr>
            <w:r>
              <w:rPr>
                <w:rFonts w:hint="eastAsia" w:ascii="宋体" w:hAnsi="宋体" w:cs="Arial"/>
                <w:b/>
                <w:szCs w:val="21"/>
              </w:rPr>
              <w:t>投标人情况</w:t>
            </w:r>
          </w:p>
        </w:tc>
        <w:tc>
          <w:tcPr>
            <w:tcW w:w="1301" w:type="dxa"/>
            <w:tcMar>
              <w:top w:w="57" w:type="dxa"/>
              <w:left w:w="108" w:type="dxa"/>
              <w:bottom w:w="0" w:type="dxa"/>
              <w:right w:w="108" w:type="dxa"/>
            </w:tcMar>
            <w:vAlign w:val="center"/>
          </w:tcPr>
          <w:p>
            <w:pPr>
              <w:pStyle w:val="78"/>
              <w:spacing w:line="360" w:lineRule="auto"/>
              <w:jc w:val="center"/>
              <w:rPr>
                <w:rFonts w:ascii="宋体" w:hAns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78"/>
              <w:spacing w:line="360" w:lineRule="auto"/>
              <w:jc w:val="center"/>
              <w:rPr>
                <w:rFonts w:ascii="宋体" w:hAnsi="宋体" w:cs="Arial"/>
                <w:bCs/>
                <w:szCs w:val="21"/>
              </w:rPr>
            </w:pPr>
            <w:r>
              <w:rPr>
                <w:rFonts w:hint="eastAsia" w:ascii="宋体" w:hAnsi="宋体" w:cs="Arial"/>
                <w:bCs/>
                <w:szCs w:val="21"/>
              </w:rPr>
              <w:t>1</w:t>
            </w:r>
          </w:p>
        </w:tc>
        <w:tc>
          <w:tcPr>
            <w:tcW w:w="2879" w:type="dxa"/>
            <w:vMerge w:val="restart"/>
            <w:tcMar>
              <w:top w:w="57" w:type="dxa"/>
              <w:left w:w="108" w:type="dxa"/>
              <w:bottom w:w="0" w:type="dxa"/>
              <w:right w:w="108" w:type="dxa"/>
            </w:tcMar>
            <w:vAlign w:val="center"/>
          </w:tcPr>
          <w:p>
            <w:pPr>
              <w:pStyle w:val="78"/>
              <w:widowControl/>
              <w:spacing w:line="360" w:lineRule="auto"/>
              <w:jc w:val="left"/>
              <w:rPr>
                <w:rFonts w:ascii="宋体" w:hAnsi="宋体" w:cs="Arial"/>
                <w:bCs/>
                <w:szCs w:val="21"/>
              </w:rPr>
            </w:pPr>
            <w:r>
              <w:rPr>
                <w:rFonts w:hint="eastAsia" w:ascii="宋体" w:hAnsi="宋体" w:cs="Arial"/>
                <w:bCs/>
                <w:szCs w:val="21"/>
              </w:rPr>
              <w:t>保修期内售后服务情况(</w:t>
            </w:r>
            <w:r>
              <w:rPr>
                <w:rFonts w:ascii="宋体" w:hAnsi="宋体" w:cs="Arial"/>
                <w:bCs/>
                <w:szCs w:val="21"/>
              </w:rPr>
              <w:t>服务</w:t>
            </w:r>
            <w:r>
              <w:rPr>
                <w:rFonts w:hint="eastAsia" w:ascii="宋体" w:hAnsi="宋体" w:cs="Arial"/>
                <w:bCs/>
                <w:szCs w:val="21"/>
              </w:rPr>
              <w:t>方式、服务网点</w:t>
            </w:r>
            <w:r>
              <w:rPr>
                <w:rFonts w:ascii="宋体" w:hAnsi="宋体" w:cs="Arial"/>
                <w:bCs/>
                <w:szCs w:val="21"/>
              </w:rPr>
              <w:t>、售后服务的内容和措施</w:t>
            </w:r>
            <w:r>
              <w:rPr>
                <w:rFonts w:hint="eastAsia" w:ascii="宋体" w:hAnsi="宋体" w:cs="Arial"/>
                <w:bCs/>
                <w:szCs w:val="21"/>
              </w:rPr>
              <w:t>等等，可用附页和宣传材料)</w:t>
            </w:r>
          </w:p>
        </w:tc>
        <w:tc>
          <w:tcPr>
            <w:tcW w:w="4061" w:type="dxa"/>
            <w:tcMar>
              <w:top w:w="57" w:type="dxa"/>
              <w:left w:w="108" w:type="dxa"/>
              <w:bottom w:w="0" w:type="dxa"/>
              <w:right w:w="108" w:type="dxa"/>
            </w:tcMar>
          </w:tcPr>
          <w:p>
            <w:pPr>
              <w:pStyle w:val="78"/>
              <w:spacing w:line="360" w:lineRule="auto"/>
              <w:rPr>
                <w:rFonts w:ascii="宋体" w:hAnsi="宋体" w:cs="Arial"/>
                <w:bCs/>
                <w:szCs w:val="21"/>
              </w:rPr>
            </w:pPr>
            <w:r>
              <w:rPr>
                <w:rFonts w:hint="eastAsia" w:ascii="宋体" w:hAnsi="宋体" w:cs="Arial"/>
                <w:bCs/>
                <w:szCs w:val="21"/>
              </w:rPr>
              <w:t>生产厂商售后服务情况：</w:t>
            </w:r>
          </w:p>
        </w:tc>
        <w:tc>
          <w:tcPr>
            <w:tcW w:w="1301" w:type="dxa"/>
            <w:tcMar>
              <w:top w:w="57" w:type="dxa"/>
              <w:left w:w="108" w:type="dxa"/>
              <w:bottom w:w="0" w:type="dxa"/>
              <w:right w:w="108" w:type="dxa"/>
            </w:tcMar>
          </w:tcPr>
          <w:p>
            <w:pPr>
              <w:pStyle w:val="78"/>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tcMar>
              <w:top w:w="57" w:type="dxa"/>
              <w:left w:w="108" w:type="dxa"/>
              <w:bottom w:w="0" w:type="dxa"/>
              <w:right w:w="108" w:type="dxa"/>
            </w:tcMar>
            <w:vAlign w:val="center"/>
          </w:tcPr>
          <w:p>
            <w:pPr>
              <w:pStyle w:val="78"/>
              <w:widowControl/>
              <w:spacing w:line="360" w:lineRule="auto"/>
              <w:jc w:val="left"/>
              <w:rPr>
                <w:rFonts w:ascii="宋体" w:hAnsi="宋体" w:cs="Arial"/>
                <w:bCs/>
                <w:szCs w:val="21"/>
              </w:rPr>
            </w:pPr>
          </w:p>
        </w:tc>
        <w:tc>
          <w:tcPr>
            <w:tcW w:w="2879" w:type="dxa"/>
            <w:vMerge w:val="continue"/>
            <w:tcMar>
              <w:top w:w="57" w:type="dxa"/>
              <w:left w:w="108" w:type="dxa"/>
              <w:bottom w:w="0" w:type="dxa"/>
              <w:right w:w="108" w:type="dxa"/>
            </w:tcMar>
            <w:vAlign w:val="center"/>
          </w:tcPr>
          <w:p>
            <w:pPr>
              <w:pStyle w:val="78"/>
              <w:widowControl/>
              <w:spacing w:line="360" w:lineRule="auto"/>
              <w:jc w:val="left"/>
              <w:rPr>
                <w:rFonts w:ascii="宋体" w:hAnsi="宋体" w:cs="Arial"/>
                <w:bCs/>
                <w:szCs w:val="21"/>
              </w:rPr>
            </w:pPr>
          </w:p>
        </w:tc>
        <w:tc>
          <w:tcPr>
            <w:tcW w:w="4061" w:type="dxa"/>
            <w:tcMar>
              <w:top w:w="57" w:type="dxa"/>
              <w:left w:w="108" w:type="dxa"/>
              <w:bottom w:w="0" w:type="dxa"/>
              <w:right w:w="108" w:type="dxa"/>
            </w:tcMar>
          </w:tcPr>
          <w:p>
            <w:pPr>
              <w:pStyle w:val="78"/>
              <w:spacing w:line="360" w:lineRule="auto"/>
              <w:rPr>
                <w:rFonts w:ascii="宋体" w:hAnsi="宋体" w:cs="Arial"/>
                <w:bCs/>
                <w:szCs w:val="21"/>
              </w:rPr>
            </w:pPr>
            <w:r>
              <w:rPr>
                <w:rFonts w:hint="eastAsia" w:ascii="宋体" w:hAnsi="宋体" w:cs="Arial"/>
                <w:bCs/>
                <w:szCs w:val="21"/>
              </w:rPr>
              <w:t>投标人售后服务情况：</w:t>
            </w:r>
          </w:p>
        </w:tc>
        <w:tc>
          <w:tcPr>
            <w:tcW w:w="1301" w:type="dxa"/>
            <w:tcMar>
              <w:top w:w="57" w:type="dxa"/>
              <w:left w:w="108" w:type="dxa"/>
              <w:bottom w:w="0" w:type="dxa"/>
              <w:right w:w="108" w:type="dxa"/>
            </w:tcMar>
          </w:tcPr>
          <w:p>
            <w:pPr>
              <w:pStyle w:val="78"/>
              <w:spacing w:line="360" w:lineRule="auto"/>
              <w:jc w:val="left"/>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21" w:hRule="exact"/>
          <w:jc w:val="center"/>
        </w:trPr>
        <w:tc>
          <w:tcPr>
            <w:tcW w:w="739" w:type="dxa"/>
            <w:tcMar>
              <w:top w:w="57" w:type="dxa"/>
              <w:left w:w="108" w:type="dxa"/>
              <w:bottom w:w="0" w:type="dxa"/>
              <w:right w:w="108" w:type="dxa"/>
            </w:tcMar>
            <w:vAlign w:val="center"/>
          </w:tcPr>
          <w:p>
            <w:pPr>
              <w:pStyle w:val="78"/>
              <w:spacing w:line="360" w:lineRule="auto"/>
              <w:jc w:val="center"/>
              <w:rPr>
                <w:rFonts w:ascii="宋体" w:hAnsi="宋体" w:cs="Arial"/>
                <w:bCs/>
                <w:szCs w:val="21"/>
              </w:rPr>
            </w:pPr>
            <w:r>
              <w:rPr>
                <w:rFonts w:hint="eastAsia" w:ascii="宋体" w:hAnsi="宋体" w:cs="Arial"/>
                <w:bCs/>
                <w:szCs w:val="21"/>
              </w:rPr>
              <w:t>2</w:t>
            </w:r>
          </w:p>
        </w:tc>
        <w:tc>
          <w:tcPr>
            <w:tcW w:w="2879" w:type="dxa"/>
            <w:tcMar>
              <w:top w:w="57" w:type="dxa"/>
              <w:left w:w="108" w:type="dxa"/>
              <w:bottom w:w="0" w:type="dxa"/>
              <w:right w:w="108" w:type="dxa"/>
            </w:tcMar>
            <w:vAlign w:val="center"/>
          </w:tcPr>
          <w:p>
            <w:pPr>
              <w:pStyle w:val="78"/>
              <w:spacing w:line="360" w:lineRule="auto"/>
              <w:rPr>
                <w:rFonts w:ascii="宋体" w:hAnsi="宋体" w:cs="Arial"/>
                <w:bCs/>
                <w:szCs w:val="21"/>
              </w:rPr>
            </w:pPr>
            <w:r>
              <w:rPr>
                <w:rFonts w:hint="eastAsia" w:ascii="宋体" w:hAnsi="宋体" w:cs="Arial"/>
                <w:bCs/>
                <w:szCs w:val="21"/>
              </w:rPr>
              <w:t>保修期后售后服务</w:t>
            </w:r>
          </w:p>
        </w:tc>
        <w:tc>
          <w:tcPr>
            <w:tcW w:w="4061" w:type="dxa"/>
            <w:tcMar>
              <w:top w:w="57" w:type="dxa"/>
              <w:left w:w="108" w:type="dxa"/>
              <w:bottom w:w="0" w:type="dxa"/>
              <w:right w:w="108" w:type="dxa"/>
            </w:tcMar>
          </w:tcPr>
          <w:p>
            <w:pPr>
              <w:pStyle w:val="78"/>
              <w:widowControl/>
              <w:spacing w:line="360" w:lineRule="auto"/>
              <w:jc w:val="left"/>
              <w:rPr>
                <w:rFonts w:ascii="宋体" w:hAnsi="宋体" w:cs="Arial"/>
                <w:bCs/>
                <w:szCs w:val="21"/>
              </w:rPr>
            </w:pPr>
          </w:p>
          <w:p>
            <w:pPr>
              <w:pStyle w:val="78"/>
              <w:widowControl/>
              <w:spacing w:line="360" w:lineRule="auto"/>
              <w:jc w:val="left"/>
              <w:rPr>
                <w:rFonts w:ascii="宋体" w:hAnsi="宋体" w:cs="Arial"/>
                <w:bCs/>
                <w:szCs w:val="21"/>
              </w:rPr>
            </w:pPr>
          </w:p>
          <w:p>
            <w:pPr>
              <w:pStyle w:val="78"/>
              <w:spacing w:line="360" w:lineRule="auto"/>
              <w:rPr>
                <w:rFonts w:ascii="宋体" w:hAnsi="宋体" w:cs="Arial"/>
                <w:bCs/>
                <w:szCs w:val="21"/>
              </w:rPr>
            </w:pPr>
          </w:p>
        </w:tc>
        <w:tc>
          <w:tcPr>
            <w:tcW w:w="1301" w:type="dxa"/>
            <w:tcMar>
              <w:top w:w="57" w:type="dxa"/>
              <w:left w:w="108" w:type="dxa"/>
              <w:bottom w:w="0" w:type="dxa"/>
              <w:right w:w="108" w:type="dxa"/>
            </w:tcMar>
          </w:tcPr>
          <w:p>
            <w:pPr>
              <w:pStyle w:val="78"/>
              <w:widowControl/>
              <w:spacing w:line="360" w:lineRule="auto"/>
              <w:jc w:val="left"/>
              <w:rPr>
                <w:rFonts w:ascii="宋体" w:hAnsi="宋体" w:cs="Arial"/>
                <w:bCs/>
                <w:szCs w:val="21"/>
              </w:rPr>
            </w:pPr>
          </w:p>
          <w:p>
            <w:pPr>
              <w:pStyle w:val="78"/>
              <w:widowControl/>
              <w:spacing w:line="360" w:lineRule="auto"/>
              <w:jc w:val="left"/>
              <w:rPr>
                <w:rFonts w:ascii="宋体" w:hAnsi="宋体" w:cs="Arial"/>
                <w:bCs/>
                <w:szCs w:val="21"/>
              </w:rPr>
            </w:pPr>
          </w:p>
          <w:p>
            <w:pPr>
              <w:pStyle w:val="78"/>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0" w:hRule="exact"/>
          <w:jc w:val="center"/>
        </w:trPr>
        <w:tc>
          <w:tcPr>
            <w:tcW w:w="739" w:type="dxa"/>
            <w:tcMar>
              <w:top w:w="57" w:type="dxa"/>
              <w:left w:w="108" w:type="dxa"/>
              <w:bottom w:w="0" w:type="dxa"/>
              <w:right w:w="108" w:type="dxa"/>
            </w:tcMar>
            <w:vAlign w:val="center"/>
          </w:tcPr>
          <w:p>
            <w:pPr>
              <w:pStyle w:val="78"/>
              <w:widowControl/>
              <w:spacing w:line="360" w:lineRule="auto"/>
              <w:jc w:val="left"/>
              <w:rPr>
                <w:rFonts w:ascii="宋体" w:hAnsi="宋体" w:cs="Arial"/>
                <w:bCs/>
                <w:szCs w:val="21"/>
              </w:rPr>
            </w:pPr>
            <w:r>
              <w:rPr>
                <w:rFonts w:hint="eastAsia" w:ascii="宋体" w:hAnsi="宋体" w:cs="Arial"/>
                <w:bCs/>
                <w:szCs w:val="21"/>
              </w:rPr>
              <w:t xml:space="preserve"> 3</w:t>
            </w:r>
          </w:p>
        </w:tc>
        <w:tc>
          <w:tcPr>
            <w:tcW w:w="2879" w:type="dxa"/>
            <w:tcMar>
              <w:top w:w="57" w:type="dxa"/>
              <w:left w:w="108" w:type="dxa"/>
              <w:bottom w:w="0" w:type="dxa"/>
              <w:right w:w="108" w:type="dxa"/>
            </w:tcMar>
            <w:vAlign w:val="center"/>
          </w:tcPr>
          <w:p>
            <w:pPr>
              <w:pStyle w:val="78"/>
              <w:widowControl/>
              <w:spacing w:line="360" w:lineRule="auto"/>
              <w:jc w:val="left"/>
              <w:rPr>
                <w:rFonts w:ascii="宋体" w:hAnsi="宋体" w:cs="Arial"/>
                <w:bCs/>
                <w:szCs w:val="21"/>
              </w:rPr>
            </w:pPr>
            <w:r>
              <w:rPr>
                <w:rFonts w:hint="eastAsia" w:ascii="宋体" w:hAnsi="宋体" w:cs="Arial"/>
                <w:bCs/>
                <w:szCs w:val="21"/>
              </w:rPr>
              <w:t>培训方案（可用附页）</w:t>
            </w:r>
          </w:p>
        </w:tc>
        <w:tc>
          <w:tcPr>
            <w:tcW w:w="4061" w:type="dxa"/>
            <w:tcMar>
              <w:top w:w="57" w:type="dxa"/>
              <w:left w:w="108" w:type="dxa"/>
              <w:bottom w:w="0" w:type="dxa"/>
              <w:right w:w="108" w:type="dxa"/>
            </w:tcMar>
          </w:tcPr>
          <w:p>
            <w:pPr>
              <w:pStyle w:val="78"/>
              <w:widowControl/>
              <w:spacing w:line="360" w:lineRule="auto"/>
              <w:jc w:val="left"/>
              <w:rPr>
                <w:rFonts w:ascii="宋体" w:hAnsi="宋体" w:cs="Arial"/>
                <w:bCs/>
                <w:i/>
                <w:szCs w:val="21"/>
              </w:rPr>
            </w:pPr>
          </w:p>
          <w:p>
            <w:pPr>
              <w:pStyle w:val="78"/>
              <w:widowControl/>
              <w:spacing w:line="360" w:lineRule="auto"/>
              <w:jc w:val="left"/>
              <w:rPr>
                <w:rFonts w:ascii="宋体" w:hAnsi="宋体" w:cs="Arial"/>
                <w:bCs/>
                <w:i/>
                <w:szCs w:val="21"/>
              </w:rPr>
            </w:pPr>
          </w:p>
        </w:tc>
        <w:tc>
          <w:tcPr>
            <w:tcW w:w="1301" w:type="dxa"/>
            <w:tcMar>
              <w:top w:w="57" w:type="dxa"/>
              <w:left w:w="108" w:type="dxa"/>
              <w:bottom w:w="0" w:type="dxa"/>
              <w:right w:w="108" w:type="dxa"/>
            </w:tcMar>
          </w:tcPr>
          <w:p>
            <w:pPr>
              <w:pStyle w:val="78"/>
              <w:widowControl/>
              <w:spacing w:line="360" w:lineRule="auto"/>
              <w:jc w:val="left"/>
              <w:rPr>
                <w:rFonts w:ascii="宋体" w:hAnsi="宋体" w:cs="Arial"/>
                <w:bCs/>
                <w:i/>
                <w:szCs w:val="21"/>
              </w:rPr>
            </w:pPr>
          </w:p>
          <w:p>
            <w:pPr>
              <w:pStyle w:val="78"/>
              <w:widowControl/>
              <w:spacing w:line="360" w:lineRule="auto"/>
              <w:jc w:val="left"/>
              <w:rPr>
                <w:rFonts w:ascii="宋体" w:hAnsi="宋体" w:cs="Arial"/>
                <w:bCs/>
                <w:i/>
                <w:szCs w:val="21"/>
              </w:rPr>
            </w:pPr>
          </w:p>
          <w:p>
            <w:pPr>
              <w:pStyle w:val="78"/>
              <w:widowControl/>
              <w:spacing w:line="360" w:lineRule="auto"/>
              <w:jc w:val="left"/>
              <w:rPr>
                <w:rFonts w:ascii="宋体" w:hAnsi="宋体" w:cs="Arial"/>
                <w:bCs/>
                <w:i/>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78"/>
              <w:widowControl/>
              <w:spacing w:line="360" w:lineRule="auto"/>
              <w:jc w:val="left"/>
              <w:rPr>
                <w:rFonts w:ascii="宋体" w:hAnsi="宋体" w:cs="Arial"/>
                <w:bCs/>
                <w:szCs w:val="21"/>
              </w:rPr>
            </w:pPr>
            <w:r>
              <w:rPr>
                <w:rFonts w:ascii="宋体" w:hAnsi="宋体" w:cs="Arial"/>
                <w:bCs/>
                <w:szCs w:val="21"/>
              </w:rPr>
              <w:t>……</w:t>
            </w:r>
          </w:p>
        </w:tc>
        <w:tc>
          <w:tcPr>
            <w:tcW w:w="2879" w:type="dxa"/>
            <w:tcMar>
              <w:top w:w="57" w:type="dxa"/>
              <w:left w:w="108" w:type="dxa"/>
              <w:bottom w:w="0" w:type="dxa"/>
              <w:right w:w="108" w:type="dxa"/>
            </w:tcMar>
            <w:vAlign w:val="center"/>
          </w:tcPr>
          <w:p>
            <w:pPr>
              <w:pStyle w:val="78"/>
              <w:widowControl/>
              <w:spacing w:line="360" w:lineRule="auto"/>
              <w:jc w:val="left"/>
              <w:rPr>
                <w:rFonts w:ascii="宋体" w:hAnsi="宋体" w:cs="Arial"/>
                <w:bCs/>
                <w:szCs w:val="21"/>
              </w:rPr>
            </w:pPr>
            <w:r>
              <w:rPr>
                <w:rFonts w:ascii="宋体" w:hAnsi="宋体" w:cs="Arial"/>
                <w:bCs/>
                <w:szCs w:val="21"/>
              </w:rPr>
              <w:t>……</w:t>
            </w:r>
          </w:p>
        </w:tc>
        <w:tc>
          <w:tcPr>
            <w:tcW w:w="4061" w:type="dxa"/>
            <w:tcMar>
              <w:top w:w="57" w:type="dxa"/>
              <w:left w:w="108" w:type="dxa"/>
              <w:bottom w:w="0" w:type="dxa"/>
              <w:right w:w="108" w:type="dxa"/>
            </w:tcMar>
          </w:tcPr>
          <w:p>
            <w:pPr>
              <w:pStyle w:val="78"/>
              <w:widowControl/>
              <w:spacing w:line="360" w:lineRule="auto"/>
              <w:jc w:val="left"/>
              <w:rPr>
                <w:rFonts w:ascii="宋体" w:hAnsi="宋体" w:cs="Arial"/>
                <w:bCs/>
                <w:szCs w:val="21"/>
              </w:rPr>
            </w:pPr>
          </w:p>
        </w:tc>
        <w:tc>
          <w:tcPr>
            <w:tcW w:w="1301" w:type="dxa"/>
            <w:tcMar>
              <w:top w:w="57" w:type="dxa"/>
              <w:left w:w="108" w:type="dxa"/>
              <w:bottom w:w="0" w:type="dxa"/>
              <w:right w:w="108" w:type="dxa"/>
            </w:tcMar>
          </w:tcPr>
          <w:p>
            <w:pPr>
              <w:pStyle w:val="78"/>
              <w:widowControl/>
              <w:spacing w:line="360" w:lineRule="auto"/>
              <w:jc w:val="left"/>
              <w:rPr>
                <w:rFonts w:ascii="宋体" w:hAnsi="宋体" w:cs="Arial"/>
                <w:bCs/>
                <w:szCs w:val="21"/>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16"/>
        <w:rPr>
          <w:rFonts w:ascii="宋体" w:hAnsi="宋体"/>
          <w:sz w:val="24"/>
          <w:u w:val="single"/>
        </w:rPr>
      </w:pPr>
    </w:p>
    <w:p>
      <w:pPr>
        <w:pStyle w:val="16"/>
        <w:rPr>
          <w:rFonts w:ascii="宋体" w:hAnsi="宋体"/>
          <w:sz w:val="24"/>
          <w:u w:val="single"/>
        </w:rPr>
      </w:pPr>
    </w:p>
    <w:p>
      <w:pPr>
        <w:pStyle w:val="16"/>
        <w:rPr>
          <w:rFonts w:ascii="宋体" w:hAnsi="宋体"/>
          <w:sz w:val="24"/>
          <w:u w:val="single"/>
        </w:rPr>
      </w:pPr>
    </w:p>
    <w:p>
      <w:pPr>
        <w:pStyle w:val="16"/>
        <w:ind w:firstLine="0"/>
        <w:rPr>
          <w:rFonts w:ascii="宋体" w:hAnsi="宋体"/>
          <w:sz w:val="24"/>
          <w:u w:val="single"/>
        </w:rPr>
      </w:pPr>
    </w:p>
    <w:p>
      <w:pPr>
        <w:rPr>
          <w:rFonts w:ascii="宋体" w:hAnsi="宋体"/>
          <w:b/>
          <w:sz w:val="28"/>
        </w:rPr>
      </w:pPr>
      <w:r>
        <w:rPr>
          <w:rFonts w:hint="eastAsia" w:ascii="宋体" w:hAnsi="宋体"/>
          <w:b/>
          <w:sz w:val="28"/>
        </w:rPr>
        <w:br w:type="page"/>
      </w:r>
    </w:p>
    <w:p>
      <w:pPr>
        <w:jc w:val="center"/>
        <w:rPr>
          <w:sz w:val="52"/>
          <w:szCs w:val="52"/>
        </w:rPr>
      </w:pPr>
      <w:bookmarkStart w:id="49" w:name="_Toc4615_WPSOffice_Level1"/>
      <w:bookmarkStart w:id="50" w:name="_Toc30468_WPSOffice_Level1"/>
      <w:bookmarkStart w:id="51" w:name="_Toc21322_WPSOffice_Level1"/>
    </w:p>
    <w:p>
      <w:pPr>
        <w:pStyle w:val="2"/>
      </w:pPr>
    </w:p>
    <w:p>
      <w:pPr>
        <w:jc w:val="center"/>
        <w:rPr>
          <w:sz w:val="52"/>
          <w:szCs w:val="52"/>
        </w:rPr>
      </w:pPr>
    </w:p>
    <w:p>
      <w:pPr>
        <w:jc w:val="center"/>
        <w:rPr>
          <w:sz w:val="52"/>
          <w:szCs w:val="52"/>
        </w:rPr>
      </w:pPr>
      <w:r>
        <w:rPr>
          <w:rFonts w:hint="eastAsia"/>
          <w:sz w:val="52"/>
          <w:szCs w:val="52"/>
        </w:rPr>
        <w:t>项目名称</w:t>
      </w:r>
      <w:bookmarkEnd w:id="49"/>
      <w:bookmarkEnd w:id="50"/>
      <w:bookmarkEnd w:id="51"/>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
      </w:pPr>
    </w:p>
    <w:p>
      <w:pPr>
        <w:jc w:val="center"/>
        <w:rPr>
          <w:sz w:val="84"/>
          <w:szCs w:val="84"/>
        </w:rPr>
      </w:pPr>
      <w:bookmarkStart w:id="52" w:name="_Toc9453_WPSOffice_Level1"/>
      <w:bookmarkStart w:id="53" w:name="_Toc8885_WPSOffice_Level1"/>
      <w:r>
        <w:rPr>
          <w:rFonts w:hint="eastAsia"/>
          <w:sz w:val="84"/>
          <w:szCs w:val="84"/>
        </w:rPr>
        <w:t>报</w:t>
      </w:r>
      <w:bookmarkEnd w:id="52"/>
      <w:bookmarkEnd w:id="53"/>
    </w:p>
    <w:p>
      <w:pPr>
        <w:jc w:val="center"/>
        <w:rPr>
          <w:sz w:val="84"/>
          <w:szCs w:val="84"/>
        </w:rPr>
      </w:pPr>
      <w:bookmarkStart w:id="54" w:name="_Toc7485_WPSOffice_Level1"/>
      <w:bookmarkStart w:id="55" w:name="_Toc10910_WPSOffice_Level1"/>
      <w:r>
        <w:rPr>
          <w:rFonts w:hint="eastAsia"/>
          <w:sz w:val="84"/>
          <w:szCs w:val="84"/>
        </w:rPr>
        <w:t>价</w:t>
      </w:r>
      <w:bookmarkEnd w:id="54"/>
      <w:bookmarkEnd w:id="55"/>
    </w:p>
    <w:p>
      <w:pPr>
        <w:jc w:val="center"/>
        <w:rPr>
          <w:sz w:val="84"/>
          <w:szCs w:val="84"/>
        </w:rPr>
      </w:pPr>
      <w:bookmarkStart w:id="56" w:name="_Toc14572_WPSOffice_Level1"/>
      <w:bookmarkStart w:id="57" w:name="_Toc3932_WPSOffice_Level1"/>
      <w:r>
        <w:rPr>
          <w:rFonts w:hint="eastAsia"/>
          <w:sz w:val="84"/>
          <w:szCs w:val="84"/>
        </w:rPr>
        <w:t>文</w:t>
      </w:r>
      <w:bookmarkEnd w:id="56"/>
      <w:bookmarkEnd w:id="57"/>
    </w:p>
    <w:p>
      <w:pPr>
        <w:jc w:val="center"/>
        <w:rPr>
          <w:sz w:val="84"/>
          <w:szCs w:val="84"/>
        </w:rPr>
      </w:pPr>
      <w:bookmarkStart w:id="58" w:name="_Toc16973_WPSOffice_Level1"/>
      <w:bookmarkStart w:id="59" w:name="_Toc7562_WPSOffice_Level1"/>
      <w:r>
        <w:rPr>
          <w:rFonts w:hint="eastAsia"/>
          <w:sz w:val="84"/>
          <w:szCs w:val="84"/>
        </w:rPr>
        <w:t>件</w:t>
      </w:r>
      <w:bookmarkEnd w:id="58"/>
      <w:bookmarkEnd w:id="59"/>
    </w:p>
    <w:p>
      <w:pPr>
        <w:spacing w:line="360" w:lineRule="auto"/>
        <w:ind w:right="532"/>
        <w:rPr>
          <w:rFonts w:ascii="宋体" w:hAnsi="宋体"/>
          <w:sz w:val="36"/>
          <w:szCs w:val="36"/>
        </w:rPr>
      </w:pPr>
    </w:p>
    <w:p>
      <w:pPr>
        <w:pStyle w:val="2"/>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60" w:name="_Toc26700_WPSOffice_Level1"/>
      <w:bookmarkStart w:id="61" w:name="_Toc4603_WPSOffice_Level1"/>
      <w:r>
        <w:rPr>
          <w:rFonts w:hint="eastAsia" w:ascii="宋体" w:hAnsi="宋体"/>
          <w:sz w:val="36"/>
          <w:szCs w:val="36"/>
        </w:rPr>
        <w:t>投标人全称（公章）：</w:t>
      </w:r>
      <w:bookmarkEnd w:id="60"/>
      <w:bookmarkEnd w:id="61"/>
    </w:p>
    <w:p>
      <w:pPr>
        <w:spacing w:line="360" w:lineRule="auto"/>
        <w:ind w:right="-108" w:firstLine="720" w:firstLineChars="200"/>
        <w:rPr>
          <w:rFonts w:ascii="宋体" w:hAnsi="宋体"/>
          <w:sz w:val="36"/>
          <w:szCs w:val="36"/>
        </w:rPr>
      </w:pPr>
      <w:bookmarkStart w:id="62" w:name="_Toc1391_WPSOffice_Level1"/>
      <w:bookmarkStart w:id="63" w:name="_Toc32593_WPSOffice_Level1"/>
      <w:r>
        <w:rPr>
          <w:rFonts w:hint="eastAsia" w:ascii="宋体" w:hAnsi="宋体"/>
          <w:sz w:val="36"/>
          <w:szCs w:val="36"/>
        </w:rPr>
        <w:t>地    址：</w:t>
      </w:r>
      <w:bookmarkEnd w:id="62"/>
      <w:bookmarkEnd w:id="63"/>
    </w:p>
    <w:p>
      <w:pPr>
        <w:spacing w:line="360" w:lineRule="auto"/>
        <w:ind w:right="-108" w:firstLine="720" w:firstLineChars="200"/>
        <w:rPr>
          <w:rFonts w:ascii="宋体" w:hAnsi="宋体"/>
          <w:sz w:val="36"/>
          <w:szCs w:val="36"/>
        </w:rPr>
      </w:pPr>
      <w:bookmarkStart w:id="64" w:name="_Toc3791_WPSOffice_Level1"/>
      <w:bookmarkStart w:id="65" w:name="_Toc20938_WPSOffice_Level1"/>
      <w:r>
        <w:rPr>
          <w:rFonts w:hint="eastAsia" w:ascii="宋体" w:hAnsi="宋体"/>
          <w:sz w:val="36"/>
          <w:szCs w:val="36"/>
        </w:rPr>
        <w:t>时    间：</w:t>
      </w:r>
      <w:bookmarkEnd w:id="64"/>
      <w:bookmarkEnd w:id="65"/>
    </w:p>
    <w:p>
      <w:pPr>
        <w:spacing w:line="360" w:lineRule="auto"/>
        <w:ind w:right="-108"/>
        <w:jc w:val="center"/>
        <w:rPr>
          <w:rFonts w:ascii="仿宋_GB2312" w:hAnsi="宋体" w:eastAsia="仿宋_GB2312"/>
          <w:b/>
          <w:sz w:val="36"/>
          <w:szCs w:val="36"/>
        </w:rPr>
      </w:pPr>
    </w:p>
    <w:p>
      <w:pPr>
        <w:pStyle w:val="2"/>
      </w:pPr>
    </w:p>
    <w:p>
      <w:pPr>
        <w:pStyle w:val="2"/>
      </w:pPr>
    </w:p>
    <w:p>
      <w:pPr>
        <w:pStyle w:val="2"/>
      </w:pPr>
    </w:p>
    <w:p>
      <w:pPr>
        <w:pStyle w:val="16"/>
        <w:ind w:firstLine="0"/>
        <w:rPr>
          <w:rFonts w:ascii="仿宋_GB2312" w:hAnsi="宋体" w:eastAsia="仿宋_GB2312"/>
          <w:b/>
          <w:sz w:val="36"/>
          <w:szCs w:val="36"/>
        </w:rPr>
      </w:pPr>
    </w:p>
    <w:p>
      <w:pPr>
        <w:pStyle w:val="16"/>
        <w:ind w:firstLine="0"/>
        <w:rPr>
          <w:rFonts w:ascii="仿宋_GB2312" w:hAnsi="宋体" w:eastAsia="仿宋_GB2312"/>
          <w:b/>
          <w:sz w:val="36"/>
          <w:szCs w:val="36"/>
        </w:rPr>
      </w:pPr>
    </w:p>
    <w:p>
      <w:pPr>
        <w:spacing w:line="480" w:lineRule="auto"/>
        <w:jc w:val="center"/>
        <w:rPr>
          <w:rFonts w:ascii="宋体" w:hAnsi="宋体"/>
          <w:b/>
          <w:bCs/>
          <w:sz w:val="36"/>
          <w:szCs w:val="36"/>
        </w:rPr>
      </w:pPr>
      <w:bookmarkStart w:id="66" w:name="_Toc29537_WPSOffice_Level1"/>
      <w:bookmarkStart w:id="67" w:name="_Toc19972_WPSOffice_Level1"/>
      <w:r>
        <w:rPr>
          <w:rFonts w:hint="eastAsia" w:ascii="宋体" w:hAnsi="宋体"/>
          <w:b/>
          <w:bCs/>
          <w:sz w:val="36"/>
          <w:szCs w:val="36"/>
        </w:rPr>
        <w:t>报价文件目录</w:t>
      </w:r>
      <w:bookmarkEnd w:id="66"/>
      <w:bookmarkEnd w:id="67"/>
    </w:p>
    <w:p>
      <w:pPr>
        <w:pStyle w:val="2"/>
      </w:pPr>
    </w:p>
    <w:p>
      <w:pPr>
        <w:spacing w:line="360" w:lineRule="auto"/>
        <w:ind w:firstLine="480" w:firstLineChars="200"/>
        <w:rPr>
          <w:sz w:val="24"/>
        </w:rPr>
      </w:pPr>
    </w:p>
    <w:p>
      <w:pPr>
        <w:numPr>
          <w:ilvl w:val="0"/>
          <w:numId w:val="12"/>
        </w:numPr>
        <w:spacing w:line="360" w:lineRule="auto"/>
        <w:rPr>
          <w:rFonts w:asciiTheme="minorEastAsia" w:hAnsiTheme="minorEastAsia" w:eastAsiaTheme="minorEastAsia" w:cstheme="minorEastAsia"/>
          <w:sz w:val="28"/>
          <w:szCs w:val="28"/>
        </w:rPr>
      </w:pPr>
      <w:bookmarkStart w:id="68" w:name="_Toc6778_WPSOffice_Level1"/>
      <w:bookmarkStart w:id="69" w:name="_Toc29988_WPSOffice_Level1"/>
      <w:r>
        <w:rPr>
          <w:rFonts w:hint="eastAsia" w:asciiTheme="minorEastAsia" w:hAnsiTheme="minorEastAsia" w:eastAsiaTheme="minorEastAsia" w:cstheme="minorEastAsia"/>
          <w:sz w:val="28"/>
          <w:szCs w:val="28"/>
        </w:rPr>
        <w:t>开标一览表（附件1</w:t>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w:t>
      </w:r>
      <w:bookmarkEnd w:id="68"/>
      <w:bookmarkEnd w:id="69"/>
    </w:p>
    <w:p>
      <w:pPr>
        <w:numPr>
          <w:ilvl w:val="0"/>
          <w:numId w:val="12"/>
        </w:numPr>
        <w:spacing w:line="360" w:lineRule="auto"/>
        <w:rPr>
          <w:rFonts w:asciiTheme="minorEastAsia" w:hAnsiTheme="minorEastAsia" w:eastAsiaTheme="minorEastAsia" w:cstheme="minorEastAsia"/>
          <w:sz w:val="28"/>
          <w:szCs w:val="28"/>
        </w:rPr>
      </w:pPr>
      <w:bookmarkStart w:id="70" w:name="_Toc11601_WPSOffice_Level1"/>
      <w:bookmarkStart w:id="71" w:name="_Toc15601_WPSOffice_Level1"/>
      <w:r>
        <w:rPr>
          <w:rFonts w:hint="eastAsia" w:asciiTheme="minorEastAsia" w:hAnsiTheme="minorEastAsia" w:eastAsiaTheme="minorEastAsia" w:cstheme="minorEastAsia"/>
          <w:sz w:val="28"/>
          <w:szCs w:val="28"/>
        </w:rPr>
        <w:t>报价明细表（附件1</w:t>
      </w:r>
      <w:r>
        <w:rPr>
          <w:rFonts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t>）</w:t>
      </w:r>
      <w:bookmarkEnd w:id="70"/>
      <w:bookmarkEnd w:id="71"/>
    </w:p>
    <w:p>
      <w:pPr>
        <w:numPr>
          <w:ilvl w:val="0"/>
          <w:numId w:val="12"/>
        </w:numPr>
        <w:spacing w:line="360" w:lineRule="auto"/>
        <w:rPr>
          <w:rFonts w:asciiTheme="minorEastAsia" w:hAnsiTheme="minorEastAsia" w:eastAsiaTheme="minorEastAsia" w:cstheme="minorEastAsia"/>
          <w:sz w:val="28"/>
          <w:szCs w:val="28"/>
        </w:rPr>
      </w:pPr>
      <w:bookmarkStart w:id="72" w:name="_Toc17543_WPSOffice_Level1"/>
      <w:bookmarkStart w:id="73" w:name="_Toc45_WPSOffice_Level1"/>
      <w:r>
        <w:rPr>
          <w:rFonts w:hint="eastAsia" w:asciiTheme="minorEastAsia" w:hAnsiTheme="minorEastAsia" w:eastAsiaTheme="minorEastAsia" w:cstheme="minorEastAsia"/>
          <w:sz w:val="28"/>
          <w:szCs w:val="28"/>
        </w:rPr>
        <w:t>中小企业声明函、</w:t>
      </w:r>
      <w:r>
        <w:rPr>
          <w:rFonts w:hint="eastAsia" w:asciiTheme="minorEastAsia" w:hAnsiTheme="minorEastAsia" w:eastAsiaTheme="minorEastAsia" w:cstheme="minorEastAsia"/>
          <w:sz w:val="28"/>
          <w:szCs w:val="28"/>
          <w:lang w:val="en-GB"/>
        </w:rPr>
        <w:t>残疾人福利性单位声明函</w:t>
      </w:r>
      <w:r>
        <w:rPr>
          <w:rFonts w:hint="eastAsia" w:asciiTheme="minorEastAsia" w:hAnsiTheme="minorEastAsia" w:eastAsiaTheme="minorEastAsia" w:cstheme="minorEastAsia"/>
          <w:sz w:val="28"/>
          <w:szCs w:val="28"/>
        </w:rPr>
        <w:t>（附件1</w:t>
      </w:r>
      <w:r>
        <w:rPr>
          <w:rFonts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t>）</w:t>
      </w:r>
      <w:bookmarkEnd w:id="72"/>
      <w:bookmarkEnd w:id="73"/>
    </w:p>
    <w:p>
      <w:pPr>
        <w:numPr>
          <w:ilvl w:val="0"/>
          <w:numId w:val="12"/>
        </w:num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针对报价投标人认为其他需要说明的</w:t>
      </w:r>
    </w:p>
    <w:p>
      <w:pPr>
        <w:spacing w:line="360" w:lineRule="auto"/>
        <w:rPr>
          <w:rFonts w:asciiTheme="minorEastAsia" w:hAnsiTheme="minorEastAsia" w:eastAsiaTheme="minorEastAsia" w:cstheme="minorEastAsia"/>
          <w:sz w:val="28"/>
          <w:szCs w:val="28"/>
        </w:rPr>
      </w:pPr>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ascii="宋体" w:hAnsi="宋体"/>
          <w:b/>
          <w:sz w:val="28"/>
        </w:rPr>
      </w:pPr>
    </w:p>
    <w:p>
      <w:pPr>
        <w:pStyle w:val="5"/>
      </w:pPr>
    </w:p>
    <w:p>
      <w:pPr>
        <w:spacing w:line="312" w:lineRule="auto"/>
        <w:rPr>
          <w:rFonts w:ascii="宋体" w:hAnsi="宋体"/>
          <w:b/>
          <w:sz w:val="28"/>
        </w:rPr>
      </w:pPr>
      <w:r>
        <w:rPr>
          <w:rFonts w:hint="eastAsia" w:ascii="宋体" w:hAnsi="宋体"/>
          <w:b/>
          <w:sz w:val="28"/>
        </w:rPr>
        <w:t>附件1</w:t>
      </w:r>
      <w:r>
        <w:rPr>
          <w:rFonts w:ascii="宋体" w:hAnsi="宋体"/>
          <w:b/>
          <w:sz w:val="28"/>
        </w:rPr>
        <w:t>2</w:t>
      </w:r>
    </w:p>
    <w:p>
      <w:pPr>
        <w:spacing w:line="360" w:lineRule="auto"/>
        <w:ind w:left="-2" w:hanging="2"/>
        <w:jc w:val="center"/>
        <w:rPr>
          <w:rFonts w:ascii="宋体" w:hAnsi="宋体"/>
          <w:b/>
          <w:sz w:val="32"/>
          <w:szCs w:val="32"/>
        </w:rPr>
      </w:pPr>
      <w:bookmarkStart w:id="74" w:name="_Toc16144_WPSOffice_Level1"/>
      <w:bookmarkStart w:id="75" w:name="_Toc30363_WPSOffice_Level1"/>
      <w:r>
        <w:rPr>
          <w:rFonts w:hint="eastAsia" w:ascii="宋体" w:hAnsi="宋体"/>
          <w:b/>
          <w:sz w:val="32"/>
          <w:szCs w:val="32"/>
        </w:rPr>
        <w:t>开标一览表</w:t>
      </w:r>
      <w:bookmarkEnd w:id="74"/>
      <w:bookmarkEnd w:id="75"/>
    </w:p>
    <w:p>
      <w:pPr>
        <w:pStyle w:val="2"/>
      </w:pPr>
    </w:p>
    <w:p>
      <w:pPr>
        <w:pStyle w:val="29"/>
        <w:spacing w:line="360" w:lineRule="auto"/>
        <w:ind w:firstLine="482" w:firstLineChars="200"/>
        <w:rPr>
          <w:rFonts w:hAnsi="宋体"/>
          <w:b/>
          <w:sz w:val="24"/>
        </w:rPr>
      </w:pPr>
      <w:r>
        <w:rPr>
          <w:rFonts w:hAnsi="宋体"/>
          <w:b/>
          <w:sz w:val="24"/>
        </w:rPr>
        <w:t>项目编号：</w:t>
      </w:r>
    </w:p>
    <w:p>
      <w:pPr>
        <w:pStyle w:val="82"/>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46"/>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投标总报价(元)</w:t>
            </w:r>
          </w:p>
        </w:tc>
        <w:tc>
          <w:tcPr>
            <w:tcW w:w="1349"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bl>
    <w:p>
      <w:pPr>
        <w:spacing w:line="360" w:lineRule="auto"/>
        <w:ind w:firstLine="422" w:firstLineChars="200"/>
        <w:rPr>
          <w:rFonts w:ascii="宋体" w:hAnsi="宋体"/>
          <w:sz w:val="24"/>
        </w:rPr>
      </w:pPr>
      <w:r>
        <w:rPr>
          <w:rFonts w:hint="eastAsia" w:ascii="宋体" w:hAnsi="宋体"/>
          <w:b/>
          <w:szCs w:val="21"/>
        </w:rPr>
        <w:t>填报要求：</w:t>
      </w:r>
      <w:r>
        <w:rPr>
          <w:rFonts w:hint="eastAsia" w:ascii="黑体" w:hAnsi="黑体" w:eastAsia="黑体" w:cs="黑体"/>
          <w:color w:val="111F2C"/>
          <w:szCs w:val="21"/>
          <w:shd w:val="clear" w:color="auto" w:fill="FFFFFF"/>
        </w:rPr>
        <w:t>投标报价包括本项目采购需求和投入使用的所有费用，包括但不限于主件、标准附件、备品备件、施工、服务、专用工具、安装、调试、检验、培训、运输、保险、税款等。</w:t>
      </w:r>
    </w:p>
    <w:p>
      <w:pPr>
        <w:spacing w:line="360" w:lineRule="auto"/>
        <w:rPr>
          <w:rFonts w:ascii="宋体" w:hAnsi="宋体"/>
          <w:sz w:val="24"/>
        </w:rPr>
      </w:pPr>
    </w:p>
    <w:p>
      <w:pPr>
        <w:pStyle w:val="2"/>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12" w:lineRule="auto"/>
        <w:rPr>
          <w:rFonts w:ascii="宋体" w:hAnsi="宋体"/>
          <w:b/>
          <w:sz w:val="28"/>
        </w:rPr>
      </w:pPr>
      <w:r>
        <w:rPr>
          <w:rFonts w:hint="eastAsia" w:ascii="宋体" w:hAnsi="宋体"/>
          <w:b/>
          <w:sz w:val="28"/>
        </w:rPr>
        <w:t>附件1</w:t>
      </w:r>
      <w:r>
        <w:rPr>
          <w:rFonts w:ascii="宋体" w:hAnsi="宋体"/>
          <w:b/>
          <w:sz w:val="28"/>
        </w:rPr>
        <w:t>3</w:t>
      </w:r>
    </w:p>
    <w:p>
      <w:pPr>
        <w:spacing w:line="360" w:lineRule="auto"/>
        <w:jc w:val="center"/>
        <w:rPr>
          <w:rFonts w:ascii="宋体" w:hAnsi="宋体"/>
          <w:sz w:val="24"/>
        </w:rPr>
      </w:pPr>
      <w:bookmarkStart w:id="76" w:name="_Toc22412_WPSOffice_Level1"/>
      <w:bookmarkStart w:id="77" w:name="_Toc8975_WPSOffice_Level1"/>
      <w:r>
        <w:rPr>
          <w:rFonts w:hint="eastAsia" w:ascii="宋体" w:hAnsi="宋体"/>
          <w:b/>
          <w:sz w:val="32"/>
          <w:szCs w:val="32"/>
        </w:rPr>
        <w:t>报价明细表</w:t>
      </w:r>
      <w:bookmarkEnd w:id="76"/>
      <w:bookmarkEnd w:id="77"/>
      <w:r>
        <w:rPr>
          <w:rFonts w:hint="eastAsia" w:ascii="宋体" w:hAnsi="宋体"/>
          <w:sz w:val="24"/>
        </w:rPr>
        <w:t xml:space="preserve">  </w:t>
      </w:r>
    </w:p>
    <w:p>
      <w:pPr>
        <w:spacing w:line="360" w:lineRule="auto"/>
        <w:rPr>
          <w:rFonts w:hAnsi="宋体"/>
          <w:b/>
          <w:sz w:val="24"/>
        </w:rPr>
      </w:pPr>
      <w:r>
        <w:rPr>
          <w:rFonts w:hAnsi="宋体"/>
          <w:b/>
          <w:sz w:val="24"/>
        </w:rPr>
        <w:t>项目编号：</w:t>
      </w:r>
    </w:p>
    <w:p>
      <w:pPr>
        <w:pStyle w:val="82"/>
        <w:spacing w:line="360" w:lineRule="auto"/>
        <w:ind w:right="48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46"/>
        <w:tblpPr w:leftFromText="181" w:rightFromText="181" w:bottomFromText="170" w:vertAnchor="text" w:tblpXSpec="center" w:tblpY="1"/>
        <w:tblOverlap w:val="never"/>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44"/>
        <w:gridCol w:w="1034"/>
        <w:gridCol w:w="1260"/>
        <w:gridCol w:w="1036"/>
        <w:gridCol w:w="1005"/>
        <w:gridCol w:w="851"/>
        <w:gridCol w:w="714"/>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序号</w:t>
            </w:r>
          </w:p>
        </w:tc>
        <w:tc>
          <w:tcPr>
            <w:tcW w:w="114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报价项目</w:t>
            </w:r>
          </w:p>
        </w:tc>
        <w:tc>
          <w:tcPr>
            <w:tcW w:w="103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品牌、产地</w:t>
            </w:r>
          </w:p>
        </w:tc>
        <w:tc>
          <w:tcPr>
            <w:tcW w:w="1260" w:type="dxa"/>
            <w:tcMar>
              <w:top w:w="57" w:type="dxa"/>
              <w:left w:w="108" w:type="dxa"/>
              <w:bottom w:w="0" w:type="dxa"/>
              <w:right w:w="108" w:type="dxa"/>
            </w:tcMar>
            <w:vAlign w:val="center"/>
          </w:tcPr>
          <w:p>
            <w:pPr>
              <w:spacing w:line="360" w:lineRule="auto"/>
              <w:ind w:left="52"/>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型号规格</w:t>
            </w:r>
          </w:p>
        </w:tc>
        <w:tc>
          <w:tcPr>
            <w:tcW w:w="1036"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制造商名称</w:t>
            </w:r>
          </w:p>
        </w:tc>
        <w:tc>
          <w:tcPr>
            <w:tcW w:w="1005"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是否是小微企业</w:t>
            </w:r>
          </w:p>
        </w:tc>
        <w:tc>
          <w:tcPr>
            <w:tcW w:w="851" w:type="dxa"/>
            <w:tcMar>
              <w:top w:w="57" w:type="dxa"/>
              <w:left w:w="108" w:type="dxa"/>
              <w:bottom w:w="0" w:type="dxa"/>
              <w:right w:w="108" w:type="dxa"/>
            </w:tcMar>
            <w:vAlign w:val="center"/>
          </w:tcPr>
          <w:p>
            <w:pPr>
              <w:spacing w:line="360" w:lineRule="auto"/>
              <w:ind w:left="152"/>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数量</w:t>
            </w:r>
          </w:p>
        </w:tc>
        <w:tc>
          <w:tcPr>
            <w:tcW w:w="714"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单价</w:t>
            </w:r>
          </w:p>
        </w:tc>
        <w:tc>
          <w:tcPr>
            <w:tcW w:w="697"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小计</w:t>
            </w:r>
          </w:p>
        </w:tc>
        <w:tc>
          <w:tcPr>
            <w:tcW w:w="709"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975" w:type="dxa"/>
            <w:gridSpan w:val="10"/>
            <w:tcBorders>
              <w:bottom w:val="single" w:color="auto" w:sz="4" w:space="0"/>
            </w:tcBorders>
            <w:tcMar>
              <w:top w:w="57" w:type="dxa"/>
              <w:left w:w="108" w:type="dxa"/>
              <w:bottom w:w="0" w:type="dxa"/>
              <w:right w:w="108" w:type="dxa"/>
            </w:tcMar>
            <w:vAlign w:val="center"/>
          </w:tcPr>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pacing w:line="312" w:lineRule="auto"/>
        <w:rPr>
          <w:rFonts w:ascii="宋体" w:hAnsi="宋体"/>
          <w:b/>
          <w:sz w:val="28"/>
        </w:rPr>
      </w:pPr>
      <w:r>
        <w:rPr>
          <w:rFonts w:hint="eastAsia" w:ascii="宋体" w:hAnsi="宋体"/>
          <w:b/>
          <w:sz w:val="28"/>
        </w:rPr>
        <w:t>附件1</w:t>
      </w:r>
      <w:r>
        <w:rPr>
          <w:rFonts w:ascii="宋体" w:hAnsi="宋体"/>
          <w:b/>
          <w:sz w:val="28"/>
        </w:rPr>
        <w:t>4</w:t>
      </w:r>
    </w:p>
    <w:p>
      <w:pPr>
        <w:pStyle w:val="16"/>
        <w:spacing w:line="360" w:lineRule="auto"/>
        <w:ind w:firstLine="0"/>
        <w:jc w:val="center"/>
        <w:rPr>
          <w:rFonts w:ascii="宋体" w:hAnsi="宋体" w:cs="宋体"/>
          <w:b/>
          <w:sz w:val="32"/>
          <w:szCs w:val="32"/>
        </w:rPr>
      </w:pPr>
      <w:bookmarkStart w:id="78" w:name="_Toc12654_WPSOffice_Level1"/>
      <w:bookmarkStart w:id="79" w:name="_Toc29357_WPSOffice_Level1"/>
      <w:r>
        <w:rPr>
          <w:rFonts w:hint="eastAsia" w:ascii="宋体" w:hAnsi="宋体" w:cs="宋体"/>
          <w:b/>
          <w:sz w:val="32"/>
          <w:szCs w:val="32"/>
        </w:rPr>
        <w:t>中小企业声明函（货物）</w:t>
      </w:r>
      <w:bookmarkEnd w:id="78"/>
      <w:bookmarkEnd w:id="79"/>
    </w:p>
    <w:p>
      <w:pPr>
        <w:pStyle w:val="16"/>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企业名称（盖章）：        </w:t>
      </w: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日 期：    </w:t>
      </w: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w:t>
      </w: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7620" r="6350" b="1143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ectPr>
          <w:headerReference r:id="rId4" w:type="first"/>
          <w:headerReference r:id="rId3" w:type="default"/>
          <w:footerReference r:id="rId5" w:type="default"/>
          <w:pgSz w:w="11906" w:h="16838"/>
          <w:pgMar w:top="1701" w:right="1418" w:bottom="1588"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29"/>
        <w:spacing w:line="360" w:lineRule="auto"/>
        <w:jc w:val="center"/>
        <w:outlineLvl w:val="1"/>
        <w:rPr>
          <w:rFonts w:hAnsi="宋体" w:cs="宋体"/>
          <w:b/>
          <w:sz w:val="32"/>
          <w:szCs w:val="32"/>
          <w:lang w:val="en-GB"/>
        </w:rPr>
      </w:pPr>
      <w:bookmarkStart w:id="80" w:name="_Toc17646_WPSOffice_Level1"/>
      <w:bookmarkStart w:id="81" w:name="_Toc27483_WPSOffice_Level1"/>
      <w:r>
        <w:rPr>
          <w:rFonts w:hint="eastAsia" w:hAnsi="宋体" w:cs="宋体"/>
          <w:b/>
          <w:sz w:val="32"/>
          <w:szCs w:val="32"/>
          <w:lang w:val="en-GB"/>
        </w:rPr>
        <w:t>残疾人福利性单位声明函</w:t>
      </w:r>
      <w:bookmarkEnd w:id="80"/>
      <w:bookmarkEnd w:id="81"/>
    </w:p>
    <w:p>
      <w:pPr>
        <w:spacing w:line="588"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83"/>
        <w:spacing w:line="360" w:lineRule="auto"/>
        <w:ind w:left="4788" w:leftChars="2280"/>
        <w:rPr>
          <w:rFonts w:ascii="宋体" w:hAnsi="宋体"/>
          <w:sz w:val="24"/>
        </w:rPr>
      </w:pPr>
      <w:r>
        <w:rPr>
          <w:rFonts w:hint="eastAsia" w:ascii="宋体" w:hAnsi="宋体" w:cs="宋体"/>
          <w:sz w:val="24"/>
        </w:rPr>
        <w:t xml:space="preserve">                                </w:t>
      </w:r>
      <w:r>
        <w:rPr>
          <w:rFonts w:hint="eastAsia" w:ascii="宋体" w:hAnsi="宋体"/>
          <w:sz w:val="24"/>
        </w:rPr>
        <w:t>单位名称（盖章）：</w:t>
      </w:r>
    </w:p>
    <w:p>
      <w:pPr>
        <w:pStyle w:val="83"/>
        <w:spacing w:line="360" w:lineRule="auto"/>
        <w:ind w:left="3591" w:leftChars="1710" w:firstLine="1200" w:firstLineChars="500"/>
        <w:rPr>
          <w:rFonts w:ascii="宋体" w:hAnsi="宋体"/>
          <w:sz w:val="24"/>
        </w:rPr>
      </w:pPr>
      <w:r>
        <w:rPr>
          <w:rFonts w:hint="eastAsia" w:ascii="宋体" w:hAnsi="宋体"/>
          <w:sz w:val="24"/>
        </w:rPr>
        <w:t>日  期  ：</w:t>
      </w:r>
    </w:p>
    <w:p>
      <w:pPr>
        <w:tabs>
          <w:tab w:val="left" w:pos="4860"/>
        </w:tabs>
        <w:spacing w:line="588" w:lineRule="exact"/>
        <w:ind w:right="1560" w:firstLine="480" w:firstLineChars="200"/>
        <w:jc w:val="center"/>
        <w:rPr>
          <w:rFonts w:ascii="宋体" w:hAnsi="宋体" w:cs="宋体"/>
          <w:sz w:val="24"/>
        </w:rPr>
      </w:pPr>
    </w:p>
    <w:p>
      <w:pPr>
        <w:pStyle w:val="83"/>
        <w:spacing w:line="360" w:lineRule="auto"/>
      </w:pPr>
    </w:p>
    <w:p/>
    <w:p/>
    <w:sectPr>
      <w:headerReference r:id="rId6" w:type="default"/>
      <w:pgSz w:w="11906" w:h="16838"/>
      <w:pgMar w:top="1383" w:right="1247" w:bottom="1383" w:left="1247"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TimesNewRoman">
    <w:altName w:val="仿宋"/>
    <w:panose1 w:val="00000000000000000000"/>
    <w:charset w:val="00"/>
    <w:family w:val="auto"/>
    <w:pitch w:val="default"/>
    <w:sig w:usb0="00000000" w:usb1="00000000" w:usb2="00000000" w:usb3="00000000" w:csb0="00040001" w:csb1="00000000"/>
  </w:font>
  <w:font w:name="font-weight : 700">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FangSong_GB2312 + 2">
    <w:altName w:val="微软雅黑"/>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源淏窪极潠极2.">
    <w:altName w:val="MingLiU-ExtB"/>
    <w:panose1 w:val="00000000000000000000"/>
    <w:charset w:val="88"/>
    <w:family w:val="swiss"/>
    <w:pitch w:val="default"/>
    <w:sig w:usb0="00000000" w:usb1="00000000" w:usb2="00000010" w:usb3="00000000" w:csb0="00100000" w:csb1="00000000"/>
  </w:font>
  <w:font w:name="Helvetica">
    <w:altName w:val="Arial"/>
    <w:panose1 w:val="020B0604020202020204"/>
    <w:charset w:val="00"/>
    <w:family w:val="swiss"/>
    <w:pitch w:val="default"/>
    <w:sig w:usb0="00000000" w:usb1="00000000" w:usb2="00000009" w:usb3="00000000" w:csb0="000001FF" w:csb1="00000000"/>
  </w:font>
  <w:font w:name="长城仿宋">
    <w:altName w:val="黑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仿宋">
    <w:panose1 w:val="02010609060101010101"/>
    <w:charset w:val="86"/>
    <w:family w:val="modern"/>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19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b/>
        <w:i/>
        <w:color w:val="000000" w:themeColor="text1"/>
        <w:kern w:val="0"/>
        <w:sz w:val="18"/>
        <w:u w:val="single"/>
        <w14:textFill>
          <w14:solidFill>
            <w14:schemeClr w14:val="tx1"/>
          </w14:solidFill>
        </w14:textFill>
      </w:rPr>
      <w:t xml:space="preserve">三门县机关事务中心电梯改造项目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54</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rFonts w:hint="eastAsia" w:ascii="仿宋_GB2312" w:eastAsia="仿宋_GB2312"/>
        <w:sz w:val="24"/>
      </w:rPr>
      <w:t>丽水市政府采购中心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color w:val="000000" w:themeColor="text1"/>
        <w:kern w:val="0"/>
        <w:sz w:val="18"/>
        <w:u w:val="single"/>
        <w14:textFill>
          <w14:solidFill>
            <w14:schemeClr w14:val="tx1"/>
          </w14:solidFill>
        </w14:textFill>
      </w:rPr>
      <w:t>三门县政府采购招标文件                                                                    第</w:t>
    </w:r>
    <w:r>
      <w:rPr>
        <w:b/>
        <w:color w:val="000000" w:themeColor="text1"/>
        <w:kern w:val="0"/>
        <w:sz w:val="18"/>
        <w:u w:val="single"/>
        <w14:textFill>
          <w14:solidFill>
            <w14:schemeClr w14:val="tx1"/>
          </w14:solidFill>
        </w14:textFill>
      </w:rPr>
      <w:fldChar w:fldCharType="begin"/>
    </w:r>
    <w:r>
      <w:rPr>
        <w:b/>
        <w:color w:val="000000" w:themeColor="text1"/>
        <w:kern w:val="0"/>
        <w:sz w:val="18"/>
        <w:u w:val="single"/>
        <w14:textFill>
          <w14:solidFill>
            <w14:schemeClr w14:val="tx1"/>
          </w14:solidFill>
        </w14:textFill>
      </w:rPr>
      <w:instrText xml:space="preserve"> PAGE </w:instrText>
    </w:r>
    <w:r>
      <w:rPr>
        <w:b/>
        <w:color w:val="000000" w:themeColor="text1"/>
        <w:kern w:val="0"/>
        <w:sz w:val="18"/>
        <w:u w:val="single"/>
        <w14:textFill>
          <w14:solidFill>
            <w14:schemeClr w14:val="tx1"/>
          </w14:solidFill>
        </w14:textFill>
      </w:rPr>
      <w:fldChar w:fldCharType="separate"/>
    </w:r>
    <w:r>
      <w:rPr>
        <w:b/>
        <w:color w:val="000000" w:themeColor="text1"/>
        <w:kern w:val="0"/>
        <w:sz w:val="18"/>
        <w:u w:val="single"/>
        <w14:textFill>
          <w14:solidFill>
            <w14:schemeClr w14:val="tx1"/>
          </w14:solidFill>
        </w14:textFill>
      </w:rPr>
      <w:t>54</w:t>
    </w:r>
    <w:r>
      <w:rPr>
        <w:b/>
        <w:color w:val="000000" w:themeColor="text1"/>
        <w:kern w:val="0"/>
        <w:sz w:val="18"/>
        <w:u w:val="single"/>
        <w14:textFill>
          <w14:solidFill>
            <w14:schemeClr w14:val="tx1"/>
          </w14:solidFill>
        </w14:textFill>
      </w:rPr>
      <w:fldChar w:fldCharType="end"/>
    </w:r>
    <w:r>
      <w:rPr>
        <w:rFonts w:hint="eastAsia"/>
        <w:b/>
        <w:color w:val="000000" w:themeColor="text1"/>
        <w:kern w:val="0"/>
        <w:sz w:val="18"/>
        <w:u w:val="single"/>
        <w14:textFill>
          <w14:solidFill>
            <w14:schemeClr w14:val="tx1"/>
          </w14:solidFill>
        </w14:textFill>
      </w:rPr>
      <w:t>页共</w:t>
    </w:r>
    <w:r>
      <w:rPr>
        <w:b/>
        <w:color w:val="000000" w:themeColor="text1"/>
        <w:kern w:val="0"/>
        <w:sz w:val="18"/>
        <w:u w:val="single"/>
        <w14:textFill>
          <w14:solidFill>
            <w14:schemeClr w14:val="tx1"/>
          </w14:solidFill>
        </w14:textFill>
      </w:rPr>
      <w:fldChar w:fldCharType="begin"/>
    </w:r>
    <w:r>
      <w:rPr>
        <w:b/>
        <w:color w:val="000000" w:themeColor="text1"/>
        <w:kern w:val="0"/>
        <w:sz w:val="18"/>
        <w:u w:val="single"/>
        <w14:textFill>
          <w14:solidFill>
            <w14:schemeClr w14:val="tx1"/>
          </w14:solidFill>
        </w14:textFill>
      </w:rPr>
      <w:instrText xml:space="preserve"> NUMPAGES </w:instrText>
    </w:r>
    <w:r>
      <w:rPr>
        <w:b/>
        <w:color w:val="000000" w:themeColor="text1"/>
        <w:kern w:val="0"/>
        <w:sz w:val="18"/>
        <w:u w:val="single"/>
        <w14:textFill>
          <w14:solidFill>
            <w14:schemeClr w14:val="tx1"/>
          </w14:solidFill>
        </w14:textFill>
      </w:rPr>
      <w:fldChar w:fldCharType="separate"/>
    </w:r>
    <w:r>
      <w:rPr>
        <w:b/>
        <w:color w:val="000000" w:themeColor="text1"/>
        <w:kern w:val="0"/>
        <w:sz w:val="18"/>
        <w:u w:val="single"/>
        <w14:textFill>
          <w14:solidFill>
            <w14:schemeClr w14:val="tx1"/>
          </w14:solidFill>
        </w14:textFill>
      </w:rPr>
      <w:t>54</w:t>
    </w:r>
    <w:r>
      <w:rPr>
        <w:b/>
        <w:color w:val="000000" w:themeColor="text1"/>
        <w:kern w:val="0"/>
        <w:sz w:val="18"/>
        <w:u w:val="single"/>
        <w14:textFill>
          <w14:solidFill>
            <w14:schemeClr w14:val="tx1"/>
          </w14:solidFill>
        </w14:textFill>
      </w:rPr>
      <w:fldChar w:fldCharType="end"/>
    </w:r>
    <w:r>
      <w:rPr>
        <w:rFonts w:hint="eastAsia"/>
        <w:b/>
        <w:color w:val="000000" w:themeColor="text1"/>
        <w:kern w:val="0"/>
        <w:sz w:val="18"/>
        <w:u w:val="single"/>
        <w14:textFill>
          <w14:solidFill>
            <w14:schemeClr w14:val="tx1"/>
          </w14:solidFill>
        </w14:textFill>
      </w:rPr>
      <w:t xml:space="preserve">页    </w:t>
    </w:r>
    <w:r>
      <w:rPr>
        <w:rFonts w:hint="eastAsia"/>
        <w:b/>
        <w:color w:val="000000" w:themeColor="text1"/>
        <w:spacing w:val="-20"/>
        <w:kern w:val="0"/>
        <w:sz w:val="18"/>
        <w:u w:val="single"/>
        <w14:textFill>
          <w14:solidFill>
            <w14:schemeClr w14:val="tx1"/>
          </w14:soli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A37827"/>
    <w:multiLevelType w:val="singleLevel"/>
    <w:tmpl w:val="8FA37827"/>
    <w:lvl w:ilvl="0" w:tentative="0">
      <w:start w:val="1"/>
      <w:numFmt w:val="decimal"/>
      <w:lvlText w:val="%1."/>
      <w:lvlJc w:val="left"/>
      <w:pPr>
        <w:ind w:left="425" w:hanging="425"/>
      </w:pPr>
      <w:rPr>
        <w:rFonts w:hint="default"/>
      </w:rPr>
    </w:lvl>
  </w:abstractNum>
  <w:abstractNum w:abstractNumId="1">
    <w:nsid w:val="AE2D8F7B"/>
    <w:multiLevelType w:val="singleLevel"/>
    <w:tmpl w:val="AE2D8F7B"/>
    <w:lvl w:ilvl="0" w:tentative="0">
      <w:start w:val="1"/>
      <w:numFmt w:val="decimal"/>
      <w:pStyle w:val="15"/>
      <w:lvlText w:val="%1."/>
      <w:lvlJc w:val="left"/>
      <w:pPr>
        <w:tabs>
          <w:tab w:val="left" w:pos="360"/>
        </w:tabs>
        <w:ind w:left="360" w:hanging="360"/>
      </w:pPr>
    </w:lvl>
  </w:abstractNum>
  <w:abstractNum w:abstractNumId="2">
    <w:nsid w:val="B778F772"/>
    <w:multiLevelType w:val="singleLevel"/>
    <w:tmpl w:val="B778F772"/>
    <w:lvl w:ilvl="0" w:tentative="0">
      <w:start w:val="1"/>
      <w:numFmt w:val="decimal"/>
      <w:lvlText w:val="%1."/>
      <w:lvlJc w:val="left"/>
      <w:pPr>
        <w:tabs>
          <w:tab w:val="left" w:pos="312"/>
        </w:tabs>
      </w:pPr>
    </w:lvl>
  </w:abstractNum>
  <w:abstractNum w:abstractNumId="3">
    <w:nsid w:val="C7AB7A12"/>
    <w:multiLevelType w:val="singleLevel"/>
    <w:tmpl w:val="C7AB7A12"/>
    <w:lvl w:ilvl="0" w:tentative="0">
      <w:start w:val="2"/>
      <w:numFmt w:val="chineseCounting"/>
      <w:suff w:val="nothing"/>
      <w:lvlText w:val="%1、"/>
      <w:lvlJc w:val="left"/>
      <w:rPr>
        <w:rFonts w:hint="eastAsia"/>
      </w:rPr>
    </w:lvl>
  </w:abstractNum>
  <w:abstractNum w:abstractNumId="4">
    <w:nsid w:val="FF4D4BA8"/>
    <w:multiLevelType w:val="singleLevel"/>
    <w:tmpl w:val="FF4D4BA8"/>
    <w:lvl w:ilvl="0" w:tentative="0">
      <w:start w:val="1"/>
      <w:numFmt w:val="decimal"/>
      <w:lvlText w:val="%1."/>
      <w:lvlJc w:val="left"/>
      <w:pPr>
        <w:ind w:left="425" w:hanging="425"/>
      </w:pPr>
      <w:rPr>
        <w:rFonts w:hint="default"/>
      </w:rPr>
    </w:lvl>
  </w:abstractNum>
  <w:abstractNum w:abstractNumId="5">
    <w:nsid w:val="14502F06"/>
    <w:multiLevelType w:val="singleLevel"/>
    <w:tmpl w:val="14502F06"/>
    <w:lvl w:ilvl="0" w:tentative="0">
      <w:start w:val="10"/>
      <w:numFmt w:val="chineseCounting"/>
      <w:suff w:val="nothing"/>
      <w:lvlText w:val="%1、"/>
      <w:lvlJc w:val="left"/>
      <w:rPr>
        <w:rFonts w:hint="eastAsia"/>
      </w:rPr>
    </w:lvl>
  </w:abstractNum>
  <w:abstractNum w:abstractNumId="6">
    <w:nsid w:val="289F1F1C"/>
    <w:multiLevelType w:val="singleLevel"/>
    <w:tmpl w:val="289F1F1C"/>
    <w:lvl w:ilvl="0" w:tentative="0">
      <w:start w:val="1"/>
      <w:numFmt w:val="decimal"/>
      <w:lvlText w:val="%1."/>
      <w:lvlJc w:val="left"/>
      <w:pPr>
        <w:ind w:left="425" w:hanging="425"/>
      </w:pPr>
      <w:rPr>
        <w:rFonts w:hint="default"/>
      </w:rPr>
    </w:lvl>
  </w:abstractNum>
  <w:abstractNum w:abstractNumId="7">
    <w:nsid w:val="432C227C"/>
    <w:multiLevelType w:val="multilevel"/>
    <w:tmpl w:val="432C227C"/>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461E5E94"/>
    <w:multiLevelType w:val="singleLevel"/>
    <w:tmpl w:val="461E5E94"/>
    <w:lvl w:ilvl="0" w:tentative="0">
      <w:start w:val="2"/>
      <w:numFmt w:val="chineseCounting"/>
      <w:suff w:val="space"/>
      <w:lvlText w:val="第%1章"/>
      <w:lvlJc w:val="left"/>
      <w:rPr>
        <w:rFonts w:hint="eastAsia"/>
      </w:rPr>
    </w:lvl>
  </w:abstractNum>
  <w:abstractNum w:abstractNumId="9">
    <w:nsid w:val="66DDD653"/>
    <w:multiLevelType w:val="singleLevel"/>
    <w:tmpl w:val="66DDD653"/>
    <w:lvl w:ilvl="0" w:tentative="0">
      <w:start w:val="1"/>
      <w:numFmt w:val="chineseCounting"/>
      <w:suff w:val="space"/>
      <w:lvlText w:val="第%1章"/>
      <w:lvlJc w:val="left"/>
      <w:rPr>
        <w:rFonts w:hint="eastAsia"/>
      </w:rPr>
    </w:lvl>
  </w:abstractNum>
  <w:abstractNum w:abstractNumId="10">
    <w:nsid w:val="7488A27B"/>
    <w:multiLevelType w:val="singleLevel"/>
    <w:tmpl w:val="7488A27B"/>
    <w:lvl w:ilvl="0" w:tentative="0">
      <w:start w:val="1"/>
      <w:numFmt w:val="decimal"/>
      <w:lvlText w:val="%1."/>
      <w:lvlJc w:val="left"/>
      <w:pPr>
        <w:ind w:left="425" w:hanging="425"/>
      </w:pPr>
      <w:rPr>
        <w:rFonts w:hint="default"/>
      </w:rPr>
    </w:lvl>
  </w:abstractNum>
  <w:abstractNum w:abstractNumId="11">
    <w:nsid w:val="7E92F494"/>
    <w:multiLevelType w:val="singleLevel"/>
    <w:tmpl w:val="7E92F494"/>
    <w:lvl w:ilvl="0" w:tentative="0">
      <w:start w:val="1"/>
      <w:numFmt w:val="decimal"/>
      <w:lvlText w:val="%1."/>
      <w:lvlJc w:val="left"/>
      <w:pPr>
        <w:ind w:left="425" w:hanging="425"/>
      </w:pPr>
      <w:rPr>
        <w:rFonts w:hint="default"/>
      </w:rPr>
    </w:lvl>
  </w:abstractNum>
  <w:num w:numId="1">
    <w:abstractNumId w:val="1"/>
  </w:num>
  <w:num w:numId="2">
    <w:abstractNumId w:val="9"/>
  </w:num>
  <w:num w:numId="3">
    <w:abstractNumId w:val="8"/>
  </w:num>
  <w:num w:numId="4">
    <w:abstractNumId w:val="5"/>
  </w:num>
  <w:num w:numId="5">
    <w:abstractNumId w:val="3"/>
  </w:num>
  <w:num w:numId="6">
    <w:abstractNumId w:val="7"/>
  </w:num>
  <w:num w:numId="7">
    <w:abstractNumId w:val="11"/>
  </w:num>
  <w:num w:numId="8">
    <w:abstractNumId w:val="10"/>
  </w:num>
  <w:num w:numId="9">
    <w:abstractNumId w:val="0"/>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xNzAzNjQ0N2M4ZTNlYzg3ZTRhZTUxNmRkNzQ1ODQifQ=="/>
  </w:docVars>
  <w:rsids>
    <w:rsidRoot w:val="004A50F8"/>
    <w:rsid w:val="00001F59"/>
    <w:rsid w:val="00002C8F"/>
    <w:rsid w:val="00004EBC"/>
    <w:rsid w:val="00007488"/>
    <w:rsid w:val="00011102"/>
    <w:rsid w:val="00012251"/>
    <w:rsid w:val="000126E0"/>
    <w:rsid w:val="00013AB4"/>
    <w:rsid w:val="00013FC4"/>
    <w:rsid w:val="00017517"/>
    <w:rsid w:val="00017CFA"/>
    <w:rsid w:val="0002285E"/>
    <w:rsid w:val="00024672"/>
    <w:rsid w:val="00026E6D"/>
    <w:rsid w:val="00026F9B"/>
    <w:rsid w:val="00027AA6"/>
    <w:rsid w:val="000305E3"/>
    <w:rsid w:val="0003251B"/>
    <w:rsid w:val="00036C37"/>
    <w:rsid w:val="00037BA3"/>
    <w:rsid w:val="00044A1C"/>
    <w:rsid w:val="000474CF"/>
    <w:rsid w:val="000558A0"/>
    <w:rsid w:val="0005636F"/>
    <w:rsid w:val="000579E3"/>
    <w:rsid w:val="00060B1F"/>
    <w:rsid w:val="00061576"/>
    <w:rsid w:val="00061E79"/>
    <w:rsid w:val="000642DE"/>
    <w:rsid w:val="0006493F"/>
    <w:rsid w:val="00070405"/>
    <w:rsid w:val="00075D90"/>
    <w:rsid w:val="00080459"/>
    <w:rsid w:val="00081F5B"/>
    <w:rsid w:val="00083B34"/>
    <w:rsid w:val="000906D6"/>
    <w:rsid w:val="00094082"/>
    <w:rsid w:val="00096561"/>
    <w:rsid w:val="0009693A"/>
    <w:rsid w:val="0009793C"/>
    <w:rsid w:val="000A1AE8"/>
    <w:rsid w:val="000A23F2"/>
    <w:rsid w:val="000A2AB9"/>
    <w:rsid w:val="000A4A3E"/>
    <w:rsid w:val="000B2A5E"/>
    <w:rsid w:val="000B2B8F"/>
    <w:rsid w:val="000B7AB8"/>
    <w:rsid w:val="000C119D"/>
    <w:rsid w:val="000C1DE8"/>
    <w:rsid w:val="000C2B1C"/>
    <w:rsid w:val="000C4350"/>
    <w:rsid w:val="000C4C11"/>
    <w:rsid w:val="000C5B2C"/>
    <w:rsid w:val="000C6502"/>
    <w:rsid w:val="000D0E94"/>
    <w:rsid w:val="000D14B8"/>
    <w:rsid w:val="000D2827"/>
    <w:rsid w:val="000D3B7A"/>
    <w:rsid w:val="000E0698"/>
    <w:rsid w:val="000E1B60"/>
    <w:rsid w:val="000E3125"/>
    <w:rsid w:val="000E5D97"/>
    <w:rsid w:val="000E6BBD"/>
    <w:rsid w:val="000E763B"/>
    <w:rsid w:val="000F0759"/>
    <w:rsid w:val="000F1694"/>
    <w:rsid w:val="000F17C9"/>
    <w:rsid w:val="000F209B"/>
    <w:rsid w:val="000F4464"/>
    <w:rsid w:val="000F63FE"/>
    <w:rsid w:val="000F7943"/>
    <w:rsid w:val="00100271"/>
    <w:rsid w:val="001007A3"/>
    <w:rsid w:val="001007E5"/>
    <w:rsid w:val="00100FFB"/>
    <w:rsid w:val="00102C7E"/>
    <w:rsid w:val="001050CE"/>
    <w:rsid w:val="00106929"/>
    <w:rsid w:val="001101CB"/>
    <w:rsid w:val="00113E0E"/>
    <w:rsid w:val="00113FF1"/>
    <w:rsid w:val="00124011"/>
    <w:rsid w:val="0013249C"/>
    <w:rsid w:val="001338F7"/>
    <w:rsid w:val="00134AE4"/>
    <w:rsid w:val="00135BD9"/>
    <w:rsid w:val="00136179"/>
    <w:rsid w:val="00140CAB"/>
    <w:rsid w:val="00140CEB"/>
    <w:rsid w:val="00140D28"/>
    <w:rsid w:val="00141AC0"/>
    <w:rsid w:val="00144F8B"/>
    <w:rsid w:val="001476B9"/>
    <w:rsid w:val="00153832"/>
    <w:rsid w:val="00153E2E"/>
    <w:rsid w:val="001568DF"/>
    <w:rsid w:val="00160518"/>
    <w:rsid w:val="00161599"/>
    <w:rsid w:val="001616A5"/>
    <w:rsid w:val="00161EE7"/>
    <w:rsid w:val="00164D3A"/>
    <w:rsid w:val="0016511A"/>
    <w:rsid w:val="00167C9F"/>
    <w:rsid w:val="001726E0"/>
    <w:rsid w:val="001732EB"/>
    <w:rsid w:val="00173CF2"/>
    <w:rsid w:val="001742EB"/>
    <w:rsid w:val="00174BC0"/>
    <w:rsid w:val="001768E4"/>
    <w:rsid w:val="00184E21"/>
    <w:rsid w:val="00186C1F"/>
    <w:rsid w:val="00190560"/>
    <w:rsid w:val="00190DCE"/>
    <w:rsid w:val="00194351"/>
    <w:rsid w:val="001946C5"/>
    <w:rsid w:val="00194E6C"/>
    <w:rsid w:val="00195054"/>
    <w:rsid w:val="00197865"/>
    <w:rsid w:val="00197C54"/>
    <w:rsid w:val="001A68A2"/>
    <w:rsid w:val="001A70CF"/>
    <w:rsid w:val="001A7625"/>
    <w:rsid w:val="001A76AF"/>
    <w:rsid w:val="001B1DE3"/>
    <w:rsid w:val="001B21E9"/>
    <w:rsid w:val="001B22F5"/>
    <w:rsid w:val="001B532E"/>
    <w:rsid w:val="001B6958"/>
    <w:rsid w:val="001B702E"/>
    <w:rsid w:val="001C239F"/>
    <w:rsid w:val="001C2BA6"/>
    <w:rsid w:val="001C34D4"/>
    <w:rsid w:val="001C3EFD"/>
    <w:rsid w:val="001C5C38"/>
    <w:rsid w:val="001C6273"/>
    <w:rsid w:val="001D44C2"/>
    <w:rsid w:val="001D6827"/>
    <w:rsid w:val="001E088E"/>
    <w:rsid w:val="001E1894"/>
    <w:rsid w:val="001E2042"/>
    <w:rsid w:val="001E2DAC"/>
    <w:rsid w:val="001F0AAA"/>
    <w:rsid w:val="001F135F"/>
    <w:rsid w:val="001F31AC"/>
    <w:rsid w:val="001F5358"/>
    <w:rsid w:val="00204247"/>
    <w:rsid w:val="00207E09"/>
    <w:rsid w:val="002108E0"/>
    <w:rsid w:val="00211DB6"/>
    <w:rsid w:val="00211F70"/>
    <w:rsid w:val="0021280B"/>
    <w:rsid w:val="00214317"/>
    <w:rsid w:val="0021500E"/>
    <w:rsid w:val="00216345"/>
    <w:rsid w:val="00223B5F"/>
    <w:rsid w:val="00227C55"/>
    <w:rsid w:val="0023089C"/>
    <w:rsid w:val="00233C1A"/>
    <w:rsid w:val="0024049D"/>
    <w:rsid w:val="0024289E"/>
    <w:rsid w:val="002507B3"/>
    <w:rsid w:val="00265385"/>
    <w:rsid w:val="00270C20"/>
    <w:rsid w:val="00273251"/>
    <w:rsid w:val="002741AA"/>
    <w:rsid w:val="002756E5"/>
    <w:rsid w:val="002759D5"/>
    <w:rsid w:val="00277C56"/>
    <w:rsid w:val="00287F7B"/>
    <w:rsid w:val="00290F06"/>
    <w:rsid w:val="00292A6E"/>
    <w:rsid w:val="002933D7"/>
    <w:rsid w:val="00293FE9"/>
    <w:rsid w:val="00294525"/>
    <w:rsid w:val="002A0FF2"/>
    <w:rsid w:val="002A334B"/>
    <w:rsid w:val="002A69F1"/>
    <w:rsid w:val="002A7B40"/>
    <w:rsid w:val="002B11AB"/>
    <w:rsid w:val="002B159A"/>
    <w:rsid w:val="002B2E71"/>
    <w:rsid w:val="002B403E"/>
    <w:rsid w:val="002B4EDD"/>
    <w:rsid w:val="002C2B1A"/>
    <w:rsid w:val="002C4DF8"/>
    <w:rsid w:val="002D5C51"/>
    <w:rsid w:val="002D6BC9"/>
    <w:rsid w:val="002F4F8E"/>
    <w:rsid w:val="002F757E"/>
    <w:rsid w:val="002F7D40"/>
    <w:rsid w:val="003121E7"/>
    <w:rsid w:val="003147D3"/>
    <w:rsid w:val="003149F0"/>
    <w:rsid w:val="00315943"/>
    <w:rsid w:val="00323911"/>
    <w:rsid w:val="0032436F"/>
    <w:rsid w:val="00325AE2"/>
    <w:rsid w:val="003268B0"/>
    <w:rsid w:val="00330AB6"/>
    <w:rsid w:val="00331084"/>
    <w:rsid w:val="00332A91"/>
    <w:rsid w:val="00333D5A"/>
    <w:rsid w:val="003340FA"/>
    <w:rsid w:val="00334889"/>
    <w:rsid w:val="003357DD"/>
    <w:rsid w:val="003374F4"/>
    <w:rsid w:val="00337543"/>
    <w:rsid w:val="00340476"/>
    <w:rsid w:val="00343F77"/>
    <w:rsid w:val="00345274"/>
    <w:rsid w:val="00345637"/>
    <w:rsid w:val="003479D6"/>
    <w:rsid w:val="00351EC8"/>
    <w:rsid w:val="00353386"/>
    <w:rsid w:val="00363AAB"/>
    <w:rsid w:val="0036701E"/>
    <w:rsid w:val="003706FD"/>
    <w:rsid w:val="00370BBD"/>
    <w:rsid w:val="00372283"/>
    <w:rsid w:val="00373F1F"/>
    <w:rsid w:val="00377DA4"/>
    <w:rsid w:val="00380E04"/>
    <w:rsid w:val="0038413A"/>
    <w:rsid w:val="00392EC3"/>
    <w:rsid w:val="00394963"/>
    <w:rsid w:val="003A4D58"/>
    <w:rsid w:val="003A5321"/>
    <w:rsid w:val="003A5FA2"/>
    <w:rsid w:val="003A6F02"/>
    <w:rsid w:val="003B0688"/>
    <w:rsid w:val="003B1A91"/>
    <w:rsid w:val="003B26CB"/>
    <w:rsid w:val="003B2DE3"/>
    <w:rsid w:val="003B2E6D"/>
    <w:rsid w:val="003B324B"/>
    <w:rsid w:val="003B5DDA"/>
    <w:rsid w:val="003C5CCE"/>
    <w:rsid w:val="003D2A09"/>
    <w:rsid w:val="003E1168"/>
    <w:rsid w:val="003E3C8A"/>
    <w:rsid w:val="003E43E4"/>
    <w:rsid w:val="003E4629"/>
    <w:rsid w:val="003E6014"/>
    <w:rsid w:val="003E6793"/>
    <w:rsid w:val="003F138E"/>
    <w:rsid w:val="003F54DE"/>
    <w:rsid w:val="003F63BD"/>
    <w:rsid w:val="00400579"/>
    <w:rsid w:val="00401AE7"/>
    <w:rsid w:val="00402CC7"/>
    <w:rsid w:val="00403CFF"/>
    <w:rsid w:val="00403EB6"/>
    <w:rsid w:val="00404206"/>
    <w:rsid w:val="00406966"/>
    <w:rsid w:val="00407685"/>
    <w:rsid w:val="00407F93"/>
    <w:rsid w:val="00410D75"/>
    <w:rsid w:val="00412AFF"/>
    <w:rsid w:val="0041334E"/>
    <w:rsid w:val="00413C5F"/>
    <w:rsid w:val="00415168"/>
    <w:rsid w:val="00415E49"/>
    <w:rsid w:val="004172B8"/>
    <w:rsid w:val="00417393"/>
    <w:rsid w:val="004237A6"/>
    <w:rsid w:val="00423FF5"/>
    <w:rsid w:val="004256D6"/>
    <w:rsid w:val="004317C2"/>
    <w:rsid w:val="00433FB4"/>
    <w:rsid w:val="00437AF3"/>
    <w:rsid w:val="00446DC3"/>
    <w:rsid w:val="00447086"/>
    <w:rsid w:val="0044718C"/>
    <w:rsid w:val="004501D6"/>
    <w:rsid w:val="00450FB6"/>
    <w:rsid w:val="004539EA"/>
    <w:rsid w:val="00454AE7"/>
    <w:rsid w:val="004611BE"/>
    <w:rsid w:val="00461DF2"/>
    <w:rsid w:val="00461F8F"/>
    <w:rsid w:val="004628B2"/>
    <w:rsid w:val="00464C76"/>
    <w:rsid w:val="004654AD"/>
    <w:rsid w:val="00465AE1"/>
    <w:rsid w:val="004720E7"/>
    <w:rsid w:val="00473CAF"/>
    <w:rsid w:val="004747DF"/>
    <w:rsid w:val="00476784"/>
    <w:rsid w:val="00480961"/>
    <w:rsid w:val="00480C1B"/>
    <w:rsid w:val="00481764"/>
    <w:rsid w:val="00481FA9"/>
    <w:rsid w:val="00491E58"/>
    <w:rsid w:val="00493474"/>
    <w:rsid w:val="00494E1D"/>
    <w:rsid w:val="0049662C"/>
    <w:rsid w:val="004A50F8"/>
    <w:rsid w:val="004A577C"/>
    <w:rsid w:val="004B2C47"/>
    <w:rsid w:val="004C1204"/>
    <w:rsid w:val="004C1782"/>
    <w:rsid w:val="004C268A"/>
    <w:rsid w:val="004C6381"/>
    <w:rsid w:val="004C67F3"/>
    <w:rsid w:val="004C6905"/>
    <w:rsid w:val="004C6F2D"/>
    <w:rsid w:val="004D0C5E"/>
    <w:rsid w:val="004D16D2"/>
    <w:rsid w:val="004D1AF7"/>
    <w:rsid w:val="004D2803"/>
    <w:rsid w:val="004D2D9F"/>
    <w:rsid w:val="004D611B"/>
    <w:rsid w:val="004E11E3"/>
    <w:rsid w:val="004E79A7"/>
    <w:rsid w:val="004E7B7D"/>
    <w:rsid w:val="004F0241"/>
    <w:rsid w:val="004F2BBB"/>
    <w:rsid w:val="004F31F8"/>
    <w:rsid w:val="004F4DA5"/>
    <w:rsid w:val="0050073C"/>
    <w:rsid w:val="00500839"/>
    <w:rsid w:val="00501718"/>
    <w:rsid w:val="00502221"/>
    <w:rsid w:val="00504F51"/>
    <w:rsid w:val="00510158"/>
    <w:rsid w:val="005133B4"/>
    <w:rsid w:val="0051566B"/>
    <w:rsid w:val="00517506"/>
    <w:rsid w:val="005218E0"/>
    <w:rsid w:val="00522008"/>
    <w:rsid w:val="00525815"/>
    <w:rsid w:val="00525FBC"/>
    <w:rsid w:val="005300CF"/>
    <w:rsid w:val="00531023"/>
    <w:rsid w:val="00532B02"/>
    <w:rsid w:val="005340C8"/>
    <w:rsid w:val="00534FA1"/>
    <w:rsid w:val="005356B4"/>
    <w:rsid w:val="0054197A"/>
    <w:rsid w:val="00542378"/>
    <w:rsid w:val="00543BCE"/>
    <w:rsid w:val="00545F8A"/>
    <w:rsid w:val="00551C57"/>
    <w:rsid w:val="005529DF"/>
    <w:rsid w:val="00555849"/>
    <w:rsid w:val="00556CD0"/>
    <w:rsid w:val="0056601C"/>
    <w:rsid w:val="0057308C"/>
    <w:rsid w:val="00574AA0"/>
    <w:rsid w:val="0057563B"/>
    <w:rsid w:val="00575CCB"/>
    <w:rsid w:val="00597E5A"/>
    <w:rsid w:val="005A248B"/>
    <w:rsid w:val="005A5C16"/>
    <w:rsid w:val="005B58C6"/>
    <w:rsid w:val="005B79E0"/>
    <w:rsid w:val="005C05A4"/>
    <w:rsid w:val="005C12F6"/>
    <w:rsid w:val="005D3952"/>
    <w:rsid w:val="005D4496"/>
    <w:rsid w:val="005D52BA"/>
    <w:rsid w:val="005D56C4"/>
    <w:rsid w:val="005D5BFB"/>
    <w:rsid w:val="005D5F60"/>
    <w:rsid w:val="005D77E2"/>
    <w:rsid w:val="005D7F56"/>
    <w:rsid w:val="005E7EBE"/>
    <w:rsid w:val="005F070F"/>
    <w:rsid w:val="005F2B16"/>
    <w:rsid w:val="005F3CAF"/>
    <w:rsid w:val="0060361C"/>
    <w:rsid w:val="00603A94"/>
    <w:rsid w:val="00606AF7"/>
    <w:rsid w:val="0060758C"/>
    <w:rsid w:val="00607D6F"/>
    <w:rsid w:val="00611E55"/>
    <w:rsid w:val="0061258E"/>
    <w:rsid w:val="006204B9"/>
    <w:rsid w:val="00624C3E"/>
    <w:rsid w:val="00625F81"/>
    <w:rsid w:val="00627118"/>
    <w:rsid w:val="00631BD2"/>
    <w:rsid w:val="0063246E"/>
    <w:rsid w:val="00633F7E"/>
    <w:rsid w:val="00635E08"/>
    <w:rsid w:val="006401B8"/>
    <w:rsid w:val="00641B1B"/>
    <w:rsid w:val="00644E10"/>
    <w:rsid w:val="006557C8"/>
    <w:rsid w:val="00655E4A"/>
    <w:rsid w:val="006638EF"/>
    <w:rsid w:val="006651E9"/>
    <w:rsid w:val="00665B05"/>
    <w:rsid w:val="00666825"/>
    <w:rsid w:val="00672619"/>
    <w:rsid w:val="0067527B"/>
    <w:rsid w:val="006765F5"/>
    <w:rsid w:val="00677992"/>
    <w:rsid w:val="00680478"/>
    <w:rsid w:val="00680FEB"/>
    <w:rsid w:val="006839D7"/>
    <w:rsid w:val="00685420"/>
    <w:rsid w:val="0068563A"/>
    <w:rsid w:val="00686261"/>
    <w:rsid w:val="006965A7"/>
    <w:rsid w:val="00697B1D"/>
    <w:rsid w:val="006A27BB"/>
    <w:rsid w:val="006A3A38"/>
    <w:rsid w:val="006A417A"/>
    <w:rsid w:val="006B06C6"/>
    <w:rsid w:val="006B24B0"/>
    <w:rsid w:val="006B371C"/>
    <w:rsid w:val="006B5341"/>
    <w:rsid w:val="006C4EFB"/>
    <w:rsid w:val="006D14D0"/>
    <w:rsid w:val="006D290E"/>
    <w:rsid w:val="006D30A5"/>
    <w:rsid w:val="006D4C5C"/>
    <w:rsid w:val="006D4CB2"/>
    <w:rsid w:val="006D4EEA"/>
    <w:rsid w:val="006D7C6B"/>
    <w:rsid w:val="006E03A2"/>
    <w:rsid w:val="006E3D70"/>
    <w:rsid w:val="006E4EAA"/>
    <w:rsid w:val="006F1AAA"/>
    <w:rsid w:val="006F3A9E"/>
    <w:rsid w:val="006F6DA0"/>
    <w:rsid w:val="006F78B2"/>
    <w:rsid w:val="007003C9"/>
    <w:rsid w:val="00700480"/>
    <w:rsid w:val="00705FD1"/>
    <w:rsid w:val="00707467"/>
    <w:rsid w:val="00711EDA"/>
    <w:rsid w:val="00714E33"/>
    <w:rsid w:val="00723EC7"/>
    <w:rsid w:val="00724399"/>
    <w:rsid w:val="00726101"/>
    <w:rsid w:val="00727F74"/>
    <w:rsid w:val="00731B97"/>
    <w:rsid w:val="00732BFF"/>
    <w:rsid w:val="007338F2"/>
    <w:rsid w:val="007338FB"/>
    <w:rsid w:val="007358ED"/>
    <w:rsid w:val="00735E52"/>
    <w:rsid w:val="007368E8"/>
    <w:rsid w:val="007370BF"/>
    <w:rsid w:val="007374FC"/>
    <w:rsid w:val="007408E1"/>
    <w:rsid w:val="007419A8"/>
    <w:rsid w:val="007423DE"/>
    <w:rsid w:val="00747464"/>
    <w:rsid w:val="00747902"/>
    <w:rsid w:val="00753693"/>
    <w:rsid w:val="007536BE"/>
    <w:rsid w:val="007547EE"/>
    <w:rsid w:val="00754BB3"/>
    <w:rsid w:val="00760954"/>
    <w:rsid w:val="00761CA5"/>
    <w:rsid w:val="00762A23"/>
    <w:rsid w:val="00770566"/>
    <w:rsid w:val="00772E5E"/>
    <w:rsid w:val="0077335E"/>
    <w:rsid w:val="00775610"/>
    <w:rsid w:val="00777747"/>
    <w:rsid w:val="00782478"/>
    <w:rsid w:val="00787339"/>
    <w:rsid w:val="00790122"/>
    <w:rsid w:val="007904C2"/>
    <w:rsid w:val="00794A11"/>
    <w:rsid w:val="00794F53"/>
    <w:rsid w:val="00795ADC"/>
    <w:rsid w:val="00795CCE"/>
    <w:rsid w:val="00797CB2"/>
    <w:rsid w:val="007A1267"/>
    <w:rsid w:val="007A7A3D"/>
    <w:rsid w:val="007B0BEA"/>
    <w:rsid w:val="007B5453"/>
    <w:rsid w:val="007B7F1E"/>
    <w:rsid w:val="007C0273"/>
    <w:rsid w:val="007C5F2A"/>
    <w:rsid w:val="007C6F2E"/>
    <w:rsid w:val="007C7F27"/>
    <w:rsid w:val="007D0F9E"/>
    <w:rsid w:val="007E0AAE"/>
    <w:rsid w:val="007E0C8D"/>
    <w:rsid w:val="007E1CF4"/>
    <w:rsid w:val="007E2870"/>
    <w:rsid w:val="007E5E69"/>
    <w:rsid w:val="007E6870"/>
    <w:rsid w:val="007E7115"/>
    <w:rsid w:val="007F19A1"/>
    <w:rsid w:val="007F236E"/>
    <w:rsid w:val="007F436E"/>
    <w:rsid w:val="007F47A9"/>
    <w:rsid w:val="00800005"/>
    <w:rsid w:val="0080406E"/>
    <w:rsid w:val="00804077"/>
    <w:rsid w:val="00804B2A"/>
    <w:rsid w:val="0080574A"/>
    <w:rsid w:val="00806BE8"/>
    <w:rsid w:val="00807246"/>
    <w:rsid w:val="00811ECB"/>
    <w:rsid w:val="00815677"/>
    <w:rsid w:val="008174A6"/>
    <w:rsid w:val="00823266"/>
    <w:rsid w:val="008243A5"/>
    <w:rsid w:val="00827B6D"/>
    <w:rsid w:val="00827E31"/>
    <w:rsid w:val="0083012C"/>
    <w:rsid w:val="00832395"/>
    <w:rsid w:val="008332C0"/>
    <w:rsid w:val="008374E7"/>
    <w:rsid w:val="008445EB"/>
    <w:rsid w:val="00844D24"/>
    <w:rsid w:val="00851A69"/>
    <w:rsid w:val="00853B85"/>
    <w:rsid w:val="00855287"/>
    <w:rsid w:val="00857D32"/>
    <w:rsid w:val="008606D8"/>
    <w:rsid w:val="00860D56"/>
    <w:rsid w:val="008610A6"/>
    <w:rsid w:val="00864288"/>
    <w:rsid w:val="00864A3A"/>
    <w:rsid w:val="008729A9"/>
    <w:rsid w:val="00875035"/>
    <w:rsid w:val="00877207"/>
    <w:rsid w:val="00877EDF"/>
    <w:rsid w:val="0088055F"/>
    <w:rsid w:val="0088789B"/>
    <w:rsid w:val="00887CB7"/>
    <w:rsid w:val="0089153D"/>
    <w:rsid w:val="00892717"/>
    <w:rsid w:val="0089378A"/>
    <w:rsid w:val="00895541"/>
    <w:rsid w:val="00895CDE"/>
    <w:rsid w:val="0089727F"/>
    <w:rsid w:val="008A099E"/>
    <w:rsid w:val="008A460F"/>
    <w:rsid w:val="008A5D22"/>
    <w:rsid w:val="008B0791"/>
    <w:rsid w:val="008B15C5"/>
    <w:rsid w:val="008B2CF9"/>
    <w:rsid w:val="008C013E"/>
    <w:rsid w:val="008C0303"/>
    <w:rsid w:val="008C0A7D"/>
    <w:rsid w:val="008C2B5A"/>
    <w:rsid w:val="008C39FD"/>
    <w:rsid w:val="008C5747"/>
    <w:rsid w:val="008C6BF0"/>
    <w:rsid w:val="008C76D4"/>
    <w:rsid w:val="008D175B"/>
    <w:rsid w:val="008D1A3A"/>
    <w:rsid w:val="008D39D3"/>
    <w:rsid w:val="008D5066"/>
    <w:rsid w:val="008E4886"/>
    <w:rsid w:val="008E71E5"/>
    <w:rsid w:val="008F1E33"/>
    <w:rsid w:val="008F22A6"/>
    <w:rsid w:val="008F2E65"/>
    <w:rsid w:val="008F3473"/>
    <w:rsid w:val="008F5C3A"/>
    <w:rsid w:val="008F6C2E"/>
    <w:rsid w:val="009025DE"/>
    <w:rsid w:val="00903540"/>
    <w:rsid w:val="00903B22"/>
    <w:rsid w:val="00904760"/>
    <w:rsid w:val="00904C37"/>
    <w:rsid w:val="00905B87"/>
    <w:rsid w:val="00910AD9"/>
    <w:rsid w:val="00911250"/>
    <w:rsid w:val="0092108B"/>
    <w:rsid w:val="00922EFC"/>
    <w:rsid w:val="00932355"/>
    <w:rsid w:val="00932C04"/>
    <w:rsid w:val="00935C3D"/>
    <w:rsid w:val="009426AA"/>
    <w:rsid w:val="0094300A"/>
    <w:rsid w:val="0094459D"/>
    <w:rsid w:val="00944BC9"/>
    <w:rsid w:val="00945823"/>
    <w:rsid w:val="00947992"/>
    <w:rsid w:val="00954C33"/>
    <w:rsid w:val="009604EA"/>
    <w:rsid w:val="0096282E"/>
    <w:rsid w:val="00962ADB"/>
    <w:rsid w:val="00962FA0"/>
    <w:rsid w:val="00965A24"/>
    <w:rsid w:val="0096681E"/>
    <w:rsid w:val="009718F6"/>
    <w:rsid w:val="00971D8E"/>
    <w:rsid w:val="00973856"/>
    <w:rsid w:val="00983729"/>
    <w:rsid w:val="00992C36"/>
    <w:rsid w:val="009930AE"/>
    <w:rsid w:val="00993F3E"/>
    <w:rsid w:val="00995CF7"/>
    <w:rsid w:val="0099630A"/>
    <w:rsid w:val="00997259"/>
    <w:rsid w:val="009A08F9"/>
    <w:rsid w:val="009A1A7D"/>
    <w:rsid w:val="009A1C52"/>
    <w:rsid w:val="009A2AFB"/>
    <w:rsid w:val="009A4722"/>
    <w:rsid w:val="009A4A5D"/>
    <w:rsid w:val="009A7786"/>
    <w:rsid w:val="009B1943"/>
    <w:rsid w:val="009B2386"/>
    <w:rsid w:val="009B3B57"/>
    <w:rsid w:val="009B595C"/>
    <w:rsid w:val="009B62A1"/>
    <w:rsid w:val="009C6821"/>
    <w:rsid w:val="009C72D9"/>
    <w:rsid w:val="009C7EB2"/>
    <w:rsid w:val="009D233E"/>
    <w:rsid w:val="009D796C"/>
    <w:rsid w:val="009D7A06"/>
    <w:rsid w:val="009E1791"/>
    <w:rsid w:val="009E2BCA"/>
    <w:rsid w:val="009E5786"/>
    <w:rsid w:val="009F1A2D"/>
    <w:rsid w:val="009F788C"/>
    <w:rsid w:val="009F7B96"/>
    <w:rsid w:val="00A007A9"/>
    <w:rsid w:val="00A01230"/>
    <w:rsid w:val="00A01449"/>
    <w:rsid w:val="00A0441D"/>
    <w:rsid w:val="00A24797"/>
    <w:rsid w:val="00A250D8"/>
    <w:rsid w:val="00A25499"/>
    <w:rsid w:val="00A306E2"/>
    <w:rsid w:val="00A32CBD"/>
    <w:rsid w:val="00A363B6"/>
    <w:rsid w:val="00A41B89"/>
    <w:rsid w:val="00A42322"/>
    <w:rsid w:val="00A45158"/>
    <w:rsid w:val="00A46C00"/>
    <w:rsid w:val="00A514FA"/>
    <w:rsid w:val="00A55201"/>
    <w:rsid w:val="00A62068"/>
    <w:rsid w:val="00A6257D"/>
    <w:rsid w:val="00A62820"/>
    <w:rsid w:val="00A64223"/>
    <w:rsid w:val="00A64452"/>
    <w:rsid w:val="00A72558"/>
    <w:rsid w:val="00A7558D"/>
    <w:rsid w:val="00A76DF1"/>
    <w:rsid w:val="00A852FE"/>
    <w:rsid w:val="00A86348"/>
    <w:rsid w:val="00A865B4"/>
    <w:rsid w:val="00A907B3"/>
    <w:rsid w:val="00A927DE"/>
    <w:rsid w:val="00A943CA"/>
    <w:rsid w:val="00A94B91"/>
    <w:rsid w:val="00A977FF"/>
    <w:rsid w:val="00AA41A2"/>
    <w:rsid w:val="00AB37EF"/>
    <w:rsid w:val="00AB6B49"/>
    <w:rsid w:val="00AC2CBC"/>
    <w:rsid w:val="00AC5A5F"/>
    <w:rsid w:val="00AD270B"/>
    <w:rsid w:val="00AD3068"/>
    <w:rsid w:val="00AD3BD0"/>
    <w:rsid w:val="00AD6E97"/>
    <w:rsid w:val="00AF0FC0"/>
    <w:rsid w:val="00AF579C"/>
    <w:rsid w:val="00AF6A81"/>
    <w:rsid w:val="00AF7CD8"/>
    <w:rsid w:val="00B00B7E"/>
    <w:rsid w:val="00B00C62"/>
    <w:rsid w:val="00B00C94"/>
    <w:rsid w:val="00B04CB4"/>
    <w:rsid w:val="00B05486"/>
    <w:rsid w:val="00B144E8"/>
    <w:rsid w:val="00B15F3B"/>
    <w:rsid w:val="00B20612"/>
    <w:rsid w:val="00B20A92"/>
    <w:rsid w:val="00B21C9D"/>
    <w:rsid w:val="00B2296A"/>
    <w:rsid w:val="00B32442"/>
    <w:rsid w:val="00B3567F"/>
    <w:rsid w:val="00B356E6"/>
    <w:rsid w:val="00B36168"/>
    <w:rsid w:val="00B40213"/>
    <w:rsid w:val="00B4159E"/>
    <w:rsid w:val="00B41E9F"/>
    <w:rsid w:val="00B446DF"/>
    <w:rsid w:val="00B46A4C"/>
    <w:rsid w:val="00B54F3C"/>
    <w:rsid w:val="00B56939"/>
    <w:rsid w:val="00B5695D"/>
    <w:rsid w:val="00B642E1"/>
    <w:rsid w:val="00B64AAE"/>
    <w:rsid w:val="00B731F8"/>
    <w:rsid w:val="00B73D82"/>
    <w:rsid w:val="00B762F0"/>
    <w:rsid w:val="00B83B61"/>
    <w:rsid w:val="00B84990"/>
    <w:rsid w:val="00B9005D"/>
    <w:rsid w:val="00B904CA"/>
    <w:rsid w:val="00B905DC"/>
    <w:rsid w:val="00B910EC"/>
    <w:rsid w:val="00B92F65"/>
    <w:rsid w:val="00B95347"/>
    <w:rsid w:val="00BA1397"/>
    <w:rsid w:val="00BA4A75"/>
    <w:rsid w:val="00BA7D60"/>
    <w:rsid w:val="00BB0F13"/>
    <w:rsid w:val="00BB0FAD"/>
    <w:rsid w:val="00BB124D"/>
    <w:rsid w:val="00BB2B05"/>
    <w:rsid w:val="00BB3EA2"/>
    <w:rsid w:val="00BB725E"/>
    <w:rsid w:val="00BC20BD"/>
    <w:rsid w:val="00BC4B3A"/>
    <w:rsid w:val="00BD09EB"/>
    <w:rsid w:val="00BD269F"/>
    <w:rsid w:val="00BD4047"/>
    <w:rsid w:val="00BD5542"/>
    <w:rsid w:val="00BE6E98"/>
    <w:rsid w:val="00BF0BCE"/>
    <w:rsid w:val="00BF16A4"/>
    <w:rsid w:val="00BF28B4"/>
    <w:rsid w:val="00BF3AAC"/>
    <w:rsid w:val="00BF51E4"/>
    <w:rsid w:val="00BF6FA5"/>
    <w:rsid w:val="00C006BB"/>
    <w:rsid w:val="00C00B3B"/>
    <w:rsid w:val="00C00F8D"/>
    <w:rsid w:val="00C01553"/>
    <w:rsid w:val="00C01C86"/>
    <w:rsid w:val="00C01FBF"/>
    <w:rsid w:val="00C05193"/>
    <w:rsid w:val="00C1292D"/>
    <w:rsid w:val="00C12C9A"/>
    <w:rsid w:val="00C14914"/>
    <w:rsid w:val="00C25728"/>
    <w:rsid w:val="00C269BF"/>
    <w:rsid w:val="00C31E92"/>
    <w:rsid w:val="00C32E40"/>
    <w:rsid w:val="00C352AF"/>
    <w:rsid w:val="00C40B79"/>
    <w:rsid w:val="00C41177"/>
    <w:rsid w:val="00C43FE0"/>
    <w:rsid w:val="00C50F86"/>
    <w:rsid w:val="00C53111"/>
    <w:rsid w:val="00C5353B"/>
    <w:rsid w:val="00C555B6"/>
    <w:rsid w:val="00C61B72"/>
    <w:rsid w:val="00C61D6D"/>
    <w:rsid w:val="00C629F0"/>
    <w:rsid w:val="00C63AE8"/>
    <w:rsid w:val="00C65A1C"/>
    <w:rsid w:val="00C705A8"/>
    <w:rsid w:val="00C728C6"/>
    <w:rsid w:val="00C72D3E"/>
    <w:rsid w:val="00C73CC0"/>
    <w:rsid w:val="00C83971"/>
    <w:rsid w:val="00C85E81"/>
    <w:rsid w:val="00C872A0"/>
    <w:rsid w:val="00C929F0"/>
    <w:rsid w:val="00C97AF1"/>
    <w:rsid w:val="00CA3324"/>
    <w:rsid w:val="00CA6104"/>
    <w:rsid w:val="00CC10F2"/>
    <w:rsid w:val="00CC19F0"/>
    <w:rsid w:val="00CC3F3A"/>
    <w:rsid w:val="00CC62CC"/>
    <w:rsid w:val="00CC76F1"/>
    <w:rsid w:val="00CD2938"/>
    <w:rsid w:val="00CD3B6F"/>
    <w:rsid w:val="00CD3C5B"/>
    <w:rsid w:val="00CE01B2"/>
    <w:rsid w:val="00CE2562"/>
    <w:rsid w:val="00CE27FD"/>
    <w:rsid w:val="00CE4ABB"/>
    <w:rsid w:val="00CE6C59"/>
    <w:rsid w:val="00CE7C66"/>
    <w:rsid w:val="00CF21E8"/>
    <w:rsid w:val="00CF6D92"/>
    <w:rsid w:val="00CF7CD2"/>
    <w:rsid w:val="00D07A47"/>
    <w:rsid w:val="00D1560C"/>
    <w:rsid w:val="00D16EDA"/>
    <w:rsid w:val="00D1714F"/>
    <w:rsid w:val="00D204FF"/>
    <w:rsid w:val="00D247AB"/>
    <w:rsid w:val="00D27225"/>
    <w:rsid w:val="00D377FF"/>
    <w:rsid w:val="00D432DB"/>
    <w:rsid w:val="00D4450D"/>
    <w:rsid w:val="00D456F2"/>
    <w:rsid w:val="00D50D75"/>
    <w:rsid w:val="00D510F6"/>
    <w:rsid w:val="00D52498"/>
    <w:rsid w:val="00D53BE7"/>
    <w:rsid w:val="00D556A4"/>
    <w:rsid w:val="00D612EA"/>
    <w:rsid w:val="00D66A44"/>
    <w:rsid w:val="00D671C5"/>
    <w:rsid w:val="00D723AA"/>
    <w:rsid w:val="00D73EBD"/>
    <w:rsid w:val="00D7513C"/>
    <w:rsid w:val="00D75289"/>
    <w:rsid w:val="00D760AB"/>
    <w:rsid w:val="00D761D9"/>
    <w:rsid w:val="00D805D2"/>
    <w:rsid w:val="00D84233"/>
    <w:rsid w:val="00D84F03"/>
    <w:rsid w:val="00D85602"/>
    <w:rsid w:val="00D879CC"/>
    <w:rsid w:val="00DA0FF5"/>
    <w:rsid w:val="00DA442F"/>
    <w:rsid w:val="00DA5462"/>
    <w:rsid w:val="00DA5B9A"/>
    <w:rsid w:val="00DB20AE"/>
    <w:rsid w:val="00DB51C7"/>
    <w:rsid w:val="00DB5D46"/>
    <w:rsid w:val="00DB6E7E"/>
    <w:rsid w:val="00DC0A16"/>
    <w:rsid w:val="00DC0E40"/>
    <w:rsid w:val="00DC1A6B"/>
    <w:rsid w:val="00DC1FAA"/>
    <w:rsid w:val="00DC5DB8"/>
    <w:rsid w:val="00DD4386"/>
    <w:rsid w:val="00DD47D4"/>
    <w:rsid w:val="00DE26F8"/>
    <w:rsid w:val="00DE5E20"/>
    <w:rsid w:val="00DF3F40"/>
    <w:rsid w:val="00DF701D"/>
    <w:rsid w:val="00E01CAA"/>
    <w:rsid w:val="00E049F3"/>
    <w:rsid w:val="00E05C4F"/>
    <w:rsid w:val="00E0610F"/>
    <w:rsid w:val="00E13CC2"/>
    <w:rsid w:val="00E13D03"/>
    <w:rsid w:val="00E14345"/>
    <w:rsid w:val="00E207CB"/>
    <w:rsid w:val="00E25474"/>
    <w:rsid w:val="00E2602B"/>
    <w:rsid w:val="00E30F98"/>
    <w:rsid w:val="00E312B2"/>
    <w:rsid w:val="00E34E71"/>
    <w:rsid w:val="00E363FE"/>
    <w:rsid w:val="00E37C75"/>
    <w:rsid w:val="00E408F4"/>
    <w:rsid w:val="00E41284"/>
    <w:rsid w:val="00E4237F"/>
    <w:rsid w:val="00E51E35"/>
    <w:rsid w:val="00E56235"/>
    <w:rsid w:val="00E63EF8"/>
    <w:rsid w:val="00E65F7B"/>
    <w:rsid w:val="00E70200"/>
    <w:rsid w:val="00E72CE3"/>
    <w:rsid w:val="00E7359D"/>
    <w:rsid w:val="00E76935"/>
    <w:rsid w:val="00E830B4"/>
    <w:rsid w:val="00E86590"/>
    <w:rsid w:val="00E86FF9"/>
    <w:rsid w:val="00E87BE5"/>
    <w:rsid w:val="00E9363D"/>
    <w:rsid w:val="00E95830"/>
    <w:rsid w:val="00E97849"/>
    <w:rsid w:val="00EA00E7"/>
    <w:rsid w:val="00EA7D4D"/>
    <w:rsid w:val="00EB2119"/>
    <w:rsid w:val="00EB3EC5"/>
    <w:rsid w:val="00EB48B9"/>
    <w:rsid w:val="00EB5F7C"/>
    <w:rsid w:val="00EB65AC"/>
    <w:rsid w:val="00EB6CA2"/>
    <w:rsid w:val="00EB73D3"/>
    <w:rsid w:val="00EC1F2A"/>
    <w:rsid w:val="00EC654D"/>
    <w:rsid w:val="00EC70DB"/>
    <w:rsid w:val="00ED2EBC"/>
    <w:rsid w:val="00ED43ED"/>
    <w:rsid w:val="00ED4E1B"/>
    <w:rsid w:val="00ED508A"/>
    <w:rsid w:val="00ED6925"/>
    <w:rsid w:val="00ED70B6"/>
    <w:rsid w:val="00EE615C"/>
    <w:rsid w:val="00EE730C"/>
    <w:rsid w:val="00EE7B4F"/>
    <w:rsid w:val="00EF1E8D"/>
    <w:rsid w:val="00EF4DB8"/>
    <w:rsid w:val="00EF4E79"/>
    <w:rsid w:val="00EF5E7F"/>
    <w:rsid w:val="00F01759"/>
    <w:rsid w:val="00F018CF"/>
    <w:rsid w:val="00F03820"/>
    <w:rsid w:val="00F053FD"/>
    <w:rsid w:val="00F06D07"/>
    <w:rsid w:val="00F10822"/>
    <w:rsid w:val="00F10C0F"/>
    <w:rsid w:val="00F12D9C"/>
    <w:rsid w:val="00F13592"/>
    <w:rsid w:val="00F15666"/>
    <w:rsid w:val="00F17D27"/>
    <w:rsid w:val="00F20A74"/>
    <w:rsid w:val="00F26191"/>
    <w:rsid w:val="00F26284"/>
    <w:rsid w:val="00F26338"/>
    <w:rsid w:val="00F32DF1"/>
    <w:rsid w:val="00F34644"/>
    <w:rsid w:val="00F36B3F"/>
    <w:rsid w:val="00F36E25"/>
    <w:rsid w:val="00F37942"/>
    <w:rsid w:val="00F41307"/>
    <w:rsid w:val="00F41605"/>
    <w:rsid w:val="00F41BA5"/>
    <w:rsid w:val="00F42756"/>
    <w:rsid w:val="00F42C62"/>
    <w:rsid w:val="00F43AA5"/>
    <w:rsid w:val="00F44E4F"/>
    <w:rsid w:val="00F45854"/>
    <w:rsid w:val="00F4688D"/>
    <w:rsid w:val="00F46B9E"/>
    <w:rsid w:val="00F50143"/>
    <w:rsid w:val="00F50308"/>
    <w:rsid w:val="00F50A22"/>
    <w:rsid w:val="00F50DAC"/>
    <w:rsid w:val="00F52599"/>
    <w:rsid w:val="00F527AF"/>
    <w:rsid w:val="00F547B7"/>
    <w:rsid w:val="00F54B98"/>
    <w:rsid w:val="00F60146"/>
    <w:rsid w:val="00F607BD"/>
    <w:rsid w:val="00F61BBF"/>
    <w:rsid w:val="00F658CE"/>
    <w:rsid w:val="00F65B19"/>
    <w:rsid w:val="00F66723"/>
    <w:rsid w:val="00F6717E"/>
    <w:rsid w:val="00F71F35"/>
    <w:rsid w:val="00F73672"/>
    <w:rsid w:val="00F73DD8"/>
    <w:rsid w:val="00F740D9"/>
    <w:rsid w:val="00F76A14"/>
    <w:rsid w:val="00F77E1F"/>
    <w:rsid w:val="00F80C5E"/>
    <w:rsid w:val="00F81681"/>
    <w:rsid w:val="00F86201"/>
    <w:rsid w:val="00FA00A8"/>
    <w:rsid w:val="00FA3269"/>
    <w:rsid w:val="00FA33B4"/>
    <w:rsid w:val="00FA3BF6"/>
    <w:rsid w:val="00FA680C"/>
    <w:rsid w:val="00FB2D5A"/>
    <w:rsid w:val="00FB4D77"/>
    <w:rsid w:val="00FD1A4B"/>
    <w:rsid w:val="00FD263D"/>
    <w:rsid w:val="00FD2E82"/>
    <w:rsid w:val="00FD31E5"/>
    <w:rsid w:val="00FD5A52"/>
    <w:rsid w:val="00FD7B85"/>
    <w:rsid w:val="00FE3EFE"/>
    <w:rsid w:val="00FE4C7C"/>
    <w:rsid w:val="00FE53B4"/>
    <w:rsid w:val="00FE5876"/>
    <w:rsid w:val="00FF0AA7"/>
    <w:rsid w:val="00FF1F0D"/>
    <w:rsid w:val="00FF64ED"/>
    <w:rsid w:val="03604910"/>
    <w:rsid w:val="03800AE8"/>
    <w:rsid w:val="038452FB"/>
    <w:rsid w:val="03BB0AD7"/>
    <w:rsid w:val="04320A33"/>
    <w:rsid w:val="0490144A"/>
    <w:rsid w:val="07603E00"/>
    <w:rsid w:val="0ACB019C"/>
    <w:rsid w:val="0B8A31CB"/>
    <w:rsid w:val="0BC73C74"/>
    <w:rsid w:val="0DC97863"/>
    <w:rsid w:val="0DEB5166"/>
    <w:rsid w:val="0E0C36D3"/>
    <w:rsid w:val="0E4B371B"/>
    <w:rsid w:val="101B39F4"/>
    <w:rsid w:val="10F1641B"/>
    <w:rsid w:val="132A1144"/>
    <w:rsid w:val="13316BFB"/>
    <w:rsid w:val="17AB01F1"/>
    <w:rsid w:val="18D45AAF"/>
    <w:rsid w:val="1A2619A7"/>
    <w:rsid w:val="1A6E6754"/>
    <w:rsid w:val="1ADC0670"/>
    <w:rsid w:val="1AEA5AD1"/>
    <w:rsid w:val="1B286A22"/>
    <w:rsid w:val="1BE84A47"/>
    <w:rsid w:val="1BEF0F0C"/>
    <w:rsid w:val="1E53407C"/>
    <w:rsid w:val="1ED600C1"/>
    <w:rsid w:val="1FFB0103"/>
    <w:rsid w:val="20AA0194"/>
    <w:rsid w:val="21111B4F"/>
    <w:rsid w:val="226C1416"/>
    <w:rsid w:val="236A1D6E"/>
    <w:rsid w:val="251331EE"/>
    <w:rsid w:val="25386194"/>
    <w:rsid w:val="257673E2"/>
    <w:rsid w:val="25FD14AE"/>
    <w:rsid w:val="265039FC"/>
    <w:rsid w:val="268F7904"/>
    <w:rsid w:val="26BF20F8"/>
    <w:rsid w:val="26D35F62"/>
    <w:rsid w:val="26D41DC7"/>
    <w:rsid w:val="27C67F1E"/>
    <w:rsid w:val="28DE4B29"/>
    <w:rsid w:val="28E51D1C"/>
    <w:rsid w:val="29094FF1"/>
    <w:rsid w:val="2A715445"/>
    <w:rsid w:val="2A9D151F"/>
    <w:rsid w:val="2BAF625E"/>
    <w:rsid w:val="2E0700D9"/>
    <w:rsid w:val="2E8C1027"/>
    <w:rsid w:val="2EB37960"/>
    <w:rsid w:val="2ECD770F"/>
    <w:rsid w:val="2EFC1E95"/>
    <w:rsid w:val="2FA15D9D"/>
    <w:rsid w:val="2FAC65E8"/>
    <w:rsid w:val="2FB41BE1"/>
    <w:rsid w:val="3039737E"/>
    <w:rsid w:val="30B75B46"/>
    <w:rsid w:val="315E0D7B"/>
    <w:rsid w:val="32604086"/>
    <w:rsid w:val="343C0ED4"/>
    <w:rsid w:val="34E70270"/>
    <w:rsid w:val="35040F15"/>
    <w:rsid w:val="356D3B2B"/>
    <w:rsid w:val="35C82511"/>
    <w:rsid w:val="35D07269"/>
    <w:rsid w:val="35F1430A"/>
    <w:rsid w:val="38106039"/>
    <w:rsid w:val="386579DB"/>
    <w:rsid w:val="39A42C54"/>
    <w:rsid w:val="39B773A2"/>
    <w:rsid w:val="3A9B6834"/>
    <w:rsid w:val="3AA65E47"/>
    <w:rsid w:val="3AD22961"/>
    <w:rsid w:val="3C1154DD"/>
    <w:rsid w:val="3C89562E"/>
    <w:rsid w:val="3CEF24AB"/>
    <w:rsid w:val="3D3E2062"/>
    <w:rsid w:val="3F4D1B36"/>
    <w:rsid w:val="42CF46D7"/>
    <w:rsid w:val="4411660A"/>
    <w:rsid w:val="442E38B9"/>
    <w:rsid w:val="44405DA5"/>
    <w:rsid w:val="462C3BC8"/>
    <w:rsid w:val="47451645"/>
    <w:rsid w:val="475739DE"/>
    <w:rsid w:val="492145FC"/>
    <w:rsid w:val="4B752456"/>
    <w:rsid w:val="4B8C262F"/>
    <w:rsid w:val="4CB71993"/>
    <w:rsid w:val="4D760EF8"/>
    <w:rsid w:val="4F070ADA"/>
    <w:rsid w:val="4F5D186A"/>
    <w:rsid w:val="51591706"/>
    <w:rsid w:val="527451BF"/>
    <w:rsid w:val="53B4157B"/>
    <w:rsid w:val="56774C4C"/>
    <w:rsid w:val="56AB46AD"/>
    <w:rsid w:val="56B86843"/>
    <w:rsid w:val="58465AE7"/>
    <w:rsid w:val="58655842"/>
    <w:rsid w:val="59482C33"/>
    <w:rsid w:val="59D127D3"/>
    <w:rsid w:val="5A102ACD"/>
    <w:rsid w:val="5BE6116B"/>
    <w:rsid w:val="5C683FDB"/>
    <w:rsid w:val="5C9549A8"/>
    <w:rsid w:val="5D7B5F37"/>
    <w:rsid w:val="5D9341FB"/>
    <w:rsid w:val="5E7900AB"/>
    <w:rsid w:val="60382029"/>
    <w:rsid w:val="606B6FF9"/>
    <w:rsid w:val="61014673"/>
    <w:rsid w:val="624D3512"/>
    <w:rsid w:val="63BE3362"/>
    <w:rsid w:val="63C66312"/>
    <w:rsid w:val="64B60701"/>
    <w:rsid w:val="67A85FA6"/>
    <w:rsid w:val="67CD5013"/>
    <w:rsid w:val="685D188D"/>
    <w:rsid w:val="6917370B"/>
    <w:rsid w:val="69403A4B"/>
    <w:rsid w:val="69715812"/>
    <w:rsid w:val="69B03682"/>
    <w:rsid w:val="6A6F7F9B"/>
    <w:rsid w:val="6AF155E5"/>
    <w:rsid w:val="6B00772C"/>
    <w:rsid w:val="6EED54FB"/>
    <w:rsid w:val="6F3B7498"/>
    <w:rsid w:val="6FFD48BD"/>
    <w:rsid w:val="707E3AD3"/>
    <w:rsid w:val="713B3EAB"/>
    <w:rsid w:val="741742D5"/>
    <w:rsid w:val="74784D57"/>
    <w:rsid w:val="7527614A"/>
    <w:rsid w:val="76333A0C"/>
    <w:rsid w:val="76F70488"/>
    <w:rsid w:val="770D5438"/>
    <w:rsid w:val="78531ED1"/>
    <w:rsid w:val="78C064CE"/>
    <w:rsid w:val="7AB91D5D"/>
    <w:rsid w:val="7D04621F"/>
    <w:rsid w:val="7DC958E5"/>
    <w:rsid w:val="7DE23CAF"/>
    <w:rsid w:val="7E1D42BA"/>
    <w:rsid w:val="7F516E55"/>
    <w:rsid w:val="7F9C3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92"/>
    <w:qFormat/>
    <w:uiPriority w:val="0"/>
    <w:pPr>
      <w:keepNext/>
      <w:keepLines/>
      <w:spacing w:line="360" w:lineRule="auto"/>
      <w:jc w:val="center"/>
      <w:outlineLvl w:val="0"/>
    </w:pPr>
    <w:rPr>
      <w:b/>
      <w:bCs/>
      <w:kern w:val="44"/>
      <w:sz w:val="36"/>
      <w:szCs w:val="44"/>
    </w:rPr>
  </w:style>
  <w:style w:type="paragraph" w:styleId="6">
    <w:name w:val="heading 2"/>
    <w:basedOn w:val="1"/>
    <w:next w:val="1"/>
    <w:link w:val="8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60"/>
    <w:unhideWhenUsed/>
    <w:qFormat/>
    <w:uiPriority w:val="0"/>
    <w:pPr>
      <w:keepNext/>
      <w:keepLines/>
      <w:spacing w:before="260" w:after="260" w:line="416" w:lineRule="auto"/>
      <w:outlineLvl w:val="2"/>
    </w:pPr>
    <w:rPr>
      <w:b/>
      <w:bCs/>
      <w:sz w:val="32"/>
      <w:szCs w:val="32"/>
    </w:rPr>
  </w:style>
  <w:style w:type="paragraph" w:styleId="8">
    <w:name w:val="heading 4"/>
    <w:basedOn w:val="1"/>
    <w:next w:val="1"/>
    <w:link w:val="100"/>
    <w:qFormat/>
    <w:uiPriority w:val="0"/>
    <w:pPr>
      <w:keepNext/>
      <w:keepLines/>
      <w:spacing w:before="280" w:after="290" w:line="372" w:lineRule="auto"/>
      <w:outlineLvl w:val="3"/>
    </w:pPr>
    <w:rPr>
      <w:rFonts w:ascii="Cambria" w:hAnsi="Cambria"/>
      <w:b/>
      <w:bCs/>
      <w:sz w:val="28"/>
      <w:szCs w:val="28"/>
    </w:rPr>
  </w:style>
  <w:style w:type="paragraph" w:styleId="9">
    <w:name w:val="heading 5"/>
    <w:basedOn w:val="1"/>
    <w:next w:val="1"/>
    <w:link w:val="94"/>
    <w:qFormat/>
    <w:uiPriority w:val="0"/>
    <w:pPr>
      <w:keepNext/>
      <w:keepLines/>
      <w:spacing w:before="280" w:after="290" w:line="372" w:lineRule="auto"/>
      <w:outlineLvl w:val="4"/>
    </w:pPr>
    <w:rPr>
      <w:b/>
      <w:bCs/>
      <w:sz w:val="28"/>
      <w:szCs w:val="28"/>
    </w:rPr>
  </w:style>
  <w:style w:type="paragraph" w:styleId="10">
    <w:name w:val="heading 6"/>
    <w:basedOn w:val="1"/>
    <w:next w:val="1"/>
    <w:link w:val="95"/>
    <w:qFormat/>
    <w:uiPriority w:val="0"/>
    <w:pPr>
      <w:keepNext/>
      <w:keepLines/>
      <w:tabs>
        <w:tab w:val="left" w:pos="1152"/>
      </w:tabs>
      <w:spacing w:before="240" w:after="64" w:line="320" w:lineRule="auto"/>
      <w:ind w:left="1152" w:hanging="1152"/>
      <w:outlineLvl w:val="5"/>
    </w:pPr>
    <w:rPr>
      <w:rFonts w:ascii="Arial" w:hAnsi="Arial" w:eastAsia="黑体" w:cs="Arial"/>
      <w:b/>
      <w:bCs/>
      <w:sz w:val="24"/>
    </w:rPr>
  </w:style>
  <w:style w:type="paragraph" w:styleId="11">
    <w:name w:val="heading 7"/>
    <w:basedOn w:val="1"/>
    <w:next w:val="1"/>
    <w:link w:val="85"/>
    <w:qFormat/>
    <w:uiPriority w:val="0"/>
    <w:pPr>
      <w:keepNext/>
      <w:keepLines/>
      <w:spacing w:before="240" w:after="64" w:line="320" w:lineRule="auto"/>
      <w:outlineLvl w:val="6"/>
    </w:pPr>
    <w:rPr>
      <w:b/>
      <w:bCs/>
      <w:sz w:val="24"/>
    </w:rPr>
  </w:style>
  <w:style w:type="paragraph" w:styleId="12">
    <w:name w:val="heading 8"/>
    <w:basedOn w:val="1"/>
    <w:next w:val="1"/>
    <w:link w:val="96"/>
    <w:qFormat/>
    <w:uiPriority w:val="0"/>
    <w:pPr>
      <w:keepNext/>
      <w:keepLines/>
      <w:tabs>
        <w:tab w:val="left" w:pos="1440"/>
      </w:tabs>
      <w:spacing w:before="240" w:after="64" w:line="320" w:lineRule="auto"/>
      <w:ind w:left="1440" w:hanging="1440"/>
      <w:outlineLvl w:val="7"/>
    </w:pPr>
    <w:rPr>
      <w:rFonts w:ascii="Arial" w:hAnsi="Arial" w:eastAsia="黑体" w:cs="Arial"/>
      <w:sz w:val="24"/>
    </w:rPr>
  </w:style>
  <w:style w:type="paragraph" w:styleId="13">
    <w:name w:val="heading 9"/>
    <w:basedOn w:val="1"/>
    <w:next w:val="1"/>
    <w:link w:val="97"/>
    <w:qFormat/>
    <w:uiPriority w:val="0"/>
    <w:pPr>
      <w:keepNext/>
      <w:keepLines/>
      <w:tabs>
        <w:tab w:val="left" w:pos="1584"/>
      </w:tabs>
      <w:spacing w:before="240" w:after="64" w:line="320" w:lineRule="auto"/>
      <w:ind w:left="1584" w:hanging="1584"/>
      <w:outlineLvl w:val="8"/>
    </w:pPr>
    <w:rPr>
      <w:rFonts w:ascii="Arial" w:hAnsi="Arial" w:eastAsia="黑体" w:cs="Arial"/>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next w:val="1"/>
    <w:link w:val="64"/>
    <w:qFormat/>
    <w:uiPriority w:val="0"/>
    <w:pPr>
      <w:spacing w:after="120"/>
      <w:ind w:left="420" w:leftChars="200"/>
    </w:pPr>
  </w:style>
  <w:style w:type="paragraph" w:customStyle="1" w:styleId="4">
    <w:name w:val="xl53"/>
    <w:next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lang w:val="en-US" w:eastAsia="zh-CN" w:bidi="ar-SA"/>
    </w:rPr>
  </w:style>
  <w:style w:type="paragraph" w:styleId="14">
    <w:name w:val="List Number 2"/>
    <w:basedOn w:val="1"/>
    <w:qFormat/>
    <w:uiPriority w:val="0"/>
    <w:pPr>
      <w:tabs>
        <w:tab w:val="left" w:pos="360"/>
        <w:tab w:val="left" w:pos="780"/>
        <w:tab w:val="left" w:pos="865"/>
      </w:tabs>
      <w:ind w:left="360" w:hanging="360"/>
    </w:pPr>
  </w:style>
  <w:style w:type="paragraph" w:styleId="15">
    <w:name w:val="List Number"/>
    <w:basedOn w:val="1"/>
    <w:qFormat/>
    <w:uiPriority w:val="0"/>
    <w:pPr>
      <w:numPr>
        <w:ilvl w:val="0"/>
        <w:numId w:val="1"/>
      </w:numPr>
    </w:pPr>
  </w:style>
  <w:style w:type="paragraph" w:styleId="16">
    <w:name w:val="Normal Indent"/>
    <w:basedOn w:val="1"/>
    <w:link w:val="87"/>
    <w:qFormat/>
    <w:uiPriority w:val="0"/>
    <w:pPr>
      <w:ind w:firstLine="420"/>
    </w:pPr>
    <w:rPr>
      <w:szCs w:val="20"/>
    </w:rPr>
  </w:style>
  <w:style w:type="paragraph" w:styleId="17">
    <w:name w:val="caption"/>
    <w:basedOn w:val="1"/>
    <w:next w:val="1"/>
    <w:qFormat/>
    <w:uiPriority w:val="0"/>
    <w:rPr>
      <w:rFonts w:ascii="Arial" w:hAnsi="Arial" w:eastAsia="黑体" w:cs="Arial"/>
      <w:sz w:val="20"/>
      <w:szCs w:val="20"/>
    </w:rPr>
  </w:style>
  <w:style w:type="paragraph" w:styleId="18">
    <w:name w:val="Document Map"/>
    <w:basedOn w:val="1"/>
    <w:link w:val="240"/>
    <w:qFormat/>
    <w:uiPriority w:val="0"/>
    <w:pPr>
      <w:shd w:val="clear" w:color="auto" w:fill="000080"/>
    </w:pPr>
    <w:rPr>
      <w:sz w:val="36"/>
    </w:rPr>
  </w:style>
  <w:style w:type="paragraph" w:styleId="19">
    <w:name w:val="annotation text"/>
    <w:basedOn w:val="1"/>
    <w:link w:val="61"/>
    <w:unhideWhenUsed/>
    <w:qFormat/>
    <w:uiPriority w:val="0"/>
    <w:pPr>
      <w:jc w:val="left"/>
    </w:pPr>
  </w:style>
  <w:style w:type="paragraph" w:styleId="20">
    <w:name w:val="Salutation"/>
    <w:basedOn w:val="1"/>
    <w:next w:val="1"/>
    <w:link w:val="244"/>
    <w:unhideWhenUsed/>
    <w:qFormat/>
    <w:uiPriority w:val="0"/>
    <w:pPr>
      <w:widowControl/>
      <w:jc w:val="left"/>
    </w:pPr>
    <w:rPr>
      <w:kern w:val="0"/>
      <w:sz w:val="16"/>
      <w:szCs w:val="16"/>
    </w:rPr>
  </w:style>
  <w:style w:type="paragraph" w:styleId="21">
    <w:name w:val="Body Text 3"/>
    <w:basedOn w:val="1"/>
    <w:link w:val="243"/>
    <w:qFormat/>
    <w:uiPriority w:val="0"/>
    <w:pPr>
      <w:spacing w:after="120"/>
    </w:pPr>
    <w:rPr>
      <w:sz w:val="16"/>
      <w:szCs w:val="16"/>
    </w:rPr>
  </w:style>
  <w:style w:type="paragraph" w:styleId="22">
    <w:name w:val="List Bullet 3"/>
    <w:basedOn w:val="1"/>
    <w:qFormat/>
    <w:uiPriority w:val="0"/>
    <w:pPr>
      <w:tabs>
        <w:tab w:val="left" w:pos="1200"/>
      </w:tabs>
    </w:pPr>
  </w:style>
  <w:style w:type="paragraph" w:styleId="23">
    <w:name w:val="Body Text"/>
    <w:basedOn w:val="1"/>
    <w:next w:val="1"/>
    <w:link w:val="63"/>
    <w:qFormat/>
    <w:uiPriority w:val="0"/>
    <w:pPr>
      <w:spacing w:line="360" w:lineRule="exact"/>
    </w:pPr>
    <w:rPr>
      <w:sz w:val="24"/>
    </w:rPr>
  </w:style>
  <w:style w:type="paragraph" w:styleId="24">
    <w:name w:val="List Number 3"/>
    <w:basedOn w:val="1"/>
    <w:qFormat/>
    <w:uiPriority w:val="0"/>
    <w:pPr>
      <w:tabs>
        <w:tab w:val="left" w:pos="360"/>
        <w:tab w:val="left" w:pos="865"/>
        <w:tab w:val="left" w:pos="1200"/>
      </w:tabs>
      <w:ind w:left="360" w:hanging="360"/>
    </w:pPr>
  </w:style>
  <w:style w:type="paragraph" w:styleId="25">
    <w:name w:val="List 2"/>
    <w:basedOn w:val="1"/>
    <w:qFormat/>
    <w:uiPriority w:val="0"/>
    <w:pPr>
      <w:ind w:left="100" w:leftChars="200" w:hanging="200" w:hangingChars="200"/>
    </w:pPr>
    <w:rPr>
      <w:sz w:val="28"/>
    </w:rPr>
  </w:style>
  <w:style w:type="paragraph" w:styleId="26">
    <w:name w:val="Block Text"/>
    <w:basedOn w:val="1"/>
    <w:qFormat/>
    <w:uiPriority w:val="0"/>
    <w:pPr>
      <w:autoSpaceDE w:val="0"/>
      <w:autoSpaceDN w:val="0"/>
      <w:adjustRightInd w:val="0"/>
      <w:spacing w:line="240" w:lineRule="atLeast"/>
      <w:ind w:left="1797" w:right="857" w:rightChars="857" w:firstLine="542" w:firstLineChars="226"/>
      <w:jc w:val="left"/>
    </w:pPr>
    <w:rPr>
      <w:rFonts w:hint="eastAsia" w:ascii="宋体"/>
      <w:color w:val="000000"/>
      <w:kern w:val="0"/>
      <w:sz w:val="24"/>
    </w:rPr>
  </w:style>
  <w:style w:type="paragraph" w:styleId="27">
    <w:name w:val="List Bullet 2"/>
    <w:basedOn w:val="1"/>
    <w:qFormat/>
    <w:uiPriority w:val="0"/>
    <w:pPr>
      <w:tabs>
        <w:tab w:val="left" w:pos="780"/>
        <w:tab w:val="left" w:pos="960"/>
      </w:tabs>
      <w:ind w:left="960" w:hanging="600"/>
    </w:pPr>
  </w:style>
  <w:style w:type="paragraph" w:styleId="28">
    <w:name w:val="toc 3"/>
    <w:basedOn w:val="1"/>
    <w:next w:val="1"/>
    <w:qFormat/>
    <w:uiPriority w:val="0"/>
    <w:pPr>
      <w:ind w:left="840" w:leftChars="400"/>
    </w:pPr>
    <w:rPr>
      <w:sz w:val="36"/>
    </w:rPr>
  </w:style>
  <w:style w:type="paragraph" w:styleId="29">
    <w:name w:val="Plain Text"/>
    <w:basedOn w:val="1"/>
    <w:next w:val="30"/>
    <w:link w:val="65"/>
    <w:qFormat/>
    <w:uiPriority w:val="0"/>
    <w:rPr>
      <w:rFonts w:ascii="宋体" w:hAnsi="Courier New" w:cstheme="minorBidi"/>
    </w:rPr>
  </w:style>
  <w:style w:type="paragraph" w:styleId="30">
    <w:name w:val="Date"/>
    <w:basedOn w:val="1"/>
    <w:next w:val="1"/>
    <w:link w:val="66"/>
    <w:qFormat/>
    <w:uiPriority w:val="0"/>
    <w:pPr>
      <w:ind w:left="2500" w:leftChars="2500"/>
    </w:pPr>
    <w:rPr>
      <w:rFonts w:eastAsia="楷体_GB2312" w:asciiTheme="minorHAnsi" w:hAnsiTheme="minorHAnsi" w:cstheme="minorBidi"/>
      <w:sz w:val="32"/>
      <w:szCs w:val="22"/>
    </w:rPr>
  </w:style>
  <w:style w:type="paragraph" w:styleId="31">
    <w:name w:val="Body Text Indent 2"/>
    <w:basedOn w:val="1"/>
    <w:link w:val="241"/>
    <w:qFormat/>
    <w:uiPriority w:val="0"/>
    <w:pPr>
      <w:spacing w:after="120" w:line="480" w:lineRule="auto"/>
      <w:ind w:left="420" w:leftChars="200"/>
    </w:pPr>
    <w:rPr>
      <w:sz w:val="36"/>
    </w:rPr>
  </w:style>
  <w:style w:type="paragraph" w:styleId="32">
    <w:name w:val="Balloon Text"/>
    <w:basedOn w:val="1"/>
    <w:link w:val="67"/>
    <w:qFormat/>
    <w:uiPriority w:val="0"/>
    <w:rPr>
      <w:sz w:val="18"/>
      <w:szCs w:val="18"/>
    </w:rPr>
  </w:style>
  <w:style w:type="paragraph" w:styleId="33">
    <w:name w:val="footer"/>
    <w:basedOn w:val="1"/>
    <w:link w:val="59"/>
    <w:unhideWhenUsed/>
    <w:qFormat/>
    <w:uiPriority w:val="0"/>
    <w:pPr>
      <w:tabs>
        <w:tab w:val="center" w:pos="4153"/>
        <w:tab w:val="right" w:pos="8306"/>
      </w:tabs>
      <w:snapToGrid w:val="0"/>
      <w:jc w:val="left"/>
    </w:pPr>
    <w:rPr>
      <w:sz w:val="18"/>
      <w:szCs w:val="18"/>
    </w:rPr>
  </w:style>
  <w:style w:type="paragraph" w:styleId="34">
    <w:name w:val="header"/>
    <w:basedOn w:val="1"/>
    <w:link w:val="58"/>
    <w:unhideWhenUsed/>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39"/>
    <w:pPr>
      <w:tabs>
        <w:tab w:val="right" w:leader="dot" w:pos="9628"/>
      </w:tabs>
      <w:jc w:val="center"/>
    </w:pPr>
    <w:rPr>
      <w:b/>
      <w:sz w:val="52"/>
      <w:szCs w:val="52"/>
    </w:rPr>
  </w:style>
  <w:style w:type="paragraph" w:styleId="36">
    <w:name w:val="List"/>
    <w:basedOn w:val="1"/>
    <w:qFormat/>
    <w:uiPriority w:val="0"/>
    <w:pPr>
      <w:ind w:left="200" w:hanging="200" w:hangingChars="200"/>
    </w:pPr>
    <w:rPr>
      <w:sz w:val="28"/>
    </w:rPr>
  </w:style>
  <w:style w:type="paragraph" w:styleId="37">
    <w:name w:val="footnote text"/>
    <w:basedOn w:val="1"/>
    <w:link w:val="238"/>
    <w:qFormat/>
    <w:uiPriority w:val="0"/>
    <w:pPr>
      <w:snapToGrid w:val="0"/>
      <w:jc w:val="left"/>
    </w:pPr>
    <w:rPr>
      <w:sz w:val="16"/>
      <w:szCs w:val="16"/>
    </w:rPr>
  </w:style>
  <w:style w:type="paragraph" w:styleId="38">
    <w:name w:val="toc 6"/>
    <w:basedOn w:val="1"/>
    <w:next w:val="1"/>
    <w:qFormat/>
    <w:uiPriority w:val="0"/>
    <w:pPr>
      <w:ind w:left="1050"/>
      <w:jc w:val="left"/>
    </w:pPr>
    <w:rPr>
      <w:rFonts w:ascii="Calibri" w:hAnsi="Calibri" w:cs="Calibri"/>
      <w:sz w:val="18"/>
      <w:szCs w:val="18"/>
    </w:rPr>
  </w:style>
  <w:style w:type="paragraph" w:styleId="39">
    <w:name w:val="Body Text Indent 3"/>
    <w:basedOn w:val="1"/>
    <w:link w:val="245"/>
    <w:qFormat/>
    <w:uiPriority w:val="0"/>
    <w:pPr>
      <w:spacing w:after="120"/>
      <w:ind w:left="420" w:leftChars="200"/>
    </w:pPr>
    <w:rPr>
      <w:sz w:val="16"/>
      <w:szCs w:val="16"/>
    </w:rPr>
  </w:style>
  <w:style w:type="paragraph" w:styleId="40">
    <w:name w:val="toc 2"/>
    <w:basedOn w:val="1"/>
    <w:next w:val="1"/>
    <w:qFormat/>
    <w:uiPriority w:val="39"/>
    <w:pPr>
      <w:ind w:left="420" w:leftChars="200"/>
    </w:pPr>
    <w:rPr>
      <w:sz w:val="36"/>
    </w:rPr>
  </w:style>
  <w:style w:type="paragraph" w:styleId="41">
    <w:name w:val="Body Text 2"/>
    <w:basedOn w:val="1"/>
    <w:link w:val="237"/>
    <w:qFormat/>
    <w:uiPriority w:val="0"/>
    <w:pPr>
      <w:widowControl/>
      <w:snapToGrid w:val="0"/>
      <w:spacing w:before="50" w:afterLines="50" w:line="400" w:lineRule="exact"/>
      <w:jc w:val="left"/>
    </w:pPr>
    <w:rPr>
      <w:rFonts w:ascii="宋体" w:hAnsi="宋体"/>
      <w:color w:val="000000"/>
      <w:sz w:val="24"/>
    </w:rPr>
  </w:style>
  <w:style w:type="paragraph" w:styleId="42">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43">
    <w:name w:val="Title"/>
    <w:basedOn w:val="1"/>
    <w:link w:val="242"/>
    <w:qFormat/>
    <w:uiPriority w:val="0"/>
    <w:pPr>
      <w:widowControl/>
      <w:overflowPunct w:val="0"/>
      <w:autoSpaceDE w:val="0"/>
      <w:autoSpaceDN w:val="0"/>
      <w:adjustRightInd w:val="0"/>
      <w:jc w:val="center"/>
      <w:textAlignment w:val="baseline"/>
    </w:pPr>
    <w:rPr>
      <w:b/>
      <w:kern w:val="0"/>
      <w:sz w:val="24"/>
      <w:szCs w:val="20"/>
      <w:lang w:val="en-GB"/>
    </w:rPr>
  </w:style>
  <w:style w:type="paragraph" w:styleId="44">
    <w:name w:val="annotation subject"/>
    <w:basedOn w:val="19"/>
    <w:next w:val="19"/>
    <w:link w:val="62"/>
    <w:qFormat/>
    <w:uiPriority w:val="0"/>
    <w:rPr>
      <w:b/>
      <w:bCs/>
    </w:rPr>
  </w:style>
  <w:style w:type="paragraph" w:styleId="45">
    <w:name w:val="Body Text First Indent"/>
    <w:basedOn w:val="23"/>
    <w:next w:val="38"/>
    <w:link w:val="239"/>
    <w:qFormat/>
    <w:uiPriority w:val="0"/>
    <w:pPr>
      <w:spacing w:after="120" w:line="240" w:lineRule="auto"/>
      <w:ind w:firstLine="420" w:firstLineChars="100"/>
    </w:pPr>
    <w:rPr>
      <w:rFonts w:ascii="Calibri" w:hAnsi="Calibri"/>
      <w:sz w:val="21"/>
      <w:szCs w:val="22"/>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qFormat/>
    <w:uiPriority w:val="22"/>
    <w:rPr>
      <w:b/>
      <w:bCs/>
    </w:rPr>
  </w:style>
  <w:style w:type="character" w:styleId="50">
    <w:name w:val="page number"/>
    <w:basedOn w:val="48"/>
    <w:qFormat/>
    <w:uiPriority w:val="0"/>
  </w:style>
  <w:style w:type="character" w:styleId="51">
    <w:name w:val="FollowedHyperlink"/>
    <w:qFormat/>
    <w:uiPriority w:val="0"/>
    <w:rPr>
      <w:color w:val="800080"/>
      <w:u w:val="single"/>
    </w:rPr>
  </w:style>
  <w:style w:type="character" w:styleId="52">
    <w:name w:val="line number"/>
    <w:basedOn w:val="48"/>
    <w:qFormat/>
    <w:uiPriority w:val="0"/>
  </w:style>
  <w:style w:type="character" w:styleId="53">
    <w:name w:val="HTML Typewriter"/>
    <w:qFormat/>
    <w:uiPriority w:val="0"/>
    <w:rPr>
      <w:rFonts w:ascii="Arial Unicode MS" w:hAnsi="Arial Unicode MS" w:eastAsia="Courier New" w:cs="Courier New"/>
      <w:sz w:val="18"/>
      <w:szCs w:val="18"/>
    </w:rPr>
  </w:style>
  <w:style w:type="character" w:styleId="54">
    <w:name w:val="Hyperlink"/>
    <w:qFormat/>
    <w:uiPriority w:val="99"/>
    <w:rPr>
      <w:color w:val="0000FF"/>
      <w:u w:val="single"/>
    </w:rPr>
  </w:style>
  <w:style w:type="character" w:styleId="55">
    <w:name w:val="annotation reference"/>
    <w:basedOn w:val="48"/>
    <w:qFormat/>
    <w:uiPriority w:val="99"/>
    <w:rPr>
      <w:sz w:val="21"/>
      <w:szCs w:val="21"/>
    </w:rPr>
  </w:style>
  <w:style w:type="character" w:styleId="56">
    <w:name w:val="footnote reference"/>
    <w:qFormat/>
    <w:uiPriority w:val="0"/>
    <w:rPr>
      <w:vertAlign w:val="superscript"/>
    </w:rPr>
  </w:style>
  <w:style w:type="character" w:styleId="57">
    <w:name w:val="HTML Sample"/>
    <w:basedOn w:val="48"/>
    <w:semiHidden/>
    <w:unhideWhenUsed/>
    <w:qFormat/>
    <w:uiPriority w:val="99"/>
    <w:rPr>
      <w:rFonts w:ascii="宋体" w:hAnsi="宋体" w:eastAsia="宋体" w:cs="宋体"/>
    </w:rPr>
  </w:style>
  <w:style w:type="character" w:customStyle="1" w:styleId="58">
    <w:name w:val="页眉 Char"/>
    <w:basedOn w:val="48"/>
    <w:link w:val="34"/>
    <w:qFormat/>
    <w:uiPriority w:val="0"/>
    <w:rPr>
      <w:sz w:val="18"/>
      <w:szCs w:val="18"/>
    </w:rPr>
  </w:style>
  <w:style w:type="character" w:customStyle="1" w:styleId="59">
    <w:name w:val="页脚 Char"/>
    <w:basedOn w:val="48"/>
    <w:link w:val="33"/>
    <w:qFormat/>
    <w:uiPriority w:val="0"/>
    <w:rPr>
      <w:sz w:val="18"/>
      <w:szCs w:val="18"/>
    </w:rPr>
  </w:style>
  <w:style w:type="character" w:customStyle="1" w:styleId="60">
    <w:name w:val="标题 3 Char"/>
    <w:basedOn w:val="48"/>
    <w:link w:val="7"/>
    <w:qFormat/>
    <w:uiPriority w:val="0"/>
    <w:rPr>
      <w:rFonts w:ascii="Times New Roman" w:hAnsi="Times New Roman" w:eastAsia="宋体" w:cs="Times New Roman"/>
      <w:b/>
      <w:bCs/>
      <w:sz w:val="32"/>
      <w:szCs w:val="32"/>
    </w:rPr>
  </w:style>
  <w:style w:type="character" w:customStyle="1" w:styleId="61">
    <w:name w:val="批注文字 Char"/>
    <w:basedOn w:val="48"/>
    <w:link w:val="19"/>
    <w:qFormat/>
    <w:uiPriority w:val="0"/>
    <w:rPr>
      <w:rFonts w:ascii="Times New Roman" w:hAnsi="Times New Roman" w:eastAsia="宋体" w:cs="Times New Roman"/>
      <w:szCs w:val="24"/>
    </w:rPr>
  </w:style>
  <w:style w:type="character" w:customStyle="1" w:styleId="62">
    <w:name w:val="批注主题 Char"/>
    <w:basedOn w:val="61"/>
    <w:link w:val="44"/>
    <w:qFormat/>
    <w:uiPriority w:val="0"/>
    <w:rPr>
      <w:rFonts w:ascii="Times New Roman" w:hAnsi="Times New Roman" w:eastAsia="宋体" w:cs="Times New Roman"/>
      <w:b/>
      <w:bCs/>
      <w:szCs w:val="24"/>
    </w:rPr>
  </w:style>
  <w:style w:type="character" w:customStyle="1" w:styleId="63">
    <w:name w:val="正文文本 Char"/>
    <w:basedOn w:val="48"/>
    <w:link w:val="23"/>
    <w:qFormat/>
    <w:uiPriority w:val="0"/>
    <w:rPr>
      <w:rFonts w:ascii="Times New Roman" w:hAnsi="Times New Roman" w:eastAsia="宋体" w:cs="Times New Roman"/>
      <w:sz w:val="24"/>
      <w:szCs w:val="24"/>
    </w:rPr>
  </w:style>
  <w:style w:type="character" w:customStyle="1" w:styleId="64">
    <w:name w:val="正文文本缩进 Char"/>
    <w:basedOn w:val="48"/>
    <w:link w:val="3"/>
    <w:qFormat/>
    <w:uiPriority w:val="0"/>
    <w:rPr>
      <w:rFonts w:ascii="Times New Roman" w:hAnsi="Times New Roman" w:eastAsia="宋体" w:cs="Times New Roman"/>
      <w:szCs w:val="24"/>
    </w:rPr>
  </w:style>
  <w:style w:type="character" w:customStyle="1" w:styleId="65">
    <w:name w:val="纯文本 Char"/>
    <w:basedOn w:val="48"/>
    <w:link w:val="29"/>
    <w:qFormat/>
    <w:uiPriority w:val="0"/>
    <w:rPr>
      <w:rFonts w:ascii="宋体" w:hAnsi="Courier New" w:eastAsia="宋体"/>
      <w:szCs w:val="24"/>
    </w:rPr>
  </w:style>
  <w:style w:type="character" w:customStyle="1" w:styleId="66">
    <w:name w:val="日期 Char"/>
    <w:basedOn w:val="48"/>
    <w:link w:val="30"/>
    <w:qFormat/>
    <w:uiPriority w:val="0"/>
    <w:rPr>
      <w:rFonts w:eastAsia="楷体_GB2312"/>
      <w:sz w:val="32"/>
    </w:rPr>
  </w:style>
  <w:style w:type="character" w:customStyle="1" w:styleId="67">
    <w:name w:val="批注框文本 Char"/>
    <w:basedOn w:val="48"/>
    <w:link w:val="32"/>
    <w:qFormat/>
    <w:uiPriority w:val="0"/>
    <w:rPr>
      <w:rFonts w:ascii="Times New Roman" w:hAnsi="Times New Roman" w:eastAsia="宋体" w:cs="Times New Roman"/>
      <w:sz w:val="18"/>
      <w:szCs w:val="18"/>
    </w:rPr>
  </w:style>
  <w:style w:type="paragraph" w:customStyle="1" w:styleId="68">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69">
    <w:name w:val="List Paragraph"/>
    <w:basedOn w:val="1"/>
    <w:qFormat/>
    <w:uiPriority w:val="34"/>
    <w:pPr>
      <w:ind w:firstLine="420" w:firstLineChars="200"/>
    </w:pPr>
    <w:rPr>
      <w:rFonts w:ascii="Calibri" w:hAnsi="Calibri"/>
      <w:szCs w:val="22"/>
    </w:rPr>
  </w:style>
  <w:style w:type="paragraph" w:customStyle="1" w:styleId="70">
    <w:name w:val="无间隔1"/>
    <w:qFormat/>
    <w:uiPriority w:val="0"/>
    <w:pPr>
      <w:adjustRightInd w:val="0"/>
      <w:snapToGrid w:val="0"/>
    </w:pPr>
    <w:rPr>
      <w:rFonts w:ascii="Tahoma" w:hAnsi="Tahoma" w:eastAsia="微软雅黑" w:cstheme="minorBidi"/>
      <w:sz w:val="22"/>
      <w:szCs w:val="22"/>
      <w:lang w:val="en-US" w:eastAsia="zh-CN" w:bidi="ar-SA"/>
    </w:rPr>
  </w:style>
  <w:style w:type="paragraph" w:customStyle="1" w:styleId="71">
    <w:name w:val="列出段落1"/>
    <w:basedOn w:val="1"/>
    <w:qFormat/>
    <w:uiPriority w:val="0"/>
    <w:pPr>
      <w:ind w:firstLine="420" w:firstLineChars="200"/>
    </w:pPr>
    <w:rPr>
      <w:rFonts w:ascii="Calibri" w:hAnsi="Calibri"/>
      <w:kern w:val="0"/>
      <w:szCs w:val="20"/>
    </w:rPr>
  </w:style>
  <w:style w:type="paragraph" w:customStyle="1" w:styleId="72">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7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正文_14"/>
    <w:qFormat/>
    <w:uiPriority w:val="0"/>
    <w:rPr>
      <w:rFonts w:ascii="Times New Roman" w:hAnsi="Times New Roman" w:eastAsia="宋体" w:cs="Times New Roman"/>
      <w:sz w:val="21"/>
      <w:szCs w:val="22"/>
      <w:lang w:val="en-US" w:eastAsia="zh-CN" w:bidi="ar-SA"/>
    </w:rPr>
  </w:style>
  <w:style w:type="paragraph" w:customStyle="1" w:styleId="76">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纯文本_3"/>
    <w:basedOn w:val="78"/>
    <w:link w:val="121"/>
    <w:qFormat/>
    <w:uiPriority w:val="0"/>
    <w:pPr>
      <w:widowControl/>
      <w:jc w:val="left"/>
    </w:pPr>
    <w:rPr>
      <w:rFonts w:ascii="宋体" w:hAnsi="Courier New" w:eastAsiaTheme="minorEastAsia" w:cstheme="minorBidi"/>
      <w:szCs w:val="21"/>
    </w:rPr>
  </w:style>
  <w:style w:type="paragraph" w:customStyle="1" w:styleId="80">
    <w:name w:val="纯文本_0_1"/>
    <w:basedOn w:val="1"/>
    <w:link w:val="182"/>
    <w:qFormat/>
    <w:uiPriority w:val="0"/>
    <w:pPr>
      <w:widowControl/>
      <w:jc w:val="left"/>
    </w:pPr>
    <w:rPr>
      <w:rFonts w:ascii="宋体" w:hAnsi="Courier New" w:eastAsiaTheme="minorEastAsia" w:cstheme="minorBidi"/>
      <w:szCs w:val="21"/>
    </w:rPr>
  </w:style>
  <w:style w:type="paragraph" w:customStyle="1" w:styleId="8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85">
    <w:name w:val="标题 7 Char"/>
    <w:basedOn w:val="48"/>
    <w:link w:val="11"/>
    <w:qFormat/>
    <w:uiPriority w:val="0"/>
    <w:rPr>
      <w:rFonts w:ascii="Times New Roman" w:hAnsi="Times New Roman" w:eastAsia="宋体" w:cs="Times New Roman"/>
      <w:b/>
      <w:bCs/>
      <w:sz w:val="24"/>
      <w:szCs w:val="24"/>
    </w:rPr>
  </w:style>
  <w:style w:type="character" w:customStyle="1" w:styleId="86">
    <w:name w:val="纯文本 Char2"/>
    <w:qFormat/>
    <w:uiPriority w:val="0"/>
    <w:rPr>
      <w:rFonts w:ascii="宋体" w:hAnsi="Courier New" w:eastAsia="宋体"/>
    </w:rPr>
  </w:style>
  <w:style w:type="character" w:customStyle="1" w:styleId="87">
    <w:name w:val="正文缩进 Char"/>
    <w:link w:val="16"/>
    <w:qFormat/>
    <w:uiPriority w:val="0"/>
    <w:rPr>
      <w:rFonts w:ascii="Times New Roman" w:hAnsi="Times New Roman" w:eastAsia="宋体" w:cs="Times New Roman"/>
      <w:szCs w:val="20"/>
    </w:rPr>
  </w:style>
  <w:style w:type="character" w:customStyle="1" w:styleId="88">
    <w:name w:val="标题 1 Char"/>
    <w:basedOn w:val="48"/>
    <w:qFormat/>
    <w:uiPriority w:val="0"/>
    <w:rPr>
      <w:rFonts w:ascii="Times New Roman" w:hAnsi="Times New Roman" w:eastAsia="宋体" w:cs="Times New Roman"/>
      <w:b/>
      <w:bCs/>
      <w:kern w:val="44"/>
      <w:sz w:val="44"/>
      <w:szCs w:val="44"/>
    </w:rPr>
  </w:style>
  <w:style w:type="character" w:customStyle="1" w:styleId="89">
    <w:name w:val="标题 2 Char"/>
    <w:basedOn w:val="48"/>
    <w:link w:val="6"/>
    <w:qFormat/>
    <w:uiPriority w:val="0"/>
    <w:rPr>
      <w:rFonts w:asciiTheme="majorHAnsi" w:hAnsiTheme="majorHAnsi" w:eastAsiaTheme="majorEastAsia" w:cstheme="majorBidi"/>
      <w:b/>
      <w:bCs/>
      <w:sz w:val="32"/>
      <w:szCs w:val="32"/>
    </w:rPr>
  </w:style>
  <w:style w:type="paragraph" w:customStyle="1" w:styleId="90">
    <w:name w:val="标题 11"/>
    <w:basedOn w:val="1"/>
    <w:qFormat/>
    <w:uiPriority w:val="0"/>
    <w:pPr>
      <w:autoSpaceDE w:val="0"/>
      <w:autoSpaceDN w:val="0"/>
      <w:adjustRightInd w:val="0"/>
      <w:ind w:left="2"/>
      <w:jc w:val="left"/>
      <w:outlineLvl w:val="0"/>
    </w:pPr>
    <w:rPr>
      <w:rFonts w:ascii="黑体" w:eastAsia="黑体" w:cs="黑体"/>
      <w:kern w:val="0"/>
      <w:szCs w:val="36"/>
    </w:rPr>
  </w:style>
  <w:style w:type="character" w:customStyle="1" w:styleId="91">
    <w:name w:val="正文缩进 Char1"/>
    <w:qFormat/>
    <w:uiPriority w:val="0"/>
    <w:rPr>
      <w:rFonts w:eastAsia="宋体"/>
      <w:kern w:val="2"/>
      <w:sz w:val="21"/>
      <w:lang w:val="en-US" w:eastAsia="zh-CN" w:bidi="ar-SA"/>
    </w:rPr>
  </w:style>
  <w:style w:type="character" w:customStyle="1" w:styleId="92">
    <w:name w:val="标题 1 Char1"/>
    <w:basedOn w:val="48"/>
    <w:link w:val="5"/>
    <w:qFormat/>
    <w:uiPriority w:val="0"/>
    <w:rPr>
      <w:rFonts w:eastAsia="宋体"/>
      <w:b/>
      <w:bCs/>
      <w:kern w:val="44"/>
      <w:sz w:val="36"/>
      <w:szCs w:val="44"/>
    </w:rPr>
  </w:style>
  <w:style w:type="character" w:customStyle="1" w:styleId="93">
    <w:name w:val="标题 4 Char"/>
    <w:basedOn w:val="48"/>
    <w:qFormat/>
    <w:uiPriority w:val="0"/>
    <w:rPr>
      <w:rFonts w:asciiTheme="majorHAnsi" w:hAnsiTheme="majorHAnsi" w:eastAsiaTheme="majorEastAsia" w:cstheme="majorBidi"/>
      <w:b/>
      <w:bCs/>
      <w:kern w:val="2"/>
      <w:sz w:val="28"/>
      <w:szCs w:val="28"/>
    </w:rPr>
  </w:style>
  <w:style w:type="character" w:customStyle="1" w:styleId="94">
    <w:name w:val="标题 5 Char"/>
    <w:basedOn w:val="48"/>
    <w:link w:val="9"/>
    <w:qFormat/>
    <w:uiPriority w:val="0"/>
    <w:rPr>
      <w:b/>
      <w:bCs/>
      <w:kern w:val="2"/>
      <w:sz w:val="28"/>
      <w:szCs w:val="28"/>
    </w:rPr>
  </w:style>
  <w:style w:type="character" w:customStyle="1" w:styleId="95">
    <w:name w:val="标题 6 Char"/>
    <w:basedOn w:val="48"/>
    <w:link w:val="10"/>
    <w:qFormat/>
    <w:uiPriority w:val="0"/>
    <w:rPr>
      <w:rFonts w:ascii="Arial" w:hAnsi="Arial" w:eastAsia="黑体" w:cs="Arial"/>
      <w:b/>
      <w:bCs/>
      <w:kern w:val="2"/>
      <w:sz w:val="24"/>
      <w:szCs w:val="24"/>
    </w:rPr>
  </w:style>
  <w:style w:type="character" w:customStyle="1" w:styleId="96">
    <w:name w:val="标题 8 Char"/>
    <w:basedOn w:val="48"/>
    <w:link w:val="12"/>
    <w:qFormat/>
    <w:uiPriority w:val="0"/>
    <w:rPr>
      <w:rFonts w:ascii="Arial" w:hAnsi="Arial" w:eastAsia="黑体" w:cs="Arial"/>
      <w:kern w:val="2"/>
      <w:sz w:val="24"/>
      <w:szCs w:val="24"/>
    </w:rPr>
  </w:style>
  <w:style w:type="character" w:customStyle="1" w:styleId="97">
    <w:name w:val="标题 9 Char"/>
    <w:basedOn w:val="48"/>
    <w:link w:val="13"/>
    <w:qFormat/>
    <w:uiPriority w:val="0"/>
    <w:rPr>
      <w:rFonts w:ascii="Arial" w:hAnsi="Arial" w:eastAsia="黑体" w:cs="Arial"/>
      <w:kern w:val="2"/>
      <w:sz w:val="21"/>
      <w:szCs w:val="21"/>
    </w:rPr>
  </w:style>
  <w:style w:type="character" w:customStyle="1" w:styleId="98">
    <w:name w:val="fontstyle41"/>
    <w:qFormat/>
    <w:uiPriority w:val="0"/>
    <w:rPr>
      <w:rFonts w:ascii="TimesNewRoman" w:hAnsi="TimesNewRoman" w:eastAsia="TimesNewRoman" w:cs="TimesNewRoman"/>
      <w:color w:val="000000"/>
      <w:sz w:val="18"/>
      <w:szCs w:val="18"/>
    </w:rPr>
  </w:style>
  <w:style w:type="character" w:customStyle="1" w:styleId="99">
    <w:name w:val="Char Char15"/>
    <w:qFormat/>
    <w:uiPriority w:val="0"/>
    <w:rPr>
      <w:rFonts w:ascii="Arial" w:hAnsi="Arial" w:eastAsia="黑体"/>
      <w:b/>
      <w:bCs/>
      <w:kern w:val="2"/>
      <w:sz w:val="32"/>
      <w:szCs w:val="32"/>
      <w:lang w:val="en-US" w:eastAsia="zh-CN" w:bidi="ar-SA"/>
    </w:rPr>
  </w:style>
  <w:style w:type="character" w:customStyle="1" w:styleId="100">
    <w:name w:val="标题 4 Char1"/>
    <w:link w:val="8"/>
    <w:qFormat/>
    <w:uiPriority w:val="0"/>
    <w:rPr>
      <w:rFonts w:ascii="Cambria" w:hAnsi="Cambria"/>
      <w:b/>
      <w:bCs/>
      <w:kern w:val="2"/>
      <w:sz w:val="28"/>
      <w:szCs w:val="28"/>
    </w:rPr>
  </w:style>
  <w:style w:type="character" w:customStyle="1" w:styleId="101">
    <w:name w:val="font81"/>
    <w:qFormat/>
    <w:uiPriority w:val="0"/>
    <w:rPr>
      <w:rFonts w:hint="default" w:ascii="Arial" w:hAnsi="Arial" w:cs="Arial"/>
      <w:color w:val="000000"/>
      <w:sz w:val="22"/>
      <w:szCs w:val="22"/>
      <w:u w:val="none"/>
    </w:rPr>
  </w:style>
  <w:style w:type="character" w:customStyle="1" w:styleId="102">
    <w:name w:val="apple-converted-space"/>
    <w:basedOn w:val="48"/>
    <w:qFormat/>
    <w:uiPriority w:val="0"/>
  </w:style>
  <w:style w:type="character" w:customStyle="1" w:styleId="103">
    <w:name w:val="blue"/>
    <w:basedOn w:val="48"/>
    <w:qFormat/>
    <w:uiPriority w:val="0"/>
  </w:style>
  <w:style w:type="character" w:customStyle="1" w:styleId="104">
    <w:name w:val="Heading 1 Char"/>
    <w:qFormat/>
    <w:locked/>
    <w:uiPriority w:val="0"/>
    <w:rPr>
      <w:rFonts w:cs="Times New Roman"/>
      <w:b/>
      <w:bCs/>
      <w:kern w:val="44"/>
      <w:sz w:val="44"/>
      <w:szCs w:val="44"/>
    </w:rPr>
  </w:style>
  <w:style w:type="character" w:customStyle="1" w:styleId="105">
    <w:name w:val="页眉 Char2"/>
    <w:qFormat/>
    <w:uiPriority w:val="0"/>
    <w:rPr>
      <w:rFonts w:eastAsia="宋体"/>
      <w:kern w:val="2"/>
      <w:sz w:val="18"/>
      <w:szCs w:val="18"/>
      <w:lang w:val="en-US" w:eastAsia="zh-CN" w:bidi="ar-SA"/>
    </w:rPr>
  </w:style>
  <w:style w:type="character" w:customStyle="1" w:styleId="106">
    <w:name w:val="标书的正文 Char Char"/>
    <w:link w:val="107"/>
    <w:qFormat/>
    <w:uiPriority w:val="0"/>
    <w:rPr>
      <w:rFonts w:ascii="宋体" w:hAnsi="宋体" w:cs="宋体"/>
      <w:b/>
      <w:color w:val="000000"/>
      <w:kern w:val="2"/>
      <w:sz w:val="24"/>
      <w:szCs w:val="24"/>
    </w:rPr>
  </w:style>
  <w:style w:type="paragraph" w:customStyle="1" w:styleId="107">
    <w:name w:val="标书的正文"/>
    <w:basedOn w:val="1"/>
    <w:link w:val="106"/>
    <w:qFormat/>
    <w:uiPriority w:val="0"/>
    <w:pPr>
      <w:widowControl/>
      <w:adjustRightInd w:val="0"/>
      <w:spacing w:line="360" w:lineRule="auto"/>
      <w:ind w:firstLine="200" w:firstLineChars="200"/>
    </w:pPr>
    <w:rPr>
      <w:rFonts w:ascii="宋体" w:hAnsi="宋体" w:cs="宋体"/>
      <w:b/>
      <w:color w:val="000000"/>
      <w:sz w:val="24"/>
    </w:rPr>
  </w:style>
  <w:style w:type="character" w:customStyle="1" w:styleId="108">
    <w:name w:val="标书的标题3 Char"/>
    <w:qFormat/>
    <w:uiPriority w:val="0"/>
    <w:rPr>
      <w:rFonts w:ascii="宋体" w:hAnsi="宋体" w:eastAsia="宋体" w:cs="宋体"/>
      <w:b/>
      <w:color w:val="000000"/>
      <w:kern w:val="2"/>
      <w:sz w:val="24"/>
      <w:szCs w:val="24"/>
      <w:lang w:val="en-US" w:eastAsia="zh-CN" w:bidi="ar-SA"/>
    </w:rPr>
  </w:style>
  <w:style w:type="character" w:customStyle="1" w:styleId="109">
    <w:name w:val="文档结构图 Char Char"/>
    <w:qFormat/>
    <w:uiPriority w:val="0"/>
    <w:rPr>
      <w:rFonts w:eastAsia="宋体"/>
      <w:kern w:val="2"/>
      <w:sz w:val="36"/>
      <w:szCs w:val="24"/>
      <w:lang w:val="en-US" w:eastAsia="zh-CN" w:bidi="ar-SA"/>
    </w:rPr>
  </w:style>
  <w:style w:type="character" w:customStyle="1" w:styleId="110">
    <w:name w:val="font141"/>
    <w:qFormat/>
    <w:uiPriority w:val="0"/>
    <w:rPr>
      <w:rFonts w:hint="default" w:ascii="Calibri" w:hAnsi="Calibri" w:cs="Calibri"/>
      <w:color w:val="000000"/>
      <w:sz w:val="18"/>
      <w:szCs w:val="18"/>
      <w:u w:val="none"/>
    </w:rPr>
  </w:style>
  <w:style w:type="character" w:customStyle="1" w:styleId="111">
    <w:name w:val="font61"/>
    <w:qFormat/>
    <w:uiPriority w:val="0"/>
    <w:rPr>
      <w:rFonts w:hint="eastAsia" w:ascii="宋体" w:hAnsi="宋体" w:eastAsia="宋体" w:cs="宋体"/>
      <w:color w:val="000000"/>
      <w:sz w:val="18"/>
      <w:szCs w:val="18"/>
      <w:u w:val="none"/>
    </w:rPr>
  </w:style>
  <w:style w:type="character" w:customStyle="1" w:styleId="112">
    <w:name w:val="font41"/>
    <w:basedOn w:val="48"/>
    <w:qFormat/>
    <w:uiPriority w:val="0"/>
    <w:rPr>
      <w:rFonts w:ascii="宋体" w:hAnsi="宋体" w:eastAsia="宋体" w:cs="宋体"/>
      <w:b/>
      <w:color w:val="000000"/>
      <w:sz w:val="22"/>
      <w:szCs w:val="22"/>
      <w:u w:val="none"/>
    </w:rPr>
  </w:style>
  <w:style w:type="character" w:customStyle="1" w:styleId="113">
    <w:name w:val="页眉 Char3"/>
    <w:qFormat/>
    <w:uiPriority w:val="0"/>
    <w:rPr>
      <w:rFonts w:eastAsia="宋体"/>
      <w:kern w:val="2"/>
      <w:sz w:val="18"/>
      <w:szCs w:val="18"/>
      <w:lang w:val="en-US" w:eastAsia="zh-CN" w:bidi="ar-SA"/>
    </w:rPr>
  </w:style>
  <w:style w:type="character" w:customStyle="1" w:styleId="114">
    <w:name w:val="font01"/>
    <w:qFormat/>
    <w:uiPriority w:val="0"/>
    <w:rPr>
      <w:rFonts w:hint="eastAsia" w:ascii="宋体" w:hAnsi="宋体" w:eastAsia="宋体" w:cs="宋体"/>
      <w:b/>
      <w:color w:val="000000"/>
      <w:sz w:val="20"/>
      <w:szCs w:val="20"/>
      <w:u w:val="none"/>
    </w:rPr>
  </w:style>
  <w:style w:type="character" w:customStyle="1" w:styleId="115">
    <w:name w:val="font11"/>
    <w:qFormat/>
    <w:uiPriority w:val="0"/>
    <w:rPr>
      <w:rFonts w:hint="eastAsia" w:ascii="宋体" w:hAnsi="宋体" w:eastAsia="宋体" w:cs="宋体"/>
      <w:color w:val="FF0000"/>
      <w:sz w:val="18"/>
      <w:szCs w:val="18"/>
      <w:u w:val="none"/>
    </w:rPr>
  </w:style>
  <w:style w:type="character" w:customStyle="1" w:styleId="116">
    <w:name w:val="Normal Indent Char"/>
    <w:qFormat/>
    <w:locked/>
    <w:uiPriority w:val="0"/>
    <w:rPr>
      <w:rFonts w:eastAsia="宋体"/>
    </w:rPr>
  </w:style>
  <w:style w:type="character" w:customStyle="1" w:styleId="117">
    <w:name w:val="Char Char16"/>
    <w:qFormat/>
    <w:uiPriority w:val="0"/>
    <w:rPr>
      <w:rFonts w:eastAsia="宋体"/>
      <w:b/>
      <w:bCs/>
      <w:kern w:val="44"/>
      <w:sz w:val="44"/>
      <w:szCs w:val="44"/>
      <w:lang w:val="en-US" w:eastAsia="zh-CN" w:bidi="ar-SA"/>
    </w:rPr>
  </w:style>
  <w:style w:type="character" w:customStyle="1" w:styleId="118">
    <w:name w:val="font151"/>
    <w:qFormat/>
    <w:uiPriority w:val="0"/>
    <w:rPr>
      <w:rFonts w:ascii="font-weight : 700" w:hAnsi="font-weight : 700" w:eastAsia="font-weight : 700" w:cs="font-weight : 700"/>
      <w:color w:val="000000"/>
      <w:sz w:val="20"/>
      <w:szCs w:val="20"/>
      <w:u w:val="none"/>
    </w:rPr>
  </w:style>
  <w:style w:type="character" w:customStyle="1" w:styleId="119">
    <w:name w:val="标书的标题3 Char Char"/>
    <w:link w:val="120"/>
    <w:qFormat/>
    <w:uiPriority w:val="0"/>
    <w:rPr>
      <w:rFonts w:ascii="宋体" w:hAnsi="宋体" w:cs="宋体"/>
      <w:b/>
      <w:color w:val="000000"/>
      <w:kern w:val="2"/>
      <w:sz w:val="24"/>
      <w:szCs w:val="24"/>
    </w:rPr>
  </w:style>
  <w:style w:type="paragraph" w:customStyle="1" w:styleId="120">
    <w:name w:val="标书的标题3"/>
    <w:basedOn w:val="16"/>
    <w:link w:val="119"/>
    <w:qFormat/>
    <w:uiPriority w:val="0"/>
    <w:pPr>
      <w:widowControl/>
      <w:adjustRightInd w:val="0"/>
      <w:spacing w:line="360" w:lineRule="auto"/>
      <w:ind w:firstLine="0"/>
      <w:outlineLvl w:val="2"/>
    </w:pPr>
    <w:rPr>
      <w:rFonts w:ascii="宋体" w:hAnsi="宋体" w:cs="宋体"/>
      <w:b/>
      <w:color w:val="000000"/>
      <w:sz w:val="24"/>
      <w:szCs w:val="24"/>
    </w:rPr>
  </w:style>
  <w:style w:type="character" w:customStyle="1" w:styleId="121">
    <w:name w:val="纯文本 Char_3"/>
    <w:link w:val="79"/>
    <w:qFormat/>
    <w:uiPriority w:val="0"/>
    <w:rPr>
      <w:rFonts w:ascii="宋体" w:hAnsi="Courier New" w:eastAsiaTheme="minorEastAsia" w:cstheme="minorBidi"/>
      <w:kern w:val="2"/>
      <w:sz w:val="21"/>
      <w:szCs w:val="21"/>
    </w:rPr>
  </w:style>
  <w:style w:type="character" w:customStyle="1" w:styleId="122">
    <w:name w:val="Body Text Indent 3 Char"/>
    <w:qFormat/>
    <w:locked/>
    <w:uiPriority w:val="0"/>
    <w:rPr>
      <w:sz w:val="16"/>
    </w:rPr>
  </w:style>
  <w:style w:type="character" w:customStyle="1" w:styleId="123">
    <w:name w:val="金保标题2 Char Char"/>
    <w:link w:val="124"/>
    <w:qFormat/>
    <w:uiPriority w:val="0"/>
    <w:rPr>
      <w:rFonts w:ascii="宋体" w:hAnsi="宋体" w:cs="宋体"/>
      <w:b/>
      <w:sz w:val="24"/>
      <w:szCs w:val="24"/>
    </w:rPr>
  </w:style>
  <w:style w:type="paragraph" w:customStyle="1" w:styleId="124">
    <w:name w:val="金保标题2"/>
    <w:basedOn w:val="6"/>
    <w:next w:val="1"/>
    <w:link w:val="123"/>
    <w:qFormat/>
    <w:uiPriority w:val="0"/>
    <w:pPr>
      <w:tabs>
        <w:tab w:val="left" w:pos="709"/>
      </w:tabs>
      <w:spacing w:before="240" w:after="0" w:line="360" w:lineRule="auto"/>
    </w:pPr>
    <w:rPr>
      <w:rFonts w:ascii="宋体" w:hAnsi="宋体" w:eastAsia="宋体" w:cs="宋体"/>
      <w:bCs w:val="0"/>
      <w:kern w:val="0"/>
      <w:sz w:val="24"/>
      <w:szCs w:val="24"/>
    </w:rPr>
  </w:style>
  <w:style w:type="character" w:customStyle="1" w:styleId="125">
    <w:name w:val="font121"/>
    <w:qFormat/>
    <w:uiPriority w:val="0"/>
    <w:rPr>
      <w:rFonts w:hint="default" w:ascii="Calibri" w:hAnsi="Calibri" w:cs="Calibri"/>
      <w:color w:val="000000"/>
      <w:sz w:val="22"/>
      <w:szCs w:val="22"/>
      <w:u w:val="none"/>
    </w:rPr>
  </w:style>
  <w:style w:type="character" w:customStyle="1" w:styleId="126">
    <w:name w:val="正文文本缩进 2 Char Char Char Char Char Char Char Char Char Char1"/>
    <w:qFormat/>
    <w:uiPriority w:val="0"/>
    <w:rPr>
      <w:rFonts w:eastAsia="宋体"/>
      <w:kern w:val="2"/>
      <w:sz w:val="36"/>
      <w:szCs w:val="24"/>
      <w:lang w:val="en-US" w:eastAsia="zh-CN" w:bidi="ar-SA"/>
    </w:rPr>
  </w:style>
  <w:style w:type="character" w:customStyle="1" w:styleId="127">
    <w:name w:val="页眉 Char1"/>
    <w:qFormat/>
    <w:uiPriority w:val="0"/>
    <w:rPr>
      <w:rFonts w:eastAsia="宋体"/>
      <w:kern w:val="2"/>
      <w:sz w:val="18"/>
      <w:lang w:val="en-US" w:eastAsia="zh-CN"/>
    </w:rPr>
  </w:style>
  <w:style w:type="character" w:customStyle="1" w:styleId="128">
    <w:name w:val="Char Char22"/>
    <w:qFormat/>
    <w:uiPriority w:val="0"/>
    <w:rPr>
      <w:rFonts w:ascii="Arial" w:hAnsi="Arial" w:eastAsia="黑体" w:cs="Times New Roman"/>
      <w:b/>
      <w:bCs/>
      <w:sz w:val="32"/>
      <w:szCs w:val="32"/>
    </w:rPr>
  </w:style>
  <w:style w:type="character" w:customStyle="1" w:styleId="129">
    <w:name w:val="Char Char12"/>
    <w:qFormat/>
    <w:uiPriority w:val="0"/>
    <w:rPr>
      <w:rFonts w:ascii="仿宋_GB2312" w:eastAsia="宋体"/>
      <w:kern w:val="2"/>
      <w:sz w:val="36"/>
      <w:szCs w:val="24"/>
    </w:rPr>
  </w:style>
  <w:style w:type="character" w:customStyle="1" w:styleId="130">
    <w:name w:val="p141"/>
    <w:qFormat/>
    <w:uiPriority w:val="0"/>
    <w:rPr>
      <w:sz w:val="21"/>
      <w:szCs w:val="21"/>
    </w:rPr>
  </w:style>
  <w:style w:type="character" w:customStyle="1" w:styleId="131">
    <w:name w:val="正文文本 Char Char"/>
    <w:qFormat/>
    <w:uiPriority w:val="0"/>
    <w:rPr>
      <w:rFonts w:ascii="Calibri" w:hAnsi="Calibri" w:eastAsia="宋体"/>
      <w:kern w:val="2"/>
      <w:sz w:val="21"/>
      <w:szCs w:val="22"/>
      <w:lang w:val="en-US" w:eastAsia="zh-CN" w:bidi="ar-SA"/>
    </w:rPr>
  </w:style>
  <w:style w:type="character" w:customStyle="1" w:styleId="132">
    <w:name w:val="标准正文格式 Char Char"/>
    <w:link w:val="133"/>
    <w:qFormat/>
    <w:uiPriority w:val="0"/>
    <w:rPr>
      <w:rFonts w:eastAsia="仿宋_GB2312"/>
      <w:bCs/>
      <w:kern w:val="2"/>
      <w:sz w:val="28"/>
    </w:rPr>
  </w:style>
  <w:style w:type="paragraph" w:customStyle="1" w:styleId="133">
    <w:name w:val="标准正文格式"/>
    <w:basedOn w:val="1"/>
    <w:link w:val="132"/>
    <w:qFormat/>
    <w:uiPriority w:val="0"/>
    <w:pPr>
      <w:widowControl/>
      <w:adjustRightInd w:val="0"/>
      <w:spacing w:before="60" w:after="120" w:line="360" w:lineRule="auto"/>
      <w:ind w:firstLine="200" w:firstLineChars="200"/>
      <w:textAlignment w:val="baseline"/>
    </w:pPr>
    <w:rPr>
      <w:rFonts w:eastAsia="仿宋_GB2312"/>
      <w:bCs/>
      <w:sz w:val="28"/>
      <w:szCs w:val="20"/>
    </w:rPr>
  </w:style>
  <w:style w:type="character" w:customStyle="1" w:styleId="134">
    <w:name w:val="无缩进 Char"/>
    <w:qFormat/>
    <w:locked/>
    <w:uiPriority w:val="0"/>
    <w:rPr>
      <w:rFonts w:ascii="宋体" w:hAnsi="宋体" w:eastAsia="宋体"/>
      <w:kern w:val="2"/>
      <w:sz w:val="21"/>
      <w:lang w:val="en-US" w:eastAsia="zh-CN" w:bidi="ar-SA"/>
    </w:rPr>
  </w:style>
  <w:style w:type="character" w:customStyle="1" w:styleId="135">
    <w:name w:val="正文文本 Char1"/>
    <w:qFormat/>
    <w:uiPriority w:val="0"/>
    <w:rPr>
      <w:rFonts w:ascii="Calibri" w:hAnsi="Calibri" w:eastAsia="宋体"/>
      <w:kern w:val="2"/>
      <w:sz w:val="21"/>
      <w:szCs w:val="22"/>
      <w:lang w:val="en-US" w:eastAsia="zh-CN" w:bidi="ar-SA"/>
    </w:rPr>
  </w:style>
  <w:style w:type="character" w:customStyle="1" w:styleId="136">
    <w:name w:val="表格 Char Char"/>
    <w:link w:val="137"/>
    <w:qFormat/>
    <w:uiPriority w:val="0"/>
    <w:rPr>
      <w:rFonts w:ascii="宋体" w:hAnsi="宋体"/>
    </w:rPr>
  </w:style>
  <w:style w:type="paragraph" w:customStyle="1" w:styleId="137">
    <w:name w:val="表格"/>
    <w:basedOn w:val="1"/>
    <w:link w:val="136"/>
    <w:qFormat/>
    <w:uiPriority w:val="0"/>
    <w:pPr>
      <w:snapToGrid w:val="0"/>
      <w:ind w:firstLine="42" w:firstLineChars="21"/>
    </w:pPr>
    <w:rPr>
      <w:rFonts w:ascii="宋体" w:hAnsi="宋体"/>
      <w:kern w:val="0"/>
      <w:sz w:val="20"/>
      <w:szCs w:val="20"/>
    </w:rPr>
  </w:style>
  <w:style w:type="character" w:customStyle="1" w:styleId="138">
    <w:name w:val="标题 3 Char1"/>
    <w:qFormat/>
    <w:uiPriority w:val="0"/>
    <w:rPr>
      <w:rFonts w:eastAsia="楷体_GB2312"/>
      <w:b/>
      <w:bCs/>
      <w:kern w:val="2"/>
      <w:sz w:val="32"/>
      <w:szCs w:val="32"/>
      <w:lang w:val="en-US" w:eastAsia="zh-CN" w:bidi="ar-SA"/>
    </w:rPr>
  </w:style>
  <w:style w:type="character" w:customStyle="1" w:styleId="139">
    <w:name w:val="标题 2 Char1"/>
    <w:qFormat/>
    <w:uiPriority w:val="0"/>
    <w:rPr>
      <w:rFonts w:ascii="Arial" w:hAnsi="Arial" w:eastAsia="黑体"/>
      <w:b/>
      <w:bCs/>
      <w:kern w:val="2"/>
      <w:sz w:val="32"/>
      <w:szCs w:val="32"/>
      <w:lang w:val="en-US" w:eastAsia="zh-CN" w:bidi="ar-SA"/>
    </w:rPr>
  </w:style>
  <w:style w:type="character" w:customStyle="1" w:styleId="140">
    <w:name w:val="标书正文 Char1"/>
    <w:link w:val="141"/>
    <w:qFormat/>
    <w:uiPriority w:val="0"/>
    <w:rPr>
      <w:rFonts w:ascii="宋体" w:hAnsi="宋体" w:cs="宋体"/>
      <w:bCs/>
      <w:spacing w:val="8"/>
      <w:sz w:val="24"/>
      <w:szCs w:val="24"/>
    </w:rPr>
  </w:style>
  <w:style w:type="paragraph" w:customStyle="1" w:styleId="141">
    <w:name w:val="标书正文"/>
    <w:basedOn w:val="23"/>
    <w:link w:val="140"/>
    <w:qFormat/>
    <w:uiPriority w:val="0"/>
    <w:pPr>
      <w:adjustRightInd w:val="0"/>
      <w:snapToGrid w:val="0"/>
      <w:spacing w:line="360" w:lineRule="auto"/>
      <w:ind w:firstLine="672" w:firstLineChars="200"/>
    </w:pPr>
    <w:rPr>
      <w:rFonts w:ascii="宋体" w:hAnsi="宋体" w:cs="宋体"/>
      <w:bCs/>
      <w:spacing w:val="8"/>
      <w:kern w:val="0"/>
    </w:rPr>
  </w:style>
  <w:style w:type="character" w:customStyle="1" w:styleId="142">
    <w:name w:val="Char Char14"/>
    <w:qFormat/>
    <w:uiPriority w:val="0"/>
    <w:rPr>
      <w:rFonts w:eastAsia="楷体_GB2312"/>
      <w:b/>
      <w:bCs/>
      <w:kern w:val="2"/>
      <w:sz w:val="32"/>
      <w:szCs w:val="32"/>
      <w:lang w:val="en-US" w:eastAsia="zh-CN" w:bidi="ar-SA"/>
    </w:rPr>
  </w:style>
  <w:style w:type="character" w:customStyle="1" w:styleId="143">
    <w:name w:val="textcontents"/>
    <w:basedOn w:val="48"/>
    <w:qFormat/>
    <w:uiPriority w:val="0"/>
  </w:style>
  <w:style w:type="character" w:customStyle="1" w:styleId="144">
    <w:name w:val="内容文本 Char"/>
    <w:link w:val="145"/>
    <w:qFormat/>
    <w:uiPriority w:val="0"/>
    <w:rPr>
      <w:rFonts w:ascii="宋体" w:hAnsi="宋体"/>
      <w:kern w:val="2"/>
      <w:sz w:val="24"/>
      <w:szCs w:val="24"/>
    </w:rPr>
  </w:style>
  <w:style w:type="paragraph" w:customStyle="1" w:styleId="145">
    <w:name w:val="内容文本"/>
    <w:basedOn w:val="1"/>
    <w:link w:val="144"/>
    <w:qFormat/>
    <w:uiPriority w:val="0"/>
    <w:pPr>
      <w:autoSpaceDE w:val="0"/>
      <w:autoSpaceDN w:val="0"/>
      <w:spacing w:line="360" w:lineRule="auto"/>
      <w:ind w:firstLine="480" w:firstLineChars="200"/>
      <w:jc w:val="left"/>
    </w:pPr>
    <w:rPr>
      <w:rFonts w:ascii="宋体" w:hAnsi="宋体"/>
      <w:sz w:val="24"/>
    </w:rPr>
  </w:style>
  <w:style w:type="character" w:customStyle="1" w:styleId="146">
    <w:name w:val="正文文本缩进 2 Char"/>
    <w:qFormat/>
    <w:uiPriority w:val="0"/>
    <w:rPr>
      <w:rFonts w:eastAsia="宋体"/>
      <w:kern w:val="2"/>
      <w:sz w:val="36"/>
      <w:szCs w:val="24"/>
      <w:lang w:val="en-US" w:eastAsia="zh-CN" w:bidi="ar-SA"/>
    </w:rPr>
  </w:style>
  <w:style w:type="character" w:customStyle="1" w:styleId="147">
    <w:name w:val="标题 1 Char Char"/>
    <w:qFormat/>
    <w:uiPriority w:val="0"/>
    <w:rPr>
      <w:rFonts w:eastAsia="宋体"/>
      <w:b/>
      <w:spacing w:val="-2"/>
      <w:sz w:val="24"/>
      <w:lang w:val="en-US" w:eastAsia="zh-CN" w:bidi="ar-SA"/>
    </w:rPr>
  </w:style>
  <w:style w:type="character" w:customStyle="1" w:styleId="148">
    <w:name w:val="正文首行缩进 Char"/>
    <w:basedOn w:val="131"/>
    <w:qFormat/>
    <w:uiPriority w:val="0"/>
    <w:rPr>
      <w:rFonts w:ascii="Calibri" w:hAnsi="Calibri" w:eastAsia="宋体"/>
      <w:kern w:val="2"/>
      <w:sz w:val="21"/>
      <w:szCs w:val="22"/>
      <w:lang w:val="en-US" w:eastAsia="zh-CN" w:bidi="ar-SA"/>
    </w:rPr>
  </w:style>
  <w:style w:type="character" w:customStyle="1" w:styleId="149">
    <w:name w:val="样式 正文（首行缩进两字） + 宋体 Char"/>
    <w:qFormat/>
    <w:uiPriority w:val="0"/>
    <w:rPr>
      <w:rFonts w:ascii="宋体" w:hAnsi="宋体" w:eastAsia="宋体"/>
      <w:spacing w:val="6"/>
      <w:kern w:val="24"/>
      <w:sz w:val="24"/>
      <w:szCs w:val="24"/>
      <w:lang w:val="en-US" w:eastAsia="zh-CN" w:bidi="ar-SA"/>
    </w:rPr>
  </w:style>
  <w:style w:type="character" w:customStyle="1" w:styleId="150">
    <w:name w:val="标题 4 Char Char"/>
    <w:qFormat/>
    <w:uiPriority w:val="0"/>
    <w:rPr>
      <w:rFonts w:ascii="Cambria" w:hAnsi="Cambria" w:eastAsia="宋体"/>
      <w:b/>
      <w:bCs/>
      <w:kern w:val="2"/>
      <w:sz w:val="28"/>
      <w:szCs w:val="28"/>
      <w:lang w:val="en-US" w:eastAsia="zh-CN" w:bidi="ar-SA"/>
    </w:rPr>
  </w:style>
  <w:style w:type="character" w:customStyle="1" w:styleId="151">
    <w:name w:val="样式 黑体 二号"/>
    <w:qFormat/>
    <w:uiPriority w:val="0"/>
    <w:rPr>
      <w:rFonts w:hint="default" w:ascii="Arial" w:hAnsi="Arial" w:eastAsia="黑体" w:cs="Arial"/>
      <w:sz w:val="44"/>
    </w:rPr>
  </w:style>
  <w:style w:type="character" w:customStyle="1" w:styleId="152">
    <w:name w:val="批注文字 Char1"/>
    <w:qFormat/>
    <w:uiPriority w:val="0"/>
    <w:rPr>
      <w:rFonts w:eastAsia="宋体"/>
      <w:kern w:val="2"/>
      <w:sz w:val="36"/>
      <w:szCs w:val="24"/>
      <w:lang w:val="en-US" w:eastAsia="zh-CN" w:bidi="ar-SA"/>
    </w:rPr>
  </w:style>
  <w:style w:type="character" w:customStyle="1" w:styleId="153">
    <w:name w:val="正文2 Char Char"/>
    <w:link w:val="154"/>
    <w:qFormat/>
    <w:uiPriority w:val="0"/>
    <w:rPr>
      <w:kern w:val="2"/>
      <w:sz w:val="24"/>
    </w:rPr>
  </w:style>
  <w:style w:type="paragraph" w:customStyle="1" w:styleId="154">
    <w:name w:val="正文21"/>
    <w:basedOn w:val="1"/>
    <w:link w:val="153"/>
    <w:qFormat/>
    <w:uiPriority w:val="0"/>
    <w:pPr>
      <w:spacing w:before="156" w:line="360" w:lineRule="auto"/>
      <w:ind w:firstLine="510" w:firstLineChars="200"/>
    </w:pPr>
    <w:rPr>
      <w:sz w:val="24"/>
      <w:szCs w:val="20"/>
    </w:rPr>
  </w:style>
  <w:style w:type="character" w:customStyle="1" w:styleId="155">
    <w:name w:val="product_detail_name"/>
    <w:basedOn w:val="48"/>
    <w:qFormat/>
    <w:uiPriority w:val="0"/>
  </w:style>
  <w:style w:type="character" w:customStyle="1" w:styleId="156">
    <w:name w:val="Char Char121"/>
    <w:qFormat/>
    <w:uiPriority w:val="0"/>
    <w:rPr>
      <w:rFonts w:ascii="Arial" w:hAnsi="Arial" w:eastAsia="黑体"/>
      <w:b/>
      <w:bCs/>
      <w:kern w:val="2"/>
      <w:sz w:val="32"/>
      <w:szCs w:val="32"/>
      <w:lang w:val="en-US" w:eastAsia="zh-CN" w:bidi="ar-SA"/>
    </w:rPr>
  </w:style>
  <w:style w:type="character" w:customStyle="1" w:styleId="157">
    <w:name w:val="Char Char20"/>
    <w:qFormat/>
    <w:uiPriority w:val="0"/>
    <w:rPr>
      <w:rFonts w:ascii="Cambria" w:hAnsi="Cambria" w:eastAsia="宋体" w:cs="Times New Roman"/>
      <w:b/>
      <w:bCs/>
      <w:sz w:val="28"/>
      <w:szCs w:val="28"/>
    </w:rPr>
  </w:style>
  <w:style w:type="character" w:customStyle="1" w:styleId="158">
    <w:name w:val="Heading 2 Char"/>
    <w:qFormat/>
    <w:locked/>
    <w:uiPriority w:val="0"/>
    <w:rPr>
      <w:rFonts w:ascii="Calibri Light" w:hAnsi="Calibri Light" w:eastAsia="宋体" w:cs="Times New Roman"/>
      <w:b/>
      <w:bCs/>
      <w:sz w:val="32"/>
      <w:szCs w:val="32"/>
    </w:rPr>
  </w:style>
  <w:style w:type="character" w:customStyle="1" w:styleId="159">
    <w:name w:val="标书标题3 Char"/>
    <w:qFormat/>
    <w:uiPriority w:val="0"/>
    <w:rPr>
      <w:rFonts w:ascii="宋体" w:hAnsi="宋体" w:eastAsia="宋体" w:cs="宋体"/>
      <w:b/>
      <w:sz w:val="24"/>
      <w:szCs w:val="24"/>
      <w:lang w:val="en-US" w:eastAsia="zh-CN" w:bidi="ar-SA"/>
    </w:rPr>
  </w:style>
  <w:style w:type="character" w:customStyle="1" w:styleId="160">
    <w:name w:val="Header Char"/>
    <w:qFormat/>
    <w:uiPriority w:val="0"/>
    <w:rPr>
      <w:rFonts w:eastAsia="仿宋_GB2312"/>
      <w:kern w:val="2"/>
      <w:sz w:val="18"/>
      <w:lang w:val="en-US" w:eastAsia="zh-CN" w:bidi="ar-SA"/>
    </w:rPr>
  </w:style>
  <w:style w:type="character" w:customStyle="1" w:styleId="161">
    <w:name w:val="正文1 Char Char"/>
    <w:link w:val="162"/>
    <w:qFormat/>
    <w:uiPriority w:val="0"/>
    <w:rPr>
      <w:rFonts w:ascii="宋体" w:hAnsi="宋体"/>
      <w:color w:val="000000"/>
      <w:sz w:val="24"/>
    </w:rPr>
  </w:style>
  <w:style w:type="paragraph" w:customStyle="1" w:styleId="162">
    <w:name w:val="正文1"/>
    <w:basedOn w:val="1"/>
    <w:link w:val="161"/>
    <w:qFormat/>
    <w:uiPriority w:val="0"/>
    <w:pPr>
      <w:spacing w:line="360" w:lineRule="auto"/>
      <w:ind w:firstLine="200" w:firstLineChars="200"/>
      <w:jc w:val="left"/>
    </w:pPr>
    <w:rPr>
      <w:rFonts w:ascii="宋体" w:hAnsi="宋体"/>
      <w:color w:val="000000"/>
      <w:kern w:val="0"/>
      <w:sz w:val="24"/>
      <w:szCs w:val="20"/>
    </w:rPr>
  </w:style>
  <w:style w:type="character" w:customStyle="1" w:styleId="163">
    <w:name w:val="批注框文本 Char Char"/>
    <w:qFormat/>
    <w:uiPriority w:val="0"/>
    <w:rPr>
      <w:rFonts w:eastAsia="宋体"/>
      <w:kern w:val="2"/>
      <w:sz w:val="18"/>
      <w:lang w:val="en-US" w:eastAsia="zh-CN"/>
    </w:rPr>
  </w:style>
  <w:style w:type="character" w:customStyle="1" w:styleId="164">
    <w:name w:val="h Char Char1"/>
    <w:qFormat/>
    <w:uiPriority w:val="0"/>
    <w:rPr>
      <w:sz w:val="18"/>
      <w:szCs w:val="18"/>
    </w:rPr>
  </w:style>
  <w:style w:type="character" w:customStyle="1" w:styleId="165">
    <w:name w:val="h3 Char1"/>
    <w:qFormat/>
    <w:uiPriority w:val="0"/>
    <w:rPr>
      <w:rFonts w:eastAsia="楷体_GB2312"/>
      <w:b/>
      <w:bCs/>
      <w:kern w:val="2"/>
      <w:sz w:val="32"/>
      <w:szCs w:val="32"/>
      <w:lang w:val="en-US" w:eastAsia="zh-CN" w:bidi="ar-SA"/>
    </w:rPr>
  </w:style>
  <w:style w:type="character" w:customStyle="1" w:styleId="166">
    <w:name w:val="页眉 Char Char"/>
    <w:qFormat/>
    <w:uiPriority w:val="0"/>
    <w:rPr>
      <w:rFonts w:eastAsia="宋体"/>
      <w:kern w:val="2"/>
      <w:sz w:val="18"/>
      <w:lang w:val="en-US" w:eastAsia="zh-CN"/>
    </w:rPr>
  </w:style>
  <w:style w:type="character" w:customStyle="1" w:styleId="167">
    <w:name w:val="标准正文格式 Char"/>
    <w:qFormat/>
    <w:uiPriority w:val="0"/>
    <w:rPr>
      <w:rFonts w:eastAsia="仿宋_GB2312"/>
      <w:bCs/>
      <w:kern w:val="2"/>
      <w:sz w:val="28"/>
      <w:lang w:val="en-US" w:eastAsia="zh-CN" w:bidi="ar-SA"/>
    </w:rPr>
  </w:style>
  <w:style w:type="character" w:customStyle="1" w:styleId="168">
    <w:name w:val="Char Char13"/>
    <w:qFormat/>
    <w:uiPriority w:val="0"/>
    <w:rPr>
      <w:rFonts w:eastAsia="宋体"/>
      <w:b/>
      <w:bCs/>
      <w:kern w:val="44"/>
      <w:sz w:val="44"/>
      <w:szCs w:val="44"/>
      <w:lang w:val="en-US" w:eastAsia="zh-CN" w:bidi="ar-SA"/>
    </w:rPr>
  </w:style>
  <w:style w:type="character" w:customStyle="1" w:styleId="169">
    <w:name w:val="Char Char131"/>
    <w:qFormat/>
    <w:uiPriority w:val="0"/>
    <w:rPr>
      <w:rFonts w:ascii="Cambria" w:hAnsi="Cambria" w:eastAsia="宋体"/>
      <w:b/>
      <w:bCs/>
      <w:kern w:val="2"/>
      <w:sz w:val="28"/>
      <w:szCs w:val="28"/>
      <w:lang w:val="en-US" w:eastAsia="zh-CN" w:bidi="ar-SA"/>
    </w:rPr>
  </w:style>
  <w:style w:type="character" w:customStyle="1" w:styleId="170">
    <w:name w:val="列出段落 Char"/>
    <w:link w:val="171"/>
    <w:qFormat/>
    <w:locked/>
    <w:uiPriority w:val="0"/>
    <w:rPr>
      <w:rFonts w:ascii="Calibri" w:hAnsi="Calibri"/>
      <w:kern w:val="2"/>
      <w:sz w:val="21"/>
      <w:szCs w:val="22"/>
    </w:rPr>
  </w:style>
  <w:style w:type="paragraph" w:customStyle="1" w:styleId="171">
    <w:name w:val="列出段落21"/>
    <w:basedOn w:val="1"/>
    <w:link w:val="170"/>
    <w:qFormat/>
    <w:uiPriority w:val="0"/>
    <w:pPr>
      <w:ind w:firstLine="420" w:firstLineChars="200"/>
    </w:pPr>
    <w:rPr>
      <w:rFonts w:ascii="Calibri" w:hAnsi="Calibri"/>
      <w:szCs w:val="22"/>
    </w:rPr>
  </w:style>
  <w:style w:type="character" w:customStyle="1" w:styleId="172">
    <w:name w:val="标题 Char"/>
    <w:qFormat/>
    <w:uiPriority w:val="0"/>
    <w:rPr>
      <w:b/>
      <w:sz w:val="24"/>
      <w:lang w:val="en-GB"/>
    </w:rPr>
  </w:style>
  <w:style w:type="character" w:customStyle="1" w:styleId="173">
    <w:name w:val="fontstyle31"/>
    <w:qFormat/>
    <w:uiPriority w:val="0"/>
    <w:rPr>
      <w:rFonts w:ascii="FangSong_GB2312 + 2" w:hAnsi="FangSong_GB2312 + 2" w:eastAsia="FangSong_GB2312 + 2" w:cs="FangSong_GB2312 + 2"/>
      <w:color w:val="000000"/>
      <w:sz w:val="28"/>
      <w:szCs w:val="28"/>
    </w:rPr>
  </w:style>
  <w:style w:type="character" w:customStyle="1" w:styleId="174">
    <w:name w:val="批注主题 Char1"/>
    <w:qFormat/>
    <w:uiPriority w:val="0"/>
    <w:rPr>
      <w:rFonts w:eastAsia="宋体"/>
      <w:b/>
      <w:bCs/>
      <w:kern w:val="2"/>
      <w:sz w:val="36"/>
      <w:szCs w:val="24"/>
      <w:lang w:val="en-US" w:eastAsia="zh-CN" w:bidi="ar-SA"/>
    </w:rPr>
  </w:style>
  <w:style w:type="character" w:customStyle="1" w:styleId="175">
    <w:name w:val="font181"/>
    <w:qFormat/>
    <w:uiPriority w:val="0"/>
    <w:rPr>
      <w:rFonts w:hint="default" w:ascii="Calibri" w:hAnsi="Calibri" w:cs="Calibri"/>
      <w:color w:val="000000"/>
      <w:sz w:val="18"/>
      <w:szCs w:val="18"/>
      <w:u w:val="none"/>
    </w:rPr>
  </w:style>
  <w:style w:type="character" w:customStyle="1" w:styleId="176">
    <w:name w:val="Heading 3 Char"/>
    <w:qFormat/>
    <w:locked/>
    <w:uiPriority w:val="0"/>
    <w:rPr>
      <w:rFonts w:cs="Times New Roman"/>
      <w:b/>
      <w:bCs/>
      <w:sz w:val="32"/>
      <w:szCs w:val="32"/>
    </w:rPr>
  </w:style>
  <w:style w:type="character" w:customStyle="1" w:styleId="177">
    <w:name w:val="样式1 Char"/>
    <w:link w:val="178"/>
    <w:qFormat/>
    <w:uiPriority w:val="0"/>
    <w:rPr>
      <w:rFonts w:ascii="宋体" w:hAnsi="Arial"/>
      <w:b/>
      <w:sz w:val="32"/>
    </w:rPr>
  </w:style>
  <w:style w:type="paragraph" w:customStyle="1" w:styleId="178">
    <w:name w:val="样式1_0"/>
    <w:basedOn w:val="1"/>
    <w:link w:val="177"/>
    <w:qFormat/>
    <w:uiPriority w:val="0"/>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character" w:customStyle="1" w:styleId="179">
    <w:name w:val="Body Text Indent 3 Char1"/>
    <w:semiHidden/>
    <w:qFormat/>
    <w:locked/>
    <w:uiPriority w:val="0"/>
    <w:rPr>
      <w:rFonts w:cs="Times New Roman"/>
      <w:sz w:val="16"/>
      <w:szCs w:val="16"/>
    </w:rPr>
  </w:style>
  <w:style w:type="character" w:customStyle="1" w:styleId="180">
    <w:name w:val="font31"/>
    <w:basedOn w:val="48"/>
    <w:qFormat/>
    <w:uiPriority w:val="0"/>
    <w:rPr>
      <w:rFonts w:hint="eastAsia" w:ascii="宋体" w:hAnsi="宋体" w:eastAsia="宋体" w:cs="宋体"/>
      <w:color w:val="000000"/>
      <w:sz w:val="18"/>
      <w:szCs w:val="18"/>
      <w:u w:val="none"/>
    </w:rPr>
  </w:style>
  <w:style w:type="character" w:customStyle="1" w:styleId="181">
    <w:name w:val="正文文本缩进 3 Char"/>
    <w:qFormat/>
    <w:uiPriority w:val="0"/>
    <w:rPr>
      <w:rFonts w:ascii="Times New Roman" w:hAnsi="Times New Roman" w:eastAsia="宋体" w:cs="Times New Roman"/>
      <w:sz w:val="16"/>
      <w:szCs w:val="16"/>
    </w:rPr>
  </w:style>
  <w:style w:type="character" w:customStyle="1" w:styleId="182">
    <w:name w:val="纯文本 Char_1_0"/>
    <w:link w:val="80"/>
    <w:qFormat/>
    <w:uiPriority w:val="0"/>
    <w:rPr>
      <w:rFonts w:ascii="宋体" w:hAnsi="Courier New" w:eastAsiaTheme="minorEastAsia" w:cstheme="minorBidi"/>
      <w:kern w:val="2"/>
      <w:sz w:val="21"/>
      <w:szCs w:val="21"/>
    </w:rPr>
  </w:style>
  <w:style w:type="character" w:customStyle="1" w:styleId="183">
    <w:name w:val="样式1 Char_1"/>
    <w:link w:val="184"/>
    <w:qFormat/>
    <w:uiPriority w:val="0"/>
    <w:rPr>
      <w:rFonts w:ascii="宋体" w:hAnsi="Arial"/>
      <w:b/>
      <w:sz w:val="32"/>
      <w:lang w:val="en-US" w:eastAsia="zh-CN"/>
    </w:rPr>
  </w:style>
  <w:style w:type="paragraph" w:customStyle="1" w:styleId="184">
    <w:name w:val="样式1_1"/>
    <w:basedOn w:val="1"/>
    <w:link w:val="183"/>
    <w:qFormat/>
    <w:uiPriority w:val="0"/>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character" w:customStyle="1" w:styleId="185">
    <w:name w:val="标题 3 Char Char"/>
    <w:qFormat/>
    <w:uiPriority w:val="0"/>
    <w:rPr>
      <w:rFonts w:eastAsia="楷体_GB2312"/>
      <w:b/>
      <w:bCs/>
      <w:kern w:val="2"/>
      <w:sz w:val="32"/>
      <w:szCs w:val="32"/>
      <w:lang w:val="en-US" w:eastAsia="zh-CN" w:bidi="ar-SA"/>
    </w:rPr>
  </w:style>
  <w:style w:type="character" w:customStyle="1" w:styleId="186">
    <w:name w:val="文档结构图 Char"/>
    <w:qFormat/>
    <w:uiPriority w:val="0"/>
    <w:rPr>
      <w:rFonts w:eastAsia="宋体"/>
      <w:kern w:val="2"/>
      <w:sz w:val="36"/>
      <w:szCs w:val="24"/>
      <w:lang w:val="en-US" w:eastAsia="zh-CN" w:bidi="ar-SA"/>
    </w:rPr>
  </w:style>
  <w:style w:type="character" w:customStyle="1" w:styleId="187">
    <w:name w:val="纯文本 Char_0_0"/>
    <w:link w:val="188"/>
    <w:qFormat/>
    <w:locked/>
    <w:uiPriority w:val="0"/>
    <w:rPr>
      <w:rFonts w:ascii="宋体" w:hAnsi="Courier New"/>
      <w:szCs w:val="21"/>
    </w:rPr>
  </w:style>
  <w:style w:type="paragraph" w:customStyle="1" w:styleId="188">
    <w:name w:val="纯文本_0"/>
    <w:basedOn w:val="1"/>
    <w:link w:val="187"/>
    <w:unhideWhenUsed/>
    <w:qFormat/>
    <w:uiPriority w:val="0"/>
    <w:pPr>
      <w:widowControl/>
      <w:jc w:val="left"/>
    </w:pPr>
    <w:rPr>
      <w:rFonts w:ascii="宋体" w:hAnsi="Courier New"/>
      <w:kern w:val="0"/>
      <w:sz w:val="20"/>
      <w:szCs w:val="21"/>
    </w:rPr>
  </w:style>
  <w:style w:type="character" w:customStyle="1" w:styleId="189">
    <w:name w:val="正文首行缩进 Char1"/>
    <w:qFormat/>
    <w:uiPriority w:val="0"/>
    <w:rPr>
      <w:rFonts w:ascii="Calibri" w:hAnsi="Calibri" w:eastAsia="宋体" w:cs="Times New Roman"/>
      <w:kern w:val="2"/>
      <w:sz w:val="21"/>
      <w:szCs w:val="22"/>
      <w:lang w:val="en-US" w:eastAsia="zh-CN" w:bidi="ar-SA"/>
    </w:rPr>
  </w:style>
  <w:style w:type="character" w:customStyle="1" w:styleId="190">
    <w:name w:val="正文文本缩进 3 Char2"/>
    <w:qFormat/>
    <w:uiPriority w:val="0"/>
    <w:rPr>
      <w:kern w:val="2"/>
      <w:sz w:val="16"/>
      <w:szCs w:val="16"/>
    </w:rPr>
  </w:style>
  <w:style w:type="character" w:customStyle="1" w:styleId="191">
    <w:name w:val="正文缩进 Char Char"/>
    <w:qFormat/>
    <w:uiPriority w:val="0"/>
    <w:rPr>
      <w:rFonts w:eastAsia="宋体"/>
      <w:kern w:val="2"/>
      <w:sz w:val="21"/>
      <w:lang w:val="en-US" w:eastAsia="zh-CN" w:bidi="ar-SA"/>
    </w:rPr>
  </w:style>
  <w:style w:type="character" w:customStyle="1" w:styleId="192">
    <w:name w:val="标题 2 Char Char"/>
    <w:qFormat/>
    <w:uiPriority w:val="0"/>
    <w:rPr>
      <w:rFonts w:ascii="Arial" w:hAnsi="Arial" w:eastAsia="黑体"/>
      <w:b/>
      <w:bCs/>
      <w:kern w:val="2"/>
      <w:sz w:val="32"/>
      <w:szCs w:val="32"/>
      <w:lang w:val="en-US" w:eastAsia="zh-CN" w:bidi="ar-SA"/>
    </w:rPr>
  </w:style>
  <w:style w:type="character" w:customStyle="1" w:styleId="193">
    <w:name w:val="批注框文本 Char1"/>
    <w:qFormat/>
    <w:uiPriority w:val="0"/>
    <w:rPr>
      <w:rFonts w:eastAsia="宋体"/>
      <w:kern w:val="2"/>
      <w:sz w:val="18"/>
      <w:szCs w:val="18"/>
      <w:lang w:val="en-US" w:eastAsia="zh-CN" w:bidi="ar-SA"/>
    </w:rPr>
  </w:style>
  <w:style w:type="character" w:customStyle="1" w:styleId="194">
    <w:name w:val="正文首行缩进（绿盟科技） Char"/>
    <w:link w:val="195"/>
    <w:qFormat/>
    <w:uiPriority w:val="0"/>
    <w:rPr>
      <w:rFonts w:ascii="Arial" w:hAnsi="Arial"/>
      <w:sz w:val="21"/>
      <w:szCs w:val="21"/>
    </w:rPr>
  </w:style>
  <w:style w:type="paragraph" w:customStyle="1" w:styleId="195">
    <w:name w:val="正文首行缩进（绿盟科技）"/>
    <w:basedOn w:val="1"/>
    <w:link w:val="194"/>
    <w:qFormat/>
    <w:uiPriority w:val="0"/>
    <w:pPr>
      <w:widowControl/>
      <w:spacing w:after="50" w:line="300" w:lineRule="auto"/>
      <w:ind w:firstLine="200" w:firstLineChars="200"/>
      <w:jc w:val="left"/>
    </w:pPr>
    <w:rPr>
      <w:rFonts w:ascii="Arial" w:hAnsi="Arial"/>
      <w:kern w:val="0"/>
      <w:szCs w:val="21"/>
    </w:rPr>
  </w:style>
  <w:style w:type="character" w:customStyle="1" w:styleId="196">
    <w:name w:val="font161"/>
    <w:qFormat/>
    <w:uiPriority w:val="0"/>
    <w:rPr>
      <w:rFonts w:hint="eastAsia" w:ascii="宋体" w:hAnsi="宋体" w:eastAsia="宋体" w:cs="宋体"/>
      <w:b/>
      <w:color w:val="000000"/>
      <w:sz w:val="20"/>
      <w:szCs w:val="20"/>
      <w:u w:val="none"/>
    </w:rPr>
  </w:style>
  <w:style w:type="character" w:customStyle="1" w:styleId="197">
    <w:name w:val="批注文字 Char Char"/>
    <w:qFormat/>
    <w:uiPriority w:val="0"/>
    <w:rPr>
      <w:rFonts w:eastAsia="宋体"/>
      <w:kern w:val="2"/>
      <w:sz w:val="36"/>
      <w:szCs w:val="24"/>
      <w:lang w:val="en-US" w:eastAsia="zh-CN" w:bidi="ar-SA"/>
    </w:rPr>
  </w:style>
  <w:style w:type="character" w:customStyle="1" w:styleId="198">
    <w:name w:val="投标正文 Char"/>
    <w:link w:val="199"/>
    <w:qFormat/>
    <w:uiPriority w:val="0"/>
    <w:rPr>
      <w:rFonts w:ascii="Calibri" w:hAnsi="Calibri"/>
      <w:sz w:val="24"/>
      <w:szCs w:val="24"/>
    </w:rPr>
  </w:style>
  <w:style w:type="paragraph" w:customStyle="1" w:styleId="199">
    <w:name w:val="投标正文"/>
    <w:basedOn w:val="1"/>
    <w:link w:val="198"/>
    <w:qFormat/>
    <w:uiPriority w:val="0"/>
    <w:pPr>
      <w:spacing w:line="360" w:lineRule="auto"/>
      <w:ind w:left="100" w:firstLine="480" w:firstLineChars="200"/>
    </w:pPr>
    <w:rPr>
      <w:rFonts w:ascii="Calibri" w:hAnsi="Calibri"/>
      <w:kern w:val="0"/>
      <w:sz w:val="24"/>
    </w:rPr>
  </w:style>
  <w:style w:type="character" w:customStyle="1" w:styleId="200">
    <w:name w:val="普通文字 Char1"/>
    <w:qFormat/>
    <w:uiPriority w:val="99"/>
    <w:rPr>
      <w:rFonts w:ascii="宋体" w:hAnsi="Courier New" w:eastAsia="宋体"/>
      <w:kern w:val="2"/>
      <w:sz w:val="21"/>
      <w:lang w:val="en-US" w:eastAsia="zh-CN" w:bidi="ar-SA"/>
    </w:rPr>
  </w:style>
  <w:style w:type="character" w:customStyle="1" w:styleId="201">
    <w:name w:val="正文文本缩进 3 Char1"/>
    <w:semiHidden/>
    <w:qFormat/>
    <w:uiPriority w:val="0"/>
    <w:rPr>
      <w:rFonts w:cs="Times New Roman"/>
      <w:sz w:val="16"/>
      <w:szCs w:val="16"/>
    </w:rPr>
  </w:style>
  <w:style w:type="character" w:customStyle="1" w:styleId="202">
    <w:name w:val="Char Char21"/>
    <w:qFormat/>
    <w:uiPriority w:val="0"/>
    <w:rPr>
      <w:rFonts w:ascii="Times New Roman" w:hAnsi="Times New Roman" w:eastAsia="楷体_GB2312" w:cs="Times New Roman"/>
      <w:b/>
      <w:bCs/>
      <w:sz w:val="32"/>
      <w:szCs w:val="32"/>
    </w:rPr>
  </w:style>
  <w:style w:type="character" w:customStyle="1" w:styleId="203">
    <w:name w:val="fontstyle21"/>
    <w:qFormat/>
    <w:uiPriority w:val="0"/>
    <w:rPr>
      <w:rFonts w:ascii="仿宋_GB2312" w:hAnsi="仿宋_GB2312" w:eastAsia="仿宋_GB2312" w:cs="仿宋_GB2312"/>
      <w:color w:val="000000"/>
      <w:sz w:val="28"/>
      <w:szCs w:val="28"/>
    </w:rPr>
  </w:style>
  <w:style w:type="character" w:customStyle="1" w:styleId="204">
    <w:name w:val="普通文字 Char Char"/>
    <w:qFormat/>
    <w:uiPriority w:val="0"/>
    <w:rPr>
      <w:rFonts w:ascii="宋体" w:hAnsi="Courier New" w:eastAsia="宋体"/>
      <w:kern w:val="2"/>
      <w:sz w:val="21"/>
      <w:lang w:val="en-US" w:eastAsia="zh-CN" w:bidi="ar-SA"/>
    </w:rPr>
  </w:style>
  <w:style w:type="character" w:customStyle="1" w:styleId="205">
    <w:name w:val="标题 1 Char Char Char"/>
    <w:qFormat/>
    <w:uiPriority w:val="0"/>
    <w:rPr>
      <w:rFonts w:eastAsia="宋体"/>
      <w:b/>
      <w:bCs/>
      <w:kern w:val="44"/>
      <w:sz w:val="44"/>
      <w:szCs w:val="44"/>
      <w:lang w:val="en-US" w:eastAsia="zh-CN" w:bidi="ar-SA"/>
    </w:rPr>
  </w:style>
  <w:style w:type="character" w:customStyle="1" w:styleId="206">
    <w:name w:val="正文文本缩进 2 Char1"/>
    <w:qFormat/>
    <w:uiPriority w:val="0"/>
    <w:rPr>
      <w:kern w:val="2"/>
      <w:sz w:val="36"/>
      <w:szCs w:val="24"/>
    </w:rPr>
  </w:style>
  <w:style w:type="character" w:customStyle="1" w:styleId="207">
    <w:name w:val="脚注文本 Char"/>
    <w:qFormat/>
    <w:uiPriority w:val="0"/>
    <w:rPr>
      <w:kern w:val="2"/>
      <w:sz w:val="16"/>
      <w:szCs w:val="16"/>
    </w:rPr>
  </w:style>
  <w:style w:type="character" w:customStyle="1" w:styleId="208">
    <w:name w:val="标书标题3 Char Char"/>
    <w:link w:val="209"/>
    <w:qFormat/>
    <w:uiPriority w:val="0"/>
    <w:rPr>
      <w:rFonts w:ascii="宋体" w:hAnsi="宋体" w:cs="宋体"/>
      <w:b/>
      <w:sz w:val="24"/>
      <w:szCs w:val="24"/>
    </w:rPr>
  </w:style>
  <w:style w:type="paragraph" w:customStyle="1" w:styleId="209">
    <w:name w:val="标书标题3"/>
    <w:basedOn w:val="7"/>
    <w:link w:val="208"/>
    <w:qFormat/>
    <w:uiPriority w:val="0"/>
    <w:pPr>
      <w:keepNext w:val="0"/>
      <w:keepLines w:val="0"/>
      <w:tabs>
        <w:tab w:val="left" w:pos="709"/>
      </w:tabs>
      <w:adjustRightInd w:val="0"/>
      <w:snapToGrid w:val="0"/>
      <w:spacing w:before="0" w:after="0" w:line="360" w:lineRule="auto"/>
      <w:jc w:val="left"/>
    </w:pPr>
    <w:rPr>
      <w:rFonts w:ascii="宋体" w:hAnsi="宋体" w:cs="宋体"/>
      <w:bCs w:val="0"/>
      <w:kern w:val="0"/>
      <w:sz w:val="24"/>
      <w:szCs w:val="24"/>
    </w:rPr>
  </w:style>
  <w:style w:type="character" w:customStyle="1" w:styleId="210">
    <w:name w:val="正文文本缩进 Char Char"/>
    <w:qFormat/>
    <w:uiPriority w:val="0"/>
    <w:rPr>
      <w:rFonts w:ascii="仿宋_GB2312" w:eastAsia="仿宋_GB2312"/>
      <w:sz w:val="24"/>
      <w:lang w:val="en-US" w:eastAsia="zh-CN" w:bidi="ar-SA"/>
    </w:rPr>
  </w:style>
  <w:style w:type="character" w:customStyle="1" w:styleId="211">
    <w:name w:val="正文文本缩进 Char1"/>
    <w:qFormat/>
    <w:uiPriority w:val="0"/>
    <w:rPr>
      <w:rFonts w:ascii="仿宋_GB2312" w:eastAsia="仿宋_GB2312"/>
      <w:sz w:val="24"/>
      <w:lang w:val="en-US" w:eastAsia="zh-CN" w:bidi="ar-SA"/>
    </w:rPr>
  </w:style>
  <w:style w:type="character" w:customStyle="1" w:styleId="212">
    <w:name w:val="font71"/>
    <w:qFormat/>
    <w:uiPriority w:val="0"/>
    <w:rPr>
      <w:rFonts w:hint="default" w:ascii="Arial" w:hAnsi="Arial" w:cs="Arial"/>
      <w:color w:val="000000"/>
      <w:sz w:val="18"/>
      <w:szCs w:val="18"/>
      <w:u w:val="none"/>
    </w:rPr>
  </w:style>
  <w:style w:type="character" w:customStyle="1" w:styleId="213">
    <w:name w:val="*正文 Char"/>
    <w:link w:val="214"/>
    <w:qFormat/>
    <w:uiPriority w:val="0"/>
    <w:rPr>
      <w:rFonts w:ascii="Arial" w:hAnsi="Arial"/>
      <w:kern w:val="2"/>
      <w:sz w:val="24"/>
    </w:rPr>
  </w:style>
  <w:style w:type="paragraph" w:customStyle="1" w:styleId="214">
    <w:name w:val="*正文"/>
    <w:basedOn w:val="1"/>
    <w:link w:val="213"/>
    <w:qFormat/>
    <w:uiPriority w:val="0"/>
    <w:pPr>
      <w:spacing w:line="360" w:lineRule="auto"/>
      <w:ind w:firstLine="480" w:firstLineChars="200"/>
    </w:pPr>
    <w:rPr>
      <w:rFonts w:ascii="Arial" w:hAnsi="Arial"/>
      <w:sz w:val="24"/>
      <w:szCs w:val="20"/>
    </w:rPr>
  </w:style>
  <w:style w:type="character" w:customStyle="1" w:styleId="215">
    <w:name w:val="普通文字 Char2"/>
    <w:qFormat/>
    <w:uiPriority w:val="0"/>
    <w:rPr>
      <w:rFonts w:ascii="宋体" w:hAnsi="Courier New" w:eastAsia="宋体"/>
      <w:kern w:val="2"/>
      <w:sz w:val="21"/>
      <w:lang w:val="en-US" w:eastAsia="zh-CN" w:bidi="ar-SA"/>
    </w:rPr>
  </w:style>
  <w:style w:type="character" w:customStyle="1" w:styleId="216">
    <w:name w:val="Char Char23"/>
    <w:qFormat/>
    <w:uiPriority w:val="0"/>
    <w:rPr>
      <w:rFonts w:ascii="Times New Roman" w:hAnsi="Times New Roman" w:eastAsia="宋体" w:cs="Times New Roman"/>
      <w:b/>
      <w:bCs/>
      <w:kern w:val="44"/>
      <w:sz w:val="44"/>
      <w:szCs w:val="44"/>
    </w:rPr>
  </w:style>
  <w:style w:type="character" w:customStyle="1" w:styleId="217">
    <w:name w:val="批注主题 Char Char"/>
    <w:qFormat/>
    <w:uiPriority w:val="0"/>
    <w:rPr>
      <w:rFonts w:eastAsia="宋体"/>
      <w:b/>
      <w:bCs/>
      <w:kern w:val="2"/>
      <w:sz w:val="36"/>
      <w:szCs w:val="24"/>
      <w:lang w:val="en-US" w:eastAsia="zh-CN" w:bidi="ar-SA"/>
    </w:rPr>
  </w:style>
  <w:style w:type="character" w:customStyle="1" w:styleId="218">
    <w:name w:val="标书的正文 Char"/>
    <w:qFormat/>
    <w:uiPriority w:val="0"/>
    <w:rPr>
      <w:rFonts w:ascii="宋体" w:hAnsi="宋体" w:eastAsia="宋体" w:cs="宋体"/>
      <w:b/>
      <w:color w:val="000000"/>
      <w:kern w:val="2"/>
      <w:sz w:val="24"/>
      <w:szCs w:val="24"/>
      <w:lang w:val="en-US" w:eastAsia="zh-CN" w:bidi="ar-SA"/>
    </w:rPr>
  </w:style>
  <w:style w:type="character" w:customStyle="1" w:styleId="219">
    <w:name w:val="称呼 Char"/>
    <w:qFormat/>
    <w:uiPriority w:val="0"/>
    <w:rPr>
      <w:sz w:val="16"/>
      <w:szCs w:val="16"/>
    </w:rPr>
  </w:style>
  <w:style w:type="character" w:customStyle="1" w:styleId="220">
    <w:name w:val="纯文本 Char_1"/>
    <w:link w:val="221"/>
    <w:qFormat/>
    <w:uiPriority w:val="0"/>
    <w:rPr>
      <w:rFonts w:ascii="宋体" w:hAnsi="Courier New"/>
      <w:szCs w:val="21"/>
    </w:rPr>
  </w:style>
  <w:style w:type="paragraph" w:customStyle="1" w:styleId="221">
    <w:name w:val="纯文本_1"/>
    <w:basedOn w:val="1"/>
    <w:link w:val="220"/>
    <w:qFormat/>
    <w:uiPriority w:val="0"/>
    <w:pPr>
      <w:widowControl/>
      <w:jc w:val="left"/>
    </w:pPr>
    <w:rPr>
      <w:rFonts w:ascii="宋体" w:hAnsi="Courier New"/>
      <w:kern w:val="0"/>
      <w:sz w:val="20"/>
      <w:szCs w:val="21"/>
    </w:rPr>
  </w:style>
  <w:style w:type="character" w:customStyle="1" w:styleId="222">
    <w:name w:val="正文首行缩进 Char2"/>
    <w:basedOn w:val="135"/>
    <w:qFormat/>
    <w:uiPriority w:val="0"/>
    <w:rPr>
      <w:rFonts w:ascii="Calibri" w:hAnsi="Calibri" w:eastAsia="宋体"/>
      <w:kern w:val="2"/>
      <w:sz w:val="21"/>
      <w:szCs w:val="22"/>
      <w:lang w:val="en-US" w:eastAsia="zh-CN" w:bidi="ar-SA"/>
    </w:rPr>
  </w:style>
  <w:style w:type="character" w:customStyle="1" w:styleId="223">
    <w:name w:val="Char Char11"/>
    <w:qFormat/>
    <w:uiPriority w:val="0"/>
    <w:rPr>
      <w:b/>
      <w:bCs/>
      <w:sz w:val="36"/>
      <w:szCs w:val="24"/>
    </w:rPr>
  </w:style>
  <w:style w:type="character" w:customStyle="1" w:styleId="224">
    <w:name w:val="编号，小四 Char"/>
    <w:link w:val="225"/>
    <w:qFormat/>
    <w:uiPriority w:val="0"/>
    <w:rPr>
      <w:rFonts w:ascii="Arial" w:hAnsi="Arial"/>
      <w:kern w:val="2"/>
      <w:sz w:val="24"/>
    </w:rPr>
  </w:style>
  <w:style w:type="paragraph" w:customStyle="1" w:styleId="225">
    <w:name w:val="编号，小四"/>
    <w:basedOn w:val="1"/>
    <w:link w:val="224"/>
    <w:qFormat/>
    <w:uiPriority w:val="0"/>
    <w:pPr>
      <w:spacing w:line="360" w:lineRule="auto"/>
    </w:pPr>
    <w:rPr>
      <w:rFonts w:ascii="Arial" w:hAnsi="Arial"/>
      <w:sz w:val="24"/>
      <w:szCs w:val="20"/>
    </w:rPr>
  </w:style>
  <w:style w:type="character" w:customStyle="1" w:styleId="226">
    <w:name w:val="font21"/>
    <w:qFormat/>
    <w:uiPriority w:val="0"/>
    <w:rPr>
      <w:rFonts w:hint="eastAsia" w:ascii="宋体" w:hAnsi="宋体" w:eastAsia="宋体" w:cs="宋体"/>
      <w:color w:val="000000"/>
      <w:sz w:val="20"/>
      <w:szCs w:val="20"/>
      <w:u w:val="none"/>
    </w:rPr>
  </w:style>
  <w:style w:type="character" w:customStyle="1" w:styleId="227">
    <w:name w:val="正文文本缩进 2 Char Char"/>
    <w:qFormat/>
    <w:uiPriority w:val="0"/>
    <w:rPr>
      <w:rFonts w:eastAsia="宋体"/>
      <w:kern w:val="2"/>
      <w:sz w:val="36"/>
      <w:szCs w:val="24"/>
      <w:lang w:val="en-US" w:eastAsia="zh-CN" w:bidi="ar-SA"/>
    </w:rPr>
  </w:style>
  <w:style w:type="character" w:customStyle="1" w:styleId="228">
    <w:name w:val="font91"/>
    <w:qFormat/>
    <w:uiPriority w:val="0"/>
    <w:rPr>
      <w:rFonts w:hint="default" w:ascii="Arial" w:hAnsi="Arial" w:cs="Arial"/>
      <w:color w:val="000000"/>
      <w:sz w:val="20"/>
      <w:szCs w:val="20"/>
      <w:u w:val="none"/>
    </w:rPr>
  </w:style>
  <w:style w:type="character" w:customStyle="1" w:styleId="229">
    <w:name w:val="cp_test"/>
    <w:basedOn w:val="48"/>
    <w:qFormat/>
    <w:uiPriority w:val="0"/>
  </w:style>
  <w:style w:type="character" w:customStyle="1" w:styleId="230">
    <w:name w:val="正文2 Char"/>
    <w:qFormat/>
    <w:uiPriority w:val="0"/>
    <w:rPr>
      <w:kern w:val="2"/>
      <w:sz w:val="24"/>
      <w:lang w:bidi="ar-SA"/>
    </w:rPr>
  </w:style>
  <w:style w:type="character" w:customStyle="1" w:styleId="231">
    <w:name w:val="批注框文本 Char2"/>
    <w:qFormat/>
    <w:uiPriority w:val="0"/>
    <w:rPr>
      <w:rFonts w:eastAsia="宋体"/>
      <w:kern w:val="2"/>
      <w:sz w:val="18"/>
      <w:szCs w:val="18"/>
      <w:lang w:val="en-US" w:eastAsia="zh-CN" w:bidi="ar-SA"/>
    </w:rPr>
  </w:style>
  <w:style w:type="character" w:customStyle="1" w:styleId="232">
    <w:name w:val="Char Char Char Char Char Char Char Char Char Char"/>
    <w:qFormat/>
    <w:uiPriority w:val="0"/>
    <w:rPr>
      <w:kern w:val="2"/>
      <w:sz w:val="16"/>
      <w:szCs w:val="16"/>
      <w:lang w:bidi="ar-SA"/>
    </w:rPr>
  </w:style>
  <w:style w:type="character" w:customStyle="1" w:styleId="233">
    <w:name w:val="金保标题2 Char"/>
    <w:qFormat/>
    <w:uiPriority w:val="0"/>
    <w:rPr>
      <w:rFonts w:ascii="宋体" w:hAnsi="宋体" w:eastAsia="宋体" w:cs="宋体"/>
      <w:b/>
      <w:sz w:val="24"/>
      <w:szCs w:val="24"/>
      <w:lang w:val="en-US" w:eastAsia="zh-CN" w:bidi="ar-SA"/>
    </w:rPr>
  </w:style>
  <w:style w:type="character" w:customStyle="1" w:styleId="234">
    <w:name w:val="文档结构图 Char1"/>
    <w:qFormat/>
    <w:uiPriority w:val="0"/>
    <w:rPr>
      <w:kern w:val="2"/>
      <w:sz w:val="36"/>
      <w:szCs w:val="24"/>
      <w:shd w:val="clear" w:color="auto" w:fill="000080"/>
    </w:rPr>
  </w:style>
  <w:style w:type="character" w:customStyle="1" w:styleId="235">
    <w:name w:val="第三层条 Char1"/>
    <w:qFormat/>
    <w:uiPriority w:val="0"/>
    <w:rPr>
      <w:rFonts w:ascii="Cambria" w:hAnsi="Cambria" w:eastAsia="宋体"/>
      <w:b/>
      <w:bCs/>
      <w:kern w:val="2"/>
      <w:sz w:val="28"/>
      <w:szCs w:val="28"/>
      <w:lang w:val="en-US" w:eastAsia="zh-CN" w:bidi="ar-SA"/>
    </w:rPr>
  </w:style>
  <w:style w:type="character" w:customStyle="1" w:styleId="236">
    <w:name w:val="h Char Char"/>
    <w:qFormat/>
    <w:uiPriority w:val="0"/>
    <w:rPr>
      <w:sz w:val="18"/>
    </w:rPr>
  </w:style>
  <w:style w:type="character" w:customStyle="1" w:styleId="237">
    <w:name w:val="正文文本 2 Char"/>
    <w:basedOn w:val="48"/>
    <w:link w:val="41"/>
    <w:qFormat/>
    <w:uiPriority w:val="0"/>
    <w:rPr>
      <w:rFonts w:ascii="宋体" w:hAnsi="宋体"/>
      <w:color w:val="000000"/>
      <w:kern w:val="2"/>
      <w:sz w:val="24"/>
      <w:szCs w:val="24"/>
    </w:rPr>
  </w:style>
  <w:style w:type="character" w:customStyle="1" w:styleId="238">
    <w:name w:val="脚注文本 Char1"/>
    <w:basedOn w:val="48"/>
    <w:link w:val="37"/>
    <w:semiHidden/>
    <w:qFormat/>
    <w:uiPriority w:val="99"/>
    <w:rPr>
      <w:kern w:val="2"/>
      <w:sz w:val="18"/>
      <w:szCs w:val="18"/>
    </w:rPr>
  </w:style>
  <w:style w:type="character" w:customStyle="1" w:styleId="239">
    <w:name w:val="正文首行缩进 Char3"/>
    <w:basedOn w:val="63"/>
    <w:link w:val="45"/>
    <w:semiHidden/>
    <w:qFormat/>
    <w:uiPriority w:val="99"/>
    <w:rPr>
      <w:rFonts w:ascii="Times New Roman" w:hAnsi="Times New Roman" w:eastAsia="宋体" w:cs="Times New Roman"/>
      <w:kern w:val="2"/>
      <w:sz w:val="21"/>
      <w:szCs w:val="24"/>
    </w:rPr>
  </w:style>
  <w:style w:type="character" w:customStyle="1" w:styleId="240">
    <w:name w:val="文档结构图 Char2"/>
    <w:basedOn w:val="48"/>
    <w:link w:val="18"/>
    <w:semiHidden/>
    <w:qFormat/>
    <w:uiPriority w:val="99"/>
    <w:rPr>
      <w:rFonts w:ascii="宋体"/>
      <w:kern w:val="2"/>
      <w:sz w:val="18"/>
      <w:szCs w:val="18"/>
    </w:rPr>
  </w:style>
  <w:style w:type="character" w:customStyle="1" w:styleId="241">
    <w:name w:val="正文文本缩进 2 Char2"/>
    <w:basedOn w:val="48"/>
    <w:link w:val="31"/>
    <w:semiHidden/>
    <w:qFormat/>
    <w:uiPriority w:val="99"/>
    <w:rPr>
      <w:kern w:val="2"/>
      <w:sz w:val="21"/>
      <w:szCs w:val="24"/>
    </w:rPr>
  </w:style>
  <w:style w:type="character" w:customStyle="1" w:styleId="242">
    <w:name w:val="标题 Char1"/>
    <w:basedOn w:val="48"/>
    <w:link w:val="43"/>
    <w:qFormat/>
    <w:uiPriority w:val="10"/>
    <w:rPr>
      <w:rFonts w:asciiTheme="majorHAnsi" w:hAnsiTheme="majorHAnsi" w:cstheme="majorBidi"/>
      <w:b/>
      <w:bCs/>
      <w:kern w:val="2"/>
      <w:sz w:val="32"/>
      <w:szCs w:val="32"/>
    </w:rPr>
  </w:style>
  <w:style w:type="character" w:customStyle="1" w:styleId="243">
    <w:name w:val="正文文本 3 Char"/>
    <w:basedOn w:val="48"/>
    <w:link w:val="21"/>
    <w:qFormat/>
    <w:uiPriority w:val="0"/>
    <w:rPr>
      <w:kern w:val="2"/>
      <w:sz w:val="16"/>
      <w:szCs w:val="16"/>
    </w:rPr>
  </w:style>
  <w:style w:type="character" w:customStyle="1" w:styleId="244">
    <w:name w:val="称呼 Char1"/>
    <w:basedOn w:val="48"/>
    <w:link w:val="20"/>
    <w:semiHidden/>
    <w:qFormat/>
    <w:uiPriority w:val="99"/>
    <w:rPr>
      <w:kern w:val="2"/>
      <w:sz w:val="21"/>
      <w:szCs w:val="24"/>
    </w:rPr>
  </w:style>
  <w:style w:type="character" w:customStyle="1" w:styleId="245">
    <w:name w:val="正文文本缩进 3 Char3"/>
    <w:basedOn w:val="48"/>
    <w:link w:val="39"/>
    <w:semiHidden/>
    <w:qFormat/>
    <w:uiPriority w:val="99"/>
    <w:rPr>
      <w:kern w:val="2"/>
      <w:sz w:val="16"/>
      <w:szCs w:val="16"/>
    </w:rPr>
  </w:style>
  <w:style w:type="paragraph" w:customStyle="1" w:styleId="246">
    <w:name w:val="Style First line:  1.71 ch"/>
    <w:basedOn w:val="1"/>
    <w:qFormat/>
    <w:uiPriority w:val="0"/>
    <w:pPr>
      <w:spacing w:line="360" w:lineRule="auto"/>
      <w:ind w:firstLine="359" w:firstLineChars="171"/>
    </w:pPr>
    <w:rPr>
      <w:sz w:val="24"/>
      <w:szCs w:val="20"/>
    </w:rPr>
  </w:style>
  <w:style w:type="paragraph" w:customStyle="1" w:styleId="247">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248">
    <w:name w:val="hea"/>
    <w:basedOn w:val="1"/>
    <w:next w:val="1"/>
    <w:qFormat/>
    <w:uiPriority w:val="0"/>
    <w:pPr>
      <w:keepNext/>
      <w:keepLines/>
      <w:tabs>
        <w:tab w:val="left" w:pos="360"/>
        <w:tab w:val="left" w:pos="865"/>
        <w:tab w:val="left" w:pos="1200"/>
      </w:tabs>
      <w:spacing w:before="340" w:after="330" w:line="578" w:lineRule="auto"/>
      <w:ind w:left="360" w:hanging="360"/>
      <w:outlineLvl w:val="0"/>
    </w:pPr>
    <w:rPr>
      <w:b/>
      <w:bCs/>
      <w:kern w:val="44"/>
      <w:sz w:val="44"/>
      <w:szCs w:val="44"/>
    </w:rPr>
  </w:style>
  <w:style w:type="paragraph" w:customStyle="1" w:styleId="249">
    <w:name w:val="Char Char Char Char Char Char Char Char Char1 Char"/>
    <w:basedOn w:val="1"/>
    <w:qFormat/>
    <w:uiPriority w:val="0"/>
    <w:rPr>
      <w:rFonts w:ascii="新宋体" w:hAnsi="新宋体" w:eastAsia="仿宋_GB2312" w:cs="新宋体"/>
    </w:rPr>
  </w:style>
  <w:style w:type="paragraph" w:customStyle="1" w:styleId="250">
    <w:name w:val="列出段落2"/>
    <w:basedOn w:val="1"/>
    <w:qFormat/>
    <w:uiPriority w:val="0"/>
    <w:pPr>
      <w:ind w:firstLine="420" w:firstLineChars="200"/>
    </w:pPr>
    <w:rPr>
      <w:rFonts w:ascii="Calibri" w:hAnsi="Calibri"/>
      <w:szCs w:val="22"/>
    </w:rPr>
  </w:style>
  <w:style w:type="paragraph" w:customStyle="1" w:styleId="251">
    <w:name w:val="Char Char Char Char Char Char Char Char Char Char Char Char Char"/>
    <w:basedOn w:val="1"/>
    <w:qFormat/>
    <w:uiPriority w:val="0"/>
    <w:rPr>
      <w:rFonts w:ascii="Tahoma" w:hAnsi="Tahoma"/>
      <w:sz w:val="24"/>
      <w:szCs w:val="20"/>
    </w:rPr>
  </w:style>
  <w:style w:type="paragraph" w:customStyle="1" w:styleId="252">
    <w:name w:val="标题 21"/>
    <w:basedOn w:val="1"/>
    <w:qFormat/>
    <w:uiPriority w:val="0"/>
    <w:pPr>
      <w:autoSpaceDE w:val="0"/>
      <w:autoSpaceDN w:val="0"/>
      <w:adjustRightInd w:val="0"/>
      <w:jc w:val="left"/>
      <w:outlineLvl w:val="1"/>
    </w:pPr>
    <w:rPr>
      <w:rFonts w:ascii="黑体" w:eastAsia="黑体" w:cs="黑体"/>
      <w:kern w:val="0"/>
      <w:sz w:val="30"/>
      <w:szCs w:val="30"/>
    </w:rPr>
  </w:style>
  <w:style w:type="paragraph" w:customStyle="1" w:styleId="25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5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
    <w:name w:val="Char3 Char Char Char"/>
    <w:basedOn w:val="1"/>
    <w:qFormat/>
    <w:uiPriority w:val="0"/>
    <w:pPr>
      <w:widowControl/>
      <w:spacing w:after="160" w:line="240" w:lineRule="exact"/>
      <w:jc w:val="left"/>
    </w:pPr>
    <w:rPr>
      <w:sz w:val="36"/>
    </w:rPr>
  </w:style>
  <w:style w:type="paragraph" w:customStyle="1" w:styleId="256">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257">
    <w:name w:val="列表内容"/>
    <w:basedOn w:val="1"/>
    <w:next w:val="1"/>
    <w:qFormat/>
    <w:uiPriority w:val="0"/>
    <w:pPr>
      <w:widowControl/>
      <w:tabs>
        <w:tab w:val="left" w:pos="360"/>
        <w:tab w:val="left" w:pos="840"/>
      </w:tabs>
      <w:ind w:left="360" w:hanging="360"/>
      <w:jc w:val="left"/>
    </w:pPr>
    <w:rPr>
      <w:kern w:val="0"/>
      <w:sz w:val="18"/>
      <w:szCs w:val="20"/>
    </w:rPr>
  </w:style>
  <w:style w:type="paragraph" w:customStyle="1" w:styleId="258">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59">
    <w:name w:val="Default"/>
    <w:qFormat/>
    <w:uiPriority w:val="0"/>
    <w:pPr>
      <w:widowControl w:val="0"/>
      <w:autoSpaceDE w:val="0"/>
      <w:autoSpaceDN w:val="0"/>
      <w:adjustRightInd w:val="0"/>
    </w:pPr>
    <w:rPr>
      <w:rFonts w:ascii="源淏窪极潠极2." w:hAnsi="Times New Roman" w:eastAsia="源淏窪极潠极2." w:cs="源淏窪极潠极2."/>
      <w:color w:val="000000"/>
      <w:sz w:val="24"/>
      <w:szCs w:val="24"/>
      <w:lang w:val="en-US" w:eastAsia="zh-CN" w:bidi="ar-SA"/>
    </w:rPr>
  </w:style>
  <w:style w:type="paragraph" w:customStyle="1" w:styleId="260">
    <w:name w:val="Char3 Char Char Char Char Char Char Char Char Char"/>
    <w:basedOn w:val="1"/>
    <w:qFormat/>
    <w:uiPriority w:val="0"/>
    <w:pPr>
      <w:widowControl/>
      <w:tabs>
        <w:tab w:val="left" w:pos="960"/>
      </w:tabs>
      <w:ind w:left="960" w:hanging="420"/>
      <w:jc w:val="left"/>
    </w:pPr>
    <w:rPr>
      <w:rFonts w:ascii="宋体" w:hAnsi="宋体" w:cs="宋体"/>
      <w:kern w:val="0"/>
      <w:sz w:val="24"/>
    </w:rPr>
  </w:style>
  <w:style w:type="paragraph" w:customStyle="1" w:styleId="261">
    <w:name w:val="Char11"/>
    <w:basedOn w:val="1"/>
    <w:qFormat/>
    <w:uiPriority w:val="0"/>
    <w:rPr>
      <w:rFonts w:ascii="仿宋_GB2312" w:eastAsia="仿宋_GB2312"/>
      <w:b/>
      <w:sz w:val="32"/>
      <w:szCs w:val="32"/>
    </w:rPr>
  </w:style>
  <w:style w:type="paragraph" w:customStyle="1" w:styleId="262">
    <w:name w:val="标书的标题2"/>
    <w:basedOn w:val="5"/>
    <w:qFormat/>
    <w:uiPriority w:val="0"/>
    <w:pPr>
      <w:keepNext w:val="0"/>
      <w:keepLines w:val="0"/>
      <w:widowControl/>
      <w:adjustRightInd w:val="0"/>
      <w:outlineLvl w:val="1"/>
    </w:pPr>
    <w:rPr>
      <w:rFonts w:eastAsia="黑体"/>
      <w:color w:val="000000"/>
      <w:sz w:val="30"/>
      <w:szCs w:val="20"/>
    </w:rPr>
  </w:style>
  <w:style w:type="paragraph" w:customStyle="1" w:styleId="263">
    <w:name w:val="Char Char Char Char"/>
    <w:basedOn w:val="1"/>
    <w:qFormat/>
    <w:uiPriority w:val="0"/>
    <w:pPr>
      <w:widowControl/>
      <w:jc w:val="left"/>
    </w:pPr>
    <w:rPr>
      <w:sz w:val="36"/>
    </w:rPr>
  </w:style>
  <w:style w:type="paragraph" w:customStyle="1" w:styleId="264">
    <w:name w:val="默认段落字体 Para Char Char Char Char Char Char Char Char Char1 Char Char Char Char"/>
    <w:basedOn w:val="1"/>
    <w:qFormat/>
    <w:uiPriority w:val="0"/>
    <w:rPr>
      <w:rFonts w:ascii="Tahoma" w:hAnsi="Tahoma"/>
      <w:sz w:val="24"/>
      <w:szCs w:val="20"/>
    </w:rPr>
  </w:style>
  <w:style w:type="paragraph" w:customStyle="1" w:styleId="265">
    <w:name w:val="Table Text Char"/>
    <w:qFormat/>
    <w:uiPriority w:val="0"/>
    <w:pPr>
      <w:snapToGrid w:val="0"/>
      <w:spacing w:before="80" w:after="80"/>
    </w:pPr>
    <w:rPr>
      <w:rFonts w:ascii="Arial" w:hAnsi="Arial" w:eastAsia="宋体" w:cs="Times New Roman"/>
      <w:sz w:val="18"/>
      <w:lang w:val="en-US" w:eastAsia="zh-CN" w:bidi="ar-SA"/>
    </w:rPr>
  </w:style>
  <w:style w:type="paragraph" w:customStyle="1" w:styleId="266">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7">
    <w:name w:val="1"/>
    <w:basedOn w:val="1"/>
    <w:next w:val="29"/>
    <w:qFormat/>
    <w:uiPriority w:val="0"/>
    <w:rPr>
      <w:rFonts w:ascii="宋体" w:hAnsi="Courier New"/>
      <w:szCs w:val="22"/>
    </w:rPr>
  </w:style>
  <w:style w:type="paragraph" w:customStyle="1" w:styleId="268">
    <w:name w:val="Char3 Char Char Char Char Char Char"/>
    <w:basedOn w:val="18"/>
    <w:qFormat/>
    <w:uiPriority w:val="0"/>
    <w:rPr>
      <w:rFonts w:ascii="Tahoma" w:hAnsi="Tahoma" w:cs="Tahoma"/>
      <w:sz w:val="24"/>
    </w:rPr>
  </w:style>
  <w:style w:type="paragraph" w:customStyle="1" w:styleId="269">
    <w:name w:val="GP正文(首行缩进)"/>
    <w:basedOn w:val="1"/>
    <w:qFormat/>
    <w:uiPriority w:val="0"/>
    <w:pPr>
      <w:spacing w:line="360" w:lineRule="auto"/>
      <w:ind w:firstLine="480" w:firstLineChars="200"/>
      <w:jc w:val="left"/>
    </w:pPr>
    <w:rPr>
      <w:rFonts w:hAnsi="宋体"/>
      <w:sz w:val="24"/>
    </w:rPr>
  </w:style>
  <w:style w:type="paragraph" w:customStyle="1" w:styleId="270">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72">
    <w:name w:val="heading"/>
    <w:basedOn w:val="1"/>
    <w:next w:val="1"/>
    <w:qFormat/>
    <w:uiPriority w:val="0"/>
    <w:pPr>
      <w:keepNext/>
      <w:keepLines/>
      <w:tabs>
        <w:tab w:val="left" w:pos="360"/>
        <w:tab w:val="left" w:pos="840"/>
        <w:tab w:val="left" w:pos="1320"/>
      </w:tabs>
      <w:spacing w:before="260" w:after="260" w:line="416" w:lineRule="auto"/>
      <w:ind w:left="360" w:hanging="360"/>
      <w:outlineLvl w:val="1"/>
    </w:pPr>
    <w:rPr>
      <w:rFonts w:ascii="Arial" w:hAnsi="Arial" w:eastAsia="黑体" w:cs="Arial"/>
      <w:b/>
      <w:bCs/>
      <w:sz w:val="32"/>
      <w:szCs w:val="32"/>
    </w:rPr>
  </w:style>
  <w:style w:type="paragraph" w:customStyle="1" w:styleId="273">
    <w:name w:val="正文2"/>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74">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275">
    <w:name w:val="_Style 3"/>
    <w:basedOn w:val="1"/>
    <w:qFormat/>
    <w:uiPriority w:val="34"/>
    <w:pPr>
      <w:ind w:firstLine="420" w:firstLineChars="200"/>
    </w:pPr>
    <w:rPr>
      <w:rFonts w:ascii="Calibri" w:hAnsi="Calibri"/>
      <w:szCs w:val="22"/>
    </w:rPr>
  </w:style>
  <w:style w:type="paragraph" w:styleId="276">
    <w:name w:val="No Spacing"/>
    <w:qFormat/>
    <w:uiPriority w:val="0"/>
    <w:rPr>
      <w:rFonts w:ascii="Calibri" w:hAnsi="Calibri" w:eastAsia="宋体" w:cs="Calibri"/>
      <w:sz w:val="22"/>
      <w:szCs w:val="22"/>
      <w:lang w:val="en-US" w:eastAsia="en-US" w:bidi="ar-SA"/>
    </w:rPr>
  </w:style>
  <w:style w:type="paragraph" w:customStyle="1" w:styleId="277">
    <w:name w:val="标书的标题4"/>
    <w:basedOn w:val="5"/>
    <w:qFormat/>
    <w:uiPriority w:val="0"/>
    <w:pPr>
      <w:keepNext w:val="0"/>
      <w:keepLines w:val="0"/>
      <w:widowControl/>
      <w:outlineLvl w:val="1"/>
    </w:pPr>
    <w:rPr>
      <w:rFonts w:ascii="宋体" w:hAnsi="宋体" w:cs="宋体"/>
      <w:color w:val="000000"/>
      <w:sz w:val="32"/>
      <w:szCs w:val="32"/>
    </w:rPr>
  </w:style>
  <w:style w:type="paragraph" w:customStyle="1" w:styleId="278">
    <w:name w:val="Char Char"/>
    <w:basedOn w:val="1"/>
    <w:qFormat/>
    <w:uiPriority w:val="0"/>
    <w:pPr>
      <w:spacing w:line="360" w:lineRule="auto"/>
    </w:pPr>
    <w:rPr>
      <w:rFonts w:ascii="Tahoma" w:hAnsi="Tahoma"/>
      <w:sz w:val="24"/>
      <w:szCs w:val="20"/>
    </w:rPr>
  </w:style>
  <w:style w:type="paragraph" w:customStyle="1" w:styleId="279">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280">
    <w:name w:val="Char Char Char Char Char Char Char"/>
    <w:basedOn w:val="1"/>
    <w:qFormat/>
    <w:uiPriority w:val="0"/>
  </w:style>
  <w:style w:type="paragraph" w:customStyle="1" w:styleId="281">
    <w:name w:val="Char Char1 Char Char Char Char1 Char Char Char"/>
    <w:basedOn w:val="1"/>
    <w:qFormat/>
    <w:uiPriority w:val="0"/>
    <w:pPr>
      <w:adjustRightInd w:val="0"/>
      <w:spacing w:line="360" w:lineRule="atLeast"/>
    </w:pPr>
    <w:rPr>
      <w:rFonts w:ascii="Tahoma" w:hAnsi="Tahoma"/>
      <w:sz w:val="24"/>
      <w:szCs w:val="20"/>
    </w:rPr>
  </w:style>
  <w:style w:type="paragraph" w:customStyle="1" w:styleId="282">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283">
    <w:name w:val="列表符号"/>
    <w:basedOn w:val="1"/>
    <w:next w:val="1"/>
    <w:qFormat/>
    <w:uiPriority w:val="0"/>
    <w:pPr>
      <w:spacing w:line="360" w:lineRule="auto"/>
      <w:ind w:left="140"/>
    </w:pPr>
    <w:rPr>
      <w:rFonts w:ascii="宋体"/>
      <w:bCs/>
      <w:kern w:val="21"/>
      <w:sz w:val="24"/>
      <w:lang w:val="zh-CN"/>
    </w:rPr>
  </w:style>
  <w:style w:type="paragraph" w:customStyle="1" w:styleId="284">
    <w:name w:val="xl31"/>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85">
    <w:name w:val="样式 楷体_GB2312 小四 Char Char Char Char Char Char Char Char Char Char Char Char"/>
    <w:basedOn w:val="1"/>
    <w:next w:val="1"/>
    <w:qFormat/>
    <w:uiPriority w:val="0"/>
    <w:pPr>
      <w:spacing w:line="360" w:lineRule="auto"/>
    </w:pPr>
    <w:rPr>
      <w:rFonts w:ascii="楷体_GB2312" w:eastAsia="楷体_GB2312"/>
      <w:sz w:val="24"/>
    </w:rPr>
  </w:style>
  <w:style w:type="paragraph" w:customStyle="1" w:styleId="286">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87">
    <w:name w:val="样式 正文首行缩进 + 首行缩进:  1 字符"/>
    <w:basedOn w:val="1"/>
    <w:next w:val="1"/>
    <w:qFormat/>
    <w:uiPriority w:val="0"/>
    <w:pPr>
      <w:spacing w:line="360" w:lineRule="auto"/>
      <w:ind w:firstLine="200" w:firstLineChars="200"/>
    </w:pPr>
    <w:rPr>
      <w:rFonts w:cs="宋体"/>
      <w:sz w:val="24"/>
      <w:szCs w:val="20"/>
    </w:rPr>
  </w:style>
  <w:style w:type="paragraph" w:customStyle="1" w:styleId="28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8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90">
    <w:name w:val="xl59"/>
    <w:basedOn w:val="1"/>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291">
    <w:name w:val="样式 列表编号 + 段后: 0.5 行"/>
    <w:basedOn w:val="15"/>
    <w:qFormat/>
    <w:uiPriority w:val="0"/>
    <w:pPr>
      <w:widowControl/>
      <w:numPr>
        <w:ilvl w:val="0"/>
        <w:numId w:val="0"/>
      </w:numPr>
      <w:tabs>
        <w:tab w:val="left" w:pos="780"/>
        <w:tab w:val="left" w:pos="960"/>
        <w:tab w:val="clear" w:pos="360"/>
      </w:tabs>
      <w:spacing w:afterLines="50"/>
      <w:ind w:left="454" w:leftChars="400" w:hanging="284"/>
      <w:jc w:val="left"/>
    </w:pPr>
    <w:rPr>
      <w:kern w:val="0"/>
      <w:sz w:val="24"/>
      <w:szCs w:val="20"/>
    </w:rPr>
  </w:style>
  <w:style w:type="paragraph" w:customStyle="1" w:styleId="292">
    <w:name w:val="Char1"/>
    <w:basedOn w:val="1"/>
    <w:qFormat/>
    <w:uiPriority w:val="0"/>
    <w:rPr>
      <w:rFonts w:ascii="仿宋_GB2312" w:eastAsia="仿宋_GB2312"/>
      <w:b/>
      <w:sz w:val="32"/>
      <w:szCs w:val="32"/>
    </w:rPr>
  </w:style>
  <w:style w:type="paragraph" w:customStyle="1" w:styleId="29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94">
    <w:name w:val="Char12"/>
    <w:basedOn w:val="1"/>
    <w:qFormat/>
    <w:uiPriority w:val="0"/>
    <w:rPr>
      <w:rFonts w:ascii="Tahoma" w:hAnsi="Tahoma"/>
      <w:sz w:val="24"/>
      <w:szCs w:val="20"/>
    </w:rPr>
  </w:style>
  <w:style w:type="paragraph" w:customStyle="1" w:styleId="295">
    <w:name w:val="样式 宋体 首行缩进:  0.87 厘米"/>
    <w:basedOn w:val="1"/>
    <w:qFormat/>
    <w:uiPriority w:val="0"/>
    <w:pPr>
      <w:spacing w:line="480" w:lineRule="exact"/>
      <w:ind w:firstLine="493"/>
    </w:pPr>
    <w:rPr>
      <w:rFonts w:ascii="宋体" w:hAnsi="宋体" w:cs="宋体"/>
      <w:spacing w:val="6"/>
      <w:sz w:val="24"/>
    </w:rPr>
  </w:style>
  <w:style w:type="paragraph" w:customStyle="1" w:styleId="296">
    <w:name w:val="金保标题1"/>
    <w:basedOn w:val="5"/>
    <w:next w:val="1"/>
    <w:qFormat/>
    <w:uiPriority w:val="0"/>
    <w:pPr>
      <w:pageBreakBefore/>
      <w:tabs>
        <w:tab w:val="left" w:pos="720"/>
      </w:tabs>
      <w:spacing w:line="240" w:lineRule="auto"/>
      <w:ind w:left="144" w:hanging="144"/>
    </w:pPr>
    <w:rPr>
      <w:rFonts w:ascii="黑体" w:hAnsi="Tahoma" w:eastAsia="黑体"/>
      <w:b w:val="0"/>
    </w:rPr>
  </w:style>
  <w:style w:type="paragraph" w:customStyle="1" w:styleId="297">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 w:type="paragraph" w:customStyle="1" w:styleId="298">
    <w:name w:val="Char Char Char Char1"/>
    <w:basedOn w:val="1"/>
    <w:qFormat/>
    <w:uiPriority w:val="0"/>
    <w:rPr>
      <w:rFonts w:ascii="Tahoma" w:hAnsi="Tahoma"/>
      <w:sz w:val="24"/>
      <w:szCs w:val="20"/>
    </w:rPr>
  </w:style>
  <w:style w:type="paragraph" w:customStyle="1" w:styleId="299">
    <w:name w:val="样式1"/>
    <w:basedOn w:val="8"/>
    <w:qFormat/>
    <w:uiPriority w:val="0"/>
    <w:pPr>
      <w:tabs>
        <w:tab w:val="left" w:pos="360"/>
        <w:tab w:val="left" w:pos="1247"/>
        <w:tab w:val="left" w:pos="2185"/>
      </w:tabs>
      <w:autoSpaceDE w:val="0"/>
      <w:autoSpaceDN w:val="0"/>
      <w:adjustRightInd w:val="0"/>
      <w:spacing w:before="0" w:after="0" w:line="360" w:lineRule="auto"/>
      <w:ind w:left="360" w:hanging="360"/>
      <w:jc w:val="left"/>
    </w:pPr>
    <w:rPr>
      <w:rFonts w:ascii="Times New Roman" w:hAnsi="Times New Roman" w:eastAsia="黑体"/>
      <w:b w:val="0"/>
      <w:kern w:val="0"/>
      <w:sz w:val="24"/>
      <w:szCs w:val="24"/>
    </w:rPr>
  </w:style>
  <w:style w:type="paragraph" w:customStyle="1" w:styleId="300">
    <w:name w:val="金保标题正文"/>
    <w:qFormat/>
    <w:uiPriority w:val="0"/>
    <w:pPr>
      <w:spacing w:line="360" w:lineRule="auto"/>
      <w:ind w:firstLine="200" w:firstLineChars="200"/>
    </w:pPr>
    <w:rPr>
      <w:rFonts w:ascii="Calibri" w:hAnsi="Calibri" w:eastAsia="宋体" w:cs="Times New Roman"/>
      <w:kern w:val="2"/>
      <w:sz w:val="24"/>
      <w:szCs w:val="22"/>
      <w:lang w:val="en-US" w:eastAsia="zh-CN" w:bidi="ar-SA"/>
    </w:rPr>
  </w:style>
  <w:style w:type="paragraph" w:customStyle="1" w:styleId="301">
    <w:name w:val="小标题"/>
    <w:basedOn w:val="250"/>
    <w:qFormat/>
    <w:uiPriority w:val="0"/>
    <w:pPr>
      <w:spacing w:line="360" w:lineRule="auto"/>
      <w:ind w:left="102" w:firstLine="0" w:firstLineChars="0"/>
    </w:pPr>
    <w:rPr>
      <w:rFonts w:ascii="宋体" w:hAnsi="Times New Roman"/>
      <w:sz w:val="24"/>
      <w:szCs w:val="24"/>
    </w:rPr>
  </w:style>
  <w:style w:type="paragraph" w:customStyle="1" w:styleId="302">
    <w:name w:val="标题 31"/>
    <w:basedOn w:val="1"/>
    <w:qFormat/>
    <w:uiPriority w:val="0"/>
    <w:pPr>
      <w:autoSpaceDE w:val="0"/>
      <w:autoSpaceDN w:val="0"/>
      <w:adjustRightInd w:val="0"/>
      <w:spacing w:before="13"/>
      <w:ind w:left="101"/>
      <w:jc w:val="left"/>
      <w:outlineLvl w:val="2"/>
    </w:pPr>
    <w:rPr>
      <w:rFonts w:ascii="黑体" w:eastAsia="黑体" w:cs="黑体"/>
      <w:kern w:val="0"/>
      <w:sz w:val="28"/>
      <w:szCs w:val="28"/>
    </w:rPr>
  </w:style>
  <w:style w:type="paragraph" w:customStyle="1" w:styleId="303">
    <w:name w:val="彩色列表 - 着色 11"/>
    <w:basedOn w:val="1"/>
    <w:qFormat/>
    <w:uiPriority w:val="0"/>
    <w:pPr>
      <w:ind w:firstLine="420" w:firstLineChars="200"/>
    </w:pPr>
    <w:rPr>
      <w:rFonts w:ascii="Calibri" w:hAnsi="Calibri"/>
      <w:szCs w:val="22"/>
    </w:rPr>
  </w:style>
  <w:style w:type="paragraph" w:customStyle="1" w:styleId="304">
    <w:name w:val="标准正文"/>
    <w:basedOn w:val="1"/>
    <w:qFormat/>
    <w:uiPriority w:val="0"/>
    <w:pPr>
      <w:spacing w:before="156" w:after="156" w:line="360" w:lineRule="auto"/>
      <w:ind w:firstLine="480"/>
    </w:pPr>
    <w:rPr>
      <w:rFonts w:cs="宋体"/>
      <w:szCs w:val="20"/>
    </w:rPr>
  </w:style>
  <w:style w:type="paragraph" w:customStyle="1" w:styleId="305">
    <w:name w:val="p0"/>
    <w:basedOn w:val="1"/>
    <w:qFormat/>
    <w:uiPriority w:val="0"/>
    <w:pPr>
      <w:widowControl/>
      <w:jc w:val="left"/>
    </w:pPr>
    <w:rPr>
      <w:rFonts w:ascii="宋体" w:hAnsi="宋体"/>
      <w:kern w:val="0"/>
      <w:sz w:val="20"/>
      <w:szCs w:val="20"/>
    </w:rPr>
  </w:style>
  <w:style w:type="paragraph" w:customStyle="1" w:styleId="306">
    <w:name w:val="样式 正文2 + 首行缩进:  2 字符"/>
    <w:basedOn w:val="1"/>
    <w:qFormat/>
    <w:uiPriority w:val="0"/>
    <w:pPr>
      <w:spacing w:line="500" w:lineRule="exact"/>
      <w:ind w:firstLine="200" w:firstLineChars="200"/>
    </w:pPr>
    <w:rPr>
      <w:rFonts w:ascii="仿宋_GB2312" w:eastAsia="仿宋_GB2312" w:cs="宋体"/>
      <w:sz w:val="30"/>
      <w:szCs w:val="20"/>
    </w:rPr>
  </w:style>
  <w:style w:type="paragraph" w:customStyle="1" w:styleId="30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08">
    <w:name w:val="Char Char1 Char"/>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309">
    <w:name w:val="文档正文"/>
    <w:basedOn w:val="1"/>
    <w:qFormat/>
    <w:uiPriority w:val="0"/>
    <w:pPr>
      <w:adjustRightInd w:val="0"/>
      <w:spacing w:line="312" w:lineRule="atLeast"/>
      <w:ind w:firstLine="567"/>
      <w:textAlignment w:val="baseline"/>
    </w:pPr>
    <w:rPr>
      <w:rFonts w:ascii="长城仿宋" w:eastAsia="长城仿宋" w:cs="长城仿宋"/>
      <w:kern w:val="0"/>
      <w:sz w:val="28"/>
      <w:szCs w:val="28"/>
    </w:rPr>
  </w:style>
  <w:style w:type="paragraph" w:customStyle="1" w:styleId="310">
    <w:name w:val="Char Char1 Char Char Char Char Char Char Char Char"/>
    <w:basedOn w:val="1"/>
    <w:qFormat/>
    <w:uiPriority w:val="0"/>
    <w:pPr>
      <w:widowControl/>
      <w:spacing w:after="160" w:line="240" w:lineRule="exact"/>
      <w:jc w:val="left"/>
    </w:pPr>
    <w:rPr>
      <w:szCs w:val="20"/>
    </w:rPr>
  </w:style>
  <w:style w:type="paragraph" w:customStyle="1" w:styleId="311">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2">
    <w:name w:val="Char3 Char Char Char Char Char Char1"/>
    <w:basedOn w:val="18"/>
    <w:qFormat/>
    <w:uiPriority w:val="0"/>
    <w:rPr>
      <w:rFonts w:ascii="Tahoma" w:hAnsi="Tahoma" w:cs="Tahoma"/>
      <w:sz w:val="24"/>
    </w:rPr>
  </w:style>
  <w:style w:type="paragraph" w:customStyle="1" w:styleId="313">
    <w:name w:val="Char3 Char Char Char Char Char Char Char Char Char1"/>
    <w:basedOn w:val="1"/>
    <w:qFormat/>
    <w:uiPriority w:val="0"/>
    <w:pPr>
      <w:widowControl/>
      <w:tabs>
        <w:tab w:val="left" w:pos="960"/>
      </w:tabs>
      <w:ind w:left="960" w:hanging="420"/>
      <w:jc w:val="left"/>
    </w:pPr>
    <w:rPr>
      <w:rFonts w:ascii="宋体" w:hAnsi="宋体" w:cs="宋体"/>
      <w:kern w:val="0"/>
      <w:sz w:val="24"/>
    </w:rPr>
  </w:style>
  <w:style w:type="paragraph" w:customStyle="1" w:styleId="314">
    <w:name w:val="Char Char Char Char2"/>
    <w:basedOn w:val="1"/>
    <w:qFormat/>
    <w:uiPriority w:val="0"/>
    <w:pPr>
      <w:widowControl/>
      <w:jc w:val="left"/>
    </w:pPr>
    <w:rPr>
      <w:kern w:val="0"/>
      <w:sz w:val="24"/>
    </w:rPr>
  </w:style>
  <w:style w:type="paragraph" w:customStyle="1" w:styleId="315">
    <w:name w:val="pbullet2cmt"/>
    <w:basedOn w:val="1"/>
    <w:qFormat/>
    <w:uiPriority w:val="0"/>
    <w:pPr>
      <w:widowControl/>
      <w:spacing w:before="100" w:beforeAutospacing="1" w:after="100" w:afterAutospacing="1"/>
      <w:jc w:val="left"/>
    </w:pPr>
    <w:rPr>
      <w:rFonts w:ascii="宋体" w:hAnsi="宋体" w:cs="宋体"/>
      <w:kern w:val="0"/>
      <w:sz w:val="24"/>
    </w:rPr>
  </w:style>
  <w:style w:type="paragraph" w:customStyle="1" w:styleId="316">
    <w:name w:val="中等深浅网格 1 - 强调文字颜色 21"/>
    <w:basedOn w:val="1"/>
    <w:qFormat/>
    <w:uiPriority w:val="0"/>
    <w:pPr>
      <w:ind w:firstLine="420" w:firstLineChars="200"/>
    </w:pPr>
    <w:rPr>
      <w:kern w:val="0"/>
      <w:sz w:val="20"/>
      <w:szCs w:val="20"/>
    </w:rPr>
  </w:style>
  <w:style w:type="paragraph" w:customStyle="1" w:styleId="31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18">
    <w:name w:val="Char Char Char Char Char Char Char Char Char Char Char Char1 Char"/>
    <w:basedOn w:val="18"/>
    <w:qFormat/>
    <w:uiPriority w:val="0"/>
    <w:rPr>
      <w:sz w:val="28"/>
    </w:rPr>
  </w:style>
  <w:style w:type="paragraph" w:customStyle="1" w:styleId="319">
    <w:name w:val="Char3 Char Char Char1"/>
    <w:basedOn w:val="1"/>
    <w:qFormat/>
    <w:uiPriority w:val="0"/>
    <w:pPr>
      <w:widowControl/>
      <w:spacing w:after="160" w:line="240" w:lineRule="exact"/>
      <w:jc w:val="left"/>
    </w:pPr>
    <w:rPr>
      <w:sz w:val="36"/>
    </w:rPr>
  </w:style>
  <w:style w:type="paragraph" w:customStyle="1" w:styleId="320">
    <w:name w:val="List Paragraph1"/>
    <w:basedOn w:val="1"/>
    <w:qFormat/>
    <w:uiPriority w:val="0"/>
    <w:pPr>
      <w:ind w:firstLine="420" w:firstLineChars="200"/>
    </w:pPr>
    <w:rPr>
      <w:rFonts w:ascii="Calibri" w:hAnsi="Calibri"/>
      <w:szCs w:val="22"/>
    </w:rPr>
  </w:style>
  <w:style w:type="paragraph" w:customStyle="1" w:styleId="321">
    <w:name w:val="正文段"/>
    <w:basedOn w:val="1"/>
    <w:qFormat/>
    <w:uiPriority w:val="0"/>
    <w:pPr>
      <w:widowControl/>
      <w:snapToGrid w:val="0"/>
      <w:spacing w:afterLines="50"/>
      <w:ind w:firstLine="200" w:firstLineChars="200"/>
    </w:pPr>
    <w:rPr>
      <w:kern w:val="0"/>
      <w:sz w:val="24"/>
      <w:szCs w:val="20"/>
    </w:rPr>
  </w:style>
  <w:style w:type="paragraph" w:customStyle="1" w:styleId="322">
    <w:name w:val="列出段落11"/>
    <w:basedOn w:val="1"/>
    <w:qFormat/>
    <w:uiPriority w:val="0"/>
    <w:pPr>
      <w:ind w:firstLine="420" w:firstLineChars="200"/>
    </w:pPr>
    <w:rPr>
      <w:rFonts w:ascii="Calibri" w:hAnsi="Calibri"/>
      <w:szCs w:val="22"/>
    </w:rPr>
  </w:style>
  <w:style w:type="paragraph" w:customStyle="1" w:styleId="323">
    <w:name w:val="Table Paragraph"/>
    <w:basedOn w:val="1"/>
    <w:qFormat/>
    <w:uiPriority w:val="0"/>
    <w:pPr>
      <w:autoSpaceDE w:val="0"/>
      <w:autoSpaceDN w:val="0"/>
      <w:adjustRightInd w:val="0"/>
      <w:jc w:val="left"/>
    </w:pPr>
    <w:rPr>
      <w:kern w:val="0"/>
      <w:sz w:val="24"/>
    </w:rPr>
  </w:style>
  <w:style w:type="paragraph" w:customStyle="1" w:styleId="324">
    <w:name w:val="Char Char1 Char1"/>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325">
    <w:name w:val="_Style 22"/>
    <w:basedOn w:val="1"/>
    <w:qFormat/>
    <w:uiPriority w:val="0"/>
  </w:style>
  <w:style w:type="paragraph" w:customStyle="1" w:styleId="326">
    <w:name w:val="样式3"/>
    <w:basedOn w:val="1"/>
    <w:qFormat/>
    <w:uiPriority w:val="0"/>
    <w:pPr>
      <w:widowControl/>
      <w:adjustRightInd w:val="0"/>
      <w:spacing w:line="360" w:lineRule="auto"/>
      <w:outlineLvl w:val="2"/>
    </w:pPr>
    <w:rPr>
      <w:rFonts w:ascii="宋体" w:hAnsi="宋体" w:cs="宋体"/>
      <w:b/>
      <w:color w:val="000000"/>
      <w:sz w:val="24"/>
    </w:rPr>
  </w:style>
  <w:style w:type="paragraph" w:customStyle="1" w:styleId="327">
    <w:name w:val="_Style 42"/>
    <w:basedOn w:val="1"/>
    <w:qFormat/>
    <w:uiPriority w:val="0"/>
    <w:pPr>
      <w:tabs>
        <w:tab w:val="left" w:pos="360"/>
      </w:tabs>
      <w:spacing w:line="360" w:lineRule="auto"/>
      <w:ind w:left="482" w:firstLine="200" w:firstLineChars="200"/>
    </w:pPr>
    <w:rPr>
      <w:rFonts w:ascii="仿宋_GB2312" w:hAnsi="宋体" w:eastAsia="仿宋_GB2312"/>
      <w:color w:val="000000"/>
      <w:sz w:val="24"/>
      <w:szCs w:val="32"/>
    </w:rPr>
  </w:style>
  <w:style w:type="paragraph" w:customStyle="1" w:styleId="328">
    <w:name w:val="样式4"/>
    <w:basedOn w:val="1"/>
    <w:qFormat/>
    <w:uiPriority w:val="0"/>
    <w:pPr>
      <w:widowControl/>
      <w:spacing w:line="360" w:lineRule="auto"/>
      <w:jc w:val="center"/>
      <w:outlineLvl w:val="1"/>
    </w:pPr>
    <w:rPr>
      <w:rFonts w:ascii="宋体" w:hAnsi="宋体" w:cs="宋体"/>
      <w:b/>
      <w:bCs/>
      <w:color w:val="000000"/>
      <w:kern w:val="44"/>
      <w:sz w:val="32"/>
      <w:szCs w:val="32"/>
    </w:rPr>
  </w:style>
  <w:style w:type="paragraph" w:customStyle="1" w:styleId="329">
    <w:name w:val="xl107"/>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30">
    <w:name w:val="GP正文(无首行缩进)"/>
    <w:basedOn w:val="269"/>
    <w:qFormat/>
    <w:uiPriority w:val="0"/>
    <w:rPr>
      <w:rFonts w:hAnsi="Times New Roman"/>
      <w:szCs w:val="21"/>
    </w:rPr>
  </w:style>
  <w:style w:type="paragraph" w:customStyle="1" w:styleId="331">
    <w:name w:val="二级条标题"/>
    <w:next w:val="1"/>
    <w:qFormat/>
    <w:uiPriority w:val="0"/>
    <w:pPr>
      <w:outlineLvl w:val="3"/>
    </w:pPr>
    <w:rPr>
      <w:rFonts w:ascii="Times New Roman" w:hAnsi="Times New Roman" w:eastAsia="宋体" w:cs="Times New Roman"/>
      <w:lang w:val="en-US" w:eastAsia="zh-CN" w:bidi="ar-SA"/>
    </w:rPr>
  </w:style>
  <w:style w:type="paragraph" w:customStyle="1" w:styleId="332">
    <w:name w:val="Char Char Char Char Char Char Char1"/>
    <w:basedOn w:val="1"/>
    <w:qFormat/>
    <w:uiPriority w:val="0"/>
  </w:style>
  <w:style w:type="paragraph" w:customStyle="1" w:styleId="333">
    <w:name w:val="xl26"/>
    <w:basedOn w:val="1"/>
    <w:qFormat/>
    <w:uiPriority w:val="0"/>
    <w:pPr>
      <w:widowControl/>
      <w:spacing w:before="100" w:beforeAutospacing="1" w:after="100" w:afterAutospacing="1"/>
      <w:jc w:val="center"/>
    </w:pPr>
    <w:rPr>
      <w:rFonts w:ascii="仿宋_GB2312" w:hAnsi="宋体" w:eastAsia="仿宋_GB2312"/>
      <w:b/>
      <w:bCs/>
      <w:kern w:val="0"/>
      <w:sz w:val="24"/>
    </w:rPr>
  </w:style>
  <w:style w:type="paragraph" w:customStyle="1" w:styleId="334">
    <w:name w:val="3级"/>
    <w:basedOn w:val="1"/>
    <w:qFormat/>
    <w:uiPriority w:val="0"/>
    <w:pPr>
      <w:spacing w:line="360" w:lineRule="auto"/>
      <w:jc w:val="left"/>
      <w:outlineLvl w:val="2"/>
    </w:pPr>
    <w:rPr>
      <w:rFonts w:ascii="宋体" w:hAnsi="宋体"/>
      <w:b/>
      <w:sz w:val="24"/>
    </w:rPr>
  </w:style>
  <w:style w:type="paragraph" w:customStyle="1" w:styleId="335">
    <w:name w:val="[Normal]"/>
    <w:qFormat/>
    <w:uiPriority w:val="0"/>
    <w:rPr>
      <w:rFonts w:ascii="宋体" w:hAnsi="宋体" w:eastAsia="宋体" w:cs="宋体"/>
      <w:sz w:val="24"/>
      <w:szCs w:val="24"/>
      <w:lang w:val="zh-CN" w:eastAsia="zh-CN" w:bidi="ar-SA"/>
    </w:rPr>
  </w:style>
  <w:style w:type="character" w:customStyle="1" w:styleId="336">
    <w:name w:val="qowt-font4"/>
    <w:basedOn w:val="48"/>
    <w:qFormat/>
    <w:uiPriority w:val="0"/>
  </w:style>
  <w:style w:type="paragraph" w:customStyle="1" w:styleId="337">
    <w:name w:val="WPSOffice手动目录 1"/>
    <w:qFormat/>
    <w:uiPriority w:val="0"/>
    <w:rPr>
      <w:rFonts w:ascii="Times New Roman" w:hAnsi="Times New Roman" w:eastAsia="宋体" w:cs="Times New Roman"/>
      <w:lang w:val="en-US" w:eastAsia="zh-CN" w:bidi="ar-SA"/>
    </w:rPr>
  </w:style>
  <w:style w:type="character" w:customStyle="1" w:styleId="338">
    <w:name w:val="bookmark-item"/>
    <w:basedOn w:val="48"/>
    <w:qFormat/>
    <w:uiPriority w:val="0"/>
  </w:style>
  <w:style w:type="paragraph" w:customStyle="1" w:styleId="339">
    <w:name w:val="表格文字"/>
    <w:basedOn w:val="1"/>
    <w:next w:val="23"/>
    <w:qFormat/>
    <w:uiPriority w:val="0"/>
    <w:pPr>
      <w:adjustRightInd w:val="0"/>
      <w:spacing w:line="420" w:lineRule="atLeast"/>
      <w:jc w:val="left"/>
      <w:textAlignment w:val="baseline"/>
    </w:pPr>
    <w:rPr>
      <w:kern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3A686-3E3F-4589-BB81-C7AA10D9623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54</Pages>
  <Words>4212</Words>
  <Characters>24015</Characters>
  <Lines>200</Lines>
  <Paragraphs>56</Paragraphs>
  <TotalTime>166</TotalTime>
  <ScaleCrop>false</ScaleCrop>
  <LinksUpToDate>false</LinksUpToDate>
  <CharactersWithSpaces>28171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2022-10-14T07:50:00Z</dcterms:created>
  <dc:creator>ASUS</dc:creator>
  <cp:lastModifiedBy>ASUS</cp:lastModifiedBy>
  <cp:lastPrinted>2023-10-18T01:01:00Z</cp:lastPrinted>
  <dcterms:modified xsi:type="dcterms:W3CDTF">2023-11-02T01:27:37Z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63CE6387889D4ECCBBAF7343E84F4CAF_13</vt:lpwstr>
  </property>
</Properties>
</file>