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hint="eastAsia" w:ascii="宋体" w:eastAsia="宋体"/>
          <w:color w:val="000000" w:themeColor="text1"/>
          <w:kern w:val="0"/>
          <w:sz w:val="28"/>
          <w:lang w:eastAsia="zh-CN"/>
          <w14:textFill>
            <w14:solidFill>
              <w14:schemeClr w14:val="tx1"/>
            </w14:solidFill>
          </w14:textFill>
        </w:rPr>
      </w:pPr>
      <w:r>
        <w:rPr>
          <w:rFonts w:hint="eastAsia" w:ascii="宋体" w:eastAsia="宋体"/>
          <w:color w:val="000000" w:themeColor="text1"/>
          <w:kern w:val="0"/>
          <w:sz w:val="28"/>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-917575</wp:posOffset>
            </wp:positionH>
            <wp:positionV relativeFrom="paragraph">
              <wp:posOffset>-664845</wp:posOffset>
            </wp:positionV>
            <wp:extent cx="7101205" cy="10041890"/>
            <wp:effectExtent l="0" t="0" r="4445" b="16510"/>
            <wp:wrapNone/>
            <wp:docPr id="2" name="图片 2" descr="2023092815540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0928155401-0001"/>
                    <pic:cNvPicPr>
                      <a:picLocks noChangeAspect="1"/>
                    </pic:cNvPicPr>
                  </pic:nvPicPr>
                  <pic:blipFill>
                    <a:blip r:embed="rId6"/>
                    <a:stretch>
                      <a:fillRect/>
                    </a:stretch>
                  </pic:blipFill>
                  <pic:spPr>
                    <a:xfrm>
                      <a:off x="0" y="0"/>
                      <a:ext cx="7101205" cy="10041890"/>
                    </a:xfrm>
                    <a:prstGeom prst="rect">
                      <a:avLst/>
                    </a:prstGeom>
                  </pic:spPr>
                </pic:pic>
              </a:graphicData>
            </a:graphic>
          </wp:anchor>
        </w:drawing>
      </w:r>
    </w:p>
    <w:p>
      <w:pPr>
        <w:pStyle w:val="2"/>
        <w:rPr>
          <w:rFonts w:hint="eastAsia" w:ascii="宋体" w:eastAsia="宋体"/>
          <w:color w:val="000000" w:themeColor="text1"/>
          <w:kern w:val="0"/>
          <w:sz w:val="28"/>
          <w:lang w:eastAsia="zh-CN"/>
          <w14:textFill>
            <w14:solidFill>
              <w14:schemeClr w14:val="tx1"/>
            </w14:solidFill>
          </w14:textFill>
        </w:rPr>
      </w:pPr>
    </w:p>
    <w:p>
      <w:pPr>
        <w:rPr>
          <w:rFonts w:hint="eastAsia" w:ascii="宋体" w:eastAsia="宋体"/>
          <w:color w:val="000000" w:themeColor="text1"/>
          <w:kern w:val="0"/>
          <w:sz w:val="28"/>
          <w:lang w:eastAsia="zh-CN"/>
          <w14:textFill>
            <w14:solidFill>
              <w14:schemeClr w14:val="tx1"/>
            </w14:solidFill>
          </w14:textFill>
        </w:rPr>
      </w:pPr>
    </w:p>
    <w:p>
      <w:pPr>
        <w:pStyle w:val="2"/>
        <w:rPr>
          <w:rFonts w:hint="eastAsia" w:ascii="宋体" w:eastAsia="宋体"/>
          <w:color w:val="000000" w:themeColor="text1"/>
          <w:kern w:val="0"/>
          <w:sz w:val="28"/>
          <w:lang w:eastAsia="zh-CN"/>
          <w14:textFill>
            <w14:solidFill>
              <w14:schemeClr w14:val="tx1"/>
            </w14:solidFill>
          </w14:textFill>
        </w:rPr>
      </w:pPr>
    </w:p>
    <w:p>
      <w:pPr>
        <w:rPr>
          <w:rFonts w:hint="eastAsia" w:ascii="宋体" w:eastAsia="宋体"/>
          <w:color w:val="000000" w:themeColor="text1"/>
          <w:kern w:val="0"/>
          <w:sz w:val="28"/>
          <w:lang w:eastAsia="zh-CN"/>
          <w14:textFill>
            <w14:solidFill>
              <w14:schemeClr w14:val="tx1"/>
            </w14:solidFill>
          </w14:textFill>
        </w:rPr>
      </w:pPr>
    </w:p>
    <w:p>
      <w:pPr>
        <w:pStyle w:val="2"/>
        <w:rPr>
          <w:rFonts w:hint="eastAsia" w:ascii="宋体" w:eastAsia="宋体"/>
          <w:color w:val="000000" w:themeColor="text1"/>
          <w:kern w:val="0"/>
          <w:sz w:val="28"/>
          <w:lang w:eastAsia="zh-CN"/>
          <w14:textFill>
            <w14:solidFill>
              <w14:schemeClr w14:val="tx1"/>
            </w14:solidFill>
          </w14:textFill>
        </w:rPr>
      </w:pPr>
    </w:p>
    <w:p>
      <w:pPr>
        <w:rPr>
          <w:rFonts w:hint="eastAsia" w:ascii="宋体" w:eastAsia="宋体"/>
          <w:color w:val="000000" w:themeColor="text1"/>
          <w:kern w:val="0"/>
          <w:sz w:val="28"/>
          <w:lang w:eastAsia="zh-CN"/>
          <w14:textFill>
            <w14:solidFill>
              <w14:schemeClr w14:val="tx1"/>
            </w14:solidFill>
          </w14:textFill>
        </w:rPr>
      </w:pPr>
    </w:p>
    <w:p>
      <w:pPr>
        <w:pStyle w:val="2"/>
        <w:rPr>
          <w:rFonts w:hint="eastAsia" w:ascii="宋体" w:eastAsia="宋体"/>
          <w:color w:val="000000" w:themeColor="text1"/>
          <w:kern w:val="0"/>
          <w:sz w:val="28"/>
          <w:lang w:eastAsia="zh-CN"/>
          <w14:textFill>
            <w14:solidFill>
              <w14:schemeClr w14:val="tx1"/>
            </w14:solidFill>
          </w14:textFill>
        </w:rPr>
      </w:pPr>
    </w:p>
    <w:p>
      <w:pPr>
        <w:rPr>
          <w:rFonts w:hint="eastAsia" w:ascii="宋体" w:eastAsia="宋体"/>
          <w:color w:val="000000" w:themeColor="text1"/>
          <w:kern w:val="0"/>
          <w:sz w:val="28"/>
          <w:lang w:eastAsia="zh-CN"/>
          <w14:textFill>
            <w14:solidFill>
              <w14:schemeClr w14:val="tx1"/>
            </w14:solidFill>
          </w14:textFill>
        </w:rPr>
      </w:pPr>
    </w:p>
    <w:p>
      <w:pPr>
        <w:pStyle w:val="2"/>
        <w:rPr>
          <w:rFonts w:hint="eastAsia" w:ascii="宋体" w:eastAsia="宋体"/>
          <w:color w:val="000000" w:themeColor="text1"/>
          <w:kern w:val="0"/>
          <w:sz w:val="28"/>
          <w:lang w:eastAsia="zh-CN"/>
          <w14:textFill>
            <w14:solidFill>
              <w14:schemeClr w14:val="tx1"/>
            </w14:solidFill>
          </w14:textFill>
        </w:rPr>
      </w:pPr>
    </w:p>
    <w:p>
      <w:pPr>
        <w:rPr>
          <w:rFonts w:hint="eastAsia" w:ascii="宋体" w:eastAsia="宋体"/>
          <w:color w:val="000000" w:themeColor="text1"/>
          <w:kern w:val="0"/>
          <w:sz w:val="28"/>
          <w:lang w:eastAsia="zh-CN"/>
          <w14:textFill>
            <w14:solidFill>
              <w14:schemeClr w14:val="tx1"/>
            </w14:solidFill>
          </w14:textFill>
        </w:rPr>
      </w:pPr>
    </w:p>
    <w:p>
      <w:pPr>
        <w:pStyle w:val="2"/>
        <w:rPr>
          <w:rFonts w:hint="eastAsia" w:ascii="宋体" w:eastAsia="宋体"/>
          <w:color w:val="000000" w:themeColor="text1"/>
          <w:kern w:val="0"/>
          <w:sz w:val="28"/>
          <w:lang w:eastAsia="zh-CN"/>
          <w14:textFill>
            <w14:solidFill>
              <w14:schemeClr w14:val="tx1"/>
            </w14:solidFill>
          </w14:textFill>
        </w:rPr>
      </w:pPr>
    </w:p>
    <w:p>
      <w:pPr>
        <w:rPr>
          <w:rFonts w:hint="eastAsia" w:ascii="宋体" w:eastAsia="宋体"/>
          <w:color w:val="000000" w:themeColor="text1"/>
          <w:kern w:val="0"/>
          <w:sz w:val="28"/>
          <w:lang w:eastAsia="zh-CN"/>
          <w14:textFill>
            <w14:solidFill>
              <w14:schemeClr w14:val="tx1"/>
            </w14:solidFill>
          </w14:textFill>
        </w:rPr>
      </w:pPr>
    </w:p>
    <w:p>
      <w:pPr>
        <w:pStyle w:val="2"/>
        <w:rPr>
          <w:rFonts w:hint="eastAsia" w:ascii="宋体" w:eastAsia="宋体"/>
          <w:color w:val="000000" w:themeColor="text1"/>
          <w:kern w:val="0"/>
          <w:sz w:val="28"/>
          <w:lang w:eastAsia="zh-CN"/>
          <w14:textFill>
            <w14:solidFill>
              <w14:schemeClr w14:val="tx1"/>
            </w14:solidFill>
          </w14:textFill>
        </w:rPr>
      </w:pPr>
    </w:p>
    <w:p>
      <w:pPr>
        <w:rPr>
          <w:rFonts w:hint="eastAsia" w:ascii="宋体" w:eastAsia="宋体"/>
          <w:color w:val="000000" w:themeColor="text1"/>
          <w:kern w:val="0"/>
          <w:sz w:val="28"/>
          <w:lang w:eastAsia="zh-CN"/>
          <w14:textFill>
            <w14:solidFill>
              <w14:schemeClr w14:val="tx1"/>
            </w14:solidFill>
          </w14:textFill>
        </w:rPr>
      </w:pPr>
    </w:p>
    <w:p>
      <w:pPr>
        <w:pStyle w:val="2"/>
        <w:rPr>
          <w:rFonts w:hint="eastAsia" w:ascii="宋体" w:eastAsia="宋体"/>
          <w:color w:val="000000" w:themeColor="text1"/>
          <w:kern w:val="0"/>
          <w:sz w:val="28"/>
          <w:lang w:eastAsia="zh-CN"/>
          <w14:textFill>
            <w14:solidFill>
              <w14:schemeClr w14:val="tx1"/>
            </w14:solidFill>
          </w14:textFill>
        </w:rPr>
      </w:pPr>
    </w:p>
    <w:p>
      <w:pPr>
        <w:rPr>
          <w:rFonts w:hint="eastAsia" w:ascii="宋体" w:eastAsia="宋体"/>
          <w:color w:val="000000" w:themeColor="text1"/>
          <w:kern w:val="0"/>
          <w:sz w:val="28"/>
          <w:lang w:eastAsia="zh-CN"/>
          <w14:textFill>
            <w14:solidFill>
              <w14:schemeClr w14:val="tx1"/>
            </w14:solidFill>
          </w14:textFill>
        </w:rPr>
      </w:pPr>
    </w:p>
    <w:p>
      <w:pPr>
        <w:pStyle w:val="2"/>
        <w:rPr>
          <w:rFonts w:hint="eastAsia" w:ascii="宋体" w:eastAsia="宋体"/>
          <w:color w:val="000000" w:themeColor="text1"/>
          <w:kern w:val="0"/>
          <w:sz w:val="28"/>
          <w:lang w:eastAsia="zh-CN"/>
          <w14:textFill>
            <w14:solidFill>
              <w14:schemeClr w14:val="tx1"/>
            </w14:solidFill>
          </w14:textFill>
        </w:rPr>
      </w:pPr>
    </w:p>
    <w:p>
      <w:pPr>
        <w:rPr>
          <w:rFonts w:hint="eastAsia" w:ascii="宋体" w:eastAsia="宋体"/>
          <w:color w:val="000000" w:themeColor="text1"/>
          <w:kern w:val="0"/>
          <w:sz w:val="28"/>
          <w:lang w:eastAsia="zh-CN"/>
          <w14:textFill>
            <w14:solidFill>
              <w14:schemeClr w14:val="tx1"/>
            </w14:solidFill>
          </w14:textFill>
        </w:rPr>
      </w:pPr>
    </w:p>
    <w:p>
      <w:pPr>
        <w:pStyle w:val="2"/>
        <w:rPr>
          <w:rFonts w:hint="eastAsia" w:ascii="宋体" w:eastAsia="宋体"/>
          <w:color w:val="000000" w:themeColor="text1"/>
          <w:kern w:val="0"/>
          <w:sz w:val="28"/>
          <w:lang w:eastAsia="zh-CN"/>
          <w14:textFill>
            <w14:solidFill>
              <w14:schemeClr w14:val="tx1"/>
            </w14:solidFill>
          </w14:textFill>
        </w:rPr>
      </w:pPr>
    </w:p>
    <w:p>
      <w:pPr>
        <w:rPr>
          <w:rFonts w:hint="eastAsia" w:ascii="宋体" w:eastAsia="宋体"/>
          <w:color w:val="000000" w:themeColor="text1"/>
          <w:kern w:val="0"/>
          <w:sz w:val="28"/>
          <w:lang w:eastAsia="zh-CN"/>
          <w14:textFill>
            <w14:solidFill>
              <w14:schemeClr w14:val="tx1"/>
            </w14:solidFill>
          </w14:textFill>
        </w:rPr>
      </w:pPr>
    </w:p>
    <w:p>
      <w:pPr>
        <w:pStyle w:val="2"/>
        <w:ind w:left="0" w:leftChars="0" w:firstLine="0" w:firstLineChars="0"/>
        <w:rPr>
          <w:rFonts w:hint="eastAsia"/>
          <w:lang w:eastAsia="zh-CN"/>
        </w:rPr>
      </w:pPr>
    </w:p>
    <w:p>
      <w:pPr>
        <w:jc w:val="center"/>
        <w:rPr>
          <w:rFonts w:ascii="宋体" w:hAnsi="宋体" w:cs="Arial"/>
          <w:b/>
          <w:bCs/>
          <w:color w:val="000000" w:themeColor="text1"/>
          <w:sz w:val="40"/>
          <w:szCs w:val="40"/>
          <w14:textFill>
            <w14:solidFill>
              <w14:schemeClr w14:val="tx1"/>
            </w14:solidFill>
          </w14:textFill>
        </w:rPr>
      </w:pPr>
      <w:r>
        <w:rPr>
          <w:rFonts w:hint="eastAsia" w:ascii="宋体" w:hAnsi="宋体" w:cs="Arial"/>
          <w:b/>
          <w:bCs/>
          <w:color w:val="000000" w:themeColor="text1"/>
          <w:sz w:val="40"/>
          <w:szCs w:val="40"/>
          <w14:textFill>
            <w14:solidFill>
              <w14:schemeClr w14:val="tx1"/>
            </w14:solidFill>
          </w14:textFill>
        </w:rPr>
        <w:t>目    录</w:t>
      </w:r>
    </w:p>
    <w:p>
      <w:pPr>
        <w:spacing w:line="360" w:lineRule="auto"/>
        <w:ind w:firstLine="703" w:firstLineChars="250"/>
        <w:jc w:val="left"/>
        <w:rPr>
          <w:rFonts w:ascii="宋体" w:hAnsi="宋体"/>
          <w:b/>
          <w:color w:val="000000" w:themeColor="text1"/>
          <w:sz w:val="28"/>
          <w:szCs w:val="28"/>
          <w14:textFill>
            <w14:solidFill>
              <w14:schemeClr w14:val="tx1"/>
            </w14:solidFill>
          </w14:textFill>
        </w:rPr>
      </w:pPr>
    </w:p>
    <w:p>
      <w:pPr>
        <w:spacing w:line="360" w:lineRule="auto"/>
        <w:ind w:firstLine="703" w:firstLineChars="250"/>
        <w:jc w:val="left"/>
        <w:rPr>
          <w:rFonts w:ascii="宋体" w:hAnsi="宋体"/>
          <w:b/>
          <w:color w:val="000000" w:themeColor="text1"/>
          <w:sz w:val="28"/>
          <w:szCs w:val="28"/>
          <w14:textFill>
            <w14:solidFill>
              <w14:schemeClr w14:val="tx1"/>
            </w14:solidFill>
          </w14:textFill>
        </w:rPr>
      </w:pP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第一章 竞争性谈判采购公告</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第二章　供应商须知</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第三章　谈判内容</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第四章  政府采购合同主要条款指引</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第五章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pStyle w:val="24"/>
        <w:rPr>
          <w:rFonts w:ascii="宋体"/>
          <w:b/>
          <w:color w:val="000000" w:themeColor="text1"/>
          <w:kern w:val="0"/>
          <w:sz w:val="36"/>
          <w14:textFill>
            <w14:solidFill>
              <w14:schemeClr w14:val="tx1"/>
            </w14:solidFill>
          </w14:textFill>
        </w:rPr>
      </w:pPr>
    </w:p>
    <w:p>
      <w:pPr>
        <w:pStyle w:val="24"/>
        <w:rPr>
          <w:rFonts w:ascii="宋体"/>
          <w:b/>
          <w:color w:val="000000" w:themeColor="text1"/>
          <w:kern w:val="0"/>
          <w:sz w:val="36"/>
          <w14:textFill>
            <w14:solidFill>
              <w14:schemeClr w14:val="tx1"/>
            </w14:solidFill>
          </w14:textFill>
        </w:rPr>
      </w:pPr>
    </w:p>
    <w:p>
      <w:pPr>
        <w:pStyle w:val="24"/>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both"/>
        <w:rPr>
          <w:rFonts w:hint="eastAsia" w:ascii="宋体" w:eastAsia="宋体"/>
          <w:b/>
          <w:color w:val="000000" w:themeColor="text1"/>
          <w:kern w:val="0"/>
          <w:sz w:val="36"/>
          <w:lang w:eastAsia="zh-CN"/>
          <w14:textFill>
            <w14:solidFill>
              <w14:schemeClr w14:val="tx1"/>
            </w14:solidFill>
          </w14:textFill>
        </w:rPr>
      </w:pPr>
    </w:p>
    <w:p>
      <w:pPr>
        <w:pStyle w:val="21"/>
        <w:numPr>
          <w:ilvl w:val="0"/>
          <w:numId w:val="2"/>
        </w:numPr>
        <w:rPr>
          <w:rFonts w:hint="default"/>
          <w:lang w:val="en-US"/>
        </w:rPr>
      </w:pPr>
      <w:r>
        <w:rPr>
          <w:rFonts w:hint="eastAsia"/>
        </w:rPr>
        <w:t>竞争性谈判</w:t>
      </w:r>
      <w:r>
        <w:rPr>
          <w:rFonts w:hint="eastAsia"/>
          <w:lang w:val="en-US" w:eastAsia="zh-CN"/>
        </w:rPr>
        <w:t>公告</w:t>
      </w:r>
    </w:p>
    <w:p>
      <w:pPr>
        <w:spacing w:line="360" w:lineRule="auto"/>
        <w:ind w:firstLine="480" w:firstLineChars="200"/>
        <w:rPr>
          <w:rFonts w:hint="eastAsia" w:ascii="宋体" w:eastAsia="宋体"/>
          <w:color w:val="000000" w:themeColor="text1"/>
          <w:kern w:val="0"/>
          <w:sz w:val="24"/>
          <w:lang w:eastAsia="zh-CN"/>
          <w14:textFill>
            <w14:solidFill>
              <w14:schemeClr w14:val="tx1"/>
            </w14:solidFill>
          </w14:textFill>
        </w:rPr>
      </w:pPr>
      <w:r>
        <w:rPr>
          <w:rFonts w:hint="eastAsia" w:ascii="宋体"/>
          <w:color w:val="000000" w:themeColor="text1"/>
          <w:kern w:val="0"/>
          <w:sz w:val="24"/>
          <w14:textFill>
            <w14:solidFill>
              <w14:schemeClr w14:val="tx1"/>
            </w14:solidFill>
          </w14:textFill>
        </w:rPr>
        <w:t>根据《中华人民共和国政府采购法》、《中华人民共和国政府采购法实施条例》和财政部第74号《政府采购非招标采购方式管理办法》等有关规定</w:t>
      </w:r>
      <w:r>
        <w:rPr>
          <w:rFonts w:ascii="宋体"/>
          <w:color w:val="000000" w:themeColor="text1"/>
          <w:kern w:val="0"/>
          <w:sz w:val="24"/>
          <w14:textFill>
            <w14:solidFill>
              <w14:schemeClr w14:val="tx1"/>
            </w14:solidFill>
          </w14:textFill>
        </w:rPr>
        <w:t xml:space="preserve">, </w:t>
      </w:r>
      <w:r>
        <w:rPr>
          <w:rFonts w:hint="eastAsia" w:ascii="宋体"/>
          <w:color w:val="000000" w:themeColor="text1"/>
          <w:kern w:val="0"/>
          <w:sz w:val="24"/>
          <w14:textFill>
            <w14:solidFill>
              <w14:schemeClr w14:val="tx1"/>
            </w14:solidFill>
          </w14:textFill>
        </w:rPr>
        <w:t>受采购人的委托，现就</w:t>
      </w:r>
      <w:r>
        <w:rPr>
          <w:rFonts w:hint="eastAsia" w:ascii="宋体"/>
          <w:color w:val="000000" w:themeColor="text1"/>
          <w:kern w:val="0"/>
          <w:sz w:val="24"/>
          <w:u w:val="single"/>
          <w:lang w:eastAsia="zh-CN"/>
          <w14:textFill>
            <w14:solidFill>
              <w14:schemeClr w14:val="tx1"/>
            </w14:solidFill>
          </w14:textFill>
        </w:rPr>
        <w:t>浙江省三门县粮食收储有限公司</w:t>
      </w:r>
      <w:r>
        <w:rPr>
          <w:rFonts w:hint="eastAsia" w:ascii="宋体" w:hAnsi="宋体"/>
          <w:sz w:val="24"/>
        </w:rPr>
        <w:t>单</w:t>
      </w:r>
      <w:r>
        <w:rPr>
          <w:rFonts w:hint="eastAsia" w:ascii="宋体"/>
          <w:kern w:val="0"/>
          <w:sz w:val="24"/>
        </w:rPr>
        <w:t>位</w:t>
      </w:r>
      <w:r>
        <w:rPr>
          <w:rFonts w:hint="eastAsia" w:ascii="宋体"/>
          <w:color w:val="000000" w:themeColor="text1"/>
          <w:kern w:val="0"/>
          <w:sz w:val="24"/>
          <w:u w:val="single"/>
          <w:lang w:eastAsia="zh-CN"/>
          <w14:textFill>
            <w14:solidFill>
              <w14:schemeClr w14:val="tx1"/>
            </w14:solidFill>
          </w14:textFill>
        </w:rPr>
        <w:t>2023年三门县粮食收储公司早籼谷调拨运输服务项目</w:t>
      </w:r>
      <w:r>
        <w:rPr>
          <w:rFonts w:hint="eastAsia" w:ascii="宋体"/>
          <w:color w:val="000000" w:themeColor="text1"/>
          <w:kern w:val="0"/>
          <w:sz w:val="24"/>
          <w14:textFill>
            <w14:solidFill>
              <w14:schemeClr w14:val="tx1"/>
            </w14:solidFill>
          </w14:textFill>
        </w:rPr>
        <w:t>进行竞争性谈判采购</w:t>
      </w:r>
      <w:r>
        <w:rPr>
          <w:rFonts w:hint="eastAsia" w:ascii="宋体"/>
          <w:color w:val="000000" w:themeColor="text1"/>
          <w:kern w:val="0"/>
          <w:sz w:val="24"/>
          <w:lang w:eastAsia="zh-CN"/>
          <w14:textFill>
            <w14:solidFill>
              <w14:schemeClr w14:val="tx1"/>
            </w14:solidFill>
          </w14:textFill>
        </w:rPr>
        <w:t>，</w:t>
      </w:r>
      <w:r>
        <w:rPr>
          <w:rFonts w:hint="eastAsia" w:ascii="宋体"/>
          <w:color w:val="000000" w:themeColor="text1"/>
          <w:kern w:val="0"/>
          <w:sz w:val="24"/>
          <w:lang w:val="en-US" w:eastAsia="zh-CN"/>
          <w14:textFill>
            <w14:solidFill>
              <w14:schemeClr w14:val="tx1"/>
            </w14:solidFill>
          </w14:textFill>
        </w:rPr>
        <w:t>欢迎符合要求的供应商前来谈判</w:t>
      </w:r>
      <w:r>
        <w:rPr>
          <w:rFonts w:hint="eastAsia" w:ascii="宋体" w:hAnsi="宋体"/>
          <w:kern w:val="0"/>
          <w:sz w:val="24"/>
          <w:lang w:eastAsia="zh-CN"/>
        </w:rPr>
        <w:t>。</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 xml:space="preserve">一、项目编号：三拓展-2023-JZ003 </w:t>
      </w:r>
    </w:p>
    <w:p>
      <w:pPr>
        <w:pStyle w:val="4"/>
        <w:spacing w:before="0" w:after="0" w:line="360" w:lineRule="auto"/>
        <w:rPr>
          <w:rFonts w:ascii="宋体" w:hAnsi="Times New Roman" w:eastAsia="宋体" w:cs="Times New Roman"/>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sz w:val="28"/>
        </w:rPr>
        <w:t>二、项目概况：</w:t>
      </w:r>
      <w:r>
        <w:rPr>
          <w:rFonts w:hint="eastAsia" w:ascii="宋体" w:hAnsi="Times New Roman" w:eastAsia="宋体" w:cs="Times New Roman"/>
          <w:b w:val="0"/>
          <w:bCs w:val="0"/>
          <w:color w:val="000000" w:themeColor="text1"/>
          <w:kern w:val="0"/>
          <w:sz w:val="24"/>
          <w:szCs w:val="24"/>
          <w14:textFill>
            <w14:solidFill>
              <w14:schemeClr w14:val="tx1"/>
            </w14:solidFill>
          </w14:textFill>
        </w:rPr>
        <w:t>本项目为</w:t>
      </w:r>
      <w:r>
        <w:rPr>
          <w:rFonts w:hint="eastAsia" w:ascii="宋体" w:hAnsi="Times New Roman" w:eastAsia="宋体" w:cs="Times New Roman"/>
          <w:b w:val="0"/>
          <w:bCs w:val="0"/>
          <w:color w:val="000000" w:themeColor="text1"/>
          <w:kern w:val="0"/>
          <w:sz w:val="24"/>
          <w:szCs w:val="24"/>
          <w:lang w:eastAsia="zh-CN"/>
          <w14:textFill>
            <w14:solidFill>
              <w14:schemeClr w14:val="tx1"/>
            </w14:solidFill>
          </w14:textFill>
        </w:rPr>
        <w:t>2023年三门县粮食收储公司早籼谷调拨运输服务项目</w:t>
      </w:r>
      <w:r>
        <w:rPr>
          <w:rFonts w:hint="eastAsia" w:ascii="宋体" w:hAnsi="Times New Roman" w:eastAsia="宋体" w:cs="Times New Roman"/>
          <w:b w:val="0"/>
          <w:bCs w:val="0"/>
          <w:color w:val="000000" w:themeColor="text1"/>
          <w:kern w:val="0"/>
          <w:sz w:val="24"/>
          <w:szCs w:val="24"/>
          <w14:textFill>
            <w14:solidFill>
              <w14:schemeClr w14:val="tx1"/>
            </w14:solidFill>
          </w14:textFill>
        </w:rPr>
        <w:t>采购，具体详见采购需求。</w:t>
      </w:r>
    </w:p>
    <w:p>
      <w:pPr>
        <w:rPr>
          <w:rFonts w:hint="eastAsia" w:ascii="宋体"/>
          <w:kern w:val="0"/>
          <w:sz w:val="24"/>
          <w:lang w:val="en-US" w:eastAsia="zh-CN"/>
        </w:rPr>
      </w:pPr>
      <w:r>
        <w:rPr>
          <w:rFonts w:hint="eastAsia" w:asciiTheme="minorEastAsia" w:hAnsiTheme="minorEastAsia" w:eastAsiaTheme="minorEastAsia" w:cstheme="majorBidi"/>
          <w:b/>
          <w:bCs/>
          <w:sz w:val="28"/>
          <w:szCs w:val="32"/>
        </w:rPr>
        <w:t>三、上限价：</w:t>
      </w:r>
      <w:r>
        <w:rPr>
          <w:rFonts w:hint="eastAsia" w:ascii="宋体"/>
          <w:kern w:val="0"/>
          <w:sz w:val="24"/>
          <w:lang w:val="en-US" w:eastAsia="zh-CN"/>
        </w:rPr>
        <w:t>标段一：</w:t>
      </w:r>
      <w:r>
        <w:rPr>
          <w:rFonts w:hint="eastAsia" w:ascii="宋体"/>
          <w:kern w:val="0"/>
          <w:sz w:val="24"/>
        </w:rPr>
        <w:t>人民币110元</w:t>
      </w:r>
      <w:r>
        <w:rPr>
          <w:rFonts w:hint="eastAsia" w:ascii="宋体"/>
          <w:kern w:val="0"/>
          <w:sz w:val="24"/>
          <w:lang w:val="en-US" w:eastAsia="zh-CN"/>
        </w:rPr>
        <w:t>/吨；</w:t>
      </w:r>
    </w:p>
    <w:p>
      <w:pPr>
        <w:pStyle w:val="24"/>
        <w:rPr>
          <w:rFonts w:hint="default"/>
          <w:lang w:val="en-US" w:eastAsia="zh-CN"/>
        </w:rPr>
      </w:pPr>
      <w:r>
        <w:rPr>
          <w:rFonts w:hint="eastAsia"/>
          <w:kern w:val="0"/>
          <w:sz w:val="24"/>
          <w:lang w:val="en-US" w:eastAsia="zh-CN"/>
        </w:rPr>
        <w:t xml:space="preserve">        标段二：</w:t>
      </w:r>
      <w:r>
        <w:rPr>
          <w:rFonts w:hint="eastAsia" w:ascii="宋体"/>
          <w:kern w:val="0"/>
          <w:sz w:val="24"/>
        </w:rPr>
        <w:t>人民币</w:t>
      </w:r>
      <w:r>
        <w:rPr>
          <w:rFonts w:hint="eastAsia"/>
          <w:kern w:val="0"/>
          <w:sz w:val="24"/>
          <w:lang w:val="en-US" w:eastAsia="zh-CN"/>
        </w:rPr>
        <w:t>55</w:t>
      </w:r>
      <w:r>
        <w:rPr>
          <w:rFonts w:hint="eastAsia" w:ascii="宋体"/>
          <w:kern w:val="0"/>
          <w:sz w:val="24"/>
        </w:rPr>
        <w:t>元</w:t>
      </w:r>
      <w:r>
        <w:rPr>
          <w:rFonts w:hint="eastAsia" w:ascii="宋体"/>
          <w:kern w:val="0"/>
          <w:sz w:val="24"/>
          <w:lang w:val="en-US" w:eastAsia="zh-CN"/>
        </w:rPr>
        <w:t>/吨</w:t>
      </w:r>
      <w:r>
        <w:rPr>
          <w:rFonts w:hint="eastAsia"/>
          <w:kern w:val="0"/>
          <w:sz w:val="24"/>
          <w:lang w:val="en-US" w:eastAsia="zh-CN"/>
        </w:rPr>
        <w:t>。</w:t>
      </w:r>
    </w:p>
    <w:p>
      <w:pPr>
        <w:pStyle w:val="4"/>
        <w:adjustRightInd w:val="0"/>
        <w:snapToGrid w:val="0"/>
        <w:spacing w:before="0" w:after="0" w:line="288" w:lineRule="auto"/>
        <w:rPr>
          <w:rFonts w:ascii="宋体" w:hAnsi="Times New Roman" w:eastAsia="宋体" w:cs="Times New Roman"/>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sz w:val="28"/>
        </w:rPr>
        <w:t>四、合格谈判供应商的资格条件</w:t>
      </w:r>
    </w:p>
    <w:p>
      <w:pPr>
        <w:pStyle w:val="4"/>
        <w:adjustRightInd w:val="0"/>
        <w:snapToGrid w:val="0"/>
        <w:spacing w:before="0" w:after="0" w:line="360" w:lineRule="auto"/>
        <w:rPr>
          <w:rFonts w:ascii="宋体" w:hAnsi="Times New Roman" w:eastAsia="宋体" w:cs="Times New Roman"/>
          <w:b w:val="0"/>
          <w:bCs w:val="0"/>
          <w:color w:val="000000" w:themeColor="text1"/>
          <w:kern w:val="0"/>
          <w:sz w:val="24"/>
          <w:szCs w:val="24"/>
          <w14:textFill>
            <w14:solidFill>
              <w14:schemeClr w14:val="tx1"/>
            </w14:solidFill>
          </w14:textFill>
        </w:rPr>
      </w:pPr>
      <w:r>
        <w:rPr>
          <w:rFonts w:hint="eastAsia" w:ascii="宋体" w:hAnsi="Times New Roman" w:eastAsia="宋体" w:cs="Times New Roman"/>
          <w:b w:val="0"/>
          <w:bCs w:val="0"/>
          <w:color w:val="000000" w:themeColor="text1"/>
          <w:kern w:val="0"/>
          <w:sz w:val="24"/>
          <w:szCs w:val="24"/>
          <w14:textFill>
            <w14:solidFill>
              <w14:schemeClr w14:val="tx1"/>
            </w14:solidFill>
          </w14:textFill>
        </w:rPr>
        <w:t>（一）符合《中华人民共和国政府采购法》第二十二条规定的谈判供应商资格条件。</w:t>
      </w:r>
    </w:p>
    <w:p>
      <w:pPr>
        <w:spacing w:line="360" w:lineRule="auto"/>
        <w:rPr>
          <w:rFonts w:ascii="宋体"/>
          <w:color w:val="000000" w:themeColor="text1"/>
          <w:kern w:val="0"/>
          <w:sz w:val="24"/>
          <w14:textFill>
            <w14:solidFill>
              <w14:schemeClr w14:val="tx1"/>
            </w14:solidFill>
          </w14:textFill>
        </w:rPr>
      </w:pPr>
      <w:r>
        <w:rPr>
          <w:rFonts w:hint="eastAsia"/>
        </w:rPr>
        <w:t>（二）</w:t>
      </w:r>
      <w:r>
        <w:rPr>
          <w:rFonts w:hint="eastAsia" w:ascii="宋体"/>
          <w:color w:val="000000" w:themeColor="text1"/>
          <w:kern w:val="0"/>
          <w:sz w:val="24"/>
          <w14:textFill>
            <w14:solidFill>
              <w14:schemeClr w14:val="tx1"/>
            </w14:solidFill>
          </w14:textFill>
        </w:rPr>
        <w:t>未被“信用中国”（www.creditchina.gov.cn）、中国政府采购网（www.ccgp.gov.cn）列入失信被执行人、重大税收违法案件当事人名单、政府采购严重违法失信行为记录名单。</w:t>
      </w:r>
    </w:p>
    <w:p>
      <w:pPr>
        <w:adjustRightInd w:val="0"/>
        <w:snapToGrid w:val="0"/>
        <w:spacing w:line="360" w:lineRule="auto"/>
        <w:rPr>
          <w:rFonts w:hint="eastAsia" w:ascii="宋体"/>
          <w:b/>
          <w:bCs/>
          <w:kern w:val="0"/>
          <w:sz w:val="24"/>
        </w:rPr>
      </w:pPr>
      <w:r>
        <w:rPr>
          <w:rFonts w:ascii="宋体"/>
          <w:color w:val="000000" w:themeColor="text1"/>
          <w:kern w:val="0"/>
          <w:sz w:val="24"/>
          <w14:textFill>
            <w14:solidFill>
              <w14:schemeClr w14:val="tx1"/>
            </w14:solidFill>
          </w14:textFill>
        </w:rPr>
        <w:t>▲</w:t>
      </w:r>
      <w:r>
        <w:rPr>
          <w:rFonts w:hint="eastAsia" w:ascii="宋体"/>
          <w:b/>
          <w:bCs/>
          <w:kern w:val="0"/>
          <w:sz w:val="24"/>
        </w:rPr>
        <w:t>（三）本项目供应商特定条件：</w:t>
      </w:r>
    </w:p>
    <w:p>
      <w:pPr>
        <w:adjustRightInd w:val="0"/>
        <w:snapToGrid w:val="0"/>
        <w:spacing w:line="360" w:lineRule="auto"/>
        <w:rPr>
          <w:rFonts w:hint="default" w:ascii="宋体" w:hAnsi="Times New Roman" w:eastAsia="宋体" w:cs="Times New Roman"/>
          <w:kern w:val="0"/>
          <w:sz w:val="24"/>
          <w:lang w:val="en-US" w:eastAsia="zh-CN"/>
        </w:rPr>
      </w:pPr>
      <w:r>
        <w:rPr>
          <w:rFonts w:hint="eastAsia" w:ascii="宋体"/>
          <w:kern w:val="0"/>
          <w:sz w:val="24"/>
          <w:lang w:val="en-US" w:eastAsia="zh-CN"/>
        </w:rPr>
        <w:t>1、具有独立法人资格，提供营业执照复印件。</w:t>
      </w:r>
    </w:p>
    <w:p>
      <w:pPr>
        <w:pStyle w:val="24"/>
        <w:ind w:left="0" w:leftChars="0" w:firstLine="0" w:firstLineChars="0"/>
        <w:rPr>
          <w:rFonts w:hint="default" w:ascii="宋体" w:hAnsi="Times New Roman" w:eastAsia="宋体" w:cs="Times New Roman"/>
          <w:kern w:val="0"/>
          <w:sz w:val="24"/>
          <w:szCs w:val="24"/>
          <w:lang w:val="en-US" w:eastAsia="zh-CN" w:bidi="ar-SA"/>
        </w:rPr>
      </w:pPr>
      <w:r>
        <w:rPr>
          <w:rFonts w:hint="eastAsia" w:cs="Times New Roman"/>
          <w:kern w:val="0"/>
          <w:sz w:val="24"/>
          <w:szCs w:val="24"/>
          <w:lang w:val="en-US" w:eastAsia="zh-CN" w:bidi="ar-SA"/>
        </w:rPr>
        <w:t>2</w:t>
      </w:r>
      <w:r>
        <w:rPr>
          <w:rFonts w:hint="eastAsia" w:ascii="宋体" w:hAnsi="Times New Roman" w:eastAsia="宋体" w:cs="Times New Roman"/>
          <w:kern w:val="0"/>
          <w:sz w:val="24"/>
          <w:szCs w:val="24"/>
          <w:lang w:val="en-US" w:eastAsia="zh-CN" w:bidi="ar-SA"/>
        </w:rPr>
        <w:t>、具有道路运输许可证；</w:t>
      </w:r>
    </w:p>
    <w:p>
      <w:pPr>
        <w:adjustRightInd w:val="0"/>
        <w:snapToGrid w:val="0"/>
        <w:spacing w:line="360" w:lineRule="auto"/>
        <w:rPr>
          <w:rFonts w:hint="eastAsia" w:ascii="宋体" w:eastAsia="宋体"/>
          <w:kern w:val="0"/>
          <w:sz w:val="24"/>
          <w:lang w:eastAsia="zh-CN"/>
        </w:rPr>
      </w:pPr>
      <w:r>
        <w:rPr>
          <w:rFonts w:hint="eastAsia" w:ascii="宋体"/>
          <w:kern w:val="0"/>
          <w:sz w:val="24"/>
          <w:lang w:val="en-US" w:eastAsia="zh-CN"/>
        </w:rPr>
        <w:t>3、</w:t>
      </w:r>
      <w:r>
        <w:rPr>
          <w:rFonts w:hint="eastAsia" w:ascii="宋体"/>
          <w:kern w:val="0"/>
          <w:sz w:val="24"/>
        </w:rPr>
        <w:t>供应商承担过类似项目（提供类似业绩合同复印件并加盖公章）</w:t>
      </w:r>
      <w:r>
        <w:rPr>
          <w:rFonts w:hint="eastAsia" w:ascii="宋体"/>
          <w:kern w:val="0"/>
          <w:sz w:val="24"/>
          <w:lang w:eastAsia="zh-CN"/>
        </w:rPr>
        <w:t>。</w:t>
      </w:r>
    </w:p>
    <w:p>
      <w:pPr>
        <w:pStyle w:val="24"/>
        <w:ind w:left="0" w:leftChars="0" w:firstLine="0" w:firstLineChars="0"/>
        <w:rPr>
          <w:rFonts w:hint="default" w:eastAsia="宋体"/>
          <w:b/>
          <w:bCs/>
          <w:lang w:val="en-US" w:eastAsia="zh-CN"/>
        </w:rPr>
      </w:pPr>
      <w:r>
        <w:rPr>
          <w:rFonts w:hint="eastAsia"/>
          <w:b/>
          <w:bCs/>
          <w:kern w:val="0"/>
          <w:sz w:val="24"/>
          <w:lang w:val="en-US" w:eastAsia="zh-CN"/>
        </w:rPr>
        <w:t>以上资料提供复印件并加盖公章。</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五、报名及谈判文件获取的方式、时间</w:t>
      </w:r>
    </w:p>
    <w:p>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1.获取招标文件方式：凡有意参加投标者，请于公告发布之日起，可通过三门县公共资源交易中心（https://jyzx.sanmen.gov.cn/）自行下载招标文件。</w:t>
      </w:r>
    </w:p>
    <w:p>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2.谈判文件获取时间</w:t>
      </w:r>
      <w:r>
        <w:rPr>
          <w:rFonts w:hint="eastAsia" w:ascii="宋体"/>
          <w:kern w:val="0"/>
          <w:sz w:val="24"/>
        </w:rPr>
        <w:t>：2023年</w:t>
      </w:r>
      <w:r>
        <w:rPr>
          <w:rFonts w:hint="eastAsia" w:ascii="宋体"/>
          <w:kern w:val="0"/>
          <w:sz w:val="24"/>
          <w:lang w:val="en-US" w:eastAsia="zh-CN"/>
        </w:rPr>
        <w:t>9</w:t>
      </w:r>
      <w:r>
        <w:rPr>
          <w:rFonts w:hint="eastAsia" w:ascii="宋体"/>
          <w:kern w:val="0"/>
          <w:sz w:val="24"/>
        </w:rPr>
        <w:t>月</w:t>
      </w:r>
      <w:r>
        <w:rPr>
          <w:rFonts w:hint="eastAsia" w:ascii="宋体"/>
          <w:kern w:val="0"/>
          <w:sz w:val="24"/>
          <w:lang w:val="en-US" w:eastAsia="zh-CN"/>
        </w:rPr>
        <w:t>28</w:t>
      </w:r>
      <w:r>
        <w:rPr>
          <w:rFonts w:hint="eastAsia" w:ascii="宋体"/>
          <w:kern w:val="0"/>
          <w:sz w:val="24"/>
        </w:rPr>
        <w:t>日</w:t>
      </w:r>
      <w:r>
        <w:rPr>
          <w:rFonts w:hint="eastAsia" w:ascii="宋体" w:hAnsi="宋体" w:cs="宋体"/>
          <w:kern w:val="0"/>
          <w:sz w:val="24"/>
        </w:rPr>
        <w:t xml:space="preserve"> 至2023年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10</w:t>
      </w:r>
      <w:r>
        <w:rPr>
          <w:rFonts w:hint="eastAsia" w:ascii="宋体" w:hAnsi="宋体" w:cs="宋体"/>
          <w:kern w:val="0"/>
          <w:sz w:val="24"/>
        </w:rPr>
        <w:t>日</w:t>
      </w:r>
      <w:r>
        <w:rPr>
          <w:rFonts w:hint="eastAsia" w:ascii="宋体"/>
          <w:kern w:val="0"/>
          <w:sz w:val="24"/>
        </w:rPr>
        <w:t>。</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六、响应文件递交截止时间及谈判开始时间、地点</w:t>
      </w:r>
    </w:p>
    <w:p>
      <w:pPr>
        <w:pStyle w:val="6"/>
        <w:numPr>
          <w:ilvl w:val="0"/>
          <w:numId w:val="0"/>
        </w:numPr>
        <w:spacing w:after="120"/>
        <w:ind w:firstLine="480" w:firstLineChars="200"/>
        <w:rPr>
          <w:rFonts w:hint="eastAsia" w:ascii="宋体" w:hAnsi="Times New Roman" w:eastAsia="宋体" w:cs="Times New Roman"/>
          <w:kern w:val="0"/>
          <w:sz w:val="24"/>
          <w:szCs w:val="24"/>
          <w:lang w:val="en-US" w:eastAsia="zh-CN" w:bidi="ar-SA"/>
        </w:rPr>
      </w:pPr>
      <w:r>
        <w:rPr>
          <w:rFonts w:hint="eastAsia" w:ascii="宋体" w:hAnsi="Times New Roman" w:eastAsia="宋体" w:cs="Times New Roman"/>
          <w:kern w:val="0"/>
          <w:sz w:val="24"/>
          <w:szCs w:val="24"/>
          <w:lang w:val="en-US" w:eastAsia="zh-CN" w:bidi="ar-SA"/>
        </w:rPr>
        <w:t>本次谈判将于2023年10月</w:t>
      </w:r>
      <w:r>
        <w:rPr>
          <w:rFonts w:hint="eastAsia" w:ascii="宋体" w:cs="Times New Roman"/>
          <w:kern w:val="0"/>
          <w:sz w:val="24"/>
          <w:szCs w:val="24"/>
          <w:lang w:val="en-US" w:eastAsia="zh-CN" w:bidi="ar-SA"/>
        </w:rPr>
        <w:t>10</w:t>
      </w:r>
      <w:r>
        <w:rPr>
          <w:rFonts w:hint="eastAsia" w:ascii="宋体" w:hAnsi="Times New Roman" w:eastAsia="宋体" w:cs="Times New Roman"/>
          <w:kern w:val="0"/>
          <w:sz w:val="24"/>
          <w:szCs w:val="24"/>
          <w:lang w:val="en-US" w:eastAsia="zh-CN" w:bidi="ar-SA"/>
        </w:rPr>
        <w:t>日</w:t>
      </w:r>
      <w:r>
        <w:rPr>
          <w:rFonts w:hint="eastAsia" w:ascii="宋体" w:cs="Times New Roman"/>
          <w:kern w:val="0"/>
          <w:sz w:val="24"/>
          <w:szCs w:val="24"/>
          <w:lang w:val="en-US" w:eastAsia="zh-CN" w:bidi="ar-SA"/>
        </w:rPr>
        <w:t>14</w:t>
      </w:r>
      <w:r>
        <w:rPr>
          <w:rFonts w:hint="eastAsia" w:ascii="宋体" w:hAnsi="Times New Roman" w:eastAsia="宋体" w:cs="Times New Roman"/>
          <w:kern w:val="0"/>
          <w:sz w:val="24"/>
          <w:szCs w:val="24"/>
          <w:lang w:val="en-US" w:eastAsia="zh-CN" w:bidi="ar-SA"/>
        </w:rPr>
        <w:t>：00在三门县公共资源交易中心（三门县交通大楼4楼）进行谈判，请在谈判截止时间前将谈判响应文件送达谈判地点，逾期或不符合规定的谈判响应文件恕不接受。</w:t>
      </w:r>
    </w:p>
    <w:p>
      <w:pPr>
        <w:keepNext w:val="0"/>
        <w:keepLines w:val="0"/>
        <w:widowControl/>
        <w:suppressLineNumbers w:val="0"/>
        <w:jc w:val="left"/>
      </w:pPr>
      <w:r>
        <w:rPr>
          <w:rFonts w:hint="eastAsia" w:asciiTheme="minorEastAsia" w:hAnsiTheme="minorEastAsia" w:eastAsiaTheme="minorEastAsia" w:cstheme="majorBidi"/>
          <w:b/>
          <w:bCs/>
          <w:color w:val="auto"/>
          <w:sz w:val="28"/>
          <w:szCs w:val="32"/>
        </w:rPr>
        <w:t>七、谈判保证金：</w:t>
      </w:r>
      <w:r>
        <w:rPr>
          <w:rFonts w:hint="eastAsia" w:ascii="宋体-WinCharSetFFFF-H" w:hAnsi="宋体-WinCharSetFFFF-H" w:eastAsia="宋体-WinCharSetFFFF-H" w:cs="宋体-WinCharSetFFFF-H"/>
          <w:b/>
          <w:bCs/>
          <w:color w:val="000000"/>
          <w:kern w:val="0"/>
          <w:sz w:val="24"/>
          <w:szCs w:val="24"/>
          <w:lang w:val="en-US" w:eastAsia="zh-CN" w:bidi="ar"/>
        </w:rPr>
        <w:t>每标段不低</w:t>
      </w:r>
      <w:r>
        <w:rPr>
          <w:rFonts w:ascii="宋体-WinCharSetFFFF-H" w:hAnsi="宋体-WinCharSetFFFF-H" w:eastAsia="宋体-WinCharSetFFFF-H" w:cs="宋体-WinCharSetFFFF-H"/>
          <w:b/>
          <w:bCs/>
          <w:color w:val="000000"/>
          <w:kern w:val="0"/>
          <w:sz w:val="24"/>
          <w:szCs w:val="24"/>
          <w:lang w:val="en-US" w:eastAsia="zh-CN" w:bidi="ar"/>
        </w:rPr>
        <w:t>于</w:t>
      </w:r>
      <w:r>
        <w:rPr>
          <w:rFonts w:hint="eastAsia" w:ascii="宋体-WinCharSetFFFF-H" w:hAnsi="宋体-WinCharSetFFFF-H" w:eastAsia="宋体-WinCharSetFFFF-H" w:cs="宋体-WinCharSetFFFF-H"/>
          <w:b/>
          <w:bCs/>
          <w:color w:val="000000"/>
          <w:kern w:val="0"/>
          <w:sz w:val="24"/>
          <w:szCs w:val="24"/>
          <w:lang w:val="en-US" w:eastAsia="zh-CN" w:bidi="ar"/>
        </w:rPr>
        <w:t>贰</w:t>
      </w:r>
      <w:r>
        <w:rPr>
          <w:rFonts w:ascii="宋体-WinCharSetFFFF-H" w:hAnsi="宋体-WinCharSetFFFF-H" w:eastAsia="宋体-WinCharSetFFFF-H" w:cs="宋体-WinCharSetFFFF-H"/>
          <w:b/>
          <w:bCs/>
          <w:color w:val="000000"/>
          <w:kern w:val="0"/>
          <w:sz w:val="24"/>
          <w:szCs w:val="24"/>
          <w:lang w:val="en-US" w:eastAsia="zh-CN" w:bidi="ar"/>
        </w:rPr>
        <w:t xml:space="preserve">万元。 </w:t>
      </w:r>
    </w:p>
    <w:p>
      <w:pPr>
        <w:keepNext w:val="0"/>
        <w:keepLines w:val="0"/>
        <w:widowControl/>
        <w:suppressLineNumbers w:val="0"/>
        <w:jc w:val="left"/>
      </w:pPr>
      <w:r>
        <w:rPr>
          <w:rFonts w:hint="default" w:ascii="宋体-WinCharSetFFFF-H" w:hAnsi="宋体-WinCharSetFFFF-H" w:eastAsia="宋体-WinCharSetFFFF-H" w:cs="宋体-WinCharSetFFFF-H"/>
          <w:color w:val="000000"/>
          <w:kern w:val="0"/>
          <w:sz w:val="24"/>
          <w:szCs w:val="24"/>
          <w:lang w:val="en-US" w:eastAsia="zh-CN" w:bidi="ar"/>
        </w:rPr>
        <w:t xml:space="preserve">2、投标保证金缴纳方式：电汇或网银转账(请不要使用“支付宝”等第三方 </w:t>
      </w:r>
    </w:p>
    <w:p>
      <w:pPr>
        <w:keepNext w:val="0"/>
        <w:keepLines w:val="0"/>
        <w:widowControl/>
        <w:suppressLineNumbers w:val="0"/>
        <w:jc w:val="left"/>
      </w:pPr>
      <w:r>
        <w:rPr>
          <w:rFonts w:hint="default" w:ascii="宋体-WinCharSetFFFF-H" w:hAnsi="宋体-WinCharSetFFFF-H" w:eastAsia="宋体-WinCharSetFFFF-H" w:cs="宋体-WinCharSetFFFF-H"/>
          <w:color w:val="000000"/>
          <w:kern w:val="0"/>
          <w:sz w:val="24"/>
          <w:szCs w:val="24"/>
          <w:lang w:val="en-US" w:eastAsia="zh-CN" w:bidi="ar"/>
        </w:rPr>
        <w:t xml:space="preserve">支付平台)，并通过“三门县拓展类电子交易平台”取得相应的银行账号后支付， </w:t>
      </w:r>
    </w:p>
    <w:p>
      <w:pPr>
        <w:keepNext w:val="0"/>
        <w:keepLines w:val="0"/>
        <w:widowControl/>
        <w:suppressLineNumbers w:val="0"/>
        <w:jc w:val="left"/>
      </w:pPr>
      <w:r>
        <w:rPr>
          <w:rFonts w:hint="default" w:ascii="宋体-WinCharSetFFFF-H" w:hAnsi="宋体-WinCharSetFFFF-H" w:eastAsia="宋体-WinCharSetFFFF-H" w:cs="宋体-WinCharSetFFFF-H"/>
          <w:color w:val="000000"/>
          <w:kern w:val="0"/>
          <w:sz w:val="24"/>
          <w:szCs w:val="24"/>
          <w:lang w:val="en-US" w:eastAsia="zh-CN" w:bidi="ar"/>
        </w:rPr>
        <w:t xml:space="preserve">具体详见三门县公共资源交易中心网站“办事指南”栏目“三门县投标保证金(虚 </w:t>
      </w:r>
    </w:p>
    <w:p>
      <w:pPr>
        <w:keepNext w:val="0"/>
        <w:keepLines w:val="0"/>
        <w:widowControl/>
        <w:suppressLineNumbers w:val="0"/>
        <w:jc w:val="left"/>
      </w:pPr>
      <w:r>
        <w:rPr>
          <w:rFonts w:hint="default" w:ascii="宋体-WinCharSetFFFF-H" w:hAnsi="宋体-WinCharSetFFFF-H" w:eastAsia="宋体-WinCharSetFFFF-H" w:cs="宋体-WinCharSetFFFF-H"/>
          <w:color w:val="000000"/>
          <w:kern w:val="0"/>
          <w:sz w:val="24"/>
          <w:szCs w:val="24"/>
          <w:lang w:val="en-US" w:eastAsia="zh-CN" w:bidi="ar"/>
        </w:rPr>
        <w:t xml:space="preserve">拟账户)缴纳操作说明”。 </w:t>
      </w:r>
    </w:p>
    <w:p>
      <w:pPr>
        <w:keepNext w:val="0"/>
        <w:keepLines w:val="0"/>
        <w:widowControl/>
        <w:suppressLineNumbers w:val="0"/>
        <w:jc w:val="left"/>
      </w:pPr>
      <w:r>
        <w:rPr>
          <w:rFonts w:hint="default" w:ascii="宋体-WinCharSetFFFF-H" w:hAnsi="宋体-WinCharSetFFFF-H" w:eastAsia="宋体-WinCharSetFFFF-H" w:cs="宋体-WinCharSetFFFF-H"/>
          <w:color w:val="000000"/>
          <w:kern w:val="0"/>
          <w:sz w:val="24"/>
          <w:szCs w:val="24"/>
          <w:lang w:val="en-US" w:eastAsia="zh-CN" w:bidi="ar"/>
        </w:rPr>
        <w:t xml:space="preserve">3、投标保证金缴纳必须使用“三门县拓展类电子交易平台”，并在投标响 </w:t>
      </w:r>
    </w:p>
    <w:p>
      <w:pPr>
        <w:keepNext w:val="0"/>
        <w:keepLines w:val="0"/>
        <w:widowControl/>
        <w:suppressLineNumbers w:val="0"/>
        <w:jc w:val="left"/>
      </w:pPr>
      <w:r>
        <w:rPr>
          <w:rFonts w:hint="default" w:ascii="宋体-WinCharSetFFFF-H" w:hAnsi="宋体-WinCharSetFFFF-H" w:eastAsia="宋体-WinCharSetFFFF-H" w:cs="宋体-WinCharSetFFFF-H"/>
          <w:color w:val="000000"/>
          <w:kern w:val="0"/>
          <w:sz w:val="24"/>
          <w:szCs w:val="24"/>
          <w:lang w:val="en-US" w:eastAsia="zh-CN" w:bidi="ar"/>
        </w:rPr>
        <w:t xml:space="preserve">应文件提交截止时间前到账(因各银行系统到账时间不同，请尽量提前缴纳)。 </w:t>
      </w:r>
    </w:p>
    <w:p>
      <w:pPr>
        <w:keepNext w:val="0"/>
        <w:keepLines w:val="0"/>
        <w:widowControl/>
        <w:suppressLineNumbers w:val="0"/>
        <w:jc w:val="left"/>
      </w:pPr>
      <w:r>
        <w:rPr>
          <w:rFonts w:hint="default" w:ascii="宋体-WinCharSetFFFF-H" w:hAnsi="宋体-WinCharSetFFFF-H" w:eastAsia="宋体-WinCharSetFFFF-H" w:cs="宋体-WinCharSetFFFF-H"/>
          <w:color w:val="000000"/>
          <w:kern w:val="0"/>
          <w:sz w:val="24"/>
          <w:szCs w:val="24"/>
          <w:lang w:val="en-US" w:eastAsia="zh-CN" w:bidi="ar"/>
        </w:rPr>
        <w:t xml:space="preserve">4、投标供应商汇出账号必须是“三门县拓展类电子交易平台”中备案的银 </w:t>
      </w:r>
    </w:p>
    <w:p>
      <w:pPr>
        <w:keepNext w:val="0"/>
        <w:keepLines w:val="0"/>
        <w:widowControl/>
        <w:suppressLineNumbers w:val="0"/>
        <w:jc w:val="left"/>
      </w:pPr>
      <w:r>
        <w:rPr>
          <w:rFonts w:hint="default" w:ascii="宋体-WinCharSetFFFF-H" w:hAnsi="宋体-WinCharSetFFFF-H" w:eastAsia="宋体-WinCharSetFFFF-H" w:cs="宋体-WinCharSetFFFF-H"/>
          <w:color w:val="000000"/>
          <w:kern w:val="0"/>
          <w:sz w:val="24"/>
          <w:szCs w:val="24"/>
          <w:lang w:val="en-US" w:eastAsia="zh-CN" w:bidi="ar"/>
        </w:rPr>
        <w:t xml:space="preserve">行基本账户账号。 </w:t>
      </w:r>
    </w:p>
    <w:p>
      <w:pPr>
        <w:keepNext w:val="0"/>
        <w:keepLines w:val="0"/>
        <w:widowControl/>
        <w:suppressLineNumbers w:val="0"/>
        <w:jc w:val="left"/>
      </w:pPr>
      <w:r>
        <w:rPr>
          <w:rFonts w:hint="default" w:ascii="宋体-WinCharSetFFFF-H" w:hAnsi="宋体-WinCharSetFFFF-H" w:eastAsia="宋体-WinCharSetFFFF-H" w:cs="宋体-WinCharSetFFFF-H"/>
          <w:color w:val="000000"/>
          <w:kern w:val="0"/>
          <w:sz w:val="24"/>
          <w:szCs w:val="24"/>
          <w:lang w:val="en-US" w:eastAsia="zh-CN" w:bidi="ar"/>
        </w:rPr>
        <w:t xml:space="preserve">5、温馨提醒： </w:t>
      </w:r>
    </w:p>
    <w:p>
      <w:pPr>
        <w:keepNext w:val="0"/>
        <w:keepLines w:val="0"/>
        <w:widowControl/>
        <w:suppressLineNumbers w:val="0"/>
        <w:jc w:val="left"/>
      </w:pPr>
      <w:r>
        <w:rPr>
          <w:rFonts w:hint="default" w:ascii="宋体-WinCharSetFFFF-H" w:hAnsi="宋体-WinCharSetFFFF-H" w:eastAsia="宋体-WinCharSetFFFF-H" w:cs="宋体-WinCharSetFFFF-H"/>
          <w:color w:val="000000"/>
          <w:kern w:val="0"/>
          <w:sz w:val="24"/>
          <w:szCs w:val="24"/>
          <w:lang w:val="en-US" w:eastAsia="zh-CN" w:bidi="ar"/>
        </w:rPr>
        <w:t xml:space="preserve">(1)账号根据不同项目(标段)由系统随机生成，此账号只在本项目(标段)中 </w:t>
      </w:r>
    </w:p>
    <w:p>
      <w:pPr>
        <w:keepNext w:val="0"/>
        <w:keepLines w:val="0"/>
        <w:widowControl/>
        <w:suppressLineNumbers w:val="0"/>
        <w:jc w:val="left"/>
      </w:pPr>
      <w:r>
        <w:rPr>
          <w:rFonts w:hint="default" w:ascii="宋体-WinCharSetFFFF-H" w:hAnsi="宋体-WinCharSetFFFF-H" w:eastAsia="宋体-WinCharSetFFFF-H" w:cs="宋体-WinCharSetFFFF-H"/>
          <w:color w:val="000000"/>
          <w:kern w:val="0"/>
          <w:sz w:val="24"/>
          <w:szCs w:val="24"/>
          <w:lang w:val="en-US" w:eastAsia="zh-CN" w:bidi="ar"/>
        </w:rPr>
        <w:t xml:space="preserve">使用有效，请注意核对。账号漏填、混填或错填均视为未按时缴纳保证金。 </w:t>
      </w:r>
    </w:p>
    <w:p>
      <w:pPr>
        <w:keepNext w:val="0"/>
        <w:keepLines w:val="0"/>
        <w:widowControl/>
        <w:suppressLineNumbers w:val="0"/>
        <w:jc w:val="left"/>
      </w:pPr>
      <w:r>
        <w:rPr>
          <w:rFonts w:hint="default" w:ascii="宋体-WinCharSetFFFF-H" w:hAnsi="宋体-WinCharSetFFFF-H" w:eastAsia="宋体-WinCharSetFFFF-H" w:cs="宋体-WinCharSetFFFF-H"/>
          <w:color w:val="000000"/>
          <w:kern w:val="0"/>
          <w:sz w:val="24"/>
          <w:szCs w:val="24"/>
          <w:lang w:val="en-US" w:eastAsia="zh-CN" w:bidi="ar"/>
        </w:rPr>
        <w:t xml:space="preserve">(2)为确保保证金及时到账，建议使用电汇加急或者网银加急方式进行汇款 </w:t>
      </w:r>
    </w:p>
    <w:p>
      <w:pPr>
        <w:keepNext w:val="0"/>
        <w:keepLines w:val="0"/>
        <w:widowControl/>
        <w:suppressLineNumbers w:val="0"/>
        <w:jc w:val="left"/>
      </w:pPr>
      <w:r>
        <w:rPr>
          <w:rFonts w:hint="default" w:ascii="宋体-WinCharSetFFFF-H" w:hAnsi="宋体-WinCharSetFFFF-H" w:eastAsia="宋体-WinCharSetFFFF-H" w:cs="宋体-WinCharSetFFFF-H"/>
          <w:color w:val="000000"/>
          <w:kern w:val="0"/>
          <w:sz w:val="24"/>
          <w:szCs w:val="24"/>
          <w:lang w:val="en-US" w:eastAsia="zh-CN" w:bidi="ar"/>
        </w:rPr>
        <w:t xml:space="preserve">(人民银行系统开放时间为周一至周五 9:00—17:00，若周一为投标截止期的， </w:t>
      </w:r>
    </w:p>
    <w:p>
      <w:pPr>
        <w:keepNext w:val="0"/>
        <w:keepLines w:val="0"/>
        <w:widowControl/>
        <w:suppressLineNumbers w:val="0"/>
        <w:jc w:val="left"/>
        <w:rPr>
          <w:rFonts w:hint="eastAsia" w:ascii="宋体-WinCharSetFFFF-H" w:hAnsi="宋体-WinCharSetFFFF-H" w:eastAsia="宋体-WinCharSetFFFF-H" w:cs="宋体-WinCharSetFFFF-H"/>
          <w:color w:val="000000"/>
          <w:kern w:val="0"/>
          <w:sz w:val="24"/>
          <w:szCs w:val="24"/>
          <w:lang w:val="en-US" w:eastAsia="zh-CN" w:bidi="ar"/>
        </w:rPr>
      </w:pPr>
      <w:r>
        <w:rPr>
          <w:rFonts w:hint="default" w:ascii="宋体-WinCharSetFFFF-H" w:hAnsi="宋体-WinCharSetFFFF-H" w:eastAsia="宋体-WinCharSetFFFF-H" w:cs="宋体-WinCharSetFFFF-H"/>
          <w:color w:val="000000"/>
          <w:kern w:val="0"/>
          <w:sz w:val="24"/>
          <w:szCs w:val="24"/>
          <w:lang w:val="en-US" w:eastAsia="zh-CN" w:bidi="ar"/>
        </w:rPr>
        <w:t xml:space="preserve">请在上周五确保资金到账 </w:t>
      </w:r>
      <w:r>
        <w:rPr>
          <w:rFonts w:hint="eastAsia" w:ascii="宋体-WinCharSetFFFF-H" w:hAnsi="宋体-WinCharSetFFFF-H" w:eastAsia="宋体-WinCharSetFFFF-H" w:cs="宋体-WinCharSetFFFF-H"/>
          <w:color w:val="000000"/>
          <w:kern w:val="0"/>
          <w:sz w:val="24"/>
          <w:szCs w:val="24"/>
          <w:lang w:val="en-US" w:eastAsia="zh-CN" w:bidi="ar"/>
        </w:rPr>
        <w:t>。</w:t>
      </w:r>
    </w:p>
    <w:p>
      <w:pPr>
        <w:pStyle w:val="2"/>
        <w:numPr>
          <w:ilvl w:val="0"/>
          <w:numId w:val="0"/>
        </w:numPr>
        <w:ind w:right="25" w:rightChars="12"/>
        <w:rPr>
          <w:rFonts w:hint="eastAsia"/>
          <w:lang w:val="en-US" w:eastAsia="zh-CN"/>
        </w:rPr>
      </w:pPr>
      <w:r>
        <w:rPr>
          <w:rFonts w:hint="eastAsia"/>
          <w:lang w:val="en-US" w:eastAsia="zh-CN"/>
        </w:rPr>
        <w:t>6、其他事项</w:t>
      </w:r>
    </w:p>
    <w:p>
      <w:pPr>
        <w:keepNext w:val="0"/>
        <w:keepLines w:val="0"/>
        <w:widowControl/>
        <w:suppressLineNumbers w:val="0"/>
        <w:jc w:val="left"/>
        <w:rPr>
          <w:rFonts w:hint="eastAsia" w:ascii="宋体" w:hAnsi="Times New Roman" w:eastAsia="宋体" w:cs="Times New Roman"/>
          <w:color w:val="000000"/>
          <w:kern w:val="0"/>
          <w:sz w:val="24"/>
          <w:szCs w:val="20"/>
          <w:lang w:val="en-US" w:eastAsia="zh-CN" w:bidi="ar-SA"/>
        </w:rPr>
      </w:pPr>
      <w:r>
        <w:rPr>
          <w:rFonts w:hint="eastAsia" w:ascii="宋体" w:hAnsi="Times New Roman" w:eastAsia="宋体" w:cs="Times New Roman"/>
          <w:color w:val="000000"/>
          <w:kern w:val="0"/>
          <w:sz w:val="24"/>
          <w:szCs w:val="20"/>
          <w:lang w:val="en-US" w:eastAsia="zh-CN" w:bidi="ar-SA"/>
        </w:rPr>
        <w:t>若有疑问，请咨询技术服务热线，13968512856</w:t>
      </w:r>
    </w:p>
    <w:p>
      <w:pPr>
        <w:numPr>
          <w:ilvl w:val="0"/>
          <w:numId w:val="0"/>
        </w:numPr>
        <w:rPr>
          <w:rFonts w:asciiTheme="minorEastAsia" w:hAnsiTheme="minorEastAsia" w:eastAsiaTheme="minorEastAsia" w:cstheme="majorBidi"/>
          <w:b/>
          <w:bCs/>
          <w:sz w:val="28"/>
          <w:szCs w:val="32"/>
        </w:rPr>
      </w:pPr>
      <w:r>
        <w:rPr>
          <w:rFonts w:hint="eastAsia" w:asciiTheme="minorEastAsia" w:hAnsiTheme="minorEastAsia" w:eastAsiaTheme="minorEastAsia" w:cstheme="majorBidi"/>
          <w:b/>
          <w:bCs/>
          <w:sz w:val="28"/>
          <w:szCs w:val="32"/>
        </w:rPr>
        <w:t>八、联系方式</w:t>
      </w:r>
    </w:p>
    <w:p>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 xml:space="preserve">（一）采购人（受理谈判文件相关质疑及答复） </w:t>
      </w:r>
    </w:p>
    <w:p>
      <w:pPr>
        <w:spacing w:line="360" w:lineRule="auto"/>
        <w:ind w:firstLine="480" w:firstLineChars="200"/>
        <w:rPr>
          <w:rFonts w:hint="eastAsia" w:ascii="宋体" w:eastAsia="宋体"/>
          <w:kern w:val="0"/>
          <w:sz w:val="24"/>
          <w:lang w:eastAsia="zh-CN"/>
        </w:rPr>
      </w:pPr>
      <w:r>
        <w:rPr>
          <w:rFonts w:ascii="宋体"/>
          <w:kern w:val="0"/>
          <w:sz w:val="24"/>
        </w:rPr>
        <w:t>采购</w:t>
      </w:r>
      <w:r>
        <w:rPr>
          <w:rFonts w:hint="eastAsia" w:ascii="宋体"/>
          <w:kern w:val="0"/>
          <w:sz w:val="24"/>
        </w:rPr>
        <w:t>人</w:t>
      </w:r>
      <w:r>
        <w:rPr>
          <w:rFonts w:ascii="宋体"/>
          <w:kern w:val="0"/>
          <w:sz w:val="24"/>
        </w:rPr>
        <w:t>名称：</w:t>
      </w:r>
      <w:r>
        <w:rPr>
          <w:rFonts w:hint="eastAsia" w:ascii="宋体"/>
          <w:kern w:val="0"/>
          <w:sz w:val="24"/>
          <w:lang w:eastAsia="zh-CN"/>
        </w:rPr>
        <w:t>浙江省三门县粮食收储有限公司</w:t>
      </w:r>
    </w:p>
    <w:p>
      <w:pPr>
        <w:spacing w:line="360" w:lineRule="auto"/>
        <w:ind w:firstLine="480" w:firstLineChars="200"/>
        <w:rPr>
          <w:rFonts w:hint="default" w:ascii="宋体" w:eastAsia="宋体"/>
          <w:color w:val="auto"/>
          <w:kern w:val="0"/>
          <w:sz w:val="24"/>
          <w:lang w:val="en-US" w:eastAsia="zh-CN"/>
        </w:rPr>
      </w:pPr>
      <w:r>
        <w:rPr>
          <w:rFonts w:ascii="宋体"/>
          <w:color w:val="auto"/>
          <w:kern w:val="0"/>
          <w:sz w:val="24"/>
        </w:rPr>
        <w:t>联系人：</w:t>
      </w:r>
      <w:r>
        <w:rPr>
          <w:rFonts w:hint="eastAsia" w:ascii="宋体"/>
          <w:color w:val="auto"/>
          <w:kern w:val="0"/>
          <w:sz w:val="24"/>
          <w:lang w:val="en-US" w:eastAsia="zh-CN"/>
        </w:rPr>
        <w:t>杨明健</w:t>
      </w:r>
    </w:p>
    <w:p>
      <w:pPr>
        <w:spacing w:line="360" w:lineRule="auto"/>
        <w:ind w:firstLine="480" w:firstLineChars="200"/>
        <w:rPr>
          <w:rFonts w:asciiTheme="minorEastAsia" w:hAnsiTheme="minorEastAsia" w:eastAsiaTheme="minorEastAsia" w:cstheme="majorBidi"/>
          <w:b/>
          <w:bCs/>
          <w:sz w:val="28"/>
          <w:szCs w:val="32"/>
        </w:rPr>
      </w:pPr>
      <w:r>
        <w:rPr>
          <w:rFonts w:hint="eastAsia" w:ascii="宋体"/>
          <w:color w:val="auto"/>
          <w:kern w:val="0"/>
          <w:sz w:val="24"/>
        </w:rPr>
        <w:t>联系电话：</w:t>
      </w:r>
      <w:r>
        <w:rPr>
          <w:rFonts w:hint="eastAsia" w:ascii="宋体"/>
          <w:color w:val="auto"/>
          <w:kern w:val="0"/>
          <w:sz w:val="24"/>
          <w:lang w:val="en-US" w:eastAsia="zh-CN"/>
        </w:rPr>
        <w:t>13586217559</w:t>
      </w:r>
      <w:r>
        <w:rPr>
          <w:rFonts w:hint="eastAsia" w:ascii="宋体"/>
          <w:color w:val="auto"/>
          <w:kern w:val="0"/>
          <w:sz w:val="24"/>
        </w:rPr>
        <w:t xml:space="preserve"> </w:t>
      </w:r>
    </w:p>
    <w:p>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（二）采购代理机构</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代理机构名称：宁波守诚项目管理有限公司</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联系人：谢紫凌</w:t>
      </w:r>
    </w:p>
    <w:p>
      <w:pPr>
        <w:spacing w:line="360" w:lineRule="auto"/>
        <w:ind w:firstLine="480" w:firstLineChars="200"/>
        <w:rPr>
          <w:rFonts w:hint="eastAsia" w:ascii="宋体"/>
          <w:color w:val="000000" w:themeColor="text1"/>
          <w:kern w:val="0"/>
          <w:sz w:val="24"/>
          <w:lang w:val="en-US" w:eastAsia="zh-CN"/>
          <w14:textFill>
            <w14:solidFill>
              <w14:schemeClr w14:val="tx1"/>
            </w14:solidFill>
          </w14:textFill>
        </w:rPr>
      </w:pPr>
      <w:r>
        <w:rPr>
          <w:rFonts w:hint="eastAsia" w:ascii="宋体"/>
          <w:color w:val="000000" w:themeColor="text1"/>
          <w:kern w:val="0"/>
          <w:sz w:val="24"/>
          <w14:textFill>
            <w14:solidFill>
              <w14:schemeClr w14:val="tx1"/>
            </w14:solidFill>
          </w14:textFill>
        </w:rPr>
        <w:t>联系电话：</w:t>
      </w:r>
      <w:r>
        <w:rPr>
          <w:rFonts w:hint="eastAsia" w:ascii="宋体"/>
          <w:color w:val="000000" w:themeColor="text1"/>
          <w:kern w:val="0"/>
          <w:sz w:val="24"/>
          <w:lang w:val="en-US" w:eastAsia="zh-CN"/>
          <w14:textFill>
            <w14:solidFill>
              <w14:schemeClr w14:val="tx1"/>
            </w14:solidFill>
          </w14:textFill>
        </w:rPr>
        <w:t>15967086022</w:t>
      </w:r>
    </w:p>
    <w:p>
      <w:pPr>
        <w:pStyle w:val="2"/>
        <w:numPr>
          <w:ilvl w:val="0"/>
          <w:numId w:val="3"/>
        </w:numPr>
        <w:ind w:left="0" w:leftChars="0" w:firstLine="0" w:firstLineChars="0"/>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监管部门</w:t>
      </w:r>
    </w:p>
    <w:p>
      <w:pPr>
        <w:numPr>
          <w:numId w:val="0"/>
        </w:numPr>
        <w:rPr>
          <w:rFonts w:hint="default" w:eastAsia="宋体"/>
          <w:lang w:val="en-US" w:eastAsia="zh-CN"/>
        </w:rPr>
      </w:pPr>
      <w:r>
        <w:rPr>
          <w:rFonts w:hint="eastAsia"/>
          <w:lang w:val="en-US" w:eastAsia="zh-CN"/>
        </w:rPr>
        <w:t xml:space="preserve">   </w:t>
      </w:r>
      <w:r>
        <w:rPr>
          <w:rFonts w:hint="eastAsia" w:ascii="宋体"/>
          <w:color w:val="000000" w:themeColor="text1"/>
          <w:kern w:val="0"/>
          <w:sz w:val="24"/>
          <w:lang w:val="en-US" w:eastAsia="zh-CN"/>
          <w14:textFill>
            <w14:solidFill>
              <w14:schemeClr w14:val="tx1"/>
            </w14:solidFill>
          </w14:textFill>
        </w:rPr>
        <w:t xml:space="preserve">  联系电话：0576-83516725</w:t>
      </w:r>
    </w:p>
    <w:p>
      <w:pPr>
        <w:spacing w:line="360" w:lineRule="auto"/>
        <w:ind w:firstLine="480" w:firstLineChars="200"/>
        <w:jc w:val="right"/>
        <w:rPr>
          <w:rFonts w:hint="eastAsia" w:eastAsia="宋体"/>
          <w:lang w:eastAsia="zh-CN"/>
        </w:rPr>
      </w:pPr>
      <w:bookmarkStart w:id="1" w:name="_GoBack"/>
      <w:bookmarkEnd w:id="1"/>
      <w:r>
        <w:rPr>
          <w:rFonts w:hint="eastAsia"/>
          <w:sz w:val="24"/>
        </w:rPr>
        <w:t>招标人：</w:t>
      </w:r>
      <w:r>
        <w:rPr>
          <w:rFonts w:hint="eastAsia"/>
          <w:sz w:val="24"/>
          <w:lang w:eastAsia="zh-CN"/>
        </w:rPr>
        <w:t>浙江省三门县粮食收储有限公司</w:t>
      </w:r>
    </w:p>
    <w:p>
      <w:pPr>
        <w:pStyle w:val="10"/>
        <w:spacing w:line="360" w:lineRule="auto"/>
        <w:jc w:val="right"/>
        <w:rPr>
          <w:rFonts w:hint="eastAsia" w:ascii="宋体"/>
          <w:color w:val="000000" w:themeColor="text1"/>
          <w:kern w:val="0"/>
          <w14:textFill>
            <w14:solidFill>
              <w14:schemeClr w14:val="tx1"/>
            </w14:solidFill>
          </w14:textFill>
        </w:rPr>
      </w:pPr>
      <w:r>
        <w:rPr>
          <w:rFonts w:hint="eastAsia"/>
        </w:rPr>
        <w:t>采购代理机构：</w:t>
      </w:r>
      <w:r>
        <w:rPr>
          <w:rFonts w:hint="eastAsia" w:ascii="宋体"/>
          <w:color w:val="000000" w:themeColor="text1"/>
          <w:kern w:val="0"/>
          <w14:textFill>
            <w14:solidFill>
              <w14:schemeClr w14:val="tx1"/>
            </w14:solidFill>
          </w14:textFill>
        </w:rPr>
        <w:t>宁波守诚项目管理有限公司</w:t>
      </w:r>
    </w:p>
    <w:p>
      <w:pPr>
        <w:pStyle w:val="23"/>
        <w:jc w:val="right"/>
        <w:rPr>
          <w:rFonts w:hint="eastAsia" w:ascii="宋体" w:hAnsi="Times New Roman" w:eastAsia="宋体" w:cs="Times New Roman"/>
          <w:color w:val="000000" w:themeColor="text1"/>
          <w:kern w:val="0"/>
          <w:sz w:val="24"/>
          <w:szCs w:val="24"/>
          <w:lang w:val="en-US" w:eastAsia="zh-CN" w:bidi="ar-SA"/>
          <w14:textFill>
            <w14:solidFill>
              <w14:schemeClr w14:val="tx1"/>
            </w14:solidFill>
          </w14:textFill>
        </w:rPr>
      </w:pPr>
      <w:r>
        <w:rPr>
          <w:rFonts w:hint="eastAsia" w:ascii="宋体" w:hAnsi="Times New Roman" w:eastAsia="宋体" w:cs="Times New Roman"/>
          <w:color w:val="000000" w:themeColor="text1"/>
          <w:kern w:val="0"/>
          <w:sz w:val="24"/>
          <w:szCs w:val="24"/>
          <w:lang w:val="en-US" w:eastAsia="zh-CN" w:bidi="ar-SA"/>
          <w14:textFill>
            <w14:solidFill>
              <w14:schemeClr w14:val="tx1"/>
            </w14:solidFill>
          </w14:textFill>
        </w:rPr>
        <w:t>监管部门：三门县粮食和物资储备局</w:t>
      </w:r>
    </w:p>
    <w:p>
      <w:pPr>
        <w:pStyle w:val="23"/>
        <w:spacing w:line="360" w:lineRule="auto"/>
        <w:ind w:firstLine="240"/>
        <w:jc w:val="right"/>
      </w:pPr>
      <w:r>
        <w:rPr>
          <w:rFonts w:hint="eastAsia" w:ascii="宋体"/>
          <w:color w:val="000000" w:themeColor="text1"/>
          <w:kern w:val="0"/>
          <w:szCs w:val="24"/>
          <w14:textFill>
            <w14:solidFill>
              <w14:schemeClr w14:val="tx1"/>
            </w14:solidFill>
          </w14:textFill>
        </w:rPr>
        <w:t>2023年</w:t>
      </w:r>
      <w:r>
        <w:rPr>
          <w:rFonts w:hint="eastAsia" w:ascii="宋体"/>
          <w:color w:val="000000" w:themeColor="text1"/>
          <w:kern w:val="0"/>
          <w:szCs w:val="24"/>
          <w:lang w:val="en-US" w:eastAsia="zh-CN"/>
          <w14:textFill>
            <w14:solidFill>
              <w14:schemeClr w14:val="tx1"/>
            </w14:solidFill>
          </w14:textFill>
        </w:rPr>
        <w:t>9</w:t>
      </w:r>
      <w:r>
        <w:rPr>
          <w:rFonts w:hint="eastAsia" w:ascii="宋体"/>
          <w:color w:val="000000" w:themeColor="text1"/>
          <w:kern w:val="0"/>
          <w:szCs w:val="24"/>
          <w14:textFill>
            <w14:solidFill>
              <w14:schemeClr w14:val="tx1"/>
            </w14:solidFill>
          </w14:textFill>
        </w:rPr>
        <w:t>月</w:t>
      </w:r>
      <w:r>
        <w:rPr>
          <w:rFonts w:hint="eastAsia" w:ascii="宋体"/>
          <w:color w:val="000000" w:themeColor="text1"/>
          <w:kern w:val="0"/>
          <w:szCs w:val="24"/>
          <w:lang w:val="en-US" w:eastAsia="zh-CN"/>
          <w14:textFill>
            <w14:solidFill>
              <w14:schemeClr w14:val="tx1"/>
            </w14:solidFill>
          </w14:textFill>
        </w:rPr>
        <w:t>28</w:t>
      </w:r>
      <w:r>
        <w:rPr>
          <w:rFonts w:hint="eastAsia" w:ascii="宋体"/>
          <w:color w:val="000000" w:themeColor="text1"/>
          <w:kern w:val="0"/>
          <w:szCs w:val="24"/>
          <w14:textFill>
            <w14:solidFill>
              <w14:schemeClr w14:val="tx1"/>
            </w14:solidFill>
          </w14:textFill>
        </w:rPr>
        <w:t>日</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center"/>
        <w:rPr>
          <w:rFonts w:hint="eastAsia"/>
          <w:sz w:val="32"/>
          <w:szCs w:val="32"/>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center"/>
        <w:rPr>
          <w:rFonts w:ascii="宋体" w:hAnsi="宋体"/>
          <w:sz w:val="40"/>
          <w:szCs w:val="40"/>
        </w:rPr>
      </w:pPr>
      <w:r>
        <w:rPr>
          <w:rFonts w:hint="eastAsia"/>
          <w:sz w:val="32"/>
          <w:szCs w:val="32"/>
        </w:rPr>
        <w:t>第二章 供应商须知</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25"/>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745"/>
        <w:gridCol w:w="5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项    目</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供应商特定资格要求</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kern w:val="0"/>
                <w:sz w:val="24"/>
              </w:rPr>
              <w:t>答疑会或</w:t>
            </w:r>
            <w:r>
              <w:rPr>
                <w:rFonts w:hint="eastAsia" w:asciiTheme="majorEastAsia" w:hAnsiTheme="majorEastAsia" w:eastAsiaTheme="majorEastAsia" w:cstheme="majorEastAsia"/>
                <w:color w:val="000000"/>
                <w:sz w:val="24"/>
              </w:rPr>
              <w:t>现场踏勘</w:t>
            </w:r>
          </w:p>
        </w:tc>
        <w:tc>
          <w:tcPr>
            <w:tcW w:w="58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3</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谈判响应文件包装要求</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资格证明</w:t>
            </w:r>
            <w:r>
              <w:rPr>
                <w:rFonts w:hint="eastAsia" w:asciiTheme="majorEastAsia" w:hAnsiTheme="majorEastAsia" w:eastAsiaTheme="majorEastAsia" w:cstheme="majorEastAsia"/>
                <w:sz w:val="24"/>
                <w:lang w:val="en-US" w:eastAsia="zh-CN"/>
              </w:rPr>
              <w:t>文件</w:t>
            </w:r>
            <w:r>
              <w:rPr>
                <w:rFonts w:hint="eastAsia" w:asciiTheme="majorEastAsia" w:hAnsiTheme="majorEastAsia" w:eastAsiaTheme="majorEastAsia" w:cstheme="majorEastAsia"/>
                <w:sz w:val="24"/>
              </w:rPr>
              <w:t>一正二副（正本副本，封装成一袋），报价文件一正二副（正本副本，封装成一袋）。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响应有效期</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谈判响应有效期为谈判后90天，</w:t>
            </w:r>
            <w:r>
              <w:rPr>
                <w:rFonts w:hint="eastAsia" w:asciiTheme="majorEastAsia" w:hAnsiTheme="majorEastAsia" w:eastAsiaTheme="majorEastAsia" w:cstheme="majorEastAsia"/>
                <w:kern w:val="0"/>
                <w:sz w:val="24"/>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5</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谈判响应文件递交</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截止时间：北京时间</w:t>
            </w:r>
            <w:r>
              <w:rPr>
                <w:rFonts w:hint="eastAsia" w:asciiTheme="majorEastAsia" w:hAnsiTheme="majorEastAsia" w:eastAsiaTheme="majorEastAsia" w:cstheme="majorEastAsia"/>
                <w:sz w:val="24"/>
              </w:rPr>
              <w:t>20</w:t>
            </w:r>
            <w:r>
              <w:rPr>
                <w:rFonts w:hint="eastAsia" w:cs="Arial" w:asciiTheme="minorEastAsia" w:hAnsiTheme="minorEastAsia" w:eastAsiaTheme="minorEastAsia"/>
                <w:sz w:val="24"/>
              </w:rPr>
              <w:t>23年</w:t>
            </w:r>
            <w:r>
              <w:rPr>
                <w:rFonts w:hint="eastAsia" w:cs="Arial" w:asciiTheme="minorEastAsia" w:hAnsiTheme="minorEastAsia" w:eastAsiaTheme="minorEastAsia"/>
                <w:sz w:val="24"/>
                <w:lang w:val="en-US" w:eastAsia="zh-CN"/>
              </w:rPr>
              <w:t>10</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10</w:t>
            </w:r>
            <w:r>
              <w:rPr>
                <w:rFonts w:hint="eastAsia" w:cs="Arial" w:asciiTheme="minorEastAsia" w:hAnsiTheme="minorEastAsia" w:eastAsiaTheme="minorEastAsia"/>
                <w:sz w:val="24"/>
              </w:rPr>
              <w:t>日</w:t>
            </w:r>
            <w:r>
              <w:rPr>
                <w:rFonts w:hint="eastAsia" w:cs="Arial" w:asciiTheme="minorEastAsia" w:hAnsiTheme="minorEastAsia" w:eastAsiaTheme="minorEastAsia"/>
                <w:sz w:val="24"/>
                <w:lang w:val="en-US" w:eastAsia="zh-CN"/>
              </w:rPr>
              <w:t>14</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0</w:t>
            </w:r>
            <w:r>
              <w:rPr>
                <w:rFonts w:hint="eastAsia" w:asciiTheme="majorEastAsia" w:hAnsiTheme="majorEastAsia" w:eastAsiaTheme="majorEastAsia" w:cstheme="majorEastAsia"/>
                <w:sz w:val="24"/>
              </w:rPr>
              <w:t>0</w:t>
            </w:r>
            <w:r>
              <w:rPr>
                <w:rFonts w:hint="eastAsia" w:asciiTheme="majorEastAsia" w:hAnsiTheme="majorEastAsia" w:eastAsiaTheme="majorEastAsia" w:cstheme="majorEastAsia"/>
                <w:color w:val="000000"/>
                <w:sz w:val="24"/>
              </w:rPr>
              <w:t xml:space="preserve">时 </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递交地点：三门县公共资源交易中心（三门县交通大楼4楼）。</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6</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开标时间及地点</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inorEastAsia" w:cstheme="majorEastAsia"/>
                <w:color w:val="000000"/>
                <w:sz w:val="24"/>
              </w:rPr>
            </w:pPr>
            <w:r>
              <w:rPr>
                <w:rFonts w:hint="eastAsia" w:asciiTheme="majorEastAsia" w:hAnsiTheme="majorEastAsia" w:eastAsiaTheme="majorEastAsia" w:cstheme="majorEastAsia"/>
                <w:color w:val="000000"/>
                <w:sz w:val="24"/>
              </w:rPr>
              <w:t>时间：北京时间20</w:t>
            </w:r>
            <w:r>
              <w:rPr>
                <w:rFonts w:hint="eastAsia" w:cs="Arial" w:asciiTheme="minorEastAsia" w:hAnsiTheme="minorEastAsia" w:eastAsiaTheme="minorEastAsia"/>
                <w:sz w:val="24"/>
              </w:rPr>
              <w:t>23年</w:t>
            </w:r>
            <w:r>
              <w:rPr>
                <w:rFonts w:hint="eastAsia" w:cs="Arial" w:asciiTheme="minorEastAsia" w:hAnsiTheme="minorEastAsia" w:eastAsiaTheme="minorEastAsia"/>
                <w:sz w:val="24"/>
                <w:lang w:val="en-US" w:eastAsia="zh-CN"/>
              </w:rPr>
              <w:t>10</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10</w:t>
            </w:r>
            <w:r>
              <w:rPr>
                <w:rFonts w:hint="eastAsia" w:cs="Arial" w:asciiTheme="minorEastAsia" w:hAnsiTheme="minorEastAsia" w:eastAsiaTheme="minorEastAsia"/>
                <w:sz w:val="24"/>
              </w:rPr>
              <w:t>日</w:t>
            </w:r>
            <w:r>
              <w:rPr>
                <w:rFonts w:hint="eastAsia" w:cs="Arial" w:asciiTheme="minorEastAsia" w:hAnsiTheme="minorEastAsia" w:eastAsiaTheme="minorEastAsia"/>
                <w:sz w:val="24"/>
                <w:lang w:val="en-US" w:eastAsia="zh-CN"/>
              </w:rPr>
              <w:t>14</w:t>
            </w:r>
            <w:r>
              <w:rPr>
                <w:rFonts w:hint="eastAsia" w:cs="Arial" w:asciiTheme="minorEastAsia" w:hAnsiTheme="minorEastAsia" w:eastAsiaTheme="minorEastAsia"/>
                <w:sz w:val="24"/>
              </w:rPr>
              <w:t>:</w:t>
            </w:r>
            <w:r>
              <w:rPr>
                <w:rFonts w:hint="eastAsia" w:cs="Arial" w:asciiTheme="minorEastAsia" w:hAnsiTheme="minorEastAsia" w:eastAsiaTheme="minorEastAsia"/>
                <w:sz w:val="24"/>
                <w:lang w:val="en-US" w:eastAsia="zh-CN"/>
              </w:rPr>
              <w:t>0</w:t>
            </w:r>
            <w:r>
              <w:rPr>
                <w:rFonts w:hint="eastAsia" w:cs="Arial" w:asciiTheme="minorEastAsia" w:hAnsiTheme="minorEastAsia" w:eastAsiaTheme="minorEastAsia"/>
                <w:sz w:val="24"/>
              </w:rPr>
              <w:t>0时</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地点</w:t>
            </w:r>
            <w:r>
              <w:rPr>
                <w:rFonts w:hint="eastAsia" w:asciiTheme="majorEastAsia" w:hAnsiTheme="majorEastAsia" w:eastAsiaTheme="majorEastAsia" w:cstheme="majorEastAsia"/>
                <w:color w:val="000000"/>
                <w:sz w:val="24"/>
                <w:u w:val="none"/>
              </w:rPr>
              <w:t>：</w:t>
            </w:r>
            <w:r>
              <w:rPr>
                <w:rFonts w:hint="eastAsia" w:ascii="宋体"/>
                <w:color w:val="000000" w:themeColor="text1"/>
                <w:kern w:val="0"/>
                <w:sz w:val="24"/>
                <w:u w:val="none"/>
                <w:lang w:val="en-US" w:eastAsia="zh-CN"/>
                <w14:textFill>
                  <w14:solidFill>
                    <w14:schemeClr w14:val="tx1"/>
                  </w14:solidFill>
                </w14:textFill>
              </w:rPr>
              <w:t>三门县公共资源交易中心</w:t>
            </w:r>
            <w:r>
              <w:rPr>
                <w:rFonts w:hint="eastAsia" w:ascii="宋体"/>
                <w:color w:val="000000" w:themeColor="text1"/>
                <w:kern w:val="0"/>
                <w:sz w:val="24"/>
                <w:lang w:val="en-US" w:eastAsia="zh-CN"/>
                <w14:textFill>
                  <w14:solidFill>
                    <w14:schemeClr w14:val="tx1"/>
                  </w14:solidFill>
                </w14:textFill>
              </w:rPr>
              <w:t>（三门县交通大楼4楼）</w:t>
            </w:r>
            <w:r>
              <w:rPr>
                <w:rFonts w:hint="eastAsia" w:asciiTheme="majorEastAsia" w:hAnsiTheme="majorEastAsia" w:eastAsiaTheme="majorEastAsia" w:cstheme="majorEastAsia"/>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7</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lang w:val="zh-CN"/>
              </w:rPr>
            </w:pPr>
            <w:r>
              <w:rPr>
                <w:rFonts w:hint="eastAsia" w:asciiTheme="majorEastAsia" w:hAnsiTheme="majorEastAsia" w:eastAsiaTheme="majorEastAsia" w:cstheme="majorEastAsia"/>
                <w:color w:val="000000"/>
                <w:sz w:val="24"/>
                <w:lang w:val="zh-CN"/>
              </w:rPr>
              <w:t>实质性条款</w:t>
            </w:r>
          </w:p>
        </w:tc>
        <w:tc>
          <w:tcPr>
            <w:tcW w:w="58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Theme="majorEastAsia" w:hAnsiTheme="majorEastAsia" w:eastAsiaTheme="majorEastAsia" w:cstheme="majorEastAsia"/>
                <w:color w:val="000000"/>
                <w:kern w:val="0"/>
                <w:sz w:val="24"/>
                <w:lang w:val="zh-CN"/>
              </w:rPr>
            </w:pPr>
            <w:r>
              <w:rPr>
                <w:rFonts w:hint="eastAsia" w:asciiTheme="majorEastAsia" w:hAnsiTheme="majorEastAsia" w:eastAsiaTheme="majorEastAsia" w:cstheme="majorEastAsia"/>
                <w:color w:val="000000"/>
                <w:kern w:val="0"/>
                <w:sz w:val="24"/>
                <w:lang w:val="zh-CN"/>
              </w:rPr>
              <w:t>带“</w:t>
            </w:r>
            <w:r>
              <w:rPr>
                <w:rFonts w:hint="eastAsia" w:asciiTheme="majorEastAsia" w:hAnsiTheme="majorEastAsia" w:eastAsiaTheme="majorEastAsia" w:cstheme="majorEastAsia"/>
                <w:bCs/>
                <w:color w:val="000000"/>
                <w:sz w:val="24"/>
              </w:rPr>
              <w:t>▲”的条款是实质性条款，谈判响应文件须作出实质性响应，</w:t>
            </w:r>
            <w:r>
              <w:rPr>
                <w:rFonts w:hint="eastAsia" w:ascii="宋体" w:hAnsi="宋体" w:cs="宋体"/>
                <w:bCs/>
                <w:color w:val="000000"/>
                <w:sz w:val="24"/>
              </w:rPr>
              <w:t>否则作无效响应处理</w:t>
            </w:r>
            <w:r>
              <w:rPr>
                <w:rFonts w:hint="eastAsia" w:asciiTheme="majorEastAsia" w:hAnsiTheme="majorEastAsia" w:eastAsiaTheme="majorEastAsia" w:cstheme="majorEastAsia"/>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8</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解释权</w:t>
            </w:r>
          </w:p>
        </w:tc>
        <w:tc>
          <w:tcPr>
            <w:tcW w:w="58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sz w:val="24"/>
              </w:rPr>
            </w:pPr>
            <w:r>
              <w:rPr>
                <w:rFonts w:hint="eastAsia" w:ascii="宋体" w:hAnsi="宋体" w:cs="宋体"/>
                <w:sz w:val="24"/>
              </w:rPr>
              <w:t>本磋商文件解释权属于采购人和</w:t>
            </w:r>
            <w:r>
              <w:rPr>
                <w:rFonts w:hint="eastAsia" w:cs="Arial"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9</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cstheme="majorEastAsia"/>
                <w:sz w:val="24"/>
              </w:rPr>
            </w:pPr>
            <w:r>
              <w:rPr>
                <w:rFonts w:hint="eastAsia" w:ascii="宋体" w:hAnsi="宋体" w:cs="宋体"/>
                <w:sz w:val="24"/>
              </w:rPr>
              <w:t>评审结果公示</w:t>
            </w:r>
          </w:p>
        </w:tc>
        <w:tc>
          <w:tcPr>
            <w:tcW w:w="58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4"/>
              </w:rPr>
            </w:pPr>
            <w:r>
              <w:rPr>
                <w:rFonts w:hint="eastAsia" w:ascii="宋体" w:hAnsi="宋体" w:cs="宋体"/>
                <w:sz w:val="24"/>
              </w:rPr>
              <w:t>评审结束后，评审结果公示于“三门县公共资源交易中心”（http://jyzx.sanmen.gov.cn/)网上公示三天 。</w:t>
            </w:r>
          </w:p>
        </w:tc>
      </w:tr>
    </w:tbl>
    <w:p>
      <w:pPr>
        <w:snapToGrid w:val="0"/>
        <w:spacing w:line="360" w:lineRule="auto"/>
        <w:rPr>
          <w:rFonts w:asciiTheme="majorEastAsia" w:hAnsiTheme="majorEastAsia" w:eastAsiaTheme="majorEastAsia"/>
          <w:b/>
          <w:color w:val="000000" w:themeColor="text1"/>
          <w:sz w:val="24"/>
          <w14:textFill>
            <w14:solidFill>
              <w14:schemeClr w14:val="tx1"/>
            </w14:solidFill>
          </w14:textFill>
        </w:rPr>
      </w:pPr>
    </w:p>
    <w:p>
      <w:pPr>
        <w:rPr>
          <w:rFonts w:asciiTheme="majorEastAsia" w:hAnsiTheme="majorEastAsia" w:eastAsiaTheme="majorEastAsia"/>
          <w:b/>
          <w:color w:val="000000" w:themeColor="text1"/>
          <w:sz w:val="24"/>
          <w14:textFill>
            <w14:solidFill>
              <w14:schemeClr w14:val="tx1"/>
            </w14:solidFill>
          </w14:textFill>
        </w:rPr>
      </w:pPr>
      <w:r>
        <w:rPr>
          <w:rFonts w:asciiTheme="majorEastAsia" w:hAnsiTheme="majorEastAsia" w:eastAsiaTheme="majorEastAsia"/>
          <w:b/>
          <w:color w:val="000000" w:themeColor="text1"/>
          <w:sz w:val="24"/>
          <w14:textFill>
            <w14:solidFill>
              <w14:schemeClr w14:val="tx1"/>
            </w14:solidFill>
          </w14:textFill>
        </w:rPr>
        <w:br w:type="page"/>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一 、总  则</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w:t>
      </w:r>
      <w:r>
        <w:rPr>
          <w:rFonts w:ascii="宋体"/>
          <w:b/>
          <w:color w:val="000000" w:themeColor="text1"/>
          <w:kern w:val="0"/>
          <w:sz w:val="24"/>
          <w14:textFill>
            <w14:solidFill>
              <w14:schemeClr w14:val="tx1"/>
            </w14:solidFill>
          </w14:textFill>
        </w:rPr>
        <w:t>适用范围</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本谈判文件适用于本次项目的谈判、评审、确定成交供应商、验收、合同履约、付款等行为（法律、法规另有规定的，从其规定）。</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（二）定义</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 “采购组织机构”指采购人委托组织磋商的集中采购机构或采购代理机构。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w:t>
      </w:r>
      <w:r>
        <w:rPr>
          <w:rFonts w:hint="eastAsia" w:ascii="宋体"/>
          <w:color w:val="000000" w:themeColor="text1"/>
          <w:kern w:val="0"/>
          <w:sz w:val="24"/>
          <w14:textFill>
            <w14:solidFill>
              <w14:schemeClr w14:val="tx1"/>
            </w14:solidFill>
          </w14:textFill>
        </w:rPr>
        <w:t>.采购人：是指委托集中采购机构或采购代理机构采购本次项目的国家机关、事业单位和团体组织。</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w:t>
      </w:r>
      <w:r>
        <w:rPr>
          <w:rFonts w:hint="eastAsia" w:ascii="宋体"/>
          <w:color w:val="000000" w:themeColor="text1"/>
          <w:kern w:val="0"/>
          <w:sz w:val="24"/>
          <w14:textFill>
            <w14:solidFill>
              <w14:schemeClr w14:val="tx1"/>
            </w14:solidFill>
          </w14:textFill>
        </w:rPr>
        <w:t>.谈判供应商：是</w:t>
      </w:r>
      <w:r>
        <w:rPr>
          <w:rFonts w:ascii="宋体"/>
          <w:color w:val="000000" w:themeColor="text1"/>
          <w:kern w:val="0"/>
          <w:sz w:val="24"/>
          <w14:textFill>
            <w14:solidFill>
              <w14:schemeClr w14:val="tx1"/>
            </w14:solidFill>
          </w14:textFill>
        </w:rPr>
        <w:t>指向</w:t>
      </w:r>
      <w:r>
        <w:rPr>
          <w:rFonts w:hint="eastAsia" w:ascii="宋体"/>
          <w:color w:val="000000" w:themeColor="text1"/>
          <w:kern w:val="0"/>
          <w:sz w:val="24"/>
          <w14:textFill>
            <w14:solidFill>
              <w14:schemeClr w14:val="tx1"/>
            </w14:solidFill>
          </w14:textFill>
        </w:rPr>
        <w:t>采购组织机构</w:t>
      </w:r>
      <w:r>
        <w:rPr>
          <w:rFonts w:ascii="宋体"/>
          <w:color w:val="000000" w:themeColor="text1"/>
          <w:kern w:val="0"/>
          <w:sz w:val="24"/>
          <w14:textFill>
            <w14:solidFill>
              <w14:schemeClr w14:val="tx1"/>
            </w14:solidFill>
          </w14:textFill>
        </w:rPr>
        <w:t>提交</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文件的单位或个人。</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货物</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是指各种形态和种类的物品，包括原材料、燃料、设备、产品等。</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5</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服务</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是指除货物和工程以外的政府采购对象，包括各类专业服务、信息网络开发服务、金融保险服务、运输服务，以及维修与维护服务等。</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6</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 xml:space="preserve"> “书面形式”包括信函、传真等。</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7</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 xml:space="preserve"> “▲”系指实质性要求条款。</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（三）谈判费用</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3.1不论谈判结果如何，供应商均应自行承担所有与谈判有关的全部费用（谈判文件有相关规定除外）。</w:t>
      </w:r>
    </w:p>
    <w:p>
      <w:pPr>
        <w:pStyle w:val="10"/>
        <w:ind w:firstLine="482" w:firstLineChars="200"/>
        <w:rPr>
          <w:b/>
          <w:bCs/>
          <w:highlight w:val="cyan"/>
        </w:rPr>
      </w:pPr>
      <w:r>
        <w:rPr>
          <w:rFonts w:hint="eastAsia" w:ascii="宋体"/>
          <w:b/>
          <w:bCs/>
          <w:kern w:val="0"/>
        </w:rPr>
        <w:t>3.2本次项目招标代理费由中标人支付，</w:t>
      </w:r>
      <w:r>
        <w:rPr>
          <w:rFonts w:hint="eastAsia" w:ascii="宋体"/>
          <w:b/>
          <w:bCs/>
          <w:kern w:val="0"/>
          <w:lang w:val="en-US" w:eastAsia="zh-CN"/>
        </w:rPr>
        <w:t>标段一：</w:t>
      </w:r>
      <w:r>
        <w:rPr>
          <w:rFonts w:hint="eastAsia" w:ascii="宋体"/>
          <w:b/>
          <w:bCs/>
          <w:kern w:val="0"/>
        </w:rPr>
        <w:t>人民币</w:t>
      </w:r>
      <w:r>
        <w:rPr>
          <w:rFonts w:hint="eastAsia" w:ascii="宋体"/>
          <w:b/>
          <w:bCs/>
          <w:kern w:val="0"/>
          <w:lang w:val="en-US" w:eastAsia="zh-CN"/>
        </w:rPr>
        <w:t>叁</w:t>
      </w:r>
      <w:r>
        <w:rPr>
          <w:rFonts w:hint="eastAsia" w:ascii="宋体"/>
          <w:b/>
          <w:bCs/>
          <w:kern w:val="0"/>
        </w:rPr>
        <w:t>仟元整（￥</w:t>
      </w:r>
      <w:r>
        <w:rPr>
          <w:rFonts w:hint="eastAsia" w:ascii="宋体"/>
          <w:b/>
          <w:bCs/>
          <w:kern w:val="0"/>
          <w:lang w:val="en-US" w:eastAsia="zh-CN"/>
        </w:rPr>
        <w:t>3</w:t>
      </w:r>
      <w:r>
        <w:rPr>
          <w:rFonts w:hint="eastAsia" w:ascii="宋体"/>
          <w:b/>
          <w:bCs/>
          <w:kern w:val="0"/>
        </w:rPr>
        <w:t>000   元），</w:t>
      </w:r>
      <w:r>
        <w:rPr>
          <w:rFonts w:hint="eastAsia" w:ascii="宋体"/>
          <w:b/>
          <w:bCs/>
          <w:kern w:val="0"/>
          <w:lang w:val="en-US" w:eastAsia="zh-CN"/>
        </w:rPr>
        <w:t>标段二：</w:t>
      </w:r>
      <w:r>
        <w:rPr>
          <w:rFonts w:hint="eastAsia" w:ascii="宋体"/>
          <w:b/>
          <w:bCs/>
          <w:kern w:val="0"/>
        </w:rPr>
        <w:t>人民币</w:t>
      </w:r>
      <w:r>
        <w:rPr>
          <w:rFonts w:hint="eastAsia" w:ascii="宋体"/>
          <w:b/>
          <w:bCs/>
          <w:kern w:val="0"/>
          <w:lang w:val="en-US" w:eastAsia="zh-CN"/>
        </w:rPr>
        <w:t>叁</w:t>
      </w:r>
      <w:r>
        <w:rPr>
          <w:rFonts w:hint="eastAsia" w:ascii="宋体"/>
          <w:b/>
          <w:bCs/>
          <w:kern w:val="0"/>
        </w:rPr>
        <w:t>仟元整（￥</w:t>
      </w:r>
      <w:r>
        <w:rPr>
          <w:rFonts w:hint="eastAsia" w:ascii="宋体"/>
          <w:b/>
          <w:bCs/>
          <w:kern w:val="0"/>
          <w:lang w:val="en-US" w:eastAsia="zh-CN"/>
        </w:rPr>
        <w:t>3</w:t>
      </w:r>
      <w:r>
        <w:rPr>
          <w:rFonts w:hint="eastAsia" w:ascii="宋体"/>
          <w:b/>
          <w:bCs/>
          <w:kern w:val="0"/>
        </w:rPr>
        <w:t>000元）</w:t>
      </w:r>
      <w:r>
        <w:rPr>
          <w:rFonts w:hint="eastAsia" w:ascii="宋体"/>
          <w:b/>
          <w:bCs/>
          <w:kern w:val="0"/>
          <w:lang w:eastAsia="zh-CN"/>
        </w:rPr>
        <w:t>，</w:t>
      </w:r>
      <w:r>
        <w:rPr>
          <w:rFonts w:hint="eastAsia" w:ascii="宋体"/>
          <w:b/>
          <w:bCs/>
          <w:kern w:val="0"/>
          <w:lang w:val="en-US" w:eastAsia="zh-CN"/>
        </w:rPr>
        <w:t>两标段中标人分别</w:t>
      </w:r>
      <w:r>
        <w:rPr>
          <w:rFonts w:hint="eastAsia" w:ascii="宋体"/>
          <w:b/>
          <w:bCs/>
          <w:kern w:val="0"/>
        </w:rPr>
        <w:t>在领取中标通知书时一次性付清。</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（四）特别说明</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w:t>
      </w:r>
      <w:r>
        <w:rPr>
          <w:rFonts w:hint="eastAsia" w:ascii="宋体"/>
          <w:color w:val="000000" w:themeColor="text1"/>
          <w:kern w:val="0"/>
          <w:sz w:val="24"/>
          <w14:textFill>
            <w14:solidFill>
              <w14:schemeClr w14:val="tx1"/>
            </w14:solidFill>
          </w14:textFill>
        </w:rPr>
        <w:t>.供应商谈判</w:t>
      </w:r>
      <w:r>
        <w:rPr>
          <w:rFonts w:ascii="宋体"/>
          <w:color w:val="000000" w:themeColor="text1"/>
          <w:kern w:val="0"/>
          <w:sz w:val="24"/>
          <w14:textFill>
            <w14:solidFill>
              <w14:schemeClr w14:val="tx1"/>
            </w14:solidFill>
          </w14:textFill>
        </w:rPr>
        <w:t>所使用的资格、信誉、荣誉、业绩与企业认证必须为本法人所拥有。</w:t>
      </w:r>
      <w:r>
        <w:rPr>
          <w:rFonts w:hint="eastAsia" w:ascii="宋体"/>
          <w:color w:val="000000" w:themeColor="text1"/>
          <w:kern w:val="0"/>
          <w:sz w:val="24"/>
          <w14:textFill>
            <w14:solidFill>
              <w14:schemeClr w14:val="tx1"/>
            </w14:solidFill>
          </w14:textFill>
        </w:rPr>
        <w:t>供应商谈判</w:t>
      </w:r>
      <w:r>
        <w:rPr>
          <w:rFonts w:ascii="宋体"/>
          <w:color w:val="000000" w:themeColor="text1"/>
          <w:kern w:val="0"/>
          <w:sz w:val="24"/>
          <w14:textFill>
            <w14:solidFill>
              <w14:schemeClr w14:val="tx1"/>
            </w14:solidFill>
          </w14:textFill>
        </w:rPr>
        <w:t>所使用的采购项目实施人员必须为本法人员工（</w:t>
      </w:r>
      <w:r>
        <w:rPr>
          <w:rFonts w:hint="eastAsia" w:ascii="宋体"/>
          <w:color w:val="000000" w:themeColor="text1"/>
          <w:kern w:val="0"/>
          <w:sz w:val="24"/>
          <w14:textFill>
            <w14:solidFill>
              <w14:schemeClr w14:val="tx1"/>
            </w14:solidFill>
          </w14:textFill>
        </w:rPr>
        <w:t>指</w:t>
      </w:r>
      <w:r>
        <w:rPr>
          <w:rFonts w:ascii="宋体"/>
          <w:color w:val="000000" w:themeColor="text1"/>
          <w:kern w:val="0"/>
          <w:sz w:val="24"/>
          <w14:textFill>
            <w14:solidFill>
              <w14:schemeClr w14:val="tx1"/>
            </w14:solidFill>
          </w14:textFill>
        </w:rPr>
        <w:t>必须为本法人或控股公司正式员工）。</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w:t>
      </w:r>
      <w:r>
        <w:rPr>
          <w:rFonts w:hint="eastAsia" w:ascii="宋体"/>
          <w:color w:val="000000" w:themeColor="text1"/>
          <w:kern w:val="0"/>
          <w:sz w:val="24"/>
          <w14:textFill>
            <w14:solidFill>
              <w14:schemeClr w14:val="tx1"/>
            </w14:solidFill>
          </w14:textFill>
        </w:rPr>
        <w:t>.供应商所标产品除谈判文件中明确规定要求“提供官网截图或相应检测报告的证明材料”以外，所有技术参数描述均以谈判文件为准。</w:t>
      </w:r>
      <w:r>
        <w:rPr>
          <w:rFonts w:hint="eastAsia" w:ascii="宋体"/>
          <w:b/>
          <w:color w:val="000000" w:themeColor="text1"/>
          <w:kern w:val="0"/>
          <w:sz w:val="24"/>
          <w14:textFill>
            <w14:solidFill>
              <w14:schemeClr w14:val="tx1"/>
            </w14:solidFill>
          </w14:textFill>
        </w:rPr>
        <w:t>谈判供应商对所投产品技术参数的真实性承担法律责任。</w:t>
      </w:r>
      <w:r>
        <w:rPr>
          <w:rFonts w:hint="eastAsia" w:ascii="宋体"/>
          <w:color w:val="000000" w:themeColor="text1"/>
          <w:kern w:val="0"/>
          <w:sz w:val="24"/>
          <w14:textFill>
            <w14:solidFill>
              <w14:schemeClr w14:val="tx1"/>
            </w14:solidFill>
          </w14:textFill>
        </w:rPr>
        <w:t>项目谈判结束后、质疑期限内，如有质疑供应商认为成交供应商所投产品、谈判文件技术参数与谈判需求存在重大偏离、错误、甚至造假的情况，应提供具体有效的证明材料。</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在</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活动中提供任何虚假材料,其</w:t>
      </w:r>
      <w:r>
        <w:rPr>
          <w:rFonts w:hint="eastAsia" w:ascii="宋体"/>
          <w:color w:val="000000" w:themeColor="text1"/>
          <w:kern w:val="0"/>
          <w:sz w:val="24"/>
          <w14:textFill>
            <w14:solidFill>
              <w14:schemeClr w14:val="tx1"/>
            </w14:solidFill>
          </w14:textFill>
        </w:rPr>
        <w:t>响应</w:t>
      </w:r>
      <w:r>
        <w:rPr>
          <w:rFonts w:ascii="宋体"/>
          <w:color w:val="000000" w:themeColor="text1"/>
          <w:kern w:val="0"/>
          <w:sz w:val="24"/>
          <w14:textFill>
            <w14:solidFill>
              <w14:schemeClr w14:val="tx1"/>
            </w14:solidFill>
          </w14:textFill>
        </w:rPr>
        <w:t>无效，并报监管部门查处；成交后发现的,根据《中华人民共和国政府采购法》第七十七条第一款第一项之规定</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color w:val="000000" w:themeColor="text1"/>
          <w:kern w:val="0"/>
          <w:sz w:val="24"/>
          <w14:textFill>
            <w14:solidFill>
              <w14:schemeClr w14:val="tx1"/>
            </w14:solidFill>
          </w14:textFill>
        </w:rPr>
        <w:t>。</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.供应商不得相互串通谈判报价，不得妨碍其他供应商的公平竞争，不得损害采购人或其他供应商的合法权益，供应商不得以向采购人、谈判小组成员行贿或者采取其他不正当手段谋取成交。</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5</w:t>
      </w:r>
      <w:r>
        <w:rPr>
          <w:rFonts w:hint="eastAsia" w:ascii="宋体"/>
          <w:color w:val="000000" w:themeColor="text1"/>
          <w:kern w:val="0"/>
          <w:sz w:val="24"/>
          <w14:textFill>
            <w14:solidFill>
              <w14:schemeClr w14:val="tx1"/>
            </w14:solidFill>
          </w14:textFill>
        </w:rPr>
        <w:t>.为采购项目提供整体设计、规范编制或者项目管理、监理、检测等服务的供应商，不得再参加该采购项目的其他采购活动。</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6</w:t>
      </w:r>
      <w:r>
        <w:rPr>
          <w:rFonts w:hint="eastAsia" w:ascii="宋体"/>
          <w:color w:val="000000" w:themeColor="text1"/>
          <w:kern w:val="0"/>
          <w:sz w:val="24"/>
          <w14:textFill>
            <w14:solidFill>
              <w14:schemeClr w14:val="tx1"/>
            </w14:solidFill>
          </w14:textFill>
        </w:rPr>
        <w:t>.谈判响应文件格式中的表格式样可以根据项目差别做适当调整,但应当保持表格样式基本形态不变。</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7</w:t>
      </w:r>
      <w:r>
        <w:rPr>
          <w:rFonts w:hint="eastAsia" w:ascii="宋体"/>
          <w:color w:val="000000" w:themeColor="text1"/>
          <w:kern w:val="0"/>
          <w:sz w:val="24"/>
          <w14:textFill>
            <w14:solidFill>
              <w14:schemeClr w14:val="tx1"/>
            </w14:solidFill>
          </w14:textFill>
        </w:rPr>
        <w:t>.单位负责人为同一人或者存在直接控股、管理关系的不同供应商，不得参加同一合同项下的政府采购活动。</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8</w:t>
      </w:r>
      <w:r>
        <w:rPr>
          <w:rFonts w:hint="eastAsia" w:ascii="宋体"/>
          <w:color w:val="000000" w:themeColor="text1"/>
          <w:kern w:val="0"/>
          <w:sz w:val="24"/>
          <w14:textFill>
            <w14:solidFill>
              <w14:schemeClr w14:val="tx1"/>
            </w14:solidFill>
          </w14:textFill>
        </w:rPr>
        <w:t>.本项目不允许分包。（若本项目允许部分分包，则分包如下：供应商根据谈判文件的规定和采购项目的实际情况，拟在成交后将成交项目的非主体、非关键性工作分包的，应当在谈判响应文件中载明分包承担主体，分包承担主体应当具备相应资质条件且不得再次分包。）</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二、谈判响应文件</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（一）谈判响应文件的组成</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供应商应仔细阅读谈判文件的所有内容，按谈判采购文件的要求，详细编制谈判响应文件</w:t>
      </w:r>
      <w:r>
        <w:rPr>
          <w:rFonts w:ascii="宋体"/>
          <w:color w:val="000000" w:themeColor="text1"/>
          <w:kern w:val="0"/>
          <w:sz w:val="24"/>
          <w14:textFill>
            <w14:solidFill>
              <w14:schemeClr w14:val="tx1"/>
            </w14:solidFill>
          </w14:textFill>
        </w:rPr>
        <w:t>。</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▲1.资格证明内容的组成：</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（1）谈判声明书；</w:t>
      </w:r>
    </w:p>
    <w:p>
      <w:pPr>
        <w:spacing w:line="360" w:lineRule="auto"/>
        <w:ind w:firstLine="480" w:firstLineChars="200"/>
        <w:rPr>
          <w:rFonts w:hint="eastAsia"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（2）授权委托书（法定代表人亲自办理谈判响应事宜的，则无需提交)；</w:t>
      </w:r>
    </w:p>
    <w:p>
      <w:pPr>
        <w:pStyle w:val="2"/>
        <w:numPr>
          <w:ilvl w:val="0"/>
          <w:numId w:val="0"/>
        </w:numPr>
        <w:ind w:left="420" w:leftChars="0" w:right="25" w:rightChars="12" w:firstLine="240" w:firstLineChars="100"/>
        <w:rPr>
          <w:rFonts w:hint="eastAsia" w:ascii="宋体" w:hAnsi="宋体" w:eastAsia="宋体" w:cs="宋体"/>
          <w:bCs/>
          <w:color w:val="000000"/>
          <w:kern w:val="2"/>
          <w:sz w:val="24"/>
          <w:szCs w:val="24"/>
          <w:lang w:val="zh-CN" w:eastAsia="zh-CN" w:bidi="ar-SA"/>
        </w:rPr>
      </w:pPr>
      <w:r>
        <w:rPr>
          <w:rFonts w:hint="eastAsia" w:ascii="宋体" w:hAnsi="宋体" w:eastAsia="宋体" w:cs="宋体"/>
          <w:bCs/>
          <w:color w:val="000000"/>
          <w:kern w:val="2"/>
          <w:sz w:val="24"/>
          <w:szCs w:val="24"/>
          <w:lang w:val="en-US" w:eastAsia="zh-CN" w:bidi="ar-SA"/>
        </w:rPr>
        <w:t>(3)</w:t>
      </w:r>
      <w:r>
        <w:rPr>
          <w:rFonts w:hint="eastAsia" w:ascii="宋体" w:hAnsi="宋体" w:eastAsia="宋体" w:cs="宋体"/>
          <w:bCs/>
          <w:color w:val="000000"/>
          <w:kern w:val="2"/>
          <w:sz w:val="24"/>
          <w:szCs w:val="24"/>
          <w:lang w:val="zh-CN" w:eastAsia="zh-CN" w:bidi="ar-SA"/>
        </w:rPr>
        <w:t>供应商综合情况一览表（</w:t>
      </w:r>
      <w:r>
        <w:rPr>
          <w:rFonts w:hint="eastAsia" w:ascii="宋体" w:hAnsi="宋体" w:eastAsia="宋体" w:cs="宋体"/>
          <w:bCs/>
          <w:color w:val="000000"/>
          <w:kern w:val="2"/>
          <w:sz w:val="24"/>
          <w:szCs w:val="24"/>
          <w:lang w:val="en-US" w:eastAsia="zh-CN" w:bidi="ar-SA"/>
        </w:rPr>
        <w:t>附件3</w:t>
      </w:r>
      <w:r>
        <w:rPr>
          <w:rFonts w:hint="eastAsia" w:ascii="宋体" w:hAnsi="宋体" w:eastAsia="宋体" w:cs="宋体"/>
          <w:bCs/>
          <w:color w:val="000000"/>
          <w:kern w:val="2"/>
          <w:sz w:val="24"/>
          <w:szCs w:val="24"/>
          <w:lang w:val="zh-CN" w:eastAsia="zh-CN" w:bidi="ar-SA"/>
        </w:rPr>
        <w:t>）</w:t>
      </w:r>
    </w:p>
    <w:p>
      <w:pPr>
        <w:numPr>
          <w:ilvl w:val="0"/>
          <w:numId w:val="0"/>
        </w:numPr>
        <w:spacing w:line="500" w:lineRule="exact"/>
        <w:ind w:left="420" w:leftChars="0" w:firstLine="240" w:firstLineChars="100"/>
        <w:jc w:val="both"/>
        <w:rPr>
          <w:rFonts w:hint="eastAsia" w:ascii="宋体" w:hAnsi="宋体" w:eastAsia="宋体" w:cs="宋体"/>
          <w:bCs/>
          <w:color w:val="000000"/>
          <w:kern w:val="2"/>
          <w:sz w:val="24"/>
          <w:szCs w:val="24"/>
          <w:lang w:val="zh-CN" w:eastAsia="zh-CN" w:bidi="ar-SA"/>
        </w:rPr>
      </w:pPr>
      <w:r>
        <w:rPr>
          <w:rFonts w:hint="eastAsia" w:ascii="宋体" w:hAnsi="宋体" w:eastAsia="宋体" w:cs="宋体"/>
          <w:bCs/>
          <w:color w:val="000000"/>
          <w:kern w:val="2"/>
          <w:sz w:val="24"/>
          <w:szCs w:val="24"/>
          <w:lang w:val="en-US" w:eastAsia="zh-CN" w:bidi="ar-SA"/>
        </w:rPr>
        <w:t>(4)</w:t>
      </w:r>
      <w:r>
        <w:rPr>
          <w:rFonts w:hint="eastAsia" w:ascii="宋体" w:hAnsi="宋体" w:eastAsia="宋体" w:cs="宋体"/>
          <w:bCs/>
          <w:color w:val="000000"/>
          <w:kern w:val="2"/>
          <w:sz w:val="24"/>
          <w:szCs w:val="24"/>
          <w:lang w:val="zh-CN" w:eastAsia="zh-CN" w:bidi="ar-SA"/>
        </w:rPr>
        <w:t>团队组成人员基本情况表（</w:t>
      </w:r>
      <w:r>
        <w:rPr>
          <w:rFonts w:hint="eastAsia" w:ascii="宋体" w:hAnsi="宋体" w:eastAsia="宋体" w:cs="宋体"/>
          <w:bCs/>
          <w:color w:val="000000"/>
          <w:kern w:val="2"/>
          <w:sz w:val="24"/>
          <w:szCs w:val="24"/>
          <w:lang w:val="en-US" w:eastAsia="zh-CN" w:bidi="ar-SA"/>
        </w:rPr>
        <w:t>附件4</w:t>
      </w:r>
      <w:r>
        <w:rPr>
          <w:rFonts w:hint="eastAsia" w:ascii="宋体" w:hAnsi="宋体" w:eastAsia="宋体" w:cs="宋体"/>
          <w:bCs/>
          <w:color w:val="000000"/>
          <w:kern w:val="2"/>
          <w:sz w:val="24"/>
          <w:szCs w:val="24"/>
          <w:lang w:val="zh-CN" w:eastAsia="zh-CN" w:bidi="ar-SA"/>
        </w:rPr>
        <w:t>）</w:t>
      </w:r>
    </w:p>
    <w:p>
      <w:pPr>
        <w:pStyle w:val="2"/>
        <w:numPr>
          <w:ilvl w:val="0"/>
          <w:numId w:val="0"/>
        </w:numPr>
        <w:ind w:left="420" w:leftChars="0" w:right="25" w:rightChars="12" w:firstLine="240" w:firstLineChars="100"/>
        <w:rPr>
          <w:rFonts w:hint="default"/>
          <w:lang w:val="en-US" w:eastAsia="zh-CN"/>
        </w:rPr>
      </w:pPr>
      <w:r>
        <w:rPr>
          <w:rFonts w:hint="eastAsia"/>
          <w:lang w:val="en-US" w:eastAsia="zh-CN"/>
        </w:rPr>
        <w:t>(5)</w:t>
      </w:r>
      <w:r>
        <w:rPr>
          <w:rFonts w:hint="eastAsia"/>
          <w:lang w:val="zh-CN" w:eastAsia="zh-CN"/>
        </w:rPr>
        <w:t>项目类似业绩一览表（</w:t>
      </w:r>
      <w:r>
        <w:rPr>
          <w:rFonts w:hint="eastAsia"/>
          <w:lang w:val="en-US" w:eastAsia="zh-CN"/>
        </w:rPr>
        <w:t>附件5</w:t>
      </w:r>
      <w:r>
        <w:rPr>
          <w:rFonts w:hint="eastAsia"/>
          <w:lang w:val="zh-CN" w:eastAsia="zh-CN"/>
        </w:rPr>
        <w:t>）</w:t>
      </w:r>
    </w:p>
    <w:p>
      <w:pPr>
        <w:spacing w:line="360" w:lineRule="auto"/>
        <w:ind w:firstLine="480" w:firstLineChars="200"/>
        <w:rPr>
          <w:rFonts w:hint="eastAsia" w:eastAsia="宋体"/>
          <w:lang w:eastAsia="zh-CN"/>
        </w:rPr>
      </w:pPr>
      <w:r>
        <w:rPr>
          <w:rFonts w:hint="eastAsia" w:ascii="宋体"/>
          <w:color w:val="000000" w:themeColor="text1"/>
          <w:kern w:val="0"/>
          <w:sz w:val="24"/>
          <w14:textFill>
            <w14:solidFill>
              <w14:schemeClr w14:val="tx1"/>
            </w14:solidFill>
          </w14:textFill>
        </w:rPr>
        <w:t>（</w:t>
      </w:r>
      <w:r>
        <w:rPr>
          <w:rFonts w:hint="eastAsia" w:ascii="宋体"/>
          <w:color w:val="000000" w:themeColor="text1"/>
          <w:kern w:val="0"/>
          <w:sz w:val="24"/>
          <w:lang w:val="en-US" w:eastAsia="zh-CN"/>
          <w14:textFill>
            <w14:solidFill>
              <w14:schemeClr w14:val="tx1"/>
            </w14:solidFill>
          </w14:textFill>
        </w:rPr>
        <w:t>6</w:t>
      </w:r>
      <w:r>
        <w:rPr>
          <w:rFonts w:hint="eastAsia" w:ascii="宋体"/>
          <w:color w:val="000000" w:themeColor="text1"/>
          <w:kern w:val="0"/>
          <w:sz w:val="24"/>
          <w14:textFill>
            <w14:solidFill>
              <w14:schemeClr w14:val="tx1"/>
            </w14:solidFill>
          </w14:textFill>
        </w:rPr>
        <w:t>）法人或者其他组织的营业执照等证明文件，自然人的身份证明；</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w:t>
      </w:r>
      <w:r>
        <w:rPr>
          <w:rFonts w:hint="eastAsia" w:ascii="宋体"/>
          <w:color w:val="000000" w:themeColor="text1"/>
          <w:kern w:val="0"/>
          <w:sz w:val="24"/>
          <w:lang w:val="en-US" w:eastAsia="zh-CN"/>
          <w14:textFill>
            <w14:solidFill>
              <w14:schemeClr w14:val="tx1"/>
            </w14:solidFill>
          </w14:textFill>
        </w:rPr>
        <w:t>7</w:t>
      </w:r>
      <w:r>
        <w:rPr>
          <w:rFonts w:hint="eastAsia" w:ascii="宋体"/>
          <w:color w:val="000000" w:themeColor="text1"/>
          <w:kern w:val="0"/>
          <w:sz w:val="24"/>
          <w14:textFill>
            <w14:solidFill>
              <w14:schemeClr w14:val="tx1"/>
            </w14:solidFill>
          </w14:textFill>
        </w:rPr>
        <w:t>）提供采购公告中符合供应商特定条件的有效资质证书复印件</w:t>
      </w:r>
      <w:r>
        <w:rPr>
          <w:rFonts w:hint="eastAsia" w:ascii="宋体"/>
          <w:color w:val="0000FF"/>
          <w:kern w:val="0"/>
          <w:sz w:val="24"/>
        </w:rPr>
        <w:t>，</w:t>
      </w:r>
      <w:r>
        <w:rPr>
          <w:rFonts w:hint="eastAsia" w:ascii="宋体"/>
          <w:color w:val="000000" w:themeColor="text1"/>
          <w:kern w:val="0"/>
          <w:sz w:val="24"/>
          <w14:textFill>
            <w14:solidFill>
              <w14:schemeClr w14:val="tx1"/>
            </w14:solidFill>
          </w14:textFill>
        </w:rPr>
        <w:t>以及需要说明的其他资料；</w:t>
      </w:r>
    </w:p>
    <w:p>
      <w:pPr>
        <w:spacing w:line="360" w:lineRule="auto"/>
        <w:ind w:firstLine="480" w:firstLineChars="200"/>
        <w:rPr>
          <w:rFonts w:ascii="宋体"/>
          <w:b/>
          <w:color w:val="000000" w:themeColor="text1"/>
          <w:kern w:val="0"/>
          <w:sz w:val="24"/>
          <w14:textFill>
            <w14:solidFill>
              <w14:schemeClr w14:val="tx1"/>
            </w14:solidFill>
          </w14:textFill>
        </w:rPr>
      </w:pPr>
      <w:r>
        <w:rPr>
          <w:rFonts w:hint="eastAsia" w:ascii="宋体"/>
          <w:color w:val="FF0000"/>
          <w:kern w:val="0"/>
          <w:sz w:val="24"/>
        </w:rPr>
        <w:t xml:space="preserve"> </w:t>
      </w:r>
      <w:r>
        <w:rPr>
          <w:rFonts w:hint="eastAsia" w:ascii="宋体"/>
          <w:b/>
          <w:color w:val="000000" w:themeColor="text1"/>
          <w:kern w:val="0"/>
          <w:sz w:val="24"/>
          <w:lang w:val="en-US" w:eastAsia="zh-CN"/>
          <w14:textFill>
            <w14:solidFill>
              <w14:schemeClr w14:val="tx1"/>
            </w14:solidFill>
          </w14:textFill>
        </w:rPr>
        <w:t>2</w:t>
      </w:r>
      <w:r>
        <w:rPr>
          <w:rFonts w:hint="eastAsia" w:ascii="宋体"/>
          <w:b/>
          <w:color w:val="000000" w:themeColor="text1"/>
          <w:kern w:val="0"/>
          <w:sz w:val="24"/>
          <w14:textFill>
            <w14:solidFill>
              <w14:schemeClr w14:val="tx1"/>
            </w14:solidFill>
          </w14:textFill>
        </w:rPr>
        <w:t>．报价内容的组成</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（1）报价内容由首次报价一览表、报价明细表（如有），以及供应商认为其他需要说明的内容组成。</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（2）此报价为供应商针对本项目报出的唯一的首次报价，包含其它一切所要涉及到的费用，有选择的报价将被拒绝。</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（3）总报价应当包含</w:t>
      </w:r>
      <w:r>
        <w:rPr>
          <w:rFonts w:hint="eastAsia" w:ascii="宋体"/>
          <w:kern w:val="0"/>
          <w:sz w:val="24"/>
        </w:rPr>
        <w:t>本项目</w:t>
      </w:r>
      <w:r>
        <w:rPr>
          <w:rFonts w:hint="eastAsia" w:ascii="宋体"/>
          <w:color w:val="000000" w:themeColor="text1"/>
          <w:kern w:val="0"/>
          <w:sz w:val="24"/>
          <w14:textFill>
            <w14:solidFill>
              <w14:schemeClr w14:val="tx1"/>
            </w14:solidFill>
          </w14:textFill>
        </w:rPr>
        <w:t>一切所有风险责任等各项费用及不可预见费等所需的全部费用。</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（4）政府采购优惠政策相关资料、产品适用政府采购政策情况表（如有）。</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（5）相关报价单需打印或用不退色的墨水填写， 谈判报价单不得涂改和增删，如有错漏必须修改，修改处须由同一签署人签字或盖章。由于字迹模糊或表达不清引起的后果由供应商负责。</w:t>
      </w:r>
    </w:p>
    <w:p>
      <w:pPr>
        <w:spacing w:line="360" w:lineRule="auto"/>
        <w:ind w:firstLine="480" w:firstLineChars="200"/>
        <w:rPr>
          <w:rFonts w:ascii="宋体"/>
          <w:color w:val="000000" w:themeColor="text1"/>
          <w:kern w:val="0"/>
          <w:sz w:val="24"/>
          <w:highlight w:val="cyan"/>
          <w14:textFill>
            <w14:solidFill>
              <w14:schemeClr w14:val="tx1"/>
            </w14:solidFill>
          </w14:textFill>
        </w:rPr>
      </w:pPr>
      <w:r>
        <w:rPr>
          <w:rFonts w:hint="eastAsia" w:ascii="宋体"/>
          <w:color w:val="000000" w:themeColor="text1"/>
          <w:kern w:val="0"/>
          <w:sz w:val="24"/>
          <w14:textFill>
            <w14:solidFill>
              <w14:schemeClr w14:val="tx1"/>
            </w14:solidFill>
          </w14:textFill>
        </w:rPr>
        <w:t>（6）</w:t>
      </w:r>
      <w:r>
        <w:rPr>
          <w:rFonts w:ascii="宋体"/>
          <w:color w:val="000000" w:themeColor="text1"/>
          <w:kern w:val="0"/>
          <w:sz w:val="24"/>
          <w14:textFill>
            <w14:solidFill>
              <w14:schemeClr w14:val="tx1"/>
            </w14:solidFill>
          </w14:textFill>
        </w:rPr>
        <w:t>报价</w:t>
      </w:r>
      <w:r>
        <w:rPr>
          <w:rFonts w:hint="eastAsia" w:ascii="宋体"/>
          <w:color w:val="000000" w:themeColor="text1"/>
          <w:kern w:val="0"/>
          <w:sz w:val="24"/>
          <w14:textFill>
            <w14:solidFill>
              <w14:schemeClr w14:val="tx1"/>
            </w14:solidFill>
          </w14:textFill>
        </w:rPr>
        <w:t>有关表格</w:t>
      </w:r>
      <w:r>
        <w:rPr>
          <w:rFonts w:ascii="宋体"/>
          <w:color w:val="000000" w:themeColor="text1"/>
          <w:kern w:val="0"/>
          <w:sz w:val="24"/>
          <w14:textFill>
            <w14:solidFill>
              <w14:schemeClr w14:val="tx1"/>
            </w14:solidFill>
          </w14:textFill>
        </w:rPr>
        <w:t>应按</w:t>
      </w:r>
      <w:r>
        <w:rPr>
          <w:rFonts w:hint="eastAsia" w:ascii="宋体"/>
          <w:color w:val="000000" w:themeColor="text1"/>
          <w:kern w:val="0"/>
          <w:sz w:val="24"/>
          <w14:textFill>
            <w14:solidFill>
              <w14:schemeClr w14:val="tx1"/>
            </w14:solidFill>
          </w14:textFill>
        </w:rPr>
        <w:t>谈判采购</w:t>
      </w:r>
      <w:r>
        <w:rPr>
          <w:rFonts w:ascii="宋体"/>
          <w:color w:val="000000" w:themeColor="text1"/>
          <w:kern w:val="0"/>
          <w:sz w:val="24"/>
          <w14:textFill>
            <w14:solidFill>
              <w14:schemeClr w14:val="tx1"/>
            </w14:solidFill>
          </w14:textFill>
        </w:rPr>
        <w:t>文件中相关附表格式填写。</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（二）谈判响应文件的制作、封装及递交要求</w:t>
      </w:r>
    </w:p>
    <w:p>
      <w:pPr>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宋体"/>
          <w:b/>
          <w:color w:val="000000" w:themeColor="text1"/>
          <w:kern w:val="0"/>
          <w:sz w:val="24"/>
          <w14:textFill>
            <w14:solidFill>
              <w14:schemeClr w14:val="tx1"/>
            </w14:solidFill>
          </w14:textFill>
        </w:rPr>
        <w:t>1．谈判响应文件的制作要求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（1）谈判人应按照谈判文件组成内容及项目采购需求制作谈判响应文件，不按谈判采购文件要求制作谈判响应文件的将视情处理（拒收、扣分等），由此产生的责任由谈判人自行承担。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（2）谈判人应对所提供的全部资料的真实性承担法律责任，谈判响应文件内容中有要求盖章或签字的地方必须加盖谈判人的公章以及法定代表人或全权代表的盖章或签字。</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（3）谈判响应</w:t>
      </w:r>
      <w:r>
        <w:rPr>
          <w:rFonts w:ascii="宋体"/>
          <w:color w:val="000000" w:themeColor="text1"/>
          <w:kern w:val="0"/>
          <w:sz w:val="24"/>
          <w14:textFill>
            <w14:solidFill>
              <w14:schemeClr w14:val="tx1"/>
            </w14:solidFill>
          </w14:textFill>
        </w:rPr>
        <w:t>文件以及</w:t>
      </w:r>
      <w:r>
        <w:rPr>
          <w:rFonts w:hint="eastAsia" w:ascii="宋体"/>
          <w:color w:val="000000" w:themeColor="text1"/>
          <w:kern w:val="0"/>
          <w:sz w:val="24"/>
          <w14:textFill>
            <w14:solidFill>
              <w14:schemeClr w14:val="tx1"/>
            </w14:solidFill>
          </w14:textFill>
        </w:rPr>
        <w:t>谈判供应商</w:t>
      </w:r>
      <w:r>
        <w:rPr>
          <w:rFonts w:ascii="宋体"/>
          <w:color w:val="000000" w:themeColor="text1"/>
          <w:kern w:val="0"/>
          <w:sz w:val="24"/>
          <w14:textFill>
            <w14:solidFill>
              <w14:schemeClr w14:val="tx1"/>
            </w14:solidFill>
          </w14:textFill>
        </w:rPr>
        <w:t>与</w:t>
      </w:r>
      <w:r>
        <w:rPr>
          <w:rFonts w:hint="eastAsia" w:ascii="宋体"/>
          <w:color w:val="000000" w:themeColor="text1"/>
          <w:kern w:val="0"/>
          <w:sz w:val="24"/>
          <w14:textFill>
            <w14:solidFill>
              <w14:schemeClr w14:val="tx1"/>
            </w14:solidFill>
          </w14:textFill>
        </w:rPr>
        <w:t>采购组织机构</w:t>
      </w:r>
      <w:r>
        <w:rPr>
          <w:rFonts w:ascii="宋体"/>
          <w:color w:val="000000" w:themeColor="text1"/>
          <w:kern w:val="0"/>
          <w:sz w:val="24"/>
          <w14:textFill>
            <w14:solidFill>
              <w14:schemeClr w14:val="tx1"/>
            </w14:solidFill>
          </w14:textFill>
        </w:rPr>
        <w:t>就有关</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事宜的所有来往函电，均应以中文汉语书写。除</w:t>
      </w:r>
      <w:r>
        <w:rPr>
          <w:rFonts w:hint="eastAsia" w:ascii="宋体"/>
          <w:color w:val="000000" w:themeColor="text1"/>
          <w:kern w:val="0"/>
          <w:sz w:val="24"/>
          <w14:textFill>
            <w14:solidFill>
              <w14:schemeClr w14:val="tx1"/>
            </w14:solidFill>
          </w14:textFill>
        </w:rPr>
        <w:t>签字</w:t>
      </w:r>
      <w:r>
        <w:rPr>
          <w:rFonts w:ascii="宋体"/>
          <w:color w:val="000000" w:themeColor="text1"/>
          <w:kern w:val="0"/>
          <w:sz w:val="24"/>
          <w14:textFill>
            <w14:solidFill>
              <w14:schemeClr w14:val="tx1"/>
            </w14:solidFill>
          </w14:textFill>
        </w:rPr>
        <w:t>、盖章、专用名称等特殊情形外，以中文汉语以外的文字表述的谈判响应文件视同未提供。</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（4）谈判</w:t>
      </w:r>
      <w:r>
        <w:rPr>
          <w:rFonts w:ascii="宋体"/>
          <w:color w:val="000000" w:themeColor="text1"/>
          <w:kern w:val="0"/>
          <w:sz w:val="24"/>
          <w14:textFill>
            <w14:solidFill>
              <w14:schemeClr w14:val="tx1"/>
            </w14:solidFill>
          </w14:textFill>
        </w:rPr>
        <w:t>计量单位，</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文件已有明确规定的，使用</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文件规定的计量单位；</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文件没有规定的，应采用中华人民共和国法定计量单位（货币单位：人民币元）。</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w:t>
      </w:r>
      <w:r>
        <w:rPr>
          <w:rFonts w:ascii="宋体"/>
          <w:color w:val="000000" w:themeColor="text1"/>
          <w:kern w:val="0"/>
          <w:sz w:val="24"/>
          <w14:textFill>
            <w14:solidFill>
              <w14:schemeClr w14:val="tx1"/>
            </w14:solidFill>
          </w14:textFill>
        </w:rPr>
        <w:t>若</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不按</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文件的要求提供资格审查材料，其风险由</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自行承担。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（6）与本次谈判无关的内容请不要制作在内，确保谈判文件有针对性、简洁明了，同时节约纸张；谈判响应文件建议以A4纸大小双面打印并装订。</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2．谈判响应文件的封装要求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（1）谈判响应文件份数：</w:t>
      </w:r>
      <w:r>
        <w:rPr>
          <w:rFonts w:hint="eastAsia" w:ascii="宋体"/>
          <w:b/>
          <w:bCs/>
          <w:color w:val="000000" w:themeColor="text1"/>
          <w:kern w:val="0"/>
          <w:sz w:val="24"/>
          <w14:textFill>
            <w14:solidFill>
              <w14:schemeClr w14:val="tx1"/>
            </w14:solidFill>
          </w14:textFill>
        </w:rPr>
        <w:t>资格证明文件一正二副（</w:t>
      </w:r>
      <w:r>
        <w:rPr>
          <w:rFonts w:hint="eastAsia" w:ascii="宋体"/>
          <w:b/>
          <w:bCs/>
          <w:kern w:val="0"/>
          <w:sz w:val="24"/>
        </w:rPr>
        <w:t>正本</w:t>
      </w:r>
      <w:r>
        <w:rPr>
          <w:rFonts w:hint="eastAsia" w:ascii="宋体"/>
          <w:b/>
          <w:bCs/>
          <w:color w:val="000000" w:themeColor="text1"/>
          <w:kern w:val="0"/>
          <w:sz w:val="24"/>
          <w14:textFill>
            <w14:solidFill>
              <w14:schemeClr w14:val="tx1"/>
            </w14:solidFill>
          </w14:textFill>
        </w:rPr>
        <w:t>副本，封装成一袋），报价文件一正二副（正本副本，封装成一袋）。</w:t>
      </w:r>
      <w:r>
        <w:rPr>
          <w:rFonts w:hint="eastAsia" w:ascii="宋体"/>
          <w:color w:val="000000" w:themeColor="text1"/>
          <w:kern w:val="0"/>
          <w:sz w:val="24"/>
          <w14:textFill>
            <w14:solidFill>
              <w14:schemeClr w14:val="tx1"/>
            </w14:solidFill>
          </w14:textFill>
        </w:rPr>
        <w:t>谈判响应文件的正本封面必须注明“正本”字样，副本可以采用正本的复印件。如有不同标段，请按标段号分别装订，密封要求同上。</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所有谈判响应资料按谈判采购文件的组成所列内容及顺序装订成册，并逐页连续标注页码。因谈判响应文件内容不完整、编排混乱导致谈判响应文件被误读、漏读或者查找不到相关内容的责任由供应商自行承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请在密封袋的封口处应有谈判单位公章或谈判全权代表签字。封皮上写明项目编号、标段、谈判响应项目名称、供应商名称，并注明“谈判响应文件名称”、“谈判时启封”字样，未按上述要求密封及加写标记，采购组织机构对谈判响应文件的误投和提前启封不负责任。</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（4）项目如分标段，各标段谈判响应文件必须分开编制，并按上述份数要求单独密封包装。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（5）因密封不严、标记不明而造成失密、拒收、过早启封等情况，采购文件概不负责。</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3．谈判响应文件的递交要求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（1）谈判响应文件必须在规定时间前派人送达指定的谈判地点。谈判响应文件在截止时间后提交，采购组织机构将将拒绝接收。</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（2）如有特殊情况，采购组织机构延长截止时间和谈判时间，采购组织机构和供应商的权利和义务将受到新的截止时间和谈判时间的约束。</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4．谈判响应文件的补充、修改和撤回</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（1）供应商如需对上交的谈判响应文件进行补充、修改或撤回的，必须在谈判响应截止时间以前将书面的修改文件或撤消通知送达采购组织机构。</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（2）谈判修改文件必须密封，在密封袋上写明项目编号、标段、谈判项目名称、供应商名称、并注明“修改文件”、“谈判时启封”字样，其作为谈判响应文件的组成部份。</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三、谈判响应文件的有效期</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r>
        <w:rPr>
          <w:rFonts w:ascii="宋体"/>
          <w:color w:val="000000" w:themeColor="text1"/>
          <w:kern w:val="0"/>
          <w:sz w:val="24"/>
          <w14:textFill>
            <w14:solidFill>
              <w14:schemeClr w14:val="tx1"/>
            </w14:solidFill>
          </w14:textFill>
        </w:rPr>
        <w:t>.</w:t>
      </w:r>
      <w:r>
        <w:rPr>
          <w:rFonts w:hint="eastAsia" w:ascii="宋体"/>
          <w:color w:val="000000" w:themeColor="text1"/>
          <w:kern w:val="0"/>
          <w:sz w:val="24"/>
          <w14:textFill>
            <w14:solidFill>
              <w14:schemeClr w14:val="tx1"/>
            </w14:solidFill>
          </w14:textFill>
        </w:rPr>
        <w:t>自谈判响应截止日起90天谈判响应文件应保持有效。有效期不足的谈判响应文件将被拒绝。</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w:t>
      </w:r>
      <w:r>
        <w:rPr>
          <w:rFonts w:ascii="宋体"/>
          <w:color w:val="000000" w:themeColor="text1"/>
          <w:kern w:val="0"/>
          <w:sz w:val="24"/>
          <w14:textFill>
            <w14:solidFill>
              <w14:schemeClr w14:val="tx1"/>
            </w14:solidFill>
          </w14:textFill>
        </w:rPr>
        <w:t>.</w:t>
      </w:r>
      <w:r>
        <w:rPr>
          <w:rFonts w:hint="eastAsia" w:ascii="宋体"/>
          <w:color w:val="000000" w:themeColor="text1"/>
          <w:kern w:val="0"/>
          <w:sz w:val="24"/>
          <w14:textFill>
            <w14:solidFill>
              <w14:schemeClr w14:val="tx1"/>
            </w14:solidFill>
          </w14:textFill>
        </w:rPr>
        <w:t>在特殊情况下，采购人可与供应商协商延长谈判响应文件的有效期，这种要求和答复均以书面形式进行。</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3.供应商可拒绝接受延期要求</w:t>
      </w:r>
      <w:r>
        <w:rPr>
          <w:rFonts w:ascii="宋体"/>
          <w:color w:val="000000" w:themeColor="text1"/>
          <w:kern w:val="0"/>
          <w:sz w:val="24"/>
          <w14:textFill>
            <w14:solidFill>
              <w14:schemeClr w14:val="tx1"/>
            </w14:solidFill>
          </w14:textFill>
        </w:rPr>
        <w:t>，但不能修改谈判响应文件。</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.成交供应商</w:t>
      </w:r>
      <w:r>
        <w:rPr>
          <w:rFonts w:ascii="宋体"/>
          <w:color w:val="000000" w:themeColor="text1"/>
          <w:kern w:val="0"/>
          <w:sz w:val="24"/>
          <w14:textFill>
            <w14:solidFill>
              <w14:schemeClr w14:val="tx1"/>
            </w14:solidFill>
          </w14:textFill>
        </w:rPr>
        <w:t>的</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文件自</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之日起至合同履行完毕均应保持有效。</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四、谈判</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 xml:space="preserve"> （一）谈判程序</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 采购组织机构工作人员应当核验出席谈判活动现场的各供应商代表及相关单位人员身份，并组织其分别登记、签到，无关人员可拒绝其进入现场。</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3.采购组织机构工作人员接收谈判响应文件并登记，并由供应商代表对递交记录情况进行签字确认。</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5.对所递交投标文件邀请供应商代表查验谈判响应文件密封情况。</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6、主持人按供应商签到的先后顺序当场拆封谈判响应文件，并送至评审室。</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7.谈判小组对符合资格的供应商的谈判响应文件进行符合性审查，以确定其是否满足谈判文件的实质性要求。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8.谈判小组对响应文件进行评审，并根据谈判文件规定的程序、评定成交的标准等事项与实质性响应谈判文件要求的供应商进行谈判。未实质性响应谈判文件的响应文件按无效处理。</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9.谈判小组所有成员集中与单一供应商分别进行谈判。所有参加谈判的供应商</w:t>
      </w:r>
      <w:r>
        <w:rPr>
          <w:rFonts w:hint="eastAsia" w:ascii="宋体"/>
          <w:kern w:val="0"/>
          <w:sz w:val="24"/>
        </w:rPr>
        <w:t>均有2轮谈判机会</w:t>
      </w:r>
      <w:r>
        <w:rPr>
          <w:rFonts w:hint="eastAsia" w:ascii="宋体"/>
          <w:color w:val="000000" w:themeColor="text1"/>
          <w:kern w:val="0"/>
          <w:sz w:val="24"/>
          <w14:textFill>
            <w14:solidFill>
              <w14:schemeClr w14:val="tx1"/>
            </w14:solidFill>
          </w14:textFill>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spacing w:line="360" w:lineRule="auto"/>
        <w:ind w:firstLine="480" w:firstLineChars="200"/>
        <w:rPr>
          <w:rFonts w:ascii="宋体"/>
          <w:b/>
          <w:bCs/>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11.谈判结束后，谈判小组将要求所有继续参加谈判的供应商</w:t>
      </w:r>
      <w:r>
        <w:rPr>
          <w:rFonts w:hint="eastAsia" w:ascii="宋体"/>
          <w:b/>
          <w:bCs/>
          <w:color w:val="000000" w:themeColor="text1"/>
          <w:kern w:val="0"/>
          <w:sz w:val="24"/>
          <w14:textFill>
            <w14:solidFill>
              <w14:schemeClr w14:val="tx1"/>
            </w14:solidFill>
          </w14:textFill>
        </w:rPr>
        <w:t>在规定时间内提交最后报价</w:t>
      </w:r>
      <w:r>
        <w:rPr>
          <w:rFonts w:hint="eastAsia" w:ascii="宋体"/>
          <w:color w:val="000000" w:themeColor="text1"/>
          <w:kern w:val="0"/>
          <w:sz w:val="24"/>
          <w14:textFill>
            <w14:solidFill>
              <w14:schemeClr w14:val="tx1"/>
            </w14:solidFill>
          </w14:textFill>
        </w:rPr>
        <w:t>，超过规定时间提交的报价作无效处理。</w:t>
      </w:r>
      <w:r>
        <w:rPr>
          <w:rFonts w:hint="eastAsia" w:ascii="宋体"/>
          <w:b/>
          <w:bCs/>
          <w:color w:val="000000" w:themeColor="text1"/>
          <w:kern w:val="0"/>
          <w:sz w:val="24"/>
          <w14:textFill>
            <w14:solidFill>
              <w14:schemeClr w14:val="tx1"/>
            </w14:solidFill>
          </w14:textFill>
        </w:rPr>
        <w:t>最终报价不能超过首次报价。</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12.谈判小组编写评审报告（评审报告应按相关规定及时向财政部门申请备案）。</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13.采购组织机构对谈判小组专家成员进行评价。</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14.宣布谈判结果，谈判采购会议结束。</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（二）澄清问题的形式</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谈判人的澄清、说明或者补正应当采用书面形式，并加盖公章，或者由法定代理人或其授权的代表签字，并不得超出谈判响应文件的范围或者改变谈判响应文件的实质性内容。</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（三）错误修正</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谈判响应文件报价出现前后不一致的，除谈判采购文件另有规定外，按照下列规定修正：</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1.谈判响应文件中首次报价一览表内容与谈判响应文件中相应内容不一致的，以首次报价一览表为准；</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2.大写金额和小写金额不一致的，以大写金额为准；</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3.单价金额小数点或者百分比有明显错位的，以首次报价一览表的总价为准，并修改单价；</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4.总价金额与按单价汇总金额不一致的，以单价金额计算结果为准。</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同时出现两种以上不一致的，按照前款规定的顺序修正。修正应当采用书面形式，并加盖公章，或者由法定代表人或其授权的代表签字。修正后的报价经谈判人确认后产生约束力，谈判人不确认的，将终止谈判。</w:t>
      </w:r>
    </w:p>
    <w:p>
      <w:pPr>
        <w:spacing w:line="360" w:lineRule="auto"/>
        <w:ind w:firstLine="482" w:firstLineChars="200"/>
        <w:rPr>
          <w:rFonts w:asciiTheme="minorEastAsia" w:hAnsiTheme="minorEastAsia" w:eastAsiaTheme="minorEastAsia"/>
          <w:b/>
        </w:rPr>
      </w:pPr>
      <w:r>
        <w:rPr>
          <w:rFonts w:ascii="宋体"/>
          <w:b/>
          <w:color w:val="000000" w:themeColor="text1"/>
          <w:kern w:val="0"/>
          <w:sz w:val="24"/>
          <w14:textFill>
            <w14:solidFill>
              <w14:schemeClr w14:val="tx1"/>
            </w14:solidFill>
          </w14:textFill>
        </w:rPr>
        <w:t>（四）供应商存在下列情况之一的，响应无效，终止谈判</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1.谈判响应文件中报价的货物跟商务与技术内容中的供应货物出现重大偏差的；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2.不具备谈判文件中规定的资格要求的。</w:t>
      </w:r>
      <w:r>
        <w:rPr>
          <w:rFonts w:ascii="宋体"/>
          <w:color w:val="000000" w:themeColor="text1"/>
          <w:kern w:val="0"/>
          <w:sz w:val="24"/>
          <w14:textFill>
            <w14:solidFill>
              <w14:schemeClr w14:val="tx1"/>
            </w14:solidFill>
          </w14:textFill>
        </w:rPr>
        <w:tab/>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3.谈判响应文件含有采购人不能接受的附加条件的。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.谈判代表人未能出具身份证明或与法定代表人授权委托人身份不符的；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5.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 xml:space="preserve">6.报价超过谈判文件中规定的预算金额/最高限价。 </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7.主要性能参数指标负偏离项（含）以上的。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8</w:t>
      </w:r>
      <w:r>
        <w:rPr>
          <w:rFonts w:hint="eastAsia" w:ascii="宋体"/>
          <w:color w:val="000000" w:themeColor="text1"/>
          <w:kern w:val="0"/>
          <w:sz w:val="24"/>
          <w14:textFill>
            <w14:solidFill>
              <w14:schemeClr w14:val="tx1"/>
            </w14:solidFill>
          </w14:textFill>
        </w:rPr>
        <w:t>.谈判响应参数未如实填写，完全复制粘贴采购参数的。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9</w:t>
      </w:r>
      <w:r>
        <w:rPr>
          <w:rFonts w:hint="eastAsia" w:ascii="宋体"/>
          <w:color w:val="000000" w:themeColor="text1"/>
          <w:kern w:val="0"/>
          <w:sz w:val="24"/>
          <w14:textFill>
            <w14:solidFill>
              <w14:schemeClr w14:val="tx1"/>
            </w14:solidFill>
          </w14:textFill>
        </w:rPr>
        <w:t xml:space="preserve">.谈判响应文件提供虚假材料的。 </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r>
        <w:rPr>
          <w:rFonts w:ascii="宋体"/>
          <w:color w:val="000000" w:themeColor="text1"/>
          <w:kern w:val="0"/>
          <w:sz w:val="24"/>
          <w14:textFill>
            <w14:solidFill>
              <w14:schemeClr w14:val="tx1"/>
            </w14:solidFill>
          </w14:textFill>
        </w:rPr>
        <w:t>0</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不同</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的</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文件由同一单位或者个人编制；</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11.不同供应商委托同一单位或者个人办理谈判事宜；</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12.不同供应商的谈判响应文件载明的项目管理成员或者联系人员为同一人；</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13.不同供应商的谈判响应文件异常一致或者报价呈规律性差异；</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14.不同供应商的谈判响应文件相互混装；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r>
        <w:rPr>
          <w:rFonts w:ascii="宋体"/>
          <w:color w:val="000000" w:themeColor="text1"/>
          <w:kern w:val="0"/>
          <w:sz w:val="24"/>
          <w14:textFill>
            <w14:solidFill>
              <w14:schemeClr w14:val="tx1"/>
            </w14:solidFill>
          </w14:textFill>
        </w:rPr>
        <w:t>5</w:t>
      </w:r>
      <w:r>
        <w:rPr>
          <w:rFonts w:hint="eastAsia" w:ascii="宋体"/>
          <w:color w:val="000000" w:themeColor="text1"/>
          <w:kern w:val="0"/>
          <w:sz w:val="24"/>
          <w14:textFill>
            <w14:solidFill>
              <w14:schemeClr w14:val="tx1"/>
            </w14:solidFill>
          </w14:textFill>
        </w:rPr>
        <w:t>.不符合法律、法规和谈判文件中规定的其他实质性要求的（谈判采购文件中打“▲”内容及被拒绝的条款）。</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（五）有下列情况之一的，本次谈判终止</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1.出现影响采购公正的违法、违规行为的；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 xml:space="preserve">2.谈判小组发现谈判文件存在歧义、重大缺陷导致谈判工作无法进行，或者谈判文件内容违反国家有关强制性规定的； </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3.因重大变故，采购任务取消的；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4.法律、法规和谈判文件规定的其他导致谈判结果无效的。</w:t>
      </w:r>
    </w:p>
    <w:p>
      <w:pPr>
        <w:spacing w:line="360" w:lineRule="auto"/>
        <w:ind w:firstLine="482" w:firstLineChars="200"/>
        <w:rPr>
          <w:rFonts w:ascii="宋体"/>
          <w:b/>
          <w:color w:val="000000" w:themeColor="text1"/>
          <w:kern w:val="0"/>
          <w:sz w:val="24"/>
          <w14:textFill>
            <w14:solidFill>
              <w14:schemeClr w14:val="tx1"/>
            </w14:solidFill>
          </w14:textFill>
        </w:rPr>
      </w:pP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六</w:t>
      </w: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谈判</w:t>
      </w:r>
      <w:r>
        <w:rPr>
          <w:rFonts w:ascii="宋体"/>
          <w:b/>
          <w:color w:val="000000" w:themeColor="text1"/>
          <w:kern w:val="0"/>
          <w:sz w:val="24"/>
          <w14:textFill>
            <w14:solidFill>
              <w14:schemeClr w14:val="tx1"/>
            </w14:solidFill>
          </w14:textFill>
        </w:rPr>
        <w:t>原则和办法</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原则。</w:t>
      </w:r>
      <w:r>
        <w:rPr>
          <w:rFonts w:hint="eastAsia" w:ascii="宋体"/>
          <w:color w:val="000000" w:themeColor="text1"/>
          <w:kern w:val="0"/>
          <w:sz w:val="24"/>
          <w14:textFill>
            <w14:solidFill>
              <w14:schemeClr w14:val="tx1"/>
            </w14:solidFill>
          </w14:textFill>
        </w:rPr>
        <w:t>谈判小组</w:t>
      </w:r>
      <w:r>
        <w:rPr>
          <w:rFonts w:ascii="宋体"/>
          <w:color w:val="000000" w:themeColor="text1"/>
          <w:kern w:val="0"/>
          <w:sz w:val="24"/>
          <w14:textFill>
            <w14:solidFill>
              <w14:schemeClr w14:val="tx1"/>
            </w14:solidFill>
          </w14:textFill>
        </w:rPr>
        <w:t>必须公平、公正、客观，不带任何倾向性和启发性；不得向外界透露任何与</w:t>
      </w:r>
      <w:r>
        <w:rPr>
          <w:rFonts w:hint="eastAsia" w:ascii="宋体"/>
          <w:color w:val="000000" w:themeColor="text1"/>
          <w:kern w:val="0"/>
          <w:sz w:val="24"/>
          <w14:textFill>
            <w14:solidFill>
              <w14:schemeClr w14:val="tx1"/>
            </w14:solidFill>
          </w14:textFill>
        </w:rPr>
        <w:t>评审</w:t>
      </w:r>
      <w:r>
        <w:rPr>
          <w:rFonts w:ascii="宋体"/>
          <w:color w:val="000000" w:themeColor="text1"/>
          <w:kern w:val="0"/>
          <w:sz w:val="24"/>
          <w14:textFill>
            <w14:solidFill>
              <w14:schemeClr w14:val="tx1"/>
            </w14:solidFill>
          </w14:textFill>
        </w:rPr>
        <w:t>有关的内容；任何单位和个人不得干扰、影响</w:t>
      </w:r>
      <w:r>
        <w:rPr>
          <w:rFonts w:hint="eastAsia" w:ascii="宋体"/>
          <w:color w:val="000000" w:themeColor="text1"/>
          <w:kern w:val="0"/>
          <w:sz w:val="24"/>
          <w14:textFill>
            <w14:solidFill>
              <w14:schemeClr w14:val="tx1"/>
            </w14:solidFill>
          </w14:textFill>
        </w:rPr>
        <w:t>评审</w:t>
      </w:r>
      <w:r>
        <w:rPr>
          <w:rFonts w:ascii="宋体"/>
          <w:color w:val="000000" w:themeColor="text1"/>
          <w:kern w:val="0"/>
          <w:sz w:val="24"/>
          <w14:textFill>
            <w14:solidFill>
              <w14:schemeClr w14:val="tx1"/>
            </w14:solidFill>
          </w14:textFill>
        </w:rPr>
        <w:t>的正常进行；</w:t>
      </w:r>
      <w:r>
        <w:rPr>
          <w:rFonts w:hint="eastAsia" w:ascii="宋体"/>
          <w:color w:val="000000" w:themeColor="text1"/>
          <w:kern w:val="0"/>
          <w:sz w:val="24"/>
          <w14:textFill>
            <w14:solidFill>
              <w14:schemeClr w14:val="tx1"/>
            </w14:solidFill>
          </w14:textFill>
        </w:rPr>
        <w:t>评审</w:t>
      </w:r>
      <w:r>
        <w:rPr>
          <w:rFonts w:ascii="宋体"/>
          <w:color w:val="000000" w:themeColor="text1"/>
          <w:kern w:val="0"/>
          <w:sz w:val="24"/>
          <w14:textFill>
            <w14:solidFill>
              <w14:schemeClr w14:val="tx1"/>
            </w14:solidFill>
          </w14:textFill>
        </w:rPr>
        <w:t>委员会及有关工作人员不得私下与</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接触。</w:t>
      </w:r>
    </w:p>
    <w:p>
      <w:pPr>
        <w:spacing w:line="360" w:lineRule="auto"/>
        <w:ind w:firstLine="480" w:firstLineChars="200"/>
        <w:rPr>
          <w:rFonts w:ascii="宋体"/>
          <w:b/>
          <w:bCs/>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办法</w:t>
      </w:r>
      <w:r>
        <w:rPr>
          <w:rFonts w:hint="eastAsia" w:ascii="宋体"/>
          <w:color w:val="000000" w:themeColor="text1"/>
          <w:kern w:val="0"/>
          <w:sz w:val="24"/>
          <w14:textFill>
            <w14:solidFill>
              <w14:schemeClr w14:val="tx1"/>
            </w14:solidFill>
          </w14:textFill>
        </w:rPr>
        <w:t>：（1）谈判</w:t>
      </w:r>
      <w:r>
        <w:rPr>
          <w:rFonts w:ascii="宋体"/>
          <w:color w:val="000000" w:themeColor="text1"/>
          <w:kern w:val="0"/>
          <w:sz w:val="24"/>
          <w14:textFill>
            <w14:solidFill>
              <w14:schemeClr w14:val="tx1"/>
            </w14:solidFill>
          </w14:textFill>
        </w:rPr>
        <w:t>小组应当从质量和服务均能满足</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文件实质性响应要求的供应商中，按照报价由低到高的顺序确定成交候选人。（2）如遇相同最低报价，取交货期短者为成交单位；</w:t>
      </w:r>
      <w:r>
        <w:rPr>
          <w:rFonts w:ascii="宋体"/>
          <w:b/>
          <w:bCs/>
          <w:color w:val="auto"/>
          <w:kern w:val="0"/>
          <w:sz w:val="24"/>
        </w:rPr>
        <w:t>如两者均相同，则在相同最低报价中重新报价，直至产生最低报价者为成交单位。</w:t>
      </w:r>
    </w:p>
    <w:p>
      <w:pPr>
        <w:pStyle w:val="24"/>
        <w:ind w:left="0" w:leftChars="0" w:firstLine="480" w:firstLineChars="200"/>
        <w:rPr>
          <w:rFonts w:hint="eastAsia" w:eastAsia="宋体"/>
          <w:lang w:val="en-US" w:eastAsia="zh-CN"/>
        </w:rPr>
      </w:pPr>
      <w:r>
        <w:rPr>
          <w:rFonts w:hint="eastAsia"/>
          <w:color w:val="000000" w:themeColor="text1"/>
          <w:kern w:val="0"/>
          <w:sz w:val="24"/>
          <w:lang w:val="en-US" w:eastAsia="zh-CN"/>
          <w14:textFill>
            <w14:solidFill>
              <w14:schemeClr w14:val="tx1"/>
            </w14:solidFill>
          </w14:textFill>
        </w:rPr>
        <w:t>3.</w:t>
      </w:r>
      <w:r>
        <w:rPr>
          <w:rFonts w:hint="eastAsia" w:ascii="宋体" w:hAnsi="宋体"/>
          <w:b/>
          <w:bCs/>
          <w:color w:val="auto"/>
          <w:szCs w:val="21"/>
          <w:highlight w:val="none"/>
          <w:u w:val="none"/>
          <w:lang w:val="en-US" w:eastAsia="zh-CN"/>
        </w:rPr>
        <w:t>如出现同一应标人两个标段都是最低价，由该应标人选择性放弃一个标段，该放弃标段由次低价应标人成交。</w:t>
      </w:r>
    </w:p>
    <w:p>
      <w:pPr>
        <w:spacing w:line="360" w:lineRule="auto"/>
        <w:ind w:firstLine="482" w:firstLineChars="200"/>
        <w:rPr>
          <w:rFonts w:ascii="宋体"/>
          <w:b/>
          <w:color w:val="000000" w:themeColor="text1"/>
          <w:kern w:val="0"/>
          <w:sz w:val="24"/>
          <w14:textFill>
            <w14:solidFill>
              <w14:schemeClr w14:val="tx1"/>
            </w14:solidFill>
          </w14:textFill>
        </w:rPr>
      </w:pP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七</w:t>
      </w: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评审</w:t>
      </w:r>
      <w:r>
        <w:rPr>
          <w:rFonts w:ascii="宋体"/>
          <w:b/>
          <w:color w:val="000000" w:themeColor="text1"/>
          <w:kern w:val="0"/>
          <w:sz w:val="24"/>
          <w14:textFill>
            <w14:solidFill>
              <w14:schemeClr w14:val="tx1"/>
            </w14:solidFill>
          </w14:textFill>
        </w:rPr>
        <w:t>过程的监控</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w:t>
      </w:r>
      <w:r>
        <w:t>评审</w:t>
      </w:r>
      <w:r>
        <w:rPr>
          <w:rFonts w:asciiTheme="minorEastAsia" w:hAnsiTheme="minorEastAsia" w:eastAsiaTheme="minorEastAsia"/>
        </w:rPr>
        <w:t>过程实行全程录音、录像监控，政府采购监管部门视情进行现场监督，供应商在</w:t>
      </w:r>
      <w:r>
        <w:t>评审</w:t>
      </w:r>
      <w:r>
        <w:rPr>
          <w:rFonts w:asciiTheme="minorEastAsia" w:hAnsiTheme="minorEastAsia" w:eastAsiaTheme="minorEastAsia"/>
        </w:rPr>
        <w:t>过程中所进行的试图影响</w:t>
      </w:r>
      <w:r>
        <w:t>评审</w:t>
      </w:r>
      <w:r>
        <w:rPr>
          <w:rFonts w:asciiTheme="minorEastAsia" w:hAnsiTheme="minorEastAsia" w:eastAsiaTheme="minorEastAsia"/>
        </w:rPr>
        <w:t>结果的不公正活动，可能导致其谈判响应被拒绝。</w:t>
      </w:r>
    </w:p>
    <w:p>
      <w:pPr>
        <w:pStyle w:val="4"/>
        <w:spacing w:before="0" w:after="0" w:line="360" w:lineRule="auto"/>
        <w:rPr>
          <w:rFonts w:asciiTheme="minorEastAsia" w:hAnsiTheme="minorEastAsia" w:eastAsiaTheme="minorEastAsia"/>
          <w:sz w:val="28"/>
        </w:rPr>
      </w:pPr>
      <w:r>
        <w:rPr>
          <w:rFonts w:asciiTheme="minorEastAsia" w:hAnsiTheme="minorEastAsia" w:eastAsiaTheme="minorEastAsia"/>
          <w:sz w:val="28"/>
        </w:rPr>
        <w:t>五、谈判结果确定</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color w:val="000000" w:themeColor="text1"/>
          <w14:textFill>
            <w14:solidFill>
              <w14:schemeClr w14:val="tx1"/>
            </w14:solidFill>
          </w14:textFill>
        </w:rPr>
        <w:t>1</w:t>
      </w:r>
      <w:r>
        <w:rPr>
          <w:rFonts w:hAnsi="Times New Roman"/>
          <w:color w:val="000000" w:themeColor="text1"/>
          <w14:textFill>
            <w14:solidFill>
              <w14:schemeClr w14:val="tx1"/>
            </w14:solidFill>
          </w14:textFill>
        </w:rPr>
        <w:t>.</w:t>
      </w:r>
      <w:r>
        <w:rPr>
          <w:rFonts w:asciiTheme="minorEastAsia" w:hAnsiTheme="minorEastAsia" w:eastAsiaTheme="minorEastAsia"/>
        </w:rPr>
        <w:t>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color w:val="000000" w:themeColor="text1"/>
          <w14:textFill>
            <w14:solidFill>
              <w14:schemeClr w14:val="tx1"/>
            </w14:solidFill>
          </w14:textFill>
        </w:rPr>
        <w:t>2</w:t>
      </w:r>
      <w:r>
        <w:rPr>
          <w:rFonts w:hAnsi="Times New Roman"/>
          <w:color w:val="000000" w:themeColor="text1"/>
          <w14:textFill>
            <w14:solidFill>
              <w14:schemeClr w14:val="tx1"/>
            </w14:solidFill>
          </w14:textFill>
        </w:rPr>
        <w:t>.</w:t>
      </w:r>
      <w:r>
        <w:rPr>
          <w:rFonts w:asciiTheme="minorEastAsia" w:hAnsiTheme="minorEastAsia" w:eastAsiaTheme="minorEastAsia"/>
        </w:rPr>
        <w:t>发布成交结果公告。采购组织机构应当在成交供应商确定后2个工作日内，在省级以上财政部门指定的政府采购信息发布媒体及相关网站上公告成交结果，并将谈判文件随同公告。</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color w:val="000000" w:themeColor="text1"/>
          <w14:textFill>
            <w14:solidFill>
              <w14:schemeClr w14:val="tx1"/>
            </w14:solidFill>
          </w14:textFill>
        </w:rPr>
        <w:t>3</w:t>
      </w:r>
      <w:r>
        <w:rPr>
          <w:rFonts w:hAnsi="Times New Roman"/>
          <w:color w:val="000000" w:themeColor="text1"/>
          <w14:textFill>
            <w14:solidFill>
              <w14:schemeClr w14:val="tx1"/>
            </w14:solidFill>
          </w14:textFill>
        </w:rPr>
        <w:t>.</w:t>
      </w:r>
      <w:r>
        <w:rPr>
          <w:rFonts w:asciiTheme="minorEastAsia" w:hAnsiTheme="minorEastAsia" w:eastAsiaTheme="minorEastAsia"/>
        </w:rPr>
        <w:t>发出成交通知书。采购组织机构在发布成交结果同时，向成交供应商发出成交通知书。</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六、合同签订及公告</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（一）签订合同</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采购人应当自成交通知书发出之日起7个工作日内，按照谈判采购文件确定的合同文本以及采购标的、规格型号、采购金额、采购数量和服务要求等事项签订政府采购合同。逾期甲方有权解除合同。</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成交供应商无故拖延、拒签合同的,将取消成交资格。</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询问或者质疑事项可能影响成交结果的，采购人应当暂停签订合同，已经签订合同的，应当中止履行合同（成交结果的质疑期为成交结果公告期限届满之日起七个工作日）。</w:t>
      </w:r>
    </w:p>
    <w:p>
      <w:pPr>
        <w:spacing w:line="360" w:lineRule="auto"/>
        <w:ind w:firstLine="482" w:firstLineChars="200"/>
        <w:rPr>
          <w:rFonts w:ascii="宋体"/>
          <w:b/>
          <w:color w:val="000000" w:themeColor="text1"/>
          <w:kern w:val="0"/>
          <w:sz w:val="24"/>
          <w14:textFill>
            <w14:solidFill>
              <w14:schemeClr w14:val="tx1"/>
            </w14:solidFill>
          </w14:textFill>
        </w:rPr>
      </w:pPr>
      <w:r>
        <w:rPr>
          <w:rFonts w:ascii="宋体"/>
          <w:b/>
          <w:color w:val="000000" w:themeColor="text1"/>
          <w:kern w:val="0"/>
          <w:sz w:val="24"/>
          <w14:textFill>
            <w14:solidFill>
              <w14:schemeClr w14:val="tx1"/>
            </w14:solidFill>
          </w14:textFill>
        </w:rPr>
        <w:t>（二）合同公告及备案</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采购人应当自政府采购合同签订之日起2个工作日内，在省级以上财政部门指定的政府采购信息发布媒体及相关网站上公告。</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采购人应当自政府采购合同签订之日起7个工作日内，将政府采购合同副本报同级人民政府财政部门备案以及采购组织机构存档。</w:t>
      </w:r>
    </w:p>
    <w:p>
      <w:pPr>
        <w:snapToGrid w:val="0"/>
        <w:spacing w:before="156" w:beforeLines="50" w:after="156" w:afterLines="50" w:line="360" w:lineRule="auto"/>
        <w:jc w:val="center"/>
        <w:rPr>
          <w:rFonts w:asciiTheme="majorEastAsia" w:hAnsiTheme="majorEastAsia" w:eastAsiaTheme="majorEastAsia"/>
          <w:b/>
          <w:bCs/>
          <w:color w:val="000000" w:themeColor="text1"/>
          <w:sz w:val="36"/>
          <w:szCs w:val="36"/>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br w:type="page"/>
      </w:r>
    </w:p>
    <w:p>
      <w:pPr>
        <w:jc w:val="center"/>
        <w:outlineLvl w:val="0"/>
        <w:rPr>
          <w:rFonts w:ascii="宋体" w:hAnsi="宋体"/>
          <w:b/>
          <w:color w:val="000000"/>
          <w:kern w:val="0"/>
          <w:sz w:val="30"/>
          <w:szCs w:val="30"/>
        </w:rPr>
      </w:pPr>
      <w:r>
        <w:rPr>
          <w:rFonts w:hint="eastAsia" w:ascii="宋体" w:hAnsi="宋体"/>
          <w:b/>
          <w:color w:val="000000"/>
          <w:kern w:val="0"/>
          <w:sz w:val="30"/>
          <w:szCs w:val="30"/>
        </w:rPr>
        <w:t>第二部份  采 购 需 求</w:t>
      </w:r>
    </w:p>
    <w:p>
      <w:pPr>
        <w:pStyle w:val="10"/>
        <w:spacing w:line="360" w:lineRule="auto"/>
        <w:rPr>
          <w:rFonts w:ascii="宋体" w:hAnsi="宋体" w:cs="宋体"/>
          <w:color w:val="000000"/>
          <w:kern w:val="0"/>
        </w:rPr>
      </w:pPr>
    </w:p>
    <w:p>
      <w:pPr>
        <w:tabs>
          <w:tab w:val="left" w:pos="2996"/>
        </w:tabs>
        <w:ind w:firstLine="480" w:firstLineChars="200"/>
        <w:rPr>
          <w:rFonts w:ascii="宋体" w:hAnsi="宋体" w:cs="黑体"/>
          <w:bCs/>
          <w:color w:val="auto"/>
          <w:sz w:val="24"/>
          <w:szCs w:val="24"/>
          <w:highlight w:val="none"/>
          <w:shd w:val="clear" w:color="auto" w:fill="FFFFFF"/>
        </w:rPr>
      </w:pPr>
      <w:r>
        <w:rPr>
          <w:rFonts w:hint="eastAsia" w:ascii="宋体" w:hAnsi="宋体" w:cs="黑体"/>
          <w:bCs/>
          <w:color w:val="auto"/>
          <w:sz w:val="24"/>
          <w:szCs w:val="24"/>
          <w:highlight w:val="none"/>
          <w:shd w:val="clear" w:color="auto" w:fill="FFFFFF"/>
        </w:rPr>
        <w:t>为提高运输质量，降低物流成本，经研究，对该批</w:t>
      </w:r>
      <w:r>
        <w:rPr>
          <w:rFonts w:hint="eastAsia" w:ascii="宋体" w:hAnsi="宋体" w:cs="黑体"/>
          <w:bCs/>
          <w:color w:val="auto"/>
          <w:sz w:val="24"/>
          <w:szCs w:val="24"/>
          <w:highlight w:val="none"/>
          <w:shd w:val="clear" w:color="auto" w:fill="FFFFFF"/>
          <w:lang w:val="en-US" w:eastAsia="zh-CN"/>
        </w:rPr>
        <w:t>早灿谷</w:t>
      </w:r>
      <w:r>
        <w:rPr>
          <w:rFonts w:hint="eastAsia" w:ascii="宋体" w:hAnsi="宋体" w:cs="黑体"/>
          <w:bCs/>
          <w:color w:val="auto"/>
          <w:sz w:val="24"/>
          <w:szCs w:val="24"/>
          <w:highlight w:val="none"/>
          <w:shd w:val="clear" w:color="auto" w:fill="FFFFFF"/>
        </w:rPr>
        <w:t>的承运单位确定进行</w:t>
      </w:r>
      <w:r>
        <w:rPr>
          <w:rFonts w:hint="eastAsia" w:ascii="宋体" w:hAnsi="宋体" w:cs="黑体"/>
          <w:bCs/>
          <w:color w:val="auto"/>
          <w:sz w:val="24"/>
          <w:szCs w:val="24"/>
          <w:highlight w:val="none"/>
          <w:shd w:val="clear" w:color="auto" w:fill="FFFFFF"/>
          <w:lang w:eastAsia="zh-CN"/>
        </w:rPr>
        <w:t>询价</w:t>
      </w:r>
      <w:r>
        <w:rPr>
          <w:rFonts w:hint="eastAsia" w:ascii="宋体" w:hAnsi="宋体" w:cs="黑体"/>
          <w:bCs/>
          <w:color w:val="auto"/>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spacing w:line="240" w:lineRule="auto"/>
        <w:ind w:leftChars="200"/>
        <w:textAlignment w:val="auto"/>
        <w:rPr>
          <w:rFonts w:hint="default" w:ascii="宋体" w:hAnsi="宋体" w:eastAsia="宋体"/>
          <w:color w:val="auto"/>
          <w:sz w:val="24"/>
          <w:szCs w:val="24"/>
          <w:highlight w:val="none"/>
          <w:lang w:val="en-US" w:eastAsia="zh-CN"/>
        </w:rPr>
      </w:pPr>
      <w:r>
        <w:rPr>
          <w:rFonts w:hint="eastAsia" w:ascii="宋体" w:hAnsi="宋体" w:cs="黑体"/>
          <w:bCs/>
          <w:color w:val="auto"/>
          <w:sz w:val="24"/>
          <w:szCs w:val="24"/>
          <w:highlight w:val="none"/>
          <w:shd w:val="clear" w:color="auto" w:fill="FFFFFF"/>
        </w:rPr>
        <w:t>一、</w:t>
      </w:r>
      <w:r>
        <w:rPr>
          <w:rFonts w:hint="eastAsia" w:ascii="宋体" w:hAnsi="宋体"/>
          <w:color w:val="auto"/>
          <w:sz w:val="24"/>
          <w:szCs w:val="24"/>
          <w:highlight w:val="none"/>
        </w:rPr>
        <w:t>项目分</w:t>
      </w:r>
      <w:r>
        <w:rPr>
          <w:rFonts w:hint="eastAsia" w:ascii="宋体" w:hAnsi="宋体"/>
          <w:color w:val="auto"/>
          <w:sz w:val="24"/>
          <w:szCs w:val="24"/>
          <w:highlight w:val="none"/>
          <w:lang w:val="en-US" w:eastAsia="zh-CN"/>
        </w:rPr>
        <w:t>2个标段</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分别如下：</w:t>
      </w:r>
    </w:p>
    <w:tbl>
      <w:tblPr>
        <w:tblStyle w:val="25"/>
        <w:tblpPr w:leftFromText="180" w:rightFromText="180" w:vertAnchor="text" w:horzAnchor="page" w:tblpX="1103" w:tblpY="245"/>
        <w:tblOverlap w:val="never"/>
        <w:tblW w:w="10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488"/>
        <w:gridCol w:w="892"/>
        <w:gridCol w:w="2025"/>
        <w:gridCol w:w="1137"/>
        <w:gridCol w:w="2400"/>
        <w:gridCol w:w="913"/>
        <w:gridCol w:w="587"/>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标段</w:t>
            </w:r>
          </w:p>
        </w:tc>
        <w:tc>
          <w:tcPr>
            <w:tcW w:w="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运输方式</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shd w:val="clear" w:color="auto" w:fill="FFFFFF"/>
                <w:lang w:val="en-US" w:eastAsia="zh-CN"/>
              </w:rPr>
            </w:pPr>
            <w:r>
              <w:rPr>
                <w:rFonts w:hint="eastAsia" w:ascii="宋体" w:hAnsi="宋体" w:eastAsia="宋体" w:cs="宋体"/>
                <w:bCs/>
                <w:color w:val="auto"/>
                <w:sz w:val="21"/>
                <w:szCs w:val="21"/>
                <w:highlight w:val="none"/>
                <w:shd w:val="clear" w:color="auto" w:fill="FFFFFF"/>
              </w:rPr>
              <w:t>发货</w:t>
            </w:r>
            <w:r>
              <w:rPr>
                <w:rFonts w:hint="eastAsia" w:ascii="宋体" w:hAnsi="宋体" w:eastAsia="宋体" w:cs="宋体"/>
                <w:bCs/>
                <w:color w:val="auto"/>
                <w:sz w:val="21"/>
                <w:szCs w:val="21"/>
                <w:highlight w:val="none"/>
                <w:shd w:val="clear" w:color="auto" w:fill="FFFFFF"/>
                <w:lang w:val="en-US" w:eastAsia="zh-CN"/>
              </w:rPr>
              <w:t>单位</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发货地址</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发货数量(</w:t>
            </w:r>
            <w:r>
              <w:rPr>
                <w:rFonts w:hint="eastAsia" w:ascii="宋体" w:hAnsi="宋体" w:eastAsia="宋体" w:cs="宋体"/>
                <w:bCs/>
                <w:color w:val="auto"/>
                <w:sz w:val="21"/>
                <w:szCs w:val="21"/>
                <w:highlight w:val="none"/>
                <w:shd w:val="clear" w:color="auto" w:fill="FFFFFF"/>
                <w:lang w:eastAsia="zh-CN"/>
              </w:rPr>
              <w:t>吨</w:t>
            </w:r>
            <w:r>
              <w:rPr>
                <w:rFonts w:hint="eastAsia" w:ascii="宋体" w:hAnsi="宋体" w:eastAsia="宋体" w:cs="宋体"/>
                <w:bCs/>
                <w:color w:val="auto"/>
                <w:sz w:val="21"/>
                <w:szCs w:val="21"/>
                <w:highlight w:val="none"/>
                <w:shd w:val="clear" w:color="auto" w:fill="FFFFFF"/>
              </w:rPr>
              <w:t>)</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1"/>
                <w:szCs w:val="21"/>
                <w:highlight w:val="none"/>
                <w:shd w:val="clear" w:color="auto" w:fill="FFFFFF"/>
                <w:lang w:val="en-US" w:eastAsia="zh-CN"/>
              </w:rPr>
            </w:pPr>
            <w:r>
              <w:rPr>
                <w:rFonts w:hint="eastAsia" w:ascii="宋体" w:hAnsi="宋体" w:eastAsia="宋体" w:cs="宋体"/>
                <w:bCs/>
                <w:color w:val="auto"/>
                <w:sz w:val="21"/>
                <w:szCs w:val="21"/>
                <w:highlight w:val="none"/>
                <w:shd w:val="clear" w:color="auto" w:fill="FFFFFF"/>
              </w:rPr>
              <w:t>收货地址</w:t>
            </w:r>
            <w:r>
              <w:rPr>
                <w:rFonts w:hint="eastAsia" w:ascii="宋体" w:hAnsi="宋体" w:eastAsia="宋体" w:cs="宋体"/>
                <w:bCs/>
                <w:color w:val="auto"/>
                <w:sz w:val="21"/>
                <w:szCs w:val="21"/>
                <w:highlight w:val="none"/>
                <w:shd w:val="clear" w:color="auto" w:fill="FFFFFF"/>
                <w:lang w:val="en-US" w:eastAsia="zh-CN"/>
              </w:rPr>
              <w:t>及单位</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收货数量(</w:t>
            </w:r>
            <w:r>
              <w:rPr>
                <w:rFonts w:hint="eastAsia" w:ascii="宋体" w:hAnsi="宋体" w:eastAsia="宋体" w:cs="宋体"/>
                <w:bCs/>
                <w:color w:val="auto"/>
                <w:sz w:val="21"/>
                <w:szCs w:val="21"/>
                <w:highlight w:val="none"/>
                <w:shd w:val="clear" w:color="auto" w:fill="FFFFFF"/>
                <w:lang w:eastAsia="zh-CN"/>
              </w:rPr>
              <w:t>吨</w:t>
            </w:r>
            <w:r>
              <w:rPr>
                <w:rFonts w:hint="eastAsia" w:ascii="宋体" w:hAnsi="宋体" w:eastAsia="宋体" w:cs="宋体"/>
                <w:bCs/>
                <w:color w:val="auto"/>
                <w:sz w:val="21"/>
                <w:szCs w:val="21"/>
                <w:highlight w:val="none"/>
                <w:shd w:val="clear" w:color="auto" w:fill="FFFFFF"/>
              </w:rPr>
              <w:t>)</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装货方式</w:t>
            </w:r>
          </w:p>
        </w:tc>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运输报价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最高限价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4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shd w:val="clear" w:color="auto" w:fill="FFFFFF"/>
                <w:lang w:eastAsia="zh-CN"/>
              </w:rPr>
            </w:pPr>
            <w:r>
              <w:rPr>
                <w:rFonts w:hint="eastAsia" w:ascii="宋体" w:hAnsi="宋体" w:cs="宋体"/>
                <w:bCs/>
                <w:color w:val="auto"/>
                <w:sz w:val="21"/>
                <w:szCs w:val="21"/>
                <w:highlight w:val="none"/>
                <w:shd w:val="clear" w:color="auto" w:fill="FFFFFF"/>
                <w:lang w:val="en-US" w:eastAsia="zh-CN"/>
              </w:rPr>
              <w:t>一</w:t>
            </w:r>
          </w:p>
        </w:tc>
        <w:tc>
          <w:tcPr>
            <w:tcW w:w="4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shd w:val="clear" w:color="auto" w:fill="FFFFFF"/>
                <w:lang w:eastAsia="zh-CN"/>
              </w:rPr>
            </w:pPr>
            <w:r>
              <w:rPr>
                <w:rFonts w:hint="eastAsia" w:ascii="宋体" w:hAnsi="宋体" w:eastAsia="宋体" w:cs="宋体"/>
                <w:bCs/>
                <w:color w:val="auto"/>
                <w:sz w:val="21"/>
                <w:szCs w:val="21"/>
                <w:highlight w:val="none"/>
                <w:shd w:val="clear" w:color="auto" w:fill="FFFFFF"/>
              </w:rPr>
              <w:t>汽运</w:t>
            </w:r>
          </w:p>
        </w:tc>
        <w:tc>
          <w:tcPr>
            <w:tcW w:w="8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shd w:val="clear" w:color="auto" w:fill="FFFFFF"/>
                <w:lang w:eastAsia="zh-CN"/>
              </w:rPr>
            </w:pPr>
            <w:r>
              <w:rPr>
                <w:rFonts w:hint="eastAsia" w:ascii="宋体" w:hAnsi="宋体" w:cs="宋体"/>
                <w:bCs/>
                <w:color w:val="auto"/>
                <w:sz w:val="21"/>
                <w:szCs w:val="21"/>
                <w:highlight w:val="none"/>
                <w:shd w:val="clear" w:color="auto" w:fill="FFFFFF"/>
                <w:lang w:val="en-US" w:eastAsia="zh-CN"/>
              </w:rPr>
              <w:t>1</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1"/>
                <w:szCs w:val="21"/>
                <w:highlight w:val="none"/>
                <w:shd w:val="clear" w:color="auto" w:fill="FFFFFF"/>
                <w:lang w:val="en-US" w:eastAsia="zh-CN"/>
              </w:rPr>
            </w:pPr>
            <w:r>
              <w:rPr>
                <w:rFonts w:hint="eastAsia" w:ascii="宋体" w:hAnsi="宋体" w:cs="宋体"/>
                <w:bCs/>
                <w:color w:val="auto"/>
                <w:sz w:val="21"/>
                <w:szCs w:val="21"/>
                <w:highlight w:val="none"/>
                <w:shd w:val="clear" w:color="auto" w:fill="FFFFFF"/>
                <w:lang w:val="en-US" w:eastAsia="zh-CN"/>
              </w:rPr>
              <w:t>浙江省三门县粮食收储有限公司（黄金坦粮库、三门县粮食储备库）</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1"/>
                <w:szCs w:val="21"/>
                <w:highlight w:val="none"/>
                <w:shd w:val="clear" w:color="auto" w:fill="FFFFFF"/>
                <w:lang w:val="en-US" w:eastAsia="zh-CN"/>
              </w:rPr>
            </w:pPr>
            <w:r>
              <w:rPr>
                <w:rFonts w:hint="eastAsia" w:ascii="宋体" w:hAnsi="宋体" w:cs="宋体"/>
                <w:bCs/>
                <w:color w:val="auto"/>
                <w:sz w:val="21"/>
                <w:szCs w:val="21"/>
                <w:highlight w:val="none"/>
                <w:shd w:val="clear" w:color="auto" w:fill="FFFFFF"/>
                <w:lang w:val="en-US" w:eastAsia="zh-CN"/>
              </w:rPr>
              <w:t>1500</w:t>
            </w:r>
          </w:p>
        </w:tc>
        <w:tc>
          <w:tcPr>
            <w:tcW w:w="24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1"/>
                <w:szCs w:val="21"/>
                <w:highlight w:val="none"/>
                <w:shd w:val="clear" w:color="auto" w:fill="FFFFFF"/>
                <w:lang w:val="en-US" w:eastAsia="zh-CN"/>
              </w:rPr>
            </w:pPr>
            <w:r>
              <w:rPr>
                <w:rFonts w:hint="eastAsia" w:ascii="宋体" w:hAnsi="宋体" w:cs="宋体"/>
                <w:bCs/>
                <w:color w:val="auto"/>
                <w:sz w:val="21"/>
                <w:szCs w:val="21"/>
                <w:highlight w:val="none"/>
                <w:shd w:val="clear" w:color="auto" w:fill="FFFFFF"/>
                <w:lang w:val="en-US" w:eastAsia="zh-CN"/>
              </w:rPr>
              <w:t>淳安县国有粮食收储有限公司</w:t>
            </w:r>
          </w:p>
        </w:tc>
        <w:tc>
          <w:tcPr>
            <w:tcW w:w="9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1"/>
                <w:szCs w:val="21"/>
                <w:highlight w:val="none"/>
                <w:shd w:val="clear" w:color="auto" w:fill="FFFFFF"/>
                <w:lang w:val="en-US" w:eastAsia="zh-CN"/>
              </w:rPr>
            </w:pPr>
            <w:r>
              <w:rPr>
                <w:rFonts w:hint="eastAsia" w:ascii="宋体" w:hAnsi="宋体" w:cs="宋体"/>
                <w:bCs/>
                <w:color w:val="auto"/>
                <w:sz w:val="21"/>
                <w:szCs w:val="21"/>
                <w:highlight w:val="none"/>
                <w:shd w:val="clear" w:color="auto" w:fill="FFFFFF"/>
                <w:lang w:val="en-US" w:eastAsia="zh-CN"/>
              </w:rPr>
              <w:t>1500</w:t>
            </w:r>
          </w:p>
        </w:tc>
        <w:tc>
          <w:tcPr>
            <w:tcW w:w="587"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散装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shd w:val="clear" w:color="auto" w:fill="FFFFFF"/>
              </w:rPr>
            </w:pPr>
          </w:p>
        </w:tc>
        <w:tc>
          <w:tcPr>
            <w:tcW w:w="1316"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1"/>
                <w:szCs w:val="21"/>
                <w:highlight w:val="none"/>
                <w:shd w:val="clear" w:color="auto" w:fill="FFFFFF"/>
                <w:lang w:val="en-US" w:eastAsia="zh-CN"/>
              </w:rPr>
            </w:pPr>
            <w:r>
              <w:rPr>
                <w:rFonts w:hint="eastAsia" w:ascii="宋体" w:hAnsi="宋体" w:cs="宋体"/>
                <w:bCs/>
                <w:color w:val="auto"/>
                <w:sz w:val="21"/>
                <w:szCs w:val="21"/>
                <w:highlight w:val="none"/>
                <w:shd w:val="clear" w:color="auto" w:fill="FFFFFF"/>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1"/>
                <w:szCs w:val="21"/>
                <w:highlight w:val="none"/>
                <w:shd w:val="clear" w:color="auto" w:fill="FFFFFF"/>
                <w:lang w:val="en-US" w:eastAsia="zh-CN"/>
              </w:rPr>
            </w:pPr>
            <w:r>
              <w:rPr>
                <w:rFonts w:hint="eastAsia" w:ascii="宋体" w:hAnsi="宋体" w:eastAsia="宋体" w:cs="宋体"/>
                <w:bCs/>
                <w:color w:val="auto"/>
                <w:sz w:val="21"/>
                <w:szCs w:val="21"/>
                <w:highlight w:val="none"/>
                <w:shd w:val="clear" w:color="auto" w:fill="FFFFFF"/>
                <w:lang w:val="en-US" w:eastAsia="zh-CN"/>
              </w:rPr>
              <w:t>二</w:t>
            </w:r>
          </w:p>
        </w:tc>
        <w:tc>
          <w:tcPr>
            <w:tcW w:w="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shd w:val="clear" w:color="auto" w:fill="FFFFFF"/>
                <w:lang w:val="en-US" w:eastAsia="zh-CN"/>
              </w:rPr>
            </w:pPr>
            <w:r>
              <w:rPr>
                <w:rFonts w:hint="eastAsia" w:ascii="宋体" w:hAnsi="宋体" w:eastAsia="宋体" w:cs="宋体"/>
                <w:bCs/>
                <w:color w:val="auto"/>
                <w:sz w:val="21"/>
                <w:szCs w:val="21"/>
                <w:highlight w:val="none"/>
                <w:shd w:val="clear" w:color="auto" w:fill="FFFFFF"/>
              </w:rPr>
              <w:t>汽运</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shd w:val="clear" w:color="auto" w:fill="FFFFFF"/>
                <w:lang w:val="en-US" w:eastAsia="zh-CN"/>
              </w:rPr>
            </w:pPr>
            <w:r>
              <w:rPr>
                <w:rFonts w:hint="eastAsia" w:ascii="宋体" w:hAnsi="宋体" w:cs="宋体"/>
                <w:bCs/>
                <w:color w:val="auto"/>
                <w:sz w:val="21"/>
                <w:szCs w:val="21"/>
                <w:highlight w:val="none"/>
                <w:shd w:val="clear" w:color="auto" w:fill="FFFFFF"/>
                <w:lang w:val="en-US" w:eastAsia="zh-CN"/>
              </w:rPr>
              <w:t>2</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1"/>
                <w:szCs w:val="21"/>
                <w:highlight w:val="none"/>
                <w:shd w:val="clear" w:color="auto" w:fill="FFFFFF"/>
                <w:lang w:val="en-US" w:eastAsia="zh-CN"/>
              </w:rPr>
            </w:pPr>
            <w:r>
              <w:rPr>
                <w:rFonts w:hint="eastAsia" w:ascii="宋体" w:hAnsi="宋体" w:cs="宋体"/>
                <w:bCs/>
                <w:color w:val="auto"/>
                <w:sz w:val="21"/>
                <w:szCs w:val="21"/>
                <w:highlight w:val="none"/>
                <w:shd w:val="clear" w:color="auto" w:fill="FFFFFF"/>
                <w:lang w:val="en-US" w:eastAsia="zh-CN"/>
              </w:rPr>
              <w:t>台州市椒江区粮食储备管理有限公司</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1"/>
                <w:szCs w:val="21"/>
                <w:highlight w:val="none"/>
                <w:shd w:val="clear" w:color="auto" w:fill="FFFFFF"/>
                <w:lang w:val="en-US" w:eastAsia="zh-CN"/>
              </w:rPr>
            </w:pPr>
            <w:r>
              <w:rPr>
                <w:rFonts w:hint="eastAsia" w:ascii="宋体" w:hAnsi="宋体" w:cs="宋体"/>
                <w:bCs/>
                <w:color w:val="auto"/>
                <w:sz w:val="21"/>
                <w:szCs w:val="21"/>
                <w:highlight w:val="none"/>
                <w:shd w:val="clear" w:color="auto" w:fill="FFFFFF"/>
                <w:lang w:val="en-US" w:eastAsia="zh-CN"/>
              </w:rPr>
              <w:t>3022</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shd w:val="clear" w:color="auto" w:fill="FFFFFF"/>
                <w:lang w:val="en-US" w:eastAsia="zh-CN"/>
              </w:rPr>
            </w:pPr>
            <w:r>
              <w:rPr>
                <w:rFonts w:hint="eastAsia" w:ascii="宋体" w:hAnsi="宋体" w:cs="宋体"/>
                <w:bCs/>
                <w:color w:val="auto"/>
                <w:sz w:val="21"/>
                <w:szCs w:val="21"/>
                <w:highlight w:val="none"/>
                <w:shd w:val="clear" w:color="auto" w:fill="FFFFFF"/>
                <w:lang w:val="en-US" w:eastAsia="zh-CN"/>
              </w:rPr>
              <w:t>浙江省三门县粮食收储有限公司（黄金坦粮库、三门县粮食储备库）</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1"/>
                <w:szCs w:val="21"/>
                <w:highlight w:val="none"/>
                <w:shd w:val="clear" w:color="auto" w:fill="FFFFFF"/>
                <w:lang w:eastAsia="zh-CN"/>
              </w:rPr>
            </w:pPr>
            <w:r>
              <w:rPr>
                <w:rFonts w:hint="eastAsia" w:ascii="宋体" w:hAnsi="宋体" w:cs="宋体"/>
                <w:bCs/>
                <w:color w:val="auto"/>
                <w:sz w:val="21"/>
                <w:szCs w:val="21"/>
                <w:highlight w:val="none"/>
                <w:shd w:val="clear" w:color="auto" w:fill="FFFFFF"/>
                <w:lang w:val="en-US" w:eastAsia="zh-CN"/>
              </w:rPr>
              <w:t>3022</w:t>
            </w:r>
          </w:p>
        </w:tc>
        <w:tc>
          <w:tcPr>
            <w:tcW w:w="587"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shd w:val="clear" w:color="auto" w:fill="FFFFFF"/>
                <w:lang w:val="en-US" w:eastAsia="zh-CN"/>
              </w:rPr>
            </w:pPr>
          </w:p>
        </w:tc>
        <w:tc>
          <w:tcPr>
            <w:tcW w:w="1316"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1"/>
                <w:szCs w:val="21"/>
                <w:highlight w:val="none"/>
                <w:shd w:val="clear" w:color="auto" w:fill="FFFFFF"/>
                <w:lang w:val="en-US" w:eastAsia="zh-CN"/>
              </w:rPr>
            </w:pPr>
            <w:r>
              <w:rPr>
                <w:rFonts w:hint="eastAsia" w:ascii="宋体" w:hAnsi="宋体" w:cs="宋体"/>
                <w:bCs/>
                <w:color w:val="auto"/>
                <w:sz w:val="21"/>
                <w:szCs w:val="21"/>
                <w:highlight w:val="none"/>
                <w:shd w:val="clear" w:color="auto" w:fill="FFFFFF"/>
                <w:lang w:val="en-US" w:eastAsia="zh-CN"/>
              </w:rPr>
              <w:t>55</w:t>
            </w:r>
          </w:p>
        </w:tc>
      </w:tr>
    </w:tbl>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bCs/>
          <w:color w:val="auto"/>
          <w:sz w:val="24"/>
          <w:szCs w:val="24"/>
          <w:highlight w:val="none"/>
          <w:shd w:val="clear" w:color="auto" w:fill="FFFFFF"/>
        </w:rPr>
        <w:t>备注：1.</w:t>
      </w:r>
      <w:r>
        <w:rPr>
          <w:rFonts w:hint="eastAsia" w:ascii="宋体" w:hAnsi="宋体" w:cs="宋体"/>
          <w:b/>
          <w:bCs w:val="0"/>
          <w:color w:val="auto"/>
          <w:sz w:val="24"/>
          <w:szCs w:val="24"/>
          <w:highlight w:val="none"/>
          <w:u w:val="single"/>
          <w:shd w:val="clear" w:color="auto" w:fill="FFFFFF"/>
          <w:lang w:val="en-US" w:eastAsia="zh-CN"/>
        </w:rPr>
        <w:t>特别提醒：</w:t>
      </w:r>
      <w:r>
        <w:rPr>
          <w:rFonts w:hint="eastAsia" w:ascii="宋体" w:hAnsi="宋体" w:eastAsia="宋体" w:cs="宋体"/>
          <w:b/>
          <w:bCs w:val="0"/>
          <w:color w:val="auto"/>
          <w:sz w:val="24"/>
          <w:szCs w:val="24"/>
          <w:highlight w:val="none"/>
          <w:u w:val="single"/>
          <w:shd w:val="clear" w:color="auto" w:fill="FFFFFF"/>
        </w:rPr>
        <w:t>运输损耗</w:t>
      </w:r>
      <w:r>
        <w:rPr>
          <w:rFonts w:hint="eastAsia" w:ascii="宋体" w:hAnsi="宋体" w:cs="宋体"/>
          <w:b/>
          <w:bCs w:val="0"/>
          <w:color w:val="auto"/>
          <w:sz w:val="24"/>
          <w:szCs w:val="24"/>
          <w:highlight w:val="none"/>
          <w:u w:val="single"/>
          <w:shd w:val="clear" w:color="auto" w:fill="FFFFFF"/>
          <w:lang w:val="en-US" w:eastAsia="zh-CN"/>
        </w:rPr>
        <w:t>全部由承</w:t>
      </w:r>
      <w:r>
        <w:rPr>
          <w:rFonts w:hint="eastAsia" w:ascii="宋体" w:hAnsi="宋体" w:eastAsia="宋体" w:cs="宋体"/>
          <w:b/>
          <w:bCs w:val="0"/>
          <w:color w:val="auto"/>
          <w:sz w:val="24"/>
          <w:szCs w:val="24"/>
          <w:highlight w:val="none"/>
          <w:u w:val="single"/>
          <w:shd w:val="clear" w:color="auto" w:fill="FFFFFF"/>
        </w:rPr>
        <w:t>运单位承担</w:t>
      </w:r>
      <w:r>
        <w:rPr>
          <w:rFonts w:hint="eastAsia" w:ascii="宋体" w:hAnsi="宋体" w:eastAsia="宋体" w:cs="宋体"/>
          <w:b/>
          <w:bCs w:val="0"/>
          <w:color w:val="auto"/>
          <w:sz w:val="24"/>
          <w:szCs w:val="24"/>
          <w:highlight w:val="none"/>
          <w:u w:val="single"/>
          <w:shd w:val="clear" w:color="auto" w:fill="FFFFFF"/>
          <w:lang w:eastAsia="zh-CN"/>
        </w:rPr>
        <w:t>。</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 xml:space="preserve">      2.汽运需根据当地禁行要求办理相应通行证</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kinsoku/>
        <w:wordWrap/>
        <w:overflowPunct/>
        <w:topLinePunct w:val="0"/>
        <w:autoSpaceDE/>
        <w:autoSpaceDN/>
        <w:bidi w:val="0"/>
        <w:spacing w:line="360" w:lineRule="auto"/>
        <w:ind w:firstLine="720" w:firstLineChars="300"/>
        <w:textAlignment w:val="auto"/>
        <w:rPr>
          <w:rFonts w:hint="eastAsia" w:ascii="宋体" w:hAnsi="宋体" w:eastAsia="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.运输最终报价超过最高限价的将做无效处理。</w:t>
      </w:r>
    </w:p>
    <w:p>
      <w:pPr>
        <w:keepNext w:val="0"/>
        <w:keepLines w:val="0"/>
        <w:pageBreakBefore w:val="0"/>
        <w:kinsoku/>
        <w:wordWrap/>
        <w:overflowPunct/>
        <w:topLinePunct w:val="0"/>
        <w:autoSpaceDE/>
        <w:autoSpaceDN/>
        <w:bidi w:val="0"/>
        <w:spacing w:line="360" w:lineRule="auto"/>
        <w:ind w:firstLine="723" w:firstLineChars="300"/>
        <w:textAlignment w:val="auto"/>
        <w:rPr>
          <w:color w:val="auto"/>
          <w:sz w:val="24"/>
          <w:szCs w:val="24"/>
          <w:highlight w:val="none"/>
        </w:rPr>
      </w:pPr>
      <w:r>
        <w:rPr>
          <w:rFonts w:hint="eastAsia" w:ascii="宋体" w:hAnsi="宋体" w:cs="宋体"/>
          <w:b/>
          <w:bCs/>
          <w:color w:val="auto"/>
          <w:sz w:val="24"/>
          <w:szCs w:val="24"/>
          <w:highlight w:val="none"/>
          <w:shd w:val="clear" w:color="auto" w:fill="FFFFFF"/>
          <w:lang w:val="en-US" w:eastAsia="zh-CN"/>
        </w:rPr>
        <w:t>4</w:t>
      </w:r>
      <w:r>
        <w:rPr>
          <w:rFonts w:hint="eastAsia" w:ascii="宋体" w:hAnsi="宋体" w:eastAsia="宋体" w:cs="宋体"/>
          <w:b/>
          <w:bCs/>
          <w:color w:val="auto"/>
          <w:sz w:val="24"/>
          <w:szCs w:val="24"/>
          <w:highlight w:val="none"/>
          <w:shd w:val="clear" w:color="auto" w:fill="FFFFFF"/>
          <w:lang w:val="en-US" w:eastAsia="zh-CN"/>
        </w:rPr>
        <w:t>、应标人可同时对</w:t>
      </w:r>
      <w:r>
        <w:rPr>
          <w:rFonts w:hint="eastAsia" w:ascii="宋体" w:hAnsi="宋体" w:cs="宋体"/>
          <w:b/>
          <w:bCs/>
          <w:color w:val="auto"/>
          <w:sz w:val="24"/>
          <w:szCs w:val="24"/>
          <w:highlight w:val="none"/>
          <w:shd w:val="clear" w:color="auto" w:fill="FFFFFF"/>
          <w:lang w:val="en-US" w:eastAsia="zh-CN"/>
        </w:rPr>
        <w:t>两个标段</w:t>
      </w:r>
      <w:r>
        <w:rPr>
          <w:rFonts w:hint="eastAsia" w:ascii="宋体" w:hAnsi="宋体" w:eastAsia="宋体" w:cs="宋体"/>
          <w:b/>
          <w:bCs/>
          <w:color w:val="auto"/>
          <w:sz w:val="24"/>
          <w:szCs w:val="24"/>
          <w:highlight w:val="none"/>
          <w:shd w:val="clear" w:color="auto" w:fill="FFFFFF"/>
          <w:lang w:val="en-US" w:eastAsia="zh-CN"/>
        </w:rPr>
        <w:t>进行应标，应标人最多可同时</w:t>
      </w:r>
      <w:r>
        <w:rPr>
          <w:rFonts w:hint="eastAsia" w:ascii="宋体" w:hAnsi="宋体" w:cs="宋体"/>
          <w:b/>
          <w:bCs/>
          <w:color w:val="auto"/>
          <w:sz w:val="24"/>
          <w:szCs w:val="24"/>
          <w:highlight w:val="none"/>
          <w:shd w:val="clear" w:color="auto" w:fill="FFFFFF"/>
          <w:lang w:val="en-US" w:eastAsia="zh-CN"/>
        </w:rPr>
        <w:t>成交一</w:t>
      </w:r>
      <w:r>
        <w:rPr>
          <w:rFonts w:hint="eastAsia" w:ascii="宋体" w:hAnsi="宋体" w:eastAsia="宋体" w:cs="宋体"/>
          <w:b/>
          <w:bCs/>
          <w:color w:val="auto"/>
          <w:sz w:val="24"/>
          <w:szCs w:val="24"/>
          <w:highlight w:val="none"/>
          <w:shd w:val="clear" w:color="auto" w:fill="FFFFFF"/>
          <w:lang w:val="en-US" w:eastAsia="zh-CN"/>
        </w:rPr>
        <w:t>个标段。</w:t>
      </w:r>
    </w:p>
    <w:p>
      <w:pPr>
        <w:ind w:firstLine="480" w:firstLineChars="200"/>
        <w:rPr>
          <w:rFonts w:ascii="宋体" w:hAnsi="宋体" w:cs="黑体"/>
          <w:bCs/>
          <w:color w:val="auto"/>
          <w:sz w:val="24"/>
          <w:szCs w:val="24"/>
          <w:highlight w:val="none"/>
          <w:shd w:val="clear" w:color="auto" w:fill="FFFFFF"/>
        </w:rPr>
      </w:pPr>
      <w:r>
        <w:rPr>
          <w:rFonts w:hint="eastAsia" w:ascii="宋体" w:hAnsi="宋体" w:cs="黑体"/>
          <w:bCs/>
          <w:color w:val="auto"/>
          <w:sz w:val="24"/>
          <w:szCs w:val="24"/>
          <w:highlight w:val="none"/>
          <w:shd w:val="clear" w:color="auto" w:fill="FFFFFF"/>
        </w:rPr>
        <w:t>二、运输工具要求</w:t>
      </w:r>
    </w:p>
    <w:p>
      <w:pPr>
        <w:ind w:firstLine="480" w:firstLineChars="200"/>
        <w:rPr>
          <w:rFonts w:hint="eastAsia" w:ascii="宋体" w:hAnsi="宋体" w:cs="Arial"/>
          <w:color w:val="auto"/>
          <w:sz w:val="24"/>
          <w:szCs w:val="24"/>
          <w:highlight w:val="none"/>
          <w:shd w:val="clear" w:color="auto" w:fill="FFFFFF"/>
        </w:rPr>
      </w:pPr>
      <w:r>
        <w:rPr>
          <w:rFonts w:hint="eastAsia" w:ascii="宋体" w:hAnsi="宋体" w:cs="Arial"/>
          <w:color w:val="auto"/>
          <w:sz w:val="24"/>
          <w:szCs w:val="24"/>
          <w:highlight w:val="none"/>
          <w:shd w:val="clear" w:color="auto" w:fill="FFFFFF"/>
        </w:rPr>
        <w:t>（1）装货车辆状况良好，保险公司承保，各种手续查验资料完备(营运证、行驶证)。</w:t>
      </w:r>
    </w:p>
    <w:p>
      <w:pPr>
        <w:ind w:firstLine="480" w:firstLineChars="200"/>
        <w:rPr>
          <w:rFonts w:hint="eastAsia" w:ascii="宋体" w:hAnsi="宋体" w:cs="Arial"/>
          <w:color w:val="auto"/>
          <w:sz w:val="24"/>
          <w:szCs w:val="24"/>
          <w:highlight w:val="none"/>
          <w:shd w:val="clear" w:color="auto" w:fill="FFFFFF"/>
        </w:rPr>
      </w:pPr>
      <w:r>
        <w:rPr>
          <w:rFonts w:hint="eastAsia" w:ascii="宋体" w:hAnsi="宋体" w:cs="Arial"/>
          <w:color w:val="auto"/>
          <w:sz w:val="24"/>
          <w:szCs w:val="24"/>
          <w:highlight w:val="none"/>
          <w:shd w:val="clear" w:color="auto" w:fill="FFFFFF"/>
        </w:rPr>
        <w:t>（2）装货车辆必须符合</w:t>
      </w:r>
      <w:r>
        <w:rPr>
          <w:rFonts w:hint="eastAsia" w:ascii="宋体" w:hAnsi="宋体" w:cs="Arial"/>
          <w:color w:val="auto"/>
          <w:sz w:val="24"/>
          <w:szCs w:val="24"/>
          <w:highlight w:val="none"/>
          <w:shd w:val="clear" w:color="auto" w:fill="FFFFFF"/>
          <w:lang w:eastAsia="zh-CN"/>
        </w:rPr>
        <w:t>粮食运输</w:t>
      </w:r>
      <w:r>
        <w:rPr>
          <w:rFonts w:hint="eastAsia" w:ascii="宋体" w:hAnsi="宋体" w:cs="Arial"/>
          <w:color w:val="auto"/>
          <w:sz w:val="24"/>
          <w:szCs w:val="24"/>
          <w:highlight w:val="none"/>
          <w:shd w:val="clear" w:color="auto" w:fill="FFFFFF"/>
        </w:rPr>
        <w:t>的相关要求，干净整洁，不会对所装粮食产生污染，防雨、防潮、防撒漏、防火等设施齐全。</w:t>
      </w:r>
    </w:p>
    <w:p>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宋体" w:hAnsi="宋体" w:cs="Arial"/>
          <w:color w:val="auto"/>
          <w:sz w:val="24"/>
          <w:szCs w:val="24"/>
          <w:highlight w:val="none"/>
          <w:shd w:val="clear" w:color="auto" w:fill="FFFFFF"/>
        </w:rPr>
      </w:pPr>
      <w:r>
        <w:rPr>
          <w:rFonts w:hint="eastAsia" w:ascii="宋体" w:hAnsi="宋体" w:cs="Arial"/>
          <w:color w:val="auto"/>
          <w:sz w:val="24"/>
          <w:szCs w:val="24"/>
          <w:highlight w:val="none"/>
          <w:shd w:val="clear" w:color="auto" w:fill="FFFFFF"/>
        </w:rPr>
        <w:t>（3）运输过程中严禁撒漏、偷盗，确保货物保质保量运输至目的地。</w:t>
      </w:r>
    </w:p>
    <w:p>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宋体" w:hAnsi="宋体" w:cs="Arial"/>
          <w:color w:val="auto"/>
          <w:sz w:val="24"/>
          <w:szCs w:val="24"/>
          <w:highlight w:val="none"/>
          <w:shd w:val="clear" w:color="auto" w:fill="FFFFFF"/>
        </w:rPr>
      </w:pPr>
      <w:r>
        <w:rPr>
          <w:rFonts w:hint="eastAsia" w:ascii="宋体" w:hAnsi="宋体" w:cs="Arial"/>
          <w:color w:val="auto"/>
          <w:sz w:val="24"/>
          <w:szCs w:val="24"/>
          <w:highlight w:val="none"/>
          <w:shd w:val="clear" w:color="auto" w:fill="FFFFFF"/>
        </w:rPr>
        <w:t>（4）货物上车后，需做好防雨、防潮、防火措施，确保货物安全；运输途中严禁长时间停滞，确保货物快速到达目的地。</w:t>
      </w:r>
    </w:p>
    <w:p>
      <w:pPr>
        <w:pStyle w:val="2"/>
        <w:ind w:left="0" w:leftChars="0" w:firstLine="482" w:firstLineChars="200"/>
        <w:rPr>
          <w:rFonts w:hint="eastAsia" w:ascii="宋体" w:hAnsi="宋体" w:eastAsia="宋体" w:cs="黑体"/>
          <w:b/>
          <w:bCs w:val="0"/>
          <w:color w:val="auto"/>
          <w:kern w:val="2"/>
          <w:sz w:val="24"/>
          <w:szCs w:val="24"/>
          <w:highlight w:val="none"/>
          <w:shd w:val="clear" w:color="auto" w:fill="FFFFFF"/>
          <w:lang w:val="en-US" w:eastAsia="zh-CN" w:bidi="ar-SA"/>
        </w:rPr>
      </w:pPr>
      <w:r>
        <w:rPr>
          <w:rFonts w:hint="eastAsia" w:ascii="宋体" w:hAnsi="宋体" w:eastAsia="宋体" w:cs="黑体"/>
          <w:b/>
          <w:bCs w:val="0"/>
          <w:color w:val="auto"/>
          <w:kern w:val="2"/>
          <w:sz w:val="24"/>
          <w:szCs w:val="24"/>
          <w:highlight w:val="none"/>
          <w:shd w:val="clear" w:color="auto" w:fill="FFFFFF"/>
          <w:lang w:val="en-US" w:eastAsia="zh-CN" w:bidi="ar-SA"/>
        </w:rPr>
        <w:t>三、服务期</w:t>
      </w:r>
    </w:p>
    <w:p>
      <w:pPr>
        <w:pStyle w:val="23"/>
        <w:ind w:left="0" w:leftChars="0" w:firstLine="0" w:firstLineChars="0"/>
        <w:rPr>
          <w:rFonts w:hint="eastAsia" w:ascii="宋体" w:hAnsi="宋体" w:eastAsia="宋体" w:cs="黑体"/>
          <w:b/>
          <w:bCs w:val="0"/>
          <w:snapToGrid/>
          <w:color w:val="auto"/>
          <w:kern w:val="2"/>
          <w:sz w:val="24"/>
          <w:szCs w:val="24"/>
          <w:highlight w:val="none"/>
          <w:u w:val="single"/>
          <w:shd w:val="clear" w:color="auto" w:fill="FFFFFF"/>
          <w:lang w:val="en-US" w:eastAsia="zh-CN" w:bidi="ar-SA"/>
        </w:rPr>
      </w:pPr>
      <w:r>
        <w:rPr>
          <w:rFonts w:hint="eastAsia" w:ascii="宋体" w:hAnsi="宋体" w:eastAsia="宋体" w:cs="黑体"/>
          <w:b/>
          <w:bCs w:val="0"/>
          <w:snapToGrid/>
          <w:color w:val="auto"/>
          <w:kern w:val="2"/>
          <w:sz w:val="24"/>
          <w:szCs w:val="24"/>
          <w:highlight w:val="none"/>
          <w:u w:val="single"/>
          <w:shd w:val="clear" w:color="auto" w:fill="FFFFFF"/>
          <w:lang w:val="en-US" w:eastAsia="zh-CN" w:bidi="ar-SA"/>
        </w:rPr>
        <w:t>标段一：自签订日起至2023年10月25日前完成。</w:t>
      </w:r>
    </w:p>
    <w:p>
      <w:pPr>
        <w:pStyle w:val="23"/>
        <w:ind w:left="0" w:leftChars="0" w:firstLine="0" w:firstLineChars="0"/>
        <w:rPr>
          <w:rFonts w:hint="eastAsia" w:ascii="宋体" w:hAnsi="宋体" w:eastAsia="宋体" w:cs="黑体"/>
          <w:b/>
          <w:bCs w:val="0"/>
          <w:snapToGrid/>
          <w:color w:val="auto"/>
          <w:kern w:val="2"/>
          <w:sz w:val="24"/>
          <w:szCs w:val="24"/>
          <w:highlight w:val="none"/>
          <w:u w:val="single"/>
          <w:shd w:val="clear" w:color="auto" w:fill="FFFFFF"/>
          <w:lang w:val="en-US" w:eastAsia="zh-CN" w:bidi="ar-SA"/>
        </w:rPr>
      </w:pPr>
      <w:r>
        <w:rPr>
          <w:rFonts w:hint="eastAsia" w:ascii="宋体" w:hAnsi="宋体" w:eastAsia="宋体" w:cs="黑体"/>
          <w:b/>
          <w:bCs w:val="0"/>
          <w:snapToGrid/>
          <w:color w:val="auto"/>
          <w:kern w:val="2"/>
          <w:sz w:val="24"/>
          <w:szCs w:val="24"/>
          <w:highlight w:val="none"/>
          <w:u w:val="single"/>
          <w:shd w:val="clear" w:color="auto" w:fill="FFFFFF"/>
          <w:lang w:val="en-US" w:eastAsia="zh-CN" w:bidi="ar-SA"/>
        </w:rPr>
        <w:t>标段二：自签订日起至2023年10月31日前完成。</w:t>
      </w:r>
    </w:p>
    <w:p>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val="en-US" w:eastAsia="zh-CN"/>
        </w:rPr>
        <w:t>四</w:t>
      </w:r>
      <w:r>
        <w:rPr>
          <w:rFonts w:hint="eastAsia" w:ascii="宋体" w:hAnsi="宋体" w:eastAsia="宋体" w:cs="宋体"/>
          <w:color w:val="auto"/>
          <w:sz w:val="24"/>
          <w:szCs w:val="24"/>
          <w:highlight w:val="none"/>
          <w:shd w:val="clear" w:color="auto" w:fill="FFFFFF"/>
        </w:rPr>
        <w:t>、防疫要求</w:t>
      </w:r>
    </w:p>
    <w:p>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color w:val="auto"/>
          <w:sz w:val="24"/>
          <w:szCs w:val="24"/>
          <w:highlight w:val="none"/>
        </w:rPr>
      </w:pPr>
      <w:r>
        <w:rPr>
          <w:rFonts w:hint="eastAsia" w:ascii="宋体" w:hAnsi="宋体" w:cs="宋体"/>
          <w:color w:val="auto"/>
          <w:sz w:val="24"/>
          <w:szCs w:val="24"/>
          <w:highlight w:val="none"/>
          <w:shd w:val="clear" w:color="auto" w:fill="FFFFFF"/>
          <w:lang w:eastAsia="zh-CN"/>
        </w:rPr>
        <w:t>成交单位</w:t>
      </w:r>
      <w:r>
        <w:rPr>
          <w:rFonts w:hint="eastAsia" w:ascii="宋体" w:hAnsi="宋体" w:eastAsia="宋体" w:cs="宋体"/>
          <w:color w:val="auto"/>
          <w:sz w:val="24"/>
          <w:szCs w:val="24"/>
          <w:highlight w:val="none"/>
          <w:shd w:val="clear" w:color="auto" w:fill="FFFFFF"/>
        </w:rPr>
        <w:t>必须严格遵守收发货单位当地的防疫规定。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val="en-US" w:eastAsia="zh-CN"/>
        </w:rPr>
        <w:t>五</w:t>
      </w:r>
      <w:r>
        <w:rPr>
          <w:rFonts w:hint="eastAsia" w:ascii="宋体" w:hAnsi="宋体" w:eastAsia="宋体" w:cs="宋体"/>
          <w:color w:val="auto"/>
          <w:sz w:val="24"/>
          <w:szCs w:val="24"/>
          <w:highlight w:val="none"/>
          <w:shd w:val="clear" w:color="auto" w:fill="FFFFFF"/>
        </w:rPr>
        <w:t>、其他事项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r>
        <w:rPr>
          <w:rFonts w:hint="eastAsia" w:ascii="宋体" w:hAnsi="宋体" w:cs="宋体"/>
          <w:color w:val="auto"/>
          <w:sz w:val="24"/>
          <w:szCs w:val="24"/>
          <w:highlight w:val="none"/>
          <w:shd w:val="clear" w:color="auto" w:fill="FFFFFF"/>
          <w:lang w:eastAsia="zh-CN"/>
        </w:rPr>
        <w:t>成交单位</w:t>
      </w:r>
      <w:r>
        <w:rPr>
          <w:rFonts w:hint="eastAsia" w:ascii="宋体" w:hAnsi="宋体" w:eastAsia="宋体" w:cs="宋体"/>
          <w:color w:val="auto"/>
          <w:sz w:val="24"/>
          <w:szCs w:val="24"/>
          <w:highlight w:val="none"/>
          <w:shd w:val="clear" w:color="auto" w:fill="FFFFFF"/>
        </w:rPr>
        <w:t>不得向他人转让</w:t>
      </w:r>
      <w:r>
        <w:rPr>
          <w:rFonts w:hint="eastAsia" w:ascii="宋体" w:hAnsi="宋体" w:cs="宋体"/>
          <w:color w:val="auto"/>
          <w:sz w:val="24"/>
          <w:szCs w:val="24"/>
          <w:highlight w:val="none"/>
          <w:shd w:val="clear" w:color="auto" w:fill="FFFFFF"/>
          <w:lang w:val="en-US" w:eastAsia="zh-CN"/>
        </w:rPr>
        <w:t>成交</w:t>
      </w:r>
      <w:r>
        <w:rPr>
          <w:rFonts w:hint="eastAsia" w:ascii="宋体" w:hAnsi="宋体" w:eastAsia="宋体" w:cs="宋体"/>
          <w:color w:val="auto"/>
          <w:sz w:val="24"/>
          <w:szCs w:val="24"/>
          <w:highlight w:val="none"/>
          <w:shd w:val="clear" w:color="auto" w:fill="FFFFFF"/>
        </w:rPr>
        <w:t>项目，也不得将</w:t>
      </w:r>
      <w:r>
        <w:rPr>
          <w:rFonts w:hint="eastAsia" w:ascii="宋体" w:hAnsi="宋体" w:cs="宋体"/>
          <w:color w:val="auto"/>
          <w:sz w:val="24"/>
          <w:szCs w:val="24"/>
          <w:highlight w:val="none"/>
          <w:shd w:val="clear" w:color="auto" w:fill="FFFFFF"/>
          <w:lang w:val="en-US" w:eastAsia="zh-CN"/>
        </w:rPr>
        <w:t>成交</w:t>
      </w:r>
      <w:r>
        <w:rPr>
          <w:rFonts w:hint="eastAsia" w:ascii="宋体" w:hAnsi="宋体" w:eastAsia="宋体" w:cs="宋体"/>
          <w:color w:val="auto"/>
          <w:sz w:val="24"/>
          <w:szCs w:val="24"/>
          <w:highlight w:val="none"/>
          <w:shd w:val="clear" w:color="auto" w:fill="FFFFFF"/>
        </w:rPr>
        <w:t>项目分解后向其他人转让，否则</w:t>
      </w:r>
      <w:r>
        <w:rPr>
          <w:rFonts w:hint="eastAsia" w:ascii="宋体" w:hAnsi="宋体"/>
          <w:b/>
          <w:bCs w:val="0"/>
          <w:color w:val="auto"/>
          <w:kern w:val="0"/>
          <w:sz w:val="24"/>
          <w:szCs w:val="24"/>
          <w:highlight w:val="none"/>
          <w:u w:val="single"/>
          <w:lang w:val="en-US" w:eastAsia="zh-CN"/>
        </w:rPr>
        <w:t>甲方</w:t>
      </w:r>
      <w:r>
        <w:rPr>
          <w:rFonts w:hint="eastAsia" w:ascii="宋体" w:hAnsi="宋体" w:eastAsia="宋体" w:cs="宋体"/>
          <w:color w:val="auto"/>
          <w:sz w:val="24"/>
          <w:szCs w:val="24"/>
          <w:highlight w:val="none"/>
          <w:shd w:val="clear" w:color="auto" w:fill="FFFFFF"/>
        </w:rPr>
        <w:t>有权中止合同，并没收履约保证金。</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r>
        <w:rPr>
          <w:rFonts w:hint="eastAsia" w:ascii="宋体" w:hAnsi="宋体" w:cs="宋体"/>
          <w:color w:val="auto"/>
          <w:sz w:val="24"/>
          <w:szCs w:val="24"/>
          <w:highlight w:val="none"/>
          <w:shd w:val="clear" w:color="auto" w:fill="FFFFFF"/>
          <w:lang w:eastAsia="zh-CN"/>
        </w:rPr>
        <w:t>成交单位</w:t>
      </w:r>
      <w:r>
        <w:rPr>
          <w:rFonts w:hint="eastAsia" w:ascii="宋体" w:hAnsi="宋体" w:eastAsia="宋体" w:cs="宋体"/>
          <w:color w:val="auto"/>
          <w:sz w:val="24"/>
          <w:szCs w:val="24"/>
          <w:highlight w:val="none"/>
          <w:shd w:val="clear" w:color="auto" w:fill="FFFFFF"/>
        </w:rPr>
        <w:t>运力如不能满足</w:t>
      </w:r>
      <w:r>
        <w:rPr>
          <w:rFonts w:hint="eastAsia" w:ascii="宋体" w:hAnsi="宋体" w:eastAsia="宋体" w:cs="宋体"/>
          <w:color w:val="auto"/>
          <w:sz w:val="24"/>
          <w:szCs w:val="24"/>
          <w:highlight w:val="none"/>
          <w:shd w:val="clear" w:color="auto" w:fill="FFFFFF"/>
          <w:lang w:val="en-US" w:eastAsia="zh-CN"/>
        </w:rPr>
        <w:t>甲方</w:t>
      </w:r>
      <w:r>
        <w:rPr>
          <w:rFonts w:hint="eastAsia" w:ascii="宋体" w:hAnsi="宋体" w:eastAsia="宋体" w:cs="宋体"/>
          <w:color w:val="auto"/>
          <w:sz w:val="24"/>
          <w:szCs w:val="24"/>
          <w:highlight w:val="none"/>
          <w:shd w:val="clear" w:color="auto" w:fill="FFFFFF"/>
        </w:rPr>
        <w:t>要求，</w:t>
      </w:r>
      <w:r>
        <w:rPr>
          <w:rFonts w:hint="eastAsia" w:ascii="宋体" w:hAnsi="宋体" w:eastAsia="宋体" w:cs="宋体"/>
          <w:color w:val="auto"/>
          <w:sz w:val="24"/>
          <w:szCs w:val="24"/>
          <w:highlight w:val="none"/>
          <w:shd w:val="clear" w:color="auto" w:fill="FFFFFF"/>
          <w:lang w:val="en-US" w:eastAsia="zh-CN"/>
        </w:rPr>
        <w:t>甲方</w:t>
      </w:r>
      <w:r>
        <w:rPr>
          <w:rFonts w:hint="eastAsia" w:ascii="宋体" w:hAnsi="宋体" w:eastAsia="宋体" w:cs="宋体"/>
          <w:color w:val="auto"/>
          <w:sz w:val="24"/>
          <w:szCs w:val="24"/>
          <w:highlight w:val="none"/>
          <w:shd w:val="clear" w:color="auto" w:fill="FFFFFF"/>
        </w:rPr>
        <w:t>发整改通知书，3天内应有明显改善，若没有改善，从第4天起，</w:t>
      </w:r>
      <w:r>
        <w:rPr>
          <w:rFonts w:hint="eastAsia" w:ascii="宋体" w:hAnsi="宋体" w:cs="宋体"/>
          <w:color w:val="auto"/>
          <w:sz w:val="24"/>
          <w:szCs w:val="24"/>
          <w:highlight w:val="none"/>
          <w:shd w:val="clear" w:color="auto" w:fill="FFFFFF"/>
          <w:lang w:val="en-US" w:eastAsia="zh-CN"/>
        </w:rPr>
        <w:t>成交单位支付违约金</w:t>
      </w:r>
      <w:r>
        <w:rPr>
          <w:rFonts w:hint="eastAsia" w:ascii="宋体" w:hAnsi="宋体" w:eastAsia="宋体" w:cs="宋体"/>
          <w:color w:val="auto"/>
          <w:sz w:val="24"/>
          <w:szCs w:val="24"/>
          <w:highlight w:val="none"/>
          <w:shd w:val="clear" w:color="auto" w:fill="FFFFFF"/>
        </w:rPr>
        <w:t>2000元/天，直至运力满足</w:t>
      </w:r>
      <w:r>
        <w:rPr>
          <w:rFonts w:hint="eastAsia" w:ascii="宋体" w:hAnsi="宋体" w:eastAsia="宋体" w:cs="宋体"/>
          <w:bCs/>
          <w:color w:val="auto"/>
          <w:sz w:val="24"/>
          <w:szCs w:val="24"/>
          <w:highlight w:val="none"/>
          <w:shd w:val="clear" w:color="auto" w:fill="FFFFFF"/>
        </w:rPr>
        <w:t>收货</w:t>
      </w:r>
      <w:r>
        <w:rPr>
          <w:rFonts w:hint="eastAsia" w:ascii="宋体" w:hAnsi="宋体" w:eastAsia="宋体" w:cs="宋体"/>
          <w:bCs/>
          <w:color w:val="auto"/>
          <w:sz w:val="24"/>
          <w:szCs w:val="24"/>
          <w:highlight w:val="none"/>
          <w:shd w:val="clear" w:color="auto" w:fill="FFFFFF"/>
          <w:lang w:val="en-US" w:eastAsia="zh-CN"/>
        </w:rPr>
        <w:t>单位</w:t>
      </w:r>
      <w:r>
        <w:rPr>
          <w:rFonts w:hint="eastAsia" w:ascii="宋体" w:hAnsi="宋体" w:eastAsia="宋体" w:cs="宋体"/>
          <w:color w:val="auto"/>
          <w:sz w:val="24"/>
          <w:szCs w:val="24"/>
          <w:highlight w:val="none"/>
          <w:shd w:val="clear" w:color="auto" w:fill="FFFFFF"/>
        </w:rPr>
        <w:t>要求，罚金从履约保证金中扣除，拒不履行着，</w:t>
      </w:r>
      <w:r>
        <w:rPr>
          <w:rFonts w:hint="eastAsia" w:ascii="宋体" w:hAnsi="宋体" w:cs="宋体"/>
          <w:color w:val="auto"/>
          <w:sz w:val="24"/>
          <w:szCs w:val="24"/>
          <w:highlight w:val="none"/>
          <w:shd w:val="clear" w:color="auto" w:fill="FFFFFF"/>
          <w:lang w:val="en-US" w:eastAsia="zh-CN"/>
        </w:rPr>
        <w:t>采购人</w:t>
      </w:r>
      <w:r>
        <w:rPr>
          <w:rFonts w:hint="eastAsia" w:ascii="宋体" w:hAnsi="宋体" w:eastAsia="宋体" w:cs="宋体"/>
          <w:color w:val="auto"/>
          <w:sz w:val="24"/>
          <w:szCs w:val="24"/>
          <w:highlight w:val="none"/>
          <w:shd w:val="clear" w:color="auto" w:fill="FFFFFF"/>
        </w:rPr>
        <w:t>将中止合同并没收履约保证金。</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3.运费报价默认已包含滞港费、压车费</w:t>
      </w:r>
      <w:r>
        <w:rPr>
          <w:rFonts w:hint="eastAsia" w:ascii="宋体" w:hAnsi="宋体" w:cs="宋体"/>
          <w:color w:val="auto"/>
          <w:sz w:val="24"/>
          <w:szCs w:val="24"/>
          <w:highlight w:val="none"/>
          <w:shd w:val="clear" w:color="auto" w:fill="FFFFFF"/>
          <w:lang w:eastAsia="zh-CN"/>
        </w:rPr>
        <w:t>、运输损耗</w:t>
      </w:r>
      <w:r>
        <w:rPr>
          <w:rFonts w:hint="eastAsia" w:ascii="宋体" w:hAnsi="宋体" w:eastAsia="宋体" w:cs="宋体"/>
          <w:color w:val="auto"/>
          <w:sz w:val="24"/>
          <w:szCs w:val="24"/>
          <w:highlight w:val="none"/>
          <w:shd w:val="clear" w:color="auto" w:fill="FFFFFF"/>
        </w:rPr>
        <w:t>等一切费用及税金，</w:t>
      </w:r>
      <w:r>
        <w:rPr>
          <w:rFonts w:hint="eastAsia" w:ascii="宋体" w:hAnsi="宋体" w:cs="宋体"/>
          <w:color w:val="auto"/>
          <w:sz w:val="24"/>
          <w:szCs w:val="24"/>
          <w:highlight w:val="none"/>
          <w:shd w:val="clear" w:color="auto" w:fill="FFFFFF"/>
          <w:lang w:val="en-US" w:eastAsia="zh-CN"/>
        </w:rPr>
        <w:t>应标人</w:t>
      </w:r>
      <w:r>
        <w:rPr>
          <w:rFonts w:hint="eastAsia" w:ascii="宋体" w:hAnsi="宋体" w:eastAsia="宋体" w:cs="宋体"/>
          <w:color w:val="auto"/>
          <w:sz w:val="24"/>
          <w:szCs w:val="24"/>
          <w:highlight w:val="none"/>
          <w:shd w:val="clear" w:color="auto" w:fill="FFFFFF"/>
        </w:rPr>
        <w:t>报价充分考虑上述因素。</w:t>
      </w:r>
    </w:p>
    <w:p>
      <w:pPr>
        <w:spacing w:line="360" w:lineRule="auto"/>
        <w:rPr>
          <w:rFonts w:ascii="宋体" w:hAnsi="宋体" w:cs="宋体"/>
          <w:sz w:val="24"/>
        </w:rPr>
      </w:pPr>
      <w:r>
        <w:rPr>
          <w:rFonts w:hint="eastAsia"/>
        </w:rPr>
        <w:t xml:space="preserve"> </w:t>
      </w:r>
      <w:r>
        <w:rPr>
          <w:rFonts w:hint="eastAsia" w:ascii="宋体" w:hAnsi="宋体" w:cs="宋体"/>
          <w:b/>
          <w:sz w:val="24"/>
        </w:rPr>
        <w:t xml:space="preserve">四、商务要求       </w:t>
      </w:r>
    </w:p>
    <w:p>
      <w:pPr>
        <w:spacing w:line="360" w:lineRule="auto"/>
        <w:ind w:firstLine="482" w:firstLineChars="200"/>
        <w:rPr>
          <w:rFonts w:hint="default" w:ascii="宋体" w:hAnsi="宋体" w:eastAsia="宋体" w:cs="宋体"/>
          <w:b/>
          <w:sz w:val="24"/>
          <w:lang w:val="en-US" w:eastAsia="zh-CN"/>
        </w:rPr>
      </w:pPr>
      <w:r>
        <w:rPr>
          <w:rFonts w:hint="eastAsia" w:ascii="宋体" w:hAnsi="宋体" w:cs="宋体"/>
          <w:b/>
          <w:sz w:val="24"/>
        </w:rPr>
        <w:t>1、付款方式：</w:t>
      </w:r>
      <w:r>
        <w:rPr>
          <w:rFonts w:hint="eastAsia" w:ascii="宋体" w:hAnsi="宋体" w:cs="宋体"/>
          <w:b/>
          <w:sz w:val="24"/>
          <w:lang w:val="en-US" w:eastAsia="zh-CN"/>
        </w:rPr>
        <w:t>运费结算的数量以收货单位的实际计量数为准，乙方需交付收货单位原始回单、结算汇总表及增值税发票，经甲方审核无误后七日内支付运费，运输完一次性付清价款。</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3、履约保证金：</w:t>
      </w:r>
      <w:r>
        <w:rPr>
          <w:rFonts w:hint="eastAsia" w:ascii="宋体" w:hAnsi="宋体" w:cs="宋体"/>
          <w:b/>
          <w:sz w:val="24"/>
          <w:lang w:val="en-US" w:eastAsia="zh-CN"/>
        </w:rPr>
        <w:t>标段一：人民币</w:t>
      </w:r>
      <w:r>
        <w:rPr>
          <w:rFonts w:hint="eastAsia" w:ascii="宋体" w:hAnsi="宋体" w:eastAsia="宋体" w:cs="宋体"/>
          <w:b/>
          <w:sz w:val="24"/>
          <w:lang w:val="en-US" w:eastAsia="zh-CN"/>
        </w:rPr>
        <w:t>20000元，标段二：</w:t>
      </w:r>
      <w:r>
        <w:rPr>
          <w:rFonts w:hint="eastAsia" w:ascii="宋体" w:hAnsi="宋体" w:cs="宋体"/>
          <w:b/>
          <w:sz w:val="24"/>
          <w:lang w:val="en-US" w:eastAsia="zh-CN"/>
        </w:rPr>
        <w:t>人民币</w:t>
      </w:r>
      <w:r>
        <w:rPr>
          <w:rFonts w:hint="eastAsia" w:ascii="宋体" w:hAnsi="宋体" w:eastAsia="宋体" w:cs="宋体"/>
          <w:b/>
          <w:sz w:val="24"/>
          <w:lang w:val="en-US" w:eastAsia="zh-CN"/>
        </w:rPr>
        <w:t>20000元</w:t>
      </w:r>
      <w:r>
        <w:rPr>
          <w:rFonts w:hint="eastAsia" w:ascii="宋体" w:hAnsi="宋体" w:cs="宋体"/>
          <w:b/>
          <w:sz w:val="24"/>
          <w:lang w:val="en-US" w:eastAsia="zh-CN"/>
        </w:rPr>
        <w:t>（ 合同签订前以现金方式汇入采购人系统）</w:t>
      </w:r>
    </w:p>
    <w:p>
      <w:pPr>
        <w:pStyle w:val="10"/>
      </w:pPr>
    </w:p>
    <w:p>
      <w:pPr>
        <w:pStyle w:val="23"/>
        <w:ind w:firstLine="240"/>
      </w:pPr>
    </w:p>
    <w:p>
      <w:pPr>
        <w:pStyle w:val="23"/>
        <w:ind w:firstLine="0" w:firstLineChars="0"/>
      </w:pPr>
    </w:p>
    <w:p>
      <w:pPr>
        <w:pStyle w:val="18"/>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spacing w:line="360" w:lineRule="auto"/>
        <w:jc w:val="center"/>
        <w:rPr>
          <w:rFonts w:asciiTheme="minorEastAsia" w:hAnsiTheme="minorEastAsia" w:eastAsiaTheme="minorEastAsia"/>
          <w:b/>
          <w:sz w:val="36"/>
          <w:szCs w:val="36"/>
        </w:rPr>
      </w:pPr>
      <w:bookmarkStart w:id="0" w:name="_Toc516238857"/>
      <w:r>
        <w:rPr>
          <w:rFonts w:hint="eastAsia" w:ascii="宋体" w:hAnsi="宋体"/>
          <w:b/>
          <w:color w:val="000000"/>
          <w:sz w:val="36"/>
          <w:szCs w:val="36"/>
        </w:rPr>
        <w:t xml:space="preserve">第四部分 </w:t>
      </w:r>
      <w:bookmarkEnd w:id="0"/>
      <w:r>
        <w:rPr>
          <w:rFonts w:hint="eastAsia" w:asciiTheme="minorEastAsia" w:hAnsiTheme="minorEastAsia" w:eastAsiaTheme="minorEastAsia"/>
          <w:b/>
          <w:sz w:val="36"/>
          <w:szCs w:val="36"/>
        </w:rPr>
        <w:t>拟签订的合同文件</w:t>
      </w:r>
    </w:p>
    <w:p>
      <w:pPr>
        <w:snapToGrid w:val="0"/>
        <w:spacing w:before="156" w:beforeLines="50" w:after="156" w:afterLines="50"/>
        <w:jc w:val="center"/>
        <w:rPr>
          <w:rFonts w:ascii="宋体" w:hAnsi="宋体"/>
          <w:sz w:val="24"/>
        </w:rPr>
      </w:pPr>
      <w:r>
        <w:rPr>
          <w:rFonts w:hint="eastAsia" w:ascii="宋体" w:hAnsi="宋体"/>
          <w:b/>
          <w:sz w:val="36"/>
          <w:szCs w:val="36"/>
        </w:rPr>
        <w:t>服务类</w:t>
      </w:r>
    </w:p>
    <w:p>
      <w:pPr>
        <w:pStyle w:val="3"/>
        <w:shd w:val="clear"/>
        <w:spacing w:line="240" w:lineRule="auto"/>
        <w:rPr>
          <w:rFonts w:hAnsi="宋体" w:eastAsia="宋体"/>
          <w:b w:val="0"/>
          <w:color w:val="auto"/>
          <w:highlight w:val="none"/>
        </w:rPr>
      </w:pPr>
      <w:r>
        <w:rPr>
          <w:rFonts w:hint="eastAsia" w:hAnsi="宋体" w:eastAsia="宋体"/>
          <w:b w:val="0"/>
          <w:color w:val="auto"/>
          <w:highlight w:val="none"/>
          <w:lang w:eastAsia="zh-CN"/>
        </w:rPr>
        <w:t>（</w:t>
      </w:r>
      <w:r>
        <w:rPr>
          <w:rFonts w:hint="eastAsia" w:hAnsi="宋体" w:eastAsia="宋体"/>
          <w:b w:val="0"/>
          <w:color w:val="auto"/>
          <w:highlight w:val="none"/>
          <w:lang w:val="en-US" w:eastAsia="zh-CN"/>
        </w:rPr>
        <w:t>一）</w:t>
      </w:r>
      <w:r>
        <w:rPr>
          <w:rFonts w:hint="eastAsia" w:hAnsi="宋体" w:eastAsia="宋体"/>
          <w:b w:val="0"/>
          <w:color w:val="auto"/>
          <w:highlight w:val="none"/>
        </w:rPr>
        <w:t>陆 路 运 输 合 同</w:t>
      </w:r>
    </w:p>
    <w:p>
      <w:pPr>
        <w:pStyle w:val="5"/>
        <w:widowControl/>
        <w:numPr>
          <w:ilvl w:val="0"/>
          <w:numId w:val="0"/>
        </w:numPr>
        <w:shd w:val="clear" w:color="auto"/>
        <w:spacing w:after="15" w:line="240" w:lineRule="auto"/>
        <w:jc w:val="center"/>
        <w:rPr>
          <w:rFonts w:ascii="宋体" w:hAnsi="宋体" w:eastAsia="宋体"/>
          <w:color w:val="auto"/>
          <w:highlight w:val="none"/>
        </w:rPr>
      </w:pPr>
      <w:r>
        <w:rPr>
          <w:rFonts w:hint="eastAsia" w:ascii="宋体" w:hAnsi="宋体" w:eastAsia="宋体"/>
          <w:b w:val="0"/>
          <w:color w:val="auto"/>
          <w:highlight w:val="none"/>
        </w:rPr>
        <w:t>（</w:t>
      </w:r>
      <w:r>
        <w:rPr>
          <w:color w:val="auto"/>
          <w:highlight w:val="none"/>
        </w:rPr>
        <w:fldChar w:fldCharType="begin"/>
      </w:r>
      <w:r>
        <w:rPr>
          <w:color w:val="auto"/>
          <w:highlight w:val="none"/>
        </w:rPr>
        <w:instrText xml:space="preserve"> HYPERLINK "https://www.baidu.com/link?url=1G17gcC0lvccm8lXDuJWhrt7A75-4SrCYj6wjcv76zO3Iw8MW9Wu3WMnoKcS0jRyKcnKVX-FEJ4FcDs2T_6ehq&amp;wd=&amp;eqid=cf25203d0005af84000000045bc7dee7" \t "https://www.baidu.com/_blank" </w:instrText>
      </w:r>
      <w:r>
        <w:rPr>
          <w:color w:val="auto"/>
          <w:highlight w:val="none"/>
        </w:rPr>
        <w:fldChar w:fldCharType="separate"/>
      </w:r>
      <w:r>
        <w:rPr>
          <w:rStyle w:val="29"/>
          <w:rFonts w:hint="eastAsia" w:ascii="宋体" w:hAnsi="宋体" w:eastAsia="宋体" w:cs="宋体"/>
          <w:b w:val="0"/>
          <w:color w:val="auto"/>
          <w:kern w:val="2"/>
          <w:sz w:val="30"/>
          <w:szCs w:val="30"/>
          <w:highlight w:val="none"/>
          <w:u w:val="none"/>
          <w:shd w:val="clear" w:color="auto" w:fill="FFFFFF"/>
        </w:rPr>
        <w:t>本合同为通用范本,具体以签订合同为准</w:t>
      </w:r>
      <w:r>
        <w:rPr>
          <w:rStyle w:val="29"/>
          <w:rFonts w:hint="eastAsia" w:ascii="宋体" w:hAnsi="宋体" w:eastAsia="宋体" w:cs="宋体"/>
          <w:b w:val="0"/>
          <w:color w:val="auto"/>
          <w:kern w:val="2"/>
          <w:sz w:val="30"/>
          <w:szCs w:val="30"/>
          <w:highlight w:val="none"/>
          <w:u w:val="none"/>
          <w:shd w:val="clear" w:color="auto" w:fill="FFFFFF"/>
        </w:rPr>
        <w:fldChar w:fldCharType="end"/>
      </w:r>
      <w:r>
        <w:rPr>
          <w:rFonts w:hint="eastAsia" w:ascii="宋体" w:hAnsi="宋体" w:eastAsia="宋体" w:cs="宋体"/>
          <w:b w:val="0"/>
          <w:color w:val="auto"/>
          <w:kern w:val="2"/>
          <w:sz w:val="30"/>
          <w:szCs w:val="30"/>
          <w:highlight w:val="none"/>
        </w:rPr>
        <w:t>）</w:t>
      </w:r>
    </w:p>
    <w:p>
      <w:pPr>
        <w:shd w:val="clea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甲方（托运</w:t>
      </w:r>
      <w:r>
        <w:rPr>
          <w:rFonts w:hint="eastAsia" w:ascii="宋体" w:hAnsi="宋体" w:cs="宋体"/>
          <w:color w:val="auto"/>
          <w:szCs w:val="21"/>
          <w:highlight w:val="none"/>
          <w:lang w:val="en-US" w:eastAsia="zh-CN"/>
        </w:rPr>
        <w:t>方</w:t>
      </w:r>
      <w:r>
        <w:rPr>
          <w:rFonts w:hint="eastAsia" w:ascii="宋体" w:hAnsi="宋体" w:cs="宋体"/>
          <w:color w:val="auto"/>
          <w:szCs w:val="21"/>
          <w:highlight w:val="none"/>
        </w:rPr>
        <w:t xml:space="preserve">）：    </w:t>
      </w:r>
    </w:p>
    <w:p>
      <w:pPr>
        <w:rPr>
          <w:rFonts w:hint="eastAsia" w:ascii="宋体" w:hAnsi="宋体" w:cs="宋体"/>
          <w:color w:val="auto"/>
          <w:szCs w:val="21"/>
          <w:highlight w:val="none"/>
        </w:rPr>
      </w:pPr>
      <w:r>
        <w:rPr>
          <w:rFonts w:hint="eastAsia" w:ascii="宋体" w:hAnsi="宋体" w:cs="宋体"/>
          <w:color w:val="auto"/>
          <w:szCs w:val="21"/>
          <w:highlight w:val="none"/>
        </w:rPr>
        <w:t>乙方（承运</w:t>
      </w:r>
      <w:r>
        <w:rPr>
          <w:rFonts w:hint="eastAsia" w:ascii="宋体" w:hAnsi="宋体" w:cs="宋体"/>
          <w:color w:val="auto"/>
          <w:szCs w:val="21"/>
          <w:highlight w:val="none"/>
          <w:lang w:val="en-US" w:eastAsia="zh-CN"/>
        </w:rPr>
        <w:t>方</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rPr>
          <w:rFonts w:ascii="宋体" w:hAnsi="宋体" w:cs="宋体"/>
          <w:color w:val="auto"/>
          <w:szCs w:val="21"/>
          <w:highlight w:val="none"/>
        </w:rPr>
      </w:pPr>
      <w:r>
        <w:rPr>
          <w:rFonts w:hint="eastAsia" w:ascii="宋体" w:hAnsi="宋体" w:cs="宋体"/>
          <w:color w:val="auto"/>
          <w:szCs w:val="21"/>
          <w:highlight w:val="none"/>
        </w:rPr>
        <w:t xml:space="preserve">合同编号： </w:t>
      </w:r>
    </w:p>
    <w:p>
      <w:pPr>
        <w:ind w:firstLine="435"/>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根据</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eastAsia="zh-CN"/>
        </w:rPr>
        <w:t xml:space="preserve"> 年</w:t>
      </w:r>
      <w:r>
        <w:rPr>
          <w:rFonts w:hint="eastAsia" w:ascii="宋体" w:hAnsi="宋体" w:cs="宋体"/>
          <w:color w:val="auto"/>
          <w:szCs w:val="21"/>
          <w:highlight w:val="none"/>
          <w:u w:val="single"/>
        </w:rPr>
        <w:t xml:space="preserve">   月   日</w:t>
      </w:r>
      <w:r>
        <w:rPr>
          <w:rFonts w:hint="eastAsia" w:ascii="宋体" w:hAnsi="宋体"/>
          <w:b/>
          <w:bCs/>
          <w:color w:val="auto"/>
          <w:szCs w:val="21"/>
          <w:highlight w:val="none"/>
          <w:u w:val="single"/>
          <w:lang w:val="en-US" w:eastAsia="zh-CN"/>
        </w:rPr>
        <w:t xml:space="preserve">    （项目名称）       </w:t>
      </w:r>
      <w:r>
        <w:rPr>
          <w:rFonts w:hint="eastAsia" w:ascii="宋体" w:hAnsi="宋体"/>
          <w:b/>
          <w:bCs/>
          <w:color w:val="auto"/>
          <w:szCs w:val="21"/>
          <w:highlight w:val="none"/>
          <w:u w:val="single"/>
          <w:lang w:eastAsia="zh-CN"/>
        </w:rPr>
        <w:t>，标段：</w:t>
      </w:r>
      <w:r>
        <w:rPr>
          <w:rFonts w:hint="eastAsia" w:ascii="宋体" w:hAnsi="宋体"/>
          <w:b/>
          <w:bCs/>
          <w:color w:val="auto"/>
          <w:szCs w:val="21"/>
          <w:highlight w:val="none"/>
          <w:u w:val="single"/>
          <w:lang w:val="en-US" w:eastAsia="zh-CN"/>
        </w:rPr>
        <w:t xml:space="preserve">    </w:t>
      </w:r>
      <w:r>
        <w:rPr>
          <w:rFonts w:hint="eastAsia" w:ascii="宋体" w:hAnsi="宋体" w:cs="宋体"/>
          <w:color w:val="auto"/>
          <w:szCs w:val="21"/>
          <w:highlight w:val="none"/>
        </w:rPr>
        <w:t>采购结果，按照《中华人民共和国民法典》，甲乙</w:t>
      </w:r>
      <w:r>
        <w:rPr>
          <w:rFonts w:hint="eastAsia" w:ascii="宋体" w:hAnsi="宋体" w:cs="宋体"/>
          <w:color w:val="auto"/>
          <w:szCs w:val="21"/>
          <w:highlight w:val="none"/>
          <w:lang w:val="en-US" w:eastAsia="zh-CN"/>
        </w:rPr>
        <w:t>双</w:t>
      </w:r>
      <w:r>
        <w:rPr>
          <w:rFonts w:hint="eastAsia" w:ascii="宋体" w:hAnsi="宋体" w:cs="宋体"/>
          <w:color w:val="auto"/>
          <w:szCs w:val="21"/>
          <w:highlight w:val="none"/>
        </w:rPr>
        <w:t>方在诚信、平等互利的基础上，经友好协商，签订本合同，条款如下：</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一、运输标的</w:t>
      </w:r>
    </w:p>
    <w:p>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1.运输货物：</w:t>
      </w:r>
      <w:r>
        <w:rPr>
          <w:rFonts w:hint="eastAsia" w:ascii="宋体" w:hAnsi="宋体" w:cs="宋体"/>
          <w:bCs/>
          <w:color w:val="auto"/>
          <w:szCs w:val="21"/>
          <w:highlight w:val="none"/>
          <w:lang w:val="en-US" w:eastAsia="zh-CN"/>
        </w:rPr>
        <w:t>早籼谷</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2.包装方式：散装</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3.运输方式：汽车运输</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4.装货地址：</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发货地、收获单位</w:t>
      </w:r>
      <w:r>
        <w:rPr>
          <w:rFonts w:hint="eastAsia" w:ascii="宋体" w:hAnsi="宋体" w:cs="宋体"/>
          <w:color w:val="auto"/>
          <w:szCs w:val="21"/>
          <w:highlight w:val="none"/>
        </w:rPr>
        <w:t xml:space="preserve">和数量： </w:t>
      </w:r>
    </w:p>
    <w:tbl>
      <w:tblPr>
        <w:tblStyle w:val="25"/>
        <w:tblpPr w:leftFromText="180" w:rightFromText="180" w:vertAnchor="text" w:horzAnchor="page" w:tblpX="1639" w:tblpY="328"/>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072"/>
        <w:gridCol w:w="2300"/>
        <w:gridCol w:w="2318"/>
        <w:gridCol w:w="146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196" w:type="dxa"/>
            <w:noWrap/>
            <w:vAlign w:val="center"/>
          </w:tcPr>
          <w:p>
            <w:pPr>
              <w:jc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发货</w:t>
            </w:r>
            <w:r>
              <w:rPr>
                <w:rFonts w:hint="eastAsia" w:ascii="宋体" w:hAnsi="宋体" w:eastAsia="宋体" w:cs="宋体"/>
                <w:bCs/>
                <w:color w:val="auto"/>
                <w:sz w:val="21"/>
                <w:szCs w:val="21"/>
                <w:highlight w:val="none"/>
                <w:shd w:val="clear" w:color="auto" w:fill="FFFFFF"/>
                <w:lang w:val="en-US" w:eastAsia="zh-CN"/>
              </w:rPr>
              <w:t>单位</w:t>
            </w:r>
          </w:p>
        </w:tc>
        <w:tc>
          <w:tcPr>
            <w:tcW w:w="1072" w:type="dxa"/>
            <w:noWrap/>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bCs/>
                <w:color w:val="auto"/>
                <w:sz w:val="21"/>
                <w:szCs w:val="21"/>
                <w:highlight w:val="none"/>
                <w:shd w:val="clear" w:color="auto" w:fill="FFFFFF"/>
              </w:rPr>
              <w:t>发货地址</w:t>
            </w:r>
          </w:p>
        </w:tc>
        <w:tc>
          <w:tcPr>
            <w:tcW w:w="2300" w:type="dxa"/>
            <w:noWrap/>
            <w:vAlign w:val="center"/>
          </w:tcPr>
          <w:p>
            <w:pPr>
              <w:ind w:firstLine="420" w:firstLineChars="200"/>
              <w:jc w:val="center"/>
              <w:rPr>
                <w:rFonts w:ascii="宋体" w:hAnsi="宋体" w:cs="宋体"/>
                <w:color w:val="auto"/>
                <w:szCs w:val="21"/>
                <w:highlight w:val="none"/>
              </w:rPr>
            </w:pPr>
            <w:r>
              <w:rPr>
                <w:rFonts w:hint="eastAsia" w:ascii="宋体" w:hAnsi="宋体" w:eastAsia="宋体" w:cs="宋体"/>
                <w:bCs/>
                <w:color w:val="auto"/>
                <w:sz w:val="21"/>
                <w:szCs w:val="21"/>
                <w:highlight w:val="none"/>
                <w:shd w:val="clear" w:color="auto" w:fill="FFFFFF"/>
              </w:rPr>
              <w:t>发货数量(</w:t>
            </w:r>
            <w:r>
              <w:rPr>
                <w:rFonts w:hint="eastAsia" w:ascii="宋体" w:hAnsi="宋体" w:eastAsia="宋体" w:cs="宋体"/>
                <w:bCs/>
                <w:color w:val="auto"/>
                <w:sz w:val="21"/>
                <w:szCs w:val="21"/>
                <w:highlight w:val="none"/>
                <w:shd w:val="clear" w:color="auto" w:fill="FFFFFF"/>
                <w:lang w:eastAsia="zh-CN"/>
              </w:rPr>
              <w:t>吨</w:t>
            </w:r>
            <w:r>
              <w:rPr>
                <w:rFonts w:hint="eastAsia" w:ascii="宋体" w:hAnsi="宋体" w:eastAsia="宋体" w:cs="宋体"/>
                <w:bCs/>
                <w:color w:val="auto"/>
                <w:sz w:val="21"/>
                <w:szCs w:val="21"/>
                <w:highlight w:val="none"/>
                <w:shd w:val="clear" w:color="auto" w:fill="FFFFFF"/>
              </w:rPr>
              <w:t>)</w:t>
            </w:r>
          </w:p>
        </w:tc>
        <w:tc>
          <w:tcPr>
            <w:tcW w:w="231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eastAsia="宋体" w:cs="宋体"/>
                <w:bCs/>
                <w:color w:val="auto"/>
                <w:sz w:val="21"/>
                <w:szCs w:val="21"/>
                <w:highlight w:val="none"/>
                <w:shd w:val="clear" w:color="auto" w:fill="FFFFFF"/>
              </w:rPr>
              <w:t>收货地址</w:t>
            </w:r>
            <w:r>
              <w:rPr>
                <w:rFonts w:hint="eastAsia" w:ascii="宋体" w:hAnsi="宋体" w:eastAsia="宋体" w:cs="宋体"/>
                <w:bCs/>
                <w:color w:val="auto"/>
                <w:sz w:val="21"/>
                <w:szCs w:val="21"/>
                <w:highlight w:val="none"/>
                <w:shd w:val="clear" w:color="auto" w:fill="FFFFFF"/>
                <w:lang w:val="en-US" w:eastAsia="zh-CN"/>
              </w:rPr>
              <w:t>及单位</w:t>
            </w:r>
          </w:p>
        </w:tc>
        <w:tc>
          <w:tcPr>
            <w:tcW w:w="14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Cs w:val="21"/>
                <w:highlight w:val="none"/>
              </w:rPr>
            </w:pPr>
            <w:r>
              <w:rPr>
                <w:rFonts w:hint="eastAsia" w:ascii="宋体" w:hAnsi="宋体" w:eastAsia="宋体" w:cs="宋体"/>
                <w:bCs/>
                <w:color w:val="auto"/>
                <w:sz w:val="21"/>
                <w:szCs w:val="21"/>
                <w:highlight w:val="none"/>
                <w:shd w:val="clear" w:color="auto" w:fill="FFFFFF"/>
              </w:rPr>
              <w:t>收货数量(</w:t>
            </w:r>
            <w:r>
              <w:rPr>
                <w:rFonts w:hint="eastAsia" w:ascii="宋体" w:hAnsi="宋体" w:eastAsia="宋体" w:cs="宋体"/>
                <w:bCs/>
                <w:color w:val="auto"/>
                <w:sz w:val="21"/>
                <w:szCs w:val="21"/>
                <w:highlight w:val="none"/>
                <w:shd w:val="clear" w:color="auto" w:fill="FFFFFF"/>
                <w:lang w:eastAsia="zh-CN"/>
              </w:rPr>
              <w:t>吨</w:t>
            </w:r>
            <w:r>
              <w:rPr>
                <w:rFonts w:hint="eastAsia" w:ascii="宋体" w:hAnsi="宋体" w:eastAsia="宋体" w:cs="宋体"/>
                <w:bCs/>
                <w:color w:val="auto"/>
                <w:sz w:val="21"/>
                <w:szCs w:val="21"/>
                <w:highlight w:val="none"/>
                <w:shd w:val="clear" w:color="auto" w:fill="FFFFFF"/>
              </w:rPr>
              <w:t>)</w:t>
            </w:r>
          </w:p>
        </w:tc>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1"/>
                <w:szCs w:val="21"/>
                <w:highlight w:val="none"/>
                <w:shd w:val="clear" w:color="auto" w:fill="FFFFFF"/>
                <w:lang w:val="en-US" w:eastAsia="zh-CN"/>
              </w:rPr>
            </w:pPr>
            <w:r>
              <w:rPr>
                <w:rFonts w:hint="eastAsia" w:ascii="宋体" w:hAnsi="宋体" w:cs="宋体"/>
                <w:bCs/>
                <w:color w:val="auto"/>
                <w:sz w:val="21"/>
                <w:szCs w:val="21"/>
                <w:highlight w:val="none"/>
                <w:shd w:val="clear" w:color="auto" w:fill="FFFFFF"/>
                <w:lang w:val="en-US" w:eastAsia="zh-CN"/>
              </w:rPr>
              <w:t>成交单价（元/吨）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19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highlight w:val="none"/>
                <w:lang w:eastAsia="zh-CN"/>
              </w:rPr>
            </w:pPr>
          </w:p>
        </w:tc>
        <w:tc>
          <w:tcPr>
            <w:tcW w:w="107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highlight w:val="none"/>
                <w:lang w:eastAsia="zh-CN"/>
              </w:rPr>
            </w:pPr>
          </w:p>
        </w:tc>
        <w:tc>
          <w:tcPr>
            <w:tcW w:w="2300" w:type="dxa"/>
            <w:noWrap/>
            <w:vAlign w:val="center"/>
          </w:tcPr>
          <w:p>
            <w:pPr>
              <w:jc w:val="center"/>
              <w:rPr>
                <w:rFonts w:ascii="宋体" w:hAnsi="宋体" w:cs="宋体"/>
                <w:color w:val="auto"/>
                <w:szCs w:val="21"/>
                <w:highlight w:val="none"/>
              </w:rPr>
            </w:pPr>
          </w:p>
        </w:tc>
        <w:tc>
          <w:tcPr>
            <w:tcW w:w="2318" w:type="dxa"/>
            <w:noWrap/>
            <w:vAlign w:val="center"/>
          </w:tcPr>
          <w:p>
            <w:pPr>
              <w:jc w:val="center"/>
              <w:rPr>
                <w:rFonts w:ascii="宋体" w:hAnsi="宋体" w:cs="宋体"/>
                <w:color w:val="auto"/>
                <w:szCs w:val="21"/>
                <w:highlight w:val="none"/>
              </w:rPr>
            </w:pPr>
          </w:p>
        </w:tc>
        <w:tc>
          <w:tcPr>
            <w:tcW w:w="1464" w:type="dxa"/>
            <w:noWrap/>
            <w:vAlign w:val="center"/>
          </w:tcPr>
          <w:p>
            <w:pPr>
              <w:jc w:val="center"/>
              <w:rPr>
                <w:rFonts w:ascii="宋体" w:hAnsi="宋体" w:cs="宋体"/>
                <w:color w:val="auto"/>
                <w:szCs w:val="21"/>
                <w:highlight w:val="none"/>
              </w:rPr>
            </w:pPr>
          </w:p>
        </w:tc>
        <w:tc>
          <w:tcPr>
            <w:tcW w:w="1155" w:type="dxa"/>
            <w:noWrap/>
            <w:vAlign w:val="center"/>
          </w:tcPr>
          <w:p>
            <w:pPr>
              <w:jc w:val="center"/>
              <w:rPr>
                <w:rFonts w:ascii="宋体" w:hAnsi="宋体" w:cs="宋体"/>
                <w:color w:val="auto"/>
                <w:szCs w:val="21"/>
                <w:highlight w:val="none"/>
              </w:rPr>
            </w:pPr>
          </w:p>
        </w:tc>
      </w:tr>
    </w:tbl>
    <w:p>
      <w:pPr>
        <w:ind w:firstLine="420" w:firstLineChars="200"/>
        <w:rPr>
          <w:rFonts w:hint="eastAsia" w:ascii="宋体" w:hAnsi="宋体" w:cs="宋体"/>
          <w:color w:val="auto"/>
          <w:szCs w:val="21"/>
          <w:highlight w:val="none"/>
        </w:rPr>
      </w:pPr>
    </w:p>
    <w:p>
      <w:pPr>
        <w:numPr>
          <w:ilvl w:val="0"/>
          <w:numId w:val="4"/>
        </w:num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运输完成时间：</w:t>
      </w:r>
      <w:r>
        <w:rPr>
          <w:rFonts w:hint="eastAsia" w:ascii="宋体" w:hAnsi="宋体" w:cs="宋体"/>
          <w:color w:val="auto"/>
          <w:szCs w:val="21"/>
          <w:highlight w:val="none"/>
          <w:lang w:val="en-US" w:eastAsia="zh-CN"/>
        </w:rPr>
        <w:t>标段1：</w:t>
      </w:r>
      <w:r>
        <w:rPr>
          <w:rFonts w:hint="eastAsia" w:ascii="宋体" w:hAnsi="宋体" w:cs="宋体"/>
          <w:color w:val="auto"/>
          <w:szCs w:val="21"/>
          <w:highlight w:val="none"/>
        </w:rPr>
        <w:t>自签订日起至2023年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日前完成。</w:t>
      </w:r>
    </w:p>
    <w:p>
      <w:pPr>
        <w:pStyle w:val="2"/>
        <w:numPr>
          <w:ilvl w:val="0"/>
          <w:numId w:val="0"/>
        </w:numPr>
        <w:rPr>
          <w:rFonts w:hint="default" w:eastAsia="宋体"/>
          <w:b/>
          <w:bCs/>
          <w:lang w:val="en-US" w:eastAsia="zh-CN"/>
        </w:rPr>
      </w:pPr>
      <w:r>
        <w:rPr>
          <w:rFonts w:hint="eastAsia"/>
          <w:lang w:val="en-US" w:eastAsia="zh-CN"/>
        </w:rPr>
        <w:t xml:space="preserve">                 </w:t>
      </w:r>
      <w:r>
        <w:rPr>
          <w:rFonts w:hint="eastAsia" w:ascii="宋体" w:hAnsi="宋体" w:eastAsia="宋体" w:cs="宋体"/>
          <w:color w:val="auto"/>
          <w:kern w:val="2"/>
          <w:sz w:val="21"/>
          <w:szCs w:val="21"/>
          <w:highlight w:val="none"/>
          <w:lang w:val="en-US" w:eastAsia="zh-CN" w:bidi="ar-SA"/>
        </w:rPr>
        <w:t>标段2：自签订日起至2023年10月31日前完成。</w:t>
      </w:r>
      <w:r>
        <w:rPr>
          <w:rFonts w:hint="eastAsia" w:ascii="宋体" w:hAnsi="宋体" w:eastAsia="宋体" w:cs="宋体"/>
          <w:b/>
          <w:bCs/>
          <w:color w:val="auto"/>
          <w:kern w:val="2"/>
          <w:sz w:val="21"/>
          <w:szCs w:val="21"/>
          <w:highlight w:val="none"/>
          <w:lang w:val="en-US" w:eastAsia="zh-CN" w:bidi="ar-SA"/>
        </w:rPr>
        <w:t>（根据所中标段填写）</w:t>
      </w:r>
    </w:p>
    <w:p>
      <w:pPr>
        <w:ind w:firstLine="420" w:firstLineChars="200"/>
        <w:rPr>
          <w:rFonts w:hint="eastAsia"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方的责任和义务</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 装货前</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方应提前2天书面通知乙方，以便乙方提前安排车辆，确保运力。</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2.装运车辆必须状况良好，保险公司承保，各种承运手续查验资料完备。</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3.乙方必须提前将装货车辆和驾驶员信息（车牌、驾驶员身份证号码、姓名）发送至</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方，以便</w:t>
      </w:r>
      <w:r>
        <w:rPr>
          <w:rFonts w:hint="eastAsia" w:ascii="宋体" w:hAnsi="宋体" w:cs="宋体"/>
          <w:color w:val="auto"/>
          <w:szCs w:val="21"/>
          <w:highlight w:val="none"/>
          <w:lang w:val="en-US" w:eastAsia="zh-CN"/>
        </w:rPr>
        <w:t>丙</w:t>
      </w:r>
      <w:r>
        <w:rPr>
          <w:rFonts w:hint="eastAsia" w:ascii="宋体" w:hAnsi="宋体" w:cs="宋体"/>
          <w:color w:val="auto"/>
          <w:szCs w:val="21"/>
          <w:highlight w:val="none"/>
        </w:rPr>
        <w:t>方查验后装货，乙方车辆装货前，应遵守</w:t>
      </w:r>
      <w:r>
        <w:rPr>
          <w:rFonts w:hint="eastAsia" w:ascii="宋体" w:hAnsi="宋体" w:cs="宋体"/>
          <w:color w:val="auto"/>
          <w:szCs w:val="21"/>
          <w:highlight w:val="none"/>
          <w:lang w:val="en-US" w:eastAsia="zh-CN"/>
        </w:rPr>
        <w:t>丙</w:t>
      </w:r>
      <w:r>
        <w:rPr>
          <w:rFonts w:hint="eastAsia" w:ascii="宋体" w:hAnsi="宋体" w:cs="宋体"/>
          <w:color w:val="auto"/>
          <w:szCs w:val="21"/>
          <w:highlight w:val="none"/>
        </w:rPr>
        <w:t>方相关规定。</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4.乙方必须遵守交通规则，安全运输；乙方应制定汽车运输过程中出现紧急事故的应急预案。</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5.乙方运输车要求：车厢为顶开孔式，整车高度不得超过4.5米，能在</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w:t>
      </w:r>
      <w:r>
        <w:rPr>
          <w:rFonts w:ascii="宋体" w:hAnsi="宋体" w:cs="宋体"/>
          <w:color w:val="auto"/>
          <w:szCs w:val="21"/>
          <w:highlight w:val="none"/>
        </w:rPr>
        <w:t>汽车发放</w:t>
      </w:r>
      <w:r>
        <w:rPr>
          <w:rFonts w:hint="eastAsia" w:ascii="宋体" w:hAnsi="宋体" w:cs="宋体"/>
          <w:color w:val="auto"/>
          <w:szCs w:val="21"/>
          <w:highlight w:val="none"/>
        </w:rPr>
        <w:t>仓直接</w:t>
      </w:r>
      <w:r>
        <w:rPr>
          <w:rFonts w:ascii="宋体" w:hAnsi="宋体" w:cs="宋体"/>
          <w:color w:val="auto"/>
          <w:szCs w:val="21"/>
          <w:highlight w:val="none"/>
        </w:rPr>
        <w:t>装</w:t>
      </w:r>
      <w:r>
        <w:rPr>
          <w:rFonts w:hint="eastAsia" w:ascii="宋体" w:hAnsi="宋体" w:cs="宋体"/>
          <w:color w:val="auto"/>
          <w:szCs w:val="21"/>
          <w:highlight w:val="none"/>
        </w:rPr>
        <w:t>粮；车辆必须符合</w:t>
      </w:r>
      <w:r>
        <w:rPr>
          <w:rFonts w:hint="eastAsia" w:ascii="宋体" w:hAnsi="宋体" w:cs="宋体"/>
          <w:color w:val="auto"/>
          <w:szCs w:val="21"/>
          <w:highlight w:val="none"/>
          <w:lang w:eastAsia="zh-CN"/>
        </w:rPr>
        <w:t>粮食运输</w:t>
      </w:r>
      <w:r>
        <w:rPr>
          <w:rFonts w:hint="eastAsia" w:ascii="宋体" w:hAnsi="宋体" w:cs="宋体"/>
          <w:color w:val="auto"/>
          <w:szCs w:val="21"/>
          <w:highlight w:val="none"/>
        </w:rPr>
        <w:t>等相关要求，干净整洁，不得对所装粮食产生污染，防雨、防潮、防撒漏、防火、防盗等设施齐全。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6.装车后，货物必须全封闭。乙方需做好防雨、防潮、防火、防撒漏、防盗等措施；运输途中严禁长时间停滞，确保货物快速到达收货地。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7.乙方车辆到达</w:t>
      </w:r>
      <w:r>
        <w:rPr>
          <w:rFonts w:hint="eastAsia" w:ascii="宋体" w:hAnsi="宋体" w:cs="宋体"/>
          <w:color w:val="auto"/>
          <w:szCs w:val="21"/>
          <w:highlight w:val="none"/>
          <w:lang w:val="en-US" w:eastAsia="zh-CN"/>
        </w:rPr>
        <w:t>丙</w:t>
      </w:r>
      <w:r>
        <w:rPr>
          <w:rFonts w:hint="eastAsia" w:ascii="宋体" w:hAnsi="宋体" w:cs="宋体"/>
          <w:color w:val="auto"/>
          <w:szCs w:val="21"/>
          <w:highlight w:val="none"/>
        </w:rPr>
        <w:t>方库区后，</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方应尽快安排装货；车辆到达卸货地后，</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方应协调乙方做好卸货的组织工作，加快卸货进度。</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8.文明驾驶：乙方车辆进入</w:t>
      </w:r>
      <w:r>
        <w:rPr>
          <w:rFonts w:hint="eastAsia" w:ascii="宋体" w:hAnsi="宋体" w:cs="宋体"/>
          <w:color w:val="auto"/>
          <w:szCs w:val="21"/>
          <w:highlight w:val="none"/>
          <w:lang w:val="en-US" w:eastAsia="zh-CN"/>
        </w:rPr>
        <w:t>丙</w:t>
      </w:r>
      <w:r>
        <w:rPr>
          <w:rFonts w:hint="eastAsia" w:ascii="宋体" w:hAnsi="宋体" w:cs="宋体"/>
          <w:color w:val="auto"/>
          <w:szCs w:val="21"/>
          <w:highlight w:val="none"/>
        </w:rPr>
        <w:t>方或卸货地，必须遵守</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方单位的规章制度，服从调度管理，按指定路线和车速行驶。严禁携带火种、严禁在库区内吸烟、严禁乱扔烟蒂果皮纸屑等垃圾。</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9.装货数量以甲方计量为准，卸货数量以卸货单位计量为准，运输损耗由乙方全部承担，发生卸货数量小于装货数量部分粮食由乙方按同品种同质量补足粮食。甲方拥有所有货物的所有权。</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10.为确保行车安全，甲方严格按照最新车辆装载规定进行装货，严禁超载。</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11.运输过程中如发生货物灭失、短少、变质、降等、污染等情况，乙方应赔偿一切损失。</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三、费用和结算 </w:t>
      </w:r>
    </w:p>
    <w:p>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1.运费：</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rPr>
        <w:t>元/吨，包含压车费等运输途中的一切费用。</w:t>
      </w:r>
    </w:p>
    <w:p>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2.运费支付：运费结算的数量以收货单位的实际计量数为准，乙方需交付收货单位原始回单、结算汇总表及增值税发票，经</w:t>
      </w:r>
      <w:r>
        <w:rPr>
          <w:rFonts w:hint="eastAsia" w:ascii="宋体" w:hAnsi="宋体" w:cs="宋体"/>
          <w:b/>
          <w:bCs/>
          <w:color w:val="auto"/>
          <w:szCs w:val="21"/>
          <w:highlight w:val="none"/>
          <w:lang w:val="en-US" w:eastAsia="zh-CN"/>
        </w:rPr>
        <w:t>甲</w:t>
      </w:r>
      <w:r>
        <w:rPr>
          <w:rFonts w:hint="eastAsia" w:ascii="宋体" w:hAnsi="宋体" w:cs="宋体"/>
          <w:b/>
          <w:bCs/>
          <w:color w:val="auto"/>
          <w:szCs w:val="21"/>
          <w:highlight w:val="none"/>
        </w:rPr>
        <w:t>方审核无误后七日内支付运费，</w:t>
      </w:r>
      <w:r>
        <w:rPr>
          <w:rFonts w:hint="eastAsia" w:ascii="宋体" w:hAnsi="宋体" w:cs="宋体"/>
          <w:b/>
          <w:bCs/>
          <w:color w:val="auto"/>
          <w:szCs w:val="21"/>
          <w:highlight w:val="none"/>
          <w:lang w:val="en-US" w:eastAsia="zh-CN"/>
        </w:rPr>
        <w:t>运输完一次性付清价款</w:t>
      </w:r>
      <w:r>
        <w:rPr>
          <w:rFonts w:hint="eastAsia" w:ascii="宋体" w:hAnsi="宋体" w:cs="宋体"/>
          <w:b/>
          <w:bCs/>
          <w:color w:val="auto"/>
          <w:szCs w:val="21"/>
          <w:highlight w:val="none"/>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3.履约保证金：</w:t>
      </w:r>
      <w:r>
        <w:rPr>
          <w:rFonts w:hint="eastAsia" w:ascii="宋体" w:hAnsi="宋体" w:cs="宋体"/>
          <w:color w:val="auto"/>
          <w:szCs w:val="21"/>
          <w:highlight w:val="none"/>
          <w:u w:val="single"/>
          <w:lang w:val="en-US" w:eastAsia="zh-CN"/>
        </w:rPr>
        <w:t xml:space="preserve">  20000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r>
        <w:rPr>
          <w:rFonts w:hint="eastAsia" w:ascii="宋体" w:hAnsi="宋体" w:cs="宋体"/>
          <w:color w:val="auto"/>
          <w:szCs w:val="21"/>
          <w:highlight w:val="none"/>
          <w:lang w:val="en-US" w:eastAsia="zh-CN"/>
        </w:rPr>
        <w:t>乙方在合同签订前3个</w:t>
      </w:r>
      <w:r>
        <w:rPr>
          <w:rFonts w:hint="eastAsia" w:ascii="宋体" w:hAnsi="宋体" w:cs="宋体"/>
          <w:color w:val="auto"/>
          <w:szCs w:val="21"/>
          <w:highlight w:val="none"/>
        </w:rPr>
        <w:t>工作日内将履约保证金转入</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方银行账户。履约保证金在合同履行完毕后乙方无任何违约行为的情况下在</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个工作日内无息退还。</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四、违约罚则</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乙方运力满足询价文件要求，否则，</w:t>
      </w:r>
      <w:r>
        <w:rPr>
          <w:rFonts w:hint="eastAsia" w:ascii="宋体" w:hAnsi="宋体" w:cs="Arial"/>
          <w:color w:val="auto"/>
          <w:szCs w:val="21"/>
          <w:highlight w:val="none"/>
          <w:shd w:val="clear" w:color="auto" w:fill="FFFFFF"/>
        </w:rPr>
        <w:t>由</w:t>
      </w:r>
      <w:r>
        <w:rPr>
          <w:rFonts w:hint="eastAsia" w:ascii="宋体" w:hAnsi="宋体" w:cs="Arial"/>
          <w:color w:val="auto"/>
          <w:szCs w:val="21"/>
          <w:highlight w:val="none"/>
          <w:shd w:val="clear" w:color="auto" w:fill="FFFFFF"/>
          <w:lang w:val="en-US" w:eastAsia="zh-CN"/>
        </w:rPr>
        <w:t>甲</w:t>
      </w:r>
      <w:r>
        <w:rPr>
          <w:rFonts w:hint="eastAsia" w:ascii="宋体" w:hAnsi="宋体" w:cs="Arial"/>
          <w:color w:val="auto"/>
          <w:szCs w:val="21"/>
          <w:highlight w:val="none"/>
          <w:shd w:val="clear" w:color="auto" w:fill="FFFFFF"/>
        </w:rPr>
        <w:t>方出具整改通知书，乙方在收到整改通知书3天内应有明显改善，若没有改善，从第4天起，乙方支付</w:t>
      </w:r>
      <w:r>
        <w:rPr>
          <w:rFonts w:hint="eastAsia" w:ascii="宋体" w:hAnsi="宋体" w:cs="Arial"/>
          <w:color w:val="auto"/>
          <w:szCs w:val="21"/>
          <w:highlight w:val="none"/>
          <w:shd w:val="clear" w:color="auto" w:fill="FFFFFF"/>
          <w:lang w:val="en-US" w:eastAsia="zh-CN"/>
        </w:rPr>
        <w:t>甲</w:t>
      </w:r>
      <w:r>
        <w:rPr>
          <w:rFonts w:hint="eastAsia" w:ascii="宋体" w:hAnsi="宋体" w:cs="Arial"/>
          <w:color w:val="auto"/>
          <w:szCs w:val="21"/>
          <w:highlight w:val="none"/>
          <w:shd w:val="clear" w:color="auto" w:fill="FFFFFF"/>
        </w:rPr>
        <w:t>方2000元/天的违约金，直至运力满足</w:t>
      </w:r>
      <w:r>
        <w:rPr>
          <w:rFonts w:hint="eastAsia" w:ascii="宋体" w:hAnsi="宋体" w:cs="Arial"/>
          <w:color w:val="auto"/>
          <w:szCs w:val="21"/>
          <w:highlight w:val="none"/>
          <w:shd w:val="clear" w:color="auto" w:fill="FFFFFF"/>
          <w:lang w:val="en-US" w:eastAsia="zh-CN"/>
        </w:rPr>
        <w:t>甲</w:t>
      </w:r>
      <w:r>
        <w:rPr>
          <w:rFonts w:hint="eastAsia" w:ascii="宋体" w:hAnsi="宋体" w:cs="Arial"/>
          <w:color w:val="auto"/>
          <w:szCs w:val="21"/>
          <w:highlight w:val="none"/>
          <w:shd w:val="clear" w:color="auto" w:fill="FFFFFF"/>
        </w:rPr>
        <w:t>方要求，违约金从履约保证金中扣除。若乙方拒不履行，</w:t>
      </w:r>
      <w:r>
        <w:rPr>
          <w:rFonts w:hint="eastAsia" w:ascii="宋体" w:hAnsi="宋体" w:cs="Arial"/>
          <w:color w:val="auto"/>
          <w:szCs w:val="21"/>
          <w:highlight w:val="none"/>
          <w:shd w:val="clear" w:color="auto" w:fill="FFFFFF"/>
          <w:lang w:val="en-US" w:eastAsia="zh-CN"/>
        </w:rPr>
        <w:t>甲方和甲</w:t>
      </w:r>
      <w:r>
        <w:rPr>
          <w:rFonts w:hint="eastAsia" w:ascii="宋体" w:hAnsi="宋体" w:cs="Arial"/>
          <w:color w:val="auto"/>
          <w:szCs w:val="21"/>
          <w:highlight w:val="none"/>
          <w:shd w:val="clear" w:color="auto" w:fill="FFFFFF"/>
        </w:rPr>
        <w:t>方将解除合同并没收履约保证金，乙方赔偿由此给</w:t>
      </w:r>
      <w:r>
        <w:rPr>
          <w:rFonts w:hint="eastAsia" w:ascii="宋体" w:hAnsi="宋体" w:cs="Arial"/>
          <w:color w:val="auto"/>
          <w:szCs w:val="21"/>
          <w:highlight w:val="none"/>
          <w:shd w:val="clear" w:color="auto" w:fill="FFFFFF"/>
          <w:lang w:val="en-US" w:eastAsia="zh-CN"/>
        </w:rPr>
        <w:t>甲</w:t>
      </w:r>
      <w:r>
        <w:rPr>
          <w:rFonts w:hint="eastAsia" w:ascii="宋体" w:hAnsi="宋体" w:cs="Arial"/>
          <w:color w:val="auto"/>
          <w:szCs w:val="21"/>
          <w:highlight w:val="none"/>
          <w:shd w:val="clear" w:color="auto" w:fill="FFFFFF"/>
        </w:rPr>
        <w:t>方带来的全部损失，</w:t>
      </w:r>
      <w:r>
        <w:rPr>
          <w:rFonts w:hint="eastAsia" w:ascii="宋体" w:hAnsi="宋体" w:cs="宋体"/>
          <w:color w:val="auto"/>
          <w:szCs w:val="21"/>
          <w:highlight w:val="none"/>
        </w:rPr>
        <w:t>但</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方应当结清已完结的运输费用。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 乙方违反本合同第二项第8条文明驾驶规定的，每次支付甲方违约金200元，违约金在履约保证金中扣除。</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五、保证条款</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乙方保证在履行本协议项下义务时：（a）依据相关专业及行业标准，采用专业且娴熟的方式；（b）遵守现已生效或履行本合同期间颁行的所有适用的法律、法规及规章，遵守甲方及关联企业内部管理、廉政等规章制度。</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六、保密条款</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甲乙</w:t>
      </w:r>
      <w:r>
        <w:rPr>
          <w:rFonts w:hint="eastAsia" w:ascii="宋体" w:hAnsi="宋体" w:cs="宋体"/>
          <w:color w:val="auto"/>
          <w:szCs w:val="21"/>
          <w:highlight w:val="none"/>
          <w:lang w:val="en-US" w:eastAsia="zh-CN"/>
        </w:rPr>
        <w:t>双</w:t>
      </w:r>
      <w:r>
        <w:rPr>
          <w:rFonts w:hint="eastAsia" w:ascii="宋体" w:hAnsi="宋体" w:cs="宋体"/>
          <w:color w:val="auto"/>
          <w:szCs w:val="21"/>
          <w:highlight w:val="none"/>
        </w:rPr>
        <w:t>方及其雇员或其附属机构不得以任何方式（书面、口头、电子或其他方式），向任何第三方泄漏本合同内容。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七、合同期限</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 xml:space="preserve">方签字盖章后生效，有效期到合同履行完毕为止。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八、其他</w:t>
      </w:r>
    </w:p>
    <w:p>
      <w:pPr>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、组成本合同的文件还包括采购文件、响应文件。</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2、本合同一式</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份，</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方各执一份。未尽事宜</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方协商解决；如另行签订补充协议，补充协议与本协议具有同等法律效力；如出现基于本合同相关的违约争议异议或索赔等，</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方应友好协商解决，协商不成的可向</w:t>
      </w:r>
      <w:r>
        <w:rPr>
          <w:rFonts w:hint="eastAsia" w:ascii="宋体" w:hAnsi="宋体" w:cs="宋体"/>
          <w:color w:val="auto"/>
          <w:szCs w:val="21"/>
          <w:highlight w:val="none"/>
          <w:lang w:val="en-US" w:eastAsia="zh-CN"/>
        </w:rPr>
        <w:t>XXX</w:t>
      </w:r>
      <w:r>
        <w:rPr>
          <w:rFonts w:hint="eastAsia" w:ascii="宋体" w:hAnsi="宋体" w:cs="宋体"/>
          <w:color w:val="auto"/>
          <w:szCs w:val="21"/>
          <w:highlight w:val="none"/>
          <w:lang w:eastAsia="zh-CN"/>
        </w:rPr>
        <w:t>当地管辖</w:t>
      </w:r>
      <w:r>
        <w:rPr>
          <w:rFonts w:hint="eastAsia" w:ascii="宋体" w:hAnsi="宋体" w:cs="宋体"/>
          <w:color w:val="auto"/>
          <w:szCs w:val="21"/>
          <w:highlight w:val="none"/>
        </w:rPr>
        <w:t>法院提起诉讼。</w:t>
      </w:r>
    </w:p>
    <w:p>
      <w:pPr>
        <w:ind w:firstLine="420" w:firstLineChars="200"/>
        <w:rPr>
          <w:rFonts w:ascii="宋体" w:hAnsi="宋体" w:cs="Arial"/>
          <w:color w:val="auto"/>
          <w:szCs w:val="21"/>
          <w:highlight w:val="none"/>
          <w:shd w:val="clear" w:color="auto" w:fill="FFFFFF"/>
        </w:rPr>
      </w:pPr>
      <w:r>
        <w:rPr>
          <w:rFonts w:hint="eastAsia" w:ascii="宋体" w:hAnsi="宋体" w:cs="Arial"/>
          <w:color w:val="auto"/>
          <w:szCs w:val="21"/>
          <w:highlight w:val="none"/>
          <w:shd w:val="clear" w:color="auto" w:fill="FFFFFF"/>
        </w:rPr>
        <w:t>3、乙方必须严格遵守收发货单位当地的防疫规定。</w:t>
      </w:r>
    </w:p>
    <w:p>
      <w:pPr>
        <w:ind w:firstLine="420" w:firstLineChars="200"/>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 xml:space="preserve">甲方（盖章）：       </w:t>
      </w:r>
    </w:p>
    <w:p>
      <w:pPr>
        <w:rPr>
          <w:rFonts w:ascii="宋体" w:hAnsi="宋体" w:cs="宋体"/>
          <w:color w:val="auto"/>
          <w:szCs w:val="21"/>
          <w:highlight w:val="none"/>
        </w:rPr>
      </w:pPr>
      <w:r>
        <w:rPr>
          <w:rFonts w:hint="eastAsia" w:ascii="宋体" w:hAnsi="宋体" w:cs="宋体"/>
          <w:color w:val="auto"/>
          <w:szCs w:val="21"/>
          <w:highlight w:val="none"/>
        </w:rPr>
        <w:t>签    字：</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传    真：</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开户银行：</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账    号：</w:t>
      </w:r>
    </w:p>
    <w:p>
      <w:pPr>
        <w:rPr>
          <w:rFonts w:ascii="宋体" w:hAnsi="宋体" w:cs="宋体"/>
          <w:color w:val="auto"/>
          <w:szCs w:val="21"/>
          <w:highlight w:val="none"/>
        </w:rPr>
      </w:pPr>
    </w:p>
    <w:p>
      <w:pPr>
        <w:pStyle w:val="4"/>
        <w:rPr>
          <w:color w:val="auto"/>
          <w:highlight w:val="none"/>
        </w:rPr>
      </w:pPr>
    </w:p>
    <w:p>
      <w:pPr>
        <w:rPr>
          <w:rFonts w:ascii="宋体" w:hAnsi="宋体" w:cs="宋体"/>
          <w:color w:val="auto"/>
          <w:szCs w:val="21"/>
          <w:highlight w:val="none"/>
        </w:rPr>
      </w:pPr>
      <w:r>
        <w:rPr>
          <w:rFonts w:hint="eastAsia" w:ascii="宋体" w:hAnsi="宋体" w:cs="宋体"/>
          <w:color w:val="auto"/>
          <w:szCs w:val="21"/>
          <w:highlight w:val="none"/>
        </w:rPr>
        <w:t xml:space="preserve">乙方（盖章）： </w:t>
      </w:r>
    </w:p>
    <w:p>
      <w:pPr>
        <w:rPr>
          <w:rFonts w:ascii="宋体" w:hAnsi="宋体" w:cs="宋体"/>
          <w:color w:val="auto"/>
          <w:szCs w:val="21"/>
          <w:highlight w:val="none"/>
        </w:rPr>
      </w:pPr>
      <w:r>
        <w:rPr>
          <w:rFonts w:hint="eastAsia" w:ascii="宋体" w:hAnsi="宋体" w:cs="宋体"/>
          <w:color w:val="auto"/>
          <w:szCs w:val="21"/>
          <w:highlight w:val="none"/>
        </w:rPr>
        <w:t xml:space="preserve">签    字：        </w:t>
      </w:r>
    </w:p>
    <w:p>
      <w:pPr>
        <w:rPr>
          <w:rFonts w:ascii="宋体" w:hAnsi="宋体" w:cs="宋体"/>
          <w:color w:val="auto"/>
          <w:szCs w:val="21"/>
          <w:highlight w:val="none"/>
        </w:rPr>
      </w:pPr>
      <w:r>
        <w:rPr>
          <w:rFonts w:hint="eastAsia" w:ascii="宋体" w:hAnsi="宋体" w:cs="宋体"/>
          <w:color w:val="auto"/>
          <w:szCs w:val="21"/>
          <w:highlight w:val="none"/>
        </w:rPr>
        <w:t xml:space="preserve">联系电话： </w:t>
      </w:r>
    </w:p>
    <w:p>
      <w:pPr>
        <w:rPr>
          <w:rFonts w:ascii="宋体" w:hAnsi="宋体" w:cs="宋体"/>
          <w:color w:val="auto"/>
          <w:szCs w:val="21"/>
          <w:highlight w:val="none"/>
        </w:rPr>
      </w:pPr>
      <w:r>
        <w:rPr>
          <w:rFonts w:hint="eastAsia" w:ascii="宋体" w:hAnsi="宋体" w:cs="宋体"/>
          <w:color w:val="auto"/>
          <w:szCs w:val="21"/>
          <w:highlight w:val="none"/>
        </w:rPr>
        <w:t xml:space="preserve">传    真： </w:t>
      </w:r>
    </w:p>
    <w:p>
      <w:pPr>
        <w:rPr>
          <w:rFonts w:ascii="宋体" w:hAnsi="宋体" w:cs="宋体"/>
          <w:color w:val="auto"/>
          <w:szCs w:val="21"/>
          <w:highlight w:val="none"/>
        </w:rPr>
      </w:pPr>
      <w:r>
        <w:rPr>
          <w:rFonts w:hint="eastAsia" w:ascii="宋体" w:hAnsi="宋体" w:cs="宋体"/>
          <w:color w:val="auto"/>
          <w:szCs w:val="21"/>
          <w:highlight w:val="none"/>
        </w:rPr>
        <w:t xml:space="preserve">开户银行： </w:t>
      </w:r>
    </w:p>
    <w:p>
      <w:pPr>
        <w:rPr>
          <w:rFonts w:ascii="宋体" w:hAnsi="宋体" w:cs="宋体"/>
          <w:color w:val="auto"/>
          <w:szCs w:val="21"/>
          <w:highlight w:val="none"/>
        </w:rPr>
      </w:pPr>
      <w:r>
        <w:rPr>
          <w:rFonts w:hint="eastAsia" w:ascii="宋体" w:hAnsi="宋体" w:cs="宋体"/>
          <w:color w:val="auto"/>
          <w:szCs w:val="21"/>
          <w:highlight w:val="none"/>
        </w:rPr>
        <w:t xml:space="preserve">账    号： </w:t>
      </w:r>
    </w:p>
    <w:p>
      <w:pPr>
        <w:spacing w:line="360" w:lineRule="auto"/>
        <w:ind w:firstLine="4920" w:firstLineChars="2050"/>
        <w:rPr>
          <w:rFonts w:hint="eastAsia" w:ascii="宋体" w:hAnsi="宋体"/>
          <w:sz w:val="24"/>
        </w:rPr>
      </w:pPr>
    </w:p>
    <w:p>
      <w:pPr>
        <w:spacing w:line="360" w:lineRule="auto"/>
        <w:ind w:firstLine="4920" w:firstLineChars="2050"/>
        <w:rPr>
          <w:rFonts w:hint="eastAsia" w:ascii="宋体" w:hAnsi="宋体"/>
          <w:sz w:val="24"/>
        </w:rPr>
      </w:pPr>
    </w:p>
    <w:p>
      <w:pPr>
        <w:spacing w:line="360" w:lineRule="auto"/>
        <w:ind w:firstLine="4920" w:firstLineChars="2050"/>
        <w:rPr>
          <w:rFonts w:hint="eastAsia" w:ascii="宋体" w:hAnsi="宋体"/>
          <w:sz w:val="24"/>
        </w:rPr>
      </w:pPr>
    </w:p>
    <w:p>
      <w:pPr>
        <w:spacing w:line="360" w:lineRule="auto"/>
        <w:ind w:firstLine="4920" w:firstLineChars="2050"/>
        <w:rPr>
          <w:rFonts w:hint="eastAsia" w:ascii="宋体" w:hAnsi="宋体"/>
          <w:sz w:val="24"/>
        </w:rPr>
      </w:pPr>
    </w:p>
    <w:p>
      <w:pPr>
        <w:spacing w:line="360" w:lineRule="auto"/>
        <w:ind w:firstLine="4920" w:firstLineChars="2050"/>
        <w:rPr>
          <w:rFonts w:hint="eastAsia" w:ascii="宋体" w:hAnsi="宋体"/>
          <w:sz w:val="24"/>
        </w:rPr>
      </w:pPr>
    </w:p>
    <w:p>
      <w:pPr>
        <w:spacing w:line="360" w:lineRule="auto"/>
        <w:ind w:firstLine="4920" w:firstLineChars="2050"/>
        <w:rPr>
          <w:rFonts w:hint="eastAsia" w:ascii="宋体" w:hAnsi="宋体"/>
          <w:sz w:val="24"/>
        </w:rPr>
      </w:pPr>
    </w:p>
    <w:p>
      <w:pPr>
        <w:spacing w:line="360" w:lineRule="auto"/>
        <w:rPr>
          <w:rFonts w:hint="eastAsia" w:ascii="宋体" w:hAnsi="宋体"/>
          <w:sz w:val="24"/>
        </w:rPr>
      </w:pPr>
    </w:p>
    <w:p>
      <w:pPr>
        <w:spacing w:line="360" w:lineRule="auto"/>
        <w:ind w:firstLine="4920" w:firstLineChars="2050"/>
        <w:rPr>
          <w:rFonts w:hint="eastAsia" w:ascii="宋体" w:hAnsi="宋体"/>
          <w:sz w:val="24"/>
        </w:rPr>
      </w:pP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inorEastAsia" w:hAnsiTheme="minorEastAsia" w:eastAsiaTheme="minorEastAsia"/>
          <w:b/>
          <w:sz w:val="36"/>
          <w:szCs w:val="36"/>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r>
        <w:rPr>
          <w:rFonts w:hint="eastAsia" w:asciiTheme="minorEastAsia" w:hAnsiTheme="minorEastAsia" w:eastAsiaTheme="minorEastAsia"/>
          <w:b/>
          <w:sz w:val="36"/>
          <w:szCs w:val="36"/>
        </w:rPr>
        <w:br w:type="page"/>
      </w:r>
    </w:p>
    <w:p>
      <w:pPr>
        <w:spacing w:line="360" w:lineRule="auto"/>
        <w:jc w:val="center"/>
        <w:rPr>
          <w:rFonts w:asciiTheme="majorEastAsia" w:hAnsiTheme="majorEastAsia" w:eastAsiaTheme="majorEastAsia"/>
          <w:b/>
          <w:color w:val="000000" w:themeColor="text1"/>
          <w:sz w:val="36"/>
          <w14:textFill>
            <w14:solidFill>
              <w14:schemeClr w14:val="tx1"/>
            </w14:solidFill>
          </w14:textFill>
        </w:rPr>
      </w:pPr>
    </w:p>
    <w:p>
      <w:pPr>
        <w:spacing w:line="360" w:lineRule="auto"/>
        <w:jc w:val="center"/>
        <w:rPr>
          <w:rFonts w:ascii="宋体" w:hAnsi="宋体"/>
          <w:b/>
          <w:sz w:val="28"/>
        </w:rPr>
      </w:pPr>
      <w:r>
        <w:rPr>
          <w:rFonts w:hint="eastAsia" w:asciiTheme="majorEastAsia" w:hAnsiTheme="majorEastAsia" w:eastAsiaTheme="majorEastAsia"/>
          <w:b/>
          <w:color w:val="000000" w:themeColor="text1"/>
          <w:sz w:val="36"/>
          <w:szCs w:val="36"/>
          <w14:textFill>
            <w14:solidFill>
              <w14:schemeClr w14:val="tx1"/>
            </w14:solidFill>
          </w14:textFill>
        </w:rPr>
        <w:t>第五章谈判响应文件格式附件</w:t>
      </w:r>
    </w:p>
    <w:p>
      <w:pPr>
        <w:rPr>
          <w:rFonts w:ascii="宋体" w:hAnsi="宋体"/>
          <w:b/>
          <w:sz w:val="24"/>
        </w:rPr>
      </w:pPr>
      <w:r>
        <w:rPr>
          <w:rFonts w:hint="eastAsia" w:ascii="宋体" w:hAnsi="宋体"/>
          <w:b/>
          <w:kern w:val="0"/>
          <w:sz w:val="28"/>
          <w:szCs w:val="28"/>
        </w:rPr>
        <w:t xml:space="preserve">                             　　　            本</w:t>
      </w: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312" w:beforeLines="100" w:line="360" w:lineRule="auto"/>
        <w:ind w:right="-108"/>
        <w:jc w:val="center"/>
        <w:rPr>
          <w:rFonts w:ascii="宋体" w:hAnsi="宋体"/>
          <w:b/>
          <w:spacing w:val="40"/>
          <w:sz w:val="24"/>
        </w:rPr>
      </w:pPr>
      <w:r>
        <w:rPr>
          <w:rFonts w:hint="eastAsia" w:ascii="宋体" w:hAnsi="宋体"/>
          <w:color w:val="000000"/>
          <w:sz w:val="36"/>
          <w:szCs w:val="36"/>
        </w:rPr>
        <w:t>项目编号：</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line="360" w:lineRule="auto"/>
        <w:ind w:right="-108"/>
        <w:jc w:val="center"/>
        <w:rPr>
          <w:rFonts w:ascii="宋体" w:hAnsi="宋体"/>
          <w:b/>
          <w:spacing w:val="40"/>
          <w:sz w:val="72"/>
          <w:szCs w:val="72"/>
        </w:rPr>
      </w:pPr>
      <w:r>
        <w:rPr>
          <w:rFonts w:hint="eastAsia" w:ascii="宋体" w:hAnsi="宋体"/>
          <w:b/>
          <w:spacing w:val="40"/>
          <w:sz w:val="72"/>
          <w:szCs w:val="72"/>
        </w:rPr>
        <w:t>件</w:t>
      </w:r>
    </w:p>
    <w:p>
      <w:pPr>
        <w:pStyle w:val="10"/>
        <w:spacing w:line="360" w:lineRule="auto"/>
        <w:jc w:val="center"/>
        <w:rPr>
          <w:rFonts w:ascii="宋体" w:hAnsi="宋体"/>
          <w:b/>
          <w:bCs/>
          <w:sz w:val="36"/>
          <w:szCs w:val="36"/>
        </w:rPr>
      </w:pPr>
      <w:r>
        <w:rPr>
          <w:rFonts w:hint="eastAsia" w:ascii="宋体" w:hAnsi="宋体"/>
          <w:b/>
          <w:bCs/>
          <w:sz w:val="36"/>
          <w:szCs w:val="36"/>
        </w:rPr>
        <w:t>（资格证明）</w:t>
      </w:r>
    </w:p>
    <w:p>
      <w:pPr>
        <w:pStyle w:val="23"/>
        <w:ind w:firstLine="240"/>
      </w:pP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pStyle w:val="10"/>
      </w:pPr>
    </w:p>
    <w:p>
      <w:pPr>
        <w:pStyle w:val="23"/>
        <w:ind w:firstLine="240"/>
      </w:pP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snapToGrid w:val="0"/>
        <w:spacing w:before="50" w:after="50"/>
        <w:rPr>
          <w:rFonts w:ascii="宋体" w:hAnsi="宋体"/>
          <w:b/>
          <w:bCs/>
          <w:sz w:val="32"/>
          <w:szCs w:val="32"/>
          <w:highlight w:val="green"/>
        </w:rPr>
      </w:pPr>
    </w:p>
    <w:p>
      <w:pPr>
        <w:snapToGrid w:val="0"/>
        <w:spacing w:before="50" w:after="50" w:line="360" w:lineRule="auto"/>
        <w:ind w:firstLine="422" w:firstLineChars="150"/>
        <w:rPr>
          <w:rFonts w:ascii="宋体" w:hAnsi="宋体" w:cs="宋体"/>
          <w:b/>
          <w:bCs/>
          <w:sz w:val="28"/>
          <w:szCs w:val="28"/>
        </w:rPr>
      </w:pPr>
      <w:r>
        <w:rPr>
          <w:rFonts w:hint="eastAsia" w:ascii="宋体" w:hAnsi="宋体" w:cs="宋体"/>
          <w:b/>
          <w:bCs/>
          <w:sz w:val="28"/>
          <w:szCs w:val="28"/>
        </w:rPr>
        <w:t>第一部分：资格证明部分</w:t>
      </w:r>
    </w:p>
    <w:p>
      <w:pPr>
        <w:numPr>
          <w:ilvl w:val="0"/>
          <w:numId w:val="5"/>
        </w:numPr>
        <w:snapToGrid w:val="0"/>
        <w:spacing w:line="360" w:lineRule="auto"/>
        <w:ind w:left="-50" w:leftChars="0" w:firstLine="470" w:firstLineChars="0"/>
        <w:rPr>
          <w:rFonts w:ascii="宋体" w:hAnsi="宋体" w:cs="宋体"/>
          <w:sz w:val="24"/>
        </w:rPr>
      </w:pPr>
      <w:r>
        <w:rPr>
          <w:rFonts w:hint="eastAsia" w:ascii="宋体" w:hAnsi="宋体" w:cs="宋体"/>
          <w:sz w:val="24"/>
        </w:rPr>
        <w:t>谈判声明书（附件</w:t>
      </w:r>
      <w:r>
        <w:rPr>
          <w:rFonts w:hint="eastAsia" w:ascii="宋体" w:hAnsi="宋体" w:cs="宋体"/>
          <w:sz w:val="24"/>
          <w:lang w:val="en-US" w:eastAsia="zh-CN"/>
        </w:rPr>
        <w:t>1</w:t>
      </w:r>
      <w:r>
        <w:rPr>
          <w:rFonts w:hint="eastAsia" w:ascii="宋体" w:hAnsi="宋体" w:cs="宋体"/>
          <w:sz w:val="24"/>
        </w:rPr>
        <w:t>）</w:t>
      </w:r>
    </w:p>
    <w:p>
      <w:pPr>
        <w:numPr>
          <w:ilvl w:val="0"/>
          <w:numId w:val="5"/>
        </w:numPr>
        <w:snapToGrid w:val="0"/>
        <w:spacing w:line="360" w:lineRule="auto"/>
        <w:ind w:left="-50" w:leftChars="0" w:firstLine="470" w:firstLineChars="0"/>
        <w:rPr>
          <w:rFonts w:ascii="宋体" w:hAnsi="宋体" w:cs="宋体"/>
          <w:bCs/>
          <w:sz w:val="24"/>
        </w:rPr>
      </w:pPr>
      <w:r>
        <w:rPr>
          <w:rFonts w:hint="eastAsia" w:ascii="宋体" w:hAnsi="宋体" w:cs="宋体"/>
          <w:bCs/>
          <w:color w:val="000000"/>
          <w:sz w:val="24"/>
        </w:rPr>
        <w:t>授权委托书</w:t>
      </w:r>
      <w:r>
        <w:rPr>
          <w:rFonts w:hint="eastAsia" w:ascii="宋体" w:hAnsi="宋体" w:cs="宋体"/>
          <w:bCs/>
          <w:sz w:val="24"/>
        </w:rPr>
        <w:t>（附件</w:t>
      </w:r>
      <w:r>
        <w:rPr>
          <w:rFonts w:hint="eastAsia" w:ascii="宋体" w:hAnsi="宋体" w:cs="宋体"/>
          <w:bCs/>
          <w:sz w:val="24"/>
          <w:lang w:val="en-US" w:eastAsia="zh-CN"/>
        </w:rPr>
        <w:t>2</w:t>
      </w:r>
      <w:r>
        <w:rPr>
          <w:rFonts w:hint="eastAsia" w:ascii="宋体" w:hAnsi="宋体" w:cs="宋体"/>
          <w:bCs/>
          <w:sz w:val="24"/>
        </w:rPr>
        <w:t>）</w:t>
      </w:r>
    </w:p>
    <w:p>
      <w:pPr>
        <w:pStyle w:val="2"/>
        <w:numPr>
          <w:ilvl w:val="0"/>
          <w:numId w:val="5"/>
        </w:numPr>
        <w:ind w:left="-50" w:leftChars="0" w:firstLine="470" w:firstLineChars="0"/>
        <w:rPr>
          <w:rFonts w:hint="eastAsia" w:ascii="宋体" w:hAnsi="宋体" w:eastAsia="宋体" w:cs="宋体"/>
          <w:bCs/>
          <w:color w:val="000000"/>
          <w:kern w:val="2"/>
          <w:sz w:val="24"/>
          <w:szCs w:val="24"/>
          <w:lang w:val="zh-CN" w:eastAsia="zh-CN" w:bidi="ar-SA"/>
        </w:rPr>
      </w:pPr>
      <w:r>
        <w:rPr>
          <w:rFonts w:hint="eastAsia" w:ascii="宋体" w:hAnsi="宋体" w:eastAsia="宋体" w:cs="宋体"/>
          <w:bCs/>
          <w:color w:val="000000"/>
          <w:kern w:val="2"/>
          <w:sz w:val="24"/>
          <w:szCs w:val="24"/>
          <w:lang w:val="zh-CN" w:eastAsia="zh-CN" w:bidi="ar-SA"/>
        </w:rPr>
        <w:t>供应商综合情况一览表（</w:t>
      </w:r>
      <w:r>
        <w:rPr>
          <w:rFonts w:hint="eastAsia" w:ascii="宋体" w:hAnsi="宋体" w:eastAsia="宋体" w:cs="宋体"/>
          <w:bCs/>
          <w:color w:val="000000"/>
          <w:kern w:val="2"/>
          <w:sz w:val="24"/>
          <w:szCs w:val="24"/>
          <w:lang w:val="en-US" w:eastAsia="zh-CN" w:bidi="ar-SA"/>
        </w:rPr>
        <w:t>附件3</w:t>
      </w:r>
      <w:r>
        <w:rPr>
          <w:rFonts w:hint="eastAsia" w:ascii="宋体" w:hAnsi="宋体" w:eastAsia="宋体" w:cs="宋体"/>
          <w:bCs/>
          <w:color w:val="000000"/>
          <w:kern w:val="2"/>
          <w:sz w:val="24"/>
          <w:szCs w:val="24"/>
          <w:lang w:val="zh-CN" w:eastAsia="zh-CN" w:bidi="ar-SA"/>
        </w:rPr>
        <w:t>）</w:t>
      </w:r>
    </w:p>
    <w:p>
      <w:pPr>
        <w:numPr>
          <w:ilvl w:val="0"/>
          <w:numId w:val="5"/>
        </w:numPr>
        <w:spacing w:line="500" w:lineRule="exact"/>
        <w:ind w:left="-50" w:leftChars="0" w:firstLine="470" w:firstLineChars="0"/>
        <w:jc w:val="both"/>
        <w:rPr>
          <w:rFonts w:hint="eastAsia" w:ascii="宋体" w:hAnsi="宋体" w:eastAsia="宋体" w:cs="宋体"/>
          <w:bCs/>
          <w:color w:val="000000"/>
          <w:kern w:val="2"/>
          <w:sz w:val="24"/>
          <w:szCs w:val="24"/>
          <w:lang w:val="zh-CN" w:eastAsia="zh-CN" w:bidi="ar-SA"/>
        </w:rPr>
      </w:pPr>
      <w:r>
        <w:rPr>
          <w:rFonts w:hint="eastAsia" w:ascii="宋体" w:hAnsi="宋体" w:eastAsia="宋体" w:cs="宋体"/>
          <w:bCs/>
          <w:color w:val="000000"/>
          <w:kern w:val="2"/>
          <w:sz w:val="24"/>
          <w:szCs w:val="24"/>
          <w:lang w:val="zh-CN" w:eastAsia="zh-CN" w:bidi="ar-SA"/>
        </w:rPr>
        <w:t>团队组成人员基本情况表（</w:t>
      </w:r>
      <w:r>
        <w:rPr>
          <w:rFonts w:hint="eastAsia" w:ascii="宋体" w:hAnsi="宋体" w:eastAsia="宋体" w:cs="宋体"/>
          <w:bCs/>
          <w:color w:val="000000"/>
          <w:kern w:val="2"/>
          <w:sz w:val="24"/>
          <w:szCs w:val="24"/>
          <w:lang w:val="en-US" w:eastAsia="zh-CN" w:bidi="ar-SA"/>
        </w:rPr>
        <w:t>附件4</w:t>
      </w:r>
      <w:r>
        <w:rPr>
          <w:rFonts w:hint="eastAsia" w:ascii="宋体" w:hAnsi="宋体" w:eastAsia="宋体" w:cs="宋体"/>
          <w:bCs/>
          <w:color w:val="000000"/>
          <w:kern w:val="2"/>
          <w:sz w:val="24"/>
          <w:szCs w:val="24"/>
          <w:lang w:val="zh-CN" w:eastAsia="zh-CN" w:bidi="ar-SA"/>
        </w:rPr>
        <w:t>）</w:t>
      </w:r>
    </w:p>
    <w:p>
      <w:pPr>
        <w:pStyle w:val="2"/>
        <w:numPr>
          <w:ilvl w:val="0"/>
          <w:numId w:val="5"/>
        </w:numPr>
        <w:ind w:left="-50" w:leftChars="0" w:firstLine="470" w:firstLineChars="0"/>
        <w:rPr>
          <w:rFonts w:hint="default"/>
          <w:lang w:val="en-US" w:eastAsia="zh-CN"/>
        </w:rPr>
      </w:pPr>
      <w:r>
        <w:rPr>
          <w:rFonts w:hint="eastAsia"/>
          <w:lang w:val="zh-CN" w:eastAsia="zh-CN"/>
        </w:rPr>
        <w:t>项目类似业绩一览表（</w:t>
      </w:r>
      <w:r>
        <w:rPr>
          <w:rFonts w:hint="eastAsia"/>
          <w:lang w:val="en-US" w:eastAsia="zh-CN"/>
        </w:rPr>
        <w:t>附件5</w:t>
      </w:r>
      <w:r>
        <w:rPr>
          <w:rFonts w:hint="eastAsia"/>
          <w:lang w:val="zh-CN" w:eastAsia="zh-CN"/>
        </w:rPr>
        <w:t>）</w:t>
      </w:r>
    </w:p>
    <w:p>
      <w:pPr>
        <w:snapToGrid w:val="0"/>
        <w:spacing w:line="360" w:lineRule="auto"/>
        <w:ind w:firstLine="470" w:firstLineChars="196"/>
        <w:rPr>
          <w:rFonts w:ascii="宋体" w:hAnsi="宋体"/>
          <w:kern w:val="0"/>
          <w:sz w:val="24"/>
        </w:rPr>
      </w:pPr>
      <w:r>
        <w:rPr>
          <w:rFonts w:hint="eastAsia" w:ascii="宋体" w:hAnsi="宋体"/>
          <w:sz w:val="24"/>
          <w:lang w:val="en-US" w:eastAsia="zh-CN"/>
        </w:rPr>
        <w:t>6</w:t>
      </w:r>
      <w:r>
        <w:rPr>
          <w:rFonts w:hint="eastAsia" w:ascii="宋体" w:hAnsi="宋体"/>
          <w:sz w:val="24"/>
        </w:rPr>
        <w:t>、</w:t>
      </w:r>
      <w:r>
        <w:rPr>
          <w:sz w:val="24"/>
        </w:rPr>
        <w:t>法人或者其他组织的营业执照等证明文件，自然人的身份证明</w:t>
      </w:r>
    </w:p>
    <w:p>
      <w:pPr>
        <w:snapToGrid w:val="0"/>
        <w:spacing w:line="360" w:lineRule="auto"/>
        <w:ind w:firstLine="470" w:firstLineChars="196"/>
        <w:rPr>
          <w:rFonts w:hint="default" w:ascii="宋体" w:hAnsi="宋体" w:eastAsia="宋体" w:cs="宋体"/>
          <w:bCs/>
          <w:sz w:val="24"/>
          <w:lang w:val="en-US" w:eastAsia="zh-CN"/>
        </w:rPr>
      </w:pPr>
      <w:r>
        <w:rPr>
          <w:rFonts w:hint="eastAsia" w:ascii="宋体" w:hAnsi="宋体"/>
          <w:sz w:val="24"/>
          <w:lang w:val="en-US" w:eastAsia="zh-CN"/>
        </w:rPr>
        <w:t>7</w:t>
      </w:r>
      <w:r>
        <w:rPr>
          <w:rFonts w:hint="eastAsia" w:ascii="宋体" w:hAnsi="宋体"/>
          <w:sz w:val="24"/>
        </w:rPr>
        <w:t>、</w:t>
      </w:r>
      <w:r>
        <w:rPr>
          <w:rFonts w:hint="eastAsia" w:ascii="宋体" w:hAnsi="宋体"/>
          <w:kern w:val="0"/>
          <w:sz w:val="24"/>
        </w:rPr>
        <w:t>本项目要求的特定资质证书</w:t>
      </w:r>
      <w:r>
        <w:rPr>
          <w:rFonts w:hint="eastAsia" w:ascii="宋体" w:hAnsi="宋体"/>
          <w:kern w:val="0"/>
          <w:sz w:val="24"/>
          <w:lang w:eastAsia="zh-CN"/>
        </w:rPr>
        <w:t>，</w:t>
      </w:r>
      <w:r>
        <w:rPr>
          <w:rFonts w:hint="eastAsia" w:ascii="宋体" w:hAnsi="宋体"/>
          <w:kern w:val="0"/>
          <w:sz w:val="24"/>
          <w:lang w:val="en-US" w:eastAsia="zh-CN"/>
        </w:rPr>
        <w:t>及其他需要说明的资料。</w:t>
      </w: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w:t>
      </w:r>
      <w:r>
        <w:rPr>
          <w:rFonts w:hint="eastAsia" w:ascii="宋体" w:hAnsi="宋体" w:cs="宋体"/>
          <w:b/>
          <w:bCs/>
          <w:kern w:val="0"/>
          <w:sz w:val="28"/>
          <w:szCs w:val="28"/>
          <w:lang w:val="en-US" w:eastAsia="zh-CN"/>
        </w:rPr>
        <w:t>二</w:t>
      </w:r>
      <w:r>
        <w:rPr>
          <w:rFonts w:hint="eastAsia" w:ascii="宋体" w:hAnsi="宋体" w:cs="宋体"/>
          <w:b/>
          <w:bCs/>
          <w:kern w:val="0"/>
          <w:sz w:val="28"/>
          <w:szCs w:val="28"/>
        </w:rPr>
        <w:t>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1、针对竞争性谈判，响应供应商认为其他需要说明的；</w:t>
      </w:r>
    </w:p>
    <w:p>
      <w:pPr>
        <w:snapToGrid w:val="0"/>
        <w:spacing w:line="360" w:lineRule="auto"/>
        <w:ind w:left="420" w:leftChars="200" w:firstLine="48" w:firstLineChars="20"/>
        <w:rPr>
          <w:rFonts w:ascii="宋体" w:hAnsi="宋体" w:cs="宋体"/>
          <w:kern w:val="0"/>
          <w:sz w:val="24"/>
        </w:rPr>
      </w:pPr>
      <w:r>
        <w:rPr>
          <w:rFonts w:hint="eastAsia" w:ascii="宋体" w:hAnsi="宋体" w:cs="宋体"/>
          <w:kern w:val="0"/>
          <w:sz w:val="24"/>
        </w:rPr>
        <w:t>（以上内容具体描述详见“第二章供应商须知”中“二、谈判响应文件”的组成说明）</w:t>
      </w:r>
    </w:p>
    <w:p>
      <w:pPr>
        <w:pStyle w:val="10"/>
      </w:pPr>
    </w:p>
    <w:p/>
    <w:p>
      <w:pPr>
        <w:pStyle w:val="10"/>
      </w:pPr>
    </w:p>
    <w:p>
      <w:pPr>
        <w:pStyle w:val="23"/>
        <w:ind w:firstLine="240"/>
      </w:pPr>
    </w:p>
    <w:p/>
    <w:p>
      <w:pPr>
        <w:pStyle w:val="10"/>
      </w:pPr>
    </w:p>
    <w:p>
      <w:pPr>
        <w:pStyle w:val="23"/>
        <w:ind w:firstLine="240"/>
      </w:pPr>
    </w:p>
    <w:p/>
    <w:p>
      <w:pPr>
        <w:pStyle w:val="10"/>
      </w:pPr>
    </w:p>
    <w:p/>
    <w:p>
      <w:pPr>
        <w:pStyle w:val="10"/>
      </w:pPr>
    </w:p>
    <w:p>
      <w:pPr>
        <w:pStyle w:val="10"/>
      </w:pPr>
    </w:p>
    <w:p>
      <w:pPr>
        <w:pStyle w:val="10"/>
      </w:pPr>
    </w:p>
    <w:p>
      <w:pPr>
        <w:pStyle w:val="10"/>
      </w:pPr>
    </w:p>
    <w:p>
      <w:pPr>
        <w:pStyle w:val="10"/>
      </w:pPr>
    </w:p>
    <w:p>
      <w:pPr>
        <w:pStyle w:val="10"/>
      </w:pPr>
    </w:p>
    <w:p>
      <w:pPr>
        <w:pStyle w:val="23"/>
        <w:ind w:firstLine="240"/>
      </w:pPr>
    </w:p>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谈判声明书</w:t>
      </w:r>
    </w:p>
    <w:p>
      <w:pPr>
        <w:snapToGrid w:val="0"/>
        <w:spacing w:before="156" w:beforeLines="50" w:after="50" w:line="324" w:lineRule="auto"/>
        <w:rPr>
          <w:rFonts w:ascii="宋体" w:hAnsi="宋体" w:cs="宋体"/>
          <w:kern w:val="0"/>
          <w:sz w:val="24"/>
        </w:rPr>
      </w:pPr>
      <w:r>
        <w:rPr>
          <w:rFonts w:hint="eastAsia" w:ascii="宋体" w:hAnsi="宋体" w:cs="宋体"/>
          <w:kern w:val="0"/>
          <w:sz w:val="24"/>
        </w:rPr>
        <w:t>×××（采购代理机构名称）：</w:t>
      </w:r>
    </w:p>
    <w:p>
      <w:pPr>
        <w:snapToGrid w:val="0"/>
        <w:spacing w:before="156" w:beforeLines="50" w:after="50" w:line="324"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napToGrid w:val="0"/>
        <w:spacing w:before="156" w:beforeLines="50" w:after="50" w:line="324"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竞争性谈判项目名称</w:t>
      </w:r>
      <w:r>
        <w:rPr>
          <w:rFonts w:hint="eastAsia" w:ascii="宋体" w:hAnsi="宋体" w:cs="宋体"/>
          <w:kern w:val="0"/>
          <w:sz w:val="24"/>
        </w:rPr>
        <w:t>）（编号为××）的谈判，为此，我公司就本次谈判有关事项郑重声明如下：</w:t>
      </w:r>
    </w:p>
    <w:p>
      <w:pPr>
        <w:numPr>
          <w:ilvl w:val="0"/>
          <w:numId w:val="6"/>
        </w:numPr>
        <w:snapToGrid w:val="0"/>
        <w:spacing w:before="156" w:beforeLines="50" w:after="50" w:line="324" w:lineRule="auto"/>
        <w:ind w:firstLine="480" w:firstLineChars="200"/>
        <w:rPr>
          <w:rFonts w:ascii="宋体" w:hAnsi="宋体" w:cs="宋体"/>
          <w:b/>
          <w:kern w:val="0"/>
          <w:sz w:val="24"/>
        </w:rPr>
      </w:pPr>
      <w:r>
        <w:rPr>
          <w:rFonts w:hint="eastAsia" w:ascii="Arial" w:hAnsi="Arial" w:cs="Arial"/>
          <w:sz w:val="24"/>
        </w:rPr>
        <w:t>我公司声明截止谈判响应时间近三年以来：在参加政府采购活动过程中无任何不良行为记录；无重大违法记录（重大违法记录是指供应商因违法经营</w:t>
      </w:r>
      <w:r>
        <w:rPr>
          <w:rFonts w:hint="eastAsia" w:ascii="Arial" w:hAnsi="Arial" w:cs="Arial"/>
          <w:color w:val="000000"/>
          <w:sz w:val="24"/>
        </w:rPr>
        <w:t>受到刑事处罚或者责令停产停业、吊销许可证或者执照、较大数额罚款等行政处罚）。</w:t>
      </w:r>
    </w:p>
    <w:p>
      <w:pPr>
        <w:numPr>
          <w:ilvl w:val="0"/>
          <w:numId w:val="6"/>
        </w:numPr>
        <w:snapToGrid w:val="0"/>
        <w:spacing w:before="156" w:beforeLines="50" w:after="50" w:line="324"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谈判响应</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谈判</w:t>
      </w:r>
      <w:r>
        <w:rPr>
          <w:rFonts w:ascii="宋体" w:hAnsi="宋体" w:cs="宋体"/>
          <w:kern w:val="0"/>
          <w:sz w:val="24"/>
        </w:rPr>
        <w:t>文件和所有相关资料，我方完全明白并认为此</w:t>
      </w:r>
      <w:r>
        <w:rPr>
          <w:rFonts w:hint="eastAsia" w:ascii="宋体" w:hAnsi="宋体" w:cs="宋体"/>
          <w:kern w:val="0"/>
          <w:sz w:val="24"/>
        </w:rPr>
        <w:t>谈判采购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谈判采购</w:t>
      </w:r>
      <w:r>
        <w:rPr>
          <w:rFonts w:ascii="宋体" w:hAnsi="宋体" w:cs="宋体"/>
          <w:kern w:val="0"/>
          <w:sz w:val="24"/>
        </w:rPr>
        <w:t>文件的相关条款，放弃对</w:t>
      </w:r>
      <w:r>
        <w:rPr>
          <w:rFonts w:hint="eastAsia" w:ascii="宋体" w:hAnsi="宋体" w:cs="宋体"/>
          <w:kern w:val="0"/>
          <w:sz w:val="24"/>
        </w:rPr>
        <w:t>谈判采购</w:t>
      </w:r>
      <w:r>
        <w:rPr>
          <w:rFonts w:ascii="宋体" w:hAnsi="宋体" w:cs="宋体"/>
          <w:kern w:val="0"/>
          <w:sz w:val="24"/>
        </w:rPr>
        <w:t>文件提出误解和质疑的一切权</w:t>
      </w:r>
      <w:r>
        <w:rPr>
          <w:rFonts w:hint="eastAsia" w:ascii="宋体" w:hAnsi="宋体" w:cs="宋体"/>
          <w:kern w:val="0"/>
          <w:sz w:val="24"/>
        </w:rPr>
        <w:t>利。</w:t>
      </w:r>
    </w:p>
    <w:p>
      <w:pPr>
        <w:numPr>
          <w:ilvl w:val="255"/>
          <w:numId w:val="0"/>
        </w:numPr>
        <w:snapToGrid w:val="0"/>
        <w:spacing w:before="156" w:beforeLines="50" w:after="50" w:line="324"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156" w:beforeLines="50" w:after="50" w:line="324"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公司谈判响应的</w:t>
      </w:r>
      <w:r>
        <w:rPr>
          <w:rFonts w:hint="eastAsia" w:ascii="宋体" w:hAnsi="宋体"/>
          <w:kern w:val="0"/>
          <w:sz w:val="24"/>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我方的总</w:t>
      </w:r>
      <w:r>
        <w:rPr>
          <w:rFonts w:hint="eastAsia" w:ascii="宋体" w:hAnsi="宋体"/>
          <w:kern w:val="0"/>
          <w:sz w:val="24"/>
          <w:lang w:val="af-ZA"/>
        </w:rPr>
        <w:t>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156" w:beforeLines="50" w:after="50" w:line="324"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156" w:beforeLines="50" w:after="50" w:line="324"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24"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adjustRightInd w:val="0"/>
        <w:snapToGrid w:val="0"/>
        <w:spacing w:line="324"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24" w:lineRule="auto"/>
        <w:ind w:right="480"/>
        <w:jc w:val="center"/>
        <w:rPr>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hint="eastAsia" w:ascii="宋体" w:eastAsia="宋体"/>
          <w:b/>
          <w:color w:val="FF0000"/>
          <w:sz w:val="30"/>
          <w:szCs w:val="30"/>
          <w:lang w:eastAsia="zh-CN"/>
        </w:rPr>
      </w:pPr>
      <w:r>
        <w:rPr>
          <w:rFonts w:hint="eastAsia" w:ascii="宋体" w:hAnsi="宋体"/>
          <w:b/>
          <w:sz w:val="28"/>
        </w:rPr>
        <w:t>附件</w:t>
      </w:r>
      <w:r>
        <w:rPr>
          <w:rFonts w:hint="eastAsia" w:ascii="宋体" w:hAnsi="宋体"/>
          <w:b/>
          <w:sz w:val="28"/>
          <w:lang w:val="en-US" w:eastAsia="zh-CN"/>
        </w:rPr>
        <w:t>2</w:t>
      </w:r>
    </w:p>
    <w:p>
      <w:pPr>
        <w:spacing w:line="360" w:lineRule="auto"/>
        <w:ind w:firstLine="321" w:firstLineChars="100"/>
        <w:jc w:val="center"/>
        <w:rPr>
          <w:rFonts w:ascii="Calibri" w:hAnsi="Calibri"/>
          <w:b/>
          <w:color w:val="000000"/>
          <w:sz w:val="32"/>
          <w:szCs w:val="32"/>
          <w:lang w:val="zh-CN"/>
        </w:rPr>
      </w:pPr>
      <w:r>
        <w:rPr>
          <w:rFonts w:hint="eastAsia" w:ascii="Calibri" w:hAnsi="Calibri"/>
          <w:b/>
          <w:color w:val="000000"/>
          <w:sz w:val="32"/>
          <w:szCs w:val="32"/>
          <w:lang w:val="zh-CN"/>
        </w:rPr>
        <w:t>授权委托书</w:t>
      </w:r>
    </w:p>
    <w:p>
      <w:pPr>
        <w:pStyle w:val="11"/>
        <w:spacing w:line="500" w:lineRule="exact"/>
        <w:rPr>
          <w:rFonts w:hAnsi="宋体"/>
          <w:b/>
          <w:sz w:val="24"/>
        </w:rPr>
      </w:pPr>
      <w:r>
        <w:rPr>
          <w:rFonts w:hint="eastAsia" w:hAnsi="宋体"/>
          <w:b/>
          <w:sz w:val="24"/>
        </w:rPr>
        <w:t>×××</w:t>
      </w:r>
      <w:r>
        <w:rPr>
          <w:rFonts w:hint="eastAsia" w:hAnsi="宋体" w:cs="宋体"/>
          <w:kern w:val="0"/>
          <w:sz w:val="24"/>
        </w:rPr>
        <w:t>（采购代理机构名称）</w:t>
      </w:r>
      <w:r>
        <w:rPr>
          <w:rFonts w:hAnsi="宋体"/>
          <w:b/>
          <w:sz w:val="24"/>
        </w:rPr>
        <w:t>：</w:t>
      </w:r>
    </w:p>
    <w:p>
      <w:pPr>
        <w:pStyle w:val="11"/>
        <w:spacing w:line="500" w:lineRule="exact"/>
        <w:ind w:left="240" w:hanging="240" w:hangingChars="1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int="eastAsia" w:hAnsi="宋体"/>
          <w:sz w:val="24"/>
        </w:rPr>
        <w:t>谈判</w:t>
      </w:r>
      <w:r>
        <w:rPr>
          <w:rFonts w:hAnsi="宋体"/>
          <w:sz w:val="24"/>
        </w:rPr>
        <w:t>、签约等具体事务和签署相关文件。</w:t>
      </w:r>
      <w:r>
        <w:rPr>
          <w:rFonts w:hint="eastAsia" w:hAnsi="宋体"/>
          <w:sz w:val="24"/>
        </w:rPr>
        <w:t>我方对全权代表的签字事项负全部责任。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p>
    <w:p>
      <w:pPr>
        <w:spacing w:line="360" w:lineRule="auto"/>
        <w:rPr>
          <w:sz w:val="24"/>
        </w:rPr>
      </w:pPr>
      <w:r>
        <w:rPr>
          <w:rFonts w:hint="eastAsia" w:ascii="宋体"/>
          <w:sz w:val="24"/>
        </w:rPr>
        <w:t>供应商全称（公章）：                              日期：</w:t>
      </w:r>
    </w:p>
    <w:p>
      <w:pPr>
        <w:spacing w:line="360" w:lineRule="auto"/>
        <w:rPr>
          <w:b/>
          <w:sz w:val="24"/>
        </w:rPr>
      </w:pPr>
      <w:r>
        <w:rPr>
          <w:rFonts w:hint="eastAsia" w:ascii="宋体"/>
          <w:b/>
          <w:sz w:val="24"/>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pStyle w:val="35"/>
        <w:shd w:val="clear" w:color="auto" w:fill="FFFFFF"/>
        <w:spacing w:before="0" w:beforeAutospacing="0" w:after="0" w:afterAutospacing="0" w:line="360" w:lineRule="auto"/>
        <w:rPr>
          <w:b/>
          <w:color w:val="000000"/>
          <w:sz w:val="28"/>
        </w:rPr>
      </w:pPr>
    </w:p>
    <w:p>
      <w:pPr>
        <w:pStyle w:val="35"/>
        <w:shd w:val="clear" w:color="auto" w:fill="FFFFFF"/>
        <w:spacing w:before="0" w:beforeAutospacing="0" w:after="0" w:afterAutospacing="0" w:line="360" w:lineRule="auto"/>
        <w:rPr>
          <w:b/>
          <w:color w:val="000000"/>
          <w:sz w:val="28"/>
        </w:rPr>
      </w:pPr>
      <w:r>
        <w:rPr>
          <w:rFonts w:hint="eastAsia"/>
          <w:b/>
          <w:color w:val="000000"/>
          <w:sz w:val="28"/>
        </w:rPr>
        <w:t>附件</w:t>
      </w:r>
      <w:r>
        <w:rPr>
          <w:rFonts w:hint="eastAsia"/>
          <w:b/>
          <w:color w:val="000000"/>
          <w:sz w:val="28"/>
          <w:lang w:val="en-US" w:eastAsia="zh-CN"/>
        </w:rPr>
        <w:t>3</w:t>
      </w:r>
      <w:r>
        <w:rPr>
          <w:rFonts w:hint="eastAsia"/>
          <w:b/>
          <w:color w:val="000000"/>
          <w:sz w:val="28"/>
        </w:rPr>
        <w:t xml:space="preserve">：       </w:t>
      </w:r>
    </w:p>
    <w:p>
      <w:pPr>
        <w:autoSpaceDE w:val="0"/>
        <w:autoSpaceDN w:val="0"/>
        <w:adjustRightInd w:val="0"/>
        <w:spacing w:line="400" w:lineRule="exact"/>
        <w:jc w:val="center"/>
        <w:rPr>
          <w:rFonts w:ascii="黑体" w:eastAsia="黑体"/>
          <w:bCs/>
          <w:sz w:val="30"/>
          <w:szCs w:val="30"/>
          <w:lang w:val="zh-CN"/>
        </w:rPr>
      </w:pPr>
      <w:r>
        <w:rPr>
          <w:rFonts w:hint="eastAsia" w:ascii="黑体" w:eastAsia="黑体"/>
          <w:bCs/>
          <w:sz w:val="30"/>
          <w:szCs w:val="30"/>
          <w:lang w:val="zh-CN"/>
        </w:rPr>
        <w:t>供应商综合情况一览表</w:t>
      </w:r>
    </w:p>
    <w:p>
      <w:pPr>
        <w:autoSpaceDE w:val="0"/>
        <w:autoSpaceDN w:val="0"/>
        <w:adjustRightInd w:val="0"/>
        <w:spacing w:line="400" w:lineRule="exact"/>
        <w:jc w:val="center"/>
        <w:rPr>
          <w:bCs/>
          <w:sz w:val="24"/>
          <w:lang w:val="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29"/>
        <w:gridCol w:w="153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单位名称</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法人代表</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单位性质</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资质等级</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注册资金</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单位组建时间</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单位地址</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主要联系人</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开户银行</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邮      编</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经营范围</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电      话</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9" w:hRule="atLeast"/>
        </w:trPr>
        <w:tc>
          <w:tcPr>
            <w:tcW w:w="12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sz w:val="24"/>
                <w:highlight w:val="green"/>
              </w:rPr>
            </w:pPr>
          </w:p>
          <w:p>
            <w:pPr>
              <w:autoSpaceDE w:val="0"/>
              <w:autoSpaceDN w:val="0"/>
              <w:adjustRightInd w:val="0"/>
              <w:spacing w:line="400" w:lineRule="exact"/>
              <w:rPr>
                <w:rFonts w:hAnsi="宋体"/>
                <w:sz w:val="24"/>
                <w:highlight w:val="green"/>
              </w:rPr>
            </w:pPr>
          </w:p>
          <w:p>
            <w:pPr>
              <w:autoSpaceDE w:val="0"/>
              <w:autoSpaceDN w:val="0"/>
              <w:adjustRightInd w:val="0"/>
              <w:spacing w:line="400" w:lineRule="exact"/>
              <w:rPr>
                <w:rFonts w:hAnsi="宋体"/>
                <w:sz w:val="24"/>
              </w:rPr>
            </w:pPr>
            <w:r>
              <w:rPr>
                <w:rFonts w:hint="eastAsia" w:hAnsi="宋体"/>
                <w:sz w:val="24"/>
              </w:rPr>
              <w:t>单位人</w:t>
            </w:r>
          </w:p>
          <w:p>
            <w:pPr>
              <w:autoSpaceDE w:val="0"/>
              <w:autoSpaceDN w:val="0"/>
              <w:adjustRightInd w:val="0"/>
              <w:spacing w:line="400" w:lineRule="exact"/>
              <w:rPr>
                <w:rFonts w:hAnsi="宋体"/>
                <w:sz w:val="24"/>
                <w:highlight w:val="green"/>
              </w:rPr>
            </w:pPr>
            <w:r>
              <w:rPr>
                <w:rFonts w:hint="eastAsia" w:hAnsi="宋体"/>
                <w:sz w:val="24"/>
              </w:rPr>
              <w:t>员状况</w:t>
            </w:r>
          </w:p>
        </w:tc>
        <w:tc>
          <w:tcPr>
            <w:tcW w:w="342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sz w:val="24"/>
              </w:rPr>
            </w:pPr>
            <w:r>
              <w:rPr>
                <w:rFonts w:hint="eastAsia" w:hAnsi="宋体"/>
                <w:sz w:val="24"/>
              </w:rPr>
              <w:t>单位总人数           人；</w:t>
            </w:r>
          </w:p>
          <w:p>
            <w:pPr>
              <w:autoSpaceDE w:val="0"/>
              <w:autoSpaceDN w:val="0"/>
              <w:adjustRightInd w:val="0"/>
              <w:spacing w:line="400" w:lineRule="exact"/>
              <w:rPr>
                <w:rFonts w:hAnsi="宋体"/>
                <w:sz w:val="24"/>
              </w:rPr>
            </w:pPr>
            <w:r>
              <w:rPr>
                <w:rFonts w:hint="eastAsia" w:hAnsi="宋体"/>
                <w:sz w:val="24"/>
              </w:rPr>
              <w:t>在册项目技术人员     人；</w:t>
            </w:r>
          </w:p>
          <w:p>
            <w:pPr>
              <w:autoSpaceDE w:val="0"/>
              <w:autoSpaceDN w:val="0"/>
              <w:adjustRightInd w:val="0"/>
              <w:spacing w:line="400" w:lineRule="exact"/>
              <w:rPr>
                <w:rFonts w:hAnsi="宋体"/>
                <w:sz w:val="24"/>
              </w:rPr>
            </w:pPr>
            <w:r>
              <w:rPr>
                <w:rFonts w:hint="eastAsia" w:hAnsi="宋体"/>
                <w:sz w:val="24"/>
              </w:rPr>
              <w:t>其    中：</w:t>
            </w:r>
          </w:p>
          <w:p>
            <w:pPr>
              <w:autoSpaceDE w:val="0"/>
              <w:autoSpaceDN w:val="0"/>
              <w:adjustRightInd w:val="0"/>
              <w:spacing w:line="400" w:lineRule="exact"/>
              <w:rPr>
                <w:rFonts w:hAnsi="宋体"/>
                <w:sz w:val="24"/>
                <w:highlight w:val="green"/>
              </w:rPr>
            </w:pPr>
          </w:p>
        </w:tc>
        <w:tc>
          <w:tcPr>
            <w:tcW w:w="4509" w:type="dxa"/>
            <w:gridSpan w:val="2"/>
            <w:tcBorders>
              <w:top w:val="single" w:color="auto" w:sz="4" w:space="0"/>
              <w:left w:val="single" w:color="auto" w:sz="4" w:space="0"/>
              <w:right w:val="single" w:color="auto" w:sz="4" w:space="0"/>
            </w:tcBorders>
          </w:tcPr>
          <w:p>
            <w:pPr>
              <w:autoSpaceDE w:val="0"/>
              <w:autoSpaceDN w:val="0"/>
              <w:adjustRightInd w:val="0"/>
              <w:spacing w:line="400" w:lineRule="exact"/>
              <w:rPr>
                <w:rFonts w:hAnsi="宋体"/>
                <w:sz w:val="24"/>
              </w:rPr>
            </w:pPr>
            <w:r>
              <w:rPr>
                <w:rFonts w:hint="eastAsia" w:hAnsi="宋体"/>
                <w:sz w:val="24"/>
              </w:rPr>
              <w:t>单位固定资产总额          万元；</w:t>
            </w:r>
          </w:p>
          <w:p>
            <w:pPr>
              <w:autoSpaceDE w:val="0"/>
              <w:autoSpaceDN w:val="0"/>
              <w:adjustRightInd w:val="0"/>
              <w:spacing w:line="400" w:lineRule="exact"/>
              <w:rPr>
                <w:rFonts w:hAnsi="宋体"/>
                <w:sz w:val="24"/>
              </w:rPr>
            </w:pPr>
            <w:r>
              <w:rPr>
                <w:rFonts w:hint="eastAsia" w:hAnsi="宋体"/>
                <w:sz w:val="24"/>
              </w:rPr>
              <w:t>其    中：</w:t>
            </w:r>
          </w:p>
          <w:p>
            <w:pPr>
              <w:autoSpaceDE w:val="0"/>
              <w:autoSpaceDN w:val="0"/>
              <w:adjustRightInd w:val="0"/>
              <w:spacing w:line="400" w:lineRule="exact"/>
              <w:rPr>
                <w:rFonts w:hAnsi="宋体"/>
                <w:sz w:val="24"/>
              </w:rPr>
            </w:pPr>
            <w:r>
              <w:rPr>
                <w:rFonts w:hint="eastAsia" w:hAnsi="宋体"/>
                <w:sz w:val="24"/>
              </w:rPr>
              <w:t>设备总数                    台；</w:t>
            </w:r>
          </w:p>
          <w:p>
            <w:pPr>
              <w:autoSpaceDE w:val="0"/>
              <w:autoSpaceDN w:val="0"/>
              <w:adjustRightInd w:val="0"/>
              <w:spacing w:line="400" w:lineRule="exact"/>
              <w:rPr>
                <w:rFonts w:hAnsi="宋体"/>
                <w:sz w:val="24"/>
                <w:highlight w:val="green"/>
              </w:rPr>
            </w:pPr>
          </w:p>
        </w:tc>
      </w:tr>
    </w:tbl>
    <w:p>
      <w:pPr>
        <w:spacing w:line="500" w:lineRule="exact"/>
        <w:jc w:val="left"/>
        <w:rPr>
          <w:rFonts w:ascii="宋体" w:hAnsi="宋体"/>
          <w:sz w:val="24"/>
        </w:rPr>
      </w:pPr>
    </w:p>
    <w:p>
      <w:pPr>
        <w:spacing w:line="500" w:lineRule="exact"/>
        <w:jc w:val="left"/>
        <w:rPr>
          <w:rFonts w:ascii="宋体" w:hAnsi="宋体"/>
          <w:sz w:val="24"/>
        </w:rPr>
      </w:pPr>
    </w:p>
    <w:p>
      <w:pPr>
        <w:spacing w:line="500" w:lineRule="exact"/>
        <w:ind w:firstLine="4080" w:firstLineChars="1700"/>
        <w:jc w:val="left"/>
        <w:rPr>
          <w:rFonts w:ascii="宋体"/>
          <w:sz w:val="24"/>
        </w:rPr>
      </w:pPr>
      <w:r>
        <w:rPr>
          <w:rFonts w:hint="eastAsia" w:ascii="宋体" w:hAnsi="宋体"/>
          <w:sz w:val="24"/>
        </w:rPr>
        <w:t>投 标 人：（盖章）</w:t>
      </w:r>
    </w:p>
    <w:p>
      <w:pPr>
        <w:spacing w:line="500" w:lineRule="exact"/>
        <w:rPr>
          <w:rFonts w:ascii="宋体"/>
          <w:sz w:val="24"/>
        </w:rPr>
      </w:pPr>
    </w:p>
    <w:p>
      <w:pPr>
        <w:spacing w:line="500" w:lineRule="exact"/>
        <w:rPr>
          <w:rFonts w:ascii="宋体"/>
          <w:sz w:val="24"/>
        </w:rPr>
      </w:pPr>
      <w:r>
        <w:rPr>
          <w:rFonts w:hint="eastAsia" w:ascii="宋体" w:hAnsi="宋体" w:cs="宋体"/>
          <w:kern w:val="0"/>
          <w:sz w:val="24"/>
        </w:rPr>
        <w:t xml:space="preserve">                                    法定代表人或</w:t>
      </w:r>
      <w:r>
        <w:rPr>
          <w:rFonts w:hint="eastAsia" w:ascii="宋体" w:hAnsi="宋体" w:cs="宋体"/>
          <w:kern w:val="0"/>
          <w:sz w:val="24"/>
          <w:lang w:val="zh-CN"/>
        </w:rPr>
        <w:t>授权</w:t>
      </w:r>
      <w:r>
        <w:rPr>
          <w:rFonts w:hint="eastAsia" w:ascii="宋体" w:hAnsi="宋体" w:cs="宋体"/>
          <w:kern w:val="0"/>
          <w:sz w:val="24"/>
        </w:rPr>
        <w:t>代理</w:t>
      </w:r>
      <w:r>
        <w:rPr>
          <w:rFonts w:hint="eastAsia" w:ascii="宋体" w:hAnsi="宋体" w:cs="宋体"/>
          <w:kern w:val="0"/>
          <w:sz w:val="24"/>
          <w:lang w:val="zh-CN"/>
        </w:rPr>
        <w:t xml:space="preserve">人：（签字） </w:t>
      </w:r>
    </w:p>
    <w:p>
      <w:pPr>
        <w:spacing w:line="500" w:lineRule="exact"/>
        <w:ind w:firstLine="5760" w:firstLineChars="2400"/>
        <w:rPr>
          <w:rFonts w:ascii="宋体" w:hAnsi="宋体"/>
          <w:sz w:val="24"/>
        </w:rPr>
      </w:pPr>
    </w:p>
    <w:p>
      <w:pPr>
        <w:spacing w:line="500" w:lineRule="exact"/>
        <w:jc w:val="right"/>
        <w:rPr>
          <w:rFonts w:ascii="宋体" w:cs="宋体"/>
          <w:sz w:val="24"/>
          <w:lang w:val="zh-CN"/>
        </w:rPr>
      </w:pPr>
      <w:r>
        <w:rPr>
          <w:rFonts w:hint="eastAsia" w:ascii="宋体" w:hAnsi="宋体"/>
          <w:sz w:val="24"/>
        </w:rPr>
        <w:t xml:space="preserve">         年月日</w:t>
      </w:r>
    </w:p>
    <w:p>
      <w:pPr>
        <w:pStyle w:val="35"/>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5"/>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5"/>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5"/>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5"/>
        <w:shd w:val="clear" w:color="auto" w:fill="FFFFFF"/>
        <w:spacing w:before="0" w:beforeAutospacing="0" w:after="0" w:afterAutospacing="0" w:line="360" w:lineRule="auto"/>
        <w:jc w:val="both"/>
        <w:rPr>
          <w:rFonts w:ascii="仿宋_GB2312" w:hAnsi="仿宋_GB2312" w:eastAsia="仿宋_GB2312" w:cs="仿宋_GB2312"/>
          <w:color w:val="000000"/>
          <w:shd w:val="clear" w:color="FFFFFF" w:fill="D9D9D9"/>
        </w:rPr>
      </w:pPr>
    </w:p>
    <w:p>
      <w:pPr>
        <w:snapToGrid w:val="0"/>
        <w:spacing w:before="50" w:after="50" w:line="360" w:lineRule="auto"/>
        <w:rPr>
          <w:rFonts w:ascii="宋体" w:hAnsi="宋体"/>
          <w:b/>
          <w:color w:val="000000"/>
          <w:sz w:val="32"/>
          <w:szCs w:val="32"/>
        </w:rPr>
      </w:pPr>
      <w:r>
        <w:rPr>
          <w:rFonts w:hint="eastAsia" w:ascii="宋体" w:hAnsi="宋体"/>
          <w:b/>
          <w:color w:val="000000"/>
          <w:sz w:val="28"/>
        </w:rPr>
        <w:t>附件</w:t>
      </w:r>
      <w:r>
        <w:rPr>
          <w:rFonts w:hint="eastAsia" w:ascii="宋体" w:hAnsi="宋体"/>
          <w:b/>
          <w:color w:val="000000"/>
          <w:sz w:val="28"/>
          <w:lang w:val="en-US" w:eastAsia="zh-CN"/>
        </w:rPr>
        <w:t>4</w:t>
      </w:r>
      <w:r>
        <w:rPr>
          <w:rFonts w:hint="eastAsia" w:ascii="宋体" w:hAnsi="宋体"/>
          <w:b/>
          <w:color w:val="000000"/>
          <w:sz w:val="28"/>
        </w:rPr>
        <w:t>：</w:t>
      </w:r>
    </w:p>
    <w:p>
      <w:pPr>
        <w:spacing w:line="500" w:lineRule="exact"/>
        <w:ind w:firstLine="1687" w:firstLineChars="700"/>
        <w:jc w:val="center"/>
        <w:rPr>
          <w:rFonts w:ascii="宋体" w:hAnsi="宋体" w:cs="宋体"/>
          <w:b/>
          <w:sz w:val="24"/>
        </w:rPr>
      </w:pPr>
      <w:r>
        <w:rPr>
          <w:rFonts w:hint="eastAsia" w:ascii="宋体" w:hAnsi="宋体" w:cs="宋体"/>
          <w:b/>
          <w:sz w:val="24"/>
        </w:rPr>
        <w:t>团队组成人员基本情况表</w:t>
      </w:r>
    </w:p>
    <w:p>
      <w:pPr>
        <w:jc w:val="center"/>
        <w:rPr>
          <w:b/>
        </w:rPr>
      </w:pPr>
    </w:p>
    <w:p>
      <w:pPr>
        <w:jc w:val="center"/>
        <w:rPr>
          <w:b/>
        </w:rPr>
      </w:pPr>
    </w:p>
    <w:tbl>
      <w:tblPr>
        <w:tblStyle w:val="25"/>
        <w:tblW w:w="85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0"/>
        <w:gridCol w:w="1894"/>
        <w:gridCol w:w="1885"/>
        <w:gridCol w:w="2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4" w:hRule="atLeast"/>
        </w:trPr>
        <w:tc>
          <w:tcPr>
            <w:tcW w:w="2140" w:type="dxa"/>
            <w:tcBorders>
              <w:top w:val="single" w:color="auto" w:sz="12" w:space="0"/>
              <w:left w:val="single" w:color="auto" w:sz="12" w:space="0"/>
              <w:bottom w:val="single" w:color="auto" w:sz="6" w:space="0"/>
              <w:right w:val="single" w:color="auto" w:sz="6" w:space="0"/>
            </w:tcBorders>
            <w:vAlign w:val="center"/>
          </w:tcPr>
          <w:p>
            <w:pPr>
              <w:jc w:val="center"/>
              <w:rPr>
                <w:sz w:val="24"/>
              </w:rPr>
            </w:pPr>
            <w:r>
              <w:rPr>
                <w:rFonts w:hint="eastAsia"/>
                <w:sz w:val="24"/>
              </w:rPr>
              <w:t>人员安排</w:t>
            </w:r>
          </w:p>
        </w:tc>
        <w:tc>
          <w:tcPr>
            <w:tcW w:w="1894" w:type="dxa"/>
            <w:tcBorders>
              <w:top w:val="single" w:color="auto" w:sz="12" w:space="0"/>
              <w:left w:val="single" w:color="auto" w:sz="6" w:space="0"/>
              <w:bottom w:val="single" w:color="auto" w:sz="6" w:space="0"/>
              <w:right w:val="single" w:color="auto" w:sz="6" w:space="0"/>
            </w:tcBorders>
            <w:vAlign w:val="center"/>
          </w:tcPr>
          <w:p>
            <w:pPr>
              <w:jc w:val="center"/>
              <w:rPr>
                <w:sz w:val="24"/>
              </w:rPr>
            </w:pPr>
            <w:r>
              <w:rPr>
                <w:rFonts w:hint="eastAsia"/>
                <w:sz w:val="24"/>
              </w:rPr>
              <w:t>姓名</w:t>
            </w:r>
          </w:p>
        </w:tc>
        <w:tc>
          <w:tcPr>
            <w:tcW w:w="1885" w:type="dxa"/>
            <w:tcBorders>
              <w:top w:val="single" w:color="auto" w:sz="12" w:space="0"/>
              <w:left w:val="single" w:color="auto" w:sz="6" w:space="0"/>
              <w:bottom w:val="single" w:color="auto" w:sz="6" w:space="0"/>
              <w:right w:val="single" w:color="auto" w:sz="4" w:space="0"/>
            </w:tcBorders>
            <w:vAlign w:val="center"/>
          </w:tcPr>
          <w:p>
            <w:pPr>
              <w:jc w:val="center"/>
              <w:rPr>
                <w:sz w:val="24"/>
              </w:rPr>
            </w:pPr>
            <w:r>
              <w:rPr>
                <w:rFonts w:hint="eastAsia"/>
                <w:sz w:val="24"/>
              </w:rPr>
              <w:t>性别</w:t>
            </w:r>
          </w:p>
        </w:tc>
        <w:tc>
          <w:tcPr>
            <w:tcW w:w="2670" w:type="dxa"/>
            <w:tcBorders>
              <w:top w:val="single" w:color="auto" w:sz="12" w:space="0"/>
              <w:left w:val="single" w:color="auto" w:sz="4" w:space="0"/>
              <w:bottom w:val="single" w:color="auto" w:sz="6" w:space="0"/>
              <w:right w:val="single" w:color="auto" w:sz="12" w:space="0"/>
            </w:tcBorders>
            <w:vAlign w:val="center"/>
          </w:tcPr>
          <w:p>
            <w:pPr>
              <w:jc w:val="center"/>
              <w:rPr>
                <w:sz w:val="24"/>
              </w:rPr>
            </w:pPr>
            <w:r>
              <w:rPr>
                <w:rFonts w:hint="eastAsia"/>
                <w:sz w:val="24"/>
              </w:rPr>
              <w:t>现任职务及职称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894"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885"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67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894"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885"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67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894"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885"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67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894"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885"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67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12" w:space="0"/>
              <w:right w:val="single" w:color="auto" w:sz="6" w:space="0"/>
            </w:tcBorders>
            <w:vAlign w:val="center"/>
          </w:tcPr>
          <w:p>
            <w:pPr>
              <w:rPr>
                <w:sz w:val="24"/>
              </w:rPr>
            </w:pPr>
          </w:p>
        </w:tc>
        <w:tc>
          <w:tcPr>
            <w:tcW w:w="1894" w:type="dxa"/>
            <w:tcBorders>
              <w:top w:val="single" w:color="auto" w:sz="6" w:space="0"/>
              <w:left w:val="single" w:color="auto" w:sz="6" w:space="0"/>
              <w:bottom w:val="single" w:color="auto" w:sz="12" w:space="0"/>
              <w:right w:val="single" w:color="auto" w:sz="6" w:space="0"/>
            </w:tcBorders>
            <w:vAlign w:val="center"/>
          </w:tcPr>
          <w:p>
            <w:pPr>
              <w:rPr>
                <w:sz w:val="24"/>
              </w:rPr>
            </w:pPr>
          </w:p>
        </w:tc>
        <w:tc>
          <w:tcPr>
            <w:tcW w:w="1885" w:type="dxa"/>
            <w:tcBorders>
              <w:top w:val="single" w:color="auto" w:sz="6" w:space="0"/>
              <w:left w:val="single" w:color="auto" w:sz="6" w:space="0"/>
              <w:bottom w:val="single" w:color="auto" w:sz="12" w:space="0"/>
              <w:right w:val="single" w:color="auto" w:sz="4" w:space="0"/>
            </w:tcBorders>
            <w:vAlign w:val="center"/>
          </w:tcPr>
          <w:p>
            <w:pPr>
              <w:rPr>
                <w:sz w:val="24"/>
              </w:rPr>
            </w:pPr>
          </w:p>
        </w:tc>
        <w:tc>
          <w:tcPr>
            <w:tcW w:w="2670" w:type="dxa"/>
            <w:tcBorders>
              <w:top w:val="single" w:color="auto" w:sz="6" w:space="0"/>
              <w:left w:val="single" w:color="auto" w:sz="4" w:space="0"/>
              <w:bottom w:val="single" w:color="auto" w:sz="12" w:space="0"/>
              <w:right w:val="single" w:color="auto" w:sz="12" w:space="0"/>
            </w:tcBorders>
            <w:vAlign w:val="center"/>
          </w:tcPr>
          <w:p>
            <w:pPr>
              <w:rPr>
                <w:sz w:val="24"/>
              </w:rPr>
            </w:pPr>
          </w:p>
        </w:tc>
      </w:tr>
    </w:tbl>
    <w:p>
      <w:pPr>
        <w:rPr>
          <w:bCs/>
          <w:szCs w:val="21"/>
        </w:rPr>
      </w:pPr>
    </w:p>
    <w:p>
      <w:pPr>
        <w:rPr>
          <w:bCs/>
          <w:szCs w:val="21"/>
          <w:highlight w:val="green"/>
        </w:rPr>
      </w:pPr>
      <w:r>
        <w:rPr>
          <w:rFonts w:hint="eastAsia"/>
          <w:bCs/>
          <w:szCs w:val="21"/>
        </w:rPr>
        <w:t>注：供应商应根据磋商文件要求和采购项目的实际需要列出团队组成人员。</w:t>
      </w:r>
    </w:p>
    <w:p>
      <w:pPr>
        <w:spacing w:line="300" w:lineRule="exact"/>
      </w:pPr>
    </w:p>
    <w:p>
      <w:pPr>
        <w:spacing w:line="400" w:lineRule="exact"/>
        <w:rPr>
          <w:rFonts w:ascii="宋体" w:hAnsi="宋体" w:cs="宋体"/>
          <w:b/>
          <w:sz w:val="24"/>
        </w:rPr>
      </w:pPr>
    </w:p>
    <w:p>
      <w:pPr>
        <w:pStyle w:val="10"/>
      </w:pPr>
    </w:p>
    <w:p>
      <w:pPr>
        <w:pStyle w:val="10"/>
      </w:pPr>
    </w:p>
    <w:p>
      <w:pPr>
        <w:pStyle w:val="10"/>
      </w:pPr>
    </w:p>
    <w:p>
      <w:pPr>
        <w:pStyle w:val="10"/>
      </w:pPr>
    </w:p>
    <w:p>
      <w:pPr>
        <w:pStyle w:val="10"/>
      </w:pPr>
    </w:p>
    <w:p>
      <w:pPr>
        <w:autoSpaceDE w:val="0"/>
        <w:autoSpaceDN w:val="0"/>
        <w:adjustRightInd w:val="0"/>
        <w:spacing w:line="500" w:lineRule="exact"/>
        <w:ind w:firstLine="360" w:firstLineChars="150"/>
        <w:rPr>
          <w:rFonts w:ascii="宋体" w:hAnsi="宋体" w:cs="宋体"/>
          <w:kern w:val="0"/>
          <w:sz w:val="24"/>
        </w:rPr>
      </w:pPr>
      <w:r>
        <w:rPr>
          <w:rFonts w:hint="eastAsia" w:ascii="宋体" w:hAnsi="宋体" w:cs="宋体"/>
          <w:kern w:val="0"/>
          <w:sz w:val="24"/>
        </w:rPr>
        <w:t>供应商名称:</w:t>
      </w:r>
      <w:r>
        <w:rPr>
          <w:rFonts w:hint="eastAsia" w:ascii="宋体" w:hAnsi="宋体" w:cs="宋体"/>
          <w:kern w:val="0"/>
          <w:sz w:val="24"/>
          <w:u w:val="single"/>
        </w:rPr>
        <w:t>（公章）</w:t>
      </w:r>
    </w:p>
    <w:p>
      <w:pPr>
        <w:autoSpaceDE w:val="0"/>
        <w:autoSpaceDN w:val="0"/>
        <w:adjustRightInd w:val="0"/>
        <w:spacing w:line="500" w:lineRule="exact"/>
        <w:rPr>
          <w:rFonts w:ascii="宋体" w:hAnsi="宋体" w:cs="宋体"/>
          <w:kern w:val="0"/>
          <w:sz w:val="24"/>
        </w:rPr>
      </w:pPr>
    </w:p>
    <w:p>
      <w:pPr>
        <w:autoSpaceDE w:val="0"/>
        <w:autoSpaceDN w:val="0"/>
        <w:adjustRightInd w:val="0"/>
        <w:spacing w:line="500" w:lineRule="exact"/>
        <w:ind w:firstLine="240" w:firstLineChars="100"/>
        <w:rPr>
          <w:rFonts w:ascii="宋体" w:hAnsi="宋体" w:cs="宋体"/>
          <w:kern w:val="0"/>
          <w:sz w:val="24"/>
          <w:u w:val="single"/>
          <w:lang w:val="zh-CN"/>
        </w:rPr>
      </w:pPr>
      <w:r>
        <w:rPr>
          <w:rFonts w:hint="eastAsia" w:ascii="宋体" w:hAnsi="宋体" w:cs="宋体"/>
          <w:kern w:val="0"/>
          <w:sz w:val="24"/>
        </w:rPr>
        <w:t>法定代表人或</w:t>
      </w:r>
      <w:r>
        <w:rPr>
          <w:rFonts w:hint="eastAsia" w:ascii="宋体" w:hAnsi="宋体" w:cs="宋体"/>
          <w:kern w:val="0"/>
          <w:sz w:val="24"/>
          <w:lang w:val="zh-CN"/>
        </w:rPr>
        <w:t>授权</w:t>
      </w:r>
      <w:r>
        <w:rPr>
          <w:rFonts w:hint="eastAsia" w:ascii="宋体" w:hAnsi="宋体" w:cs="宋体"/>
          <w:kern w:val="0"/>
          <w:sz w:val="24"/>
        </w:rPr>
        <w:t>代理</w:t>
      </w:r>
      <w:r>
        <w:rPr>
          <w:rFonts w:hint="eastAsia" w:ascii="宋体" w:hAnsi="宋体" w:cs="宋体"/>
          <w:kern w:val="0"/>
          <w:sz w:val="24"/>
          <w:lang w:val="zh-CN"/>
        </w:rPr>
        <w:t>人：</w:t>
      </w:r>
      <w:r>
        <w:rPr>
          <w:rFonts w:hint="eastAsia" w:ascii="宋体" w:hAnsi="宋体" w:cs="宋体"/>
          <w:kern w:val="0"/>
          <w:sz w:val="24"/>
          <w:u w:val="single"/>
          <w:lang w:val="zh-CN"/>
        </w:rPr>
        <w:t xml:space="preserve">    （签字）          </w:t>
      </w:r>
    </w:p>
    <w:p>
      <w:pPr>
        <w:spacing w:line="400" w:lineRule="exact"/>
        <w:rPr>
          <w:rFonts w:ascii="宋体" w:hAnsi="宋体" w:cs="宋体"/>
          <w:kern w:val="0"/>
          <w:sz w:val="24"/>
          <w:lang w:val="zh-CN"/>
        </w:rPr>
      </w:pPr>
    </w:p>
    <w:p>
      <w:pPr>
        <w:spacing w:line="400" w:lineRule="exact"/>
        <w:ind w:firstLine="240" w:firstLineChars="100"/>
        <w:rPr>
          <w:rFonts w:ascii="宋体" w:hAnsi="宋体" w:cs="宋体"/>
          <w:b/>
          <w:sz w:val="24"/>
        </w:rPr>
      </w:pPr>
      <w:r>
        <w:rPr>
          <w:rFonts w:hint="eastAsia" w:ascii="宋体" w:hAnsi="宋体" w:cs="宋体"/>
          <w:kern w:val="0"/>
          <w:sz w:val="24"/>
          <w:lang w:val="zh-CN"/>
        </w:rPr>
        <w:t>日期：</w:t>
      </w:r>
    </w:p>
    <w:p>
      <w:pPr>
        <w:spacing w:line="500" w:lineRule="auto"/>
        <w:rPr>
          <w:rFonts w:ascii="宋体" w:hAnsi="宋体" w:cs="宋体"/>
          <w:b/>
          <w:sz w:val="24"/>
        </w:rPr>
      </w:pPr>
    </w:p>
    <w:p>
      <w:pPr>
        <w:pStyle w:val="10"/>
      </w:pPr>
    </w:p>
    <w:p>
      <w:pPr>
        <w:pStyle w:val="10"/>
      </w:pPr>
    </w:p>
    <w:p>
      <w:pPr>
        <w:pStyle w:val="10"/>
      </w:pPr>
    </w:p>
    <w:p>
      <w:pPr>
        <w:spacing w:line="360" w:lineRule="auto"/>
        <w:rPr>
          <w:rFonts w:ascii="宋体" w:hAnsi="宋体"/>
          <w:b/>
          <w:color w:val="000000"/>
          <w:sz w:val="28"/>
        </w:rPr>
      </w:pPr>
    </w:p>
    <w:p>
      <w:pPr>
        <w:spacing w:line="360" w:lineRule="auto"/>
        <w:rPr>
          <w:rFonts w:ascii="宋体" w:hAnsi="宋体"/>
          <w:b/>
          <w:color w:val="000000"/>
          <w:sz w:val="28"/>
        </w:rPr>
      </w:pPr>
      <w:r>
        <w:rPr>
          <w:rFonts w:hint="eastAsia" w:ascii="宋体" w:hAnsi="宋体"/>
          <w:b/>
          <w:color w:val="000000"/>
          <w:sz w:val="28"/>
        </w:rPr>
        <w:t>附件</w:t>
      </w:r>
      <w:r>
        <w:rPr>
          <w:rFonts w:hint="eastAsia" w:ascii="宋体" w:hAnsi="宋体"/>
          <w:b/>
          <w:color w:val="000000"/>
          <w:sz w:val="28"/>
          <w:lang w:val="en-US" w:eastAsia="zh-CN"/>
        </w:rPr>
        <w:t>5</w:t>
      </w:r>
      <w:r>
        <w:rPr>
          <w:rFonts w:hint="eastAsia" w:ascii="宋体" w:hAnsi="宋体"/>
          <w:b/>
          <w:color w:val="000000"/>
          <w:sz w:val="28"/>
        </w:rPr>
        <w:t>：</w:t>
      </w:r>
    </w:p>
    <w:p>
      <w:pPr>
        <w:pStyle w:val="37"/>
        <w:spacing w:line="360" w:lineRule="auto"/>
        <w:jc w:val="center"/>
        <w:rPr>
          <w:rFonts w:ascii="宋体" w:hAnsi="宋体"/>
          <w:b/>
          <w:color w:val="000000"/>
          <w:sz w:val="32"/>
          <w:szCs w:val="32"/>
        </w:rPr>
      </w:pPr>
      <w:r>
        <w:rPr>
          <w:rFonts w:hint="eastAsia" w:ascii="宋体" w:hAnsi="宋体"/>
          <w:b/>
          <w:color w:val="000000"/>
          <w:sz w:val="32"/>
          <w:szCs w:val="32"/>
        </w:rPr>
        <w:t>项目类似业绩一览表</w:t>
      </w:r>
    </w:p>
    <w:tbl>
      <w:tblPr>
        <w:tblStyle w:val="25"/>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09"/>
        <w:gridCol w:w="1843"/>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vAlign w:val="center"/>
          </w:tcPr>
          <w:p>
            <w:pPr>
              <w:pStyle w:val="10"/>
              <w:tabs>
                <w:tab w:val="left" w:pos="8460"/>
                <w:tab w:val="left" w:pos="8640"/>
              </w:tabs>
              <w:ind w:right="25" w:rightChars="12"/>
              <w:jc w:val="center"/>
              <w:outlineLvl w:val="0"/>
              <w:rPr>
                <w:rFonts w:ascii="宋体" w:hAnsi="宋体" w:cs="宋体"/>
              </w:rPr>
            </w:pPr>
            <w:r>
              <w:rPr>
                <w:rFonts w:hint="eastAsia" w:ascii="宋体" w:hAnsi="宋体" w:cs="宋体"/>
              </w:rPr>
              <w:t>序号</w:t>
            </w:r>
          </w:p>
        </w:tc>
        <w:tc>
          <w:tcPr>
            <w:tcW w:w="1909" w:type="dxa"/>
            <w:vAlign w:val="center"/>
          </w:tcPr>
          <w:p>
            <w:pPr>
              <w:pStyle w:val="10"/>
              <w:tabs>
                <w:tab w:val="left" w:pos="8460"/>
                <w:tab w:val="left" w:pos="8640"/>
              </w:tabs>
              <w:ind w:right="25" w:rightChars="12"/>
              <w:jc w:val="center"/>
              <w:outlineLvl w:val="0"/>
              <w:rPr>
                <w:rFonts w:ascii="宋体" w:hAnsi="宋体" w:cs="宋体"/>
              </w:rPr>
            </w:pPr>
            <w:r>
              <w:rPr>
                <w:rFonts w:hint="eastAsia" w:ascii="宋体" w:hAnsi="宋体" w:cs="宋体"/>
              </w:rPr>
              <w:t>项目名称</w:t>
            </w:r>
          </w:p>
        </w:tc>
        <w:tc>
          <w:tcPr>
            <w:tcW w:w="1843" w:type="dxa"/>
            <w:vAlign w:val="center"/>
          </w:tcPr>
          <w:p>
            <w:pPr>
              <w:pStyle w:val="10"/>
              <w:tabs>
                <w:tab w:val="left" w:pos="8460"/>
                <w:tab w:val="left" w:pos="8640"/>
              </w:tabs>
              <w:ind w:right="25" w:rightChars="12"/>
              <w:jc w:val="center"/>
              <w:outlineLvl w:val="0"/>
              <w:rPr>
                <w:rFonts w:ascii="宋体" w:hAnsi="宋体" w:cs="宋体"/>
              </w:rPr>
            </w:pPr>
            <w:r>
              <w:rPr>
                <w:rFonts w:hint="eastAsia" w:ascii="宋体" w:hAnsi="宋体" w:cs="宋体"/>
              </w:rPr>
              <w:t>业主单位</w:t>
            </w:r>
          </w:p>
        </w:tc>
        <w:tc>
          <w:tcPr>
            <w:tcW w:w="2126" w:type="dxa"/>
            <w:vAlign w:val="center"/>
          </w:tcPr>
          <w:p>
            <w:pPr>
              <w:pStyle w:val="10"/>
              <w:tabs>
                <w:tab w:val="left" w:pos="8460"/>
                <w:tab w:val="left" w:pos="8640"/>
              </w:tabs>
              <w:ind w:right="25" w:rightChars="12"/>
              <w:jc w:val="center"/>
              <w:outlineLvl w:val="0"/>
              <w:rPr>
                <w:rFonts w:ascii="宋体" w:hAnsi="宋体" w:cs="宋体"/>
              </w:rPr>
            </w:pPr>
            <w:r>
              <w:rPr>
                <w:rFonts w:hint="eastAsia" w:ascii="宋体" w:hAnsi="宋体" w:cs="宋体"/>
              </w:rPr>
              <w:t>合同签订时间</w:t>
            </w:r>
          </w:p>
        </w:tc>
        <w:tc>
          <w:tcPr>
            <w:tcW w:w="1276" w:type="dxa"/>
            <w:vAlign w:val="center"/>
          </w:tcPr>
          <w:p>
            <w:pPr>
              <w:pStyle w:val="10"/>
              <w:tabs>
                <w:tab w:val="left" w:pos="8460"/>
                <w:tab w:val="left" w:pos="8640"/>
              </w:tabs>
              <w:ind w:right="25" w:rightChars="12"/>
              <w:jc w:val="center"/>
              <w:outlineLvl w:val="0"/>
              <w:rPr>
                <w:rFonts w:ascii="宋体" w:hAnsi="宋体" w:cs="宋体"/>
              </w:rPr>
            </w:pPr>
            <w:r>
              <w:rPr>
                <w:rFonts w:hint="eastAsia" w:ascii="宋体" w:hAnsi="宋体" w:cs="宋体"/>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10"/>
              <w:tabs>
                <w:tab w:val="left" w:pos="8460"/>
                <w:tab w:val="left" w:pos="8640"/>
              </w:tabs>
              <w:ind w:right="25" w:rightChars="12"/>
              <w:jc w:val="center"/>
              <w:outlineLvl w:val="0"/>
              <w:rPr>
                <w:rFonts w:ascii="宋体" w:hAnsi="宋体" w:cs="宋体"/>
              </w:rPr>
            </w:pPr>
          </w:p>
        </w:tc>
        <w:tc>
          <w:tcPr>
            <w:tcW w:w="1909" w:type="dxa"/>
          </w:tcPr>
          <w:p>
            <w:pPr>
              <w:pStyle w:val="10"/>
              <w:tabs>
                <w:tab w:val="left" w:pos="8460"/>
                <w:tab w:val="left" w:pos="8640"/>
              </w:tabs>
              <w:ind w:right="25" w:rightChars="12"/>
              <w:jc w:val="center"/>
              <w:outlineLvl w:val="0"/>
              <w:rPr>
                <w:rFonts w:ascii="宋体" w:hAnsi="宋体" w:cs="宋体"/>
              </w:rPr>
            </w:pPr>
          </w:p>
        </w:tc>
        <w:tc>
          <w:tcPr>
            <w:tcW w:w="1843" w:type="dxa"/>
          </w:tcPr>
          <w:p>
            <w:pPr>
              <w:pStyle w:val="10"/>
              <w:tabs>
                <w:tab w:val="left" w:pos="8460"/>
                <w:tab w:val="left" w:pos="8640"/>
              </w:tabs>
              <w:ind w:right="25" w:rightChars="12"/>
              <w:jc w:val="center"/>
              <w:outlineLvl w:val="0"/>
              <w:rPr>
                <w:rFonts w:ascii="宋体" w:hAnsi="宋体" w:cs="宋体"/>
              </w:rPr>
            </w:pPr>
          </w:p>
        </w:tc>
        <w:tc>
          <w:tcPr>
            <w:tcW w:w="2126" w:type="dxa"/>
          </w:tcPr>
          <w:p>
            <w:pPr>
              <w:pStyle w:val="10"/>
              <w:tabs>
                <w:tab w:val="left" w:pos="8460"/>
                <w:tab w:val="left" w:pos="8640"/>
              </w:tabs>
              <w:ind w:right="25" w:rightChars="12"/>
              <w:jc w:val="center"/>
              <w:outlineLvl w:val="0"/>
              <w:rPr>
                <w:rFonts w:ascii="宋体" w:hAnsi="宋体" w:cs="宋体"/>
              </w:rPr>
            </w:pPr>
          </w:p>
        </w:tc>
        <w:tc>
          <w:tcPr>
            <w:tcW w:w="1276" w:type="dxa"/>
          </w:tcPr>
          <w:p>
            <w:pPr>
              <w:pStyle w:val="10"/>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10"/>
              <w:tabs>
                <w:tab w:val="left" w:pos="8460"/>
                <w:tab w:val="left" w:pos="8640"/>
              </w:tabs>
              <w:ind w:right="25" w:rightChars="12"/>
              <w:jc w:val="center"/>
              <w:outlineLvl w:val="0"/>
              <w:rPr>
                <w:rFonts w:ascii="宋体" w:hAnsi="宋体" w:cs="宋体"/>
              </w:rPr>
            </w:pPr>
          </w:p>
        </w:tc>
        <w:tc>
          <w:tcPr>
            <w:tcW w:w="1909" w:type="dxa"/>
          </w:tcPr>
          <w:p>
            <w:pPr>
              <w:pStyle w:val="10"/>
              <w:tabs>
                <w:tab w:val="left" w:pos="8460"/>
                <w:tab w:val="left" w:pos="8640"/>
              </w:tabs>
              <w:ind w:right="25" w:rightChars="12"/>
              <w:jc w:val="center"/>
              <w:outlineLvl w:val="0"/>
              <w:rPr>
                <w:rFonts w:ascii="宋体" w:hAnsi="宋体" w:cs="宋体"/>
              </w:rPr>
            </w:pPr>
          </w:p>
        </w:tc>
        <w:tc>
          <w:tcPr>
            <w:tcW w:w="1843" w:type="dxa"/>
          </w:tcPr>
          <w:p>
            <w:pPr>
              <w:pStyle w:val="10"/>
              <w:tabs>
                <w:tab w:val="left" w:pos="8460"/>
                <w:tab w:val="left" w:pos="8640"/>
              </w:tabs>
              <w:ind w:right="25" w:rightChars="12"/>
              <w:jc w:val="center"/>
              <w:outlineLvl w:val="0"/>
              <w:rPr>
                <w:rFonts w:ascii="宋体" w:hAnsi="宋体" w:cs="宋体"/>
              </w:rPr>
            </w:pPr>
          </w:p>
        </w:tc>
        <w:tc>
          <w:tcPr>
            <w:tcW w:w="2126" w:type="dxa"/>
          </w:tcPr>
          <w:p>
            <w:pPr>
              <w:pStyle w:val="10"/>
              <w:tabs>
                <w:tab w:val="left" w:pos="8460"/>
                <w:tab w:val="left" w:pos="8640"/>
              </w:tabs>
              <w:ind w:right="25" w:rightChars="12"/>
              <w:jc w:val="center"/>
              <w:outlineLvl w:val="0"/>
              <w:rPr>
                <w:rFonts w:ascii="宋体" w:hAnsi="宋体" w:cs="宋体"/>
              </w:rPr>
            </w:pPr>
          </w:p>
        </w:tc>
        <w:tc>
          <w:tcPr>
            <w:tcW w:w="1276" w:type="dxa"/>
          </w:tcPr>
          <w:p>
            <w:pPr>
              <w:pStyle w:val="10"/>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10"/>
              <w:tabs>
                <w:tab w:val="left" w:pos="8460"/>
                <w:tab w:val="left" w:pos="8640"/>
              </w:tabs>
              <w:ind w:right="25" w:rightChars="12"/>
              <w:jc w:val="center"/>
              <w:outlineLvl w:val="0"/>
              <w:rPr>
                <w:rFonts w:ascii="宋体" w:hAnsi="宋体" w:cs="宋体"/>
              </w:rPr>
            </w:pPr>
          </w:p>
        </w:tc>
        <w:tc>
          <w:tcPr>
            <w:tcW w:w="1909" w:type="dxa"/>
          </w:tcPr>
          <w:p>
            <w:pPr>
              <w:pStyle w:val="10"/>
              <w:tabs>
                <w:tab w:val="left" w:pos="8460"/>
                <w:tab w:val="left" w:pos="8640"/>
              </w:tabs>
              <w:ind w:right="25" w:rightChars="12"/>
              <w:jc w:val="center"/>
              <w:outlineLvl w:val="0"/>
              <w:rPr>
                <w:rFonts w:ascii="宋体" w:hAnsi="宋体" w:cs="宋体"/>
              </w:rPr>
            </w:pPr>
          </w:p>
        </w:tc>
        <w:tc>
          <w:tcPr>
            <w:tcW w:w="1843" w:type="dxa"/>
          </w:tcPr>
          <w:p>
            <w:pPr>
              <w:pStyle w:val="10"/>
              <w:tabs>
                <w:tab w:val="left" w:pos="8460"/>
                <w:tab w:val="left" w:pos="8640"/>
              </w:tabs>
              <w:ind w:right="25" w:rightChars="12"/>
              <w:jc w:val="center"/>
              <w:outlineLvl w:val="0"/>
              <w:rPr>
                <w:rFonts w:ascii="宋体" w:hAnsi="宋体" w:cs="宋体"/>
              </w:rPr>
            </w:pPr>
          </w:p>
        </w:tc>
        <w:tc>
          <w:tcPr>
            <w:tcW w:w="2126" w:type="dxa"/>
          </w:tcPr>
          <w:p>
            <w:pPr>
              <w:pStyle w:val="10"/>
              <w:tabs>
                <w:tab w:val="left" w:pos="8460"/>
                <w:tab w:val="left" w:pos="8640"/>
              </w:tabs>
              <w:ind w:right="25" w:rightChars="12"/>
              <w:jc w:val="center"/>
              <w:outlineLvl w:val="0"/>
              <w:rPr>
                <w:rFonts w:ascii="宋体" w:hAnsi="宋体" w:cs="宋体"/>
              </w:rPr>
            </w:pPr>
          </w:p>
        </w:tc>
        <w:tc>
          <w:tcPr>
            <w:tcW w:w="1276" w:type="dxa"/>
          </w:tcPr>
          <w:p>
            <w:pPr>
              <w:pStyle w:val="10"/>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10"/>
              <w:tabs>
                <w:tab w:val="left" w:pos="8460"/>
                <w:tab w:val="left" w:pos="8640"/>
              </w:tabs>
              <w:ind w:right="25" w:rightChars="12"/>
              <w:jc w:val="center"/>
              <w:outlineLvl w:val="0"/>
              <w:rPr>
                <w:rFonts w:ascii="宋体" w:hAnsi="宋体" w:cs="宋体"/>
              </w:rPr>
            </w:pPr>
          </w:p>
        </w:tc>
        <w:tc>
          <w:tcPr>
            <w:tcW w:w="1909" w:type="dxa"/>
          </w:tcPr>
          <w:p>
            <w:pPr>
              <w:pStyle w:val="10"/>
              <w:tabs>
                <w:tab w:val="left" w:pos="8460"/>
                <w:tab w:val="left" w:pos="8640"/>
              </w:tabs>
              <w:ind w:right="25" w:rightChars="12"/>
              <w:jc w:val="center"/>
              <w:outlineLvl w:val="0"/>
              <w:rPr>
                <w:rFonts w:ascii="宋体" w:hAnsi="宋体" w:cs="宋体"/>
              </w:rPr>
            </w:pPr>
          </w:p>
        </w:tc>
        <w:tc>
          <w:tcPr>
            <w:tcW w:w="1843" w:type="dxa"/>
          </w:tcPr>
          <w:p>
            <w:pPr>
              <w:pStyle w:val="10"/>
              <w:tabs>
                <w:tab w:val="left" w:pos="8460"/>
                <w:tab w:val="left" w:pos="8640"/>
              </w:tabs>
              <w:ind w:right="25" w:rightChars="12"/>
              <w:jc w:val="center"/>
              <w:outlineLvl w:val="0"/>
              <w:rPr>
                <w:rFonts w:ascii="宋体" w:hAnsi="宋体" w:cs="宋体"/>
              </w:rPr>
            </w:pPr>
          </w:p>
        </w:tc>
        <w:tc>
          <w:tcPr>
            <w:tcW w:w="2126" w:type="dxa"/>
          </w:tcPr>
          <w:p>
            <w:pPr>
              <w:pStyle w:val="10"/>
              <w:tabs>
                <w:tab w:val="left" w:pos="8460"/>
                <w:tab w:val="left" w:pos="8640"/>
              </w:tabs>
              <w:ind w:right="25" w:rightChars="12"/>
              <w:jc w:val="center"/>
              <w:outlineLvl w:val="0"/>
              <w:rPr>
                <w:rFonts w:ascii="宋体" w:hAnsi="宋体" w:cs="宋体"/>
              </w:rPr>
            </w:pPr>
          </w:p>
        </w:tc>
        <w:tc>
          <w:tcPr>
            <w:tcW w:w="1276" w:type="dxa"/>
          </w:tcPr>
          <w:p>
            <w:pPr>
              <w:pStyle w:val="10"/>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10"/>
              <w:tabs>
                <w:tab w:val="left" w:pos="8460"/>
                <w:tab w:val="left" w:pos="8640"/>
              </w:tabs>
              <w:ind w:right="25" w:rightChars="12"/>
              <w:jc w:val="center"/>
              <w:outlineLvl w:val="0"/>
              <w:rPr>
                <w:rFonts w:ascii="宋体" w:hAnsi="宋体" w:cs="宋体"/>
              </w:rPr>
            </w:pPr>
          </w:p>
        </w:tc>
        <w:tc>
          <w:tcPr>
            <w:tcW w:w="1909" w:type="dxa"/>
          </w:tcPr>
          <w:p>
            <w:pPr>
              <w:pStyle w:val="10"/>
              <w:tabs>
                <w:tab w:val="left" w:pos="8460"/>
                <w:tab w:val="left" w:pos="8640"/>
              </w:tabs>
              <w:ind w:right="25" w:rightChars="12"/>
              <w:jc w:val="center"/>
              <w:outlineLvl w:val="0"/>
              <w:rPr>
                <w:rFonts w:ascii="宋体" w:hAnsi="宋体" w:cs="宋体"/>
              </w:rPr>
            </w:pPr>
          </w:p>
        </w:tc>
        <w:tc>
          <w:tcPr>
            <w:tcW w:w="1843" w:type="dxa"/>
          </w:tcPr>
          <w:p>
            <w:pPr>
              <w:pStyle w:val="10"/>
              <w:tabs>
                <w:tab w:val="left" w:pos="8460"/>
                <w:tab w:val="left" w:pos="8640"/>
              </w:tabs>
              <w:ind w:right="25" w:rightChars="12"/>
              <w:jc w:val="center"/>
              <w:outlineLvl w:val="0"/>
              <w:rPr>
                <w:rFonts w:ascii="宋体" w:hAnsi="宋体" w:cs="宋体"/>
              </w:rPr>
            </w:pPr>
          </w:p>
        </w:tc>
        <w:tc>
          <w:tcPr>
            <w:tcW w:w="2126" w:type="dxa"/>
          </w:tcPr>
          <w:p>
            <w:pPr>
              <w:pStyle w:val="10"/>
              <w:tabs>
                <w:tab w:val="left" w:pos="8460"/>
                <w:tab w:val="left" w:pos="8640"/>
              </w:tabs>
              <w:ind w:right="25" w:rightChars="12"/>
              <w:jc w:val="center"/>
              <w:outlineLvl w:val="0"/>
              <w:rPr>
                <w:rFonts w:ascii="宋体" w:hAnsi="宋体" w:cs="宋体"/>
              </w:rPr>
            </w:pPr>
          </w:p>
        </w:tc>
        <w:tc>
          <w:tcPr>
            <w:tcW w:w="1276" w:type="dxa"/>
          </w:tcPr>
          <w:p>
            <w:pPr>
              <w:pStyle w:val="10"/>
              <w:tabs>
                <w:tab w:val="left" w:pos="8460"/>
                <w:tab w:val="left" w:pos="8640"/>
              </w:tabs>
              <w:ind w:right="25" w:rightChars="12"/>
              <w:jc w:val="center"/>
              <w:outlineLvl w:val="0"/>
              <w:rPr>
                <w:rFonts w:ascii="宋体" w:hAnsi="宋体" w:cs="宋体"/>
              </w:rPr>
            </w:pPr>
          </w:p>
        </w:tc>
      </w:tr>
    </w:tbl>
    <w:p>
      <w:pPr>
        <w:pStyle w:val="34"/>
        <w:tabs>
          <w:tab w:val="left" w:pos="1050"/>
        </w:tabs>
        <w:spacing w:line="360" w:lineRule="auto"/>
        <w:rPr>
          <w:rFonts w:ascii="宋体" w:hAnsi="宋体"/>
          <w:color w:val="000000"/>
          <w:szCs w:val="21"/>
        </w:rPr>
      </w:pPr>
      <w:r>
        <w:rPr>
          <w:rFonts w:hint="eastAsia" w:ascii="宋体" w:hAnsi="宋体"/>
          <w:b/>
          <w:color w:val="000000"/>
          <w:szCs w:val="21"/>
        </w:rPr>
        <w:t>要求：</w:t>
      </w:r>
    </w:p>
    <w:p>
      <w:pPr>
        <w:autoSpaceDE w:val="0"/>
        <w:autoSpaceDN w:val="0"/>
        <w:adjustRightInd w:val="0"/>
        <w:spacing w:before="156" w:beforeLines="50" w:line="360" w:lineRule="auto"/>
        <w:ind w:firstLine="424" w:firstLineChars="202"/>
        <w:rPr>
          <w:rFonts w:ascii="宋体" w:hAnsi="宋体" w:cs="Arial"/>
          <w:b/>
          <w:color w:val="000000"/>
          <w:szCs w:val="21"/>
        </w:rPr>
      </w:pPr>
      <w:r>
        <w:rPr>
          <w:rFonts w:ascii="宋体" w:hAnsi="宋体" w:cs="Arial"/>
          <w:color w:val="000000"/>
          <w:szCs w:val="21"/>
        </w:rPr>
        <w:t>1</w:t>
      </w:r>
      <w:r>
        <w:rPr>
          <w:rFonts w:hint="eastAsia" w:ascii="宋体" w:hAnsi="宋体" w:cs="Arial"/>
          <w:color w:val="000000"/>
          <w:szCs w:val="21"/>
        </w:rPr>
        <w:t>.</w:t>
      </w:r>
      <w:r>
        <w:rPr>
          <w:rFonts w:ascii="宋体" w:hAnsi="宋体" w:cs="Arial"/>
          <w:color w:val="000000"/>
          <w:szCs w:val="21"/>
        </w:rPr>
        <w:t>业绩证明应提供证明材料（合同</w:t>
      </w:r>
      <w:r>
        <w:rPr>
          <w:rFonts w:hint="eastAsia" w:ascii="宋体" w:hAnsi="宋体" w:cs="Arial"/>
          <w:color w:val="000000"/>
          <w:szCs w:val="21"/>
        </w:rPr>
        <w:t>复印件可只提供首页、含金额页、盖章页并加盖谈判供应商公章</w:t>
      </w:r>
      <w:r>
        <w:rPr>
          <w:rFonts w:ascii="宋体" w:hAnsi="宋体" w:cs="Arial"/>
          <w:color w:val="000000"/>
          <w:szCs w:val="21"/>
        </w:rPr>
        <w:t>）；</w:t>
      </w:r>
    </w:p>
    <w:p>
      <w:pPr>
        <w:spacing w:line="360" w:lineRule="auto"/>
        <w:ind w:firstLine="424" w:firstLineChars="202"/>
        <w:jc w:val="left"/>
        <w:rPr>
          <w:rFonts w:ascii="宋体" w:hAnsi="宋体" w:cs="Arial"/>
          <w:color w:val="000000"/>
          <w:szCs w:val="21"/>
        </w:rPr>
      </w:pPr>
      <w:r>
        <w:rPr>
          <w:rFonts w:ascii="宋体" w:hAnsi="宋体" w:cs="Arial"/>
          <w:color w:val="000000"/>
          <w:szCs w:val="21"/>
        </w:rPr>
        <w:t>2</w:t>
      </w:r>
      <w:r>
        <w:rPr>
          <w:rFonts w:hint="eastAsia" w:ascii="宋体" w:hAnsi="宋体" w:cs="Arial"/>
          <w:color w:val="000000"/>
          <w:szCs w:val="21"/>
        </w:rPr>
        <w:t>.谈判供应商</w:t>
      </w:r>
      <w:r>
        <w:rPr>
          <w:rFonts w:ascii="宋体" w:hAnsi="宋体" w:cs="Arial"/>
          <w:color w:val="000000"/>
          <w:szCs w:val="21"/>
        </w:rPr>
        <w:t>可按此表格式复制</w:t>
      </w:r>
      <w:r>
        <w:rPr>
          <w:rFonts w:hint="eastAsia" w:ascii="宋体" w:hAnsi="宋体" w:cs="Arial"/>
          <w:color w:val="000000"/>
          <w:szCs w:val="21"/>
        </w:rPr>
        <w:t>。</w:t>
      </w:r>
    </w:p>
    <w:p>
      <w:pPr>
        <w:pStyle w:val="34"/>
        <w:tabs>
          <w:tab w:val="left" w:pos="1050"/>
        </w:tabs>
        <w:spacing w:line="360" w:lineRule="auto"/>
        <w:ind w:firstLine="424" w:firstLineChars="202"/>
        <w:rPr>
          <w:rFonts w:ascii="宋体" w:hAnsi="宋体"/>
          <w:color w:val="000000"/>
          <w:szCs w:val="21"/>
        </w:rPr>
      </w:pPr>
    </w:p>
    <w:p>
      <w:pPr>
        <w:pStyle w:val="34"/>
        <w:tabs>
          <w:tab w:val="left" w:pos="1050"/>
        </w:tabs>
        <w:spacing w:line="360" w:lineRule="auto"/>
        <w:ind w:firstLine="720" w:firstLineChars="300"/>
        <w:rPr>
          <w:rFonts w:ascii="仿宋_GB2312" w:hAnsi="宋体" w:eastAsia="仿宋_GB2312"/>
          <w:color w:val="000000"/>
          <w:sz w:val="24"/>
        </w:rPr>
      </w:pPr>
    </w:p>
    <w:p>
      <w:pPr>
        <w:pStyle w:val="34"/>
        <w:tabs>
          <w:tab w:val="left" w:pos="1050"/>
        </w:tabs>
        <w:spacing w:line="360" w:lineRule="auto"/>
        <w:ind w:firstLine="720" w:firstLineChars="300"/>
        <w:rPr>
          <w:rFonts w:ascii="仿宋_GB2312" w:hAnsi="宋体" w:eastAsia="仿宋_GB2312"/>
          <w:color w:val="000000"/>
          <w:sz w:val="24"/>
        </w:rPr>
      </w:pPr>
    </w:p>
    <w:p>
      <w:pPr>
        <w:pStyle w:val="34"/>
        <w:tabs>
          <w:tab w:val="left" w:pos="1050"/>
        </w:tabs>
        <w:spacing w:line="360" w:lineRule="auto"/>
        <w:ind w:firstLine="720" w:firstLineChars="300"/>
        <w:rPr>
          <w:rFonts w:ascii="仿宋_GB2312" w:hAnsi="宋体" w:eastAsia="仿宋_GB2312"/>
          <w:color w:val="000000"/>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autoSpaceDE w:val="0"/>
        <w:autoSpaceDN w:val="0"/>
        <w:adjustRightInd w:val="0"/>
        <w:spacing w:line="360" w:lineRule="auto"/>
        <w:rPr>
          <w:rFonts w:ascii="仿宋_GB2312" w:hAnsi="仿宋_GB2312" w:eastAsia="仿宋_GB2312" w:cs="仿宋_GB2312"/>
          <w:color w:val="000000"/>
          <w:sz w:val="24"/>
          <w:shd w:val="clear" w:color="FFFFFF" w:fill="D9D9D9"/>
        </w:rPr>
      </w:pPr>
    </w:p>
    <w:p/>
    <w:p>
      <w:pPr>
        <w:pStyle w:val="10"/>
      </w:pPr>
    </w:p>
    <w:p>
      <w:pPr>
        <w:ind w:firstLine="2730" w:firstLineChars="1300"/>
      </w:pPr>
    </w:p>
    <w:p>
      <w:pPr>
        <w:rPr>
          <w:rFonts w:ascii="宋体" w:hAnsi="宋体"/>
          <w:b/>
          <w:kern w:val="0"/>
          <w:sz w:val="28"/>
          <w:szCs w:val="28"/>
        </w:rPr>
      </w:pPr>
      <w:r>
        <w:rPr>
          <w:rFonts w:hint="eastAsia" w:ascii="宋体" w:hAnsi="宋体"/>
          <w:b/>
          <w:kern w:val="0"/>
          <w:sz w:val="28"/>
          <w:szCs w:val="28"/>
        </w:rPr>
        <w:t xml:space="preserve">                             　　　     </w:t>
      </w:r>
      <w:r>
        <w:rPr>
          <w:rFonts w:hint="eastAsia" w:ascii="宋体" w:hAnsi="宋体"/>
          <w:b/>
          <w:kern w:val="0"/>
          <w:sz w:val="28"/>
          <w:szCs w:val="28"/>
          <w:lang w:val="en-US" w:eastAsia="zh-CN"/>
        </w:rPr>
        <w:t xml:space="preserve">      </w:t>
      </w:r>
      <w:r>
        <w:rPr>
          <w:rFonts w:hint="eastAsia" w:ascii="宋体" w:hAnsi="宋体"/>
          <w:b/>
          <w:kern w:val="0"/>
          <w:sz w:val="28"/>
          <w:szCs w:val="28"/>
        </w:rPr>
        <w:t xml:space="preserve">    本</w:t>
      </w:r>
    </w:p>
    <w:p>
      <w:pPr>
        <w:snapToGrid w:val="0"/>
        <w:spacing w:before="156" w:beforeLines="50" w:after="50" w:line="360" w:lineRule="auto"/>
        <w:rPr>
          <w:rFonts w:ascii="宋体" w:hAnsi="宋体"/>
          <w:b/>
          <w:sz w:val="24"/>
        </w:rPr>
      </w:pP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312" w:beforeLines="100" w:line="360" w:lineRule="auto"/>
        <w:ind w:right="-108"/>
        <w:jc w:val="center"/>
        <w:rPr>
          <w:rFonts w:ascii="宋体" w:hAnsi="宋体"/>
          <w:b/>
          <w:spacing w:val="40"/>
          <w:sz w:val="24"/>
        </w:rPr>
      </w:pPr>
      <w:r>
        <w:rPr>
          <w:rFonts w:hint="eastAsia" w:ascii="宋体" w:hAnsi="宋体"/>
          <w:color w:val="000000"/>
          <w:sz w:val="36"/>
          <w:szCs w:val="36"/>
        </w:rPr>
        <w:t>项目编号：</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件</w:t>
      </w:r>
    </w:p>
    <w:p>
      <w:pPr>
        <w:pStyle w:val="10"/>
        <w:spacing w:line="360" w:lineRule="auto"/>
        <w:jc w:val="center"/>
        <w:rPr>
          <w:rFonts w:ascii="宋体" w:hAnsi="宋体"/>
          <w:sz w:val="32"/>
          <w:szCs w:val="32"/>
        </w:rPr>
      </w:pPr>
      <w:r>
        <w:rPr>
          <w:rFonts w:hint="eastAsia" w:ascii="宋体" w:hAnsi="宋体"/>
          <w:b/>
          <w:bCs/>
          <w:sz w:val="44"/>
          <w:szCs w:val="44"/>
        </w:rPr>
        <w:t>（报价文件）</w:t>
      </w: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jc w:val="center"/>
        <w:rPr>
          <w:rFonts w:ascii="宋体" w:hAnsi="宋体"/>
          <w:b/>
          <w:bCs/>
          <w:sz w:val="36"/>
          <w:szCs w:val="36"/>
        </w:rPr>
      </w:pPr>
    </w:p>
    <w:p>
      <w:pPr>
        <w:pStyle w:val="10"/>
      </w:pP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pStyle w:val="10"/>
      </w:pP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第一部分 ：</w:t>
      </w:r>
      <w:r>
        <w:rPr>
          <w:rFonts w:hint="eastAsia" w:ascii="宋体" w:hAnsi="宋体" w:cs="宋体"/>
          <w:b/>
          <w:sz w:val="28"/>
          <w:szCs w:val="28"/>
        </w:rPr>
        <w:t>报价</w:t>
      </w:r>
      <w:r>
        <w:rPr>
          <w:rFonts w:hint="eastAsia" w:ascii="宋体" w:hAnsi="宋体" w:cs="宋体"/>
          <w:b/>
          <w:bCs/>
          <w:sz w:val="28"/>
          <w:szCs w:val="28"/>
        </w:rPr>
        <w:t>部分</w:t>
      </w:r>
    </w:p>
    <w:p>
      <w:pPr>
        <w:snapToGrid w:val="0"/>
        <w:spacing w:line="360" w:lineRule="auto"/>
        <w:ind w:firstLine="420" w:firstLineChars="175"/>
        <w:jc w:val="left"/>
        <w:rPr>
          <w:rFonts w:ascii="宋体" w:hAnsi="宋体"/>
          <w:sz w:val="24"/>
        </w:rPr>
      </w:pPr>
      <w:r>
        <w:rPr>
          <w:rFonts w:hint="eastAsia" w:ascii="宋体" w:hAnsi="宋体"/>
          <w:sz w:val="24"/>
        </w:rPr>
        <w:t>1、</w:t>
      </w:r>
      <w:r>
        <w:rPr>
          <w:rFonts w:hint="eastAsia" w:ascii="宋体" w:hAnsi="宋体" w:cs="宋体"/>
          <w:color w:val="000000"/>
          <w:sz w:val="24"/>
        </w:rPr>
        <w:t>首次报价一览表</w:t>
      </w:r>
      <w:r>
        <w:rPr>
          <w:rFonts w:hint="eastAsia" w:ascii="宋体" w:hAnsi="宋体"/>
          <w:sz w:val="24"/>
        </w:rPr>
        <w:t>（附件</w:t>
      </w:r>
      <w:r>
        <w:rPr>
          <w:rFonts w:hint="eastAsia" w:ascii="宋体" w:hAnsi="宋体"/>
          <w:sz w:val="24"/>
          <w:lang w:val="en-US" w:eastAsia="zh-CN"/>
        </w:rPr>
        <w:t>6</w:t>
      </w:r>
      <w:r>
        <w:rPr>
          <w:rFonts w:hint="eastAsia" w:ascii="宋体" w:hAnsi="宋体"/>
          <w:sz w:val="24"/>
        </w:rPr>
        <w:t>）；</w:t>
      </w: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第二部分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1、针对竞争性谈判，响应供应商认为其他需要说明的；</w:t>
      </w:r>
    </w:p>
    <w:p>
      <w:pPr>
        <w:snapToGrid w:val="0"/>
        <w:spacing w:line="360" w:lineRule="auto"/>
        <w:ind w:left="420" w:leftChars="200" w:firstLine="48" w:firstLineChars="20"/>
        <w:rPr>
          <w:rFonts w:ascii="宋体" w:hAnsi="宋体" w:cs="宋体"/>
          <w:kern w:val="0"/>
          <w:sz w:val="24"/>
        </w:rPr>
      </w:pPr>
      <w:r>
        <w:rPr>
          <w:rFonts w:hint="eastAsia" w:ascii="宋体" w:hAnsi="宋体" w:cs="宋体"/>
          <w:kern w:val="0"/>
          <w:sz w:val="24"/>
        </w:rPr>
        <w:t>（以上内容具体描述详见“第二章供应商须知”中“二、谈判响应文件”的组成说明）</w:t>
      </w:r>
    </w:p>
    <w:p>
      <w:r>
        <w:rPr>
          <w:rFonts w:hint="eastAsia"/>
        </w:rPr>
        <w:br w:type="page"/>
      </w:r>
    </w:p>
    <w:p>
      <w:pPr>
        <w:spacing w:line="360" w:lineRule="auto"/>
        <w:rPr>
          <w:rFonts w:ascii="宋体" w:hAnsi="宋体"/>
          <w:b/>
          <w:sz w:val="28"/>
        </w:rPr>
      </w:pPr>
      <w:r>
        <w:rPr>
          <w:rFonts w:hint="eastAsia" w:ascii="宋体" w:hAnsi="宋体"/>
          <w:b/>
          <w:color w:val="000000"/>
          <w:sz w:val="28"/>
        </w:rPr>
        <w:t>附件9：</w:t>
      </w:r>
    </w:p>
    <w:p>
      <w:pPr>
        <w:spacing w:line="360" w:lineRule="atLeast"/>
        <w:ind w:left="480"/>
        <w:jc w:val="center"/>
        <w:rPr>
          <w:rFonts w:ascii="宋体" w:hAnsi="宋体"/>
          <w:b/>
          <w:color w:val="33CCCC"/>
          <w:sz w:val="32"/>
          <w:szCs w:val="32"/>
        </w:rPr>
      </w:pPr>
      <w:r>
        <w:rPr>
          <w:rFonts w:hint="eastAsia" w:ascii="宋体" w:hAnsi="宋体"/>
          <w:b/>
          <w:sz w:val="32"/>
          <w:szCs w:val="32"/>
        </w:rPr>
        <w:t>首次报价一览表</w:t>
      </w:r>
    </w:p>
    <w:p>
      <w:pPr>
        <w:spacing w:line="360" w:lineRule="atLeast"/>
        <w:ind w:left="480"/>
        <w:rPr>
          <w:rFonts w:ascii="宋体" w:hAnsi="宋体"/>
          <w:b/>
          <w:sz w:val="30"/>
        </w:rPr>
      </w:pPr>
    </w:p>
    <w:p>
      <w:pPr>
        <w:jc w:val="center"/>
        <w:rPr>
          <w:rFonts w:ascii="宋体" w:hAnsi="宋体"/>
        </w:rPr>
      </w:pPr>
    </w:p>
    <w:p>
      <w:pPr>
        <w:pStyle w:val="11"/>
        <w:spacing w:line="320" w:lineRule="exact"/>
        <w:rPr>
          <w:rFonts w:hAnsi="宋体"/>
          <w:b/>
          <w:color w:val="000000"/>
          <w:sz w:val="24"/>
          <w:u w:val="single"/>
        </w:rPr>
      </w:pPr>
      <w:r>
        <w:rPr>
          <w:rFonts w:hAnsi="宋体"/>
          <w:b/>
          <w:color w:val="000000"/>
          <w:sz w:val="24"/>
        </w:rPr>
        <w:t>项目编号：</w:t>
      </w:r>
    </w:p>
    <w:p>
      <w:pPr>
        <w:pStyle w:val="42"/>
        <w:spacing w:line="360" w:lineRule="auto"/>
        <w:ind w:right="20" w:rightChars="0"/>
        <w:jc w:val="left"/>
        <w:rPr>
          <w:rFonts w:hAnsi="宋体"/>
          <w:color w:val="000000"/>
          <w:sz w:val="24"/>
        </w:rPr>
      </w:pPr>
      <w:r>
        <w:rPr>
          <w:rFonts w:hAnsi="宋体"/>
          <w:b/>
          <w:color w:val="000000"/>
          <w:sz w:val="24"/>
        </w:rPr>
        <w:t>项目名称：</w:t>
      </w:r>
      <w:r>
        <w:rPr>
          <w:rFonts w:hint="eastAsia" w:ascii="宋体" w:hAnsi="宋体"/>
          <w:sz w:val="24"/>
        </w:rPr>
        <w:t xml:space="preserve">                </w:t>
      </w:r>
      <w:r>
        <w:rPr>
          <w:rFonts w:hint="eastAsia" w:ascii="Times New Roman" w:hAnsi="宋体" w:eastAsia="宋体" w:cs="Times New Roman"/>
          <w:b/>
          <w:color w:val="000000"/>
          <w:sz w:val="24"/>
          <w:lang w:val="en-US" w:eastAsia="zh-CN"/>
        </w:rPr>
        <w:t>标段号：</w:t>
      </w:r>
      <w:r>
        <w:rPr>
          <w:rFonts w:hint="eastAsia" w:ascii="宋体" w:hAnsi="宋体"/>
          <w:sz w:val="24"/>
          <w:lang w:val="en-US" w:eastAsia="zh-CN"/>
        </w:rPr>
        <w:t xml:space="preserve">               </w:t>
      </w:r>
      <w:r>
        <w:rPr>
          <w:rFonts w:hint="eastAsia" w:ascii="宋体" w:hAnsi="宋体"/>
          <w:sz w:val="24"/>
        </w:rPr>
        <w:t>[货币单位：人民币元]</w:t>
      </w:r>
    </w:p>
    <w:tbl>
      <w:tblPr>
        <w:tblStyle w:val="25"/>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报价(元</w:t>
            </w:r>
            <w:r>
              <w:rPr>
                <w:rFonts w:hint="eastAsia" w:ascii="宋体" w:hAnsi="宋体"/>
                <w:color w:val="000000"/>
                <w:sz w:val="24"/>
                <w:lang w:val="en-US" w:eastAsia="zh-CN"/>
              </w:rPr>
              <w:t>/吨</w:t>
            </w:r>
            <w:r>
              <w:rPr>
                <w:rFonts w:hint="eastAsia" w:ascii="宋体" w:hAnsi="宋体"/>
                <w:color w:val="000000"/>
                <w:sz w:val="24"/>
              </w:rPr>
              <w:t>)</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7"/>
        <w:spacing w:line="360" w:lineRule="auto"/>
        <w:ind w:firstLineChars="200"/>
        <w:rPr>
          <w:rFonts w:ascii="宋体" w:hAnsi="宋体"/>
          <w:kern w:val="0"/>
          <w:szCs w:val="21"/>
        </w:rPr>
      </w:pPr>
      <w:r>
        <w:rPr>
          <w:rFonts w:hint="eastAsia" w:ascii="宋体" w:hAnsi="宋体"/>
          <w:kern w:val="0"/>
          <w:szCs w:val="21"/>
        </w:rPr>
        <w:t>1.总价包干，该费用包括完成</w:t>
      </w:r>
      <w:r>
        <w:rPr>
          <w:rFonts w:hint="eastAsia" w:ascii="宋体" w:hAnsi="宋体"/>
          <w:kern w:val="0"/>
          <w:szCs w:val="21"/>
          <w:lang w:val="en-US" w:eastAsia="zh-CN"/>
        </w:rPr>
        <w:t>本项目</w:t>
      </w:r>
      <w:r>
        <w:rPr>
          <w:rFonts w:hint="eastAsia" w:ascii="宋体" w:hAnsi="宋体"/>
          <w:kern w:val="0"/>
          <w:szCs w:val="21"/>
        </w:rPr>
        <w:t>所产生的一切费用。未列明的工作内容视为已包含在其中。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spacing w:line="320" w:lineRule="exact"/>
        <w:ind w:firstLine="435"/>
        <w:rPr>
          <w:rFonts w:ascii="宋体" w:hAnsi="宋体"/>
          <w:sz w:val="24"/>
        </w:rPr>
      </w:pPr>
    </w:p>
    <w:p>
      <w:pPr>
        <w:spacing w:line="320" w:lineRule="exact"/>
        <w:ind w:firstLine="435"/>
        <w:rPr>
          <w:rFonts w:ascii="宋体" w:hAnsi="宋体"/>
          <w:sz w:val="24"/>
        </w:rPr>
      </w:pPr>
    </w:p>
    <w:p>
      <w:pPr>
        <w:pStyle w:val="2"/>
        <w:rPr>
          <w:rFonts w:ascii="宋体" w:hAnsi="宋体"/>
          <w:sz w:val="24"/>
        </w:rPr>
      </w:pPr>
    </w:p>
    <w:p>
      <w:pPr>
        <w:rPr>
          <w:rFonts w:ascii="宋体" w:hAnsi="宋体"/>
          <w:sz w:val="24"/>
        </w:rPr>
      </w:pPr>
    </w:p>
    <w:p>
      <w:pPr>
        <w:spacing w:line="360" w:lineRule="auto"/>
        <w:rPr>
          <w:color w:val="000000" w:themeColor="text1"/>
          <w14:textFill>
            <w14:solidFill>
              <w14:schemeClr w14:val="tx1"/>
            </w14:solidFill>
          </w14:textFill>
        </w:rPr>
      </w:pPr>
    </w:p>
    <w:p>
      <w:pPr>
        <w:spacing w:line="360" w:lineRule="atLeast"/>
        <w:ind w:left="480"/>
        <w:rPr>
          <w:rFonts w:ascii="宋体" w:hAnsi="宋体"/>
          <w:b/>
          <w:sz w:val="30"/>
        </w:rPr>
      </w:pPr>
      <w:r>
        <w:rPr>
          <w:rFonts w:hint="eastAsia" w:ascii="宋体" w:hAnsi="宋体"/>
          <w:b/>
          <w:sz w:val="32"/>
          <w:szCs w:val="32"/>
        </w:rPr>
        <w:t>附：最终报价一览表</w:t>
      </w:r>
    </w:p>
    <w:p>
      <w:pPr>
        <w:jc w:val="center"/>
        <w:rPr>
          <w:rFonts w:ascii="宋体" w:hAnsi="宋体"/>
        </w:rPr>
      </w:pPr>
    </w:p>
    <w:p>
      <w:pPr>
        <w:pStyle w:val="11"/>
        <w:spacing w:line="320" w:lineRule="exact"/>
        <w:rPr>
          <w:rFonts w:hAnsi="宋体"/>
          <w:b/>
          <w:color w:val="000000"/>
          <w:sz w:val="24"/>
          <w:u w:val="single"/>
        </w:rPr>
      </w:pPr>
      <w:r>
        <w:rPr>
          <w:rFonts w:hAnsi="宋体"/>
          <w:b/>
          <w:color w:val="000000"/>
          <w:sz w:val="24"/>
        </w:rPr>
        <w:t>项目编号：</w:t>
      </w:r>
    </w:p>
    <w:p>
      <w:pPr>
        <w:pStyle w:val="42"/>
        <w:spacing w:line="360" w:lineRule="auto"/>
        <w:ind w:right="-200" w:rightChars="0"/>
        <w:jc w:val="left"/>
        <w:rPr>
          <w:rFonts w:hAnsi="宋体"/>
          <w:color w:val="000000"/>
          <w:sz w:val="24"/>
        </w:rPr>
      </w:pPr>
      <w:r>
        <w:rPr>
          <w:rFonts w:hAnsi="宋体"/>
          <w:b/>
          <w:color w:val="000000"/>
          <w:sz w:val="24"/>
        </w:rPr>
        <w:t>项目名称：</w:t>
      </w:r>
      <w:r>
        <w:rPr>
          <w:rFonts w:hint="eastAsia" w:ascii="宋体" w:hAnsi="宋体"/>
          <w:sz w:val="24"/>
        </w:rPr>
        <w:t xml:space="preserve">                   </w:t>
      </w:r>
      <w:r>
        <w:rPr>
          <w:rFonts w:hint="eastAsia" w:ascii="Times New Roman" w:hAnsi="宋体" w:eastAsia="宋体" w:cs="Times New Roman"/>
          <w:b/>
          <w:color w:val="000000"/>
          <w:sz w:val="24"/>
          <w:lang w:val="en-US" w:eastAsia="zh-CN"/>
        </w:rPr>
        <w:t>标段号：</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[货币单位：人民币元]</w:t>
      </w:r>
    </w:p>
    <w:tbl>
      <w:tblPr>
        <w:tblStyle w:val="25"/>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报价(元</w:t>
            </w:r>
            <w:r>
              <w:rPr>
                <w:rFonts w:hint="eastAsia" w:ascii="宋体" w:hAnsi="宋体"/>
                <w:color w:val="000000"/>
                <w:sz w:val="24"/>
                <w:lang w:val="en-US" w:eastAsia="zh-CN"/>
              </w:rPr>
              <w:t>/吨</w:t>
            </w:r>
            <w:r>
              <w:rPr>
                <w:rFonts w:hint="eastAsia" w:ascii="宋体" w:hAnsi="宋体"/>
                <w:color w:val="000000"/>
                <w:sz w:val="24"/>
              </w:rPr>
              <w:t>)</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7"/>
        <w:spacing w:line="360" w:lineRule="auto"/>
        <w:ind w:firstLineChars="200"/>
        <w:rPr>
          <w:rFonts w:ascii="宋体" w:hAnsi="宋体"/>
          <w:kern w:val="0"/>
          <w:szCs w:val="21"/>
        </w:rPr>
      </w:pPr>
      <w:r>
        <w:rPr>
          <w:rFonts w:hint="eastAsia" w:ascii="宋体" w:hAnsi="宋体"/>
          <w:kern w:val="0"/>
          <w:szCs w:val="21"/>
        </w:rPr>
        <w:t>1.总价包干，该费用包括完成</w:t>
      </w:r>
      <w:r>
        <w:rPr>
          <w:rFonts w:hint="eastAsia" w:ascii="宋体" w:hAnsi="宋体"/>
          <w:kern w:val="0"/>
          <w:szCs w:val="21"/>
          <w:lang w:val="en-US" w:eastAsia="zh-CN"/>
        </w:rPr>
        <w:t>本项目</w:t>
      </w:r>
      <w:r>
        <w:rPr>
          <w:rFonts w:hint="eastAsia" w:ascii="宋体" w:hAnsi="宋体"/>
          <w:kern w:val="0"/>
          <w:szCs w:val="21"/>
        </w:rPr>
        <w:t>所产生的一切费用（包括现场服务咨询费、后续服务、风险费、与各单位的协调费、专家评审费、评审会务会、赴外地考察费、差旅费、交通费、税费、规费等政策性文件规定的全部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tabs>
          <w:tab w:val="left" w:pos="6883"/>
        </w:tabs>
        <w:spacing w:line="320" w:lineRule="exact"/>
        <w:ind w:firstLine="435"/>
        <w:rPr>
          <w:rFonts w:ascii="宋体" w:hAnsi="宋体"/>
          <w:sz w:val="24"/>
        </w:rPr>
      </w:pPr>
      <w:r>
        <w:rPr>
          <w:rFonts w:hint="eastAsia" w:ascii="宋体" w:hAnsi="宋体"/>
          <w:sz w:val="24"/>
        </w:rPr>
        <w:tab/>
      </w:r>
    </w:p>
    <w:p>
      <w:pPr>
        <w:spacing w:line="320" w:lineRule="exact"/>
        <w:ind w:firstLine="435"/>
        <w:rPr>
          <w:rFonts w:ascii="宋体" w:hAnsi="宋体"/>
          <w:sz w:val="24"/>
        </w:rPr>
      </w:pPr>
    </w:p>
    <w:p>
      <w:pPr>
        <w:spacing w:line="360" w:lineRule="auto"/>
        <w:ind w:firstLine="435"/>
        <w:rPr>
          <w:color w:val="000000" w:themeColor="text1"/>
          <w14:textFill>
            <w14:solidFill>
              <w14:schemeClr w14:val="tx1"/>
            </w14:solidFill>
          </w14:textFill>
        </w:rPr>
      </w:pPr>
      <w:r>
        <w:rPr>
          <w:rFonts w:hint="eastAsia"/>
          <w:color w:val="000000" w:themeColor="text1"/>
          <w14:textFill>
            <w14:solidFill>
              <w14:schemeClr w14:val="tx1"/>
            </w14:solidFill>
          </w14:textFill>
        </w:rPr>
        <w:t>注：投标人自行准备。</w:t>
      </w:r>
    </w:p>
    <w:sectPr>
      <w:headerReference r:id="rId3" w:type="default"/>
      <w:footerReference r:id="rId4"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宋体-WinCharSetFFFF-H">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049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490" cy="131445"/>
                      </a:xfrm>
                      <a:prstGeom prst="rect">
                        <a:avLst/>
                      </a:prstGeom>
                      <a:noFill/>
                      <a:ln w="6350">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8.7pt;mso-position-horizontal:center;mso-position-horizontal-relative:margin;mso-wrap-style:none;z-index:251660288;mso-width-relative:page;mso-height-relative:page;" filled="f" stroked="f" coordsize="21600,21600" o:gfxdata="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rcKc9EAAAADAQAADwAAAAAAAAABACAAAAAiAAAAZHJzL2Rvd25yZXYueG1sUEsB&#10;AhQAFAAAAAgAh07iQBqMClc1AgAAYQQAAA4AAAAAAAAAAQAgAAAAIAEAAGRycy9lMm9Eb2MueG1s&#10;UEsFBgAAAAAGAAYAWQEAAMc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rPr>
      <w:t xml:space="preserve">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pPr>
        <w:ind w:left="-50"/>
      </w:pPr>
    </w:lvl>
  </w:abstractNum>
  <w:abstractNum w:abstractNumId="1">
    <w:nsid w:val="89F8CB5E"/>
    <w:multiLevelType w:val="singleLevel"/>
    <w:tmpl w:val="89F8CB5E"/>
    <w:lvl w:ilvl="0" w:tentative="0">
      <w:start w:val="1"/>
      <w:numFmt w:val="decimal"/>
      <w:pStyle w:val="6"/>
      <w:lvlText w:val="%1."/>
      <w:lvlJc w:val="left"/>
      <w:pPr>
        <w:tabs>
          <w:tab w:val="left" w:pos="360"/>
        </w:tabs>
        <w:ind w:left="360" w:hanging="360"/>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D9A81723"/>
    <w:multiLevelType w:val="singleLevel"/>
    <w:tmpl w:val="D9A81723"/>
    <w:lvl w:ilvl="0" w:tentative="0">
      <w:start w:val="3"/>
      <w:numFmt w:val="chineseCounting"/>
      <w:suff w:val="nothing"/>
      <w:lvlText w:val="（%1）"/>
      <w:lvlJc w:val="left"/>
      <w:rPr>
        <w:rFonts w:hint="eastAsia"/>
      </w:rPr>
    </w:lvl>
  </w:abstractNum>
  <w:abstractNum w:abstractNumId="4">
    <w:nsid w:val="F2F94658"/>
    <w:multiLevelType w:val="singleLevel"/>
    <w:tmpl w:val="F2F94658"/>
    <w:lvl w:ilvl="0" w:tentative="0">
      <w:start w:val="6"/>
      <w:numFmt w:val="decimal"/>
      <w:lvlText w:val="%1."/>
      <w:lvlJc w:val="left"/>
      <w:pPr>
        <w:tabs>
          <w:tab w:val="left" w:pos="312"/>
        </w:tabs>
      </w:pPr>
    </w:lvl>
  </w:abstractNum>
  <w:abstractNum w:abstractNumId="5">
    <w:nsid w:val="5C2C914C"/>
    <w:multiLevelType w:val="singleLevel"/>
    <w:tmpl w:val="5C2C914C"/>
    <w:lvl w:ilvl="0" w:tentative="0">
      <w:start w:val="1"/>
      <w:numFmt w:val="chineseCounting"/>
      <w:suff w:val="space"/>
      <w:lvlText w:val="第%1章"/>
      <w:lvlJc w:val="left"/>
      <w:rPr>
        <w:rFonts w:hint="eastAsia"/>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YjI5MTk3MzgzNGJjZjIyM2YwNGExYmZjOWYxMmQifQ=="/>
  </w:docVars>
  <w:rsids>
    <w:rsidRoot w:val="20AE4D64"/>
    <w:rsid w:val="00074F42"/>
    <w:rsid w:val="00097C6E"/>
    <w:rsid w:val="000E7913"/>
    <w:rsid w:val="001913B5"/>
    <w:rsid w:val="001B223C"/>
    <w:rsid w:val="001C650F"/>
    <w:rsid w:val="001D2968"/>
    <w:rsid w:val="00251CE4"/>
    <w:rsid w:val="00272AD3"/>
    <w:rsid w:val="00273926"/>
    <w:rsid w:val="00277154"/>
    <w:rsid w:val="00282F6E"/>
    <w:rsid w:val="00285085"/>
    <w:rsid w:val="002B3D08"/>
    <w:rsid w:val="003103E8"/>
    <w:rsid w:val="00330605"/>
    <w:rsid w:val="003E7C4B"/>
    <w:rsid w:val="00401658"/>
    <w:rsid w:val="004036C1"/>
    <w:rsid w:val="00412E4D"/>
    <w:rsid w:val="005110B9"/>
    <w:rsid w:val="0052419F"/>
    <w:rsid w:val="005457E9"/>
    <w:rsid w:val="00607C64"/>
    <w:rsid w:val="006A0ECC"/>
    <w:rsid w:val="00740611"/>
    <w:rsid w:val="00762E3A"/>
    <w:rsid w:val="00810128"/>
    <w:rsid w:val="0089349D"/>
    <w:rsid w:val="008F4530"/>
    <w:rsid w:val="00907303"/>
    <w:rsid w:val="00A10704"/>
    <w:rsid w:val="00AA08AE"/>
    <w:rsid w:val="00AA3A24"/>
    <w:rsid w:val="00B436B3"/>
    <w:rsid w:val="00B70DB2"/>
    <w:rsid w:val="00B93B6E"/>
    <w:rsid w:val="00BB00AA"/>
    <w:rsid w:val="00BE1DF2"/>
    <w:rsid w:val="00BF673A"/>
    <w:rsid w:val="00C01752"/>
    <w:rsid w:val="00C527B7"/>
    <w:rsid w:val="00C93215"/>
    <w:rsid w:val="00CA7B4C"/>
    <w:rsid w:val="00CC441E"/>
    <w:rsid w:val="00CC48A5"/>
    <w:rsid w:val="00CF5758"/>
    <w:rsid w:val="00D17C36"/>
    <w:rsid w:val="00DE1E24"/>
    <w:rsid w:val="00E84345"/>
    <w:rsid w:val="00EA0E26"/>
    <w:rsid w:val="00ED7E40"/>
    <w:rsid w:val="00F62CE7"/>
    <w:rsid w:val="014F757B"/>
    <w:rsid w:val="01574618"/>
    <w:rsid w:val="016A6D6B"/>
    <w:rsid w:val="01987BD9"/>
    <w:rsid w:val="01B21417"/>
    <w:rsid w:val="01D04635"/>
    <w:rsid w:val="01D0791D"/>
    <w:rsid w:val="01EB07B6"/>
    <w:rsid w:val="01EB4C4D"/>
    <w:rsid w:val="01FF43AC"/>
    <w:rsid w:val="020B6A0C"/>
    <w:rsid w:val="020C4532"/>
    <w:rsid w:val="02184DBF"/>
    <w:rsid w:val="02216BA9"/>
    <w:rsid w:val="02545635"/>
    <w:rsid w:val="025E2190"/>
    <w:rsid w:val="0267006E"/>
    <w:rsid w:val="02847F47"/>
    <w:rsid w:val="02854B85"/>
    <w:rsid w:val="02A545FC"/>
    <w:rsid w:val="02B16EEE"/>
    <w:rsid w:val="02CC05CE"/>
    <w:rsid w:val="02EC78A5"/>
    <w:rsid w:val="030D6827"/>
    <w:rsid w:val="03222884"/>
    <w:rsid w:val="033458EA"/>
    <w:rsid w:val="035B314B"/>
    <w:rsid w:val="03650169"/>
    <w:rsid w:val="03660E12"/>
    <w:rsid w:val="036B44C0"/>
    <w:rsid w:val="039675A4"/>
    <w:rsid w:val="03D62486"/>
    <w:rsid w:val="03F93545"/>
    <w:rsid w:val="03FB0123"/>
    <w:rsid w:val="042115E9"/>
    <w:rsid w:val="042C07C6"/>
    <w:rsid w:val="04480B64"/>
    <w:rsid w:val="046B647B"/>
    <w:rsid w:val="04742847"/>
    <w:rsid w:val="04A5517D"/>
    <w:rsid w:val="04AF7B9D"/>
    <w:rsid w:val="053578FC"/>
    <w:rsid w:val="056106F1"/>
    <w:rsid w:val="05A30F5A"/>
    <w:rsid w:val="05AF5900"/>
    <w:rsid w:val="05BA41E2"/>
    <w:rsid w:val="05F457FF"/>
    <w:rsid w:val="061237B5"/>
    <w:rsid w:val="063A007E"/>
    <w:rsid w:val="06A76A12"/>
    <w:rsid w:val="06AD7230"/>
    <w:rsid w:val="06B141BD"/>
    <w:rsid w:val="06B22976"/>
    <w:rsid w:val="06CB7AB3"/>
    <w:rsid w:val="06D7708A"/>
    <w:rsid w:val="06DE785A"/>
    <w:rsid w:val="06FB17DA"/>
    <w:rsid w:val="07045D15"/>
    <w:rsid w:val="07703B11"/>
    <w:rsid w:val="078C69A8"/>
    <w:rsid w:val="07985999"/>
    <w:rsid w:val="079C1EB4"/>
    <w:rsid w:val="07AC3720"/>
    <w:rsid w:val="07BF71DB"/>
    <w:rsid w:val="07C00B21"/>
    <w:rsid w:val="08031F33"/>
    <w:rsid w:val="08806526"/>
    <w:rsid w:val="089C60D8"/>
    <w:rsid w:val="08AA1E9B"/>
    <w:rsid w:val="08AE54D9"/>
    <w:rsid w:val="08AF4DCF"/>
    <w:rsid w:val="08C90311"/>
    <w:rsid w:val="08D541C1"/>
    <w:rsid w:val="08F44139"/>
    <w:rsid w:val="090541F3"/>
    <w:rsid w:val="0933305D"/>
    <w:rsid w:val="093D39B0"/>
    <w:rsid w:val="09464EC3"/>
    <w:rsid w:val="099E0166"/>
    <w:rsid w:val="09BA6230"/>
    <w:rsid w:val="09BE6112"/>
    <w:rsid w:val="09E10052"/>
    <w:rsid w:val="0A1F5200"/>
    <w:rsid w:val="0A440871"/>
    <w:rsid w:val="0A5D35C4"/>
    <w:rsid w:val="0A6A3B86"/>
    <w:rsid w:val="0A8A390D"/>
    <w:rsid w:val="0AA1673B"/>
    <w:rsid w:val="0AA90B70"/>
    <w:rsid w:val="0AD871D9"/>
    <w:rsid w:val="0ADC11B1"/>
    <w:rsid w:val="0AF65D7F"/>
    <w:rsid w:val="0AF65E10"/>
    <w:rsid w:val="0AF94694"/>
    <w:rsid w:val="0B1442B5"/>
    <w:rsid w:val="0B2456C3"/>
    <w:rsid w:val="0B303030"/>
    <w:rsid w:val="0B5543C5"/>
    <w:rsid w:val="0B61144B"/>
    <w:rsid w:val="0B755EF2"/>
    <w:rsid w:val="0B9B7889"/>
    <w:rsid w:val="0BAD388F"/>
    <w:rsid w:val="0BBB027E"/>
    <w:rsid w:val="0BD36C34"/>
    <w:rsid w:val="0BD7150A"/>
    <w:rsid w:val="0BE2685B"/>
    <w:rsid w:val="0C060A1D"/>
    <w:rsid w:val="0C2E1201"/>
    <w:rsid w:val="0C305336"/>
    <w:rsid w:val="0C3F607C"/>
    <w:rsid w:val="0C4A0D7D"/>
    <w:rsid w:val="0C4A4D77"/>
    <w:rsid w:val="0C4E2F8C"/>
    <w:rsid w:val="0C58211D"/>
    <w:rsid w:val="0C5E088E"/>
    <w:rsid w:val="0C971D63"/>
    <w:rsid w:val="0CA37CC2"/>
    <w:rsid w:val="0CC16247"/>
    <w:rsid w:val="0CCC40ED"/>
    <w:rsid w:val="0CD45C4C"/>
    <w:rsid w:val="0CDA6704"/>
    <w:rsid w:val="0CF369C3"/>
    <w:rsid w:val="0D3112F1"/>
    <w:rsid w:val="0D5A5E7A"/>
    <w:rsid w:val="0D7C6854"/>
    <w:rsid w:val="0D8E4A18"/>
    <w:rsid w:val="0DC86E69"/>
    <w:rsid w:val="0DFB1017"/>
    <w:rsid w:val="0DFF1591"/>
    <w:rsid w:val="0DFF205C"/>
    <w:rsid w:val="0E061B66"/>
    <w:rsid w:val="0E067283"/>
    <w:rsid w:val="0E0D58BA"/>
    <w:rsid w:val="0E1019EA"/>
    <w:rsid w:val="0E5B739E"/>
    <w:rsid w:val="0E68206B"/>
    <w:rsid w:val="0E996DB5"/>
    <w:rsid w:val="0EEE0658"/>
    <w:rsid w:val="0F004823"/>
    <w:rsid w:val="0F252A4B"/>
    <w:rsid w:val="0F4134DC"/>
    <w:rsid w:val="0F8F0D59"/>
    <w:rsid w:val="0FBE3FC1"/>
    <w:rsid w:val="0FF50995"/>
    <w:rsid w:val="100119EE"/>
    <w:rsid w:val="101127EF"/>
    <w:rsid w:val="102C4235"/>
    <w:rsid w:val="10910E09"/>
    <w:rsid w:val="10964BAC"/>
    <w:rsid w:val="10AA58FA"/>
    <w:rsid w:val="10B47090"/>
    <w:rsid w:val="10F80CE6"/>
    <w:rsid w:val="110E083D"/>
    <w:rsid w:val="11197DCC"/>
    <w:rsid w:val="111F2B19"/>
    <w:rsid w:val="11315D23"/>
    <w:rsid w:val="11362F00"/>
    <w:rsid w:val="11397047"/>
    <w:rsid w:val="115327F4"/>
    <w:rsid w:val="116204E0"/>
    <w:rsid w:val="119153AE"/>
    <w:rsid w:val="1196758E"/>
    <w:rsid w:val="11A541B3"/>
    <w:rsid w:val="11B2040F"/>
    <w:rsid w:val="11C70EE4"/>
    <w:rsid w:val="11D23397"/>
    <w:rsid w:val="11FB5C05"/>
    <w:rsid w:val="120253D5"/>
    <w:rsid w:val="12041361"/>
    <w:rsid w:val="1255603E"/>
    <w:rsid w:val="125856BB"/>
    <w:rsid w:val="127773F1"/>
    <w:rsid w:val="128F1602"/>
    <w:rsid w:val="12987112"/>
    <w:rsid w:val="12B55C51"/>
    <w:rsid w:val="12BE4DE1"/>
    <w:rsid w:val="12C72A17"/>
    <w:rsid w:val="12EF778B"/>
    <w:rsid w:val="1310193B"/>
    <w:rsid w:val="133B6A25"/>
    <w:rsid w:val="134D1AEA"/>
    <w:rsid w:val="135F5CA2"/>
    <w:rsid w:val="137342B3"/>
    <w:rsid w:val="138228A6"/>
    <w:rsid w:val="13BB6257"/>
    <w:rsid w:val="13D42880"/>
    <w:rsid w:val="13E33F47"/>
    <w:rsid w:val="13E97476"/>
    <w:rsid w:val="14180B15"/>
    <w:rsid w:val="145F6799"/>
    <w:rsid w:val="14710861"/>
    <w:rsid w:val="14817F98"/>
    <w:rsid w:val="14836844"/>
    <w:rsid w:val="14950DA5"/>
    <w:rsid w:val="14E01A63"/>
    <w:rsid w:val="14EB1C03"/>
    <w:rsid w:val="151A28C4"/>
    <w:rsid w:val="151D37B8"/>
    <w:rsid w:val="15284D87"/>
    <w:rsid w:val="152C44F1"/>
    <w:rsid w:val="152E7175"/>
    <w:rsid w:val="15326572"/>
    <w:rsid w:val="1540563D"/>
    <w:rsid w:val="154230D9"/>
    <w:rsid w:val="157967E7"/>
    <w:rsid w:val="15897F1C"/>
    <w:rsid w:val="15DD2125"/>
    <w:rsid w:val="15E676E2"/>
    <w:rsid w:val="15E725EE"/>
    <w:rsid w:val="16261599"/>
    <w:rsid w:val="16307CB6"/>
    <w:rsid w:val="165211B9"/>
    <w:rsid w:val="16561BF6"/>
    <w:rsid w:val="166D5BA5"/>
    <w:rsid w:val="16D97F21"/>
    <w:rsid w:val="16E97A9E"/>
    <w:rsid w:val="17011AF7"/>
    <w:rsid w:val="17016D54"/>
    <w:rsid w:val="1718715C"/>
    <w:rsid w:val="1727538E"/>
    <w:rsid w:val="17353138"/>
    <w:rsid w:val="176E6589"/>
    <w:rsid w:val="179D08EB"/>
    <w:rsid w:val="17BB1E04"/>
    <w:rsid w:val="181000CB"/>
    <w:rsid w:val="181A325C"/>
    <w:rsid w:val="1834516C"/>
    <w:rsid w:val="18643EFC"/>
    <w:rsid w:val="18793B0E"/>
    <w:rsid w:val="1882169D"/>
    <w:rsid w:val="188831C0"/>
    <w:rsid w:val="18884545"/>
    <w:rsid w:val="188F79AD"/>
    <w:rsid w:val="18B7545E"/>
    <w:rsid w:val="18B9351C"/>
    <w:rsid w:val="18D601CA"/>
    <w:rsid w:val="18E02C8F"/>
    <w:rsid w:val="19012FE9"/>
    <w:rsid w:val="19134A90"/>
    <w:rsid w:val="192B4E46"/>
    <w:rsid w:val="19314AA5"/>
    <w:rsid w:val="19317724"/>
    <w:rsid w:val="193F35D6"/>
    <w:rsid w:val="194A774A"/>
    <w:rsid w:val="194D79BA"/>
    <w:rsid w:val="19727D31"/>
    <w:rsid w:val="1978558C"/>
    <w:rsid w:val="19896294"/>
    <w:rsid w:val="19927885"/>
    <w:rsid w:val="19A35B60"/>
    <w:rsid w:val="19AD39A3"/>
    <w:rsid w:val="19D92463"/>
    <w:rsid w:val="1A3453C7"/>
    <w:rsid w:val="1A7D0845"/>
    <w:rsid w:val="1A7F1D7E"/>
    <w:rsid w:val="1A93276A"/>
    <w:rsid w:val="1A9629F2"/>
    <w:rsid w:val="1AA52903"/>
    <w:rsid w:val="1AB24D72"/>
    <w:rsid w:val="1AC800EE"/>
    <w:rsid w:val="1AEB2ADF"/>
    <w:rsid w:val="1AF35C94"/>
    <w:rsid w:val="1AFA5026"/>
    <w:rsid w:val="1B4632DB"/>
    <w:rsid w:val="1B4A3310"/>
    <w:rsid w:val="1B527F6D"/>
    <w:rsid w:val="1B6B3610"/>
    <w:rsid w:val="1B7A21A1"/>
    <w:rsid w:val="1B7E6CC9"/>
    <w:rsid w:val="1B965141"/>
    <w:rsid w:val="1BB87EE4"/>
    <w:rsid w:val="1BCA4DEA"/>
    <w:rsid w:val="1C096AA1"/>
    <w:rsid w:val="1C1147C7"/>
    <w:rsid w:val="1C872CDB"/>
    <w:rsid w:val="1CD56053"/>
    <w:rsid w:val="1CD64FCE"/>
    <w:rsid w:val="1CE53A93"/>
    <w:rsid w:val="1CFD5478"/>
    <w:rsid w:val="1D204054"/>
    <w:rsid w:val="1D2D27A4"/>
    <w:rsid w:val="1D6D4A66"/>
    <w:rsid w:val="1DA2081A"/>
    <w:rsid w:val="1DF83E91"/>
    <w:rsid w:val="1E1E4F79"/>
    <w:rsid w:val="1E4045E4"/>
    <w:rsid w:val="1E6F1C79"/>
    <w:rsid w:val="1E7B6870"/>
    <w:rsid w:val="1E844D84"/>
    <w:rsid w:val="1E8B2F11"/>
    <w:rsid w:val="1E9171B2"/>
    <w:rsid w:val="1EA83EC1"/>
    <w:rsid w:val="1EAA4937"/>
    <w:rsid w:val="1EBC5617"/>
    <w:rsid w:val="1EDD22E7"/>
    <w:rsid w:val="1EDF02EC"/>
    <w:rsid w:val="1EF57C82"/>
    <w:rsid w:val="1EF94E22"/>
    <w:rsid w:val="1EFC2D62"/>
    <w:rsid w:val="1EFE4483"/>
    <w:rsid w:val="1EFF124F"/>
    <w:rsid w:val="1F0D4FE5"/>
    <w:rsid w:val="1F216A4B"/>
    <w:rsid w:val="1F7B7C84"/>
    <w:rsid w:val="1FAA7B63"/>
    <w:rsid w:val="1FF02AA1"/>
    <w:rsid w:val="1FFA686A"/>
    <w:rsid w:val="1FFB17B7"/>
    <w:rsid w:val="200446BB"/>
    <w:rsid w:val="2008566C"/>
    <w:rsid w:val="20523790"/>
    <w:rsid w:val="20532F76"/>
    <w:rsid w:val="2054207F"/>
    <w:rsid w:val="20726E0E"/>
    <w:rsid w:val="2073324F"/>
    <w:rsid w:val="207C6EDC"/>
    <w:rsid w:val="208A50F8"/>
    <w:rsid w:val="209B63CC"/>
    <w:rsid w:val="20AE4D64"/>
    <w:rsid w:val="20B0387C"/>
    <w:rsid w:val="20CD132A"/>
    <w:rsid w:val="20D02B87"/>
    <w:rsid w:val="211A703C"/>
    <w:rsid w:val="21216BE9"/>
    <w:rsid w:val="21B21E49"/>
    <w:rsid w:val="21F3657B"/>
    <w:rsid w:val="22130116"/>
    <w:rsid w:val="22610BC9"/>
    <w:rsid w:val="226D042D"/>
    <w:rsid w:val="22971D30"/>
    <w:rsid w:val="22BF67AD"/>
    <w:rsid w:val="22FA1E99"/>
    <w:rsid w:val="23222A9E"/>
    <w:rsid w:val="23242E0D"/>
    <w:rsid w:val="23290086"/>
    <w:rsid w:val="234179D0"/>
    <w:rsid w:val="234B6118"/>
    <w:rsid w:val="23775858"/>
    <w:rsid w:val="238250E6"/>
    <w:rsid w:val="238B0807"/>
    <w:rsid w:val="238F5235"/>
    <w:rsid w:val="239D0DD9"/>
    <w:rsid w:val="23CC0263"/>
    <w:rsid w:val="23E17C07"/>
    <w:rsid w:val="23EF13FA"/>
    <w:rsid w:val="23F4191E"/>
    <w:rsid w:val="24014372"/>
    <w:rsid w:val="24145822"/>
    <w:rsid w:val="2435301D"/>
    <w:rsid w:val="243F4D56"/>
    <w:rsid w:val="24414364"/>
    <w:rsid w:val="244478F4"/>
    <w:rsid w:val="247B073A"/>
    <w:rsid w:val="24A04C31"/>
    <w:rsid w:val="24B02BDA"/>
    <w:rsid w:val="24B21E13"/>
    <w:rsid w:val="24CA4591"/>
    <w:rsid w:val="2510596F"/>
    <w:rsid w:val="2521323F"/>
    <w:rsid w:val="25276E09"/>
    <w:rsid w:val="253061A9"/>
    <w:rsid w:val="25482FE0"/>
    <w:rsid w:val="257230D5"/>
    <w:rsid w:val="259435F9"/>
    <w:rsid w:val="25A44134"/>
    <w:rsid w:val="25DC46BE"/>
    <w:rsid w:val="25E40D22"/>
    <w:rsid w:val="25E41B55"/>
    <w:rsid w:val="25E647BB"/>
    <w:rsid w:val="25E817E2"/>
    <w:rsid w:val="26310ADB"/>
    <w:rsid w:val="264B6F29"/>
    <w:rsid w:val="266E403B"/>
    <w:rsid w:val="267F3779"/>
    <w:rsid w:val="268559B2"/>
    <w:rsid w:val="269F6C33"/>
    <w:rsid w:val="26E809CD"/>
    <w:rsid w:val="26EB511C"/>
    <w:rsid w:val="26F22FA0"/>
    <w:rsid w:val="27082C6B"/>
    <w:rsid w:val="272171E6"/>
    <w:rsid w:val="275E5211"/>
    <w:rsid w:val="27646616"/>
    <w:rsid w:val="27F9665F"/>
    <w:rsid w:val="27FF5E1C"/>
    <w:rsid w:val="280C08B2"/>
    <w:rsid w:val="280C0AD1"/>
    <w:rsid w:val="280C3AAD"/>
    <w:rsid w:val="281F3B31"/>
    <w:rsid w:val="282D2F84"/>
    <w:rsid w:val="282F60FA"/>
    <w:rsid w:val="28AA3100"/>
    <w:rsid w:val="28EA63B5"/>
    <w:rsid w:val="290C527E"/>
    <w:rsid w:val="290F1CEF"/>
    <w:rsid w:val="29126A40"/>
    <w:rsid w:val="29172C3D"/>
    <w:rsid w:val="292A6F0D"/>
    <w:rsid w:val="294D62C3"/>
    <w:rsid w:val="29751D33"/>
    <w:rsid w:val="297846C8"/>
    <w:rsid w:val="29786B0E"/>
    <w:rsid w:val="297A1C81"/>
    <w:rsid w:val="29B544CB"/>
    <w:rsid w:val="29D60DFE"/>
    <w:rsid w:val="29EC0622"/>
    <w:rsid w:val="2A0E0C0E"/>
    <w:rsid w:val="2A176E5A"/>
    <w:rsid w:val="2A1D741D"/>
    <w:rsid w:val="2A255F32"/>
    <w:rsid w:val="2A306128"/>
    <w:rsid w:val="2A3569EE"/>
    <w:rsid w:val="2A4B5348"/>
    <w:rsid w:val="2A5D0BE6"/>
    <w:rsid w:val="2A5E77DF"/>
    <w:rsid w:val="2A6E4C53"/>
    <w:rsid w:val="2A7445E1"/>
    <w:rsid w:val="2A7C33D9"/>
    <w:rsid w:val="2AA17CEC"/>
    <w:rsid w:val="2AAD1589"/>
    <w:rsid w:val="2ABF5DC4"/>
    <w:rsid w:val="2AD66DC8"/>
    <w:rsid w:val="2AF12EA2"/>
    <w:rsid w:val="2B157704"/>
    <w:rsid w:val="2B3714C9"/>
    <w:rsid w:val="2B6C30E4"/>
    <w:rsid w:val="2B6F39F7"/>
    <w:rsid w:val="2B7B25FE"/>
    <w:rsid w:val="2B817EA8"/>
    <w:rsid w:val="2BC03EAE"/>
    <w:rsid w:val="2BC53A0F"/>
    <w:rsid w:val="2BC713E7"/>
    <w:rsid w:val="2BC82BD4"/>
    <w:rsid w:val="2BDB08D4"/>
    <w:rsid w:val="2BDD46C6"/>
    <w:rsid w:val="2BE2483F"/>
    <w:rsid w:val="2BF728D6"/>
    <w:rsid w:val="2C1252BE"/>
    <w:rsid w:val="2C1A7F7C"/>
    <w:rsid w:val="2C573936"/>
    <w:rsid w:val="2CAD5E46"/>
    <w:rsid w:val="2CF70B02"/>
    <w:rsid w:val="2D167098"/>
    <w:rsid w:val="2D4F7AED"/>
    <w:rsid w:val="2D71146E"/>
    <w:rsid w:val="2D8017AD"/>
    <w:rsid w:val="2D880661"/>
    <w:rsid w:val="2DBB56A8"/>
    <w:rsid w:val="2DDF4725"/>
    <w:rsid w:val="2DE665E8"/>
    <w:rsid w:val="2DFA1068"/>
    <w:rsid w:val="2E4245CE"/>
    <w:rsid w:val="2E524B68"/>
    <w:rsid w:val="2E7813E8"/>
    <w:rsid w:val="2E8A00FD"/>
    <w:rsid w:val="2EA64120"/>
    <w:rsid w:val="2F067FB6"/>
    <w:rsid w:val="2F18005F"/>
    <w:rsid w:val="2F1E4D34"/>
    <w:rsid w:val="2F3E2B5F"/>
    <w:rsid w:val="2F4D5B32"/>
    <w:rsid w:val="2F7F7991"/>
    <w:rsid w:val="2F842669"/>
    <w:rsid w:val="2FD359F9"/>
    <w:rsid w:val="2FD815FA"/>
    <w:rsid w:val="2FE8509F"/>
    <w:rsid w:val="2FFD5F5D"/>
    <w:rsid w:val="2FFF5F8C"/>
    <w:rsid w:val="301D66BD"/>
    <w:rsid w:val="30264F15"/>
    <w:rsid w:val="302D4EEC"/>
    <w:rsid w:val="308C2216"/>
    <w:rsid w:val="30A6037F"/>
    <w:rsid w:val="30AA74AD"/>
    <w:rsid w:val="30B36AE4"/>
    <w:rsid w:val="30D92FB5"/>
    <w:rsid w:val="30DC3AAA"/>
    <w:rsid w:val="30E80018"/>
    <w:rsid w:val="30F5600E"/>
    <w:rsid w:val="310E1060"/>
    <w:rsid w:val="314362E6"/>
    <w:rsid w:val="31490769"/>
    <w:rsid w:val="315D23CC"/>
    <w:rsid w:val="316073F8"/>
    <w:rsid w:val="317F3A60"/>
    <w:rsid w:val="31942B43"/>
    <w:rsid w:val="319565F9"/>
    <w:rsid w:val="31B71D2B"/>
    <w:rsid w:val="31E46AD3"/>
    <w:rsid w:val="31F864A1"/>
    <w:rsid w:val="32012BFC"/>
    <w:rsid w:val="322B0307"/>
    <w:rsid w:val="32335040"/>
    <w:rsid w:val="324F77F8"/>
    <w:rsid w:val="325D0058"/>
    <w:rsid w:val="329A72E1"/>
    <w:rsid w:val="32A00C08"/>
    <w:rsid w:val="32A36583"/>
    <w:rsid w:val="32A8398C"/>
    <w:rsid w:val="32C30623"/>
    <w:rsid w:val="33122EA7"/>
    <w:rsid w:val="331F5BBE"/>
    <w:rsid w:val="33206E73"/>
    <w:rsid w:val="333464B6"/>
    <w:rsid w:val="33C72D60"/>
    <w:rsid w:val="34054907"/>
    <w:rsid w:val="340F73E6"/>
    <w:rsid w:val="343E71D5"/>
    <w:rsid w:val="34591C3B"/>
    <w:rsid w:val="346B61F2"/>
    <w:rsid w:val="347B69A8"/>
    <w:rsid w:val="348C5A84"/>
    <w:rsid w:val="34AC0058"/>
    <w:rsid w:val="34BB18E5"/>
    <w:rsid w:val="34CC7F76"/>
    <w:rsid w:val="34FC6565"/>
    <w:rsid w:val="350C2DB5"/>
    <w:rsid w:val="35181ABF"/>
    <w:rsid w:val="351F78D1"/>
    <w:rsid w:val="35297777"/>
    <w:rsid w:val="35727C2D"/>
    <w:rsid w:val="35802873"/>
    <w:rsid w:val="35850530"/>
    <w:rsid w:val="35B00FE9"/>
    <w:rsid w:val="35BE3871"/>
    <w:rsid w:val="363A0D8F"/>
    <w:rsid w:val="365F6365"/>
    <w:rsid w:val="366E6130"/>
    <w:rsid w:val="367554E4"/>
    <w:rsid w:val="36794FEB"/>
    <w:rsid w:val="36A823AB"/>
    <w:rsid w:val="36E742BC"/>
    <w:rsid w:val="36EE3E46"/>
    <w:rsid w:val="36F51E14"/>
    <w:rsid w:val="371B6F58"/>
    <w:rsid w:val="374057AF"/>
    <w:rsid w:val="377B1BD4"/>
    <w:rsid w:val="37A479AF"/>
    <w:rsid w:val="37C87F64"/>
    <w:rsid w:val="37CD1D6B"/>
    <w:rsid w:val="37DC7BD8"/>
    <w:rsid w:val="37E95D88"/>
    <w:rsid w:val="37EB60DF"/>
    <w:rsid w:val="380D162F"/>
    <w:rsid w:val="381E7D37"/>
    <w:rsid w:val="38204283"/>
    <w:rsid w:val="382F2374"/>
    <w:rsid w:val="38545275"/>
    <w:rsid w:val="38600A1B"/>
    <w:rsid w:val="38616F1D"/>
    <w:rsid w:val="387326EF"/>
    <w:rsid w:val="38DF32A5"/>
    <w:rsid w:val="38FF3ECD"/>
    <w:rsid w:val="391334D5"/>
    <w:rsid w:val="393067BD"/>
    <w:rsid w:val="393128D6"/>
    <w:rsid w:val="394F0285"/>
    <w:rsid w:val="396B097A"/>
    <w:rsid w:val="39763F29"/>
    <w:rsid w:val="39A20CFD"/>
    <w:rsid w:val="39AA02FF"/>
    <w:rsid w:val="39E15381"/>
    <w:rsid w:val="39E9692C"/>
    <w:rsid w:val="3A26548A"/>
    <w:rsid w:val="3A284BB1"/>
    <w:rsid w:val="3A596CEF"/>
    <w:rsid w:val="3A8E028C"/>
    <w:rsid w:val="3A923363"/>
    <w:rsid w:val="3AC6591D"/>
    <w:rsid w:val="3AFD149F"/>
    <w:rsid w:val="3B035435"/>
    <w:rsid w:val="3B1C0B6E"/>
    <w:rsid w:val="3B3602DD"/>
    <w:rsid w:val="3B61597B"/>
    <w:rsid w:val="3B787F08"/>
    <w:rsid w:val="3B9432E4"/>
    <w:rsid w:val="3BAC7F47"/>
    <w:rsid w:val="3BF61194"/>
    <w:rsid w:val="3BF82ECA"/>
    <w:rsid w:val="3C13650D"/>
    <w:rsid w:val="3C157F81"/>
    <w:rsid w:val="3C426902"/>
    <w:rsid w:val="3C4313CD"/>
    <w:rsid w:val="3C553232"/>
    <w:rsid w:val="3C712D90"/>
    <w:rsid w:val="3CC56885"/>
    <w:rsid w:val="3CC750D2"/>
    <w:rsid w:val="3CEA6C43"/>
    <w:rsid w:val="3CEB4805"/>
    <w:rsid w:val="3D054181"/>
    <w:rsid w:val="3D320B26"/>
    <w:rsid w:val="3D440355"/>
    <w:rsid w:val="3D821395"/>
    <w:rsid w:val="3D835A04"/>
    <w:rsid w:val="3D9C7D71"/>
    <w:rsid w:val="3DAF507D"/>
    <w:rsid w:val="3DDB3E63"/>
    <w:rsid w:val="3E051F47"/>
    <w:rsid w:val="3E101F27"/>
    <w:rsid w:val="3E280F67"/>
    <w:rsid w:val="3E2A1172"/>
    <w:rsid w:val="3E2E525C"/>
    <w:rsid w:val="3E5A54F8"/>
    <w:rsid w:val="3E76638E"/>
    <w:rsid w:val="3E8C1B05"/>
    <w:rsid w:val="3E920795"/>
    <w:rsid w:val="3EFE1A24"/>
    <w:rsid w:val="3F1C1E75"/>
    <w:rsid w:val="3F253F62"/>
    <w:rsid w:val="3F2C4750"/>
    <w:rsid w:val="3F414D6B"/>
    <w:rsid w:val="3F514D57"/>
    <w:rsid w:val="3F5405D9"/>
    <w:rsid w:val="3F8B3ED6"/>
    <w:rsid w:val="3F9E6688"/>
    <w:rsid w:val="3FB12DDB"/>
    <w:rsid w:val="3FD846AB"/>
    <w:rsid w:val="3FE7116A"/>
    <w:rsid w:val="40034E8C"/>
    <w:rsid w:val="40207594"/>
    <w:rsid w:val="40476412"/>
    <w:rsid w:val="405D3F67"/>
    <w:rsid w:val="407B5B4B"/>
    <w:rsid w:val="4084115C"/>
    <w:rsid w:val="40846680"/>
    <w:rsid w:val="40A62923"/>
    <w:rsid w:val="40BE6480"/>
    <w:rsid w:val="40E92CD7"/>
    <w:rsid w:val="40EE65DC"/>
    <w:rsid w:val="411B386E"/>
    <w:rsid w:val="413D134B"/>
    <w:rsid w:val="41734954"/>
    <w:rsid w:val="41CB5A8E"/>
    <w:rsid w:val="41CD0576"/>
    <w:rsid w:val="41FE6E65"/>
    <w:rsid w:val="42001776"/>
    <w:rsid w:val="420502FC"/>
    <w:rsid w:val="42293142"/>
    <w:rsid w:val="42310E70"/>
    <w:rsid w:val="424065C9"/>
    <w:rsid w:val="424D2825"/>
    <w:rsid w:val="427631D5"/>
    <w:rsid w:val="42AB4175"/>
    <w:rsid w:val="42EC0498"/>
    <w:rsid w:val="42EE5405"/>
    <w:rsid w:val="42F77DB2"/>
    <w:rsid w:val="431E145C"/>
    <w:rsid w:val="432B58BC"/>
    <w:rsid w:val="43301127"/>
    <w:rsid w:val="434A3F97"/>
    <w:rsid w:val="436C1C65"/>
    <w:rsid w:val="436E489F"/>
    <w:rsid w:val="437F67C7"/>
    <w:rsid w:val="438039FD"/>
    <w:rsid w:val="43846C67"/>
    <w:rsid w:val="43991ECE"/>
    <w:rsid w:val="43A51B15"/>
    <w:rsid w:val="44182BFA"/>
    <w:rsid w:val="442456F7"/>
    <w:rsid w:val="446A0812"/>
    <w:rsid w:val="44824678"/>
    <w:rsid w:val="449562C2"/>
    <w:rsid w:val="449B251C"/>
    <w:rsid w:val="44BC11EE"/>
    <w:rsid w:val="44C6570C"/>
    <w:rsid w:val="44C95F62"/>
    <w:rsid w:val="44F620BB"/>
    <w:rsid w:val="451652A8"/>
    <w:rsid w:val="45225C85"/>
    <w:rsid w:val="45271423"/>
    <w:rsid w:val="45306731"/>
    <w:rsid w:val="45313995"/>
    <w:rsid w:val="454B48C7"/>
    <w:rsid w:val="455B692F"/>
    <w:rsid w:val="457101E5"/>
    <w:rsid w:val="457C4B03"/>
    <w:rsid w:val="45B87682"/>
    <w:rsid w:val="46153DD9"/>
    <w:rsid w:val="4639577C"/>
    <w:rsid w:val="465313B5"/>
    <w:rsid w:val="467D46CC"/>
    <w:rsid w:val="46890D35"/>
    <w:rsid w:val="46DC7AF7"/>
    <w:rsid w:val="46E754D8"/>
    <w:rsid w:val="46F8012D"/>
    <w:rsid w:val="47140325"/>
    <w:rsid w:val="47397233"/>
    <w:rsid w:val="473C03BA"/>
    <w:rsid w:val="474A6DAC"/>
    <w:rsid w:val="478B2DD0"/>
    <w:rsid w:val="47BF3B80"/>
    <w:rsid w:val="481C6D19"/>
    <w:rsid w:val="48331B03"/>
    <w:rsid w:val="48860D1B"/>
    <w:rsid w:val="48A35DF0"/>
    <w:rsid w:val="48DF5182"/>
    <w:rsid w:val="491D3E29"/>
    <w:rsid w:val="49281852"/>
    <w:rsid w:val="49545A1F"/>
    <w:rsid w:val="49555633"/>
    <w:rsid w:val="495734D1"/>
    <w:rsid w:val="49811E6F"/>
    <w:rsid w:val="498126DD"/>
    <w:rsid w:val="49D56665"/>
    <w:rsid w:val="4A072498"/>
    <w:rsid w:val="4A4A6F73"/>
    <w:rsid w:val="4A870C55"/>
    <w:rsid w:val="4A89083C"/>
    <w:rsid w:val="4A9C7106"/>
    <w:rsid w:val="4AA30431"/>
    <w:rsid w:val="4AC2068B"/>
    <w:rsid w:val="4ADD4351"/>
    <w:rsid w:val="4AF237BA"/>
    <w:rsid w:val="4AFE50CA"/>
    <w:rsid w:val="4B381153"/>
    <w:rsid w:val="4B4420B1"/>
    <w:rsid w:val="4B5672C6"/>
    <w:rsid w:val="4B7B71B2"/>
    <w:rsid w:val="4BA87148"/>
    <w:rsid w:val="4BAD60A9"/>
    <w:rsid w:val="4BD90385"/>
    <w:rsid w:val="4BF7554D"/>
    <w:rsid w:val="4BFF1FAD"/>
    <w:rsid w:val="4C147838"/>
    <w:rsid w:val="4C253123"/>
    <w:rsid w:val="4C575324"/>
    <w:rsid w:val="4C611FD5"/>
    <w:rsid w:val="4C687B84"/>
    <w:rsid w:val="4C7A5358"/>
    <w:rsid w:val="4C954D37"/>
    <w:rsid w:val="4CA7723E"/>
    <w:rsid w:val="4CC77FFC"/>
    <w:rsid w:val="4CE76B76"/>
    <w:rsid w:val="4CF11A34"/>
    <w:rsid w:val="4CF453B7"/>
    <w:rsid w:val="4D244F58"/>
    <w:rsid w:val="4D81203C"/>
    <w:rsid w:val="4DA25394"/>
    <w:rsid w:val="4DA54844"/>
    <w:rsid w:val="4DB312DC"/>
    <w:rsid w:val="4DCF6871"/>
    <w:rsid w:val="4DE51079"/>
    <w:rsid w:val="4DE85357"/>
    <w:rsid w:val="4E7749FB"/>
    <w:rsid w:val="4E781808"/>
    <w:rsid w:val="4EA506D4"/>
    <w:rsid w:val="4EB570D6"/>
    <w:rsid w:val="4EDE7A1D"/>
    <w:rsid w:val="4EF61477"/>
    <w:rsid w:val="4EF676C9"/>
    <w:rsid w:val="4EFF1882"/>
    <w:rsid w:val="4F0E06EF"/>
    <w:rsid w:val="4F487C7B"/>
    <w:rsid w:val="4F7A20A8"/>
    <w:rsid w:val="4F9E4E9A"/>
    <w:rsid w:val="4FA03191"/>
    <w:rsid w:val="4FA87474"/>
    <w:rsid w:val="4FC079BF"/>
    <w:rsid w:val="4FDB3FC3"/>
    <w:rsid w:val="4FE22135"/>
    <w:rsid w:val="4FE3400D"/>
    <w:rsid w:val="4FEC1F7D"/>
    <w:rsid w:val="501A4416"/>
    <w:rsid w:val="501B0CF8"/>
    <w:rsid w:val="5035107D"/>
    <w:rsid w:val="50435D00"/>
    <w:rsid w:val="50590586"/>
    <w:rsid w:val="509D2829"/>
    <w:rsid w:val="50A12E4A"/>
    <w:rsid w:val="50AB0883"/>
    <w:rsid w:val="50D26409"/>
    <w:rsid w:val="50DA0826"/>
    <w:rsid w:val="50DA577A"/>
    <w:rsid w:val="50E929C7"/>
    <w:rsid w:val="50EA55EC"/>
    <w:rsid w:val="50F10779"/>
    <w:rsid w:val="51067F5A"/>
    <w:rsid w:val="511D0EE3"/>
    <w:rsid w:val="512308F3"/>
    <w:rsid w:val="512A3EA9"/>
    <w:rsid w:val="51351856"/>
    <w:rsid w:val="513B0679"/>
    <w:rsid w:val="51992FAE"/>
    <w:rsid w:val="51E75C4A"/>
    <w:rsid w:val="51ED7B9B"/>
    <w:rsid w:val="52135E9E"/>
    <w:rsid w:val="52210B95"/>
    <w:rsid w:val="52297D26"/>
    <w:rsid w:val="52334072"/>
    <w:rsid w:val="523E6BC9"/>
    <w:rsid w:val="52974D1F"/>
    <w:rsid w:val="52AB2578"/>
    <w:rsid w:val="5309169A"/>
    <w:rsid w:val="531D0413"/>
    <w:rsid w:val="53492E20"/>
    <w:rsid w:val="53496FFE"/>
    <w:rsid w:val="5385160E"/>
    <w:rsid w:val="538B5C8C"/>
    <w:rsid w:val="53911DE9"/>
    <w:rsid w:val="539D7082"/>
    <w:rsid w:val="539F3E8B"/>
    <w:rsid w:val="53A106A3"/>
    <w:rsid w:val="53BA2838"/>
    <w:rsid w:val="5422243B"/>
    <w:rsid w:val="54374074"/>
    <w:rsid w:val="546B1B9A"/>
    <w:rsid w:val="54813886"/>
    <w:rsid w:val="54817A35"/>
    <w:rsid w:val="54856A49"/>
    <w:rsid w:val="548C6843"/>
    <w:rsid w:val="54A92045"/>
    <w:rsid w:val="54D03D98"/>
    <w:rsid w:val="54F750A8"/>
    <w:rsid w:val="55190D37"/>
    <w:rsid w:val="5540180C"/>
    <w:rsid w:val="556421A7"/>
    <w:rsid w:val="556E78AD"/>
    <w:rsid w:val="55894DF3"/>
    <w:rsid w:val="55BB78A8"/>
    <w:rsid w:val="55C66E9A"/>
    <w:rsid w:val="55CB79A7"/>
    <w:rsid w:val="55CF0C66"/>
    <w:rsid w:val="56004ECA"/>
    <w:rsid w:val="56121F5E"/>
    <w:rsid w:val="563567D0"/>
    <w:rsid w:val="56497354"/>
    <w:rsid w:val="5660136B"/>
    <w:rsid w:val="56784F2E"/>
    <w:rsid w:val="56BE7921"/>
    <w:rsid w:val="56FB205F"/>
    <w:rsid w:val="57230339"/>
    <w:rsid w:val="57756FDC"/>
    <w:rsid w:val="57852006"/>
    <w:rsid w:val="579E2B6E"/>
    <w:rsid w:val="57CA524F"/>
    <w:rsid w:val="57EB5B3D"/>
    <w:rsid w:val="580967DA"/>
    <w:rsid w:val="581705D9"/>
    <w:rsid w:val="581806B0"/>
    <w:rsid w:val="581A19A0"/>
    <w:rsid w:val="581F559B"/>
    <w:rsid w:val="58375678"/>
    <w:rsid w:val="58396983"/>
    <w:rsid w:val="589B20E7"/>
    <w:rsid w:val="58F25481"/>
    <w:rsid w:val="58F7528F"/>
    <w:rsid w:val="590706AA"/>
    <w:rsid w:val="592D0CA1"/>
    <w:rsid w:val="597162CA"/>
    <w:rsid w:val="59966557"/>
    <w:rsid w:val="59A321FB"/>
    <w:rsid w:val="59C93469"/>
    <w:rsid w:val="59DB4D16"/>
    <w:rsid w:val="59EF2D2D"/>
    <w:rsid w:val="59F65B70"/>
    <w:rsid w:val="5A240093"/>
    <w:rsid w:val="5A253572"/>
    <w:rsid w:val="5A276825"/>
    <w:rsid w:val="5A3B500C"/>
    <w:rsid w:val="5A4A3296"/>
    <w:rsid w:val="5A571569"/>
    <w:rsid w:val="5A66184A"/>
    <w:rsid w:val="5A7D54A8"/>
    <w:rsid w:val="5A9A5BD8"/>
    <w:rsid w:val="5AC03644"/>
    <w:rsid w:val="5AE47471"/>
    <w:rsid w:val="5B1A44A4"/>
    <w:rsid w:val="5B490D62"/>
    <w:rsid w:val="5B747BB4"/>
    <w:rsid w:val="5B7644D9"/>
    <w:rsid w:val="5B791466"/>
    <w:rsid w:val="5B8322E4"/>
    <w:rsid w:val="5B85528C"/>
    <w:rsid w:val="5BAF30D9"/>
    <w:rsid w:val="5BBE0502"/>
    <w:rsid w:val="5BC3729A"/>
    <w:rsid w:val="5BDD3B5A"/>
    <w:rsid w:val="5BE00234"/>
    <w:rsid w:val="5BE40467"/>
    <w:rsid w:val="5BF963C6"/>
    <w:rsid w:val="5C0927D4"/>
    <w:rsid w:val="5C5A5D5F"/>
    <w:rsid w:val="5C8311ED"/>
    <w:rsid w:val="5C8C6E45"/>
    <w:rsid w:val="5C8F1E71"/>
    <w:rsid w:val="5CA46825"/>
    <w:rsid w:val="5CA57360"/>
    <w:rsid w:val="5CB83B68"/>
    <w:rsid w:val="5CF526AD"/>
    <w:rsid w:val="5D031354"/>
    <w:rsid w:val="5D1256CE"/>
    <w:rsid w:val="5D6648D9"/>
    <w:rsid w:val="5D855D1C"/>
    <w:rsid w:val="5D8812E2"/>
    <w:rsid w:val="5D924A61"/>
    <w:rsid w:val="5DE51216"/>
    <w:rsid w:val="5DED6E91"/>
    <w:rsid w:val="5E041844"/>
    <w:rsid w:val="5E1E48AC"/>
    <w:rsid w:val="5E420A3F"/>
    <w:rsid w:val="5E5F5834"/>
    <w:rsid w:val="5E732EE1"/>
    <w:rsid w:val="5E7B225D"/>
    <w:rsid w:val="5E9209C4"/>
    <w:rsid w:val="5EC278B8"/>
    <w:rsid w:val="5ED42A92"/>
    <w:rsid w:val="5F053373"/>
    <w:rsid w:val="5F055FAC"/>
    <w:rsid w:val="5F1A23BD"/>
    <w:rsid w:val="5F234E10"/>
    <w:rsid w:val="5F257F36"/>
    <w:rsid w:val="5F324523"/>
    <w:rsid w:val="5F3F29C6"/>
    <w:rsid w:val="5F4511BD"/>
    <w:rsid w:val="5F4539C9"/>
    <w:rsid w:val="5F484B27"/>
    <w:rsid w:val="5F540F41"/>
    <w:rsid w:val="5F67741C"/>
    <w:rsid w:val="5FA30DD6"/>
    <w:rsid w:val="5FB747EB"/>
    <w:rsid w:val="5FBF6BDA"/>
    <w:rsid w:val="5FFA3C16"/>
    <w:rsid w:val="60024AD2"/>
    <w:rsid w:val="6022636D"/>
    <w:rsid w:val="6062696C"/>
    <w:rsid w:val="6069790B"/>
    <w:rsid w:val="60D402BB"/>
    <w:rsid w:val="6122546D"/>
    <w:rsid w:val="614B335F"/>
    <w:rsid w:val="61566196"/>
    <w:rsid w:val="61645325"/>
    <w:rsid w:val="61B3643C"/>
    <w:rsid w:val="61E17D65"/>
    <w:rsid w:val="62051491"/>
    <w:rsid w:val="623532B2"/>
    <w:rsid w:val="625B6E0F"/>
    <w:rsid w:val="6266346F"/>
    <w:rsid w:val="62960B4A"/>
    <w:rsid w:val="62B51D62"/>
    <w:rsid w:val="62BF1E14"/>
    <w:rsid w:val="62C4083F"/>
    <w:rsid w:val="62C91B1A"/>
    <w:rsid w:val="62DB1A18"/>
    <w:rsid w:val="62EA49F7"/>
    <w:rsid w:val="631065BB"/>
    <w:rsid w:val="6330576E"/>
    <w:rsid w:val="63506F50"/>
    <w:rsid w:val="638E2DB3"/>
    <w:rsid w:val="638F36EE"/>
    <w:rsid w:val="63901F4D"/>
    <w:rsid w:val="63960810"/>
    <w:rsid w:val="63B34D5F"/>
    <w:rsid w:val="63CB3DC6"/>
    <w:rsid w:val="63D97310"/>
    <w:rsid w:val="64A84A1A"/>
    <w:rsid w:val="64B54B60"/>
    <w:rsid w:val="64D94D23"/>
    <w:rsid w:val="64FB7776"/>
    <w:rsid w:val="65047DE8"/>
    <w:rsid w:val="650E5FD4"/>
    <w:rsid w:val="65233149"/>
    <w:rsid w:val="654E4F3B"/>
    <w:rsid w:val="656C65BE"/>
    <w:rsid w:val="658D4F5E"/>
    <w:rsid w:val="65E202AA"/>
    <w:rsid w:val="65EE63E9"/>
    <w:rsid w:val="65F073B7"/>
    <w:rsid w:val="65F12743"/>
    <w:rsid w:val="65F938CF"/>
    <w:rsid w:val="660E01CF"/>
    <w:rsid w:val="661D3B82"/>
    <w:rsid w:val="66282B89"/>
    <w:rsid w:val="66622D1D"/>
    <w:rsid w:val="66833E04"/>
    <w:rsid w:val="66905672"/>
    <w:rsid w:val="669B50CD"/>
    <w:rsid w:val="66AE0B57"/>
    <w:rsid w:val="66C11D69"/>
    <w:rsid w:val="66C178A1"/>
    <w:rsid w:val="66DE2DA5"/>
    <w:rsid w:val="66E66DEF"/>
    <w:rsid w:val="66E9022F"/>
    <w:rsid w:val="673023ED"/>
    <w:rsid w:val="6744501E"/>
    <w:rsid w:val="67573040"/>
    <w:rsid w:val="676D6AC2"/>
    <w:rsid w:val="677E0166"/>
    <w:rsid w:val="67A959DD"/>
    <w:rsid w:val="67CD2C91"/>
    <w:rsid w:val="67D97B4F"/>
    <w:rsid w:val="67E23030"/>
    <w:rsid w:val="67ED314E"/>
    <w:rsid w:val="682069A0"/>
    <w:rsid w:val="684C144A"/>
    <w:rsid w:val="685E7F2A"/>
    <w:rsid w:val="686D34BE"/>
    <w:rsid w:val="68A51AEC"/>
    <w:rsid w:val="68AE74D7"/>
    <w:rsid w:val="68C02847"/>
    <w:rsid w:val="68D16748"/>
    <w:rsid w:val="68DE0CF5"/>
    <w:rsid w:val="68FA675C"/>
    <w:rsid w:val="691D5D8B"/>
    <w:rsid w:val="69537335"/>
    <w:rsid w:val="695C4FB8"/>
    <w:rsid w:val="696743F4"/>
    <w:rsid w:val="69674FF3"/>
    <w:rsid w:val="697B69F4"/>
    <w:rsid w:val="69981207"/>
    <w:rsid w:val="69A068A5"/>
    <w:rsid w:val="69A95206"/>
    <w:rsid w:val="69A972FF"/>
    <w:rsid w:val="69C01F93"/>
    <w:rsid w:val="69CB37D4"/>
    <w:rsid w:val="6A092F08"/>
    <w:rsid w:val="6A203D93"/>
    <w:rsid w:val="6A3212DD"/>
    <w:rsid w:val="6A35263C"/>
    <w:rsid w:val="6A38126F"/>
    <w:rsid w:val="6A6E0B73"/>
    <w:rsid w:val="6A753D05"/>
    <w:rsid w:val="6A7C3B33"/>
    <w:rsid w:val="6A7E5CB3"/>
    <w:rsid w:val="6A844937"/>
    <w:rsid w:val="6AA91130"/>
    <w:rsid w:val="6AB35FB7"/>
    <w:rsid w:val="6AB86BAA"/>
    <w:rsid w:val="6ADC2A57"/>
    <w:rsid w:val="6B0B6E41"/>
    <w:rsid w:val="6B0D0876"/>
    <w:rsid w:val="6B144E3D"/>
    <w:rsid w:val="6B2D524E"/>
    <w:rsid w:val="6B3005C9"/>
    <w:rsid w:val="6B6D2669"/>
    <w:rsid w:val="6BC563E8"/>
    <w:rsid w:val="6C164E3F"/>
    <w:rsid w:val="6C1D48D2"/>
    <w:rsid w:val="6C1D5E3D"/>
    <w:rsid w:val="6C3513D9"/>
    <w:rsid w:val="6C3F7B62"/>
    <w:rsid w:val="6C5B5847"/>
    <w:rsid w:val="6C6A6238"/>
    <w:rsid w:val="6C702A55"/>
    <w:rsid w:val="6C7F12E2"/>
    <w:rsid w:val="6CB14353"/>
    <w:rsid w:val="6CE1133A"/>
    <w:rsid w:val="6CFC278F"/>
    <w:rsid w:val="6D1C121C"/>
    <w:rsid w:val="6D1D0041"/>
    <w:rsid w:val="6D8368A4"/>
    <w:rsid w:val="6DAD1016"/>
    <w:rsid w:val="6DB826FA"/>
    <w:rsid w:val="6DC9723B"/>
    <w:rsid w:val="6DD15131"/>
    <w:rsid w:val="6E121E82"/>
    <w:rsid w:val="6E2B0493"/>
    <w:rsid w:val="6E3A60F8"/>
    <w:rsid w:val="6E664134"/>
    <w:rsid w:val="6EA87EA5"/>
    <w:rsid w:val="6EAF4A25"/>
    <w:rsid w:val="6EBF249E"/>
    <w:rsid w:val="6EC46A44"/>
    <w:rsid w:val="6EC73E49"/>
    <w:rsid w:val="6ECA7711"/>
    <w:rsid w:val="6EDE5E5B"/>
    <w:rsid w:val="6EE5042A"/>
    <w:rsid w:val="6EF62DE9"/>
    <w:rsid w:val="6F1F5674"/>
    <w:rsid w:val="6F2C157D"/>
    <w:rsid w:val="6F4404C5"/>
    <w:rsid w:val="6F661FE4"/>
    <w:rsid w:val="6F717AF8"/>
    <w:rsid w:val="6FAF3250"/>
    <w:rsid w:val="6FDE5A3C"/>
    <w:rsid w:val="6FE54EC4"/>
    <w:rsid w:val="6FE6726B"/>
    <w:rsid w:val="6FFD49D5"/>
    <w:rsid w:val="701A6548"/>
    <w:rsid w:val="70250C6C"/>
    <w:rsid w:val="703B3C1A"/>
    <w:rsid w:val="706968CA"/>
    <w:rsid w:val="70945799"/>
    <w:rsid w:val="70A703CB"/>
    <w:rsid w:val="70E11231"/>
    <w:rsid w:val="70F46F7A"/>
    <w:rsid w:val="71072464"/>
    <w:rsid w:val="710A0712"/>
    <w:rsid w:val="7138369A"/>
    <w:rsid w:val="71435219"/>
    <w:rsid w:val="71570FAB"/>
    <w:rsid w:val="71610F1B"/>
    <w:rsid w:val="716B4F15"/>
    <w:rsid w:val="71946BA2"/>
    <w:rsid w:val="71AB6C07"/>
    <w:rsid w:val="71BE7E9D"/>
    <w:rsid w:val="71F44F38"/>
    <w:rsid w:val="721970A7"/>
    <w:rsid w:val="723413AB"/>
    <w:rsid w:val="72402885"/>
    <w:rsid w:val="72422791"/>
    <w:rsid w:val="728B1977"/>
    <w:rsid w:val="72945A1B"/>
    <w:rsid w:val="72D94790"/>
    <w:rsid w:val="72E17BC5"/>
    <w:rsid w:val="72E35634"/>
    <w:rsid w:val="72EB0443"/>
    <w:rsid w:val="732C03BE"/>
    <w:rsid w:val="734E7A1D"/>
    <w:rsid w:val="73525A20"/>
    <w:rsid w:val="73783BE7"/>
    <w:rsid w:val="739117FE"/>
    <w:rsid w:val="73A10219"/>
    <w:rsid w:val="73BD7F75"/>
    <w:rsid w:val="73E27605"/>
    <w:rsid w:val="73F04C8A"/>
    <w:rsid w:val="7413163D"/>
    <w:rsid w:val="741522CB"/>
    <w:rsid w:val="74327333"/>
    <w:rsid w:val="74494E20"/>
    <w:rsid w:val="74B91264"/>
    <w:rsid w:val="74BB7635"/>
    <w:rsid w:val="74CD31C8"/>
    <w:rsid w:val="74D86DA5"/>
    <w:rsid w:val="75090106"/>
    <w:rsid w:val="752404C1"/>
    <w:rsid w:val="753820DF"/>
    <w:rsid w:val="7545475D"/>
    <w:rsid w:val="75497CA3"/>
    <w:rsid w:val="754E5A85"/>
    <w:rsid w:val="756E34CB"/>
    <w:rsid w:val="757E31C7"/>
    <w:rsid w:val="759432E3"/>
    <w:rsid w:val="75DD1223"/>
    <w:rsid w:val="75E06F6E"/>
    <w:rsid w:val="76170D05"/>
    <w:rsid w:val="76174D55"/>
    <w:rsid w:val="76184A54"/>
    <w:rsid w:val="76191ECE"/>
    <w:rsid w:val="76320737"/>
    <w:rsid w:val="76453F93"/>
    <w:rsid w:val="767130C2"/>
    <w:rsid w:val="768802BE"/>
    <w:rsid w:val="7691205A"/>
    <w:rsid w:val="769C16AE"/>
    <w:rsid w:val="76A91588"/>
    <w:rsid w:val="76A93D14"/>
    <w:rsid w:val="76C85A2E"/>
    <w:rsid w:val="76EC257D"/>
    <w:rsid w:val="770C38B3"/>
    <w:rsid w:val="773B2752"/>
    <w:rsid w:val="775B6995"/>
    <w:rsid w:val="77781184"/>
    <w:rsid w:val="778A7A9E"/>
    <w:rsid w:val="778B26E3"/>
    <w:rsid w:val="778E16A8"/>
    <w:rsid w:val="77A02952"/>
    <w:rsid w:val="77B04867"/>
    <w:rsid w:val="77D34B77"/>
    <w:rsid w:val="78014865"/>
    <w:rsid w:val="78231089"/>
    <w:rsid w:val="783C4886"/>
    <w:rsid w:val="7864163A"/>
    <w:rsid w:val="786A3CA7"/>
    <w:rsid w:val="78727511"/>
    <w:rsid w:val="788D1EB3"/>
    <w:rsid w:val="78C53A3D"/>
    <w:rsid w:val="78CA4734"/>
    <w:rsid w:val="791169A5"/>
    <w:rsid w:val="79134128"/>
    <w:rsid w:val="79136649"/>
    <w:rsid w:val="797B4CB2"/>
    <w:rsid w:val="798219D5"/>
    <w:rsid w:val="799812FA"/>
    <w:rsid w:val="79DE3134"/>
    <w:rsid w:val="79E300A0"/>
    <w:rsid w:val="79FA0714"/>
    <w:rsid w:val="79FC1626"/>
    <w:rsid w:val="7A110D0F"/>
    <w:rsid w:val="7A8E0604"/>
    <w:rsid w:val="7AB14B52"/>
    <w:rsid w:val="7AB14DB2"/>
    <w:rsid w:val="7B0C0918"/>
    <w:rsid w:val="7B9C6873"/>
    <w:rsid w:val="7BC00E6F"/>
    <w:rsid w:val="7C0A0E7A"/>
    <w:rsid w:val="7C2E6F04"/>
    <w:rsid w:val="7C2F19B6"/>
    <w:rsid w:val="7C421C4B"/>
    <w:rsid w:val="7C54027D"/>
    <w:rsid w:val="7C5C650E"/>
    <w:rsid w:val="7C7F6B25"/>
    <w:rsid w:val="7C92500C"/>
    <w:rsid w:val="7CF049E6"/>
    <w:rsid w:val="7D023606"/>
    <w:rsid w:val="7D4551F4"/>
    <w:rsid w:val="7D6A4C5A"/>
    <w:rsid w:val="7D6F2CEF"/>
    <w:rsid w:val="7D802F4D"/>
    <w:rsid w:val="7D83142F"/>
    <w:rsid w:val="7D8B31EC"/>
    <w:rsid w:val="7D9E2D62"/>
    <w:rsid w:val="7DAC4AB3"/>
    <w:rsid w:val="7DC07490"/>
    <w:rsid w:val="7DE646E6"/>
    <w:rsid w:val="7DEC713D"/>
    <w:rsid w:val="7DF15C0B"/>
    <w:rsid w:val="7E344208"/>
    <w:rsid w:val="7E407FEA"/>
    <w:rsid w:val="7E4B326C"/>
    <w:rsid w:val="7E524171"/>
    <w:rsid w:val="7E7A7C5E"/>
    <w:rsid w:val="7E9607E8"/>
    <w:rsid w:val="7EB443DF"/>
    <w:rsid w:val="7EB770FE"/>
    <w:rsid w:val="7EDD3C93"/>
    <w:rsid w:val="7EF51CB2"/>
    <w:rsid w:val="7EFC5D86"/>
    <w:rsid w:val="7F081607"/>
    <w:rsid w:val="7F46377F"/>
    <w:rsid w:val="7F5833AF"/>
    <w:rsid w:val="7F85196B"/>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line="360" w:lineRule="auto"/>
      <w:jc w:val="center"/>
      <w:textAlignment w:val="baseline"/>
      <w:outlineLvl w:val="0"/>
    </w:pPr>
    <w:rPr>
      <w:rFonts w:ascii="宋体" w:hAnsi="Arial" w:eastAsia="黑体"/>
      <w:b/>
      <w:color w:val="000000"/>
      <w:kern w:val="44"/>
      <w:sz w:val="32"/>
    </w:rPr>
  </w:style>
  <w:style w:type="paragraph" w:styleId="4">
    <w:name w:val="heading 2"/>
    <w:basedOn w:val="1"/>
    <w:next w:val="1"/>
    <w:link w:val="4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caption"/>
    <w:basedOn w:val="1"/>
    <w:next w:val="1"/>
    <w:semiHidden/>
    <w:unhideWhenUsed/>
    <w:qFormat/>
    <w:uiPriority w:val="0"/>
    <w:pPr>
      <w:spacing w:before="152" w:after="160"/>
    </w:pPr>
    <w:rPr>
      <w:rFonts w:ascii="Arial" w:hAnsi="Arial" w:eastAsia="黑体" w:cs="Arial"/>
      <w:sz w:val="20"/>
      <w:szCs w:val="20"/>
    </w:rPr>
  </w:style>
  <w:style w:type="paragraph" w:styleId="9">
    <w:name w:val="annotation text"/>
    <w:basedOn w:val="1"/>
    <w:link w:val="55"/>
    <w:qFormat/>
    <w:uiPriority w:val="0"/>
    <w:pPr>
      <w:jc w:val="left"/>
    </w:pPr>
  </w:style>
  <w:style w:type="paragraph" w:styleId="10">
    <w:name w:val="Body Text"/>
    <w:basedOn w:val="1"/>
    <w:qFormat/>
    <w:uiPriority w:val="0"/>
    <w:pPr>
      <w:spacing w:line="360" w:lineRule="exact"/>
    </w:pPr>
    <w:rPr>
      <w:sz w:val="24"/>
    </w:rPr>
  </w:style>
  <w:style w:type="paragraph" w:styleId="11">
    <w:name w:val="Plain Text"/>
    <w:basedOn w:val="1"/>
    <w:next w:val="12"/>
    <w:link w:val="39"/>
    <w:qFormat/>
    <w:uiPriority w:val="99"/>
    <w:rPr>
      <w:rFonts w:ascii="宋体" w:hAnsi="Courier New" w:cstheme="minorBidi"/>
    </w:rPr>
  </w:style>
  <w:style w:type="paragraph" w:styleId="12">
    <w:name w:val="Date"/>
    <w:basedOn w:val="1"/>
    <w:next w:val="1"/>
    <w:qFormat/>
    <w:uiPriority w:val="0"/>
    <w:rPr>
      <w:rFonts w:ascii="宋体"/>
      <w:color w:val="000000"/>
      <w:kern w:val="0"/>
      <w:sz w:val="24"/>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4">
    <w:name w:val="Balloon Text"/>
    <w:basedOn w:val="1"/>
    <w:link w:val="5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List"/>
    <w:basedOn w:val="1"/>
    <w:qFormat/>
    <w:uiPriority w:val="0"/>
    <w:pPr>
      <w:ind w:left="200" w:hanging="200" w:hangingChars="200"/>
    </w:pPr>
    <w:rPr>
      <w:sz w:val="28"/>
    </w:rPr>
  </w:style>
  <w:style w:type="paragraph" w:styleId="18">
    <w:name w:val="toc 6"/>
    <w:basedOn w:val="1"/>
    <w:next w:val="1"/>
    <w:unhideWhenUsed/>
    <w:qFormat/>
    <w:uiPriority w:val="39"/>
    <w:pPr>
      <w:ind w:left="2100" w:leftChars="1000"/>
    </w:pPr>
    <w:rPr>
      <w:rFonts w:ascii="Calibri" w:hAnsi="Calibri"/>
      <w:szCs w:val="22"/>
    </w:rPr>
  </w:style>
  <w:style w:type="paragraph" w:styleId="19">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Title"/>
    <w:basedOn w:val="1"/>
    <w:next w:val="1"/>
    <w:link w:val="46"/>
    <w:qFormat/>
    <w:uiPriority w:val="0"/>
    <w:pPr>
      <w:spacing w:before="240" w:after="60"/>
      <w:jc w:val="center"/>
      <w:outlineLvl w:val="0"/>
    </w:pPr>
    <w:rPr>
      <w:rFonts w:asciiTheme="majorHAnsi" w:hAnsiTheme="majorHAnsi" w:cstheme="majorBidi"/>
      <w:b/>
      <w:bCs/>
      <w:sz w:val="32"/>
      <w:szCs w:val="32"/>
    </w:rPr>
  </w:style>
  <w:style w:type="paragraph" w:styleId="22">
    <w:name w:val="annotation subject"/>
    <w:basedOn w:val="9"/>
    <w:next w:val="9"/>
    <w:link w:val="56"/>
    <w:qFormat/>
    <w:uiPriority w:val="0"/>
    <w:rPr>
      <w:b/>
      <w:bCs/>
    </w:rPr>
  </w:style>
  <w:style w:type="paragraph" w:styleId="23">
    <w:name w:val="Body Text First Indent"/>
    <w:basedOn w:val="10"/>
    <w:next w:val="18"/>
    <w:qFormat/>
    <w:uiPriority w:val="0"/>
    <w:pPr>
      <w:autoSpaceDE w:val="0"/>
      <w:autoSpaceDN w:val="0"/>
      <w:adjustRightInd w:val="0"/>
      <w:ind w:firstLine="420" w:firstLineChars="100"/>
      <w:textAlignment w:val="baseline"/>
    </w:pPr>
    <w:rPr>
      <w:szCs w:val="20"/>
    </w:rPr>
  </w:style>
  <w:style w:type="paragraph" w:styleId="24">
    <w:name w:val="Body Text First Indent 2"/>
    <w:basedOn w:val="2"/>
    <w:qFormat/>
    <w:uiPriority w:val="0"/>
    <w:pPr>
      <w:ind w:firstLine="42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Hyperlink"/>
    <w:basedOn w:val="27"/>
    <w:qFormat/>
    <w:uiPriority w:val="0"/>
    <w:rPr>
      <w:color w:val="0000FF"/>
      <w:u w:val="single"/>
    </w:rPr>
  </w:style>
  <w:style w:type="character" w:styleId="30">
    <w:name w:val="annotation reference"/>
    <w:basedOn w:val="27"/>
    <w:qFormat/>
    <w:uiPriority w:val="0"/>
    <w:rPr>
      <w:sz w:val="21"/>
      <w:szCs w:val="21"/>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14"/>
    <w:qFormat/>
    <w:uiPriority w:val="0"/>
    <w:rPr>
      <w:rFonts w:ascii="Times New Roman" w:hAnsi="Times New Roman" w:eastAsia="宋体" w:cs="Times New Roman"/>
      <w:sz w:val="21"/>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纯文本 Char"/>
    <w:basedOn w:val="27"/>
    <w:link w:val="11"/>
    <w:qFormat/>
    <w:uiPriority w:val="99"/>
    <w:rPr>
      <w:rFonts w:ascii="宋体" w:hAnsi="Courier New" w:eastAsia="宋体"/>
      <w:kern w:val="2"/>
      <w:sz w:val="21"/>
      <w:szCs w:val="24"/>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纯文本_3"/>
    <w:basedOn w:val="38"/>
    <w:qFormat/>
    <w:uiPriority w:val="0"/>
    <w:pPr>
      <w:widowControl/>
      <w:jc w:val="left"/>
    </w:pPr>
    <w:rPr>
      <w:rFonts w:ascii="宋体" w:hAnsi="Courier New" w:eastAsiaTheme="minorEastAsia" w:cstheme="minorBidi"/>
      <w:szCs w:val="21"/>
    </w:rPr>
  </w:style>
  <w:style w:type="character" w:customStyle="1" w:styleId="46">
    <w:name w:val="标题 Char"/>
    <w:basedOn w:val="27"/>
    <w:link w:val="21"/>
    <w:qFormat/>
    <w:uiPriority w:val="0"/>
    <w:rPr>
      <w:rFonts w:asciiTheme="majorHAnsi" w:hAnsiTheme="majorHAnsi" w:cstheme="majorBidi"/>
      <w:b/>
      <w:bCs/>
      <w:kern w:val="2"/>
      <w:sz w:val="32"/>
      <w:szCs w:val="32"/>
    </w:rPr>
  </w:style>
  <w:style w:type="character" w:customStyle="1" w:styleId="47">
    <w:name w:val="标题 2 Char"/>
    <w:basedOn w:val="27"/>
    <w:link w:val="4"/>
    <w:qFormat/>
    <w:uiPriority w:val="0"/>
    <w:rPr>
      <w:rFonts w:asciiTheme="majorHAnsi" w:hAnsiTheme="majorHAnsi" w:eastAsiaTheme="majorEastAsia" w:cstheme="majorBidi"/>
      <w:b/>
      <w:bCs/>
      <w:kern w:val="2"/>
      <w:sz w:val="32"/>
      <w:szCs w:val="32"/>
    </w:rPr>
  </w:style>
  <w:style w:type="character" w:customStyle="1" w:styleId="48">
    <w:name w:val="font31"/>
    <w:basedOn w:val="27"/>
    <w:qFormat/>
    <w:uiPriority w:val="0"/>
    <w:rPr>
      <w:rFonts w:hint="eastAsia" w:ascii="宋体" w:hAnsi="宋体" w:eastAsia="宋体" w:cs="宋体"/>
      <w:color w:val="000000"/>
      <w:sz w:val="20"/>
      <w:szCs w:val="20"/>
      <w:u w:val="none"/>
    </w:rPr>
  </w:style>
  <w:style w:type="character" w:customStyle="1" w:styleId="49">
    <w:name w:val="font41"/>
    <w:basedOn w:val="27"/>
    <w:qFormat/>
    <w:uiPriority w:val="0"/>
    <w:rPr>
      <w:rFonts w:hint="default" w:ascii="Tahoma" w:hAnsi="Tahoma" w:eastAsia="Tahoma" w:cs="Tahoma"/>
      <w:color w:val="000000"/>
      <w:sz w:val="20"/>
      <w:szCs w:val="20"/>
      <w:u w:val="none"/>
    </w:rPr>
  </w:style>
  <w:style w:type="paragraph" w:customStyle="1" w:styleId="50">
    <w:name w:val="[Normal]"/>
    <w:unhideWhenUsed/>
    <w:qFormat/>
    <w:uiPriority w:val="0"/>
    <w:rPr>
      <w:rFonts w:hint="eastAsia" w:ascii="宋体" w:hAnsi="宋体" w:eastAsia="宋体" w:cs="Times New Roman"/>
      <w:sz w:val="24"/>
      <w:lang w:val="zh-CN" w:eastAsia="zh-CN" w:bidi="ar-SA"/>
    </w:rPr>
  </w:style>
  <w:style w:type="character" w:customStyle="1" w:styleId="51">
    <w:name w:val="font51"/>
    <w:basedOn w:val="27"/>
    <w:qFormat/>
    <w:uiPriority w:val="0"/>
    <w:rPr>
      <w:rFonts w:hint="default" w:ascii="Times New Roman" w:hAnsi="Times New Roman" w:cs="Times New Roman"/>
      <w:color w:val="000000"/>
      <w:sz w:val="20"/>
      <w:szCs w:val="20"/>
      <w:u w:val="none"/>
    </w:rPr>
  </w:style>
  <w:style w:type="character" w:customStyle="1" w:styleId="52">
    <w:name w:val="font12"/>
    <w:basedOn w:val="27"/>
    <w:qFormat/>
    <w:uiPriority w:val="0"/>
    <w:rPr>
      <w:rFonts w:hint="eastAsia" w:ascii="宋体" w:hAnsi="宋体" w:eastAsia="宋体" w:cs="宋体"/>
      <w:b/>
      <w:bCs/>
      <w:color w:val="000000"/>
      <w:sz w:val="22"/>
      <w:szCs w:val="22"/>
      <w:u w:val="none"/>
    </w:rPr>
  </w:style>
  <w:style w:type="character" w:customStyle="1" w:styleId="53">
    <w:name w:val="font122"/>
    <w:basedOn w:val="27"/>
    <w:qFormat/>
    <w:uiPriority w:val="0"/>
    <w:rPr>
      <w:rFonts w:hint="eastAsia" w:ascii="宋体" w:hAnsi="宋体" w:eastAsia="宋体" w:cs="宋体"/>
      <w:b/>
      <w:bCs/>
      <w:color w:val="FF0000"/>
      <w:sz w:val="22"/>
      <w:szCs w:val="22"/>
      <w:u w:val="none"/>
    </w:rPr>
  </w:style>
  <w:style w:type="character" w:customStyle="1" w:styleId="54">
    <w:name w:val="批注框文本 Char"/>
    <w:basedOn w:val="27"/>
    <w:link w:val="14"/>
    <w:qFormat/>
    <w:uiPriority w:val="0"/>
    <w:rPr>
      <w:kern w:val="2"/>
      <w:sz w:val="18"/>
      <w:szCs w:val="18"/>
    </w:rPr>
  </w:style>
  <w:style w:type="character" w:customStyle="1" w:styleId="55">
    <w:name w:val="批注文字 Char"/>
    <w:basedOn w:val="27"/>
    <w:link w:val="9"/>
    <w:qFormat/>
    <w:uiPriority w:val="0"/>
    <w:rPr>
      <w:kern w:val="2"/>
      <w:sz w:val="21"/>
      <w:szCs w:val="24"/>
    </w:rPr>
  </w:style>
  <w:style w:type="character" w:customStyle="1" w:styleId="56">
    <w:name w:val="批注主题 Char"/>
    <w:basedOn w:val="55"/>
    <w:link w:val="22"/>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12902</Words>
  <Characters>13273</Characters>
  <Lines>107</Lines>
  <Paragraphs>30</Paragraphs>
  <TotalTime>4</TotalTime>
  <ScaleCrop>false</ScaleCrop>
  <LinksUpToDate>false</LinksUpToDate>
  <CharactersWithSpaces>14333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2023-06-25T08:17:00Z</dcterms:created>
  <dc:creator>S-mile</dc:creator>
  <cp:lastModifiedBy>努力努力</cp:lastModifiedBy>
  <cp:lastPrinted>2023-09-28T07:16:00Z</cp:lastPrinted>
  <dcterms:modified xsi:type="dcterms:W3CDTF">2023-09-28T08:24:30Z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8C3E9C96ACE6462F931B9DD29B64866E</vt:lpwstr>
  </property>
  <property fmtid="{D5CDD505-2E9C-101B-9397-08002B2CF9AE}" pid="4" name="commondata">
    <vt:lpwstr>eyJoZGlkIjoiYTlhMjdiMmQ0YThjMzEyMTE1Yjc3MTYyNjUzYTgzMmQifQ==</vt:lpwstr>
  </property>
</Properties>
</file>