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line="360" w:lineRule="auto"/>
        <w:ind w:firstLine="0" w:firstLineChars="0"/>
        <w:jc w:val="center"/>
        <w:rPr>
          <w:rFonts w:ascii="宋体" w:hAnsi="宋体" w:cs="宋体"/>
          <w:b/>
          <w:sz w:val="48"/>
          <w:szCs w:val="48"/>
        </w:rPr>
      </w:pPr>
      <w:bookmarkStart w:id="27" w:name="_GoBack"/>
      <w:bookmarkEnd w:id="27"/>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kern w:val="0"/>
          <w:sz w:val="22"/>
          <w:szCs w:val="32"/>
        </w:rPr>
      </w:pPr>
      <w:r>
        <w:rPr>
          <w:rFonts w:hint="eastAsia" w:cs="仿宋" w:asciiTheme="minorEastAsia" w:hAnsiTheme="minorEastAsia" w:eastAsiaTheme="minorEastAsia"/>
          <w:b/>
          <w:bCs/>
          <w:spacing w:val="10"/>
          <w:sz w:val="36"/>
          <w:szCs w:val="36"/>
        </w:rPr>
        <w:t>甬台温高速公路改扩建三门段工程配电线路迁改工程监理项目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48"/>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48"/>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48"/>
        </w:rPr>
      </w:pPr>
      <w:r>
        <w:rPr>
          <w:rFonts w:ascii="宋体"/>
          <w:b/>
          <w:kern w:val="0"/>
          <w:sz w:val="48"/>
        </w:rPr>
        <w:t>公开招标文件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52"/>
        </w:rPr>
      </w:pPr>
      <w:r>
        <w:rPr>
          <w:rFonts w:hint="eastAsia" w:ascii="宋体" w:hAnsi="宋体" w:cs="宋体"/>
          <w:snapToGrid w:val="0"/>
          <w:spacing w:val="-8"/>
          <w:kern w:val="0"/>
          <w:sz w:val="28"/>
          <w:szCs w:val="28"/>
        </w:rPr>
        <w:t>项目编号：昱轩招备【2023】004号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autoSpaceDE w:val="0"/>
        <w:autoSpaceDN w:val="0"/>
        <w:adjustRightInd w:val="0"/>
        <w:spacing w:line="360" w:lineRule="atLeast"/>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1120" w:firstLineChars="400"/>
        <w:rPr>
          <w:sz w:val="28"/>
          <w:szCs w:val="28"/>
        </w:rPr>
      </w:pPr>
      <w:r>
        <w:rPr>
          <w:rFonts w:hint="eastAsia" w:ascii="宋体"/>
          <w:kern w:val="0"/>
          <w:sz w:val="28"/>
          <w:szCs w:val="28"/>
        </w:rPr>
        <w:t>招标 单 位：</w:t>
      </w:r>
      <w:r>
        <w:rPr>
          <w:rFonts w:hint="eastAsia"/>
          <w:kern w:val="0"/>
          <w:sz w:val="28"/>
          <w:szCs w:val="28"/>
        </w:rPr>
        <w:t>甬台温高速公路改扩建三门段工程指挥部</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1120" w:firstLineChars="400"/>
        <w:rPr>
          <w:rFonts w:ascii="宋体"/>
          <w:kern w:val="0"/>
          <w:sz w:val="28"/>
          <w:szCs w:val="28"/>
        </w:rPr>
      </w:pPr>
      <w:r>
        <w:rPr>
          <w:rFonts w:hint="eastAsia" w:ascii="宋体"/>
          <w:kern w:val="0"/>
          <w:sz w:val="28"/>
          <w:szCs w:val="28"/>
        </w:rPr>
        <w:t>招标代理机构：台州昱轩工程管理有限公司</w:t>
      </w:r>
    </w:p>
    <w:p>
      <w:pPr>
        <w:widowControl/>
        <w:jc w:val="left"/>
        <w:rPr>
          <w:rFonts w:ascii="宋体"/>
          <w:kern w:val="0"/>
          <w:sz w:val="30"/>
          <w:szCs w:val="30"/>
        </w:rPr>
      </w:pPr>
    </w:p>
    <w:p>
      <w:pPr>
        <w:widowControl/>
        <w:jc w:val="center"/>
        <w:rPr>
          <w:rFonts w:ascii="宋体" w:hAnsi="宋体" w:cs="宋体"/>
          <w:sz w:val="32"/>
          <w:szCs w:val="32"/>
        </w:rPr>
      </w:pPr>
      <w:r>
        <w:rPr>
          <w:rFonts w:hint="eastAsia" w:ascii="宋体"/>
          <w:kern w:val="0"/>
          <w:sz w:val="30"/>
          <w:szCs w:val="30"/>
        </w:rPr>
        <w:t>2023年4月</w:t>
      </w:r>
      <w:r>
        <w:rPr>
          <w:rFonts w:ascii="宋体" w:hAnsi="宋体" w:cs="宋体"/>
          <w:sz w:val="32"/>
          <w:szCs w:val="32"/>
        </w:rPr>
        <w:br w:type="page"/>
      </w:r>
    </w:p>
    <w:p>
      <w:pPr>
        <w:spacing w:before="140" w:line="230" w:lineRule="auto"/>
        <w:ind w:left="2859" w:firstLine="844" w:firstLineChars="200"/>
        <w:outlineLvl w:val="0"/>
        <w:rPr>
          <w:rFonts w:ascii="宋体" w:hAnsi="宋体" w:cs="宋体"/>
          <w:spacing w:val="11"/>
          <w:sz w:val="40"/>
          <w:szCs w:val="43"/>
        </w:rPr>
      </w:pPr>
      <w:bookmarkStart w:id="0" w:name="_Toc130890404"/>
    </w:p>
    <w:p>
      <w:pPr>
        <w:spacing w:before="140" w:line="230" w:lineRule="auto"/>
        <w:ind w:left="2859" w:firstLine="844" w:firstLineChars="200"/>
        <w:outlineLvl w:val="0"/>
        <w:rPr>
          <w:rFonts w:ascii="宋体" w:hAnsi="宋体" w:cs="宋体"/>
          <w:sz w:val="40"/>
          <w:szCs w:val="43"/>
        </w:rPr>
      </w:pPr>
      <w:r>
        <w:rPr>
          <w:rFonts w:ascii="宋体" w:hAnsi="宋体" w:cs="宋体"/>
          <w:spacing w:val="11"/>
          <w:sz w:val="40"/>
          <w:szCs w:val="43"/>
        </w:rPr>
        <w:t>三</w:t>
      </w:r>
      <w:r>
        <w:rPr>
          <w:rFonts w:ascii="宋体" w:hAnsi="宋体" w:cs="宋体"/>
          <w:spacing w:val="6"/>
          <w:sz w:val="40"/>
          <w:szCs w:val="43"/>
        </w:rPr>
        <w:t xml:space="preserve">   门   县</w:t>
      </w:r>
      <w:bookmarkEnd w:id="0"/>
    </w:p>
    <w:p>
      <w:pPr>
        <w:spacing w:before="140" w:line="430" w:lineRule="auto"/>
        <w:ind w:left="1370" w:right="1368" w:firstLine="1296" w:firstLineChars="300"/>
        <w:rPr>
          <w:rFonts w:ascii="宋体" w:hAnsi="宋体" w:cs="宋体"/>
          <w:sz w:val="40"/>
          <w:szCs w:val="43"/>
        </w:rPr>
      </w:pPr>
      <w:r>
        <w:rPr>
          <w:rFonts w:ascii="宋体" w:hAnsi="宋体" w:cs="宋体"/>
          <w:spacing w:val="16"/>
          <w:sz w:val="40"/>
          <w:szCs w:val="43"/>
        </w:rPr>
        <w:t>拓展类招 标 文 件</w:t>
      </w:r>
    </w:p>
    <w:p>
      <w:pPr>
        <w:widowControl/>
        <w:kinsoku w:val="0"/>
        <w:autoSpaceDE w:val="0"/>
        <w:autoSpaceDN w:val="0"/>
        <w:adjustRightInd w:val="0"/>
        <w:snapToGrid w:val="0"/>
        <w:spacing w:before="101" w:line="225" w:lineRule="auto"/>
        <w:ind w:firstLine="2400" w:firstLineChars="800"/>
        <w:textAlignment w:val="baseline"/>
        <w:rPr>
          <w:rFonts w:ascii="仿宋" w:hAnsi="仿宋" w:eastAsia="仿宋" w:cs="仿宋"/>
          <w:sz w:val="28"/>
          <w:szCs w:val="31"/>
        </w:rPr>
      </w:pPr>
      <w:r>
        <w:rPr>
          <w:rFonts w:ascii="仿宋" w:hAnsi="仿宋" w:eastAsia="仿宋" w:cs="仿宋"/>
          <w:spacing w:val="10"/>
          <w:sz w:val="28"/>
          <w:szCs w:val="31"/>
        </w:rPr>
        <w:t>(</w:t>
      </w:r>
      <w:r>
        <w:rPr>
          <w:rFonts w:ascii="仿宋" w:hAnsi="仿宋" w:eastAsia="仿宋" w:cs="仿宋"/>
          <w:spacing w:val="9"/>
          <w:sz w:val="28"/>
          <w:szCs w:val="31"/>
        </w:rPr>
        <w:t>备案登记号：</w:t>
      </w:r>
      <w:r>
        <w:rPr>
          <w:rFonts w:hint="eastAsia" w:ascii="仿宋" w:hAnsi="仿宋" w:eastAsia="仿宋" w:cs="仿宋"/>
          <w:spacing w:val="9"/>
          <w:sz w:val="28"/>
          <w:szCs w:val="31"/>
        </w:rPr>
        <w:t>昱轩招备【2023】004号</w:t>
      </w:r>
      <w:r>
        <w:rPr>
          <w:rFonts w:ascii="仿宋" w:hAnsi="仿宋" w:eastAsia="仿宋" w:cs="仿宋"/>
          <w:spacing w:val="9"/>
          <w:sz w:val="28"/>
          <w:szCs w:val="31"/>
        </w:rPr>
        <w:t>)</w:t>
      </w:r>
    </w:p>
    <w:p>
      <w:pPr>
        <w:spacing w:line="325" w:lineRule="auto"/>
      </w:pPr>
    </w:p>
    <w:p>
      <w:pPr>
        <w:spacing w:before="101" w:line="229" w:lineRule="auto"/>
        <w:ind w:left="1976" w:leftChars="217" w:hanging="1520" w:hangingChars="500"/>
        <w:rPr>
          <w:rFonts w:cs="仿宋" w:asciiTheme="minorEastAsia" w:hAnsiTheme="minorEastAsia" w:eastAsiaTheme="minorEastAsia"/>
          <w:spacing w:val="10"/>
          <w:sz w:val="28"/>
          <w:szCs w:val="28"/>
        </w:rPr>
      </w:pPr>
      <w:r>
        <w:rPr>
          <w:rFonts w:cs="仿宋" w:asciiTheme="minorEastAsia" w:hAnsiTheme="minorEastAsia" w:eastAsiaTheme="minorEastAsia"/>
          <w:spacing w:val="12"/>
          <w:sz w:val="28"/>
          <w:szCs w:val="28"/>
        </w:rPr>
        <w:t>项</w:t>
      </w:r>
      <w:r>
        <w:rPr>
          <w:rFonts w:cs="仿宋" w:asciiTheme="minorEastAsia" w:hAnsiTheme="minorEastAsia" w:eastAsiaTheme="minorEastAsia"/>
          <w:spacing w:val="10"/>
          <w:sz w:val="28"/>
          <w:szCs w:val="28"/>
        </w:rPr>
        <w:t>目名称：</w:t>
      </w:r>
      <w:r>
        <w:rPr>
          <w:rFonts w:hint="eastAsia" w:cs="仿宋" w:asciiTheme="minorEastAsia" w:hAnsiTheme="minorEastAsia" w:eastAsiaTheme="minorEastAsia"/>
          <w:spacing w:val="10"/>
          <w:sz w:val="28"/>
          <w:szCs w:val="28"/>
          <w:lang w:eastAsia="zh-CN"/>
        </w:rPr>
        <w:t>甬台温高速公路改扩建三门段工程配电线路迁改工程监理项目</w:t>
      </w:r>
    </w:p>
    <w:p>
      <w:pPr>
        <w:spacing w:line="263" w:lineRule="auto"/>
        <w:rPr>
          <w:rFonts w:asciiTheme="minorEastAsia" w:hAnsiTheme="minorEastAsia" w:eastAsiaTheme="minorEastAsia"/>
          <w:sz w:val="28"/>
          <w:szCs w:val="28"/>
        </w:rPr>
      </w:pPr>
    </w:p>
    <w:p>
      <w:pPr>
        <w:spacing w:before="101" w:line="229" w:lineRule="auto"/>
        <w:ind w:left="1976" w:leftChars="217" w:hanging="1520" w:hangingChars="500"/>
        <w:rPr>
          <w:rFonts w:cs="仿宋" w:asciiTheme="minorEastAsia" w:hAnsiTheme="minorEastAsia" w:eastAsiaTheme="minorEastAsia"/>
          <w:spacing w:val="12"/>
          <w:sz w:val="28"/>
          <w:szCs w:val="28"/>
        </w:rPr>
      </w:pPr>
    </w:p>
    <w:p>
      <w:pPr>
        <w:spacing w:before="101" w:line="229" w:lineRule="auto"/>
        <w:ind w:left="1976" w:leftChars="217" w:hanging="1520" w:hangingChars="500"/>
        <w:rPr>
          <w:rFonts w:cs="仿宋" w:asciiTheme="minorEastAsia" w:hAnsiTheme="minorEastAsia" w:eastAsiaTheme="minorEastAsia"/>
          <w:spacing w:val="12"/>
          <w:sz w:val="28"/>
          <w:szCs w:val="28"/>
        </w:rPr>
      </w:pPr>
    </w:p>
    <w:p>
      <w:pPr>
        <w:spacing w:before="101" w:line="229" w:lineRule="auto"/>
        <w:ind w:left="1976" w:leftChars="217" w:hanging="1520" w:hangingChars="500"/>
        <w:rPr>
          <w:rFonts w:cs="仿宋" w:asciiTheme="minorEastAsia" w:hAnsiTheme="minorEastAsia" w:eastAsiaTheme="minorEastAsia"/>
          <w:spacing w:val="12"/>
          <w:sz w:val="28"/>
          <w:szCs w:val="28"/>
        </w:rPr>
      </w:pPr>
    </w:p>
    <w:p>
      <w:pPr>
        <w:spacing w:before="101" w:line="229" w:lineRule="auto"/>
        <w:ind w:left="1976" w:leftChars="217" w:hanging="1520" w:hangingChars="500"/>
        <w:rPr>
          <w:rFonts w:cs="仿宋" w:asciiTheme="minorEastAsia" w:hAnsiTheme="minorEastAsia" w:eastAsiaTheme="minorEastAsia"/>
          <w:spacing w:val="12"/>
          <w:sz w:val="28"/>
          <w:szCs w:val="28"/>
        </w:rPr>
      </w:pPr>
      <w:r>
        <w:rPr>
          <w:rFonts w:cs="仿宋" w:asciiTheme="minorEastAsia" w:hAnsiTheme="minorEastAsia" w:eastAsiaTheme="minorEastAsia"/>
          <w:spacing w:val="12"/>
          <w:sz w:val="28"/>
          <w:szCs w:val="28"/>
        </w:rPr>
        <w:t>招 标 人：</w:t>
      </w:r>
      <w:r>
        <w:rPr>
          <w:rFonts w:hint="eastAsia" w:cs="仿宋" w:asciiTheme="minorEastAsia" w:hAnsiTheme="minorEastAsia" w:eastAsiaTheme="minorEastAsia"/>
          <w:spacing w:val="12"/>
          <w:sz w:val="28"/>
          <w:szCs w:val="28"/>
        </w:rPr>
        <w:t>甬台温高速公路改扩建三门段工程指挥部</w:t>
      </w:r>
      <w:r>
        <w:rPr>
          <w:rFonts w:cs="仿宋" w:asciiTheme="minorEastAsia" w:hAnsiTheme="minorEastAsia" w:eastAsiaTheme="minorEastAsia"/>
          <w:spacing w:val="12"/>
          <w:sz w:val="28"/>
          <w:szCs w:val="28"/>
        </w:rPr>
        <w:t xml:space="preserve"> (盖章) </w:t>
      </w:r>
    </w:p>
    <w:p>
      <w:pPr>
        <w:spacing w:before="100" w:line="382" w:lineRule="auto"/>
        <w:ind w:left="457" w:right="1491" w:firstLine="2"/>
        <w:rPr>
          <w:rFonts w:cs="仿宋" w:asciiTheme="minorEastAsia" w:hAnsiTheme="minorEastAsia" w:eastAsiaTheme="minorEastAsia"/>
          <w:sz w:val="28"/>
          <w:szCs w:val="28"/>
        </w:rPr>
      </w:pPr>
      <w:r>
        <w:rPr>
          <w:rFonts w:cs="仿宋" w:asciiTheme="minorEastAsia" w:hAnsiTheme="minorEastAsia" w:eastAsiaTheme="minorEastAsia"/>
          <w:spacing w:val="12"/>
          <w:sz w:val="28"/>
          <w:szCs w:val="28"/>
        </w:rPr>
        <w:t>联</w:t>
      </w:r>
      <w:r>
        <w:rPr>
          <w:rFonts w:cs="仿宋" w:asciiTheme="minorEastAsia" w:hAnsiTheme="minorEastAsia" w:eastAsiaTheme="minorEastAsia"/>
          <w:spacing w:val="7"/>
          <w:sz w:val="28"/>
          <w:szCs w:val="28"/>
        </w:rPr>
        <w:t xml:space="preserve"> 系 人：</w:t>
      </w:r>
      <w:r>
        <w:rPr>
          <w:rFonts w:hint="eastAsia" w:cs="仿宋" w:asciiTheme="minorEastAsia" w:hAnsiTheme="minorEastAsia" w:eastAsiaTheme="minorEastAsia"/>
          <w:spacing w:val="7"/>
          <w:sz w:val="28"/>
          <w:szCs w:val="28"/>
        </w:rPr>
        <w:t>郑建军</w:t>
      </w:r>
    </w:p>
    <w:p>
      <w:pPr>
        <w:spacing w:line="231" w:lineRule="auto"/>
        <w:ind w:left="457"/>
        <w:rPr>
          <w:rFonts w:asciiTheme="minorEastAsia" w:hAnsiTheme="minorEastAsia" w:eastAsiaTheme="minorEastAsia"/>
          <w:sz w:val="28"/>
          <w:szCs w:val="28"/>
        </w:rPr>
      </w:pPr>
      <w:r>
        <w:rPr>
          <w:rFonts w:cs="仿宋" w:asciiTheme="minorEastAsia" w:hAnsiTheme="minorEastAsia" w:eastAsiaTheme="minorEastAsia"/>
          <w:spacing w:val="-3"/>
          <w:sz w:val="28"/>
          <w:szCs w:val="28"/>
        </w:rPr>
        <w:t>联系电话</w:t>
      </w:r>
      <w:r>
        <w:rPr>
          <w:rFonts w:hint="eastAsia" w:cs="仿宋" w:asciiTheme="minorEastAsia" w:hAnsiTheme="minorEastAsia" w:eastAsiaTheme="minorEastAsia"/>
          <w:spacing w:val="-14"/>
          <w:sz w:val="28"/>
          <w:szCs w:val="28"/>
        </w:rPr>
        <w:t>：13566830188</w:t>
      </w:r>
    </w:p>
    <w:p>
      <w:pPr>
        <w:spacing w:line="457" w:lineRule="auto"/>
        <w:rPr>
          <w:rFonts w:asciiTheme="minorEastAsia" w:hAnsiTheme="minorEastAsia" w:eastAsiaTheme="minorEastAsia"/>
          <w:sz w:val="28"/>
          <w:szCs w:val="28"/>
        </w:rPr>
      </w:pPr>
    </w:p>
    <w:p>
      <w:pPr>
        <w:spacing w:before="102" w:line="381" w:lineRule="auto"/>
        <w:ind w:left="457" w:right="1207" w:firstLine="2"/>
        <w:rPr>
          <w:rFonts w:cs="仿宋" w:asciiTheme="minorEastAsia" w:hAnsiTheme="minorEastAsia" w:eastAsiaTheme="minorEastAsia"/>
          <w:spacing w:val="-13"/>
          <w:sz w:val="28"/>
          <w:szCs w:val="28"/>
        </w:rPr>
      </w:pPr>
      <w:r>
        <w:rPr>
          <w:rFonts w:cs="仿宋" w:asciiTheme="minorEastAsia" w:hAnsiTheme="minorEastAsia" w:eastAsiaTheme="minorEastAsia"/>
          <w:spacing w:val="-14"/>
          <w:sz w:val="28"/>
          <w:szCs w:val="28"/>
        </w:rPr>
        <w:t>招</w:t>
      </w:r>
      <w:r>
        <w:rPr>
          <w:rFonts w:cs="仿宋" w:asciiTheme="minorEastAsia" w:hAnsiTheme="minorEastAsia" w:eastAsiaTheme="minorEastAsia"/>
          <w:spacing w:val="-13"/>
          <w:sz w:val="28"/>
          <w:szCs w:val="28"/>
        </w:rPr>
        <w:t xml:space="preserve">标代理人： </w:t>
      </w:r>
      <w:r>
        <w:rPr>
          <w:rFonts w:hint="eastAsia" w:cs="仿宋" w:asciiTheme="minorEastAsia" w:hAnsiTheme="minorEastAsia" w:eastAsiaTheme="minorEastAsia"/>
          <w:spacing w:val="-13"/>
          <w:sz w:val="28"/>
          <w:szCs w:val="28"/>
        </w:rPr>
        <w:t>台州昱轩工程管理有限公司</w:t>
      </w:r>
      <w:r>
        <w:rPr>
          <w:rFonts w:cs="仿宋" w:asciiTheme="minorEastAsia" w:hAnsiTheme="minorEastAsia" w:eastAsiaTheme="minorEastAsia"/>
          <w:spacing w:val="-13"/>
          <w:sz w:val="28"/>
          <w:szCs w:val="28"/>
        </w:rPr>
        <w:t xml:space="preserve"> (盖章)</w:t>
      </w:r>
    </w:p>
    <w:p>
      <w:pPr>
        <w:spacing w:before="102" w:line="381" w:lineRule="auto"/>
        <w:ind w:left="457" w:right="1207" w:firstLine="2"/>
        <w:rPr>
          <w:rFonts w:cs="仿宋" w:asciiTheme="minorEastAsia" w:hAnsiTheme="minorEastAsia" w:eastAsiaTheme="minorEastAsia"/>
          <w:sz w:val="28"/>
          <w:szCs w:val="28"/>
        </w:rPr>
      </w:pPr>
      <w:r>
        <w:rPr>
          <w:rFonts w:cs="仿宋" w:asciiTheme="minorEastAsia" w:hAnsiTheme="minorEastAsia" w:eastAsiaTheme="minorEastAsia"/>
          <w:spacing w:val="11"/>
          <w:sz w:val="28"/>
          <w:szCs w:val="28"/>
        </w:rPr>
        <w:t>联</w:t>
      </w:r>
      <w:r>
        <w:rPr>
          <w:rFonts w:cs="仿宋" w:asciiTheme="minorEastAsia" w:hAnsiTheme="minorEastAsia" w:eastAsiaTheme="minorEastAsia"/>
          <w:spacing w:val="7"/>
          <w:sz w:val="28"/>
          <w:szCs w:val="28"/>
        </w:rPr>
        <w:t xml:space="preserve">  系  人：</w:t>
      </w:r>
      <w:r>
        <w:rPr>
          <w:rFonts w:hint="eastAsia" w:cs="仿宋" w:asciiTheme="minorEastAsia" w:hAnsiTheme="minorEastAsia" w:eastAsiaTheme="minorEastAsia"/>
          <w:spacing w:val="7"/>
          <w:sz w:val="28"/>
          <w:szCs w:val="28"/>
        </w:rPr>
        <w:t>翟亭亭</w:t>
      </w:r>
    </w:p>
    <w:p>
      <w:pPr>
        <w:spacing w:before="1" w:line="231" w:lineRule="auto"/>
        <w:ind w:left="454"/>
        <w:rPr>
          <w:rFonts w:asciiTheme="minorEastAsia" w:hAnsiTheme="minorEastAsia" w:eastAsiaTheme="minorEastAsia"/>
          <w:sz w:val="28"/>
          <w:szCs w:val="28"/>
        </w:rPr>
      </w:pPr>
      <w:r>
        <w:rPr>
          <w:rFonts w:cs="仿宋" w:asciiTheme="minorEastAsia" w:hAnsiTheme="minorEastAsia" w:eastAsiaTheme="minorEastAsia"/>
          <w:spacing w:val="-13"/>
          <w:sz w:val="28"/>
          <w:szCs w:val="28"/>
        </w:rPr>
        <w:t>联</w:t>
      </w:r>
      <w:r>
        <w:rPr>
          <w:rFonts w:cs="仿宋" w:asciiTheme="minorEastAsia" w:hAnsiTheme="minorEastAsia" w:eastAsiaTheme="minorEastAsia"/>
          <w:spacing w:val="-11"/>
          <w:sz w:val="28"/>
          <w:szCs w:val="28"/>
        </w:rPr>
        <w:t xml:space="preserve">系电话 </w:t>
      </w:r>
      <w:r>
        <w:rPr>
          <w:rFonts w:cs="仿宋" w:asciiTheme="minorEastAsia" w:hAnsiTheme="minorEastAsia" w:eastAsiaTheme="minorEastAsia"/>
          <w:spacing w:val="-14"/>
          <w:sz w:val="28"/>
          <w:szCs w:val="28"/>
        </w:rPr>
        <w:t>：</w:t>
      </w:r>
      <w:r>
        <w:rPr>
          <w:rFonts w:hint="eastAsia" w:cs="仿宋" w:asciiTheme="minorEastAsia" w:hAnsiTheme="minorEastAsia" w:eastAsiaTheme="minorEastAsia"/>
          <w:spacing w:val="-14"/>
          <w:sz w:val="28"/>
          <w:szCs w:val="28"/>
        </w:rPr>
        <w:t>15988997119</w:t>
      </w:r>
    </w:p>
    <w:p>
      <w:pPr>
        <w:spacing w:line="293" w:lineRule="auto"/>
        <w:rPr>
          <w:rFonts w:asciiTheme="minorEastAsia" w:hAnsiTheme="minorEastAsia" w:eastAsiaTheme="minorEastAsia"/>
          <w:sz w:val="28"/>
          <w:szCs w:val="28"/>
        </w:rPr>
      </w:pPr>
    </w:p>
    <w:p>
      <w:pPr>
        <w:spacing w:line="293" w:lineRule="auto"/>
        <w:rPr>
          <w:rFonts w:asciiTheme="minorEastAsia" w:hAnsiTheme="minorEastAsia" w:eastAsiaTheme="minorEastAsia"/>
          <w:sz w:val="28"/>
          <w:szCs w:val="28"/>
        </w:rPr>
      </w:pPr>
    </w:p>
    <w:p>
      <w:pPr>
        <w:spacing w:before="102" w:line="226" w:lineRule="auto"/>
        <w:ind w:left="3066"/>
        <w:rPr>
          <w:rFonts w:cs="宋体" w:asciiTheme="minorEastAsia" w:hAnsiTheme="minorEastAsia" w:eastAsiaTheme="minorEastAsia"/>
          <w:sz w:val="28"/>
          <w:szCs w:val="28"/>
        </w:rPr>
      </w:pPr>
      <w:r>
        <w:rPr>
          <w:rFonts w:cs="宋体" w:asciiTheme="minorEastAsia" w:hAnsiTheme="minorEastAsia" w:eastAsiaTheme="minorEastAsia"/>
          <w:spacing w:val="7"/>
          <w:sz w:val="28"/>
          <w:szCs w:val="28"/>
        </w:rPr>
        <w:t>二〇二三年四月</w:t>
      </w:r>
    </w:p>
    <w:p>
      <w:pPr>
        <w:pStyle w:val="74"/>
        <w:jc w:val="center"/>
        <w:rPr>
          <w:rFonts w:ascii="Times New Roman" w:hAnsi="Times New Roman" w:eastAsia="宋体" w:cs="Times New Roman"/>
          <w:color w:val="auto"/>
          <w:kern w:val="2"/>
          <w:sz w:val="21"/>
          <w:szCs w:val="24"/>
        </w:rPr>
      </w:pPr>
    </w:p>
    <w:sdt>
      <w:sdtPr>
        <w:rPr>
          <w:rFonts w:ascii="Times New Roman" w:hAnsi="Times New Roman" w:eastAsia="宋体" w:cs="Times New Roman"/>
          <w:color w:val="auto"/>
          <w:kern w:val="2"/>
          <w:sz w:val="21"/>
          <w:szCs w:val="24"/>
          <w:lang w:val="zh-CN"/>
        </w:rPr>
        <w:id w:val="-919395729"/>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4"/>
            <w:jc w:val="center"/>
            <w:rPr>
              <w:color w:val="auto"/>
              <w:sz w:val="28"/>
              <w:szCs w:val="28"/>
            </w:rPr>
          </w:pPr>
          <w:r>
            <w:rPr>
              <w:color w:val="auto"/>
              <w:sz w:val="28"/>
              <w:szCs w:val="28"/>
              <w:lang w:val="zh-CN"/>
            </w:rPr>
            <w:t>目录</w:t>
          </w:r>
        </w:p>
        <w:p>
          <w:pPr>
            <w:pStyle w:val="24"/>
            <w:tabs>
              <w:tab w:val="right" w:leader="dot" w:pos="8296"/>
            </w:tabs>
            <w:rPr>
              <w:rFonts w:asciiTheme="minorHAnsi" w:hAnsiTheme="minorHAnsi" w:eastAsiaTheme="minorEastAsia" w:cstheme="minorBidi"/>
              <w:sz w:val="21"/>
              <w:szCs w:val="22"/>
            </w:rPr>
          </w:pPr>
          <w:r>
            <w:rPr>
              <w:szCs w:val="28"/>
            </w:rPr>
            <w:fldChar w:fldCharType="begin"/>
          </w:r>
          <w:r>
            <w:rPr>
              <w:szCs w:val="28"/>
            </w:rPr>
            <w:instrText xml:space="preserve"> TOC \o "1-3" \h \z \u </w:instrText>
          </w:r>
          <w:r>
            <w:rPr>
              <w:szCs w:val="28"/>
            </w:rPr>
            <w:fldChar w:fldCharType="separate"/>
          </w:r>
          <w:r>
            <w:fldChar w:fldCharType="begin"/>
          </w:r>
          <w:r>
            <w:instrText xml:space="preserve"> HYPERLINK \l "_Toc77876199" </w:instrText>
          </w:r>
          <w:r>
            <w:fldChar w:fldCharType="separate"/>
          </w:r>
          <w:r>
            <w:rPr>
              <w:rStyle w:val="39"/>
              <w:rFonts w:hint="eastAsia"/>
              <w:color w:val="auto"/>
            </w:rPr>
            <w:t>第一章公开招标公告</w:t>
          </w:r>
          <w:r>
            <w:tab/>
          </w:r>
          <w:r>
            <w:fldChar w:fldCharType="begin"/>
          </w:r>
          <w:r>
            <w:instrText xml:space="preserve"> PAGEREF _Toc77876199 \h </w:instrText>
          </w:r>
          <w:r>
            <w:fldChar w:fldCharType="separate"/>
          </w:r>
          <w:r>
            <w:t>4</w:t>
          </w:r>
          <w:r>
            <w:fldChar w:fldCharType="end"/>
          </w:r>
          <w:r>
            <w:fldChar w:fldCharType="end"/>
          </w:r>
        </w:p>
        <w:p>
          <w:pPr>
            <w:pStyle w:val="24"/>
            <w:tabs>
              <w:tab w:val="right" w:leader="dot" w:pos="8296"/>
            </w:tabs>
            <w:rPr>
              <w:rFonts w:asciiTheme="minorHAnsi" w:hAnsiTheme="minorHAnsi" w:eastAsiaTheme="minorEastAsia" w:cstheme="minorBidi"/>
              <w:sz w:val="21"/>
              <w:szCs w:val="22"/>
            </w:rPr>
          </w:pPr>
          <w:r>
            <w:fldChar w:fldCharType="begin"/>
          </w:r>
          <w:r>
            <w:instrText xml:space="preserve"> HYPERLINK \l "_Toc77876200" </w:instrText>
          </w:r>
          <w:r>
            <w:fldChar w:fldCharType="separate"/>
          </w:r>
          <w:r>
            <w:rPr>
              <w:rStyle w:val="39"/>
              <w:rFonts w:hint="eastAsia"/>
              <w:color w:val="auto"/>
            </w:rPr>
            <w:t>第二章投标人须知</w:t>
          </w:r>
          <w:r>
            <w:tab/>
          </w:r>
          <w:r>
            <w:fldChar w:fldCharType="begin"/>
          </w:r>
          <w:r>
            <w:instrText xml:space="preserve"> PAGEREF _Toc77876200 \h </w:instrText>
          </w:r>
          <w:r>
            <w:fldChar w:fldCharType="separate"/>
          </w:r>
          <w:r>
            <w:t>7</w:t>
          </w:r>
          <w:r>
            <w:fldChar w:fldCharType="end"/>
          </w:r>
          <w:r>
            <w:fldChar w:fldCharType="end"/>
          </w:r>
        </w:p>
        <w:p>
          <w:pPr>
            <w:pStyle w:val="24"/>
            <w:tabs>
              <w:tab w:val="right" w:leader="dot" w:pos="8296"/>
            </w:tabs>
            <w:rPr>
              <w:rFonts w:asciiTheme="minorHAnsi" w:hAnsiTheme="minorHAnsi" w:eastAsiaTheme="minorEastAsia" w:cstheme="minorBidi"/>
              <w:sz w:val="21"/>
              <w:szCs w:val="22"/>
            </w:rPr>
          </w:pPr>
          <w:r>
            <w:fldChar w:fldCharType="begin"/>
          </w:r>
          <w:r>
            <w:instrText xml:space="preserve"> HYPERLINK \l "_Toc77876201" </w:instrText>
          </w:r>
          <w:r>
            <w:fldChar w:fldCharType="separate"/>
          </w:r>
          <w:r>
            <w:rPr>
              <w:rStyle w:val="39"/>
              <w:rFonts w:hint="eastAsia"/>
              <w:color w:val="auto"/>
            </w:rPr>
            <w:t>第三章评标办法及评分标准</w:t>
          </w:r>
          <w:r>
            <w:tab/>
          </w:r>
          <w:r>
            <w:fldChar w:fldCharType="begin"/>
          </w:r>
          <w:r>
            <w:instrText xml:space="preserve"> PAGEREF _Toc77876201 \h </w:instrText>
          </w:r>
          <w:r>
            <w:fldChar w:fldCharType="separate"/>
          </w:r>
          <w:r>
            <w:t>18</w:t>
          </w:r>
          <w:r>
            <w:fldChar w:fldCharType="end"/>
          </w:r>
          <w:r>
            <w:fldChar w:fldCharType="end"/>
          </w:r>
        </w:p>
        <w:p>
          <w:pPr>
            <w:pStyle w:val="24"/>
            <w:tabs>
              <w:tab w:val="right" w:leader="dot" w:pos="8296"/>
            </w:tabs>
            <w:rPr>
              <w:rFonts w:asciiTheme="minorHAnsi" w:hAnsiTheme="minorHAnsi" w:eastAsiaTheme="minorEastAsia" w:cstheme="minorBidi"/>
              <w:sz w:val="21"/>
              <w:szCs w:val="22"/>
            </w:rPr>
          </w:pPr>
          <w:r>
            <w:fldChar w:fldCharType="begin"/>
          </w:r>
          <w:r>
            <w:instrText xml:space="preserve"> HYPERLINK \l "_Toc77876202" </w:instrText>
          </w:r>
          <w:r>
            <w:fldChar w:fldCharType="separate"/>
          </w:r>
          <w:r>
            <w:rPr>
              <w:rStyle w:val="39"/>
              <w:rFonts w:hint="eastAsia"/>
              <w:color w:val="auto"/>
            </w:rPr>
            <w:t>第四章公开招标需求</w:t>
          </w:r>
          <w:r>
            <w:tab/>
          </w:r>
          <w:r>
            <w:fldChar w:fldCharType="begin"/>
          </w:r>
          <w:r>
            <w:instrText xml:space="preserve"> PAGEREF _Toc77876202 \h </w:instrText>
          </w:r>
          <w:r>
            <w:fldChar w:fldCharType="separate"/>
          </w:r>
          <w:r>
            <w:t>19</w:t>
          </w:r>
          <w:r>
            <w:fldChar w:fldCharType="end"/>
          </w:r>
          <w:r>
            <w:fldChar w:fldCharType="end"/>
          </w:r>
        </w:p>
        <w:p>
          <w:pPr>
            <w:pStyle w:val="24"/>
            <w:tabs>
              <w:tab w:val="right" w:leader="dot" w:pos="8296"/>
            </w:tabs>
            <w:rPr>
              <w:rFonts w:asciiTheme="minorHAnsi" w:hAnsiTheme="minorHAnsi" w:eastAsiaTheme="minorEastAsia" w:cstheme="minorBidi"/>
              <w:sz w:val="21"/>
              <w:szCs w:val="22"/>
            </w:rPr>
          </w:pPr>
          <w:r>
            <w:fldChar w:fldCharType="begin"/>
          </w:r>
          <w:r>
            <w:instrText xml:space="preserve"> HYPERLINK \l "_Toc77876203" </w:instrText>
          </w:r>
          <w:r>
            <w:fldChar w:fldCharType="separate"/>
          </w:r>
          <w:r>
            <w:rPr>
              <w:rStyle w:val="39"/>
              <w:rFonts w:hint="eastAsia"/>
              <w:color w:val="auto"/>
            </w:rPr>
            <w:t>第五部分合同主要协议条款</w:t>
          </w:r>
          <w:r>
            <w:tab/>
          </w:r>
          <w:r>
            <w:fldChar w:fldCharType="begin"/>
          </w:r>
          <w:r>
            <w:instrText xml:space="preserve"> PAGEREF _Toc77876203 \h </w:instrText>
          </w:r>
          <w:r>
            <w:fldChar w:fldCharType="separate"/>
          </w:r>
          <w:r>
            <w:t>21</w:t>
          </w:r>
          <w:r>
            <w:fldChar w:fldCharType="end"/>
          </w:r>
          <w:r>
            <w:fldChar w:fldCharType="end"/>
          </w:r>
        </w:p>
        <w:p>
          <w:pPr>
            <w:pStyle w:val="24"/>
            <w:tabs>
              <w:tab w:val="right" w:leader="dot" w:pos="8296"/>
            </w:tabs>
            <w:rPr>
              <w:rFonts w:asciiTheme="minorHAnsi" w:hAnsiTheme="minorHAnsi" w:eastAsiaTheme="minorEastAsia" w:cstheme="minorBidi"/>
              <w:sz w:val="21"/>
              <w:szCs w:val="22"/>
            </w:rPr>
          </w:pPr>
          <w:r>
            <w:fldChar w:fldCharType="begin"/>
          </w:r>
          <w:r>
            <w:instrText xml:space="preserve"> HYPERLINK \l "_Toc77876204" </w:instrText>
          </w:r>
          <w:r>
            <w:fldChar w:fldCharType="separate"/>
          </w:r>
          <w:r>
            <w:rPr>
              <w:rStyle w:val="39"/>
              <w:rFonts w:hint="eastAsia"/>
              <w:color w:val="auto"/>
            </w:rPr>
            <w:t>第六部分投标文件格式</w:t>
          </w:r>
          <w:r>
            <w:tab/>
          </w:r>
          <w:r>
            <w:fldChar w:fldCharType="begin"/>
          </w:r>
          <w:r>
            <w:instrText xml:space="preserve"> PAGEREF _Toc77876204 \h </w:instrText>
          </w:r>
          <w:r>
            <w:fldChar w:fldCharType="separate"/>
          </w:r>
          <w:r>
            <w:t>3</w:t>
          </w:r>
          <w:r>
            <w:fldChar w:fldCharType="end"/>
          </w:r>
          <w:r>
            <w:fldChar w:fldCharType="end"/>
          </w:r>
        </w:p>
        <w:p>
          <w:r>
            <w:rPr>
              <w:sz w:val="28"/>
              <w:szCs w:val="28"/>
            </w:rPr>
            <w:fldChar w:fldCharType="end"/>
          </w:r>
        </w:p>
      </w:sdtContent>
    </w:sdt>
    <w:p>
      <w:pPr>
        <w:spacing w:line="360" w:lineRule="auto"/>
        <w:rPr>
          <w:rFonts w:ascii="新宋体" w:hAnsi="新宋体" w:eastAsia="新宋体"/>
          <w:sz w:val="28"/>
          <w:szCs w:val="28"/>
        </w:rPr>
      </w:pPr>
    </w:p>
    <w:p>
      <w:pPr>
        <w:spacing w:line="360" w:lineRule="auto"/>
      </w:pPr>
    </w:p>
    <w:p>
      <w:pPr>
        <w:spacing w:line="360" w:lineRule="auto"/>
      </w:pPr>
    </w:p>
    <w:p/>
    <w:p/>
    <w:p/>
    <w:p/>
    <w:p/>
    <w:p/>
    <w:p/>
    <w:p/>
    <w:p/>
    <w:p/>
    <w:p>
      <w:pPr>
        <w:tabs>
          <w:tab w:val="center" w:pos="4153"/>
        </w:tabs>
        <w:sectPr>
          <w:footerReference r:id="rId3" w:type="default"/>
          <w:pgSz w:w="11906" w:h="16838"/>
          <w:pgMar w:top="1440" w:right="1080" w:bottom="1440" w:left="1080" w:header="851" w:footer="992" w:gutter="0"/>
          <w:pgNumType w:start="1" w:chapStyle="1"/>
          <w:cols w:space="425" w:num="1"/>
          <w:docGrid w:type="lines" w:linePitch="312" w:charSpace="0"/>
        </w:sectPr>
      </w:pPr>
      <w:r>
        <w:tab/>
      </w:r>
    </w:p>
    <w:p>
      <w:pPr>
        <w:pStyle w:val="3"/>
        <w:spacing w:before="0" w:after="0" w:line="360" w:lineRule="auto"/>
        <w:jc w:val="center"/>
        <w:rPr>
          <w:sz w:val="30"/>
          <w:szCs w:val="30"/>
        </w:rPr>
      </w:pPr>
      <w:bookmarkStart w:id="1" w:name="_Toc77876199"/>
      <w:r>
        <w:rPr>
          <w:rFonts w:hint="eastAsia"/>
          <w:sz w:val="30"/>
          <w:szCs w:val="30"/>
        </w:rPr>
        <w:t>第一章公开招标公告</w:t>
      </w:r>
      <w:bookmarkEnd w:id="1"/>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Theme="minorEastAsia" w:hAnsiTheme="minorEastAsia" w:eastAsiaTheme="minorEastAsia"/>
          <w:kern w:val="0"/>
          <w:sz w:val="24"/>
        </w:rPr>
      </w:pPr>
      <w:r>
        <w:rPr>
          <w:rFonts w:hint="eastAsia" w:asciiTheme="minorEastAsia" w:hAnsiTheme="minorEastAsia" w:eastAsiaTheme="minorEastAsia"/>
          <w:kern w:val="0"/>
          <w:sz w:val="24"/>
        </w:rPr>
        <w:t>根据相关规定</w:t>
      </w:r>
      <w:r>
        <w:rPr>
          <w:rFonts w:asciiTheme="minorEastAsia" w:hAnsiTheme="minorEastAsia" w:eastAsiaTheme="minorEastAsia"/>
          <w:kern w:val="0"/>
          <w:sz w:val="24"/>
        </w:rPr>
        <w:t>,</w:t>
      </w:r>
      <w:r>
        <w:rPr>
          <w:rFonts w:hint="eastAsia" w:asciiTheme="minorEastAsia" w:hAnsiTheme="minorEastAsia" w:eastAsiaTheme="minorEastAsia"/>
          <w:kern w:val="0"/>
          <w:sz w:val="24"/>
        </w:rPr>
        <w:t>受招标人委托，现就</w:t>
      </w:r>
      <w:r>
        <w:rPr>
          <w:rFonts w:hint="eastAsia" w:asciiTheme="minorEastAsia" w:hAnsiTheme="minorEastAsia" w:eastAsiaTheme="minorEastAsia"/>
          <w:sz w:val="24"/>
          <w:u w:val="single"/>
        </w:rPr>
        <w:t xml:space="preserve"> 甬台温高速公路改扩建三门段工程指挥部</w:t>
      </w:r>
      <w:r>
        <w:rPr>
          <w:rFonts w:hint="eastAsia" w:asciiTheme="minorEastAsia" w:hAnsiTheme="minorEastAsia" w:eastAsiaTheme="minorEastAsia"/>
          <w:sz w:val="24"/>
        </w:rPr>
        <w:t>单位的</w:t>
      </w:r>
      <w:r>
        <w:rPr>
          <w:rFonts w:hint="eastAsia" w:ascii="宋体" w:hAnsi="宋体" w:cs="宋体" w:eastAsiaTheme="minorEastAsia"/>
          <w:b/>
          <w:kern w:val="0"/>
          <w:sz w:val="24"/>
          <w:u w:val="single"/>
          <w:lang w:eastAsia="zh-CN"/>
        </w:rPr>
        <w:t>甬台温高速公路改扩建三门段工程配电线路迁改工程监理项目</w:t>
      </w:r>
      <w:r>
        <w:rPr>
          <w:rFonts w:hint="eastAsia" w:asciiTheme="minorEastAsia" w:hAnsiTheme="minorEastAsia" w:eastAsiaTheme="minorEastAsia"/>
          <w:kern w:val="0"/>
          <w:sz w:val="24"/>
        </w:rPr>
        <w:t>进行公开招标，欢迎合格投标人前来投标。</w:t>
      </w:r>
    </w:p>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kern w:val="0"/>
          <w:sz w:val="24"/>
        </w:rPr>
      </w:pPr>
      <w:r>
        <w:rPr>
          <w:rFonts w:hint="eastAsia" w:asciiTheme="minorEastAsia" w:hAnsiTheme="minorEastAsia" w:eastAsiaTheme="minorEastAsia"/>
          <w:b/>
          <w:kern w:val="0"/>
          <w:sz w:val="24"/>
        </w:rPr>
        <w:t>一、项目编号：昱轩招备【2023】004号</w:t>
      </w:r>
    </w:p>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二、招标项目概况:</w:t>
      </w:r>
    </w:p>
    <w:tbl>
      <w:tblPr>
        <w:tblStyle w:val="34"/>
        <w:tblW w:w="9214"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4252"/>
        <w:gridCol w:w="1134"/>
        <w:gridCol w:w="1560"/>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567" w:type="dxa"/>
            <w:vAlign w:val="center"/>
          </w:tcPr>
          <w:p>
            <w:pPr>
              <w:jc w:val="center"/>
              <w:rPr>
                <w:rFonts w:ascii="宋体" w:hAnsi="宋体" w:cs="宋体"/>
                <w:sz w:val="23"/>
                <w:szCs w:val="23"/>
              </w:rPr>
            </w:pPr>
            <w:r>
              <w:rPr>
                <w:rFonts w:ascii="宋体" w:hAnsi="宋体" w:cs="宋体"/>
                <w:spacing w:val="6"/>
                <w:sz w:val="23"/>
                <w:szCs w:val="23"/>
              </w:rPr>
              <w:t>序</w:t>
            </w:r>
            <w:r>
              <w:rPr>
                <w:rFonts w:ascii="宋体" w:hAnsi="宋体" w:cs="宋体"/>
                <w:spacing w:val="5"/>
                <w:sz w:val="23"/>
                <w:szCs w:val="23"/>
              </w:rPr>
              <w:t>号</w:t>
            </w:r>
          </w:p>
        </w:tc>
        <w:tc>
          <w:tcPr>
            <w:tcW w:w="4252" w:type="dxa"/>
            <w:vAlign w:val="center"/>
          </w:tcPr>
          <w:p>
            <w:pPr>
              <w:jc w:val="center"/>
              <w:rPr>
                <w:rFonts w:ascii="宋体" w:hAnsi="宋体" w:cs="宋体"/>
                <w:sz w:val="23"/>
                <w:szCs w:val="23"/>
              </w:rPr>
            </w:pPr>
            <w:r>
              <w:rPr>
                <w:rFonts w:ascii="宋体" w:hAnsi="宋体" w:cs="宋体"/>
                <w:spacing w:val="8"/>
                <w:sz w:val="23"/>
                <w:szCs w:val="23"/>
              </w:rPr>
              <w:t>招</w:t>
            </w:r>
            <w:r>
              <w:rPr>
                <w:rFonts w:ascii="宋体" w:hAnsi="宋体" w:cs="宋体"/>
                <w:spacing w:val="7"/>
                <w:sz w:val="23"/>
                <w:szCs w:val="23"/>
              </w:rPr>
              <w:t>标内容</w:t>
            </w:r>
          </w:p>
        </w:tc>
        <w:tc>
          <w:tcPr>
            <w:tcW w:w="1134" w:type="dxa"/>
            <w:vAlign w:val="center"/>
          </w:tcPr>
          <w:p>
            <w:pPr>
              <w:jc w:val="center"/>
              <w:rPr>
                <w:rFonts w:ascii="宋体" w:hAnsi="宋体" w:cs="宋体"/>
                <w:sz w:val="23"/>
                <w:szCs w:val="23"/>
              </w:rPr>
            </w:pPr>
            <w:r>
              <w:rPr>
                <w:rFonts w:hint="eastAsia" w:ascii="宋体" w:hAnsi="宋体" w:cs="宋体"/>
                <w:spacing w:val="5"/>
                <w:sz w:val="23"/>
                <w:szCs w:val="23"/>
              </w:rPr>
              <w:t>服务期（天）</w:t>
            </w:r>
          </w:p>
        </w:tc>
        <w:tc>
          <w:tcPr>
            <w:tcW w:w="1560" w:type="dxa"/>
            <w:vAlign w:val="center"/>
          </w:tcPr>
          <w:p>
            <w:pPr>
              <w:jc w:val="center"/>
              <w:rPr>
                <w:rFonts w:ascii="宋体" w:hAnsi="宋体" w:cs="宋体"/>
                <w:sz w:val="23"/>
                <w:szCs w:val="23"/>
              </w:rPr>
            </w:pPr>
            <w:r>
              <w:rPr>
                <w:rFonts w:ascii="宋体" w:hAnsi="宋体" w:cs="宋体"/>
                <w:spacing w:val="7"/>
                <w:sz w:val="23"/>
                <w:szCs w:val="23"/>
              </w:rPr>
              <w:t>预算金额</w:t>
            </w:r>
          </w:p>
        </w:tc>
        <w:tc>
          <w:tcPr>
            <w:tcW w:w="1701" w:type="dxa"/>
            <w:vAlign w:val="center"/>
          </w:tcPr>
          <w:p>
            <w:pPr>
              <w:jc w:val="center"/>
              <w:rPr>
                <w:rFonts w:ascii="宋体" w:hAnsi="宋体" w:cs="宋体"/>
                <w:spacing w:val="8"/>
                <w:sz w:val="23"/>
                <w:szCs w:val="23"/>
              </w:rPr>
            </w:pPr>
            <w:r>
              <w:rPr>
                <w:rFonts w:ascii="宋体" w:hAnsi="宋体" w:cs="宋体"/>
                <w:spacing w:val="8"/>
                <w:sz w:val="23"/>
                <w:szCs w:val="23"/>
              </w:rPr>
              <w:t>最高投标限价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567" w:type="dxa"/>
            <w:vAlign w:val="center"/>
          </w:tcPr>
          <w:p>
            <w:pPr>
              <w:spacing w:before="111" w:line="337" w:lineRule="auto"/>
              <w:ind w:right="57" w:firstLine="256" w:firstLineChars="100"/>
              <w:rPr>
                <w:rFonts w:ascii="宋体" w:hAnsi="宋体" w:cs="宋体"/>
                <w:spacing w:val="8"/>
                <w:sz w:val="24"/>
              </w:rPr>
            </w:pPr>
            <w:r>
              <w:rPr>
                <w:rFonts w:ascii="宋体" w:hAnsi="宋体" w:cs="宋体"/>
                <w:spacing w:val="8"/>
                <w:sz w:val="24"/>
              </w:rPr>
              <w:t>1</w:t>
            </w:r>
          </w:p>
        </w:tc>
        <w:tc>
          <w:tcPr>
            <w:tcW w:w="4252" w:type="dxa"/>
            <w:vAlign w:val="center"/>
          </w:tcPr>
          <w:p>
            <w:pPr>
              <w:spacing w:before="111" w:line="276" w:lineRule="auto"/>
              <w:ind w:right="57" w:firstLine="256"/>
              <w:rPr>
                <w:rFonts w:ascii="宋体" w:hAnsi="宋体" w:cs="宋体"/>
                <w:spacing w:val="8"/>
                <w:sz w:val="24"/>
              </w:rPr>
            </w:pPr>
            <w:r>
              <w:rPr>
                <w:rFonts w:hint="eastAsia" w:ascii="宋体" w:hAnsi="宋体" w:cs="宋体"/>
                <w:spacing w:val="8"/>
                <w:sz w:val="24"/>
              </w:rPr>
              <w:t>本项目全部工程的监理（包括施工及保修阶段监理）。包括配合项目前期准备工作，施工阶段全过程监理，配合结算审核及保修阶段的监理。</w:t>
            </w:r>
          </w:p>
        </w:tc>
        <w:tc>
          <w:tcPr>
            <w:tcW w:w="1134" w:type="dxa"/>
            <w:vAlign w:val="center"/>
          </w:tcPr>
          <w:p>
            <w:pPr>
              <w:spacing w:before="111" w:line="337" w:lineRule="auto"/>
              <w:ind w:right="57" w:rightChars="0" w:firstLine="512" w:firstLineChars="200"/>
              <w:rPr>
                <w:rFonts w:ascii="宋体" w:hAnsi="宋体" w:cs="宋体"/>
                <w:color w:val="000000" w:themeColor="text1"/>
                <w:spacing w:val="8"/>
                <w:sz w:val="24"/>
              </w:rPr>
            </w:pPr>
            <w:r>
              <w:rPr>
                <w:rFonts w:hint="eastAsia" w:ascii="宋体" w:hAnsi="宋体" w:cs="宋体"/>
                <w:color w:val="000000" w:themeColor="text1"/>
                <w:spacing w:val="8"/>
                <w:sz w:val="24"/>
              </w:rPr>
              <w:t xml:space="preserve">730 </w:t>
            </w:r>
          </w:p>
        </w:tc>
        <w:tc>
          <w:tcPr>
            <w:tcW w:w="1560" w:type="dxa"/>
            <w:vAlign w:val="center"/>
          </w:tcPr>
          <w:p>
            <w:pPr>
              <w:spacing w:before="111" w:line="337" w:lineRule="auto"/>
              <w:ind w:right="57" w:rightChars="0" w:firstLine="256" w:firstLineChars="0"/>
              <w:rPr>
                <w:rFonts w:ascii="宋体" w:hAnsi="宋体" w:cs="宋体"/>
                <w:color w:val="000000" w:themeColor="text1"/>
                <w:spacing w:val="8"/>
                <w:sz w:val="24"/>
              </w:rPr>
            </w:pPr>
            <w:r>
              <w:rPr>
                <w:rFonts w:hint="eastAsia" w:ascii="宋体" w:hAnsi="宋体" w:cs="宋体"/>
                <w:color w:val="000000" w:themeColor="text1"/>
                <w:spacing w:val="8"/>
                <w:sz w:val="24"/>
              </w:rPr>
              <w:t>489000元</w:t>
            </w:r>
          </w:p>
        </w:tc>
        <w:tc>
          <w:tcPr>
            <w:tcW w:w="1701" w:type="dxa"/>
            <w:vAlign w:val="center"/>
          </w:tcPr>
          <w:p>
            <w:pPr>
              <w:spacing w:before="111" w:line="337" w:lineRule="auto"/>
              <w:ind w:right="57" w:rightChars="0" w:firstLine="512" w:firstLineChars="200"/>
              <w:rPr>
                <w:rFonts w:ascii="宋体" w:hAnsi="宋体" w:cs="宋体"/>
                <w:color w:val="000000" w:themeColor="text1"/>
                <w:spacing w:val="8"/>
                <w:sz w:val="24"/>
              </w:rPr>
            </w:pPr>
            <w:r>
              <w:rPr>
                <w:rFonts w:hint="eastAsia" w:ascii="宋体" w:hAnsi="宋体" w:cs="宋体"/>
                <w:color w:val="000000" w:themeColor="text1"/>
                <w:spacing w:val="8"/>
                <w:sz w:val="24"/>
              </w:rPr>
              <w:t>391200元</w:t>
            </w:r>
          </w:p>
        </w:tc>
      </w:tr>
    </w:tbl>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sz w:val="24"/>
        </w:rPr>
      </w:pPr>
      <w:r>
        <w:rPr>
          <w:rFonts w:hint="eastAsia" w:asciiTheme="minorEastAsia" w:hAnsiTheme="minorEastAsia" w:eastAsiaTheme="minorEastAsia"/>
          <w:b/>
          <w:sz w:val="24"/>
        </w:rPr>
        <w:t>三、合格投标人的资格条件：</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（一）投标人的基本条件</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1）具有独立承担民事责任的能力；</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2）具有良好的商业信誉和健全的财务会计制度；</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3）具有履行合同所必需的设备和专业技术能力；</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4）有依法缴纳税收和社会保障资金的良好记录；</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5）参加投标活动前三年内，在经营活动中没有重大违法记录；</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6）法律、行政法规规定的其他条件；</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（二）本项目投标单位特定条件：</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1、投标人资质要求：具备综合资质或</w:t>
      </w:r>
      <w:r>
        <w:rPr>
          <w:rFonts w:hint="eastAsia" w:ascii="宋体" w:hAnsi="宋体" w:cs="宋体"/>
          <w:spacing w:val="8"/>
          <w:sz w:val="24"/>
          <w:lang w:eastAsia="zh-CN"/>
        </w:rPr>
        <w:t>电力工程专业</w:t>
      </w:r>
      <w:r>
        <w:rPr>
          <w:rFonts w:hint="eastAsia" w:ascii="宋体" w:hAnsi="宋体" w:cs="宋体"/>
          <w:spacing w:val="8"/>
          <w:sz w:val="24"/>
        </w:rPr>
        <w:t>监理乙级及以上；</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2、总监理工程师资格：国家注册监理工程师（</w:t>
      </w:r>
      <w:r>
        <w:rPr>
          <w:rFonts w:hint="eastAsia" w:ascii="宋体" w:hAnsi="宋体" w:cs="宋体"/>
          <w:spacing w:val="8"/>
          <w:sz w:val="24"/>
          <w:lang w:eastAsia="zh-CN"/>
        </w:rPr>
        <w:t>电力工程专业</w:t>
      </w:r>
      <w:r>
        <w:rPr>
          <w:rFonts w:hint="eastAsia" w:ascii="宋体" w:hAnsi="宋体" w:cs="宋体"/>
          <w:spacing w:val="8"/>
          <w:sz w:val="24"/>
        </w:rPr>
        <w:t>）；</w:t>
      </w:r>
    </w:p>
    <w:p>
      <w:pPr>
        <w:spacing w:before="111" w:line="337" w:lineRule="auto"/>
        <w:ind w:right="57" w:firstLine="256" w:firstLineChars="100"/>
      </w:pPr>
      <w:r>
        <w:rPr>
          <w:rFonts w:hint="eastAsia" w:ascii="宋体" w:hAnsi="宋体" w:cs="宋体"/>
          <w:spacing w:val="8"/>
          <w:sz w:val="24"/>
        </w:rPr>
        <w:t>（三）</w:t>
      </w:r>
      <w:r>
        <w:rPr>
          <w:rFonts w:hint="eastAsia" w:ascii="宋体" w:hAnsi="宋体" w:cs="宋体"/>
          <w:spacing w:val="-6"/>
          <w:sz w:val="24"/>
        </w:rPr>
        <w:t>未被信用中国（www.creditchina.gov.cn)列入失信被执行人名单。</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（四）单位负责人为同一人或者存在直接控股、管理关系的不同投标人，不得参加同一合同项下的招标活动。</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（五）本项目不接受联合体投标。</w:t>
      </w:r>
    </w:p>
    <w:p>
      <w:pPr>
        <w:tabs>
          <w:tab w:val="left" w:pos="180"/>
          <w:tab w:val="left" w:pos="360"/>
          <w:tab w:val="left" w:pos="540"/>
          <w:tab w:val="left" w:pos="8280"/>
        </w:tabs>
        <w:autoSpaceDE w:val="0"/>
        <w:autoSpaceDN w:val="0"/>
        <w:adjustRightInd w:val="0"/>
        <w:spacing w:before="100" w:line="276" w:lineRule="auto"/>
        <w:ind w:right="23"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四、招标文件获取的方式、时间：</w:t>
      </w:r>
    </w:p>
    <w:p>
      <w:pPr>
        <w:spacing w:before="111" w:line="337" w:lineRule="auto"/>
        <w:ind w:right="57"/>
        <w:rPr>
          <w:rFonts w:ascii="宋体" w:hAnsi="宋体" w:cs="宋体"/>
          <w:spacing w:val="8"/>
          <w:sz w:val="24"/>
        </w:rPr>
      </w:pPr>
      <w:r>
        <w:rPr>
          <w:rFonts w:hint="eastAsia" w:ascii="宋体" w:hAnsi="宋体" w:cs="宋体"/>
          <w:spacing w:val="8"/>
          <w:sz w:val="24"/>
        </w:rPr>
        <w:t>4.1本项目实行资格后审，凡有意参加投标者，招标文件将于公告之日起在三门县公共资源交易中心网 “网址：http://www.sanmen.gov.cn/col/col1229610743/index.html ”上发布并供下载，招标文件以书面为主。</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4.2投标人网上免费下载招标文件，不收取任何工本费。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asciiTheme="minorEastAsia" w:hAnsiTheme="minorEastAsia" w:eastAsiaTheme="minorEastAsia"/>
          <w:b/>
          <w:kern w:val="0"/>
          <w:sz w:val="24"/>
        </w:rPr>
      </w:pPr>
      <w:r>
        <w:rPr>
          <w:rFonts w:hint="eastAsia" w:cs="Arial" w:asciiTheme="minorEastAsia" w:hAnsiTheme="minorEastAsia" w:eastAsiaTheme="minorEastAsia"/>
          <w:b/>
          <w:sz w:val="24"/>
        </w:rPr>
        <w:t>五、</w:t>
      </w:r>
      <w:r>
        <w:rPr>
          <w:rFonts w:hint="eastAsia" w:asciiTheme="minorEastAsia" w:hAnsiTheme="minorEastAsia" w:eastAsiaTheme="minorEastAsia"/>
          <w:b/>
          <w:kern w:val="0"/>
          <w:sz w:val="24"/>
        </w:rPr>
        <w:t>投标截止及开标时间、地点：</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1．投标文件递交的截止时间</w:t>
      </w:r>
      <w:r>
        <w:rPr>
          <w:rFonts w:hint="eastAsia" w:ascii="宋体" w:hAnsi="宋体" w:cs="宋体"/>
          <w:color w:val="FF0000"/>
          <w:spacing w:val="8"/>
          <w:sz w:val="24"/>
        </w:rPr>
        <w:t>为2023年5月</w:t>
      </w:r>
      <w:r>
        <w:rPr>
          <w:rFonts w:hint="eastAsia" w:ascii="宋体" w:hAnsi="宋体" w:cs="宋体"/>
          <w:color w:val="FF0000"/>
          <w:spacing w:val="8"/>
          <w:sz w:val="24"/>
          <w:lang w:val="en-US" w:eastAsia="zh-CN"/>
        </w:rPr>
        <w:t>9</w:t>
      </w:r>
      <w:r>
        <w:rPr>
          <w:rFonts w:hint="eastAsia" w:ascii="宋体" w:hAnsi="宋体" w:cs="宋体"/>
          <w:color w:val="FF0000"/>
          <w:spacing w:val="8"/>
          <w:sz w:val="24"/>
        </w:rPr>
        <w:t>日14时30分</w:t>
      </w:r>
      <w:r>
        <w:rPr>
          <w:rFonts w:hint="eastAsia" w:ascii="宋体" w:hAnsi="宋体" w:cs="宋体"/>
          <w:spacing w:val="8"/>
          <w:sz w:val="24"/>
        </w:rPr>
        <w:t>，地点为三门县公共资源交易中心交易大厅（具体开标室见四楼LED屏幕）。</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2．逾期送达的或者未送达指定地点的投标文件，招标人不予受理。</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cs="Arial" w:asciiTheme="minorEastAsia" w:hAnsiTheme="minorEastAsia" w:eastAsiaTheme="minorEastAsia"/>
          <w:b/>
          <w:sz w:val="24"/>
        </w:rPr>
      </w:pPr>
      <w:r>
        <w:rPr>
          <w:rFonts w:hint="eastAsia" w:cs="Arial" w:asciiTheme="minorEastAsia" w:hAnsiTheme="minorEastAsia" w:eastAsiaTheme="minorEastAsia"/>
          <w:b/>
          <w:sz w:val="24"/>
        </w:rPr>
        <w:t>六、投标保证金：</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1、投标保证金金额：人民币7000元。</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2、投标保证金缴纳方式：采用转账方式。保证金汇入以下账户：</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公司名称：台州昱轩工程管理有限公司</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税    号：91331022MA7N0XC07Y</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开户银行：中国邮政储蓄银行股份有限公司三门县支行</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t>账    号：1207071119000068802</w:t>
      </w:r>
    </w:p>
    <w:p>
      <w:pPr>
        <w:snapToGrid w:val="0"/>
        <w:spacing w:line="276" w:lineRule="auto"/>
        <w:ind w:firstLine="482" w:firstLineChars="200"/>
        <w:rPr>
          <w:rFonts w:ascii="宋体" w:hAnsi="宋体" w:cs="Arial"/>
          <w:sz w:val="24"/>
        </w:rPr>
      </w:pPr>
      <w:r>
        <w:rPr>
          <w:rFonts w:cs="Arial" w:asciiTheme="minorEastAsia" w:hAnsiTheme="minorEastAsia" w:eastAsiaTheme="minorEastAsia"/>
          <w:b/>
          <w:bCs/>
          <w:sz w:val="24"/>
        </w:rPr>
        <w:t>七、</w:t>
      </w:r>
      <w:r>
        <w:rPr>
          <w:rFonts w:hint="eastAsia" w:ascii="宋体" w:hAnsi="宋体" w:cs="Arial"/>
          <w:b/>
          <w:sz w:val="24"/>
        </w:rPr>
        <w:t>相关注意事项</w:t>
      </w:r>
      <w:r>
        <w:rPr>
          <w:rFonts w:hint="eastAsia" w:ascii="宋体" w:hAnsi="宋体" w:cs="Arial"/>
          <w:sz w:val="24"/>
        </w:rPr>
        <w:t>：</w:t>
      </w:r>
    </w:p>
    <w:p>
      <w:pPr>
        <w:spacing w:line="337" w:lineRule="auto"/>
        <w:ind w:firstLine="508" w:firstLineChars="200"/>
        <w:rPr>
          <w:rFonts w:ascii="宋体" w:hAnsi="宋体" w:cs="宋体"/>
          <w:spacing w:val="7"/>
          <w:sz w:val="24"/>
        </w:rPr>
      </w:pPr>
      <w:r>
        <w:rPr>
          <w:rFonts w:hint="eastAsia" w:ascii="宋体" w:hAnsi="宋体" w:cs="宋体"/>
          <w:spacing w:val="7"/>
          <w:sz w:val="24"/>
        </w:rPr>
        <w:t>投标人认为招标文件使自己的权益受到损害的，可以自收到招标文件之日起7个工作日内且应当在投标响应截止时间之前，以书面形式一次性向招标人和代理机构提出同一环节的质疑。否则，被质疑人可不予接受。质疑投标人对招标人、招标代理机构的答复不满意或者招标人、招标代理机构未在规定的时间内作出答复的，可以在答复期满后十五个工作日内向招标人投诉。</w:t>
      </w:r>
    </w:p>
    <w:p>
      <w:pPr>
        <w:snapToGrid w:val="0"/>
        <w:spacing w:line="360" w:lineRule="auto"/>
        <w:ind w:firstLine="482" w:firstLineChars="200"/>
        <w:rPr>
          <w:rFonts w:cs="Arial" w:asciiTheme="minorEastAsia" w:hAnsiTheme="minorEastAsia" w:eastAsiaTheme="minorEastAsia"/>
          <w:sz w:val="24"/>
        </w:rPr>
      </w:pPr>
      <w:r>
        <w:rPr>
          <w:rFonts w:hint="eastAsia" w:asciiTheme="minorEastAsia" w:hAnsiTheme="minorEastAsia" w:eastAsiaTheme="minorEastAsia"/>
          <w:b/>
          <w:sz w:val="24"/>
        </w:rPr>
        <w:t>八、公告发布网址：</w:t>
      </w:r>
    </w:p>
    <w:p>
      <w:pPr>
        <w:spacing w:before="111" w:line="337" w:lineRule="auto"/>
        <w:ind w:right="57" w:firstLine="480" w:firstLineChars="200"/>
        <w:rPr>
          <w:rFonts w:cs="宋体"/>
          <w:sz w:val="24"/>
        </w:rPr>
      </w:pPr>
      <w:r>
        <w:rPr>
          <w:rFonts w:cs="宋体"/>
          <w:sz w:val="24"/>
        </w:rPr>
        <w:t>三门县公共资源交易中心</w:t>
      </w:r>
    </w:p>
    <w:p>
      <w:pPr>
        <w:spacing w:before="111" w:line="337" w:lineRule="auto"/>
        <w:ind w:right="57" w:firstLine="257" w:firstLineChars="100"/>
        <w:rPr>
          <w:rFonts w:ascii="宋体" w:hAnsi="宋体" w:cs="宋体"/>
          <w:b/>
          <w:spacing w:val="8"/>
          <w:sz w:val="24"/>
        </w:rPr>
      </w:pPr>
      <w:r>
        <w:rPr>
          <w:rFonts w:ascii="宋体" w:hAnsi="宋体" w:cs="宋体"/>
          <w:b/>
          <w:spacing w:val="8"/>
          <w:sz w:val="24"/>
        </w:rPr>
        <w:t>（http://www.sanmen.gov.cn/col/col1229610743/index.html）。</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九、联系方式：</w:t>
      </w:r>
    </w:p>
    <w:p>
      <w:pPr>
        <w:snapToGrid w:val="0"/>
        <w:spacing w:line="360" w:lineRule="auto"/>
        <w:ind w:firstLine="600" w:firstLineChars="250"/>
        <w:rPr>
          <w:rFonts w:cs="Arial" w:asciiTheme="minorEastAsia" w:hAnsiTheme="minorEastAsia" w:eastAsiaTheme="minorEastAsia"/>
          <w:sz w:val="24"/>
        </w:rPr>
      </w:pPr>
      <w:r>
        <w:rPr>
          <w:rFonts w:hint="eastAsia" w:cs="Arial" w:asciiTheme="minorEastAsia" w:hAnsiTheme="minorEastAsia" w:eastAsiaTheme="minorEastAsia"/>
          <w:sz w:val="24"/>
        </w:rPr>
        <w:t>招标代理</w:t>
      </w:r>
      <w:r>
        <w:rPr>
          <w:rFonts w:cs="Arial" w:asciiTheme="minorEastAsia" w:hAnsiTheme="minorEastAsia" w:eastAsiaTheme="minorEastAsia"/>
          <w:sz w:val="24"/>
        </w:rPr>
        <w:t>名称：</w:t>
      </w:r>
      <w:r>
        <w:rPr>
          <w:rFonts w:hint="eastAsia" w:cs="Arial" w:asciiTheme="minorEastAsia" w:hAnsiTheme="minorEastAsia" w:eastAsiaTheme="minorEastAsia"/>
          <w:sz w:val="24"/>
        </w:rPr>
        <w:t>台州昱轩工程管理有限公司</w:t>
      </w:r>
    </w:p>
    <w:p>
      <w:pPr>
        <w:snapToGrid w:val="0"/>
        <w:spacing w:line="360" w:lineRule="auto"/>
        <w:ind w:firstLine="600" w:firstLineChars="250"/>
        <w:rPr>
          <w:rFonts w:cs="Arial" w:asciiTheme="minorEastAsia" w:hAnsiTheme="minorEastAsia" w:eastAsiaTheme="minorEastAsia"/>
          <w:sz w:val="24"/>
        </w:rPr>
      </w:pPr>
      <w:r>
        <w:rPr>
          <w:rFonts w:hint="eastAsia" w:cs="Arial" w:asciiTheme="minorEastAsia" w:hAnsiTheme="minorEastAsia" w:eastAsiaTheme="minorEastAsia"/>
          <w:sz w:val="24"/>
        </w:rPr>
        <w:t>项目联系人：翟亭亭</w:t>
      </w:r>
    </w:p>
    <w:p>
      <w:pPr>
        <w:snapToGrid w:val="0"/>
        <w:spacing w:line="360" w:lineRule="auto"/>
        <w:ind w:firstLine="600" w:firstLineChars="250"/>
        <w:rPr>
          <w:rFonts w:cs="Arial" w:asciiTheme="minorEastAsia" w:hAnsiTheme="minorEastAsia" w:eastAsiaTheme="minorEastAsia"/>
          <w:sz w:val="24"/>
        </w:rPr>
      </w:pPr>
      <w:r>
        <w:rPr>
          <w:rFonts w:hint="eastAsia" w:cs="Arial" w:asciiTheme="minorEastAsia" w:hAnsiTheme="minorEastAsia" w:eastAsiaTheme="minorEastAsia"/>
          <w:sz w:val="24"/>
        </w:rPr>
        <w:t>联系电话：15988997119</w:t>
      </w:r>
    </w:p>
    <w:p>
      <w:pPr>
        <w:snapToGrid w:val="0"/>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（二）招标人(受理招标文件相关质疑及答复)</w:t>
      </w:r>
    </w:p>
    <w:p>
      <w:pPr>
        <w:snapToGrid w:val="0"/>
        <w:spacing w:line="360" w:lineRule="auto"/>
        <w:ind w:firstLine="600" w:firstLineChars="250"/>
        <w:rPr>
          <w:rFonts w:cs="Arial" w:asciiTheme="minorEastAsia" w:hAnsiTheme="minorEastAsia" w:eastAsiaTheme="minorEastAsia"/>
          <w:sz w:val="24"/>
        </w:rPr>
      </w:pPr>
      <w:r>
        <w:rPr>
          <w:rFonts w:hint="eastAsia" w:cs="Arial" w:asciiTheme="minorEastAsia" w:hAnsiTheme="minorEastAsia" w:eastAsiaTheme="minorEastAsia"/>
          <w:sz w:val="24"/>
        </w:rPr>
        <w:t>招标人</w:t>
      </w:r>
      <w:r>
        <w:rPr>
          <w:rFonts w:cs="Arial" w:asciiTheme="minorEastAsia" w:hAnsiTheme="minorEastAsia" w:eastAsiaTheme="minorEastAsia"/>
          <w:sz w:val="24"/>
        </w:rPr>
        <w:t>名称：</w:t>
      </w:r>
      <w:r>
        <w:rPr>
          <w:rFonts w:hint="eastAsia" w:cs="Arial" w:asciiTheme="minorEastAsia" w:hAnsiTheme="minorEastAsia" w:eastAsiaTheme="minorEastAsia"/>
          <w:sz w:val="24"/>
        </w:rPr>
        <w:t xml:space="preserve"> 甬台温高速公路改扩建三门段工程指挥部</w:t>
      </w:r>
    </w:p>
    <w:p>
      <w:pPr>
        <w:snapToGrid w:val="0"/>
        <w:spacing w:line="360" w:lineRule="auto"/>
        <w:ind w:firstLine="600" w:firstLineChars="250"/>
        <w:rPr>
          <w:rFonts w:ascii="宋体" w:hAnsi="宋体" w:cs="宋体"/>
          <w:kern w:val="0"/>
          <w:sz w:val="24"/>
        </w:rPr>
      </w:pPr>
      <w:r>
        <w:rPr>
          <w:rFonts w:cs="Arial" w:asciiTheme="minorEastAsia" w:hAnsiTheme="minorEastAsia" w:eastAsiaTheme="minorEastAsia"/>
          <w:sz w:val="24"/>
        </w:rPr>
        <w:t>联系人：郑建军</w:t>
      </w:r>
      <w:r>
        <w:rPr>
          <w:rFonts w:hint="eastAsia" w:cs="Arial" w:asciiTheme="minorEastAsia" w:hAnsiTheme="minorEastAsia" w:eastAsiaTheme="minorEastAsia"/>
          <w:sz w:val="24"/>
        </w:rPr>
        <w:t xml:space="preserve">     联系电话：</w:t>
      </w:r>
      <w:r>
        <w:rPr>
          <w:rFonts w:ascii="宋体" w:hAnsi="宋体" w:cs="宋体"/>
          <w:kern w:val="0"/>
          <w:sz w:val="24"/>
        </w:rPr>
        <w:t>13566830188</w:t>
      </w:r>
    </w:p>
    <w:p>
      <w:pPr>
        <w:snapToGrid w:val="0"/>
        <w:spacing w:line="360" w:lineRule="auto"/>
        <w:ind w:firstLine="600" w:firstLineChars="250"/>
        <w:jc w:val="right"/>
        <w:rPr>
          <w:rFonts w:cs="Arial" w:asciiTheme="minorEastAsia" w:hAnsiTheme="minorEastAsia" w:eastAsiaTheme="minorEastAsia"/>
          <w:sz w:val="24"/>
        </w:rPr>
      </w:pPr>
    </w:p>
    <w:p>
      <w:pPr>
        <w:snapToGrid w:val="0"/>
        <w:spacing w:line="360" w:lineRule="auto"/>
        <w:ind w:firstLine="600" w:firstLineChars="250"/>
        <w:jc w:val="right"/>
        <w:rPr>
          <w:rFonts w:cs="Arial" w:asciiTheme="minorEastAsia" w:hAnsiTheme="minorEastAsia" w:eastAsiaTheme="minorEastAsia"/>
          <w:sz w:val="24"/>
        </w:rPr>
      </w:pPr>
    </w:p>
    <w:p>
      <w:pPr>
        <w:snapToGrid w:val="0"/>
        <w:spacing w:line="360" w:lineRule="auto"/>
        <w:ind w:firstLine="600" w:firstLineChars="250"/>
        <w:jc w:val="right"/>
        <w:rPr>
          <w:rFonts w:cs="Arial" w:asciiTheme="minorEastAsia" w:hAnsiTheme="minorEastAsia" w:eastAsiaTheme="minorEastAsia"/>
          <w:sz w:val="24"/>
        </w:rPr>
      </w:pPr>
      <w:r>
        <w:rPr>
          <w:rFonts w:hint="eastAsia" w:cs="Arial" w:asciiTheme="minorEastAsia" w:hAnsiTheme="minorEastAsia" w:eastAsiaTheme="minorEastAsia"/>
          <w:sz w:val="24"/>
        </w:rPr>
        <w:t xml:space="preserve"> 甬台温高速公路改扩建三门段工程指挥部</w:t>
      </w:r>
    </w:p>
    <w:p>
      <w:pPr>
        <w:snapToGrid w:val="0"/>
        <w:spacing w:line="360" w:lineRule="auto"/>
        <w:ind w:firstLine="600" w:firstLineChars="25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台州昱轩工程管理有限公司</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cs="Arial" w:asciiTheme="minorEastAsia" w:hAnsiTheme="minorEastAsia" w:eastAsiaTheme="minorEastAsia"/>
          <w:sz w:val="24"/>
        </w:rPr>
      </w:pPr>
      <w:r>
        <w:rPr>
          <w:rFonts w:hint="eastAsia" w:cs="Arial" w:asciiTheme="minorEastAsia" w:hAnsiTheme="minorEastAsia" w:eastAsiaTheme="minorEastAsia"/>
          <w:sz w:val="24"/>
        </w:rPr>
        <w:t>2</w:t>
      </w:r>
      <w:r>
        <w:rPr>
          <w:rFonts w:cs="Arial" w:asciiTheme="minorEastAsia" w:hAnsiTheme="minorEastAsia" w:eastAsiaTheme="minorEastAsia"/>
          <w:sz w:val="24"/>
        </w:rPr>
        <w:t>02</w:t>
      </w:r>
      <w:r>
        <w:rPr>
          <w:rFonts w:hint="eastAsia" w:cs="Arial" w:asciiTheme="minorEastAsia" w:hAnsiTheme="minorEastAsia" w:eastAsiaTheme="minorEastAsia"/>
          <w:sz w:val="24"/>
        </w:rPr>
        <w:t>3年4月1</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日</w:t>
      </w:r>
    </w:p>
    <w:p>
      <w:pPr>
        <w:widowControl/>
        <w:jc w:val="left"/>
        <w:rPr>
          <w:b/>
          <w:bCs/>
          <w:kern w:val="44"/>
          <w:sz w:val="30"/>
          <w:szCs w:val="30"/>
        </w:rPr>
      </w:pPr>
      <w:bookmarkStart w:id="2" w:name="_Toc77876200"/>
      <w:r>
        <w:rPr>
          <w:sz w:val="30"/>
          <w:szCs w:val="30"/>
        </w:rPr>
        <w:br w:type="page"/>
      </w:r>
    </w:p>
    <w:p>
      <w:pPr>
        <w:pStyle w:val="3"/>
        <w:spacing w:before="0" w:after="0" w:line="360" w:lineRule="auto"/>
        <w:jc w:val="center"/>
        <w:rPr>
          <w:sz w:val="30"/>
          <w:szCs w:val="30"/>
        </w:rPr>
      </w:pPr>
      <w:r>
        <w:rPr>
          <w:rFonts w:hint="eastAsia"/>
          <w:sz w:val="30"/>
          <w:szCs w:val="30"/>
        </w:rPr>
        <w:t>第二章投标人须知</w:t>
      </w:r>
      <w:bookmarkEnd w:id="2"/>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34"/>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符合招标公告资格要求的投标人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答疑会或</w:t>
            </w:r>
            <w:r>
              <w:rPr>
                <w:rFonts w:hint="eastAsia" w:asciiTheme="majorEastAsia" w:hAnsiTheme="majorEastAsia" w:eastAsiaTheme="majorEastAsia" w:cstheme="majorEastAsia"/>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cs="Arial"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rPr>
            </w:pPr>
            <w:r>
              <w:rPr>
                <w:rFonts w:hint="eastAsia"/>
                <w:color w:val="000000" w:themeColor="text1"/>
              </w:rPr>
              <w:t>时间：2023年5月</w:t>
            </w:r>
            <w:r>
              <w:rPr>
                <w:rFonts w:hint="eastAsia"/>
                <w:color w:val="000000" w:themeColor="text1"/>
                <w:lang w:val="en-US" w:eastAsia="zh-CN"/>
              </w:rPr>
              <w:t>9</w:t>
            </w:r>
            <w:r>
              <w:rPr>
                <w:rFonts w:hint="eastAsia"/>
                <w:color w:val="000000" w:themeColor="text1"/>
              </w:rPr>
              <w:t>日14:30时（北京时间）</w:t>
            </w:r>
          </w:p>
          <w:p>
            <w:pPr>
              <w:pStyle w:val="14"/>
              <w:rPr>
                <w:color w:val="000000" w:themeColor="text1"/>
              </w:rPr>
            </w:pPr>
            <w:r>
              <w:rPr>
                <w:rFonts w:hint="eastAsia"/>
                <w:color w:val="000000" w:themeColor="text1"/>
              </w:rPr>
              <w:t>地点：三门县公共资源交易中心（具体开标室见四楼LED屏幕）</w:t>
            </w:r>
          </w:p>
          <w:p>
            <w:pPr>
              <w:pStyle w:val="14"/>
              <w:rPr>
                <w:color w:val="000000" w:themeColor="text1"/>
              </w:rPr>
            </w:pPr>
            <w:r>
              <w:rPr>
                <w:rFonts w:hint="eastAsia"/>
                <w:color w:val="000000" w:themeColor="text1"/>
              </w:rPr>
              <w:t>递交投标文件及出席开标会议要求：</w:t>
            </w:r>
          </w:p>
          <w:p>
            <w:pPr>
              <w:pStyle w:val="14"/>
              <w:rPr>
                <w:color w:val="000000" w:themeColor="text1"/>
              </w:rPr>
            </w:pPr>
            <w:r>
              <w:rPr>
                <w:rFonts w:hint="eastAsia"/>
                <w:color w:val="000000" w:themeColor="text1"/>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不予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rPr>
            </w:pPr>
            <w:r>
              <w:rPr>
                <w:rFonts w:hint="eastAsia"/>
                <w:color w:val="000000" w:themeColor="text1"/>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时间：2023年5月</w:t>
            </w:r>
            <w:r>
              <w:rPr>
                <w:rFonts w:hint="eastAsia" w:asciiTheme="majorEastAsia" w:hAnsiTheme="majorEastAsia" w:eastAsiaTheme="majorEastAsia" w:cstheme="majorEastAsia"/>
                <w:color w:val="000000" w:themeColor="text1"/>
                <w:sz w:val="24"/>
                <w:lang w:val="en-US" w:eastAsia="zh-CN"/>
              </w:rPr>
              <w:t>9</w:t>
            </w:r>
            <w:r>
              <w:rPr>
                <w:rFonts w:hint="eastAsia" w:asciiTheme="majorEastAsia" w:hAnsiTheme="majorEastAsia" w:eastAsiaTheme="majorEastAsia" w:cstheme="majorEastAsia"/>
                <w:color w:val="000000" w:themeColor="text1"/>
                <w:sz w:val="24"/>
              </w:rPr>
              <w:t>日14:3</w:t>
            </w:r>
            <w:r>
              <w:rPr>
                <w:rFonts w:asciiTheme="majorEastAsia" w:hAnsiTheme="majorEastAsia" w:eastAsiaTheme="majorEastAsia" w:cstheme="majorEastAsia"/>
                <w:color w:val="000000" w:themeColor="text1"/>
                <w:sz w:val="24"/>
              </w:rPr>
              <w:t>0</w:t>
            </w:r>
            <w:r>
              <w:rPr>
                <w:rFonts w:hint="eastAsia" w:asciiTheme="majorEastAsia" w:hAnsiTheme="majorEastAsia" w:eastAsiaTheme="majorEastAsia" w:cstheme="majorEastAsia"/>
                <w:color w:val="000000" w:themeColor="text1"/>
                <w:sz w:val="24"/>
              </w:rPr>
              <w:t>时（北京时间）</w:t>
            </w:r>
          </w:p>
          <w:p>
            <w:pPr>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地点：三门县公共资源交易中心（具体开标室见四楼LED屏幕）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投标保证金</w:t>
            </w:r>
          </w:p>
        </w:tc>
        <w:tc>
          <w:tcPr>
            <w:tcW w:w="620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snapToGrid w:val="0"/>
                <w:color w:val="000000" w:themeColor="text1"/>
                <w:sz w:val="24"/>
              </w:rPr>
            </w:pPr>
            <w:r>
              <w:rPr>
                <w:rFonts w:hint="eastAsia"/>
                <w:snapToGrid w:val="0"/>
                <w:color w:val="000000" w:themeColor="text1"/>
                <w:sz w:val="24"/>
              </w:rPr>
              <w:t>1.</w:t>
            </w:r>
            <w:r>
              <w:rPr>
                <w:rFonts w:hint="eastAsia"/>
                <w:snapToGrid w:val="0"/>
                <w:color w:val="000000" w:themeColor="text1"/>
                <w:sz w:val="24"/>
                <w:lang w:val="en-US" w:eastAsia="zh-CN"/>
              </w:rPr>
              <w:t>柒</w:t>
            </w:r>
            <w:r>
              <w:rPr>
                <w:rFonts w:hint="eastAsia"/>
                <w:snapToGrid w:val="0"/>
                <w:color w:val="000000" w:themeColor="text1"/>
                <w:sz w:val="24"/>
              </w:rPr>
              <w:t>仟元。</w:t>
            </w:r>
          </w:p>
          <w:p>
            <w:pPr>
              <w:snapToGrid w:val="0"/>
              <w:spacing w:line="276" w:lineRule="auto"/>
              <w:rPr>
                <w:rFonts w:cs="Arial" w:asciiTheme="minorEastAsia" w:hAnsiTheme="minorEastAsia" w:eastAsiaTheme="minorEastAsia"/>
                <w:color w:val="000000" w:themeColor="text1"/>
                <w:sz w:val="24"/>
              </w:rPr>
            </w:pPr>
            <w:r>
              <w:rPr>
                <w:rFonts w:hint="eastAsia"/>
                <w:snapToGrid w:val="0"/>
                <w:color w:val="000000" w:themeColor="text1"/>
                <w:sz w:val="24"/>
              </w:rPr>
              <w:t>2、投标保证金缴纳方式：采用转账方式。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left="0" w:leftChars="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left="0" w:leftChars="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履约担保金额为中标价的2%，采用现金或保函形式。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Theme="majorEastAsia" w:hAnsiTheme="majorEastAsia" w:eastAsiaTheme="majorEastAsia" w:cstheme="majorEastAsia"/>
                <w:color w:val="000000" w:themeColor="text1"/>
                <w:kern w:val="0"/>
                <w:sz w:val="24"/>
                <w:lang w:val="zh-CN"/>
              </w:rPr>
            </w:pPr>
            <w:r>
              <w:rPr>
                <w:rFonts w:hint="eastAsia" w:asciiTheme="majorEastAsia" w:hAnsiTheme="majorEastAsia" w:eastAsiaTheme="majorEastAsia" w:cstheme="majorEastAsia"/>
                <w:color w:val="000000" w:themeColor="text1"/>
                <w:kern w:val="0"/>
                <w:sz w:val="24"/>
                <w:lang w:val="zh-CN"/>
              </w:rPr>
              <w:t>带“</w:t>
            </w:r>
            <w:r>
              <w:rPr>
                <w:rFonts w:hint="eastAsia" w:asciiTheme="majorEastAsia" w:hAnsiTheme="majorEastAsia" w:eastAsiaTheme="majorEastAsia" w:cstheme="majorEastAsia"/>
                <w:bCs/>
                <w:color w:val="000000" w:themeColor="text1"/>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本招标文件解释权属于招标人和</w:t>
            </w:r>
            <w:r>
              <w:rPr>
                <w:rFonts w:hint="eastAsia" w:cs="Arial" w:asciiTheme="minorEastAsia" w:hAnsiTheme="minorEastAsia" w:eastAsiaTheme="minorEastAsia"/>
                <w:color w:val="000000" w:themeColor="text1"/>
                <w:sz w:val="24"/>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Theme="majorEastAsia" w:hAnsiTheme="majorEastAsia" w:eastAsiaTheme="majorEastAsia" w:cstheme="majorEastAsia"/>
                <w:sz w:val="24"/>
              </w:rPr>
            </w:pPr>
          </w:p>
          <w:p>
            <w:pPr>
              <w:autoSpaceDE w:val="0"/>
              <w:autoSpaceDN w:val="0"/>
              <w:adjustRightInd w:val="0"/>
              <w:spacing w:before="75" w:line="360" w:lineRule="auto"/>
              <w:jc w:val="center"/>
              <w:rPr>
                <w:rFonts w:asciiTheme="majorEastAsia" w:hAnsiTheme="majorEastAsia" w:eastAsiaTheme="majorEastAsia" w:cstheme="majorEastAsia"/>
                <w:sz w:val="24"/>
              </w:rPr>
            </w:pPr>
            <w:r>
              <w:rPr>
                <w:rFonts w:asciiTheme="majorEastAsia" w:hAnsiTheme="majorEastAsia" w:eastAsiaTheme="majorEastAsia" w:cstheme="majorEastAsia"/>
                <w:sz w:val="24"/>
              </w:rPr>
              <w:t>1</w:t>
            </w:r>
            <w:r>
              <w:rPr>
                <w:rFonts w:hint="eastAsia" w:asciiTheme="majorEastAsia" w:hAnsiTheme="majorEastAsia" w:eastAsiaTheme="majorEastAsia" w:cstheme="majorEastAsia"/>
                <w:sz w:val="24"/>
              </w:rPr>
              <w:t>0</w:t>
            </w:r>
          </w:p>
        </w:tc>
        <w:tc>
          <w:tcPr>
            <w:tcW w:w="18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Theme="majorEastAsia" w:hAnsiTheme="majorEastAsia" w:eastAsiaTheme="majorEastAsia" w:cstheme="majorEastAsia"/>
                <w:sz w:val="24"/>
              </w:rPr>
            </w:pPr>
          </w:p>
          <w:p>
            <w:pPr>
              <w:autoSpaceDE w:val="0"/>
              <w:autoSpaceDN w:val="0"/>
              <w:adjustRightInd w:val="0"/>
              <w:spacing w:before="75"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投标文件份数</w:t>
            </w:r>
          </w:p>
        </w:tc>
        <w:tc>
          <w:tcPr>
            <w:tcW w:w="620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资格证明文件共 5 份（1 正本 4 副本，封装成一袋），商务与技术文件共 5 份（1 正本 4 副本，封装成一袋），报价文件共 5 份（1 正本 4 副本，封装成一袋）；</w:t>
            </w:r>
          </w:p>
        </w:tc>
      </w:tr>
    </w:tbl>
    <w:p>
      <w:pPr>
        <w:pStyle w:val="18"/>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br w:type="page"/>
      </w:r>
      <w:r>
        <w:rPr>
          <w:rFonts w:hint="eastAsia" w:asciiTheme="minorEastAsia" w:hAnsiTheme="minorEastAsia" w:eastAsiaTheme="minorEastAsia"/>
          <w:b/>
          <w:sz w:val="24"/>
        </w:rPr>
        <w:t>一 、总  则</w:t>
      </w:r>
    </w:p>
    <w:p>
      <w:pPr>
        <w:snapToGrid w:val="0"/>
        <w:spacing w:line="360" w:lineRule="auto"/>
        <w:ind w:firstLine="482" w:firstLineChars="200"/>
        <w:jc w:val="left"/>
        <w:rPr>
          <w:rFonts w:asciiTheme="minorEastAsia" w:hAnsiTheme="minorEastAsia" w:eastAsiaTheme="minorEastAsia"/>
          <w:b/>
          <w:bCs/>
          <w:sz w:val="24"/>
        </w:rPr>
      </w:pPr>
      <w:r>
        <w:rPr>
          <w:rFonts w:hint="eastAsia" w:asciiTheme="minorEastAsia" w:hAnsiTheme="minorEastAsia" w:eastAsiaTheme="minorEastAsia"/>
          <w:b/>
          <w:bCs/>
          <w:sz w:val="24"/>
        </w:rPr>
        <w:t>（一）</w:t>
      </w:r>
      <w:r>
        <w:rPr>
          <w:rFonts w:asciiTheme="minorEastAsia" w:hAnsiTheme="minorEastAsia" w:eastAsiaTheme="minorEastAsia"/>
          <w:b/>
          <w:bCs/>
          <w:sz w:val="24"/>
        </w:rPr>
        <w:t>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snapToGrid w:val="0"/>
        <w:spacing w:line="360" w:lineRule="auto"/>
        <w:ind w:firstLine="482" w:firstLineChars="200"/>
        <w:jc w:val="left"/>
        <w:rPr>
          <w:rFonts w:asciiTheme="minorEastAsia" w:hAnsiTheme="minorEastAsia" w:eastAsiaTheme="minorEastAsia"/>
          <w:b/>
          <w:bCs/>
          <w:sz w:val="24"/>
        </w:rPr>
      </w:pPr>
      <w:r>
        <w:rPr>
          <w:rFonts w:hint="eastAsia" w:asciiTheme="minorEastAsia" w:hAnsiTheme="minorEastAsia" w:eastAsiaTheme="minorEastAsia"/>
          <w:b/>
          <w:bCs/>
          <w:sz w:val="24"/>
        </w:rPr>
        <w:t>（二）定义</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1、“招标组织机构”指招标人委托组织招标的招标代理机构。</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2、招标人： 甬台温高速公路改扩建三门段工程指挥部</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指向</w:t>
      </w:r>
      <w:r>
        <w:rPr>
          <w:rFonts w:hint="eastAsia" w:asciiTheme="minorEastAsia" w:hAnsiTheme="minorEastAsia" w:eastAsiaTheme="minorEastAsia"/>
          <w:sz w:val="24"/>
        </w:rPr>
        <w:t>招标组织机构</w:t>
      </w:r>
      <w:r>
        <w:rPr>
          <w:rFonts w:asciiTheme="minorEastAsia" w:hAnsiTheme="minorEastAsia" w:eastAsiaTheme="minorEastAsia"/>
          <w:sz w:val="24"/>
        </w:rPr>
        <w:t>提交投标文件的单位或个人。</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货物</w:t>
      </w:r>
      <w:r>
        <w:rPr>
          <w:rFonts w:hint="eastAsia" w:asciiTheme="minorEastAsia" w:hAnsiTheme="minorEastAsia" w:eastAsiaTheme="minorEastAsia"/>
          <w:sz w:val="24"/>
        </w:rPr>
        <w:t>：</w:t>
      </w:r>
      <w:r>
        <w:rPr>
          <w:rFonts w:asciiTheme="minorEastAsia" w:hAnsiTheme="minorEastAsia" w:eastAsiaTheme="minorEastAsia"/>
          <w:sz w:val="24"/>
        </w:rPr>
        <w:t>是指各种形态和种类的物品，包括原材料、燃料、设备、产品等。</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是指除货物和工程以外的招标对象，包括各类专业服务、信息网络开发服务、金融保险服务、运输服务，以及维修与维护服务等。</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“书面形式”包括信函、传真等。</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“▲”系指实质性要求条款。</w:t>
      </w:r>
    </w:p>
    <w:p>
      <w:pPr>
        <w:snapToGrid w:val="0"/>
        <w:spacing w:line="360" w:lineRule="auto"/>
        <w:ind w:firstLine="482" w:firstLineChars="200"/>
        <w:jc w:val="left"/>
        <w:rPr>
          <w:rFonts w:asciiTheme="minorEastAsia" w:hAnsiTheme="minorEastAsia" w:eastAsiaTheme="minorEastAsia"/>
          <w:b/>
          <w:bCs/>
          <w:sz w:val="24"/>
        </w:rPr>
      </w:pPr>
      <w:r>
        <w:rPr>
          <w:rFonts w:hint="eastAsia" w:asciiTheme="minorEastAsia" w:hAnsiTheme="minorEastAsia" w:eastAsiaTheme="minorEastAsia"/>
          <w:b/>
          <w:bCs/>
          <w:sz w:val="24"/>
        </w:rPr>
        <w:t>（三）投标费用</w:t>
      </w:r>
    </w:p>
    <w:p>
      <w:pPr>
        <w:pStyle w:val="14"/>
        <w:ind w:firstLine="480" w:firstLineChars="200"/>
        <w:rPr>
          <w:rFonts w:asciiTheme="minorEastAsia" w:hAnsiTheme="minorEastAsia" w:eastAsiaTheme="minorEastAsia"/>
          <w:color w:val="FF0000"/>
        </w:rPr>
      </w:pPr>
      <w:r>
        <w:rPr>
          <w:rFonts w:hint="eastAsia" w:asciiTheme="minorEastAsia" w:hAnsiTheme="minorEastAsia" w:eastAsiaTheme="minorEastAsia"/>
        </w:rPr>
        <w:t>不论投标结果如何，投标人均应自行承担所有与投标有关的全部费用（招标文件有相关规定除外）。</w:t>
      </w:r>
    </w:p>
    <w:p>
      <w:pPr>
        <w:snapToGrid w:val="0"/>
        <w:spacing w:line="360" w:lineRule="auto"/>
        <w:ind w:firstLine="482" w:firstLineChars="200"/>
        <w:jc w:val="left"/>
        <w:rPr>
          <w:rFonts w:asciiTheme="minorEastAsia" w:hAnsiTheme="minorEastAsia" w:eastAsiaTheme="minorEastAsia"/>
          <w:b/>
          <w:bCs/>
          <w:sz w:val="24"/>
        </w:rPr>
      </w:pPr>
      <w:r>
        <w:rPr>
          <w:rFonts w:hint="eastAsia" w:asciiTheme="minorEastAsia" w:hAnsiTheme="minorEastAsia" w:eastAsiaTheme="minorEastAsia"/>
          <w:b/>
          <w:bCs/>
          <w:sz w:val="24"/>
        </w:rPr>
        <w:t>（四）特别说明</w:t>
      </w:r>
    </w:p>
    <w:p>
      <w:pPr>
        <w:pStyle w:val="18"/>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投标人投标所使用的资格、信誉、荣誉、业绩与企业认证必须为本法人所拥有。投标人投标所使用的招标项目实施人员必须为本法人员工（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本法人或控股公司正式员工）。</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投标投标人所投产品除招标文件中明确规定要求“提供官网截图或相应检测报告的证明材料”以外，所有技术参数描述均以投标文件为准。投标投标人对所投产品技术参数的真实性承担法律责任。项目招标结束后、质疑期限内，如有质疑投标人认为中标投标人所投产品、投标文件技术参数与招标需求存在重大偏离、错误、甚至造假的情况，应提供具体有效的证明材料。</w:t>
      </w:r>
    </w:p>
    <w:p>
      <w:pPr>
        <w:pStyle w:val="2"/>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asciiTheme="minorEastAsia" w:hAnsiTheme="minorEastAsia" w:eastAsiaTheme="minorEastAsia" w:cstheme="minorBidi"/>
          <w:sz w:val="24"/>
          <w:szCs w:val="24"/>
        </w:rPr>
        <w:t>投标人在投标活动中提供任何虚假材料,</w:t>
      </w:r>
      <w:r>
        <w:rPr>
          <w:rFonts w:hint="eastAsia" w:asciiTheme="minorEastAsia" w:hAnsiTheme="minorEastAsia" w:eastAsiaTheme="minorEastAsia" w:cstheme="minorBidi"/>
          <w:sz w:val="24"/>
          <w:szCs w:val="24"/>
        </w:rPr>
        <w:t>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2"/>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4、投标人不得相互串通投标报价，不得妨碍其他投标人的公平竞争，不得损害招标人或其他投标人的合法权益，投标人不得以向招标人、评标委员会成员行贿或者采取其他不正当手段谋取中标。</w:t>
      </w:r>
    </w:p>
    <w:p>
      <w:pPr>
        <w:pStyle w:val="2"/>
        <w:snapToGrid w:val="0"/>
        <w:spacing w:line="360" w:lineRule="auto"/>
        <w:ind w:firstLineChars="0"/>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t>5</w:t>
      </w:r>
      <w:r>
        <w:rPr>
          <w:rFonts w:hint="eastAsia" w:asciiTheme="minorEastAsia" w:hAnsiTheme="minorEastAsia" w:eastAsiaTheme="minorEastAsia" w:cstheme="minorBidi"/>
          <w:sz w:val="24"/>
          <w:szCs w:val="24"/>
        </w:rPr>
        <w:t>、投标文件格式中的表格式样可以根据项目差别做适当调整,但应当保持表格样式基本形态不变。</w:t>
      </w:r>
    </w:p>
    <w:p>
      <w:pPr>
        <w:pStyle w:val="2"/>
        <w:snapToGrid w:val="0"/>
        <w:spacing w:line="360" w:lineRule="auto"/>
        <w:ind w:firstLineChars="0"/>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t>6</w:t>
      </w:r>
      <w:r>
        <w:rPr>
          <w:rFonts w:hint="eastAsia" w:asciiTheme="minorEastAsia" w:hAnsiTheme="minorEastAsia" w:eastAsiaTheme="minorEastAsia" w:cstheme="minorBidi"/>
          <w:sz w:val="24"/>
          <w:szCs w:val="24"/>
        </w:rPr>
        <w:t>、单位负责人为同一人或者存在直接控股、管理关系的不同投标人，不得参加同一合同项下的招标活动。</w:t>
      </w:r>
    </w:p>
    <w:p>
      <w:pPr>
        <w:pStyle w:val="2"/>
        <w:snapToGrid w:val="0"/>
        <w:spacing w:line="360" w:lineRule="auto"/>
        <w:ind w:firstLineChars="0"/>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t>7</w:t>
      </w:r>
      <w:r>
        <w:rPr>
          <w:rFonts w:hint="eastAsia" w:asciiTheme="minorEastAsia" w:hAnsiTheme="minorEastAsia" w:eastAsiaTheme="minorEastAsia" w:cstheme="minorBidi"/>
          <w:sz w:val="24"/>
          <w:szCs w:val="24"/>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二、招标文件</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招标组织机构可视招标具体情况对已发出的招标文件进行必要的澄清或者修改。澄清或者修改的内容可能影响投标文件编制的，招标人或者招标组织机构应当在投标截止时间至少15日前，在原公告发布媒体上发布澄清公告，澄清或者修改的内容为招标文件的组成部分；不足15日的，招标人或者招标组织机构应当顺延提交投标文件的截止时间。 </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2、</w:t>
      </w:r>
      <w:r>
        <w:rPr>
          <w:rFonts w:asciiTheme="minorEastAsia" w:hAnsiTheme="minorEastAsia" w:eastAsia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rPr>
        <w:t>。</w:t>
      </w: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 xml:space="preserve"> 三、投标文件</w:t>
      </w:r>
    </w:p>
    <w:p>
      <w:pPr>
        <w:autoSpaceDE w:val="0"/>
        <w:autoSpaceDN w:val="0"/>
        <w:adjustRightInd w:val="0"/>
        <w:spacing w:line="360" w:lineRule="auto"/>
        <w:rPr>
          <w:rFonts w:asciiTheme="minorEastAsia" w:hAnsiTheme="minorEastAsia" w:eastAsiaTheme="minorEastAsia"/>
          <w:b/>
          <w:bCs/>
          <w:kern w:val="0"/>
          <w:sz w:val="24"/>
        </w:rPr>
      </w:pPr>
      <w:r>
        <w:rPr>
          <w:rFonts w:hint="eastAsia" w:ascii="宋体"/>
          <w:b/>
          <w:sz w:val="24"/>
          <w:lang w:val="zh-CN"/>
        </w:rPr>
        <w:t>（一）</w:t>
      </w:r>
      <w:r>
        <w:rPr>
          <w:rFonts w:hint="eastAsia" w:asciiTheme="minorEastAsia" w:hAnsiTheme="minorEastAsia" w:eastAsiaTheme="minorEastAsia"/>
          <w:b/>
          <w:bCs/>
          <w:kern w:val="0"/>
          <w:sz w:val="24"/>
        </w:rPr>
        <w:t>投标文件的组成</w:t>
      </w:r>
    </w:p>
    <w:p>
      <w:pPr>
        <w:pStyle w:val="63"/>
        <w:spacing w:line="360" w:lineRule="auto"/>
        <w:ind w:firstLine="482"/>
        <w:rPr>
          <w:b/>
          <w:bCs/>
          <w:sz w:val="24"/>
          <w:szCs w:val="24"/>
        </w:rPr>
      </w:pPr>
      <w:r>
        <w:rPr>
          <w:rFonts w:hint="eastAsia"/>
          <w:b/>
          <w:bCs/>
          <w:sz w:val="24"/>
          <w:szCs w:val="24"/>
        </w:rPr>
        <w:t>注：投标文件由：资格证明文件、技术文件、报价文件组成。</w:t>
      </w:r>
    </w:p>
    <w:p>
      <w:pPr>
        <w:pStyle w:val="14"/>
        <w:kinsoku w:val="0"/>
        <w:overflowPunct w:val="0"/>
        <w:spacing w:before="161" w:line="360" w:lineRule="auto"/>
        <w:rPr>
          <w:b/>
          <w:bCs/>
        </w:rPr>
      </w:pPr>
      <w:r>
        <w:rPr>
          <w:rFonts w:hint="eastAsia" w:ascii="黑体" w:eastAsia="黑体" w:cs="黑体"/>
          <w:b/>
          <w:bCs/>
        </w:rPr>
        <w:t>▲</w:t>
      </w:r>
      <w:r>
        <w:rPr>
          <w:b/>
          <w:bCs/>
        </w:rPr>
        <w:t>1</w:t>
      </w:r>
      <w:r>
        <w:rPr>
          <w:rFonts w:hint="eastAsia"/>
          <w:b/>
          <w:bCs/>
        </w:rPr>
        <w:t>、资格证明文件的组成：</w:t>
      </w:r>
    </w:p>
    <w:p>
      <w:pPr>
        <w:pStyle w:val="12"/>
        <w:widowControl/>
        <w:adjustRightInd w:val="0"/>
        <w:snapToGrid w:val="0"/>
        <w:spacing w:line="360" w:lineRule="auto"/>
        <w:ind w:firstLine="0"/>
        <w:rPr>
          <w:rFonts w:hAnsi="宋体" w:cs="宋体"/>
          <w:sz w:val="24"/>
          <w:lang w:val="zh-CN"/>
        </w:rPr>
      </w:pPr>
      <w:bookmarkStart w:id="3" w:name="_Toc37343332"/>
      <w:bookmarkStart w:id="4" w:name="_Toc37343518"/>
      <w:r>
        <w:rPr>
          <w:rFonts w:hint="eastAsia" w:hAnsi="宋体" w:cs="宋体"/>
          <w:sz w:val="24"/>
          <w:lang w:val="zh-CN"/>
        </w:rPr>
        <w:t>（1）投标声明书（见附件一）；</w:t>
      </w:r>
      <w:bookmarkEnd w:id="3"/>
      <w:bookmarkEnd w:id="4"/>
    </w:p>
    <w:p>
      <w:pPr>
        <w:pStyle w:val="12"/>
        <w:widowControl/>
        <w:adjustRightInd w:val="0"/>
        <w:snapToGrid w:val="0"/>
        <w:spacing w:line="360" w:lineRule="auto"/>
        <w:ind w:firstLine="0"/>
        <w:rPr>
          <w:rFonts w:hAnsi="宋体" w:cs="宋体"/>
          <w:sz w:val="24"/>
          <w:lang w:val="zh-CN"/>
        </w:rPr>
      </w:pPr>
      <w:bookmarkStart w:id="5" w:name="_Toc37343519"/>
      <w:bookmarkStart w:id="6" w:name="_Toc37343333"/>
      <w:r>
        <w:rPr>
          <w:rFonts w:hint="eastAsia" w:hAnsi="宋体" w:cs="宋体"/>
          <w:sz w:val="24"/>
          <w:lang w:val="zh-CN"/>
        </w:rPr>
        <w:t>（2）授权委托书（法定代表人亲自办理投标事宜的，则无需提交)（见附件二）；</w:t>
      </w:r>
      <w:bookmarkEnd w:id="5"/>
      <w:bookmarkEnd w:id="6"/>
    </w:p>
    <w:p>
      <w:pPr>
        <w:pStyle w:val="12"/>
        <w:widowControl/>
        <w:adjustRightInd w:val="0"/>
        <w:snapToGrid w:val="0"/>
        <w:spacing w:line="360" w:lineRule="auto"/>
        <w:ind w:firstLine="0"/>
        <w:rPr>
          <w:rFonts w:hAnsi="宋体" w:cs="宋体"/>
          <w:sz w:val="24"/>
          <w:lang w:val="zh-CN"/>
        </w:rPr>
      </w:pPr>
      <w:bookmarkStart w:id="7" w:name="_Toc37343520"/>
      <w:bookmarkStart w:id="8" w:name="_Toc37343334"/>
      <w:r>
        <w:rPr>
          <w:rFonts w:hint="eastAsia" w:hAnsi="宋体" w:cs="宋体"/>
          <w:sz w:val="24"/>
          <w:lang w:val="zh-CN"/>
        </w:rPr>
        <w:t>（3）符合参加招标活动应当具备的一般条件的承诺函（见附件三）；</w:t>
      </w:r>
    </w:p>
    <w:p>
      <w:pPr>
        <w:pStyle w:val="12"/>
        <w:widowControl/>
        <w:adjustRightInd w:val="0"/>
        <w:snapToGrid w:val="0"/>
        <w:spacing w:line="360" w:lineRule="auto"/>
        <w:ind w:firstLine="0"/>
        <w:rPr>
          <w:rFonts w:hAnsi="宋体" w:cs="宋体"/>
          <w:sz w:val="24"/>
          <w:lang w:val="zh-CN"/>
        </w:rPr>
      </w:pPr>
      <w:r>
        <w:rPr>
          <w:rFonts w:hint="eastAsia" w:hAnsi="宋体" w:cs="宋体"/>
          <w:sz w:val="24"/>
          <w:lang w:val="zh-CN"/>
        </w:rPr>
        <w:t>（4）提供有效的营业执照扫描件；如事业单位参加投标的，则提供有效的《事业单位法人证书》扫描件；</w:t>
      </w:r>
      <w:bookmarkEnd w:id="7"/>
      <w:bookmarkEnd w:id="8"/>
    </w:p>
    <w:p>
      <w:pPr>
        <w:pStyle w:val="18"/>
        <w:spacing w:line="360" w:lineRule="auto"/>
        <w:rPr>
          <w:rFonts w:hAnsi="宋体" w:cs="宋体"/>
          <w:sz w:val="24"/>
        </w:rPr>
      </w:pPr>
      <w:r>
        <w:rPr>
          <w:rFonts w:hint="eastAsia" w:hAnsi="宋体" w:cs="宋体"/>
          <w:kern w:val="21"/>
          <w:sz w:val="24"/>
        </w:rPr>
        <w:t>（5）</w:t>
      </w:r>
      <w:r>
        <w:rPr>
          <w:rFonts w:hint="eastAsia" w:hAnsi="宋体" w:cs="宋体"/>
          <w:sz w:val="24"/>
        </w:rPr>
        <w:t>提供公告中符合投标人特定条件的有效证明材料复印件（特定条件中有要求的必须提供）</w:t>
      </w:r>
      <w:r>
        <w:rPr>
          <w:rFonts w:hint="eastAsia" w:hAnsi="宋体" w:cs="宋体"/>
          <w:b/>
          <w:bCs/>
          <w:sz w:val="24"/>
        </w:rPr>
        <w:t>，</w:t>
      </w:r>
      <w:r>
        <w:rPr>
          <w:rFonts w:hint="eastAsia" w:hAnsi="宋体" w:cs="宋体"/>
          <w:sz w:val="24"/>
        </w:rPr>
        <w:t>以及需要说明的其他资料。</w:t>
      </w:r>
    </w:p>
    <w:p>
      <w:pPr>
        <w:spacing w:before="111" w:line="337" w:lineRule="auto"/>
        <w:ind w:right="57" w:firstLine="256" w:firstLineChars="100"/>
        <w:rPr>
          <w:rFonts w:ascii="宋体" w:hAnsi="宋体" w:cs="宋体"/>
          <w:spacing w:val="8"/>
          <w:sz w:val="24"/>
        </w:rPr>
      </w:pPr>
      <w:r>
        <w:rPr>
          <w:rFonts w:hint="eastAsia" w:ascii="宋体" w:hAnsi="宋体" w:cs="宋体"/>
          <w:spacing w:val="8"/>
          <w:sz w:val="24"/>
        </w:rPr>
        <w:fldChar w:fldCharType="begin"/>
      </w:r>
      <w:r>
        <w:rPr>
          <w:rFonts w:hint="eastAsia" w:ascii="宋体" w:hAnsi="宋体" w:cs="宋体"/>
          <w:spacing w:val="8"/>
          <w:sz w:val="24"/>
        </w:rPr>
        <w:instrText xml:space="preserve"> = 1 \* GB3 \* MERGEFORMAT </w:instrText>
      </w:r>
      <w:r>
        <w:rPr>
          <w:rFonts w:hint="eastAsia" w:ascii="宋体" w:hAnsi="宋体" w:cs="宋体"/>
          <w:spacing w:val="8"/>
          <w:sz w:val="24"/>
        </w:rPr>
        <w:fldChar w:fldCharType="separate"/>
      </w:r>
      <w:r>
        <w:t>①</w:t>
      </w:r>
      <w:r>
        <w:rPr>
          <w:rFonts w:hint="eastAsia" w:ascii="宋体" w:hAnsi="宋体" w:cs="宋体"/>
          <w:spacing w:val="8"/>
          <w:sz w:val="24"/>
        </w:rPr>
        <w:fldChar w:fldCharType="end"/>
      </w:r>
      <w:r>
        <w:rPr>
          <w:rFonts w:hint="eastAsia" w:ascii="宋体" w:hAnsi="宋体" w:cs="宋体"/>
          <w:spacing w:val="8"/>
          <w:sz w:val="24"/>
        </w:rPr>
        <w:t>投标人具备综合资质或</w:t>
      </w:r>
      <w:r>
        <w:rPr>
          <w:rFonts w:hint="eastAsia" w:ascii="宋体" w:hAnsi="宋体" w:cs="宋体"/>
          <w:spacing w:val="8"/>
          <w:sz w:val="24"/>
          <w:lang w:eastAsia="zh-CN"/>
        </w:rPr>
        <w:t>电力工程专业</w:t>
      </w:r>
      <w:r>
        <w:rPr>
          <w:rFonts w:hint="eastAsia" w:ascii="宋体" w:hAnsi="宋体" w:cs="宋体"/>
          <w:spacing w:val="8"/>
          <w:sz w:val="24"/>
        </w:rPr>
        <w:t>监理乙级及以上资质证书；</w:t>
      </w:r>
    </w:p>
    <w:p>
      <w:pPr>
        <w:spacing w:before="111" w:line="337" w:lineRule="auto"/>
        <w:ind w:right="57" w:firstLine="256" w:firstLineChars="100"/>
      </w:pPr>
      <w:r>
        <w:rPr>
          <w:rFonts w:hint="eastAsia" w:ascii="宋体" w:hAnsi="宋体" w:cs="宋体"/>
          <w:spacing w:val="8"/>
          <w:sz w:val="24"/>
        </w:rPr>
        <w:fldChar w:fldCharType="begin"/>
      </w:r>
      <w:r>
        <w:rPr>
          <w:rFonts w:hint="eastAsia" w:ascii="宋体" w:hAnsi="宋体" w:cs="宋体"/>
          <w:spacing w:val="8"/>
          <w:sz w:val="24"/>
        </w:rPr>
        <w:instrText xml:space="preserve"> = 2 \* GB3 \* MERGEFORMAT </w:instrText>
      </w:r>
      <w:r>
        <w:rPr>
          <w:rFonts w:hint="eastAsia" w:ascii="宋体" w:hAnsi="宋体" w:cs="宋体"/>
          <w:spacing w:val="8"/>
          <w:sz w:val="24"/>
        </w:rPr>
        <w:fldChar w:fldCharType="separate"/>
      </w:r>
      <w:r>
        <w:t>②</w:t>
      </w:r>
      <w:r>
        <w:rPr>
          <w:rFonts w:hint="eastAsia" w:ascii="宋体" w:hAnsi="宋体" w:cs="宋体"/>
          <w:spacing w:val="8"/>
          <w:sz w:val="24"/>
        </w:rPr>
        <w:fldChar w:fldCharType="end"/>
      </w:r>
      <w:r>
        <w:rPr>
          <w:rFonts w:hint="eastAsia" w:ascii="宋体" w:hAnsi="宋体" w:cs="宋体"/>
          <w:spacing w:val="8"/>
          <w:sz w:val="24"/>
        </w:rPr>
        <w:t>总监理工程师具有国家注册监理工程师（</w:t>
      </w:r>
      <w:r>
        <w:rPr>
          <w:rFonts w:hint="eastAsia" w:ascii="宋体" w:hAnsi="宋体" w:cs="宋体"/>
          <w:spacing w:val="8"/>
          <w:sz w:val="24"/>
          <w:lang w:eastAsia="zh-CN"/>
        </w:rPr>
        <w:t>电力工程专业</w:t>
      </w:r>
      <w:r>
        <w:rPr>
          <w:rFonts w:hint="eastAsia" w:ascii="宋体" w:hAnsi="宋体" w:cs="宋体"/>
          <w:spacing w:val="8"/>
          <w:sz w:val="24"/>
        </w:rPr>
        <w:t>）证书；</w:t>
      </w:r>
    </w:p>
    <w:p>
      <w:pPr>
        <w:snapToGrid w:val="0"/>
        <w:spacing w:line="360" w:lineRule="auto"/>
        <w:rPr>
          <w:rFonts w:ascii="宋体" w:hAnsi="宋体"/>
          <w:b/>
          <w:sz w:val="24"/>
        </w:rPr>
      </w:pPr>
      <w:r>
        <w:rPr>
          <w:rFonts w:hint="eastAsia" w:ascii="宋体" w:hAnsi="宋体"/>
          <w:b/>
          <w:sz w:val="24"/>
        </w:rPr>
        <w:t>2、商务与技术文件的组成：</w:t>
      </w:r>
    </w:p>
    <w:p>
      <w:pPr>
        <w:snapToGrid w:val="0"/>
        <w:spacing w:line="360" w:lineRule="auto"/>
        <w:rPr>
          <w:rFonts w:ascii="宋体" w:hAnsi="宋体"/>
          <w:sz w:val="24"/>
          <w:szCs w:val="20"/>
        </w:rPr>
      </w:pPr>
      <w:r>
        <w:rPr>
          <w:rFonts w:hint="eastAsia" w:ascii="宋体" w:hAnsi="宋体"/>
          <w:sz w:val="24"/>
          <w:szCs w:val="20"/>
        </w:rPr>
        <w:t>（1）投标人基本情况表（见附件四） ；</w:t>
      </w:r>
    </w:p>
    <w:p>
      <w:pPr>
        <w:snapToGrid w:val="0"/>
        <w:spacing w:line="360" w:lineRule="auto"/>
        <w:rPr>
          <w:rFonts w:ascii="宋体" w:hAnsi="宋体"/>
          <w:sz w:val="24"/>
          <w:szCs w:val="20"/>
        </w:rPr>
      </w:pPr>
      <w:r>
        <w:rPr>
          <w:rFonts w:hint="eastAsia" w:ascii="宋体" w:hAnsi="宋体"/>
          <w:sz w:val="24"/>
          <w:szCs w:val="20"/>
        </w:rPr>
        <w:t>（2）类似项目业绩一览表（如有，见附件五） ；</w:t>
      </w:r>
    </w:p>
    <w:p>
      <w:pPr>
        <w:snapToGrid w:val="0"/>
        <w:spacing w:line="360" w:lineRule="auto"/>
        <w:rPr>
          <w:rFonts w:ascii="宋体" w:hAnsi="宋体"/>
          <w:sz w:val="24"/>
          <w:szCs w:val="20"/>
        </w:rPr>
      </w:pPr>
      <w:r>
        <w:rPr>
          <w:rFonts w:hint="eastAsia" w:ascii="宋体" w:hAnsi="宋体"/>
          <w:sz w:val="24"/>
          <w:szCs w:val="20"/>
        </w:rPr>
        <w:t>（3）项目负责人情况表（见附件 六）</w:t>
      </w:r>
    </w:p>
    <w:p>
      <w:pPr>
        <w:snapToGrid w:val="0"/>
        <w:spacing w:line="360" w:lineRule="auto"/>
        <w:rPr>
          <w:rFonts w:ascii="宋体" w:hAnsi="宋体"/>
          <w:sz w:val="24"/>
          <w:szCs w:val="20"/>
        </w:rPr>
      </w:pPr>
      <w:r>
        <w:rPr>
          <w:rFonts w:hint="eastAsia" w:ascii="宋体" w:hAnsi="宋体"/>
          <w:sz w:val="24"/>
          <w:szCs w:val="20"/>
        </w:rPr>
        <w:t>（4）项目实施人员一览表（见附件七）；</w:t>
      </w:r>
    </w:p>
    <w:p>
      <w:pPr>
        <w:snapToGrid w:val="0"/>
        <w:spacing w:line="360" w:lineRule="auto"/>
        <w:rPr>
          <w:rFonts w:ascii="宋体" w:hAnsi="宋体"/>
          <w:sz w:val="24"/>
          <w:szCs w:val="20"/>
        </w:rPr>
      </w:pPr>
      <w:r>
        <w:rPr>
          <w:rFonts w:hint="eastAsia" w:ascii="宋体" w:hAnsi="宋体"/>
          <w:sz w:val="24"/>
          <w:szCs w:val="20"/>
        </w:rPr>
        <w:t>（5）监理大纲（见附件八）；</w:t>
      </w:r>
    </w:p>
    <w:p>
      <w:pPr>
        <w:snapToGrid w:val="0"/>
        <w:spacing w:line="360" w:lineRule="auto"/>
        <w:rPr>
          <w:rFonts w:ascii="宋体" w:hAnsi="宋体"/>
          <w:sz w:val="24"/>
          <w:szCs w:val="20"/>
        </w:rPr>
      </w:pPr>
      <w:r>
        <w:rPr>
          <w:rFonts w:hint="eastAsia" w:ascii="宋体" w:hAnsi="宋体"/>
          <w:sz w:val="24"/>
          <w:szCs w:val="20"/>
        </w:rPr>
        <w:t>（6） 企业实力及投入的设备设施等相关证明材料：</w:t>
      </w:r>
    </w:p>
    <w:p>
      <w:pPr>
        <w:snapToGrid w:val="0"/>
        <w:spacing w:line="360" w:lineRule="auto"/>
        <w:rPr>
          <w:rFonts w:ascii="宋体" w:hAnsi="宋体"/>
          <w:sz w:val="24"/>
          <w:szCs w:val="20"/>
        </w:rPr>
      </w:pPr>
      <w:r>
        <w:rPr>
          <w:rFonts w:hint="eastAsia" w:ascii="宋体" w:hAnsi="宋体"/>
          <w:sz w:val="24"/>
          <w:szCs w:val="20"/>
        </w:rPr>
        <w:t>（7）投标人认为需要提供的其他资料（包括可能影响投标人商务与技术文件评分的各类证明材料）。</w:t>
      </w:r>
    </w:p>
    <w:p>
      <w:pPr>
        <w:snapToGrid w:val="0"/>
        <w:spacing w:line="360" w:lineRule="auto"/>
        <w:rPr>
          <w:rFonts w:hAnsi="宋体"/>
          <w:sz w:val="24"/>
        </w:rPr>
      </w:pPr>
      <w:r>
        <w:rPr>
          <w:rFonts w:hint="eastAsia" w:hAnsi="宋体"/>
          <w:sz w:val="24"/>
        </w:rPr>
        <w:t>3、报价文件的组成：</w:t>
      </w:r>
    </w:p>
    <w:p>
      <w:pPr>
        <w:autoSpaceDE w:val="0"/>
        <w:autoSpaceDN w:val="0"/>
        <w:adjustRightInd w:val="0"/>
        <w:snapToGrid w:val="0"/>
        <w:spacing w:line="440" w:lineRule="exact"/>
        <w:ind w:firstLine="241" w:firstLineChars="100"/>
        <w:rPr>
          <w:rFonts w:ascii="宋体" w:hAnsi="宋体"/>
          <w:sz w:val="24"/>
          <w:szCs w:val="20"/>
        </w:rPr>
      </w:pP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kern w:val="0"/>
          <w:sz w:val="24"/>
        </w:rPr>
        <w:t>此</w:t>
      </w:r>
      <w:r>
        <w:rPr>
          <w:rFonts w:hint="eastAsia" w:ascii="宋体" w:hAnsi="宋体"/>
          <w:sz w:val="24"/>
          <w:szCs w:val="20"/>
        </w:rPr>
        <w:t>报价为投标人一次性报出唯一的最终价格，包含工资、相关津贴、劳保用品、职工社会保险及其它一切所要涉及到的费用，有选择的报价将被拒绝。</w:t>
      </w:r>
    </w:p>
    <w:p>
      <w:pPr>
        <w:spacing w:line="44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①开标一览表（附件九）；</w:t>
      </w:r>
    </w:p>
    <w:p>
      <w:pPr>
        <w:spacing w:line="44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②报价清单表（附件十）；</w:t>
      </w:r>
    </w:p>
    <w:p>
      <w:pPr>
        <w:tabs>
          <w:tab w:val="left" w:pos="1898"/>
        </w:tabs>
        <w:autoSpaceDE w:val="0"/>
        <w:autoSpaceDN w:val="0"/>
        <w:adjustRightInd w:val="0"/>
        <w:snapToGrid w:val="0"/>
        <w:spacing w:line="440" w:lineRule="exact"/>
        <w:ind w:firstLine="480"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注：所涉及招标文件第四部分“评标方法、评标标准”相关评分证明材料和</w:t>
      </w:r>
      <w:r>
        <w:rPr>
          <w:rFonts w:hint="eastAsia" w:asciiTheme="minorEastAsia" w:hAnsiTheme="minorEastAsia" w:eastAsiaTheme="minorEastAsia" w:cstheme="minorEastAsia"/>
          <w:b/>
          <w:kern w:val="0"/>
          <w:sz w:val="24"/>
        </w:rPr>
        <w:t>证书材料的复印件，均加盖单位公章，原件备查。</w:t>
      </w:r>
    </w:p>
    <w:p>
      <w:pPr>
        <w:snapToGrid w:val="0"/>
        <w:spacing w:line="360" w:lineRule="auto"/>
        <w:rPr>
          <w:rFonts w:ascii="宋体" w:hAnsi="宋体"/>
          <w:b/>
          <w:sz w:val="24"/>
        </w:rPr>
      </w:pPr>
      <w:r>
        <w:rPr>
          <w:rFonts w:hint="eastAsia" w:ascii="宋体" w:hAnsi="宋体"/>
          <w:b/>
          <w:sz w:val="24"/>
        </w:rPr>
        <w:t>（二）投标文件的制作、封装及递交要求</w:t>
      </w:r>
    </w:p>
    <w:p>
      <w:pPr>
        <w:snapToGrid w:val="0"/>
        <w:spacing w:line="360" w:lineRule="auto"/>
        <w:ind w:firstLine="720" w:firstLineChars="300"/>
        <w:jc w:val="left"/>
        <w:rPr>
          <w:rFonts w:ascii="宋体" w:hAnsi="宋体"/>
          <w:kern w:val="0"/>
          <w:sz w:val="24"/>
        </w:rPr>
      </w:pPr>
      <w:r>
        <w:rPr>
          <w:rFonts w:hint="eastAsia" w:ascii="宋体" w:hAnsi="宋体"/>
          <w:kern w:val="0"/>
          <w:sz w:val="24"/>
        </w:rPr>
        <w:t>1.投标文件的份数</w:t>
      </w:r>
    </w:p>
    <w:p>
      <w:pPr>
        <w:snapToGrid w:val="0"/>
        <w:spacing w:line="360" w:lineRule="auto"/>
        <w:ind w:firstLine="720" w:firstLineChars="300"/>
        <w:jc w:val="left"/>
        <w:rPr>
          <w:rFonts w:ascii="宋体" w:hAnsi="宋体"/>
          <w:kern w:val="0"/>
          <w:sz w:val="24"/>
        </w:rPr>
      </w:pPr>
      <w:r>
        <w:rPr>
          <w:rFonts w:hint="eastAsia" w:ascii="宋体" w:hAnsi="宋体"/>
          <w:kern w:val="0"/>
          <w:sz w:val="24"/>
        </w:rPr>
        <w:t>①投标人应按招标文件规定的内容和要求编制、装订投标文件。投标文件中所有文字及表格应采用白色标准A4纸（如有图纸可采用A3纸）进行打印或印刷(建议双面打印或印刷），并逐页连续标注页码。封面不得简装，不得活页装订。因投标文件内容不完整、编排混乱导致投标文件被误读、漏读或者查找不到相关内容的责任由投标人自行承担。</w:t>
      </w:r>
    </w:p>
    <w:p>
      <w:pPr>
        <w:snapToGrid w:val="0"/>
        <w:spacing w:line="360" w:lineRule="auto"/>
        <w:ind w:firstLine="720" w:firstLineChars="300"/>
        <w:jc w:val="left"/>
        <w:rPr>
          <w:rFonts w:ascii="宋体" w:hAnsi="宋体"/>
          <w:kern w:val="0"/>
          <w:sz w:val="24"/>
        </w:rPr>
      </w:pPr>
      <w:r>
        <w:rPr>
          <w:rFonts w:hint="eastAsia" w:ascii="宋体" w:hAnsi="宋体"/>
          <w:kern w:val="0"/>
          <w:sz w:val="24"/>
        </w:rPr>
        <w:t>②资格证明文件、商务与技术文件、报价文件各 5 份（一正本四副本），投标文件的正本封面必须注明“正本”字样，副本可以采用正本的复印件。</w:t>
      </w:r>
    </w:p>
    <w:p>
      <w:pPr>
        <w:snapToGrid w:val="0"/>
        <w:spacing w:line="360" w:lineRule="auto"/>
        <w:ind w:firstLine="720" w:firstLineChars="300"/>
        <w:jc w:val="left"/>
        <w:rPr>
          <w:rFonts w:ascii="宋体" w:hAnsi="宋体"/>
          <w:kern w:val="0"/>
          <w:sz w:val="24"/>
        </w:rPr>
      </w:pPr>
      <w:r>
        <w:rPr>
          <w:rFonts w:hint="eastAsia" w:ascii="宋体" w:hAnsi="宋体"/>
          <w:kern w:val="0"/>
          <w:sz w:val="24"/>
        </w:rPr>
        <w:t>③投标文件封面，可参照附件内容。注明 “项目编号”、“项目名称”、“正本”或“副本”、“资格证明文件”或“商务与技术文件”或“报价文件” “投标人”、“法定代表人或全权代表”等字样。</w:t>
      </w:r>
    </w:p>
    <w:p>
      <w:pPr>
        <w:snapToGrid w:val="0"/>
        <w:spacing w:line="360" w:lineRule="auto"/>
        <w:ind w:firstLine="720" w:firstLineChars="300"/>
        <w:jc w:val="left"/>
        <w:rPr>
          <w:rFonts w:ascii="宋体" w:hAnsi="宋体"/>
          <w:kern w:val="0"/>
          <w:sz w:val="24"/>
        </w:rPr>
      </w:pPr>
      <w:r>
        <w:rPr>
          <w:rFonts w:hint="eastAsia" w:ascii="宋体" w:hAnsi="宋体"/>
          <w:kern w:val="0"/>
          <w:sz w:val="24"/>
        </w:rPr>
        <w:t>④正本和副本内容有出入，以正本为准。</w:t>
      </w:r>
    </w:p>
    <w:p>
      <w:pPr>
        <w:snapToGrid w:val="0"/>
        <w:spacing w:line="360" w:lineRule="auto"/>
        <w:ind w:firstLine="720" w:firstLineChars="300"/>
        <w:jc w:val="left"/>
        <w:rPr>
          <w:rFonts w:ascii="宋体" w:hAnsi="宋体"/>
          <w:kern w:val="0"/>
          <w:sz w:val="24"/>
        </w:rPr>
      </w:pPr>
      <w:r>
        <w:rPr>
          <w:rFonts w:hint="eastAsia" w:ascii="宋体" w:hAnsi="宋体"/>
          <w:kern w:val="0"/>
          <w:sz w:val="24"/>
        </w:rPr>
        <w:t>▲2.投标文件的签署、盖章</w:t>
      </w:r>
    </w:p>
    <w:p>
      <w:pPr>
        <w:snapToGrid w:val="0"/>
        <w:spacing w:line="360" w:lineRule="auto"/>
        <w:ind w:left="210" w:leftChars="100" w:firstLine="480" w:firstLineChars="200"/>
        <w:jc w:val="left"/>
        <w:rPr>
          <w:rFonts w:ascii="宋体" w:hAnsi="宋体"/>
          <w:kern w:val="0"/>
          <w:sz w:val="24"/>
        </w:rPr>
      </w:pPr>
      <w:r>
        <w:rPr>
          <w:rFonts w:hint="eastAsia" w:ascii="宋体" w:hAnsi="宋体"/>
          <w:kern w:val="0"/>
          <w:sz w:val="24"/>
        </w:rPr>
        <w:t>投标文件封面和内部有要求盖章或签字的地方必须加盖投标人的公章以及法定代表人或全权代表（盖章或签字）。</w:t>
      </w:r>
    </w:p>
    <w:p>
      <w:pPr>
        <w:snapToGrid w:val="0"/>
        <w:spacing w:line="360" w:lineRule="auto"/>
        <w:ind w:firstLine="480" w:firstLineChars="200"/>
        <w:jc w:val="left"/>
        <w:rPr>
          <w:rFonts w:ascii="宋体" w:hAnsi="宋体"/>
          <w:kern w:val="0"/>
          <w:sz w:val="24"/>
        </w:rPr>
      </w:pPr>
      <w:r>
        <w:rPr>
          <w:rFonts w:hint="eastAsia" w:ascii="宋体" w:hAnsi="宋体"/>
          <w:kern w:val="0"/>
          <w:sz w:val="24"/>
        </w:rPr>
        <w:t>3.投标文件的外包装、密封</w:t>
      </w:r>
    </w:p>
    <w:p>
      <w:pPr>
        <w:snapToGrid w:val="0"/>
        <w:spacing w:line="360" w:lineRule="auto"/>
        <w:ind w:firstLine="480" w:firstLineChars="200"/>
        <w:jc w:val="left"/>
        <w:rPr>
          <w:rFonts w:ascii="宋体" w:hAnsi="宋体"/>
          <w:kern w:val="0"/>
          <w:sz w:val="24"/>
        </w:rPr>
      </w:pPr>
      <w:r>
        <w:rPr>
          <w:rFonts w:hint="eastAsia" w:ascii="宋体" w:hAnsi="宋体"/>
          <w:kern w:val="0"/>
          <w:sz w:val="24"/>
        </w:rPr>
        <w:t>①项目如分标项，各标项投标文件必须分开编制，并按上述份数要求单独密封包装。</w:t>
      </w:r>
    </w:p>
    <w:p>
      <w:pPr>
        <w:snapToGrid w:val="0"/>
        <w:spacing w:line="360" w:lineRule="auto"/>
        <w:ind w:firstLine="480" w:firstLineChars="200"/>
        <w:jc w:val="left"/>
        <w:rPr>
          <w:rFonts w:ascii="宋体" w:hAnsi="宋体"/>
          <w:kern w:val="0"/>
          <w:sz w:val="24"/>
        </w:rPr>
      </w:pPr>
      <w:r>
        <w:rPr>
          <w:rFonts w:hint="eastAsia" w:ascii="宋体" w:hAnsi="宋体"/>
          <w:kern w:val="0"/>
          <w:sz w:val="24"/>
        </w:rPr>
        <w:t>②“资格证明文件”、“商务与技术文件”、“报价文件”的外包装密封处须加盖投标人公章或投标全权代表签字。</w:t>
      </w:r>
    </w:p>
    <w:p>
      <w:pPr>
        <w:snapToGrid w:val="0"/>
        <w:spacing w:line="360" w:lineRule="auto"/>
        <w:ind w:firstLine="480" w:firstLineChars="200"/>
        <w:jc w:val="left"/>
        <w:rPr>
          <w:rFonts w:ascii="宋体" w:hAnsi="宋体"/>
          <w:kern w:val="0"/>
          <w:sz w:val="24"/>
        </w:rPr>
      </w:pPr>
      <w:r>
        <w:rPr>
          <w:rFonts w:hint="eastAsia" w:ascii="宋体" w:hAnsi="宋体"/>
          <w:kern w:val="0"/>
          <w:sz w:val="24"/>
        </w:rPr>
        <w:t>③外包装封面可参照附件内容注明“项目编号”、“ 项目名称”、 “正本”或“副本”或“正副本”、“资格证明文件”或“商务与技术文件”或“报价文件”、 “ 投标人名称” 、“开标时启封”等字样。</w:t>
      </w:r>
    </w:p>
    <w:p>
      <w:pPr>
        <w:snapToGrid w:val="0"/>
        <w:spacing w:line="360" w:lineRule="auto"/>
        <w:ind w:firstLine="480" w:firstLineChars="200"/>
        <w:jc w:val="left"/>
        <w:rPr>
          <w:rFonts w:ascii="宋体" w:hAnsi="宋体"/>
          <w:kern w:val="0"/>
          <w:sz w:val="24"/>
        </w:rPr>
      </w:pPr>
      <w:r>
        <w:rPr>
          <w:rFonts w:hint="eastAsia" w:ascii="宋体" w:hAnsi="宋体"/>
          <w:kern w:val="0"/>
          <w:sz w:val="24"/>
        </w:rPr>
        <w:t>④未按规定密封或标记的投标文件将被拒绝，由此造成的风险由投标人自行承担。</w:t>
      </w:r>
    </w:p>
    <w:p>
      <w:pPr>
        <w:snapToGrid w:val="0"/>
        <w:spacing w:line="360" w:lineRule="auto"/>
        <w:ind w:firstLine="480" w:firstLineChars="200"/>
        <w:jc w:val="left"/>
        <w:rPr>
          <w:rFonts w:ascii="宋体" w:hAnsi="宋体"/>
          <w:kern w:val="0"/>
          <w:sz w:val="24"/>
        </w:rPr>
      </w:pPr>
      <w:r>
        <w:rPr>
          <w:rFonts w:hint="eastAsia" w:ascii="宋体" w:hAnsi="宋体"/>
          <w:kern w:val="0"/>
          <w:sz w:val="24"/>
        </w:rPr>
        <w:t>4.投标文件的递交</w:t>
      </w:r>
    </w:p>
    <w:p>
      <w:pPr>
        <w:snapToGrid w:val="0"/>
        <w:spacing w:line="360" w:lineRule="auto"/>
        <w:ind w:firstLine="480" w:firstLineChars="200"/>
        <w:jc w:val="left"/>
        <w:rPr>
          <w:rFonts w:ascii="宋体" w:hAnsi="宋体"/>
          <w:kern w:val="0"/>
          <w:sz w:val="24"/>
        </w:rPr>
      </w:pPr>
      <w:r>
        <w:rPr>
          <w:rFonts w:hint="eastAsia" w:ascii="宋体" w:hAnsi="宋体"/>
          <w:kern w:val="0"/>
          <w:sz w:val="24"/>
        </w:rPr>
        <w:t>▲①在投标文件提交截止时间前，投标人应按招标文件规定的时间和地点提交投标文件。投标文件提交截止时间后，招标人将拒收投标人的投标文件。</w:t>
      </w:r>
    </w:p>
    <w:p>
      <w:pPr>
        <w:snapToGrid w:val="0"/>
        <w:spacing w:line="360" w:lineRule="auto"/>
        <w:ind w:firstLine="480" w:firstLineChars="200"/>
        <w:jc w:val="left"/>
        <w:rPr>
          <w:rFonts w:ascii="宋体" w:hAnsi="宋体"/>
          <w:kern w:val="0"/>
          <w:sz w:val="24"/>
        </w:rPr>
      </w:pPr>
      <w:r>
        <w:rPr>
          <w:rFonts w:hint="eastAsia" w:ascii="宋体" w:hAnsi="宋体"/>
          <w:kern w:val="0"/>
          <w:sz w:val="24"/>
        </w:rPr>
        <w:t>②因密封不严、标记不明而造成过早启封、失密等情况，招标人概不负责。</w:t>
      </w:r>
    </w:p>
    <w:p>
      <w:pPr>
        <w:snapToGrid w:val="0"/>
        <w:spacing w:line="360" w:lineRule="auto"/>
        <w:ind w:firstLine="480" w:firstLineChars="200"/>
        <w:jc w:val="left"/>
        <w:rPr>
          <w:rFonts w:ascii="宋体" w:hAnsi="宋体"/>
          <w:kern w:val="0"/>
          <w:sz w:val="24"/>
        </w:rPr>
      </w:pPr>
      <w:r>
        <w:rPr>
          <w:rFonts w:hint="eastAsia" w:ascii="宋体" w:hAnsi="宋体"/>
          <w:kern w:val="0"/>
          <w:sz w:val="24"/>
        </w:rPr>
        <w:t>③逾期送达的或者未送达指定地点的或未同时满足本须知前附表要求的投标文件，招标人不予受理。</w:t>
      </w:r>
    </w:p>
    <w:p>
      <w:pPr>
        <w:snapToGrid w:val="0"/>
        <w:spacing w:line="360" w:lineRule="auto"/>
        <w:ind w:firstLine="480" w:firstLineChars="200"/>
        <w:jc w:val="left"/>
        <w:rPr>
          <w:rFonts w:ascii="宋体" w:hAnsi="宋体"/>
          <w:kern w:val="0"/>
          <w:sz w:val="24"/>
        </w:rPr>
      </w:pPr>
      <w:r>
        <w:rPr>
          <w:rFonts w:hint="eastAsia" w:ascii="宋体" w:hAnsi="宋体"/>
          <w:kern w:val="0"/>
          <w:sz w:val="24"/>
        </w:rPr>
        <w:t>5.投标文件的修改或撤回</w:t>
      </w:r>
    </w:p>
    <w:p>
      <w:pPr>
        <w:snapToGrid w:val="0"/>
        <w:spacing w:line="360" w:lineRule="auto"/>
        <w:ind w:firstLine="480" w:firstLineChars="200"/>
        <w:jc w:val="left"/>
        <w:rPr>
          <w:rFonts w:ascii="宋体" w:hAnsi="宋体"/>
          <w:kern w:val="0"/>
          <w:sz w:val="24"/>
        </w:rPr>
      </w:pPr>
      <w:r>
        <w:rPr>
          <w:rFonts w:hint="eastAsia" w:ascii="宋体" w:hAnsi="宋体"/>
          <w:kern w:val="0"/>
          <w:sz w:val="24"/>
        </w:rPr>
        <w:t>①在提交投标文件截止时间前，投标人可对已提交的投标文件进行修改或撤回,修改或撤回应以书面形式通知招标代理机构。</w:t>
      </w:r>
    </w:p>
    <w:p>
      <w:pPr>
        <w:snapToGrid w:val="0"/>
        <w:spacing w:line="360" w:lineRule="auto"/>
        <w:ind w:firstLine="480" w:firstLineChars="200"/>
        <w:jc w:val="left"/>
        <w:rPr>
          <w:rFonts w:ascii="宋体" w:hAnsi="宋体"/>
          <w:kern w:val="0"/>
          <w:sz w:val="24"/>
        </w:rPr>
      </w:pPr>
      <w:r>
        <w:rPr>
          <w:rFonts w:hint="eastAsia" w:ascii="宋体" w:hAnsi="宋体"/>
          <w:kern w:val="0"/>
          <w:sz w:val="24"/>
        </w:rPr>
        <w:t>②修改后重新提交的投标文件应按招标文件的规定编制、密封、标记和提交。</w:t>
      </w:r>
    </w:p>
    <w:p>
      <w:pPr>
        <w:snapToGrid w:val="0"/>
        <w:spacing w:line="360" w:lineRule="auto"/>
        <w:ind w:firstLine="480" w:firstLineChars="200"/>
        <w:jc w:val="left"/>
        <w:rPr>
          <w:rFonts w:ascii="宋体" w:hAnsi="宋体"/>
          <w:kern w:val="0"/>
          <w:sz w:val="24"/>
        </w:rPr>
      </w:pPr>
      <w:r>
        <w:rPr>
          <w:rFonts w:hint="eastAsia" w:ascii="宋体" w:hAnsi="宋体"/>
          <w:kern w:val="0"/>
          <w:sz w:val="24"/>
        </w:rPr>
        <w:t>③在投标文件提交截止时间后,投标人不得修改或撤回已提交的投标文件。</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宋体" w:hAnsi="宋体"/>
          <w:kern w:val="0"/>
          <w:sz w:val="24"/>
        </w:rPr>
        <w:t>④投标文件不得涂改，若有修改错漏处，须加盖投标人公章。投标文件因字迹模糊或表达不清引起的后果由投标人负责。</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11"/>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lang w:val="en-GB"/>
        </w:rPr>
      </w:pPr>
      <w:r>
        <w:rPr>
          <w:rFonts w:hint="eastAsia" w:ascii="宋体" w:hAnsi="宋体"/>
          <w:sz w:val="24"/>
          <w:lang w:val="en-GB"/>
        </w:rPr>
        <w:t>自投标截止日起90天投标文件应保持有效。有效期不足的投标文件将被拒绝。</w:t>
      </w:r>
    </w:p>
    <w:p>
      <w:pPr>
        <w:pStyle w:val="11"/>
        <w:tabs>
          <w:tab w:val="left" w:pos="454"/>
          <w:tab w:val="left" w:pos="720"/>
          <w:tab w:val="left" w:pos="1200"/>
        </w:tabs>
        <w:snapToGrid w:val="0"/>
        <w:spacing w:line="360" w:lineRule="auto"/>
        <w:ind w:left="0" w:firstLine="480" w:firstLineChars="200"/>
        <w:rPr>
          <w:rFonts w:ascii="宋体" w:hAnsi="宋体"/>
          <w:sz w:val="24"/>
          <w:lang w:val="en-GB"/>
        </w:rPr>
      </w:pPr>
      <w:r>
        <w:rPr>
          <w:rFonts w:hint="eastAsia" w:ascii="宋体" w:hAnsi="宋体"/>
          <w:sz w:val="24"/>
          <w:lang w:val="en-GB"/>
        </w:rPr>
        <w:t>在特殊情况下，招标人可与投标人协商延长投标文件的有效期，这种要求和答复均以书面形式进行。</w:t>
      </w:r>
    </w:p>
    <w:p>
      <w:pPr>
        <w:pStyle w:val="11"/>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sz w:val="24"/>
        </w:rPr>
      </w:pPr>
      <w:r>
        <w:rPr>
          <w:rFonts w:hint="eastAsia" w:ascii="宋体" w:hAnsi="宋体"/>
          <w:sz w:val="24"/>
        </w:rPr>
        <w:t>3.</w:t>
      </w:r>
      <w:r>
        <w:rPr>
          <w:rFonts w:hint="eastAsia" w:ascii="宋体" w:hAnsi="宋体"/>
          <w:sz w:val="24"/>
          <w:lang w:val="en-GB"/>
        </w:rPr>
        <w:t>投标人可拒绝接受延期要求而不会导致投标保证金被没收。同意延长有效期的投标人需要相应延长投标</w:t>
      </w:r>
      <w:r>
        <w:rPr>
          <w:rFonts w:asciiTheme="minorEastAsia" w:hAnsiTheme="minorEastAsia" w:eastAsiaTheme="minorEastAsia"/>
          <w:sz w:val="24"/>
        </w:rPr>
        <w:t>保证金的有效期，但不能修改投标文件。</w:t>
      </w:r>
    </w:p>
    <w:p>
      <w:pPr>
        <w:spacing w:line="360" w:lineRule="auto"/>
        <w:ind w:firstLine="480" w:firstLineChars="200"/>
        <w:rPr>
          <w:rStyle w:val="66"/>
          <w:rFonts w:ascii="宋体" w:hAnsi="宋体"/>
          <w:b w:val="0"/>
          <w:bCs w:val="0"/>
          <w:sz w:val="24"/>
        </w:rPr>
      </w:pPr>
      <w:r>
        <w:rPr>
          <w:rStyle w:val="66"/>
          <w:rFonts w:ascii="宋体" w:hAnsi="宋体"/>
          <w:b w:val="0"/>
          <w:bCs w:val="0"/>
          <w:sz w:val="24"/>
        </w:rPr>
        <w:t>4</w:t>
      </w:r>
      <w:r>
        <w:rPr>
          <w:rStyle w:val="66"/>
          <w:rFonts w:hint="eastAsia" w:ascii="宋体" w:hAnsi="宋体"/>
          <w:b w:val="0"/>
          <w:bCs w:val="0"/>
          <w:sz w:val="24"/>
        </w:rPr>
        <w:t>.</w:t>
      </w:r>
      <w:r>
        <w:rPr>
          <w:rStyle w:val="66"/>
          <w:rFonts w:ascii="宋体" w:hAnsi="宋体"/>
          <w:b w:val="0"/>
          <w:bCs w:val="0"/>
          <w:sz w:val="24"/>
        </w:rPr>
        <w:t>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四、投标保证金</w:t>
      </w:r>
    </w:p>
    <w:p>
      <w:pPr>
        <w:spacing w:line="360" w:lineRule="auto"/>
        <w:ind w:firstLine="482" w:firstLineChars="200"/>
        <w:rPr>
          <w:rStyle w:val="66"/>
          <w:rFonts w:ascii="宋体" w:hAnsi="宋体"/>
          <w:b w:val="0"/>
          <w:bCs w:val="0"/>
          <w:sz w:val="24"/>
        </w:rPr>
      </w:pPr>
      <w:r>
        <w:rPr>
          <w:rStyle w:val="66"/>
          <w:rFonts w:hint="eastAsia" w:ascii="宋体" w:hAnsi="宋体"/>
          <w:sz w:val="24"/>
        </w:rPr>
        <w:t>1.</w:t>
      </w:r>
      <w:r>
        <w:rPr>
          <w:rStyle w:val="66"/>
          <w:rFonts w:hint="eastAsia" w:ascii="宋体" w:hAnsi="宋体"/>
          <w:b w:val="0"/>
          <w:bCs w:val="0"/>
          <w:sz w:val="24"/>
        </w:rPr>
        <w:t>中标投标人的投标保证金在合同签订后五个工作日内凭合同无息退还。</w:t>
      </w:r>
    </w:p>
    <w:p>
      <w:pPr>
        <w:spacing w:line="360" w:lineRule="auto"/>
        <w:ind w:firstLine="482" w:firstLineChars="200"/>
        <w:rPr>
          <w:rStyle w:val="66"/>
          <w:rFonts w:ascii="宋体" w:hAnsi="宋体"/>
          <w:sz w:val="24"/>
        </w:rPr>
      </w:pPr>
      <w:r>
        <w:rPr>
          <w:rStyle w:val="66"/>
          <w:rFonts w:hint="eastAsia" w:ascii="宋体" w:hAnsi="宋体"/>
          <w:sz w:val="24"/>
        </w:rPr>
        <w:t>2.</w:t>
      </w:r>
      <w:r>
        <w:rPr>
          <w:rStyle w:val="66"/>
          <w:rFonts w:hint="eastAsia" w:ascii="宋体" w:hAnsi="宋体"/>
          <w:b w:val="0"/>
          <w:bCs w:val="0"/>
          <w:sz w:val="24"/>
        </w:rPr>
        <w:t>未中标投标人的投标保证金将在中标公示结束后五个工作日内无息退还。</w:t>
      </w:r>
    </w:p>
    <w:p>
      <w:pPr>
        <w:spacing w:line="360" w:lineRule="auto"/>
        <w:ind w:firstLine="480" w:firstLineChars="200"/>
        <w:rPr>
          <w:rStyle w:val="66"/>
          <w:rFonts w:ascii="宋体" w:hAnsi="宋体"/>
          <w:b w:val="0"/>
          <w:bCs w:val="0"/>
          <w:sz w:val="24"/>
        </w:rPr>
      </w:pPr>
      <w:r>
        <w:rPr>
          <w:rStyle w:val="66"/>
          <w:rFonts w:hint="eastAsia" w:ascii="宋体" w:hAnsi="宋体"/>
          <w:b w:val="0"/>
          <w:bCs w:val="0"/>
          <w:sz w:val="24"/>
        </w:rPr>
        <w:t>3.发生下列情况之一，投标保证金将不予退还：</w:t>
      </w:r>
    </w:p>
    <w:p>
      <w:pPr>
        <w:spacing w:line="360" w:lineRule="auto"/>
        <w:ind w:firstLine="480" w:firstLineChars="200"/>
        <w:rPr>
          <w:rFonts w:ascii="宋体" w:hAnsi="宋体" w:cs="宋体"/>
          <w:kern w:val="0"/>
          <w:sz w:val="24"/>
        </w:rPr>
      </w:pPr>
      <w:r>
        <w:rPr>
          <w:rFonts w:hint="eastAsia" w:ascii="宋体" w:hAnsi="宋体" w:cs="宋体"/>
          <w:kern w:val="0"/>
          <w:sz w:val="24"/>
        </w:rPr>
        <w:t>（1）投标人在投标有效期内撤回投标文件或放弃中标资格的；</w:t>
      </w:r>
    </w:p>
    <w:p>
      <w:pPr>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投标人在投标过程中弄虚作假，提供虚假材料</w:t>
      </w:r>
      <w:r>
        <w:rPr>
          <w:rFonts w:hint="eastAsia" w:ascii="宋体" w:hAnsi="宋体" w:cs="宋体"/>
          <w:kern w:val="0"/>
          <w:sz w:val="24"/>
        </w:rPr>
        <w:t>的</w:t>
      </w:r>
      <w:r>
        <w:rPr>
          <w:rFonts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（3）中标投标人拒绝与招标人签订合同的；</w:t>
      </w:r>
    </w:p>
    <w:p>
      <w:pPr>
        <w:spacing w:line="360" w:lineRule="auto"/>
        <w:ind w:firstLine="480" w:firstLineChars="200"/>
        <w:rPr>
          <w:rFonts w:ascii="宋体" w:hAnsi="宋体" w:cs="宋体"/>
          <w:kern w:val="0"/>
          <w:sz w:val="24"/>
        </w:rPr>
      </w:pPr>
      <w:r>
        <w:rPr>
          <w:rFonts w:hint="eastAsia" w:ascii="宋体" w:hAnsi="宋体" w:cs="宋体"/>
          <w:kern w:val="0"/>
          <w:sz w:val="24"/>
        </w:rPr>
        <w:t>（4）将中标项目转让给他人，或者在投标文件中未说明且未经招标人同意，将中标项目分包给他人的；</w:t>
      </w:r>
    </w:p>
    <w:p>
      <w:pPr>
        <w:spacing w:line="360" w:lineRule="auto"/>
        <w:ind w:firstLine="480" w:firstLineChars="200"/>
        <w:rPr>
          <w:rFonts w:ascii="宋体" w:hAnsi="宋体" w:cs="宋体"/>
          <w:kern w:val="0"/>
          <w:sz w:val="24"/>
        </w:rPr>
      </w:pPr>
      <w:r>
        <w:rPr>
          <w:rFonts w:hint="eastAsia" w:ascii="宋体" w:hAnsi="宋体" w:cs="宋体"/>
          <w:kern w:val="0"/>
          <w:sz w:val="24"/>
        </w:rPr>
        <w:t>（5）拒绝履行合同义务的；</w:t>
      </w:r>
    </w:p>
    <w:p>
      <w:pPr>
        <w:spacing w:line="360" w:lineRule="auto"/>
        <w:ind w:firstLine="480" w:firstLineChars="200"/>
        <w:rPr>
          <w:rFonts w:ascii="宋体" w:hAnsi="宋体" w:cs="宋体"/>
          <w:kern w:val="0"/>
          <w:sz w:val="24"/>
        </w:rPr>
      </w:pPr>
      <w:r>
        <w:rPr>
          <w:rFonts w:hint="eastAsia" w:ascii="宋体" w:hAnsi="宋体" w:cs="宋体"/>
          <w:kern w:val="0"/>
          <w:sz w:val="24"/>
        </w:rPr>
        <w:t>（6）其他严重扰乱招投标程序的；</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（7）法律、法规明确规定的其他行为。</w:t>
      </w:r>
    </w:p>
    <w:p>
      <w:pPr>
        <w:snapToGrid w:val="0"/>
        <w:spacing w:line="360" w:lineRule="auto"/>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0" w:firstLineChars="200"/>
        <w:rPr>
          <w:rFonts w:ascii="宋体" w:hAnsi="宋体"/>
          <w:sz w:val="24"/>
          <w:u w:val="single"/>
        </w:rPr>
      </w:pPr>
      <w:r>
        <w:rPr>
          <w:rFonts w:hint="eastAsia" w:ascii="宋体" w:hAnsi="宋体"/>
          <w:sz w:val="24"/>
          <w:u w:val="single"/>
        </w:rPr>
        <w:t>1.招标代理机构将在“招标公告”规定的时间和地点进行开标，</w:t>
      </w:r>
      <w:r>
        <w:rPr>
          <w:rFonts w:hint="eastAsia" w:hAnsi="宋体"/>
          <w:sz w:val="24"/>
          <w:u w:val="single"/>
        </w:rPr>
        <w:t>开标会由招标代理机构工作人员主持，</w:t>
      </w:r>
      <w:r>
        <w:rPr>
          <w:rFonts w:hint="eastAsia" w:ascii="宋体" w:hAnsi="宋体"/>
          <w:sz w:val="24"/>
          <w:u w:val="single"/>
        </w:rPr>
        <w:t>所有投标人均应准时参加开标会。投标截止时间前各投标人的法定代表人</w:t>
      </w:r>
      <w:r>
        <w:rPr>
          <w:rFonts w:hint="eastAsia" w:ascii="Arial" w:hAnsi="Arial" w:cs="Arial"/>
          <w:sz w:val="24"/>
          <w:u w:val="single"/>
        </w:rPr>
        <w:t>（或营业执照中明确的负责人）</w:t>
      </w:r>
      <w:r>
        <w:rPr>
          <w:rFonts w:hint="eastAsia" w:ascii="宋体" w:hAnsi="宋体"/>
          <w:sz w:val="24"/>
          <w:u w:val="single"/>
        </w:rPr>
        <w:t>或其全权代表应出具身份证原件，若为全权代表参加的还须提供《授权委托书》原件（格式参照相关附件内容）。投标人的法定代表人</w:t>
      </w:r>
      <w:r>
        <w:rPr>
          <w:rFonts w:hint="eastAsia" w:ascii="Arial" w:hAnsi="Arial" w:cs="Arial"/>
          <w:sz w:val="24"/>
          <w:u w:val="single"/>
        </w:rPr>
        <w:t>（或营业执照中明确的负责人）</w:t>
      </w:r>
      <w:r>
        <w:rPr>
          <w:rFonts w:hint="eastAsia" w:ascii="宋体" w:hAnsi="宋体"/>
          <w:sz w:val="24"/>
          <w:u w:val="single"/>
        </w:rPr>
        <w:t>或其全权代表未参加开标会议或迟到的，事后不得对招标相关人员、项目开标过程和评标结果提出异议。评标委员会成员不得参加开标活动。</w:t>
      </w:r>
    </w:p>
    <w:p>
      <w:pPr>
        <w:autoSpaceDE w:val="0"/>
        <w:autoSpaceDN w:val="0"/>
        <w:adjustRightInd w:val="0"/>
        <w:spacing w:line="360" w:lineRule="auto"/>
        <w:ind w:firstLine="475" w:firstLineChars="198"/>
        <w:rPr>
          <w:rFonts w:ascii="宋体" w:hAnsi="宋体"/>
          <w:sz w:val="24"/>
        </w:rPr>
      </w:pPr>
      <w:r>
        <w:rPr>
          <w:rFonts w:hint="eastAsia" w:ascii="宋体" w:hAnsi="宋体"/>
          <w:sz w:val="24"/>
        </w:rPr>
        <w:t>2.本次开标采用先拆封、评审资格证明文件和商务与技术文件，待商务与技术文件评审结束后拆封、评审报价文件的方式进行。</w:t>
      </w:r>
    </w:p>
    <w:p>
      <w:pPr>
        <w:autoSpaceDE w:val="0"/>
        <w:autoSpaceDN w:val="0"/>
        <w:adjustRightInd w:val="0"/>
        <w:spacing w:line="360" w:lineRule="auto"/>
        <w:ind w:firstLine="475" w:firstLineChars="198"/>
        <w:rPr>
          <w:rFonts w:ascii="宋体" w:hAnsi="宋体"/>
          <w:sz w:val="24"/>
        </w:rPr>
      </w:pPr>
      <w:r>
        <w:rPr>
          <w:rFonts w:hint="eastAsia" w:ascii="宋体" w:hAnsi="宋体"/>
          <w:sz w:val="24"/>
        </w:rPr>
        <w:t>3.核验出席开标活动现场的各投标人代表及相关单位人员身份，并组织其分别登记、签到，无关人员可拒绝其进入现场。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sz w:val="24"/>
        </w:rPr>
      </w:pPr>
      <w:r>
        <w:rPr>
          <w:rFonts w:hint="eastAsia" w:ascii="宋体" w:hAnsi="宋体"/>
          <w:sz w:val="24"/>
        </w:rPr>
        <w:t>4.招标代理机构工作人员接收投标文件并登记，并由投标人代表对递交记录情况进行签字确认。</w:t>
      </w:r>
    </w:p>
    <w:p>
      <w:pPr>
        <w:snapToGrid w:val="0"/>
        <w:spacing w:line="360" w:lineRule="auto"/>
        <w:ind w:firstLine="480" w:firstLineChars="200"/>
        <w:rPr>
          <w:rFonts w:ascii="宋体" w:hAnsi="宋体"/>
          <w:sz w:val="24"/>
        </w:rPr>
      </w:pPr>
      <w:r>
        <w:rPr>
          <w:rFonts w:hint="eastAsia" w:ascii="宋体" w:hAnsi="宋体"/>
          <w:sz w:val="24"/>
        </w:rPr>
        <w:t>5.主持人宣布开标，介绍开标现场的人员情况，宣读提交投标文件的投标人名单、开标纪律、应当回避的情形等注意事项。</w:t>
      </w:r>
    </w:p>
    <w:p>
      <w:pPr>
        <w:snapToGrid w:val="0"/>
        <w:spacing w:line="360" w:lineRule="auto"/>
        <w:ind w:firstLine="480" w:firstLineChars="200"/>
        <w:rPr>
          <w:rFonts w:ascii="宋体" w:hAnsi="宋体" w:cs="宋体"/>
          <w:sz w:val="24"/>
        </w:rPr>
      </w:pPr>
      <w:r>
        <w:rPr>
          <w:rFonts w:hint="eastAsia" w:ascii="宋体" w:hAnsi="宋体" w:cs="宋体"/>
          <w:sz w:val="24"/>
        </w:rPr>
        <w:t>6.按投标人提交投标文件的先后顺序当众拆封、清点资格证明文件以及商务与技术文件（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pPr>
        <w:snapToGrid w:val="0"/>
        <w:spacing w:line="360" w:lineRule="auto"/>
        <w:ind w:firstLine="480" w:firstLineChars="200"/>
        <w:rPr>
          <w:rFonts w:ascii="宋体" w:hAnsi="宋体" w:cs="宋体"/>
          <w:sz w:val="24"/>
        </w:rPr>
      </w:pPr>
      <w:r>
        <w:rPr>
          <w:rFonts w:hint="eastAsia" w:ascii="宋体" w:hAnsi="宋体" w:cs="宋体"/>
          <w:sz w:val="24"/>
        </w:rPr>
        <w:t>7.开标结束后，评标委员会依法对投标人的资格进行审查。</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lang w:val="zh-CN"/>
        </w:rPr>
        <w:t>8</w:t>
      </w:r>
      <w:r>
        <w:rPr>
          <w:rFonts w:hint="eastAsia" w:ascii="宋体" w:hAnsi="宋体" w:cs="宋体"/>
          <w:sz w:val="24"/>
        </w:rPr>
        <w:t>.商务与技术文件评审结束后，主持人宣告商务与技术文件评审无效投标人名称及理由；公布经商务与技术文件评审符合招标需求的投标人名单以及商务与技术文件得分情况。</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9.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sz w:val="24"/>
          <w:lang w:val="zh-CN"/>
        </w:rPr>
        <w:t>投标人代表未到场或拒绝签字确认的，不影响评标过程</w:t>
      </w:r>
      <w:r>
        <w:rPr>
          <w:rFonts w:hint="eastAsia" w:ascii="宋体" w:hAnsi="宋体" w:cs="宋体"/>
          <w:sz w:val="24"/>
        </w:rPr>
        <w:t>）。唱标结束后，现场工作人员将报价文件及开标记录表护送至指定评审地点，由评标委员会对报价的合理性、准确性等进行审查核实。</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10.主持人公布投标报价得分、综合得分以及中标候选人排序名单。</w:t>
      </w:r>
    </w:p>
    <w:p>
      <w:pPr>
        <w:spacing w:line="360" w:lineRule="auto"/>
        <w:ind w:firstLine="480" w:firstLineChars="200"/>
        <w:rPr>
          <w:rStyle w:val="66"/>
          <w:rFonts w:ascii="宋体" w:hAnsi="宋体"/>
          <w:b w:val="0"/>
          <w:bCs w:val="0"/>
          <w:sz w:val="24"/>
        </w:rPr>
      </w:pPr>
      <w:r>
        <w:rPr>
          <w:rFonts w:hint="eastAsia" w:ascii="宋体" w:hAnsi="宋体" w:cs="宋体"/>
          <w:sz w:val="24"/>
        </w:rPr>
        <w:t>11.开标会议结束。</w:t>
      </w:r>
    </w:p>
    <w:p>
      <w:pPr>
        <w:autoSpaceDE w:val="0"/>
        <w:autoSpaceDN w:val="0"/>
        <w:adjustRightInd w:val="0"/>
        <w:spacing w:line="360" w:lineRule="auto"/>
        <w:jc w:val="left"/>
        <w:rPr>
          <w:rFonts w:ascii="宋体"/>
          <w:b/>
          <w:bCs/>
          <w:sz w:val="24"/>
          <w:lang w:val="zh-CN"/>
        </w:rPr>
      </w:pPr>
      <w:r>
        <w:rPr>
          <w:rFonts w:hint="eastAsia" w:ascii="宋体"/>
          <w:b/>
          <w:bCs/>
          <w:sz w:val="24"/>
          <w:lang w:val="zh-CN"/>
        </w:rPr>
        <w:t>六、评标</w:t>
      </w:r>
    </w:p>
    <w:p>
      <w:pPr>
        <w:autoSpaceDE w:val="0"/>
        <w:autoSpaceDN w:val="0"/>
        <w:adjustRightInd w:val="0"/>
        <w:spacing w:line="360" w:lineRule="auto"/>
        <w:ind w:firstLine="480" w:firstLineChars="200"/>
        <w:jc w:val="left"/>
        <w:rPr>
          <w:rFonts w:ascii="宋体"/>
          <w:b/>
          <w:sz w:val="24"/>
          <w:lang w:val="zh-CN"/>
        </w:rPr>
      </w:pPr>
      <w:r>
        <w:rPr>
          <w:rFonts w:hint="eastAsia" w:ascii="宋体"/>
          <w:sz w:val="24"/>
          <w:lang w:val="zh-CN"/>
        </w:rPr>
        <w:t>评标工作由按有关规定组建的评标委员会负责。评标委员会由</w:t>
      </w:r>
      <w:r>
        <w:rPr>
          <w:rFonts w:hint="eastAsia" w:ascii="宋体"/>
          <w:sz w:val="24"/>
        </w:rPr>
        <w:t>招标</w:t>
      </w:r>
      <w:r>
        <w:rPr>
          <w:rFonts w:hint="eastAsia" w:ascii="宋体"/>
          <w:sz w:val="24"/>
          <w:lang w:val="zh-CN"/>
        </w:rPr>
        <w:t>人熟悉相关业务的代表，以及有关技术、经济等方面的专家组成</w:t>
      </w:r>
      <w:r>
        <w:rPr>
          <w:rFonts w:hint="eastAsia" w:ascii="宋体"/>
          <w:sz w:val="24"/>
        </w:rPr>
        <w:t>。</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（一）组织评标程序</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招标代理机构将按照招标文件规定的时间、地点和程序组织评标，各评审专家及相关人员应参加评审活动并接受核验、签到，无关人员不得进入评审现场。</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1</w:t>
      </w:r>
      <w:r>
        <w:rPr>
          <w:rFonts w:hint="eastAsia" w:ascii="宋体"/>
          <w:sz w:val="24"/>
        </w:rPr>
        <w:t>.</w:t>
      </w:r>
      <w:r>
        <w:rPr>
          <w:rFonts w:hint="eastAsia" w:ascii="宋体"/>
          <w:sz w:val="24"/>
          <w:lang w:val="zh-CN"/>
        </w:rPr>
        <w:t>核验出席评审活动现场的评标委员会各成员和相关监督人员身份，并要求其登记、签到，按规定统一收缴、保存其通讯工具，无关人员一律拒绝其进入评审现场。</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介绍评审现场的人员情况，宣布评审工作纪律，告知评审人员应当回避情形；组织推选评标委员会组长。</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3</w:t>
      </w:r>
      <w:r>
        <w:rPr>
          <w:rFonts w:hint="eastAsia" w:ascii="宋体"/>
          <w:sz w:val="24"/>
        </w:rPr>
        <w:t>.</w:t>
      </w:r>
      <w:r>
        <w:rPr>
          <w:rFonts w:hint="eastAsia" w:ascii="宋体"/>
          <w:sz w:val="24"/>
          <w:lang w:val="zh-CN"/>
        </w:rPr>
        <w:t>宣读提交投标文件的投标人名单。</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4</w:t>
      </w:r>
      <w:r>
        <w:rPr>
          <w:rFonts w:hint="eastAsia" w:ascii="宋体"/>
          <w:sz w:val="24"/>
        </w:rPr>
        <w:t>.</w:t>
      </w:r>
      <w:r>
        <w:rPr>
          <w:rFonts w:hint="eastAsia" w:ascii="宋体"/>
          <w:sz w:val="24"/>
          <w:lang w:val="zh-CN"/>
        </w:rPr>
        <w:t>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5</w:t>
      </w:r>
      <w:r>
        <w:rPr>
          <w:rFonts w:hint="eastAsia" w:ascii="宋体"/>
          <w:sz w:val="24"/>
        </w:rPr>
        <w:t>.</w:t>
      </w:r>
      <w:r>
        <w:rPr>
          <w:rFonts w:hint="eastAsia" w:ascii="宋体"/>
          <w:sz w:val="24"/>
          <w:lang w:val="zh-CN"/>
        </w:rPr>
        <w:t>评标委员会组长组织评审人员独立评审。评标委员会对拟认定为投标文件无效，应组织相关投标人代表进行陈述、澄清或申辩；招标代理机构可协助评标委员会组长对打分结果进行校对、核对。</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6</w:t>
      </w:r>
      <w:r>
        <w:rPr>
          <w:rFonts w:hint="eastAsia" w:ascii="宋体"/>
          <w:sz w:val="24"/>
        </w:rPr>
        <w:t>.</w:t>
      </w:r>
      <w:r>
        <w:rPr>
          <w:rFonts w:hint="eastAsia" w:ascii="宋体"/>
          <w:sz w:val="24"/>
          <w:lang w:val="zh-CN"/>
        </w:rPr>
        <w:t>做好评审现场相关记录，协助评标委员会组长做好评审报告起草、有关内容电脑文字录入等工作，并要求评标委员会各成员签字确认。</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7</w:t>
      </w:r>
      <w:r>
        <w:rPr>
          <w:rFonts w:hint="eastAsia" w:ascii="宋体"/>
          <w:sz w:val="24"/>
        </w:rPr>
        <w:t>.</w:t>
      </w:r>
      <w:r>
        <w:rPr>
          <w:rFonts w:hint="eastAsia" w:ascii="宋体"/>
          <w:sz w:val="24"/>
          <w:lang w:val="zh-CN"/>
        </w:rPr>
        <w:t>评审结束后，招标代理机构应对评标委员会各成员的专业水平、职业道德、遵纪守法等情况进行评价；同时按规定向评审专家发放评审费，并交还评审人员及其他现场相关人员的通讯工具。</w:t>
      </w:r>
    </w:p>
    <w:p>
      <w:pPr>
        <w:spacing w:line="360" w:lineRule="auto"/>
        <w:ind w:right="84" w:firstLine="482" w:firstLineChars="200"/>
        <w:rPr>
          <w:rFonts w:ascii="宋体" w:hAnsi="宋体"/>
          <w:sz w:val="24"/>
        </w:rPr>
      </w:pPr>
      <w:r>
        <w:rPr>
          <w:rFonts w:hint="eastAsia" w:ascii="宋体"/>
          <w:b/>
          <w:sz w:val="24"/>
          <w:lang w:val="zh-CN"/>
        </w:rPr>
        <w:t>（二）评标委员会评审程序</w:t>
      </w:r>
    </w:p>
    <w:p>
      <w:pPr>
        <w:spacing w:line="360" w:lineRule="auto"/>
        <w:ind w:right="84" w:firstLine="480" w:firstLineChars="200"/>
        <w:rPr>
          <w:rFonts w:ascii="宋体" w:hAnsi="宋体"/>
          <w:sz w:val="24"/>
        </w:rPr>
      </w:pPr>
      <w:r>
        <w:rPr>
          <w:rFonts w:hint="eastAsia" w:ascii="宋体" w:hAnsi="宋体"/>
          <w:sz w:val="24"/>
        </w:rPr>
        <w:t>1.</w:t>
      </w:r>
      <w:r>
        <w:rPr>
          <w:rFonts w:ascii="宋体" w:hAnsi="宋体"/>
          <w:sz w:val="24"/>
        </w:rPr>
        <w:t>在评审专家中推选</w:t>
      </w:r>
      <w:r>
        <w:rPr>
          <w:rFonts w:hint="eastAsia" w:ascii="宋体" w:hAnsi="宋体"/>
          <w:sz w:val="24"/>
        </w:rPr>
        <w:t>评标委员会</w:t>
      </w:r>
      <w:r>
        <w:rPr>
          <w:rFonts w:ascii="宋体" w:hAnsi="宋体"/>
          <w:sz w:val="24"/>
        </w:rPr>
        <w:t>组长，优先推选资深专家为组长。</w:t>
      </w:r>
    </w:p>
    <w:p>
      <w:pPr>
        <w:spacing w:line="360" w:lineRule="auto"/>
        <w:ind w:right="84" w:firstLine="480" w:firstLineChars="200"/>
        <w:rPr>
          <w:rFonts w:ascii="宋体" w:hAnsi="宋体"/>
          <w:sz w:val="24"/>
        </w:rPr>
      </w:pPr>
      <w:r>
        <w:rPr>
          <w:rFonts w:hint="eastAsia" w:ascii="宋体" w:hAnsi="宋体"/>
          <w:sz w:val="24"/>
        </w:rPr>
        <w:t>2.评审人员应认真</w:t>
      </w:r>
      <w:r>
        <w:rPr>
          <w:rFonts w:ascii="宋体" w:hAnsi="宋体"/>
          <w:sz w:val="24"/>
        </w:rPr>
        <w:t>阅读</w:t>
      </w:r>
      <w:r>
        <w:rPr>
          <w:rFonts w:hint="eastAsia" w:ascii="宋体" w:hAnsi="宋体"/>
          <w:sz w:val="24"/>
        </w:rPr>
        <w:t>招标</w:t>
      </w:r>
      <w:r>
        <w:rPr>
          <w:rFonts w:ascii="宋体" w:hAnsi="宋体"/>
          <w:sz w:val="24"/>
        </w:rPr>
        <w:t>文件以及相关补充、质疑、答复文件、项目书面说明等材料，熟悉</w:t>
      </w:r>
      <w:r>
        <w:rPr>
          <w:rFonts w:hint="eastAsia" w:ascii="宋体" w:hAnsi="宋体"/>
          <w:sz w:val="24"/>
        </w:rPr>
        <w:t>招标</w:t>
      </w:r>
      <w:r>
        <w:rPr>
          <w:rFonts w:ascii="宋体" w:hAnsi="宋体"/>
          <w:sz w:val="24"/>
        </w:rPr>
        <w:t>项目的基本概况，</w:t>
      </w:r>
      <w:r>
        <w:rPr>
          <w:rFonts w:hint="eastAsia" w:ascii="宋体" w:hAnsi="宋体"/>
          <w:sz w:val="24"/>
        </w:rPr>
        <w:t>招标</w:t>
      </w:r>
      <w:r>
        <w:rPr>
          <w:rFonts w:ascii="宋体" w:hAnsi="宋体"/>
          <w:sz w:val="24"/>
        </w:rPr>
        <w:t>项目的质量要求、数量、主要技术标准或服务需求，招标合同主要条款，</w:t>
      </w:r>
      <w:r>
        <w:rPr>
          <w:rFonts w:hint="eastAsia" w:ascii="宋体" w:hAnsi="宋体"/>
          <w:sz w:val="24"/>
        </w:rPr>
        <w:t>投标文件</w:t>
      </w:r>
      <w:r>
        <w:rPr>
          <w:rFonts w:ascii="宋体" w:hAnsi="宋体"/>
          <w:sz w:val="24"/>
        </w:rPr>
        <w:t>无效情形，评审方法、评审依据、评审标准等。</w:t>
      </w:r>
    </w:p>
    <w:p>
      <w:pPr>
        <w:spacing w:line="360" w:lineRule="auto"/>
        <w:ind w:right="84" w:firstLine="480" w:firstLineChars="200"/>
        <w:rPr>
          <w:rFonts w:ascii="宋体" w:hAnsi="宋体"/>
          <w:sz w:val="24"/>
        </w:rPr>
      </w:pPr>
      <w:r>
        <w:rPr>
          <w:rFonts w:hint="eastAsia" w:ascii="宋体" w:hAnsi="宋体"/>
          <w:sz w:val="24"/>
        </w:rPr>
        <w:t>3.</w:t>
      </w:r>
      <w:r>
        <w:rPr>
          <w:rFonts w:ascii="宋体" w:hAnsi="宋体"/>
          <w:sz w:val="24"/>
        </w:rPr>
        <w:t>评审人员对各</w:t>
      </w:r>
      <w:r>
        <w:rPr>
          <w:rFonts w:hint="eastAsia" w:ascii="宋体" w:hAnsi="宋体"/>
          <w:sz w:val="24"/>
        </w:rPr>
        <w:t>投标人投标</w:t>
      </w:r>
      <w:r>
        <w:rPr>
          <w:rFonts w:ascii="宋体" w:hAnsi="宋体"/>
          <w:sz w:val="24"/>
        </w:rPr>
        <w:t>文件的有效性、完整性和响应程度进行审查，确定是否对</w:t>
      </w:r>
      <w:r>
        <w:rPr>
          <w:rFonts w:hint="eastAsia" w:ascii="宋体" w:hAnsi="宋体"/>
          <w:sz w:val="24"/>
        </w:rPr>
        <w:t>招标</w:t>
      </w:r>
      <w:r>
        <w:rPr>
          <w:rFonts w:ascii="宋体" w:hAnsi="宋体"/>
          <w:sz w:val="24"/>
        </w:rPr>
        <w:t>文件作出实质性响应。</w:t>
      </w:r>
    </w:p>
    <w:p>
      <w:pPr>
        <w:spacing w:line="360" w:lineRule="auto"/>
        <w:ind w:right="84" w:firstLine="480" w:firstLineChars="200"/>
        <w:rPr>
          <w:rFonts w:ascii="宋体" w:hAnsi="宋体"/>
          <w:sz w:val="24"/>
        </w:rPr>
      </w:pPr>
      <w:r>
        <w:rPr>
          <w:rFonts w:hint="eastAsia" w:ascii="宋体" w:hAnsi="宋体"/>
          <w:sz w:val="24"/>
        </w:rPr>
        <w:t>4.</w:t>
      </w:r>
      <w:r>
        <w:rPr>
          <w:rFonts w:ascii="宋体" w:hAnsi="宋体"/>
          <w:sz w:val="24"/>
        </w:rPr>
        <w:t>评审人员按</w:t>
      </w:r>
      <w:r>
        <w:rPr>
          <w:rFonts w:hint="eastAsia" w:ascii="宋体" w:hAnsi="宋体"/>
          <w:sz w:val="24"/>
        </w:rPr>
        <w:t>招标</w:t>
      </w:r>
      <w:r>
        <w:rPr>
          <w:rFonts w:ascii="宋体" w:hAnsi="宋体"/>
          <w:sz w:val="24"/>
        </w:rPr>
        <w:t>文件规定的评审方法和评审标准，依法独立对</w:t>
      </w:r>
      <w:r>
        <w:rPr>
          <w:rFonts w:hint="eastAsia" w:ascii="宋体" w:hAnsi="宋体"/>
          <w:sz w:val="24"/>
        </w:rPr>
        <w:t>各投标人投标</w:t>
      </w:r>
      <w:r>
        <w:rPr>
          <w:rFonts w:ascii="宋体" w:hAnsi="宋体"/>
          <w:sz w:val="24"/>
        </w:rPr>
        <w:t>文件进行评估、比较，并给予评价或打分，不受任何单位和个人的干预。</w:t>
      </w:r>
    </w:p>
    <w:p>
      <w:pPr>
        <w:spacing w:line="360" w:lineRule="auto"/>
        <w:ind w:right="84" w:firstLine="480" w:firstLineChars="200"/>
        <w:rPr>
          <w:rFonts w:ascii="宋体" w:hAnsi="宋体"/>
          <w:sz w:val="24"/>
        </w:rPr>
      </w:pPr>
      <w:r>
        <w:rPr>
          <w:rFonts w:hint="eastAsia" w:ascii="宋体" w:hAnsi="宋体"/>
          <w:sz w:val="24"/>
        </w:rPr>
        <w:t>5.</w:t>
      </w:r>
      <w:r>
        <w:rPr>
          <w:rFonts w:ascii="宋体" w:hAnsi="宋体"/>
          <w:sz w:val="24"/>
        </w:rPr>
        <w:t>评审人员对各</w:t>
      </w:r>
      <w:r>
        <w:rPr>
          <w:rFonts w:hint="eastAsia" w:ascii="宋体" w:hAnsi="宋体"/>
          <w:sz w:val="24"/>
        </w:rPr>
        <w:t>投标人投标文件</w:t>
      </w:r>
      <w:r>
        <w:rPr>
          <w:rFonts w:ascii="宋体" w:hAnsi="宋体"/>
          <w:sz w:val="24"/>
        </w:rPr>
        <w:t>非实质性内容有疑议或异议，或者审查发现明显的文字或计算错误等，及时向</w:t>
      </w:r>
      <w:r>
        <w:rPr>
          <w:rFonts w:hint="eastAsia" w:ascii="宋体" w:hAnsi="宋体"/>
          <w:sz w:val="24"/>
        </w:rPr>
        <w:t>评标委员会</w:t>
      </w:r>
      <w:r>
        <w:rPr>
          <w:rFonts w:ascii="宋体" w:hAnsi="宋体"/>
          <w:sz w:val="24"/>
        </w:rPr>
        <w:t>组长提出。经</w:t>
      </w:r>
      <w:r>
        <w:rPr>
          <w:rFonts w:hint="eastAsia" w:ascii="宋体" w:hAnsi="宋体"/>
          <w:sz w:val="24"/>
        </w:rPr>
        <w:t>评标委员会</w:t>
      </w:r>
      <w:r>
        <w:rPr>
          <w:rFonts w:ascii="宋体" w:hAnsi="宋体"/>
          <w:sz w:val="24"/>
        </w:rPr>
        <w:t>商议认为需要</w:t>
      </w:r>
      <w:r>
        <w:rPr>
          <w:rFonts w:hint="eastAsia" w:ascii="宋体" w:hAnsi="宋体"/>
          <w:sz w:val="24"/>
        </w:rPr>
        <w:t>投标人</w:t>
      </w:r>
      <w:r>
        <w:rPr>
          <w:rFonts w:ascii="宋体" w:hAnsi="宋体"/>
          <w:sz w:val="24"/>
        </w:rPr>
        <w:t>作出必要澄清或说明的，应通知该</w:t>
      </w:r>
      <w:r>
        <w:rPr>
          <w:rFonts w:hint="eastAsia" w:ascii="宋体" w:hAnsi="宋体"/>
          <w:sz w:val="24"/>
        </w:rPr>
        <w:t>投标人</w:t>
      </w:r>
      <w:r>
        <w:rPr>
          <w:rFonts w:ascii="宋体" w:hAnsi="宋体"/>
          <w:sz w:val="24"/>
        </w:rPr>
        <w:t>以书面形式作出澄清或说明</w:t>
      </w:r>
      <w:r>
        <w:rPr>
          <w:rFonts w:hint="eastAsia" w:ascii="宋体" w:hAnsi="宋体"/>
          <w:sz w:val="24"/>
        </w:rPr>
        <w:t>。</w:t>
      </w:r>
    </w:p>
    <w:p>
      <w:pPr>
        <w:spacing w:line="360" w:lineRule="auto"/>
        <w:ind w:right="84" w:firstLine="480" w:firstLineChars="200"/>
        <w:rPr>
          <w:rFonts w:ascii="宋体" w:hAnsi="宋体"/>
          <w:sz w:val="24"/>
        </w:rPr>
      </w:pPr>
      <w:r>
        <w:rPr>
          <w:rFonts w:hint="eastAsia" w:ascii="宋体" w:hAnsi="宋体"/>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right="84" w:firstLine="480" w:firstLineChars="200"/>
        <w:rPr>
          <w:rFonts w:ascii="宋体" w:hAnsi="宋体"/>
          <w:sz w:val="24"/>
        </w:rPr>
      </w:pPr>
      <w:r>
        <w:rPr>
          <w:rFonts w:hint="eastAsia" w:ascii="宋体" w:hAnsi="宋体"/>
          <w:sz w:val="24"/>
        </w:rPr>
        <w:t>7.</w:t>
      </w:r>
      <w:r>
        <w:rPr>
          <w:rFonts w:ascii="宋体" w:hAnsi="宋体"/>
          <w:sz w:val="24"/>
        </w:rPr>
        <w:t>评审人员需对</w:t>
      </w:r>
      <w:r>
        <w:rPr>
          <w:rFonts w:hint="eastAsia" w:ascii="宋体" w:hAnsi="宋体"/>
          <w:sz w:val="24"/>
        </w:rPr>
        <w:t>招标代理机构</w:t>
      </w:r>
      <w:r>
        <w:rPr>
          <w:rFonts w:ascii="宋体" w:hAnsi="宋体"/>
          <w:sz w:val="24"/>
        </w:rPr>
        <w:t>工作人员唱</w:t>
      </w:r>
      <w:r>
        <w:rPr>
          <w:rFonts w:hint="eastAsia" w:ascii="宋体" w:hAnsi="宋体"/>
          <w:sz w:val="24"/>
        </w:rPr>
        <w:t>标</w:t>
      </w:r>
      <w:r>
        <w:rPr>
          <w:rFonts w:ascii="宋体" w:hAnsi="宋体"/>
          <w:sz w:val="24"/>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80" w:firstLineChars="200"/>
        <w:rPr>
          <w:rFonts w:ascii="宋体" w:hAnsi="宋体"/>
          <w:sz w:val="24"/>
        </w:rPr>
      </w:pPr>
      <w:r>
        <w:rPr>
          <w:rFonts w:hint="eastAsia" w:ascii="宋体" w:hAnsi="宋体"/>
          <w:sz w:val="24"/>
        </w:rPr>
        <w:t>8.</w:t>
      </w:r>
      <w:r>
        <w:rPr>
          <w:rFonts w:ascii="宋体" w:hAnsi="宋体"/>
          <w:sz w:val="24"/>
        </w:rPr>
        <w:t>评</w:t>
      </w:r>
      <w:r>
        <w:rPr>
          <w:rFonts w:hint="eastAsia" w:ascii="宋体" w:hAnsi="宋体"/>
          <w:sz w:val="24"/>
        </w:rPr>
        <w:t>标委员会</w:t>
      </w:r>
      <w:r>
        <w:rPr>
          <w:rFonts w:ascii="宋体" w:hAnsi="宋体"/>
          <w:sz w:val="24"/>
        </w:rPr>
        <w:t>根据评审汇总情况和</w:t>
      </w:r>
      <w:r>
        <w:rPr>
          <w:rFonts w:hint="eastAsia" w:ascii="宋体" w:hAnsi="宋体"/>
          <w:sz w:val="24"/>
        </w:rPr>
        <w:t>招标</w:t>
      </w:r>
      <w:r>
        <w:rPr>
          <w:rFonts w:ascii="宋体" w:hAnsi="宋体"/>
          <w:sz w:val="24"/>
        </w:rPr>
        <w:t>文件规定确定中标候选</w:t>
      </w:r>
      <w:r>
        <w:rPr>
          <w:rFonts w:hint="eastAsia" w:ascii="宋体" w:hAnsi="宋体"/>
          <w:sz w:val="24"/>
        </w:rPr>
        <w:t>人</w:t>
      </w:r>
      <w:r>
        <w:rPr>
          <w:rFonts w:ascii="宋体" w:hAnsi="宋体"/>
          <w:sz w:val="24"/>
        </w:rPr>
        <w:t>排序名单。</w:t>
      </w:r>
    </w:p>
    <w:p>
      <w:pPr>
        <w:spacing w:line="360" w:lineRule="auto"/>
        <w:ind w:right="84" w:firstLine="480" w:firstLineChars="200"/>
        <w:rPr>
          <w:rFonts w:ascii="宋体" w:hAnsi="宋体"/>
          <w:sz w:val="24"/>
        </w:rPr>
      </w:pPr>
      <w:r>
        <w:rPr>
          <w:rFonts w:hint="eastAsia" w:ascii="宋体" w:hAnsi="宋体"/>
          <w:sz w:val="24"/>
        </w:rPr>
        <w:t>9.</w:t>
      </w:r>
      <w:r>
        <w:rPr>
          <w:rFonts w:ascii="宋体" w:hAnsi="宋体"/>
          <w:sz w:val="24"/>
        </w:rPr>
        <w:t>起草评审报告，所有评审人员须在评审报告上签字确认。</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（三）无效标与废标</w:t>
      </w:r>
    </w:p>
    <w:p>
      <w:pPr>
        <w:spacing w:line="360" w:lineRule="auto"/>
        <w:ind w:firstLine="482" w:firstLineChars="200"/>
        <w:rPr>
          <w:rFonts w:ascii="宋体" w:hAnsi="宋体"/>
          <w:b/>
          <w:sz w:val="24"/>
        </w:rPr>
      </w:pPr>
      <w:r>
        <w:rPr>
          <w:rFonts w:hint="eastAsia" w:ascii="宋体" w:hAnsi="宋体"/>
          <w:b/>
          <w:sz w:val="24"/>
        </w:rPr>
        <w:t>1.发生下列情况之一的投标文件被视为无效标：</w:t>
      </w:r>
    </w:p>
    <w:p>
      <w:pPr>
        <w:spacing w:line="360" w:lineRule="auto"/>
        <w:ind w:firstLine="480" w:firstLineChars="200"/>
        <w:rPr>
          <w:rFonts w:ascii="宋体" w:hAnsi="宋体"/>
          <w:sz w:val="24"/>
        </w:rPr>
      </w:pPr>
      <w:r>
        <w:rPr>
          <w:rFonts w:hint="eastAsia" w:ascii="宋体" w:hAnsi="宋体"/>
          <w:sz w:val="24"/>
        </w:rPr>
        <w:t>（1）未按照招标文件的规定提交投标保证金的；</w:t>
      </w:r>
    </w:p>
    <w:p>
      <w:pPr>
        <w:spacing w:line="360" w:lineRule="auto"/>
        <w:ind w:firstLine="480" w:firstLineChars="200"/>
        <w:rPr>
          <w:rFonts w:ascii="宋体" w:hAnsi="宋体"/>
          <w:sz w:val="24"/>
        </w:rPr>
      </w:pPr>
      <w:r>
        <w:rPr>
          <w:rFonts w:hint="eastAsia" w:ascii="宋体" w:hAnsi="宋体"/>
          <w:sz w:val="24"/>
        </w:rPr>
        <w:t>（2）投标文件未按招标文件要求签署、盖章的；</w:t>
      </w:r>
    </w:p>
    <w:p>
      <w:pPr>
        <w:autoSpaceDE w:val="0"/>
        <w:autoSpaceDN w:val="0"/>
        <w:spacing w:line="360" w:lineRule="auto"/>
        <w:ind w:firstLine="480" w:firstLineChars="200"/>
        <w:textAlignment w:val="bottom"/>
        <w:rPr>
          <w:rFonts w:ascii="宋体" w:hAnsi="宋体"/>
          <w:sz w:val="24"/>
        </w:rPr>
      </w:pPr>
      <w:r>
        <w:rPr>
          <w:rFonts w:hint="eastAsia" w:ascii="宋体" w:hAnsi="宋体"/>
          <w:sz w:val="24"/>
        </w:rPr>
        <w:t>（3）不具备招标文件中规定资格要求的；</w:t>
      </w:r>
    </w:p>
    <w:p>
      <w:pPr>
        <w:spacing w:line="360" w:lineRule="auto"/>
        <w:ind w:firstLine="480" w:firstLineChars="200"/>
        <w:rPr>
          <w:rFonts w:ascii="宋体" w:hAnsi="宋体"/>
          <w:sz w:val="24"/>
        </w:rPr>
      </w:pPr>
      <w:r>
        <w:rPr>
          <w:rFonts w:hint="eastAsia" w:ascii="宋体" w:hAnsi="宋体"/>
          <w:sz w:val="24"/>
        </w:rPr>
        <w:t>（4）报价超过招标文件中规定的预算金额或者最高限价的；</w:t>
      </w:r>
    </w:p>
    <w:p>
      <w:pPr>
        <w:spacing w:line="360" w:lineRule="auto"/>
        <w:ind w:firstLine="480" w:firstLineChars="200"/>
        <w:rPr>
          <w:rFonts w:ascii="宋体" w:hAnsi="宋体"/>
          <w:sz w:val="24"/>
        </w:rPr>
      </w:pPr>
      <w:r>
        <w:rPr>
          <w:rFonts w:hint="eastAsia" w:ascii="宋体" w:hAnsi="宋体"/>
          <w:sz w:val="24"/>
        </w:rPr>
        <w:t>（5）未实质性响应招标文件中打“</w:t>
      </w:r>
      <w:r>
        <w:rPr>
          <w:rFonts w:hint="eastAsia" w:ascii="宋体"/>
          <w:sz w:val="24"/>
          <w:lang w:val="zh-CN"/>
        </w:rPr>
        <w:t>▲</w:t>
      </w:r>
      <w:r>
        <w:rPr>
          <w:rFonts w:hint="eastAsia" w:ascii="宋体" w:hAnsi="宋体"/>
          <w:sz w:val="24"/>
        </w:rPr>
        <w:t>”条款或者投标文件含有招标人不能接受的附加条件的；</w:t>
      </w:r>
    </w:p>
    <w:p>
      <w:pPr>
        <w:spacing w:line="360" w:lineRule="auto"/>
        <w:ind w:firstLine="480" w:firstLineChars="200"/>
        <w:rPr>
          <w:rFonts w:ascii="宋体" w:hAnsi="宋体"/>
          <w:sz w:val="24"/>
        </w:rPr>
      </w:pPr>
      <w:r>
        <w:rPr>
          <w:rFonts w:hint="eastAsia" w:ascii="宋体" w:hAnsi="宋体"/>
          <w:sz w:val="24"/>
        </w:rPr>
        <w:t>（6）投标文件实质性内容填写不全或模糊不清，无法辨认的；</w:t>
      </w:r>
    </w:p>
    <w:p>
      <w:pPr>
        <w:spacing w:line="360" w:lineRule="auto"/>
        <w:ind w:firstLine="480" w:firstLineChars="200"/>
        <w:rPr>
          <w:rFonts w:ascii="宋体" w:hAnsi="宋体"/>
          <w:sz w:val="24"/>
        </w:rPr>
      </w:pPr>
      <w:r>
        <w:rPr>
          <w:rFonts w:hint="eastAsia" w:ascii="宋体" w:hAnsi="宋体"/>
          <w:sz w:val="24"/>
        </w:rPr>
        <w:t>（7）投标技术方案不明确，存在一个或一个以及备选（替代）投标方案的；</w:t>
      </w:r>
    </w:p>
    <w:p>
      <w:pPr>
        <w:spacing w:line="360" w:lineRule="auto"/>
        <w:ind w:firstLine="480" w:firstLineChars="200"/>
        <w:rPr>
          <w:rFonts w:ascii="宋体" w:hAnsi="宋体"/>
          <w:sz w:val="24"/>
        </w:rPr>
      </w:pPr>
      <w:r>
        <w:rPr>
          <w:rFonts w:hint="eastAsia" w:ascii="宋体" w:hAnsi="宋体"/>
          <w:sz w:val="24"/>
        </w:rPr>
        <w:t>（8）投标有效期、工期、质保期、付款方式等条款不能满足招标文件要求的；</w:t>
      </w:r>
    </w:p>
    <w:p>
      <w:pPr>
        <w:spacing w:line="360" w:lineRule="auto"/>
        <w:ind w:firstLine="480" w:firstLineChars="200"/>
        <w:rPr>
          <w:rFonts w:ascii="宋体" w:hAnsi="宋体"/>
          <w:sz w:val="24"/>
        </w:rPr>
      </w:pPr>
      <w:r>
        <w:rPr>
          <w:rFonts w:hint="eastAsia" w:ascii="宋体" w:hAnsi="宋体"/>
          <w:sz w:val="24"/>
        </w:rPr>
        <w:t>（9）法律、法规和招标文件规定的其他无效情形。</w:t>
      </w:r>
    </w:p>
    <w:p>
      <w:pPr>
        <w:spacing w:line="360" w:lineRule="auto"/>
        <w:ind w:firstLine="482" w:firstLineChars="200"/>
        <w:rPr>
          <w:rFonts w:ascii="宋体" w:hAnsi="宋体"/>
          <w:b/>
          <w:sz w:val="24"/>
        </w:rPr>
      </w:pPr>
      <w:r>
        <w:rPr>
          <w:rFonts w:hint="eastAsia" w:ascii="宋体" w:hAnsi="宋体"/>
          <w:b/>
          <w:sz w:val="24"/>
        </w:rPr>
        <w:t>2.发生下列情况之一的视为废标：</w:t>
      </w:r>
    </w:p>
    <w:p>
      <w:pPr>
        <w:autoSpaceDE w:val="0"/>
        <w:autoSpaceDN w:val="0"/>
        <w:spacing w:line="360" w:lineRule="auto"/>
        <w:ind w:firstLine="480" w:firstLineChars="200"/>
        <w:textAlignment w:val="bottom"/>
        <w:rPr>
          <w:sz w:val="24"/>
        </w:rPr>
      </w:pPr>
      <w:r>
        <w:rPr>
          <w:rFonts w:hint="eastAsia" w:ascii="宋体" w:hAnsi="宋体"/>
          <w:sz w:val="24"/>
        </w:rPr>
        <w:t>（1）</w:t>
      </w:r>
      <w:r>
        <w:rPr>
          <w:rFonts w:ascii="宋体" w:hAnsi="宋体"/>
          <w:sz w:val="24"/>
        </w:rPr>
        <w:t>出现影响</w:t>
      </w:r>
      <w:r>
        <w:rPr>
          <w:rFonts w:hint="eastAsia" w:ascii="宋体" w:hAnsi="宋体"/>
          <w:sz w:val="24"/>
        </w:rPr>
        <w:t>招标</w:t>
      </w:r>
      <w:r>
        <w:rPr>
          <w:rFonts w:ascii="宋体" w:hAnsi="宋体"/>
          <w:sz w:val="24"/>
        </w:rPr>
        <w:t>公正的违法、违规</w:t>
      </w:r>
      <w:r>
        <w:rPr>
          <w:rFonts w:hint="eastAsia" w:ascii="宋体" w:hAnsi="宋体"/>
          <w:sz w:val="24"/>
        </w:rPr>
        <w:t>、欺骗行为</w:t>
      </w:r>
      <w:r>
        <w:rPr>
          <w:rFonts w:ascii="宋体" w:hAnsi="宋体"/>
          <w:sz w:val="24"/>
        </w:rPr>
        <w:t>的；</w:t>
      </w:r>
    </w:p>
    <w:p>
      <w:pPr>
        <w:autoSpaceDE w:val="0"/>
        <w:autoSpaceDN w:val="0"/>
        <w:spacing w:line="360" w:lineRule="auto"/>
        <w:ind w:firstLine="480" w:firstLineChars="200"/>
        <w:textAlignment w:val="bottom"/>
        <w:rPr>
          <w:sz w:val="24"/>
        </w:rPr>
      </w:pPr>
      <w:r>
        <w:rPr>
          <w:rFonts w:hint="eastAsia"/>
          <w:sz w:val="24"/>
        </w:rPr>
        <w:t>（2）</w:t>
      </w:r>
      <w:r>
        <w:rPr>
          <w:sz w:val="24"/>
        </w:rPr>
        <w:t>因重大变故，招标任务取消的；</w:t>
      </w:r>
    </w:p>
    <w:p>
      <w:pPr>
        <w:autoSpaceDE w:val="0"/>
        <w:autoSpaceDN w:val="0"/>
        <w:adjustRightInd w:val="0"/>
        <w:spacing w:line="360" w:lineRule="auto"/>
        <w:ind w:firstLine="480" w:firstLineChars="200"/>
        <w:rPr>
          <w:sz w:val="24"/>
        </w:rPr>
      </w:pPr>
      <w:r>
        <w:rPr>
          <w:rFonts w:hint="eastAsia"/>
          <w:sz w:val="24"/>
        </w:rPr>
        <w:t>（3）</w:t>
      </w:r>
      <w:r>
        <w:rPr>
          <w:rFonts w:hint="eastAsia" w:ascii="宋体" w:hAnsi="宋体"/>
          <w:sz w:val="24"/>
        </w:rPr>
        <w:t>提交投标文件的投标人</w:t>
      </w:r>
      <w:r>
        <w:rPr>
          <w:rFonts w:hint="eastAsia"/>
          <w:sz w:val="24"/>
        </w:rPr>
        <w:t>不足三家的；</w:t>
      </w:r>
    </w:p>
    <w:p>
      <w:pPr>
        <w:autoSpaceDE w:val="0"/>
        <w:autoSpaceDN w:val="0"/>
        <w:adjustRightInd w:val="0"/>
        <w:spacing w:line="360" w:lineRule="auto"/>
        <w:ind w:firstLine="480" w:firstLineChars="200"/>
        <w:rPr>
          <w:rFonts w:ascii="宋体"/>
          <w:b/>
          <w:sz w:val="24"/>
        </w:rPr>
      </w:pPr>
      <w:r>
        <w:rPr>
          <w:sz w:val="24"/>
        </w:rPr>
        <w:t>（</w:t>
      </w:r>
      <w:r>
        <w:rPr>
          <w:rFonts w:hint="eastAsia"/>
          <w:sz w:val="24"/>
        </w:rPr>
        <w:t>4）法律法规和招标文件规定的其他导致评标无效的。</w:t>
      </w:r>
    </w:p>
    <w:p>
      <w:pPr>
        <w:autoSpaceDE w:val="0"/>
        <w:autoSpaceDN w:val="0"/>
        <w:adjustRightInd w:val="0"/>
        <w:spacing w:line="360" w:lineRule="auto"/>
        <w:ind w:right="84" w:firstLine="480"/>
        <w:rPr>
          <w:rFonts w:ascii="宋体"/>
          <w:b/>
          <w:sz w:val="24"/>
          <w:lang w:val="zh-CN"/>
        </w:rPr>
      </w:pPr>
      <w:r>
        <w:rPr>
          <w:rFonts w:hint="eastAsia" w:ascii="宋体"/>
          <w:b/>
          <w:sz w:val="24"/>
          <w:lang w:val="zh-CN"/>
        </w:rPr>
        <w:t>（四）错误修正</w:t>
      </w:r>
    </w:p>
    <w:p>
      <w:pPr>
        <w:autoSpaceDE w:val="0"/>
        <w:autoSpaceDN w:val="0"/>
        <w:adjustRightInd w:val="0"/>
        <w:spacing w:line="360" w:lineRule="auto"/>
        <w:ind w:firstLine="482"/>
        <w:rPr>
          <w:rFonts w:ascii="宋体" w:hAnsi="宋体"/>
          <w:kern w:val="0"/>
          <w:sz w:val="24"/>
          <w:lang w:val="zh-CN"/>
        </w:rPr>
      </w:pPr>
      <w:r>
        <w:rPr>
          <w:rFonts w:hint="eastAsia" w:ascii="宋体" w:hAnsi="宋体"/>
          <w:kern w:val="0"/>
          <w:sz w:val="24"/>
        </w:rPr>
        <w:t>投标文件报价出现前后不一致的，按照下列规定修正：</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②大写金额和小写金额不一致的，以大写金额为准；</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④总价金额与按单价汇总金额不一致的，以总价金额为准，合理调整单价；</w:t>
      </w:r>
    </w:p>
    <w:p>
      <w:pPr>
        <w:autoSpaceDE w:val="0"/>
        <w:autoSpaceDN w:val="0"/>
        <w:adjustRightInd w:val="0"/>
        <w:spacing w:line="360" w:lineRule="auto"/>
        <w:ind w:firstLine="482"/>
        <w:rPr>
          <w:rFonts w:ascii="宋体"/>
          <w:b/>
          <w:sz w:val="24"/>
          <w:lang w:val="zh-CN"/>
        </w:rPr>
      </w:pPr>
      <w:r>
        <w:rPr>
          <w:rFonts w:hint="eastAsia" w:ascii="宋体" w:hAnsi="宋体"/>
          <w:kern w:val="0"/>
          <w:sz w:val="24"/>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（五）评标原则和评标办法</w:t>
      </w:r>
    </w:p>
    <w:p>
      <w:pPr>
        <w:pStyle w:val="18"/>
        <w:snapToGrid w:val="0"/>
        <w:spacing w:line="360" w:lineRule="auto"/>
        <w:ind w:firstLine="480" w:firstLineChars="200"/>
        <w:rPr>
          <w:rFonts w:hAnsi="宋体"/>
          <w:sz w:val="24"/>
        </w:rPr>
      </w:pPr>
      <w:r>
        <w:rPr>
          <w:rFonts w:hint="eastAsia" w:hAnsi="宋体"/>
          <w:sz w:val="24"/>
        </w:rPr>
        <w:t>1.</w:t>
      </w:r>
      <w:r>
        <w:rPr>
          <w:rFonts w:hAnsi="宋体"/>
          <w:sz w:val="24"/>
        </w:rPr>
        <w:t>评标原则</w:t>
      </w:r>
      <w:r>
        <w:rPr>
          <w:rFonts w:hint="eastAsia" w:hAnsi="宋体"/>
          <w:sz w:val="24"/>
        </w:rPr>
        <w:t>：</w:t>
      </w:r>
      <w:r>
        <w:rPr>
          <w:rFonts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line="360" w:lineRule="auto"/>
        <w:ind w:firstLine="480" w:firstLineChars="200"/>
        <w:rPr>
          <w:rFonts w:hAnsi="宋体"/>
          <w:sz w:val="24"/>
        </w:rPr>
      </w:pPr>
      <w:r>
        <w:rPr>
          <w:rFonts w:hAnsi="宋体"/>
          <w:sz w:val="24"/>
        </w:rPr>
        <w:t>2</w:t>
      </w:r>
      <w:r>
        <w:rPr>
          <w:rFonts w:hint="eastAsia" w:hAnsi="宋体"/>
          <w:sz w:val="24"/>
        </w:rPr>
        <w:t>.评标办法：</w:t>
      </w:r>
      <w:r>
        <w:rPr>
          <w:rFonts w:hAnsi="宋体"/>
          <w:sz w:val="24"/>
        </w:rPr>
        <w:t>具体评标内容及评分标准等详见</w:t>
      </w:r>
      <w:r>
        <w:rPr>
          <w:rFonts w:hint="eastAsia" w:hAnsi="宋体"/>
          <w:sz w:val="24"/>
        </w:rPr>
        <w:t>本招标文件“第三章”</w:t>
      </w:r>
      <w:r>
        <w:rPr>
          <w:rFonts w:hAnsi="宋体"/>
          <w:sz w:val="24"/>
        </w:rPr>
        <w:t>。</w:t>
      </w:r>
    </w:p>
    <w:p>
      <w:pPr>
        <w:pStyle w:val="18"/>
        <w:snapToGrid w:val="0"/>
        <w:spacing w:line="360" w:lineRule="auto"/>
        <w:ind w:firstLine="480" w:firstLineChars="200"/>
        <w:rPr>
          <w:rFonts w:hAnsi="宋体"/>
          <w:sz w:val="24"/>
        </w:rPr>
      </w:pPr>
      <w:r>
        <w:rPr>
          <w:rFonts w:hAnsi="宋体"/>
          <w:sz w:val="24"/>
        </w:rPr>
        <w:t>3</w:t>
      </w:r>
      <w:r>
        <w:rPr>
          <w:rFonts w:hint="eastAsia" w:hAnsi="宋体"/>
          <w:sz w:val="24"/>
        </w:rPr>
        <w:t>、评标委员会否决不合格投标后，有效投标不足3家，评标委员会认为具有竞争，则可继续评标。</w:t>
      </w:r>
    </w:p>
    <w:p>
      <w:pPr>
        <w:pStyle w:val="18"/>
        <w:snapToGrid w:val="0"/>
        <w:spacing w:line="360" w:lineRule="auto"/>
        <w:ind w:firstLine="472" w:firstLineChars="196"/>
        <w:rPr>
          <w:rFonts w:hAnsi="宋体"/>
          <w:b/>
          <w:sz w:val="24"/>
        </w:rPr>
      </w:pPr>
      <w:r>
        <w:rPr>
          <w:rFonts w:hAnsi="宋体"/>
          <w:b/>
          <w:sz w:val="24"/>
        </w:rPr>
        <w:t>（</w:t>
      </w:r>
      <w:r>
        <w:rPr>
          <w:rFonts w:hint="eastAsia" w:hAnsi="宋体"/>
          <w:b/>
          <w:sz w:val="24"/>
        </w:rPr>
        <w:t>五</w:t>
      </w:r>
      <w:r>
        <w:rPr>
          <w:rFonts w:hAnsi="宋体"/>
          <w:b/>
          <w:sz w:val="24"/>
        </w:rPr>
        <w:t>）评标过程的监控</w:t>
      </w:r>
    </w:p>
    <w:p>
      <w:pPr>
        <w:autoSpaceDE w:val="0"/>
        <w:autoSpaceDN w:val="0"/>
        <w:adjustRightInd w:val="0"/>
        <w:spacing w:line="360" w:lineRule="auto"/>
        <w:ind w:firstLine="480"/>
        <w:rPr>
          <w:rFonts w:ascii="宋体" w:hAnsi="宋体"/>
          <w:sz w:val="24"/>
        </w:rPr>
      </w:pPr>
      <w:r>
        <w:rPr>
          <w:rFonts w:hint="eastAsia" w:ascii="宋体" w:hAnsi="宋体"/>
          <w:sz w:val="24"/>
        </w:rPr>
        <w:t>1.</w:t>
      </w:r>
      <w:r>
        <w:rPr>
          <w:rFonts w:ascii="宋体" w:hAnsi="宋体"/>
          <w:sz w:val="24"/>
        </w:rPr>
        <w:t>本项目评标过程实行全程录音、录像监控，投标人在评标过程中所进行的</w:t>
      </w:r>
      <w:r>
        <w:rPr>
          <w:rFonts w:hint="eastAsia" w:ascii="宋体" w:hAnsi="宋体"/>
          <w:sz w:val="24"/>
        </w:rPr>
        <w:t>试</w:t>
      </w:r>
      <w:r>
        <w:rPr>
          <w:rFonts w:ascii="宋体" w:hAnsi="宋体"/>
          <w:sz w:val="24"/>
        </w:rPr>
        <w:t>图影响评标结果的不公正活动，可能导致其投标被拒绝。</w:t>
      </w:r>
    </w:p>
    <w:p>
      <w:pPr>
        <w:pStyle w:val="29"/>
        <w:spacing w:before="0" w:beforeAutospacing="0" w:after="0" w:afterAutospacing="0" w:line="360" w:lineRule="auto"/>
        <w:ind w:firstLine="480" w:firstLineChars="200"/>
        <w:jc w:val="both"/>
        <w:rPr>
          <w:rFonts w:hint="default" w:asciiTheme="minorEastAsia" w:hAnsiTheme="minorEastAsia" w:eastAsiaTheme="minorEastAsia"/>
        </w:rPr>
      </w:pPr>
      <w:r>
        <w:t>2.评审过程中出现录音录像采集设备不能正常运行的，应当立即封存评审资料、中止评审活动，直至设备（或替代设备）运转正常或转移至符合条件的场所后继续进行评审工作。</w:t>
      </w:r>
    </w:p>
    <w:p>
      <w:pPr>
        <w:pStyle w:val="29"/>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rPr>
        <w:t>六、定标</w:t>
      </w:r>
    </w:p>
    <w:p>
      <w:pPr>
        <w:spacing w:line="360" w:lineRule="auto"/>
        <w:ind w:firstLine="480" w:firstLineChars="200"/>
        <w:rPr>
          <w:rFonts w:ascii="宋体" w:hAnsi="宋体"/>
          <w:sz w:val="24"/>
        </w:rPr>
      </w:pPr>
      <w:r>
        <w:rPr>
          <w:rFonts w:hint="eastAsia" w:ascii="宋体" w:hAnsi="宋体"/>
          <w:sz w:val="24"/>
        </w:rPr>
        <w:t>1.招标人根据评标结果，中标候选人应当在三门县公共资源交易中心网站接受公示。</w:t>
      </w:r>
    </w:p>
    <w:p>
      <w:pPr>
        <w:spacing w:line="360" w:lineRule="auto"/>
        <w:ind w:firstLine="480" w:firstLineChars="200"/>
        <w:rPr>
          <w:rFonts w:ascii="宋体" w:hAnsi="宋体"/>
          <w:sz w:val="24"/>
        </w:rPr>
      </w:pPr>
      <w:r>
        <w:rPr>
          <w:rFonts w:hint="eastAsia" w:ascii="宋体" w:hAnsi="宋体"/>
          <w:sz w:val="24"/>
        </w:rPr>
        <w:t>2.招标人应当确定中标候选人为中标人。中标候选人放弃中标，或者因不可抗力或者自身原因不能履行招标合同的，或者因其他情形造成其资格无效的，则本次投标失败，重新组织招标。</w:t>
      </w:r>
    </w:p>
    <w:p>
      <w:pPr>
        <w:spacing w:line="360" w:lineRule="auto"/>
        <w:ind w:firstLine="480" w:firstLineChars="200"/>
        <w:rPr>
          <w:rFonts w:ascii="宋体" w:hAnsi="宋体"/>
          <w:sz w:val="24"/>
        </w:rPr>
      </w:pPr>
      <w:r>
        <w:rPr>
          <w:rFonts w:hint="eastAsia" w:ascii="宋体" w:hAnsi="宋体"/>
          <w:sz w:val="24"/>
        </w:rPr>
        <w:t>3.招标人向中标人发出中标通知书，同时将中标结果在三门县公共资源交易中心网站上发布，不再另行书面通知未中标的投标人。</w:t>
      </w:r>
    </w:p>
    <w:p>
      <w:pPr>
        <w:spacing w:line="360" w:lineRule="auto"/>
        <w:ind w:firstLine="480" w:firstLineChars="200"/>
        <w:rPr>
          <w:rFonts w:ascii="宋体" w:hAnsi="宋体"/>
          <w:sz w:val="24"/>
        </w:rPr>
      </w:pPr>
      <w:r>
        <w:rPr>
          <w:rFonts w:hint="eastAsia" w:ascii="宋体" w:hAnsi="宋体"/>
          <w:sz w:val="24"/>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kern w:val="0"/>
          <w:sz w:val="24"/>
        </w:rPr>
      </w:pPr>
      <w:r>
        <w:rPr>
          <w:rFonts w:hint="eastAsia" w:ascii="宋体" w:hAnsi="宋体"/>
          <w:sz w:val="24"/>
        </w:rPr>
        <w:t>5.中标通知书发出之日起至合同签订前，中标人不得开展项目实质性工作（如订货、施工等）。否则，造成的有关损失由中标人自行承担。</w:t>
      </w:r>
    </w:p>
    <w:p>
      <w:pPr>
        <w:spacing w:line="360" w:lineRule="auto"/>
        <w:ind w:firstLine="482" w:firstLineChars="200"/>
        <w:rPr>
          <w:rFonts w:ascii="宋体" w:hAnsi="宋体"/>
          <w:kern w:val="0"/>
          <w:sz w:val="24"/>
        </w:rPr>
      </w:pPr>
      <w:r>
        <w:rPr>
          <w:rFonts w:asciiTheme="minorEastAsia" w:hAnsiTheme="minorEastAsia" w:eastAsiaTheme="minorEastAsia"/>
          <w:b/>
          <w:sz w:val="24"/>
        </w:rPr>
        <w:t>七、</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9"/>
        <w:spacing w:before="0" w:beforeAutospacing="0" w:after="0" w:afterAutospacing="0" w:line="360" w:lineRule="auto"/>
        <w:ind w:firstLine="600" w:firstLineChars="250"/>
        <w:jc w:val="both"/>
        <w:rPr>
          <w:rFonts w:hint="default"/>
        </w:rPr>
      </w:pPr>
      <w:r>
        <w:t>1、招标人应当自中标通知书发出之日起</w:t>
      </w:r>
      <w:r>
        <w:rPr>
          <w:rFonts w:hint="default"/>
        </w:rPr>
        <w:t>10</w:t>
      </w:r>
      <w:r>
        <w:t>个工作日内，按照招标文件和中标人投标文件的规定，与中标人签订书面合同。所签订的合同不得对招标文件确定的事项和中标人投标文件作实质性修改。</w:t>
      </w:r>
    </w:p>
    <w:p>
      <w:pPr>
        <w:pStyle w:val="29"/>
        <w:spacing w:before="0" w:beforeAutospacing="0" w:after="0" w:afterAutospacing="0" w:line="360" w:lineRule="auto"/>
        <w:ind w:firstLine="600" w:firstLineChars="250"/>
        <w:jc w:val="both"/>
        <w:rPr>
          <w:rFonts w:hint="default"/>
        </w:rPr>
      </w:pPr>
      <w:r>
        <w:t>2、招标人不得向中标人提出任何不合理的要求作为签订合同的条件。</w:t>
      </w:r>
    </w:p>
    <w:p>
      <w:pPr>
        <w:pStyle w:val="29"/>
        <w:spacing w:before="0" w:beforeAutospacing="0" w:after="0" w:afterAutospacing="0" w:line="360" w:lineRule="auto"/>
        <w:ind w:firstLine="600" w:firstLineChars="250"/>
        <w:jc w:val="both"/>
        <w:rPr>
          <w:rFonts w:hint="default"/>
        </w:rPr>
      </w:pPr>
      <w:r>
        <w:t>3、中标人无故拖延、拒签合同的,投标保证金将不予退还并取消中标资格。</w:t>
      </w:r>
    </w:p>
    <w:p>
      <w:pPr>
        <w:pStyle w:val="29"/>
        <w:spacing w:before="0" w:beforeAutospacing="0" w:after="0" w:afterAutospacing="0" w:line="360" w:lineRule="auto"/>
        <w:ind w:firstLine="720" w:firstLineChars="300"/>
        <w:jc w:val="both"/>
        <w:rPr>
          <w:rFonts w:hint="default"/>
        </w:rPr>
      </w:pPr>
      <w:r>
        <w:t>4、中标人拒绝与招标人签订合同的，招标人可以重新开展招标活动。同时，拒绝与招标人签订合同的投标人，由监督管理部门依法作出处理。</w:t>
      </w:r>
    </w:p>
    <w:p>
      <w:pPr>
        <w:pStyle w:val="29"/>
        <w:spacing w:before="0" w:beforeAutospacing="0" w:after="0" w:afterAutospacing="0" w:line="360" w:lineRule="auto"/>
        <w:ind w:firstLine="720" w:firstLineChars="300"/>
        <w:rPr>
          <w:rFonts w:hint="default"/>
        </w:rPr>
      </w:pPr>
      <w:r>
        <w:t>5、询问或者质疑事项可能影响中标结果的，招标人应当暂停签订合同，已经签订合同的，应当中止履行合同（中标结果的质疑期为中标结果公告期限届满之日起七个工作日）。</w:t>
      </w:r>
      <w:r>
        <w:rPr>
          <w:rFonts w:hint="default"/>
        </w:rPr>
        <w:br w:type="page"/>
      </w:r>
    </w:p>
    <w:p>
      <w:pPr>
        <w:pStyle w:val="3"/>
        <w:spacing w:before="0" w:after="0" w:line="360" w:lineRule="auto"/>
        <w:jc w:val="center"/>
        <w:rPr>
          <w:sz w:val="30"/>
          <w:szCs w:val="30"/>
        </w:rPr>
      </w:pPr>
      <w:bookmarkStart w:id="9" w:name="_Toc77876201"/>
      <w:r>
        <w:rPr>
          <w:rFonts w:hint="eastAsia"/>
          <w:sz w:val="30"/>
          <w:szCs w:val="30"/>
        </w:rPr>
        <w:t>第三章评标办法及评分标准</w:t>
      </w:r>
      <w:bookmarkEnd w:id="9"/>
    </w:p>
    <w:p>
      <w:pPr>
        <w:spacing w:line="360" w:lineRule="auto"/>
        <w:ind w:firstLine="480" w:firstLineChars="200"/>
        <w:rPr>
          <w:b/>
          <w:i/>
          <w:sz w:val="24"/>
        </w:rPr>
      </w:pPr>
      <w:r>
        <w:rPr>
          <w:rFonts w:hint="eastAsia"/>
          <w:sz w:val="24"/>
        </w:rPr>
        <w:t>一、招标组织机构将组织评标委员会，对投标人提供的投标文件进行综合评审。</w:t>
      </w:r>
    </w:p>
    <w:p>
      <w:pPr>
        <w:adjustRightInd w:val="0"/>
        <w:spacing w:line="520" w:lineRule="exact"/>
        <w:ind w:right="85" w:firstLine="480"/>
        <w:rPr>
          <w:sz w:val="24"/>
        </w:rPr>
      </w:pPr>
      <w:r>
        <w:rPr>
          <w:rFonts w:hint="eastAsia"/>
          <w:sz w:val="24"/>
        </w:rPr>
        <w:t>本评标方法采用综合评分法，在最大限度的满足招标文件实质性要求前提下，评标委员会按照招标文件中规定的各项因素进行综合评审后，以评标总得分最高的投标人为第一中标候选人。</w:t>
      </w:r>
    </w:p>
    <w:p>
      <w:pPr>
        <w:spacing w:line="520" w:lineRule="exact"/>
        <w:ind w:firstLine="482" w:firstLineChars="200"/>
        <w:rPr>
          <w:b/>
          <w:bCs/>
          <w:sz w:val="24"/>
        </w:rPr>
      </w:pPr>
      <w:r>
        <w:rPr>
          <w:rFonts w:hint="eastAsia"/>
          <w:b/>
          <w:bCs/>
          <w:sz w:val="24"/>
        </w:rPr>
        <w:t>二、确定中标候选人</w:t>
      </w:r>
    </w:p>
    <w:p>
      <w:pPr>
        <w:spacing w:line="520" w:lineRule="exact"/>
        <w:ind w:firstLine="480" w:firstLineChars="200"/>
        <w:rPr>
          <w:sz w:val="24"/>
        </w:rPr>
      </w:pPr>
      <w:r>
        <w:rPr>
          <w:rFonts w:hint="eastAsia"/>
          <w:sz w:val="24"/>
        </w:rPr>
        <w:t>评标委员会按评审后综合得分由高到低顺序排序。综合得分相同的，按投标报价由低到高顺序排列；综合得分且投标报价相同的，按技术分得分由高到低顺序排列；如均相同，则抽签确定。以评审后综合得分排名第一的投标人为第一中标候选人，排名第二的投标人为第二中标候选人，并以此类推。</w:t>
      </w:r>
    </w:p>
    <w:p>
      <w:pPr>
        <w:adjustRightInd w:val="0"/>
        <w:spacing w:line="520" w:lineRule="exact"/>
        <w:ind w:right="84" w:firstLine="472"/>
        <w:rPr>
          <w:b/>
          <w:bCs/>
          <w:sz w:val="24"/>
        </w:rPr>
      </w:pPr>
      <w:r>
        <w:rPr>
          <w:rFonts w:hint="eastAsia"/>
          <w:b/>
          <w:bCs/>
          <w:sz w:val="24"/>
        </w:rPr>
        <w:t>三、评标细则</w:t>
      </w:r>
    </w:p>
    <w:p>
      <w:pPr>
        <w:adjustRightInd w:val="0"/>
        <w:spacing w:line="520" w:lineRule="exact"/>
        <w:ind w:right="84" w:firstLine="472"/>
        <w:rPr>
          <w:bCs/>
          <w:sz w:val="24"/>
        </w:rPr>
      </w:pPr>
      <w:r>
        <w:rPr>
          <w:rFonts w:hint="eastAsia"/>
          <w:bCs/>
          <w:sz w:val="24"/>
        </w:rPr>
        <w:t>按“投标人须知——六、评标”的相关流程，依次对投标人的资格证明文件、商务与技术文件和报价文件进行评审。</w:t>
      </w:r>
    </w:p>
    <w:p>
      <w:pPr>
        <w:adjustRightInd w:val="0"/>
        <w:spacing w:line="520" w:lineRule="exact"/>
        <w:ind w:right="84" w:firstLine="472"/>
        <w:rPr>
          <w:b/>
          <w:bCs/>
          <w:sz w:val="24"/>
        </w:rPr>
      </w:pPr>
      <w:r>
        <w:rPr>
          <w:rFonts w:hint="eastAsia"/>
          <w:bCs/>
          <w:sz w:val="24"/>
        </w:rPr>
        <w:t>本项目总分100分(商务与技术文件为80分，报价文件为20分)。各投标人的综合得分为其商务与技术文件得分与报价文件得分之和，即综合得分=商务与技术文件得分（商务资信分+技术分）+报价文件得分。</w:t>
      </w:r>
    </w:p>
    <w:p>
      <w:pPr>
        <w:adjustRightInd w:val="0"/>
        <w:spacing w:line="520" w:lineRule="exact"/>
        <w:ind w:right="84" w:firstLine="472"/>
        <w:rPr>
          <w:bCs/>
          <w:sz w:val="24"/>
        </w:rPr>
      </w:pPr>
      <w:r>
        <w:rPr>
          <w:rFonts w:hint="eastAsia"/>
          <w:bCs/>
          <w:sz w:val="24"/>
        </w:rPr>
        <w:t>（一）商务与技术文件中的商务资信分由评标委员会讨论后统一评分；技术分由评标委员会经充分审核、讨论后，在规定的分值内单独评定评分（</w:t>
      </w:r>
      <w:r>
        <w:rPr>
          <w:rFonts w:hint="eastAsia"/>
          <w:sz w:val="24"/>
        </w:rPr>
        <w:t>小数点后保留1位，第2位四舍五入）</w:t>
      </w:r>
      <w:r>
        <w:rPr>
          <w:rFonts w:hint="eastAsia"/>
          <w:bCs/>
          <w:sz w:val="24"/>
        </w:rPr>
        <w:t>。</w:t>
      </w:r>
    </w:p>
    <w:p>
      <w:pPr>
        <w:spacing w:line="520" w:lineRule="exact"/>
        <w:ind w:firstLine="480" w:firstLineChars="200"/>
        <w:rPr>
          <w:bCs/>
          <w:sz w:val="24"/>
        </w:rPr>
      </w:pPr>
      <w:r>
        <w:rPr>
          <w:rFonts w:hint="eastAsia"/>
          <w:bCs/>
          <w:sz w:val="24"/>
        </w:rPr>
        <w:t>（二）各投标人商务与技术文件</w:t>
      </w:r>
      <w:r>
        <w:rPr>
          <w:rFonts w:hint="eastAsia"/>
          <w:sz w:val="24"/>
        </w:rPr>
        <w:t>得分按照评标委员会成</w:t>
      </w:r>
      <w:r>
        <w:rPr>
          <w:rFonts w:hint="eastAsia"/>
          <w:bCs/>
          <w:sz w:val="24"/>
        </w:rPr>
        <w:t>员的独立评分结果汇总后的算术平均分计算</w:t>
      </w:r>
      <w:r>
        <w:rPr>
          <w:rFonts w:hint="eastAsia"/>
          <w:sz w:val="24"/>
        </w:rPr>
        <w:t>(小数点后保留2位，第3位四舍五入)</w:t>
      </w:r>
      <w:r>
        <w:rPr>
          <w:rFonts w:hint="eastAsia"/>
          <w:bCs/>
          <w:sz w:val="24"/>
        </w:rPr>
        <w:t>，计算公式为：</w:t>
      </w:r>
    </w:p>
    <w:p>
      <w:pPr>
        <w:spacing w:line="520" w:lineRule="exact"/>
        <w:ind w:firstLine="495"/>
        <w:rPr>
          <w:bCs/>
          <w:sz w:val="24"/>
        </w:rPr>
      </w:pPr>
      <w:r>
        <w:rPr>
          <w:rFonts w:hint="eastAsia"/>
          <w:sz w:val="24"/>
        </w:rPr>
        <w:t>商务与技术文件得分</w:t>
      </w:r>
      <w:r>
        <w:rPr>
          <w:rFonts w:hint="eastAsia"/>
          <w:bCs/>
          <w:sz w:val="24"/>
        </w:rPr>
        <w:t>=评标委员会所有成员评分合计数/评标委员会组成人员数</w:t>
      </w:r>
    </w:p>
    <w:p>
      <w:pPr>
        <w:adjustRightInd w:val="0"/>
        <w:spacing w:line="520" w:lineRule="exact"/>
        <w:ind w:right="84" w:firstLine="352" w:firstLineChars="147"/>
        <w:rPr>
          <w:b/>
          <w:bCs/>
          <w:sz w:val="24"/>
        </w:rPr>
      </w:pPr>
      <w:r>
        <w:rPr>
          <w:rFonts w:hint="eastAsia"/>
          <w:bCs/>
          <w:sz w:val="24"/>
        </w:rPr>
        <w:t>（三）</w:t>
      </w:r>
      <w:r>
        <w:rPr>
          <w:rFonts w:hint="eastAsia"/>
          <w:sz w:val="24"/>
        </w:rPr>
        <w:t>投标报价得分采用低价优先法计算，即满足招标文件要求且投标价格最低的投标报价为评标基准价，其报价得满分。其他投标人的投标报价得分按下列公式计算</w:t>
      </w:r>
      <w:r>
        <w:rPr>
          <w:rFonts w:hint="eastAsia"/>
          <w:bCs/>
          <w:sz w:val="24"/>
        </w:rPr>
        <w:t>（</w:t>
      </w:r>
      <w:r>
        <w:rPr>
          <w:rFonts w:hint="eastAsia"/>
          <w:sz w:val="24"/>
        </w:rPr>
        <w:t>小数点后保留2位，第3位四舍五入）：</w:t>
      </w:r>
    </w:p>
    <w:p>
      <w:pPr>
        <w:adjustRightInd w:val="0"/>
        <w:spacing w:line="520" w:lineRule="exact"/>
        <w:ind w:right="85" w:firstLine="480"/>
        <w:rPr>
          <w:sz w:val="24"/>
          <w:u w:val="single"/>
        </w:rPr>
      </w:pPr>
      <w:r>
        <w:rPr>
          <w:rFonts w:hint="eastAsia"/>
          <w:sz w:val="24"/>
          <w:u w:val="single"/>
        </w:rPr>
        <w:t>投标报价得</w:t>
      </w:r>
      <w:r>
        <w:rPr>
          <w:sz w:val="24"/>
          <w:u w:val="single"/>
        </w:rPr>
        <w:t>分=(评标基准价／投标报价)×</w:t>
      </w:r>
      <w:r>
        <w:rPr>
          <w:rFonts w:hint="eastAsia"/>
          <w:sz w:val="24"/>
          <w:u w:val="single"/>
        </w:rPr>
        <w:t>20%</w:t>
      </w:r>
      <w:r>
        <w:rPr>
          <w:sz w:val="24"/>
          <w:u w:val="single"/>
        </w:rPr>
        <w:t>×100</w:t>
      </w:r>
      <w:r>
        <w:rPr>
          <w:rFonts w:hint="eastAsia"/>
          <w:sz w:val="24"/>
          <w:u w:val="single"/>
        </w:rPr>
        <w:t xml:space="preserve"> 。</w:t>
      </w:r>
    </w:p>
    <w:p>
      <w:pPr>
        <w:pStyle w:val="14"/>
        <w:spacing w:line="417" w:lineRule="auto"/>
        <w:ind w:left="507" w:right="574" w:firstLine="420"/>
      </w:pPr>
      <w:r>
        <w:rPr>
          <w:rFonts w:hint="eastAsia"/>
          <w:bCs/>
        </w:rPr>
        <w:t>商务与技术文件评审内容及标准</w:t>
      </w:r>
    </w:p>
    <w:p>
      <w:pPr>
        <w:spacing w:line="417" w:lineRule="auto"/>
        <w:rPr>
          <w:sz w:val="24"/>
        </w:rPr>
        <w:sectPr>
          <w:pgSz w:w="11900" w:h="16840"/>
          <w:pgMar w:top="1440" w:right="1080" w:bottom="1440" w:left="1080" w:header="0" w:footer="1125" w:gutter="0"/>
          <w:cols w:space="720" w:num="1"/>
        </w:sectPr>
      </w:pPr>
    </w:p>
    <w:tbl>
      <w:tblPr>
        <w:tblStyle w:val="34"/>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763"/>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99" w:type="dxa"/>
            <w:noWrap/>
            <w:vAlign w:val="center"/>
          </w:tcPr>
          <w:p>
            <w:pPr>
              <w:pStyle w:val="16"/>
              <w:widowControl/>
              <w:tabs>
                <w:tab w:val="left" w:pos="0"/>
                <w:tab w:val="left" w:pos="1260"/>
                <w:tab w:val="left" w:pos="1365"/>
              </w:tabs>
              <w:spacing w:after="0" w:line="360" w:lineRule="auto"/>
              <w:ind w:left="0" w:leftChars="0"/>
              <w:rPr>
                <w:rFonts w:ascii="宋体" w:hAnsi="宋体" w:cs="宋体"/>
                <w:color w:val="000000"/>
                <w:spacing w:val="-6"/>
                <w:sz w:val="24"/>
              </w:rPr>
            </w:pPr>
            <w:bookmarkStart w:id="10" w:name="_Toc77876202"/>
            <w:r>
              <w:rPr>
                <w:rFonts w:hint="eastAsia" w:ascii="宋体" w:hAnsi="宋体" w:cs="宋体"/>
                <w:b/>
                <w:color w:val="000000"/>
                <w:spacing w:val="-6"/>
                <w:sz w:val="24"/>
              </w:rPr>
              <w:t>评审因素</w:t>
            </w: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b/>
                <w:color w:val="000000"/>
                <w:spacing w:val="-6"/>
                <w:sz w:val="24"/>
              </w:rPr>
              <w:t>分值</w:t>
            </w:r>
          </w:p>
        </w:tc>
        <w:tc>
          <w:tcPr>
            <w:tcW w:w="7469"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b/>
                <w:color w:val="000000"/>
                <w:spacing w:val="-6"/>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99"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pacing w:val="-6"/>
                <w:sz w:val="24"/>
              </w:rPr>
              <w:t>1.企业实力</w:t>
            </w: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pacing w:val="-6"/>
                <w:sz w:val="24"/>
              </w:rPr>
              <w:t>5</w:t>
            </w:r>
          </w:p>
        </w:tc>
        <w:tc>
          <w:tcPr>
            <w:tcW w:w="7469" w:type="dxa"/>
            <w:noWrap/>
            <w:vAlign w:val="center"/>
          </w:tcPr>
          <w:p>
            <w:pPr>
              <w:pStyle w:val="32"/>
              <w:widowControl/>
              <w:spacing w:after="0" w:line="360" w:lineRule="auto"/>
              <w:ind w:firstLine="0" w:firstLineChars="0"/>
              <w:rPr>
                <w:rFonts w:ascii="宋体" w:hAnsi="宋体" w:cs="宋体"/>
                <w:b/>
                <w:bCs/>
                <w:color w:val="000000"/>
                <w:sz w:val="24"/>
              </w:rPr>
            </w:pPr>
            <w:r>
              <w:rPr>
                <w:rFonts w:hint="eastAsia" w:ascii="宋体" w:hAnsi="宋体" w:cs="宋体"/>
                <w:color w:val="000000"/>
                <w:sz w:val="24"/>
              </w:rPr>
              <w:t>根据投标人企业情况、企业信誉、企业荣誉、权威认证等情况综合评分：企业综合实力强，履约能力好，服务能力强得5-4分；企业综合实力、履约能力、服务能力一般得3.9-2分；其余得1.9-0分。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99" w:type="dxa"/>
            <w:noWrap/>
            <w:vAlign w:val="center"/>
          </w:tcPr>
          <w:p>
            <w:pPr>
              <w:widowControl/>
              <w:spacing w:line="360" w:lineRule="auto"/>
              <w:jc w:val="center"/>
              <w:rPr>
                <w:rFonts w:ascii="宋体" w:hAnsi="宋体" w:cs="宋体"/>
                <w:color w:val="000000"/>
                <w:sz w:val="24"/>
              </w:rPr>
            </w:pPr>
            <w:r>
              <w:rPr>
                <w:rFonts w:hint="eastAsia" w:ascii="宋体" w:hAnsi="宋体" w:cs="宋体"/>
                <w:bCs/>
                <w:color w:val="000000"/>
                <w:sz w:val="24"/>
              </w:rPr>
              <w:t>2.投入的设备设施</w:t>
            </w: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bCs/>
                <w:color w:val="000000"/>
                <w:sz w:val="24"/>
                <w:shd w:val="clear" w:color="auto" w:fill="FFFFFF"/>
              </w:rPr>
              <w:t>4</w:t>
            </w:r>
          </w:p>
        </w:tc>
        <w:tc>
          <w:tcPr>
            <w:tcW w:w="7469" w:type="dxa"/>
            <w:noWrap/>
            <w:vAlign w:val="center"/>
          </w:tcPr>
          <w:p>
            <w:pPr>
              <w:widowControl/>
              <w:spacing w:line="360" w:lineRule="auto"/>
              <w:rPr>
                <w:rFonts w:ascii="宋体" w:hAnsi="宋体" w:cs="宋体"/>
                <w:bCs/>
                <w:color w:val="000000"/>
                <w:sz w:val="24"/>
              </w:rPr>
            </w:pPr>
            <w:r>
              <w:rPr>
                <w:rFonts w:hint="eastAsia" w:ascii="宋体" w:hAnsi="宋体" w:cs="宋体"/>
                <w:bCs/>
                <w:color w:val="000000"/>
                <w:sz w:val="24"/>
              </w:rPr>
              <w:t>投标人提供的检测设备设施、办公设备、交通工具的型号、性能、数量综合给分，此项0-4分。</w:t>
            </w:r>
          </w:p>
          <w:p>
            <w:pPr>
              <w:pStyle w:val="32"/>
              <w:widowControl/>
              <w:spacing w:after="0" w:line="360" w:lineRule="auto"/>
              <w:ind w:firstLine="0" w:firstLineChars="0"/>
              <w:rPr>
                <w:rFonts w:ascii="宋体" w:hAnsi="宋体" w:cs="宋体"/>
                <w:color w:val="000000"/>
                <w:sz w:val="24"/>
              </w:rPr>
            </w:pPr>
            <w:r>
              <w:rPr>
                <w:rFonts w:hint="eastAsia" w:ascii="宋体" w:hAnsi="宋体" w:cs="宋体"/>
                <w:color w:val="000000"/>
                <w:spacing w:val="-6"/>
                <w:sz w:val="24"/>
              </w:rPr>
              <w:t xml:space="preserve">（监理部至少配置二辆自有汽车，提供自有汽车行驶证扫描件，否则本项不得分。）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99" w:type="dxa"/>
            <w:vMerge w:val="restart"/>
            <w:noWrap/>
            <w:vAlign w:val="center"/>
          </w:tcPr>
          <w:p>
            <w:pPr>
              <w:widowControl/>
              <w:spacing w:line="360" w:lineRule="auto"/>
              <w:jc w:val="center"/>
              <w:rPr>
                <w:rFonts w:ascii="宋体" w:hAnsi="宋体" w:cs="宋体"/>
                <w:color w:val="000000"/>
                <w:spacing w:val="-6"/>
                <w:sz w:val="24"/>
              </w:rPr>
            </w:pPr>
          </w:p>
          <w:p>
            <w:pPr>
              <w:widowControl/>
              <w:spacing w:line="360" w:lineRule="auto"/>
              <w:jc w:val="center"/>
              <w:rPr>
                <w:rFonts w:ascii="宋体" w:hAnsi="宋体" w:cs="宋体"/>
                <w:color w:val="000000"/>
                <w:spacing w:val="-6"/>
                <w:sz w:val="24"/>
              </w:rPr>
            </w:pPr>
          </w:p>
          <w:p>
            <w:pPr>
              <w:widowControl/>
              <w:spacing w:line="360" w:lineRule="auto"/>
              <w:jc w:val="center"/>
              <w:rPr>
                <w:rFonts w:ascii="宋体" w:hAnsi="宋体" w:cs="宋体"/>
                <w:color w:val="000000"/>
                <w:spacing w:val="-6"/>
                <w:sz w:val="24"/>
              </w:rPr>
            </w:pPr>
          </w:p>
          <w:p>
            <w:pPr>
              <w:widowControl/>
              <w:spacing w:line="360" w:lineRule="auto"/>
              <w:jc w:val="center"/>
              <w:rPr>
                <w:rFonts w:ascii="宋体" w:hAnsi="宋体" w:cs="宋体"/>
                <w:color w:val="000000"/>
                <w:spacing w:val="-6"/>
                <w:sz w:val="24"/>
              </w:rPr>
            </w:pPr>
          </w:p>
          <w:p>
            <w:pPr>
              <w:widowControl/>
              <w:spacing w:line="360" w:lineRule="auto"/>
              <w:jc w:val="center"/>
              <w:rPr>
                <w:rFonts w:ascii="宋体" w:hAnsi="宋体" w:cs="宋体"/>
                <w:color w:val="000000"/>
                <w:spacing w:val="-6"/>
                <w:sz w:val="24"/>
              </w:rPr>
            </w:pPr>
          </w:p>
          <w:p>
            <w:pPr>
              <w:widowControl/>
              <w:spacing w:line="360" w:lineRule="auto"/>
              <w:jc w:val="center"/>
              <w:rPr>
                <w:rFonts w:ascii="宋体" w:hAnsi="宋体" w:cs="宋体"/>
                <w:color w:val="000000"/>
                <w:spacing w:val="-6"/>
                <w:sz w:val="24"/>
              </w:rPr>
            </w:pPr>
          </w:p>
          <w:p>
            <w:pPr>
              <w:widowControl/>
              <w:spacing w:line="360" w:lineRule="auto"/>
              <w:jc w:val="center"/>
              <w:rPr>
                <w:rFonts w:ascii="宋体" w:hAnsi="宋体" w:cs="宋体"/>
                <w:color w:val="000000"/>
                <w:spacing w:val="-6"/>
                <w:sz w:val="24"/>
              </w:rPr>
            </w:pPr>
            <w:r>
              <w:rPr>
                <w:rFonts w:hint="eastAsia" w:ascii="宋体" w:hAnsi="宋体" w:cs="宋体"/>
                <w:color w:val="000000"/>
                <w:spacing w:val="-6"/>
                <w:sz w:val="24"/>
              </w:rPr>
              <w:t>3.监理大纲</w:t>
            </w: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z w:val="24"/>
              </w:rPr>
              <w:t>11</w:t>
            </w:r>
          </w:p>
        </w:tc>
        <w:tc>
          <w:tcPr>
            <w:tcW w:w="7469" w:type="dxa"/>
            <w:noWrap/>
            <w:vAlign w:val="center"/>
          </w:tcPr>
          <w:p>
            <w:pPr>
              <w:pStyle w:val="12"/>
              <w:widowControl/>
              <w:spacing w:line="360" w:lineRule="auto"/>
              <w:ind w:firstLine="0"/>
              <w:jc w:val="left"/>
              <w:rPr>
                <w:rFonts w:ascii="宋体" w:hAnsi="宋体" w:cs="宋体"/>
                <w:color w:val="000000"/>
                <w:sz w:val="24"/>
                <w:szCs w:val="24"/>
              </w:rPr>
            </w:pPr>
            <w:r>
              <w:rPr>
                <w:rFonts w:hint="eastAsia" w:ascii="宋体" w:hAnsi="宋体" w:cs="宋体"/>
                <w:color w:val="000000"/>
                <w:sz w:val="24"/>
                <w:szCs w:val="24"/>
              </w:rPr>
              <w:t>监理大纲的完整性和合理性：大纲编制内容完善、层次分明、措施齐全、风险分析合理得11-9分，次之得8.9-6分，其余得6分以下。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99" w:type="dxa"/>
            <w:vMerge w:val="continue"/>
            <w:noWrap/>
            <w:vAlign w:val="center"/>
          </w:tcPr>
          <w:p>
            <w:pPr>
              <w:widowControl/>
              <w:spacing w:line="360" w:lineRule="auto"/>
              <w:jc w:val="center"/>
              <w:rPr>
                <w:rFonts w:ascii="宋体" w:hAnsi="宋体" w:cs="宋体"/>
                <w:color w:val="000000"/>
                <w:spacing w:val="-6"/>
                <w:sz w:val="24"/>
              </w:rPr>
            </w:pP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z w:val="24"/>
              </w:rPr>
              <w:t>8</w:t>
            </w:r>
          </w:p>
        </w:tc>
        <w:tc>
          <w:tcPr>
            <w:tcW w:w="7469" w:type="dxa"/>
            <w:noWrap/>
            <w:vAlign w:val="center"/>
          </w:tcPr>
          <w:p>
            <w:pPr>
              <w:widowControl/>
              <w:spacing w:line="360" w:lineRule="auto"/>
              <w:jc w:val="left"/>
              <w:rPr>
                <w:rFonts w:ascii="宋体" w:hAnsi="宋体" w:cs="宋体"/>
                <w:color w:val="000000"/>
                <w:spacing w:val="-6"/>
                <w:sz w:val="24"/>
              </w:rPr>
            </w:pPr>
            <w:r>
              <w:rPr>
                <w:rFonts w:hint="eastAsia" w:ascii="宋体" w:hAnsi="宋体" w:cs="宋体"/>
                <w:color w:val="000000"/>
                <w:sz w:val="24"/>
              </w:rPr>
              <w:t>对招标项目关键点、难点的理解及监理对策：理解全面、分析合理、措施得当、方法先进得8-6.6分，次之得6.5-5分，其余得5分以下。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99" w:type="dxa"/>
            <w:vMerge w:val="continue"/>
            <w:noWrap/>
            <w:vAlign w:val="center"/>
          </w:tcPr>
          <w:p>
            <w:pPr>
              <w:widowControl/>
              <w:spacing w:line="360" w:lineRule="auto"/>
              <w:jc w:val="center"/>
              <w:rPr>
                <w:rFonts w:ascii="宋体" w:hAnsi="宋体" w:cs="宋体"/>
                <w:color w:val="000000"/>
                <w:spacing w:val="-6"/>
                <w:sz w:val="24"/>
              </w:rPr>
            </w:pP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z w:val="24"/>
              </w:rPr>
              <w:t>8</w:t>
            </w:r>
          </w:p>
        </w:tc>
        <w:tc>
          <w:tcPr>
            <w:tcW w:w="7469" w:type="dxa"/>
            <w:noWrap/>
            <w:vAlign w:val="center"/>
          </w:tcPr>
          <w:p>
            <w:pPr>
              <w:widowControl/>
              <w:spacing w:line="360" w:lineRule="auto"/>
              <w:jc w:val="left"/>
              <w:rPr>
                <w:rFonts w:ascii="宋体" w:hAnsi="宋体" w:cs="宋体"/>
                <w:color w:val="000000"/>
                <w:spacing w:val="-6"/>
                <w:sz w:val="24"/>
              </w:rPr>
            </w:pPr>
            <w:r>
              <w:rPr>
                <w:rFonts w:hint="eastAsia" w:ascii="宋体" w:hAnsi="宋体" w:cs="宋体"/>
                <w:color w:val="000000"/>
                <w:sz w:val="24"/>
              </w:rPr>
              <w:t>质量控制的程序、措施和质量保证体系：程序规范、措施有力、质量控制点设置合理得8-6.6分，次之得6.5-5分，其余得5分以下。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9" w:type="dxa"/>
            <w:vMerge w:val="continue"/>
            <w:noWrap/>
            <w:vAlign w:val="center"/>
          </w:tcPr>
          <w:p>
            <w:pPr>
              <w:widowControl/>
              <w:spacing w:line="360" w:lineRule="auto"/>
              <w:jc w:val="center"/>
              <w:rPr>
                <w:rFonts w:ascii="宋体" w:hAnsi="宋体" w:cs="宋体"/>
                <w:color w:val="000000"/>
                <w:spacing w:val="-6"/>
                <w:sz w:val="24"/>
              </w:rPr>
            </w:pP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z w:val="24"/>
              </w:rPr>
              <w:t>8</w:t>
            </w:r>
          </w:p>
        </w:tc>
        <w:tc>
          <w:tcPr>
            <w:tcW w:w="7469" w:type="dxa"/>
            <w:noWrap/>
            <w:vAlign w:val="center"/>
          </w:tcPr>
          <w:p>
            <w:pPr>
              <w:widowControl/>
              <w:spacing w:line="360" w:lineRule="auto"/>
              <w:jc w:val="left"/>
              <w:rPr>
                <w:rFonts w:ascii="宋体" w:hAnsi="宋体" w:cs="宋体"/>
                <w:color w:val="000000"/>
                <w:spacing w:val="-6"/>
                <w:sz w:val="24"/>
              </w:rPr>
            </w:pPr>
            <w:r>
              <w:rPr>
                <w:rFonts w:hint="eastAsia" w:ascii="宋体" w:hAnsi="宋体" w:cs="宋体"/>
                <w:color w:val="000000"/>
                <w:sz w:val="24"/>
              </w:rPr>
              <w:t>投资控制的程序和措施：投资控制程序规范、措施有力得8-6.6分，次之得6.5-5分，其余得5分以下。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99" w:type="dxa"/>
            <w:vMerge w:val="continue"/>
            <w:noWrap/>
            <w:vAlign w:val="center"/>
          </w:tcPr>
          <w:p>
            <w:pPr>
              <w:widowControl/>
              <w:spacing w:line="360" w:lineRule="auto"/>
              <w:jc w:val="center"/>
              <w:rPr>
                <w:rFonts w:ascii="宋体" w:hAnsi="宋体" w:cs="宋体"/>
                <w:color w:val="000000"/>
                <w:spacing w:val="-6"/>
                <w:sz w:val="24"/>
              </w:rPr>
            </w:pP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z w:val="24"/>
              </w:rPr>
              <w:t>8</w:t>
            </w:r>
          </w:p>
        </w:tc>
        <w:tc>
          <w:tcPr>
            <w:tcW w:w="7469" w:type="dxa"/>
            <w:noWrap/>
            <w:vAlign w:val="center"/>
          </w:tcPr>
          <w:p>
            <w:pPr>
              <w:widowControl/>
              <w:spacing w:line="360" w:lineRule="auto"/>
              <w:jc w:val="left"/>
              <w:rPr>
                <w:rFonts w:ascii="宋体" w:hAnsi="宋体" w:cs="宋体"/>
                <w:color w:val="000000"/>
                <w:sz w:val="24"/>
              </w:rPr>
            </w:pPr>
            <w:r>
              <w:rPr>
                <w:rFonts w:hint="eastAsia" w:ascii="宋体" w:hAnsi="宋体" w:cs="宋体"/>
                <w:color w:val="000000"/>
                <w:sz w:val="24"/>
              </w:rPr>
              <w:t>进度控制的程序和措施：进度控制程序规范、措施有力得8-6.6分，次之得6.5-5分，其余得5分以下。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99" w:type="dxa"/>
            <w:vMerge w:val="continue"/>
            <w:noWrap/>
            <w:vAlign w:val="center"/>
          </w:tcPr>
          <w:p>
            <w:pPr>
              <w:widowControl/>
              <w:spacing w:line="360" w:lineRule="auto"/>
              <w:jc w:val="center"/>
              <w:rPr>
                <w:rFonts w:ascii="宋体" w:hAnsi="宋体" w:cs="宋体"/>
                <w:color w:val="000000"/>
                <w:spacing w:val="-6"/>
                <w:sz w:val="24"/>
              </w:rPr>
            </w:pP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z w:val="24"/>
              </w:rPr>
              <w:t>7</w:t>
            </w:r>
          </w:p>
        </w:tc>
        <w:tc>
          <w:tcPr>
            <w:tcW w:w="7469" w:type="dxa"/>
            <w:noWrap/>
            <w:vAlign w:val="center"/>
          </w:tcPr>
          <w:p>
            <w:pPr>
              <w:widowControl/>
              <w:spacing w:line="360" w:lineRule="auto"/>
              <w:jc w:val="left"/>
              <w:rPr>
                <w:rFonts w:ascii="宋体" w:hAnsi="宋体" w:cs="宋体"/>
                <w:color w:val="000000"/>
                <w:spacing w:val="-6"/>
                <w:sz w:val="24"/>
              </w:rPr>
            </w:pPr>
            <w:r>
              <w:rPr>
                <w:rFonts w:hint="eastAsia" w:ascii="宋体" w:hAnsi="宋体" w:cs="宋体"/>
                <w:color w:val="000000"/>
                <w:sz w:val="24"/>
              </w:rPr>
              <w:t>安全监督方案和措施：方案可行、措施有力得7-5.6分，次之得5.5-4分，其余得4分以下。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99" w:type="dxa"/>
            <w:vMerge w:val="continue"/>
            <w:noWrap/>
            <w:vAlign w:val="center"/>
          </w:tcPr>
          <w:p>
            <w:pPr>
              <w:widowControl/>
              <w:spacing w:line="360" w:lineRule="auto"/>
              <w:jc w:val="center"/>
              <w:rPr>
                <w:rFonts w:ascii="宋体" w:hAnsi="宋体" w:cs="宋体"/>
                <w:color w:val="000000"/>
                <w:spacing w:val="-6"/>
                <w:sz w:val="24"/>
              </w:rPr>
            </w:pP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z w:val="24"/>
              </w:rPr>
              <w:t>7</w:t>
            </w:r>
          </w:p>
        </w:tc>
        <w:tc>
          <w:tcPr>
            <w:tcW w:w="7469" w:type="dxa"/>
            <w:noWrap/>
            <w:vAlign w:val="center"/>
          </w:tcPr>
          <w:p>
            <w:pPr>
              <w:widowControl/>
              <w:spacing w:line="360" w:lineRule="auto"/>
              <w:jc w:val="left"/>
              <w:rPr>
                <w:rFonts w:ascii="宋体" w:hAnsi="宋体" w:cs="宋体"/>
                <w:color w:val="000000"/>
                <w:spacing w:val="-6"/>
                <w:sz w:val="24"/>
              </w:rPr>
            </w:pPr>
            <w:r>
              <w:rPr>
                <w:rFonts w:hint="eastAsia" w:ascii="宋体" w:hAnsi="宋体" w:cs="宋体"/>
                <w:color w:val="000000"/>
                <w:sz w:val="24"/>
              </w:rPr>
              <w:t>组织协调的内容和措施：内容考虑周全、措施得当得7-5.6分，次之得5.5-4分，其余得4分以下。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99" w:type="dxa"/>
            <w:vMerge w:val="continue"/>
            <w:noWrap/>
            <w:vAlign w:val="center"/>
          </w:tcPr>
          <w:p>
            <w:pPr>
              <w:widowControl/>
              <w:spacing w:line="360" w:lineRule="auto"/>
              <w:jc w:val="center"/>
              <w:rPr>
                <w:rFonts w:ascii="宋体" w:hAnsi="宋体" w:cs="宋体"/>
                <w:color w:val="000000"/>
                <w:spacing w:val="-6"/>
                <w:sz w:val="24"/>
              </w:rPr>
            </w:pP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z w:val="24"/>
              </w:rPr>
              <w:t>6</w:t>
            </w:r>
          </w:p>
        </w:tc>
        <w:tc>
          <w:tcPr>
            <w:tcW w:w="7469" w:type="dxa"/>
            <w:noWrap/>
            <w:vAlign w:val="center"/>
          </w:tcPr>
          <w:p>
            <w:pPr>
              <w:widowControl/>
              <w:spacing w:line="360" w:lineRule="auto"/>
              <w:jc w:val="left"/>
              <w:rPr>
                <w:rFonts w:ascii="宋体" w:hAnsi="宋体" w:cs="宋体"/>
                <w:color w:val="000000"/>
                <w:spacing w:val="-6"/>
                <w:sz w:val="24"/>
              </w:rPr>
            </w:pPr>
            <w:r>
              <w:rPr>
                <w:rFonts w:hint="eastAsia" w:ascii="宋体" w:hAnsi="宋体" w:cs="宋体"/>
                <w:color w:val="000000"/>
                <w:sz w:val="24"/>
              </w:rPr>
              <w:t>合同管理的内容和措施：方案可行、措施有力得6-4.6分，次之得4.5-3分，其余得3分以下。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299" w:type="dxa"/>
            <w:vMerge w:val="continue"/>
            <w:noWrap/>
            <w:vAlign w:val="center"/>
          </w:tcPr>
          <w:p>
            <w:pPr>
              <w:widowControl/>
              <w:spacing w:line="360" w:lineRule="auto"/>
              <w:jc w:val="center"/>
              <w:rPr>
                <w:rFonts w:ascii="宋体" w:hAnsi="宋体" w:cs="宋体"/>
                <w:color w:val="000000"/>
                <w:spacing w:val="-6"/>
                <w:sz w:val="24"/>
              </w:rPr>
            </w:pP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z w:val="24"/>
              </w:rPr>
              <w:t>5</w:t>
            </w:r>
          </w:p>
        </w:tc>
        <w:tc>
          <w:tcPr>
            <w:tcW w:w="7469" w:type="dxa"/>
            <w:noWrap/>
            <w:vAlign w:val="center"/>
          </w:tcPr>
          <w:p>
            <w:pPr>
              <w:widowControl/>
              <w:spacing w:line="360" w:lineRule="auto"/>
              <w:jc w:val="left"/>
              <w:rPr>
                <w:rFonts w:ascii="宋体" w:hAnsi="宋体" w:cs="宋体"/>
                <w:color w:val="000000"/>
                <w:spacing w:val="-6"/>
                <w:sz w:val="24"/>
              </w:rPr>
            </w:pPr>
            <w:r>
              <w:rPr>
                <w:rFonts w:hint="eastAsia" w:ascii="宋体" w:hAnsi="宋体" w:cs="宋体"/>
                <w:color w:val="000000"/>
                <w:sz w:val="24"/>
              </w:rPr>
              <w:t>信息管理的内容和措施：方案可行、措施有力得5-3.6分，次之得3.5-2分，其余得2分以下。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299"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4.合理化建议</w:t>
            </w:r>
          </w:p>
        </w:tc>
        <w:tc>
          <w:tcPr>
            <w:tcW w:w="763" w:type="dxa"/>
            <w:noWrap/>
            <w:vAlign w:val="center"/>
          </w:tcPr>
          <w:p>
            <w:pPr>
              <w:widowControl/>
              <w:spacing w:line="360" w:lineRule="auto"/>
              <w:jc w:val="center"/>
              <w:rPr>
                <w:rFonts w:ascii="宋体" w:hAnsi="宋体" w:cs="宋体"/>
                <w:color w:val="000000"/>
                <w:spacing w:val="-6"/>
                <w:sz w:val="24"/>
              </w:rPr>
            </w:pPr>
            <w:r>
              <w:rPr>
                <w:rFonts w:hint="eastAsia" w:ascii="宋体" w:hAnsi="宋体" w:cs="宋体"/>
                <w:color w:val="000000"/>
                <w:spacing w:val="-6"/>
                <w:sz w:val="24"/>
              </w:rPr>
              <w:t>3</w:t>
            </w:r>
          </w:p>
        </w:tc>
        <w:tc>
          <w:tcPr>
            <w:tcW w:w="7469" w:type="dxa"/>
            <w:noWrap/>
            <w:vAlign w:val="center"/>
          </w:tcPr>
          <w:p>
            <w:pPr>
              <w:widowControl/>
              <w:spacing w:line="360" w:lineRule="auto"/>
              <w:rPr>
                <w:rFonts w:ascii="宋体" w:hAnsi="宋体" w:cs="宋体"/>
                <w:color w:val="000000"/>
                <w:spacing w:val="-6"/>
                <w:sz w:val="24"/>
              </w:rPr>
            </w:pPr>
            <w:r>
              <w:rPr>
                <w:rFonts w:hint="eastAsia" w:ascii="宋体" w:hAnsi="宋体" w:cs="宋体"/>
                <w:color w:val="000000"/>
                <w:spacing w:val="-6"/>
                <w:sz w:val="24"/>
              </w:rPr>
              <w:t>针对该监理项目的其他服务（工作协调，项目验收、结算等）综合给分，根据合理化建议的实用性、可采纳性综合打分，最高得3分。</w:t>
            </w:r>
          </w:p>
        </w:tc>
      </w:tr>
    </w:tbl>
    <w:p>
      <w:pPr>
        <w:spacing w:line="600" w:lineRule="exact"/>
        <w:rPr>
          <w:rFonts w:ascii="宋体" w:hAnsi="宋体" w:cs="宋体"/>
          <w:color w:val="000000"/>
          <w:sz w:val="28"/>
          <w:szCs w:val="28"/>
          <w:u w:val="single"/>
        </w:rPr>
      </w:pPr>
    </w:p>
    <w:p>
      <w:pPr>
        <w:rPr>
          <w:sz w:val="30"/>
          <w:szCs w:val="30"/>
        </w:rPr>
      </w:pPr>
      <w:r>
        <w:rPr>
          <w:rFonts w:hint="eastAsia"/>
          <w:sz w:val="30"/>
          <w:szCs w:val="30"/>
        </w:rPr>
        <w:br w:type="page"/>
      </w:r>
    </w:p>
    <w:p>
      <w:pPr>
        <w:pStyle w:val="3"/>
        <w:spacing w:before="0" w:after="0" w:line="360" w:lineRule="auto"/>
        <w:ind w:firstLine="602" w:firstLineChars="200"/>
        <w:jc w:val="center"/>
        <w:rPr>
          <w:sz w:val="30"/>
          <w:szCs w:val="30"/>
        </w:rPr>
      </w:pPr>
      <w:r>
        <w:rPr>
          <w:rFonts w:hint="eastAsia"/>
          <w:sz w:val="30"/>
          <w:szCs w:val="30"/>
        </w:rPr>
        <w:t>第四章公开招标需求</w:t>
      </w:r>
      <w:bookmarkEnd w:id="10"/>
    </w:p>
    <w:p>
      <w:pPr>
        <w:snapToGrid w:val="0"/>
        <w:jc w:val="center"/>
        <w:rPr>
          <w:rFonts w:ascii="宋体"/>
          <w:kern w:val="0"/>
          <w:sz w:val="24"/>
        </w:rPr>
      </w:pPr>
    </w:p>
    <w:p>
      <w:pPr>
        <w:numPr>
          <w:ilvl w:val="0"/>
          <w:numId w:val="3"/>
        </w:numPr>
        <w:ind w:firstLine="480"/>
        <w:rPr>
          <w:rFonts w:ascii="宋体"/>
          <w:kern w:val="0"/>
          <w:sz w:val="24"/>
        </w:rPr>
      </w:pPr>
      <w:r>
        <w:rPr>
          <w:rFonts w:hint="eastAsia" w:ascii="宋体"/>
          <w:kern w:val="0"/>
          <w:sz w:val="24"/>
        </w:rPr>
        <w:t>招标 项目一览表</w:t>
      </w:r>
    </w:p>
    <w:tbl>
      <w:tblPr>
        <w:tblStyle w:val="35"/>
        <w:tblpPr w:leftFromText="180" w:rightFromText="180" w:vertAnchor="text" w:horzAnchor="margin" w:tblpX="108" w:tblpY="24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972"/>
        <w:gridCol w:w="2835"/>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pStyle w:val="14"/>
              <w:jc w:val="center"/>
            </w:pPr>
            <w:r>
              <w:rPr>
                <w:rFonts w:hint="eastAsia"/>
              </w:rPr>
              <w:t>序号</w:t>
            </w:r>
          </w:p>
        </w:tc>
        <w:tc>
          <w:tcPr>
            <w:tcW w:w="2972" w:type="dxa"/>
            <w:vAlign w:val="center"/>
          </w:tcPr>
          <w:p>
            <w:pPr>
              <w:pStyle w:val="14"/>
              <w:jc w:val="center"/>
            </w:pPr>
            <w:r>
              <w:rPr>
                <w:rFonts w:hint="eastAsia"/>
              </w:rPr>
              <w:t>项目名称</w:t>
            </w:r>
          </w:p>
        </w:tc>
        <w:tc>
          <w:tcPr>
            <w:tcW w:w="2835" w:type="dxa"/>
            <w:vAlign w:val="center"/>
          </w:tcPr>
          <w:p>
            <w:pPr>
              <w:pStyle w:val="14"/>
              <w:jc w:val="center"/>
            </w:pPr>
            <w:r>
              <w:rPr>
                <w:rFonts w:hint="eastAsia"/>
              </w:rPr>
              <w:t>项目内容</w:t>
            </w:r>
          </w:p>
        </w:tc>
        <w:tc>
          <w:tcPr>
            <w:tcW w:w="1134" w:type="dxa"/>
            <w:vAlign w:val="center"/>
          </w:tcPr>
          <w:p>
            <w:pPr>
              <w:ind w:firstLine="570"/>
              <w:jc w:val="center"/>
              <w:rPr>
                <w:rFonts w:ascii="宋体"/>
                <w:kern w:val="0"/>
                <w:sz w:val="24"/>
              </w:rPr>
            </w:pPr>
          </w:p>
          <w:p>
            <w:pPr>
              <w:jc w:val="center"/>
              <w:rPr>
                <w:rFonts w:ascii="宋体"/>
                <w:kern w:val="0"/>
                <w:sz w:val="24"/>
              </w:rPr>
            </w:pPr>
            <w:r>
              <w:rPr>
                <w:rFonts w:hint="eastAsia" w:ascii="宋体"/>
                <w:kern w:val="0"/>
                <w:sz w:val="24"/>
              </w:rPr>
              <w:t>服务期</w:t>
            </w:r>
          </w:p>
        </w:tc>
        <w:tc>
          <w:tcPr>
            <w:tcW w:w="1276" w:type="dxa"/>
            <w:vAlign w:val="center"/>
          </w:tcPr>
          <w:p>
            <w:pPr>
              <w:ind w:firstLine="570"/>
              <w:jc w:val="center"/>
              <w:rPr>
                <w:rFonts w:ascii="宋体"/>
                <w:kern w:val="0"/>
                <w:sz w:val="24"/>
              </w:rPr>
            </w:pPr>
          </w:p>
          <w:p>
            <w:pPr>
              <w:jc w:val="center"/>
              <w:rPr>
                <w:rFonts w:ascii="宋体"/>
                <w:kern w:val="0"/>
                <w:sz w:val="24"/>
              </w:rPr>
            </w:pPr>
            <w:r>
              <w:rPr>
                <w:rFonts w:hint="eastAsia" w:ascii="宋体"/>
                <w:kern w:val="0"/>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pStyle w:val="14"/>
              <w:jc w:val="center"/>
            </w:pPr>
            <w:r>
              <w:rPr>
                <w:rFonts w:hint="eastAsia"/>
              </w:rPr>
              <w:t>1</w:t>
            </w:r>
          </w:p>
        </w:tc>
        <w:tc>
          <w:tcPr>
            <w:tcW w:w="2972" w:type="dxa"/>
            <w:vAlign w:val="center"/>
          </w:tcPr>
          <w:p>
            <w:pPr>
              <w:pStyle w:val="14"/>
              <w:jc w:val="center"/>
            </w:pPr>
            <w:r>
              <w:rPr>
                <w:rFonts w:hint="eastAsia"/>
                <w:kern w:val="0"/>
                <w:lang w:eastAsia="zh-CN"/>
              </w:rPr>
              <w:t>甬台温高速公路改扩建三门段工程配电线路迁改工程监理项目</w:t>
            </w:r>
          </w:p>
        </w:tc>
        <w:tc>
          <w:tcPr>
            <w:tcW w:w="2835" w:type="dxa"/>
            <w:vAlign w:val="center"/>
          </w:tcPr>
          <w:p>
            <w:pPr>
              <w:pStyle w:val="14"/>
              <w:jc w:val="center"/>
            </w:pPr>
            <w:r>
              <w:t>详见招标需求</w:t>
            </w:r>
          </w:p>
        </w:tc>
        <w:tc>
          <w:tcPr>
            <w:tcW w:w="1134" w:type="dxa"/>
            <w:vAlign w:val="center"/>
          </w:tcPr>
          <w:p>
            <w:pPr>
              <w:ind w:firstLine="570"/>
              <w:jc w:val="center"/>
              <w:rPr>
                <w:rFonts w:ascii="宋体"/>
                <w:kern w:val="0"/>
                <w:sz w:val="24"/>
              </w:rPr>
            </w:pPr>
          </w:p>
          <w:p>
            <w:pPr>
              <w:jc w:val="center"/>
              <w:rPr>
                <w:rFonts w:ascii="宋体"/>
                <w:kern w:val="0"/>
                <w:sz w:val="24"/>
              </w:rPr>
            </w:pPr>
            <w:r>
              <w:rPr>
                <w:rFonts w:hint="eastAsia" w:ascii="宋体"/>
                <w:kern w:val="0"/>
                <w:sz w:val="24"/>
              </w:rPr>
              <w:t>730天</w:t>
            </w:r>
          </w:p>
        </w:tc>
        <w:tc>
          <w:tcPr>
            <w:tcW w:w="1276" w:type="dxa"/>
            <w:vAlign w:val="center"/>
          </w:tcPr>
          <w:p>
            <w:pPr>
              <w:ind w:firstLine="570"/>
              <w:jc w:val="center"/>
              <w:rPr>
                <w:rFonts w:ascii="宋体"/>
                <w:kern w:val="0"/>
                <w:sz w:val="24"/>
              </w:rPr>
            </w:pPr>
          </w:p>
          <w:p>
            <w:pPr>
              <w:jc w:val="center"/>
              <w:rPr>
                <w:rFonts w:ascii="宋体"/>
                <w:kern w:val="0"/>
                <w:sz w:val="24"/>
              </w:rPr>
            </w:pPr>
            <w:r>
              <w:rPr>
                <w:rFonts w:hint="eastAsia" w:ascii="宋体"/>
                <w:kern w:val="0"/>
                <w:sz w:val="24"/>
                <w:lang w:eastAsia="zh-CN"/>
              </w:rPr>
              <w:t>391200</w:t>
            </w:r>
            <w:r>
              <w:rPr>
                <w:rFonts w:hint="eastAsia" w:ascii="宋体"/>
                <w:kern w:val="0"/>
                <w:sz w:val="24"/>
              </w:rPr>
              <w:t>元</w:t>
            </w:r>
          </w:p>
        </w:tc>
      </w:tr>
    </w:tbl>
    <w:p>
      <w:pPr>
        <w:pStyle w:val="14"/>
      </w:pPr>
    </w:p>
    <w:p>
      <w:pPr>
        <w:widowControl/>
        <w:spacing w:line="360" w:lineRule="auto"/>
        <w:jc w:val="left"/>
        <w:rPr>
          <w:rFonts w:ascii="宋体" w:hAnsi="宋体" w:cs="宋体"/>
          <w:sz w:val="24"/>
        </w:rPr>
      </w:pPr>
      <w:bookmarkStart w:id="11" w:name="_Toc77876203"/>
      <w:r>
        <w:rPr>
          <w:rFonts w:hint="eastAsia" w:ascii="宋体" w:hAnsi="宋体" w:cs="宋体"/>
          <w:sz w:val="24"/>
        </w:rPr>
        <w:t>二、 技术需求</w:t>
      </w:r>
    </w:p>
    <w:p>
      <w:pPr>
        <w:snapToGrid w:val="0"/>
        <w:spacing w:line="420" w:lineRule="exact"/>
        <w:ind w:firstLine="480" w:firstLineChars="200"/>
        <w:rPr>
          <w:rFonts w:ascii="宋体" w:hAnsi="宋体" w:cs="宋体"/>
          <w:snapToGrid w:val="0"/>
          <w:sz w:val="24"/>
          <w:u w:val="single"/>
        </w:rPr>
      </w:pPr>
      <w:r>
        <w:rPr>
          <w:rFonts w:hint="eastAsia" w:ascii="宋体" w:hAnsi="宋体" w:cs="宋体"/>
          <w:sz w:val="24"/>
        </w:rPr>
        <w:t>1、项目概况：</w:t>
      </w:r>
      <w:r>
        <w:rPr>
          <w:rFonts w:hint="eastAsia" w:ascii="宋体" w:hAnsi="宋体" w:cs="宋体"/>
          <w:sz w:val="24"/>
          <w:u w:val="single"/>
        </w:rPr>
        <w:t>由浙江交通集团主导投资建设的甬台温高速公路改扩建工程三门麻岙岭至临海青岭段项目正式开工建设，标志着连接宁波、台州、温州的浙东沿海交通全面扩容提速。本工程主要是配合扩建对高速沿线涉及到高低压电力线路进行迁改移位，工程施工预算审核造价为17802401元。</w:t>
      </w:r>
    </w:p>
    <w:p>
      <w:pPr>
        <w:snapToGrid w:val="0"/>
        <w:spacing w:line="420" w:lineRule="exact"/>
        <w:ind w:firstLine="480" w:firstLineChars="200"/>
        <w:rPr>
          <w:rFonts w:ascii="宋体" w:hAnsi="宋体"/>
          <w:color w:val="000000"/>
          <w:sz w:val="24"/>
          <w:u w:val="single"/>
        </w:rPr>
      </w:pPr>
      <w:r>
        <w:rPr>
          <w:rFonts w:hint="eastAsia" w:ascii="宋体" w:hAnsi="宋体" w:cs="宋体"/>
          <w:snapToGrid w:val="0"/>
          <w:sz w:val="24"/>
        </w:rPr>
        <w:t>2、监理范围：</w:t>
      </w:r>
      <w:r>
        <w:rPr>
          <w:rFonts w:hint="eastAsia" w:ascii="宋体" w:hAnsi="宋体" w:cs="宋体"/>
          <w:snapToGrid w:val="0"/>
          <w:sz w:val="24"/>
          <w:u w:val="single"/>
        </w:rPr>
        <w:t>招标人提供的施工图纸包含的</w:t>
      </w:r>
      <w:r>
        <w:rPr>
          <w:rFonts w:hint="eastAsia" w:ascii="宋体" w:hAnsi="宋体"/>
          <w:color w:val="000000"/>
          <w:sz w:val="24"/>
          <w:u w:val="single"/>
        </w:rPr>
        <w:t>全部工程的监理（包括施工及保修阶段监理），包括配合项目前期准备工作，施工阶段全过程监理，配合结算审核及保修阶段的监理。</w:t>
      </w:r>
    </w:p>
    <w:p>
      <w:pPr>
        <w:snapToGrid w:val="0"/>
        <w:spacing w:line="420" w:lineRule="exact"/>
        <w:ind w:firstLine="480" w:firstLineChars="200"/>
        <w:rPr>
          <w:rFonts w:ascii="宋体" w:hAnsi="宋体" w:cs="宋体"/>
          <w:sz w:val="24"/>
        </w:rPr>
      </w:pPr>
      <w:r>
        <w:rPr>
          <w:rFonts w:hint="eastAsia" w:ascii="宋体" w:hAnsi="宋体" w:cs="宋体"/>
          <w:sz w:val="24"/>
        </w:rPr>
        <w:t>（1）协助招标人审核施工图的设计，参与图纸会审，做好记录和会审纪要。</w:t>
      </w:r>
    </w:p>
    <w:p>
      <w:pPr>
        <w:snapToGrid w:val="0"/>
        <w:spacing w:line="420" w:lineRule="exact"/>
        <w:ind w:firstLine="435"/>
        <w:rPr>
          <w:rFonts w:ascii="宋体" w:hAnsi="宋体" w:cs="宋体"/>
          <w:sz w:val="24"/>
        </w:rPr>
      </w:pPr>
      <w:r>
        <w:rPr>
          <w:rFonts w:hint="eastAsia" w:ascii="宋体" w:hAnsi="宋体" w:cs="宋体"/>
          <w:sz w:val="24"/>
        </w:rPr>
        <w:t>（2）参与招标人与中标人签定施工合同，审核施工进度计划，并在实施过程中检查、督促承包人严格按合同和施工规范、工程技术标准、设计要求进行施工，监督承包人现场施工管理。</w:t>
      </w:r>
    </w:p>
    <w:p>
      <w:pPr>
        <w:snapToGrid w:val="0"/>
        <w:spacing w:line="420" w:lineRule="exact"/>
        <w:ind w:firstLine="435"/>
        <w:rPr>
          <w:rFonts w:ascii="宋体" w:hAnsi="宋体" w:cs="宋体"/>
          <w:sz w:val="24"/>
        </w:rPr>
      </w:pPr>
      <w:r>
        <w:rPr>
          <w:rFonts w:hint="eastAsia" w:ascii="宋体" w:hAnsi="宋体" w:cs="宋体"/>
          <w:sz w:val="24"/>
        </w:rPr>
        <w:t>（3）协助招标人做好开工前准备，审批开工报告，经招标人同意下达开工令。</w:t>
      </w:r>
    </w:p>
    <w:p>
      <w:pPr>
        <w:snapToGrid w:val="0"/>
        <w:spacing w:line="420" w:lineRule="exact"/>
        <w:ind w:firstLine="435"/>
        <w:rPr>
          <w:rFonts w:ascii="宋体" w:hAnsi="宋体" w:cs="宋体"/>
          <w:sz w:val="24"/>
        </w:rPr>
      </w:pPr>
      <w:r>
        <w:rPr>
          <w:rFonts w:hint="eastAsia" w:ascii="宋体" w:hAnsi="宋体" w:cs="宋体"/>
          <w:sz w:val="24"/>
        </w:rPr>
        <w:t>（4）审批施工组织设计，审查和检查施工技术措施、质量保证体系及安全防护措施，提出合理的整改意见和建议。</w:t>
      </w:r>
    </w:p>
    <w:p>
      <w:pPr>
        <w:snapToGrid w:val="0"/>
        <w:spacing w:line="420" w:lineRule="exact"/>
        <w:rPr>
          <w:rFonts w:ascii="宋体" w:hAnsi="宋体" w:cs="宋体"/>
          <w:sz w:val="24"/>
        </w:rPr>
      </w:pPr>
      <w:r>
        <w:rPr>
          <w:rFonts w:hint="eastAsia" w:ascii="宋体" w:hAnsi="宋体" w:cs="宋体"/>
          <w:sz w:val="24"/>
        </w:rPr>
        <w:t xml:space="preserve">    （5）审查中标人工程清单，检查工程使用材料、构件、设备的规格、质量与数量。督促承包人编制提供材料的供需计划，协助招标人安排提供材料的供应计划。</w:t>
      </w:r>
    </w:p>
    <w:p>
      <w:pPr>
        <w:snapToGrid w:val="0"/>
        <w:spacing w:line="420" w:lineRule="exact"/>
        <w:rPr>
          <w:rFonts w:ascii="宋体" w:hAnsi="宋体" w:cs="宋体"/>
          <w:sz w:val="24"/>
        </w:rPr>
      </w:pPr>
      <w:r>
        <w:rPr>
          <w:rFonts w:hint="eastAsia" w:ascii="宋体" w:hAnsi="宋体" w:cs="宋体"/>
          <w:sz w:val="24"/>
        </w:rPr>
        <w:t xml:space="preserve">    （6）主持施工图交底，参与设计变更的签证。</w:t>
      </w:r>
    </w:p>
    <w:p>
      <w:pPr>
        <w:snapToGrid w:val="0"/>
        <w:spacing w:line="420" w:lineRule="exact"/>
        <w:ind w:firstLine="480" w:firstLineChars="200"/>
        <w:rPr>
          <w:rFonts w:ascii="宋体" w:hAnsi="宋体" w:cs="宋体"/>
          <w:sz w:val="24"/>
        </w:rPr>
      </w:pPr>
      <w:r>
        <w:rPr>
          <w:rFonts w:hint="eastAsia" w:ascii="宋体" w:hAnsi="宋体" w:cs="宋体"/>
          <w:sz w:val="24"/>
        </w:rPr>
        <w:t>（7）主持召开工程协调会议并做好会议纪要，调解有关工程建设各种合同争议，处理索赔事项。</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（8）检查安全防护措施和文明施工，检查督促工程进度、施工质量，每日上传工程施工照片，工程有关问题在微信群中及时反馈。</w:t>
      </w:r>
    </w:p>
    <w:p>
      <w:pPr>
        <w:snapToGrid w:val="0"/>
        <w:spacing w:line="420" w:lineRule="exact"/>
        <w:rPr>
          <w:rFonts w:ascii="宋体" w:hAnsi="宋体" w:cs="宋体"/>
          <w:sz w:val="24"/>
        </w:rPr>
      </w:pPr>
      <w:r>
        <w:rPr>
          <w:rFonts w:hint="eastAsia" w:ascii="宋体" w:hAnsi="宋体" w:cs="宋体"/>
          <w:sz w:val="24"/>
        </w:rPr>
        <w:t xml:space="preserve">    （9）督促施工单位及时整理技术资料及竣工验收资料。</w:t>
      </w:r>
    </w:p>
    <w:p>
      <w:pPr>
        <w:snapToGrid w:val="0"/>
        <w:spacing w:line="420" w:lineRule="exact"/>
        <w:rPr>
          <w:rFonts w:ascii="宋体" w:hAnsi="宋体" w:cs="宋体"/>
          <w:sz w:val="24"/>
        </w:rPr>
      </w:pPr>
      <w:r>
        <w:rPr>
          <w:rFonts w:hint="eastAsia" w:ascii="宋体" w:hAnsi="宋体" w:cs="宋体"/>
          <w:sz w:val="24"/>
        </w:rPr>
        <w:t xml:space="preserve">    （10）及时提供完整的监理资料，按月编制监理简报。</w:t>
      </w:r>
    </w:p>
    <w:p>
      <w:pPr>
        <w:snapToGrid w:val="0"/>
        <w:spacing w:line="420" w:lineRule="exact"/>
        <w:ind w:firstLine="360" w:firstLineChars="150"/>
        <w:rPr>
          <w:rFonts w:ascii="宋体" w:hAnsi="宋体" w:cs="宋体"/>
          <w:sz w:val="24"/>
        </w:rPr>
      </w:pPr>
      <w:r>
        <w:rPr>
          <w:rFonts w:hint="eastAsia" w:ascii="宋体" w:hAnsi="宋体" w:cs="宋体"/>
          <w:sz w:val="24"/>
        </w:rPr>
        <w:t xml:space="preserve"> （11）履行其他法律、法规规定的监理职责义务，提供其他可免费提供的监理服务。</w:t>
      </w:r>
    </w:p>
    <w:p>
      <w:pPr>
        <w:snapToGrid w:val="0"/>
        <w:spacing w:line="420" w:lineRule="exact"/>
        <w:ind w:firstLine="360" w:firstLineChars="150"/>
        <w:rPr>
          <w:rFonts w:ascii="宋体" w:hAnsi="宋体" w:cs="宋体"/>
          <w:sz w:val="24"/>
        </w:rPr>
      </w:pPr>
      <w:r>
        <w:rPr>
          <w:rFonts w:hint="eastAsia" w:ascii="宋体" w:hAnsi="宋体" w:cs="宋体"/>
          <w:sz w:val="24"/>
        </w:rPr>
        <w:t xml:space="preserve"> （12）协助招标人组织进行交工验收及竣工验收。</w:t>
      </w:r>
    </w:p>
    <w:p>
      <w:pPr>
        <w:snapToGrid w:val="0"/>
        <w:spacing w:line="420" w:lineRule="exact"/>
        <w:ind w:firstLine="480" w:firstLineChars="200"/>
        <w:rPr>
          <w:rFonts w:ascii="宋体" w:hAnsi="宋体" w:cs="宋体"/>
          <w:sz w:val="24"/>
        </w:rPr>
      </w:pPr>
      <w:r>
        <w:rPr>
          <w:rFonts w:hint="eastAsia" w:ascii="宋体" w:hAnsi="宋体" w:cs="宋体"/>
          <w:sz w:val="24"/>
        </w:rPr>
        <w:t>（13）完成国家法律法规规定的监理规范要求的其他工作内容。在本工程监理过程中，监理人员须驻施工现场，实行现场监理。如遇重要的工程部位和隐蔽工程施工时，应当实行全过程24小时旁站监理。合同执行期间招标人对不称职的监理人员有权提出更换，监理单位不得拒绝或拖延。</w:t>
      </w:r>
    </w:p>
    <w:p>
      <w:pPr>
        <w:snapToGrid w:val="0"/>
        <w:spacing w:line="420" w:lineRule="exact"/>
        <w:ind w:firstLine="480" w:firstLineChars="200"/>
        <w:rPr>
          <w:rFonts w:ascii="宋体" w:hAnsi="宋体" w:cs="宋体"/>
          <w:sz w:val="24"/>
        </w:rPr>
      </w:pPr>
      <w:r>
        <w:rPr>
          <w:rFonts w:hint="eastAsia" w:ascii="宋体" w:hAnsi="宋体" w:cs="宋体"/>
          <w:sz w:val="24"/>
        </w:rPr>
        <w:t>（14）协助招标人收集、审核项目档案资料。</w:t>
      </w:r>
    </w:p>
    <w:p>
      <w:pPr>
        <w:pStyle w:val="14"/>
        <w:spacing w:line="420" w:lineRule="exact"/>
        <w:ind w:firstLine="360" w:firstLineChars="150"/>
        <w:rPr>
          <w:rFonts w:ascii="宋体" w:hAnsi="宋体" w:cs="宋体"/>
          <w:bCs/>
          <w:color w:val="000000"/>
        </w:rPr>
      </w:pPr>
      <w:r>
        <w:rPr>
          <w:rFonts w:hint="eastAsia" w:ascii="宋体" w:hAnsi="宋体" w:cs="宋体"/>
          <w:bCs/>
          <w:color w:val="000000"/>
        </w:rPr>
        <w:t>3、具体监理工作按《建设工程监理规范》（GB50319-2013）、《房屋建筑工程和市政基础设施工程竣工验收暂行规定》及《施工旁站监理管理办法》组织实施。</w:t>
      </w:r>
    </w:p>
    <w:p>
      <w:pPr>
        <w:pStyle w:val="14"/>
        <w:spacing w:line="420" w:lineRule="exact"/>
        <w:rPr>
          <w:rFonts w:ascii="宋体" w:hAnsi="宋体" w:cs="宋体"/>
          <w:b/>
        </w:rPr>
      </w:pPr>
      <w:r>
        <w:rPr>
          <w:rFonts w:hint="eastAsia" w:ascii="宋体" w:hAnsi="宋体" w:cs="宋体"/>
        </w:rPr>
        <w:t>▲</w:t>
      </w:r>
      <w:r>
        <w:rPr>
          <w:rFonts w:hint="eastAsia" w:ascii="宋体" w:hAnsi="宋体" w:cs="宋体"/>
          <w:b/>
        </w:rPr>
        <w:t>三、监理机构组成要求：</w:t>
      </w:r>
    </w:p>
    <w:p>
      <w:pPr>
        <w:pStyle w:val="14"/>
        <w:snapToGrid w:val="0"/>
        <w:spacing w:line="420" w:lineRule="exact"/>
        <w:ind w:firstLine="480" w:firstLineChars="200"/>
        <w:rPr>
          <w:rFonts w:ascii="宋体" w:hAnsi="宋体" w:cs="宋体"/>
        </w:rPr>
      </w:pPr>
      <w:r>
        <w:rPr>
          <w:rFonts w:hint="eastAsia" w:ascii="宋体" w:hAnsi="宋体" w:cs="宋体"/>
        </w:rPr>
        <w:t>1、总监理工程师：</w:t>
      </w:r>
      <w:r>
        <w:rPr>
          <w:rFonts w:hint="eastAsia" w:ascii="宋体" w:hAnsi="宋体" w:cs="宋体"/>
          <w:u w:val="single"/>
        </w:rPr>
        <w:t>1</w:t>
      </w:r>
      <w:r>
        <w:rPr>
          <w:rFonts w:hint="eastAsia" w:ascii="宋体" w:hAnsi="宋体" w:cs="宋体"/>
        </w:rPr>
        <w:t>人，已取得《中华人民共和国注册监理工程师注册执业证书》的监理工程师（</w:t>
      </w:r>
      <w:r>
        <w:rPr>
          <w:rFonts w:hint="eastAsia" w:ascii="宋体" w:hAnsi="宋体" w:cs="宋体"/>
          <w:lang w:eastAsia="zh-CN"/>
        </w:rPr>
        <w:t>电力工程专业</w:t>
      </w:r>
      <w:r>
        <w:rPr>
          <w:rFonts w:hint="eastAsia" w:ascii="宋体" w:hAnsi="宋体" w:cs="宋体"/>
        </w:rPr>
        <w:t>）。</w:t>
      </w:r>
    </w:p>
    <w:p>
      <w:pPr>
        <w:pStyle w:val="14"/>
        <w:snapToGrid w:val="0"/>
        <w:spacing w:line="420" w:lineRule="exact"/>
        <w:ind w:firstLine="480" w:firstLineChars="200"/>
        <w:rPr>
          <w:rFonts w:ascii="宋体" w:hAnsi="宋体" w:cs="宋体"/>
        </w:rPr>
      </w:pPr>
      <w:r>
        <w:rPr>
          <w:rFonts w:hint="eastAsia" w:ascii="宋体" w:hAnsi="宋体" w:cs="宋体"/>
        </w:rPr>
        <w:t>2、主导专业监理工程师（总监不得兼任）：至少</w:t>
      </w:r>
      <w:r>
        <w:rPr>
          <w:rFonts w:hint="eastAsia" w:ascii="宋体" w:hAnsi="宋体" w:cs="宋体"/>
          <w:u w:val="single"/>
        </w:rPr>
        <w:t xml:space="preserve"> 1 </w:t>
      </w:r>
      <w:r>
        <w:rPr>
          <w:rFonts w:hint="eastAsia" w:ascii="宋体" w:hAnsi="宋体" w:cs="宋体"/>
        </w:rPr>
        <w:t>人（</w:t>
      </w:r>
      <w:r>
        <w:rPr>
          <w:rFonts w:hint="eastAsia" w:ascii="宋体" w:hAnsi="宋体" w:cs="宋体"/>
          <w:lang w:eastAsia="zh-CN"/>
        </w:rPr>
        <w:t>电力工程</w:t>
      </w:r>
      <w:r>
        <w:rPr>
          <w:rFonts w:hint="eastAsia" w:ascii="宋体" w:hAnsi="宋体" w:cs="宋体"/>
        </w:rPr>
        <w:t>），要求为已取得《中华人民共和国注册监理工程师注册职业证书》或《浙江省监理工程师证书》或《台州市监理工程师证书》。</w:t>
      </w:r>
    </w:p>
    <w:p>
      <w:pPr>
        <w:pStyle w:val="14"/>
        <w:snapToGrid w:val="0"/>
        <w:spacing w:line="420" w:lineRule="exact"/>
        <w:ind w:firstLine="480" w:firstLineChars="200"/>
        <w:rPr>
          <w:rFonts w:ascii="宋体" w:hAnsi="宋体" w:cs="宋体"/>
          <w:bCs/>
        </w:rPr>
      </w:pPr>
      <w:r>
        <w:rPr>
          <w:rFonts w:hint="eastAsia" w:ascii="宋体" w:hAnsi="宋体" w:cs="宋体"/>
        </w:rPr>
        <w:t>3、监理员基本要求：至少</w:t>
      </w:r>
      <w:r>
        <w:rPr>
          <w:rFonts w:hint="eastAsia" w:ascii="宋体" w:hAnsi="宋体" w:cs="宋体"/>
          <w:u w:val="single"/>
        </w:rPr>
        <w:t>1</w:t>
      </w:r>
      <w:r>
        <w:rPr>
          <w:rFonts w:hint="eastAsia" w:ascii="宋体" w:hAnsi="宋体" w:cs="宋体"/>
        </w:rPr>
        <w:t>人（市政/房建/安装），</w:t>
      </w:r>
      <w:r>
        <w:rPr>
          <w:rFonts w:hint="eastAsia" w:ascii="宋体" w:hAnsi="宋体" w:cs="宋体"/>
          <w:bCs/>
        </w:rPr>
        <w:t>持有监理员岗位证书。</w:t>
      </w:r>
    </w:p>
    <w:p>
      <w:pPr>
        <w:snapToGrid w:val="0"/>
        <w:spacing w:line="420" w:lineRule="exact"/>
        <w:ind w:firstLine="480" w:firstLineChars="200"/>
        <w:rPr>
          <w:rFonts w:ascii="宋体" w:hAnsi="宋体" w:cs="宋体"/>
          <w:sz w:val="24"/>
        </w:rPr>
      </w:pPr>
      <w:r>
        <w:rPr>
          <w:rFonts w:hint="eastAsia" w:ascii="宋体" w:hAnsi="宋体" w:cs="宋体"/>
          <w:bCs/>
          <w:sz w:val="24"/>
        </w:rPr>
        <w:t>4、监理机构组成应根据工程实际进展需要确保工程相应专业人员配套齐全、安排充足；备案人员必须满足台州市相关岗位人员配备要求。</w:t>
      </w:r>
    </w:p>
    <w:p>
      <w:pPr>
        <w:snapToGrid w:val="0"/>
        <w:spacing w:line="420" w:lineRule="exact"/>
        <w:ind w:firstLine="480" w:firstLineChars="200"/>
        <w:rPr>
          <w:rFonts w:ascii="宋体" w:hAnsi="宋体" w:cs="宋体"/>
          <w:sz w:val="24"/>
        </w:rPr>
      </w:pPr>
    </w:p>
    <w:p>
      <w:pPr>
        <w:rPr>
          <w:rFonts w:ascii="宋体" w:hAnsi="宋体" w:cs="宋体"/>
          <w:sz w:val="24"/>
        </w:rPr>
      </w:pPr>
      <w:r>
        <w:rPr>
          <w:rFonts w:hint="eastAsia" w:ascii="宋体" w:hAnsi="宋体" w:cs="宋体"/>
          <w:sz w:val="24"/>
        </w:rPr>
        <w:br w:type="page"/>
      </w:r>
    </w:p>
    <w:p>
      <w:pPr>
        <w:pStyle w:val="3"/>
        <w:spacing w:before="0" w:after="0" w:line="360" w:lineRule="auto"/>
        <w:jc w:val="center"/>
        <w:rPr>
          <w:rFonts w:ascii="黑体" w:hAnsi="黑体" w:eastAsia="黑体" w:cs="黑体"/>
          <w:sz w:val="32"/>
          <w:szCs w:val="32"/>
        </w:rPr>
      </w:pPr>
      <w:r>
        <w:rPr>
          <w:sz w:val="30"/>
          <w:szCs w:val="30"/>
        </w:rPr>
        <w:t>第五部分合同主要协议条款</w:t>
      </w:r>
      <w:bookmarkEnd w:id="11"/>
    </w:p>
    <w:p>
      <w:pPr>
        <w:spacing w:before="160" w:line="218" w:lineRule="auto"/>
        <w:ind w:left="37"/>
        <w:rPr>
          <w:rFonts w:ascii="宋体" w:hAnsi="宋体" w:cs="宋体"/>
          <w:sz w:val="24"/>
        </w:rPr>
      </w:pPr>
      <w:r>
        <w:rPr>
          <w:rFonts w:ascii="宋体" w:hAnsi="宋体" w:cs="宋体"/>
          <w:spacing w:val="28"/>
          <w:sz w:val="24"/>
        </w:rPr>
        <w:t>合</w:t>
      </w:r>
      <w:r>
        <w:rPr>
          <w:rFonts w:ascii="宋体" w:hAnsi="宋体" w:cs="宋体"/>
          <w:spacing w:val="17"/>
          <w:sz w:val="24"/>
        </w:rPr>
        <w:t>同文本采用建设工程委托监理合同示范文本(</w:t>
      </w:r>
      <w:r>
        <w:rPr>
          <w:rFonts w:ascii="宋体" w:hAnsi="宋体" w:cs="宋体"/>
          <w:sz w:val="24"/>
        </w:rPr>
        <w:t>GF</w:t>
      </w:r>
      <w:r>
        <w:rPr>
          <w:rFonts w:ascii="宋体" w:hAnsi="宋体" w:cs="宋体"/>
          <w:spacing w:val="17"/>
          <w:sz w:val="24"/>
        </w:rPr>
        <w:t>－</w:t>
      </w:r>
      <w:r>
        <w:rPr>
          <w:rFonts w:eastAsia="Times New Roman"/>
          <w:spacing w:val="17"/>
          <w:sz w:val="24"/>
        </w:rPr>
        <w:t>2012</w:t>
      </w:r>
      <w:r>
        <w:rPr>
          <w:rFonts w:ascii="宋体" w:hAnsi="宋体" w:cs="宋体"/>
          <w:spacing w:val="17"/>
          <w:sz w:val="24"/>
        </w:rPr>
        <w:t>－</w:t>
      </w:r>
      <w:r>
        <w:rPr>
          <w:rFonts w:eastAsia="Times New Roman"/>
          <w:spacing w:val="17"/>
          <w:sz w:val="24"/>
        </w:rPr>
        <w:t>0202</w:t>
      </w:r>
      <w:r>
        <w:rPr>
          <w:rFonts w:ascii="宋体" w:hAnsi="宋体" w:cs="宋体"/>
          <w:spacing w:val="17"/>
          <w:sz w:val="24"/>
        </w:rPr>
        <w:t>)。</w:t>
      </w:r>
    </w:p>
    <w:p>
      <w:pPr>
        <w:spacing w:before="65" w:line="219" w:lineRule="auto"/>
        <w:rPr>
          <w:rFonts w:ascii="宋体" w:hAnsi="宋体" w:cs="宋体"/>
          <w:b/>
          <w:bCs/>
          <w:spacing w:val="16"/>
          <w:sz w:val="24"/>
        </w:rPr>
      </w:pPr>
    </w:p>
    <w:p>
      <w:pPr>
        <w:spacing w:before="65" w:line="219" w:lineRule="auto"/>
        <w:ind w:firstLine="546" w:firstLineChars="200"/>
        <w:rPr>
          <w:rFonts w:ascii="宋体" w:hAnsi="宋体" w:cs="宋体"/>
          <w:b/>
          <w:bCs/>
          <w:sz w:val="24"/>
        </w:rPr>
      </w:pPr>
      <w:r>
        <w:rPr>
          <w:rFonts w:ascii="宋体" w:hAnsi="宋体" w:cs="宋体"/>
          <w:b/>
          <w:bCs/>
          <w:spacing w:val="16"/>
          <w:sz w:val="24"/>
        </w:rPr>
        <w:t>由招标</w:t>
      </w:r>
      <w:r>
        <w:rPr>
          <w:rFonts w:ascii="宋体" w:hAnsi="宋体" w:cs="宋体"/>
          <w:b/>
          <w:bCs/>
          <w:spacing w:val="13"/>
          <w:sz w:val="24"/>
        </w:rPr>
        <w:t>人</w:t>
      </w:r>
      <w:r>
        <w:rPr>
          <w:rFonts w:ascii="宋体" w:hAnsi="宋体" w:cs="宋体"/>
          <w:b/>
          <w:bCs/>
          <w:spacing w:val="8"/>
          <w:sz w:val="24"/>
        </w:rPr>
        <w:t>(委托人)与中标人(监理人)根据本章合同条款格式及投标文件签订监理合同。</w:t>
      </w:r>
    </w:p>
    <w:p>
      <w:pPr>
        <w:rPr>
          <w:sz w:val="24"/>
        </w:rPr>
        <w:sectPr>
          <w:headerReference r:id="rId4" w:type="default"/>
          <w:footerReference r:id="rId5" w:type="default"/>
          <w:pgSz w:w="11900" w:h="16840"/>
          <w:pgMar w:top="1118" w:right="1330" w:bottom="1013" w:left="1327" w:header="1103" w:footer="800" w:gutter="0"/>
          <w:cols w:space="720" w:num="1"/>
        </w:sectPr>
      </w:pPr>
    </w:p>
    <w:p>
      <w:pPr>
        <w:spacing w:line="260" w:lineRule="auto"/>
      </w:pPr>
    </w:p>
    <w:p>
      <w:pPr>
        <w:pStyle w:val="5"/>
        <w:spacing w:before="43"/>
        <w:ind w:firstLine="723" w:firstLineChars="300"/>
        <w:rPr>
          <w:rFonts w:asciiTheme="minorEastAsia" w:hAnsiTheme="minorEastAsia" w:eastAsiaTheme="minorEastAsia"/>
          <w:sz w:val="24"/>
          <w:szCs w:val="24"/>
        </w:rPr>
      </w:pPr>
      <w:bookmarkStart w:id="12" w:name="_Toc25093"/>
    </w:p>
    <w:p>
      <w:pPr>
        <w:pStyle w:val="5"/>
        <w:spacing w:before="43"/>
        <w:ind w:firstLine="723" w:firstLineChars="300"/>
        <w:rPr>
          <w:rFonts w:asciiTheme="minorEastAsia" w:hAnsiTheme="minorEastAsia" w:eastAsiaTheme="minorEastAsia"/>
          <w:sz w:val="24"/>
          <w:szCs w:val="24"/>
        </w:rPr>
      </w:pPr>
      <w:r>
        <w:rPr>
          <w:rFonts w:asciiTheme="minorEastAsia" w:hAnsiTheme="minorEastAsia" w:eastAsiaTheme="minorEastAsia"/>
          <w:sz w:val="24"/>
          <w:szCs w:val="24"/>
        </w:rPr>
        <w:t>GF-2012-0202</w:t>
      </w:r>
      <w:bookmarkEnd w:id="12"/>
    </w:p>
    <w:p>
      <w:pPr>
        <w:ind w:left="877" w:right="80"/>
        <w:jc w:val="center"/>
        <w:rPr>
          <w:rFonts w:asciiTheme="minorEastAsia" w:hAnsiTheme="minorEastAsia" w:eastAsiaTheme="minorEastAsia"/>
          <w:sz w:val="24"/>
        </w:rPr>
      </w:pPr>
      <w:r>
        <w:rPr>
          <w:rFonts w:asciiTheme="minorEastAsia" w:hAnsiTheme="minorEastAsia" w:eastAsiaTheme="minorEastAsia"/>
          <w:sz w:val="24"/>
        </w:rPr>
        <w:t>建设工程监理合同</w:t>
      </w:r>
    </w:p>
    <w:p>
      <w:pPr>
        <w:pStyle w:val="14"/>
        <w:ind w:firstLine="1600"/>
        <w:rPr>
          <w:rFonts w:asciiTheme="minorEastAsia" w:hAnsiTheme="minorEastAsia" w:eastAsiaTheme="minorEastAsia"/>
        </w:rPr>
      </w:pPr>
    </w:p>
    <w:p>
      <w:pPr>
        <w:pStyle w:val="5"/>
        <w:tabs>
          <w:tab w:val="left" w:pos="9948"/>
        </w:tabs>
        <w:ind w:firstLine="956" w:firstLineChars="400"/>
        <w:rPr>
          <w:rFonts w:asciiTheme="minorEastAsia" w:hAnsiTheme="minorEastAsia" w:eastAsiaTheme="minorEastAsia"/>
          <w:sz w:val="24"/>
          <w:szCs w:val="24"/>
        </w:rPr>
      </w:pPr>
      <w:r>
        <w:rPr>
          <w:rFonts w:asciiTheme="minorEastAsia" w:hAnsiTheme="minorEastAsia" w:eastAsiaTheme="minorEastAsia"/>
          <w:spacing w:val="-1"/>
          <w:sz w:val="24"/>
          <w:szCs w:val="24"/>
        </w:rPr>
        <w:t>合</w:t>
      </w:r>
      <w:r>
        <w:rPr>
          <w:rFonts w:asciiTheme="minorEastAsia" w:hAnsiTheme="minorEastAsia" w:eastAsiaTheme="minorEastAsia"/>
          <w:sz w:val="24"/>
          <w:szCs w:val="24"/>
        </w:rPr>
        <w:t>同编号：</w:t>
      </w:r>
    </w:p>
    <w:p>
      <w:pPr>
        <w:pStyle w:val="14"/>
        <w:ind w:firstLine="400"/>
        <w:rPr>
          <w:rFonts w:asciiTheme="minorEastAsia" w:hAnsiTheme="minorEastAsia" w:eastAsiaTheme="minorEastAsia"/>
        </w:rPr>
      </w:pPr>
    </w:p>
    <w:p>
      <w:pPr>
        <w:pStyle w:val="5"/>
        <w:spacing w:before="184"/>
        <w:ind w:firstLine="964" w:firstLineChars="400"/>
        <w:rPr>
          <w:rFonts w:asciiTheme="minorEastAsia" w:hAnsiTheme="minorEastAsia" w:eastAsiaTheme="minorEastAsia"/>
          <w:sz w:val="24"/>
          <w:szCs w:val="24"/>
          <w:u w:val="single"/>
        </w:rPr>
      </w:pPr>
      <w:r>
        <w:rPr>
          <w:rFonts w:asciiTheme="minorEastAsia" w:hAnsiTheme="minorEastAsia" w:eastAsiaTheme="minorEastAsia"/>
          <w:sz w:val="24"/>
          <w:szCs w:val="24"/>
        </w:rPr>
        <w:t>工程名称：</w:t>
      </w:r>
      <w:r>
        <w:rPr>
          <w:rFonts w:hint="eastAsia" w:asciiTheme="minorEastAsia" w:hAnsiTheme="minorEastAsia" w:eastAsiaTheme="minorEastAsia"/>
          <w:sz w:val="24"/>
          <w:szCs w:val="24"/>
          <w:u w:val="single"/>
          <w:lang w:eastAsia="zh-CN"/>
        </w:rPr>
        <w:t>甬台温高速公路改扩建三门段工程配电线路迁改工程监理项目</w:t>
      </w:r>
    </w:p>
    <w:p>
      <w:pPr>
        <w:pStyle w:val="14"/>
        <w:spacing w:before="1"/>
        <w:ind w:firstLine="560"/>
        <w:rPr>
          <w:rFonts w:asciiTheme="minorEastAsia" w:hAnsiTheme="minorEastAsia" w:eastAsiaTheme="minorEastAsia"/>
          <w:u w:val="single"/>
        </w:rPr>
      </w:pPr>
    </w:p>
    <w:p>
      <w:pPr>
        <w:pStyle w:val="5"/>
        <w:tabs>
          <w:tab w:val="left" w:pos="3423"/>
        </w:tabs>
        <w:spacing w:before="58"/>
        <w:ind w:firstLine="964" w:firstLineChars="4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3360" behindDoc="1" locked="0" layoutInCell="1" allowOverlap="1">
                <wp:simplePos x="0" y="0"/>
                <wp:positionH relativeFrom="page">
                  <wp:posOffset>1779270</wp:posOffset>
                </wp:positionH>
                <wp:positionV relativeFrom="paragraph">
                  <wp:posOffset>247650</wp:posOffset>
                </wp:positionV>
                <wp:extent cx="4762500" cy="0"/>
                <wp:effectExtent l="0" t="0" r="0" b="0"/>
                <wp:wrapNone/>
                <wp:docPr id="6" name="直线 6"/>
                <wp:cNvGraphicFramePr/>
                <a:graphic xmlns:a="http://schemas.openxmlformats.org/drawingml/2006/main">
                  <a:graphicData uri="http://schemas.microsoft.com/office/word/2010/wordprocessingShape">
                    <wps:wsp>
                      <wps:cNvCnPr/>
                      <wps:spPr>
                        <a:xfrm>
                          <a:off x="0" y="0"/>
                          <a:ext cx="476250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140.1pt;margin-top:19.5pt;height:0pt;width:375pt;mso-position-horizontal-relative:page;z-index:-251653120;mso-width-relative:page;mso-height-relative:page;" filled="f" stroked="t" coordsize="21600,21600" o:gfxdata="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6xxDVAAAACgEA&#10;AA8AAAAAAAAAAQAgAAAAIgAAAGRycy9kb3ducmV2LnhtbFBLAQIUABQAAAAIAIdO4kBWTk0L5AEA&#10;AN0DAAAOAAAAAAAAAAEAIAAAACQBAABkcnMvZTJvRG9jLnhtbFBLBQYAAAAABgAGAFkBAAB6BQAA&#10;AAA=&#10;">
                <v:fill on="f" focussize="0,0"/>
                <v:stroke weight="0.72pt" color="#000000" joinstyle="round"/>
                <v:imagedata o:title=""/>
                <o:lock v:ext="edit" aspectratio="f"/>
              </v:line>
            </w:pict>
          </mc:Fallback>
        </mc:AlternateContent>
      </w:r>
      <w:r>
        <w:rPr>
          <w:rFonts w:asciiTheme="minorEastAsia" w:hAnsiTheme="minorEastAsia" w:eastAsiaTheme="minorEastAsia"/>
          <w:sz w:val="24"/>
          <w:szCs w:val="24"/>
        </w:rPr>
        <w:t>建设单位：</w:t>
      </w:r>
      <w:r>
        <w:rPr>
          <w:rFonts w:asciiTheme="minorEastAsia" w:hAnsiTheme="minorEastAsia" w:eastAsiaTheme="minorEastAsia"/>
          <w:sz w:val="24"/>
          <w:szCs w:val="24"/>
        </w:rPr>
        <w:tab/>
      </w:r>
      <w:r>
        <w:rPr>
          <w:rFonts w:hint="eastAsia" w:asciiTheme="minorEastAsia" w:hAnsiTheme="minorEastAsia" w:eastAsiaTheme="minorEastAsia"/>
          <w:sz w:val="24"/>
          <w:szCs w:val="24"/>
        </w:rPr>
        <w:t>甬台温高速公路改扩建三门段工程指挥部</w:t>
      </w:r>
    </w:p>
    <w:p>
      <w:pPr>
        <w:pStyle w:val="14"/>
        <w:spacing w:before="1"/>
        <w:ind w:firstLine="540"/>
        <w:rPr>
          <w:rFonts w:asciiTheme="minorEastAsia" w:hAnsiTheme="minorEastAsia" w:eastAsiaTheme="minorEastAsia"/>
        </w:rPr>
      </w:pPr>
    </w:p>
    <w:p>
      <w:pPr>
        <w:pStyle w:val="5"/>
        <w:tabs>
          <w:tab w:val="left" w:pos="10097"/>
        </w:tabs>
        <w:spacing w:before="68"/>
        <w:ind w:firstLine="956" w:firstLineChars="400"/>
        <w:rPr>
          <w:rFonts w:asciiTheme="minorEastAsia" w:hAnsiTheme="minorEastAsia" w:eastAsiaTheme="minorEastAsia"/>
          <w:sz w:val="24"/>
          <w:szCs w:val="24"/>
        </w:rPr>
      </w:pPr>
      <w:r>
        <w:rPr>
          <w:rFonts w:asciiTheme="minorEastAsia" w:hAnsiTheme="minorEastAsia" w:eastAsiaTheme="minorEastAsia"/>
          <w:spacing w:val="-1"/>
          <w:sz w:val="24"/>
          <w:szCs w:val="24"/>
        </w:rPr>
        <w:t>监</w:t>
      </w:r>
      <w:r>
        <w:rPr>
          <w:rFonts w:asciiTheme="minorEastAsia" w:hAnsiTheme="minorEastAsia" w:eastAsiaTheme="minorEastAsia"/>
          <w:sz w:val="24"/>
          <w:szCs w:val="24"/>
        </w:rPr>
        <w:t>理单位：</w:t>
      </w:r>
      <w:r>
        <w:rPr>
          <w:rFonts w:asciiTheme="minorEastAsia" w:hAnsiTheme="minorEastAsia" w:eastAsiaTheme="minorEastAsia"/>
          <w:sz w:val="24"/>
          <w:szCs w:val="24"/>
          <w:u w:val="dotted"/>
        </w:rPr>
        <w:tab/>
      </w:r>
    </w:p>
    <w:p>
      <w:pPr>
        <w:pStyle w:val="14"/>
        <w:ind w:firstLine="400"/>
        <w:rPr>
          <w:rFonts w:asciiTheme="minorEastAsia" w:hAnsiTheme="minorEastAsia" w:eastAsiaTheme="minorEastAsia"/>
        </w:rPr>
      </w:pPr>
    </w:p>
    <w:p>
      <w:pPr>
        <w:pStyle w:val="5"/>
        <w:tabs>
          <w:tab w:val="left" w:pos="10097"/>
        </w:tabs>
        <w:spacing w:before="185"/>
        <w:ind w:firstLine="956" w:firstLineChars="400"/>
        <w:rPr>
          <w:rFonts w:asciiTheme="minorEastAsia" w:hAnsiTheme="minorEastAsia" w:eastAsiaTheme="minorEastAsia"/>
          <w:sz w:val="24"/>
          <w:szCs w:val="24"/>
        </w:rPr>
      </w:pPr>
      <w:r>
        <w:rPr>
          <w:rFonts w:asciiTheme="minorEastAsia" w:hAnsiTheme="minorEastAsia" w:eastAsiaTheme="minorEastAsia"/>
          <w:spacing w:val="-1"/>
          <w:sz w:val="24"/>
          <w:szCs w:val="24"/>
        </w:rPr>
        <w:t>签</w:t>
      </w:r>
      <w:r>
        <w:rPr>
          <w:rFonts w:asciiTheme="minorEastAsia" w:hAnsiTheme="minorEastAsia" w:eastAsiaTheme="minorEastAsia"/>
          <w:sz w:val="24"/>
          <w:szCs w:val="24"/>
        </w:rPr>
        <w:t>订日期：</w:t>
      </w:r>
      <w:r>
        <w:rPr>
          <w:rFonts w:asciiTheme="minorEastAsia" w:hAnsiTheme="minorEastAsia" w:eastAsiaTheme="minorEastAsia"/>
          <w:sz w:val="24"/>
          <w:szCs w:val="24"/>
          <w:u w:val="dotted"/>
        </w:rPr>
        <w:tab/>
      </w:r>
    </w:p>
    <w:p>
      <w:pPr>
        <w:pStyle w:val="14"/>
        <w:ind w:firstLine="400"/>
        <w:rPr>
          <w:rFonts w:asciiTheme="minorEastAsia" w:hAnsiTheme="minorEastAsia" w:eastAsiaTheme="minorEastAsia"/>
        </w:rPr>
      </w:pPr>
    </w:p>
    <w:p>
      <w:pPr>
        <w:pStyle w:val="14"/>
        <w:ind w:firstLine="400"/>
        <w:rPr>
          <w:rFonts w:asciiTheme="minorEastAsia" w:hAnsiTheme="minorEastAsia" w:eastAsiaTheme="minorEastAsia"/>
        </w:rPr>
      </w:pPr>
    </w:p>
    <w:p>
      <w:pPr>
        <w:pStyle w:val="14"/>
        <w:ind w:firstLine="400"/>
        <w:rPr>
          <w:rFonts w:asciiTheme="minorEastAsia" w:hAnsiTheme="minorEastAsia" w:eastAsiaTheme="minorEastAsia"/>
        </w:rPr>
      </w:pPr>
    </w:p>
    <w:p>
      <w:pPr>
        <w:spacing w:before="223"/>
        <w:ind w:left="3584"/>
        <w:rPr>
          <w:rFonts w:asciiTheme="minorEastAsia" w:hAnsiTheme="minorEastAsia" w:eastAsiaTheme="minorEastAsia"/>
          <w:b/>
          <w:sz w:val="24"/>
        </w:rPr>
      </w:pPr>
      <w:r>
        <w:rPr>
          <w:rFonts w:asciiTheme="minorEastAsia" w:hAnsiTheme="minorEastAsia" w:eastAsiaTheme="minorEastAsia"/>
          <w:b/>
          <w:sz w:val="24"/>
        </w:rPr>
        <w:t>中华人民共和国建设部</w:t>
      </w:r>
    </w:p>
    <w:p>
      <w:pPr>
        <w:spacing w:before="214"/>
        <w:ind w:right="1821"/>
        <w:jc w:val="right"/>
        <w:rPr>
          <w:rFonts w:asciiTheme="minorEastAsia" w:hAnsiTheme="minorEastAsia" w:eastAsiaTheme="minorEastAsia"/>
          <w:b/>
          <w:sz w:val="24"/>
        </w:rPr>
      </w:pPr>
      <w:r>
        <w:rPr>
          <w:rFonts w:asciiTheme="minorEastAsia" w:hAnsiTheme="minorEastAsia" w:eastAsiaTheme="minorEastAsia"/>
          <w:b/>
          <w:w w:val="95"/>
          <w:sz w:val="24"/>
        </w:rPr>
        <w:t>制定</w:t>
      </w:r>
    </w:p>
    <w:p>
      <w:pPr>
        <w:spacing w:before="214"/>
        <w:ind w:left="3615"/>
        <w:rPr>
          <w:rFonts w:asciiTheme="minorEastAsia" w:hAnsiTheme="minorEastAsia" w:eastAsiaTheme="minorEastAsia"/>
          <w:b/>
          <w:sz w:val="24"/>
        </w:rPr>
      </w:pPr>
      <w:r>
        <w:rPr>
          <w:rFonts w:asciiTheme="minorEastAsia" w:hAnsiTheme="minorEastAsia" w:eastAsiaTheme="minorEastAsia"/>
          <w:b/>
          <w:sz w:val="24"/>
        </w:rPr>
        <w:t>国家工商行政管理局</w:t>
      </w:r>
    </w:p>
    <w:p>
      <w:pPr>
        <w:rPr>
          <w:sz w:val="32"/>
        </w:rPr>
        <w:sectPr>
          <w:pgSz w:w="11910" w:h="16840"/>
          <w:pgMar w:top="1440" w:right="1080" w:bottom="1440" w:left="1080" w:header="0" w:footer="734" w:gutter="0"/>
          <w:cols w:space="720" w:num="1"/>
          <w:docGrid w:linePitch="286" w:charSpace="0"/>
        </w:sectPr>
      </w:pPr>
    </w:p>
    <w:p>
      <w:pPr>
        <w:spacing w:before="95" w:line="231" w:lineRule="auto"/>
        <w:ind w:left="3573"/>
        <w:outlineLvl w:val="1"/>
        <w:rPr>
          <w:rFonts w:ascii="宋体" w:hAnsi="宋体" w:cs="宋体"/>
          <w:b/>
          <w:bCs/>
          <w:sz w:val="32"/>
          <w:szCs w:val="32"/>
        </w:rPr>
      </w:pPr>
      <w:bookmarkStart w:id="13" w:name="_Toc130890430"/>
      <w:bookmarkStart w:id="14" w:name="_Toc130890264"/>
      <w:r>
        <w:rPr>
          <w:rFonts w:hint="eastAsia" w:ascii="宋体" w:hAnsi="宋体" w:cs="宋体"/>
          <w:b/>
          <w:bCs/>
          <w:spacing w:val="13"/>
          <w:sz w:val="32"/>
          <w:szCs w:val="32"/>
        </w:rPr>
        <w:t>第</w:t>
      </w:r>
      <w:r>
        <w:rPr>
          <w:rFonts w:hint="eastAsia" w:ascii="宋体" w:hAnsi="宋体" w:cs="宋体"/>
          <w:b/>
          <w:bCs/>
          <w:spacing w:val="8"/>
          <w:sz w:val="32"/>
          <w:szCs w:val="32"/>
        </w:rPr>
        <w:t>一部分协议书</w:t>
      </w:r>
      <w:bookmarkEnd w:id="13"/>
      <w:bookmarkEnd w:id="14"/>
    </w:p>
    <w:p>
      <w:pPr>
        <w:spacing w:before="218" w:line="360" w:lineRule="auto"/>
        <w:ind w:left="458"/>
        <w:rPr>
          <w:rFonts w:ascii="宋体" w:hAnsi="宋体" w:cs="宋体"/>
          <w:sz w:val="24"/>
        </w:rPr>
      </w:pPr>
      <w:r>
        <w:rPr>
          <w:rFonts w:ascii="宋体" w:hAnsi="宋体" w:cs="宋体"/>
          <w:spacing w:val="14"/>
          <w:sz w:val="24"/>
        </w:rPr>
        <w:t>委</w:t>
      </w:r>
      <w:r>
        <w:rPr>
          <w:rFonts w:ascii="宋体" w:hAnsi="宋体" w:cs="宋体"/>
          <w:spacing w:val="11"/>
          <w:sz w:val="24"/>
        </w:rPr>
        <w:t>托</w:t>
      </w:r>
      <w:r>
        <w:rPr>
          <w:rFonts w:ascii="宋体" w:hAnsi="宋体" w:cs="宋体"/>
          <w:spacing w:val="7"/>
          <w:sz w:val="24"/>
        </w:rPr>
        <w:t>人(全称)：</w:t>
      </w:r>
      <w:r>
        <w:rPr>
          <w:rFonts w:hint="eastAsia" w:ascii="宋体" w:hAnsi="宋体" w:cs="宋体"/>
          <w:spacing w:val="7"/>
          <w:sz w:val="24"/>
          <w:u w:val="single"/>
        </w:rPr>
        <w:t>甬台温高速公路改扩建三门段工程指挥部</w:t>
      </w:r>
    </w:p>
    <w:p>
      <w:pPr>
        <w:spacing w:line="360" w:lineRule="auto"/>
        <w:ind w:left="460"/>
        <w:rPr>
          <w:rFonts w:ascii="宋体" w:hAnsi="宋体" w:cs="宋体"/>
          <w:sz w:val="24"/>
          <w:u w:val="single"/>
        </w:rPr>
      </w:pPr>
      <w:r>
        <w:rPr>
          <w:rFonts w:ascii="宋体" w:hAnsi="宋体" w:cs="宋体"/>
          <w:spacing w:val="12"/>
          <w:sz w:val="24"/>
        </w:rPr>
        <w:t>监</w:t>
      </w:r>
      <w:r>
        <w:rPr>
          <w:rFonts w:ascii="宋体" w:hAnsi="宋体" w:cs="宋体"/>
          <w:spacing w:val="7"/>
          <w:sz w:val="24"/>
        </w:rPr>
        <w:t>理</w:t>
      </w:r>
      <w:r>
        <w:rPr>
          <w:rFonts w:ascii="宋体" w:hAnsi="宋体" w:cs="宋体"/>
          <w:spacing w:val="6"/>
          <w:sz w:val="24"/>
        </w:rPr>
        <w:t>人(全称)：</w:t>
      </w:r>
    </w:p>
    <w:p>
      <w:pPr>
        <w:spacing w:before="178" w:line="360" w:lineRule="auto"/>
        <w:ind w:left="71" w:right="85" w:firstLine="385"/>
        <w:rPr>
          <w:rFonts w:ascii="宋体" w:hAnsi="宋体" w:cs="宋体"/>
          <w:sz w:val="24"/>
        </w:rPr>
      </w:pPr>
      <w:r>
        <w:rPr>
          <w:rFonts w:ascii="宋体" w:hAnsi="宋体" w:cs="宋体"/>
          <w:spacing w:val="9"/>
          <w:sz w:val="24"/>
        </w:rPr>
        <w:t>根据《中华人民共和国</w:t>
      </w:r>
      <w:r>
        <w:rPr>
          <w:rFonts w:hint="eastAsia" w:ascii="宋体" w:hAnsi="宋体" w:cs="宋体"/>
          <w:spacing w:val="9"/>
          <w:sz w:val="24"/>
        </w:rPr>
        <w:t>民法典</w:t>
      </w:r>
      <w:r>
        <w:rPr>
          <w:rFonts w:ascii="宋体" w:hAnsi="宋体" w:cs="宋体"/>
          <w:spacing w:val="9"/>
          <w:sz w:val="24"/>
        </w:rPr>
        <w:t>》、《中华人民共和国建筑法》及其他有关法律、法规，遵循平等</w:t>
      </w:r>
      <w:r>
        <w:rPr>
          <w:rFonts w:ascii="宋体" w:hAnsi="宋体" w:cs="宋体"/>
          <w:spacing w:val="8"/>
          <w:sz w:val="24"/>
        </w:rPr>
        <w:t>、</w:t>
      </w:r>
      <w:r>
        <w:rPr>
          <w:rFonts w:ascii="宋体" w:hAnsi="宋体" w:cs="宋体"/>
          <w:spacing w:val="16"/>
          <w:sz w:val="24"/>
        </w:rPr>
        <w:t>自愿、</w:t>
      </w:r>
      <w:r>
        <w:rPr>
          <w:rFonts w:ascii="宋体" w:hAnsi="宋体" w:cs="宋体"/>
          <w:spacing w:val="11"/>
          <w:sz w:val="24"/>
        </w:rPr>
        <w:t>公</w:t>
      </w:r>
      <w:r>
        <w:rPr>
          <w:rFonts w:ascii="宋体" w:hAnsi="宋体" w:cs="宋体"/>
          <w:spacing w:val="8"/>
          <w:sz w:val="24"/>
        </w:rPr>
        <w:t>平和诚信的原则，双方就下述工程委托监理与相关服务事项协商一致，订立本合同。</w:t>
      </w:r>
    </w:p>
    <w:p>
      <w:pPr>
        <w:spacing w:line="360" w:lineRule="auto"/>
        <w:ind w:left="457"/>
        <w:rPr>
          <w:rFonts w:ascii="宋体" w:hAnsi="宋体" w:cs="宋体"/>
          <w:b/>
          <w:bCs/>
          <w:sz w:val="24"/>
        </w:rPr>
      </w:pPr>
      <w:r>
        <w:rPr>
          <w:rFonts w:ascii="宋体" w:hAnsi="宋体" w:cs="宋体"/>
          <w:b/>
          <w:bCs/>
          <w:spacing w:val="11"/>
          <w:sz w:val="24"/>
        </w:rPr>
        <w:t>一</w:t>
      </w:r>
      <w:r>
        <w:rPr>
          <w:rFonts w:ascii="宋体" w:hAnsi="宋体" w:cs="宋体"/>
          <w:b/>
          <w:bCs/>
          <w:spacing w:val="8"/>
          <w:sz w:val="24"/>
        </w:rPr>
        <w:t>、工程概况</w:t>
      </w:r>
    </w:p>
    <w:p>
      <w:pPr>
        <w:spacing w:line="360" w:lineRule="auto"/>
        <w:ind w:firstLine="552" w:firstLineChars="200"/>
        <w:rPr>
          <w:sz w:val="24"/>
        </w:rPr>
      </w:pPr>
      <w:r>
        <w:rPr>
          <w:rFonts w:ascii="宋体" w:hAnsi="宋体" w:cs="宋体"/>
          <w:spacing w:val="18"/>
          <w:sz w:val="24"/>
        </w:rPr>
        <w:t>1</w:t>
      </w:r>
      <w:r>
        <w:rPr>
          <w:rFonts w:ascii="宋体" w:hAnsi="宋体" w:cs="宋体"/>
          <w:spacing w:val="11"/>
          <w:sz w:val="24"/>
        </w:rPr>
        <w:t>.工程名称：</w:t>
      </w:r>
      <w:r>
        <w:rPr>
          <w:rFonts w:hint="eastAsia" w:ascii="宋体" w:hAnsi="宋体" w:cs="宋体"/>
          <w:spacing w:val="11"/>
          <w:sz w:val="24"/>
          <w:u w:val="single"/>
          <w:lang w:eastAsia="zh-CN"/>
        </w:rPr>
        <w:t>甬台温高速公路改扩建三门段工程配电线路迁改工程监理项目</w:t>
      </w:r>
      <w:r>
        <w:rPr>
          <w:rFonts w:ascii="宋体" w:hAnsi="宋体" w:cs="宋体"/>
          <w:spacing w:val="11"/>
          <w:sz w:val="24"/>
        </w:rPr>
        <w:t>；</w:t>
      </w:r>
    </w:p>
    <w:p>
      <w:pPr>
        <w:spacing w:before="66" w:line="360" w:lineRule="auto"/>
        <w:ind w:firstLine="520" w:firstLineChars="200"/>
        <w:rPr>
          <w:sz w:val="24"/>
        </w:rPr>
      </w:pPr>
      <w:r>
        <w:rPr>
          <w:rFonts w:ascii="宋体" w:hAnsi="宋体" w:cs="宋体"/>
          <w:spacing w:val="10"/>
          <w:sz w:val="24"/>
        </w:rPr>
        <w:t>2</w:t>
      </w:r>
      <w:r>
        <w:rPr>
          <w:rFonts w:ascii="宋体" w:hAnsi="宋体" w:cs="宋体"/>
          <w:spacing w:val="5"/>
          <w:sz w:val="24"/>
        </w:rPr>
        <w:t>.工程地点：</w:t>
      </w:r>
      <w:r>
        <w:rPr>
          <w:rFonts w:hint="eastAsia" w:ascii="宋体" w:hAnsi="宋体" w:cs="宋体"/>
          <w:spacing w:val="5"/>
          <w:sz w:val="24"/>
          <w:u w:val="single"/>
        </w:rPr>
        <w:t>三门县</w:t>
      </w:r>
      <w:r>
        <w:rPr>
          <w:rFonts w:ascii="宋体" w:hAnsi="宋体" w:cs="宋体"/>
          <w:spacing w:val="5"/>
          <w:sz w:val="24"/>
        </w:rPr>
        <w:t>；</w:t>
      </w:r>
    </w:p>
    <w:p>
      <w:pPr>
        <w:spacing w:before="37" w:line="360" w:lineRule="auto"/>
        <w:ind w:firstLine="528" w:firstLineChars="200"/>
        <w:rPr>
          <w:rFonts w:ascii="宋体" w:hAnsi="宋体" w:cs="宋体"/>
          <w:bCs/>
          <w:sz w:val="24"/>
        </w:rPr>
      </w:pPr>
      <w:r>
        <w:rPr>
          <w:rFonts w:ascii="宋体" w:hAnsi="宋体" w:cs="宋体"/>
          <w:spacing w:val="12"/>
          <w:sz w:val="24"/>
        </w:rPr>
        <w:t>3.工程规模：</w:t>
      </w:r>
      <w:r>
        <w:rPr>
          <w:rFonts w:hint="eastAsia" w:ascii="宋体" w:hAnsi="宋体" w:cs="宋体"/>
          <w:spacing w:val="12"/>
          <w:sz w:val="24"/>
          <w:u w:val="single"/>
        </w:rPr>
        <w:t>本工程主要是配合扩建对高速沿线涉及到高低压电力线路进行迁改移位，主要包括电缆线路工程和架空线路工程</w:t>
      </w:r>
      <w:r>
        <w:rPr>
          <w:rFonts w:hint="eastAsia" w:ascii="宋体" w:hAnsi="宋体" w:cs="宋体"/>
          <w:spacing w:val="12"/>
          <w:sz w:val="24"/>
        </w:rPr>
        <w:t>。</w:t>
      </w:r>
    </w:p>
    <w:p>
      <w:pPr>
        <w:spacing w:before="37" w:line="360" w:lineRule="auto"/>
        <w:ind w:left="451" w:firstLine="264" w:firstLineChars="100"/>
        <w:rPr>
          <w:rFonts w:ascii="宋体" w:hAnsi="宋体" w:cs="宋体"/>
          <w:color w:val="000000" w:themeColor="text1"/>
          <w:sz w:val="24"/>
        </w:rPr>
      </w:pPr>
      <w:r>
        <w:rPr>
          <w:rFonts w:ascii="宋体" w:hAnsi="宋体" w:cs="宋体"/>
          <w:color w:val="000000" w:themeColor="text1"/>
          <w:spacing w:val="12"/>
          <w:sz w:val="24"/>
        </w:rPr>
        <w:t>4.</w:t>
      </w:r>
      <w:r>
        <w:rPr>
          <w:rFonts w:ascii="宋体" w:hAnsi="宋体" w:cs="宋体"/>
          <w:color w:val="000000" w:themeColor="text1"/>
          <w:spacing w:val="6"/>
          <w:sz w:val="24"/>
        </w:rPr>
        <w:t>建筑安</w:t>
      </w:r>
      <w:r>
        <w:rPr>
          <w:rFonts w:hint="eastAsia" w:ascii="宋体" w:hAnsi="宋体" w:cs="宋体"/>
          <w:color w:val="000000" w:themeColor="text1"/>
          <w:spacing w:val="6"/>
          <w:sz w:val="24"/>
        </w:rPr>
        <w:t>装</w:t>
      </w:r>
      <w:r>
        <w:rPr>
          <w:rFonts w:ascii="宋体" w:hAnsi="宋体" w:cs="宋体"/>
          <w:color w:val="000000" w:themeColor="text1"/>
          <w:spacing w:val="6"/>
          <w:sz w:val="24"/>
        </w:rPr>
        <w:t>工程费</w:t>
      </w:r>
      <w:r>
        <w:rPr>
          <w:rFonts w:hint="eastAsia" w:ascii="宋体" w:hAnsi="宋体" w:cs="宋体"/>
          <w:color w:val="000000" w:themeColor="text1"/>
          <w:spacing w:val="6"/>
          <w:sz w:val="24"/>
        </w:rPr>
        <w:t>：</w:t>
      </w:r>
      <w:r>
        <w:rPr>
          <w:rFonts w:hint="eastAsia" w:ascii="宋体" w:hAnsi="宋体" w:cs="宋体"/>
          <w:color w:val="000000" w:themeColor="text1"/>
          <w:spacing w:val="12"/>
          <w:sz w:val="24"/>
          <w:u w:val="single"/>
          <w:lang w:eastAsia="zh-CN"/>
        </w:rPr>
        <w:t>17802401</w:t>
      </w:r>
      <w:r>
        <w:rPr>
          <w:rFonts w:hint="eastAsia" w:ascii="宋体" w:hAnsi="宋体" w:cs="宋体"/>
          <w:color w:val="000000" w:themeColor="text1"/>
          <w:spacing w:val="12"/>
          <w:sz w:val="24"/>
          <w:u w:val="single"/>
        </w:rPr>
        <w:t>元。</w:t>
      </w:r>
    </w:p>
    <w:p>
      <w:pPr>
        <w:spacing w:line="360" w:lineRule="auto"/>
        <w:ind w:firstLine="526" w:firstLineChars="200"/>
        <w:rPr>
          <w:rFonts w:ascii="宋体" w:hAnsi="宋体" w:cs="宋体"/>
          <w:b/>
          <w:bCs/>
          <w:color w:val="000000" w:themeColor="text1"/>
          <w:sz w:val="24"/>
        </w:rPr>
      </w:pPr>
      <w:r>
        <w:rPr>
          <w:rFonts w:ascii="宋体" w:hAnsi="宋体" w:cs="宋体"/>
          <w:b/>
          <w:bCs/>
          <w:color w:val="000000" w:themeColor="text1"/>
          <w:spacing w:val="11"/>
          <w:sz w:val="24"/>
        </w:rPr>
        <w:t>二</w:t>
      </w:r>
      <w:r>
        <w:rPr>
          <w:rFonts w:ascii="宋体" w:hAnsi="宋体" w:cs="宋体"/>
          <w:b/>
          <w:bCs/>
          <w:color w:val="000000" w:themeColor="text1"/>
          <w:spacing w:val="8"/>
          <w:sz w:val="24"/>
        </w:rPr>
        <w:t>、词语限定</w:t>
      </w:r>
    </w:p>
    <w:p>
      <w:pPr>
        <w:spacing w:line="360" w:lineRule="auto"/>
        <w:ind w:left="452"/>
        <w:rPr>
          <w:rFonts w:ascii="宋体" w:hAnsi="宋体" w:cs="宋体"/>
          <w:sz w:val="24"/>
        </w:rPr>
      </w:pPr>
      <w:r>
        <w:rPr>
          <w:rFonts w:ascii="宋体" w:hAnsi="宋体" w:cs="宋体"/>
          <w:spacing w:val="14"/>
          <w:position w:val="16"/>
          <w:sz w:val="24"/>
        </w:rPr>
        <w:t>协</w:t>
      </w:r>
      <w:r>
        <w:rPr>
          <w:rFonts w:ascii="宋体" w:hAnsi="宋体" w:cs="宋体"/>
          <w:spacing w:val="9"/>
          <w:position w:val="16"/>
          <w:sz w:val="24"/>
        </w:rPr>
        <w:t>议书中相关词语的含义与通用条件中的定义与解释相同。</w:t>
      </w:r>
    </w:p>
    <w:p>
      <w:pPr>
        <w:spacing w:line="360" w:lineRule="auto"/>
        <w:ind w:left="454"/>
        <w:rPr>
          <w:rFonts w:ascii="宋体" w:hAnsi="宋体" w:cs="宋体"/>
          <w:b/>
          <w:bCs/>
          <w:sz w:val="24"/>
        </w:rPr>
      </w:pPr>
      <w:r>
        <w:rPr>
          <w:rFonts w:ascii="宋体" w:hAnsi="宋体" w:cs="宋体"/>
          <w:b/>
          <w:bCs/>
          <w:spacing w:val="10"/>
          <w:sz w:val="24"/>
        </w:rPr>
        <w:t>三、组成本合同的文</w:t>
      </w:r>
      <w:r>
        <w:rPr>
          <w:rFonts w:ascii="宋体" w:hAnsi="宋体" w:cs="宋体"/>
          <w:b/>
          <w:bCs/>
          <w:spacing w:val="9"/>
          <w:sz w:val="24"/>
        </w:rPr>
        <w:t>件</w:t>
      </w:r>
    </w:p>
    <w:p>
      <w:pPr>
        <w:spacing w:line="360" w:lineRule="auto"/>
        <w:ind w:left="465"/>
        <w:rPr>
          <w:rFonts w:ascii="宋体" w:hAnsi="宋体" w:cs="宋体"/>
          <w:spacing w:val="4"/>
          <w:sz w:val="24"/>
        </w:rPr>
      </w:pPr>
      <w:r>
        <w:rPr>
          <w:rFonts w:ascii="宋体" w:hAnsi="宋体" w:cs="宋体"/>
          <w:spacing w:val="4"/>
          <w:sz w:val="24"/>
        </w:rPr>
        <w:t>1.协议书；</w:t>
      </w:r>
    </w:p>
    <w:p>
      <w:pPr>
        <w:spacing w:line="360" w:lineRule="auto"/>
        <w:ind w:left="465"/>
        <w:rPr>
          <w:rFonts w:ascii="宋体" w:hAnsi="宋体" w:cs="宋体"/>
          <w:spacing w:val="4"/>
          <w:sz w:val="24"/>
        </w:rPr>
      </w:pPr>
      <w:r>
        <w:rPr>
          <w:rFonts w:ascii="宋体" w:hAnsi="宋体" w:cs="宋体"/>
          <w:spacing w:val="4"/>
          <w:sz w:val="24"/>
        </w:rPr>
        <w:t>2.中标通知书；</w:t>
      </w:r>
    </w:p>
    <w:p>
      <w:pPr>
        <w:spacing w:line="360" w:lineRule="auto"/>
        <w:ind w:left="465"/>
        <w:rPr>
          <w:rFonts w:ascii="宋体" w:hAnsi="宋体" w:cs="宋体"/>
          <w:spacing w:val="4"/>
          <w:sz w:val="24"/>
        </w:rPr>
      </w:pPr>
      <w:r>
        <w:rPr>
          <w:rFonts w:ascii="宋体" w:hAnsi="宋体" w:cs="宋体"/>
          <w:spacing w:val="4"/>
          <w:sz w:val="24"/>
        </w:rPr>
        <w:t>3.投标文件；</w:t>
      </w:r>
    </w:p>
    <w:p>
      <w:pPr>
        <w:spacing w:line="360" w:lineRule="auto"/>
        <w:ind w:left="465"/>
        <w:rPr>
          <w:rFonts w:ascii="宋体" w:hAnsi="宋体" w:cs="宋体"/>
          <w:spacing w:val="4"/>
          <w:sz w:val="24"/>
        </w:rPr>
      </w:pPr>
      <w:r>
        <w:rPr>
          <w:rFonts w:ascii="宋体" w:hAnsi="宋体" w:cs="宋体"/>
          <w:spacing w:val="4"/>
          <w:sz w:val="24"/>
        </w:rPr>
        <w:t>4.专用条件；</w:t>
      </w:r>
    </w:p>
    <w:p>
      <w:pPr>
        <w:spacing w:line="360" w:lineRule="auto"/>
        <w:ind w:left="465"/>
        <w:rPr>
          <w:rFonts w:ascii="宋体" w:hAnsi="宋体" w:cs="宋体"/>
          <w:spacing w:val="4"/>
          <w:sz w:val="24"/>
        </w:rPr>
      </w:pPr>
      <w:r>
        <w:rPr>
          <w:rFonts w:ascii="宋体" w:hAnsi="宋体" w:cs="宋体"/>
          <w:spacing w:val="4"/>
          <w:sz w:val="24"/>
        </w:rPr>
        <w:t>5.通用条件；</w:t>
      </w:r>
    </w:p>
    <w:p>
      <w:pPr>
        <w:spacing w:line="360" w:lineRule="auto"/>
        <w:ind w:left="465"/>
        <w:rPr>
          <w:rFonts w:ascii="宋体" w:hAnsi="宋体" w:cs="宋体"/>
          <w:spacing w:val="4"/>
          <w:sz w:val="24"/>
        </w:rPr>
      </w:pPr>
      <w:r>
        <w:rPr>
          <w:rFonts w:ascii="宋体" w:hAnsi="宋体" w:cs="宋体"/>
          <w:spacing w:val="4"/>
          <w:sz w:val="24"/>
        </w:rPr>
        <w:t>6.附录，即：</w:t>
      </w:r>
    </w:p>
    <w:p>
      <w:pPr>
        <w:spacing w:line="360" w:lineRule="auto"/>
        <w:ind w:left="465"/>
        <w:rPr>
          <w:rFonts w:ascii="宋体" w:hAnsi="宋体" w:cs="宋体"/>
          <w:spacing w:val="4"/>
          <w:sz w:val="24"/>
        </w:rPr>
      </w:pPr>
      <w:r>
        <w:rPr>
          <w:rFonts w:ascii="宋体" w:hAnsi="宋体" w:cs="宋体"/>
          <w:spacing w:val="4"/>
          <w:sz w:val="24"/>
        </w:rPr>
        <w:t>附录A相关服务的范围和内容</w:t>
      </w:r>
    </w:p>
    <w:p>
      <w:pPr>
        <w:spacing w:line="360" w:lineRule="auto"/>
        <w:ind w:left="465"/>
        <w:rPr>
          <w:rFonts w:ascii="宋体" w:hAnsi="宋体" w:cs="宋体"/>
          <w:spacing w:val="4"/>
          <w:sz w:val="24"/>
        </w:rPr>
      </w:pPr>
      <w:r>
        <w:rPr>
          <w:rFonts w:ascii="宋体" w:hAnsi="宋体" w:cs="宋体"/>
          <w:spacing w:val="4"/>
          <w:sz w:val="24"/>
        </w:rPr>
        <w:t>附录B委托人派遣的人员和提供的房屋、资料、设备</w:t>
      </w:r>
    </w:p>
    <w:p>
      <w:pPr>
        <w:spacing w:line="360" w:lineRule="auto"/>
        <w:ind w:left="465"/>
        <w:rPr>
          <w:rFonts w:ascii="宋体" w:hAnsi="宋体" w:cs="宋体"/>
          <w:spacing w:val="4"/>
          <w:sz w:val="24"/>
        </w:rPr>
      </w:pPr>
      <w:r>
        <w:rPr>
          <w:rFonts w:ascii="宋体" w:hAnsi="宋体" w:cs="宋体"/>
          <w:spacing w:val="4"/>
          <w:sz w:val="24"/>
        </w:rPr>
        <w:t>本合同签订后，双方依法签订的补充协议也是本合同文件的组成部分。</w:t>
      </w:r>
    </w:p>
    <w:p>
      <w:pPr>
        <w:spacing w:line="360" w:lineRule="auto"/>
        <w:ind w:left="474"/>
        <w:rPr>
          <w:rFonts w:ascii="宋体" w:hAnsi="宋体" w:cs="宋体"/>
          <w:b/>
          <w:bCs/>
          <w:sz w:val="24"/>
        </w:rPr>
      </w:pPr>
      <w:r>
        <w:rPr>
          <w:rFonts w:ascii="宋体" w:hAnsi="宋体" w:cs="宋体"/>
          <w:b/>
          <w:bCs/>
          <w:spacing w:val="8"/>
          <w:sz w:val="24"/>
        </w:rPr>
        <w:t>四</w:t>
      </w:r>
      <w:r>
        <w:rPr>
          <w:rFonts w:ascii="宋体" w:hAnsi="宋体" w:cs="宋体"/>
          <w:b/>
          <w:bCs/>
          <w:spacing w:val="7"/>
          <w:sz w:val="24"/>
        </w:rPr>
        <w:t>、总监理工程师</w:t>
      </w:r>
    </w:p>
    <w:p>
      <w:pPr>
        <w:spacing w:line="360" w:lineRule="auto"/>
        <w:ind w:left="457" w:right="1034" w:hanging="3"/>
        <w:rPr>
          <w:rFonts w:ascii="宋体" w:hAnsi="宋体" w:cs="宋体"/>
          <w:spacing w:val="-4"/>
          <w:sz w:val="24"/>
        </w:rPr>
      </w:pPr>
      <w:r>
        <w:rPr>
          <w:rFonts w:ascii="宋体" w:hAnsi="宋体" w:cs="宋体"/>
          <w:spacing w:val="-8"/>
          <w:sz w:val="24"/>
        </w:rPr>
        <w:t>总监理工</w:t>
      </w:r>
      <w:r>
        <w:rPr>
          <w:rFonts w:ascii="宋体" w:hAnsi="宋体" w:cs="宋体"/>
          <w:spacing w:val="-6"/>
          <w:sz w:val="24"/>
        </w:rPr>
        <w:t>程</w:t>
      </w:r>
      <w:r>
        <w:rPr>
          <w:rFonts w:ascii="宋体" w:hAnsi="宋体" w:cs="宋体"/>
          <w:spacing w:val="-4"/>
          <w:sz w:val="24"/>
        </w:rPr>
        <w:t>师姓名：，身份证号码：，注册号：。</w:t>
      </w:r>
    </w:p>
    <w:p>
      <w:pPr>
        <w:spacing w:line="360" w:lineRule="auto"/>
        <w:ind w:left="457" w:right="1034" w:hanging="3"/>
        <w:rPr>
          <w:rFonts w:ascii="宋体" w:hAnsi="宋体" w:cs="宋体"/>
          <w:sz w:val="24"/>
        </w:rPr>
      </w:pPr>
      <w:r>
        <w:rPr>
          <w:rFonts w:ascii="宋体" w:hAnsi="宋体" w:cs="宋体"/>
          <w:b/>
          <w:bCs/>
          <w:spacing w:val="11"/>
          <w:sz w:val="24"/>
        </w:rPr>
        <w:t>五</w:t>
      </w:r>
      <w:r>
        <w:rPr>
          <w:rFonts w:ascii="宋体" w:hAnsi="宋体" w:cs="宋体"/>
          <w:b/>
          <w:bCs/>
          <w:spacing w:val="8"/>
          <w:sz w:val="24"/>
        </w:rPr>
        <w:t>、签约酬金</w:t>
      </w:r>
    </w:p>
    <w:p>
      <w:pPr>
        <w:spacing w:line="360" w:lineRule="auto"/>
        <w:ind w:left="452"/>
        <w:rPr>
          <w:rFonts w:ascii="宋体" w:hAnsi="宋体" w:cs="宋体"/>
          <w:sz w:val="24"/>
        </w:rPr>
      </w:pPr>
      <w:r>
        <w:rPr>
          <w:rFonts w:ascii="宋体" w:hAnsi="宋体" w:cs="宋体"/>
          <w:spacing w:val="-2"/>
          <w:sz w:val="24"/>
        </w:rPr>
        <w:t>签约</w:t>
      </w:r>
      <w:r>
        <w:rPr>
          <w:rFonts w:ascii="宋体" w:hAnsi="宋体" w:cs="宋体"/>
          <w:spacing w:val="-1"/>
          <w:sz w:val="24"/>
        </w:rPr>
        <w:t>酬金(大写)：(¥：)。</w:t>
      </w:r>
    </w:p>
    <w:p>
      <w:pPr>
        <w:spacing w:line="360" w:lineRule="auto"/>
        <w:ind w:left="578"/>
        <w:rPr>
          <w:rFonts w:ascii="宋体" w:hAnsi="宋体" w:cs="宋体"/>
          <w:sz w:val="24"/>
        </w:rPr>
      </w:pPr>
      <w:r>
        <w:rPr>
          <w:rFonts w:ascii="宋体" w:hAnsi="宋体" w:cs="宋体"/>
          <w:spacing w:val="3"/>
          <w:sz w:val="24"/>
        </w:rPr>
        <w:t>包括：</w:t>
      </w:r>
      <w:r>
        <w:rPr>
          <w:rFonts w:ascii="宋体" w:hAnsi="宋体" w:cs="宋体"/>
          <w:spacing w:val="-4"/>
          <w:sz w:val="24"/>
        </w:rPr>
        <w:t>1.</w:t>
      </w:r>
      <w:r>
        <w:rPr>
          <w:rFonts w:ascii="宋体" w:hAnsi="宋体" w:cs="宋体"/>
          <w:spacing w:val="-2"/>
          <w:sz w:val="24"/>
        </w:rPr>
        <w:t>监理酬金：。</w:t>
      </w:r>
    </w:p>
    <w:p>
      <w:pPr>
        <w:spacing w:line="360" w:lineRule="auto"/>
        <w:ind w:left="563" w:right="4072" w:firstLine="1"/>
        <w:rPr>
          <w:rFonts w:ascii="宋体" w:hAnsi="宋体" w:cs="宋体"/>
          <w:spacing w:val="-2"/>
          <w:sz w:val="24"/>
        </w:rPr>
      </w:pPr>
      <w:r>
        <w:rPr>
          <w:rFonts w:ascii="宋体" w:hAnsi="宋体" w:cs="宋体"/>
          <w:spacing w:val="-4"/>
          <w:sz w:val="24"/>
        </w:rPr>
        <w:t>2.相关服务酬金：</w:t>
      </w:r>
      <w:r>
        <w:rPr>
          <w:rFonts w:ascii="宋体" w:hAnsi="宋体" w:cs="宋体"/>
          <w:spacing w:val="-2"/>
          <w:sz w:val="24"/>
        </w:rPr>
        <w:t>。</w:t>
      </w:r>
    </w:p>
    <w:p>
      <w:pPr>
        <w:spacing w:line="360" w:lineRule="auto"/>
        <w:ind w:left="563" w:right="4072" w:firstLine="1"/>
        <w:rPr>
          <w:rFonts w:ascii="宋体" w:hAnsi="宋体" w:cs="宋体"/>
          <w:spacing w:val="-2"/>
          <w:sz w:val="24"/>
        </w:rPr>
      </w:pPr>
      <w:r>
        <w:rPr>
          <w:rFonts w:ascii="宋体" w:hAnsi="宋体" w:cs="宋体"/>
          <w:spacing w:val="3"/>
          <w:sz w:val="24"/>
        </w:rPr>
        <w:t>其中</w:t>
      </w:r>
      <w:r>
        <w:rPr>
          <w:rFonts w:ascii="宋体" w:hAnsi="宋体" w:cs="宋体"/>
          <w:spacing w:val="2"/>
          <w:sz w:val="24"/>
        </w:rPr>
        <w:t>：</w:t>
      </w:r>
    </w:p>
    <w:p>
      <w:pPr>
        <w:spacing w:line="360" w:lineRule="auto"/>
        <w:ind w:left="883"/>
        <w:rPr>
          <w:rFonts w:ascii="宋体" w:hAnsi="宋体" w:cs="宋体"/>
          <w:sz w:val="24"/>
        </w:rPr>
      </w:pPr>
      <w:r>
        <w:rPr>
          <w:rFonts w:ascii="宋体" w:hAnsi="宋体" w:cs="宋体"/>
          <w:spacing w:val="2"/>
          <w:sz w:val="24"/>
        </w:rPr>
        <w:t>(1)勘察阶段服务酬金：</w:t>
      </w:r>
      <w:r>
        <w:rPr>
          <w:rFonts w:ascii="宋体" w:hAnsi="宋体" w:cs="宋体"/>
          <w:spacing w:val="1"/>
          <w:sz w:val="24"/>
        </w:rPr>
        <w:t>。</w:t>
      </w:r>
    </w:p>
    <w:p>
      <w:pPr>
        <w:spacing w:line="360" w:lineRule="auto"/>
        <w:ind w:left="883"/>
        <w:rPr>
          <w:rFonts w:ascii="宋体" w:hAnsi="宋体" w:cs="宋体"/>
          <w:sz w:val="24"/>
        </w:rPr>
      </w:pPr>
      <w:r>
        <w:rPr>
          <w:rFonts w:ascii="宋体" w:hAnsi="宋体" w:cs="宋体"/>
          <w:spacing w:val="-1"/>
          <w:sz w:val="24"/>
        </w:rPr>
        <w:t>(2)设计阶段服务酬金</w:t>
      </w:r>
      <w:r>
        <w:rPr>
          <w:rFonts w:ascii="宋体" w:hAnsi="宋体" w:cs="宋体"/>
          <w:sz w:val="24"/>
        </w:rPr>
        <w:t>：。</w:t>
      </w:r>
    </w:p>
    <w:p>
      <w:pPr>
        <w:spacing w:line="360" w:lineRule="auto"/>
        <w:ind w:right="67" w:firstLine="1008" w:firstLineChars="400"/>
        <w:rPr>
          <w:rFonts w:ascii="宋体" w:hAnsi="宋体" w:cs="宋体"/>
          <w:spacing w:val="6"/>
          <w:sz w:val="24"/>
        </w:rPr>
      </w:pPr>
      <w:r>
        <w:rPr>
          <w:rFonts w:ascii="宋体" w:hAnsi="宋体" w:cs="宋体"/>
          <w:spacing w:val="6"/>
          <w:sz w:val="24"/>
        </w:rPr>
        <w:t>(3)保修阶段服务酬金：</w:t>
      </w:r>
      <w:r>
        <w:rPr>
          <w:rFonts w:hint="eastAsia" w:ascii="宋体" w:hAnsi="宋体" w:cs="宋体"/>
          <w:spacing w:val="6"/>
          <w:sz w:val="24"/>
          <w:u w:val="single"/>
        </w:rPr>
        <w:t>在投标报价时已综合考虑，已包含在监理酬金中。</w:t>
      </w:r>
    </w:p>
    <w:p>
      <w:pPr>
        <w:spacing w:line="360" w:lineRule="auto"/>
        <w:ind w:left="885" w:right="3232" w:hanging="2"/>
        <w:rPr>
          <w:rFonts w:ascii="宋体" w:hAnsi="宋体" w:cs="宋体"/>
          <w:sz w:val="24"/>
        </w:rPr>
      </w:pPr>
      <w:r>
        <w:rPr>
          <w:rFonts w:ascii="宋体" w:hAnsi="宋体" w:cs="宋体"/>
          <w:spacing w:val="2"/>
          <w:sz w:val="24"/>
        </w:rPr>
        <w:t>(4)</w:t>
      </w:r>
      <w:r>
        <w:rPr>
          <w:rFonts w:ascii="宋体" w:hAnsi="宋体" w:cs="宋体"/>
          <w:spacing w:val="1"/>
          <w:sz w:val="24"/>
        </w:rPr>
        <w:t>其他相关服务酬金：。</w:t>
      </w:r>
    </w:p>
    <w:p>
      <w:pPr>
        <w:spacing w:line="360" w:lineRule="auto"/>
        <w:ind w:left="456"/>
        <w:rPr>
          <w:rFonts w:ascii="宋体" w:hAnsi="宋体" w:cs="宋体"/>
          <w:b/>
          <w:bCs/>
          <w:sz w:val="24"/>
        </w:rPr>
      </w:pPr>
      <w:r>
        <w:rPr>
          <w:rFonts w:ascii="宋体" w:hAnsi="宋体" w:cs="宋体"/>
          <w:b/>
          <w:bCs/>
          <w:spacing w:val="8"/>
          <w:sz w:val="24"/>
        </w:rPr>
        <w:t>六、期限</w:t>
      </w:r>
    </w:p>
    <w:p>
      <w:pPr>
        <w:spacing w:line="360" w:lineRule="auto"/>
        <w:ind w:left="39" w:right="67" w:firstLine="562"/>
        <w:rPr>
          <w:rFonts w:ascii="宋体" w:hAnsi="宋体" w:cs="宋体"/>
          <w:sz w:val="24"/>
        </w:rPr>
      </w:pPr>
      <w:r>
        <w:rPr>
          <w:rFonts w:ascii="宋体" w:hAnsi="宋体" w:cs="宋体"/>
          <w:spacing w:val="6"/>
          <w:sz w:val="24"/>
        </w:rPr>
        <w:t>监理</w:t>
      </w:r>
      <w:r>
        <w:rPr>
          <w:rFonts w:hint="eastAsia" w:ascii="宋体" w:hAnsi="宋体" w:cs="宋体"/>
          <w:spacing w:val="6"/>
          <w:sz w:val="24"/>
        </w:rPr>
        <w:t>服务</w:t>
      </w:r>
      <w:r>
        <w:rPr>
          <w:rFonts w:ascii="宋体" w:hAnsi="宋体" w:cs="宋体"/>
          <w:spacing w:val="6"/>
          <w:sz w:val="24"/>
        </w:rPr>
        <w:t>期限：</w:t>
      </w:r>
      <w:r>
        <w:rPr>
          <w:rFonts w:hint="eastAsia" w:ascii="宋体" w:hAnsi="宋体" w:cs="宋体"/>
          <w:spacing w:val="6"/>
          <w:sz w:val="24"/>
        </w:rPr>
        <w:t>日历天自开工报告签发之日开始，至承接范围内所有工程竣工验收合格结束。前期准备及结算审核及保修阶段的监理服务期限未计在内</w:t>
      </w:r>
      <w:r>
        <w:rPr>
          <w:rFonts w:ascii="宋体" w:hAnsi="宋体" w:cs="宋体"/>
          <w:spacing w:val="6"/>
          <w:sz w:val="24"/>
        </w:rPr>
        <w:t>。</w:t>
      </w:r>
    </w:p>
    <w:p>
      <w:pPr>
        <w:spacing w:line="360" w:lineRule="auto"/>
        <w:ind w:left="578"/>
        <w:rPr>
          <w:rFonts w:ascii="宋体" w:hAnsi="宋体" w:cs="宋体"/>
          <w:sz w:val="24"/>
        </w:rPr>
      </w:pPr>
      <w:r>
        <w:rPr>
          <w:rFonts w:ascii="宋体" w:hAnsi="宋体" w:cs="宋体"/>
          <w:spacing w:val="6"/>
          <w:sz w:val="24"/>
        </w:rPr>
        <w:t>1</w:t>
      </w:r>
      <w:r>
        <w:rPr>
          <w:rFonts w:ascii="宋体" w:hAnsi="宋体" w:cs="宋体"/>
          <w:spacing w:val="4"/>
          <w:sz w:val="24"/>
        </w:rPr>
        <w:t>.</w:t>
      </w:r>
      <w:r>
        <w:rPr>
          <w:rFonts w:ascii="宋体" w:hAnsi="宋体" w:cs="宋体"/>
          <w:spacing w:val="3"/>
          <w:sz w:val="24"/>
        </w:rPr>
        <w:t>相关服务期限：</w:t>
      </w:r>
    </w:p>
    <w:p>
      <w:pPr>
        <w:spacing w:line="360" w:lineRule="auto"/>
        <w:ind w:left="569"/>
        <w:rPr>
          <w:rFonts w:ascii="宋体" w:hAnsi="宋体" w:cs="宋体"/>
          <w:sz w:val="24"/>
        </w:rPr>
      </w:pPr>
      <w:r>
        <w:rPr>
          <w:rFonts w:ascii="宋体" w:hAnsi="宋体" w:cs="宋体"/>
          <w:spacing w:val="1"/>
          <w:sz w:val="24"/>
        </w:rPr>
        <w:t>(1)勘察阶段服务期限自年月日始，至年月</w:t>
      </w:r>
      <w:r>
        <w:rPr>
          <w:rFonts w:ascii="宋体" w:hAnsi="宋体" w:cs="宋体"/>
          <w:sz w:val="24"/>
        </w:rPr>
        <w:t>日止。</w:t>
      </w:r>
    </w:p>
    <w:p>
      <w:pPr>
        <w:spacing w:line="360" w:lineRule="auto"/>
        <w:ind w:left="569"/>
        <w:rPr>
          <w:rFonts w:ascii="宋体" w:hAnsi="宋体" w:cs="宋体"/>
          <w:sz w:val="24"/>
        </w:rPr>
      </w:pPr>
      <w:r>
        <w:rPr>
          <w:rFonts w:ascii="宋体" w:hAnsi="宋体" w:cs="宋体"/>
          <w:spacing w:val="-1"/>
          <w:sz w:val="24"/>
        </w:rPr>
        <w:t>(2)设计阶段服务期限自</w:t>
      </w:r>
      <w:r>
        <w:rPr>
          <w:rFonts w:ascii="宋体" w:hAnsi="宋体" w:cs="宋体"/>
          <w:spacing w:val="1"/>
          <w:sz w:val="24"/>
        </w:rPr>
        <w:t>年月日始，至年月</w:t>
      </w:r>
      <w:r>
        <w:rPr>
          <w:rFonts w:ascii="宋体" w:hAnsi="宋体" w:cs="宋体"/>
          <w:sz w:val="24"/>
        </w:rPr>
        <w:t>日止。</w:t>
      </w:r>
    </w:p>
    <w:p>
      <w:pPr>
        <w:spacing w:line="360" w:lineRule="auto"/>
        <w:ind w:left="569"/>
        <w:rPr>
          <w:rFonts w:ascii="宋体" w:hAnsi="宋体" w:cs="宋体"/>
          <w:spacing w:val="-1"/>
          <w:sz w:val="24"/>
        </w:rPr>
      </w:pPr>
      <w:r>
        <w:rPr>
          <w:rFonts w:ascii="宋体" w:hAnsi="宋体" w:cs="宋体"/>
          <w:spacing w:val="-1"/>
          <w:sz w:val="24"/>
        </w:rPr>
        <w:t>(3)保修阶段服务期限自</w:t>
      </w:r>
      <w:r>
        <w:rPr>
          <w:rFonts w:ascii="宋体" w:hAnsi="宋体" w:cs="宋体"/>
          <w:spacing w:val="1"/>
          <w:sz w:val="24"/>
        </w:rPr>
        <w:t>年月日始，至年月</w:t>
      </w:r>
      <w:r>
        <w:rPr>
          <w:rFonts w:ascii="宋体" w:hAnsi="宋体" w:cs="宋体"/>
          <w:sz w:val="24"/>
        </w:rPr>
        <w:t>日止。</w:t>
      </w:r>
    </w:p>
    <w:p>
      <w:pPr>
        <w:spacing w:line="360" w:lineRule="auto"/>
        <w:ind w:left="569"/>
        <w:rPr>
          <w:rFonts w:ascii="宋体" w:hAnsi="宋体" w:cs="宋体"/>
          <w:spacing w:val="6"/>
          <w:sz w:val="24"/>
        </w:rPr>
      </w:pPr>
      <w:r>
        <w:rPr>
          <w:rFonts w:ascii="宋体" w:hAnsi="宋体" w:cs="宋体"/>
          <w:spacing w:val="6"/>
          <w:sz w:val="24"/>
        </w:rPr>
        <w:t>(4)其他相关服务期限自</w:t>
      </w:r>
      <w:r>
        <w:rPr>
          <w:rFonts w:ascii="宋体" w:hAnsi="宋体" w:cs="宋体"/>
          <w:spacing w:val="1"/>
          <w:sz w:val="24"/>
        </w:rPr>
        <w:t>年月日始，至年月</w:t>
      </w:r>
      <w:r>
        <w:rPr>
          <w:rFonts w:ascii="宋体" w:hAnsi="宋体" w:cs="宋体"/>
          <w:sz w:val="24"/>
        </w:rPr>
        <w:t>日止。</w:t>
      </w:r>
    </w:p>
    <w:p>
      <w:pPr>
        <w:tabs>
          <w:tab w:val="left" w:pos="660"/>
        </w:tabs>
        <w:spacing w:line="360" w:lineRule="auto"/>
        <w:ind w:left="453" w:right="1764" w:firstLine="115"/>
        <w:rPr>
          <w:rFonts w:ascii="宋体" w:hAnsi="宋体" w:cs="宋体"/>
          <w:b/>
          <w:bCs/>
          <w:sz w:val="24"/>
        </w:rPr>
      </w:pPr>
      <w:r>
        <w:rPr>
          <w:rFonts w:ascii="宋体" w:hAnsi="宋体" w:cs="宋体"/>
          <w:b/>
          <w:bCs/>
          <w:spacing w:val="10"/>
          <w:sz w:val="24"/>
        </w:rPr>
        <w:t>七</w:t>
      </w:r>
      <w:r>
        <w:rPr>
          <w:rFonts w:ascii="宋体" w:hAnsi="宋体" w:cs="宋体"/>
          <w:b/>
          <w:bCs/>
          <w:spacing w:val="9"/>
          <w:sz w:val="24"/>
        </w:rPr>
        <w:t>、双方承诺</w:t>
      </w:r>
    </w:p>
    <w:p>
      <w:pPr>
        <w:spacing w:line="360" w:lineRule="auto"/>
        <w:ind w:left="465"/>
        <w:rPr>
          <w:rFonts w:ascii="宋体" w:hAnsi="宋体" w:cs="宋体"/>
          <w:sz w:val="24"/>
        </w:rPr>
      </w:pPr>
      <w:r>
        <w:rPr>
          <w:rFonts w:ascii="宋体" w:hAnsi="宋体" w:cs="宋体"/>
          <w:spacing w:val="10"/>
          <w:sz w:val="24"/>
        </w:rPr>
        <w:t>1.监</w:t>
      </w:r>
      <w:r>
        <w:rPr>
          <w:rFonts w:ascii="宋体" w:hAnsi="宋体" w:cs="宋体"/>
          <w:spacing w:val="6"/>
          <w:sz w:val="24"/>
        </w:rPr>
        <w:t>理</w:t>
      </w:r>
      <w:r>
        <w:rPr>
          <w:rFonts w:ascii="宋体" w:hAnsi="宋体" w:cs="宋体"/>
          <w:spacing w:val="5"/>
          <w:sz w:val="24"/>
        </w:rPr>
        <w:t>人向委托人承诺，按照本合同约定提供监理与相关服务。</w:t>
      </w:r>
    </w:p>
    <w:p>
      <w:pPr>
        <w:spacing w:line="360" w:lineRule="auto"/>
        <w:ind w:left="37" w:right="115" w:firstLine="416"/>
        <w:rPr>
          <w:rFonts w:ascii="宋体" w:hAnsi="宋体" w:cs="宋体"/>
          <w:sz w:val="24"/>
        </w:rPr>
      </w:pPr>
      <w:r>
        <w:rPr>
          <w:rFonts w:ascii="宋体" w:hAnsi="宋体" w:cs="宋体"/>
          <w:spacing w:val="2"/>
          <w:sz w:val="24"/>
        </w:rPr>
        <w:t>2.委托人向监理人承诺</w:t>
      </w:r>
      <w:r>
        <w:rPr>
          <w:rFonts w:ascii="宋体" w:hAnsi="宋体" w:cs="宋体"/>
          <w:spacing w:val="1"/>
          <w:sz w:val="24"/>
        </w:rPr>
        <w:t>，按照本合同约定派遣相应的人员，提供房屋、资料、设备，并按本合同约定</w:t>
      </w:r>
      <w:r>
        <w:rPr>
          <w:rFonts w:ascii="宋体" w:hAnsi="宋体" w:cs="宋体"/>
          <w:spacing w:val="3"/>
          <w:sz w:val="24"/>
        </w:rPr>
        <w:t>支付酬金</w:t>
      </w:r>
      <w:r>
        <w:rPr>
          <w:rFonts w:ascii="宋体" w:hAnsi="宋体" w:cs="宋体"/>
          <w:spacing w:val="2"/>
          <w:sz w:val="24"/>
        </w:rPr>
        <w:t>。</w:t>
      </w:r>
    </w:p>
    <w:p>
      <w:pPr>
        <w:tabs>
          <w:tab w:val="left" w:pos="660"/>
        </w:tabs>
        <w:spacing w:line="360" w:lineRule="auto"/>
        <w:ind w:left="453" w:right="1764" w:firstLine="115"/>
        <w:rPr>
          <w:rFonts w:ascii="宋体" w:hAnsi="宋体" w:cs="宋体"/>
          <w:b/>
          <w:bCs/>
          <w:spacing w:val="10"/>
          <w:sz w:val="24"/>
        </w:rPr>
      </w:pPr>
      <w:r>
        <w:rPr>
          <w:rFonts w:ascii="宋体" w:hAnsi="宋体" w:cs="宋体"/>
          <w:b/>
          <w:bCs/>
          <w:spacing w:val="10"/>
          <w:sz w:val="24"/>
        </w:rPr>
        <w:t>八、合同订立</w:t>
      </w:r>
    </w:p>
    <w:p>
      <w:pPr>
        <w:spacing w:line="360" w:lineRule="auto"/>
        <w:ind w:left="465"/>
        <w:rPr>
          <w:rFonts w:ascii="宋体" w:hAnsi="宋体" w:cs="宋体"/>
          <w:sz w:val="24"/>
        </w:rPr>
      </w:pPr>
      <w:r>
        <w:rPr>
          <w:rFonts w:ascii="宋体" w:hAnsi="宋体" w:cs="宋体"/>
          <w:spacing w:val="-10"/>
          <w:sz w:val="24"/>
        </w:rPr>
        <w:t>1.</w:t>
      </w:r>
      <w:r>
        <w:rPr>
          <w:rFonts w:ascii="宋体" w:hAnsi="宋体" w:cs="宋体"/>
          <w:spacing w:val="-8"/>
          <w:sz w:val="24"/>
        </w:rPr>
        <w:t>订</w:t>
      </w:r>
      <w:r>
        <w:rPr>
          <w:rFonts w:ascii="宋体" w:hAnsi="宋体" w:cs="宋体"/>
          <w:spacing w:val="-5"/>
          <w:sz w:val="24"/>
        </w:rPr>
        <w:t>立时间：</w:t>
      </w:r>
      <w:r>
        <w:rPr>
          <w:rFonts w:ascii="宋体" w:hAnsi="宋体" w:cs="宋体"/>
          <w:spacing w:val="1"/>
          <w:sz w:val="24"/>
        </w:rPr>
        <w:t>年月日</w:t>
      </w:r>
      <w:r>
        <w:rPr>
          <w:rFonts w:hint="eastAsia" w:ascii="宋体" w:hAnsi="宋体" w:cs="宋体"/>
          <w:spacing w:val="1"/>
          <w:sz w:val="24"/>
        </w:rPr>
        <w:t>。</w:t>
      </w:r>
    </w:p>
    <w:p>
      <w:pPr>
        <w:spacing w:line="360" w:lineRule="auto"/>
        <w:ind w:left="452"/>
        <w:rPr>
          <w:rFonts w:ascii="宋体" w:hAnsi="宋体" w:cs="宋体"/>
          <w:sz w:val="24"/>
        </w:rPr>
      </w:pPr>
      <w:r>
        <w:rPr>
          <w:rFonts w:ascii="宋体" w:hAnsi="宋体" w:cs="宋体"/>
          <w:spacing w:val="9"/>
          <w:sz w:val="24"/>
        </w:rPr>
        <w:t>2</w:t>
      </w:r>
      <w:r>
        <w:rPr>
          <w:rFonts w:ascii="宋体" w:hAnsi="宋体" w:cs="宋体"/>
          <w:spacing w:val="8"/>
          <w:sz w:val="24"/>
        </w:rPr>
        <w:t>.订立地点：</w:t>
      </w:r>
      <w:r>
        <w:rPr>
          <w:rFonts w:hint="eastAsia" w:ascii="宋体" w:hAnsi="宋体" w:cs="宋体"/>
          <w:spacing w:val="8"/>
          <w:sz w:val="24"/>
          <w:u w:val="single"/>
        </w:rPr>
        <w:t>甬台温高速公路改扩建三门段工程指挥部会议室</w:t>
      </w:r>
      <w:r>
        <w:rPr>
          <w:rFonts w:ascii="宋体" w:hAnsi="宋体" w:cs="宋体"/>
          <w:spacing w:val="8"/>
          <w:sz w:val="24"/>
        </w:rPr>
        <w:t>。</w:t>
      </w:r>
    </w:p>
    <w:p>
      <w:pPr>
        <w:spacing w:line="360" w:lineRule="auto"/>
        <w:ind w:left="458"/>
        <w:rPr>
          <w:rFonts w:ascii="宋体" w:hAnsi="宋体" w:cs="宋体"/>
          <w:sz w:val="24"/>
        </w:rPr>
      </w:pPr>
      <w:r>
        <w:rPr>
          <w:rFonts w:ascii="宋体" w:hAnsi="宋体" w:cs="宋体"/>
          <w:spacing w:val="14"/>
          <w:sz w:val="24"/>
        </w:rPr>
        <w:t>3.</w:t>
      </w:r>
      <w:r>
        <w:rPr>
          <w:rFonts w:ascii="宋体" w:hAnsi="宋体" w:cs="宋体"/>
          <w:spacing w:val="13"/>
          <w:sz w:val="24"/>
        </w:rPr>
        <w:t>本</w:t>
      </w:r>
      <w:r>
        <w:rPr>
          <w:rFonts w:ascii="宋体" w:hAnsi="宋体" w:cs="宋体"/>
          <w:spacing w:val="7"/>
          <w:sz w:val="24"/>
        </w:rPr>
        <w:t>合同一式</w:t>
      </w:r>
      <w:r>
        <w:rPr>
          <w:rFonts w:hint="eastAsia" w:ascii="宋体" w:hAnsi="宋体" w:cs="宋体"/>
          <w:spacing w:val="7"/>
          <w:sz w:val="24"/>
          <w:u w:val="single"/>
        </w:rPr>
        <w:t>陆</w:t>
      </w:r>
      <w:r>
        <w:rPr>
          <w:rFonts w:ascii="宋体" w:hAnsi="宋体" w:cs="宋体"/>
          <w:spacing w:val="7"/>
          <w:sz w:val="24"/>
        </w:rPr>
        <w:t>份，具有同等法律效力，双方各执正本</w:t>
      </w:r>
      <w:r>
        <w:rPr>
          <w:rFonts w:hint="eastAsia" w:ascii="宋体" w:hAnsi="宋体" w:cs="宋体"/>
          <w:spacing w:val="7"/>
          <w:sz w:val="24"/>
          <w:u w:val="single"/>
        </w:rPr>
        <w:t>壹</w:t>
      </w:r>
      <w:r>
        <w:rPr>
          <w:rFonts w:ascii="宋体" w:hAnsi="宋体" w:cs="宋体"/>
          <w:spacing w:val="7"/>
          <w:sz w:val="24"/>
        </w:rPr>
        <w:t>份，副本</w:t>
      </w:r>
      <w:r>
        <w:rPr>
          <w:rFonts w:hint="eastAsia" w:ascii="宋体" w:hAnsi="宋体" w:cs="宋体"/>
          <w:spacing w:val="7"/>
          <w:sz w:val="24"/>
          <w:u w:val="single"/>
        </w:rPr>
        <w:t>贰</w:t>
      </w:r>
      <w:r>
        <w:rPr>
          <w:rFonts w:ascii="宋体" w:hAnsi="宋体" w:cs="宋体"/>
          <w:spacing w:val="7"/>
          <w:sz w:val="24"/>
        </w:rPr>
        <w:t>份。</w:t>
      </w:r>
    </w:p>
    <w:p>
      <w:pPr>
        <w:spacing w:line="360" w:lineRule="auto"/>
        <w:rPr>
          <w:sz w:val="24"/>
        </w:rPr>
      </w:pPr>
    </w:p>
    <w:p>
      <w:pPr>
        <w:spacing w:line="360" w:lineRule="auto"/>
        <w:rPr>
          <w:sz w:val="24"/>
        </w:rPr>
        <w:sectPr>
          <w:headerReference r:id="rId6" w:type="default"/>
          <w:footerReference r:id="rId7" w:type="default"/>
          <w:pgSz w:w="11900" w:h="16840"/>
          <w:pgMar w:top="1118" w:right="970" w:bottom="1010" w:left="1401" w:header="1103" w:footer="834" w:gutter="0"/>
          <w:cols w:equalWidth="0" w:num="1">
            <w:col w:w="9529"/>
          </w:cols>
        </w:sectPr>
      </w:pPr>
    </w:p>
    <w:p>
      <w:pPr>
        <w:spacing w:before="41" w:line="276" w:lineRule="auto"/>
        <w:ind w:left="451"/>
        <w:rPr>
          <w:rFonts w:ascii="宋体" w:hAnsi="宋体" w:cs="宋体"/>
          <w:sz w:val="24"/>
        </w:rPr>
      </w:pPr>
      <w:r>
        <w:rPr>
          <w:rFonts w:ascii="宋体" w:hAnsi="宋体" w:cs="宋体"/>
          <w:spacing w:val="9"/>
          <w:sz w:val="24"/>
        </w:rPr>
        <w:t>委</w:t>
      </w:r>
      <w:r>
        <w:rPr>
          <w:rFonts w:ascii="宋体" w:hAnsi="宋体" w:cs="宋体"/>
          <w:spacing w:val="5"/>
          <w:sz w:val="24"/>
        </w:rPr>
        <w:t>托人：</w:t>
      </w:r>
      <w:r>
        <w:rPr>
          <w:rFonts w:ascii="宋体" w:hAnsi="宋体" w:cs="宋体"/>
          <w:spacing w:val="5"/>
          <w:sz w:val="24"/>
          <w:u w:val="single"/>
        </w:rPr>
        <w:t>(盖章)</w:t>
      </w:r>
      <w:r>
        <w:rPr>
          <w:rFonts w:hint="eastAsia" w:ascii="宋体" w:hAnsi="宋体" w:cs="宋体"/>
          <w:spacing w:val="5"/>
          <w:sz w:val="24"/>
        </w:rPr>
        <w:t xml:space="preserve">            监理人：</w:t>
      </w:r>
      <w:r>
        <w:rPr>
          <w:rFonts w:ascii="宋体" w:hAnsi="宋体" w:cs="宋体"/>
          <w:spacing w:val="5"/>
          <w:sz w:val="24"/>
          <w:u w:val="single"/>
        </w:rPr>
        <w:t>(盖章)</w:t>
      </w:r>
    </w:p>
    <w:p>
      <w:pPr>
        <w:spacing w:before="166" w:line="276" w:lineRule="auto"/>
        <w:ind w:left="452" w:right="276" w:hanging="1"/>
        <w:rPr>
          <w:rFonts w:ascii="宋体" w:hAnsi="宋体" w:cs="宋体"/>
          <w:spacing w:val="-4"/>
          <w:sz w:val="24"/>
          <w:u w:val="single"/>
        </w:rPr>
      </w:pPr>
      <w:r>
        <w:rPr>
          <w:rFonts w:ascii="宋体" w:hAnsi="宋体" w:cs="宋体"/>
          <w:spacing w:val="-8"/>
          <w:sz w:val="24"/>
        </w:rPr>
        <w:t>住</w:t>
      </w:r>
      <w:r>
        <w:rPr>
          <w:rFonts w:ascii="宋体" w:hAnsi="宋体" w:cs="宋体"/>
          <w:spacing w:val="-5"/>
          <w:sz w:val="24"/>
        </w:rPr>
        <w:t>所</w:t>
      </w:r>
      <w:r>
        <w:rPr>
          <w:rFonts w:ascii="宋体" w:hAnsi="宋体" w:cs="宋体"/>
          <w:spacing w:val="-4"/>
          <w:sz w:val="24"/>
        </w:rPr>
        <w:t>：</w:t>
      </w:r>
      <w:r>
        <w:rPr>
          <w:rFonts w:ascii="宋体" w:hAnsi="宋体" w:cs="宋体"/>
          <w:spacing w:val="-8"/>
          <w:sz w:val="24"/>
        </w:rPr>
        <w:t>住</w:t>
      </w:r>
      <w:r>
        <w:rPr>
          <w:rFonts w:ascii="宋体" w:hAnsi="宋体" w:cs="宋体"/>
          <w:spacing w:val="-5"/>
          <w:sz w:val="24"/>
        </w:rPr>
        <w:t>所</w:t>
      </w:r>
      <w:r>
        <w:rPr>
          <w:rFonts w:ascii="宋体" w:hAnsi="宋体" w:cs="宋体"/>
          <w:spacing w:val="-4"/>
          <w:sz w:val="24"/>
        </w:rPr>
        <w:t>：</w:t>
      </w:r>
    </w:p>
    <w:p>
      <w:pPr>
        <w:spacing w:before="166" w:line="276" w:lineRule="auto"/>
        <w:ind w:left="452" w:right="276" w:hanging="1"/>
        <w:rPr>
          <w:rFonts w:ascii="宋体" w:hAnsi="宋体" w:cs="宋体"/>
          <w:spacing w:val="-1"/>
          <w:sz w:val="24"/>
          <w:u w:val="single"/>
        </w:rPr>
      </w:pPr>
      <w:r>
        <w:rPr>
          <w:rFonts w:ascii="宋体" w:hAnsi="宋体" w:cs="宋体"/>
          <w:spacing w:val="-2"/>
          <w:sz w:val="24"/>
        </w:rPr>
        <w:t>邮</w:t>
      </w:r>
      <w:r>
        <w:rPr>
          <w:rFonts w:ascii="宋体" w:hAnsi="宋体" w:cs="宋体"/>
          <w:spacing w:val="-1"/>
          <w:sz w:val="24"/>
        </w:rPr>
        <w:t>政编码：</w:t>
      </w:r>
      <w:r>
        <w:rPr>
          <w:rFonts w:hint="eastAsia" w:ascii="宋体" w:hAnsi="宋体" w:cs="宋体"/>
          <w:spacing w:val="-1"/>
          <w:sz w:val="24"/>
        </w:rPr>
        <w:t xml:space="preserve">          邮政编码：</w:t>
      </w:r>
    </w:p>
    <w:p>
      <w:pPr>
        <w:spacing w:before="166" w:line="360" w:lineRule="auto"/>
        <w:ind w:left="452" w:right="276" w:hanging="1"/>
        <w:rPr>
          <w:rFonts w:ascii="宋体" w:hAnsi="宋体" w:cs="宋体"/>
          <w:sz w:val="24"/>
        </w:rPr>
      </w:pPr>
      <w:r>
        <w:rPr>
          <w:rFonts w:ascii="宋体" w:hAnsi="宋体" w:cs="宋体"/>
          <w:spacing w:val="12"/>
          <w:sz w:val="24"/>
        </w:rPr>
        <w:t>法</w:t>
      </w:r>
      <w:r>
        <w:rPr>
          <w:rFonts w:ascii="宋体" w:hAnsi="宋体" w:cs="宋体"/>
          <w:spacing w:val="7"/>
          <w:sz w:val="24"/>
        </w:rPr>
        <w:t>定代表人或其授权</w:t>
      </w:r>
      <w:r>
        <w:rPr>
          <w:rFonts w:ascii="宋体" w:hAnsi="宋体" w:cs="宋体"/>
          <w:spacing w:val="12"/>
          <w:sz w:val="24"/>
        </w:rPr>
        <w:t>法</w:t>
      </w:r>
      <w:r>
        <w:rPr>
          <w:rFonts w:ascii="宋体" w:hAnsi="宋体" w:cs="宋体"/>
          <w:spacing w:val="7"/>
          <w:sz w:val="24"/>
        </w:rPr>
        <w:t>定代表人或其授权</w:t>
      </w:r>
    </w:p>
    <w:p>
      <w:pPr>
        <w:spacing w:before="1" w:line="360" w:lineRule="auto"/>
        <w:ind w:left="452" w:right="381" w:firstLine="16"/>
        <w:rPr>
          <w:rFonts w:ascii="宋体" w:hAnsi="宋体" w:cs="宋体"/>
          <w:spacing w:val="5"/>
          <w:sz w:val="24"/>
          <w:u w:val="single"/>
        </w:rPr>
      </w:pPr>
      <w:r>
        <w:rPr>
          <w:rFonts w:ascii="宋体" w:hAnsi="宋体" w:cs="宋体"/>
          <w:spacing w:val="10"/>
          <w:sz w:val="24"/>
        </w:rPr>
        <w:t>的</w:t>
      </w:r>
      <w:r>
        <w:rPr>
          <w:rFonts w:ascii="宋体" w:hAnsi="宋体" w:cs="宋体"/>
          <w:spacing w:val="9"/>
          <w:sz w:val="24"/>
        </w:rPr>
        <w:t>代</w:t>
      </w:r>
      <w:r>
        <w:rPr>
          <w:rFonts w:ascii="宋体" w:hAnsi="宋体" w:cs="宋体"/>
          <w:spacing w:val="5"/>
          <w:sz w:val="24"/>
        </w:rPr>
        <w:t>理人：</w:t>
      </w:r>
      <w:r>
        <w:rPr>
          <w:rFonts w:ascii="宋体" w:hAnsi="宋体" w:cs="宋体"/>
          <w:spacing w:val="5"/>
          <w:sz w:val="24"/>
          <w:u w:val="single"/>
        </w:rPr>
        <w:t>(签字)</w:t>
      </w:r>
      <w:r>
        <w:rPr>
          <w:rFonts w:hint="eastAsia" w:ascii="宋体" w:hAnsi="宋体" w:cs="宋体"/>
          <w:spacing w:val="5"/>
          <w:sz w:val="24"/>
        </w:rPr>
        <w:t xml:space="preserve">       的代理人：</w:t>
      </w:r>
      <w:r>
        <w:rPr>
          <w:rFonts w:hint="eastAsia" w:ascii="宋体" w:hAnsi="宋体" w:cs="宋体"/>
          <w:spacing w:val="5"/>
          <w:sz w:val="24"/>
          <w:u w:val="single"/>
        </w:rPr>
        <w:t xml:space="preserve">(签字)            </w:t>
      </w:r>
    </w:p>
    <w:p>
      <w:pPr>
        <w:spacing w:before="1" w:line="360" w:lineRule="auto"/>
        <w:ind w:left="452" w:right="381" w:firstLine="16"/>
        <w:rPr>
          <w:rFonts w:ascii="宋体" w:hAnsi="宋体" w:cs="宋体"/>
          <w:sz w:val="24"/>
          <w:u w:val="single"/>
        </w:rPr>
      </w:pPr>
      <w:r>
        <w:rPr>
          <w:rFonts w:ascii="宋体" w:hAnsi="宋体" w:cs="宋体"/>
          <w:spacing w:val="6"/>
          <w:sz w:val="24"/>
        </w:rPr>
        <w:t>开</w:t>
      </w:r>
      <w:r>
        <w:rPr>
          <w:rFonts w:ascii="宋体" w:hAnsi="宋体" w:cs="宋体"/>
          <w:spacing w:val="5"/>
          <w:sz w:val="24"/>
        </w:rPr>
        <w:t>户银行：</w:t>
      </w:r>
      <w:r>
        <w:rPr>
          <w:rFonts w:hint="eastAsia" w:ascii="宋体" w:hAnsi="宋体" w:cs="宋体"/>
          <w:spacing w:val="5"/>
          <w:sz w:val="24"/>
        </w:rPr>
        <w:t xml:space="preserve">    开户银行：</w:t>
      </w:r>
    </w:p>
    <w:p>
      <w:pPr>
        <w:spacing w:before="1" w:line="360" w:lineRule="auto"/>
        <w:ind w:left="452" w:right="381" w:firstLine="16"/>
        <w:rPr>
          <w:rFonts w:ascii="宋体" w:hAnsi="宋体" w:cs="宋体"/>
          <w:spacing w:val="10"/>
          <w:sz w:val="24"/>
        </w:rPr>
      </w:pPr>
      <w:r>
        <w:rPr>
          <w:rFonts w:ascii="宋体" w:hAnsi="宋体" w:cs="宋体"/>
          <w:spacing w:val="10"/>
          <w:sz w:val="24"/>
        </w:rPr>
        <w:t>账号：账号：</w:t>
      </w:r>
    </w:p>
    <w:p>
      <w:pPr>
        <w:spacing w:before="1" w:line="360" w:lineRule="auto"/>
        <w:ind w:left="452" w:right="381" w:firstLine="16"/>
        <w:rPr>
          <w:rFonts w:ascii="宋体" w:hAnsi="宋体" w:cs="宋体"/>
          <w:spacing w:val="10"/>
          <w:sz w:val="24"/>
        </w:rPr>
      </w:pPr>
      <w:r>
        <w:rPr>
          <w:rFonts w:ascii="宋体" w:hAnsi="宋体" w:cs="宋体"/>
          <w:spacing w:val="10"/>
          <w:sz w:val="24"/>
        </w:rPr>
        <w:t>电话：电话：</w:t>
      </w:r>
    </w:p>
    <w:p>
      <w:pPr>
        <w:spacing w:line="360" w:lineRule="auto"/>
        <w:rPr>
          <w:sz w:val="24"/>
        </w:rPr>
      </w:pPr>
    </w:p>
    <w:p>
      <w:pPr>
        <w:rPr>
          <w:rFonts w:ascii="宋体" w:hAnsi="宋体" w:cs="宋体"/>
          <w:b/>
          <w:bCs/>
          <w:spacing w:val="8"/>
          <w:sz w:val="32"/>
          <w:szCs w:val="32"/>
        </w:rPr>
      </w:pPr>
      <w:bookmarkStart w:id="15" w:name="_Toc130890431"/>
      <w:bookmarkStart w:id="16" w:name="_Toc130890265"/>
      <w:r>
        <w:rPr>
          <w:rFonts w:hint="eastAsia" w:ascii="宋体" w:hAnsi="宋体" w:cs="宋体"/>
          <w:b/>
          <w:bCs/>
          <w:spacing w:val="8"/>
          <w:sz w:val="32"/>
          <w:szCs w:val="32"/>
        </w:rPr>
        <w:br w:type="page"/>
      </w:r>
    </w:p>
    <w:p>
      <w:pPr>
        <w:spacing w:before="94" w:line="360" w:lineRule="auto"/>
        <w:jc w:val="center"/>
        <w:outlineLvl w:val="1"/>
        <w:rPr>
          <w:rFonts w:ascii="宋体" w:hAnsi="宋体" w:cs="宋体"/>
          <w:b/>
          <w:bCs/>
          <w:spacing w:val="15"/>
          <w:sz w:val="32"/>
          <w:szCs w:val="32"/>
        </w:rPr>
      </w:pPr>
    </w:p>
    <w:p>
      <w:pPr>
        <w:spacing w:before="94" w:line="360" w:lineRule="auto"/>
        <w:jc w:val="center"/>
        <w:outlineLvl w:val="1"/>
        <w:rPr>
          <w:rFonts w:ascii="宋体" w:hAnsi="宋体" w:cs="宋体"/>
          <w:b/>
          <w:bCs/>
          <w:spacing w:val="8"/>
          <w:sz w:val="32"/>
          <w:szCs w:val="32"/>
        </w:rPr>
      </w:pPr>
      <w:r>
        <w:rPr>
          <w:rFonts w:hint="eastAsia" w:ascii="宋体" w:hAnsi="宋体" w:cs="宋体"/>
          <w:b/>
          <w:bCs/>
          <w:spacing w:val="15"/>
          <w:sz w:val="32"/>
          <w:szCs w:val="32"/>
        </w:rPr>
        <w:t>第二</w:t>
      </w:r>
      <w:r>
        <w:rPr>
          <w:rFonts w:hint="eastAsia" w:ascii="宋体" w:hAnsi="宋体" w:cs="宋体"/>
          <w:b/>
          <w:bCs/>
          <w:spacing w:val="8"/>
          <w:sz w:val="32"/>
          <w:szCs w:val="32"/>
        </w:rPr>
        <w:t>部分通用条件</w:t>
      </w:r>
      <w:bookmarkEnd w:id="15"/>
      <w:bookmarkEnd w:id="16"/>
      <w:r>
        <w:rPr>
          <w:rFonts w:hint="eastAsia" w:ascii="宋体" w:hAnsi="宋体" w:cs="宋体"/>
          <w:b/>
          <w:bCs/>
          <w:spacing w:val="8"/>
          <w:sz w:val="32"/>
          <w:szCs w:val="32"/>
        </w:rPr>
        <w:t>（略）</w:t>
      </w:r>
    </w:p>
    <w:p>
      <w:pPr>
        <w:spacing w:line="360" w:lineRule="auto"/>
        <w:ind w:firstLine="592" w:firstLineChars="200"/>
        <w:rPr>
          <w:sz w:val="24"/>
        </w:rPr>
      </w:pPr>
      <w:r>
        <w:rPr>
          <w:rFonts w:hint="eastAsia" w:ascii="宋体" w:hAnsi="宋体" w:cs="宋体"/>
          <w:spacing w:val="28"/>
          <w:sz w:val="24"/>
        </w:rPr>
        <w:t>通用条件</w:t>
      </w:r>
      <w:r>
        <w:rPr>
          <w:rFonts w:ascii="宋体" w:hAnsi="宋体" w:cs="宋体"/>
          <w:spacing w:val="17"/>
          <w:sz w:val="24"/>
        </w:rPr>
        <w:t>采用建设工程委托监理合同示范文本(</w:t>
      </w:r>
      <w:r>
        <w:rPr>
          <w:rFonts w:ascii="宋体" w:hAnsi="宋体" w:cs="宋体"/>
          <w:sz w:val="24"/>
        </w:rPr>
        <w:t>GF</w:t>
      </w:r>
      <w:r>
        <w:rPr>
          <w:rFonts w:ascii="宋体" w:hAnsi="宋体" w:cs="宋体"/>
          <w:spacing w:val="17"/>
          <w:sz w:val="24"/>
        </w:rPr>
        <w:t>－</w:t>
      </w:r>
      <w:r>
        <w:rPr>
          <w:rFonts w:eastAsia="Times New Roman"/>
          <w:spacing w:val="17"/>
          <w:sz w:val="24"/>
        </w:rPr>
        <w:t>2012</w:t>
      </w:r>
      <w:r>
        <w:rPr>
          <w:rFonts w:ascii="宋体" w:hAnsi="宋体" w:cs="宋体"/>
          <w:spacing w:val="17"/>
          <w:sz w:val="24"/>
        </w:rPr>
        <w:t>－</w:t>
      </w:r>
      <w:r>
        <w:rPr>
          <w:rFonts w:eastAsia="Times New Roman"/>
          <w:spacing w:val="17"/>
          <w:sz w:val="24"/>
        </w:rPr>
        <w:t>0202</w:t>
      </w:r>
      <w:r>
        <w:rPr>
          <w:rFonts w:ascii="宋体" w:hAnsi="宋体" w:cs="宋体"/>
          <w:spacing w:val="17"/>
          <w:sz w:val="24"/>
        </w:rPr>
        <w:t>)。</w:t>
      </w:r>
      <w:r>
        <w:rPr>
          <w:snapToGrid w:val="0"/>
          <w:sz w:val="24"/>
        </w:rPr>
        <mc:AlternateContent>
          <mc:Choice Requires="wps">
            <w:drawing>
              <wp:anchor distT="0" distB="0" distL="114300" distR="114300" simplePos="0" relativeHeight="251661312" behindDoc="0" locked="0" layoutInCell="0" allowOverlap="1">
                <wp:simplePos x="0" y="0"/>
                <wp:positionH relativeFrom="page">
                  <wp:posOffset>889635</wp:posOffset>
                </wp:positionH>
                <wp:positionV relativeFrom="page">
                  <wp:posOffset>704850</wp:posOffset>
                </wp:positionV>
                <wp:extent cx="6050280" cy="0"/>
                <wp:effectExtent l="0" t="0" r="0" b="0"/>
                <wp:wrapNone/>
                <wp:docPr id="2" name="任意多边形 4"/>
                <wp:cNvGraphicFramePr/>
                <a:graphic xmlns:a="http://schemas.openxmlformats.org/drawingml/2006/main">
                  <a:graphicData uri="http://schemas.microsoft.com/office/word/2010/wordprocessingShape">
                    <wps:wsp>
                      <wps:cNvSpPr/>
                      <wps:spPr>
                        <a:xfrm>
                          <a:off x="0" y="0"/>
                          <a:ext cx="6050280" cy="0"/>
                        </a:xfrm>
                        <a:custGeom>
                          <a:avLst/>
                          <a:gdLst/>
                          <a:ahLst/>
                          <a:cxnLst/>
                          <a:pathLst>
                            <a:path w="9529" h="15">
                              <a:moveTo>
                                <a:pt x="0" y="0"/>
                              </a:moveTo>
                              <a:lnTo>
                                <a:pt x="9529" y="0"/>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任意多边形 4" o:spid="_x0000_s1026" o:spt="100" style="position:absolute;left:0pt;margin-left:70.05pt;margin-top:55.5pt;height:0pt;width:476.4pt;mso-position-horizontal-relative:page;mso-position-vertical-relative:page;z-index:251661312;mso-width-relative:page;mso-height-relative:page;" filled="f" stroked="t" coordsize="9529,15" o:allowincell="f" o:gfxdata="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6Qw+XZAAAADAEAAA8AAAAAAAAAAQAgAAAAIgAAAGRycy9kb3ducmV2LnhtbFBL&#10;AQIUABQAAAAIAIdO4kAAgWtVLgIAAIkEAAAOAAAAAAAAAAEAIAAAACgBAABkcnMvZTJvRG9jLnht&#10;bFBLBQYAAAAABgAGAFkBAADIBQAAAAA=&#10;" path="m0,0l9529,0e">
                <v:fill on="f" focussize="0,0"/>
                <v:stroke weight="0.72pt" color="#000000" joinstyle="round"/>
                <v:imagedata o:title=""/>
                <o:lock v:ext="edit" aspectratio="f"/>
              </v:shape>
            </w:pict>
          </mc:Fallback>
        </mc:AlternateContent>
      </w:r>
    </w:p>
    <w:p>
      <w:pPr>
        <w:rPr>
          <w:rFonts w:ascii="宋体" w:hAnsi="宋体" w:cs="宋体"/>
          <w:b/>
          <w:bCs/>
          <w:spacing w:val="15"/>
          <w:sz w:val="32"/>
          <w:szCs w:val="32"/>
        </w:rPr>
      </w:pPr>
      <w:bookmarkStart w:id="17" w:name="_Toc130890266"/>
      <w:bookmarkStart w:id="18" w:name="_Toc130890432"/>
      <w:r>
        <w:rPr>
          <w:rFonts w:hint="eastAsia" w:ascii="宋体" w:hAnsi="宋体" w:cs="宋体"/>
          <w:b/>
          <w:bCs/>
          <w:spacing w:val="15"/>
          <w:sz w:val="32"/>
          <w:szCs w:val="32"/>
        </w:rPr>
        <w:br w:type="page"/>
      </w:r>
    </w:p>
    <w:p>
      <w:pPr>
        <w:spacing w:before="100" w:line="360" w:lineRule="auto"/>
        <w:ind w:left="3221"/>
        <w:outlineLvl w:val="1"/>
        <w:rPr>
          <w:rFonts w:ascii="宋体" w:hAnsi="宋体" w:cs="宋体"/>
          <w:b/>
          <w:bCs/>
          <w:sz w:val="32"/>
          <w:szCs w:val="32"/>
        </w:rPr>
      </w:pPr>
      <w:r>
        <w:rPr>
          <w:rFonts w:hint="eastAsia" w:ascii="宋体" w:hAnsi="宋体" w:cs="宋体"/>
          <w:b/>
          <w:bCs/>
          <w:spacing w:val="15"/>
          <w:sz w:val="32"/>
          <w:szCs w:val="32"/>
        </w:rPr>
        <w:t>第</w:t>
      </w:r>
      <w:r>
        <w:rPr>
          <w:rFonts w:hint="eastAsia" w:ascii="宋体" w:hAnsi="宋体" w:cs="宋体"/>
          <w:b/>
          <w:bCs/>
          <w:spacing w:val="8"/>
          <w:sz w:val="32"/>
          <w:szCs w:val="32"/>
        </w:rPr>
        <w:t>三部分专用条件</w:t>
      </w:r>
      <w:bookmarkEnd w:id="17"/>
      <w:bookmarkEnd w:id="18"/>
    </w:p>
    <w:p>
      <w:pPr>
        <w:spacing w:line="360" w:lineRule="auto"/>
        <w:ind w:left="525"/>
        <w:rPr>
          <w:rFonts w:ascii="宋体" w:hAnsi="宋体" w:cs="宋体"/>
          <w:b/>
          <w:bCs/>
          <w:sz w:val="24"/>
        </w:rPr>
      </w:pPr>
      <w:r>
        <w:rPr>
          <w:rFonts w:ascii="宋体" w:hAnsi="宋体" w:cs="宋体"/>
          <w:b/>
          <w:bCs/>
          <w:spacing w:val="6"/>
          <w:sz w:val="24"/>
        </w:rPr>
        <w:t>1.定义与解</w:t>
      </w:r>
      <w:r>
        <w:rPr>
          <w:rFonts w:ascii="宋体" w:hAnsi="宋体" w:cs="宋体"/>
          <w:b/>
          <w:bCs/>
          <w:spacing w:val="4"/>
          <w:sz w:val="24"/>
        </w:rPr>
        <w:t>释</w:t>
      </w:r>
    </w:p>
    <w:p>
      <w:pPr>
        <w:spacing w:line="360" w:lineRule="auto"/>
        <w:ind w:left="522"/>
        <w:rPr>
          <w:rFonts w:ascii="宋体" w:hAnsi="宋体" w:cs="宋体"/>
          <w:sz w:val="24"/>
        </w:rPr>
      </w:pPr>
      <w:r>
        <w:rPr>
          <w:rFonts w:ascii="宋体" w:hAnsi="宋体" w:cs="宋体"/>
          <w:spacing w:val="4"/>
          <w:sz w:val="24"/>
        </w:rPr>
        <w:t>1</w:t>
      </w:r>
      <w:r>
        <w:rPr>
          <w:rFonts w:ascii="宋体" w:hAnsi="宋体" w:cs="宋体"/>
          <w:spacing w:val="3"/>
          <w:sz w:val="24"/>
        </w:rPr>
        <w:t>.2解释</w:t>
      </w:r>
    </w:p>
    <w:p>
      <w:pPr>
        <w:spacing w:line="360" w:lineRule="auto"/>
        <w:ind w:left="522"/>
        <w:rPr>
          <w:rFonts w:ascii="宋体" w:hAnsi="宋体" w:cs="宋体"/>
          <w:sz w:val="24"/>
        </w:rPr>
      </w:pPr>
      <w:r>
        <w:rPr>
          <w:rFonts w:ascii="宋体" w:hAnsi="宋体" w:cs="宋体"/>
          <w:spacing w:val="12"/>
          <w:sz w:val="24"/>
        </w:rPr>
        <w:t>1.</w:t>
      </w:r>
      <w:r>
        <w:rPr>
          <w:rFonts w:ascii="宋体" w:hAnsi="宋体" w:cs="宋体"/>
          <w:spacing w:val="11"/>
          <w:sz w:val="24"/>
        </w:rPr>
        <w:t>2</w:t>
      </w:r>
      <w:r>
        <w:rPr>
          <w:rFonts w:ascii="宋体" w:hAnsi="宋体" w:cs="宋体"/>
          <w:spacing w:val="6"/>
          <w:sz w:val="24"/>
        </w:rPr>
        <w:t>.1本合同文件除使用中文外，还可用</w:t>
      </w:r>
      <w:r>
        <w:rPr>
          <w:rFonts w:ascii="宋体" w:hAnsi="宋体" w:cs="宋体"/>
          <w:spacing w:val="6"/>
          <w:sz w:val="24"/>
          <w:u w:val="single"/>
        </w:rPr>
        <w:t>/</w:t>
      </w:r>
      <w:r>
        <w:rPr>
          <w:rFonts w:ascii="宋体" w:hAnsi="宋体" w:cs="宋体"/>
          <w:spacing w:val="6"/>
          <w:sz w:val="24"/>
        </w:rPr>
        <w:t>。</w:t>
      </w:r>
    </w:p>
    <w:p>
      <w:pPr>
        <w:spacing w:line="360" w:lineRule="auto"/>
        <w:ind w:left="512" w:right="3528" w:firstLine="10"/>
        <w:rPr>
          <w:rFonts w:ascii="宋体" w:hAnsi="宋体" w:cs="宋体"/>
          <w:spacing w:val="6"/>
          <w:sz w:val="24"/>
        </w:rPr>
      </w:pPr>
      <w:r>
        <w:rPr>
          <w:rFonts w:ascii="宋体" w:hAnsi="宋体" w:cs="宋体"/>
          <w:spacing w:val="12"/>
          <w:sz w:val="24"/>
        </w:rPr>
        <w:t>1</w:t>
      </w:r>
      <w:r>
        <w:rPr>
          <w:rFonts w:ascii="宋体" w:hAnsi="宋体" w:cs="宋体"/>
          <w:spacing w:val="11"/>
          <w:sz w:val="24"/>
        </w:rPr>
        <w:t>.</w:t>
      </w:r>
      <w:r>
        <w:rPr>
          <w:rFonts w:ascii="宋体" w:hAnsi="宋体" w:cs="宋体"/>
          <w:spacing w:val="6"/>
          <w:sz w:val="24"/>
        </w:rPr>
        <w:t>2.2约定本合同文件的解释顺序为：</w:t>
      </w:r>
      <w:r>
        <w:rPr>
          <w:rFonts w:ascii="宋体" w:hAnsi="宋体" w:cs="宋体"/>
          <w:spacing w:val="6"/>
          <w:sz w:val="24"/>
          <w:u w:val="single"/>
        </w:rPr>
        <w:t>按通用条款</w:t>
      </w:r>
      <w:r>
        <w:rPr>
          <w:rFonts w:ascii="宋体" w:hAnsi="宋体" w:cs="宋体"/>
          <w:spacing w:val="6"/>
          <w:sz w:val="24"/>
        </w:rPr>
        <w:t>。</w:t>
      </w:r>
    </w:p>
    <w:p>
      <w:pPr>
        <w:spacing w:line="360" w:lineRule="auto"/>
        <w:ind w:left="512" w:right="3528" w:firstLine="10"/>
        <w:rPr>
          <w:rFonts w:ascii="宋体" w:hAnsi="宋体" w:cs="宋体"/>
          <w:b/>
          <w:bCs/>
          <w:sz w:val="24"/>
        </w:rPr>
      </w:pPr>
      <w:r>
        <w:rPr>
          <w:rFonts w:ascii="宋体" w:hAnsi="宋体" w:cs="宋体"/>
          <w:b/>
          <w:bCs/>
          <w:spacing w:val="10"/>
          <w:sz w:val="24"/>
        </w:rPr>
        <w:t>2</w:t>
      </w:r>
      <w:r>
        <w:rPr>
          <w:rFonts w:ascii="宋体" w:hAnsi="宋体" w:cs="宋体"/>
          <w:b/>
          <w:bCs/>
          <w:spacing w:val="7"/>
          <w:sz w:val="24"/>
        </w:rPr>
        <w:t>.监理人义务</w:t>
      </w:r>
    </w:p>
    <w:p>
      <w:pPr>
        <w:spacing w:line="360" w:lineRule="auto"/>
        <w:ind w:left="512"/>
        <w:rPr>
          <w:rFonts w:ascii="宋体" w:hAnsi="宋体" w:cs="宋体"/>
          <w:sz w:val="24"/>
        </w:rPr>
      </w:pPr>
      <w:r>
        <w:rPr>
          <w:rFonts w:ascii="宋体" w:hAnsi="宋体" w:cs="宋体"/>
          <w:spacing w:val="10"/>
          <w:sz w:val="24"/>
        </w:rPr>
        <w:t>2</w:t>
      </w:r>
      <w:r>
        <w:rPr>
          <w:rFonts w:ascii="宋体" w:hAnsi="宋体" w:cs="宋体"/>
          <w:spacing w:val="7"/>
          <w:sz w:val="24"/>
        </w:rPr>
        <w:t>.</w:t>
      </w:r>
      <w:r>
        <w:rPr>
          <w:rFonts w:ascii="宋体" w:hAnsi="宋体" w:cs="宋体"/>
          <w:spacing w:val="5"/>
          <w:sz w:val="24"/>
        </w:rPr>
        <w:t>1监理的范围和内容</w:t>
      </w:r>
    </w:p>
    <w:p>
      <w:pPr>
        <w:spacing w:line="360" w:lineRule="auto"/>
        <w:ind w:left="88" w:right="242" w:firstLine="420"/>
        <w:rPr>
          <w:rFonts w:ascii="宋体" w:hAnsi="宋体" w:cs="宋体"/>
          <w:sz w:val="24"/>
        </w:rPr>
      </w:pPr>
      <w:r>
        <w:rPr>
          <w:rFonts w:ascii="宋体" w:hAnsi="宋体" w:cs="宋体"/>
          <w:spacing w:val="14"/>
          <w:sz w:val="24"/>
        </w:rPr>
        <w:t>2</w:t>
      </w:r>
      <w:r>
        <w:rPr>
          <w:rFonts w:ascii="宋体" w:hAnsi="宋体" w:cs="宋体"/>
          <w:spacing w:val="9"/>
          <w:sz w:val="24"/>
        </w:rPr>
        <w:t>.1.1监理范围包括：</w:t>
      </w:r>
      <w:r>
        <w:rPr>
          <w:rFonts w:ascii="宋体" w:hAnsi="宋体" w:cs="宋体"/>
          <w:spacing w:val="9"/>
          <w:sz w:val="24"/>
          <w:u w:val="single"/>
        </w:rPr>
        <w:t>委托人提供的施工图纸所包含的全部工程的监理，包括配合项目前期准备工作，施工阶段全过程监理，配合结算审核及保修阶段的监理。</w:t>
      </w:r>
    </w:p>
    <w:p>
      <w:pPr>
        <w:spacing w:before="1" w:line="360" w:lineRule="auto"/>
        <w:ind w:left="89" w:right="230" w:firstLine="422"/>
        <w:rPr>
          <w:rFonts w:ascii="宋体" w:hAnsi="宋体" w:cs="宋体"/>
          <w:sz w:val="24"/>
        </w:rPr>
      </w:pPr>
      <w:r>
        <w:rPr>
          <w:rFonts w:ascii="宋体" w:hAnsi="宋体" w:cs="宋体"/>
          <w:spacing w:val="12"/>
          <w:sz w:val="24"/>
        </w:rPr>
        <w:t>2.</w:t>
      </w:r>
      <w:r>
        <w:rPr>
          <w:rFonts w:ascii="宋体" w:hAnsi="宋体" w:cs="宋体"/>
          <w:spacing w:val="11"/>
          <w:sz w:val="24"/>
        </w:rPr>
        <w:t>1</w:t>
      </w:r>
      <w:r>
        <w:rPr>
          <w:rFonts w:ascii="宋体" w:hAnsi="宋体" w:cs="宋体"/>
          <w:spacing w:val="6"/>
          <w:sz w:val="24"/>
        </w:rPr>
        <w:t>.2监理工作内容还包括：</w:t>
      </w:r>
      <w:r>
        <w:rPr>
          <w:rFonts w:ascii="宋体" w:hAnsi="宋体" w:cs="宋体"/>
          <w:spacing w:val="6"/>
          <w:sz w:val="24"/>
          <w:u w:val="single"/>
        </w:rPr>
        <w:t>配合项目前期准备工作、配合结算审核及保修阶段的监理，但不计入</w:t>
      </w:r>
      <w:r>
        <w:rPr>
          <w:rFonts w:ascii="宋体" w:hAnsi="宋体" w:cs="宋体"/>
          <w:spacing w:val="7"/>
          <w:sz w:val="24"/>
          <w:u w:val="single"/>
        </w:rPr>
        <w:t>服务期。工程结算和保修期间每</w:t>
      </w:r>
      <w:r>
        <w:rPr>
          <w:rFonts w:eastAsia="Times New Roman"/>
          <w:spacing w:val="7"/>
          <w:sz w:val="24"/>
          <w:u w:val="single"/>
        </w:rPr>
        <w:t>3</w:t>
      </w:r>
      <w:r>
        <w:rPr>
          <w:rFonts w:ascii="宋体" w:hAnsi="宋体" w:cs="宋体"/>
          <w:spacing w:val="7"/>
          <w:sz w:val="24"/>
          <w:u w:val="single"/>
        </w:rPr>
        <w:t>个月提供不少于一次的走访服务。保修期间，监理方须根据工程</w:t>
      </w:r>
      <w:r>
        <w:rPr>
          <w:rFonts w:ascii="宋体" w:hAnsi="宋体" w:cs="宋体"/>
          <w:spacing w:val="6"/>
          <w:sz w:val="24"/>
          <w:u w:val="single"/>
        </w:rPr>
        <w:t>保</w:t>
      </w:r>
      <w:r>
        <w:rPr>
          <w:rFonts w:ascii="宋体" w:hAnsi="宋体" w:cs="宋体"/>
          <w:sz w:val="24"/>
          <w:u w:val="single"/>
        </w:rPr>
        <w:t>修</w:t>
      </w:r>
      <w:r>
        <w:rPr>
          <w:rFonts w:ascii="宋体" w:hAnsi="宋体" w:cs="宋体"/>
          <w:spacing w:val="18"/>
          <w:sz w:val="24"/>
          <w:u w:val="single"/>
        </w:rPr>
        <w:t>需要随</w:t>
      </w:r>
      <w:r>
        <w:rPr>
          <w:rFonts w:ascii="宋体" w:hAnsi="宋体" w:cs="宋体"/>
          <w:spacing w:val="9"/>
          <w:sz w:val="24"/>
          <w:u w:val="single"/>
        </w:rPr>
        <w:t>时到位服务。检查和记录工程质量缺陷，对缺陷原因进行调查分析并确定责任归属，审核修复方</w:t>
      </w:r>
      <w:r>
        <w:rPr>
          <w:rFonts w:ascii="宋体" w:hAnsi="宋体" w:cs="宋体"/>
          <w:spacing w:val="-1"/>
          <w:sz w:val="24"/>
          <w:u w:val="single"/>
        </w:rPr>
        <w:t>案，监督修复过</w:t>
      </w:r>
      <w:r>
        <w:rPr>
          <w:rFonts w:ascii="宋体" w:hAnsi="宋体" w:cs="宋体"/>
          <w:sz w:val="24"/>
          <w:u w:val="single"/>
        </w:rPr>
        <w:t>程并验收。</w:t>
      </w:r>
    </w:p>
    <w:p>
      <w:pPr>
        <w:spacing w:line="360" w:lineRule="auto"/>
        <w:ind w:left="512"/>
        <w:rPr>
          <w:rFonts w:ascii="宋体" w:hAnsi="宋体" w:cs="宋体"/>
          <w:sz w:val="24"/>
        </w:rPr>
      </w:pPr>
      <w:r>
        <w:rPr>
          <w:rFonts w:ascii="宋体" w:hAnsi="宋体" w:cs="宋体"/>
          <w:spacing w:val="10"/>
          <w:sz w:val="24"/>
        </w:rPr>
        <w:t>2</w:t>
      </w:r>
      <w:r>
        <w:rPr>
          <w:rFonts w:ascii="宋体" w:hAnsi="宋体" w:cs="宋体"/>
          <w:spacing w:val="9"/>
          <w:sz w:val="24"/>
        </w:rPr>
        <w:t>.</w:t>
      </w:r>
      <w:r>
        <w:rPr>
          <w:rFonts w:ascii="宋体" w:hAnsi="宋体" w:cs="宋体"/>
          <w:spacing w:val="5"/>
          <w:sz w:val="24"/>
        </w:rPr>
        <w:t>2监理与相关服务依据</w:t>
      </w:r>
    </w:p>
    <w:p>
      <w:pPr>
        <w:tabs>
          <w:tab w:val="left" w:pos="198"/>
        </w:tabs>
        <w:spacing w:line="360" w:lineRule="auto"/>
        <w:ind w:left="81" w:right="364" w:firstLine="428"/>
        <w:rPr>
          <w:rFonts w:ascii="宋体" w:hAnsi="宋体" w:cs="宋体"/>
          <w:sz w:val="24"/>
        </w:rPr>
      </w:pPr>
      <w:r>
        <w:rPr>
          <w:rFonts w:ascii="宋体" w:hAnsi="宋体" w:cs="宋体"/>
          <w:spacing w:val="12"/>
          <w:sz w:val="24"/>
        </w:rPr>
        <w:t>2.2</w:t>
      </w:r>
      <w:r>
        <w:rPr>
          <w:rFonts w:ascii="宋体" w:hAnsi="宋体" w:cs="宋体"/>
          <w:spacing w:val="10"/>
          <w:sz w:val="24"/>
        </w:rPr>
        <w:t>.</w:t>
      </w:r>
      <w:r>
        <w:rPr>
          <w:rFonts w:ascii="宋体" w:hAnsi="宋体" w:cs="宋体"/>
          <w:spacing w:val="6"/>
          <w:sz w:val="24"/>
        </w:rPr>
        <w:t>1监理依据包括：</w:t>
      </w:r>
      <w:r>
        <w:rPr>
          <w:rFonts w:ascii="宋体" w:hAnsi="宋体" w:cs="宋体"/>
          <w:spacing w:val="6"/>
          <w:sz w:val="24"/>
          <w:u w:val="single"/>
        </w:rPr>
        <w:t>《中华人民共和国建筑法》、《建设工程质量管理条例》、《浙江省建设工</w:t>
      </w:r>
      <w:r>
        <w:rPr>
          <w:rFonts w:ascii="宋体" w:hAnsi="宋体" w:cs="宋体"/>
          <w:spacing w:val="10"/>
          <w:sz w:val="24"/>
          <w:u w:val="single"/>
        </w:rPr>
        <w:t>程监理管理条例》、《房屋建筑和市政基础设施工程竣工验收规定》、《建设工程监理规范</w:t>
      </w:r>
      <w:r>
        <w:rPr>
          <w:rFonts w:ascii="宋体" w:hAnsi="宋体" w:cs="宋体"/>
          <w:spacing w:val="8"/>
          <w:sz w:val="24"/>
          <w:u w:val="single"/>
        </w:rPr>
        <w:t>》</w:t>
      </w:r>
      <w:r>
        <w:rPr>
          <w:rFonts w:ascii="宋体" w:hAnsi="宋体" w:cs="宋体"/>
          <w:sz w:val="24"/>
          <w:u w:val="single"/>
        </w:rPr>
        <w:tab/>
      </w:r>
      <w:r>
        <w:rPr>
          <w:rFonts w:ascii="宋体" w:hAnsi="宋体" w:cs="宋体"/>
          <w:spacing w:val="16"/>
          <w:sz w:val="24"/>
          <w:u w:val="single"/>
        </w:rPr>
        <w:t>(</w:t>
      </w:r>
      <w:r>
        <w:rPr>
          <w:rFonts w:ascii="宋体" w:hAnsi="宋体" w:cs="宋体"/>
          <w:sz w:val="24"/>
          <w:u w:val="single"/>
        </w:rPr>
        <w:t>GB</w:t>
      </w:r>
      <w:r>
        <w:rPr>
          <w:rFonts w:ascii="宋体" w:hAnsi="宋体" w:cs="宋体"/>
          <w:spacing w:val="16"/>
          <w:sz w:val="24"/>
          <w:u w:val="single"/>
        </w:rPr>
        <w:t>/</w:t>
      </w:r>
      <w:r>
        <w:rPr>
          <w:rFonts w:ascii="宋体" w:hAnsi="宋体" w:cs="宋体"/>
          <w:sz w:val="24"/>
          <w:u w:val="single"/>
        </w:rPr>
        <w:t>T</w:t>
      </w:r>
      <w:r>
        <w:rPr>
          <w:rFonts w:ascii="宋体" w:hAnsi="宋体" w:cs="宋体"/>
          <w:spacing w:val="16"/>
          <w:sz w:val="24"/>
          <w:u w:val="single"/>
        </w:rPr>
        <w:t>5</w:t>
      </w:r>
      <w:r>
        <w:rPr>
          <w:rFonts w:ascii="宋体" w:hAnsi="宋体" w:cs="宋体"/>
          <w:spacing w:val="11"/>
          <w:sz w:val="24"/>
          <w:u w:val="single"/>
        </w:rPr>
        <w:t>0</w:t>
      </w:r>
      <w:r>
        <w:rPr>
          <w:rFonts w:ascii="宋体" w:hAnsi="宋体" w:cs="宋体"/>
          <w:spacing w:val="8"/>
          <w:sz w:val="24"/>
          <w:u w:val="single"/>
        </w:rPr>
        <w:t>319-2013)、《施工旁站监理管理办法》等有关法律、法规、规章、标准和规范性文件。</w:t>
      </w:r>
    </w:p>
    <w:p>
      <w:pPr>
        <w:spacing w:line="360" w:lineRule="auto"/>
        <w:ind w:left="509"/>
        <w:rPr>
          <w:rFonts w:ascii="宋体" w:hAnsi="宋体" w:cs="宋体"/>
          <w:sz w:val="24"/>
        </w:rPr>
      </w:pPr>
      <w:r>
        <w:rPr>
          <w:rFonts w:ascii="宋体" w:hAnsi="宋体" w:cs="宋体"/>
          <w:spacing w:val="1"/>
          <w:sz w:val="24"/>
        </w:rPr>
        <w:t>2.2.2相关服</w:t>
      </w:r>
      <w:r>
        <w:rPr>
          <w:rFonts w:ascii="宋体" w:hAnsi="宋体" w:cs="宋体"/>
          <w:sz w:val="24"/>
        </w:rPr>
        <w:t>务依据包括：。</w:t>
      </w:r>
    </w:p>
    <w:p>
      <w:pPr>
        <w:spacing w:line="360" w:lineRule="auto"/>
        <w:ind w:left="509"/>
        <w:rPr>
          <w:rFonts w:ascii="宋体" w:hAnsi="宋体" w:cs="宋体"/>
          <w:sz w:val="24"/>
        </w:rPr>
      </w:pPr>
      <w:r>
        <w:rPr>
          <w:rFonts w:ascii="宋体" w:hAnsi="宋体" w:cs="宋体"/>
          <w:spacing w:val="2"/>
          <w:sz w:val="24"/>
        </w:rPr>
        <w:t>2.3项目监理机构和</w:t>
      </w:r>
      <w:r>
        <w:rPr>
          <w:rFonts w:ascii="宋体" w:hAnsi="宋体" w:cs="宋体"/>
          <w:spacing w:val="1"/>
          <w:sz w:val="24"/>
        </w:rPr>
        <w:t>人</w:t>
      </w:r>
      <w:r>
        <w:rPr>
          <w:rFonts w:ascii="宋体" w:hAnsi="宋体" w:cs="宋体"/>
          <w:sz w:val="24"/>
        </w:rPr>
        <w:t>员</w:t>
      </w:r>
    </w:p>
    <w:p>
      <w:pPr>
        <w:spacing w:line="340" w:lineRule="exact"/>
        <w:ind w:firstLine="504" w:firstLineChars="200"/>
        <w:rPr>
          <w:rFonts w:ascii="宋体" w:hAnsi="宋体" w:cs="宋体"/>
          <w:spacing w:val="10"/>
          <w:sz w:val="24"/>
          <w:u w:val="single"/>
        </w:rPr>
      </w:pPr>
      <w:r>
        <w:rPr>
          <w:rFonts w:ascii="宋体" w:hAnsi="宋体" w:cs="宋体"/>
          <w:spacing w:val="6"/>
          <w:sz w:val="24"/>
        </w:rPr>
        <w:t>2.</w:t>
      </w:r>
      <w:r>
        <w:rPr>
          <w:rFonts w:ascii="宋体" w:hAnsi="宋体" w:cs="宋体"/>
          <w:spacing w:val="5"/>
          <w:sz w:val="24"/>
        </w:rPr>
        <w:t>3</w:t>
      </w:r>
      <w:r>
        <w:rPr>
          <w:rFonts w:ascii="宋体" w:hAnsi="宋体" w:cs="宋体"/>
          <w:spacing w:val="3"/>
          <w:sz w:val="24"/>
        </w:rPr>
        <w:t>.1监理机构组成要求：</w:t>
      </w:r>
      <w:r>
        <w:rPr>
          <w:rFonts w:hint="eastAsia" w:ascii="宋体" w:hAnsi="宋体" w:cs="宋体"/>
          <w:spacing w:val="10"/>
          <w:sz w:val="24"/>
          <w:u w:val="single"/>
        </w:rPr>
        <w:t>1、总监理工程师：1人，已取得《中华人民共和国注册监理工程师注册执业证书》的监理工程师。2、主导专业监理工程师（总监不得兼任）：至少 1人（</w:t>
      </w:r>
      <w:r>
        <w:rPr>
          <w:rFonts w:hint="eastAsia" w:ascii="宋体" w:hAnsi="宋体" w:cs="宋体"/>
          <w:spacing w:val="10"/>
          <w:sz w:val="24"/>
          <w:u w:val="single"/>
          <w:lang w:eastAsia="zh-CN"/>
        </w:rPr>
        <w:t>电力工程</w:t>
      </w:r>
      <w:r>
        <w:rPr>
          <w:rFonts w:hint="eastAsia" w:ascii="宋体" w:hAnsi="宋体" w:cs="宋体"/>
          <w:spacing w:val="10"/>
          <w:sz w:val="24"/>
          <w:u w:val="single"/>
        </w:rPr>
        <w:t>）。要求为已取得《中华人民共和国注册监理工程师注册职业证书》或《浙江省监理工程师证书》或《台州市监理工程师证书》。3、监理员基本要求：至少 1人，持有监理员岗位证书（房建监理员或安装监理员或市政监理员）；4、监理机构组成应根据工程实际进展需要确保工程相应专业人员配套齐全、安排充足。</w:t>
      </w:r>
    </w:p>
    <w:p>
      <w:pPr>
        <w:spacing w:line="360" w:lineRule="auto"/>
        <w:ind w:left="514"/>
        <w:rPr>
          <w:rFonts w:ascii="宋体" w:hAnsi="宋体" w:cs="宋体"/>
          <w:sz w:val="24"/>
        </w:rPr>
      </w:pPr>
    </w:p>
    <w:p>
      <w:pPr>
        <w:spacing w:before="264" w:line="360" w:lineRule="auto"/>
        <w:ind w:left="3476"/>
        <w:rPr>
          <w:rFonts w:ascii="黑体" w:hAnsi="黑体" w:eastAsia="黑体" w:cs="黑体"/>
          <w:spacing w:val="12"/>
          <w:sz w:val="24"/>
        </w:rPr>
      </w:pPr>
    </w:p>
    <w:p>
      <w:pPr>
        <w:spacing w:before="264" w:line="360" w:lineRule="auto"/>
        <w:ind w:left="3476"/>
        <w:rPr>
          <w:rFonts w:ascii="黑体" w:hAnsi="黑体" w:eastAsia="黑体" w:cs="黑体"/>
          <w:spacing w:val="12"/>
          <w:sz w:val="24"/>
        </w:rPr>
      </w:pPr>
    </w:p>
    <w:p>
      <w:pPr>
        <w:rPr>
          <w:rFonts w:ascii="黑体" w:hAnsi="黑体" w:eastAsia="黑体" w:cs="黑体"/>
          <w:spacing w:val="12"/>
          <w:sz w:val="24"/>
        </w:rPr>
      </w:pPr>
      <w:r>
        <w:rPr>
          <w:rFonts w:ascii="黑体" w:hAnsi="黑体" w:eastAsia="黑体" w:cs="黑体"/>
          <w:spacing w:val="12"/>
          <w:sz w:val="24"/>
        </w:rPr>
        <w:br w:type="page"/>
      </w:r>
    </w:p>
    <w:p>
      <w:pPr>
        <w:spacing w:before="264" w:line="360" w:lineRule="auto"/>
        <w:ind w:left="3476"/>
        <w:rPr>
          <w:rFonts w:eastAsia="黑体"/>
          <w:sz w:val="24"/>
        </w:rPr>
      </w:pPr>
      <w:r>
        <w:rPr>
          <w:rFonts w:ascii="黑体" w:hAnsi="黑体" w:eastAsia="黑体" w:cs="黑体"/>
          <w:spacing w:val="12"/>
          <w:sz w:val="24"/>
        </w:rPr>
        <w:t>监</w:t>
      </w:r>
      <w:r>
        <w:rPr>
          <w:rFonts w:ascii="黑体" w:hAnsi="黑体" w:eastAsia="黑体" w:cs="黑体"/>
          <w:spacing w:val="9"/>
          <w:sz w:val="24"/>
        </w:rPr>
        <w:t>理人员一览表</w:t>
      </w:r>
    </w:p>
    <w:tbl>
      <w:tblPr>
        <w:tblStyle w:val="89"/>
        <w:tblW w:w="9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760"/>
        <w:gridCol w:w="1051"/>
        <w:gridCol w:w="768"/>
        <w:gridCol w:w="770"/>
        <w:gridCol w:w="2904"/>
        <w:gridCol w:w="1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530" w:type="dxa"/>
          </w:tcPr>
          <w:p>
            <w:pPr>
              <w:spacing w:before="213" w:line="360" w:lineRule="auto"/>
              <w:ind w:left="551"/>
              <w:rPr>
                <w:rFonts w:ascii="宋体" w:hAnsi="宋体" w:cs="宋体" w:eastAsiaTheme="minorEastAsia"/>
                <w:sz w:val="24"/>
              </w:rPr>
            </w:pPr>
            <w:r>
              <w:rPr>
                <w:rFonts w:ascii="宋体" w:hAnsi="宋体" w:cs="宋体" w:eastAsiaTheme="minorEastAsia"/>
                <w:spacing w:val="-4"/>
                <w:sz w:val="24"/>
              </w:rPr>
              <w:t>职务</w:t>
            </w:r>
          </w:p>
        </w:tc>
        <w:tc>
          <w:tcPr>
            <w:tcW w:w="760" w:type="dxa"/>
          </w:tcPr>
          <w:p>
            <w:pPr>
              <w:spacing w:before="213" w:line="360" w:lineRule="auto"/>
              <w:ind w:left="163"/>
              <w:rPr>
                <w:rFonts w:ascii="宋体" w:hAnsi="宋体" w:cs="宋体" w:eastAsiaTheme="minorEastAsia"/>
                <w:sz w:val="24"/>
              </w:rPr>
            </w:pPr>
            <w:r>
              <w:rPr>
                <w:rFonts w:ascii="宋体" w:hAnsi="宋体" w:cs="宋体" w:eastAsiaTheme="minorEastAsia"/>
                <w:spacing w:val="-4"/>
                <w:sz w:val="24"/>
              </w:rPr>
              <w:t>姓</w:t>
            </w:r>
            <w:r>
              <w:rPr>
                <w:rFonts w:ascii="宋体" w:hAnsi="宋体" w:cs="宋体" w:eastAsiaTheme="minorEastAsia"/>
                <w:spacing w:val="-3"/>
                <w:sz w:val="24"/>
              </w:rPr>
              <w:t>名</w:t>
            </w:r>
          </w:p>
        </w:tc>
        <w:tc>
          <w:tcPr>
            <w:tcW w:w="1051" w:type="dxa"/>
          </w:tcPr>
          <w:p>
            <w:pPr>
              <w:spacing w:before="71" w:line="360" w:lineRule="auto"/>
              <w:ind w:left="204" w:right="194" w:firstLine="19"/>
              <w:rPr>
                <w:rFonts w:ascii="宋体" w:hAnsi="宋体" w:cs="宋体" w:eastAsiaTheme="minorEastAsia"/>
                <w:sz w:val="24"/>
              </w:rPr>
            </w:pPr>
            <w:r>
              <w:rPr>
                <w:rFonts w:ascii="宋体" w:hAnsi="宋体" w:cs="宋体" w:eastAsiaTheme="minorEastAsia"/>
                <w:spacing w:val="-11"/>
                <w:sz w:val="24"/>
              </w:rPr>
              <w:t>岗位证</w:t>
            </w:r>
            <w:r>
              <w:rPr>
                <w:rFonts w:ascii="宋体" w:hAnsi="宋体" w:cs="宋体" w:eastAsiaTheme="minorEastAsia"/>
                <w:spacing w:val="-5"/>
                <w:sz w:val="24"/>
              </w:rPr>
              <w:t>书</w:t>
            </w:r>
            <w:r>
              <w:rPr>
                <w:rFonts w:ascii="宋体" w:hAnsi="宋体" w:cs="宋体" w:eastAsiaTheme="minorEastAsia"/>
                <w:spacing w:val="-4"/>
                <w:sz w:val="24"/>
              </w:rPr>
              <w:t>号码</w:t>
            </w:r>
          </w:p>
        </w:tc>
        <w:tc>
          <w:tcPr>
            <w:tcW w:w="768" w:type="dxa"/>
          </w:tcPr>
          <w:p>
            <w:pPr>
              <w:spacing w:before="71" w:line="360" w:lineRule="auto"/>
              <w:ind w:left="174"/>
              <w:rPr>
                <w:rFonts w:ascii="宋体" w:hAnsi="宋体" w:cs="宋体" w:eastAsiaTheme="minorEastAsia"/>
                <w:sz w:val="24"/>
              </w:rPr>
            </w:pPr>
            <w:r>
              <w:rPr>
                <w:rFonts w:ascii="宋体" w:hAnsi="宋体" w:cs="宋体" w:eastAsiaTheme="minorEastAsia"/>
                <w:spacing w:val="-7"/>
                <w:sz w:val="24"/>
              </w:rPr>
              <w:t>身</w:t>
            </w:r>
            <w:r>
              <w:rPr>
                <w:rFonts w:ascii="宋体" w:hAnsi="宋体" w:cs="宋体" w:eastAsiaTheme="minorEastAsia"/>
                <w:spacing w:val="-6"/>
                <w:sz w:val="24"/>
              </w:rPr>
              <w:t>份</w:t>
            </w:r>
          </w:p>
          <w:p>
            <w:pPr>
              <w:spacing w:line="360" w:lineRule="auto"/>
              <w:ind w:left="169"/>
              <w:rPr>
                <w:rFonts w:ascii="宋体" w:hAnsi="宋体" w:cs="宋体" w:eastAsiaTheme="minorEastAsia"/>
                <w:sz w:val="24"/>
              </w:rPr>
            </w:pPr>
            <w:r>
              <w:rPr>
                <w:rFonts w:ascii="宋体" w:hAnsi="宋体" w:cs="宋体" w:eastAsiaTheme="minorEastAsia"/>
                <w:spacing w:val="-4"/>
                <w:sz w:val="24"/>
              </w:rPr>
              <w:t>证</w:t>
            </w:r>
            <w:r>
              <w:rPr>
                <w:rFonts w:ascii="宋体" w:hAnsi="宋体" w:cs="宋体" w:eastAsiaTheme="minorEastAsia"/>
                <w:spacing w:val="-3"/>
                <w:sz w:val="24"/>
              </w:rPr>
              <w:t>号</w:t>
            </w:r>
          </w:p>
        </w:tc>
        <w:tc>
          <w:tcPr>
            <w:tcW w:w="770" w:type="dxa"/>
          </w:tcPr>
          <w:p>
            <w:pPr>
              <w:spacing w:before="71" w:line="360" w:lineRule="auto"/>
              <w:ind w:left="167"/>
              <w:rPr>
                <w:rFonts w:ascii="宋体" w:hAnsi="宋体" w:cs="宋体" w:eastAsiaTheme="minorEastAsia"/>
                <w:sz w:val="24"/>
              </w:rPr>
            </w:pPr>
            <w:r>
              <w:rPr>
                <w:rFonts w:ascii="宋体" w:hAnsi="宋体" w:cs="宋体" w:eastAsiaTheme="minorEastAsia"/>
                <w:spacing w:val="-4"/>
                <w:sz w:val="24"/>
              </w:rPr>
              <w:t>进</w:t>
            </w:r>
            <w:r>
              <w:rPr>
                <w:rFonts w:ascii="宋体" w:hAnsi="宋体" w:cs="宋体" w:eastAsiaTheme="minorEastAsia"/>
                <w:spacing w:val="-2"/>
                <w:sz w:val="24"/>
              </w:rPr>
              <w:t>场</w:t>
            </w:r>
          </w:p>
          <w:p>
            <w:pPr>
              <w:spacing w:line="360" w:lineRule="auto"/>
              <w:ind w:left="173"/>
              <w:rPr>
                <w:rFonts w:ascii="宋体" w:hAnsi="宋体" w:cs="宋体" w:eastAsiaTheme="minorEastAsia"/>
                <w:sz w:val="24"/>
              </w:rPr>
            </w:pPr>
            <w:r>
              <w:rPr>
                <w:rFonts w:ascii="宋体" w:hAnsi="宋体" w:cs="宋体" w:eastAsiaTheme="minorEastAsia"/>
                <w:spacing w:val="-7"/>
                <w:sz w:val="24"/>
              </w:rPr>
              <w:t>安</w:t>
            </w:r>
            <w:r>
              <w:rPr>
                <w:rFonts w:ascii="宋体" w:hAnsi="宋体" w:cs="宋体" w:eastAsiaTheme="minorEastAsia"/>
                <w:spacing w:val="-5"/>
                <w:sz w:val="24"/>
              </w:rPr>
              <w:t>排</w:t>
            </w:r>
          </w:p>
        </w:tc>
        <w:tc>
          <w:tcPr>
            <w:tcW w:w="2904" w:type="dxa"/>
          </w:tcPr>
          <w:p>
            <w:pPr>
              <w:spacing w:before="213" w:line="360" w:lineRule="auto"/>
              <w:ind w:left="926"/>
              <w:rPr>
                <w:rFonts w:ascii="宋体" w:hAnsi="宋体" w:cs="宋体" w:eastAsiaTheme="minorEastAsia"/>
                <w:sz w:val="24"/>
              </w:rPr>
            </w:pPr>
            <w:r>
              <w:rPr>
                <w:rFonts w:ascii="宋体" w:hAnsi="宋体" w:cs="宋体" w:eastAsiaTheme="minorEastAsia"/>
                <w:spacing w:val="-2"/>
                <w:sz w:val="24"/>
              </w:rPr>
              <w:t>须提供的证</w:t>
            </w:r>
            <w:r>
              <w:rPr>
                <w:rFonts w:ascii="宋体" w:hAnsi="宋体" w:cs="宋体" w:eastAsiaTheme="minorEastAsia"/>
                <w:spacing w:val="-1"/>
                <w:sz w:val="24"/>
              </w:rPr>
              <w:t>书</w:t>
            </w:r>
          </w:p>
        </w:tc>
        <w:tc>
          <w:tcPr>
            <w:tcW w:w="1416" w:type="dxa"/>
          </w:tcPr>
          <w:p>
            <w:pPr>
              <w:spacing w:before="213" w:line="360" w:lineRule="auto"/>
              <w:ind w:left="370"/>
              <w:rPr>
                <w:rFonts w:ascii="宋体" w:hAnsi="宋体" w:cs="宋体" w:eastAsiaTheme="minorEastAsia"/>
                <w:sz w:val="24"/>
              </w:rPr>
            </w:pPr>
            <w:r>
              <w:rPr>
                <w:rFonts w:ascii="宋体" w:hAnsi="宋体" w:cs="宋体" w:eastAsiaTheme="minorEastAsia"/>
                <w:spacing w:val="-6"/>
                <w:sz w:val="24"/>
              </w:rPr>
              <w:t>备</w:t>
            </w:r>
            <w:r>
              <w:rPr>
                <w:rFonts w:ascii="宋体" w:hAnsi="宋体" w:cs="宋体" w:eastAsiaTheme="minorEastAsia"/>
                <w:spacing w:val="-4"/>
                <w:sz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530" w:type="dxa"/>
            <w:vAlign w:val="center"/>
          </w:tcPr>
          <w:p>
            <w:pPr>
              <w:spacing w:line="360" w:lineRule="auto"/>
              <w:ind w:right="201"/>
              <w:rPr>
                <w:rFonts w:ascii="宋体" w:hAnsi="宋体" w:cs="宋体" w:eastAsiaTheme="minorEastAsia"/>
                <w:spacing w:val="18"/>
                <w:szCs w:val="21"/>
              </w:rPr>
            </w:pPr>
            <w:r>
              <w:rPr>
                <w:rFonts w:hint="eastAsia" w:ascii="宋体" w:hAnsi="宋体" w:cs="宋体" w:eastAsiaTheme="minorEastAsia"/>
                <w:spacing w:val="18"/>
                <w:szCs w:val="21"/>
              </w:rPr>
              <w:t>总监理工程师（</w:t>
            </w:r>
            <w:r>
              <w:rPr>
                <w:rFonts w:hint="eastAsia" w:ascii="宋体" w:hAnsi="宋体" w:cs="宋体" w:eastAsiaTheme="minorEastAsia"/>
                <w:spacing w:val="18"/>
                <w:szCs w:val="21"/>
                <w:lang w:eastAsia="zh-CN"/>
              </w:rPr>
              <w:t>电力工程</w:t>
            </w:r>
            <w:r>
              <w:rPr>
                <w:rFonts w:hint="eastAsia" w:ascii="宋体" w:hAnsi="宋体" w:cs="宋体" w:eastAsiaTheme="minorEastAsia"/>
                <w:spacing w:val="18"/>
                <w:szCs w:val="21"/>
              </w:rPr>
              <w:t>）</w:t>
            </w:r>
          </w:p>
        </w:tc>
        <w:tc>
          <w:tcPr>
            <w:tcW w:w="760" w:type="dxa"/>
            <w:vAlign w:val="center"/>
          </w:tcPr>
          <w:p>
            <w:pPr>
              <w:spacing w:line="360" w:lineRule="auto"/>
              <w:ind w:left="254" w:right="201" w:firstLine="421"/>
              <w:rPr>
                <w:rFonts w:ascii="宋体" w:hAnsi="宋体" w:cs="宋体" w:eastAsiaTheme="minorEastAsia"/>
                <w:spacing w:val="18"/>
                <w:szCs w:val="21"/>
              </w:rPr>
            </w:pPr>
          </w:p>
        </w:tc>
        <w:tc>
          <w:tcPr>
            <w:tcW w:w="1051" w:type="dxa"/>
            <w:vAlign w:val="center"/>
          </w:tcPr>
          <w:p>
            <w:pPr>
              <w:spacing w:line="360" w:lineRule="auto"/>
              <w:ind w:left="254" w:right="201" w:firstLine="421"/>
              <w:rPr>
                <w:rFonts w:ascii="宋体" w:hAnsi="宋体" w:cs="宋体" w:eastAsiaTheme="minorEastAsia"/>
                <w:spacing w:val="18"/>
                <w:szCs w:val="21"/>
              </w:rPr>
            </w:pPr>
          </w:p>
        </w:tc>
        <w:tc>
          <w:tcPr>
            <w:tcW w:w="768" w:type="dxa"/>
            <w:vAlign w:val="center"/>
          </w:tcPr>
          <w:p>
            <w:pPr>
              <w:spacing w:line="360" w:lineRule="auto"/>
              <w:ind w:left="254" w:right="201" w:firstLine="421"/>
              <w:rPr>
                <w:rFonts w:ascii="宋体" w:hAnsi="宋体" w:cs="宋体" w:eastAsiaTheme="minorEastAsia"/>
                <w:spacing w:val="18"/>
                <w:szCs w:val="21"/>
              </w:rPr>
            </w:pPr>
          </w:p>
        </w:tc>
        <w:tc>
          <w:tcPr>
            <w:tcW w:w="770" w:type="dxa"/>
            <w:vAlign w:val="center"/>
          </w:tcPr>
          <w:p>
            <w:pPr>
              <w:spacing w:line="360" w:lineRule="auto"/>
              <w:ind w:left="254" w:right="201" w:firstLine="421"/>
              <w:rPr>
                <w:rFonts w:ascii="宋体" w:hAnsi="宋体" w:cs="宋体" w:eastAsiaTheme="minorEastAsia"/>
                <w:spacing w:val="18"/>
                <w:szCs w:val="21"/>
              </w:rPr>
            </w:pPr>
          </w:p>
        </w:tc>
        <w:tc>
          <w:tcPr>
            <w:tcW w:w="2904" w:type="dxa"/>
            <w:vAlign w:val="center"/>
          </w:tcPr>
          <w:p>
            <w:pPr>
              <w:spacing w:line="360" w:lineRule="auto"/>
              <w:ind w:right="201"/>
              <w:rPr>
                <w:rFonts w:ascii="宋体" w:hAnsi="宋体" w:cs="宋体" w:eastAsiaTheme="minorEastAsia"/>
                <w:spacing w:val="18"/>
                <w:szCs w:val="21"/>
              </w:rPr>
            </w:pPr>
            <w:r>
              <w:rPr>
                <w:rFonts w:hint="eastAsia" w:ascii="宋体" w:hAnsi="宋体" w:cs="宋体" w:eastAsiaTheme="minorEastAsia"/>
                <w:spacing w:val="18"/>
                <w:szCs w:val="21"/>
              </w:rPr>
              <w:t>《中华人民共和国注册监理工程师注册执业证书》</w:t>
            </w:r>
          </w:p>
        </w:tc>
        <w:tc>
          <w:tcPr>
            <w:tcW w:w="1416" w:type="dxa"/>
            <w:vAlign w:val="center"/>
          </w:tcPr>
          <w:p>
            <w:pPr>
              <w:spacing w:line="360" w:lineRule="auto"/>
              <w:ind w:right="201"/>
              <w:rPr>
                <w:rFonts w:ascii="宋体" w:hAnsi="宋体" w:cs="宋体" w:eastAsiaTheme="minorEastAsia"/>
                <w:spacing w:val="18"/>
                <w:szCs w:val="21"/>
              </w:rPr>
            </w:pPr>
            <w:r>
              <w:rPr>
                <w:rFonts w:hint="eastAsia" w:ascii="宋体" w:hAnsi="宋体" w:cs="宋体" w:eastAsiaTheme="minorEastAsia"/>
                <w:spacing w:val="18"/>
                <w:szCs w:val="21"/>
              </w:rPr>
              <w:t>必须配备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1530" w:type="dxa"/>
            <w:vAlign w:val="center"/>
          </w:tcPr>
          <w:p>
            <w:pPr>
              <w:spacing w:line="360" w:lineRule="auto"/>
              <w:ind w:right="201"/>
              <w:rPr>
                <w:rFonts w:ascii="宋体" w:hAnsi="宋体" w:cs="宋体" w:eastAsiaTheme="minorEastAsia"/>
                <w:spacing w:val="18"/>
                <w:szCs w:val="21"/>
              </w:rPr>
            </w:pPr>
            <w:r>
              <w:rPr>
                <w:rFonts w:hint="eastAsia" w:ascii="宋体" w:hAnsi="宋体" w:cs="宋体" w:eastAsiaTheme="minorEastAsia"/>
                <w:spacing w:val="18"/>
                <w:szCs w:val="21"/>
              </w:rPr>
              <w:t>主导专业监理工程师（</w:t>
            </w:r>
            <w:r>
              <w:rPr>
                <w:rFonts w:hint="eastAsia" w:ascii="宋体" w:hAnsi="宋体" w:cs="宋体" w:eastAsiaTheme="minorEastAsia"/>
                <w:spacing w:val="18"/>
                <w:szCs w:val="21"/>
                <w:lang w:eastAsia="zh-CN"/>
              </w:rPr>
              <w:t>电力工程</w:t>
            </w:r>
            <w:r>
              <w:rPr>
                <w:rFonts w:hint="eastAsia" w:ascii="宋体" w:hAnsi="宋体" w:cs="宋体" w:eastAsiaTheme="minorEastAsia"/>
                <w:spacing w:val="18"/>
                <w:szCs w:val="21"/>
              </w:rPr>
              <w:t>）</w:t>
            </w:r>
          </w:p>
        </w:tc>
        <w:tc>
          <w:tcPr>
            <w:tcW w:w="760" w:type="dxa"/>
            <w:vAlign w:val="center"/>
          </w:tcPr>
          <w:p>
            <w:pPr>
              <w:spacing w:line="360" w:lineRule="auto"/>
              <w:ind w:left="254" w:right="201" w:firstLine="421"/>
              <w:rPr>
                <w:rFonts w:ascii="宋体" w:hAnsi="宋体" w:cs="宋体" w:eastAsiaTheme="minorEastAsia"/>
                <w:spacing w:val="18"/>
                <w:szCs w:val="21"/>
              </w:rPr>
            </w:pPr>
          </w:p>
        </w:tc>
        <w:tc>
          <w:tcPr>
            <w:tcW w:w="1051" w:type="dxa"/>
            <w:vAlign w:val="center"/>
          </w:tcPr>
          <w:p>
            <w:pPr>
              <w:spacing w:line="360" w:lineRule="auto"/>
              <w:ind w:left="254" w:right="201" w:firstLine="421"/>
              <w:rPr>
                <w:rFonts w:ascii="宋体" w:hAnsi="宋体" w:cs="宋体" w:eastAsiaTheme="minorEastAsia"/>
                <w:spacing w:val="18"/>
                <w:szCs w:val="21"/>
              </w:rPr>
            </w:pPr>
          </w:p>
        </w:tc>
        <w:tc>
          <w:tcPr>
            <w:tcW w:w="768" w:type="dxa"/>
            <w:vAlign w:val="center"/>
          </w:tcPr>
          <w:p>
            <w:pPr>
              <w:spacing w:line="360" w:lineRule="auto"/>
              <w:ind w:left="254" w:right="201" w:firstLine="421"/>
              <w:rPr>
                <w:rFonts w:ascii="宋体" w:hAnsi="宋体" w:cs="宋体" w:eastAsiaTheme="minorEastAsia"/>
                <w:spacing w:val="18"/>
                <w:szCs w:val="21"/>
              </w:rPr>
            </w:pPr>
          </w:p>
        </w:tc>
        <w:tc>
          <w:tcPr>
            <w:tcW w:w="770" w:type="dxa"/>
            <w:vAlign w:val="center"/>
          </w:tcPr>
          <w:p>
            <w:pPr>
              <w:spacing w:line="360" w:lineRule="auto"/>
              <w:ind w:left="254" w:right="201" w:firstLine="421"/>
              <w:rPr>
                <w:rFonts w:ascii="宋体" w:hAnsi="宋体" w:cs="宋体" w:eastAsiaTheme="minorEastAsia"/>
                <w:spacing w:val="18"/>
                <w:szCs w:val="21"/>
              </w:rPr>
            </w:pPr>
          </w:p>
        </w:tc>
        <w:tc>
          <w:tcPr>
            <w:tcW w:w="2904" w:type="dxa"/>
            <w:vAlign w:val="center"/>
          </w:tcPr>
          <w:p>
            <w:pPr>
              <w:spacing w:line="360" w:lineRule="auto"/>
              <w:ind w:right="201"/>
              <w:rPr>
                <w:rFonts w:ascii="宋体" w:hAnsi="宋体" w:cs="宋体" w:eastAsiaTheme="minorEastAsia"/>
                <w:spacing w:val="18"/>
                <w:szCs w:val="21"/>
              </w:rPr>
            </w:pPr>
            <w:r>
              <w:rPr>
                <w:rFonts w:hint="eastAsia" w:ascii="宋体" w:hAnsi="宋体" w:cs="宋体" w:eastAsiaTheme="minorEastAsia"/>
                <w:spacing w:val="18"/>
                <w:szCs w:val="21"/>
              </w:rPr>
              <w:t>《中华人民共和国注册监理工程师注册职业证书》或《浙江省监理工程师证书》或《台州市监理工程师证书》</w:t>
            </w:r>
          </w:p>
        </w:tc>
        <w:tc>
          <w:tcPr>
            <w:tcW w:w="1416" w:type="dxa"/>
            <w:vAlign w:val="center"/>
          </w:tcPr>
          <w:p>
            <w:pPr>
              <w:spacing w:line="360" w:lineRule="auto"/>
              <w:ind w:right="201"/>
              <w:rPr>
                <w:rFonts w:ascii="宋体" w:hAnsi="宋体" w:cs="宋体" w:eastAsiaTheme="minorEastAsia"/>
                <w:spacing w:val="18"/>
                <w:szCs w:val="21"/>
              </w:rPr>
            </w:pPr>
            <w:r>
              <w:rPr>
                <w:rFonts w:hint="eastAsia" w:ascii="宋体" w:hAnsi="宋体" w:cs="宋体" w:eastAsiaTheme="minorEastAsia"/>
                <w:spacing w:val="18"/>
                <w:szCs w:val="21"/>
              </w:rPr>
              <w:t>必须配备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530" w:type="dxa"/>
            <w:vAlign w:val="center"/>
          </w:tcPr>
          <w:p>
            <w:pPr>
              <w:spacing w:line="360" w:lineRule="auto"/>
              <w:ind w:right="201"/>
              <w:rPr>
                <w:rFonts w:ascii="宋体" w:hAnsi="宋体" w:cs="宋体" w:eastAsiaTheme="minorEastAsia"/>
                <w:spacing w:val="18"/>
                <w:szCs w:val="21"/>
              </w:rPr>
            </w:pPr>
            <w:r>
              <w:rPr>
                <w:rFonts w:hint="eastAsia" w:ascii="宋体" w:hAnsi="宋体" w:cs="宋体" w:eastAsiaTheme="minorEastAsia"/>
                <w:spacing w:val="18"/>
                <w:szCs w:val="21"/>
                <w:lang w:val="fr-FR"/>
              </w:rPr>
              <w:t>监理员（</w:t>
            </w:r>
            <w:r>
              <w:rPr>
                <w:rFonts w:hint="eastAsia" w:ascii="宋体" w:hAnsi="宋体" w:cs="宋体" w:eastAsiaTheme="minorEastAsia"/>
                <w:spacing w:val="18"/>
                <w:szCs w:val="21"/>
              </w:rPr>
              <w:t>房建监理员或安装监理员或市政监理员</w:t>
            </w:r>
            <w:r>
              <w:rPr>
                <w:rFonts w:hint="eastAsia" w:ascii="宋体" w:hAnsi="宋体" w:cs="宋体" w:eastAsiaTheme="minorEastAsia"/>
                <w:spacing w:val="18"/>
                <w:szCs w:val="21"/>
                <w:lang w:val="fr-FR"/>
              </w:rPr>
              <w:t>）</w:t>
            </w:r>
          </w:p>
        </w:tc>
        <w:tc>
          <w:tcPr>
            <w:tcW w:w="760" w:type="dxa"/>
            <w:vAlign w:val="center"/>
          </w:tcPr>
          <w:p>
            <w:pPr>
              <w:spacing w:line="360" w:lineRule="auto"/>
              <w:ind w:left="254" w:right="201" w:firstLine="421"/>
              <w:rPr>
                <w:rFonts w:ascii="宋体" w:hAnsi="宋体" w:cs="宋体" w:eastAsiaTheme="minorEastAsia"/>
                <w:spacing w:val="18"/>
                <w:szCs w:val="21"/>
              </w:rPr>
            </w:pPr>
          </w:p>
        </w:tc>
        <w:tc>
          <w:tcPr>
            <w:tcW w:w="1051" w:type="dxa"/>
            <w:vAlign w:val="center"/>
          </w:tcPr>
          <w:p>
            <w:pPr>
              <w:spacing w:line="360" w:lineRule="auto"/>
              <w:ind w:left="254" w:right="201" w:firstLine="421"/>
              <w:rPr>
                <w:rFonts w:ascii="宋体" w:hAnsi="宋体" w:cs="宋体" w:eastAsiaTheme="minorEastAsia"/>
                <w:spacing w:val="18"/>
                <w:szCs w:val="21"/>
              </w:rPr>
            </w:pPr>
          </w:p>
        </w:tc>
        <w:tc>
          <w:tcPr>
            <w:tcW w:w="768" w:type="dxa"/>
            <w:vAlign w:val="center"/>
          </w:tcPr>
          <w:p>
            <w:pPr>
              <w:spacing w:line="360" w:lineRule="auto"/>
              <w:ind w:left="254" w:right="201" w:firstLine="421"/>
              <w:rPr>
                <w:rFonts w:ascii="宋体" w:hAnsi="宋体" w:cs="宋体" w:eastAsiaTheme="minorEastAsia"/>
                <w:spacing w:val="18"/>
                <w:szCs w:val="21"/>
              </w:rPr>
            </w:pPr>
          </w:p>
        </w:tc>
        <w:tc>
          <w:tcPr>
            <w:tcW w:w="770" w:type="dxa"/>
            <w:vAlign w:val="center"/>
          </w:tcPr>
          <w:p>
            <w:pPr>
              <w:spacing w:line="360" w:lineRule="auto"/>
              <w:ind w:left="254" w:right="201" w:firstLine="421"/>
              <w:rPr>
                <w:rFonts w:ascii="宋体" w:hAnsi="宋体" w:cs="宋体" w:eastAsiaTheme="minorEastAsia"/>
                <w:spacing w:val="18"/>
                <w:szCs w:val="21"/>
              </w:rPr>
            </w:pPr>
          </w:p>
        </w:tc>
        <w:tc>
          <w:tcPr>
            <w:tcW w:w="2904" w:type="dxa"/>
            <w:vAlign w:val="center"/>
          </w:tcPr>
          <w:p>
            <w:pPr>
              <w:spacing w:line="360" w:lineRule="auto"/>
              <w:ind w:left="254" w:right="201" w:firstLine="421"/>
              <w:rPr>
                <w:rFonts w:ascii="宋体" w:hAnsi="宋体" w:cs="宋体" w:eastAsiaTheme="minorEastAsia"/>
                <w:spacing w:val="18"/>
                <w:szCs w:val="21"/>
              </w:rPr>
            </w:pPr>
            <w:r>
              <w:rPr>
                <w:rFonts w:hint="eastAsia" w:ascii="宋体" w:hAnsi="宋体" w:cs="宋体" w:eastAsiaTheme="minorEastAsia"/>
                <w:spacing w:val="18"/>
                <w:szCs w:val="21"/>
              </w:rPr>
              <w:t>监理员证书</w:t>
            </w:r>
          </w:p>
        </w:tc>
        <w:tc>
          <w:tcPr>
            <w:tcW w:w="1416" w:type="dxa"/>
            <w:vAlign w:val="center"/>
          </w:tcPr>
          <w:p>
            <w:pPr>
              <w:spacing w:line="360" w:lineRule="auto"/>
              <w:ind w:right="201"/>
              <w:rPr>
                <w:rFonts w:ascii="宋体" w:hAnsi="宋体" w:cs="宋体" w:eastAsiaTheme="minorEastAsia"/>
                <w:spacing w:val="18"/>
                <w:szCs w:val="21"/>
              </w:rPr>
            </w:pPr>
            <w:r>
              <w:rPr>
                <w:rFonts w:hint="eastAsia" w:ascii="宋体" w:hAnsi="宋体" w:cs="宋体" w:eastAsiaTheme="minorEastAsia"/>
                <w:spacing w:val="18"/>
                <w:szCs w:val="21"/>
              </w:rPr>
              <w:t>必须配备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530" w:type="dxa"/>
            <w:vAlign w:val="center"/>
          </w:tcPr>
          <w:p>
            <w:pPr>
              <w:ind w:left="-71" w:leftChars="-34" w:right="-69" w:rightChars="-33" w:firstLine="2"/>
              <w:jc w:val="center"/>
              <w:rPr>
                <w:rFonts w:ascii="宋体" w:hAnsi="宋体" w:cs="Arial" w:eastAsiaTheme="minorEastAsia"/>
                <w:color w:val="FF0000"/>
                <w:lang w:val="fr-FR"/>
              </w:rPr>
            </w:pPr>
          </w:p>
        </w:tc>
        <w:tc>
          <w:tcPr>
            <w:tcW w:w="760" w:type="dxa"/>
            <w:vAlign w:val="center"/>
          </w:tcPr>
          <w:p>
            <w:pPr>
              <w:jc w:val="center"/>
              <w:rPr>
                <w:rFonts w:ascii="Arial" w:hAnsi="Arial" w:cs="Arial" w:eastAsiaTheme="minorEastAsia"/>
                <w:sz w:val="24"/>
              </w:rPr>
            </w:pPr>
          </w:p>
        </w:tc>
        <w:tc>
          <w:tcPr>
            <w:tcW w:w="1051" w:type="dxa"/>
            <w:vAlign w:val="center"/>
          </w:tcPr>
          <w:p>
            <w:pPr>
              <w:jc w:val="center"/>
              <w:rPr>
                <w:rFonts w:ascii="Arial" w:hAnsi="Arial" w:cs="Arial" w:eastAsiaTheme="minorEastAsia"/>
                <w:sz w:val="24"/>
              </w:rPr>
            </w:pPr>
          </w:p>
        </w:tc>
        <w:tc>
          <w:tcPr>
            <w:tcW w:w="768" w:type="dxa"/>
            <w:vAlign w:val="center"/>
          </w:tcPr>
          <w:p>
            <w:pPr>
              <w:jc w:val="center"/>
              <w:rPr>
                <w:rFonts w:ascii="Arial" w:hAnsi="Arial" w:cs="Arial" w:eastAsiaTheme="minorEastAsia"/>
                <w:sz w:val="24"/>
              </w:rPr>
            </w:pPr>
          </w:p>
        </w:tc>
        <w:tc>
          <w:tcPr>
            <w:tcW w:w="770" w:type="dxa"/>
            <w:vAlign w:val="center"/>
          </w:tcPr>
          <w:p>
            <w:pPr>
              <w:jc w:val="center"/>
              <w:rPr>
                <w:rFonts w:ascii="Arial" w:hAnsi="Arial" w:cs="Arial" w:eastAsiaTheme="minorEastAsia"/>
                <w:sz w:val="24"/>
              </w:rPr>
            </w:pPr>
          </w:p>
        </w:tc>
        <w:tc>
          <w:tcPr>
            <w:tcW w:w="2904" w:type="dxa"/>
            <w:vAlign w:val="center"/>
          </w:tcPr>
          <w:p>
            <w:pPr>
              <w:ind w:right="-73" w:rightChars="-35"/>
              <w:jc w:val="center"/>
              <w:rPr>
                <w:rFonts w:ascii="宋体" w:hAnsi="宋体" w:cs="宋体" w:eastAsiaTheme="minorEastAsia"/>
              </w:rPr>
            </w:pPr>
          </w:p>
        </w:tc>
        <w:tc>
          <w:tcPr>
            <w:tcW w:w="1416" w:type="dxa"/>
            <w:vAlign w:val="center"/>
          </w:tcPr>
          <w:p>
            <w:pPr>
              <w:ind w:left="-67" w:leftChars="-32" w:right="-69" w:rightChars="-33" w:firstLine="2"/>
              <w:jc w:val="center"/>
              <w:rPr>
                <w:rFonts w:ascii="宋体" w:hAnsi="宋体"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30" w:type="dxa"/>
            <w:vAlign w:val="center"/>
          </w:tcPr>
          <w:p>
            <w:pPr>
              <w:ind w:left="-71" w:leftChars="-34" w:right="-69" w:rightChars="-33" w:firstLine="2"/>
              <w:jc w:val="center"/>
              <w:rPr>
                <w:rFonts w:ascii="宋体" w:hAnsi="宋体" w:cs="宋体" w:eastAsiaTheme="minorEastAsia"/>
                <w:sz w:val="24"/>
              </w:rPr>
            </w:pPr>
          </w:p>
        </w:tc>
        <w:tc>
          <w:tcPr>
            <w:tcW w:w="760" w:type="dxa"/>
            <w:vAlign w:val="center"/>
          </w:tcPr>
          <w:p>
            <w:pPr>
              <w:jc w:val="center"/>
              <w:rPr>
                <w:rFonts w:ascii="Arial" w:hAnsi="Arial" w:cs="Arial" w:eastAsiaTheme="minorEastAsia"/>
                <w:sz w:val="24"/>
              </w:rPr>
            </w:pPr>
          </w:p>
        </w:tc>
        <w:tc>
          <w:tcPr>
            <w:tcW w:w="1051" w:type="dxa"/>
            <w:vAlign w:val="center"/>
          </w:tcPr>
          <w:p>
            <w:pPr>
              <w:jc w:val="center"/>
              <w:rPr>
                <w:rFonts w:ascii="Arial" w:hAnsi="Arial" w:cs="Arial" w:eastAsiaTheme="minorEastAsia"/>
                <w:sz w:val="24"/>
              </w:rPr>
            </w:pPr>
          </w:p>
        </w:tc>
        <w:tc>
          <w:tcPr>
            <w:tcW w:w="768" w:type="dxa"/>
            <w:vAlign w:val="center"/>
          </w:tcPr>
          <w:p>
            <w:pPr>
              <w:jc w:val="center"/>
              <w:rPr>
                <w:rFonts w:ascii="Arial" w:hAnsi="Arial" w:cs="Arial" w:eastAsiaTheme="minorEastAsia"/>
                <w:sz w:val="24"/>
              </w:rPr>
            </w:pPr>
          </w:p>
        </w:tc>
        <w:tc>
          <w:tcPr>
            <w:tcW w:w="770" w:type="dxa"/>
            <w:vAlign w:val="center"/>
          </w:tcPr>
          <w:p>
            <w:pPr>
              <w:jc w:val="center"/>
              <w:rPr>
                <w:rFonts w:ascii="Arial" w:hAnsi="Arial" w:cs="Arial" w:eastAsiaTheme="minorEastAsia"/>
                <w:sz w:val="24"/>
              </w:rPr>
            </w:pPr>
          </w:p>
        </w:tc>
        <w:tc>
          <w:tcPr>
            <w:tcW w:w="2904" w:type="dxa"/>
            <w:vAlign w:val="center"/>
          </w:tcPr>
          <w:p>
            <w:pPr>
              <w:ind w:left="60" w:leftChars="-40" w:right="-84" w:rightChars="-40" w:hanging="144" w:hangingChars="60"/>
              <w:rPr>
                <w:rFonts w:ascii="宋体" w:hAnsi="宋体" w:cs="宋体" w:eastAsiaTheme="minorEastAsia"/>
                <w:sz w:val="24"/>
              </w:rPr>
            </w:pPr>
          </w:p>
        </w:tc>
        <w:tc>
          <w:tcPr>
            <w:tcW w:w="1416" w:type="dxa"/>
            <w:vAlign w:val="center"/>
          </w:tcPr>
          <w:p>
            <w:pPr>
              <w:ind w:left="-67" w:leftChars="-32" w:right="-69" w:rightChars="-33" w:firstLine="2"/>
              <w:jc w:val="center"/>
              <w:rPr>
                <w:rFonts w:ascii="宋体" w:hAnsi="宋体" w:cs="宋体"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30" w:type="dxa"/>
            <w:vAlign w:val="center"/>
          </w:tcPr>
          <w:p>
            <w:pPr>
              <w:jc w:val="center"/>
              <w:rPr>
                <w:rFonts w:ascii="宋体" w:hAnsi="宋体" w:cs="Arial" w:eastAsiaTheme="minorEastAsia"/>
              </w:rPr>
            </w:pPr>
          </w:p>
        </w:tc>
        <w:tc>
          <w:tcPr>
            <w:tcW w:w="760" w:type="dxa"/>
            <w:vAlign w:val="center"/>
          </w:tcPr>
          <w:p>
            <w:pPr>
              <w:jc w:val="center"/>
              <w:rPr>
                <w:rFonts w:ascii="Arial" w:hAnsi="Arial" w:cs="Arial" w:eastAsiaTheme="minorEastAsia"/>
                <w:sz w:val="24"/>
              </w:rPr>
            </w:pPr>
          </w:p>
        </w:tc>
        <w:tc>
          <w:tcPr>
            <w:tcW w:w="1051" w:type="dxa"/>
            <w:vAlign w:val="center"/>
          </w:tcPr>
          <w:p>
            <w:pPr>
              <w:jc w:val="center"/>
              <w:rPr>
                <w:rFonts w:ascii="Arial" w:hAnsi="Arial" w:cs="Arial" w:eastAsiaTheme="minorEastAsia"/>
                <w:sz w:val="24"/>
              </w:rPr>
            </w:pPr>
          </w:p>
        </w:tc>
        <w:tc>
          <w:tcPr>
            <w:tcW w:w="768" w:type="dxa"/>
            <w:vAlign w:val="center"/>
          </w:tcPr>
          <w:p>
            <w:pPr>
              <w:jc w:val="center"/>
              <w:rPr>
                <w:rFonts w:ascii="Arial" w:hAnsi="Arial" w:cs="Arial" w:eastAsiaTheme="minorEastAsia"/>
                <w:sz w:val="24"/>
              </w:rPr>
            </w:pPr>
          </w:p>
        </w:tc>
        <w:tc>
          <w:tcPr>
            <w:tcW w:w="770" w:type="dxa"/>
            <w:vAlign w:val="center"/>
          </w:tcPr>
          <w:p>
            <w:pPr>
              <w:jc w:val="center"/>
              <w:rPr>
                <w:rFonts w:ascii="Arial" w:hAnsi="Arial" w:cs="Arial" w:eastAsiaTheme="minorEastAsia"/>
                <w:sz w:val="24"/>
              </w:rPr>
            </w:pPr>
          </w:p>
        </w:tc>
        <w:tc>
          <w:tcPr>
            <w:tcW w:w="2904" w:type="dxa"/>
            <w:vAlign w:val="center"/>
          </w:tcPr>
          <w:p>
            <w:pPr>
              <w:ind w:right="-73" w:rightChars="-35"/>
              <w:jc w:val="center"/>
              <w:rPr>
                <w:rFonts w:ascii="宋体" w:hAnsi="宋体" w:cs="Arial" w:eastAsiaTheme="minorEastAsia"/>
              </w:rPr>
            </w:pPr>
          </w:p>
        </w:tc>
        <w:tc>
          <w:tcPr>
            <w:tcW w:w="1416" w:type="dxa"/>
            <w:vAlign w:val="center"/>
          </w:tcPr>
          <w:p>
            <w:pPr>
              <w:ind w:left="-67" w:leftChars="-32" w:right="-69" w:rightChars="-33" w:firstLine="2"/>
              <w:jc w:val="center"/>
              <w:rPr>
                <w:rFonts w:ascii="宋体" w:hAnsi="宋体"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30" w:type="dxa"/>
            <w:vAlign w:val="center"/>
          </w:tcPr>
          <w:p>
            <w:pPr>
              <w:jc w:val="center"/>
              <w:rPr>
                <w:rFonts w:ascii="宋体" w:hAnsi="宋体" w:cs="Arial" w:eastAsiaTheme="minorEastAsia"/>
              </w:rPr>
            </w:pPr>
            <w:r>
              <w:rPr>
                <w:rFonts w:hint="eastAsia" w:ascii="宋体" w:hAnsi="宋体" w:cs="Arial" w:eastAsiaTheme="minorEastAsia"/>
              </w:rPr>
              <w:t>…</w:t>
            </w:r>
          </w:p>
        </w:tc>
        <w:tc>
          <w:tcPr>
            <w:tcW w:w="760" w:type="dxa"/>
            <w:vAlign w:val="center"/>
          </w:tcPr>
          <w:p>
            <w:pPr>
              <w:jc w:val="center"/>
              <w:rPr>
                <w:rFonts w:ascii="Arial" w:hAnsi="Arial" w:cs="Arial" w:eastAsiaTheme="minorEastAsia"/>
                <w:sz w:val="24"/>
              </w:rPr>
            </w:pPr>
          </w:p>
        </w:tc>
        <w:tc>
          <w:tcPr>
            <w:tcW w:w="1051" w:type="dxa"/>
            <w:vAlign w:val="center"/>
          </w:tcPr>
          <w:p>
            <w:pPr>
              <w:jc w:val="center"/>
              <w:rPr>
                <w:rFonts w:ascii="Arial" w:hAnsi="Arial" w:cs="Arial" w:eastAsiaTheme="minorEastAsia"/>
                <w:sz w:val="24"/>
              </w:rPr>
            </w:pPr>
          </w:p>
        </w:tc>
        <w:tc>
          <w:tcPr>
            <w:tcW w:w="768" w:type="dxa"/>
            <w:vAlign w:val="center"/>
          </w:tcPr>
          <w:p>
            <w:pPr>
              <w:jc w:val="center"/>
              <w:rPr>
                <w:rFonts w:ascii="Arial" w:hAnsi="Arial" w:cs="Arial" w:eastAsiaTheme="minorEastAsia"/>
                <w:sz w:val="24"/>
              </w:rPr>
            </w:pPr>
          </w:p>
        </w:tc>
        <w:tc>
          <w:tcPr>
            <w:tcW w:w="770" w:type="dxa"/>
            <w:vAlign w:val="center"/>
          </w:tcPr>
          <w:p>
            <w:pPr>
              <w:jc w:val="center"/>
              <w:rPr>
                <w:rFonts w:ascii="Arial" w:hAnsi="Arial" w:cs="Arial" w:eastAsiaTheme="minorEastAsia"/>
                <w:sz w:val="24"/>
              </w:rPr>
            </w:pPr>
          </w:p>
        </w:tc>
        <w:tc>
          <w:tcPr>
            <w:tcW w:w="2904" w:type="dxa"/>
            <w:vAlign w:val="center"/>
          </w:tcPr>
          <w:p>
            <w:pPr>
              <w:ind w:right="-73" w:rightChars="-35"/>
              <w:jc w:val="center"/>
              <w:rPr>
                <w:rFonts w:ascii="宋体" w:hAnsi="宋体" w:cs="Arial" w:eastAsiaTheme="minorEastAsia"/>
              </w:rPr>
            </w:pPr>
          </w:p>
        </w:tc>
        <w:tc>
          <w:tcPr>
            <w:tcW w:w="1416" w:type="dxa"/>
            <w:vAlign w:val="center"/>
          </w:tcPr>
          <w:p>
            <w:pPr>
              <w:ind w:left="-67" w:leftChars="-32" w:right="-69" w:rightChars="-33" w:firstLine="2"/>
              <w:jc w:val="center"/>
              <w:rPr>
                <w:rFonts w:ascii="宋体" w:hAnsi="宋体" w:cs="Arial" w:eastAsiaTheme="minorEastAsia"/>
              </w:rPr>
            </w:pPr>
          </w:p>
        </w:tc>
      </w:tr>
    </w:tbl>
    <w:p>
      <w:pPr>
        <w:spacing w:before="165" w:line="360" w:lineRule="auto"/>
        <w:rPr>
          <w:rFonts w:ascii="宋体" w:hAnsi="宋体" w:cs="宋体"/>
          <w:color w:val="FF0000"/>
          <w:sz w:val="24"/>
        </w:rPr>
      </w:pPr>
      <w:r>
        <w:rPr>
          <w:rFonts w:ascii="宋体" w:hAnsi="宋体" w:cs="宋体"/>
          <w:color w:val="FF0000"/>
          <w:spacing w:val="-25"/>
          <w:sz w:val="24"/>
        </w:rPr>
        <w:t>(</w:t>
      </w:r>
      <w:r>
        <w:rPr>
          <w:rFonts w:eastAsia="Times New Roman"/>
          <w:color w:val="FF0000"/>
          <w:spacing w:val="-17"/>
          <w:sz w:val="24"/>
          <w:u w:val="single"/>
        </w:rPr>
        <w:t>*</w:t>
      </w:r>
      <w:r>
        <w:rPr>
          <w:rFonts w:ascii="宋体" w:hAnsi="宋体" w:cs="宋体"/>
          <w:color w:val="FF0000"/>
          <w:spacing w:val="-17"/>
          <w:sz w:val="24"/>
          <w:u w:val="single"/>
        </w:rPr>
        <w:t>监理机构组成要求应符合《台州市住房和城乡建设局关于印发台州市建设工程施工现场关键岗位人员管</w:t>
      </w:r>
      <w:r>
        <w:rPr>
          <w:rFonts w:ascii="宋体" w:hAnsi="宋体" w:cs="宋体"/>
          <w:color w:val="FF0000"/>
          <w:spacing w:val="-8"/>
          <w:sz w:val="24"/>
          <w:u w:val="single"/>
        </w:rPr>
        <w:t>理办法的</w:t>
      </w:r>
      <w:r>
        <w:rPr>
          <w:rFonts w:ascii="宋体" w:hAnsi="宋体" w:cs="宋体"/>
          <w:color w:val="FF0000"/>
          <w:spacing w:val="-6"/>
          <w:sz w:val="24"/>
          <w:u w:val="single"/>
        </w:rPr>
        <w:t>通</w:t>
      </w:r>
      <w:r>
        <w:rPr>
          <w:rFonts w:ascii="宋体" w:hAnsi="宋体" w:cs="宋体"/>
          <w:color w:val="FF0000"/>
          <w:spacing w:val="-4"/>
          <w:sz w:val="24"/>
          <w:u w:val="single"/>
        </w:rPr>
        <w:t>知》(台建【</w:t>
      </w:r>
      <w:r>
        <w:rPr>
          <w:rFonts w:eastAsia="Times New Roman"/>
          <w:color w:val="FF0000"/>
          <w:spacing w:val="-4"/>
          <w:sz w:val="24"/>
          <w:u w:val="single"/>
        </w:rPr>
        <w:t>2018</w:t>
      </w:r>
      <w:r>
        <w:rPr>
          <w:rFonts w:ascii="宋体" w:hAnsi="宋体" w:cs="宋体"/>
          <w:color w:val="FF0000"/>
          <w:spacing w:val="-4"/>
          <w:sz w:val="24"/>
          <w:u w:val="single"/>
        </w:rPr>
        <w:t>】</w:t>
      </w:r>
      <w:r>
        <w:rPr>
          <w:rFonts w:eastAsia="Times New Roman"/>
          <w:color w:val="FF0000"/>
          <w:spacing w:val="-4"/>
          <w:sz w:val="24"/>
          <w:u w:val="single"/>
        </w:rPr>
        <w:t>110</w:t>
      </w:r>
      <w:r>
        <w:rPr>
          <w:rFonts w:ascii="宋体" w:hAnsi="宋体" w:cs="宋体"/>
          <w:color w:val="FF0000"/>
          <w:spacing w:val="-4"/>
          <w:sz w:val="24"/>
          <w:u w:val="single"/>
        </w:rPr>
        <w:t>号)附件</w:t>
      </w:r>
      <w:r>
        <w:rPr>
          <w:rFonts w:eastAsia="Times New Roman"/>
          <w:color w:val="FF0000"/>
          <w:spacing w:val="-4"/>
          <w:sz w:val="24"/>
          <w:u w:val="single"/>
        </w:rPr>
        <w:t>1</w:t>
      </w:r>
      <w:r>
        <w:rPr>
          <w:rFonts w:ascii="宋体" w:hAnsi="宋体" w:cs="宋体"/>
          <w:color w:val="FF0000"/>
          <w:spacing w:val="-4"/>
          <w:sz w:val="24"/>
          <w:u w:val="single"/>
        </w:rPr>
        <w:t>相关要</w:t>
      </w:r>
      <w:r>
        <w:rPr>
          <w:rFonts w:ascii="宋体" w:hAnsi="宋体" w:cs="宋体"/>
          <w:color w:val="FF0000"/>
          <w:spacing w:val="-4"/>
          <w:sz w:val="24"/>
        </w:rPr>
        <w:t>求。</w:t>
      </w:r>
      <w:r>
        <w:rPr>
          <w:rFonts w:eastAsia="Times New Roman"/>
          <w:color w:val="FF0000"/>
          <w:spacing w:val="-4"/>
          <w:sz w:val="24"/>
        </w:rPr>
        <w:t>)</w:t>
      </w:r>
    </w:p>
    <w:p>
      <w:pPr>
        <w:spacing w:line="360" w:lineRule="auto"/>
        <w:ind w:left="259" w:right="259" w:firstLine="417"/>
        <w:rPr>
          <w:rFonts w:ascii="宋体" w:hAnsi="宋体" w:cs="宋体"/>
          <w:sz w:val="24"/>
        </w:rPr>
      </w:pPr>
      <w:r>
        <w:rPr>
          <w:rFonts w:ascii="宋体" w:hAnsi="宋体" w:cs="宋体"/>
          <w:spacing w:val="6"/>
          <w:sz w:val="24"/>
        </w:rPr>
        <w:t>2.3.2本合同履行过程中，总监理工程师及重要岗位监理人员应保持相对稳定，以保证监理工作</w:t>
      </w:r>
      <w:r>
        <w:rPr>
          <w:rFonts w:ascii="宋体" w:hAnsi="宋体" w:cs="宋体"/>
          <w:spacing w:val="1"/>
          <w:sz w:val="24"/>
        </w:rPr>
        <w:t>正</w:t>
      </w:r>
      <w:r>
        <w:rPr>
          <w:rFonts w:ascii="宋体" w:hAnsi="宋体" w:cs="宋体"/>
          <w:spacing w:val="2"/>
          <w:sz w:val="24"/>
        </w:rPr>
        <w:t>常进行。</w:t>
      </w:r>
    </w:p>
    <w:p>
      <w:pPr>
        <w:spacing w:line="360" w:lineRule="auto"/>
        <w:ind w:left="254" w:right="201" w:firstLine="421"/>
        <w:rPr>
          <w:rFonts w:ascii="宋体" w:hAnsi="宋体" w:cs="宋体"/>
          <w:sz w:val="24"/>
        </w:rPr>
      </w:pPr>
      <w:r>
        <w:rPr>
          <w:rFonts w:ascii="宋体" w:hAnsi="宋体" w:cs="宋体"/>
          <w:spacing w:val="18"/>
          <w:sz w:val="24"/>
        </w:rPr>
        <w:t>2</w:t>
      </w:r>
      <w:r>
        <w:rPr>
          <w:rFonts w:ascii="宋体" w:hAnsi="宋体" w:cs="宋体"/>
          <w:spacing w:val="16"/>
          <w:sz w:val="24"/>
        </w:rPr>
        <w:t>.</w:t>
      </w:r>
      <w:r>
        <w:rPr>
          <w:rFonts w:ascii="宋体" w:hAnsi="宋体" w:cs="宋体"/>
          <w:spacing w:val="9"/>
          <w:sz w:val="24"/>
        </w:rPr>
        <w:t>3.3监理人可根据工程进展和工作需要调整项目监理机构人员。监理人更换总监理工程师时，应</w:t>
      </w:r>
      <w:r>
        <w:rPr>
          <w:rFonts w:ascii="宋体" w:hAnsi="宋体" w:cs="宋体"/>
          <w:spacing w:val="6"/>
          <w:sz w:val="24"/>
        </w:rPr>
        <w:t>提前7</w:t>
      </w:r>
      <w:r>
        <w:rPr>
          <w:rFonts w:ascii="宋体" w:hAnsi="宋体" w:cs="宋体"/>
          <w:spacing w:val="3"/>
          <w:sz w:val="24"/>
        </w:rPr>
        <w:t>天向委托人书面报告，经委托人同意后方可更换；监理人更换项目监理机构其他监理人员，应以相</w:t>
      </w:r>
      <w:r>
        <w:rPr>
          <w:rFonts w:ascii="宋体" w:hAnsi="宋体" w:cs="宋体"/>
          <w:spacing w:val="8"/>
          <w:sz w:val="24"/>
        </w:rPr>
        <w:t>当</w:t>
      </w:r>
      <w:r>
        <w:rPr>
          <w:rFonts w:ascii="宋体" w:hAnsi="宋体" w:cs="宋体"/>
          <w:spacing w:val="6"/>
          <w:sz w:val="24"/>
        </w:rPr>
        <w:t>资</w:t>
      </w:r>
      <w:r>
        <w:rPr>
          <w:rFonts w:ascii="宋体" w:hAnsi="宋体" w:cs="宋体"/>
          <w:spacing w:val="4"/>
          <w:sz w:val="24"/>
        </w:rPr>
        <w:t>格与能力的人员替换，并通知委托人。</w:t>
      </w:r>
    </w:p>
    <w:p>
      <w:pPr>
        <w:spacing w:line="360" w:lineRule="auto"/>
        <w:ind w:firstLine="512" w:firstLineChars="200"/>
        <w:rPr>
          <w:rFonts w:ascii="宋体" w:hAnsi="宋体" w:cs="宋体"/>
          <w:sz w:val="24"/>
        </w:rPr>
      </w:pPr>
      <w:r>
        <w:rPr>
          <w:rFonts w:ascii="宋体" w:hAnsi="宋体" w:cs="宋体"/>
          <w:spacing w:val="8"/>
          <w:sz w:val="24"/>
        </w:rPr>
        <w:t>2.3.4</w:t>
      </w:r>
      <w:r>
        <w:rPr>
          <w:rFonts w:ascii="宋体" w:hAnsi="宋体" w:cs="宋体"/>
          <w:spacing w:val="4"/>
          <w:sz w:val="24"/>
        </w:rPr>
        <w:t>更换监理人员的其他情形：</w:t>
      </w:r>
      <w:r>
        <w:rPr>
          <w:rFonts w:ascii="宋体" w:hAnsi="宋体" w:cs="宋体"/>
          <w:spacing w:val="4"/>
          <w:sz w:val="24"/>
          <w:u w:val="single"/>
        </w:rPr>
        <w:t>。</w:t>
      </w:r>
    </w:p>
    <w:p>
      <w:pPr>
        <w:spacing w:line="360" w:lineRule="auto"/>
        <w:ind w:firstLine="508" w:firstLineChars="200"/>
        <w:rPr>
          <w:rFonts w:ascii="宋体" w:hAnsi="宋体" w:cs="宋体"/>
          <w:spacing w:val="5"/>
          <w:sz w:val="24"/>
        </w:rPr>
      </w:pPr>
      <w:r>
        <w:rPr>
          <w:rFonts w:ascii="宋体" w:hAnsi="宋体" w:cs="宋体"/>
          <w:spacing w:val="7"/>
          <w:sz w:val="24"/>
        </w:rPr>
        <w:t>2</w:t>
      </w:r>
      <w:r>
        <w:rPr>
          <w:rFonts w:ascii="宋体" w:hAnsi="宋体" w:cs="宋体"/>
          <w:spacing w:val="5"/>
          <w:sz w:val="24"/>
        </w:rPr>
        <w:t>.4履行职责</w:t>
      </w:r>
    </w:p>
    <w:p>
      <w:pPr>
        <w:spacing w:line="360" w:lineRule="auto"/>
        <w:ind w:firstLine="500" w:firstLineChars="200"/>
        <w:rPr>
          <w:rFonts w:ascii="宋体" w:hAnsi="宋体" w:cs="宋体"/>
          <w:sz w:val="24"/>
        </w:rPr>
      </w:pPr>
      <w:r>
        <w:rPr>
          <w:rFonts w:ascii="宋体" w:hAnsi="宋体" w:cs="宋体"/>
          <w:spacing w:val="5"/>
          <w:sz w:val="24"/>
        </w:rPr>
        <w:t>2.4.3对监理人的授权范围：</w:t>
      </w:r>
      <w:r>
        <w:rPr>
          <w:rFonts w:ascii="宋体" w:hAnsi="宋体" w:cs="宋体"/>
          <w:spacing w:val="5"/>
          <w:sz w:val="24"/>
          <w:u w:val="single"/>
        </w:rPr>
        <w:t>①对施工组织设计、施工进度、施工方案、技术方案的确认权，②与</w:t>
      </w:r>
      <w:r>
        <w:rPr>
          <w:rFonts w:ascii="宋体" w:hAnsi="宋体" w:cs="宋体"/>
          <w:spacing w:val="5"/>
          <w:sz w:val="24"/>
        </w:rPr>
        <w:t>施</w:t>
      </w:r>
      <w:r>
        <w:rPr>
          <w:rFonts w:ascii="宋体" w:hAnsi="宋体" w:cs="宋体"/>
          <w:spacing w:val="1"/>
          <w:sz w:val="24"/>
        </w:rPr>
        <w:t>工</w:t>
      </w:r>
      <w:r>
        <w:rPr>
          <w:rFonts w:ascii="宋体" w:hAnsi="宋体" w:cs="宋体"/>
          <w:spacing w:val="14"/>
          <w:sz w:val="24"/>
          <w:u w:val="single"/>
        </w:rPr>
        <w:t>有</w:t>
      </w:r>
      <w:r>
        <w:rPr>
          <w:rFonts w:ascii="宋体" w:hAnsi="宋体" w:cs="宋体"/>
          <w:spacing w:val="10"/>
          <w:sz w:val="24"/>
          <w:u w:val="single"/>
        </w:rPr>
        <w:t>关的协作单位的组织协调权，③对工程开工令、停工令、复工令的发布权，④对工程上使用的材料、</w:t>
      </w:r>
      <w:r>
        <w:rPr>
          <w:rFonts w:ascii="宋体" w:hAnsi="宋体" w:cs="宋体"/>
          <w:spacing w:val="18"/>
          <w:sz w:val="24"/>
          <w:u w:val="single"/>
        </w:rPr>
        <w:t>施</w:t>
      </w:r>
      <w:r>
        <w:rPr>
          <w:rFonts w:ascii="宋体" w:hAnsi="宋体" w:cs="宋体"/>
          <w:spacing w:val="15"/>
          <w:sz w:val="24"/>
          <w:u w:val="single"/>
        </w:rPr>
        <w:t>工</w:t>
      </w:r>
      <w:r>
        <w:rPr>
          <w:rFonts w:ascii="宋体" w:hAnsi="宋体" w:cs="宋体"/>
          <w:spacing w:val="9"/>
          <w:sz w:val="24"/>
          <w:u w:val="single"/>
        </w:rPr>
        <w:t>质量和施工安全的检验权，⑤对工程施工进度的检查监督权，⑥对工程实际竣工日期提前或超过工</w:t>
      </w:r>
      <w:r>
        <w:rPr>
          <w:rFonts w:ascii="宋体" w:hAnsi="宋体" w:cs="宋体"/>
          <w:spacing w:val="-10"/>
          <w:sz w:val="24"/>
          <w:u w:val="single"/>
        </w:rPr>
        <w:t>程承包</w:t>
      </w:r>
      <w:r>
        <w:rPr>
          <w:rFonts w:ascii="宋体" w:hAnsi="宋体" w:cs="宋体"/>
          <w:spacing w:val="-5"/>
          <w:sz w:val="24"/>
          <w:u w:val="single"/>
        </w:rPr>
        <w:t>合同规定的竣工期限的签认权，⑦在工程承包合同约定的工程价格范围内对工程款支付的审</w:t>
      </w:r>
      <w:r>
        <w:rPr>
          <w:rFonts w:ascii="宋体" w:hAnsi="宋体" w:cs="宋体"/>
          <w:spacing w:val="-5"/>
          <w:sz w:val="24"/>
        </w:rPr>
        <w:t>核和</w:t>
      </w:r>
      <w:r>
        <w:rPr>
          <w:rFonts w:ascii="宋体" w:hAnsi="宋体" w:cs="宋体"/>
          <w:sz w:val="24"/>
          <w:u w:val="single"/>
        </w:rPr>
        <w:t>签认权以及结算工程款的复核确认权与否定权，⑧对工程的索赔、违约事件及费用、工期顺延的确</w:t>
      </w:r>
      <w:r>
        <w:rPr>
          <w:rFonts w:ascii="宋体" w:hAnsi="宋体" w:cs="宋体"/>
          <w:spacing w:val="-6"/>
          <w:sz w:val="24"/>
          <w:u w:val="single"/>
        </w:rPr>
        <w:t>认权</w:t>
      </w:r>
      <w:r>
        <w:rPr>
          <w:rFonts w:ascii="宋体" w:hAnsi="宋体" w:cs="宋体"/>
          <w:spacing w:val="-3"/>
          <w:sz w:val="24"/>
          <w:u w:val="single"/>
        </w:rPr>
        <w:t>，⑨对施工方不称职人员的调换的建议权，⑩在保修期限内对施工单位的维修具有督促权。</w:t>
      </w:r>
    </w:p>
    <w:p>
      <w:pPr>
        <w:spacing w:line="360" w:lineRule="auto"/>
        <w:ind w:left="466"/>
        <w:rPr>
          <w:rFonts w:ascii="宋体" w:hAnsi="宋体" w:cs="宋体"/>
          <w:sz w:val="24"/>
        </w:rPr>
      </w:pPr>
      <w:r>
        <w:rPr>
          <w:rFonts w:ascii="宋体" w:hAnsi="宋体" w:cs="宋体"/>
          <w:spacing w:val="12"/>
          <w:sz w:val="24"/>
          <w:u w:val="single"/>
        </w:rPr>
        <w:t>需</w:t>
      </w:r>
      <w:r>
        <w:rPr>
          <w:rFonts w:ascii="宋体" w:hAnsi="宋体" w:cs="宋体"/>
          <w:spacing w:val="6"/>
          <w:sz w:val="24"/>
          <w:u w:val="single"/>
        </w:rPr>
        <w:t>要取得委托人批准才能行使的职权：以上③⑥⑦⑧⑨应取得委托人批准。</w:t>
      </w:r>
    </w:p>
    <w:p>
      <w:pPr>
        <w:spacing w:line="360" w:lineRule="auto"/>
        <w:ind w:firstLine="504" w:firstLineChars="200"/>
        <w:rPr>
          <w:rFonts w:ascii="宋体" w:hAnsi="宋体" w:cs="宋体"/>
          <w:sz w:val="24"/>
        </w:rPr>
      </w:pPr>
      <w:r>
        <w:rPr>
          <w:rFonts w:ascii="宋体" w:hAnsi="宋体" w:cs="宋体"/>
          <w:spacing w:val="6"/>
          <w:sz w:val="24"/>
        </w:rPr>
        <w:t>2</w:t>
      </w:r>
      <w:r>
        <w:rPr>
          <w:rFonts w:ascii="宋体" w:hAnsi="宋体" w:cs="宋体"/>
          <w:spacing w:val="5"/>
          <w:sz w:val="24"/>
        </w:rPr>
        <w:t>.</w:t>
      </w:r>
      <w:r>
        <w:rPr>
          <w:rFonts w:ascii="宋体" w:hAnsi="宋体" w:cs="宋体"/>
          <w:spacing w:val="3"/>
          <w:sz w:val="24"/>
        </w:rPr>
        <w:t>4.4监理人有权要求承包人调换其人员的限制条件：</w:t>
      </w:r>
      <w:r>
        <w:rPr>
          <w:rFonts w:ascii="宋体" w:hAnsi="宋体" w:cs="宋体"/>
          <w:spacing w:val="3"/>
          <w:sz w:val="24"/>
          <w:u w:val="single"/>
        </w:rPr>
        <w:t>1、监理人要求承包人调换项目经理的，应征得发</w:t>
      </w:r>
      <w:r>
        <w:rPr>
          <w:rFonts w:ascii="宋体" w:hAnsi="宋体" w:cs="宋体"/>
          <w:spacing w:val="20"/>
          <w:sz w:val="24"/>
          <w:u w:val="single"/>
        </w:rPr>
        <w:t>包人</w:t>
      </w:r>
      <w:r>
        <w:rPr>
          <w:rFonts w:ascii="宋体" w:hAnsi="宋体" w:cs="宋体"/>
          <w:spacing w:val="11"/>
          <w:sz w:val="24"/>
          <w:u w:val="single"/>
        </w:rPr>
        <w:t>同</w:t>
      </w:r>
      <w:r>
        <w:rPr>
          <w:rFonts w:ascii="宋体" w:hAnsi="宋体" w:cs="宋体"/>
          <w:spacing w:val="10"/>
          <w:sz w:val="24"/>
          <w:u w:val="single"/>
        </w:rPr>
        <w:t>意，且更换后的人员不得低于投标承诺人员具备的资格条件。委托人</w:t>
      </w:r>
      <w:r>
        <w:rPr>
          <w:rFonts w:ascii="宋体" w:hAnsi="宋体" w:cs="宋体"/>
          <w:spacing w:val="5"/>
          <w:sz w:val="24"/>
          <w:u w:val="single"/>
        </w:rPr>
        <w:t>同意后提前7天向承包人发出调换项目经理通知。2、监理人要求承包人调换其他管理</w:t>
      </w:r>
      <w:r>
        <w:rPr>
          <w:rFonts w:ascii="宋体" w:hAnsi="宋体" w:cs="宋体"/>
          <w:spacing w:val="-1"/>
          <w:sz w:val="24"/>
          <w:u w:val="single"/>
        </w:rPr>
        <w:t>人员的应提</w:t>
      </w:r>
      <w:r>
        <w:rPr>
          <w:rFonts w:ascii="宋体" w:hAnsi="宋体" w:cs="宋体"/>
          <w:sz w:val="24"/>
          <w:u w:val="single"/>
        </w:rPr>
        <w:t>前7天通知委托人。</w:t>
      </w:r>
    </w:p>
    <w:p>
      <w:pPr>
        <w:spacing w:line="360" w:lineRule="auto"/>
        <w:ind w:left="459"/>
        <w:rPr>
          <w:rFonts w:ascii="宋体" w:hAnsi="宋体" w:cs="宋体"/>
          <w:sz w:val="24"/>
        </w:rPr>
      </w:pPr>
      <w:r>
        <w:rPr>
          <w:rFonts w:ascii="宋体" w:hAnsi="宋体" w:cs="宋体"/>
          <w:spacing w:val="7"/>
          <w:sz w:val="24"/>
        </w:rPr>
        <w:t>2</w:t>
      </w:r>
      <w:r>
        <w:rPr>
          <w:rFonts w:ascii="宋体" w:hAnsi="宋体" w:cs="宋体"/>
          <w:spacing w:val="5"/>
          <w:sz w:val="24"/>
        </w:rPr>
        <w:t>.5提交报告</w:t>
      </w:r>
    </w:p>
    <w:p>
      <w:pPr>
        <w:spacing w:line="360" w:lineRule="auto"/>
        <w:ind w:firstLine="464" w:firstLineChars="200"/>
        <w:rPr>
          <w:rFonts w:ascii="宋体" w:hAnsi="宋体" w:cs="宋体"/>
          <w:spacing w:val="3"/>
          <w:sz w:val="24"/>
        </w:rPr>
      </w:pPr>
      <w:r>
        <w:rPr>
          <w:rFonts w:ascii="宋体" w:hAnsi="宋体" w:cs="宋体"/>
          <w:spacing w:val="-4"/>
          <w:sz w:val="24"/>
        </w:rPr>
        <w:t>监理人应提交报告的种类(包括监理规划、</w:t>
      </w:r>
      <w:r>
        <w:rPr>
          <w:rFonts w:ascii="宋体" w:hAnsi="宋体" w:cs="宋体"/>
          <w:spacing w:val="-2"/>
          <w:sz w:val="24"/>
        </w:rPr>
        <w:t>监理月报及约定的专项报告)、时间和份数：</w:t>
      </w:r>
      <w:r>
        <w:rPr>
          <w:rFonts w:ascii="宋体" w:hAnsi="宋体" w:cs="宋体"/>
          <w:spacing w:val="-2"/>
          <w:sz w:val="24"/>
          <w:u w:val="single"/>
        </w:rPr>
        <w:t>1、监理人应在工程</w:t>
      </w:r>
      <w:r>
        <w:rPr>
          <w:rFonts w:ascii="宋体" w:hAnsi="宋体" w:cs="宋体"/>
          <w:spacing w:val="-4"/>
          <w:sz w:val="24"/>
          <w:u w:val="single"/>
        </w:rPr>
        <w:t>开工前14日向</w:t>
      </w:r>
      <w:r>
        <w:rPr>
          <w:rFonts w:ascii="宋体" w:hAnsi="宋体" w:cs="宋体"/>
          <w:spacing w:val="-3"/>
          <w:sz w:val="24"/>
          <w:u w:val="single"/>
        </w:rPr>
        <w:t>委</w:t>
      </w:r>
      <w:r>
        <w:rPr>
          <w:rFonts w:ascii="宋体" w:hAnsi="宋体" w:cs="宋体"/>
          <w:spacing w:val="-2"/>
          <w:sz w:val="24"/>
          <w:u w:val="single"/>
        </w:rPr>
        <w:t>托人提供2套《监理规划》；2、监理人应在每月的5日前向委托人提供1份上月的《监</w:t>
      </w:r>
      <w:r>
        <w:rPr>
          <w:rFonts w:ascii="宋体" w:hAnsi="宋体" w:cs="宋体"/>
          <w:spacing w:val="2"/>
          <w:sz w:val="24"/>
          <w:u w:val="single"/>
        </w:rPr>
        <w:t>理月报》；3、监理人应根据工程需要或有关规定编制《监</w:t>
      </w:r>
      <w:r>
        <w:rPr>
          <w:rFonts w:ascii="宋体" w:hAnsi="宋体" w:cs="宋体"/>
          <w:spacing w:val="1"/>
          <w:sz w:val="24"/>
          <w:u w:val="single"/>
        </w:rPr>
        <w:t>理实施细则》，在专项工程开工前14日向</w:t>
      </w:r>
      <w:r>
        <w:rPr>
          <w:rFonts w:ascii="宋体" w:hAnsi="宋体" w:cs="宋体"/>
          <w:spacing w:val="3"/>
          <w:sz w:val="24"/>
          <w:u w:val="single"/>
        </w:rPr>
        <w:t>委托人提供2套《监理实施细则》，监理人应及时或按照委托人的要求时限和份数提供专项报告</w:t>
      </w:r>
      <w:r>
        <w:rPr>
          <w:rFonts w:hint="eastAsia" w:ascii="宋体" w:hAnsi="宋体" w:cs="宋体"/>
          <w:spacing w:val="3"/>
          <w:sz w:val="24"/>
          <w:u w:val="single"/>
        </w:rPr>
        <w:t>。</w:t>
      </w:r>
    </w:p>
    <w:p>
      <w:pPr>
        <w:spacing w:line="360" w:lineRule="auto"/>
        <w:ind w:left="565"/>
        <w:rPr>
          <w:rFonts w:ascii="宋体" w:hAnsi="宋体" w:cs="宋体"/>
          <w:sz w:val="24"/>
        </w:rPr>
      </w:pPr>
      <w:r>
        <w:rPr>
          <w:rFonts w:ascii="宋体" w:hAnsi="宋体" w:cs="宋体"/>
          <w:spacing w:val="10"/>
          <w:sz w:val="24"/>
        </w:rPr>
        <w:t>2</w:t>
      </w:r>
      <w:r>
        <w:rPr>
          <w:rFonts w:ascii="宋体" w:hAnsi="宋体" w:cs="宋体"/>
          <w:spacing w:val="7"/>
          <w:sz w:val="24"/>
        </w:rPr>
        <w:t>.7使用委托人的财产</w:t>
      </w:r>
    </w:p>
    <w:p>
      <w:pPr>
        <w:spacing w:line="360" w:lineRule="auto"/>
        <w:ind w:firstLine="464" w:firstLineChars="200"/>
        <w:rPr>
          <w:rFonts w:ascii="宋体" w:hAnsi="宋体" w:cs="宋体"/>
          <w:spacing w:val="-4"/>
          <w:sz w:val="24"/>
        </w:rPr>
      </w:pPr>
      <w:r>
        <w:rPr>
          <w:rFonts w:hint="eastAsia" w:ascii="宋体" w:hAnsi="宋体" w:cs="宋体"/>
          <w:spacing w:val="-4"/>
          <w:sz w:val="24"/>
        </w:rPr>
        <w:t xml:space="preserve"> 附录B中由委托人无偿提供的房屋、设备的所有权属于：</w:t>
      </w:r>
      <w:r>
        <w:rPr>
          <w:rFonts w:hint="eastAsia" w:ascii="宋体" w:hAnsi="宋体" w:cs="宋体"/>
          <w:spacing w:val="-4"/>
          <w:sz w:val="24"/>
          <w:u w:val="single"/>
        </w:rPr>
        <w:t xml:space="preserve"> 委托人 </w:t>
      </w:r>
      <w:r>
        <w:rPr>
          <w:rFonts w:hint="eastAsia" w:ascii="宋体" w:hAnsi="宋体" w:cs="宋体"/>
          <w:spacing w:val="-4"/>
          <w:sz w:val="24"/>
        </w:rPr>
        <w:t>。</w:t>
      </w:r>
    </w:p>
    <w:p>
      <w:pPr>
        <w:spacing w:line="360" w:lineRule="auto"/>
        <w:ind w:firstLine="464" w:firstLineChars="200"/>
        <w:rPr>
          <w:rFonts w:ascii="宋体" w:hAnsi="宋体" w:cs="宋体"/>
          <w:spacing w:val="-4"/>
          <w:sz w:val="24"/>
        </w:rPr>
      </w:pPr>
      <w:r>
        <w:rPr>
          <w:rFonts w:hint="eastAsia" w:ascii="宋体" w:hAnsi="宋体" w:cs="宋体"/>
          <w:spacing w:val="-4"/>
          <w:sz w:val="24"/>
        </w:rPr>
        <w:t>监理人应在本合同终止后天内移交委托人无偿提供的房屋、设备，移交的时间和方式为：。</w:t>
      </w:r>
    </w:p>
    <w:p>
      <w:pPr>
        <w:spacing w:line="360" w:lineRule="auto"/>
        <w:ind w:left="512" w:right="3528" w:firstLine="10"/>
        <w:rPr>
          <w:rFonts w:ascii="宋体" w:hAnsi="宋体" w:cs="宋体"/>
          <w:b/>
          <w:bCs/>
          <w:spacing w:val="10"/>
          <w:sz w:val="24"/>
        </w:rPr>
      </w:pPr>
      <w:r>
        <w:rPr>
          <w:rFonts w:ascii="宋体" w:hAnsi="宋体" w:cs="宋体"/>
          <w:b/>
          <w:bCs/>
          <w:spacing w:val="10"/>
          <w:sz w:val="24"/>
        </w:rPr>
        <w:t>3.委托人义务</w:t>
      </w:r>
    </w:p>
    <w:p>
      <w:pPr>
        <w:spacing w:line="360" w:lineRule="auto"/>
        <w:ind w:left="461"/>
        <w:rPr>
          <w:rFonts w:ascii="宋体" w:hAnsi="宋体" w:cs="宋体"/>
          <w:sz w:val="24"/>
        </w:rPr>
      </w:pPr>
      <w:r>
        <w:rPr>
          <w:rFonts w:ascii="宋体" w:hAnsi="宋体" w:cs="宋体"/>
          <w:spacing w:val="8"/>
          <w:sz w:val="24"/>
        </w:rPr>
        <w:t>3</w:t>
      </w:r>
      <w:r>
        <w:rPr>
          <w:rFonts w:ascii="宋体" w:hAnsi="宋体" w:cs="宋体"/>
          <w:spacing w:val="6"/>
          <w:sz w:val="24"/>
        </w:rPr>
        <w:t>.4委托人代表</w:t>
      </w:r>
    </w:p>
    <w:p>
      <w:pPr>
        <w:spacing w:line="360" w:lineRule="auto"/>
        <w:ind w:left="456"/>
        <w:rPr>
          <w:rFonts w:ascii="宋体" w:hAnsi="宋体" w:cs="宋体"/>
          <w:sz w:val="24"/>
        </w:rPr>
      </w:pPr>
      <w:r>
        <w:rPr>
          <w:rFonts w:ascii="宋体" w:hAnsi="宋体" w:cs="宋体"/>
          <w:spacing w:val="-1"/>
          <w:sz w:val="24"/>
        </w:rPr>
        <w:t>委托人代表为：</w:t>
      </w:r>
      <w:r>
        <w:rPr>
          <w:rFonts w:ascii="宋体" w:hAnsi="宋体" w:cs="宋体"/>
          <w:sz w:val="24"/>
        </w:rPr>
        <w:t>。</w:t>
      </w:r>
    </w:p>
    <w:p>
      <w:pPr>
        <w:spacing w:line="360" w:lineRule="auto"/>
        <w:ind w:left="461"/>
        <w:rPr>
          <w:rFonts w:ascii="宋体" w:hAnsi="宋体" w:cs="宋体"/>
          <w:sz w:val="24"/>
        </w:rPr>
      </w:pPr>
      <w:r>
        <w:rPr>
          <w:rFonts w:ascii="宋体" w:hAnsi="宋体" w:cs="宋体"/>
          <w:spacing w:val="5"/>
          <w:sz w:val="24"/>
        </w:rPr>
        <w:t>3</w:t>
      </w:r>
      <w:r>
        <w:rPr>
          <w:rFonts w:ascii="宋体" w:hAnsi="宋体" w:cs="宋体"/>
          <w:spacing w:val="4"/>
          <w:sz w:val="24"/>
        </w:rPr>
        <w:t>.6答复</w:t>
      </w:r>
    </w:p>
    <w:p>
      <w:pPr>
        <w:spacing w:line="360" w:lineRule="auto"/>
        <w:ind w:firstLine="464" w:firstLineChars="200"/>
        <w:rPr>
          <w:rFonts w:ascii="宋体" w:hAnsi="宋体" w:cs="宋体"/>
          <w:spacing w:val="-4"/>
          <w:sz w:val="24"/>
        </w:rPr>
      </w:pPr>
      <w:r>
        <w:rPr>
          <w:rFonts w:hint="eastAsia" w:ascii="宋体" w:hAnsi="宋体" w:cs="宋体"/>
          <w:spacing w:val="-4"/>
          <w:sz w:val="24"/>
        </w:rPr>
        <w:t>委托人同意在 天内，对监理人书面提交并要求做出决定的事宜给予书面答复。</w:t>
      </w:r>
    </w:p>
    <w:p>
      <w:pPr>
        <w:spacing w:line="360" w:lineRule="auto"/>
        <w:ind w:left="512" w:right="3528" w:firstLine="10"/>
        <w:rPr>
          <w:rFonts w:ascii="宋体" w:hAnsi="宋体" w:cs="宋体"/>
          <w:b/>
          <w:bCs/>
          <w:spacing w:val="10"/>
          <w:sz w:val="24"/>
        </w:rPr>
      </w:pPr>
      <w:r>
        <w:rPr>
          <w:rFonts w:ascii="宋体" w:hAnsi="宋体" w:cs="宋体"/>
          <w:b/>
          <w:bCs/>
          <w:spacing w:val="10"/>
          <w:sz w:val="24"/>
        </w:rPr>
        <w:t>4.违约责任</w:t>
      </w:r>
    </w:p>
    <w:p>
      <w:pPr>
        <w:spacing w:before="1" w:line="360" w:lineRule="auto"/>
        <w:ind w:left="456"/>
        <w:rPr>
          <w:rFonts w:ascii="宋体" w:hAnsi="宋体" w:cs="宋体"/>
          <w:sz w:val="24"/>
        </w:rPr>
      </w:pPr>
      <w:r>
        <w:rPr>
          <w:rFonts w:ascii="宋体" w:hAnsi="宋体" w:cs="宋体"/>
          <w:spacing w:val="6"/>
          <w:sz w:val="24"/>
        </w:rPr>
        <w:t>4.1监理人的违约责</w:t>
      </w:r>
      <w:r>
        <w:rPr>
          <w:rFonts w:ascii="宋体" w:hAnsi="宋体" w:cs="宋体"/>
          <w:spacing w:val="5"/>
          <w:sz w:val="24"/>
        </w:rPr>
        <w:t>任</w:t>
      </w:r>
    </w:p>
    <w:p>
      <w:pPr>
        <w:spacing w:line="360" w:lineRule="auto"/>
        <w:ind w:left="456"/>
        <w:rPr>
          <w:rFonts w:ascii="宋体" w:hAnsi="宋体" w:cs="宋体"/>
          <w:sz w:val="24"/>
        </w:rPr>
      </w:pPr>
      <w:r>
        <w:rPr>
          <w:rFonts w:ascii="宋体" w:hAnsi="宋体" w:cs="宋体"/>
          <w:spacing w:val="5"/>
          <w:sz w:val="24"/>
        </w:rPr>
        <w:t>4</w:t>
      </w:r>
      <w:r>
        <w:rPr>
          <w:rFonts w:ascii="宋体" w:hAnsi="宋体" w:cs="宋体"/>
          <w:spacing w:val="3"/>
          <w:sz w:val="24"/>
        </w:rPr>
        <w:t>.1.1监理人赔偿金额按下列方法确定：</w:t>
      </w:r>
    </w:p>
    <w:p>
      <w:pPr>
        <w:spacing w:line="360" w:lineRule="auto"/>
        <w:ind w:left="456"/>
        <w:rPr>
          <w:rFonts w:ascii="宋体" w:hAnsi="宋体" w:cs="宋体"/>
          <w:color w:val="000000" w:themeColor="text1"/>
          <w:sz w:val="24"/>
        </w:rPr>
      </w:pPr>
      <w:r>
        <w:rPr>
          <w:rFonts w:ascii="宋体" w:hAnsi="宋体" w:cs="宋体"/>
          <w:spacing w:val="14"/>
          <w:sz w:val="24"/>
        </w:rPr>
        <w:t>赔</w:t>
      </w:r>
      <w:r>
        <w:rPr>
          <w:rFonts w:ascii="宋体" w:hAnsi="宋体" w:cs="宋体"/>
          <w:spacing w:val="13"/>
          <w:sz w:val="24"/>
        </w:rPr>
        <w:t>偿</w:t>
      </w:r>
      <w:r>
        <w:rPr>
          <w:rFonts w:ascii="宋体" w:hAnsi="宋体" w:cs="宋体"/>
          <w:spacing w:val="7"/>
          <w:sz w:val="24"/>
        </w:rPr>
        <w:t>金＝直接经济损失×监理费</w:t>
      </w:r>
      <w:r>
        <w:rPr>
          <w:rFonts w:ascii="宋体" w:hAnsi="宋体" w:cs="宋体"/>
          <w:color w:val="000000" w:themeColor="text1"/>
          <w:spacing w:val="7"/>
          <w:sz w:val="24"/>
        </w:rPr>
        <w:t>率(监理中标价/</w:t>
      </w:r>
      <w:r>
        <w:rPr>
          <w:rFonts w:hint="eastAsia" w:ascii="宋体" w:hAnsi="宋体" w:cs="宋体"/>
          <w:color w:val="000000" w:themeColor="text1"/>
          <w:spacing w:val="12"/>
          <w:sz w:val="24"/>
          <w:u w:val="single"/>
          <w:lang w:eastAsia="zh-CN"/>
        </w:rPr>
        <w:t>17802401</w:t>
      </w:r>
      <w:r>
        <w:rPr>
          <w:rFonts w:hint="eastAsia" w:ascii="宋体" w:hAnsi="宋体" w:cs="宋体"/>
          <w:color w:val="000000" w:themeColor="text1"/>
          <w:spacing w:val="7"/>
          <w:sz w:val="24"/>
        </w:rPr>
        <w:t>元</w:t>
      </w:r>
      <w:r>
        <w:rPr>
          <w:rFonts w:ascii="宋体" w:hAnsi="宋体" w:cs="宋体"/>
          <w:color w:val="000000" w:themeColor="text1"/>
          <w:spacing w:val="7"/>
          <w:sz w:val="24"/>
        </w:rPr>
        <w:t>×100%</w:t>
      </w:r>
      <w:r>
        <w:rPr>
          <w:rFonts w:hint="eastAsia" w:ascii="宋体" w:hAnsi="宋体" w:cs="宋体"/>
          <w:color w:val="000000" w:themeColor="text1"/>
          <w:spacing w:val="7"/>
          <w:sz w:val="24"/>
        </w:rPr>
        <w:t>）</w:t>
      </w:r>
      <w:r>
        <w:rPr>
          <w:rFonts w:ascii="宋体" w:hAnsi="宋体" w:cs="宋体"/>
          <w:color w:val="000000" w:themeColor="text1"/>
          <w:spacing w:val="7"/>
          <w:sz w:val="24"/>
        </w:rPr>
        <w:t>。</w:t>
      </w:r>
    </w:p>
    <w:p>
      <w:pPr>
        <w:spacing w:line="360" w:lineRule="auto"/>
        <w:ind w:left="456"/>
        <w:rPr>
          <w:rFonts w:ascii="宋体" w:hAnsi="宋体" w:cs="宋体"/>
          <w:color w:val="000000" w:themeColor="text1"/>
          <w:sz w:val="24"/>
        </w:rPr>
      </w:pPr>
      <w:r>
        <w:rPr>
          <w:rFonts w:ascii="宋体" w:hAnsi="宋体" w:cs="宋体"/>
          <w:color w:val="000000" w:themeColor="text1"/>
          <w:spacing w:val="6"/>
          <w:sz w:val="24"/>
        </w:rPr>
        <w:t>4.2委托人的违约责</w:t>
      </w:r>
      <w:r>
        <w:rPr>
          <w:rFonts w:ascii="宋体" w:hAnsi="宋体" w:cs="宋体"/>
          <w:color w:val="000000" w:themeColor="text1"/>
          <w:spacing w:val="5"/>
          <w:sz w:val="24"/>
        </w:rPr>
        <w:t>任</w:t>
      </w:r>
    </w:p>
    <w:p>
      <w:pPr>
        <w:spacing w:line="360" w:lineRule="auto"/>
        <w:ind w:left="456"/>
        <w:rPr>
          <w:rFonts w:ascii="宋体" w:hAnsi="宋体" w:cs="宋体"/>
          <w:sz w:val="24"/>
        </w:rPr>
      </w:pPr>
      <w:r>
        <w:rPr>
          <w:rFonts w:ascii="宋体" w:hAnsi="宋体" w:cs="宋体"/>
          <w:spacing w:val="14"/>
          <w:sz w:val="24"/>
        </w:rPr>
        <w:t>4.</w:t>
      </w:r>
      <w:r>
        <w:rPr>
          <w:rFonts w:ascii="宋体" w:hAnsi="宋体" w:cs="宋体"/>
          <w:spacing w:val="11"/>
          <w:sz w:val="24"/>
        </w:rPr>
        <w:t>2</w:t>
      </w:r>
      <w:r>
        <w:rPr>
          <w:rFonts w:ascii="宋体" w:hAnsi="宋体" w:cs="宋体"/>
          <w:spacing w:val="7"/>
          <w:sz w:val="24"/>
        </w:rPr>
        <w:t>.3委托人逾期付款利息按下列方法确定：</w:t>
      </w:r>
    </w:p>
    <w:p>
      <w:pPr>
        <w:spacing w:line="360" w:lineRule="auto"/>
        <w:ind w:left="455"/>
        <w:rPr>
          <w:rFonts w:ascii="宋体" w:hAnsi="宋体" w:cs="宋体"/>
          <w:sz w:val="24"/>
        </w:rPr>
      </w:pPr>
      <w:r>
        <w:rPr>
          <w:rFonts w:ascii="宋体" w:hAnsi="宋体" w:cs="宋体"/>
          <w:spacing w:val="18"/>
          <w:position w:val="16"/>
          <w:sz w:val="24"/>
        </w:rPr>
        <w:t>逾期</w:t>
      </w:r>
      <w:r>
        <w:rPr>
          <w:rFonts w:ascii="宋体" w:hAnsi="宋体" w:cs="宋体"/>
          <w:spacing w:val="12"/>
          <w:position w:val="16"/>
          <w:sz w:val="24"/>
        </w:rPr>
        <w:t>付</w:t>
      </w:r>
      <w:r>
        <w:rPr>
          <w:rFonts w:ascii="宋体" w:hAnsi="宋体" w:cs="宋体"/>
          <w:spacing w:val="9"/>
          <w:position w:val="16"/>
          <w:sz w:val="24"/>
        </w:rPr>
        <w:t>款利息＝当期应付款总额×银行同期贷款利率×拖延支付天数</w:t>
      </w:r>
    </w:p>
    <w:p>
      <w:pPr>
        <w:spacing w:line="360" w:lineRule="auto"/>
        <w:ind w:left="512" w:right="3528" w:firstLine="10"/>
        <w:rPr>
          <w:rFonts w:ascii="宋体" w:hAnsi="宋体" w:cs="宋体"/>
          <w:b/>
          <w:bCs/>
          <w:spacing w:val="10"/>
          <w:sz w:val="24"/>
        </w:rPr>
      </w:pPr>
      <w:r>
        <w:rPr>
          <w:rFonts w:ascii="宋体" w:hAnsi="宋体" w:cs="宋体"/>
          <w:b/>
          <w:bCs/>
          <w:spacing w:val="10"/>
          <w:sz w:val="24"/>
        </w:rPr>
        <w:t>5.支付</w:t>
      </w:r>
    </w:p>
    <w:p>
      <w:pPr>
        <w:spacing w:line="360" w:lineRule="auto"/>
        <w:ind w:left="512" w:right="3528" w:firstLine="10"/>
        <w:rPr>
          <w:rFonts w:ascii="宋体" w:hAnsi="宋体" w:cs="宋体"/>
          <w:sz w:val="24"/>
        </w:rPr>
      </w:pPr>
      <w:r>
        <w:rPr>
          <w:rFonts w:ascii="宋体" w:hAnsi="宋体" w:cs="宋体"/>
          <w:spacing w:val="8"/>
          <w:sz w:val="24"/>
        </w:rPr>
        <w:t>5</w:t>
      </w:r>
      <w:r>
        <w:rPr>
          <w:rFonts w:ascii="宋体" w:hAnsi="宋体" w:cs="宋体"/>
          <w:spacing w:val="5"/>
          <w:sz w:val="24"/>
        </w:rPr>
        <w:t>.1支付货币</w:t>
      </w:r>
    </w:p>
    <w:p>
      <w:pPr>
        <w:spacing w:line="360" w:lineRule="auto"/>
        <w:ind w:left="479"/>
        <w:rPr>
          <w:rFonts w:ascii="宋体" w:hAnsi="宋体" w:cs="宋体"/>
          <w:sz w:val="24"/>
        </w:rPr>
      </w:pPr>
      <w:r>
        <w:rPr>
          <w:rFonts w:ascii="宋体" w:hAnsi="宋体" w:cs="宋体"/>
          <w:spacing w:val="-7"/>
          <w:sz w:val="24"/>
        </w:rPr>
        <w:t>币种为：</w:t>
      </w:r>
      <w:r>
        <w:rPr>
          <w:rFonts w:ascii="宋体" w:hAnsi="宋体" w:cs="宋体"/>
          <w:spacing w:val="-7"/>
          <w:sz w:val="24"/>
          <w:u w:val="single"/>
        </w:rPr>
        <w:t>人民币</w:t>
      </w:r>
      <w:r>
        <w:rPr>
          <w:rFonts w:ascii="宋体" w:hAnsi="宋体" w:cs="宋体"/>
          <w:spacing w:val="-7"/>
          <w:sz w:val="24"/>
        </w:rPr>
        <w:t>，比例为：，汇率为：</w:t>
      </w:r>
      <w:r>
        <w:rPr>
          <w:rFonts w:ascii="宋体" w:hAnsi="宋体" w:cs="宋体"/>
          <w:spacing w:val="-3"/>
          <w:sz w:val="24"/>
        </w:rPr>
        <w:t>。</w:t>
      </w:r>
    </w:p>
    <w:p>
      <w:pPr>
        <w:spacing w:line="360" w:lineRule="auto"/>
        <w:ind w:left="461"/>
        <w:rPr>
          <w:rFonts w:ascii="宋体" w:hAnsi="宋体" w:cs="宋体"/>
          <w:sz w:val="24"/>
        </w:rPr>
      </w:pPr>
      <w:r>
        <w:rPr>
          <w:rFonts w:ascii="宋体" w:hAnsi="宋体" w:cs="宋体"/>
          <w:spacing w:val="10"/>
          <w:sz w:val="24"/>
        </w:rPr>
        <w:t>5</w:t>
      </w:r>
      <w:r>
        <w:rPr>
          <w:rFonts w:ascii="宋体" w:hAnsi="宋体" w:cs="宋体"/>
          <w:spacing w:val="5"/>
          <w:sz w:val="24"/>
        </w:rPr>
        <w:t>.3支付酬金</w:t>
      </w:r>
    </w:p>
    <w:p>
      <w:pPr>
        <w:spacing w:line="360" w:lineRule="auto"/>
        <w:ind w:left="461"/>
        <w:rPr>
          <w:rFonts w:ascii="宋体" w:hAnsi="宋体" w:cs="宋体"/>
          <w:sz w:val="24"/>
        </w:rPr>
      </w:pPr>
      <w:r>
        <w:rPr>
          <w:rFonts w:ascii="宋体" w:hAnsi="宋体" w:cs="宋体"/>
          <w:spacing w:val="9"/>
          <w:sz w:val="24"/>
        </w:rPr>
        <w:t>正</w:t>
      </w:r>
      <w:r>
        <w:rPr>
          <w:rFonts w:ascii="宋体" w:hAnsi="宋体" w:cs="宋体"/>
          <w:spacing w:val="8"/>
          <w:sz w:val="24"/>
        </w:rPr>
        <w:t>常的监理费用计取及支付：</w:t>
      </w:r>
    </w:p>
    <w:p>
      <w:pPr>
        <w:spacing w:line="360" w:lineRule="auto"/>
        <w:ind w:firstLine="512" w:firstLineChars="200"/>
        <w:rPr>
          <w:rFonts w:ascii="宋体" w:hAnsi="宋体" w:cs="宋体"/>
          <w:color w:val="000000" w:themeColor="text1"/>
          <w:spacing w:val="8"/>
          <w:sz w:val="24"/>
          <w:u w:val="single"/>
        </w:rPr>
      </w:pPr>
      <w:r>
        <w:rPr>
          <w:rFonts w:hint="eastAsia" w:ascii="宋体" w:hAnsi="宋体" w:cs="宋体"/>
          <w:spacing w:val="8"/>
          <w:sz w:val="24"/>
          <w:u w:val="single"/>
        </w:rPr>
        <w:t>监理费率=监理合同价格</w:t>
      </w:r>
      <w:r>
        <w:rPr>
          <w:rFonts w:hint="eastAsia" w:ascii="宋体" w:hAnsi="宋体" w:cs="宋体"/>
          <w:color w:val="000000" w:themeColor="text1"/>
          <w:spacing w:val="8"/>
          <w:sz w:val="24"/>
          <w:u w:val="single"/>
        </w:rPr>
        <w:t>÷</w:t>
      </w:r>
      <w:r>
        <w:rPr>
          <w:rFonts w:hint="eastAsia" w:ascii="宋体" w:hAnsi="宋体" w:cs="宋体"/>
          <w:color w:val="000000" w:themeColor="text1"/>
          <w:spacing w:val="12"/>
          <w:sz w:val="24"/>
          <w:u w:val="single"/>
          <w:lang w:eastAsia="zh-CN"/>
        </w:rPr>
        <w:t>17802401</w:t>
      </w:r>
      <w:r>
        <w:rPr>
          <w:rFonts w:hint="eastAsia" w:ascii="宋体" w:hAnsi="宋体" w:cs="宋体"/>
          <w:color w:val="000000" w:themeColor="text1"/>
          <w:spacing w:val="8"/>
          <w:sz w:val="24"/>
          <w:u w:val="single"/>
        </w:rPr>
        <w:t>元(建安工程预算审核价)×100%。</w:t>
      </w:r>
    </w:p>
    <w:p>
      <w:pPr>
        <w:spacing w:line="360" w:lineRule="auto"/>
        <w:ind w:firstLine="512" w:firstLineChars="200"/>
        <w:rPr>
          <w:rFonts w:ascii="宋体" w:hAnsi="宋体" w:cs="宋体"/>
          <w:color w:val="000000" w:themeColor="text1"/>
          <w:spacing w:val="8"/>
          <w:sz w:val="24"/>
          <w:u w:val="single"/>
        </w:rPr>
      </w:pPr>
      <w:r>
        <w:rPr>
          <w:rFonts w:hint="eastAsia" w:ascii="宋体" w:hAnsi="宋体" w:cs="宋体"/>
          <w:color w:val="000000" w:themeColor="text1"/>
          <w:spacing w:val="8"/>
          <w:sz w:val="24"/>
          <w:u w:val="single"/>
        </w:rPr>
        <w:t>监理费按中标监理费总报价一次性包定，不作任何调整（包括工程结算造价的变化）。</w:t>
      </w:r>
    </w:p>
    <w:p>
      <w:pPr>
        <w:spacing w:line="360" w:lineRule="auto"/>
        <w:ind w:firstLine="512" w:firstLineChars="200"/>
        <w:rPr>
          <w:rFonts w:ascii="宋体" w:hAnsi="宋体" w:cs="宋体"/>
          <w:color w:val="000000" w:themeColor="text1"/>
          <w:spacing w:val="8"/>
          <w:sz w:val="24"/>
          <w:u w:val="single"/>
        </w:rPr>
      </w:pPr>
      <w:r>
        <w:rPr>
          <w:rFonts w:hint="eastAsia" w:ascii="宋体" w:hAnsi="宋体" w:cs="宋体"/>
          <w:color w:val="000000" w:themeColor="text1"/>
          <w:spacing w:val="8"/>
          <w:sz w:val="24"/>
          <w:u w:val="single"/>
        </w:rPr>
        <w:t>合同签订并监理人员和设备进场后，支付合同价的5%（作为预付款，不扣回）；工程施工期间，监理费按施工进度拨付，施工工程量每完成500万元，支付该部分监理费的70%，该部分监理费=500万元×监理费率，付至总监理费的85%（含预付款）后暂停，余额待发包人与施工承包商工程结算审计结束后结清（保修期间的监理费扣除）。保修期间的监理费用待保修期结束后付清。以上时间段的付款期限为十天。</w:t>
      </w:r>
    </w:p>
    <w:p>
      <w:pPr>
        <w:spacing w:line="360" w:lineRule="auto"/>
        <w:ind w:firstLine="512" w:firstLineChars="200"/>
        <w:rPr>
          <w:rFonts w:ascii="宋体" w:hAnsi="宋体" w:cs="宋体"/>
          <w:color w:val="000000" w:themeColor="text1"/>
          <w:spacing w:val="8"/>
          <w:sz w:val="24"/>
          <w:u w:val="single"/>
        </w:rPr>
      </w:pPr>
      <w:r>
        <w:rPr>
          <w:rFonts w:ascii="宋体" w:hAnsi="宋体" w:cs="宋体"/>
          <w:color w:val="000000" w:themeColor="text1"/>
          <w:spacing w:val="8"/>
          <w:sz w:val="24"/>
          <w:u w:val="single"/>
        </w:rPr>
        <w:t>停工期间不计取酬金。停工期间，不包含在监理服务期内，监理服务期相应顺延。</w:t>
      </w:r>
    </w:p>
    <w:p>
      <w:pPr>
        <w:spacing w:line="360" w:lineRule="auto"/>
        <w:ind w:firstLine="512" w:firstLineChars="200"/>
        <w:rPr>
          <w:rFonts w:ascii="宋体" w:hAnsi="宋体" w:cs="宋体"/>
          <w:spacing w:val="8"/>
          <w:sz w:val="24"/>
          <w:u w:val="single"/>
        </w:rPr>
      </w:pPr>
      <w:r>
        <w:rPr>
          <w:rFonts w:ascii="宋体" w:hAnsi="宋体" w:cs="宋体"/>
          <w:color w:val="000000" w:themeColor="text1"/>
          <w:spacing w:val="8"/>
          <w:sz w:val="24"/>
          <w:u w:val="single"/>
        </w:rPr>
        <w:t>工程结算和保修期间每3个月提供不少于一次的走访服务</w:t>
      </w:r>
      <w:r>
        <w:rPr>
          <w:rFonts w:ascii="宋体" w:hAnsi="宋体" w:cs="宋体"/>
          <w:spacing w:val="8"/>
          <w:sz w:val="24"/>
          <w:u w:val="single"/>
        </w:rPr>
        <w:t>。</w:t>
      </w:r>
    </w:p>
    <w:p>
      <w:pPr>
        <w:spacing w:before="1" w:line="360" w:lineRule="auto"/>
        <w:ind w:right="208" w:firstLine="552" w:firstLineChars="200"/>
        <w:rPr>
          <w:rFonts w:ascii="宋体" w:hAnsi="宋体" w:cs="宋体"/>
          <w:color w:val="FF0000"/>
          <w:sz w:val="24"/>
        </w:rPr>
      </w:pPr>
      <w:r>
        <w:rPr>
          <w:rFonts w:ascii="宋体" w:hAnsi="宋体" w:cs="宋体"/>
          <w:spacing w:val="18"/>
          <w:sz w:val="24"/>
        </w:rPr>
        <w:t>工程</w:t>
      </w:r>
      <w:r>
        <w:rPr>
          <w:rFonts w:ascii="宋体" w:hAnsi="宋体" w:cs="宋体"/>
          <w:spacing w:val="10"/>
          <w:sz w:val="24"/>
        </w:rPr>
        <w:t>保</w:t>
      </w:r>
      <w:r>
        <w:rPr>
          <w:rFonts w:ascii="宋体" w:hAnsi="宋体" w:cs="宋体"/>
          <w:spacing w:val="9"/>
          <w:sz w:val="24"/>
        </w:rPr>
        <w:t>修期间：</w:t>
      </w:r>
      <w:r>
        <w:rPr>
          <w:rFonts w:ascii="宋体" w:hAnsi="宋体" w:cs="宋体"/>
          <w:spacing w:val="9"/>
          <w:sz w:val="24"/>
          <w:u w:val="single"/>
        </w:rPr>
        <w:t>保修期间，监理方须根据工程保修需要随时到位服务。</w:t>
      </w:r>
      <w:r>
        <w:rPr>
          <w:rFonts w:ascii="宋体" w:hAnsi="宋体" w:cs="宋体"/>
          <w:spacing w:val="18"/>
          <w:sz w:val="24"/>
          <w:u w:val="single"/>
        </w:rPr>
        <w:t>工程保</w:t>
      </w:r>
      <w:r>
        <w:rPr>
          <w:rFonts w:ascii="宋体" w:hAnsi="宋体" w:cs="宋体"/>
          <w:spacing w:val="13"/>
          <w:sz w:val="24"/>
          <w:u w:val="single"/>
        </w:rPr>
        <w:t>修</w:t>
      </w:r>
      <w:r>
        <w:rPr>
          <w:rFonts w:ascii="宋体" w:hAnsi="宋体" w:cs="宋体"/>
          <w:spacing w:val="9"/>
          <w:sz w:val="24"/>
          <w:u w:val="single"/>
        </w:rPr>
        <w:t>阶段的服务内容：检查和记录工程质量缺陷，对缺陷原因进行调查分析并确定责任归属</w:t>
      </w:r>
      <w:r>
        <w:rPr>
          <w:rFonts w:hint="eastAsia" w:ascii="宋体" w:hAnsi="宋体" w:cs="宋体"/>
          <w:spacing w:val="9"/>
          <w:sz w:val="24"/>
          <w:u w:val="single"/>
        </w:rPr>
        <w:t>，</w:t>
      </w:r>
      <w:r>
        <w:rPr>
          <w:rFonts w:ascii="宋体" w:hAnsi="宋体" w:cs="宋体"/>
          <w:spacing w:val="18"/>
          <w:sz w:val="24"/>
          <w:u w:val="single"/>
        </w:rPr>
        <w:t>审</w:t>
      </w:r>
      <w:r>
        <w:rPr>
          <w:rFonts w:ascii="宋体" w:hAnsi="宋体" w:cs="宋体"/>
          <w:spacing w:val="9"/>
          <w:sz w:val="24"/>
          <w:u w:val="single"/>
        </w:rPr>
        <w:t>核修复方案，监督修复过程并验收，审核修复费用。</w:t>
      </w:r>
    </w:p>
    <w:p>
      <w:pPr>
        <w:spacing w:line="360" w:lineRule="auto"/>
        <w:ind w:left="512" w:right="3528" w:firstLine="10"/>
        <w:rPr>
          <w:rFonts w:ascii="宋体" w:hAnsi="宋体" w:cs="宋体"/>
          <w:b/>
          <w:bCs/>
          <w:spacing w:val="10"/>
          <w:sz w:val="24"/>
        </w:rPr>
      </w:pPr>
      <w:r>
        <w:rPr>
          <w:rFonts w:ascii="宋体" w:hAnsi="宋体" w:cs="宋体"/>
          <w:b/>
          <w:bCs/>
          <w:spacing w:val="10"/>
          <w:sz w:val="24"/>
        </w:rPr>
        <w:t>6.合同生效、变更、暂停、解除与终止</w:t>
      </w:r>
    </w:p>
    <w:p>
      <w:pPr>
        <w:spacing w:line="360" w:lineRule="auto"/>
        <w:ind w:left="458"/>
        <w:rPr>
          <w:rFonts w:ascii="宋体" w:hAnsi="宋体" w:cs="宋体"/>
          <w:sz w:val="24"/>
        </w:rPr>
      </w:pPr>
      <w:r>
        <w:rPr>
          <w:rFonts w:ascii="宋体" w:hAnsi="宋体" w:cs="宋体"/>
          <w:spacing w:val="7"/>
          <w:sz w:val="24"/>
        </w:rPr>
        <w:t>6</w:t>
      </w:r>
      <w:r>
        <w:rPr>
          <w:rFonts w:ascii="宋体" w:hAnsi="宋体" w:cs="宋体"/>
          <w:spacing w:val="4"/>
          <w:sz w:val="24"/>
        </w:rPr>
        <w:t>.1生效</w:t>
      </w:r>
    </w:p>
    <w:p>
      <w:pPr>
        <w:spacing w:line="360" w:lineRule="auto"/>
        <w:ind w:firstLine="552" w:firstLineChars="200"/>
        <w:rPr>
          <w:rFonts w:ascii="宋体" w:hAnsi="宋体" w:cs="宋体"/>
          <w:sz w:val="24"/>
        </w:rPr>
      </w:pPr>
      <w:r>
        <w:rPr>
          <w:rFonts w:ascii="宋体" w:hAnsi="宋体" w:cs="宋体"/>
          <w:spacing w:val="18"/>
          <w:sz w:val="24"/>
        </w:rPr>
        <w:t>本合</w:t>
      </w:r>
      <w:r>
        <w:rPr>
          <w:rFonts w:ascii="宋体" w:hAnsi="宋体" w:cs="宋体"/>
          <w:spacing w:val="12"/>
          <w:sz w:val="24"/>
        </w:rPr>
        <w:t>同</w:t>
      </w:r>
      <w:r>
        <w:rPr>
          <w:rFonts w:ascii="宋体" w:hAnsi="宋体" w:cs="宋体"/>
          <w:spacing w:val="9"/>
          <w:sz w:val="24"/>
        </w:rPr>
        <w:t>生效条件：</w:t>
      </w:r>
      <w:r>
        <w:rPr>
          <w:rFonts w:ascii="宋体" w:hAnsi="宋体" w:cs="宋体"/>
          <w:spacing w:val="9"/>
          <w:sz w:val="24"/>
          <w:u w:val="single"/>
        </w:rPr>
        <w:t>本合同自双方经法定代表人或其授权的代理人签字，加盖本单位公章后生效</w:t>
      </w:r>
      <w:r>
        <w:rPr>
          <w:rFonts w:ascii="宋体" w:hAnsi="宋体" w:cs="宋体"/>
          <w:spacing w:val="9"/>
          <w:sz w:val="24"/>
        </w:rPr>
        <w:t>。</w:t>
      </w:r>
    </w:p>
    <w:p>
      <w:pPr>
        <w:spacing w:line="360" w:lineRule="auto"/>
        <w:ind w:left="458"/>
        <w:rPr>
          <w:rFonts w:ascii="宋体" w:hAnsi="宋体" w:cs="宋体"/>
          <w:sz w:val="24"/>
        </w:rPr>
      </w:pPr>
      <w:r>
        <w:rPr>
          <w:rFonts w:ascii="宋体" w:hAnsi="宋体" w:cs="宋体"/>
          <w:spacing w:val="7"/>
          <w:sz w:val="24"/>
        </w:rPr>
        <w:t>6</w:t>
      </w:r>
      <w:r>
        <w:rPr>
          <w:rFonts w:ascii="宋体" w:hAnsi="宋体" w:cs="宋体"/>
          <w:spacing w:val="4"/>
          <w:sz w:val="24"/>
        </w:rPr>
        <w:t>.2变更</w:t>
      </w:r>
    </w:p>
    <w:p>
      <w:pPr>
        <w:spacing w:line="360" w:lineRule="auto"/>
        <w:ind w:left="36" w:right="194" w:firstLine="422"/>
        <w:rPr>
          <w:rFonts w:ascii="宋体" w:hAnsi="宋体" w:cs="宋体"/>
          <w:color w:val="000000" w:themeColor="text1"/>
          <w:sz w:val="24"/>
        </w:rPr>
      </w:pPr>
      <w:r>
        <w:rPr>
          <w:rFonts w:ascii="宋体" w:hAnsi="宋体" w:cs="宋体"/>
          <w:color w:val="000000" w:themeColor="text1"/>
          <w:spacing w:val="18"/>
          <w:sz w:val="24"/>
        </w:rPr>
        <w:t>6</w:t>
      </w:r>
      <w:r>
        <w:rPr>
          <w:rFonts w:ascii="宋体" w:hAnsi="宋体" w:cs="宋体"/>
          <w:color w:val="000000" w:themeColor="text1"/>
          <w:spacing w:val="17"/>
          <w:sz w:val="24"/>
        </w:rPr>
        <w:t>.</w:t>
      </w:r>
      <w:r>
        <w:rPr>
          <w:rFonts w:ascii="宋体" w:hAnsi="宋体" w:cs="宋体"/>
          <w:color w:val="000000" w:themeColor="text1"/>
          <w:spacing w:val="9"/>
          <w:sz w:val="24"/>
        </w:rPr>
        <w:t>2.2除不可抗力外，因非监理人原因导致本合同期限延长时，附加工作酬金按下列方法确定：</w:t>
      </w:r>
      <w:r>
        <w:rPr>
          <w:rFonts w:hint="eastAsia" w:ascii="宋体" w:hAnsi="宋体" w:cs="宋体"/>
          <w:color w:val="000000" w:themeColor="text1"/>
          <w:spacing w:val="9"/>
          <w:sz w:val="24"/>
          <w:u w:val="single"/>
        </w:rPr>
        <w:t>无</w:t>
      </w:r>
      <w:r>
        <w:rPr>
          <w:rFonts w:ascii="宋体" w:hAnsi="宋体" w:cs="宋体"/>
          <w:color w:val="000000" w:themeColor="text1"/>
          <w:spacing w:val="6"/>
          <w:sz w:val="24"/>
          <w:u w:val="single"/>
        </w:rPr>
        <w:t>。</w:t>
      </w:r>
    </w:p>
    <w:p>
      <w:pPr>
        <w:spacing w:line="360" w:lineRule="auto"/>
        <w:ind w:left="36" w:right="194" w:firstLine="422"/>
        <w:rPr>
          <w:rFonts w:ascii="宋体" w:hAnsi="宋体" w:cs="宋体"/>
          <w:spacing w:val="18"/>
          <w:sz w:val="24"/>
          <w:u w:val="single"/>
        </w:rPr>
      </w:pPr>
      <w:r>
        <w:rPr>
          <w:rFonts w:ascii="宋体" w:hAnsi="宋体" w:cs="宋体"/>
          <w:spacing w:val="18"/>
          <w:sz w:val="24"/>
        </w:rPr>
        <w:t>6.2.5正常工作酬金增加额按下列方法确定：</w:t>
      </w:r>
      <w:r>
        <w:rPr>
          <w:rFonts w:ascii="宋体" w:hAnsi="宋体" w:cs="宋体"/>
          <w:spacing w:val="18"/>
          <w:sz w:val="24"/>
          <w:u w:val="single"/>
        </w:rPr>
        <w:t>不予调整</w:t>
      </w:r>
      <w:r>
        <w:rPr>
          <w:rFonts w:hint="eastAsia" w:ascii="宋体" w:hAnsi="宋体" w:cs="宋体"/>
          <w:spacing w:val="18"/>
          <w:sz w:val="24"/>
          <w:u w:val="single"/>
        </w:rPr>
        <w:t>。</w:t>
      </w:r>
    </w:p>
    <w:p>
      <w:pPr>
        <w:spacing w:line="360" w:lineRule="auto"/>
        <w:ind w:left="512" w:right="3528" w:firstLine="10"/>
        <w:rPr>
          <w:rFonts w:ascii="宋体" w:hAnsi="宋体" w:cs="宋体"/>
          <w:b/>
          <w:bCs/>
          <w:spacing w:val="10"/>
          <w:sz w:val="24"/>
        </w:rPr>
      </w:pPr>
      <w:r>
        <w:rPr>
          <w:rFonts w:ascii="宋体" w:hAnsi="宋体" w:cs="宋体"/>
          <w:b/>
          <w:bCs/>
          <w:spacing w:val="10"/>
          <w:sz w:val="24"/>
        </w:rPr>
        <w:t>7.争议解决</w:t>
      </w:r>
    </w:p>
    <w:p>
      <w:pPr>
        <w:spacing w:line="360" w:lineRule="auto"/>
        <w:ind w:left="461"/>
        <w:rPr>
          <w:rFonts w:ascii="宋体" w:hAnsi="宋体" w:cs="宋体"/>
          <w:sz w:val="24"/>
        </w:rPr>
      </w:pPr>
      <w:r>
        <w:rPr>
          <w:rFonts w:ascii="宋体" w:hAnsi="宋体" w:cs="宋体"/>
          <w:spacing w:val="4"/>
          <w:sz w:val="24"/>
        </w:rPr>
        <w:t>7.2调解</w:t>
      </w:r>
    </w:p>
    <w:p>
      <w:pPr>
        <w:spacing w:line="360" w:lineRule="auto"/>
        <w:ind w:left="457"/>
        <w:rPr>
          <w:rFonts w:ascii="宋体" w:hAnsi="宋体" w:cs="宋体"/>
          <w:sz w:val="24"/>
        </w:rPr>
      </w:pPr>
      <w:r>
        <w:rPr>
          <w:rFonts w:ascii="宋体" w:hAnsi="宋体" w:cs="宋体"/>
          <w:spacing w:val="14"/>
          <w:sz w:val="24"/>
        </w:rPr>
        <w:t>本</w:t>
      </w:r>
      <w:r>
        <w:rPr>
          <w:rFonts w:ascii="宋体" w:hAnsi="宋体" w:cs="宋体"/>
          <w:spacing w:val="9"/>
          <w:sz w:val="24"/>
        </w:rPr>
        <w:t>合同争议进行调解时，可提交</w:t>
      </w:r>
      <w:r>
        <w:rPr>
          <w:rFonts w:ascii="宋体" w:hAnsi="宋体" w:cs="宋体"/>
          <w:spacing w:val="9"/>
          <w:sz w:val="24"/>
          <w:u w:val="single"/>
        </w:rPr>
        <w:t>建设行政主管部门</w:t>
      </w:r>
      <w:r>
        <w:rPr>
          <w:rFonts w:ascii="宋体" w:hAnsi="宋体" w:cs="宋体"/>
          <w:spacing w:val="9"/>
          <w:sz w:val="24"/>
        </w:rPr>
        <w:t>进行调解。</w:t>
      </w:r>
    </w:p>
    <w:p>
      <w:pPr>
        <w:spacing w:line="360" w:lineRule="auto"/>
        <w:ind w:left="461"/>
        <w:rPr>
          <w:rFonts w:ascii="宋体" w:hAnsi="宋体" w:cs="宋体"/>
          <w:sz w:val="24"/>
        </w:rPr>
      </w:pPr>
      <w:r>
        <w:rPr>
          <w:rFonts w:ascii="宋体" w:hAnsi="宋体" w:cs="宋体"/>
          <w:spacing w:val="5"/>
          <w:sz w:val="24"/>
        </w:rPr>
        <w:t>7.3仲裁或诉</w:t>
      </w:r>
      <w:r>
        <w:rPr>
          <w:rFonts w:ascii="宋体" w:hAnsi="宋体" w:cs="宋体"/>
          <w:spacing w:val="3"/>
          <w:sz w:val="24"/>
        </w:rPr>
        <w:t>讼</w:t>
      </w:r>
    </w:p>
    <w:p>
      <w:pPr>
        <w:spacing w:line="360" w:lineRule="auto"/>
        <w:ind w:left="457"/>
        <w:rPr>
          <w:rFonts w:ascii="宋体" w:hAnsi="宋体" w:cs="宋体"/>
          <w:sz w:val="24"/>
        </w:rPr>
      </w:pPr>
      <w:r>
        <w:rPr>
          <w:rFonts w:ascii="宋体" w:hAnsi="宋体" w:cs="宋体"/>
          <w:spacing w:val="4"/>
          <w:sz w:val="24"/>
        </w:rPr>
        <w:t>合同争议的最终解决方式为下列第</w:t>
      </w:r>
      <w:r>
        <w:rPr>
          <w:rFonts w:ascii="宋体" w:hAnsi="宋体" w:cs="宋体"/>
          <w:spacing w:val="4"/>
          <w:sz w:val="24"/>
          <w:u w:val="single"/>
        </w:rPr>
        <w:t>(2)</w:t>
      </w:r>
      <w:r>
        <w:rPr>
          <w:rFonts w:ascii="宋体" w:hAnsi="宋体" w:cs="宋体"/>
          <w:spacing w:val="4"/>
          <w:sz w:val="24"/>
        </w:rPr>
        <w:t>种方式：</w:t>
      </w:r>
    </w:p>
    <w:p>
      <w:pPr>
        <w:spacing w:line="360" w:lineRule="auto"/>
        <w:ind w:left="463"/>
        <w:rPr>
          <w:rFonts w:ascii="宋体" w:hAnsi="宋体" w:cs="宋体"/>
          <w:sz w:val="24"/>
        </w:rPr>
      </w:pPr>
      <w:r>
        <w:rPr>
          <w:rFonts w:ascii="宋体" w:hAnsi="宋体" w:cs="宋体"/>
          <w:spacing w:val="12"/>
          <w:sz w:val="24"/>
        </w:rPr>
        <w:t>(1)提请仲裁委员会进行仲裁</w:t>
      </w:r>
      <w:r>
        <w:rPr>
          <w:rFonts w:ascii="宋体" w:hAnsi="宋体" w:cs="宋体"/>
          <w:spacing w:val="11"/>
          <w:sz w:val="24"/>
        </w:rPr>
        <w:t>。</w:t>
      </w:r>
    </w:p>
    <w:p>
      <w:pPr>
        <w:spacing w:line="360" w:lineRule="auto"/>
        <w:ind w:left="36" w:right="194" w:firstLine="422"/>
        <w:rPr>
          <w:rFonts w:ascii="宋体" w:hAnsi="宋体" w:cs="宋体"/>
          <w:spacing w:val="18"/>
          <w:sz w:val="24"/>
        </w:rPr>
      </w:pPr>
      <w:r>
        <w:rPr>
          <w:rFonts w:ascii="宋体" w:hAnsi="宋体" w:cs="宋体"/>
          <w:spacing w:val="18"/>
          <w:sz w:val="24"/>
        </w:rPr>
        <w:t>(2)向工程所在地人民法院提起诉讼。</w:t>
      </w:r>
    </w:p>
    <w:p>
      <w:pPr>
        <w:spacing w:line="360" w:lineRule="auto"/>
        <w:ind w:left="512" w:right="3528" w:firstLine="10"/>
        <w:rPr>
          <w:rFonts w:ascii="宋体" w:hAnsi="宋体" w:cs="宋体"/>
          <w:b/>
          <w:bCs/>
          <w:spacing w:val="10"/>
          <w:sz w:val="24"/>
        </w:rPr>
      </w:pPr>
      <w:r>
        <w:rPr>
          <w:rFonts w:ascii="宋体" w:hAnsi="宋体" w:cs="宋体"/>
          <w:b/>
          <w:bCs/>
          <w:spacing w:val="10"/>
          <w:sz w:val="24"/>
        </w:rPr>
        <w:t>8.其他</w:t>
      </w:r>
    </w:p>
    <w:p>
      <w:pPr>
        <w:spacing w:line="360" w:lineRule="auto"/>
        <w:ind w:left="452"/>
        <w:rPr>
          <w:rFonts w:ascii="宋体" w:hAnsi="宋体" w:cs="宋体"/>
          <w:sz w:val="24"/>
        </w:rPr>
      </w:pPr>
      <w:r>
        <w:rPr>
          <w:rFonts w:ascii="宋体" w:hAnsi="宋体" w:cs="宋体"/>
          <w:spacing w:val="9"/>
          <w:sz w:val="24"/>
        </w:rPr>
        <w:t>8</w:t>
      </w:r>
      <w:r>
        <w:rPr>
          <w:rFonts w:ascii="宋体" w:hAnsi="宋体" w:cs="宋体"/>
          <w:spacing w:val="5"/>
          <w:sz w:val="24"/>
        </w:rPr>
        <w:t>.2检测费用</w:t>
      </w:r>
    </w:p>
    <w:p>
      <w:pPr>
        <w:spacing w:line="360" w:lineRule="auto"/>
        <w:ind w:firstLine="496" w:firstLineChars="200"/>
        <w:rPr>
          <w:sz w:val="24"/>
        </w:rPr>
      </w:pPr>
      <w:r>
        <w:rPr>
          <w:rFonts w:ascii="宋体" w:hAnsi="宋体" w:cs="宋体"/>
          <w:spacing w:val="4"/>
          <w:sz w:val="24"/>
        </w:rPr>
        <w:t>委托人应在检测工作完成后天内支付检测费用</w:t>
      </w:r>
      <w:r>
        <w:rPr>
          <w:rFonts w:ascii="宋体" w:hAnsi="宋体" w:cs="宋体"/>
          <w:spacing w:val="2"/>
          <w:sz w:val="24"/>
        </w:rPr>
        <w:t>。</w:t>
      </w:r>
    </w:p>
    <w:p>
      <w:pPr>
        <w:spacing w:line="360" w:lineRule="auto"/>
        <w:ind w:left="455"/>
        <w:rPr>
          <w:rFonts w:ascii="宋体" w:hAnsi="宋体" w:cs="宋体"/>
          <w:sz w:val="24"/>
        </w:rPr>
      </w:pPr>
      <w:r>
        <w:rPr>
          <w:rFonts w:ascii="宋体" w:hAnsi="宋体" w:cs="宋体"/>
          <w:spacing w:val="6"/>
          <w:sz w:val="24"/>
        </w:rPr>
        <w:t>8.3咨询费</w:t>
      </w:r>
      <w:r>
        <w:rPr>
          <w:rFonts w:ascii="宋体" w:hAnsi="宋体" w:cs="宋体"/>
          <w:spacing w:val="4"/>
          <w:sz w:val="24"/>
        </w:rPr>
        <w:t>用</w:t>
      </w:r>
    </w:p>
    <w:p>
      <w:pPr>
        <w:spacing w:line="360" w:lineRule="auto"/>
        <w:ind w:left="456"/>
        <w:rPr>
          <w:rFonts w:ascii="宋体" w:hAnsi="宋体" w:cs="宋体"/>
          <w:sz w:val="24"/>
        </w:rPr>
      </w:pPr>
      <w:r>
        <w:rPr>
          <w:rFonts w:ascii="宋体" w:hAnsi="宋体" w:cs="宋体"/>
          <w:spacing w:val="4"/>
          <w:sz w:val="24"/>
        </w:rPr>
        <w:t>委托人应在咨询工作完成后天内支付咨询费用</w:t>
      </w:r>
      <w:r>
        <w:rPr>
          <w:rFonts w:ascii="宋体" w:hAnsi="宋体" w:cs="宋体"/>
          <w:spacing w:val="2"/>
          <w:sz w:val="24"/>
        </w:rPr>
        <w:t>。</w:t>
      </w:r>
    </w:p>
    <w:p>
      <w:pPr>
        <w:spacing w:line="360" w:lineRule="auto"/>
        <w:ind w:left="457"/>
        <w:rPr>
          <w:rFonts w:ascii="宋体" w:hAnsi="宋体" w:cs="宋体"/>
          <w:sz w:val="24"/>
        </w:rPr>
      </w:pPr>
      <w:r>
        <w:rPr>
          <w:rFonts w:ascii="宋体" w:hAnsi="宋体" w:cs="宋体"/>
          <w:spacing w:val="5"/>
          <w:sz w:val="24"/>
        </w:rPr>
        <w:t>8.4奖</w:t>
      </w:r>
      <w:r>
        <w:rPr>
          <w:rFonts w:ascii="宋体" w:hAnsi="宋体" w:cs="宋体"/>
          <w:spacing w:val="3"/>
          <w:sz w:val="24"/>
        </w:rPr>
        <w:t>励</w:t>
      </w:r>
    </w:p>
    <w:p>
      <w:pPr>
        <w:spacing w:line="360" w:lineRule="auto"/>
        <w:ind w:left="457"/>
        <w:rPr>
          <w:rFonts w:ascii="宋体" w:hAnsi="宋体" w:cs="宋体"/>
          <w:sz w:val="24"/>
        </w:rPr>
      </w:pPr>
      <w:r>
        <w:rPr>
          <w:rFonts w:ascii="宋体" w:hAnsi="宋体" w:cs="宋体"/>
          <w:spacing w:val="9"/>
          <w:sz w:val="24"/>
        </w:rPr>
        <w:t>合理化建议的奖励金额按下列方法确定为</w:t>
      </w:r>
      <w:r>
        <w:rPr>
          <w:rFonts w:ascii="宋体" w:hAnsi="宋体" w:cs="宋体"/>
          <w:spacing w:val="6"/>
          <w:sz w:val="24"/>
        </w:rPr>
        <w:t>：</w:t>
      </w:r>
    </w:p>
    <w:p>
      <w:pPr>
        <w:spacing w:line="360" w:lineRule="auto"/>
        <w:ind w:left="457"/>
        <w:rPr>
          <w:rFonts w:ascii="宋体" w:hAnsi="宋体" w:cs="宋体"/>
          <w:spacing w:val="9"/>
          <w:sz w:val="24"/>
        </w:rPr>
      </w:pPr>
      <w:r>
        <w:rPr>
          <w:rFonts w:ascii="宋体" w:hAnsi="宋体" w:cs="宋体"/>
          <w:spacing w:val="9"/>
          <w:sz w:val="24"/>
        </w:rPr>
        <w:t>奖励金额＝工程投资节省额×奖励金额的比率；</w:t>
      </w:r>
    </w:p>
    <w:p>
      <w:pPr>
        <w:spacing w:line="360" w:lineRule="auto"/>
        <w:ind w:left="457"/>
        <w:rPr>
          <w:rFonts w:ascii="宋体" w:hAnsi="宋体" w:cs="宋体"/>
          <w:spacing w:val="9"/>
          <w:sz w:val="24"/>
        </w:rPr>
      </w:pPr>
      <w:r>
        <w:rPr>
          <w:rFonts w:ascii="宋体" w:hAnsi="宋体" w:cs="宋体"/>
          <w:spacing w:val="9"/>
          <w:sz w:val="24"/>
        </w:rPr>
        <w:t>奖励金额的比率为%。</w:t>
      </w:r>
    </w:p>
    <w:p>
      <w:pPr>
        <w:spacing w:line="360" w:lineRule="auto"/>
        <w:ind w:left="457"/>
        <w:rPr>
          <w:rFonts w:ascii="宋体" w:hAnsi="宋体" w:cs="宋体"/>
          <w:sz w:val="24"/>
        </w:rPr>
      </w:pPr>
      <w:r>
        <w:rPr>
          <w:rFonts w:ascii="宋体" w:hAnsi="宋体" w:cs="宋体"/>
          <w:spacing w:val="5"/>
          <w:sz w:val="24"/>
        </w:rPr>
        <w:t>8.6保</w:t>
      </w:r>
      <w:r>
        <w:rPr>
          <w:rFonts w:ascii="宋体" w:hAnsi="宋体" w:cs="宋体"/>
          <w:spacing w:val="3"/>
          <w:sz w:val="24"/>
        </w:rPr>
        <w:t>密</w:t>
      </w:r>
    </w:p>
    <w:p>
      <w:pPr>
        <w:spacing w:line="360" w:lineRule="auto"/>
        <w:ind w:left="456"/>
        <w:rPr>
          <w:rFonts w:ascii="宋体" w:hAnsi="宋体" w:cs="宋体"/>
          <w:sz w:val="24"/>
        </w:rPr>
      </w:pPr>
      <w:r>
        <w:rPr>
          <w:rFonts w:ascii="宋体" w:hAnsi="宋体" w:cs="宋体"/>
          <w:spacing w:val="-1"/>
          <w:sz w:val="24"/>
        </w:rPr>
        <w:t>委托人申明的保密事项和期限：</w:t>
      </w:r>
      <w:r>
        <w:rPr>
          <w:rFonts w:ascii="宋体" w:hAnsi="宋体" w:cs="宋体"/>
          <w:sz w:val="24"/>
        </w:rPr>
        <w:t>。</w:t>
      </w:r>
    </w:p>
    <w:p>
      <w:pPr>
        <w:spacing w:before="1" w:line="360" w:lineRule="auto"/>
        <w:ind w:left="457"/>
        <w:rPr>
          <w:rFonts w:ascii="宋体" w:hAnsi="宋体" w:cs="宋体"/>
          <w:sz w:val="24"/>
        </w:rPr>
      </w:pPr>
      <w:r>
        <w:rPr>
          <w:rFonts w:ascii="宋体" w:hAnsi="宋体" w:cs="宋体"/>
          <w:spacing w:val="-1"/>
          <w:sz w:val="24"/>
        </w:rPr>
        <w:t>监理人申明的保密事项和期限：</w:t>
      </w:r>
      <w:r>
        <w:rPr>
          <w:rFonts w:ascii="宋体" w:hAnsi="宋体" w:cs="宋体"/>
          <w:sz w:val="24"/>
        </w:rPr>
        <w:t>。</w:t>
      </w:r>
    </w:p>
    <w:p>
      <w:pPr>
        <w:spacing w:line="360" w:lineRule="auto"/>
        <w:ind w:left="456"/>
        <w:rPr>
          <w:rFonts w:ascii="宋体" w:hAnsi="宋体" w:cs="宋体"/>
          <w:sz w:val="24"/>
        </w:rPr>
      </w:pPr>
      <w:r>
        <w:rPr>
          <w:rFonts w:ascii="宋体" w:hAnsi="宋体" w:cs="宋体"/>
          <w:spacing w:val="-1"/>
          <w:sz w:val="24"/>
        </w:rPr>
        <w:t>第三方申明的保密事项和期限：</w:t>
      </w:r>
      <w:r>
        <w:rPr>
          <w:rFonts w:ascii="宋体" w:hAnsi="宋体" w:cs="宋体"/>
          <w:sz w:val="24"/>
        </w:rPr>
        <w:t>。</w:t>
      </w:r>
    </w:p>
    <w:p>
      <w:pPr>
        <w:spacing w:line="360" w:lineRule="auto"/>
        <w:ind w:left="457"/>
        <w:rPr>
          <w:rFonts w:ascii="宋体" w:hAnsi="宋体" w:cs="宋体"/>
          <w:sz w:val="24"/>
        </w:rPr>
      </w:pPr>
      <w:r>
        <w:rPr>
          <w:rFonts w:ascii="宋体" w:hAnsi="宋体" w:cs="宋体"/>
          <w:spacing w:val="10"/>
          <w:sz w:val="24"/>
        </w:rPr>
        <w:t>8</w:t>
      </w:r>
      <w:r>
        <w:rPr>
          <w:rFonts w:ascii="宋体" w:hAnsi="宋体" w:cs="宋体"/>
          <w:spacing w:val="5"/>
          <w:sz w:val="24"/>
        </w:rPr>
        <w:t>.8著作权</w:t>
      </w:r>
    </w:p>
    <w:p>
      <w:pPr>
        <w:spacing w:line="360" w:lineRule="auto"/>
        <w:ind w:left="37" w:right="386" w:firstLine="419"/>
        <w:rPr>
          <w:rFonts w:ascii="宋体" w:hAnsi="宋体" w:cs="宋体"/>
          <w:sz w:val="24"/>
        </w:rPr>
      </w:pPr>
      <w:r>
        <w:rPr>
          <w:rFonts w:ascii="宋体" w:hAnsi="宋体" w:cs="宋体"/>
          <w:spacing w:val="16"/>
          <w:sz w:val="24"/>
        </w:rPr>
        <w:t>监理</w:t>
      </w:r>
      <w:r>
        <w:rPr>
          <w:rFonts w:ascii="宋体" w:hAnsi="宋体" w:cs="宋体"/>
          <w:spacing w:val="10"/>
          <w:sz w:val="24"/>
        </w:rPr>
        <w:t>人</w:t>
      </w:r>
      <w:r>
        <w:rPr>
          <w:rFonts w:ascii="宋体" w:hAnsi="宋体" w:cs="宋体"/>
          <w:spacing w:val="8"/>
          <w:sz w:val="24"/>
        </w:rPr>
        <w:t>在本合同履行期间及本合同终止后两年内出版涉及本工程的有关监理与相关服务的资料的限</w:t>
      </w:r>
      <w:r>
        <w:rPr>
          <w:rFonts w:ascii="宋体" w:hAnsi="宋体" w:cs="宋体"/>
          <w:spacing w:val="-4"/>
          <w:sz w:val="24"/>
        </w:rPr>
        <w:t>制条件：</w:t>
      </w:r>
      <w:r>
        <w:rPr>
          <w:rFonts w:ascii="宋体" w:hAnsi="宋体" w:cs="宋体"/>
          <w:spacing w:val="-2"/>
          <w:sz w:val="24"/>
        </w:rPr>
        <w:t>。</w:t>
      </w:r>
    </w:p>
    <w:p>
      <w:pPr>
        <w:spacing w:line="360" w:lineRule="auto"/>
        <w:ind w:left="512" w:right="3528" w:firstLine="10"/>
        <w:rPr>
          <w:rFonts w:ascii="宋体" w:hAnsi="宋体" w:cs="宋体"/>
          <w:b/>
          <w:bCs/>
          <w:spacing w:val="10"/>
          <w:sz w:val="24"/>
        </w:rPr>
      </w:pPr>
      <w:r>
        <w:rPr>
          <w:rFonts w:ascii="宋体" w:hAnsi="宋体" w:cs="宋体"/>
          <w:b/>
          <w:bCs/>
          <w:spacing w:val="10"/>
          <w:sz w:val="24"/>
        </w:rPr>
        <w:t>9.补充条款(附加协议条款)：</w:t>
      </w:r>
    </w:p>
    <w:p>
      <w:pPr>
        <w:spacing w:line="360" w:lineRule="auto"/>
        <w:ind w:left="36" w:right="136" w:firstLine="642"/>
        <w:rPr>
          <w:rFonts w:ascii="宋体" w:hAnsi="宋体" w:cs="宋体"/>
          <w:sz w:val="24"/>
        </w:rPr>
      </w:pPr>
      <w:r>
        <w:rPr>
          <w:rFonts w:ascii="宋体" w:hAnsi="宋体" w:cs="宋体"/>
          <w:spacing w:val="8"/>
          <w:sz w:val="24"/>
        </w:rPr>
        <w:t>(</w:t>
      </w:r>
      <w:r>
        <w:rPr>
          <w:rFonts w:ascii="宋体" w:hAnsi="宋体" w:cs="宋体"/>
          <w:spacing w:val="7"/>
          <w:sz w:val="24"/>
        </w:rPr>
        <w:t>1</w:t>
      </w:r>
      <w:r>
        <w:rPr>
          <w:rFonts w:ascii="宋体" w:hAnsi="宋体" w:cs="宋体"/>
          <w:spacing w:val="4"/>
          <w:sz w:val="24"/>
        </w:rPr>
        <w:t>)</w:t>
      </w:r>
      <w:r>
        <w:rPr>
          <w:rFonts w:ascii="宋体" w:hAnsi="宋体" w:cs="宋体"/>
          <w:spacing w:val="4"/>
          <w:sz w:val="24"/>
          <w:u w:val="single"/>
        </w:rPr>
        <w:t>监理人在投标时对承诺的监理工程师及驻现场监理机构的人员和主要检测设备必须按工程进度</w:t>
      </w:r>
      <w:r>
        <w:rPr>
          <w:rFonts w:ascii="宋体" w:hAnsi="宋体" w:cs="宋体"/>
          <w:spacing w:val="4"/>
          <w:sz w:val="24"/>
        </w:rPr>
        <w:t>及</w:t>
      </w:r>
      <w:r>
        <w:rPr>
          <w:rFonts w:ascii="宋体" w:hAnsi="宋体" w:cs="宋体"/>
          <w:spacing w:val="14"/>
          <w:sz w:val="24"/>
          <w:u w:val="single"/>
        </w:rPr>
        <w:t>时到位</w:t>
      </w:r>
      <w:r>
        <w:rPr>
          <w:rFonts w:ascii="宋体" w:hAnsi="宋体" w:cs="宋体"/>
          <w:spacing w:val="11"/>
          <w:sz w:val="24"/>
          <w:u w:val="single"/>
        </w:rPr>
        <w:t>，</w:t>
      </w:r>
      <w:r>
        <w:rPr>
          <w:rFonts w:ascii="宋体" w:hAnsi="宋体" w:cs="宋体"/>
          <w:spacing w:val="7"/>
          <w:sz w:val="24"/>
          <w:u w:val="single"/>
        </w:rPr>
        <w:t>监理人员必须在岗，不得擅自更换，</w:t>
      </w:r>
      <w:r>
        <w:rPr>
          <w:rFonts w:ascii="宋体" w:hAnsi="宋体" w:cs="宋体"/>
          <w:color w:val="000000" w:themeColor="text1"/>
          <w:spacing w:val="7"/>
          <w:sz w:val="24"/>
          <w:u w:val="single"/>
        </w:rPr>
        <w:t>到岗以委托人指纹考勤(实际到岗天数以委托人指定的指纹</w:t>
      </w:r>
      <w:r>
        <w:rPr>
          <w:rFonts w:ascii="宋体" w:hAnsi="宋体" w:cs="宋体"/>
          <w:color w:val="000000" w:themeColor="text1"/>
          <w:spacing w:val="10"/>
          <w:sz w:val="24"/>
          <w:u w:val="single"/>
        </w:rPr>
        <w:t>考勤为</w:t>
      </w:r>
      <w:r>
        <w:rPr>
          <w:rFonts w:ascii="宋体" w:hAnsi="宋体" w:cs="宋体"/>
          <w:color w:val="000000" w:themeColor="text1"/>
          <w:spacing w:val="8"/>
          <w:sz w:val="24"/>
          <w:u w:val="single"/>
        </w:rPr>
        <w:t>准</w:t>
      </w:r>
      <w:r>
        <w:rPr>
          <w:rFonts w:ascii="宋体" w:hAnsi="宋体" w:cs="宋体"/>
          <w:color w:val="000000" w:themeColor="text1"/>
          <w:spacing w:val="5"/>
          <w:sz w:val="24"/>
          <w:u w:val="single"/>
        </w:rPr>
        <w:t>，指纹考勤设备由监理人自行购买，费用已包含在监理费内。委托人对项目部所有监理人员进行</w:t>
      </w:r>
      <w:r>
        <w:rPr>
          <w:rFonts w:ascii="宋体" w:hAnsi="宋体" w:cs="宋体"/>
          <w:color w:val="000000" w:themeColor="text1"/>
          <w:spacing w:val="7"/>
          <w:sz w:val="24"/>
          <w:u w:val="single"/>
        </w:rPr>
        <w:t>指纹考勤，动态管理。监理人应在上报监理费的同时，将上期内的(项目部所有监理人员)考勤数据</w:t>
      </w:r>
      <w:r>
        <w:rPr>
          <w:rFonts w:ascii="宋体" w:hAnsi="宋体" w:cs="宋体"/>
          <w:color w:val="000000" w:themeColor="text1"/>
          <w:spacing w:val="6"/>
          <w:sz w:val="24"/>
          <w:u w:val="single"/>
        </w:rPr>
        <w:t>完</w:t>
      </w:r>
      <w:r>
        <w:rPr>
          <w:rFonts w:ascii="宋体" w:hAnsi="宋体" w:cs="宋体"/>
          <w:color w:val="000000" w:themeColor="text1"/>
          <w:sz w:val="24"/>
          <w:u w:val="single"/>
        </w:rPr>
        <w:t>好</w:t>
      </w:r>
      <w:r>
        <w:rPr>
          <w:rFonts w:ascii="宋体" w:hAnsi="宋体" w:cs="宋体"/>
          <w:color w:val="000000" w:themeColor="text1"/>
          <w:spacing w:val="14"/>
          <w:sz w:val="24"/>
          <w:u w:val="single"/>
        </w:rPr>
        <w:t>地</w:t>
      </w:r>
      <w:r>
        <w:rPr>
          <w:rFonts w:ascii="宋体" w:hAnsi="宋体" w:cs="宋体"/>
          <w:color w:val="000000" w:themeColor="text1"/>
          <w:spacing w:val="10"/>
          <w:sz w:val="24"/>
          <w:u w:val="single"/>
        </w:rPr>
        <w:t>交</w:t>
      </w:r>
      <w:r>
        <w:rPr>
          <w:rFonts w:ascii="宋体" w:hAnsi="宋体" w:cs="宋体"/>
          <w:color w:val="000000" w:themeColor="text1"/>
          <w:spacing w:val="7"/>
          <w:sz w:val="24"/>
          <w:u w:val="single"/>
        </w:rPr>
        <w:t>给委托人)为依据，因不可抗力因素确需更换监理人员的，须经委托人确认</w:t>
      </w:r>
      <w:r>
        <w:rPr>
          <w:rFonts w:ascii="宋体" w:hAnsi="宋体" w:cs="宋体"/>
          <w:spacing w:val="7"/>
          <w:sz w:val="24"/>
          <w:u w:val="single"/>
        </w:rPr>
        <w:t>并报建设主管部门备案，</w:t>
      </w:r>
      <w:r>
        <w:rPr>
          <w:rFonts w:ascii="宋体" w:hAnsi="宋体" w:cs="宋体"/>
          <w:spacing w:val="8"/>
          <w:sz w:val="24"/>
          <w:u w:val="single"/>
        </w:rPr>
        <w:t>不扣除监理</w:t>
      </w:r>
      <w:r>
        <w:rPr>
          <w:rFonts w:ascii="宋体" w:hAnsi="宋体" w:cs="宋体"/>
          <w:spacing w:val="6"/>
          <w:sz w:val="24"/>
          <w:u w:val="single"/>
        </w:rPr>
        <w:t>费</w:t>
      </w:r>
      <w:r>
        <w:rPr>
          <w:rFonts w:ascii="宋体" w:hAnsi="宋体" w:cs="宋体"/>
          <w:spacing w:val="4"/>
          <w:sz w:val="24"/>
          <w:u w:val="single"/>
        </w:rPr>
        <w:t>，否则将根据情节提请建设主管部门处理。总监理工程师到岗以天为统计单位，其他监理</w:t>
      </w:r>
      <w:r>
        <w:rPr>
          <w:rFonts w:ascii="宋体" w:hAnsi="宋体" w:cs="宋体"/>
          <w:spacing w:val="12"/>
          <w:sz w:val="24"/>
          <w:u w:val="single"/>
        </w:rPr>
        <w:t>人到岗以半</w:t>
      </w:r>
      <w:r>
        <w:rPr>
          <w:rFonts w:ascii="宋体" w:hAnsi="宋体" w:cs="宋体"/>
          <w:spacing w:val="9"/>
          <w:sz w:val="24"/>
          <w:u w:val="single"/>
        </w:rPr>
        <w:t>天</w:t>
      </w:r>
      <w:r>
        <w:rPr>
          <w:rFonts w:ascii="宋体" w:hAnsi="宋体" w:cs="宋体"/>
          <w:spacing w:val="6"/>
          <w:sz w:val="24"/>
          <w:u w:val="single"/>
        </w:rPr>
        <w:t>为统计单位；总监理工程师月到岗不足22天，或监理人员发生违纪违法等严重失职行为的，</w:t>
      </w:r>
      <w:r>
        <w:rPr>
          <w:rFonts w:ascii="宋体" w:hAnsi="宋体" w:cs="宋体"/>
          <w:spacing w:val="11"/>
          <w:sz w:val="24"/>
          <w:u w:val="single"/>
        </w:rPr>
        <w:t>或</w:t>
      </w:r>
      <w:r>
        <w:rPr>
          <w:rFonts w:ascii="宋体" w:hAnsi="宋体" w:cs="宋体"/>
          <w:spacing w:val="9"/>
          <w:sz w:val="24"/>
          <w:u w:val="single"/>
        </w:rPr>
        <w:t>工程出现重大事故的，或委托人要求更换有失职行为(如施工方不按技术规范施工而监理人员不予阻</w:t>
      </w:r>
      <w:r>
        <w:rPr>
          <w:rFonts w:ascii="宋体" w:hAnsi="宋体" w:cs="宋体"/>
          <w:spacing w:val="12"/>
          <w:sz w:val="24"/>
          <w:u w:val="single"/>
        </w:rPr>
        <w:t>止</w:t>
      </w:r>
      <w:r>
        <w:rPr>
          <w:rFonts w:ascii="宋体" w:hAnsi="宋体" w:cs="宋体"/>
          <w:spacing w:val="7"/>
          <w:sz w:val="24"/>
          <w:u w:val="single"/>
        </w:rPr>
        <w:t>)</w:t>
      </w:r>
      <w:r>
        <w:rPr>
          <w:rFonts w:ascii="宋体" w:hAnsi="宋体" w:cs="宋体"/>
          <w:spacing w:val="6"/>
          <w:sz w:val="24"/>
          <w:u w:val="single"/>
        </w:rPr>
        <w:t>的监理人员，监理人不予合作的，委托人有权中止合同，不支付监理酬金，同时监理人赔偿委托人由</w:t>
      </w:r>
      <w:r>
        <w:rPr>
          <w:rFonts w:ascii="宋体" w:hAnsi="宋体" w:cs="宋体"/>
          <w:spacing w:val="8"/>
          <w:sz w:val="24"/>
          <w:u w:val="single"/>
        </w:rPr>
        <w:t>此造成</w:t>
      </w:r>
      <w:r>
        <w:rPr>
          <w:rFonts w:ascii="宋体" w:hAnsi="宋体" w:cs="宋体"/>
          <w:spacing w:val="5"/>
          <w:sz w:val="24"/>
          <w:u w:val="single"/>
        </w:rPr>
        <w:t>的</w:t>
      </w:r>
      <w:r>
        <w:rPr>
          <w:rFonts w:ascii="宋体" w:hAnsi="宋体" w:cs="宋体"/>
          <w:spacing w:val="4"/>
          <w:sz w:val="24"/>
          <w:u w:val="single"/>
        </w:rPr>
        <w:t>全部损失；总监理工程师月到岗不足22天或其他监理人员月到岗不足22天的，每人每天扣除监理</w:t>
      </w:r>
      <w:r>
        <w:rPr>
          <w:rFonts w:ascii="宋体" w:hAnsi="宋体" w:cs="宋体"/>
          <w:spacing w:val="13"/>
          <w:sz w:val="24"/>
          <w:u w:val="single"/>
        </w:rPr>
        <w:t>费</w:t>
      </w:r>
      <w:r>
        <w:rPr>
          <w:rFonts w:ascii="宋体" w:hAnsi="宋体" w:cs="宋体"/>
          <w:spacing w:val="9"/>
          <w:sz w:val="24"/>
          <w:u w:val="single"/>
        </w:rPr>
        <w:t>2000元，并按《台州市建筑业类企业及从业人员违规记分和救济管理办法》(台建规[2009]285号)</w:t>
      </w:r>
      <w:r>
        <w:rPr>
          <w:rFonts w:ascii="宋体" w:hAnsi="宋体" w:cs="宋体"/>
          <w:spacing w:val="4"/>
          <w:sz w:val="24"/>
          <w:u w:val="single"/>
        </w:rPr>
        <w:t>记分处理。情节严重</w:t>
      </w:r>
      <w:r>
        <w:rPr>
          <w:rFonts w:ascii="宋体" w:hAnsi="宋体" w:cs="宋体"/>
          <w:spacing w:val="3"/>
          <w:sz w:val="24"/>
          <w:u w:val="single"/>
        </w:rPr>
        <w:t>的</w:t>
      </w:r>
      <w:r>
        <w:rPr>
          <w:rFonts w:ascii="宋体" w:hAnsi="宋体" w:cs="宋体"/>
          <w:spacing w:val="2"/>
          <w:sz w:val="24"/>
          <w:u w:val="single"/>
        </w:rPr>
        <w:t>，委托人将把监理人的违约行为上报到建设主管部门，列入不良记录或黑名单。因监</w:t>
      </w:r>
      <w:r>
        <w:rPr>
          <w:rFonts w:ascii="宋体" w:hAnsi="宋体" w:cs="宋体"/>
          <w:spacing w:val="10"/>
          <w:sz w:val="24"/>
          <w:u w:val="single"/>
        </w:rPr>
        <w:t>理</w:t>
      </w:r>
      <w:r>
        <w:rPr>
          <w:rFonts w:ascii="宋体" w:hAnsi="宋体" w:cs="宋体"/>
          <w:spacing w:val="7"/>
          <w:sz w:val="24"/>
          <w:u w:val="single"/>
        </w:rPr>
        <w:t>人</w:t>
      </w:r>
      <w:r>
        <w:rPr>
          <w:rFonts w:ascii="宋体" w:hAnsi="宋体" w:cs="宋体"/>
          <w:spacing w:val="5"/>
          <w:sz w:val="24"/>
          <w:u w:val="single"/>
        </w:rPr>
        <w:t>监督不力，工程出现质量、安全问题，如列入管理部门不良纪录的，每次扣除监理费2万元，列入黑名</w:t>
      </w:r>
      <w:r>
        <w:rPr>
          <w:rFonts w:ascii="宋体" w:hAnsi="宋体" w:cs="宋体"/>
          <w:spacing w:val="10"/>
          <w:sz w:val="24"/>
          <w:u w:val="single"/>
        </w:rPr>
        <w:t>单</w:t>
      </w:r>
      <w:r>
        <w:rPr>
          <w:rFonts w:ascii="宋体" w:hAnsi="宋体" w:cs="宋体"/>
          <w:spacing w:val="6"/>
          <w:sz w:val="24"/>
          <w:u w:val="single"/>
        </w:rPr>
        <w:t>的，每次扣除监理费5万元。</w:t>
      </w:r>
    </w:p>
    <w:p>
      <w:pPr>
        <w:tabs>
          <w:tab w:val="left" w:pos="675"/>
        </w:tabs>
        <w:spacing w:before="1" w:line="360" w:lineRule="auto"/>
        <w:ind w:left="37" w:right="216" w:firstLine="531"/>
        <w:rPr>
          <w:rFonts w:ascii="宋体" w:hAnsi="宋体" w:cs="宋体"/>
          <w:sz w:val="24"/>
        </w:rPr>
      </w:pPr>
      <w:r>
        <w:rPr>
          <w:rFonts w:ascii="宋体" w:hAnsi="宋体" w:cs="宋体"/>
          <w:sz w:val="24"/>
          <w:u w:val="single"/>
        </w:rPr>
        <w:tab/>
      </w:r>
      <w:r>
        <w:rPr>
          <w:rFonts w:ascii="宋体" w:hAnsi="宋体" w:cs="宋体"/>
          <w:spacing w:val="6"/>
          <w:sz w:val="24"/>
          <w:u w:val="single"/>
        </w:rPr>
        <w:t>(2)工</w:t>
      </w:r>
      <w:r>
        <w:rPr>
          <w:rFonts w:ascii="宋体" w:hAnsi="宋体" w:cs="宋体"/>
          <w:spacing w:val="4"/>
          <w:sz w:val="24"/>
          <w:u w:val="single"/>
        </w:rPr>
        <w:t>程</w:t>
      </w:r>
      <w:r>
        <w:rPr>
          <w:rFonts w:ascii="宋体" w:hAnsi="宋体" w:cs="宋体"/>
          <w:spacing w:val="3"/>
          <w:sz w:val="24"/>
          <w:u w:val="single"/>
        </w:rPr>
        <w:t>质量未达到承包人投标时承诺的质量等级时，监理人应承担违约责任，并向委托人支付监理</w:t>
      </w:r>
      <w:r>
        <w:rPr>
          <w:rFonts w:ascii="宋体" w:hAnsi="宋体" w:cs="宋体"/>
          <w:spacing w:val="6"/>
          <w:sz w:val="24"/>
          <w:u w:val="single"/>
        </w:rPr>
        <w:t>合同价10%的违约金</w:t>
      </w:r>
      <w:r>
        <w:rPr>
          <w:rFonts w:ascii="宋体" w:hAnsi="宋体" w:cs="宋体"/>
          <w:spacing w:val="3"/>
          <w:sz w:val="24"/>
          <w:u w:val="single"/>
        </w:rPr>
        <w:t>。</w:t>
      </w:r>
    </w:p>
    <w:p>
      <w:pPr>
        <w:tabs>
          <w:tab w:val="left" w:pos="675"/>
        </w:tabs>
        <w:spacing w:before="2" w:line="360" w:lineRule="auto"/>
        <w:ind w:left="37" w:firstLine="531"/>
        <w:rPr>
          <w:rFonts w:ascii="宋体" w:hAnsi="宋体" w:cs="宋体"/>
          <w:sz w:val="24"/>
        </w:rPr>
      </w:pPr>
      <w:r>
        <w:rPr>
          <w:rFonts w:ascii="宋体" w:hAnsi="宋体" w:cs="宋体"/>
          <w:sz w:val="24"/>
          <w:u w:val="single"/>
        </w:rPr>
        <w:tab/>
      </w:r>
      <w:r>
        <w:rPr>
          <w:rFonts w:ascii="宋体" w:hAnsi="宋体" w:cs="宋体"/>
          <w:spacing w:val="10"/>
          <w:sz w:val="24"/>
          <w:u w:val="single"/>
        </w:rPr>
        <w:t>(</w:t>
      </w:r>
      <w:r>
        <w:rPr>
          <w:rFonts w:ascii="宋体" w:hAnsi="宋体" w:cs="宋体"/>
          <w:spacing w:val="8"/>
          <w:sz w:val="24"/>
          <w:u w:val="single"/>
        </w:rPr>
        <w:t>3)监理人须于施工现场设置项目监理部，项目监理部的办公、交通、通讯、生活设施及检测设备</w:t>
      </w:r>
      <w:r>
        <w:rPr>
          <w:rFonts w:ascii="宋体" w:hAnsi="宋体" w:cs="宋体"/>
          <w:spacing w:val="8"/>
          <w:sz w:val="24"/>
        </w:rPr>
        <w:t>按</w:t>
      </w:r>
      <w:r>
        <w:rPr>
          <w:rFonts w:ascii="宋体" w:hAnsi="宋体" w:cs="宋体"/>
          <w:spacing w:val="20"/>
          <w:sz w:val="24"/>
          <w:u w:val="single"/>
        </w:rPr>
        <w:t>照</w:t>
      </w:r>
      <w:r>
        <w:rPr>
          <w:rFonts w:ascii="宋体" w:hAnsi="宋体" w:cs="宋体"/>
          <w:spacing w:val="19"/>
          <w:sz w:val="24"/>
          <w:u w:val="single"/>
        </w:rPr>
        <w:t>投</w:t>
      </w:r>
      <w:r>
        <w:rPr>
          <w:rFonts w:ascii="宋体" w:hAnsi="宋体" w:cs="宋体"/>
          <w:spacing w:val="10"/>
          <w:sz w:val="24"/>
          <w:u w:val="single"/>
        </w:rPr>
        <w:t>标承诺及实际工作需要配置齐全，专项负责造价控制的人员须自行配备预算软件(其费用由监理人自</w:t>
      </w:r>
      <w:r>
        <w:rPr>
          <w:rFonts w:ascii="宋体" w:hAnsi="宋体" w:cs="宋体"/>
          <w:spacing w:val="2"/>
          <w:sz w:val="24"/>
          <w:u w:val="single"/>
        </w:rPr>
        <w:t>行负</w:t>
      </w:r>
      <w:r>
        <w:rPr>
          <w:rFonts w:ascii="宋体" w:hAnsi="宋体" w:cs="宋体"/>
          <w:spacing w:val="1"/>
          <w:sz w:val="24"/>
          <w:u w:val="single"/>
        </w:rPr>
        <w:t>责)，每月中旬前根据工程实际完成工程量，将预算造价与实际造价的出入情况上报委托人。</w:t>
      </w:r>
    </w:p>
    <w:p>
      <w:pPr>
        <w:tabs>
          <w:tab w:val="left" w:pos="675"/>
        </w:tabs>
        <w:spacing w:before="2" w:line="360" w:lineRule="auto"/>
        <w:ind w:left="56" w:right="220" w:firstLine="512"/>
        <w:rPr>
          <w:sz w:val="24"/>
        </w:rPr>
      </w:pPr>
      <w:r>
        <w:rPr>
          <w:rFonts w:ascii="宋体" w:hAnsi="宋体" w:cs="宋体"/>
          <w:sz w:val="24"/>
          <w:u w:val="single"/>
        </w:rPr>
        <w:tab/>
      </w:r>
      <w:r>
        <w:rPr>
          <w:rFonts w:ascii="宋体" w:hAnsi="宋体" w:cs="宋体"/>
          <w:spacing w:val="14"/>
          <w:sz w:val="24"/>
          <w:u w:val="single"/>
        </w:rPr>
        <w:t>(4)</w:t>
      </w:r>
      <w:r>
        <w:rPr>
          <w:rFonts w:ascii="宋体" w:hAnsi="宋体" w:cs="宋体"/>
          <w:spacing w:val="13"/>
          <w:sz w:val="24"/>
          <w:u w:val="single"/>
        </w:rPr>
        <w:t>委</w:t>
      </w:r>
      <w:r>
        <w:rPr>
          <w:rFonts w:ascii="宋体" w:hAnsi="宋体" w:cs="宋体"/>
          <w:spacing w:val="7"/>
          <w:sz w:val="24"/>
          <w:u w:val="single"/>
        </w:rPr>
        <w:t>托的建设工程监理所必要的监理人员外出考察、订购材料设备监制，其费用已包含在合同价</w:t>
      </w:r>
      <w:r>
        <w:rPr>
          <w:rFonts w:ascii="宋体" w:hAnsi="宋体" w:cs="宋体"/>
          <w:spacing w:val="-14"/>
          <w:sz w:val="24"/>
          <w:u w:val="single"/>
        </w:rPr>
        <w:t>内</w:t>
      </w:r>
      <w:r>
        <w:rPr>
          <w:rFonts w:ascii="宋体" w:hAnsi="宋体" w:cs="宋体"/>
          <w:spacing w:val="-12"/>
          <w:sz w:val="24"/>
          <w:u w:val="single"/>
        </w:rPr>
        <w:t>，委托人不再另行支付。</w:t>
      </w:r>
      <w:r>
        <w:rPr>
          <w:snapToGrid w:val="0"/>
          <w:sz w:val="24"/>
        </w:rPr>
        <mc:AlternateContent>
          <mc:Choice Requires="wps">
            <w:drawing>
              <wp:anchor distT="0" distB="0" distL="114300" distR="114300" simplePos="0" relativeHeight="251662336" behindDoc="0" locked="0" layoutInCell="0" allowOverlap="1">
                <wp:simplePos x="0" y="0"/>
                <wp:positionH relativeFrom="page">
                  <wp:posOffset>889635</wp:posOffset>
                </wp:positionH>
                <wp:positionV relativeFrom="page">
                  <wp:posOffset>704850</wp:posOffset>
                </wp:positionV>
                <wp:extent cx="6050280" cy="0"/>
                <wp:effectExtent l="0" t="0" r="0" b="0"/>
                <wp:wrapNone/>
                <wp:docPr id="3" name="任意多边形 5"/>
                <wp:cNvGraphicFramePr/>
                <a:graphic xmlns:a="http://schemas.openxmlformats.org/drawingml/2006/main">
                  <a:graphicData uri="http://schemas.microsoft.com/office/word/2010/wordprocessingShape">
                    <wps:wsp>
                      <wps:cNvSpPr/>
                      <wps:spPr>
                        <a:xfrm>
                          <a:off x="0" y="0"/>
                          <a:ext cx="6050280" cy="0"/>
                        </a:xfrm>
                        <a:custGeom>
                          <a:avLst/>
                          <a:gdLst/>
                          <a:ahLst/>
                          <a:cxnLst/>
                          <a:pathLst>
                            <a:path w="9529" h="15">
                              <a:moveTo>
                                <a:pt x="0" y="0"/>
                              </a:moveTo>
                              <a:lnTo>
                                <a:pt x="9529" y="0"/>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任意多边形 5" o:spid="_x0000_s1026" o:spt="100" style="position:absolute;left:0pt;margin-left:70.05pt;margin-top:55.5pt;height:0pt;width:476.4pt;mso-position-horizontal-relative:page;mso-position-vertical-relative:page;z-index:251662336;mso-width-relative:page;mso-height-relative:page;" filled="f" stroked="t" coordsize="9529,15" o:allowincell="f" o:gfxdata="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6Qw+XZAAAADAEAAA8AAAAAAAAAAQAgAAAAIgAAAGRycy9kb3ducmV2LnhtbFBL&#10;AQIUABQAAAAIAIdO4kD7udW/LgIAAIkEAAAOAAAAAAAAAAEAIAAAACgBAABkcnMvZTJvRG9jLnht&#10;bFBLBQYAAAAABgAGAFkBAADIBQAAAAA=&#10;" path="m0,0l9529,0e">
                <v:fill on="f" focussize="0,0"/>
                <v:stroke weight="0.72pt" color="#000000" joinstyle="round"/>
                <v:imagedata o:title=""/>
                <o:lock v:ext="edit" aspectratio="f"/>
              </v:shape>
            </w:pict>
          </mc:Fallback>
        </mc:AlternateContent>
      </w:r>
    </w:p>
    <w:p>
      <w:pPr>
        <w:tabs>
          <w:tab w:val="left" w:pos="675"/>
        </w:tabs>
        <w:spacing w:before="65" w:line="360" w:lineRule="auto"/>
        <w:ind w:left="37" w:right="213" w:firstLine="531"/>
        <w:rPr>
          <w:rFonts w:ascii="宋体" w:hAnsi="宋体" w:cs="宋体"/>
          <w:sz w:val="24"/>
        </w:rPr>
      </w:pPr>
      <w:r>
        <w:rPr>
          <w:rFonts w:ascii="宋体" w:hAnsi="宋体" w:cs="宋体"/>
          <w:sz w:val="24"/>
          <w:u w:val="single"/>
        </w:rPr>
        <w:tab/>
      </w:r>
      <w:r>
        <w:rPr>
          <w:rFonts w:ascii="宋体" w:hAnsi="宋体" w:cs="宋体"/>
          <w:spacing w:val="2"/>
          <w:sz w:val="24"/>
          <w:u w:val="single"/>
        </w:rPr>
        <w:t>(5)隐蔽工程验收时</w:t>
      </w:r>
      <w:r>
        <w:rPr>
          <w:rFonts w:ascii="宋体" w:hAnsi="宋体" w:cs="宋体"/>
          <w:spacing w:val="1"/>
          <w:sz w:val="24"/>
          <w:u w:val="single"/>
        </w:rPr>
        <w:t>，监理方必须会同委托人一起验收，并经监理方、委托人代表签字盖章确认后，</w:t>
      </w:r>
      <w:r>
        <w:rPr>
          <w:rFonts w:ascii="宋体" w:hAnsi="宋体" w:cs="宋体"/>
          <w:spacing w:val="12"/>
          <w:sz w:val="24"/>
          <w:u w:val="single"/>
        </w:rPr>
        <w:t>方可</w:t>
      </w:r>
      <w:r>
        <w:rPr>
          <w:rFonts w:ascii="宋体" w:hAnsi="宋体" w:cs="宋体"/>
          <w:spacing w:val="9"/>
          <w:sz w:val="24"/>
          <w:u w:val="single"/>
        </w:rPr>
        <w:t>进</w:t>
      </w:r>
      <w:r>
        <w:rPr>
          <w:rFonts w:ascii="宋体" w:hAnsi="宋体" w:cs="宋体"/>
          <w:spacing w:val="6"/>
          <w:sz w:val="24"/>
          <w:u w:val="single"/>
        </w:rPr>
        <w:t>行下道工序施工，验收过程要留影像及相关资料。</w:t>
      </w:r>
    </w:p>
    <w:p>
      <w:pPr>
        <w:tabs>
          <w:tab w:val="left" w:pos="675"/>
        </w:tabs>
        <w:spacing w:before="65" w:line="360" w:lineRule="auto"/>
        <w:ind w:left="37" w:right="213" w:firstLine="531"/>
        <w:rPr>
          <w:rFonts w:ascii="宋体" w:hAnsi="宋体" w:cs="宋体"/>
          <w:sz w:val="24"/>
          <w:u w:val="single"/>
        </w:rPr>
      </w:pPr>
      <w:r>
        <w:rPr>
          <w:rFonts w:ascii="宋体" w:hAnsi="宋体" w:cs="宋体"/>
          <w:sz w:val="24"/>
          <w:u w:val="single"/>
        </w:rPr>
        <w:tab/>
      </w:r>
      <w:r>
        <w:rPr>
          <w:rFonts w:ascii="宋体" w:hAnsi="宋体" w:cs="宋体"/>
          <w:sz w:val="24"/>
          <w:u w:val="single"/>
        </w:rPr>
        <w:t>(6)工程中凡涉及工程项目变更管理均严格按三门县人民政府文件</w:t>
      </w:r>
      <w:r>
        <w:rPr>
          <w:rFonts w:hint="eastAsia" w:ascii="宋体" w:hAnsi="宋体" w:cs="宋体"/>
          <w:sz w:val="24"/>
          <w:u w:val="single"/>
        </w:rPr>
        <w:t>三政办规〔</w:t>
      </w:r>
      <w:r>
        <w:rPr>
          <w:rFonts w:ascii="宋体" w:hAnsi="宋体" w:cs="宋体"/>
          <w:sz w:val="24"/>
          <w:u w:val="single"/>
        </w:rPr>
        <w:t>202</w:t>
      </w:r>
      <w:r>
        <w:rPr>
          <w:rFonts w:hint="eastAsia" w:ascii="宋体" w:hAnsi="宋体" w:cs="宋体"/>
          <w:sz w:val="24"/>
          <w:u w:val="single"/>
        </w:rPr>
        <w:t>3〕4号</w:t>
      </w:r>
      <w:r>
        <w:rPr>
          <w:rFonts w:ascii="宋体" w:hAnsi="宋体" w:cs="宋体"/>
          <w:sz w:val="24"/>
          <w:u w:val="single"/>
        </w:rPr>
        <w:t>执行，督促施工单位及时上报。</w:t>
      </w:r>
    </w:p>
    <w:p>
      <w:pPr>
        <w:tabs>
          <w:tab w:val="left" w:pos="675"/>
        </w:tabs>
        <w:spacing w:before="2" w:line="360" w:lineRule="auto"/>
        <w:ind w:left="54" w:right="86" w:firstLine="514"/>
        <w:rPr>
          <w:rFonts w:ascii="宋体" w:hAnsi="宋体" w:cs="宋体"/>
          <w:sz w:val="24"/>
        </w:rPr>
      </w:pPr>
      <w:r>
        <w:rPr>
          <w:rFonts w:ascii="宋体" w:hAnsi="宋体" w:cs="宋体"/>
          <w:sz w:val="24"/>
          <w:u w:val="single"/>
        </w:rPr>
        <w:tab/>
      </w:r>
      <w:r>
        <w:rPr>
          <w:rFonts w:ascii="宋体" w:hAnsi="宋体" w:cs="宋体"/>
          <w:spacing w:val="6"/>
          <w:sz w:val="24"/>
          <w:u w:val="single"/>
        </w:rPr>
        <w:t>(7)监理人应对驻现场监理人员的人身和财产安全负全部责任，在监理服务期内为派驻到项目所在地</w:t>
      </w:r>
      <w:r>
        <w:rPr>
          <w:rFonts w:ascii="宋体" w:hAnsi="宋体" w:cs="宋体"/>
          <w:spacing w:val="12"/>
          <w:sz w:val="24"/>
          <w:u w:val="single"/>
        </w:rPr>
        <w:t>的</w:t>
      </w:r>
      <w:r>
        <w:rPr>
          <w:rFonts w:ascii="宋体" w:hAnsi="宋体" w:cs="宋体"/>
          <w:spacing w:val="10"/>
          <w:sz w:val="24"/>
          <w:u w:val="single"/>
        </w:rPr>
        <w:t>人员办理人身和自有财产的有关保险，并承担有关费用。保险时间应随服务时间的延长而顺延，并在</w:t>
      </w:r>
      <w:r>
        <w:rPr>
          <w:rFonts w:ascii="宋体" w:hAnsi="宋体" w:cs="宋体"/>
          <w:spacing w:val="12"/>
          <w:sz w:val="24"/>
          <w:u w:val="single"/>
        </w:rPr>
        <w:t>出</w:t>
      </w:r>
      <w:r>
        <w:rPr>
          <w:rFonts w:ascii="宋体" w:hAnsi="宋体" w:cs="宋体"/>
          <w:spacing w:val="11"/>
          <w:sz w:val="24"/>
          <w:u w:val="single"/>
        </w:rPr>
        <w:t>险</w:t>
      </w:r>
      <w:r>
        <w:rPr>
          <w:rFonts w:ascii="宋体" w:hAnsi="宋体" w:cs="宋体"/>
          <w:spacing w:val="6"/>
          <w:sz w:val="24"/>
          <w:u w:val="single"/>
        </w:rPr>
        <w:t>后自行办理索赔。如监理人不办理上述保险，则应对有关风险及后果自负其责。</w:t>
      </w:r>
    </w:p>
    <w:p>
      <w:pPr>
        <w:tabs>
          <w:tab w:val="left" w:pos="673"/>
        </w:tabs>
        <w:spacing w:line="360" w:lineRule="auto"/>
        <w:ind w:left="566"/>
        <w:rPr>
          <w:rFonts w:ascii="宋体" w:hAnsi="宋体" w:cs="宋体"/>
          <w:sz w:val="24"/>
        </w:rPr>
      </w:pPr>
      <w:r>
        <w:rPr>
          <w:rFonts w:ascii="宋体" w:hAnsi="宋体" w:cs="宋体"/>
          <w:sz w:val="24"/>
          <w:u w:val="single"/>
        </w:rPr>
        <w:tab/>
      </w:r>
      <w:r>
        <w:rPr>
          <w:rFonts w:ascii="宋体" w:hAnsi="宋体" w:cs="宋体"/>
          <w:spacing w:val="12"/>
          <w:sz w:val="24"/>
          <w:u w:val="single"/>
        </w:rPr>
        <w:t>(</w:t>
      </w:r>
      <w:r>
        <w:rPr>
          <w:rFonts w:ascii="宋体" w:hAnsi="宋体" w:cs="宋体"/>
          <w:spacing w:val="8"/>
          <w:sz w:val="24"/>
          <w:u w:val="single"/>
        </w:rPr>
        <w:t>8)监理人须设立监察点，全程监察施工时对相邻建筑物的安全影响。</w:t>
      </w:r>
    </w:p>
    <w:p>
      <w:pPr>
        <w:tabs>
          <w:tab w:val="left" w:pos="675"/>
        </w:tabs>
        <w:spacing w:line="360" w:lineRule="auto"/>
        <w:ind w:left="40" w:right="208" w:firstLine="528"/>
        <w:rPr>
          <w:rFonts w:ascii="宋体" w:hAnsi="宋体" w:cs="宋体"/>
          <w:sz w:val="24"/>
        </w:rPr>
      </w:pPr>
      <w:r>
        <w:rPr>
          <w:rFonts w:ascii="宋体" w:hAnsi="宋体" w:cs="宋体"/>
          <w:sz w:val="24"/>
          <w:u w:val="single"/>
        </w:rPr>
        <w:tab/>
      </w:r>
      <w:r>
        <w:rPr>
          <w:rFonts w:ascii="宋体" w:hAnsi="宋体" w:cs="宋体"/>
          <w:spacing w:val="6"/>
          <w:sz w:val="24"/>
          <w:u w:val="single"/>
        </w:rPr>
        <w:t>(9)监</w:t>
      </w:r>
      <w:r>
        <w:rPr>
          <w:rFonts w:ascii="宋体" w:hAnsi="宋体" w:cs="宋体"/>
          <w:spacing w:val="4"/>
          <w:sz w:val="24"/>
          <w:u w:val="single"/>
        </w:rPr>
        <w:t>理</w:t>
      </w:r>
      <w:r>
        <w:rPr>
          <w:rFonts w:ascii="宋体" w:hAnsi="宋体" w:cs="宋体"/>
          <w:spacing w:val="3"/>
          <w:sz w:val="24"/>
          <w:u w:val="single"/>
        </w:rPr>
        <w:t>人须协助委托人做好工程前期准备工作，包括总承包、各专业工程、设备材料招标、办理各</w:t>
      </w:r>
      <w:r>
        <w:rPr>
          <w:rFonts w:ascii="宋体" w:hAnsi="宋体" w:cs="宋体"/>
          <w:spacing w:val="5"/>
          <w:sz w:val="24"/>
          <w:u w:val="single"/>
        </w:rPr>
        <w:t>项手续等工作。</w:t>
      </w:r>
    </w:p>
    <w:p>
      <w:pPr>
        <w:tabs>
          <w:tab w:val="left" w:pos="675"/>
        </w:tabs>
        <w:spacing w:line="360" w:lineRule="auto"/>
        <w:ind w:left="37" w:right="187" w:firstLine="531"/>
        <w:rPr>
          <w:rFonts w:ascii="宋体" w:hAnsi="宋体" w:cs="宋体"/>
          <w:b/>
          <w:bCs/>
          <w:sz w:val="24"/>
        </w:rPr>
      </w:pPr>
      <w:r>
        <w:rPr>
          <w:rFonts w:ascii="宋体" w:hAnsi="宋体" w:cs="宋体"/>
          <w:sz w:val="24"/>
        </w:rPr>
        <w:tab/>
      </w:r>
      <w:r>
        <w:rPr>
          <w:rFonts w:ascii="宋体" w:hAnsi="宋体" w:cs="宋体"/>
          <w:spacing w:val="11"/>
          <w:sz w:val="24"/>
        </w:rPr>
        <w:t>(</w:t>
      </w:r>
      <w:r>
        <w:rPr>
          <w:rFonts w:ascii="宋体" w:hAnsi="宋体" w:cs="宋体"/>
          <w:spacing w:val="8"/>
          <w:sz w:val="24"/>
        </w:rPr>
        <w:t>10)总监在处理以下事项时：</w:t>
      </w:r>
      <w:r>
        <w:rPr>
          <w:rFonts w:ascii="宋体" w:hAnsi="宋体" w:cs="宋体"/>
          <w:b/>
          <w:bCs/>
          <w:spacing w:val="8"/>
          <w:sz w:val="24"/>
          <w:u w:val="single"/>
        </w:rPr>
        <w:t>1、工程计量；2、工程价款(包括工程预付款、进度款、结算款)</w:t>
      </w:r>
      <w:r>
        <w:rPr>
          <w:rFonts w:ascii="宋体" w:hAnsi="宋体" w:cs="宋体"/>
          <w:b/>
          <w:bCs/>
          <w:spacing w:val="6"/>
          <w:sz w:val="24"/>
          <w:u w:val="single"/>
        </w:rPr>
        <w:t>的确认和支付；3、工程变更和价格调整；4、竣工结算；5、工期确认(包括开工日期、竣工日期、</w:t>
      </w:r>
      <w:r>
        <w:rPr>
          <w:rFonts w:ascii="宋体" w:hAnsi="宋体" w:cs="宋体"/>
          <w:b/>
          <w:bCs/>
          <w:spacing w:val="4"/>
          <w:sz w:val="24"/>
          <w:u w:val="single"/>
        </w:rPr>
        <w:t>工</w:t>
      </w:r>
      <w:r>
        <w:rPr>
          <w:rFonts w:ascii="宋体" w:hAnsi="宋体" w:cs="宋体"/>
          <w:b/>
          <w:bCs/>
          <w:sz w:val="24"/>
          <w:u w:val="single"/>
        </w:rPr>
        <w:t>期</w:t>
      </w:r>
      <w:r>
        <w:rPr>
          <w:rFonts w:ascii="宋体" w:hAnsi="宋体" w:cs="宋体"/>
          <w:b/>
          <w:bCs/>
          <w:spacing w:val="13"/>
          <w:sz w:val="24"/>
          <w:u w:val="single"/>
        </w:rPr>
        <w:t>延</w:t>
      </w:r>
      <w:r>
        <w:rPr>
          <w:rFonts w:ascii="宋体" w:hAnsi="宋体" w:cs="宋体"/>
          <w:b/>
          <w:bCs/>
          <w:spacing w:val="10"/>
          <w:sz w:val="24"/>
          <w:u w:val="single"/>
        </w:rPr>
        <w:t>误的确认)；6、索赔处理。须按施工合同约定的时限内完成，且必须经委托人审查同意、书面签认后，方可将</w:t>
      </w:r>
      <w:r>
        <w:rPr>
          <w:rFonts w:ascii="宋体" w:hAnsi="宋体" w:cs="宋体"/>
          <w:b/>
          <w:bCs/>
          <w:spacing w:val="9"/>
          <w:sz w:val="24"/>
          <w:u w:val="single"/>
        </w:rPr>
        <w:t>确</w:t>
      </w:r>
      <w:r>
        <w:rPr>
          <w:rFonts w:ascii="宋体" w:hAnsi="宋体" w:cs="宋体"/>
          <w:b/>
          <w:bCs/>
          <w:spacing w:val="5"/>
          <w:sz w:val="24"/>
          <w:u w:val="single"/>
        </w:rPr>
        <w:t>认结果回复予承包人。未在规定的期限内完成，或未经委托人书面签认，或监理工作严重失</w:t>
      </w:r>
      <w:r>
        <w:rPr>
          <w:rFonts w:ascii="宋体" w:hAnsi="宋体" w:cs="宋体"/>
          <w:b/>
          <w:bCs/>
          <w:spacing w:val="12"/>
          <w:sz w:val="24"/>
          <w:u w:val="single"/>
        </w:rPr>
        <w:t>职，每</w:t>
      </w:r>
      <w:r>
        <w:rPr>
          <w:rFonts w:ascii="宋体" w:hAnsi="宋体" w:cs="宋体"/>
          <w:b/>
          <w:bCs/>
          <w:spacing w:val="9"/>
          <w:sz w:val="24"/>
          <w:u w:val="single"/>
        </w:rPr>
        <w:t>次</w:t>
      </w:r>
      <w:r>
        <w:rPr>
          <w:rFonts w:ascii="宋体" w:hAnsi="宋体" w:cs="宋体"/>
          <w:b/>
          <w:bCs/>
          <w:spacing w:val="6"/>
          <w:sz w:val="24"/>
          <w:u w:val="single"/>
        </w:rPr>
        <w:t>委托人向监理人扣监理合同价的0.5%，如发现监理签认的误差超过3%以上的，委托人按超过实</w:t>
      </w:r>
      <w:r>
        <w:rPr>
          <w:rFonts w:ascii="宋体" w:hAnsi="宋体" w:cs="宋体"/>
          <w:b/>
          <w:bCs/>
          <w:spacing w:val="7"/>
          <w:sz w:val="24"/>
          <w:u w:val="single"/>
        </w:rPr>
        <w:t>际金额的10%向监理人扣除监理费</w:t>
      </w:r>
      <w:r>
        <w:rPr>
          <w:rFonts w:ascii="宋体" w:hAnsi="宋体" w:cs="宋体"/>
          <w:b/>
          <w:bCs/>
          <w:spacing w:val="3"/>
          <w:sz w:val="24"/>
          <w:u w:val="single"/>
        </w:rPr>
        <w:t>。</w:t>
      </w:r>
    </w:p>
    <w:p>
      <w:pPr>
        <w:tabs>
          <w:tab w:val="left" w:pos="709"/>
        </w:tabs>
        <w:spacing w:before="6" w:line="360" w:lineRule="auto"/>
        <w:ind w:left="36" w:firstLine="565"/>
        <w:rPr>
          <w:rFonts w:ascii="宋体" w:hAnsi="宋体" w:cs="宋体"/>
          <w:b/>
          <w:bCs/>
          <w:sz w:val="24"/>
        </w:rPr>
      </w:pPr>
      <w:r>
        <w:rPr>
          <w:rFonts w:ascii="宋体" w:hAnsi="宋体" w:cs="宋体"/>
          <w:b/>
          <w:bCs/>
          <w:sz w:val="24"/>
          <w:u w:val="single"/>
        </w:rPr>
        <w:tab/>
      </w:r>
      <w:r>
        <w:rPr>
          <w:rFonts w:ascii="宋体" w:hAnsi="宋体" w:cs="宋体"/>
          <w:b/>
          <w:bCs/>
          <w:spacing w:val="14"/>
          <w:sz w:val="24"/>
          <w:u w:val="single"/>
        </w:rPr>
        <w:t>(11</w:t>
      </w:r>
      <w:r>
        <w:rPr>
          <w:rFonts w:ascii="宋体" w:hAnsi="宋体" w:cs="宋体"/>
          <w:b/>
          <w:bCs/>
          <w:spacing w:val="7"/>
          <w:sz w:val="24"/>
          <w:u w:val="single"/>
        </w:rPr>
        <w:t>)在合同工程未通过验收或合同解除前，总监理工程师确需更换的，应征得项目业主同意，</w:t>
      </w:r>
      <w:r>
        <w:rPr>
          <w:rFonts w:ascii="宋体" w:hAnsi="宋体" w:cs="宋体"/>
          <w:b/>
          <w:bCs/>
          <w:spacing w:val="7"/>
          <w:sz w:val="24"/>
        </w:rPr>
        <w:t>原总</w:t>
      </w:r>
      <w:r>
        <w:rPr>
          <w:rFonts w:ascii="宋体" w:hAnsi="宋体" w:cs="宋体"/>
          <w:b/>
          <w:bCs/>
          <w:spacing w:val="11"/>
          <w:sz w:val="24"/>
          <w:u w:val="single"/>
        </w:rPr>
        <w:t>监</w:t>
      </w:r>
      <w:r>
        <w:rPr>
          <w:rFonts w:ascii="宋体" w:hAnsi="宋体" w:cs="宋体"/>
          <w:b/>
          <w:bCs/>
          <w:spacing w:val="9"/>
          <w:sz w:val="24"/>
          <w:u w:val="single"/>
        </w:rPr>
        <w:t>理工程师有备案主管部门的，还应征得备案主管部门同意，且更换后的人员不得低于原投标承诺人员</w:t>
      </w:r>
      <w:r>
        <w:rPr>
          <w:rFonts w:ascii="宋体" w:hAnsi="宋体" w:cs="宋体"/>
          <w:b/>
          <w:bCs/>
          <w:spacing w:val="9"/>
          <w:sz w:val="24"/>
        </w:rPr>
        <w:t>所</w:t>
      </w:r>
      <w:r>
        <w:rPr>
          <w:rFonts w:ascii="宋体" w:hAnsi="宋体" w:cs="宋体"/>
          <w:b/>
          <w:bCs/>
          <w:spacing w:val="13"/>
          <w:sz w:val="24"/>
          <w:u w:val="single"/>
        </w:rPr>
        <w:t>具</w:t>
      </w:r>
      <w:r>
        <w:rPr>
          <w:rFonts w:ascii="宋体" w:hAnsi="宋体" w:cs="宋体"/>
          <w:b/>
          <w:bCs/>
          <w:spacing w:val="9"/>
          <w:sz w:val="24"/>
          <w:u w:val="single"/>
        </w:rPr>
        <w:t>有的资格和业绩条件。中标人、招标人、备案主管部门违反有关规定的，应追究有关单位和相关负责</w:t>
      </w:r>
      <w:r>
        <w:rPr>
          <w:rFonts w:ascii="宋体" w:hAnsi="宋体" w:cs="宋体"/>
          <w:b/>
          <w:bCs/>
          <w:spacing w:val="9"/>
          <w:sz w:val="24"/>
        </w:rPr>
        <w:t>人</w:t>
      </w:r>
      <w:r>
        <w:rPr>
          <w:rFonts w:ascii="宋体" w:hAnsi="宋体" w:cs="宋体"/>
          <w:b/>
          <w:bCs/>
          <w:spacing w:val="16"/>
          <w:sz w:val="24"/>
          <w:u w:val="single"/>
        </w:rPr>
        <w:t>的责任。</w:t>
      </w:r>
      <w:r>
        <w:rPr>
          <w:rFonts w:ascii="宋体" w:hAnsi="宋体" w:cs="宋体"/>
          <w:b/>
          <w:bCs/>
          <w:spacing w:val="8"/>
          <w:sz w:val="24"/>
          <w:u w:val="single"/>
        </w:rPr>
        <w:t>擅自更换的，按下述条款处罚：总监每更换一人次扣除监理合同价的10%；主导专业监理工程</w:t>
      </w:r>
      <w:r>
        <w:rPr>
          <w:rFonts w:ascii="宋体" w:hAnsi="宋体" w:cs="宋体"/>
          <w:b/>
          <w:bCs/>
          <w:spacing w:val="8"/>
          <w:sz w:val="24"/>
        </w:rPr>
        <w:t>师</w:t>
      </w:r>
      <w:r>
        <w:rPr>
          <w:rFonts w:ascii="宋体" w:hAnsi="宋体" w:cs="宋体"/>
          <w:b/>
          <w:bCs/>
          <w:spacing w:val="8"/>
          <w:sz w:val="24"/>
          <w:u w:val="single"/>
        </w:rPr>
        <w:t>每更换一人次扣</w:t>
      </w:r>
      <w:r>
        <w:rPr>
          <w:rFonts w:ascii="宋体" w:hAnsi="宋体" w:cs="宋体"/>
          <w:b/>
          <w:bCs/>
          <w:spacing w:val="6"/>
          <w:sz w:val="24"/>
          <w:u w:val="single"/>
        </w:rPr>
        <w:t>除</w:t>
      </w:r>
      <w:r>
        <w:rPr>
          <w:rFonts w:ascii="宋体" w:hAnsi="宋体" w:cs="宋体"/>
          <w:b/>
          <w:bCs/>
          <w:spacing w:val="4"/>
          <w:sz w:val="24"/>
          <w:u w:val="single"/>
        </w:rPr>
        <w:t>监理合同价的5%；其他关键岗位人员每更换一人次扣除监理合同价的2%。</w:t>
      </w:r>
    </w:p>
    <w:p>
      <w:pPr>
        <w:tabs>
          <w:tab w:val="left" w:pos="141"/>
          <w:tab w:val="left" w:pos="673"/>
        </w:tabs>
        <w:spacing w:line="360" w:lineRule="auto"/>
        <w:ind w:left="28" w:right="232" w:firstLine="537"/>
        <w:rPr>
          <w:rFonts w:ascii="宋体" w:hAnsi="宋体" w:cs="宋体"/>
          <w:sz w:val="24"/>
        </w:rPr>
      </w:pPr>
      <w:r>
        <w:rPr>
          <w:rFonts w:ascii="宋体" w:hAnsi="宋体" w:cs="宋体"/>
          <w:sz w:val="24"/>
          <w:u w:val="single"/>
        </w:rPr>
        <w:tab/>
      </w:r>
      <w:r>
        <w:rPr>
          <w:rFonts w:ascii="宋体" w:hAnsi="宋体" w:cs="宋体"/>
          <w:spacing w:val="6"/>
          <w:sz w:val="24"/>
          <w:u w:val="single"/>
        </w:rPr>
        <w:t>(12)</w:t>
      </w:r>
      <w:r>
        <w:rPr>
          <w:rFonts w:ascii="宋体" w:hAnsi="宋体" w:cs="宋体"/>
          <w:spacing w:val="3"/>
          <w:sz w:val="24"/>
          <w:u w:val="single"/>
        </w:rPr>
        <w:t>工程监理单位应公正行使监理职责，督促监理人员严格遵守监理职业道德，如监理人员违反</w:t>
      </w:r>
      <w:r>
        <w:rPr>
          <w:rFonts w:ascii="宋体" w:hAnsi="宋体" w:cs="宋体"/>
          <w:sz w:val="24"/>
          <w:u w:val="single"/>
        </w:rPr>
        <w:tab/>
      </w:r>
      <w:r>
        <w:rPr>
          <w:rFonts w:ascii="宋体" w:hAnsi="宋体" w:cs="宋体"/>
          <w:spacing w:val="4"/>
          <w:sz w:val="24"/>
          <w:u w:val="single"/>
        </w:rPr>
        <w:t>《工程监理廉政责任书》中的乙</w:t>
      </w:r>
      <w:r>
        <w:rPr>
          <w:rFonts w:ascii="宋体" w:hAnsi="宋体" w:cs="宋体"/>
          <w:spacing w:val="2"/>
          <w:sz w:val="24"/>
          <w:u w:val="single"/>
        </w:rPr>
        <w:t>方责任条款(该条款的相关单位包括受监理单位)，委托人有权要求其</w:t>
      </w:r>
      <w:r>
        <w:rPr>
          <w:rFonts w:ascii="宋体" w:hAnsi="宋体" w:cs="宋体"/>
          <w:spacing w:val="2"/>
          <w:sz w:val="24"/>
        </w:rPr>
        <w:t>更换</w:t>
      </w:r>
      <w:r>
        <w:rPr>
          <w:rFonts w:ascii="宋体" w:hAnsi="宋体" w:cs="宋体"/>
          <w:spacing w:val="16"/>
          <w:sz w:val="24"/>
          <w:u w:val="single"/>
        </w:rPr>
        <w:t>项</w:t>
      </w:r>
      <w:r>
        <w:rPr>
          <w:rFonts w:ascii="宋体" w:hAnsi="宋体" w:cs="宋体"/>
          <w:spacing w:val="10"/>
          <w:sz w:val="24"/>
          <w:u w:val="single"/>
        </w:rPr>
        <w:t>目</w:t>
      </w:r>
      <w:r>
        <w:rPr>
          <w:rFonts w:ascii="宋体" w:hAnsi="宋体" w:cs="宋体"/>
          <w:spacing w:val="8"/>
          <w:sz w:val="24"/>
          <w:u w:val="single"/>
        </w:rPr>
        <w:t>监理人员并罚除监理人监理合同价的3%</w:t>
      </w:r>
      <w:r>
        <w:rPr>
          <w:rFonts w:hint="eastAsia" w:ascii="微软雅黑" w:hAnsi="微软雅黑" w:eastAsia="微软雅黑" w:cs="微软雅黑"/>
          <w:spacing w:val="8"/>
          <w:sz w:val="24"/>
          <w:u w:val="single"/>
        </w:rPr>
        <w:t>~</w:t>
      </w:r>
      <w:r>
        <w:rPr>
          <w:rFonts w:ascii="宋体" w:hAnsi="宋体" w:cs="宋体"/>
          <w:spacing w:val="8"/>
          <w:sz w:val="24"/>
          <w:u w:val="single"/>
        </w:rPr>
        <w:t>5%。</w:t>
      </w:r>
    </w:p>
    <w:p>
      <w:pPr>
        <w:tabs>
          <w:tab w:val="left" w:pos="675"/>
        </w:tabs>
        <w:spacing w:before="2" w:line="360" w:lineRule="auto"/>
        <w:ind w:left="36" w:right="79" w:firstLine="531"/>
        <w:rPr>
          <w:rFonts w:ascii="宋体" w:hAnsi="宋体" w:cs="宋体"/>
          <w:sz w:val="24"/>
        </w:rPr>
      </w:pPr>
      <w:r>
        <w:rPr>
          <w:rFonts w:ascii="宋体" w:hAnsi="宋体" w:cs="宋体"/>
          <w:sz w:val="24"/>
          <w:u w:val="single"/>
        </w:rPr>
        <w:tab/>
      </w:r>
      <w:r>
        <w:rPr>
          <w:rFonts w:ascii="宋体" w:hAnsi="宋体" w:cs="宋体"/>
          <w:spacing w:val="16"/>
          <w:sz w:val="24"/>
          <w:u w:val="single"/>
        </w:rPr>
        <w:t>(1</w:t>
      </w:r>
      <w:r>
        <w:rPr>
          <w:rFonts w:ascii="宋体" w:hAnsi="宋体" w:cs="宋体"/>
          <w:spacing w:val="12"/>
          <w:sz w:val="24"/>
          <w:u w:val="single"/>
        </w:rPr>
        <w:t>3</w:t>
      </w:r>
      <w:r>
        <w:rPr>
          <w:rFonts w:ascii="宋体" w:hAnsi="宋体" w:cs="宋体"/>
          <w:spacing w:val="8"/>
          <w:sz w:val="24"/>
          <w:u w:val="single"/>
        </w:rPr>
        <w:t>)如发现监理人有与施工方(或生产厂家)合谋，偷工减料、弄虚作假、以次代好的现象，委</w:t>
      </w:r>
      <w:r>
        <w:rPr>
          <w:rFonts w:ascii="宋体" w:hAnsi="宋体" w:cs="宋体"/>
          <w:spacing w:val="8"/>
          <w:sz w:val="24"/>
        </w:rPr>
        <w:t>托</w:t>
      </w:r>
      <w:r>
        <w:rPr>
          <w:rFonts w:ascii="宋体" w:hAnsi="宋体" w:cs="宋体"/>
          <w:spacing w:val="2"/>
          <w:sz w:val="24"/>
          <w:u w:val="single"/>
        </w:rPr>
        <w:t>人有权立即停止施工，查明情况后，根据情节轻重每</w:t>
      </w:r>
      <w:r>
        <w:rPr>
          <w:rFonts w:ascii="宋体" w:hAnsi="宋体" w:cs="宋体"/>
          <w:spacing w:val="1"/>
          <w:sz w:val="24"/>
          <w:u w:val="single"/>
        </w:rPr>
        <w:t>次罚除监理人监理合同价的3%。如造成委托人损失的，</w:t>
      </w:r>
      <w:r>
        <w:rPr>
          <w:rFonts w:ascii="宋体" w:hAnsi="宋体" w:cs="宋体"/>
          <w:spacing w:val="6"/>
          <w:sz w:val="24"/>
          <w:u w:val="single"/>
        </w:rPr>
        <w:t>赔</w:t>
      </w:r>
      <w:r>
        <w:rPr>
          <w:rFonts w:ascii="宋体" w:hAnsi="宋体" w:cs="宋体"/>
          <w:spacing w:val="5"/>
          <w:sz w:val="24"/>
          <w:u w:val="single"/>
        </w:rPr>
        <w:t>偿损失。</w:t>
      </w:r>
    </w:p>
    <w:p>
      <w:pPr>
        <w:tabs>
          <w:tab w:val="left" w:pos="555"/>
        </w:tabs>
        <w:spacing w:line="360" w:lineRule="auto"/>
        <w:ind w:left="37" w:right="259" w:firstLine="411"/>
        <w:rPr>
          <w:rFonts w:ascii="宋体" w:hAnsi="宋体" w:cs="宋体"/>
          <w:sz w:val="24"/>
        </w:rPr>
      </w:pPr>
      <w:r>
        <w:rPr>
          <w:rFonts w:ascii="宋体" w:hAnsi="宋体" w:cs="宋体"/>
          <w:sz w:val="24"/>
          <w:u w:val="single"/>
        </w:rPr>
        <w:tab/>
      </w:r>
      <w:r>
        <w:rPr>
          <w:rFonts w:ascii="宋体" w:hAnsi="宋体" w:cs="宋体"/>
          <w:spacing w:val="18"/>
          <w:sz w:val="24"/>
          <w:u w:val="single"/>
        </w:rPr>
        <w:t>(14</w:t>
      </w:r>
      <w:r>
        <w:rPr>
          <w:rFonts w:ascii="宋体" w:hAnsi="宋体" w:cs="宋体"/>
          <w:spacing w:val="12"/>
          <w:sz w:val="24"/>
          <w:u w:val="single"/>
        </w:rPr>
        <w:t>)</w:t>
      </w:r>
      <w:r>
        <w:rPr>
          <w:rFonts w:ascii="宋体" w:hAnsi="宋体" w:cs="宋体"/>
          <w:spacing w:val="9"/>
          <w:sz w:val="24"/>
          <w:u w:val="single"/>
        </w:rPr>
        <w:t>如监理人在本项目有违反廉政规定并被纪检部门或司法机关查处的，则监理人向委托人支</w:t>
      </w:r>
      <w:r>
        <w:rPr>
          <w:rFonts w:ascii="宋体" w:hAnsi="宋体" w:cs="宋体"/>
          <w:spacing w:val="9"/>
          <w:sz w:val="24"/>
        </w:rPr>
        <w:t>付</w:t>
      </w:r>
      <w:r>
        <w:rPr>
          <w:rFonts w:ascii="宋体" w:hAnsi="宋体" w:cs="宋体"/>
          <w:spacing w:val="-4"/>
          <w:sz w:val="24"/>
          <w:u w:val="single"/>
        </w:rPr>
        <w:t>合</w:t>
      </w:r>
      <w:r>
        <w:rPr>
          <w:rFonts w:ascii="宋体" w:hAnsi="宋体" w:cs="宋体"/>
          <w:spacing w:val="-3"/>
          <w:sz w:val="24"/>
          <w:u w:val="single"/>
        </w:rPr>
        <w:t>同价10%的违约金。</w:t>
      </w:r>
    </w:p>
    <w:p>
      <w:pPr>
        <w:spacing w:before="2" w:line="360" w:lineRule="auto"/>
        <w:ind w:left="36" w:right="182" w:firstLine="539"/>
        <w:rPr>
          <w:sz w:val="24"/>
        </w:rPr>
      </w:pPr>
      <w:r>
        <w:rPr>
          <w:rFonts w:ascii="宋体" w:hAnsi="宋体" w:cs="宋体"/>
          <w:spacing w:val="-14"/>
          <w:sz w:val="24"/>
          <w:u w:val="single"/>
        </w:rPr>
        <w:t>违反</w:t>
      </w:r>
      <w:r>
        <w:rPr>
          <w:rFonts w:ascii="宋体" w:hAnsi="宋体" w:cs="宋体"/>
          <w:spacing w:val="-10"/>
          <w:sz w:val="24"/>
          <w:u w:val="single"/>
        </w:rPr>
        <w:t>以</w:t>
      </w:r>
      <w:r>
        <w:rPr>
          <w:rFonts w:ascii="宋体" w:hAnsi="宋体" w:cs="宋体"/>
          <w:spacing w:val="-7"/>
          <w:sz w:val="24"/>
          <w:u w:val="single"/>
        </w:rPr>
        <w:t>上条款，给委托人造成损失的或者累计处罚金达到监理合同价的10%，委托人有权终止合同，监理单</w:t>
      </w:r>
      <w:r>
        <w:rPr>
          <w:rFonts w:ascii="宋体" w:hAnsi="宋体" w:cs="宋体"/>
          <w:spacing w:val="10"/>
          <w:sz w:val="24"/>
          <w:u w:val="single"/>
        </w:rPr>
        <w:t>位</w:t>
      </w:r>
      <w:r>
        <w:rPr>
          <w:rFonts w:ascii="宋体" w:hAnsi="宋体" w:cs="宋体"/>
          <w:spacing w:val="6"/>
          <w:sz w:val="24"/>
          <w:u w:val="single"/>
        </w:rPr>
        <w:t>并依法承担相应赔偿责任。</w:t>
      </w:r>
    </w:p>
    <w:p>
      <w:pPr>
        <w:spacing w:before="66" w:line="360" w:lineRule="auto"/>
        <w:ind w:left="475"/>
        <w:outlineLvl w:val="1"/>
        <w:rPr>
          <w:rFonts w:ascii="宋体" w:hAnsi="宋体" w:cs="宋体"/>
          <w:b/>
          <w:bCs/>
          <w:sz w:val="24"/>
          <w:u w:val="single"/>
        </w:rPr>
      </w:pPr>
      <w:bookmarkStart w:id="19" w:name="_Toc130890433"/>
      <w:bookmarkStart w:id="20" w:name="_Toc118"/>
      <w:bookmarkStart w:id="21" w:name="_Toc130890267"/>
      <w:r>
        <w:rPr>
          <w:rFonts w:ascii="宋体" w:hAnsi="宋体" w:cs="宋体"/>
          <w:b/>
          <w:bCs/>
          <w:spacing w:val="14"/>
          <w:sz w:val="24"/>
          <w:u w:val="single"/>
        </w:rPr>
        <w:t>附</w:t>
      </w:r>
      <w:r>
        <w:rPr>
          <w:rFonts w:ascii="宋体" w:hAnsi="宋体" w:cs="宋体"/>
          <w:b/>
          <w:bCs/>
          <w:spacing w:val="12"/>
          <w:sz w:val="24"/>
          <w:u w:val="single"/>
        </w:rPr>
        <w:t>录</w:t>
      </w:r>
      <w:r>
        <w:rPr>
          <w:rFonts w:ascii="宋体" w:hAnsi="宋体" w:cs="宋体"/>
          <w:b/>
          <w:bCs/>
          <w:sz w:val="24"/>
          <w:u w:val="single"/>
        </w:rPr>
        <w:t>A</w:t>
      </w:r>
      <w:r>
        <w:rPr>
          <w:rFonts w:ascii="宋体" w:hAnsi="宋体" w:cs="宋体"/>
          <w:b/>
          <w:bCs/>
          <w:spacing w:val="12"/>
          <w:sz w:val="24"/>
          <w:u w:val="single"/>
        </w:rPr>
        <w:t>相关服务的范围和内容</w:t>
      </w:r>
      <w:bookmarkEnd w:id="19"/>
      <w:bookmarkEnd w:id="20"/>
      <w:bookmarkEnd w:id="21"/>
    </w:p>
    <w:p>
      <w:pPr>
        <w:spacing w:line="360" w:lineRule="auto"/>
        <w:ind w:left="450"/>
        <w:rPr>
          <w:rFonts w:ascii="宋体" w:hAnsi="宋体" w:cs="宋体"/>
          <w:b/>
          <w:bCs/>
          <w:sz w:val="24"/>
          <w:u w:val="single"/>
        </w:rPr>
      </w:pPr>
      <w:r>
        <w:rPr>
          <w:rFonts w:ascii="宋体" w:hAnsi="宋体" w:cs="宋体"/>
          <w:b/>
          <w:bCs/>
          <w:sz w:val="24"/>
          <w:u w:val="single"/>
        </w:rPr>
        <w:t>A</w:t>
      </w:r>
      <w:r>
        <w:rPr>
          <w:rFonts w:ascii="宋体" w:hAnsi="宋体" w:cs="宋体"/>
          <w:b/>
          <w:bCs/>
          <w:spacing w:val="9"/>
          <w:sz w:val="24"/>
          <w:u w:val="single"/>
        </w:rPr>
        <w:t>-</w:t>
      </w:r>
      <w:r>
        <w:rPr>
          <w:rFonts w:ascii="宋体" w:hAnsi="宋体" w:cs="宋体"/>
          <w:b/>
          <w:bCs/>
          <w:spacing w:val="8"/>
          <w:sz w:val="24"/>
          <w:u w:val="single"/>
        </w:rPr>
        <w:t>1勘察阶段：</w:t>
      </w:r>
      <w:r>
        <w:rPr>
          <w:rFonts w:ascii="宋体" w:hAnsi="宋体" w:cs="宋体"/>
          <w:sz w:val="24"/>
          <w:u w:val="single"/>
        </w:rPr>
        <w:tab/>
      </w:r>
      <w:r>
        <w:rPr>
          <w:rFonts w:ascii="宋体" w:hAnsi="宋体" w:cs="宋体"/>
          <w:sz w:val="24"/>
          <w:u w:val="single"/>
        </w:rPr>
        <w:t>。</w:t>
      </w:r>
    </w:p>
    <w:p>
      <w:pPr>
        <w:spacing w:before="65" w:line="360" w:lineRule="auto"/>
        <w:ind w:left="529"/>
        <w:rPr>
          <w:rFonts w:ascii="宋体" w:hAnsi="宋体" w:cs="宋体"/>
          <w:b/>
          <w:bCs/>
          <w:sz w:val="24"/>
        </w:rPr>
      </w:pPr>
      <w:r>
        <w:rPr>
          <w:rFonts w:ascii="宋体" w:hAnsi="宋体" w:cs="宋体"/>
          <w:b/>
          <w:bCs/>
          <w:sz w:val="24"/>
          <w:u w:val="single"/>
        </w:rPr>
        <w:t>A</w:t>
      </w:r>
      <w:r>
        <w:rPr>
          <w:rFonts w:ascii="宋体" w:hAnsi="宋体" w:cs="宋体"/>
          <w:b/>
          <w:bCs/>
          <w:spacing w:val="9"/>
          <w:sz w:val="24"/>
          <w:u w:val="single"/>
        </w:rPr>
        <w:t>-</w:t>
      </w:r>
      <w:r>
        <w:rPr>
          <w:rFonts w:ascii="宋体" w:hAnsi="宋体" w:cs="宋体"/>
          <w:b/>
          <w:bCs/>
          <w:spacing w:val="8"/>
          <w:sz w:val="24"/>
          <w:u w:val="single"/>
        </w:rPr>
        <w:t>2设计阶段：</w:t>
      </w:r>
      <w:r>
        <w:rPr>
          <w:rFonts w:ascii="宋体" w:hAnsi="宋体" w:cs="宋体"/>
          <w:b/>
          <w:bCs/>
          <w:sz w:val="24"/>
          <w:u w:val="single"/>
        </w:rPr>
        <w:tab/>
      </w:r>
      <w:r>
        <w:rPr>
          <w:rFonts w:ascii="宋体" w:hAnsi="宋体" w:cs="宋体"/>
          <w:b/>
          <w:bCs/>
          <w:sz w:val="24"/>
          <w:u w:val="single"/>
        </w:rPr>
        <w:t>。</w:t>
      </w:r>
    </w:p>
    <w:p>
      <w:pPr>
        <w:spacing w:line="360" w:lineRule="auto"/>
        <w:ind w:left="529"/>
        <w:rPr>
          <w:rFonts w:ascii="宋体" w:hAnsi="宋体" w:cs="宋体"/>
          <w:b/>
          <w:bCs/>
          <w:sz w:val="24"/>
        </w:rPr>
      </w:pPr>
      <w:r>
        <w:rPr>
          <w:rFonts w:ascii="宋体" w:hAnsi="宋体" w:cs="宋体"/>
          <w:b/>
          <w:bCs/>
          <w:sz w:val="24"/>
          <w:u w:val="single"/>
        </w:rPr>
        <w:t>A</w:t>
      </w:r>
      <w:r>
        <w:rPr>
          <w:rFonts w:ascii="宋体" w:hAnsi="宋体" w:cs="宋体"/>
          <w:b/>
          <w:bCs/>
          <w:spacing w:val="9"/>
          <w:sz w:val="24"/>
          <w:u w:val="single"/>
        </w:rPr>
        <w:t>-</w:t>
      </w:r>
      <w:r>
        <w:rPr>
          <w:rFonts w:ascii="宋体" w:hAnsi="宋体" w:cs="宋体"/>
          <w:b/>
          <w:bCs/>
          <w:spacing w:val="8"/>
          <w:sz w:val="24"/>
          <w:u w:val="single"/>
        </w:rPr>
        <w:t>3保修阶段：</w:t>
      </w:r>
      <w:r>
        <w:rPr>
          <w:rFonts w:ascii="宋体" w:hAnsi="宋体" w:cs="宋体"/>
          <w:b/>
          <w:bCs/>
          <w:sz w:val="24"/>
          <w:u w:val="single"/>
        </w:rPr>
        <w:t>。</w:t>
      </w:r>
    </w:p>
    <w:p>
      <w:pPr>
        <w:spacing w:line="360" w:lineRule="auto"/>
        <w:ind w:left="532"/>
        <w:rPr>
          <w:rFonts w:ascii="宋体" w:hAnsi="宋体" w:cs="宋体"/>
          <w:b/>
          <w:bCs/>
          <w:sz w:val="24"/>
        </w:rPr>
      </w:pPr>
      <w:r>
        <w:rPr>
          <w:rFonts w:ascii="宋体" w:hAnsi="宋体" w:cs="宋体"/>
          <w:b/>
          <w:bCs/>
          <w:sz w:val="24"/>
          <w:u w:val="single"/>
        </w:rPr>
        <w:t>A</w:t>
      </w:r>
      <w:r>
        <w:rPr>
          <w:rFonts w:ascii="宋体" w:hAnsi="宋体" w:cs="宋体"/>
          <w:b/>
          <w:bCs/>
          <w:spacing w:val="10"/>
          <w:sz w:val="24"/>
          <w:u w:val="single"/>
        </w:rPr>
        <w:t>-</w:t>
      </w:r>
      <w:r>
        <w:rPr>
          <w:rFonts w:ascii="宋体" w:hAnsi="宋体" w:cs="宋体"/>
          <w:b/>
          <w:bCs/>
          <w:spacing w:val="9"/>
          <w:sz w:val="24"/>
          <w:u w:val="single"/>
        </w:rPr>
        <w:t>4其他(专业技术咨询、外部协调工作等)：</w:t>
      </w:r>
      <w:r>
        <w:rPr>
          <w:rFonts w:ascii="宋体" w:hAnsi="宋体" w:cs="宋体"/>
          <w:b/>
          <w:bCs/>
          <w:sz w:val="24"/>
          <w:u w:val="single"/>
        </w:rPr>
        <w:t>。</w:t>
      </w:r>
    </w:p>
    <w:p>
      <w:pPr>
        <w:spacing w:line="360" w:lineRule="auto"/>
        <w:ind w:left="554"/>
        <w:rPr>
          <w:rFonts w:ascii="宋体" w:hAnsi="宋体" w:cs="宋体"/>
          <w:b/>
          <w:bCs/>
          <w:sz w:val="24"/>
        </w:rPr>
      </w:pPr>
      <w:r>
        <w:rPr>
          <w:rFonts w:ascii="宋体" w:hAnsi="宋体" w:cs="宋体"/>
          <w:b/>
          <w:bCs/>
          <w:spacing w:val="7"/>
          <w:sz w:val="24"/>
          <w:u w:val="single"/>
        </w:rPr>
        <w:t>附录</w:t>
      </w:r>
      <w:r>
        <w:rPr>
          <w:rFonts w:ascii="宋体" w:hAnsi="宋体" w:cs="宋体"/>
          <w:b/>
          <w:bCs/>
          <w:sz w:val="24"/>
          <w:u w:val="single"/>
        </w:rPr>
        <w:t>B</w:t>
      </w:r>
      <w:r>
        <w:rPr>
          <w:rFonts w:ascii="宋体" w:hAnsi="宋体" w:cs="宋体"/>
          <w:b/>
          <w:bCs/>
          <w:spacing w:val="7"/>
          <w:sz w:val="24"/>
          <w:u w:val="single"/>
        </w:rPr>
        <w:t>委托人派遣的人员和提供的房屋、资料、设</w:t>
      </w:r>
      <w:r>
        <w:rPr>
          <w:rFonts w:ascii="宋体" w:hAnsi="宋体" w:cs="宋体"/>
          <w:b/>
          <w:bCs/>
          <w:spacing w:val="2"/>
          <w:sz w:val="24"/>
          <w:u w:val="single"/>
        </w:rPr>
        <w:t>备</w:t>
      </w:r>
    </w:p>
    <w:p>
      <w:pPr>
        <w:spacing w:line="360" w:lineRule="auto"/>
        <w:ind w:left="533"/>
        <w:rPr>
          <w:rFonts w:ascii="宋体" w:hAnsi="宋体" w:cs="宋体"/>
          <w:b/>
          <w:bCs/>
          <w:sz w:val="24"/>
        </w:rPr>
      </w:pPr>
      <w:r>
        <w:rPr>
          <w:rFonts w:ascii="宋体" w:hAnsi="宋体" w:cs="宋体"/>
          <w:b/>
          <w:bCs/>
          <w:sz w:val="24"/>
        </w:rPr>
        <w:t>B</w:t>
      </w:r>
      <w:r>
        <w:rPr>
          <w:rFonts w:ascii="宋体" w:hAnsi="宋体" w:cs="宋体"/>
          <w:b/>
          <w:bCs/>
          <w:spacing w:val="9"/>
          <w:sz w:val="24"/>
        </w:rPr>
        <w:t>-1委托人派遣的人</w:t>
      </w:r>
      <w:r>
        <w:rPr>
          <w:rFonts w:ascii="宋体" w:hAnsi="宋体" w:cs="宋体"/>
          <w:b/>
          <w:bCs/>
          <w:spacing w:val="8"/>
          <w:sz w:val="24"/>
        </w:rPr>
        <w:t>员</w:t>
      </w:r>
    </w:p>
    <w:tbl>
      <w:tblPr>
        <w:tblStyle w:val="89"/>
        <w:tblW w:w="8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4"/>
        <w:gridCol w:w="1770"/>
        <w:gridCol w:w="2127"/>
        <w:gridCol w:w="1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814" w:type="dxa"/>
          </w:tcPr>
          <w:p>
            <w:pPr>
              <w:spacing w:before="33" w:line="360" w:lineRule="auto"/>
              <w:ind w:left="540"/>
              <w:rPr>
                <w:rFonts w:ascii="宋体" w:hAnsi="宋体" w:cs="宋体" w:eastAsiaTheme="minorEastAsia"/>
                <w:sz w:val="24"/>
              </w:rPr>
            </w:pPr>
            <w:r>
              <w:rPr>
                <w:rFonts w:ascii="宋体" w:hAnsi="宋体" w:cs="宋体" w:eastAsiaTheme="minorEastAsia"/>
                <w:spacing w:val="4"/>
                <w:sz w:val="24"/>
              </w:rPr>
              <w:t>名</w:t>
            </w:r>
            <w:r>
              <w:rPr>
                <w:rFonts w:ascii="宋体" w:hAnsi="宋体" w:cs="宋体" w:eastAsiaTheme="minorEastAsia"/>
                <w:spacing w:val="3"/>
                <w:sz w:val="24"/>
              </w:rPr>
              <w:t>称</w:t>
            </w:r>
          </w:p>
        </w:tc>
        <w:tc>
          <w:tcPr>
            <w:tcW w:w="1770" w:type="dxa"/>
          </w:tcPr>
          <w:p>
            <w:pPr>
              <w:spacing w:before="34" w:line="360" w:lineRule="auto"/>
              <w:ind w:left="536"/>
              <w:rPr>
                <w:rFonts w:ascii="宋体" w:hAnsi="宋体" w:cs="宋体" w:eastAsiaTheme="minorEastAsia"/>
                <w:sz w:val="24"/>
              </w:rPr>
            </w:pPr>
            <w:r>
              <w:rPr>
                <w:rFonts w:ascii="宋体" w:hAnsi="宋体" w:cs="宋体" w:eastAsiaTheme="minorEastAsia"/>
                <w:spacing w:val="4"/>
                <w:sz w:val="24"/>
              </w:rPr>
              <w:t>数</w:t>
            </w:r>
            <w:r>
              <w:rPr>
                <w:rFonts w:ascii="宋体" w:hAnsi="宋体" w:cs="宋体" w:eastAsiaTheme="minorEastAsia"/>
                <w:spacing w:val="3"/>
                <w:sz w:val="24"/>
              </w:rPr>
              <w:t>量</w:t>
            </w:r>
          </w:p>
        </w:tc>
        <w:tc>
          <w:tcPr>
            <w:tcW w:w="2127" w:type="dxa"/>
          </w:tcPr>
          <w:p>
            <w:pPr>
              <w:spacing w:before="34" w:line="360" w:lineRule="auto"/>
              <w:ind w:left="536"/>
              <w:rPr>
                <w:rFonts w:ascii="宋体" w:hAnsi="宋体" w:cs="宋体" w:eastAsiaTheme="minorEastAsia"/>
                <w:sz w:val="24"/>
              </w:rPr>
            </w:pPr>
            <w:r>
              <w:rPr>
                <w:rFonts w:ascii="宋体" w:hAnsi="宋体" w:cs="宋体" w:eastAsiaTheme="minorEastAsia"/>
                <w:spacing w:val="9"/>
                <w:sz w:val="24"/>
              </w:rPr>
              <w:t>工</w:t>
            </w:r>
            <w:r>
              <w:rPr>
                <w:rFonts w:ascii="宋体" w:hAnsi="宋体" w:cs="宋体" w:eastAsiaTheme="minorEastAsia"/>
                <w:spacing w:val="6"/>
                <w:sz w:val="24"/>
              </w:rPr>
              <w:t>作要求</w:t>
            </w:r>
          </w:p>
        </w:tc>
        <w:tc>
          <w:tcPr>
            <w:tcW w:w="1866" w:type="dxa"/>
          </w:tcPr>
          <w:p>
            <w:pPr>
              <w:spacing w:before="33" w:line="360" w:lineRule="auto"/>
              <w:ind w:left="538"/>
              <w:rPr>
                <w:rFonts w:ascii="宋体" w:hAnsi="宋体" w:cs="宋体" w:eastAsiaTheme="minorEastAsia"/>
                <w:sz w:val="24"/>
              </w:rPr>
            </w:pPr>
            <w:r>
              <w:rPr>
                <w:rFonts w:ascii="宋体" w:hAnsi="宋体" w:cs="宋体" w:eastAsiaTheme="minorEastAsia"/>
                <w:spacing w:val="7"/>
                <w:sz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14" w:type="dxa"/>
          </w:tcPr>
          <w:p>
            <w:pPr>
              <w:spacing w:before="30" w:line="360" w:lineRule="auto"/>
              <w:ind w:left="553"/>
              <w:rPr>
                <w:rFonts w:ascii="宋体" w:hAnsi="宋体" w:cs="宋体" w:eastAsiaTheme="minorEastAsia"/>
                <w:sz w:val="24"/>
              </w:rPr>
            </w:pPr>
            <w:r>
              <w:rPr>
                <w:rFonts w:ascii="宋体" w:hAnsi="宋体" w:cs="宋体" w:eastAsiaTheme="minorEastAsia"/>
                <w:spacing w:val="10"/>
                <w:sz w:val="24"/>
              </w:rPr>
              <w:t>1</w:t>
            </w:r>
            <w:r>
              <w:rPr>
                <w:rFonts w:ascii="宋体" w:hAnsi="宋体" w:cs="宋体" w:eastAsiaTheme="minorEastAsia"/>
                <w:spacing w:val="5"/>
                <w:sz w:val="24"/>
              </w:rPr>
              <w:t>.工程技术人员</w:t>
            </w:r>
          </w:p>
        </w:tc>
        <w:tc>
          <w:tcPr>
            <w:tcW w:w="1770" w:type="dxa"/>
          </w:tcPr>
          <w:p>
            <w:pPr>
              <w:spacing w:line="360" w:lineRule="auto"/>
              <w:rPr>
                <w:rFonts w:ascii="Arial" w:hAnsi="Arial" w:cs="Arial" w:eastAsiaTheme="minorEastAsia"/>
                <w:sz w:val="24"/>
              </w:rPr>
            </w:pPr>
          </w:p>
        </w:tc>
        <w:tc>
          <w:tcPr>
            <w:tcW w:w="2127" w:type="dxa"/>
          </w:tcPr>
          <w:p>
            <w:pPr>
              <w:spacing w:line="360" w:lineRule="auto"/>
              <w:rPr>
                <w:rFonts w:ascii="Arial" w:hAnsi="Arial" w:cs="Arial" w:eastAsiaTheme="minorEastAsia"/>
                <w:sz w:val="24"/>
              </w:rPr>
            </w:pPr>
          </w:p>
        </w:tc>
        <w:tc>
          <w:tcPr>
            <w:tcW w:w="1866"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814" w:type="dxa"/>
          </w:tcPr>
          <w:p>
            <w:pPr>
              <w:spacing w:before="31" w:line="360" w:lineRule="auto"/>
              <w:ind w:left="540"/>
              <w:rPr>
                <w:rFonts w:ascii="宋体" w:hAnsi="宋体" w:cs="宋体" w:eastAsiaTheme="minorEastAsia"/>
                <w:sz w:val="24"/>
              </w:rPr>
            </w:pPr>
            <w:r>
              <w:rPr>
                <w:rFonts w:ascii="宋体" w:hAnsi="宋体" w:cs="宋体" w:eastAsiaTheme="minorEastAsia"/>
                <w:spacing w:val="7"/>
                <w:sz w:val="24"/>
              </w:rPr>
              <w:t>2.辅助工作人员</w:t>
            </w:r>
          </w:p>
        </w:tc>
        <w:tc>
          <w:tcPr>
            <w:tcW w:w="1770" w:type="dxa"/>
          </w:tcPr>
          <w:p>
            <w:pPr>
              <w:spacing w:line="360" w:lineRule="auto"/>
              <w:rPr>
                <w:rFonts w:ascii="Arial" w:hAnsi="Arial" w:cs="Arial" w:eastAsiaTheme="minorEastAsia"/>
                <w:sz w:val="24"/>
              </w:rPr>
            </w:pPr>
          </w:p>
        </w:tc>
        <w:tc>
          <w:tcPr>
            <w:tcW w:w="2127" w:type="dxa"/>
          </w:tcPr>
          <w:p>
            <w:pPr>
              <w:spacing w:line="360" w:lineRule="auto"/>
              <w:rPr>
                <w:rFonts w:ascii="Arial" w:hAnsi="Arial" w:cs="Arial" w:eastAsiaTheme="minorEastAsia"/>
                <w:sz w:val="24"/>
              </w:rPr>
            </w:pPr>
          </w:p>
        </w:tc>
        <w:tc>
          <w:tcPr>
            <w:tcW w:w="1866"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14" w:type="dxa"/>
          </w:tcPr>
          <w:p>
            <w:pPr>
              <w:spacing w:before="33" w:line="360" w:lineRule="auto"/>
              <w:ind w:left="542"/>
              <w:rPr>
                <w:rFonts w:ascii="宋体" w:hAnsi="宋体" w:cs="宋体" w:eastAsiaTheme="minorEastAsia"/>
                <w:sz w:val="24"/>
              </w:rPr>
            </w:pPr>
            <w:r>
              <w:rPr>
                <w:rFonts w:ascii="宋体" w:hAnsi="宋体" w:cs="宋体" w:eastAsiaTheme="minorEastAsia"/>
                <w:spacing w:val="6"/>
                <w:sz w:val="24"/>
              </w:rPr>
              <w:t>3.其他人员</w:t>
            </w:r>
          </w:p>
        </w:tc>
        <w:tc>
          <w:tcPr>
            <w:tcW w:w="1770" w:type="dxa"/>
          </w:tcPr>
          <w:p>
            <w:pPr>
              <w:spacing w:line="360" w:lineRule="auto"/>
              <w:rPr>
                <w:rFonts w:ascii="Arial" w:hAnsi="Arial" w:cs="Arial" w:eastAsiaTheme="minorEastAsia"/>
                <w:sz w:val="24"/>
              </w:rPr>
            </w:pPr>
          </w:p>
        </w:tc>
        <w:tc>
          <w:tcPr>
            <w:tcW w:w="2127" w:type="dxa"/>
          </w:tcPr>
          <w:p>
            <w:pPr>
              <w:spacing w:line="360" w:lineRule="auto"/>
              <w:rPr>
                <w:rFonts w:ascii="Arial" w:hAnsi="Arial" w:cs="Arial" w:eastAsiaTheme="minorEastAsia"/>
                <w:sz w:val="24"/>
              </w:rPr>
            </w:pPr>
          </w:p>
        </w:tc>
        <w:tc>
          <w:tcPr>
            <w:tcW w:w="1866"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14" w:type="dxa"/>
          </w:tcPr>
          <w:p>
            <w:pPr>
              <w:spacing w:line="360" w:lineRule="auto"/>
              <w:rPr>
                <w:rFonts w:ascii="Arial" w:hAnsi="Arial" w:cs="Arial" w:eastAsiaTheme="minorEastAsia"/>
                <w:sz w:val="24"/>
              </w:rPr>
            </w:pPr>
          </w:p>
        </w:tc>
        <w:tc>
          <w:tcPr>
            <w:tcW w:w="1770" w:type="dxa"/>
          </w:tcPr>
          <w:p>
            <w:pPr>
              <w:spacing w:line="360" w:lineRule="auto"/>
              <w:rPr>
                <w:rFonts w:ascii="Arial" w:hAnsi="Arial" w:cs="Arial" w:eastAsiaTheme="minorEastAsia"/>
                <w:sz w:val="24"/>
              </w:rPr>
            </w:pPr>
          </w:p>
        </w:tc>
        <w:tc>
          <w:tcPr>
            <w:tcW w:w="2127" w:type="dxa"/>
          </w:tcPr>
          <w:p>
            <w:pPr>
              <w:spacing w:line="360" w:lineRule="auto"/>
              <w:rPr>
                <w:rFonts w:ascii="Arial" w:hAnsi="Arial" w:cs="Arial" w:eastAsiaTheme="minorEastAsia"/>
                <w:sz w:val="24"/>
              </w:rPr>
            </w:pPr>
          </w:p>
        </w:tc>
        <w:tc>
          <w:tcPr>
            <w:tcW w:w="1866" w:type="dxa"/>
          </w:tcPr>
          <w:p>
            <w:pPr>
              <w:spacing w:line="360" w:lineRule="auto"/>
              <w:rPr>
                <w:rFonts w:ascii="Arial" w:hAnsi="Arial" w:cs="Arial" w:eastAsiaTheme="minorEastAsia"/>
                <w:sz w:val="24"/>
              </w:rPr>
            </w:pPr>
          </w:p>
        </w:tc>
      </w:tr>
    </w:tbl>
    <w:p>
      <w:pPr>
        <w:spacing w:before="30" w:line="360" w:lineRule="auto"/>
        <w:ind w:left="533"/>
        <w:rPr>
          <w:sz w:val="24"/>
        </w:rPr>
      </w:pPr>
      <w:r>
        <w:rPr>
          <w:rFonts w:ascii="宋体" w:hAnsi="宋体" w:cs="宋体"/>
          <w:sz w:val="24"/>
        </w:rPr>
        <w:t>B</w:t>
      </w:r>
      <w:r>
        <w:rPr>
          <w:rFonts w:ascii="宋体" w:hAnsi="宋体" w:cs="宋体"/>
          <w:spacing w:val="9"/>
          <w:sz w:val="24"/>
        </w:rPr>
        <w:t>-2委托人提供的房</w:t>
      </w:r>
      <w:r>
        <w:rPr>
          <w:rFonts w:ascii="宋体" w:hAnsi="宋体" w:cs="宋体"/>
          <w:spacing w:val="8"/>
          <w:sz w:val="24"/>
        </w:rPr>
        <w:t>屋</w:t>
      </w:r>
    </w:p>
    <w:tbl>
      <w:tblPr>
        <w:tblStyle w:val="89"/>
        <w:tblW w:w="8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2132"/>
        <w:gridCol w:w="2128"/>
        <w:gridCol w:w="1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451" w:type="dxa"/>
          </w:tcPr>
          <w:p>
            <w:pPr>
              <w:spacing w:before="33" w:line="360" w:lineRule="auto"/>
              <w:ind w:left="540"/>
              <w:rPr>
                <w:rFonts w:ascii="宋体" w:hAnsi="宋体" w:cs="宋体" w:eastAsiaTheme="minorEastAsia"/>
                <w:sz w:val="24"/>
              </w:rPr>
            </w:pPr>
            <w:r>
              <w:rPr>
                <w:rFonts w:ascii="宋体" w:hAnsi="宋体" w:cs="宋体" w:eastAsiaTheme="minorEastAsia"/>
                <w:spacing w:val="4"/>
                <w:sz w:val="24"/>
              </w:rPr>
              <w:t>名</w:t>
            </w:r>
            <w:r>
              <w:rPr>
                <w:rFonts w:ascii="宋体" w:hAnsi="宋体" w:cs="宋体" w:eastAsiaTheme="minorEastAsia"/>
                <w:spacing w:val="3"/>
                <w:sz w:val="24"/>
              </w:rPr>
              <w:t>称</w:t>
            </w:r>
          </w:p>
        </w:tc>
        <w:tc>
          <w:tcPr>
            <w:tcW w:w="2132" w:type="dxa"/>
          </w:tcPr>
          <w:p>
            <w:pPr>
              <w:spacing w:before="34" w:line="360" w:lineRule="auto"/>
              <w:ind w:left="539"/>
              <w:rPr>
                <w:rFonts w:ascii="宋体" w:hAnsi="宋体" w:cs="宋体" w:eastAsiaTheme="minorEastAsia"/>
                <w:sz w:val="24"/>
              </w:rPr>
            </w:pPr>
            <w:r>
              <w:rPr>
                <w:rFonts w:ascii="宋体" w:hAnsi="宋体" w:cs="宋体" w:eastAsiaTheme="minorEastAsia"/>
                <w:spacing w:val="4"/>
                <w:sz w:val="24"/>
              </w:rPr>
              <w:t>数</w:t>
            </w:r>
            <w:r>
              <w:rPr>
                <w:rFonts w:ascii="宋体" w:hAnsi="宋体" w:cs="宋体" w:eastAsiaTheme="minorEastAsia"/>
                <w:spacing w:val="3"/>
                <w:sz w:val="24"/>
              </w:rPr>
              <w:t>量</w:t>
            </w:r>
          </w:p>
        </w:tc>
        <w:tc>
          <w:tcPr>
            <w:tcW w:w="2128" w:type="dxa"/>
          </w:tcPr>
          <w:p>
            <w:pPr>
              <w:spacing w:before="34" w:line="360" w:lineRule="auto"/>
              <w:ind w:left="535"/>
              <w:rPr>
                <w:rFonts w:ascii="宋体" w:hAnsi="宋体" w:cs="宋体" w:eastAsiaTheme="minorEastAsia"/>
                <w:sz w:val="24"/>
              </w:rPr>
            </w:pPr>
            <w:r>
              <w:rPr>
                <w:rFonts w:ascii="宋体" w:hAnsi="宋体" w:cs="宋体" w:eastAsiaTheme="minorEastAsia"/>
                <w:spacing w:val="4"/>
                <w:sz w:val="24"/>
              </w:rPr>
              <w:t>面积</w:t>
            </w:r>
          </w:p>
        </w:tc>
        <w:tc>
          <w:tcPr>
            <w:tcW w:w="1864" w:type="dxa"/>
          </w:tcPr>
          <w:p>
            <w:pPr>
              <w:spacing w:before="33" w:line="360" w:lineRule="auto"/>
              <w:ind w:left="538"/>
              <w:rPr>
                <w:rFonts w:ascii="宋体" w:hAnsi="宋体" w:cs="宋体" w:eastAsiaTheme="minorEastAsia"/>
                <w:sz w:val="24"/>
              </w:rPr>
            </w:pPr>
            <w:r>
              <w:rPr>
                <w:rFonts w:ascii="宋体" w:hAnsi="宋体" w:cs="宋体" w:eastAsiaTheme="minorEastAsia"/>
                <w:spacing w:val="7"/>
                <w:sz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451" w:type="dxa"/>
          </w:tcPr>
          <w:p>
            <w:pPr>
              <w:spacing w:before="32" w:line="360" w:lineRule="auto"/>
              <w:ind w:left="553"/>
              <w:rPr>
                <w:rFonts w:ascii="宋体" w:hAnsi="宋体" w:cs="宋体" w:eastAsiaTheme="minorEastAsia"/>
                <w:sz w:val="24"/>
              </w:rPr>
            </w:pPr>
            <w:r>
              <w:rPr>
                <w:rFonts w:ascii="宋体" w:hAnsi="宋体" w:cs="宋体" w:eastAsiaTheme="minorEastAsia"/>
                <w:spacing w:val="6"/>
                <w:sz w:val="24"/>
              </w:rPr>
              <w:t>1</w:t>
            </w:r>
            <w:r>
              <w:rPr>
                <w:rFonts w:ascii="宋体" w:hAnsi="宋体" w:cs="宋体" w:eastAsiaTheme="minorEastAsia"/>
                <w:spacing w:val="4"/>
                <w:sz w:val="24"/>
              </w:rPr>
              <w:t>.办公用房</w:t>
            </w:r>
          </w:p>
        </w:tc>
        <w:tc>
          <w:tcPr>
            <w:tcW w:w="2132" w:type="dxa"/>
          </w:tcPr>
          <w:p>
            <w:pPr>
              <w:spacing w:line="360" w:lineRule="auto"/>
              <w:rPr>
                <w:rFonts w:ascii="Arial" w:hAnsi="Arial" w:cs="Arial" w:eastAsiaTheme="minorEastAsia"/>
                <w:sz w:val="24"/>
              </w:rPr>
            </w:pPr>
          </w:p>
        </w:tc>
        <w:tc>
          <w:tcPr>
            <w:tcW w:w="2128" w:type="dxa"/>
          </w:tcPr>
          <w:p>
            <w:pPr>
              <w:spacing w:line="360" w:lineRule="auto"/>
              <w:rPr>
                <w:rFonts w:ascii="Arial" w:hAnsi="Arial" w:cs="Arial" w:eastAsiaTheme="minorEastAsia"/>
                <w:sz w:val="24"/>
              </w:rPr>
            </w:pPr>
          </w:p>
        </w:tc>
        <w:tc>
          <w:tcPr>
            <w:tcW w:w="1864"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451" w:type="dxa"/>
          </w:tcPr>
          <w:p>
            <w:pPr>
              <w:spacing w:before="30" w:line="360" w:lineRule="auto"/>
              <w:ind w:left="540"/>
              <w:rPr>
                <w:rFonts w:ascii="宋体" w:hAnsi="宋体" w:cs="宋体" w:eastAsiaTheme="minorEastAsia"/>
                <w:sz w:val="24"/>
              </w:rPr>
            </w:pPr>
            <w:r>
              <w:rPr>
                <w:rFonts w:ascii="宋体" w:hAnsi="宋体" w:cs="宋体" w:eastAsiaTheme="minorEastAsia"/>
                <w:spacing w:val="7"/>
                <w:sz w:val="24"/>
              </w:rPr>
              <w:t>2</w:t>
            </w:r>
            <w:r>
              <w:rPr>
                <w:rFonts w:ascii="宋体" w:hAnsi="宋体" w:cs="宋体" w:eastAsiaTheme="minorEastAsia"/>
                <w:spacing w:val="6"/>
                <w:sz w:val="24"/>
              </w:rPr>
              <w:t>.生活用房</w:t>
            </w:r>
          </w:p>
        </w:tc>
        <w:tc>
          <w:tcPr>
            <w:tcW w:w="2132" w:type="dxa"/>
          </w:tcPr>
          <w:p>
            <w:pPr>
              <w:spacing w:line="360" w:lineRule="auto"/>
              <w:rPr>
                <w:rFonts w:ascii="Arial" w:hAnsi="Arial" w:cs="Arial" w:eastAsiaTheme="minorEastAsia"/>
                <w:sz w:val="24"/>
              </w:rPr>
            </w:pPr>
          </w:p>
        </w:tc>
        <w:tc>
          <w:tcPr>
            <w:tcW w:w="2128" w:type="dxa"/>
          </w:tcPr>
          <w:p>
            <w:pPr>
              <w:spacing w:line="360" w:lineRule="auto"/>
              <w:rPr>
                <w:rFonts w:ascii="Arial" w:hAnsi="Arial" w:cs="Arial" w:eastAsiaTheme="minorEastAsia"/>
                <w:sz w:val="24"/>
              </w:rPr>
            </w:pPr>
          </w:p>
        </w:tc>
        <w:tc>
          <w:tcPr>
            <w:tcW w:w="1864"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451" w:type="dxa"/>
          </w:tcPr>
          <w:p>
            <w:pPr>
              <w:spacing w:before="34" w:line="360" w:lineRule="auto"/>
              <w:ind w:left="542"/>
              <w:rPr>
                <w:rFonts w:ascii="宋体" w:hAnsi="宋体" w:cs="宋体" w:eastAsiaTheme="minorEastAsia"/>
                <w:sz w:val="24"/>
              </w:rPr>
            </w:pPr>
            <w:r>
              <w:rPr>
                <w:rFonts w:ascii="宋体" w:hAnsi="宋体" w:cs="宋体" w:eastAsiaTheme="minorEastAsia"/>
                <w:spacing w:val="6"/>
                <w:sz w:val="24"/>
              </w:rPr>
              <w:t>3.试验用房</w:t>
            </w:r>
          </w:p>
        </w:tc>
        <w:tc>
          <w:tcPr>
            <w:tcW w:w="2132" w:type="dxa"/>
          </w:tcPr>
          <w:p>
            <w:pPr>
              <w:spacing w:line="360" w:lineRule="auto"/>
              <w:rPr>
                <w:rFonts w:ascii="Arial" w:hAnsi="Arial" w:cs="Arial" w:eastAsiaTheme="minorEastAsia"/>
                <w:sz w:val="24"/>
              </w:rPr>
            </w:pPr>
          </w:p>
        </w:tc>
        <w:tc>
          <w:tcPr>
            <w:tcW w:w="2128" w:type="dxa"/>
          </w:tcPr>
          <w:p>
            <w:pPr>
              <w:spacing w:line="360" w:lineRule="auto"/>
              <w:rPr>
                <w:rFonts w:ascii="Arial" w:hAnsi="Arial" w:cs="Arial" w:eastAsiaTheme="minorEastAsia"/>
                <w:sz w:val="24"/>
              </w:rPr>
            </w:pPr>
          </w:p>
        </w:tc>
        <w:tc>
          <w:tcPr>
            <w:tcW w:w="1864"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51" w:type="dxa"/>
          </w:tcPr>
          <w:p>
            <w:pPr>
              <w:spacing w:before="35" w:line="360" w:lineRule="auto"/>
              <w:ind w:left="537"/>
              <w:rPr>
                <w:rFonts w:ascii="宋体" w:hAnsi="宋体" w:cs="宋体" w:eastAsiaTheme="minorEastAsia"/>
                <w:sz w:val="24"/>
              </w:rPr>
            </w:pPr>
            <w:r>
              <w:rPr>
                <w:rFonts w:ascii="宋体" w:hAnsi="宋体" w:cs="宋体" w:eastAsiaTheme="minorEastAsia"/>
                <w:spacing w:val="11"/>
                <w:sz w:val="24"/>
              </w:rPr>
              <w:t>4</w:t>
            </w:r>
            <w:r>
              <w:rPr>
                <w:rFonts w:ascii="宋体" w:hAnsi="宋体" w:cs="宋体" w:eastAsiaTheme="minorEastAsia"/>
                <w:spacing w:val="6"/>
                <w:sz w:val="24"/>
              </w:rPr>
              <w:t>.样品用房</w:t>
            </w:r>
          </w:p>
        </w:tc>
        <w:tc>
          <w:tcPr>
            <w:tcW w:w="2132" w:type="dxa"/>
          </w:tcPr>
          <w:p>
            <w:pPr>
              <w:spacing w:line="360" w:lineRule="auto"/>
              <w:rPr>
                <w:rFonts w:ascii="Arial" w:hAnsi="Arial" w:cs="Arial" w:eastAsiaTheme="minorEastAsia"/>
                <w:sz w:val="24"/>
              </w:rPr>
            </w:pPr>
          </w:p>
        </w:tc>
        <w:tc>
          <w:tcPr>
            <w:tcW w:w="2128" w:type="dxa"/>
          </w:tcPr>
          <w:p>
            <w:pPr>
              <w:spacing w:line="360" w:lineRule="auto"/>
              <w:rPr>
                <w:rFonts w:ascii="Arial" w:hAnsi="Arial" w:cs="Arial" w:eastAsiaTheme="minorEastAsia"/>
                <w:sz w:val="24"/>
              </w:rPr>
            </w:pPr>
          </w:p>
        </w:tc>
        <w:tc>
          <w:tcPr>
            <w:tcW w:w="1864"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51" w:type="dxa"/>
          </w:tcPr>
          <w:p>
            <w:pPr>
              <w:spacing w:line="360" w:lineRule="auto"/>
              <w:rPr>
                <w:rFonts w:ascii="Arial" w:hAnsi="Arial" w:cs="Arial" w:eastAsiaTheme="minorEastAsia"/>
                <w:sz w:val="24"/>
              </w:rPr>
            </w:pPr>
          </w:p>
        </w:tc>
        <w:tc>
          <w:tcPr>
            <w:tcW w:w="2132" w:type="dxa"/>
          </w:tcPr>
          <w:p>
            <w:pPr>
              <w:spacing w:line="360" w:lineRule="auto"/>
              <w:rPr>
                <w:rFonts w:ascii="Arial" w:hAnsi="Arial" w:cs="Arial" w:eastAsiaTheme="minorEastAsia"/>
                <w:sz w:val="24"/>
              </w:rPr>
            </w:pPr>
          </w:p>
        </w:tc>
        <w:tc>
          <w:tcPr>
            <w:tcW w:w="2128" w:type="dxa"/>
          </w:tcPr>
          <w:p>
            <w:pPr>
              <w:spacing w:line="360" w:lineRule="auto"/>
              <w:rPr>
                <w:rFonts w:ascii="Arial" w:hAnsi="Arial" w:cs="Arial" w:eastAsiaTheme="minorEastAsia"/>
                <w:sz w:val="24"/>
              </w:rPr>
            </w:pPr>
          </w:p>
        </w:tc>
        <w:tc>
          <w:tcPr>
            <w:tcW w:w="1864"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451" w:type="dxa"/>
          </w:tcPr>
          <w:p>
            <w:pPr>
              <w:spacing w:before="36" w:line="360" w:lineRule="auto"/>
              <w:ind w:left="120"/>
              <w:rPr>
                <w:rFonts w:ascii="宋体" w:hAnsi="宋体" w:cs="宋体" w:eastAsiaTheme="minorEastAsia"/>
                <w:sz w:val="24"/>
              </w:rPr>
            </w:pPr>
            <w:r>
              <w:rPr>
                <w:rFonts w:ascii="宋体" w:hAnsi="宋体" w:cs="宋体" w:eastAsiaTheme="minorEastAsia"/>
                <w:spacing w:val="15"/>
                <w:sz w:val="24"/>
              </w:rPr>
              <w:t>用</w:t>
            </w:r>
            <w:r>
              <w:rPr>
                <w:rFonts w:ascii="宋体" w:hAnsi="宋体" w:cs="宋体" w:eastAsiaTheme="minorEastAsia"/>
                <w:spacing w:val="8"/>
                <w:sz w:val="24"/>
              </w:rPr>
              <w:t>餐及其他生活条件</w:t>
            </w:r>
          </w:p>
        </w:tc>
        <w:tc>
          <w:tcPr>
            <w:tcW w:w="6124" w:type="dxa"/>
            <w:gridSpan w:val="3"/>
          </w:tcPr>
          <w:p>
            <w:pPr>
              <w:spacing w:line="360" w:lineRule="auto"/>
              <w:rPr>
                <w:rFonts w:ascii="Arial" w:hAnsi="Arial" w:cs="Arial" w:eastAsiaTheme="minorEastAsia"/>
                <w:sz w:val="24"/>
              </w:rPr>
            </w:pPr>
          </w:p>
        </w:tc>
      </w:tr>
    </w:tbl>
    <w:p>
      <w:pPr>
        <w:spacing w:before="29" w:line="360" w:lineRule="auto"/>
        <w:ind w:left="533"/>
        <w:rPr>
          <w:sz w:val="24"/>
        </w:rPr>
      </w:pPr>
      <w:r>
        <w:rPr>
          <w:rFonts w:ascii="宋体" w:hAnsi="宋体" w:cs="宋体"/>
          <w:sz w:val="24"/>
        </w:rPr>
        <w:t>B</w:t>
      </w:r>
      <w:r>
        <w:rPr>
          <w:rFonts w:ascii="宋体" w:hAnsi="宋体" w:cs="宋体"/>
          <w:spacing w:val="9"/>
          <w:sz w:val="24"/>
        </w:rPr>
        <w:t>-3委托人提供的资</w:t>
      </w:r>
      <w:r>
        <w:rPr>
          <w:rFonts w:ascii="宋体" w:hAnsi="宋体" w:cs="宋体"/>
          <w:spacing w:val="8"/>
          <w:sz w:val="24"/>
        </w:rPr>
        <w:t>料</w:t>
      </w:r>
    </w:p>
    <w:tbl>
      <w:tblPr>
        <w:tblStyle w:val="89"/>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9"/>
        <w:gridCol w:w="1489"/>
        <w:gridCol w:w="2144"/>
        <w:gridCol w:w="2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809" w:type="dxa"/>
          </w:tcPr>
          <w:p>
            <w:pPr>
              <w:spacing w:before="33" w:line="360" w:lineRule="auto"/>
              <w:ind w:left="540"/>
              <w:rPr>
                <w:rFonts w:ascii="宋体" w:hAnsi="宋体" w:cs="宋体" w:eastAsiaTheme="minorEastAsia"/>
                <w:sz w:val="24"/>
              </w:rPr>
            </w:pPr>
            <w:r>
              <w:rPr>
                <w:rFonts w:ascii="宋体" w:hAnsi="宋体" w:cs="宋体" w:eastAsiaTheme="minorEastAsia"/>
                <w:spacing w:val="4"/>
                <w:sz w:val="24"/>
              </w:rPr>
              <w:t>名</w:t>
            </w:r>
            <w:r>
              <w:rPr>
                <w:rFonts w:ascii="宋体" w:hAnsi="宋体" w:cs="宋体" w:eastAsiaTheme="minorEastAsia"/>
                <w:spacing w:val="3"/>
                <w:sz w:val="24"/>
              </w:rPr>
              <w:t>称</w:t>
            </w:r>
          </w:p>
        </w:tc>
        <w:tc>
          <w:tcPr>
            <w:tcW w:w="1489" w:type="dxa"/>
          </w:tcPr>
          <w:p>
            <w:pPr>
              <w:spacing w:before="34" w:line="360" w:lineRule="auto"/>
              <w:ind w:left="534"/>
              <w:rPr>
                <w:rFonts w:ascii="宋体" w:hAnsi="宋体" w:cs="宋体" w:eastAsiaTheme="minorEastAsia"/>
                <w:sz w:val="24"/>
              </w:rPr>
            </w:pPr>
            <w:r>
              <w:rPr>
                <w:rFonts w:ascii="宋体" w:hAnsi="宋体" w:cs="宋体" w:eastAsiaTheme="minorEastAsia"/>
                <w:spacing w:val="5"/>
                <w:sz w:val="24"/>
              </w:rPr>
              <w:t>份</w:t>
            </w:r>
            <w:r>
              <w:rPr>
                <w:rFonts w:ascii="宋体" w:hAnsi="宋体" w:cs="宋体" w:eastAsiaTheme="minorEastAsia"/>
                <w:spacing w:val="4"/>
                <w:sz w:val="24"/>
              </w:rPr>
              <w:t>数</w:t>
            </w:r>
          </w:p>
        </w:tc>
        <w:tc>
          <w:tcPr>
            <w:tcW w:w="2144" w:type="dxa"/>
          </w:tcPr>
          <w:p>
            <w:pPr>
              <w:spacing w:before="33" w:line="360" w:lineRule="auto"/>
              <w:ind w:left="537"/>
              <w:rPr>
                <w:rFonts w:ascii="宋体" w:hAnsi="宋体" w:cs="宋体" w:eastAsiaTheme="minorEastAsia"/>
                <w:sz w:val="24"/>
              </w:rPr>
            </w:pPr>
            <w:r>
              <w:rPr>
                <w:rFonts w:ascii="宋体" w:hAnsi="宋体" w:cs="宋体" w:eastAsiaTheme="minorEastAsia"/>
                <w:spacing w:val="7"/>
                <w:sz w:val="24"/>
              </w:rPr>
              <w:t>提供时间</w:t>
            </w:r>
          </w:p>
        </w:tc>
        <w:tc>
          <w:tcPr>
            <w:tcW w:w="2089" w:type="dxa"/>
          </w:tcPr>
          <w:p>
            <w:pPr>
              <w:spacing w:before="33" w:line="360" w:lineRule="auto"/>
              <w:ind w:left="540"/>
              <w:rPr>
                <w:rFonts w:ascii="宋体" w:hAnsi="宋体" w:cs="宋体" w:eastAsiaTheme="minorEastAsia"/>
                <w:sz w:val="24"/>
              </w:rPr>
            </w:pPr>
            <w:r>
              <w:rPr>
                <w:rFonts w:ascii="宋体" w:hAnsi="宋体" w:cs="宋体" w:eastAsiaTheme="minorEastAsia"/>
                <w:spacing w:val="4"/>
                <w:sz w:val="24"/>
              </w:rPr>
              <w:t>备</w:t>
            </w:r>
            <w:r>
              <w:rPr>
                <w:rFonts w:ascii="宋体" w:hAnsi="宋体" w:cs="宋体" w:eastAsiaTheme="minorEastAsia"/>
                <w:spacing w:val="3"/>
                <w:sz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09" w:type="dxa"/>
          </w:tcPr>
          <w:p>
            <w:pPr>
              <w:spacing w:before="32" w:line="360" w:lineRule="auto"/>
              <w:ind w:left="553"/>
              <w:rPr>
                <w:rFonts w:ascii="宋体" w:hAnsi="宋体" w:cs="宋体" w:eastAsiaTheme="minorEastAsia"/>
                <w:sz w:val="24"/>
              </w:rPr>
            </w:pPr>
            <w:r>
              <w:rPr>
                <w:rFonts w:ascii="宋体" w:hAnsi="宋体" w:cs="宋体" w:eastAsiaTheme="minorEastAsia"/>
                <w:spacing w:val="10"/>
                <w:sz w:val="24"/>
              </w:rPr>
              <w:t>1</w:t>
            </w:r>
            <w:r>
              <w:rPr>
                <w:rFonts w:ascii="宋体" w:hAnsi="宋体" w:cs="宋体" w:eastAsiaTheme="minorEastAsia"/>
                <w:spacing w:val="5"/>
                <w:sz w:val="24"/>
              </w:rPr>
              <w:t>.工程立项文件</w:t>
            </w:r>
          </w:p>
        </w:tc>
        <w:tc>
          <w:tcPr>
            <w:tcW w:w="1489" w:type="dxa"/>
          </w:tcPr>
          <w:p>
            <w:pPr>
              <w:spacing w:line="360" w:lineRule="auto"/>
              <w:rPr>
                <w:rFonts w:ascii="Arial" w:hAnsi="Arial" w:cs="Arial" w:eastAsiaTheme="minorEastAsia"/>
                <w:sz w:val="24"/>
              </w:rPr>
            </w:pPr>
          </w:p>
        </w:tc>
        <w:tc>
          <w:tcPr>
            <w:tcW w:w="2144" w:type="dxa"/>
          </w:tcPr>
          <w:p>
            <w:pPr>
              <w:spacing w:line="360" w:lineRule="auto"/>
              <w:rPr>
                <w:rFonts w:ascii="Arial" w:hAnsi="Arial" w:cs="Arial" w:eastAsiaTheme="minorEastAsia"/>
                <w:sz w:val="24"/>
              </w:rPr>
            </w:pPr>
          </w:p>
        </w:tc>
        <w:tc>
          <w:tcPr>
            <w:tcW w:w="2089"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09" w:type="dxa"/>
          </w:tcPr>
          <w:p>
            <w:pPr>
              <w:spacing w:before="30" w:line="360" w:lineRule="auto"/>
              <w:ind w:left="540"/>
              <w:rPr>
                <w:rFonts w:ascii="宋体" w:hAnsi="宋体" w:cs="宋体" w:eastAsiaTheme="minorEastAsia"/>
                <w:sz w:val="24"/>
              </w:rPr>
            </w:pPr>
            <w:r>
              <w:rPr>
                <w:rFonts w:ascii="宋体" w:hAnsi="宋体" w:cs="宋体" w:eastAsiaTheme="minorEastAsia"/>
                <w:spacing w:val="7"/>
                <w:sz w:val="24"/>
              </w:rPr>
              <w:t>2.工程勘察文件</w:t>
            </w:r>
          </w:p>
        </w:tc>
        <w:tc>
          <w:tcPr>
            <w:tcW w:w="1489" w:type="dxa"/>
          </w:tcPr>
          <w:p>
            <w:pPr>
              <w:spacing w:line="360" w:lineRule="auto"/>
              <w:rPr>
                <w:rFonts w:ascii="Arial" w:hAnsi="Arial" w:cs="Arial" w:eastAsiaTheme="minorEastAsia"/>
                <w:sz w:val="24"/>
              </w:rPr>
            </w:pPr>
          </w:p>
        </w:tc>
        <w:tc>
          <w:tcPr>
            <w:tcW w:w="2144" w:type="dxa"/>
          </w:tcPr>
          <w:p>
            <w:pPr>
              <w:spacing w:line="360" w:lineRule="auto"/>
              <w:rPr>
                <w:rFonts w:ascii="Arial" w:hAnsi="Arial" w:cs="Arial" w:eastAsiaTheme="minorEastAsia"/>
                <w:sz w:val="24"/>
              </w:rPr>
            </w:pPr>
          </w:p>
        </w:tc>
        <w:tc>
          <w:tcPr>
            <w:tcW w:w="2089"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809" w:type="dxa"/>
            <w:vAlign w:val="center"/>
          </w:tcPr>
          <w:p>
            <w:pPr>
              <w:spacing w:before="31" w:line="360" w:lineRule="auto"/>
              <w:jc w:val="center"/>
              <w:rPr>
                <w:rFonts w:ascii="宋体" w:hAnsi="宋体" w:cs="宋体" w:eastAsiaTheme="minorEastAsia"/>
                <w:sz w:val="24"/>
              </w:rPr>
            </w:pPr>
            <w:r>
              <w:rPr>
                <w:rFonts w:ascii="宋体" w:hAnsi="宋体" w:cs="宋体" w:eastAsiaTheme="minorEastAsia"/>
                <w:spacing w:val="12"/>
                <w:position w:val="15"/>
                <w:sz w:val="24"/>
              </w:rPr>
              <w:t>3</w:t>
            </w:r>
            <w:r>
              <w:rPr>
                <w:rFonts w:ascii="宋体" w:hAnsi="宋体" w:cs="宋体" w:eastAsiaTheme="minorEastAsia"/>
                <w:spacing w:val="8"/>
                <w:position w:val="15"/>
                <w:sz w:val="24"/>
              </w:rPr>
              <w:t>.工程设计及施工图纸</w:t>
            </w:r>
          </w:p>
        </w:tc>
        <w:tc>
          <w:tcPr>
            <w:tcW w:w="1489" w:type="dxa"/>
          </w:tcPr>
          <w:p>
            <w:pPr>
              <w:spacing w:line="360" w:lineRule="auto"/>
              <w:rPr>
                <w:rFonts w:ascii="Arial" w:hAnsi="Arial" w:cs="Arial" w:eastAsiaTheme="minorEastAsia"/>
                <w:sz w:val="24"/>
              </w:rPr>
            </w:pPr>
          </w:p>
        </w:tc>
        <w:tc>
          <w:tcPr>
            <w:tcW w:w="2144" w:type="dxa"/>
          </w:tcPr>
          <w:p>
            <w:pPr>
              <w:spacing w:line="360" w:lineRule="auto"/>
              <w:rPr>
                <w:rFonts w:ascii="Arial" w:hAnsi="Arial" w:cs="Arial" w:eastAsiaTheme="minorEastAsia"/>
                <w:sz w:val="24"/>
              </w:rPr>
            </w:pPr>
          </w:p>
        </w:tc>
        <w:tc>
          <w:tcPr>
            <w:tcW w:w="2089"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809" w:type="dxa"/>
          </w:tcPr>
          <w:p>
            <w:pPr>
              <w:spacing w:before="32" w:line="360" w:lineRule="auto"/>
              <w:rPr>
                <w:rFonts w:ascii="宋体" w:hAnsi="宋体" w:cs="宋体" w:eastAsiaTheme="minorEastAsia"/>
                <w:sz w:val="24"/>
              </w:rPr>
            </w:pPr>
            <w:r>
              <w:rPr>
                <w:rFonts w:ascii="宋体" w:hAnsi="宋体" w:cs="宋体" w:eastAsiaTheme="minorEastAsia"/>
                <w:spacing w:val="8"/>
                <w:position w:val="15"/>
                <w:sz w:val="24"/>
              </w:rPr>
              <w:t>4</w:t>
            </w:r>
            <w:r>
              <w:rPr>
                <w:rFonts w:ascii="宋体" w:hAnsi="宋体" w:cs="宋体" w:eastAsiaTheme="minorEastAsia"/>
                <w:spacing w:val="12"/>
                <w:position w:val="15"/>
                <w:sz w:val="24"/>
              </w:rPr>
              <w:t>.工程承包合同及其他相关合同</w:t>
            </w:r>
          </w:p>
        </w:tc>
        <w:tc>
          <w:tcPr>
            <w:tcW w:w="1489" w:type="dxa"/>
          </w:tcPr>
          <w:p>
            <w:pPr>
              <w:spacing w:line="360" w:lineRule="auto"/>
              <w:rPr>
                <w:rFonts w:ascii="Arial" w:hAnsi="Arial" w:cs="Arial" w:eastAsiaTheme="minorEastAsia"/>
                <w:sz w:val="24"/>
              </w:rPr>
            </w:pPr>
          </w:p>
        </w:tc>
        <w:tc>
          <w:tcPr>
            <w:tcW w:w="2144" w:type="dxa"/>
          </w:tcPr>
          <w:p>
            <w:pPr>
              <w:spacing w:line="360" w:lineRule="auto"/>
              <w:rPr>
                <w:rFonts w:ascii="Arial" w:hAnsi="Arial" w:cs="Arial" w:eastAsiaTheme="minorEastAsia"/>
                <w:sz w:val="24"/>
              </w:rPr>
            </w:pPr>
          </w:p>
        </w:tc>
        <w:tc>
          <w:tcPr>
            <w:tcW w:w="2089"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809" w:type="dxa"/>
          </w:tcPr>
          <w:p>
            <w:pPr>
              <w:spacing w:before="35" w:line="360" w:lineRule="auto"/>
              <w:ind w:left="542"/>
              <w:rPr>
                <w:rFonts w:ascii="宋体" w:hAnsi="宋体" w:cs="宋体" w:eastAsiaTheme="minorEastAsia"/>
                <w:sz w:val="24"/>
              </w:rPr>
            </w:pPr>
            <w:r>
              <w:rPr>
                <w:rFonts w:ascii="宋体" w:hAnsi="宋体" w:cs="宋体" w:eastAsiaTheme="minorEastAsia"/>
                <w:spacing w:val="7"/>
                <w:sz w:val="24"/>
              </w:rPr>
              <w:t>5.施工许可文</w:t>
            </w:r>
            <w:r>
              <w:rPr>
                <w:rFonts w:ascii="宋体" w:hAnsi="宋体" w:cs="宋体" w:eastAsiaTheme="minorEastAsia"/>
                <w:spacing w:val="6"/>
                <w:sz w:val="24"/>
              </w:rPr>
              <w:t>件</w:t>
            </w:r>
          </w:p>
        </w:tc>
        <w:tc>
          <w:tcPr>
            <w:tcW w:w="1489" w:type="dxa"/>
          </w:tcPr>
          <w:p>
            <w:pPr>
              <w:spacing w:line="360" w:lineRule="auto"/>
              <w:rPr>
                <w:rFonts w:ascii="Arial" w:hAnsi="Arial" w:cs="Arial" w:eastAsiaTheme="minorEastAsia"/>
                <w:sz w:val="24"/>
              </w:rPr>
            </w:pPr>
          </w:p>
        </w:tc>
        <w:tc>
          <w:tcPr>
            <w:tcW w:w="2144" w:type="dxa"/>
          </w:tcPr>
          <w:p>
            <w:pPr>
              <w:spacing w:line="360" w:lineRule="auto"/>
              <w:rPr>
                <w:rFonts w:ascii="Arial" w:hAnsi="Arial" w:cs="Arial" w:eastAsiaTheme="minorEastAsia"/>
                <w:sz w:val="24"/>
              </w:rPr>
            </w:pPr>
          </w:p>
        </w:tc>
        <w:tc>
          <w:tcPr>
            <w:tcW w:w="2089"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09" w:type="dxa"/>
          </w:tcPr>
          <w:p>
            <w:pPr>
              <w:spacing w:before="33" w:line="360" w:lineRule="auto"/>
              <w:ind w:left="540"/>
              <w:rPr>
                <w:rFonts w:ascii="宋体" w:hAnsi="宋体" w:cs="宋体" w:eastAsiaTheme="minorEastAsia"/>
                <w:sz w:val="24"/>
              </w:rPr>
            </w:pPr>
            <w:r>
              <w:rPr>
                <w:rFonts w:ascii="宋体" w:hAnsi="宋体" w:cs="宋体" w:eastAsiaTheme="minorEastAsia"/>
                <w:spacing w:val="8"/>
                <w:sz w:val="24"/>
              </w:rPr>
              <w:t>6</w:t>
            </w:r>
            <w:r>
              <w:rPr>
                <w:rFonts w:ascii="宋体" w:hAnsi="宋体" w:cs="宋体" w:eastAsiaTheme="minorEastAsia"/>
                <w:spacing w:val="6"/>
                <w:sz w:val="24"/>
              </w:rPr>
              <w:t>.其他文件</w:t>
            </w:r>
          </w:p>
        </w:tc>
        <w:tc>
          <w:tcPr>
            <w:tcW w:w="1489" w:type="dxa"/>
          </w:tcPr>
          <w:p>
            <w:pPr>
              <w:spacing w:line="360" w:lineRule="auto"/>
              <w:rPr>
                <w:rFonts w:ascii="Arial" w:hAnsi="Arial" w:cs="Arial" w:eastAsiaTheme="minorEastAsia"/>
                <w:sz w:val="24"/>
              </w:rPr>
            </w:pPr>
          </w:p>
        </w:tc>
        <w:tc>
          <w:tcPr>
            <w:tcW w:w="2144" w:type="dxa"/>
          </w:tcPr>
          <w:p>
            <w:pPr>
              <w:spacing w:line="360" w:lineRule="auto"/>
              <w:rPr>
                <w:rFonts w:ascii="Arial" w:hAnsi="Arial" w:cs="Arial" w:eastAsiaTheme="minorEastAsia"/>
                <w:sz w:val="24"/>
              </w:rPr>
            </w:pPr>
          </w:p>
        </w:tc>
        <w:tc>
          <w:tcPr>
            <w:tcW w:w="2089"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09" w:type="dxa"/>
          </w:tcPr>
          <w:p>
            <w:pPr>
              <w:spacing w:line="360" w:lineRule="auto"/>
              <w:rPr>
                <w:rFonts w:ascii="Arial" w:hAnsi="Arial" w:cs="Arial" w:eastAsiaTheme="minorEastAsia"/>
                <w:sz w:val="24"/>
              </w:rPr>
            </w:pPr>
          </w:p>
        </w:tc>
        <w:tc>
          <w:tcPr>
            <w:tcW w:w="1489" w:type="dxa"/>
          </w:tcPr>
          <w:p>
            <w:pPr>
              <w:spacing w:line="360" w:lineRule="auto"/>
              <w:rPr>
                <w:rFonts w:ascii="Arial" w:hAnsi="Arial" w:cs="Arial" w:eastAsiaTheme="minorEastAsia"/>
                <w:sz w:val="24"/>
              </w:rPr>
            </w:pPr>
          </w:p>
        </w:tc>
        <w:tc>
          <w:tcPr>
            <w:tcW w:w="2144" w:type="dxa"/>
          </w:tcPr>
          <w:p>
            <w:pPr>
              <w:spacing w:line="360" w:lineRule="auto"/>
              <w:rPr>
                <w:rFonts w:ascii="Arial" w:hAnsi="Arial" w:cs="Arial" w:eastAsiaTheme="minorEastAsia"/>
                <w:sz w:val="24"/>
              </w:rPr>
            </w:pPr>
          </w:p>
        </w:tc>
        <w:tc>
          <w:tcPr>
            <w:tcW w:w="2089" w:type="dxa"/>
          </w:tcPr>
          <w:p>
            <w:pPr>
              <w:spacing w:line="360" w:lineRule="auto"/>
              <w:rPr>
                <w:rFonts w:ascii="Arial" w:hAnsi="Arial" w:cs="Arial" w:eastAsiaTheme="minorEastAsia"/>
                <w:sz w:val="24"/>
              </w:rPr>
            </w:pPr>
          </w:p>
        </w:tc>
      </w:tr>
    </w:tbl>
    <w:p>
      <w:pPr>
        <w:spacing w:before="30" w:line="360" w:lineRule="auto"/>
        <w:ind w:left="531"/>
        <w:rPr>
          <w:sz w:val="24"/>
        </w:rPr>
      </w:pPr>
      <w:r>
        <w:rPr>
          <w:rFonts w:ascii="宋体" w:hAnsi="宋体" w:cs="宋体"/>
          <w:sz w:val="24"/>
        </w:rPr>
        <w:t>B</w:t>
      </w:r>
      <w:r>
        <w:rPr>
          <w:rFonts w:ascii="宋体" w:hAnsi="宋体" w:cs="宋体"/>
          <w:spacing w:val="16"/>
          <w:sz w:val="24"/>
        </w:rPr>
        <w:t>-</w:t>
      </w:r>
      <w:r>
        <w:rPr>
          <w:rFonts w:ascii="宋体" w:hAnsi="宋体" w:cs="宋体"/>
          <w:spacing w:val="9"/>
          <w:sz w:val="24"/>
        </w:rPr>
        <w:t>4委托人提供的设备</w:t>
      </w:r>
    </w:p>
    <w:tbl>
      <w:tblPr>
        <w:tblStyle w:val="89"/>
        <w:tblW w:w="8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3"/>
        <w:gridCol w:w="1590"/>
        <w:gridCol w:w="2128"/>
        <w:gridCol w:w="1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993" w:type="dxa"/>
          </w:tcPr>
          <w:p>
            <w:pPr>
              <w:spacing w:before="33" w:line="360" w:lineRule="auto"/>
              <w:ind w:left="540"/>
              <w:rPr>
                <w:rFonts w:ascii="宋体" w:hAnsi="宋体" w:cs="宋体" w:eastAsiaTheme="minorEastAsia"/>
                <w:sz w:val="24"/>
              </w:rPr>
            </w:pPr>
            <w:r>
              <w:rPr>
                <w:rFonts w:ascii="宋体" w:hAnsi="宋体" w:cs="宋体" w:eastAsiaTheme="minorEastAsia"/>
                <w:spacing w:val="4"/>
                <w:sz w:val="24"/>
              </w:rPr>
              <w:t>名</w:t>
            </w:r>
            <w:r>
              <w:rPr>
                <w:rFonts w:ascii="宋体" w:hAnsi="宋体" w:cs="宋体" w:eastAsiaTheme="minorEastAsia"/>
                <w:spacing w:val="3"/>
                <w:sz w:val="24"/>
              </w:rPr>
              <w:t>称</w:t>
            </w:r>
          </w:p>
        </w:tc>
        <w:tc>
          <w:tcPr>
            <w:tcW w:w="1590" w:type="dxa"/>
          </w:tcPr>
          <w:p>
            <w:pPr>
              <w:spacing w:before="34" w:line="360" w:lineRule="auto"/>
              <w:ind w:left="537"/>
              <w:rPr>
                <w:rFonts w:ascii="宋体" w:hAnsi="宋体" w:cs="宋体" w:eastAsiaTheme="minorEastAsia"/>
                <w:sz w:val="24"/>
              </w:rPr>
            </w:pPr>
            <w:r>
              <w:rPr>
                <w:rFonts w:ascii="宋体" w:hAnsi="宋体" w:cs="宋体" w:eastAsiaTheme="minorEastAsia"/>
                <w:spacing w:val="4"/>
                <w:sz w:val="24"/>
              </w:rPr>
              <w:t>数</w:t>
            </w:r>
            <w:r>
              <w:rPr>
                <w:rFonts w:ascii="宋体" w:hAnsi="宋体" w:cs="宋体" w:eastAsiaTheme="minorEastAsia"/>
                <w:spacing w:val="3"/>
                <w:sz w:val="24"/>
              </w:rPr>
              <w:t>量</w:t>
            </w:r>
          </w:p>
        </w:tc>
        <w:tc>
          <w:tcPr>
            <w:tcW w:w="2128" w:type="dxa"/>
          </w:tcPr>
          <w:p>
            <w:pPr>
              <w:spacing w:before="34" w:line="360" w:lineRule="auto"/>
              <w:ind w:left="541"/>
              <w:rPr>
                <w:rFonts w:ascii="宋体" w:hAnsi="宋体" w:cs="宋体" w:eastAsiaTheme="minorEastAsia"/>
                <w:sz w:val="24"/>
              </w:rPr>
            </w:pPr>
            <w:r>
              <w:rPr>
                <w:rFonts w:ascii="宋体" w:hAnsi="宋体" w:cs="宋体" w:eastAsiaTheme="minorEastAsia"/>
                <w:spacing w:val="7"/>
                <w:sz w:val="24"/>
              </w:rPr>
              <w:t>型号与规</w:t>
            </w:r>
            <w:r>
              <w:rPr>
                <w:rFonts w:ascii="宋体" w:hAnsi="宋体" w:cs="宋体" w:eastAsiaTheme="minorEastAsia"/>
                <w:spacing w:val="6"/>
                <w:sz w:val="24"/>
              </w:rPr>
              <w:t>格</w:t>
            </w:r>
          </w:p>
        </w:tc>
        <w:tc>
          <w:tcPr>
            <w:tcW w:w="1866" w:type="dxa"/>
          </w:tcPr>
          <w:p>
            <w:pPr>
              <w:spacing w:before="33" w:line="360" w:lineRule="auto"/>
              <w:ind w:left="538"/>
              <w:rPr>
                <w:rFonts w:ascii="宋体" w:hAnsi="宋体" w:cs="宋体" w:eastAsiaTheme="minorEastAsia"/>
                <w:sz w:val="24"/>
              </w:rPr>
            </w:pPr>
            <w:r>
              <w:rPr>
                <w:rFonts w:ascii="宋体" w:hAnsi="宋体" w:cs="宋体" w:eastAsiaTheme="minorEastAsia"/>
                <w:spacing w:val="7"/>
                <w:sz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993" w:type="dxa"/>
          </w:tcPr>
          <w:p>
            <w:pPr>
              <w:spacing w:before="36" w:line="360" w:lineRule="auto"/>
              <w:ind w:left="553"/>
              <w:rPr>
                <w:rFonts w:ascii="宋体" w:hAnsi="宋体" w:cs="宋体" w:eastAsiaTheme="minorEastAsia"/>
                <w:sz w:val="24"/>
              </w:rPr>
            </w:pPr>
            <w:r>
              <w:rPr>
                <w:rFonts w:ascii="宋体" w:hAnsi="宋体" w:cs="宋体" w:eastAsiaTheme="minorEastAsia"/>
                <w:spacing w:val="6"/>
                <w:sz w:val="24"/>
              </w:rPr>
              <w:t>1</w:t>
            </w:r>
            <w:r>
              <w:rPr>
                <w:rFonts w:ascii="宋体" w:hAnsi="宋体" w:cs="宋体" w:eastAsiaTheme="minorEastAsia"/>
                <w:spacing w:val="4"/>
                <w:sz w:val="24"/>
              </w:rPr>
              <w:t>.通讯设备</w:t>
            </w:r>
          </w:p>
        </w:tc>
        <w:tc>
          <w:tcPr>
            <w:tcW w:w="1590" w:type="dxa"/>
          </w:tcPr>
          <w:p>
            <w:pPr>
              <w:spacing w:line="360" w:lineRule="auto"/>
              <w:rPr>
                <w:rFonts w:ascii="Arial" w:hAnsi="Arial" w:cs="Arial" w:eastAsiaTheme="minorEastAsia"/>
                <w:sz w:val="24"/>
              </w:rPr>
            </w:pPr>
          </w:p>
        </w:tc>
        <w:tc>
          <w:tcPr>
            <w:tcW w:w="2128" w:type="dxa"/>
          </w:tcPr>
          <w:p>
            <w:pPr>
              <w:spacing w:line="360" w:lineRule="auto"/>
              <w:rPr>
                <w:rFonts w:ascii="Arial" w:hAnsi="Arial" w:cs="Arial" w:eastAsiaTheme="minorEastAsia"/>
                <w:sz w:val="24"/>
              </w:rPr>
            </w:pPr>
          </w:p>
        </w:tc>
        <w:tc>
          <w:tcPr>
            <w:tcW w:w="1866"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993" w:type="dxa"/>
          </w:tcPr>
          <w:p>
            <w:pPr>
              <w:spacing w:before="30" w:line="360" w:lineRule="auto"/>
              <w:ind w:left="540"/>
              <w:rPr>
                <w:rFonts w:ascii="宋体" w:hAnsi="宋体" w:cs="宋体" w:eastAsiaTheme="minorEastAsia"/>
                <w:sz w:val="24"/>
              </w:rPr>
            </w:pPr>
            <w:r>
              <w:rPr>
                <w:rFonts w:ascii="宋体" w:hAnsi="宋体" w:cs="宋体" w:eastAsiaTheme="minorEastAsia"/>
                <w:spacing w:val="7"/>
                <w:sz w:val="24"/>
              </w:rPr>
              <w:t>2</w:t>
            </w:r>
            <w:r>
              <w:rPr>
                <w:rFonts w:ascii="宋体" w:hAnsi="宋体" w:cs="宋体" w:eastAsiaTheme="minorEastAsia"/>
                <w:spacing w:val="6"/>
                <w:sz w:val="24"/>
              </w:rPr>
              <w:t>.办公设备</w:t>
            </w:r>
          </w:p>
        </w:tc>
        <w:tc>
          <w:tcPr>
            <w:tcW w:w="1590" w:type="dxa"/>
          </w:tcPr>
          <w:p>
            <w:pPr>
              <w:spacing w:line="360" w:lineRule="auto"/>
              <w:rPr>
                <w:rFonts w:ascii="Arial" w:hAnsi="Arial" w:cs="Arial" w:eastAsiaTheme="minorEastAsia"/>
                <w:sz w:val="24"/>
              </w:rPr>
            </w:pPr>
          </w:p>
        </w:tc>
        <w:tc>
          <w:tcPr>
            <w:tcW w:w="2128" w:type="dxa"/>
          </w:tcPr>
          <w:p>
            <w:pPr>
              <w:spacing w:line="360" w:lineRule="auto"/>
              <w:rPr>
                <w:rFonts w:ascii="Arial" w:hAnsi="Arial" w:cs="Arial" w:eastAsiaTheme="minorEastAsia"/>
                <w:sz w:val="24"/>
              </w:rPr>
            </w:pPr>
          </w:p>
        </w:tc>
        <w:tc>
          <w:tcPr>
            <w:tcW w:w="1866"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993" w:type="dxa"/>
          </w:tcPr>
          <w:p>
            <w:pPr>
              <w:spacing w:before="30" w:line="360" w:lineRule="auto"/>
              <w:ind w:left="542"/>
              <w:rPr>
                <w:rFonts w:ascii="宋体" w:hAnsi="宋体" w:cs="宋体" w:eastAsiaTheme="minorEastAsia"/>
                <w:sz w:val="24"/>
              </w:rPr>
            </w:pPr>
            <w:r>
              <w:rPr>
                <w:rFonts w:ascii="宋体" w:hAnsi="宋体" w:cs="宋体" w:eastAsiaTheme="minorEastAsia"/>
                <w:spacing w:val="6"/>
                <w:sz w:val="24"/>
              </w:rPr>
              <w:t>3.交通工具</w:t>
            </w:r>
          </w:p>
        </w:tc>
        <w:tc>
          <w:tcPr>
            <w:tcW w:w="1590" w:type="dxa"/>
          </w:tcPr>
          <w:p>
            <w:pPr>
              <w:spacing w:line="360" w:lineRule="auto"/>
              <w:rPr>
                <w:rFonts w:ascii="Arial" w:hAnsi="Arial" w:cs="Arial" w:eastAsiaTheme="minorEastAsia"/>
                <w:sz w:val="24"/>
              </w:rPr>
            </w:pPr>
          </w:p>
        </w:tc>
        <w:tc>
          <w:tcPr>
            <w:tcW w:w="2128" w:type="dxa"/>
          </w:tcPr>
          <w:p>
            <w:pPr>
              <w:spacing w:line="360" w:lineRule="auto"/>
              <w:rPr>
                <w:rFonts w:ascii="Arial" w:hAnsi="Arial" w:cs="Arial" w:eastAsiaTheme="minorEastAsia"/>
                <w:sz w:val="24"/>
              </w:rPr>
            </w:pPr>
          </w:p>
        </w:tc>
        <w:tc>
          <w:tcPr>
            <w:tcW w:w="1866" w:type="dxa"/>
          </w:tcPr>
          <w:p>
            <w:pPr>
              <w:spacing w:line="360" w:lineRule="auto"/>
              <w:rPr>
                <w:rFonts w:ascii="Arial" w:hAnsi="Arial" w:cs="Arial" w:eastAsiaTheme="minorEastAsia"/>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993" w:type="dxa"/>
          </w:tcPr>
          <w:p>
            <w:pPr>
              <w:spacing w:before="36" w:line="360" w:lineRule="auto"/>
              <w:ind w:left="537"/>
              <w:rPr>
                <w:rFonts w:ascii="宋体" w:hAnsi="宋体" w:cs="宋体" w:eastAsiaTheme="minorEastAsia"/>
                <w:sz w:val="24"/>
              </w:rPr>
            </w:pPr>
            <w:r>
              <w:rPr>
                <w:rFonts w:ascii="宋体" w:hAnsi="宋体" w:cs="宋体" w:eastAsiaTheme="minorEastAsia"/>
                <w:spacing w:val="8"/>
                <w:sz w:val="24"/>
              </w:rPr>
              <w:t>4.检测和试验设</w:t>
            </w:r>
            <w:r>
              <w:rPr>
                <w:rFonts w:ascii="宋体" w:hAnsi="宋体" w:cs="宋体" w:eastAsiaTheme="minorEastAsia"/>
                <w:spacing w:val="6"/>
                <w:sz w:val="24"/>
              </w:rPr>
              <w:t>备</w:t>
            </w:r>
          </w:p>
        </w:tc>
        <w:tc>
          <w:tcPr>
            <w:tcW w:w="1590" w:type="dxa"/>
          </w:tcPr>
          <w:p>
            <w:pPr>
              <w:spacing w:line="360" w:lineRule="auto"/>
              <w:rPr>
                <w:rFonts w:ascii="Arial" w:hAnsi="Arial" w:cs="Arial" w:eastAsiaTheme="minorEastAsia"/>
                <w:sz w:val="24"/>
              </w:rPr>
            </w:pPr>
          </w:p>
        </w:tc>
        <w:tc>
          <w:tcPr>
            <w:tcW w:w="2128" w:type="dxa"/>
          </w:tcPr>
          <w:p>
            <w:pPr>
              <w:spacing w:line="360" w:lineRule="auto"/>
              <w:rPr>
                <w:rFonts w:ascii="Arial" w:hAnsi="Arial" w:cs="Arial" w:eastAsiaTheme="minorEastAsia"/>
                <w:sz w:val="24"/>
              </w:rPr>
            </w:pPr>
          </w:p>
        </w:tc>
        <w:tc>
          <w:tcPr>
            <w:tcW w:w="1866" w:type="dxa"/>
          </w:tcPr>
          <w:p>
            <w:pPr>
              <w:spacing w:line="360" w:lineRule="auto"/>
              <w:rPr>
                <w:rFonts w:ascii="Arial" w:hAnsi="Arial" w:cs="Arial" w:eastAsiaTheme="minorEastAsia"/>
                <w:sz w:val="24"/>
              </w:rPr>
            </w:pPr>
          </w:p>
        </w:tc>
      </w:tr>
    </w:tbl>
    <w:p>
      <w:pPr>
        <w:spacing w:line="360" w:lineRule="auto"/>
        <w:rPr>
          <w:sz w:val="24"/>
        </w:rPr>
      </w:pPr>
    </w:p>
    <w:p>
      <w:pPr>
        <w:spacing w:line="360" w:lineRule="auto"/>
        <w:rPr>
          <w:sz w:val="24"/>
        </w:rPr>
        <w:sectPr>
          <w:headerReference r:id="rId8" w:type="default"/>
          <w:footerReference r:id="rId9" w:type="default"/>
          <w:pgSz w:w="11900" w:h="16840"/>
          <w:pgMar w:top="403" w:right="970" w:bottom="1009" w:left="1321" w:header="1134" w:footer="833" w:gutter="0"/>
          <w:cols w:space="720" w:num="1"/>
          <w:docGrid w:linePitch="286" w:charSpace="0"/>
        </w:sectPr>
      </w:pPr>
    </w:p>
    <w:p>
      <w:pPr>
        <w:spacing w:line="360" w:lineRule="auto"/>
        <w:rPr>
          <w:sz w:val="24"/>
        </w:rPr>
      </w:pPr>
    </w:p>
    <w:p>
      <w:pPr>
        <w:spacing w:before="100" w:line="360" w:lineRule="auto"/>
        <w:ind w:firstLine="1756" w:firstLineChars="500"/>
        <w:outlineLvl w:val="1"/>
        <w:rPr>
          <w:rFonts w:ascii="宋体" w:hAnsi="宋体" w:cs="宋体"/>
          <w:b/>
          <w:bCs/>
          <w:spacing w:val="15"/>
          <w:sz w:val="32"/>
          <w:szCs w:val="32"/>
        </w:rPr>
      </w:pPr>
      <w:bookmarkStart w:id="22" w:name="_Toc130890434"/>
      <w:bookmarkStart w:id="23" w:name="_Toc130890268"/>
      <w:r>
        <w:rPr>
          <w:rFonts w:hint="eastAsia" w:ascii="宋体" w:hAnsi="宋体" w:cs="宋体"/>
          <w:b/>
          <w:bCs/>
          <w:spacing w:val="15"/>
          <w:sz w:val="32"/>
          <w:szCs w:val="32"/>
        </w:rPr>
        <w:t>第四部分 工程监理廉政责任书</w:t>
      </w:r>
      <w:bookmarkEnd w:id="22"/>
      <w:bookmarkEnd w:id="23"/>
    </w:p>
    <w:p>
      <w:pPr>
        <w:spacing w:before="133" w:line="360" w:lineRule="auto"/>
        <w:ind w:left="40" w:right="71" w:firstLine="321"/>
        <w:rPr>
          <w:rFonts w:ascii="宋体" w:hAnsi="宋体" w:cs="宋体"/>
          <w:spacing w:val="22"/>
          <w:sz w:val="24"/>
        </w:rPr>
      </w:pPr>
      <w:r>
        <w:rPr>
          <w:rFonts w:ascii="宋体" w:hAnsi="宋体" w:cs="宋体"/>
          <w:spacing w:val="22"/>
          <w:sz w:val="24"/>
        </w:rPr>
        <w:t>工程项目名称：</w:t>
      </w:r>
      <w:r>
        <w:rPr>
          <w:rFonts w:hint="eastAsia" w:ascii="宋体" w:hAnsi="宋体" w:cs="宋体"/>
          <w:spacing w:val="22"/>
          <w:sz w:val="24"/>
          <w:u w:val="single"/>
          <w:lang w:eastAsia="zh-CN"/>
        </w:rPr>
        <w:t>甬台温高速公路改扩建三门段工程配电线路迁改工程监理项目</w:t>
      </w:r>
    </w:p>
    <w:p>
      <w:pPr>
        <w:spacing w:before="30" w:line="360" w:lineRule="auto"/>
        <w:ind w:left="353" w:right="839"/>
        <w:rPr>
          <w:rFonts w:ascii="宋体" w:hAnsi="宋体" w:cs="宋体"/>
          <w:sz w:val="24"/>
        </w:rPr>
      </w:pPr>
      <w:r>
        <w:rPr>
          <w:rFonts w:ascii="宋体" w:hAnsi="宋体" w:cs="宋体"/>
          <w:spacing w:val="-12"/>
          <w:sz w:val="24"/>
        </w:rPr>
        <w:t>工</w:t>
      </w:r>
      <w:r>
        <w:rPr>
          <w:rFonts w:ascii="宋体" w:hAnsi="宋体" w:cs="宋体"/>
          <w:spacing w:val="-10"/>
          <w:sz w:val="24"/>
        </w:rPr>
        <w:t>程</w:t>
      </w:r>
      <w:r>
        <w:rPr>
          <w:rFonts w:ascii="宋体" w:hAnsi="宋体" w:cs="宋体"/>
          <w:spacing w:val="-6"/>
          <w:sz w:val="24"/>
        </w:rPr>
        <w:t>地点：</w:t>
      </w:r>
      <w:r>
        <w:rPr>
          <w:rFonts w:hint="eastAsia" w:ascii="宋体" w:hAnsi="宋体" w:cs="宋体"/>
          <w:spacing w:val="-6"/>
          <w:sz w:val="24"/>
          <w:u w:val="single"/>
        </w:rPr>
        <w:t>三门县</w:t>
      </w:r>
    </w:p>
    <w:p>
      <w:pPr>
        <w:spacing w:line="360" w:lineRule="auto"/>
        <w:ind w:left="353"/>
        <w:rPr>
          <w:rFonts w:ascii="宋体" w:hAnsi="宋体" w:cs="宋体"/>
          <w:sz w:val="24"/>
        </w:rPr>
      </w:pPr>
      <w:r>
        <w:rPr>
          <w:rFonts w:ascii="宋体" w:hAnsi="宋体" w:cs="宋体"/>
          <w:spacing w:val="16"/>
          <w:sz w:val="24"/>
        </w:rPr>
        <w:t>建</w:t>
      </w:r>
      <w:r>
        <w:rPr>
          <w:rFonts w:ascii="宋体" w:hAnsi="宋体" w:cs="宋体"/>
          <w:spacing w:val="10"/>
          <w:sz w:val="24"/>
        </w:rPr>
        <w:t>设单位(甲方)：</w:t>
      </w:r>
      <w:r>
        <w:rPr>
          <w:rFonts w:hint="eastAsia" w:ascii="宋体" w:hAnsi="宋体" w:cs="宋体"/>
          <w:spacing w:val="10"/>
          <w:sz w:val="24"/>
          <w:u w:val="single"/>
        </w:rPr>
        <w:t xml:space="preserve">甬台温高速公路改扩建三门段工程指挥部   </w:t>
      </w:r>
    </w:p>
    <w:p>
      <w:pPr>
        <w:spacing w:line="360" w:lineRule="auto"/>
        <w:ind w:left="352"/>
        <w:rPr>
          <w:rFonts w:ascii="宋体" w:hAnsi="宋体" w:cs="宋体"/>
          <w:sz w:val="24"/>
          <w:u w:val="single"/>
        </w:rPr>
      </w:pPr>
      <w:r>
        <w:rPr>
          <w:rFonts w:ascii="宋体" w:hAnsi="宋体" w:cs="宋体"/>
          <w:spacing w:val="16"/>
          <w:sz w:val="24"/>
        </w:rPr>
        <w:t>监理单位(乙方)</w:t>
      </w:r>
      <w:r>
        <w:rPr>
          <w:rFonts w:ascii="宋体" w:hAnsi="宋体" w:cs="宋体"/>
          <w:spacing w:val="15"/>
          <w:sz w:val="24"/>
        </w:rPr>
        <w:t>：</w:t>
      </w:r>
    </w:p>
    <w:p>
      <w:pPr>
        <w:spacing w:line="360" w:lineRule="auto"/>
        <w:ind w:left="40" w:right="143" w:firstLine="313"/>
        <w:rPr>
          <w:rFonts w:ascii="宋体" w:hAnsi="宋体" w:cs="宋体"/>
          <w:sz w:val="24"/>
        </w:rPr>
      </w:pPr>
      <w:r>
        <w:rPr>
          <w:rFonts w:ascii="宋体" w:hAnsi="宋体" w:cs="宋体"/>
          <w:spacing w:val="20"/>
          <w:sz w:val="24"/>
        </w:rPr>
        <w:t>为</w:t>
      </w:r>
      <w:r>
        <w:rPr>
          <w:rFonts w:ascii="宋体" w:hAnsi="宋体" w:cs="宋体"/>
          <w:spacing w:val="15"/>
          <w:sz w:val="24"/>
        </w:rPr>
        <w:t>加</w:t>
      </w:r>
      <w:r>
        <w:rPr>
          <w:rFonts w:ascii="宋体" w:hAnsi="宋体" w:cs="宋体"/>
          <w:spacing w:val="10"/>
          <w:sz w:val="24"/>
        </w:rPr>
        <w:t>强工程建设中的廉政建设，规范工程建设监理委托与被委托双方的各项活动，防止</w:t>
      </w:r>
      <w:r>
        <w:rPr>
          <w:rFonts w:ascii="宋体" w:hAnsi="宋体" w:cs="宋体"/>
          <w:spacing w:val="4"/>
          <w:sz w:val="24"/>
        </w:rPr>
        <w:t>发生各种谋取不正当利益的违法违纪</w:t>
      </w:r>
      <w:r>
        <w:rPr>
          <w:rFonts w:ascii="宋体" w:hAnsi="宋体" w:cs="宋体"/>
          <w:spacing w:val="2"/>
          <w:sz w:val="24"/>
        </w:rPr>
        <w:t>行为，保护国家、集体和当事人的合法权益，根据国家有</w:t>
      </w:r>
      <w:r>
        <w:rPr>
          <w:rFonts w:ascii="宋体" w:hAnsi="宋体" w:cs="宋体"/>
          <w:spacing w:val="8"/>
          <w:sz w:val="24"/>
        </w:rPr>
        <w:t>关工</w:t>
      </w:r>
      <w:r>
        <w:rPr>
          <w:rFonts w:ascii="宋体" w:hAnsi="宋体" w:cs="宋体"/>
          <w:spacing w:val="7"/>
          <w:sz w:val="24"/>
        </w:rPr>
        <w:t>程</w:t>
      </w:r>
      <w:r>
        <w:rPr>
          <w:rFonts w:ascii="宋体" w:hAnsi="宋体" w:cs="宋体"/>
          <w:spacing w:val="4"/>
          <w:sz w:val="24"/>
        </w:rPr>
        <w:t>建设的法律法规和廉政建设责任制规定，特订立本廉政责任书。</w:t>
      </w:r>
    </w:p>
    <w:p>
      <w:pPr>
        <w:spacing w:before="23" w:line="360" w:lineRule="auto"/>
        <w:ind w:left="351"/>
        <w:rPr>
          <w:rFonts w:ascii="宋体" w:hAnsi="宋体" w:cs="宋体"/>
          <w:sz w:val="24"/>
        </w:rPr>
      </w:pPr>
      <w:r>
        <w:rPr>
          <w:rFonts w:ascii="宋体" w:hAnsi="宋体" w:cs="宋体"/>
          <w:spacing w:val="15"/>
          <w:sz w:val="24"/>
        </w:rPr>
        <w:t>第</w:t>
      </w:r>
      <w:r>
        <w:rPr>
          <w:rFonts w:ascii="宋体" w:hAnsi="宋体" w:cs="宋体"/>
          <w:spacing w:val="8"/>
          <w:sz w:val="24"/>
        </w:rPr>
        <w:t>一条甲乙双方的责任</w:t>
      </w:r>
    </w:p>
    <w:p>
      <w:pPr>
        <w:spacing w:line="360" w:lineRule="auto"/>
        <w:ind w:left="54" w:right="177" w:firstLine="307"/>
        <w:rPr>
          <w:rFonts w:ascii="宋体" w:hAnsi="宋体" w:cs="宋体"/>
          <w:sz w:val="24"/>
        </w:rPr>
      </w:pPr>
      <w:r>
        <w:rPr>
          <w:rFonts w:ascii="宋体" w:hAnsi="宋体" w:cs="宋体"/>
          <w:spacing w:val="22"/>
          <w:sz w:val="24"/>
        </w:rPr>
        <w:t>(一</w:t>
      </w:r>
      <w:r>
        <w:rPr>
          <w:rFonts w:ascii="宋体" w:hAnsi="宋体" w:cs="宋体"/>
          <w:spacing w:val="19"/>
          <w:sz w:val="24"/>
        </w:rPr>
        <w:t>)</w:t>
      </w:r>
      <w:r>
        <w:rPr>
          <w:rFonts w:ascii="宋体" w:hAnsi="宋体" w:cs="宋体"/>
          <w:spacing w:val="11"/>
          <w:sz w:val="24"/>
        </w:rPr>
        <w:t>应严格遵守国家关于市场准入、项目招标投标、工程建设、工程监理和市场活动</w:t>
      </w:r>
      <w:r>
        <w:rPr>
          <w:rFonts w:ascii="宋体" w:hAnsi="宋体" w:cs="宋体"/>
          <w:spacing w:val="8"/>
          <w:sz w:val="24"/>
        </w:rPr>
        <w:t>的有关</w:t>
      </w:r>
      <w:r>
        <w:rPr>
          <w:rFonts w:ascii="宋体" w:hAnsi="宋体" w:cs="宋体"/>
          <w:spacing w:val="5"/>
          <w:sz w:val="24"/>
        </w:rPr>
        <w:t>法</w:t>
      </w:r>
      <w:r>
        <w:rPr>
          <w:rFonts w:ascii="宋体" w:hAnsi="宋体" w:cs="宋体"/>
          <w:spacing w:val="4"/>
          <w:sz w:val="24"/>
        </w:rPr>
        <w:t>律、法规，相关政策，以及廉政建设的各项规定。</w:t>
      </w:r>
    </w:p>
    <w:p>
      <w:pPr>
        <w:spacing w:before="18" w:line="360" w:lineRule="auto"/>
        <w:ind w:left="361"/>
        <w:rPr>
          <w:rFonts w:ascii="宋体" w:hAnsi="宋体" w:cs="宋体"/>
          <w:sz w:val="24"/>
        </w:rPr>
      </w:pPr>
      <w:r>
        <w:rPr>
          <w:rFonts w:ascii="宋体" w:hAnsi="宋体" w:cs="宋体"/>
          <w:spacing w:val="16"/>
          <w:sz w:val="24"/>
        </w:rPr>
        <w:t>(</w:t>
      </w:r>
      <w:r>
        <w:rPr>
          <w:rFonts w:ascii="宋体" w:hAnsi="宋体" w:cs="宋体"/>
          <w:spacing w:val="10"/>
          <w:sz w:val="24"/>
        </w:rPr>
        <w:t>二</w:t>
      </w:r>
      <w:r>
        <w:rPr>
          <w:rFonts w:ascii="宋体" w:hAnsi="宋体" w:cs="宋体"/>
          <w:spacing w:val="8"/>
          <w:sz w:val="24"/>
        </w:rPr>
        <w:t>)严格执行建设工程项目监理合同文件，自觉按合同办事。</w:t>
      </w:r>
    </w:p>
    <w:p>
      <w:pPr>
        <w:spacing w:before="133" w:line="360" w:lineRule="auto"/>
        <w:ind w:left="40" w:right="71" w:firstLine="321"/>
        <w:rPr>
          <w:rFonts w:ascii="宋体" w:hAnsi="宋体" w:cs="宋体"/>
          <w:sz w:val="24"/>
        </w:rPr>
      </w:pPr>
      <w:r>
        <w:rPr>
          <w:rFonts w:ascii="宋体" w:hAnsi="宋体" w:cs="宋体"/>
          <w:spacing w:val="22"/>
          <w:sz w:val="24"/>
        </w:rPr>
        <w:t>(三</w:t>
      </w:r>
      <w:r>
        <w:rPr>
          <w:rFonts w:ascii="宋体" w:hAnsi="宋体" w:cs="宋体"/>
          <w:spacing w:val="14"/>
          <w:sz w:val="24"/>
        </w:rPr>
        <w:t>)</w:t>
      </w:r>
      <w:r>
        <w:rPr>
          <w:rFonts w:ascii="宋体" w:hAnsi="宋体" w:cs="宋体"/>
          <w:spacing w:val="11"/>
          <w:sz w:val="24"/>
        </w:rPr>
        <w:t>业务活动必须坚持公开、公平、公正、诚信、透明的原则(除法律法规另有规定者</w:t>
      </w:r>
      <w:r>
        <w:rPr>
          <w:rFonts w:ascii="宋体" w:hAnsi="宋体" w:cs="宋体"/>
          <w:spacing w:val="12"/>
          <w:sz w:val="24"/>
        </w:rPr>
        <w:t>外)</w:t>
      </w:r>
      <w:r>
        <w:rPr>
          <w:rFonts w:ascii="宋体" w:hAnsi="宋体" w:cs="宋体"/>
          <w:spacing w:val="6"/>
          <w:sz w:val="24"/>
        </w:rPr>
        <w:t>，不得为获取不正当的利益，损害国家、集体和对方利益，不得违反工程建设管理、建</w:t>
      </w:r>
      <w:r>
        <w:rPr>
          <w:rFonts w:ascii="宋体" w:hAnsi="宋体" w:cs="宋体"/>
          <w:spacing w:val="5"/>
          <w:sz w:val="24"/>
        </w:rPr>
        <w:t>设监理的规章制度</w:t>
      </w:r>
      <w:r>
        <w:rPr>
          <w:rFonts w:ascii="宋体" w:hAnsi="宋体" w:cs="宋体"/>
          <w:spacing w:val="4"/>
          <w:sz w:val="24"/>
        </w:rPr>
        <w:t>。</w:t>
      </w:r>
    </w:p>
    <w:p>
      <w:pPr>
        <w:spacing w:before="26" w:line="360" w:lineRule="auto"/>
        <w:ind w:left="54" w:right="177" w:firstLine="307"/>
        <w:rPr>
          <w:rFonts w:ascii="宋体" w:hAnsi="宋体" w:cs="宋体"/>
          <w:sz w:val="24"/>
        </w:rPr>
      </w:pPr>
      <w:r>
        <w:rPr>
          <w:rFonts w:ascii="宋体" w:hAnsi="宋体" w:cs="宋体"/>
          <w:spacing w:val="22"/>
          <w:sz w:val="24"/>
        </w:rPr>
        <w:t>(四</w:t>
      </w:r>
      <w:r>
        <w:rPr>
          <w:rFonts w:ascii="宋体" w:hAnsi="宋体" w:cs="宋体"/>
          <w:spacing w:val="19"/>
          <w:sz w:val="24"/>
        </w:rPr>
        <w:t>)</w:t>
      </w:r>
      <w:r>
        <w:rPr>
          <w:rFonts w:ascii="宋体" w:hAnsi="宋体" w:cs="宋体"/>
          <w:spacing w:val="11"/>
          <w:sz w:val="24"/>
        </w:rPr>
        <w:t>发现对方在业务活动中有违规、违纪、违法行为的，应及时提醒对方，情节严重</w:t>
      </w:r>
      <w:r>
        <w:rPr>
          <w:rFonts w:ascii="宋体" w:hAnsi="宋体" w:cs="宋体"/>
          <w:spacing w:val="16"/>
          <w:sz w:val="24"/>
        </w:rPr>
        <w:t>的，</w:t>
      </w:r>
      <w:r>
        <w:rPr>
          <w:rFonts w:ascii="宋体" w:hAnsi="宋体" w:cs="宋体"/>
          <w:spacing w:val="8"/>
          <w:sz w:val="24"/>
        </w:rPr>
        <w:t>应向其上级主管部门或纪检监察、司法等有关机关举报。</w:t>
      </w:r>
    </w:p>
    <w:p>
      <w:pPr>
        <w:spacing w:before="25" w:line="360" w:lineRule="auto"/>
        <w:ind w:left="351"/>
        <w:rPr>
          <w:rFonts w:ascii="宋体" w:hAnsi="宋体" w:cs="宋体"/>
          <w:sz w:val="24"/>
        </w:rPr>
      </w:pPr>
      <w:r>
        <w:rPr>
          <w:rFonts w:ascii="宋体" w:hAnsi="宋体" w:cs="宋体"/>
          <w:spacing w:val="13"/>
          <w:sz w:val="24"/>
        </w:rPr>
        <w:t>第</w:t>
      </w:r>
      <w:r>
        <w:rPr>
          <w:rFonts w:ascii="宋体" w:hAnsi="宋体" w:cs="宋体"/>
          <w:spacing w:val="7"/>
          <w:sz w:val="24"/>
        </w:rPr>
        <w:t>二条甲方的责任</w:t>
      </w:r>
    </w:p>
    <w:p>
      <w:pPr>
        <w:spacing w:line="360" w:lineRule="auto"/>
        <w:ind w:left="43" w:right="177" w:firstLine="334"/>
        <w:rPr>
          <w:rFonts w:ascii="宋体" w:hAnsi="宋体" w:cs="宋体"/>
          <w:sz w:val="24"/>
        </w:rPr>
      </w:pPr>
      <w:r>
        <w:rPr>
          <w:rFonts w:ascii="宋体" w:hAnsi="宋体" w:cs="宋体"/>
          <w:spacing w:val="9"/>
          <w:sz w:val="24"/>
        </w:rPr>
        <w:t>甲方的领导和从事该建设工程项目的工作人员在工程建设的事前、事中、事后应遵守以</w:t>
      </w:r>
      <w:r>
        <w:rPr>
          <w:rFonts w:ascii="宋体" w:hAnsi="宋体" w:cs="宋体"/>
          <w:spacing w:val="5"/>
          <w:sz w:val="24"/>
        </w:rPr>
        <w:t>下</w:t>
      </w:r>
      <w:r>
        <w:rPr>
          <w:rFonts w:ascii="宋体" w:hAnsi="宋体" w:cs="宋体"/>
          <w:spacing w:val="3"/>
          <w:sz w:val="24"/>
        </w:rPr>
        <w:t>规定：</w:t>
      </w:r>
    </w:p>
    <w:p>
      <w:pPr>
        <w:spacing w:before="25" w:line="360" w:lineRule="auto"/>
        <w:ind w:left="37" w:right="212" w:firstLine="323"/>
        <w:rPr>
          <w:rFonts w:ascii="宋体" w:hAnsi="宋体" w:cs="宋体"/>
          <w:sz w:val="24"/>
        </w:rPr>
      </w:pPr>
      <w:r>
        <w:rPr>
          <w:rFonts w:ascii="宋体" w:hAnsi="宋体" w:cs="宋体"/>
          <w:spacing w:val="11"/>
          <w:sz w:val="24"/>
        </w:rPr>
        <w:t>(一)不准向乙方和相关单位索要或接受回扣、礼金、有价证券、贵重物品和好处费</w:t>
      </w:r>
      <w:r>
        <w:rPr>
          <w:rFonts w:ascii="宋体" w:hAnsi="宋体" w:cs="宋体"/>
          <w:spacing w:val="6"/>
          <w:sz w:val="24"/>
        </w:rPr>
        <w:t>、</w:t>
      </w:r>
      <w:r>
        <w:rPr>
          <w:rFonts w:ascii="宋体" w:hAnsi="宋体" w:cs="宋体"/>
          <w:spacing w:val="8"/>
          <w:sz w:val="24"/>
        </w:rPr>
        <w:t>感</w:t>
      </w:r>
      <w:r>
        <w:rPr>
          <w:rFonts w:ascii="宋体" w:hAnsi="宋体" w:cs="宋体"/>
          <w:spacing w:val="5"/>
          <w:sz w:val="24"/>
        </w:rPr>
        <w:t>谢费等。</w:t>
      </w:r>
    </w:p>
    <w:p>
      <w:pPr>
        <w:spacing w:before="27" w:line="360" w:lineRule="auto"/>
        <w:ind w:left="361"/>
        <w:rPr>
          <w:rFonts w:ascii="宋体" w:hAnsi="宋体" w:cs="宋体"/>
          <w:sz w:val="24"/>
        </w:rPr>
      </w:pPr>
      <w:r>
        <w:rPr>
          <w:rFonts w:ascii="宋体" w:hAnsi="宋体" w:cs="宋体"/>
          <w:spacing w:val="12"/>
          <w:sz w:val="24"/>
        </w:rPr>
        <w:t>(二)不准在乙方和相关单位报销任何应由甲方或个人支付的费用</w:t>
      </w:r>
      <w:r>
        <w:rPr>
          <w:rFonts w:ascii="宋体" w:hAnsi="宋体" w:cs="宋体"/>
          <w:spacing w:val="10"/>
          <w:sz w:val="24"/>
        </w:rPr>
        <w:t>。</w:t>
      </w:r>
    </w:p>
    <w:p>
      <w:pPr>
        <w:spacing w:line="360" w:lineRule="auto"/>
        <w:ind w:left="39" w:right="177" w:firstLine="322"/>
        <w:rPr>
          <w:rFonts w:ascii="宋体" w:hAnsi="宋体" w:cs="宋体"/>
          <w:sz w:val="24"/>
        </w:rPr>
      </w:pPr>
      <w:r>
        <w:rPr>
          <w:rFonts w:ascii="宋体" w:hAnsi="宋体" w:cs="宋体"/>
          <w:spacing w:val="22"/>
          <w:sz w:val="24"/>
        </w:rPr>
        <w:t>(三</w:t>
      </w:r>
      <w:r>
        <w:rPr>
          <w:rFonts w:ascii="宋体" w:hAnsi="宋体" w:cs="宋体"/>
          <w:spacing w:val="19"/>
          <w:sz w:val="24"/>
        </w:rPr>
        <w:t>)</w:t>
      </w:r>
      <w:r>
        <w:rPr>
          <w:rFonts w:ascii="宋体" w:hAnsi="宋体" w:cs="宋体"/>
          <w:spacing w:val="11"/>
          <w:sz w:val="24"/>
        </w:rPr>
        <w:t>不准要求、暗示或接受乙方和相关单位为个人装修住房、婚丧嫁娶、配偶子女的</w:t>
      </w:r>
      <w:r>
        <w:rPr>
          <w:rFonts w:ascii="宋体" w:hAnsi="宋体" w:cs="宋体"/>
          <w:spacing w:val="15"/>
          <w:sz w:val="24"/>
        </w:rPr>
        <w:t>工</w:t>
      </w:r>
      <w:r>
        <w:rPr>
          <w:rFonts w:ascii="宋体" w:hAnsi="宋体" w:cs="宋体"/>
          <w:spacing w:val="13"/>
          <w:sz w:val="24"/>
        </w:rPr>
        <w:t>作安排以及出国(境)、旅游等提供方便。</w:t>
      </w:r>
    </w:p>
    <w:p>
      <w:pPr>
        <w:spacing w:before="29" w:line="360" w:lineRule="auto"/>
        <w:ind w:left="361"/>
        <w:rPr>
          <w:rFonts w:ascii="宋体" w:hAnsi="宋体" w:cs="宋体"/>
          <w:sz w:val="24"/>
        </w:rPr>
      </w:pPr>
      <w:r>
        <w:rPr>
          <w:rFonts w:ascii="宋体" w:hAnsi="宋体" w:cs="宋体"/>
          <w:spacing w:val="11"/>
          <w:sz w:val="24"/>
        </w:rPr>
        <w:t>(四)不准参加有可能影响公正执行公务的乙方和相关单位的宴请、健身、娱乐等活动</w:t>
      </w:r>
      <w:r>
        <w:rPr>
          <w:rFonts w:ascii="宋体" w:hAnsi="宋体" w:cs="宋体"/>
          <w:spacing w:val="7"/>
          <w:sz w:val="24"/>
        </w:rPr>
        <w:t>。</w:t>
      </w:r>
    </w:p>
    <w:p>
      <w:pPr>
        <w:spacing w:line="360" w:lineRule="auto"/>
        <w:ind w:left="36" w:right="136" w:firstLine="324"/>
        <w:rPr>
          <w:rFonts w:ascii="宋体" w:hAnsi="宋体" w:cs="宋体"/>
          <w:sz w:val="24"/>
        </w:rPr>
      </w:pPr>
      <w:r>
        <w:rPr>
          <w:rFonts w:ascii="宋体" w:hAnsi="宋体" w:cs="宋体"/>
          <w:spacing w:val="24"/>
          <w:sz w:val="24"/>
        </w:rPr>
        <w:t>(</w:t>
      </w:r>
      <w:r>
        <w:rPr>
          <w:rFonts w:ascii="宋体" w:hAnsi="宋体" w:cs="宋体"/>
          <w:spacing w:val="22"/>
          <w:sz w:val="24"/>
        </w:rPr>
        <w:t>五</w:t>
      </w:r>
      <w:r>
        <w:rPr>
          <w:rFonts w:ascii="宋体" w:hAnsi="宋体" w:cs="宋体"/>
          <w:spacing w:val="12"/>
          <w:sz w:val="24"/>
        </w:rPr>
        <w:t>)不准向乙方和相关单位介绍或为配偶、子女、亲属参与同甲方工程项目合同有关</w:t>
      </w:r>
      <w:r>
        <w:rPr>
          <w:rFonts w:ascii="宋体" w:hAnsi="宋体" w:cs="宋体"/>
          <w:spacing w:val="4"/>
          <w:sz w:val="24"/>
        </w:rPr>
        <w:t>的</w:t>
      </w:r>
      <w:r>
        <w:rPr>
          <w:rFonts w:ascii="宋体" w:hAnsi="宋体" w:cs="宋体"/>
          <w:spacing w:val="3"/>
          <w:sz w:val="24"/>
        </w:rPr>
        <w:t>监理分包项目等活动。不准向乙方和相关单位介绍或为配偶、子女、亲属参与同项目工程合同有关的设备、材料、工程分包、劳务等经济活动。不得以任何理由向乙方和相关单位推荐</w:t>
      </w:r>
      <w:r>
        <w:rPr>
          <w:rFonts w:ascii="宋体" w:hAnsi="宋体" w:cs="宋体"/>
          <w:sz w:val="24"/>
        </w:rPr>
        <w:t>分</w:t>
      </w:r>
      <w:r>
        <w:rPr>
          <w:rFonts w:ascii="宋体" w:hAnsi="宋体" w:cs="宋体"/>
          <w:spacing w:val="6"/>
          <w:sz w:val="24"/>
        </w:rPr>
        <w:t>包单位和要</w:t>
      </w:r>
      <w:r>
        <w:rPr>
          <w:rFonts w:ascii="宋体" w:hAnsi="宋体" w:cs="宋体"/>
          <w:spacing w:val="5"/>
          <w:sz w:val="24"/>
        </w:rPr>
        <w:t>求</w:t>
      </w:r>
      <w:r>
        <w:rPr>
          <w:rFonts w:ascii="宋体" w:hAnsi="宋体" w:cs="宋体"/>
          <w:spacing w:val="3"/>
          <w:sz w:val="24"/>
        </w:rPr>
        <w:t>购买与项目工程合同规定以外的材料、设备等。</w:t>
      </w:r>
    </w:p>
    <w:p>
      <w:pPr>
        <w:spacing w:before="31" w:line="360" w:lineRule="auto"/>
        <w:ind w:left="351"/>
        <w:rPr>
          <w:rFonts w:ascii="宋体" w:hAnsi="宋体" w:cs="宋体"/>
          <w:sz w:val="24"/>
        </w:rPr>
      </w:pPr>
      <w:r>
        <w:rPr>
          <w:rFonts w:ascii="宋体" w:hAnsi="宋体" w:cs="宋体"/>
          <w:spacing w:val="11"/>
          <w:sz w:val="24"/>
        </w:rPr>
        <w:t>第</w:t>
      </w:r>
      <w:r>
        <w:rPr>
          <w:rFonts w:ascii="宋体" w:hAnsi="宋体" w:cs="宋体"/>
          <w:spacing w:val="8"/>
          <w:sz w:val="24"/>
        </w:rPr>
        <w:t>三条乙方的责任</w:t>
      </w:r>
    </w:p>
    <w:p>
      <w:pPr>
        <w:spacing w:line="360" w:lineRule="auto"/>
        <w:ind w:left="36" w:right="86" w:firstLine="315"/>
        <w:rPr>
          <w:rFonts w:ascii="宋体" w:hAnsi="宋体" w:cs="宋体"/>
          <w:sz w:val="24"/>
        </w:rPr>
      </w:pPr>
      <w:r>
        <w:rPr>
          <w:rFonts w:ascii="宋体" w:hAnsi="宋体" w:cs="宋体"/>
          <w:spacing w:val="12"/>
          <w:sz w:val="24"/>
        </w:rPr>
        <w:t>应与甲</w:t>
      </w:r>
      <w:r>
        <w:rPr>
          <w:rFonts w:ascii="宋体" w:hAnsi="宋体" w:cs="宋体"/>
          <w:spacing w:val="10"/>
          <w:sz w:val="24"/>
        </w:rPr>
        <w:t>方</w:t>
      </w:r>
      <w:r>
        <w:rPr>
          <w:rFonts w:ascii="宋体" w:hAnsi="宋体" w:cs="宋体"/>
          <w:spacing w:val="6"/>
          <w:sz w:val="24"/>
        </w:rPr>
        <w:t>和相关单位保持正常的业务交往，按照有关法律法规和程序开展业务工作，严格</w:t>
      </w:r>
      <w:r>
        <w:rPr>
          <w:rFonts w:ascii="宋体" w:hAnsi="宋体" w:cs="宋体"/>
          <w:spacing w:val="8"/>
          <w:sz w:val="24"/>
        </w:rPr>
        <w:t>执行</w:t>
      </w:r>
      <w:r>
        <w:rPr>
          <w:rFonts w:ascii="宋体" w:hAnsi="宋体" w:cs="宋体"/>
          <w:spacing w:val="4"/>
          <w:sz w:val="24"/>
        </w:rPr>
        <w:t>工程建设的方针、政策，尤其是有关勘察设计、建筑施工安装的强制性标准和规范，以</w:t>
      </w:r>
      <w:r>
        <w:rPr>
          <w:rFonts w:ascii="宋体" w:hAnsi="宋体" w:cs="宋体"/>
          <w:spacing w:val="11"/>
          <w:sz w:val="24"/>
        </w:rPr>
        <w:t>及</w:t>
      </w:r>
      <w:r>
        <w:rPr>
          <w:rFonts w:ascii="宋体" w:hAnsi="宋体" w:cs="宋体"/>
          <w:spacing w:val="6"/>
          <w:sz w:val="24"/>
        </w:rPr>
        <w:t>监理法规，认真履行监理职责，并遵守以下规定：</w:t>
      </w:r>
    </w:p>
    <w:p>
      <w:pPr>
        <w:spacing w:before="28" w:line="360" w:lineRule="auto"/>
        <w:ind w:left="36" w:right="177" w:firstLine="325"/>
        <w:rPr>
          <w:rFonts w:ascii="宋体" w:hAnsi="宋体" w:cs="宋体"/>
          <w:sz w:val="24"/>
        </w:rPr>
      </w:pPr>
      <w:r>
        <w:rPr>
          <w:rFonts w:ascii="宋体" w:hAnsi="宋体" w:cs="宋体"/>
          <w:spacing w:val="22"/>
          <w:sz w:val="24"/>
        </w:rPr>
        <w:t>(一</w:t>
      </w:r>
      <w:r>
        <w:rPr>
          <w:rFonts w:ascii="宋体" w:hAnsi="宋体" w:cs="宋体"/>
          <w:spacing w:val="19"/>
          <w:sz w:val="24"/>
        </w:rPr>
        <w:t>)</w:t>
      </w:r>
      <w:r>
        <w:rPr>
          <w:rFonts w:ascii="宋体" w:hAnsi="宋体" w:cs="宋体"/>
          <w:spacing w:val="11"/>
          <w:sz w:val="24"/>
        </w:rPr>
        <w:t>不准以任何理由向甲方和相关单位及其工作人员索要、接受或赠送礼金、有价证</w:t>
      </w:r>
      <w:r>
        <w:rPr>
          <w:rFonts w:ascii="宋体" w:hAnsi="宋体" w:cs="宋体"/>
          <w:spacing w:val="9"/>
          <w:sz w:val="24"/>
        </w:rPr>
        <w:t>券、贵重物品及回扣、好处费、感谢费等</w:t>
      </w:r>
      <w:r>
        <w:rPr>
          <w:rFonts w:ascii="宋体" w:hAnsi="宋体" w:cs="宋体"/>
          <w:spacing w:val="8"/>
          <w:sz w:val="24"/>
        </w:rPr>
        <w:t>。</w:t>
      </w:r>
    </w:p>
    <w:p>
      <w:pPr>
        <w:spacing w:line="360" w:lineRule="auto"/>
        <w:ind w:firstLine="284" w:firstLineChars="100"/>
        <w:rPr>
          <w:sz w:val="24"/>
        </w:rPr>
      </w:pPr>
      <w:r>
        <w:rPr>
          <w:rFonts w:ascii="宋体" w:hAnsi="宋体" w:cs="宋体"/>
          <w:spacing w:val="22"/>
          <w:sz w:val="24"/>
        </w:rPr>
        <w:t>(二</w:t>
      </w:r>
      <w:r>
        <w:rPr>
          <w:rFonts w:ascii="宋体" w:hAnsi="宋体" w:cs="宋体"/>
          <w:spacing w:val="14"/>
          <w:sz w:val="24"/>
        </w:rPr>
        <w:t>)</w:t>
      </w:r>
      <w:r>
        <w:rPr>
          <w:rFonts w:ascii="宋体" w:hAnsi="宋体" w:cs="宋体"/>
          <w:spacing w:val="11"/>
          <w:sz w:val="24"/>
        </w:rPr>
        <w:t>不准以任何理由为甲方和相关单位报销应由对方或个人支付的费用</w:t>
      </w:r>
      <w:r>
        <w:rPr>
          <w:rFonts w:hint="eastAsia" w:ascii="宋体" w:hAnsi="宋体" w:cs="宋体"/>
          <w:spacing w:val="11"/>
          <w:sz w:val="24"/>
        </w:rPr>
        <w:t>。</w:t>
      </w:r>
    </w:p>
    <w:p>
      <w:pPr>
        <w:spacing w:before="65" w:line="360" w:lineRule="auto"/>
        <w:ind w:right="177" w:firstLine="284" w:firstLineChars="100"/>
        <w:rPr>
          <w:rFonts w:ascii="宋体" w:hAnsi="宋体" w:cs="宋体"/>
          <w:sz w:val="24"/>
        </w:rPr>
      </w:pPr>
      <w:r>
        <w:rPr>
          <w:rFonts w:ascii="宋体" w:hAnsi="宋体" w:cs="宋体"/>
          <w:spacing w:val="22"/>
          <w:sz w:val="24"/>
        </w:rPr>
        <w:t>(三</w:t>
      </w:r>
      <w:r>
        <w:rPr>
          <w:rFonts w:ascii="宋体" w:hAnsi="宋体" w:cs="宋体"/>
          <w:spacing w:val="19"/>
          <w:sz w:val="24"/>
        </w:rPr>
        <w:t>)</w:t>
      </w:r>
      <w:r>
        <w:rPr>
          <w:rFonts w:ascii="宋体" w:hAnsi="宋体" w:cs="宋体"/>
          <w:spacing w:val="11"/>
          <w:sz w:val="24"/>
        </w:rPr>
        <w:t>不准接受或暗示为甲方、相关单位或个人装修住房、婚丧嫁娶、配偶子女的工作</w:t>
      </w:r>
      <w:r>
        <w:rPr>
          <w:rFonts w:ascii="宋体" w:hAnsi="宋体" w:cs="宋体"/>
          <w:spacing w:val="20"/>
          <w:sz w:val="24"/>
        </w:rPr>
        <w:t>安</w:t>
      </w:r>
      <w:r>
        <w:rPr>
          <w:rFonts w:ascii="宋体" w:hAnsi="宋体" w:cs="宋体"/>
          <w:spacing w:val="13"/>
          <w:sz w:val="24"/>
        </w:rPr>
        <w:t>排以及出国(境)、旅游等提供方便。</w:t>
      </w:r>
    </w:p>
    <w:p>
      <w:pPr>
        <w:spacing w:before="27" w:line="360" w:lineRule="auto"/>
        <w:ind w:firstLine="262" w:firstLineChars="100"/>
        <w:rPr>
          <w:rFonts w:ascii="宋体" w:hAnsi="宋体" w:cs="宋体"/>
          <w:sz w:val="24"/>
        </w:rPr>
      </w:pPr>
      <w:r>
        <w:rPr>
          <w:rFonts w:ascii="宋体" w:hAnsi="宋体" w:cs="宋体"/>
          <w:spacing w:val="11"/>
          <w:sz w:val="24"/>
        </w:rPr>
        <w:t>(四)不准违反合同约定而使用甲方、相关单位提供的通信、交通工具和高档办公用品</w:t>
      </w:r>
      <w:r>
        <w:rPr>
          <w:rFonts w:ascii="宋体" w:hAnsi="宋体" w:cs="宋体"/>
          <w:spacing w:val="7"/>
          <w:sz w:val="24"/>
        </w:rPr>
        <w:t>。</w:t>
      </w:r>
    </w:p>
    <w:p>
      <w:pPr>
        <w:spacing w:line="360" w:lineRule="auto"/>
        <w:ind w:right="212" w:firstLine="262" w:firstLineChars="100"/>
        <w:rPr>
          <w:rFonts w:ascii="宋体" w:hAnsi="宋体" w:cs="宋体"/>
          <w:sz w:val="24"/>
        </w:rPr>
      </w:pPr>
      <w:r>
        <w:rPr>
          <w:rFonts w:ascii="宋体" w:hAnsi="宋体" w:cs="宋体"/>
          <w:spacing w:val="11"/>
          <w:sz w:val="24"/>
        </w:rPr>
        <w:t>(五)不准以任何理由为甲方、相关单位或个人组织有可能影响公正执行公务的宴请</w:t>
      </w:r>
      <w:r>
        <w:rPr>
          <w:rFonts w:ascii="宋体" w:hAnsi="宋体" w:cs="宋体"/>
          <w:spacing w:val="6"/>
          <w:sz w:val="24"/>
        </w:rPr>
        <w:t>、</w:t>
      </w:r>
      <w:r>
        <w:rPr>
          <w:rFonts w:ascii="宋体" w:hAnsi="宋体" w:cs="宋体"/>
          <w:spacing w:val="13"/>
          <w:sz w:val="24"/>
        </w:rPr>
        <w:t>健</w:t>
      </w:r>
      <w:r>
        <w:rPr>
          <w:rFonts w:ascii="宋体" w:hAnsi="宋体" w:cs="宋体"/>
          <w:spacing w:val="7"/>
          <w:sz w:val="24"/>
        </w:rPr>
        <w:t>身、娱乐等活动。</w:t>
      </w:r>
    </w:p>
    <w:p>
      <w:pPr>
        <w:spacing w:line="360" w:lineRule="auto"/>
        <w:ind w:right="212" w:firstLine="262" w:firstLineChars="100"/>
        <w:rPr>
          <w:rFonts w:ascii="宋体" w:hAnsi="宋体" w:cs="宋体"/>
          <w:spacing w:val="11"/>
          <w:sz w:val="24"/>
        </w:rPr>
      </w:pPr>
      <w:r>
        <w:rPr>
          <w:rFonts w:ascii="宋体" w:hAnsi="宋体" w:cs="宋体"/>
          <w:spacing w:val="11"/>
          <w:sz w:val="24"/>
        </w:rPr>
        <w:t>(六)不准接受受监理单位的宴请、健身、娱乐等活动。</w:t>
      </w:r>
    </w:p>
    <w:p>
      <w:pPr>
        <w:spacing w:before="29" w:line="360" w:lineRule="auto"/>
        <w:ind w:right="2971"/>
        <w:rPr>
          <w:rFonts w:ascii="宋体" w:hAnsi="宋体" w:cs="宋体"/>
          <w:sz w:val="24"/>
        </w:rPr>
      </w:pPr>
      <w:r>
        <w:rPr>
          <w:rFonts w:ascii="宋体" w:hAnsi="宋体" w:cs="宋体"/>
          <w:spacing w:val="11"/>
          <w:sz w:val="24"/>
        </w:rPr>
        <w:t>第</w:t>
      </w:r>
      <w:r>
        <w:rPr>
          <w:rFonts w:ascii="宋体" w:hAnsi="宋体" w:cs="宋体"/>
          <w:spacing w:val="7"/>
          <w:sz w:val="24"/>
        </w:rPr>
        <w:t>四条违约责任</w:t>
      </w:r>
    </w:p>
    <w:p>
      <w:pPr>
        <w:spacing w:line="360" w:lineRule="auto"/>
        <w:ind w:right="71" w:firstLine="268" w:firstLineChars="100"/>
        <w:rPr>
          <w:rFonts w:ascii="宋体" w:hAnsi="宋体" w:cs="宋体"/>
          <w:sz w:val="24"/>
        </w:rPr>
      </w:pPr>
      <w:r>
        <w:rPr>
          <w:rFonts w:ascii="宋体" w:hAnsi="宋体" w:cs="宋体"/>
          <w:spacing w:val="14"/>
          <w:sz w:val="24"/>
        </w:rPr>
        <w:t>(</w:t>
      </w:r>
      <w:r>
        <w:rPr>
          <w:rFonts w:ascii="宋体" w:hAnsi="宋体" w:cs="宋体"/>
          <w:spacing w:val="9"/>
          <w:sz w:val="24"/>
        </w:rPr>
        <w:t>一)甲方工作人员有违反本责任书第一、二条责任行为的，按照管理权限</w:t>
      </w:r>
      <w:r>
        <w:rPr>
          <w:rFonts w:hint="eastAsia" w:ascii="宋体" w:hAnsi="宋体" w:cs="宋体"/>
          <w:spacing w:val="9"/>
          <w:sz w:val="24"/>
        </w:rPr>
        <w:t>，</w:t>
      </w:r>
      <w:r>
        <w:rPr>
          <w:rFonts w:ascii="宋体" w:hAnsi="宋体" w:cs="宋体"/>
          <w:spacing w:val="9"/>
          <w:sz w:val="24"/>
        </w:rPr>
        <w:t>依据有关法</w:t>
      </w:r>
      <w:r>
        <w:rPr>
          <w:rFonts w:ascii="宋体" w:hAnsi="宋体" w:cs="宋体"/>
          <w:spacing w:val="-8"/>
          <w:sz w:val="24"/>
        </w:rPr>
        <w:t>律</w:t>
      </w:r>
      <w:r>
        <w:rPr>
          <w:rFonts w:ascii="宋体" w:hAnsi="宋体" w:cs="宋体"/>
          <w:spacing w:val="-6"/>
          <w:sz w:val="24"/>
        </w:rPr>
        <w:t>法规和规定给予党纪、政纪处分或组织处理；涉嫌犯罪的，移交司法机关追究刑事责任；给乙</w:t>
      </w:r>
      <w:r>
        <w:rPr>
          <w:rFonts w:ascii="宋体" w:hAnsi="宋体" w:cs="宋体"/>
          <w:spacing w:val="4"/>
          <w:sz w:val="24"/>
        </w:rPr>
        <w:t>方单位造成经</w:t>
      </w:r>
      <w:r>
        <w:rPr>
          <w:rFonts w:ascii="宋体" w:hAnsi="宋体" w:cs="宋体"/>
          <w:spacing w:val="2"/>
          <w:sz w:val="24"/>
        </w:rPr>
        <w:t>济损失的，应予以赔偿。</w:t>
      </w:r>
    </w:p>
    <w:p>
      <w:pPr>
        <w:spacing w:before="18" w:line="360" w:lineRule="auto"/>
        <w:ind w:left="36" w:right="71" w:firstLine="324"/>
        <w:rPr>
          <w:rFonts w:ascii="宋体" w:hAnsi="宋体" w:cs="宋体"/>
          <w:sz w:val="24"/>
        </w:rPr>
      </w:pPr>
      <w:r>
        <w:rPr>
          <w:rFonts w:ascii="宋体" w:hAnsi="宋体" w:cs="宋体"/>
          <w:spacing w:val="14"/>
          <w:sz w:val="24"/>
        </w:rPr>
        <w:t>(</w:t>
      </w:r>
      <w:r>
        <w:rPr>
          <w:rFonts w:ascii="宋体" w:hAnsi="宋体" w:cs="宋体"/>
          <w:spacing w:val="9"/>
          <w:sz w:val="24"/>
        </w:rPr>
        <w:t>二)乙方工作人员有违反本责任书第一、三条责任行为的，按照管理权限</w:t>
      </w:r>
      <w:r>
        <w:rPr>
          <w:rFonts w:hint="eastAsia" w:ascii="宋体" w:hAnsi="宋体" w:cs="宋体"/>
          <w:spacing w:val="9"/>
          <w:sz w:val="24"/>
        </w:rPr>
        <w:t>，</w:t>
      </w:r>
      <w:r>
        <w:rPr>
          <w:rFonts w:ascii="宋体" w:hAnsi="宋体" w:cs="宋体"/>
          <w:spacing w:val="9"/>
          <w:sz w:val="24"/>
        </w:rPr>
        <w:t>依据有关法</w:t>
      </w:r>
      <w:r>
        <w:rPr>
          <w:rFonts w:ascii="宋体" w:hAnsi="宋体" w:cs="宋体"/>
          <w:spacing w:val="-8"/>
          <w:sz w:val="24"/>
        </w:rPr>
        <w:t>律</w:t>
      </w:r>
      <w:r>
        <w:rPr>
          <w:rFonts w:ascii="宋体" w:hAnsi="宋体" w:cs="宋体"/>
          <w:spacing w:val="-6"/>
          <w:sz w:val="24"/>
        </w:rPr>
        <w:t>法规和规定给予党纪、政纪处分或组织处理；涉嫌犯罪的，移交司法机关追究刑事责任；给甲</w:t>
      </w:r>
      <w:r>
        <w:rPr>
          <w:rFonts w:ascii="宋体" w:hAnsi="宋体" w:cs="宋体"/>
          <w:spacing w:val="4"/>
          <w:sz w:val="24"/>
        </w:rPr>
        <w:t>方单位造成经</w:t>
      </w:r>
      <w:r>
        <w:rPr>
          <w:rFonts w:ascii="宋体" w:hAnsi="宋体" w:cs="宋体"/>
          <w:spacing w:val="2"/>
          <w:sz w:val="24"/>
        </w:rPr>
        <w:t>济损失的，应予以赔偿。</w:t>
      </w:r>
    </w:p>
    <w:p>
      <w:pPr>
        <w:spacing w:before="28" w:line="360" w:lineRule="auto"/>
        <w:ind w:left="59" w:right="177" w:firstLine="301"/>
        <w:rPr>
          <w:rFonts w:ascii="宋体" w:hAnsi="宋体" w:cs="宋体"/>
          <w:sz w:val="24"/>
        </w:rPr>
      </w:pPr>
      <w:r>
        <w:rPr>
          <w:rFonts w:ascii="宋体" w:hAnsi="宋体" w:cs="宋体"/>
          <w:spacing w:val="22"/>
          <w:sz w:val="24"/>
        </w:rPr>
        <w:t>(三</w:t>
      </w:r>
      <w:r>
        <w:rPr>
          <w:rFonts w:ascii="宋体" w:hAnsi="宋体" w:cs="宋体"/>
          <w:spacing w:val="19"/>
          <w:sz w:val="24"/>
        </w:rPr>
        <w:t>)</w:t>
      </w:r>
      <w:r>
        <w:rPr>
          <w:rFonts w:ascii="宋体" w:hAnsi="宋体" w:cs="宋体"/>
          <w:spacing w:val="11"/>
          <w:sz w:val="24"/>
        </w:rPr>
        <w:t>乙方工作人员有违反本责任书第三条责任行为中任何一条规定的，每次罚款人民</w:t>
      </w:r>
      <w:r>
        <w:rPr>
          <w:rFonts w:ascii="宋体" w:hAnsi="宋体" w:cs="宋体"/>
          <w:spacing w:val="2"/>
          <w:sz w:val="24"/>
        </w:rPr>
        <w:t>币</w:t>
      </w:r>
      <w:r>
        <w:rPr>
          <w:rFonts w:eastAsia="Times New Roman"/>
          <w:spacing w:val="2"/>
          <w:sz w:val="24"/>
        </w:rPr>
        <w:t>1000</w:t>
      </w:r>
      <w:r>
        <w:rPr>
          <w:rFonts w:ascii="宋体" w:hAnsi="宋体" w:cs="宋体"/>
          <w:spacing w:val="1"/>
          <w:sz w:val="24"/>
        </w:rPr>
        <w:t>元。</w:t>
      </w:r>
    </w:p>
    <w:p>
      <w:pPr>
        <w:spacing w:before="28" w:line="360" w:lineRule="auto"/>
        <w:ind w:left="37" w:right="201" w:firstLine="313"/>
        <w:rPr>
          <w:rFonts w:ascii="宋体" w:hAnsi="宋体" w:cs="宋体"/>
          <w:sz w:val="24"/>
        </w:rPr>
      </w:pPr>
      <w:r>
        <w:rPr>
          <w:rFonts w:ascii="宋体" w:hAnsi="宋体" w:cs="宋体"/>
          <w:spacing w:val="9"/>
          <w:sz w:val="24"/>
        </w:rPr>
        <w:t>第五条本责任书作为工程监理合同的附件，与工程监理合同具有同等法律效力。经</w:t>
      </w:r>
      <w:r>
        <w:rPr>
          <w:rFonts w:ascii="宋体" w:hAnsi="宋体" w:cs="宋体"/>
          <w:spacing w:val="3"/>
          <w:sz w:val="24"/>
        </w:rPr>
        <w:t>双</w:t>
      </w:r>
      <w:r>
        <w:rPr>
          <w:rFonts w:ascii="宋体" w:hAnsi="宋体" w:cs="宋体"/>
          <w:spacing w:val="7"/>
          <w:sz w:val="24"/>
        </w:rPr>
        <w:t>方签署后立即生效</w:t>
      </w:r>
      <w:r>
        <w:rPr>
          <w:rFonts w:ascii="宋体" w:hAnsi="宋体" w:cs="宋体"/>
          <w:spacing w:val="5"/>
          <w:sz w:val="24"/>
        </w:rPr>
        <w:t>。</w:t>
      </w:r>
    </w:p>
    <w:p>
      <w:pPr>
        <w:spacing w:line="360" w:lineRule="auto"/>
        <w:ind w:firstLine="262" w:firstLineChars="100"/>
        <w:rPr>
          <w:rFonts w:ascii="宋体" w:hAnsi="宋体" w:cs="宋体"/>
          <w:sz w:val="24"/>
        </w:rPr>
      </w:pPr>
      <w:r>
        <w:rPr>
          <w:rFonts w:ascii="宋体" w:hAnsi="宋体" w:cs="宋体"/>
          <w:spacing w:val="11"/>
          <w:sz w:val="24"/>
        </w:rPr>
        <w:t>第</w:t>
      </w:r>
      <w:r>
        <w:rPr>
          <w:rFonts w:ascii="宋体" w:hAnsi="宋体" w:cs="宋体"/>
          <w:spacing w:val="8"/>
          <w:sz w:val="24"/>
        </w:rPr>
        <w:t>六条本责任书的有效期为双方签署之日起至该工程项目竣工验收合格时止</w:t>
      </w:r>
      <w:r>
        <w:rPr>
          <w:rFonts w:hint="eastAsia" w:ascii="宋体" w:hAnsi="宋体" w:cs="宋体"/>
          <w:spacing w:val="8"/>
          <w:sz w:val="24"/>
        </w:rPr>
        <w:t>。</w:t>
      </w:r>
    </w:p>
    <w:p>
      <w:pPr>
        <w:spacing w:line="360" w:lineRule="auto"/>
        <w:ind w:firstLine="260" w:firstLineChars="100"/>
        <w:rPr>
          <w:rFonts w:ascii="宋体" w:hAnsi="宋体" w:cs="宋体"/>
          <w:sz w:val="24"/>
        </w:rPr>
      </w:pPr>
      <w:r>
        <w:rPr>
          <w:rFonts w:ascii="宋体" w:hAnsi="宋体" w:cs="宋体"/>
          <w:spacing w:val="10"/>
          <w:sz w:val="24"/>
        </w:rPr>
        <w:t>第七条</w:t>
      </w:r>
      <w:r>
        <w:rPr>
          <w:rFonts w:ascii="宋体" w:hAnsi="宋体" w:cs="宋体"/>
          <w:spacing w:val="5"/>
          <w:sz w:val="24"/>
        </w:rPr>
        <w:t>本责任书一式四份，由甲乙双方各执一份，送交甲乙双方的监督单位各一份。</w:t>
      </w:r>
    </w:p>
    <w:p>
      <w:pPr>
        <w:spacing w:line="360" w:lineRule="auto"/>
        <w:rPr>
          <w:sz w:val="24"/>
        </w:rPr>
      </w:pPr>
    </w:p>
    <w:p>
      <w:pPr>
        <w:spacing w:line="360" w:lineRule="auto"/>
        <w:rPr>
          <w:sz w:val="24"/>
        </w:rPr>
      </w:pPr>
    </w:p>
    <w:p>
      <w:pPr>
        <w:spacing w:line="360" w:lineRule="auto"/>
        <w:rPr>
          <w:sz w:val="24"/>
        </w:rPr>
        <w:sectPr>
          <w:headerReference r:id="rId10" w:type="default"/>
          <w:footerReference r:id="rId11" w:type="default"/>
          <w:pgSz w:w="11900" w:h="16840"/>
          <w:pgMar w:top="1118" w:right="1637" w:bottom="1150" w:left="1764" w:header="1103" w:footer="973" w:gutter="0"/>
          <w:cols w:equalWidth="0" w:num="1">
            <w:col w:w="8499"/>
          </w:cols>
        </w:sectPr>
      </w:pPr>
    </w:p>
    <w:p>
      <w:pPr>
        <w:spacing w:before="42" w:line="360" w:lineRule="auto"/>
        <w:ind w:left="378"/>
        <w:rPr>
          <w:sz w:val="24"/>
        </w:rPr>
      </w:pPr>
      <w:r>
        <w:rPr>
          <w:rFonts w:ascii="宋体" w:hAnsi="宋体" w:cs="宋体"/>
          <w:spacing w:val="-10"/>
          <w:sz w:val="24"/>
        </w:rPr>
        <w:t>甲</w:t>
      </w:r>
      <w:r>
        <w:rPr>
          <w:rFonts w:ascii="宋体" w:hAnsi="宋体" w:cs="宋体"/>
          <w:spacing w:val="-8"/>
          <w:sz w:val="24"/>
        </w:rPr>
        <w:t>方</w:t>
      </w:r>
      <w:r>
        <w:rPr>
          <w:rFonts w:ascii="宋体" w:hAnsi="宋体" w:cs="宋体"/>
          <w:spacing w:val="-5"/>
          <w:sz w:val="24"/>
        </w:rPr>
        <w:t>单位：(盖章)</w:t>
      </w:r>
    </w:p>
    <w:p>
      <w:pPr>
        <w:spacing w:before="41" w:line="360" w:lineRule="auto"/>
        <w:ind w:firstLine="224" w:firstLineChars="100"/>
        <w:rPr>
          <w:rFonts w:ascii="宋体" w:hAnsi="宋体" w:cs="宋体"/>
          <w:sz w:val="24"/>
        </w:rPr>
        <w:sectPr>
          <w:type w:val="continuous"/>
          <w:pgSz w:w="11900" w:h="16840"/>
          <w:pgMar w:top="1118" w:right="1637" w:bottom="1150" w:left="1764" w:header="1103" w:footer="973" w:gutter="0"/>
          <w:cols w:equalWidth="0" w:num="2">
            <w:col w:w="4891" w:space="100"/>
            <w:col w:w="3508"/>
          </w:cols>
        </w:sectPr>
      </w:pPr>
      <w:r>
        <w:rPr>
          <w:rFonts w:ascii="宋体" w:hAnsi="宋体" w:cs="宋体"/>
          <w:spacing w:val="-8"/>
          <w:sz w:val="24"/>
        </w:rPr>
        <w:t>乙方</w:t>
      </w:r>
      <w:r>
        <w:rPr>
          <w:rFonts w:ascii="宋体" w:hAnsi="宋体" w:cs="宋体"/>
          <w:spacing w:val="-5"/>
          <w:sz w:val="24"/>
        </w:rPr>
        <w:t>单</w:t>
      </w:r>
      <w:r>
        <w:rPr>
          <w:rFonts w:ascii="宋体" w:hAnsi="宋体" w:cs="宋体"/>
          <w:spacing w:val="-4"/>
          <w:sz w:val="24"/>
        </w:rPr>
        <w:t>位：(盖章)</w:t>
      </w:r>
    </w:p>
    <w:p>
      <w:pPr>
        <w:spacing w:before="65" w:line="360" w:lineRule="auto"/>
        <w:ind w:left="352"/>
        <w:rPr>
          <w:rFonts w:ascii="宋体" w:hAnsi="宋体" w:cs="宋体"/>
          <w:sz w:val="24"/>
        </w:rPr>
      </w:pPr>
      <w:r>
        <w:rPr>
          <w:rFonts w:ascii="宋体" w:hAnsi="宋体" w:cs="宋体"/>
          <w:spacing w:val="12"/>
          <w:sz w:val="24"/>
        </w:rPr>
        <w:t>法定代表人</w:t>
      </w:r>
      <w:r>
        <w:rPr>
          <w:rFonts w:ascii="宋体" w:hAnsi="宋体" w:cs="宋体"/>
          <w:spacing w:val="7"/>
          <w:sz w:val="24"/>
        </w:rPr>
        <w:t>(</w:t>
      </w:r>
      <w:r>
        <w:rPr>
          <w:rFonts w:ascii="宋体" w:hAnsi="宋体" w:cs="宋体"/>
          <w:spacing w:val="6"/>
          <w:sz w:val="24"/>
        </w:rPr>
        <w:t>签章)：法定代表人(签章)：</w:t>
      </w:r>
    </w:p>
    <w:p>
      <w:pPr>
        <w:spacing w:before="65" w:line="360" w:lineRule="auto"/>
        <w:ind w:left="375"/>
        <w:rPr>
          <w:rFonts w:ascii="宋体" w:hAnsi="宋体" w:cs="宋体"/>
          <w:spacing w:val="9"/>
          <w:sz w:val="24"/>
        </w:rPr>
      </w:pPr>
    </w:p>
    <w:p>
      <w:pPr>
        <w:spacing w:before="65" w:line="360" w:lineRule="auto"/>
        <w:ind w:left="375"/>
        <w:rPr>
          <w:rFonts w:ascii="宋体" w:hAnsi="宋体" w:cs="宋体"/>
          <w:sz w:val="24"/>
        </w:rPr>
      </w:pPr>
      <w:r>
        <w:rPr>
          <w:rFonts w:ascii="宋体" w:hAnsi="宋体" w:cs="宋体"/>
          <w:spacing w:val="9"/>
          <w:sz w:val="24"/>
        </w:rPr>
        <w:t>甲</w:t>
      </w:r>
      <w:r>
        <w:rPr>
          <w:rFonts w:ascii="宋体" w:hAnsi="宋体" w:cs="宋体"/>
          <w:spacing w:val="8"/>
          <w:sz w:val="24"/>
        </w:rPr>
        <w:t>方监督单位(盖章)乙方监督单位(盖章)</w:t>
      </w:r>
    </w:p>
    <w:p>
      <w:pPr>
        <w:spacing w:line="360" w:lineRule="auto"/>
        <w:rPr>
          <w:sz w:val="24"/>
        </w:rPr>
      </w:pPr>
    </w:p>
    <w:p>
      <w:pPr>
        <w:spacing w:before="66" w:line="360" w:lineRule="auto"/>
        <w:ind w:left="774"/>
        <w:rPr>
          <w:rFonts w:ascii="宋体" w:hAnsi="宋体" w:cs="宋体"/>
          <w:sz w:val="24"/>
        </w:rPr>
      </w:pPr>
      <w:r>
        <w:rPr>
          <w:rFonts w:ascii="宋体" w:hAnsi="宋体" w:cs="宋体"/>
          <w:spacing w:val="4"/>
          <w:sz w:val="24"/>
        </w:rPr>
        <w:t>年月日年月</w:t>
      </w:r>
      <w:r>
        <w:rPr>
          <w:rFonts w:ascii="宋体" w:hAnsi="宋体" w:cs="宋体"/>
          <w:spacing w:val="3"/>
          <w:sz w:val="24"/>
        </w:rPr>
        <w:t>日</w:t>
      </w:r>
    </w:p>
    <w:p>
      <w:pPr>
        <w:spacing w:line="360" w:lineRule="auto"/>
        <w:rPr>
          <w:sz w:val="24"/>
        </w:rPr>
        <w:sectPr>
          <w:type w:val="continuous"/>
          <w:pgSz w:w="11900" w:h="16840"/>
          <w:pgMar w:top="1118" w:right="1637" w:bottom="1150" w:left="1764" w:header="1103" w:footer="973" w:gutter="0"/>
          <w:cols w:equalWidth="0" w:num="1">
            <w:col w:w="8499"/>
          </w:cols>
        </w:sectPr>
      </w:pPr>
    </w:p>
    <w:p>
      <w:pPr>
        <w:spacing w:before="114" w:line="373" w:lineRule="auto"/>
        <w:jc w:val="center"/>
        <w:outlineLvl w:val="0"/>
        <w:rPr>
          <w:rFonts w:ascii="黑体" w:hAnsi="黑体" w:eastAsia="黑体" w:cs="黑体"/>
          <w:sz w:val="35"/>
          <w:szCs w:val="35"/>
        </w:rPr>
      </w:pPr>
      <w:r>
        <w:rPr>
          <w:rFonts w:hint="eastAsia" w:ascii="黑体" w:hAnsi="黑体" w:eastAsia="黑体" w:cs="黑体"/>
          <w:spacing w:val="-10"/>
          <w:sz w:val="35"/>
          <w:szCs w:val="35"/>
          <w:u w:val="single"/>
          <w:lang w:eastAsia="zh-CN"/>
        </w:rPr>
        <w:t>甬台温高速公路改扩建三门段工程配电线路迁改工程监理项目</w:t>
      </w:r>
    </w:p>
    <w:p>
      <w:pPr>
        <w:spacing w:before="201" w:line="227" w:lineRule="auto"/>
        <w:ind w:left="2584"/>
        <w:rPr>
          <w:rFonts w:ascii="黑体" w:hAnsi="黑体" w:eastAsia="黑体" w:cs="黑体"/>
          <w:sz w:val="35"/>
          <w:szCs w:val="35"/>
        </w:rPr>
      </w:pPr>
      <w:r>
        <w:rPr>
          <w:rFonts w:ascii="黑体" w:hAnsi="黑体" w:eastAsia="黑体" w:cs="黑体"/>
          <w:spacing w:val="11"/>
          <w:sz w:val="35"/>
          <w:szCs w:val="35"/>
        </w:rPr>
        <w:t>最</w:t>
      </w:r>
      <w:r>
        <w:rPr>
          <w:rFonts w:ascii="黑体" w:hAnsi="黑体" w:eastAsia="黑体" w:cs="黑体"/>
          <w:spacing w:val="8"/>
          <w:sz w:val="35"/>
          <w:szCs w:val="35"/>
        </w:rPr>
        <w:t>高投标限价计算书</w:t>
      </w:r>
    </w:p>
    <w:p>
      <w:pPr>
        <w:spacing w:line="265" w:lineRule="auto"/>
      </w:pPr>
    </w:p>
    <w:p>
      <w:pPr>
        <w:spacing w:before="143" w:after="143" w:line="380" w:lineRule="exact"/>
        <w:ind w:firstLine="482" w:firstLineChars="200"/>
        <w:rPr>
          <w:rFonts w:ascii="宋体" w:hAnsi="宋体" w:cs="宋体"/>
          <w:b/>
          <w:sz w:val="24"/>
        </w:rPr>
      </w:pPr>
      <w:r>
        <w:rPr>
          <w:rFonts w:hint="eastAsia" w:ascii="宋体" w:hAnsi="宋体" w:cs="宋体"/>
          <w:b/>
          <w:sz w:val="24"/>
        </w:rPr>
        <w:t>按市招标办监理示范文本，有效投标报价上限设置按照《建设工程监理与相关服务收费管理规定》（发改价格）[2007]670号文件规定的收费标准的计算。</w:t>
      </w:r>
    </w:p>
    <w:p>
      <w:pPr>
        <w:spacing w:before="143" w:after="143" w:line="38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1.建筑安装工程费（招标控制价）17802401元。</w:t>
      </w:r>
    </w:p>
    <w:p>
      <w:pPr>
        <w:spacing w:before="143" w:after="143" w:line="38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2.施工监理服务收费基准价＝施工监理服务收费基价×专业调整系数×工程复杂程度调整系数×高程调整系数。</w:t>
      </w:r>
    </w:p>
    <w:p>
      <w:pPr>
        <w:spacing w:before="143" w:after="143" w:line="38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2.1施工监理服务收费基价：30.1+（78.1-30.1）/（3000-1000）*（1780.2401-1000）=48.9万元；</w:t>
      </w:r>
    </w:p>
    <w:p>
      <w:pPr>
        <w:spacing w:before="143" w:after="143" w:line="38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2.2专业调整系数：</w:t>
      </w:r>
      <w:r>
        <w:rPr>
          <w:rFonts w:ascii="宋体" w:hAnsi="宋体"/>
          <w:bCs/>
          <w:color w:val="000000" w:themeColor="text1"/>
          <w:sz w:val="24"/>
        </w:rPr>
        <w:t>按</w:t>
      </w:r>
      <w:r>
        <w:rPr>
          <w:rFonts w:hint="eastAsia" w:ascii="宋体" w:hAnsi="宋体"/>
          <w:bCs/>
          <w:color w:val="000000" w:themeColor="text1"/>
          <w:sz w:val="24"/>
        </w:rPr>
        <w:t>邮政、电信、广电电视工程1.0考虑</w:t>
      </w:r>
      <w:r>
        <w:rPr>
          <w:rFonts w:hint="eastAsia" w:ascii="宋体" w:hAnsi="宋体" w:cs="宋体"/>
          <w:b/>
          <w:color w:val="000000" w:themeColor="text1"/>
          <w:sz w:val="24"/>
        </w:rPr>
        <w:t>；</w:t>
      </w:r>
    </w:p>
    <w:p>
      <w:pPr>
        <w:spacing w:before="143" w:after="143" w:line="38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2.3工程复杂程度调整系数：</w:t>
      </w:r>
      <w:r>
        <w:rPr>
          <w:rFonts w:hint="eastAsia" w:ascii="宋体" w:hAnsi="宋体"/>
          <w:color w:val="000000" w:themeColor="text1"/>
          <w:sz w:val="24"/>
        </w:rPr>
        <w:t>按</w:t>
      </w:r>
      <w:r>
        <w:rPr>
          <w:rFonts w:hint="eastAsia" w:ascii="宋体" w:hAnsi="宋体"/>
          <w:bCs/>
          <w:color w:val="000000" w:themeColor="text1"/>
          <w:sz w:val="24"/>
        </w:rPr>
        <w:t>I</w:t>
      </w:r>
      <w:r>
        <w:rPr>
          <w:rFonts w:ascii="宋体" w:hAnsi="宋体"/>
          <w:bCs/>
          <w:color w:val="000000" w:themeColor="text1"/>
          <w:sz w:val="24"/>
        </w:rPr>
        <w:t>I</w:t>
      </w:r>
      <w:r>
        <w:rPr>
          <w:rFonts w:hint="eastAsia" w:ascii="宋体" w:hAnsi="宋体"/>
          <w:bCs/>
          <w:color w:val="000000" w:themeColor="text1"/>
          <w:sz w:val="24"/>
        </w:rPr>
        <w:t>级1.0系数</w:t>
      </w:r>
      <w:r>
        <w:rPr>
          <w:rFonts w:ascii="宋体" w:hAnsi="宋体"/>
          <w:bCs/>
          <w:color w:val="000000" w:themeColor="text1"/>
          <w:sz w:val="24"/>
        </w:rPr>
        <w:t>考虑</w:t>
      </w:r>
      <w:r>
        <w:rPr>
          <w:rFonts w:hint="eastAsia" w:ascii="宋体" w:hAnsi="宋体" w:cs="宋体"/>
          <w:b/>
          <w:color w:val="000000" w:themeColor="text1"/>
          <w:sz w:val="24"/>
        </w:rPr>
        <w:t>；</w:t>
      </w:r>
    </w:p>
    <w:p>
      <w:pPr>
        <w:spacing w:before="143" w:after="143" w:line="38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2.4高程调整系数：海拔高程在2001米以下，取1.0。</w:t>
      </w:r>
    </w:p>
    <w:p>
      <w:pPr>
        <w:spacing w:before="143" w:after="143" w:line="380" w:lineRule="exact"/>
        <w:rPr>
          <w:rFonts w:ascii="宋体" w:hAnsi="宋体" w:cs="宋体"/>
          <w:b/>
          <w:color w:val="000000" w:themeColor="text1"/>
          <w:sz w:val="24"/>
        </w:rPr>
      </w:pPr>
      <w:r>
        <w:rPr>
          <w:rFonts w:hint="eastAsia" w:ascii="宋体" w:hAnsi="宋体" w:cs="宋体"/>
          <w:b/>
          <w:color w:val="000000" w:themeColor="text1"/>
          <w:sz w:val="24"/>
        </w:rPr>
        <w:t>3.施工监理服务收费基准价：48.9×1.0×1.0×1.0=48.9万元。</w:t>
      </w:r>
    </w:p>
    <w:p>
      <w:pPr>
        <w:spacing w:before="143" w:after="143" w:line="38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4.有效投标报价上限按施工监理服务收费基准价的80%计取，则本次有效投标报价上限价为391200元。</w:t>
      </w:r>
    </w:p>
    <w:p>
      <w:pPr>
        <w:ind w:firstLine="1084" w:firstLineChars="300"/>
        <w:jc w:val="left"/>
        <w:rPr>
          <w:rFonts w:ascii="宋体" w:hAnsi="宋体"/>
          <w:b/>
          <w:color w:val="000000" w:themeColor="text1"/>
          <w:sz w:val="36"/>
        </w:rPr>
      </w:pPr>
    </w:p>
    <w:p>
      <w:pPr>
        <w:spacing w:line="500" w:lineRule="exact"/>
        <w:ind w:firstLine="480" w:firstLineChars="200"/>
        <w:textAlignment w:val="baseline"/>
        <w:rPr>
          <w:rFonts w:cs="宋体" w:asciiTheme="minorEastAsia" w:hAnsiTheme="minorEastAsia" w:eastAsiaTheme="minorEastAsia"/>
          <w:snapToGrid w:val="0"/>
          <w:sz w:val="24"/>
        </w:rPr>
      </w:pPr>
    </w:p>
    <w:p>
      <w:pPr>
        <w:widowControl/>
        <w:jc w:val="center"/>
        <w:rPr>
          <w:rFonts w:ascii="宋体" w:hAnsi="宋体" w:cs="宋体"/>
          <w:spacing w:val="16"/>
          <w:sz w:val="35"/>
          <w:szCs w:val="35"/>
        </w:rPr>
      </w:pPr>
    </w:p>
    <w:p>
      <w:pPr>
        <w:widowControl/>
        <w:jc w:val="left"/>
        <w:rPr>
          <w:rFonts w:ascii="宋体" w:hAnsi="宋体" w:cs="宋体"/>
          <w:b/>
          <w:spacing w:val="16"/>
          <w:sz w:val="35"/>
          <w:szCs w:val="35"/>
        </w:rPr>
      </w:pPr>
      <w:r>
        <w:rPr>
          <w:rFonts w:ascii="宋体" w:hAnsi="宋体" w:cs="宋体"/>
          <w:b/>
          <w:spacing w:val="16"/>
          <w:sz w:val="35"/>
          <w:szCs w:val="35"/>
        </w:rPr>
        <w:br w:type="page"/>
      </w:r>
    </w:p>
    <w:p>
      <w:pPr>
        <w:widowControl/>
        <w:jc w:val="center"/>
        <w:rPr>
          <w:rFonts w:ascii="宋体" w:hAnsi="宋体" w:cs="宋体"/>
          <w:b/>
          <w:sz w:val="24"/>
        </w:rPr>
      </w:pPr>
      <w:r>
        <w:rPr>
          <w:rFonts w:ascii="宋体" w:hAnsi="宋体" w:cs="宋体"/>
          <w:b/>
          <w:spacing w:val="16"/>
          <w:sz w:val="35"/>
          <w:szCs w:val="35"/>
        </w:rPr>
        <w:t>第</w:t>
      </w:r>
      <w:r>
        <w:rPr>
          <w:rFonts w:ascii="宋体" w:hAnsi="宋体" w:cs="宋体"/>
          <w:b/>
          <w:spacing w:val="9"/>
          <w:sz w:val="35"/>
          <w:szCs w:val="35"/>
        </w:rPr>
        <w:t>六章 响应文件格式附件</w:t>
      </w:r>
    </w:p>
    <w:p>
      <w:pPr>
        <w:autoSpaceDE w:val="0"/>
        <w:autoSpaceDN w:val="0"/>
        <w:adjustRightInd w:val="0"/>
        <w:spacing w:line="360" w:lineRule="auto"/>
        <w:ind w:left="105" w:leftChars="50" w:right="85" w:firstLine="120" w:firstLineChars="50"/>
        <w:rPr>
          <w:rFonts w:ascii="宋体" w:hAnsi="宋体" w:cs="宋体"/>
          <w:sz w:val="24"/>
        </w:rPr>
      </w:pPr>
    </w:p>
    <w:p>
      <w:pPr>
        <w:widowControl/>
        <w:jc w:val="left"/>
        <w:rPr>
          <w:b/>
          <w:bCs/>
          <w:kern w:val="44"/>
          <w:sz w:val="30"/>
          <w:szCs w:val="30"/>
        </w:rPr>
      </w:pPr>
      <w:bookmarkStart w:id="24" w:name="_Toc77876204"/>
      <w:r>
        <w:rPr>
          <w:sz w:val="30"/>
          <w:szCs w:val="30"/>
        </w:rPr>
        <w:br w:type="page"/>
      </w:r>
    </w:p>
    <w:p>
      <w:pPr>
        <w:spacing w:before="208"/>
        <w:ind w:right="95"/>
        <w:jc w:val="center"/>
        <w:rPr>
          <w:rFonts w:ascii="宋体" w:hAnsi="宋体" w:cs="宋体"/>
          <w:spacing w:val="-17"/>
          <w:sz w:val="28"/>
          <w:szCs w:val="28"/>
        </w:rPr>
      </w:pPr>
    </w:p>
    <w:p>
      <w:pPr>
        <w:spacing w:before="208"/>
        <w:ind w:right="95"/>
        <w:jc w:val="center"/>
        <w:rPr>
          <w:rFonts w:ascii="宋体" w:hAnsi="宋体" w:cs="宋体"/>
          <w:sz w:val="36"/>
          <w:szCs w:val="43"/>
        </w:rPr>
      </w:pPr>
      <w:r>
        <w:rPr>
          <w:rFonts w:hint="eastAsia" w:ascii="宋体" w:hAnsi="宋体" w:cs="宋体"/>
          <w:spacing w:val="9"/>
          <w:sz w:val="36"/>
          <w:szCs w:val="43"/>
          <w:lang w:eastAsia="zh-CN"/>
        </w:rPr>
        <w:t>甬台温高速公路改扩建三门段工程配电线路迁改工程监理项目</w:t>
      </w:r>
    </w:p>
    <w:p>
      <w:pPr>
        <w:spacing w:before="208" w:line="446" w:lineRule="auto"/>
        <w:ind w:left="4331" w:leftChars="1802" w:right="95" w:hanging="547" w:hangingChars="153"/>
        <w:rPr>
          <w:rFonts w:ascii="宋体" w:hAnsi="宋体" w:cs="宋体"/>
          <w:spacing w:val="4"/>
          <w:sz w:val="35"/>
          <w:szCs w:val="35"/>
        </w:rPr>
      </w:pPr>
    </w:p>
    <w:p>
      <w:pPr>
        <w:spacing w:before="208" w:line="446" w:lineRule="auto"/>
        <w:ind w:left="4331" w:leftChars="1802" w:right="95" w:hanging="547" w:hangingChars="153"/>
        <w:rPr>
          <w:rFonts w:ascii="宋体" w:hAnsi="宋体" w:cs="宋体"/>
          <w:spacing w:val="4"/>
          <w:sz w:val="35"/>
          <w:szCs w:val="35"/>
        </w:rPr>
      </w:pPr>
      <w:r>
        <w:rPr>
          <w:rFonts w:ascii="宋体" w:hAnsi="宋体" w:cs="宋体"/>
          <w:spacing w:val="4"/>
          <w:sz w:val="35"/>
          <w:szCs w:val="35"/>
        </w:rPr>
        <w:t>项目编号：</w:t>
      </w:r>
    </w:p>
    <w:p>
      <w:pPr>
        <w:pStyle w:val="14"/>
      </w:pPr>
    </w:p>
    <w:p>
      <w:pPr>
        <w:pStyle w:val="14"/>
      </w:pPr>
    </w:p>
    <w:p>
      <w:pPr>
        <w:spacing w:before="210" w:line="225" w:lineRule="auto"/>
        <w:ind w:left="4353"/>
        <w:rPr>
          <w:rFonts w:ascii="宋体" w:hAnsi="宋体" w:cs="宋体"/>
          <w:sz w:val="71"/>
          <w:szCs w:val="71"/>
        </w:rPr>
      </w:pPr>
      <w:r>
        <w:rPr>
          <w:rFonts w:ascii="宋体" w:hAnsi="宋体" w:cs="宋体"/>
          <w:sz w:val="71"/>
          <w:szCs w:val="71"/>
        </w:rPr>
        <w:t>投</w:t>
      </w:r>
    </w:p>
    <w:p>
      <w:pPr>
        <w:spacing w:before="210" w:line="225" w:lineRule="auto"/>
        <w:ind w:left="4353"/>
        <w:rPr>
          <w:rFonts w:ascii="宋体" w:hAnsi="宋体" w:cs="宋体"/>
          <w:sz w:val="71"/>
          <w:szCs w:val="71"/>
        </w:rPr>
      </w:pPr>
      <w:r>
        <w:rPr>
          <w:rFonts w:ascii="宋体" w:hAnsi="宋体" w:cs="宋体"/>
          <w:sz w:val="71"/>
          <w:szCs w:val="71"/>
        </w:rPr>
        <w:t>标</w:t>
      </w:r>
    </w:p>
    <w:p>
      <w:pPr>
        <w:spacing w:before="214" w:line="225" w:lineRule="auto"/>
        <w:ind w:left="4359"/>
        <w:rPr>
          <w:rFonts w:ascii="宋体" w:hAnsi="宋体" w:cs="宋体"/>
          <w:sz w:val="71"/>
          <w:szCs w:val="71"/>
        </w:rPr>
      </w:pPr>
      <w:r>
        <w:rPr>
          <w:rFonts w:ascii="宋体" w:hAnsi="宋体" w:cs="宋体"/>
          <w:sz w:val="71"/>
          <w:szCs w:val="71"/>
        </w:rPr>
        <w:t>文</w:t>
      </w:r>
    </w:p>
    <w:p>
      <w:pPr>
        <w:spacing w:before="298" w:line="223" w:lineRule="auto"/>
        <w:ind w:left="4297"/>
        <w:rPr>
          <w:rFonts w:ascii="宋体" w:hAnsi="宋体" w:cs="宋体"/>
          <w:sz w:val="71"/>
          <w:szCs w:val="71"/>
        </w:rPr>
      </w:pPr>
      <w:r>
        <mc:AlternateContent>
          <mc:Choice Requires="wps">
            <w:drawing>
              <wp:anchor distT="0" distB="0" distL="114300" distR="114300" simplePos="0" relativeHeight="251659264" behindDoc="0" locked="0" layoutInCell="0" allowOverlap="1">
                <wp:simplePos x="0" y="0"/>
                <wp:positionH relativeFrom="page">
                  <wp:posOffset>1824355</wp:posOffset>
                </wp:positionH>
                <wp:positionV relativeFrom="page">
                  <wp:posOffset>7380605</wp:posOffset>
                </wp:positionV>
                <wp:extent cx="417195" cy="696595"/>
                <wp:effectExtent l="0" t="0" r="0" b="0"/>
                <wp:wrapNone/>
                <wp:docPr id="1" name="文本框 7"/>
                <wp:cNvGraphicFramePr/>
                <a:graphic xmlns:a="http://schemas.openxmlformats.org/drawingml/2006/main">
                  <a:graphicData uri="http://schemas.microsoft.com/office/word/2010/wordprocessingShape">
                    <wps:wsp>
                      <wps:cNvSpPr txBox="1"/>
                      <wps:spPr>
                        <a:xfrm>
                          <a:off x="0" y="0"/>
                          <a:ext cx="417195" cy="696595"/>
                        </a:xfrm>
                        <a:prstGeom prst="rect">
                          <a:avLst/>
                        </a:prstGeom>
                        <a:noFill/>
                        <a:ln>
                          <a:noFill/>
                        </a:ln>
                      </wps:spPr>
                      <wps:txbx>
                        <w:txbxContent>
                          <w:p>
                            <w:pPr>
                              <w:spacing w:line="228" w:lineRule="auto"/>
                              <w:rPr>
                                <w:rFonts w:ascii="宋体" w:hAnsi="宋体" w:cs="宋体"/>
                                <w:sz w:val="35"/>
                                <w:szCs w:val="35"/>
                              </w:rPr>
                            </w:pPr>
                          </w:p>
                        </w:txbxContent>
                      </wps:txbx>
                      <wps:bodyPr lIns="0" tIns="0" rIns="0" bIns="0" upright="1"/>
                    </wps:wsp>
                  </a:graphicData>
                </a:graphic>
              </wp:anchor>
            </w:drawing>
          </mc:Choice>
          <mc:Fallback>
            <w:pict>
              <v:shape id="文本框 7" o:spid="_x0000_s1026" o:spt="202" type="#_x0000_t202" style="position:absolute;left:0pt;margin-left:143.65pt;margin-top:581.15pt;height:54.85pt;width:32.85pt;mso-position-horizontal-relative:page;mso-position-vertical-relative:page;z-index:251659264;mso-width-relative:page;mso-height-relative:page;" filled="f" stroked="f" coordsize="21600,21600" o:allowincell="f" o:gfxdata="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mLxK7bAAAADQEAAA8AAAAAAAAAAQAgAAAAIgAAAGRycy9kb3ducmV2LnhtbFBL&#10;AQIUABQAAAAIAIdO4kBaeCn2ugEAAHEDAAAOAAAAAAAAAAEAIAAAACoBAABkcnMvZTJvRG9jLnht&#10;bFBLBQYAAAAABgAGAFkBAABWBQAAAAA=&#10;">
                <v:fill on="f" focussize="0,0"/>
                <v:stroke on="f"/>
                <v:imagedata o:title=""/>
                <o:lock v:ext="edit" aspectratio="f"/>
                <v:textbox inset="0mm,0mm,0mm,0mm">
                  <w:txbxContent>
                    <w:p>
                      <w:pPr>
                        <w:spacing w:line="228" w:lineRule="auto"/>
                        <w:rPr>
                          <w:rFonts w:ascii="宋体" w:hAnsi="宋体" w:cs="宋体"/>
                          <w:sz w:val="35"/>
                          <w:szCs w:val="35"/>
                        </w:rPr>
                      </w:pPr>
                    </w:p>
                  </w:txbxContent>
                </v:textbox>
              </v:shape>
            </w:pict>
          </mc:Fallback>
        </mc:AlternateContent>
      </w:r>
      <w:r>
        <w:rPr>
          <w:rFonts w:ascii="宋体" w:hAnsi="宋体" w:cs="宋体"/>
          <w:sz w:val="71"/>
          <w:szCs w:val="71"/>
        </w:rPr>
        <w:t>件</w:t>
      </w:r>
    </w:p>
    <w:p>
      <w:pPr>
        <w:spacing w:before="145" w:line="219" w:lineRule="auto"/>
        <w:ind w:left="3302"/>
        <w:rPr>
          <w:rFonts w:ascii="宋体" w:hAnsi="宋体" w:cs="宋体"/>
          <w:spacing w:val="-28"/>
          <w:sz w:val="28"/>
          <w:szCs w:val="28"/>
        </w:rPr>
      </w:pPr>
    </w:p>
    <w:p>
      <w:pPr>
        <w:spacing w:before="145" w:line="219" w:lineRule="auto"/>
        <w:ind w:left="3302"/>
        <w:rPr>
          <w:rFonts w:ascii="宋体" w:hAnsi="宋体" w:cs="宋体"/>
          <w:sz w:val="28"/>
          <w:szCs w:val="28"/>
        </w:rPr>
      </w:pPr>
      <w:r>
        <w:rPr>
          <w:rFonts w:ascii="宋体" w:hAnsi="宋体" w:cs="宋体"/>
          <w:spacing w:val="-28"/>
          <w:sz w:val="28"/>
          <w:szCs w:val="28"/>
        </w:rPr>
        <w:t>(</w:t>
      </w:r>
      <w:r>
        <w:rPr>
          <w:rFonts w:ascii="宋体" w:hAnsi="宋体" w:cs="宋体"/>
          <w:spacing w:val="-16"/>
          <w:sz w:val="28"/>
          <w:szCs w:val="28"/>
        </w:rPr>
        <w:t xml:space="preserve"> 资 格 证 明 文 件 )</w:t>
      </w:r>
    </w:p>
    <w:p>
      <w:pPr>
        <w:spacing w:line="270" w:lineRule="auto"/>
      </w:pPr>
    </w:p>
    <w:p>
      <w:pPr>
        <w:spacing w:before="115" w:line="225" w:lineRule="auto"/>
        <w:ind w:left="701"/>
        <w:rPr>
          <w:rFonts w:ascii="宋体" w:hAnsi="宋体" w:cs="宋体"/>
          <w:spacing w:val="6"/>
          <w:sz w:val="28"/>
          <w:szCs w:val="35"/>
        </w:rPr>
      </w:pPr>
      <w:r>
        <w:rPr>
          <w:rFonts w:hint="eastAsia" w:ascii="宋体" w:hAnsi="宋体" w:cs="宋体"/>
          <w:spacing w:val="6"/>
          <w:sz w:val="28"/>
          <w:szCs w:val="35"/>
        </w:rPr>
        <w:t>投标人全称（公章）：</w:t>
      </w:r>
    </w:p>
    <w:p>
      <w:pPr>
        <w:spacing w:before="115" w:line="225" w:lineRule="auto"/>
        <w:ind w:left="701"/>
        <w:rPr>
          <w:rFonts w:ascii="宋体" w:hAnsi="宋体" w:cs="宋体"/>
          <w:spacing w:val="6"/>
          <w:sz w:val="28"/>
          <w:szCs w:val="35"/>
        </w:rPr>
      </w:pPr>
      <w:r>
        <w:rPr>
          <w:rFonts w:hint="eastAsia" w:ascii="宋体" w:hAnsi="宋体" w:cs="宋体"/>
          <w:spacing w:val="6"/>
          <w:sz w:val="28"/>
          <w:szCs w:val="35"/>
        </w:rPr>
        <w:t>地址：</w:t>
      </w:r>
    </w:p>
    <w:p>
      <w:pPr>
        <w:spacing w:before="115" w:line="225" w:lineRule="auto"/>
        <w:ind w:left="701"/>
        <w:rPr>
          <w:rFonts w:ascii="宋体" w:hAnsi="宋体" w:cs="宋体"/>
          <w:spacing w:val="6"/>
          <w:sz w:val="28"/>
          <w:szCs w:val="35"/>
        </w:rPr>
      </w:pPr>
      <w:r>
        <w:rPr>
          <w:rFonts w:hint="eastAsia" w:ascii="宋体" w:hAnsi="宋体" w:cs="宋体"/>
          <w:spacing w:val="6"/>
          <w:sz w:val="28"/>
          <w:szCs w:val="35"/>
        </w:rPr>
        <w:t>时间：</w:t>
      </w:r>
    </w:p>
    <w:p>
      <w:pPr>
        <w:widowControl/>
        <w:jc w:val="left"/>
        <w:rPr>
          <w:b/>
          <w:bCs/>
          <w:kern w:val="44"/>
          <w:sz w:val="30"/>
          <w:szCs w:val="30"/>
        </w:rPr>
      </w:pPr>
      <w:r>
        <w:rPr>
          <w:sz w:val="30"/>
          <w:szCs w:val="30"/>
        </w:rPr>
        <w:br w:type="page"/>
      </w:r>
    </w:p>
    <w:p>
      <w:pPr>
        <w:pStyle w:val="3"/>
        <w:spacing w:before="0" w:after="0" w:line="360" w:lineRule="auto"/>
        <w:jc w:val="center"/>
        <w:rPr>
          <w:rFonts w:ascii="宋体" w:hAnsi="宋体" w:cs="宋体"/>
          <w:spacing w:val="11"/>
          <w:sz w:val="35"/>
          <w:szCs w:val="35"/>
        </w:rPr>
      </w:pPr>
    </w:p>
    <w:p>
      <w:pPr>
        <w:pStyle w:val="3"/>
        <w:spacing w:before="0" w:after="0" w:line="360" w:lineRule="auto"/>
        <w:jc w:val="center"/>
        <w:rPr>
          <w:rFonts w:ascii="宋体" w:hAnsi="宋体" w:cs="宋体"/>
          <w:spacing w:val="7"/>
          <w:sz w:val="35"/>
          <w:szCs w:val="35"/>
        </w:rPr>
      </w:pPr>
      <w:r>
        <w:rPr>
          <w:rFonts w:ascii="宋体" w:hAnsi="宋体" w:cs="宋体"/>
          <w:spacing w:val="11"/>
          <w:sz w:val="35"/>
          <w:szCs w:val="35"/>
        </w:rPr>
        <w:t>资</w:t>
      </w:r>
      <w:r>
        <w:rPr>
          <w:rFonts w:ascii="宋体" w:hAnsi="宋体" w:cs="宋体"/>
          <w:spacing w:val="7"/>
          <w:sz w:val="35"/>
          <w:szCs w:val="35"/>
        </w:rPr>
        <w:t>格证明文件目录</w:t>
      </w:r>
    </w:p>
    <w:p/>
    <w:p>
      <w:pPr>
        <w:pStyle w:val="12"/>
        <w:widowControl/>
        <w:adjustRightInd w:val="0"/>
        <w:snapToGrid w:val="0"/>
        <w:spacing w:line="360" w:lineRule="auto"/>
        <w:ind w:firstLine="0"/>
        <w:rPr>
          <w:rFonts w:hAnsi="宋体" w:cs="宋体"/>
          <w:sz w:val="24"/>
          <w:lang w:val="zh-CN"/>
        </w:rPr>
      </w:pPr>
      <w:r>
        <w:rPr>
          <w:rFonts w:hint="eastAsia" w:hAnsi="宋体" w:cs="宋体"/>
          <w:sz w:val="24"/>
          <w:lang w:val="zh-CN"/>
        </w:rPr>
        <w:t>（1）投标声明书（见附件一）；</w:t>
      </w:r>
    </w:p>
    <w:p>
      <w:pPr>
        <w:pStyle w:val="12"/>
        <w:widowControl/>
        <w:adjustRightInd w:val="0"/>
        <w:snapToGrid w:val="0"/>
        <w:spacing w:line="360" w:lineRule="auto"/>
        <w:ind w:firstLine="0"/>
        <w:rPr>
          <w:rFonts w:hAnsi="宋体" w:cs="宋体"/>
          <w:sz w:val="24"/>
          <w:lang w:val="zh-CN"/>
        </w:rPr>
      </w:pPr>
      <w:r>
        <w:rPr>
          <w:rFonts w:hint="eastAsia" w:hAnsi="宋体" w:cs="宋体"/>
          <w:sz w:val="24"/>
          <w:lang w:val="zh-CN"/>
        </w:rPr>
        <w:t>（2）授权委托书（法定代表人亲自办理投标事宜的，则无需提交)（见附件二）；</w:t>
      </w:r>
    </w:p>
    <w:p>
      <w:pPr>
        <w:pStyle w:val="12"/>
        <w:widowControl/>
        <w:adjustRightInd w:val="0"/>
        <w:snapToGrid w:val="0"/>
        <w:spacing w:line="360" w:lineRule="auto"/>
        <w:ind w:firstLine="0"/>
        <w:rPr>
          <w:rFonts w:hAnsi="宋体" w:cs="宋体"/>
          <w:sz w:val="24"/>
          <w:lang w:val="zh-CN"/>
        </w:rPr>
      </w:pPr>
      <w:r>
        <w:rPr>
          <w:rFonts w:hint="eastAsia" w:hAnsi="宋体" w:cs="宋体"/>
          <w:sz w:val="24"/>
          <w:lang w:val="zh-CN"/>
        </w:rPr>
        <w:t>（3）符合参加招标活动应当具备的一般条件的承诺函（见附件三）；</w:t>
      </w:r>
    </w:p>
    <w:p>
      <w:pPr>
        <w:pStyle w:val="12"/>
        <w:widowControl/>
        <w:adjustRightInd w:val="0"/>
        <w:snapToGrid w:val="0"/>
        <w:spacing w:line="360" w:lineRule="auto"/>
        <w:ind w:firstLine="0"/>
        <w:rPr>
          <w:rFonts w:hAnsi="宋体" w:cs="宋体"/>
          <w:sz w:val="24"/>
          <w:lang w:val="zh-CN"/>
        </w:rPr>
      </w:pPr>
      <w:r>
        <w:rPr>
          <w:rFonts w:hint="eastAsia" w:hAnsi="宋体" w:cs="宋体"/>
          <w:sz w:val="24"/>
          <w:lang w:val="zh-CN"/>
        </w:rPr>
        <w:t>（4）提供有效的营业执照扫描件；如事业单位参加投标的，则提供有效的《事业单位法人证书》扫描件；</w:t>
      </w:r>
    </w:p>
    <w:p>
      <w:pPr>
        <w:pStyle w:val="18"/>
        <w:spacing w:line="360" w:lineRule="auto"/>
        <w:rPr>
          <w:rFonts w:hAnsi="宋体" w:cs="宋体"/>
          <w:sz w:val="24"/>
        </w:rPr>
      </w:pPr>
      <w:r>
        <w:rPr>
          <w:rFonts w:hint="eastAsia" w:hAnsi="宋体" w:cs="宋体"/>
          <w:kern w:val="21"/>
          <w:sz w:val="24"/>
        </w:rPr>
        <w:t>（5）</w:t>
      </w:r>
      <w:r>
        <w:rPr>
          <w:rFonts w:hint="eastAsia" w:hAnsi="宋体" w:cs="宋体"/>
          <w:sz w:val="24"/>
        </w:rPr>
        <w:t>提供公告中符合投标人特定条件的有效证明材料复印件（特定条件中有要求的必须提供）</w:t>
      </w:r>
      <w:r>
        <w:rPr>
          <w:rFonts w:hint="eastAsia" w:hAnsi="宋体" w:cs="宋体"/>
          <w:b/>
          <w:bCs/>
          <w:sz w:val="24"/>
        </w:rPr>
        <w:t>，</w:t>
      </w:r>
      <w:r>
        <w:rPr>
          <w:rFonts w:hint="eastAsia" w:hAnsi="宋体" w:cs="宋体"/>
          <w:sz w:val="24"/>
        </w:rPr>
        <w:t>以及需要说明的其他资料。</w:t>
      </w:r>
    </w:p>
    <w:p>
      <w:pPr>
        <w:widowControl/>
        <w:jc w:val="left"/>
        <w:rPr>
          <w:rFonts w:ascii="宋体" w:hAnsi="宋体" w:cs="宋体"/>
          <w:b/>
          <w:bCs/>
          <w:spacing w:val="7"/>
          <w:kern w:val="44"/>
          <w:sz w:val="35"/>
          <w:szCs w:val="35"/>
        </w:rPr>
      </w:pPr>
    </w:p>
    <w:p>
      <w:pPr>
        <w:widowControl/>
        <w:jc w:val="left"/>
        <w:rPr>
          <w:b/>
          <w:bCs/>
          <w:kern w:val="44"/>
          <w:sz w:val="30"/>
          <w:szCs w:val="30"/>
        </w:rPr>
      </w:pPr>
      <w:r>
        <w:rPr>
          <w:sz w:val="30"/>
          <w:szCs w:val="30"/>
        </w:rPr>
        <w:br w:type="page"/>
      </w:r>
    </w:p>
    <w:p>
      <w:pPr>
        <w:pStyle w:val="3"/>
        <w:spacing w:before="0" w:after="0" w:line="360" w:lineRule="auto"/>
        <w:jc w:val="center"/>
        <w:rPr>
          <w:sz w:val="30"/>
          <w:szCs w:val="30"/>
        </w:rPr>
      </w:pPr>
      <w:r>
        <w:rPr>
          <w:sz w:val="30"/>
          <w:szCs w:val="30"/>
        </w:rPr>
        <w:t>第六部分投标文件格式</w:t>
      </w:r>
      <w:bookmarkEnd w:id="24"/>
    </w:p>
    <w:p>
      <w:pPr>
        <w:spacing w:before="78" w:line="185" w:lineRule="auto"/>
        <w:ind w:firstLine="20"/>
        <w:rPr>
          <w:rFonts w:ascii="宋体" w:hAnsi="宋体" w:cs="宋体"/>
          <w:sz w:val="24"/>
        </w:rPr>
      </w:pPr>
      <w:r>
        <w:rPr>
          <w:rFonts w:ascii="宋体" w:hAnsi="宋体" w:cs="宋体"/>
          <w:spacing w:val="-7"/>
          <w:sz w:val="24"/>
        </w:rPr>
        <w:t>附件一：</w:t>
      </w:r>
    </w:p>
    <w:p>
      <w:pPr>
        <w:spacing w:before="241" w:line="185" w:lineRule="auto"/>
        <w:ind w:firstLine="3620"/>
        <w:rPr>
          <w:rFonts w:ascii="宋体" w:hAnsi="宋体" w:cs="宋体"/>
          <w:sz w:val="36"/>
          <w:szCs w:val="36"/>
        </w:rPr>
      </w:pPr>
      <w:r>
        <w:rPr>
          <w:rFonts w:ascii="宋体" w:hAnsi="宋体" w:cs="宋体"/>
          <w:spacing w:val="-3"/>
          <w:sz w:val="36"/>
          <w:szCs w:val="36"/>
        </w:rPr>
        <w:t>投标声明书</w:t>
      </w:r>
    </w:p>
    <w:p>
      <w:pPr>
        <w:spacing w:before="72" w:line="185" w:lineRule="auto"/>
        <w:rPr>
          <w:rFonts w:ascii="宋体" w:hAnsi="宋体" w:cs="宋体"/>
          <w:sz w:val="22"/>
          <w:szCs w:val="22"/>
        </w:rPr>
      </w:pPr>
      <w:r>
        <w:rPr>
          <w:rFonts w:ascii="宋体" w:hAnsi="宋体" w:cs="宋体"/>
          <w:spacing w:val="-6"/>
          <w:sz w:val="22"/>
          <w:szCs w:val="22"/>
        </w:rPr>
        <w:t xml:space="preserve"> 甬台温高速公路改扩建三门段工程指挥部：</w:t>
      </w:r>
    </w:p>
    <w:p>
      <w:pPr>
        <w:tabs>
          <w:tab w:val="left" w:pos="2093"/>
        </w:tabs>
        <w:spacing w:before="206" w:line="354" w:lineRule="auto"/>
        <w:ind w:left="1" w:right="7" w:firstLine="537"/>
        <w:rPr>
          <w:rFonts w:ascii="宋体" w:hAnsi="宋体" w:cs="宋体"/>
          <w:sz w:val="22"/>
          <w:szCs w:val="22"/>
        </w:rPr>
      </w:pPr>
      <w:r>
        <w:rPr>
          <w:rFonts w:ascii="Calibri" w:hAnsi="Calibri" w:eastAsia="Calibri" w:cs="Calibri"/>
          <w:szCs w:val="21"/>
          <w:u w:val="single"/>
        </w:rPr>
        <w:tab/>
      </w:r>
      <w:r>
        <w:rPr>
          <w:rFonts w:ascii="Arial" w:hAnsi="Arial" w:eastAsia="Arial" w:cs="Arial"/>
          <w:spacing w:val="-4"/>
          <w:sz w:val="22"/>
          <w:szCs w:val="22"/>
          <w:u w:val="single"/>
        </w:rPr>
        <w:t>(</w:t>
      </w:r>
      <w:r>
        <w:rPr>
          <w:rFonts w:ascii="宋体" w:hAnsi="宋体" w:cs="宋体"/>
          <w:spacing w:val="-4"/>
          <w:sz w:val="22"/>
          <w:szCs w:val="22"/>
          <w:u w:val="single"/>
        </w:rPr>
        <w:t>投标人全称</w:t>
      </w:r>
      <w:r>
        <w:rPr>
          <w:rFonts w:ascii="Arial" w:hAnsi="Arial" w:eastAsia="Arial" w:cs="Arial"/>
          <w:spacing w:val="-4"/>
          <w:sz w:val="22"/>
          <w:szCs w:val="22"/>
          <w:u w:val="single"/>
        </w:rPr>
        <w:t>)</w:t>
      </w:r>
      <w:r>
        <w:rPr>
          <w:rFonts w:ascii="宋体" w:hAnsi="宋体" w:cs="宋体"/>
          <w:spacing w:val="-4"/>
          <w:sz w:val="22"/>
          <w:szCs w:val="22"/>
        </w:rPr>
        <w:t>系中华人民共和国合法企业，经营地</w:t>
      </w:r>
      <w:r>
        <w:rPr>
          <w:rFonts w:ascii="宋体" w:hAnsi="宋体" w:cs="宋体"/>
          <w:spacing w:val="-5"/>
          <w:sz w:val="22"/>
          <w:szCs w:val="22"/>
        </w:rPr>
        <w:t>址。</w:t>
      </w:r>
    </w:p>
    <w:p>
      <w:pPr>
        <w:spacing w:before="11" w:line="302" w:lineRule="auto"/>
        <w:ind w:left="3" w:right="4" w:firstLine="438"/>
        <w:rPr>
          <w:rFonts w:ascii="宋体" w:hAnsi="宋体" w:cs="宋体"/>
          <w:sz w:val="22"/>
          <w:szCs w:val="22"/>
        </w:rPr>
      </w:pPr>
      <w:r>
        <w:rPr>
          <w:rFonts w:ascii="宋体" w:hAnsi="宋体" w:cs="宋体"/>
          <w:spacing w:val="-6"/>
          <w:sz w:val="22"/>
          <w:szCs w:val="22"/>
        </w:rPr>
        <w:t>我</w:t>
      </w:r>
      <w:r>
        <w:rPr>
          <w:rFonts w:ascii="宋体" w:hAnsi="宋体" w:cs="宋体"/>
          <w:spacing w:val="-6"/>
          <w:sz w:val="22"/>
          <w:szCs w:val="22"/>
          <w:u w:val="single"/>
        </w:rPr>
        <w:t>（姓名）</w:t>
      </w:r>
      <w:r>
        <w:rPr>
          <w:rFonts w:ascii="宋体" w:hAnsi="宋体" w:cs="宋体"/>
          <w:spacing w:val="-6"/>
          <w:sz w:val="22"/>
          <w:szCs w:val="22"/>
        </w:rPr>
        <w:t>系上述企业的法定代表人（或营业执照中明确的负责人</w:t>
      </w:r>
      <w:r>
        <w:rPr>
          <w:rFonts w:ascii="宋体" w:hAnsi="宋体" w:cs="宋体"/>
          <w:spacing w:val="-30"/>
          <w:sz w:val="22"/>
          <w:szCs w:val="22"/>
        </w:rPr>
        <w:t>），</w:t>
      </w:r>
      <w:r>
        <w:rPr>
          <w:rFonts w:ascii="宋体" w:hAnsi="宋体" w:cs="宋体"/>
          <w:spacing w:val="-6"/>
          <w:sz w:val="22"/>
          <w:szCs w:val="22"/>
        </w:rPr>
        <w:t>参加贵方</w:t>
      </w:r>
      <w:r>
        <w:rPr>
          <w:rFonts w:ascii="宋体" w:hAnsi="宋体" w:cs="宋体"/>
          <w:spacing w:val="-7"/>
          <w:sz w:val="22"/>
          <w:szCs w:val="22"/>
        </w:rPr>
        <w:t>组织的的投标。为便于贵方公正、择优地确定中标人以及投标产品和服务，我方就本次</w:t>
      </w:r>
      <w:r>
        <w:rPr>
          <w:rFonts w:ascii="宋体" w:hAnsi="宋体" w:cs="宋体"/>
          <w:spacing w:val="-3"/>
          <w:sz w:val="22"/>
          <w:szCs w:val="22"/>
        </w:rPr>
        <w:t>投标有关事项郑重承诺如下：</w:t>
      </w:r>
    </w:p>
    <w:p>
      <w:pPr>
        <w:spacing w:before="207" w:line="185" w:lineRule="auto"/>
        <w:ind w:firstLine="455"/>
        <w:rPr>
          <w:rFonts w:ascii="宋体" w:hAnsi="宋体" w:cs="宋体"/>
          <w:sz w:val="22"/>
          <w:szCs w:val="22"/>
        </w:rPr>
      </w:pPr>
      <w:r>
        <w:rPr>
          <w:rFonts w:ascii="Arial" w:hAnsi="Arial" w:eastAsia="Arial" w:cs="Arial"/>
          <w:spacing w:val="-2"/>
          <w:sz w:val="22"/>
          <w:szCs w:val="22"/>
        </w:rPr>
        <w:t>1.</w:t>
      </w:r>
      <w:r>
        <w:rPr>
          <w:rFonts w:ascii="宋体" w:hAnsi="宋体" w:cs="宋体"/>
          <w:spacing w:val="-2"/>
          <w:sz w:val="22"/>
          <w:szCs w:val="22"/>
        </w:rPr>
        <w:t>我方向贵方提交的所有投标文件、资料都是准确的和真实的。</w:t>
      </w:r>
    </w:p>
    <w:p>
      <w:pPr>
        <w:spacing w:before="207" w:line="185" w:lineRule="auto"/>
        <w:ind w:firstLine="440"/>
        <w:rPr>
          <w:rFonts w:ascii="宋体" w:hAnsi="宋体" w:cs="宋体"/>
          <w:spacing w:val="-6"/>
          <w:sz w:val="22"/>
          <w:szCs w:val="22"/>
        </w:rPr>
      </w:pPr>
      <w:r>
        <w:rPr>
          <w:rFonts w:hint="eastAsia" w:ascii="Arial" w:hAnsi="Arial" w:eastAsia="Arial" w:cs="Arial"/>
          <w:spacing w:val="-6"/>
          <w:sz w:val="22"/>
          <w:szCs w:val="22"/>
        </w:rPr>
        <w:t>2.我方承诺满足招标文件中要求投标人应当具备的条件，并真实提供相关材料</w:t>
      </w:r>
      <w:r>
        <w:rPr>
          <w:rFonts w:hint="eastAsia" w:ascii="宋体" w:hAnsi="宋体" w:cs="宋体"/>
          <w:spacing w:val="-6"/>
          <w:sz w:val="22"/>
          <w:szCs w:val="22"/>
        </w:rPr>
        <w:t>。</w:t>
      </w:r>
    </w:p>
    <w:p>
      <w:pPr>
        <w:spacing w:before="207" w:line="185" w:lineRule="auto"/>
        <w:ind w:firstLine="440"/>
        <w:rPr>
          <w:rFonts w:ascii="宋体" w:hAnsi="宋体" w:cs="宋体"/>
          <w:sz w:val="22"/>
          <w:szCs w:val="22"/>
        </w:rPr>
      </w:pPr>
      <w:r>
        <w:rPr>
          <w:rFonts w:ascii="Arial" w:hAnsi="Arial" w:eastAsia="Arial" w:cs="Arial"/>
          <w:spacing w:val="-1"/>
          <w:sz w:val="22"/>
          <w:szCs w:val="22"/>
        </w:rPr>
        <w:t>3.</w:t>
      </w:r>
      <w:r>
        <w:rPr>
          <w:rFonts w:ascii="宋体" w:hAnsi="宋体" w:cs="宋体"/>
          <w:spacing w:val="-1"/>
          <w:sz w:val="22"/>
          <w:szCs w:val="22"/>
        </w:rPr>
        <w:t>提供投标须知规定的全部投标文件，具体内容为：</w:t>
      </w:r>
    </w:p>
    <w:p>
      <w:pPr>
        <w:spacing w:before="207" w:line="185" w:lineRule="auto"/>
        <w:ind w:firstLine="440"/>
        <w:rPr>
          <w:rFonts w:ascii="Arial" w:hAnsi="Arial" w:eastAsia="Arial" w:cs="Arial"/>
          <w:spacing w:val="-1"/>
          <w:sz w:val="22"/>
          <w:szCs w:val="22"/>
        </w:rPr>
      </w:pPr>
      <w:r>
        <w:rPr>
          <w:rFonts w:ascii="Arial" w:hAnsi="Arial" w:eastAsia="Arial" w:cs="Arial"/>
          <w:spacing w:val="-1"/>
          <w:sz w:val="22"/>
          <w:szCs w:val="22"/>
        </w:rPr>
        <w:t>（1）资格证明文件</w:t>
      </w:r>
    </w:p>
    <w:p>
      <w:pPr>
        <w:spacing w:before="207" w:line="185" w:lineRule="auto"/>
        <w:ind w:firstLine="440"/>
        <w:rPr>
          <w:rFonts w:ascii="Arial" w:hAnsi="Arial" w:eastAsia="Arial" w:cs="Arial"/>
          <w:spacing w:val="-1"/>
          <w:sz w:val="22"/>
          <w:szCs w:val="22"/>
        </w:rPr>
      </w:pPr>
      <w:r>
        <w:rPr>
          <w:rFonts w:ascii="Arial" w:hAnsi="Arial" w:eastAsia="Arial" w:cs="Arial"/>
          <w:spacing w:val="-1"/>
          <w:sz w:val="22"/>
          <w:szCs w:val="22"/>
        </w:rPr>
        <w:t>（2）商务与技术文件；</w:t>
      </w:r>
    </w:p>
    <w:p>
      <w:pPr>
        <w:spacing w:before="207" w:line="185" w:lineRule="auto"/>
        <w:ind w:firstLine="440"/>
        <w:rPr>
          <w:rFonts w:ascii="Arial" w:hAnsi="Arial" w:eastAsia="Arial" w:cs="Arial"/>
          <w:spacing w:val="-1"/>
          <w:sz w:val="22"/>
          <w:szCs w:val="22"/>
        </w:rPr>
      </w:pPr>
      <w:r>
        <w:rPr>
          <w:rFonts w:ascii="Arial" w:hAnsi="Arial" w:eastAsia="Arial" w:cs="Arial"/>
          <w:spacing w:val="-1"/>
          <w:sz w:val="22"/>
          <w:szCs w:val="22"/>
        </w:rPr>
        <w:t>（3）投标人须知要求投标人提交的全部文件</w:t>
      </w:r>
    </w:p>
    <w:p>
      <w:pPr>
        <w:spacing w:before="207" w:line="185" w:lineRule="auto"/>
        <w:ind w:firstLine="440"/>
        <w:rPr>
          <w:rFonts w:ascii="Arial" w:hAnsi="Arial" w:cs="Arial" w:eastAsiaTheme="minorEastAsia"/>
          <w:spacing w:val="-1"/>
          <w:sz w:val="22"/>
          <w:szCs w:val="22"/>
        </w:rPr>
      </w:pPr>
      <w:r>
        <w:rPr>
          <w:rFonts w:ascii="Arial" w:hAnsi="Arial" w:eastAsia="Arial" w:cs="Arial"/>
          <w:spacing w:val="-1"/>
          <w:sz w:val="22"/>
          <w:szCs w:val="22"/>
        </w:rPr>
        <w:t>4.按招标文件要求提供和交付的货物或服务的投标报价按照招标需求。</w:t>
      </w:r>
    </w:p>
    <w:p>
      <w:pPr>
        <w:spacing w:before="207" w:line="185" w:lineRule="auto"/>
        <w:ind w:firstLine="440"/>
        <w:rPr>
          <w:rFonts w:ascii="Arial" w:hAnsi="Arial" w:eastAsia="Arial" w:cs="Arial"/>
          <w:spacing w:val="-1"/>
          <w:sz w:val="22"/>
          <w:szCs w:val="22"/>
        </w:rPr>
      </w:pPr>
      <w:r>
        <w:rPr>
          <w:rFonts w:ascii="Arial" w:hAnsi="Arial" w:eastAsia="Arial" w:cs="Arial"/>
          <w:spacing w:val="-1"/>
          <w:sz w:val="22"/>
          <w:szCs w:val="22"/>
        </w:rPr>
        <w:t xml:space="preserve">5.保证忠实地执行双方所签订的合同，并承担合同规定的责任和义务。   </w:t>
      </w:r>
    </w:p>
    <w:p>
      <w:pPr>
        <w:spacing w:before="207" w:line="185" w:lineRule="auto"/>
        <w:ind w:firstLine="440"/>
        <w:rPr>
          <w:rFonts w:ascii="Arial" w:hAnsi="Arial" w:eastAsia="Arial" w:cs="Arial"/>
          <w:spacing w:val="-1"/>
          <w:sz w:val="22"/>
          <w:szCs w:val="22"/>
        </w:rPr>
      </w:pPr>
      <w:r>
        <w:rPr>
          <w:rFonts w:ascii="Arial" w:hAnsi="Arial" w:eastAsia="Arial" w:cs="Arial"/>
          <w:spacing w:val="-1"/>
          <w:sz w:val="22"/>
          <w:szCs w:val="22"/>
        </w:rPr>
        <w:t>6.保证遵守招标文件中的其他有关规定。</w:t>
      </w:r>
    </w:p>
    <w:p>
      <w:pPr>
        <w:spacing w:before="207" w:line="276" w:lineRule="auto"/>
        <w:ind w:firstLine="440"/>
        <w:rPr>
          <w:rFonts w:ascii="Arial" w:hAnsi="Arial" w:eastAsia="Arial" w:cs="Arial"/>
          <w:spacing w:val="-1"/>
          <w:sz w:val="22"/>
          <w:szCs w:val="22"/>
        </w:rPr>
      </w:pPr>
      <w:r>
        <w:rPr>
          <w:rFonts w:ascii="Arial" w:hAnsi="Arial" w:eastAsia="Arial" w:cs="Arial"/>
          <w:spacing w:val="-1"/>
          <w:sz w:val="22"/>
          <w:szCs w:val="22"/>
        </w:rPr>
        <w:t>7.我方的投标有效期自在开标日起 90 天内有效。如果在开标后规定的投标有效期内撤回投标，贵方可不退还我方的投标保证金。</w:t>
      </w:r>
    </w:p>
    <w:p>
      <w:pPr>
        <w:spacing w:before="207" w:line="185" w:lineRule="auto"/>
        <w:ind w:firstLine="440"/>
        <w:rPr>
          <w:rFonts w:ascii="宋体" w:hAnsi="宋体" w:cs="宋体"/>
          <w:sz w:val="22"/>
          <w:szCs w:val="22"/>
        </w:rPr>
      </w:pPr>
      <w:r>
        <w:rPr>
          <w:rFonts w:ascii="Arial" w:hAnsi="Arial" w:eastAsia="Arial" w:cs="Arial"/>
          <w:spacing w:val="-1"/>
          <w:sz w:val="22"/>
          <w:szCs w:val="22"/>
        </w:rPr>
        <w:t>8.</w:t>
      </w:r>
      <w:r>
        <w:rPr>
          <w:rFonts w:ascii="宋体" w:hAnsi="宋体" w:cs="宋体"/>
          <w:spacing w:val="-1"/>
          <w:sz w:val="22"/>
          <w:szCs w:val="22"/>
        </w:rPr>
        <w:t>我方完全理解贵方不一定要接受最低价的投标。</w:t>
      </w:r>
    </w:p>
    <w:p>
      <w:pPr>
        <w:spacing w:before="207" w:line="358" w:lineRule="auto"/>
        <w:ind w:left="1" w:right="49" w:firstLine="438"/>
        <w:rPr>
          <w:rFonts w:ascii="宋体" w:hAnsi="宋体" w:cs="宋体"/>
          <w:sz w:val="22"/>
          <w:szCs w:val="22"/>
        </w:rPr>
      </w:pPr>
      <w:r>
        <w:rPr>
          <w:rFonts w:ascii="Arial" w:hAnsi="Arial" w:eastAsia="Arial" w:cs="Arial"/>
          <w:spacing w:val="-5"/>
          <w:sz w:val="22"/>
          <w:szCs w:val="22"/>
        </w:rPr>
        <w:t>9.</w:t>
      </w:r>
      <w:r>
        <w:rPr>
          <w:rFonts w:ascii="宋体" w:hAnsi="宋体" w:cs="宋体"/>
          <w:spacing w:val="-5"/>
          <w:sz w:val="22"/>
          <w:szCs w:val="22"/>
        </w:rPr>
        <w:t>我方在投标之前已经与贵方进行了充分的沟通，完全理解并接受招标文件的各项规定和</w:t>
      </w:r>
      <w:r>
        <w:rPr>
          <w:rFonts w:ascii="宋体" w:hAnsi="宋体" w:cs="宋体"/>
          <w:spacing w:val="-1"/>
          <w:sz w:val="22"/>
          <w:szCs w:val="22"/>
        </w:rPr>
        <w:t>要求，对招标文件的合理性、合法性不再有异议。</w:t>
      </w:r>
    </w:p>
    <w:p>
      <w:pPr>
        <w:spacing w:before="3" w:line="272" w:lineRule="auto"/>
        <w:ind w:left="11" w:right="4" w:firstLine="444"/>
        <w:rPr>
          <w:rFonts w:ascii="宋体" w:hAnsi="宋体" w:cs="宋体"/>
          <w:sz w:val="22"/>
          <w:szCs w:val="22"/>
        </w:rPr>
      </w:pPr>
      <w:r>
        <w:rPr>
          <w:rFonts w:ascii="Arial" w:hAnsi="Arial" w:eastAsia="Arial" w:cs="Arial"/>
          <w:spacing w:val="-3"/>
          <w:sz w:val="22"/>
          <w:szCs w:val="22"/>
        </w:rPr>
        <w:t>10.</w:t>
      </w:r>
      <w:r>
        <w:rPr>
          <w:rFonts w:ascii="宋体" w:hAnsi="宋体" w:cs="宋体"/>
          <w:spacing w:val="-3"/>
          <w:sz w:val="22"/>
          <w:szCs w:val="22"/>
        </w:rPr>
        <w:t>我方愿意向贵方提供真实完整的任何与该项投标有关的数据、情况和技术资料。若贵方</w:t>
      </w:r>
      <w:r>
        <w:rPr>
          <w:rFonts w:ascii="宋体" w:hAnsi="宋体" w:cs="宋体"/>
          <w:spacing w:val="-2"/>
          <w:sz w:val="22"/>
          <w:szCs w:val="22"/>
        </w:rPr>
        <w:t>需要，我方愿意提供我方作出的一切承诺的证明材料。</w:t>
      </w:r>
    </w:p>
    <w:p>
      <w:pPr>
        <w:spacing w:before="206" w:line="303" w:lineRule="auto"/>
        <w:ind w:firstLine="455"/>
        <w:rPr>
          <w:rFonts w:ascii="宋体" w:hAnsi="宋体" w:cs="宋体"/>
          <w:sz w:val="22"/>
          <w:szCs w:val="22"/>
        </w:rPr>
      </w:pPr>
      <w:r>
        <w:rPr>
          <w:rFonts w:ascii="Arial" w:hAnsi="Arial" w:eastAsia="Arial" w:cs="Arial"/>
          <w:spacing w:val="-5"/>
          <w:sz w:val="22"/>
          <w:szCs w:val="22"/>
        </w:rPr>
        <w:t>11.</w:t>
      </w:r>
      <w:r>
        <w:rPr>
          <w:rFonts w:ascii="宋体" w:hAnsi="宋体" w:cs="宋体"/>
          <w:spacing w:val="-5"/>
          <w:sz w:val="22"/>
          <w:szCs w:val="22"/>
        </w:rPr>
        <w:t>我方已详细审核全部招标文件，包括招标文件的澄清或修改文件（如有的话）、参考资</w:t>
      </w:r>
      <w:r>
        <w:rPr>
          <w:rFonts w:ascii="宋体" w:hAnsi="宋体" w:cs="宋体"/>
          <w:spacing w:val="-7"/>
          <w:sz w:val="22"/>
          <w:szCs w:val="22"/>
        </w:rPr>
        <w:t>料及有关附件，已经了解我方对于招标文件、招标过程、招标结果有依法进行询</w:t>
      </w:r>
      <w:r>
        <w:rPr>
          <w:rFonts w:ascii="宋体" w:hAnsi="宋体" w:cs="宋体"/>
          <w:spacing w:val="-7"/>
          <w:sz w:val="24"/>
        </w:rPr>
        <w:t>问、质疑、投</w:t>
      </w:r>
      <w:r>
        <w:rPr>
          <w:rFonts w:ascii="宋体" w:hAnsi="宋体" w:cs="宋体"/>
          <w:spacing w:val="-1"/>
          <w:sz w:val="22"/>
          <w:szCs w:val="22"/>
        </w:rPr>
        <w:t>诉的权利及相关渠道和要求。</w:t>
      </w:r>
    </w:p>
    <w:p>
      <w:pPr>
        <w:spacing w:before="206" w:line="303" w:lineRule="auto"/>
        <w:ind w:firstLine="455"/>
        <w:rPr>
          <w:rFonts w:ascii="宋体" w:hAnsi="宋体" w:cs="宋体"/>
          <w:spacing w:val="-5"/>
          <w:sz w:val="22"/>
          <w:szCs w:val="22"/>
        </w:rPr>
      </w:pPr>
      <w:r>
        <w:rPr>
          <w:rFonts w:ascii="宋体" w:hAnsi="宋体" w:cs="宋体"/>
          <w:spacing w:val="-5"/>
          <w:sz w:val="22"/>
          <w:szCs w:val="22"/>
        </w:rPr>
        <w:t>12.</w:t>
      </w:r>
      <w:r>
        <w:rPr>
          <w:rFonts w:hint="eastAsia" w:ascii="宋体" w:hAnsi="宋体" w:cs="宋体"/>
          <w:spacing w:val="-5"/>
          <w:sz w:val="22"/>
          <w:szCs w:val="22"/>
        </w:rPr>
        <w:t xml:space="preserve"> 我方将严格遵守相关规定：投标人有下列情形之一的，处以招标金额 5‰以上10‰以下的罚款，列入不良行为记录名单，在一至三年内禁止参加招标活动；有违法所得的，并处没收违法所得；情节严重的，由工商行政管理机关吊销营业执照；构成犯罪的，依法追究刑事责任。</w:t>
      </w:r>
    </w:p>
    <w:p>
      <w:pPr>
        <w:spacing w:before="206" w:line="185" w:lineRule="auto"/>
        <w:ind w:firstLine="432"/>
        <w:rPr>
          <w:rFonts w:ascii="宋体" w:hAnsi="宋体" w:cs="宋体"/>
          <w:sz w:val="22"/>
          <w:szCs w:val="22"/>
        </w:rPr>
      </w:pPr>
      <w:r>
        <w:rPr>
          <w:rFonts w:ascii="Arial" w:hAnsi="Arial" w:eastAsia="Arial" w:cs="Arial"/>
          <w:spacing w:val="-1"/>
          <w:sz w:val="22"/>
          <w:szCs w:val="22"/>
        </w:rPr>
        <w:t>A.</w:t>
      </w:r>
      <w:r>
        <w:rPr>
          <w:rFonts w:ascii="宋体" w:hAnsi="宋体" w:cs="宋体"/>
          <w:spacing w:val="-1"/>
          <w:sz w:val="22"/>
          <w:szCs w:val="22"/>
        </w:rPr>
        <w:t>提供虚假材料谋取中标、成交的；</w:t>
      </w:r>
    </w:p>
    <w:p>
      <w:pPr>
        <w:spacing w:before="206" w:line="429" w:lineRule="exact"/>
        <w:ind w:firstLine="448"/>
        <w:rPr>
          <w:rFonts w:ascii="宋体" w:hAnsi="宋体" w:cs="宋体"/>
          <w:sz w:val="22"/>
          <w:szCs w:val="22"/>
        </w:rPr>
      </w:pPr>
      <w:r>
        <w:rPr>
          <w:rFonts w:ascii="Arial" w:hAnsi="Arial" w:eastAsia="Arial" w:cs="Arial"/>
          <w:spacing w:val="-2"/>
          <w:position w:val="15"/>
          <w:sz w:val="22"/>
          <w:szCs w:val="22"/>
        </w:rPr>
        <w:t>B.</w:t>
      </w:r>
      <w:r>
        <w:rPr>
          <w:rFonts w:ascii="宋体" w:hAnsi="宋体" w:cs="宋体"/>
          <w:spacing w:val="-2"/>
          <w:position w:val="15"/>
          <w:sz w:val="22"/>
          <w:szCs w:val="22"/>
        </w:rPr>
        <w:t>采取不正当手段诋毁、排挤其他</w:t>
      </w:r>
      <w:r>
        <w:rPr>
          <w:rFonts w:hint="eastAsia" w:ascii="宋体" w:hAnsi="宋体" w:cs="宋体"/>
          <w:spacing w:val="-2"/>
          <w:position w:val="15"/>
          <w:sz w:val="22"/>
          <w:szCs w:val="22"/>
        </w:rPr>
        <w:t>投标人</w:t>
      </w:r>
      <w:r>
        <w:rPr>
          <w:rFonts w:ascii="宋体" w:hAnsi="宋体" w:cs="宋体"/>
          <w:spacing w:val="-2"/>
          <w:position w:val="15"/>
          <w:sz w:val="22"/>
          <w:szCs w:val="22"/>
        </w:rPr>
        <w:t>的；</w:t>
      </w:r>
    </w:p>
    <w:p>
      <w:pPr>
        <w:spacing w:line="204" w:lineRule="auto"/>
        <w:ind w:firstLine="443"/>
        <w:rPr>
          <w:rFonts w:ascii="宋体" w:hAnsi="宋体" w:cs="宋体"/>
          <w:sz w:val="22"/>
          <w:szCs w:val="22"/>
        </w:rPr>
      </w:pPr>
      <w:r>
        <w:rPr>
          <w:rFonts w:ascii="Arial" w:hAnsi="Arial" w:eastAsia="Arial" w:cs="Arial"/>
          <w:spacing w:val="-2"/>
          <w:sz w:val="22"/>
          <w:szCs w:val="22"/>
        </w:rPr>
        <w:t>C.</w:t>
      </w:r>
      <w:r>
        <w:rPr>
          <w:rFonts w:ascii="宋体" w:hAnsi="宋体" w:cs="宋体"/>
          <w:spacing w:val="-2"/>
          <w:sz w:val="22"/>
          <w:szCs w:val="22"/>
        </w:rPr>
        <w:t>与</w:t>
      </w:r>
      <w:r>
        <w:rPr>
          <w:rFonts w:hint="eastAsia" w:ascii="宋体" w:hAnsi="宋体" w:cs="宋体"/>
          <w:spacing w:val="-2"/>
          <w:sz w:val="22"/>
          <w:szCs w:val="22"/>
        </w:rPr>
        <w:t>招标人</w:t>
      </w:r>
      <w:r>
        <w:rPr>
          <w:rFonts w:ascii="宋体" w:hAnsi="宋体" w:cs="宋体"/>
          <w:spacing w:val="-2"/>
          <w:sz w:val="22"/>
          <w:szCs w:val="22"/>
        </w:rPr>
        <w:t>、其它</w:t>
      </w:r>
      <w:r>
        <w:rPr>
          <w:rFonts w:hint="eastAsia" w:ascii="宋体" w:hAnsi="宋体" w:cs="宋体"/>
          <w:spacing w:val="-2"/>
          <w:sz w:val="22"/>
          <w:szCs w:val="22"/>
        </w:rPr>
        <w:t>投标人</w:t>
      </w:r>
      <w:r>
        <w:rPr>
          <w:rFonts w:ascii="宋体" w:hAnsi="宋体" w:cs="宋体"/>
          <w:spacing w:val="-2"/>
          <w:sz w:val="22"/>
          <w:szCs w:val="22"/>
        </w:rPr>
        <w:t>恶意串通的；</w:t>
      </w:r>
    </w:p>
    <w:p>
      <w:pPr>
        <w:spacing w:before="184" w:line="427" w:lineRule="exact"/>
        <w:ind w:firstLine="449"/>
        <w:rPr>
          <w:rFonts w:ascii="宋体" w:hAnsi="宋体" w:cs="宋体"/>
          <w:sz w:val="22"/>
          <w:szCs w:val="22"/>
        </w:rPr>
      </w:pPr>
      <w:r>
        <w:rPr>
          <w:rFonts w:ascii="Arial" w:hAnsi="Arial" w:eastAsia="Arial" w:cs="Arial"/>
          <w:spacing w:val="-2"/>
          <w:position w:val="15"/>
          <w:sz w:val="22"/>
          <w:szCs w:val="22"/>
        </w:rPr>
        <w:t>D.</w:t>
      </w:r>
      <w:r>
        <w:rPr>
          <w:rFonts w:ascii="宋体" w:hAnsi="宋体" w:cs="宋体"/>
          <w:spacing w:val="-2"/>
          <w:position w:val="15"/>
          <w:sz w:val="22"/>
          <w:szCs w:val="22"/>
        </w:rPr>
        <w:t>向</w:t>
      </w:r>
      <w:r>
        <w:rPr>
          <w:rFonts w:hint="eastAsia" w:ascii="宋体" w:hAnsi="宋体" w:cs="宋体"/>
          <w:spacing w:val="-2"/>
          <w:position w:val="15"/>
          <w:sz w:val="22"/>
          <w:szCs w:val="22"/>
        </w:rPr>
        <w:t>招标人</w:t>
      </w:r>
      <w:r>
        <w:rPr>
          <w:rFonts w:ascii="宋体" w:hAnsi="宋体" w:cs="宋体"/>
          <w:spacing w:val="-2"/>
          <w:position w:val="15"/>
          <w:sz w:val="22"/>
          <w:szCs w:val="22"/>
        </w:rPr>
        <w:t>行贿或者提供其他不正当利益的；</w:t>
      </w:r>
    </w:p>
    <w:p>
      <w:pPr>
        <w:spacing w:before="1" w:line="204" w:lineRule="auto"/>
        <w:ind w:firstLine="449"/>
        <w:rPr>
          <w:rFonts w:ascii="宋体" w:hAnsi="宋体" w:cs="宋体"/>
          <w:sz w:val="22"/>
          <w:szCs w:val="22"/>
        </w:rPr>
      </w:pPr>
      <w:r>
        <w:rPr>
          <w:rFonts w:ascii="Arial" w:hAnsi="Arial" w:eastAsia="Arial" w:cs="Arial"/>
          <w:spacing w:val="-2"/>
          <w:sz w:val="22"/>
          <w:szCs w:val="22"/>
        </w:rPr>
        <w:t>E.</w:t>
      </w:r>
      <w:r>
        <w:rPr>
          <w:rFonts w:ascii="宋体" w:hAnsi="宋体" w:cs="宋体"/>
          <w:spacing w:val="-2"/>
          <w:sz w:val="22"/>
          <w:szCs w:val="22"/>
        </w:rPr>
        <w:t>拒绝有关部门监督检查或提供虚假情况的。</w:t>
      </w:r>
    </w:p>
    <w:p>
      <w:pPr>
        <w:spacing w:before="206" w:line="303" w:lineRule="auto"/>
        <w:ind w:firstLine="455"/>
        <w:rPr>
          <w:rFonts w:ascii="宋体" w:hAnsi="宋体" w:cs="宋体"/>
          <w:spacing w:val="-5"/>
          <w:sz w:val="22"/>
          <w:szCs w:val="22"/>
        </w:rPr>
      </w:pPr>
      <w:r>
        <w:rPr>
          <w:rFonts w:ascii="宋体" w:hAnsi="宋体" w:cs="宋体"/>
          <w:spacing w:val="-5"/>
          <w:sz w:val="22"/>
          <w:szCs w:val="22"/>
        </w:rPr>
        <w:t>13.如中标，本投标文件至本项目合同履行完毕止均保持有效，</w:t>
      </w:r>
      <w:r>
        <w:rPr>
          <w:rFonts w:hint="eastAsia" w:ascii="宋体" w:hAnsi="宋体" w:cs="宋体"/>
          <w:spacing w:val="-5"/>
          <w:sz w:val="22"/>
          <w:szCs w:val="22"/>
        </w:rPr>
        <w:t>我方将按招标文件及招标法律、法规的规定履行合同责任和义务</w:t>
      </w:r>
      <w:r>
        <w:rPr>
          <w:rFonts w:ascii="宋体" w:hAnsi="宋体" w:cs="宋体"/>
          <w:spacing w:val="-5"/>
          <w:sz w:val="22"/>
          <w:szCs w:val="22"/>
        </w:rPr>
        <w:t>。</w:t>
      </w:r>
    </w:p>
    <w:p>
      <w:pPr>
        <w:spacing w:before="206" w:line="303" w:lineRule="auto"/>
        <w:ind w:firstLine="455"/>
        <w:rPr>
          <w:rFonts w:ascii="宋体" w:hAnsi="宋体" w:cs="宋体"/>
          <w:spacing w:val="-5"/>
          <w:sz w:val="22"/>
          <w:szCs w:val="22"/>
        </w:rPr>
      </w:pPr>
      <w:r>
        <w:rPr>
          <w:rFonts w:ascii="宋体" w:hAnsi="宋体" w:cs="宋体"/>
          <w:spacing w:val="-5"/>
          <w:sz w:val="22"/>
          <w:szCs w:val="22"/>
        </w:rPr>
        <w:t>14.以上事项如有虚假或隐瞒，我方愿意承担一切不利后果，并不再寻求任何旨在减轻或免除法律责任。</w:t>
      </w:r>
    </w:p>
    <w:p>
      <w:pPr>
        <w:spacing w:before="47" w:line="451" w:lineRule="exact"/>
        <w:ind w:firstLine="361"/>
        <w:rPr>
          <w:rFonts w:ascii="宋体" w:hAnsi="宋体" w:cs="宋体"/>
          <w:sz w:val="22"/>
          <w:szCs w:val="22"/>
        </w:rPr>
      </w:pPr>
      <w:r>
        <w:rPr>
          <w:rFonts w:ascii="宋体" w:hAnsi="宋体" w:cs="宋体"/>
          <w:spacing w:val="-3"/>
          <w:position w:val="17"/>
          <w:sz w:val="22"/>
          <w:szCs w:val="22"/>
        </w:rPr>
        <w:t>与本投标有关的一切往来通讯请寄：</w:t>
      </w:r>
    </w:p>
    <w:p>
      <w:pPr>
        <w:spacing w:line="204" w:lineRule="auto"/>
        <w:ind w:firstLine="222"/>
        <w:rPr>
          <w:rFonts w:ascii="Arial" w:hAnsi="Arial" w:eastAsia="Arial" w:cs="Arial"/>
          <w:sz w:val="22"/>
          <w:szCs w:val="22"/>
        </w:rPr>
      </w:pPr>
      <w:r>
        <w:rPr>
          <w:rFonts w:ascii="宋体" w:hAnsi="宋体" w:cs="宋体"/>
          <w:spacing w:val="-9"/>
          <w:sz w:val="22"/>
          <w:szCs w:val="22"/>
        </w:rPr>
        <w:t>地址：</w:t>
      </w:r>
      <w:r>
        <w:rPr>
          <w:rFonts w:ascii="Arial" w:hAnsi="Arial" w:eastAsia="Arial" w:cs="Arial"/>
          <w:spacing w:val="-9"/>
          <w:sz w:val="22"/>
          <w:szCs w:val="22"/>
        </w:rPr>
        <w:t>________________</w:t>
      </w:r>
    </w:p>
    <w:p>
      <w:pPr>
        <w:spacing w:before="206" w:line="198" w:lineRule="auto"/>
        <w:ind w:firstLine="248"/>
        <w:rPr>
          <w:rFonts w:ascii="Arial" w:hAnsi="Arial" w:cs="Arial" w:eastAsiaTheme="minorEastAsia"/>
          <w:sz w:val="22"/>
          <w:szCs w:val="22"/>
        </w:rPr>
      </w:pPr>
      <w:r>
        <w:rPr>
          <w:rFonts w:ascii="宋体" w:hAnsi="宋体" w:cs="宋体"/>
          <w:spacing w:val="-10"/>
          <w:sz w:val="22"/>
          <w:szCs w:val="22"/>
        </w:rPr>
        <w:t>电话：</w:t>
      </w:r>
      <w:r>
        <w:rPr>
          <w:rFonts w:ascii="Arial" w:hAnsi="Arial" w:eastAsia="Arial" w:cs="Arial"/>
          <w:spacing w:val="-10"/>
          <w:sz w:val="22"/>
          <w:szCs w:val="22"/>
        </w:rPr>
        <w:t>________________</w:t>
      </w:r>
    </w:p>
    <w:p>
      <w:pPr>
        <w:spacing w:before="206" w:line="198" w:lineRule="auto"/>
        <w:ind w:firstLine="248"/>
        <w:rPr>
          <w:rFonts w:ascii="Arial" w:hAnsi="Arial" w:cs="Arial" w:eastAsiaTheme="minorEastAsia"/>
          <w:sz w:val="22"/>
          <w:szCs w:val="22"/>
        </w:rPr>
      </w:pPr>
      <w:r>
        <w:rPr>
          <w:rFonts w:ascii="宋体" w:hAnsi="宋体" w:cs="宋体"/>
          <w:spacing w:val="-6"/>
          <w:w w:val="98"/>
          <w:sz w:val="22"/>
          <w:szCs w:val="22"/>
        </w:rPr>
        <w:t xml:space="preserve">邮编： </w:t>
      </w:r>
      <w:r>
        <w:rPr>
          <w:rFonts w:ascii="Arial" w:hAnsi="Arial" w:eastAsia="Arial" w:cs="Arial"/>
          <w:spacing w:val="-10"/>
          <w:sz w:val="22"/>
          <w:szCs w:val="22"/>
        </w:rPr>
        <w:t>________________</w:t>
      </w:r>
    </w:p>
    <w:p>
      <w:pPr>
        <w:spacing w:before="206" w:line="198" w:lineRule="auto"/>
        <w:ind w:firstLine="248"/>
        <w:rPr>
          <w:rFonts w:ascii="Arial" w:hAnsi="Arial" w:cs="Arial" w:eastAsiaTheme="minorEastAsia"/>
          <w:sz w:val="22"/>
          <w:szCs w:val="22"/>
        </w:rPr>
      </w:pPr>
      <w:r>
        <w:rPr>
          <w:rFonts w:ascii="宋体" w:hAnsi="宋体" w:cs="宋体"/>
          <w:spacing w:val="-6"/>
          <w:w w:val="98"/>
          <w:sz w:val="22"/>
          <w:szCs w:val="22"/>
        </w:rPr>
        <w:t xml:space="preserve">传真： </w:t>
      </w:r>
      <w:r>
        <w:rPr>
          <w:rFonts w:ascii="Arial" w:hAnsi="Arial" w:eastAsia="Arial" w:cs="Arial"/>
          <w:spacing w:val="-10"/>
          <w:sz w:val="22"/>
          <w:szCs w:val="22"/>
        </w:rPr>
        <w:t>________________</w:t>
      </w:r>
    </w:p>
    <w:p>
      <w:pPr>
        <w:spacing w:before="206" w:line="198" w:lineRule="auto"/>
        <w:ind w:firstLine="248"/>
        <w:rPr>
          <w:rFonts w:ascii="宋体" w:hAnsi="宋体" w:cs="宋体"/>
          <w:spacing w:val="-6"/>
          <w:w w:val="98"/>
          <w:sz w:val="22"/>
          <w:szCs w:val="22"/>
        </w:rPr>
      </w:pPr>
    </w:p>
    <w:p>
      <w:pPr>
        <w:spacing w:before="2" w:line="360" w:lineRule="auto"/>
        <w:ind w:left="14" w:firstLine="441"/>
        <w:rPr>
          <w:rFonts w:ascii="Arial" w:hAnsi="Arial" w:cs="Arial"/>
          <w:sz w:val="24"/>
        </w:rPr>
      </w:pPr>
      <w:r>
        <w:rPr>
          <w:rFonts w:hint="eastAsia" w:ascii="宋体" w:hAnsi="宋体" w:cs="宋体"/>
          <w:spacing w:val="-6"/>
          <w:w w:val="98"/>
          <w:sz w:val="22"/>
          <w:szCs w:val="22"/>
        </w:rPr>
        <w:t>注： ▲必须按照本声明书要</w:t>
      </w:r>
      <w:r>
        <w:rPr>
          <w:rFonts w:hint="eastAsia" w:ascii="Arial" w:hAnsi="Arial" w:cs="Arial"/>
          <w:sz w:val="24"/>
        </w:rPr>
        <w:t>投标人(盖单位章)：</w:t>
      </w:r>
    </w:p>
    <w:p>
      <w:pPr>
        <w:spacing w:line="450" w:lineRule="atLeast"/>
        <w:ind w:firstLine="240" w:firstLineChars="100"/>
        <w:jc w:val="left"/>
        <w:rPr>
          <w:rFonts w:ascii="Arial" w:hAnsi="Arial" w:cs="Arial"/>
          <w:sz w:val="24"/>
        </w:rPr>
      </w:pPr>
    </w:p>
    <w:p>
      <w:pPr>
        <w:spacing w:line="450" w:lineRule="atLeast"/>
        <w:ind w:firstLine="2520" w:firstLineChars="1050"/>
        <w:jc w:val="left"/>
        <w:rPr>
          <w:rFonts w:ascii="宋体" w:hAnsi="宋体" w:cs="宋体"/>
          <w:sz w:val="23"/>
          <w:szCs w:val="23"/>
        </w:rPr>
      </w:pPr>
      <w:r>
        <w:rPr>
          <w:rFonts w:hint="eastAsia" w:ascii="Arial" w:hAnsi="Arial" w:cs="Arial"/>
          <w:sz w:val="24"/>
        </w:rPr>
        <w:t>法定代表人或全权代表(盖章或签字)：</w:t>
      </w:r>
    </w:p>
    <w:p>
      <w:pPr>
        <w:spacing w:line="450" w:lineRule="atLeast"/>
        <w:jc w:val="center"/>
        <w:rPr>
          <w:rFonts w:ascii="Arial" w:hAnsi="Arial" w:cs="Arial"/>
          <w:sz w:val="24"/>
        </w:rPr>
      </w:pPr>
    </w:p>
    <w:p>
      <w:pPr>
        <w:spacing w:line="450" w:lineRule="atLeast"/>
        <w:jc w:val="center"/>
        <w:rPr>
          <w:rFonts w:ascii="Arial" w:hAnsi="Arial" w:cs="Arial"/>
          <w:sz w:val="24"/>
        </w:rPr>
      </w:pPr>
      <w:r>
        <w:rPr>
          <w:rFonts w:hint="eastAsia" w:ascii="Arial" w:hAnsi="Arial" w:cs="Arial"/>
          <w:sz w:val="24"/>
        </w:rPr>
        <w:t>日期：</w:t>
      </w:r>
    </w:p>
    <w:p>
      <w:pPr>
        <w:spacing w:line="450" w:lineRule="atLeast"/>
        <w:jc w:val="center"/>
        <w:rPr>
          <w:rFonts w:ascii="Arial" w:hAnsi="Arial" w:cs="Arial"/>
          <w:sz w:val="24"/>
        </w:rPr>
      </w:pPr>
    </w:p>
    <w:p>
      <w:pPr>
        <w:rPr>
          <w:rFonts w:ascii="仿宋_GB2312" w:eastAsia="仿宋_GB2312"/>
          <w:b/>
          <w:bCs/>
          <w:sz w:val="24"/>
        </w:rPr>
      </w:pPr>
      <w:r>
        <w:rPr>
          <w:rFonts w:ascii="仿宋_GB2312" w:eastAsia="仿宋_GB2312"/>
          <w:b/>
          <w:bCs/>
          <w:sz w:val="24"/>
        </w:rPr>
        <w:t>注：</w:t>
      </w:r>
      <w:r>
        <w:rPr>
          <w:rFonts w:hint="eastAsia" w:ascii="仿宋_GB2312" w:eastAsia="仿宋_GB2312"/>
          <w:b/>
          <w:bCs/>
          <w:sz w:val="24"/>
        </w:rPr>
        <w:t>▲必须按照本声明书要求填报。</w:t>
      </w:r>
      <w:r>
        <w:rPr>
          <w:rFonts w:ascii="仿宋_GB2312" w:eastAsia="仿宋_GB2312"/>
          <w:b/>
          <w:bCs/>
          <w:sz w:val="24"/>
        </w:rPr>
        <w:br w:type="page"/>
      </w:r>
    </w:p>
    <w:p>
      <w:pPr>
        <w:rPr>
          <w:rFonts w:hAnsi="宋体"/>
          <w:b/>
          <w:sz w:val="24"/>
        </w:rPr>
      </w:pPr>
      <w:r>
        <w:rPr>
          <w:rFonts w:hint="eastAsia" w:hAnsi="宋体"/>
          <w:b/>
          <w:sz w:val="24"/>
        </w:rPr>
        <w:t>附件二：</w:t>
      </w:r>
    </w:p>
    <w:p>
      <w:pPr>
        <w:spacing w:line="360" w:lineRule="auto"/>
        <w:ind w:firstLine="211" w:firstLineChars="100"/>
        <w:jc w:val="center"/>
        <w:rPr>
          <w:szCs w:val="36"/>
        </w:rPr>
      </w:pPr>
      <w:r>
        <w:rPr>
          <w:b/>
          <w:szCs w:val="36"/>
        </w:rPr>
        <w:t>授权</w:t>
      </w:r>
      <w:r>
        <w:rPr>
          <w:rFonts w:hint="eastAsia"/>
          <w:b/>
          <w:szCs w:val="36"/>
        </w:rPr>
        <w:t>委托</w:t>
      </w:r>
      <w:r>
        <w:rPr>
          <w:b/>
          <w:szCs w:val="36"/>
        </w:rPr>
        <w:t>书</w:t>
      </w:r>
    </w:p>
    <w:p>
      <w:pPr>
        <w:pStyle w:val="18"/>
        <w:spacing w:line="500" w:lineRule="exact"/>
        <w:rPr>
          <w:rFonts w:hAnsi="宋体"/>
          <w:b/>
          <w:sz w:val="24"/>
        </w:rPr>
      </w:pPr>
      <w:r>
        <w:rPr>
          <w:rFonts w:hint="eastAsia" w:hAnsi="宋体"/>
          <w:b/>
          <w:sz w:val="24"/>
          <w:u w:val="single"/>
        </w:rPr>
        <w:t xml:space="preserve"> 甬台温高速公路改扩建三门段工程指挥部</w:t>
      </w:r>
      <w:r>
        <w:rPr>
          <w:rFonts w:hAnsi="宋体"/>
          <w:b/>
          <w:sz w:val="24"/>
        </w:rPr>
        <w:t>：</w:t>
      </w:r>
    </w:p>
    <w:p>
      <w:pPr>
        <w:pStyle w:val="18"/>
        <w:spacing w:line="500" w:lineRule="exact"/>
        <w:ind w:left="240" w:hanging="240" w:hangingChars="1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，参加贵单位组织的项目的招标活动，并代表我方全权办理针对上述项目的投标、开标、评标、签约等具体事务和签署相关文件。</w:t>
      </w:r>
      <w:r>
        <w:rPr>
          <w:rFonts w:hint="eastAsia" w:hAnsi="宋体"/>
          <w:sz w:val="24"/>
        </w:rPr>
        <w:t>我方对全权代表的签名事项负全部责任。</w:t>
      </w:r>
    </w:p>
    <w:p>
      <w:pPr>
        <w:pStyle w:val="18"/>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8"/>
        <w:spacing w:line="500" w:lineRule="exact"/>
        <w:ind w:left="139" w:leftChars="66" w:firstLine="480" w:firstLineChars="200"/>
        <w:rPr>
          <w:rFonts w:hAnsi="宋体"/>
          <w:sz w:val="24"/>
        </w:rPr>
      </w:pPr>
      <w:r>
        <w:rPr>
          <w:rFonts w:hint="eastAsia" w:hAnsi="宋体"/>
          <w:sz w:val="24"/>
        </w:rPr>
        <w:t>全权代表无转委托权，特此委托。</w:t>
      </w:r>
    </w:p>
    <w:p>
      <w:pPr>
        <w:pStyle w:val="18"/>
        <w:spacing w:line="360" w:lineRule="auto"/>
        <w:rPr>
          <w:rFonts w:hAnsi="宋体"/>
          <w:sz w:val="24"/>
        </w:rPr>
      </w:pPr>
    </w:p>
    <w:p>
      <w:pPr>
        <w:snapToGrid w:val="0"/>
        <w:spacing w:beforeLines="50" w:after="50" w:line="580" w:lineRule="exact"/>
        <w:rPr>
          <w:rFonts w:ascii="宋体" w:hAnsi="宋体"/>
          <w:sz w:val="24"/>
          <w:szCs w:val="20"/>
        </w:rPr>
      </w:pPr>
      <w:r>
        <w:rPr>
          <w:rFonts w:hint="eastAsia" w:ascii="宋体" w:hAnsi="宋体"/>
          <w:sz w:val="24"/>
          <w:szCs w:val="20"/>
        </w:rPr>
        <w:t>全权代表姓名：   职务：</w:t>
      </w:r>
    </w:p>
    <w:p>
      <w:pPr>
        <w:snapToGrid w:val="0"/>
        <w:spacing w:beforeLines="50" w:after="50" w:line="580" w:lineRule="exact"/>
        <w:rPr>
          <w:rFonts w:ascii="宋体" w:hAnsi="宋体"/>
          <w:sz w:val="24"/>
          <w:szCs w:val="20"/>
          <w:u w:val="single"/>
        </w:rPr>
      </w:pPr>
      <w:r>
        <w:rPr>
          <w:rFonts w:hint="eastAsia" w:ascii="宋体" w:hAnsi="宋体"/>
          <w:sz w:val="24"/>
          <w:szCs w:val="20"/>
        </w:rPr>
        <w:t>全权代表身份证号码：</w:t>
      </w:r>
    </w:p>
    <w:p>
      <w:pPr>
        <w:snapToGrid w:val="0"/>
        <w:spacing w:beforeLines="50" w:after="50" w:line="580" w:lineRule="exact"/>
        <w:rPr>
          <w:rFonts w:ascii="宋体" w:hAnsi="宋体"/>
          <w:sz w:val="24"/>
          <w:szCs w:val="20"/>
          <w:u w:val="single"/>
        </w:rPr>
      </w:pPr>
      <w:r>
        <w:rPr>
          <w:rFonts w:hint="eastAsia" w:ascii="宋体" w:hAnsi="宋体"/>
          <w:sz w:val="24"/>
          <w:szCs w:val="20"/>
        </w:rPr>
        <w:t xml:space="preserve">附上：全权代表身份证复印件                                              </w:t>
      </w:r>
    </w:p>
    <w:p>
      <w:pPr>
        <w:snapToGrid w:val="0"/>
        <w:spacing w:beforeLines="50" w:after="50" w:line="580" w:lineRule="exact"/>
        <w:rPr>
          <w:rFonts w:ascii="宋体" w:hAnsi="宋体"/>
          <w:sz w:val="24"/>
          <w:szCs w:val="20"/>
        </w:rPr>
      </w:pPr>
    </w:p>
    <w:p>
      <w:pPr>
        <w:snapToGrid w:val="0"/>
        <w:spacing w:beforeLines="50" w:after="50" w:line="580" w:lineRule="exact"/>
        <w:rPr>
          <w:rFonts w:ascii="宋体" w:hAnsi="宋体"/>
          <w:b/>
          <w:bCs/>
          <w:sz w:val="30"/>
          <w:szCs w:val="30"/>
        </w:rPr>
      </w:pPr>
      <w:r>
        <w:rPr>
          <w:rFonts w:hint="eastAsia" w:ascii="宋体" w:hAnsi="宋体"/>
          <w:b/>
          <w:bCs/>
          <w:sz w:val="24"/>
          <w:szCs w:val="20"/>
        </w:rPr>
        <w:t>法定代表人或营业执照中单位负责人（签名或盖章）：</w:t>
      </w:r>
    </w:p>
    <w:p>
      <w:pPr>
        <w:snapToGrid w:val="0"/>
        <w:spacing w:beforeLines="50" w:after="50" w:line="460" w:lineRule="exact"/>
        <w:ind w:firstLine="6150" w:firstLineChars="2050"/>
        <w:rPr>
          <w:rFonts w:ascii="仿宋" w:hAnsi="仿宋" w:eastAsia="仿宋" w:cs="仿宋"/>
          <w:sz w:val="30"/>
          <w:szCs w:val="30"/>
        </w:rPr>
      </w:pPr>
    </w:p>
    <w:p>
      <w:pPr>
        <w:pStyle w:val="18"/>
        <w:spacing w:line="360" w:lineRule="auto"/>
        <w:rPr>
          <w:rFonts w:hAnsi="宋体"/>
          <w:sz w:val="30"/>
          <w:szCs w:val="30"/>
        </w:rPr>
      </w:pPr>
    </w:p>
    <w:p>
      <w:pPr>
        <w:pStyle w:val="18"/>
        <w:spacing w:line="360" w:lineRule="auto"/>
        <w:rPr>
          <w:rFonts w:hAnsi="宋体"/>
          <w:b/>
          <w:sz w:val="24"/>
        </w:rPr>
      </w:pPr>
      <w:r>
        <w:rPr>
          <w:rFonts w:hint="eastAsia" w:hAnsi="宋体"/>
          <w:b/>
          <w:sz w:val="24"/>
        </w:rPr>
        <w:t>投标人（盖单位章）：                日 期：</w:t>
      </w:r>
      <w:r>
        <w:rPr>
          <w:rFonts w:hAnsi="宋体"/>
          <w:b/>
          <w:sz w:val="24"/>
        </w:rPr>
        <w:br w:type="page"/>
      </w:r>
    </w:p>
    <w:p>
      <w:pPr>
        <w:rPr>
          <w:rFonts w:hAnsi="宋体"/>
          <w:b/>
          <w:sz w:val="24"/>
        </w:rPr>
      </w:pPr>
      <w:bookmarkStart w:id="25" w:name="_Toc93048460"/>
      <w:r>
        <w:rPr>
          <w:rFonts w:hint="eastAsia" w:hAnsi="宋体"/>
          <w:b/>
          <w:sz w:val="24"/>
        </w:rPr>
        <w:t>附件</w:t>
      </w:r>
      <w:bookmarkEnd w:id="25"/>
      <w:r>
        <w:rPr>
          <w:rFonts w:hint="eastAsia" w:hAnsi="宋体"/>
          <w:b/>
          <w:sz w:val="24"/>
        </w:rPr>
        <w:t>三：</w:t>
      </w:r>
    </w:p>
    <w:p>
      <w:pPr>
        <w:pStyle w:val="12"/>
        <w:ind w:left="630" w:leftChars="300" w:right="630" w:rightChars="300" w:firstLine="0"/>
        <w:jc w:val="center"/>
        <w:rPr>
          <w:rFonts w:ascii="宋体" w:hAnsi="宋体" w:cs="宋体"/>
          <w:b/>
          <w:sz w:val="24"/>
          <w:szCs w:val="24"/>
        </w:rPr>
      </w:pPr>
    </w:p>
    <w:p>
      <w:pPr>
        <w:adjustRightInd w:val="0"/>
        <w:snapToGrid w:val="0"/>
        <w:spacing w:line="288" w:lineRule="auto"/>
        <w:jc w:val="center"/>
        <w:outlineLvl w:val="2"/>
        <w:rPr>
          <w:b/>
          <w:bCs/>
          <w:sz w:val="28"/>
          <w:szCs w:val="28"/>
        </w:rPr>
      </w:pPr>
      <w:r>
        <w:rPr>
          <w:rFonts w:hint="eastAsia"/>
          <w:b/>
          <w:bCs/>
          <w:sz w:val="28"/>
          <w:szCs w:val="28"/>
        </w:rPr>
        <w:t>符合参加</w:t>
      </w:r>
    </w:p>
    <w:p>
      <w:pPr>
        <w:adjustRightInd w:val="0"/>
        <w:snapToGrid w:val="0"/>
        <w:spacing w:line="288" w:lineRule="auto"/>
        <w:jc w:val="center"/>
        <w:outlineLvl w:val="2"/>
        <w:rPr>
          <w:b/>
          <w:bCs/>
          <w:sz w:val="28"/>
          <w:szCs w:val="28"/>
          <w:shd w:val="clear" w:color="auto" w:fill="FFFFFF"/>
        </w:rPr>
      </w:pPr>
      <w:r>
        <w:rPr>
          <w:rFonts w:hint="eastAsia"/>
          <w:b/>
          <w:bCs/>
          <w:sz w:val="28"/>
          <w:szCs w:val="28"/>
        </w:rPr>
        <w:t>招标活动应当具备的一般条件的承诺函</w:t>
      </w:r>
    </w:p>
    <w:p>
      <w:pPr>
        <w:adjustRightInd w:val="0"/>
        <w:snapToGrid w:val="0"/>
        <w:spacing w:line="288" w:lineRule="auto"/>
        <w:rPr>
          <w:szCs w:val="21"/>
          <w:shd w:val="clear" w:color="auto" w:fill="FFFFFF"/>
        </w:rPr>
      </w:pPr>
    </w:p>
    <w:p>
      <w:pPr>
        <w:snapToGrid w:val="0"/>
        <w:spacing w:beforeLines="50" w:after="50" w:line="312" w:lineRule="auto"/>
        <w:rPr>
          <w:rFonts w:ascii="宋体" w:hAnsi="宋体" w:cs="宋体"/>
          <w:b/>
          <w:bCs/>
          <w:spacing w:val="-6"/>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招标人名称</w:t>
      </w:r>
      <w:r>
        <w:rPr>
          <w:rFonts w:hint="eastAsia" w:ascii="宋体" w:hAnsi="宋体" w:cs="宋体"/>
          <w:kern w:val="0"/>
          <w:sz w:val="24"/>
        </w:rPr>
        <w:t>）：</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我方</w:t>
      </w:r>
      <w:r>
        <w:rPr>
          <w:rFonts w:hAnsi="宋体"/>
          <w:sz w:val="24"/>
          <w:u w:val="single"/>
        </w:rPr>
        <w:t>（投标人全称）</w:t>
      </w:r>
      <w:r>
        <w:rPr>
          <w:rFonts w:hint="eastAsia" w:ascii="宋体" w:hAnsi="宋体" w:cs="宋体"/>
          <w:spacing w:val="-6"/>
          <w:sz w:val="24"/>
        </w:rPr>
        <w:t>参加项目的招标活动并承诺如下：</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一、我方满足下列条款规定：</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（一）具有独立承担民事责任的能力；</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（二）具有良好的商业信誉和健全的财务会计制度；</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（三）具有履行合同所必需的设备和专业技术能力；</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（四）有依法缴纳税收和社会保障资金的良好记录；</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（五）参加本项目招标活动前三年内，在经营活动中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（六）法律、行政法规规定的其他条件。</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二、未被信用中国（www.creditchina.gov.cn)列入失信被执行人名单。</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三、单位负责人为同一人或者存在直接控股、管理关系的不同投标人参加同一合同项下的政府招标活动的；</w:t>
      </w:r>
    </w:p>
    <w:p>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四、以上事项如有虚假或隐瞒，我方愿意承担一切后果和责任。</w:t>
      </w:r>
    </w:p>
    <w:p>
      <w:pPr>
        <w:adjustRightInd w:val="0"/>
        <w:snapToGrid w:val="0"/>
        <w:spacing w:line="288" w:lineRule="auto"/>
        <w:rPr>
          <w:rFonts w:ascii="宋体" w:hAnsi="宋体" w:cs="宋体"/>
          <w:sz w:val="24"/>
        </w:rPr>
      </w:pPr>
    </w:p>
    <w:p/>
    <w:p>
      <w:pPr>
        <w:pStyle w:val="16"/>
      </w:pPr>
    </w:p>
    <w:p/>
    <w:p>
      <w:pPr>
        <w:pStyle w:val="16"/>
      </w:pPr>
    </w:p>
    <w:p>
      <w:pPr>
        <w:pStyle w:val="18"/>
        <w:spacing w:line="360" w:lineRule="auto"/>
        <w:rPr>
          <w:rFonts w:hAnsi="宋体"/>
          <w:b/>
          <w:sz w:val="24"/>
        </w:rPr>
      </w:pPr>
      <w:r>
        <w:rPr>
          <w:rFonts w:hint="eastAsia" w:hAnsi="宋体"/>
          <w:b/>
          <w:sz w:val="24"/>
        </w:rPr>
        <w:t>投标人（盖单位章）：                日 期：</w:t>
      </w:r>
      <w:r>
        <w:rPr>
          <w:rFonts w:hAnsi="宋体"/>
          <w:b/>
          <w:sz w:val="24"/>
        </w:rPr>
        <w:br w:type="page"/>
      </w:r>
    </w:p>
    <w:p>
      <w:pPr>
        <w:rPr>
          <w:rFonts w:ascii="宋体" w:hAnsi="宋体" w:cs="宋体"/>
          <w:b/>
          <w:bCs/>
          <w:sz w:val="24"/>
        </w:rPr>
      </w:pPr>
    </w:p>
    <w:p>
      <w:pPr>
        <w:widowControl/>
        <w:jc w:val="left"/>
        <w:rPr>
          <w:rFonts w:asciiTheme="minorEastAsia" w:hAnsiTheme="minorEastAsia" w:eastAsiaTheme="minorEastAsia"/>
          <w:sz w:val="28"/>
          <w:szCs w:val="28"/>
        </w:rPr>
      </w:pPr>
    </w:p>
    <w:p>
      <w:pPr>
        <w:spacing w:before="312" w:line="446" w:lineRule="auto"/>
        <w:ind w:left="210" w:leftChars="100" w:right="95"/>
        <w:jc w:val="center"/>
        <w:rPr>
          <w:rFonts w:ascii="宋体" w:hAnsi="宋体" w:cs="宋体"/>
          <w:sz w:val="44"/>
          <w:szCs w:val="43"/>
        </w:rPr>
      </w:pPr>
      <w:r>
        <w:rPr>
          <w:rFonts w:hint="eastAsia" w:ascii="宋体" w:hAnsi="宋体" w:cs="宋体"/>
          <w:spacing w:val="9"/>
          <w:sz w:val="36"/>
          <w:szCs w:val="43"/>
          <w:lang w:eastAsia="zh-CN"/>
        </w:rPr>
        <w:t>甬台温高速公路改扩建三门段工程配电线路迁改工程监理项目</w:t>
      </w:r>
    </w:p>
    <w:p>
      <w:pPr>
        <w:spacing w:before="312" w:line="446" w:lineRule="auto"/>
        <w:ind w:left="210" w:leftChars="100" w:right="95" w:firstLine="3222" w:firstLineChars="900"/>
        <w:rPr>
          <w:rFonts w:ascii="宋体" w:hAnsi="宋体" w:cs="宋体"/>
          <w:sz w:val="35"/>
          <w:szCs w:val="35"/>
        </w:rPr>
      </w:pPr>
      <w:r>
        <w:rPr>
          <w:rFonts w:ascii="宋体" w:hAnsi="宋体" w:cs="宋体"/>
          <w:spacing w:val="4"/>
          <w:sz w:val="35"/>
          <w:szCs w:val="35"/>
        </w:rPr>
        <w:t>项目编号：</w:t>
      </w:r>
    </w:p>
    <w:p>
      <w:pPr>
        <w:spacing w:before="215" w:line="225" w:lineRule="auto"/>
        <w:ind w:left="4359"/>
        <w:rPr>
          <w:rFonts w:ascii="宋体" w:hAnsi="宋体" w:cs="宋体"/>
          <w:position w:val="24"/>
          <w:sz w:val="71"/>
          <w:szCs w:val="71"/>
        </w:rPr>
      </w:pPr>
      <w:r>
        <w:rPr>
          <w:rFonts w:hint="eastAsia" w:ascii="宋体" w:hAnsi="宋体" w:cs="宋体"/>
          <w:position w:val="24"/>
          <w:sz w:val="71"/>
          <w:szCs w:val="71"/>
        </w:rPr>
        <w:t>投</w:t>
      </w:r>
    </w:p>
    <w:p>
      <w:pPr>
        <w:spacing w:before="215" w:line="225" w:lineRule="auto"/>
        <w:ind w:left="4359"/>
        <w:rPr>
          <w:rFonts w:ascii="宋体" w:hAnsi="宋体" w:cs="宋体"/>
          <w:position w:val="24"/>
          <w:sz w:val="71"/>
          <w:szCs w:val="71"/>
        </w:rPr>
      </w:pPr>
      <w:r>
        <w:rPr>
          <w:rFonts w:hint="eastAsia" w:ascii="宋体" w:hAnsi="宋体" w:cs="宋体"/>
          <w:position w:val="24"/>
          <w:sz w:val="71"/>
          <w:szCs w:val="71"/>
        </w:rPr>
        <w:t>标</w:t>
      </w:r>
    </w:p>
    <w:p>
      <w:pPr>
        <w:spacing w:before="215" w:line="225" w:lineRule="auto"/>
        <w:ind w:left="4359"/>
        <w:rPr>
          <w:rFonts w:ascii="宋体" w:hAnsi="宋体" w:cs="宋体"/>
          <w:sz w:val="71"/>
          <w:szCs w:val="71"/>
        </w:rPr>
      </w:pPr>
      <w:r>
        <w:rPr>
          <w:rFonts w:ascii="宋体" w:hAnsi="宋体" w:cs="宋体"/>
          <w:sz w:val="71"/>
          <w:szCs w:val="71"/>
        </w:rPr>
        <w:t>文</w:t>
      </w:r>
    </w:p>
    <w:p>
      <w:pPr>
        <w:spacing w:before="300" w:line="223" w:lineRule="auto"/>
        <w:ind w:left="4297"/>
        <w:rPr>
          <w:rFonts w:ascii="宋体" w:hAnsi="宋体" w:cs="宋体"/>
          <w:sz w:val="71"/>
          <w:szCs w:val="71"/>
        </w:rPr>
      </w:pPr>
      <w:r>
        <w:rPr>
          <w:rFonts w:ascii="宋体" w:hAnsi="宋体" w:cs="宋体"/>
          <w:sz w:val="71"/>
          <w:szCs w:val="71"/>
        </w:rPr>
        <w:t>件</w:t>
      </w:r>
    </w:p>
    <w:p>
      <w:pPr>
        <w:spacing w:before="142" w:line="221" w:lineRule="auto"/>
        <w:ind w:left="3120"/>
        <w:rPr>
          <w:rFonts w:ascii="宋体" w:hAnsi="宋体" w:cs="宋体"/>
          <w:sz w:val="28"/>
          <w:szCs w:val="28"/>
        </w:rPr>
      </w:pPr>
      <w:r>
        <w:rPr>
          <w:rFonts w:ascii="宋体" w:hAnsi="宋体" w:cs="宋体"/>
          <w:spacing w:val="-21"/>
          <w:sz w:val="28"/>
          <w:szCs w:val="28"/>
        </w:rPr>
        <w:t>(</w:t>
      </w:r>
      <w:r>
        <w:rPr>
          <w:rFonts w:ascii="宋体" w:hAnsi="宋体" w:cs="宋体"/>
          <w:spacing w:val="-18"/>
          <w:sz w:val="28"/>
          <w:szCs w:val="28"/>
        </w:rPr>
        <w:t xml:space="preserve"> 商 务 与 技 术 文 件 )</w:t>
      </w:r>
    </w:p>
    <w:p>
      <w:pPr>
        <w:spacing w:line="269" w:lineRule="auto"/>
      </w:pPr>
    </w:p>
    <w:p>
      <w:pPr>
        <w:spacing w:line="270" w:lineRule="auto"/>
      </w:pPr>
    </w:p>
    <w:p>
      <w:pPr>
        <w:spacing w:line="360" w:lineRule="auto"/>
        <w:ind w:firstLine="604" w:firstLineChars="200"/>
        <w:jc w:val="left"/>
        <w:rPr>
          <w:rFonts w:ascii="宋体" w:hAnsi="宋体" w:cs="宋体"/>
          <w:spacing w:val="6"/>
          <w:sz w:val="28"/>
          <w:szCs w:val="35"/>
        </w:rPr>
      </w:pPr>
      <w:r>
        <w:rPr>
          <w:rFonts w:hint="eastAsia" w:ascii="宋体" w:hAnsi="宋体" w:cs="宋体"/>
          <w:spacing w:val="11"/>
          <w:sz w:val="28"/>
          <w:szCs w:val="35"/>
        </w:rPr>
        <w:t>投标人</w:t>
      </w:r>
      <w:r>
        <w:rPr>
          <w:rFonts w:ascii="宋体" w:hAnsi="宋体" w:cs="宋体"/>
          <w:spacing w:val="6"/>
          <w:sz w:val="28"/>
          <w:szCs w:val="35"/>
        </w:rPr>
        <w:t xml:space="preserve"> (公章) ：</w:t>
      </w:r>
    </w:p>
    <w:p>
      <w:pPr>
        <w:spacing w:line="360" w:lineRule="auto"/>
        <w:ind w:firstLine="584" w:firstLineChars="200"/>
        <w:jc w:val="left"/>
        <w:rPr>
          <w:rFonts w:ascii="宋体" w:hAnsi="宋体" w:cs="宋体"/>
          <w:spacing w:val="6"/>
          <w:sz w:val="28"/>
          <w:szCs w:val="35"/>
        </w:rPr>
      </w:pPr>
      <w:r>
        <w:rPr>
          <w:rFonts w:hint="eastAsia" w:ascii="宋体" w:hAnsi="宋体" w:cs="宋体"/>
          <w:spacing w:val="6"/>
          <w:sz w:val="28"/>
          <w:szCs w:val="35"/>
        </w:rPr>
        <w:t>地    址：</w:t>
      </w:r>
    </w:p>
    <w:p>
      <w:pPr>
        <w:spacing w:line="360" w:lineRule="auto"/>
        <w:ind w:firstLine="584" w:firstLineChars="200"/>
        <w:jc w:val="left"/>
        <w:rPr>
          <w:rFonts w:ascii="宋体" w:hAnsi="宋体" w:cs="宋体"/>
          <w:spacing w:val="6"/>
          <w:sz w:val="28"/>
          <w:szCs w:val="35"/>
        </w:rPr>
      </w:pPr>
      <w:r>
        <w:rPr>
          <w:rFonts w:hint="eastAsia" w:ascii="宋体" w:hAnsi="宋体" w:cs="宋体"/>
          <w:spacing w:val="6"/>
          <w:sz w:val="28"/>
          <w:szCs w:val="35"/>
        </w:rPr>
        <w:t>时     间：</w:t>
      </w:r>
    </w:p>
    <w:p>
      <w:pPr>
        <w:widowControl/>
        <w:jc w:val="center"/>
        <w:rPr>
          <w:rFonts w:ascii="宋体" w:hAnsi="宋体" w:cs="宋体"/>
          <w:spacing w:val="8"/>
          <w:sz w:val="31"/>
          <w:szCs w:val="31"/>
        </w:rPr>
      </w:pPr>
      <w:r>
        <w:rPr>
          <w:rFonts w:ascii="宋体" w:hAnsi="宋体" w:cs="宋体"/>
          <w:spacing w:val="6"/>
          <w:sz w:val="35"/>
          <w:szCs w:val="35"/>
        </w:rPr>
        <w:br w:type="page"/>
      </w:r>
      <w:r>
        <w:rPr>
          <w:rFonts w:ascii="宋体" w:hAnsi="宋体" w:cs="宋体"/>
          <w:spacing w:val="9"/>
          <w:sz w:val="31"/>
          <w:szCs w:val="31"/>
        </w:rPr>
        <w:t>商务与技术文件目</w:t>
      </w:r>
      <w:r>
        <w:rPr>
          <w:rFonts w:ascii="宋体" w:hAnsi="宋体" w:cs="宋体"/>
          <w:spacing w:val="8"/>
          <w:sz w:val="31"/>
          <w:szCs w:val="31"/>
        </w:rPr>
        <w:t>录</w:t>
      </w:r>
    </w:p>
    <w:p>
      <w:pPr>
        <w:snapToGrid w:val="0"/>
        <w:spacing w:line="360" w:lineRule="auto"/>
        <w:rPr>
          <w:rFonts w:ascii="宋体" w:hAnsi="宋体"/>
          <w:sz w:val="24"/>
          <w:szCs w:val="20"/>
        </w:rPr>
      </w:pPr>
      <w:r>
        <w:rPr>
          <w:rFonts w:hint="eastAsia" w:ascii="宋体" w:hAnsi="宋体"/>
          <w:sz w:val="24"/>
          <w:szCs w:val="20"/>
        </w:rPr>
        <w:t>（1）投标人情况介绍（见附件四） ；</w:t>
      </w:r>
    </w:p>
    <w:p>
      <w:pPr>
        <w:snapToGrid w:val="0"/>
        <w:spacing w:line="360" w:lineRule="auto"/>
        <w:rPr>
          <w:rFonts w:ascii="宋体" w:hAnsi="宋体"/>
          <w:sz w:val="24"/>
          <w:szCs w:val="20"/>
        </w:rPr>
      </w:pPr>
      <w:r>
        <w:rPr>
          <w:rFonts w:hint="eastAsia" w:ascii="宋体" w:hAnsi="宋体"/>
          <w:sz w:val="24"/>
          <w:szCs w:val="20"/>
        </w:rPr>
        <w:t>（2）类似项目业绩一览表（如有，见附件五） ；</w:t>
      </w:r>
    </w:p>
    <w:p>
      <w:pPr>
        <w:snapToGrid w:val="0"/>
        <w:spacing w:line="360" w:lineRule="auto"/>
        <w:rPr>
          <w:rFonts w:ascii="宋体" w:hAnsi="宋体"/>
          <w:sz w:val="24"/>
          <w:szCs w:val="20"/>
        </w:rPr>
      </w:pPr>
      <w:r>
        <w:rPr>
          <w:rFonts w:hint="eastAsia" w:ascii="宋体" w:hAnsi="宋体"/>
          <w:sz w:val="24"/>
          <w:szCs w:val="20"/>
        </w:rPr>
        <w:t>（3）项目负责人情况表（见附件 六）</w:t>
      </w:r>
    </w:p>
    <w:p>
      <w:pPr>
        <w:snapToGrid w:val="0"/>
        <w:spacing w:line="360" w:lineRule="auto"/>
        <w:rPr>
          <w:rFonts w:ascii="宋体" w:hAnsi="宋体"/>
          <w:color w:val="000000" w:themeColor="text1"/>
          <w:sz w:val="24"/>
          <w:szCs w:val="20"/>
        </w:rPr>
      </w:pPr>
      <w:r>
        <w:rPr>
          <w:rFonts w:hint="eastAsia" w:ascii="宋体" w:hAnsi="宋体"/>
          <w:sz w:val="24"/>
          <w:szCs w:val="20"/>
        </w:rPr>
        <w:t>（</w:t>
      </w:r>
      <w:r>
        <w:rPr>
          <w:rFonts w:hint="eastAsia" w:ascii="宋体" w:hAnsi="宋体"/>
          <w:color w:val="000000" w:themeColor="text1"/>
          <w:sz w:val="24"/>
          <w:szCs w:val="20"/>
        </w:rPr>
        <w:t>4）项目实施人员一览表（见附件七）；</w:t>
      </w:r>
    </w:p>
    <w:p>
      <w:pPr>
        <w:snapToGrid w:val="0"/>
        <w:spacing w:line="360" w:lineRule="auto"/>
        <w:rPr>
          <w:rFonts w:ascii="宋体" w:hAnsi="宋体"/>
          <w:color w:val="000000" w:themeColor="text1"/>
          <w:sz w:val="24"/>
          <w:szCs w:val="20"/>
        </w:rPr>
      </w:pPr>
      <w:r>
        <w:rPr>
          <w:rFonts w:hint="eastAsia" w:ascii="宋体" w:hAnsi="宋体"/>
          <w:color w:val="000000" w:themeColor="text1"/>
          <w:sz w:val="24"/>
          <w:szCs w:val="20"/>
        </w:rPr>
        <w:t>（5）监理大纲（见附件八）；</w:t>
      </w:r>
    </w:p>
    <w:p>
      <w:pPr>
        <w:snapToGrid w:val="0"/>
        <w:spacing w:line="360" w:lineRule="auto"/>
        <w:rPr>
          <w:rFonts w:ascii="宋体" w:hAnsi="宋体"/>
          <w:sz w:val="24"/>
          <w:szCs w:val="20"/>
        </w:rPr>
      </w:pPr>
      <w:r>
        <w:rPr>
          <w:rFonts w:hint="eastAsia" w:ascii="宋体" w:hAnsi="宋体"/>
          <w:sz w:val="24"/>
          <w:szCs w:val="20"/>
        </w:rPr>
        <w:t>（6） 企业实力及投入的设备设施等相关证明材料：</w:t>
      </w:r>
    </w:p>
    <w:p>
      <w:pPr>
        <w:snapToGrid w:val="0"/>
        <w:spacing w:line="360" w:lineRule="auto"/>
        <w:rPr>
          <w:rFonts w:ascii="宋体" w:hAnsi="宋体"/>
          <w:sz w:val="24"/>
          <w:szCs w:val="20"/>
        </w:rPr>
      </w:pPr>
      <w:r>
        <w:rPr>
          <w:rFonts w:hint="eastAsia" w:ascii="宋体" w:hAnsi="宋体"/>
          <w:sz w:val="24"/>
          <w:szCs w:val="20"/>
        </w:rPr>
        <w:t>（7）投标人认为需要提供的其他资料（包括可能影响投标人商务与技术文件评分的各类证明材料）。</w:t>
      </w:r>
    </w:p>
    <w:p>
      <w:pPr>
        <w:widowControl/>
        <w:jc w:val="left"/>
        <w:rPr>
          <w:sz w:val="24"/>
        </w:rPr>
      </w:pPr>
      <w:r>
        <w:br w:type="page"/>
      </w:r>
    </w:p>
    <w:p>
      <w:pPr>
        <w:spacing w:before="74" w:line="227" w:lineRule="auto"/>
        <w:ind w:left="140"/>
        <w:rPr>
          <w:rFonts w:ascii="宋体" w:hAnsi="宋体" w:cs="宋体"/>
          <w:sz w:val="23"/>
          <w:szCs w:val="23"/>
        </w:rPr>
      </w:pPr>
      <w:r>
        <w:rPr>
          <w:rFonts w:hint="eastAsia" w:hAnsi="宋体"/>
          <w:b/>
          <w:sz w:val="24"/>
        </w:rPr>
        <w:t>附件四：</w:t>
      </w:r>
    </w:p>
    <w:p>
      <w:pPr>
        <w:spacing w:before="224" w:line="225" w:lineRule="auto"/>
        <w:ind w:left="3950"/>
        <w:rPr>
          <w:rFonts w:ascii="宋体" w:hAnsi="宋体" w:cs="宋体"/>
          <w:sz w:val="31"/>
          <w:szCs w:val="31"/>
        </w:rPr>
      </w:pPr>
      <w:r>
        <w:rPr>
          <w:rFonts w:hint="eastAsia" w:ascii="宋体" w:hAnsi="宋体" w:cs="宋体"/>
          <w:spacing w:val="9"/>
          <w:sz w:val="31"/>
          <w:szCs w:val="31"/>
        </w:rPr>
        <w:t>投标人</w:t>
      </w:r>
      <w:r>
        <w:rPr>
          <w:rFonts w:ascii="宋体" w:hAnsi="宋体" w:cs="宋体"/>
          <w:spacing w:val="8"/>
          <w:sz w:val="31"/>
          <w:szCs w:val="31"/>
        </w:rPr>
        <w:t>基本情况表</w:t>
      </w:r>
    </w:p>
    <w:p>
      <w:pPr>
        <w:spacing w:line="92" w:lineRule="exact"/>
      </w:pPr>
    </w:p>
    <w:tbl>
      <w:tblPr>
        <w:tblStyle w:val="34"/>
        <w:tblW w:w="941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5"/>
        <w:gridCol w:w="1685"/>
        <w:gridCol w:w="738"/>
        <w:gridCol w:w="529"/>
        <w:gridCol w:w="605"/>
        <w:gridCol w:w="708"/>
        <w:gridCol w:w="184"/>
        <w:gridCol w:w="1040"/>
        <w:gridCol w:w="290"/>
        <w:gridCol w:w="1121"/>
        <w:gridCol w:w="428"/>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515" w:type="dxa"/>
          </w:tcPr>
          <w:p>
            <w:pPr>
              <w:spacing w:before="42" w:line="230" w:lineRule="auto"/>
              <w:ind w:left="120"/>
              <w:rPr>
                <w:rFonts w:ascii="宋体" w:hAnsi="宋体" w:cs="宋体"/>
                <w:sz w:val="23"/>
                <w:szCs w:val="23"/>
              </w:rPr>
            </w:pPr>
            <w:r>
              <w:rPr>
                <w:rFonts w:ascii="宋体" w:hAnsi="宋体" w:cs="宋体"/>
                <w:spacing w:val="-8"/>
                <w:sz w:val="23"/>
                <w:szCs w:val="23"/>
              </w:rPr>
              <w:t>企</w:t>
            </w:r>
            <w:r>
              <w:rPr>
                <w:rFonts w:ascii="宋体" w:hAnsi="宋体" w:cs="宋体"/>
                <w:spacing w:val="-7"/>
                <w:sz w:val="23"/>
                <w:szCs w:val="23"/>
              </w:rPr>
              <w:t xml:space="preserve"> 业 名称</w:t>
            </w:r>
          </w:p>
        </w:tc>
        <w:tc>
          <w:tcPr>
            <w:tcW w:w="4265" w:type="dxa"/>
            <w:gridSpan w:val="5"/>
          </w:tcPr>
          <w:p/>
        </w:tc>
        <w:tc>
          <w:tcPr>
            <w:tcW w:w="1514" w:type="dxa"/>
            <w:gridSpan w:val="3"/>
          </w:tcPr>
          <w:p>
            <w:pPr>
              <w:spacing w:before="41" w:line="231" w:lineRule="auto"/>
              <w:ind w:left="116"/>
              <w:rPr>
                <w:rFonts w:ascii="宋体" w:hAnsi="宋体" w:cs="宋体"/>
                <w:sz w:val="23"/>
                <w:szCs w:val="23"/>
              </w:rPr>
            </w:pPr>
            <w:r>
              <w:rPr>
                <w:rFonts w:ascii="宋体" w:hAnsi="宋体" w:cs="宋体"/>
                <w:spacing w:val="32"/>
                <w:sz w:val="23"/>
                <w:szCs w:val="23"/>
              </w:rPr>
              <w:t>法</w:t>
            </w:r>
            <w:r>
              <w:rPr>
                <w:rFonts w:ascii="宋体" w:hAnsi="宋体" w:cs="宋体"/>
                <w:spacing w:val="31"/>
                <w:sz w:val="23"/>
                <w:szCs w:val="23"/>
              </w:rPr>
              <w:t>人代表</w:t>
            </w:r>
          </w:p>
        </w:tc>
        <w:tc>
          <w:tcPr>
            <w:tcW w:w="2116"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15" w:type="dxa"/>
          </w:tcPr>
          <w:p>
            <w:pPr>
              <w:spacing w:before="37" w:line="237" w:lineRule="auto"/>
              <w:ind w:left="116"/>
              <w:rPr>
                <w:rFonts w:ascii="宋体" w:hAnsi="宋体" w:cs="宋体"/>
                <w:sz w:val="23"/>
                <w:szCs w:val="23"/>
              </w:rPr>
            </w:pPr>
            <w:r>
              <w:rPr>
                <w:rFonts w:ascii="宋体" w:hAnsi="宋体" w:cs="宋体"/>
                <w:spacing w:val="-18"/>
                <w:sz w:val="23"/>
                <w:szCs w:val="23"/>
              </w:rPr>
              <w:t>地</w:t>
            </w:r>
            <w:r>
              <w:rPr>
                <w:rFonts w:ascii="宋体" w:hAnsi="宋体" w:cs="宋体"/>
                <w:spacing w:val="-17"/>
                <w:sz w:val="23"/>
                <w:szCs w:val="23"/>
              </w:rPr>
              <w:t xml:space="preserve"> 址</w:t>
            </w:r>
          </w:p>
        </w:tc>
        <w:tc>
          <w:tcPr>
            <w:tcW w:w="4265" w:type="dxa"/>
            <w:gridSpan w:val="5"/>
          </w:tcPr>
          <w:p/>
        </w:tc>
        <w:tc>
          <w:tcPr>
            <w:tcW w:w="1514" w:type="dxa"/>
            <w:gridSpan w:val="3"/>
          </w:tcPr>
          <w:p>
            <w:pPr>
              <w:spacing w:before="37" w:line="238" w:lineRule="auto"/>
              <w:ind w:left="119"/>
              <w:rPr>
                <w:rFonts w:ascii="宋体" w:hAnsi="宋体" w:cs="宋体"/>
                <w:sz w:val="23"/>
                <w:szCs w:val="23"/>
              </w:rPr>
            </w:pPr>
            <w:r>
              <w:rPr>
                <w:rFonts w:ascii="宋体" w:hAnsi="宋体" w:cs="宋体"/>
                <w:spacing w:val="33"/>
                <w:sz w:val="23"/>
                <w:szCs w:val="23"/>
              </w:rPr>
              <w:t>企</w:t>
            </w:r>
            <w:r>
              <w:rPr>
                <w:rFonts w:ascii="宋体" w:hAnsi="宋体" w:cs="宋体"/>
                <w:spacing w:val="30"/>
                <w:sz w:val="23"/>
                <w:szCs w:val="23"/>
              </w:rPr>
              <w:t>业性质</w:t>
            </w:r>
          </w:p>
        </w:tc>
        <w:tc>
          <w:tcPr>
            <w:tcW w:w="2116"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15" w:type="dxa"/>
          </w:tcPr>
          <w:p>
            <w:pPr>
              <w:spacing w:before="36" w:line="228" w:lineRule="auto"/>
              <w:ind w:left="116"/>
              <w:rPr>
                <w:rFonts w:ascii="宋体" w:hAnsi="宋体" w:cs="宋体"/>
                <w:sz w:val="23"/>
                <w:szCs w:val="23"/>
              </w:rPr>
            </w:pPr>
            <w:r>
              <w:rPr>
                <w:rFonts w:ascii="宋体" w:hAnsi="宋体" w:cs="宋体"/>
                <w:spacing w:val="-26"/>
                <w:sz w:val="23"/>
                <w:szCs w:val="23"/>
              </w:rPr>
              <w:t>股</w:t>
            </w:r>
            <w:r>
              <w:rPr>
                <w:rFonts w:ascii="宋体" w:hAnsi="宋体" w:cs="宋体"/>
                <w:spacing w:val="-21"/>
                <w:sz w:val="23"/>
                <w:szCs w:val="23"/>
              </w:rPr>
              <w:t xml:space="preserve"> 东 姓 名</w:t>
            </w:r>
          </w:p>
        </w:tc>
        <w:tc>
          <w:tcPr>
            <w:tcW w:w="1685" w:type="dxa"/>
          </w:tcPr>
          <w:p/>
        </w:tc>
        <w:tc>
          <w:tcPr>
            <w:tcW w:w="1267" w:type="dxa"/>
            <w:gridSpan w:val="2"/>
          </w:tcPr>
          <w:p>
            <w:pPr>
              <w:spacing w:before="36" w:line="312" w:lineRule="exact"/>
              <w:ind w:left="113"/>
              <w:rPr>
                <w:rFonts w:ascii="宋体" w:hAnsi="宋体" w:cs="宋体"/>
                <w:sz w:val="23"/>
                <w:szCs w:val="23"/>
              </w:rPr>
            </w:pPr>
            <w:r>
              <w:rPr>
                <w:rFonts w:ascii="宋体" w:hAnsi="宋体" w:cs="宋体"/>
                <w:spacing w:val="30"/>
                <w:position w:val="5"/>
                <w:sz w:val="23"/>
                <w:szCs w:val="23"/>
              </w:rPr>
              <w:t>股权结</w:t>
            </w:r>
          </w:p>
          <w:p>
            <w:pPr>
              <w:spacing w:line="225" w:lineRule="auto"/>
              <w:ind w:left="116"/>
              <w:rPr>
                <w:rFonts w:ascii="宋体" w:hAnsi="宋体" w:cs="宋体"/>
                <w:sz w:val="23"/>
                <w:szCs w:val="23"/>
              </w:rPr>
            </w:pPr>
            <w:r>
              <w:rPr>
                <w:rFonts w:ascii="宋体" w:hAnsi="宋体" w:cs="宋体"/>
                <w:spacing w:val="19"/>
                <w:sz w:val="23"/>
                <w:szCs w:val="23"/>
              </w:rPr>
              <w:t>构</w:t>
            </w:r>
            <w:r>
              <w:rPr>
                <w:rFonts w:ascii="宋体" w:hAnsi="宋体" w:cs="宋体"/>
                <w:spacing w:val="16"/>
                <w:sz w:val="23"/>
                <w:szCs w:val="23"/>
              </w:rPr>
              <w:t xml:space="preserve"> (%)</w:t>
            </w:r>
          </w:p>
        </w:tc>
        <w:tc>
          <w:tcPr>
            <w:tcW w:w="1313" w:type="dxa"/>
            <w:gridSpan w:val="2"/>
          </w:tcPr>
          <w:p/>
        </w:tc>
        <w:tc>
          <w:tcPr>
            <w:tcW w:w="1514" w:type="dxa"/>
            <w:gridSpan w:val="3"/>
          </w:tcPr>
          <w:p>
            <w:pPr>
              <w:spacing w:before="36" w:line="228" w:lineRule="auto"/>
              <w:ind w:left="115"/>
              <w:rPr>
                <w:rFonts w:ascii="宋体" w:hAnsi="宋体" w:cs="宋体"/>
                <w:sz w:val="23"/>
                <w:szCs w:val="23"/>
              </w:rPr>
            </w:pPr>
            <w:r>
              <w:rPr>
                <w:rFonts w:ascii="宋体" w:hAnsi="宋体" w:cs="宋体"/>
                <w:spacing w:val="-3"/>
                <w:sz w:val="23"/>
                <w:szCs w:val="23"/>
              </w:rPr>
              <w:t>股东关系</w:t>
            </w:r>
          </w:p>
        </w:tc>
        <w:tc>
          <w:tcPr>
            <w:tcW w:w="2116"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15" w:type="dxa"/>
            <w:vMerge w:val="restart"/>
            <w:tcBorders>
              <w:bottom w:val="nil"/>
            </w:tcBorders>
          </w:tcPr>
          <w:p>
            <w:pPr>
              <w:spacing w:before="38" w:line="312" w:lineRule="exact"/>
              <w:ind w:left="117"/>
              <w:rPr>
                <w:rFonts w:ascii="宋体" w:hAnsi="宋体" w:cs="宋体"/>
                <w:sz w:val="23"/>
                <w:szCs w:val="23"/>
              </w:rPr>
            </w:pPr>
            <w:r>
              <w:rPr>
                <w:rFonts w:ascii="宋体" w:hAnsi="宋体" w:cs="宋体"/>
                <w:spacing w:val="26"/>
                <w:position w:val="5"/>
                <w:sz w:val="23"/>
                <w:szCs w:val="23"/>
              </w:rPr>
              <w:t>联</w:t>
            </w:r>
            <w:r>
              <w:rPr>
                <w:rFonts w:ascii="宋体" w:hAnsi="宋体" w:cs="宋体"/>
                <w:spacing w:val="25"/>
                <w:position w:val="5"/>
                <w:sz w:val="23"/>
                <w:szCs w:val="23"/>
              </w:rPr>
              <w:t>系人姓</w:t>
            </w:r>
          </w:p>
          <w:p>
            <w:pPr>
              <w:spacing w:line="231" w:lineRule="auto"/>
              <w:ind w:left="119"/>
              <w:rPr>
                <w:rFonts w:ascii="宋体" w:hAnsi="宋体" w:cs="宋体"/>
                <w:sz w:val="23"/>
                <w:szCs w:val="23"/>
              </w:rPr>
            </w:pPr>
            <w:r>
              <w:rPr>
                <w:rFonts w:ascii="宋体" w:hAnsi="宋体" w:cs="宋体"/>
                <w:sz w:val="23"/>
                <w:szCs w:val="23"/>
              </w:rPr>
              <w:t>名</w:t>
            </w:r>
          </w:p>
        </w:tc>
        <w:tc>
          <w:tcPr>
            <w:tcW w:w="1685" w:type="dxa"/>
            <w:vMerge w:val="restart"/>
            <w:tcBorders>
              <w:bottom w:val="nil"/>
            </w:tcBorders>
          </w:tcPr>
          <w:p/>
        </w:tc>
        <w:tc>
          <w:tcPr>
            <w:tcW w:w="1267" w:type="dxa"/>
            <w:gridSpan w:val="2"/>
          </w:tcPr>
          <w:p>
            <w:pPr>
              <w:spacing w:before="38" w:line="312" w:lineRule="exact"/>
              <w:ind w:left="133"/>
              <w:rPr>
                <w:rFonts w:ascii="宋体" w:hAnsi="宋体" w:cs="宋体"/>
                <w:sz w:val="23"/>
                <w:szCs w:val="23"/>
              </w:rPr>
            </w:pPr>
            <w:r>
              <w:rPr>
                <w:rFonts w:ascii="宋体" w:hAnsi="宋体" w:cs="宋体"/>
                <w:spacing w:val="-15"/>
                <w:position w:val="5"/>
                <w:sz w:val="23"/>
                <w:szCs w:val="23"/>
              </w:rPr>
              <w:t>固</w:t>
            </w:r>
            <w:r>
              <w:rPr>
                <w:rFonts w:ascii="宋体" w:hAnsi="宋体" w:cs="宋体"/>
                <w:spacing w:val="-12"/>
                <w:position w:val="5"/>
                <w:sz w:val="23"/>
                <w:szCs w:val="23"/>
              </w:rPr>
              <w:t xml:space="preserve"> 定电</w:t>
            </w:r>
          </w:p>
          <w:p>
            <w:pPr>
              <w:spacing w:line="223" w:lineRule="auto"/>
              <w:ind w:left="113"/>
              <w:rPr>
                <w:rFonts w:ascii="宋体" w:hAnsi="宋体" w:cs="宋体"/>
                <w:sz w:val="23"/>
                <w:szCs w:val="23"/>
              </w:rPr>
            </w:pPr>
            <w:r>
              <w:rPr>
                <w:rFonts w:ascii="宋体" w:hAnsi="宋体" w:cs="宋体"/>
                <w:sz w:val="23"/>
                <w:szCs w:val="23"/>
              </w:rPr>
              <w:t>话</w:t>
            </w:r>
          </w:p>
        </w:tc>
        <w:tc>
          <w:tcPr>
            <w:tcW w:w="1313" w:type="dxa"/>
            <w:gridSpan w:val="2"/>
          </w:tcPr>
          <w:p/>
        </w:tc>
        <w:tc>
          <w:tcPr>
            <w:tcW w:w="1514" w:type="dxa"/>
            <w:gridSpan w:val="3"/>
            <w:vMerge w:val="restart"/>
            <w:tcBorders>
              <w:bottom w:val="nil"/>
            </w:tcBorders>
          </w:tcPr>
          <w:p>
            <w:pPr>
              <w:spacing w:before="38" w:line="225" w:lineRule="auto"/>
              <w:ind w:left="113"/>
              <w:rPr>
                <w:rFonts w:ascii="宋体" w:hAnsi="宋体" w:cs="宋体"/>
                <w:sz w:val="23"/>
                <w:szCs w:val="23"/>
              </w:rPr>
            </w:pPr>
            <w:r>
              <w:rPr>
                <w:rFonts w:ascii="宋体" w:hAnsi="宋体" w:cs="宋体"/>
                <w:spacing w:val="23"/>
                <w:sz w:val="23"/>
                <w:szCs w:val="23"/>
              </w:rPr>
              <w:t>传</w:t>
            </w:r>
            <w:r>
              <w:rPr>
                <w:rFonts w:ascii="宋体" w:hAnsi="宋体" w:cs="宋体"/>
                <w:spacing w:val="22"/>
                <w:sz w:val="23"/>
                <w:szCs w:val="23"/>
              </w:rPr>
              <w:t>真</w:t>
            </w:r>
          </w:p>
        </w:tc>
        <w:tc>
          <w:tcPr>
            <w:tcW w:w="2116" w:type="dxa"/>
            <w:gridSpan w:val="3"/>
            <w:vMerge w:val="restart"/>
            <w:tcBorders>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15" w:type="dxa"/>
            <w:vMerge w:val="continue"/>
            <w:tcBorders>
              <w:top w:val="nil"/>
            </w:tcBorders>
          </w:tcPr>
          <w:p/>
        </w:tc>
        <w:tc>
          <w:tcPr>
            <w:tcW w:w="1685" w:type="dxa"/>
            <w:vMerge w:val="continue"/>
            <w:tcBorders>
              <w:top w:val="nil"/>
            </w:tcBorders>
          </w:tcPr>
          <w:p/>
        </w:tc>
        <w:tc>
          <w:tcPr>
            <w:tcW w:w="1267" w:type="dxa"/>
            <w:gridSpan w:val="2"/>
          </w:tcPr>
          <w:p>
            <w:pPr>
              <w:spacing w:before="37" w:line="224" w:lineRule="auto"/>
              <w:ind w:left="113"/>
              <w:rPr>
                <w:rFonts w:ascii="宋体" w:hAnsi="宋体" w:cs="宋体"/>
                <w:sz w:val="23"/>
                <w:szCs w:val="23"/>
              </w:rPr>
            </w:pPr>
            <w:r>
              <w:rPr>
                <w:rFonts w:ascii="宋体" w:hAnsi="宋体" w:cs="宋体"/>
                <w:spacing w:val="-18"/>
                <w:sz w:val="23"/>
                <w:szCs w:val="23"/>
              </w:rPr>
              <w:t>手</w:t>
            </w:r>
            <w:r>
              <w:rPr>
                <w:rFonts w:ascii="宋体" w:hAnsi="宋体" w:cs="宋体"/>
                <w:spacing w:val="-17"/>
                <w:sz w:val="23"/>
                <w:szCs w:val="23"/>
              </w:rPr>
              <w:t xml:space="preserve"> 机</w:t>
            </w:r>
          </w:p>
        </w:tc>
        <w:tc>
          <w:tcPr>
            <w:tcW w:w="1313" w:type="dxa"/>
            <w:gridSpan w:val="2"/>
          </w:tcPr>
          <w:p/>
        </w:tc>
        <w:tc>
          <w:tcPr>
            <w:tcW w:w="1514" w:type="dxa"/>
            <w:gridSpan w:val="3"/>
            <w:vMerge w:val="continue"/>
            <w:tcBorders>
              <w:top w:val="nil"/>
            </w:tcBorders>
          </w:tcPr>
          <w:p/>
        </w:tc>
        <w:tc>
          <w:tcPr>
            <w:tcW w:w="2116" w:type="dxa"/>
            <w:gridSpan w:val="3"/>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15" w:type="dxa"/>
            <w:vMerge w:val="restart"/>
            <w:tcBorders>
              <w:bottom w:val="nil"/>
            </w:tcBorders>
          </w:tcPr>
          <w:p>
            <w:pPr>
              <w:spacing w:before="37" w:line="312" w:lineRule="exact"/>
              <w:ind w:left="242"/>
              <w:rPr>
                <w:rFonts w:ascii="宋体" w:hAnsi="宋体" w:cs="宋体"/>
                <w:sz w:val="23"/>
                <w:szCs w:val="23"/>
              </w:rPr>
            </w:pPr>
            <w:r>
              <w:rPr>
                <w:rFonts w:ascii="宋体" w:hAnsi="宋体" w:cs="宋体"/>
                <w:spacing w:val="4"/>
                <w:position w:val="5"/>
                <w:sz w:val="23"/>
                <w:szCs w:val="23"/>
              </w:rPr>
              <w:t>1</w:t>
            </w:r>
            <w:r>
              <w:rPr>
                <w:rFonts w:ascii="宋体" w:hAnsi="宋体" w:cs="宋体"/>
                <w:spacing w:val="2"/>
                <w:position w:val="5"/>
                <w:sz w:val="23"/>
                <w:szCs w:val="23"/>
              </w:rPr>
              <w:t>.企业概</w:t>
            </w:r>
          </w:p>
          <w:p>
            <w:pPr>
              <w:spacing w:before="1" w:line="228" w:lineRule="auto"/>
              <w:ind w:left="226"/>
              <w:rPr>
                <w:rFonts w:ascii="宋体" w:hAnsi="宋体" w:cs="宋体"/>
                <w:sz w:val="23"/>
                <w:szCs w:val="23"/>
              </w:rPr>
            </w:pPr>
            <w:r>
              <w:rPr>
                <w:rFonts w:ascii="宋体" w:hAnsi="宋体" w:cs="宋体"/>
                <w:sz w:val="23"/>
                <w:szCs w:val="23"/>
              </w:rPr>
              <w:t>况</w:t>
            </w:r>
          </w:p>
        </w:tc>
        <w:tc>
          <w:tcPr>
            <w:tcW w:w="1685" w:type="dxa"/>
          </w:tcPr>
          <w:p>
            <w:pPr>
              <w:spacing w:before="37" w:line="232" w:lineRule="auto"/>
              <w:ind w:left="114"/>
              <w:rPr>
                <w:rFonts w:ascii="宋体" w:hAnsi="宋体" w:cs="宋体"/>
                <w:sz w:val="23"/>
                <w:szCs w:val="23"/>
              </w:rPr>
            </w:pPr>
            <w:r>
              <w:rPr>
                <w:rFonts w:ascii="宋体" w:hAnsi="宋体" w:cs="宋体"/>
                <w:spacing w:val="33"/>
                <w:sz w:val="23"/>
                <w:szCs w:val="23"/>
              </w:rPr>
              <w:t>职</w:t>
            </w:r>
            <w:r>
              <w:rPr>
                <w:rFonts w:ascii="宋体" w:hAnsi="宋体" w:cs="宋体"/>
                <w:spacing w:val="31"/>
                <w:sz w:val="23"/>
                <w:szCs w:val="23"/>
              </w:rPr>
              <w:t>工人数</w:t>
            </w:r>
          </w:p>
        </w:tc>
        <w:tc>
          <w:tcPr>
            <w:tcW w:w="1267" w:type="dxa"/>
            <w:gridSpan w:val="2"/>
          </w:tcPr>
          <w:p/>
        </w:tc>
        <w:tc>
          <w:tcPr>
            <w:tcW w:w="1313" w:type="dxa"/>
            <w:gridSpan w:val="2"/>
          </w:tcPr>
          <w:p>
            <w:pPr>
              <w:spacing w:before="39" w:line="241" w:lineRule="auto"/>
              <w:ind w:left="116" w:right="145" w:firstLine="3"/>
              <w:rPr>
                <w:rFonts w:ascii="宋体" w:hAnsi="宋体" w:cs="宋体"/>
                <w:sz w:val="23"/>
                <w:szCs w:val="23"/>
              </w:rPr>
            </w:pPr>
            <w:r>
              <w:rPr>
                <w:rFonts w:ascii="宋体" w:hAnsi="宋体" w:cs="宋体"/>
                <w:spacing w:val="-31"/>
                <w:sz w:val="23"/>
                <w:szCs w:val="23"/>
              </w:rPr>
              <w:t>具</w:t>
            </w:r>
            <w:r>
              <w:rPr>
                <w:rFonts w:ascii="宋体" w:hAnsi="宋体" w:cs="宋体"/>
                <w:spacing w:val="-28"/>
                <w:sz w:val="23"/>
                <w:szCs w:val="23"/>
              </w:rPr>
              <w:t xml:space="preserve"> 备 大</w:t>
            </w:r>
            <w:r>
              <w:rPr>
                <w:rFonts w:ascii="宋体" w:hAnsi="宋体" w:cs="宋体"/>
                <w:spacing w:val="-20"/>
                <w:sz w:val="23"/>
                <w:szCs w:val="23"/>
              </w:rPr>
              <w:t>专</w:t>
            </w:r>
            <w:r>
              <w:rPr>
                <w:rFonts w:ascii="宋体" w:hAnsi="宋体" w:cs="宋体"/>
                <w:spacing w:val="-17"/>
                <w:sz w:val="23"/>
                <w:szCs w:val="23"/>
              </w:rPr>
              <w:t xml:space="preserve"> 以 上学</w:t>
            </w:r>
            <w:r>
              <w:rPr>
                <w:rFonts w:ascii="宋体" w:hAnsi="宋体" w:cs="宋体"/>
                <w:spacing w:val="23"/>
                <w:sz w:val="23"/>
                <w:szCs w:val="23"/>
              </w:rPr>
              <w:t>历</w:t>
            </w:r>
            <w:r>
              <w:rPr>
                <w:rFonts w:ascii="宋体" w:hAnsi="宋体" w:cs="宋体"/>
                <w:spacing w:val="22"/>
                <w:sz w:val="23"/>
                <w:szCs w:val="23"/>
              </w:rPr>
              <w:t>人数</w:t>
            </w:r>
          </w:p>
        </w:tc>
        <w:tc>
          <w:tcPr>
            <w:tcW w:w="1514" w:type="dxa"/>
            <w:gridSpan w:val="3"/>
          </w:tcPr>
          <w:p/>
        </w:tc>
        <w:tc>
          <w:tcPr>
            <w:tcW w:w="1549" w:type="dxa"/>
            <w:gridSpan w:val="2"/>
          </w:tcPr>
          <w:p>
            <w:pPr>
              <w:spacing w:before="37" w:line="312" w:lineRule="exact"/>
              <w:ind w:left="139"/>
              <w:rPr>
                <w:rFonts w:ascii="宋体" w:hAnsi="宋体" w:cs="宋体"/>
                <w:sz w:val="23"/>
                <w:szCs w:val="23"/>
              </w:rPr>
            </w:pPr>
            <w:r>
              <w:rPr>
                <w:rFonts w:ascii="宋体" w:hAnsi="宋体" w:cs="宋体"/>
                <w:spacing w:val="28"/>
                <w:position w:val="5"/>
                <w:sz w:val="23"/>
                <w:szCs w:val="23"/>
              </w:rPr>
              <w:t>国</w:t>
            </w:r>
            <w:r>
              <w:rPr>
                <w:rFonts w:ascii="宋体" w:hAnsi="宋体" w:cs="宋体"/>
                <w:spacing w:val="27"/>
                <w:position w:val="5"/>
                <w:sz w:val="23"/>
                <w:szCs w:val="23"/>
              </w:rPr>
              <w:t>家授予</w:t>
            </w:r>
          </w:p>
          <w:p>
            <w:pPr>
              <w:spacing w:line="229" w:lineRule="auto"/>
              <w:ind w:left="116"/>
              <w:rPr>
                <w:rFonts w:ascii="宋体" w:hAnsi="宋体" w:cs="宋体"/>
                <w:sz w:val="23"/>
                <w:szCs w:val="23"/>
              </w:rPr>
            </w:pPr>
            <w:r>
              <w:rPr>
                <w:rFonts w:ascii="宋体" w:hAnsi="宋体" w:cs="宋体"/>
                <w:spacing w:val="32"/>
                <w:sz w:val="23"/>
                <w:szCs w:val="23"/>
              </w:rPr>
              <w:t>技</w:t>
            </w:r>
            <w:r>
              <w:rPr>
                <w:rFonts w:ascii="宋体" w:hAnsi="宋体" w:cs="宋体"/>
                <w:spacing w:val="31"/>
                <w:sz w:val="23"/>
                <w:szCs w:val="23"/>
              </w:rPr>
              <w:t>术职称</w:t>
            </w:r>
          </w:p>
          <w:p>
            <w:pPr>
              <w:spacing w:before="26" w:line="223" w:lineRule="auto"/>
              <w:ind w:left="117"/>
              <w:rPr>
                <w:rFonts w:ascii="宋体" w:hAnsi="宋体" w:cs="宋体"/>
                <w:sz w:val="23"/>
                <w:szCs w:val="23"/>
              </w:rPr>
            </w:pPr>
            <w:r>
              <w:rPr>
                <w:rFonts w:ascii="宋体" w:hAnsi="宋体" w:cs="宋体"/>
                <w:spacing w:val="21"/>
                <w:sz w:val="23"/>
                <w:szCs w:val="23"/>
              </w:rPr>
              <w:t>人</w:t>
            </w:r>
            <w:r>
              <w:rPr>
                <w:rFonts w:ascii="宋体" w:hAnsi="宋体" w:cs="宋体"/>
                <w:spacing w:val="20"/>
                <w:sz w:val="23"/>
                <w:szCs w:val="23"/>
              </w:rPr>
              <w:t>数</w:t>
            </w:r>
          </w:p>
        </w:tc>
        <w:tc>
          <w:tcPr>
            <w:tcW w:w="56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1515" w:type="dxa"/>
            <w:vMerge w:val="continue"/>
            <w:tcBorders>
              <w:top w:val="nil"/>
              <w:bottom w:val="nil"/>
            </w:tcBorders>
          </w:tcPr>
          <w:p/>
        </w:tc>
        <w:tc>
          <w:tcPr>
            <w:tcW w:w="1685" w:type="dxa"/>
          </w:tcPr>
          <w:p>
            <w:pPr>
              <w:spacing w:before="37" w:line="230" w:lineRule="auto"/>
              <w:ind w:left="152"/>
              <w:rPr>
                <w:rFonts w:ascii="宋体" w:hAnsi="宋体" w:cs="宋体"/>
                <w:sz w:val="23"/>
                <w:szCs w:val="23"/>
              </w:rPr>
            </w:pPr>
            <w:r>
              <w:rPr>
                <w:rFonts w:ascii="宋体" w:hAnsi="宋体" w:cs="宋体"/>
                <w:spacing w:val="22"/>
                <w:sz w:val="23"/>
                <w:szCs w:val="23"/>
              </w:rPr>
              <w:t>占地面</w:t>
            </w:r>
            <w:r>
              <w:rPr>
                <w:rFonts w:ascii="宋体" w:hAnsi="宋体" w:cs="宋体"/>
                <w:spacing w:val="21"/>
                <w:sz w:val="23"/>
                <w:szCs w:val="23"/>
              </w:rPr>
              <w:t>积</w:t>
            </w:r>
          </w:p>
        </w:tc>
        <w:tc>
          <w:tcPr>
            <w:tcW w:w="1267" w:type="dxa"/>
            <w:gridSpan w:val="2"/>
          </w:tcPr>
          <w:p/>
        </w:tc>
        <w:tc>
          <w:tcPr>
            <w:tcW w:w="1313" w:type="dxa"/>
            <w:gridSpan w:val="2"/>
          </w:tcPr>
          <w:p>
            <w:pPr>
              <w:spacing w:before="37" w:line="230" w:lineRule="auto"/>
              <w:ind w:left="118"/>
              <w:rPr>
                <w:rFonts w:ascii="宋体" w:hAnsi="宋体" w:cs="宋体"/>
                <w:sz w:val="23"/>
                <w:szCs w:val="23"/>
              </w:rPr>
            </w:pPr>
            <w:r>
              <w:rPr>
                <w:rFonts w:ascii="宋体" w:hAnsi="宋体" w:cs="宋体"/>
                <w:spacing w:val="31"/>
                <w:sz w:val="23"/>
                <w:szCs w:val="23"/>
              </w:rPr>
              <w:t>建筑面</w:t>
            </w:r>
            <w:r>
              <w:rPr>
                <w:rFonts w:ascii="宋体" w:hAnsi="宋体" w:cs="宋体"/>
                <w:spacing w:val="30"/>
                <w:sz w:val="23"/>
                <w:szCs w:val="23"/>
              </w:rPr>
              <w:t>积</w:t>
            </w:r>
          </w:p>
        </w:tc>
        <w:tc>
          <w:tcPr>
            <w:tcW w:w="1514" w:type="dxa"/>
            <w:gridSpan w:val="3"/>
          </w:tcPr>
          <w:p>
            <w:pPr>
              <w:spacing w:before="39" w:line="260" w:lineRule="auto"/>
              <w:ind w:left="117" w:right="202" w:firstLine="477"/>
              <w:rPr>
                <w:rFonts w:ascii="宋体" w:hAnsi="宋体" w:cs="宋体"/>
                <w:sz w:val="23"/>
                <w:szCs w:val="23"/>
              </w:rPr>
            </w:pPr>
            <w:r>
              <w:rPr>
                <w:rFonts w:ascii="宋体" w:hAnsi="宋体" w:cs="宋体"/>
                <w:spacing w:val="7"/>
                <w:sz w:val="23"/>
                <w:szCs w:val="23"/>
              </w:rPr>
              <w:t>平方米</w:t>
            </w:r>
            <w:r>
              <w:rPr>
                <w:rFonts w:ascii="宋体" w:hAnsi="宋体" w:cs="宋体"/>
                <w:spacing w:val="2"/>
                <w:sz w:val="23"/>
                <w:szCs w:val="23"/>
              </w:rPr>
              <w:t>□ 自有</w:t>
            </w:r>
            <w:r>
              <w:rPr>
                <w:rFonts w:ascii="宋体" w:hAnsi="宋体" w:cs="宋体"/>
                <w:spacing w:val="1"/>
                <w:sz w:val="23"/>
                <w:szCs w:val="23"/>
              </w:rPr>
              <w:t>□</w:t>
            </w:r>
            <w:r>
              <w:rPr>
                <w:rFonts w:ascii="宋体" w:hAnsi="宋体" w:cs="宋体"/>
                <w:spacing w:val="-24"/>
                <w:sz w:val="23"/>
                <w:szCs w:val="23"/>
              </w:rPr>
              <w:t>租</w:t>
            </w:r>
            <w:r>
              <w:rPr>
                <w:rFonts w:ascii="宋体" w:hAnsi="宋体" w:cs="宋体"/>
                <w:spacing w:val="-22"/>
                <w:sz w:val="23"/>
                <w:szCs w:val="23"/>
              </w:rPr>
              <w:t xml:space="preserve"> 賃</w:t>
            </w:r>
          </w:p>
        </w:tc>
        <w:tc>
          <w:tcPr>
            <w:tcW w:w="1549" w:type="dxa"/>
            <w:gridSpan w:val="2"/>
          </w:tcPr>
          <w:p>
            <w:pPr>
              <w:spacing w:before="38" w:line="312" w:lineRule="exact"/>
              <w:ind w:left="117"/>
              <w:rPr>
                <w:rFonts w:ascii="宋体" w:hAnsi="宋体" w:cs="宋体"/>
                <w:sz w:val="23"/>
                <w:szCs w:val="23"/>
              </w:rPr>
            </w:pPr>
            <w:r>
              <w:rPr>
                <w:rFonts w:ascii="宋体" w:hAnsi="宋体" w:cs="宋体"/>
                <w:spacing w:val="33"/>
                <w:position w:val="4"/>
                <w:sz w:val="23"/>
                <w:szCs w:val="23"/>
              </w:rPr>
              <w:t>生产经</w:t>
            </w:r>
            <w:r>
              <w:rPr>
                <w:rFonts w:ascii="宋体" w:hAnsi="宋体" w:cs="宋体"/>
                <w:spacing w:val="32"/>
                <w:position w:val="4"/>
                <w:sz w:val="23"/>
                <w:szCs w:val="23"/>
              </w:rPr>
              <w:t>营</w:t>
            </w:r>
          </w:p>
          <w:p>
            <w:pPr>
              <w:spacing w:before="1" w:line="228" w:lineRule="auto"/>
              <w:ind w:left="115"/>
              <w:rPr>
                <w:rFonts w:ascii="宋体" w:hAnsi="宋体" w:cs="宋体"/>
                <w:sz w:val="23"/>
                <w:szCs w:val="23"/>
              </w:rPr>
            </w:pPr>
            <w:r>
              <w:rPr>
                <w:rFonts w:ascii="宋体" w:hAnsi="宋体" w:cs="宋体"/>
                <w:spacing w:val="32"/>
                <w:sz w:val="23"/>
                <w:szCs w:val="23"/>
              </w:rPr>
              <w:t>场所及</w:t>
            </w:r>
            <w:r>
              <w:rPr>
                <w:rFonts w:ascii="宋体" w:hAnsi="宋体" w:cs="宋体"/>
                <w:spacing w:val="31"/>
                <w:sz w:val="23"/>
                <w:szCs w:val="23"/>
              </w:rPr>
              <w:t>场</w:t>
            </w:r>
          </w:p>
          <w:p>
            <w:pPr>
              <w:spacing w:before="26" w:line="229" w:lineRule="auto"/>
              <w:ind w:left="115"/>
              <w:rPr>
                <w:rFonts w:ascii="宋体" w:hAnsi="宋体" w:cs="宋体"/>
                <w:sz w:val="23"/>
                <w:szCs w:val="23"/>
              </w:rPr>
            </w:pPr>
            <w:r>
              <w:rPr>
                <w:rFonts w:ascii="宋体" w:hAnsi="宋体" w:cs="宋体"/>
                <w:spacing w:val="-5"/>
                <w:sz w:val="23"/>
                <w:szCs w:val="23"/>
              </w:rPr>
              <w:t>所的设施</w:t>
            </w:r>
          </w:p>
          <w:p>
            <w:pPr>
              <w:spacing w:before="27" w:line="230" w:lineRule="auto"/>
              <w:ind w:left="120"/>
              <w:rPr>
                <w:rFonts w:ascii="宋体" w:hAnsi="宋体" w:cs="宋体"/>
                <w:sz w:val="23"/>
                <w:szCs w:val="23"/>
              </w:rPr>
            </w:pPr>
            <w:r>
              <w:rPr>
                <w:rFonts w:ascii="宋体" w:hAnsi="宋体" w:cs="宋体"/>
                <w:spacing w:val="28"/>
                <w:sz w:val="23"/>
                <w:szCs w:val="23"/>
              </w:rPr>
              <w:t>与</w:t>
            </w:r>
            <w:r>
              <w:rPr>
                <w:rFonts w:ascii="宋体" w:hAnsi="宋体" w:cs="宋体"/>
                <w:spacing w:val="27"/>
                <w:sz w:val="23"/>
                <w:szCs w:val="23"/>
              </w:rPr>
              <w:t>设备</w:t>
            </w:r>
          </w:p>
        </w:tc>
        <w:tc>
          <w:tcPr>
            <w:tcW w:w="56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15" w:type="dxa"/>
            <w:vMerge w:val="continue"/>
            <w:tcBorders>
              <w:top w:val="nil"/>
              <w:bottom w:val="nil"/>
            </w:tcBorders>
          </w:tcPr>
          <w:p/>
        </w:tc>
        <w:tc>
          <w:tcPr>
            <w:tcW w:w="1685" w:type="dxa"/>
          </w:tcPr>
          <w:p>
            <w:pPr>
              <w:spacing w:before="39" w:line="230" w:lineRule="auto"/>
              <w:ind w:left="115"/>
              <w:rPr>
                <w:rFonts w:ascii="宋体" w:hAnsi="宋体" w:cs="宋体"/>
                <w:sz w:val="23"/>
                <w:szCs w:val="23"/>
              </w:rPr>
            </w:pPr>
            <w:r>
              <w:rPr>
                <w:rFonts w:ascii="宋体" w:hAnsi="宋体" w:cs="宋体"/>
                <w:spacing w:val="32"/>
                <w:sz w:val="23"/>
                <w:szCs w:val="23"/>
              </w:rPr>
              <w:t>注册资</w:t>
            </w:r>
            <w:r>
              <w:rPr>
                <w:rFonts w:ascii="宋体" w:hAnsi="宋体" w:cs="宋体"/>
                <w:spacing w:val="31"/>
                <w:sz w:val="23"/>
                <w:szCs w:val="23"/>
              </w:rPr>
              <w:t>金</w:t>
            </w:r>
          </w:p>
        </w:tc>
        <w:tc>
          <w:tcPr>
            <w:tcW w:w="1267" w:type="dxa"/>
            <w:gridSpan w:val="2"/>
          </w:tcPr>
          <w:p/>
        </w:tc>
        <w:tc>
          <w:tcPr>
            <w:tcW w:w="1313" w:type="dxa"/>
            <w:gridSpan w:val="2"/>
          </w:tcPr>
          <w:p>
            <w:pPr>
              <w:spacing w:before="39" w:line="312" w:lineRule="exact"/>
              <w:ind w:left="221"/>
              <w:rPr>
                <w:rFonts w:ascii="宋体" w:hAnsi="宋体" w:cs="宋体"/>
                <w:sz w:val="23"/>
                <w:szCs w:val="23"/>
              </w:rPr>
            </w:pPr>
            <w:r>
              <w:rPr>
                <w:rFonts w:ascii="宋体" w:hAnsi="宋体" w:cs="宋体"/>
                <w:spacing w:val="30"/>
                <w:position w:val="5"/>
                <w:sz w:val="23"/>
                <w:szCs w:val="23"/>
              </w:rPr>
              <w:t>注</w:t>
            </w:r>
            <w:r>
              <w:rPr>
                <w:rFonts w:ascii="宋体" w:hAnsi="宋体" w:cs="宋体"/>
                <w:spacing w:val="29"/>
                <w:position w:val="5"/>
                <w:sz w:val="23"/>
                <w:szCs w:val="23"/>
              </w:rPr>
              <w:t>册发</w:t>
            </w:r>
          </w:p>
          <w:p>
            <w:pPr>
              <w:spacing w:before="1" w:line="222" w:lineRule="auto"/>
              <w:ind w:left="221"/>
              <w:rPr>
                <w:rFonts w:ascii="宋体" w:hAnsi="宋体" w:cs="宋体"/>
                <w:sz w:val="23"/>
                <w:szCs w:val="23"/>
              </w:rPr>
            </w:pPr>
            <w:r>
              <w:rPr>
                <w:rFonts w:ascii="宋体" w:hAnsi="宋体" w:cs="宋体"/>
                <w:spacing w:val="38"/>
                <w:sz w:val="23"/>
                <w:szCs w:val="23"/>
              </w:rPr>
              <w:t>证</w:t>
            </w:r>
            <w:r>
              <w:rPr>
                <w:rFonts w:ascii="宋体" w:hAnsi="宋体" w:cs="宋体"/>
                <w:spacing w:val="36"/>
                <w:sz w:val="23"/>
                <w:szCs w:val="23"/>
              </w:rPr>
              <w:t>机关</w:t>
            </w:r>
          </w:p>
        </w:tc>
        <w:tc>
          <w:tcPr>
            <w:tcW w:w="1514" w:type="dxa"/>
            <w:gridSpan w:val="3"/>
          </w:tcPr>
          <w:p/>
        </w:tc>
        <w:tc>
          <w:tcPr>
            <w:tcW w:w="1549" w:type="dxa"/>
            <w:gridSpan w:val="2"/>
          </w:tcPr>
          <w:p>
            <w:pPr>
              <w:spacing w:before="38" w:line="237" w:lineRule="auto"/>
              <w:ind w:left="134" w:right="213" w:hanging="11"/>
              <w:rPr>
                <w:rFonts w:ascii="宋体" w:hAnsi="宋体" w:cs="宋体"/>
                <w:sz w:val="23"/>
                <w:szCs w:val="23"/>
              </w:rPr>
            </w:pPr>
            <w:r>
              <w:rPr>
                <w:rFonts w:ascii="宋体" w:hAnsi="宋体" w:cs="宋体"/>
                <w:spacing w:val="13"/>
                <w:sz w:val="23"/>
                <w:szCs w:val="23"/>
              </w:rPr>
              <w:t>公</w:t>
            </w:r>
            <w:r>
              <w:rPr>
                <w:rFonts w:ascii="宋体" w:hAnsi="宋体" w:cs="宋体"/>
                <w:spacing w:val="11"/>
                <w:sz w:val="23"/>
                <w:szCs w:val="23"/>
              </w:rPr>
              <w:t>司成立时</w:t>
            </w:r>
            <w:r>
              <w:rPr>
                <w:rFonts w:ascii="宋体" w:hAnsi="宋体" w:cs="宋体"/>
                <w:sz w:val="23"/>
                <w:szCs w:val="23"/>
              </w:rPr>
              <w:t xml:space="preserve"> 间</w:t>
            </w:r>
          </w:p>
        </w:tc>
        <w:tc>
          <w:tcPr>
            <w:tcW w:w="56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15" w:type="dxa"/>
            <w:vMerge w:val="continue"/>
            <w:tcBorders>
              <w:top w:val="nil"/>
              <w:bottom w:val="nil"/>
            </w:tcBorders>
          </w:tcPr>
          <w:p/>
        </w:tc>
        <w:tc>
          <w:tcPr>
            <w:tcW w:w="1685" w:type="dxa"/>
          </w:tcPr>
          <w:p>
            <w:pPr>
              <w:spacing w:before="39" w:line="223" w:lineRule="auto"/>
              <w:ind w:left="118"/>
              <w:rPr>
                <w:rFonts w:ascii="宋体" w:hAnsi="宋体" w:cs="宋体"/>
                <w:sz w:val="23"/>
                <w:szCs w:val="23"/>
              </w:rPr>
            </w:pPr>
            <w:r>
              <w:rPr>
                <w:rFonts w:ascii="宋体" w:hAnsi="宋体" w:cs="宋体"/>
                <w:spacing w:val="8"/>
                <w:sz w:val="23"/>
                <w:szCs w:val="23"/>
              </w:rPr>
              <w:t>核准经营范</w:t>
            </w:r>
            <w:r>
              <w:rPr>
                <w:rFonts w:ascii="宋体" w:hAnsi="宋体" w:cs="宋体"/>
                <w:spacing w:val="7"/>
                <w:sz w:val="23"/>
                <w:szCs w:val="23"/>
              </w:rPr>
              <w:t>围</w:t>
            </w:r>
          </w:p>
        </w:tc>
        <w:tc>
          <w:tcPr>
            <w:tcW w:w="6210" w:type="dxa"/>
            <w:gridSpan w:val="10"/>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515" w:type="dxa"/>
            <w:vMerge w:val="continue"/>
            <w:tcBorders>
              <w:top w:val="nil"/>
            </w:tcBorders>
          </w:tcPr>
          <w:p/>
        </w:tc>
        <w:tc>
          <w:tcPr>
            <w:tcW w:w="7895" w:type="dxa"/>
            <w:gridSpan w:val="11"/>
          </w:tcPr>
          <w:p>
            <w:pPr>
              <w:spacing w:before="41" w:line="227" w:lineRule="auto"/>
              <w:ind w:left="117"/>
              <w:rPr>
                <w:rFonts w:ascii="宋体" w:hAnsi="宋体" w:cs="宋体"/>
                <w:sz w:val="23"/>
                <w:szCs w:val="23"/>
              </w:rPr>
            </w:pPr>
            <w:r>
              <w:rPr>
                <w:rFonts w:ascii="宋体" w:hAnsi="宋体" w:cs="宋体"/>
                <w:spacing w:val="33"/>
                <w:sz w:val="23"/>
                <w:szCs w:val="23"/>
              </w:rPr>
              <w:t>发</w:t>
            </w:r>
            <w:r>
              <w:rPr>
                <w:rFonts w:ascii="宋体" w:hAnsi="宋体" w:cs="宋体"/>
                <w:spacing w:val="28"/>
                <w:sz w:val="23"/>
                <w:szCs w:val="23"/>
              </w:rPr>
              <w:t>展历程及主要荣誉：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15" w:type="dxa"/>
            <w:vMerge w:val="restart"/>
            <w:tcBorders>
              <w:bottom w:val="nil"/>
            </w:tcBorders>
          </w:tcPr>
          <w:p>
            <w:pPr>
              <w:spacing w:before="40" w:line="260" w:lineRule="auto"/>
              <w:ind w:left="224" w:right="191" w:firstLine="2"/>
              <w:rPr>
                <w:rFonts w:ascii="宋体" w:hAnsi="宋体" w:cs="宋体"/>
                <w:sz w:val="23"/>
                <w:szCs w:val="23"/>
              </w:rPr>
            </w:pPr>
            <w:r>
              <w:rPr>
                <w:rFonts w:ascii="宋体" w:hAnsi="宋体" w:cs="宋体"/>
                <w:spacing w:val="12"/>
                <w:sz w:val="23"/>
                <w:szCs w:val="23"/>
              </w:rPr>
              <w:t>2</w:t>
            </w:r>
            <w:r>
              <w:rPr>
                <w:rFonts w:ascii="宋体" w:hAnsi="宋体" w:cs="宋体"/>
                <w:spacing w:val="11"/>
                <w:sz w:val="23"/>
                <w:szCs w:val="23"/>
              </w:rPr>
              <w:t>．企业有</w:t>
            </w:r>
            <w:r>
              <w:rPr>
                <w:rFonts w:ascii="宋体" w:hAnsi="宋体" w:cs="宋体"/>
                <w:spacing w:val="27"/>
                <w:sz w:val="23"/>
                <w:szCs w:val="23"/>
              </w:rPr>
              <w:t>关</w:t>
            </w:r>
            <w:r>
              <w:rPr>
                <w:rFonts w:ascii="宋体" w:hAnsi="宋体" w:cs="宋体"/>
                <w:spacing w:val="25"/>
                <w:sz w:val="23"/>
                <w:szCs w:val="23"/>
              </w:rPr>
              <w:t>资质获</w:t>
            </w:r>
            <w:r>
              <w:rPr>
                <w:rFonts w:ascii="宋体" w:hAnsi="宋体" w:cs="宋体"/>
                <w:spacing w:val="23"/>
                <w:sz w:val="23"/>
                <w:szCs w:val="23"/>
              </w:rPr>
              <w:t>证情</w:t>
            </w:r>
            <w:r>
              <w:rPr>
                <w:rFonts w:ascii="宋体" w:hAnsi="宋体" w:cs="宋体"/>
                <w:spacing w:val="22"/>
                <w:sz w:val="23"/>
                <w:szCs w:val="23"/>
              </w:rPr>
              <w:t>况</w:t>
            </w:r>
          </w:p>
        </w:tc>
        <w:tc>
          <w:tcPr>
            <w:tcW w:w="2423" w:type="dxa"/>
            <w:gridSpan w:val="2"/>
            <w:vMerge w:val="restart"/>
            <w:tcBorders>
              <w:bottom w:val="nil"/>
            </w:tcBorders>
          </w:tcPr>
          <w:p>
            <w:pPr>
              <w:spacing w:before="39" w:line="257" w:lineRule="auto"/>
              <w:ind w:left="113" w:right="199"/>
              <w:rPr>
                <w:rFonts w:ascii="宋体" w:hAnsi="宋体" w:cs="宋体"/>
                <w:sz w:val="23"/>
                <w:szCs w:val="23"/>
              </w:rPr>
            </w:pPr>
            <w:r>
              <w:rPr>
                <w:rFonts w:ascii="宋体" w:hAnsi="宋体" w:cs="宋体"/>
                <w:spacing w:val="30"/>
                <w:sz w:val="23"/>
                <w:szCs w:val="23"/>
              </w:rPr>
              <w:t>产品生产许可证</w:t>
            </w:r>
            <w:r>
              <w:rPr>
                <w:rFonts w:ascii="宋体" w:hAnsi="宋体" w:cs="宋体"/>
                <w:spacing w:val="28"/>
                <w:sz w:val="23"/>
                <w:szCs w:val="23"/>
              </w:rPr>
              <w:t>情</w:t>
            </w:r>
            <w:r>
              <w:rPr>
                <w:rFonts w:ascii="宋体" w:hAnsi="宋体" w:cs="宋体"/>
                <w:spacing w:val="-8"/>
                <w:sz w:val="23"/>
                <w:szCs w:val="23"/>
              </w:rPr>
              <w:t>况</w:t>
            </w:r>
            <w:r>
              <w:rPr>
                <w:rFonts w:ascii="宋体" w:hAnsi="宋体" w:cs="宋体"/>
                <w:spacing w:val="-6"/>
                <w:sz w:val="23"/>
                <w:szCs w:val="23"/>
              </w:rPr>
              <w:t xml:space="preserve"> ( 对 需 获 得 生</w:t>
            </w:r>
            <w:r>
              <w:rPr>
                <w:rFonts w:ascii="宋体" w:hAnsi="宋体" w:cs="宋体"/>
                <w:spacing w:val="-7"/>
                <w:sz w:val="23"/>
                <w:szCs w:val="23"/>
              </w:rPr>
              <w:t>产 许 可 证 的 产</w:t>
            </w:r>
            <w:r>
              <w:rPr>
                <w:rFonts w:ascii="宋体" w:hAnsi="宋体" w:cs="宋体"/>
                <w:spacing w:val="-6"/>
                <w:sz w:val="23"/>
                <w:szCs w:val="23"/>
              </w:rPr>
              <w:t>品</w:t>
            </w:r>
            <w:r>
              <w:rPr>
                <w:rFonts w:ascii="宋体" w:hAnsi="宋体" w:cs="宋体"/>
                <w:spacing w:val="25"/>
                <w:sz w:val="23"/>
                <w:szCs w:val="23"/>
              </w:rPr>
              <w:t>要</w:t>
            </w:r>
            <w:r>
              <w:rPr>
                <w:rFonts w:ascii="宋体" w:hAnsi="宋体" w:cs="宋体"/>
                <w:spacing w:val="23"/>
                <w:sz w:val="23"/>
                <w:szCs w:val="23"/>
              </w:rPr>
              <w:t>填写此栏)</w:t>
            </w:r>
          </w:p>
        </w:tc>
        <w:tc>
          <w:tcPr>
            <w:tcW w:w="1134" w:type="dxa"/>
            <w:gridSpan w:val="2"/>
          </w:tcPr>
          <w:p>
            <w:pPr>
              <w:spacing w:before="39" w:line="312" w:lineRule="exact"/>
              <w:ind w:left="114"/>
              <w:rPr>
                <w:rFonts w:ascii="宋体" w:hAnsi="宋体" w:cs="宋体"/>
                <w:sz w:val="23"/>
                <w:szCs w:val="23"/>
              </w:rPr>
            </w:pPr>
            <w:r>
              <w:rPr>
                <w:rFonts w:ascii="宋体" w:hAnsi="宋体" w:cs="宋体"/>
                <w:spacing w:val="29"/>
                <w:position w:val="5"/>
                <w:sz w:val="23"/>
                <w:szCs w:val="23"/>
              </w:rPr>
              <w:t>产品名</w:t>
            </w:r>
          </w:p>
          <w:p>
            <w:pPr>
              <w:spacing w:line="222" w:lineRule="auto"/>
              <w:ind w:left="113"/>
              <w:rPr>
                <w:rFonts w:ascii="宋体" w:hAnsi="宋体" w:cs="宋体"/>
                <w:sz w:val="23"/>
                <w:szCs w:val="23"/>
              </w:rPr>
            </w:pPr>
            <w:r>
              <w:rPr>
                <w:rFonts w:ascii="宋体" w:hAnsi="宋体" w:cs="宋体"/>
                <w:spacing w:val="1"/>
                <w:sz w:val="23"/>
                <w:szCs w:val="23"/>
              </w:rPr>
              <w:t>称</w:t>
            </w:r>
          </w:p>
        </w:tc>
        <w:tc>
          <w:tcPr>
            <w:tcW w:w="892" w:type="dxa"/>
            <w:gridSpan w:val="2"/>
          </w:tcPr>
          <w:p>
            <w:pPr>
              <w:spacing w:before="39" w:line="312" w:lineRule="exact"/>
              <w:ind w:left="119"/>
              <w:rPr>
                <w:rFonts w:ascii="宋体" w:hAnsi="宋体" w:cs="宋体"/>
                <w:sz w:val="23"/>
                <w:szCs w:val="23"/>
              </w:rPr>
            </w:pPr>
            <w:r>
              <w:rPr>
                <w:rFonts w:ascii="宋体" w:hAnsi="宋体" w:cs="宋体"/>
                <w:spacing w:val="19"/>
                <w:position w:val="5"/>
                <w:sz w:val="23"/>
                <w:szCs w:val="23"/>
              </w:rPr>
              <w:t>发</w:t>
            </w:r>
            <w:r>
              <w:rPr>
                <w:rFonts w:ascii="宋体" w:hAnsi="宋体" w:cs="宋体"/>
                <w:spacing w:val="18"/>
                <w:position w:val="5"/>
                <w:sz w:val="23"/>
                <w:szCs w:val="23"/>
              </w:rPr>
              <w:t>证</w:t>
            </w:r>
          </w:p>
          <w:p>
            <w:pPr>
              <w:spacing w:line="222" w:lineRule="auto"/>
              <w:ind w:left="114"/>
              <w:rPr>
                <w:rFonts w:ascii="宋体" w:hAnsi="宋体" w:cs="宋体"/>
                <w:sz w:val="23"/>
                <w:szCs w:val="23"/>
              </w:rPr>
            </w:pPr>
            <w:r>
              <w:rPr>
                <w:rFonts w:ascii="宋体" w:hAnsi="宋体" w:cs="宋体"/>
                <w:spacing w:val="23"/>
                <w:sz w:val="23"/>
                <w:szCs w:val="23"/>
              </w:rPr>
              <w:t>机</w:t>
            </w:r>
            <w:r>
              <w:rPr>
                <w:rFonts w:ascii="宋体" w:hAnsi="宋体" w:cs="宋体"/>
                <w:spacing w:val="22"/>
                <w:sz w:val="23"/>
                <w:szCs w:val="23"/>
              </w:rPr>
              <w:t>关</w:t>
            </w:r>
          </w:p>
        </w:tc>
        <w:tc>
          <w:tcPr>
            <w:tcW w:w="1040" w:type="dxa"/>
          </w:tcPr>
          <w:p>
            <w:pPr>
              <w:spacing w:before="39" w:line="228" w:lineRule="auto"/>
              <w:ind w:left="235"/>
              <w:rPr>
                <w:rFonts w:ascii="宋体" w:hAnsi="宋体" w:cs="宋体"/>
                <w:sz w:val="23"/>
                <w:szCs w:val="23"/>
              </w:rPr>
            </w:pPr>
            <w:r>
              <w:rPr>
                <w:rFonts w:ascii="宋体" w:hAnsi="宋体" w:cs="宋体"/>
                <w:spacing w:val="-17"/>
                <w:sz w:val="23"/>
                <w:szCs w:val="23"/>
              </w:rPr>
              <w:t>编</w:t>
            </w:r>
            <w:r>
              <w:rPr>
                <w:rFonts w:ascii="宋体" w:hAnsi="宋体" w:cs="宋体"/>
                <w:spacing w:val="-16"/>
                <w:sz w:val="23"/>
                <w:szCs w:val="23"/>
              </w:rPr>
              <w:t xml:space="preserve"> 号</w:t>
            </w:r>
          </w:p>
        </w:tc>
        <w:tc>
          <w:tcPr>
            <w:tcW w:w="1411" w:type="dxa"/>
            <w:gridSpan w:val="2"/>
          </w:tcPr>
          <w:p>
            <w:pPr>
              <w:spacing w:before="39" w:line="229" w:lineRule="auto"/>
              <w:ind w:left="174"/>
              <w:rPr>
                <w:rFonts w:ascii="宋体" w:hAnsi="宋体" w:cs="宋体"/>
                <w:sz w:val="23"/>
                <w:szCs w:val="23"/>
              </w:rPr>
            </w:pPr>
            <w:r>
              <w:rPr>
                <w:rFonts w:ascii="宋体" w:hAnsi="宋体" w:cs="宋体"/>
                <w:spacing w:val="-31"/>
                <w:sz w:val="23"/>
                <w:szCs w:val="23"/>
              </w:rPr>
              <w:t>发</w:t>
            </w:r>
            <w:r>
              <w:rPr>
                <w:rFonts w:ascii="宋体" w:hAnsi="宋体" w:cs="宋体"/>
                <w:spacing w:val="-29"/>
                <w:sz w:val="23"/>
                <w:szCs w:val="23"/>
              </w:rPr>
              <w:t xml:space="preserve"> 证 时 间</w:t>
            </w:r>
          </w:p>
        </w:tc>
        <w:tc>
          <w:tcPr>
            <w:tcW w:w="995" w:type="dxa"/>
            <w:gridSpan w:val="2"/>
          </w:tcPr>
          <w:p>
            <w:pPr>
              <w:spacing w:before="39" w:line="229" w:lineRule="auto"/>
              <w:ind w:left="212"/>
              <w:rPr>
                <w:rFonts w:ascii="宋体" w:hAnsi="宋体" w:cs="宋体"/>
                <w:sz w:val="23"/>
                <w:szCs w:val="23"/>
              </w:rPr>
            </w:pPr>
            <w:r>
              <w:rPr>
                <w:rFonts w:ascii="宋体" w:hAnsi="宋体" w:cs="宋体"/>
                <w:spacing w:val="-15"/>
                <w:sz w:val="23"/>
                <w:szCs w:val="23"/>
              </w:rPr>
              <w:t>期</w:t>
            </w:r>
            <w:r>
              <w:rPr>
                <w:rFonts w:ascii="宋体" w:hAnsi="宋体" w:cs="宋体"/>
                <w:spacing w:val="-12"/>
                <w:sz w:val="23"/>
                <w:szCs w:val="23"/>
              </w:rPr>
              <w:t xml:space="preserve"> 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515" w:type="dxa"/>
            <w:vMerge w:val="continue"/>
            <w:tcBorders>
              <w:top w:val="nil"/>
              <w:bottom w:val="nil"/>
            </w:tcBorders>
          </w:tcPr>
          <w:p/>
        </w:tc>
        <w:tc>
          <w:tcPr>
            <w:tcW w:w="2423" w:type="dxa"/>
            <w:gridSpan w:val="2"/>
            <w:vMerge w:val="continue"/>
            <w:tcBorders>
              <w:top w:val="nil"/>
            </w:tcBorders>
          </w:tcPr>
          <w:p/>
        </w:tc>
        <w:tc>
          <w:tcPr>
            <w:tcW w:w="1134" w:type="dxa"/>
            <w:gridSpan w:val="2"/>
          </w:tcPr>
          <w:p/>
        </w:tc>
        <w:tc>
          <w:tcPr>
            <w:tcW w:w="892" w:type="dxa"/>
            <w:gridSpan w:val="2"/>
          </w:tcPr>
          <w:p/>
        </w:tc>
        <w:tc>
          <w:tcPr>
            <w:tcW w:w="1040" w:type="dxa"/>
          </w:tcPr>
          <w:p/>
        </w:tc>
        <w:tc>
          <w:tcPr>
            <w:tcW w:w="1411" w:type="dxa"/>
            <w:gridSpan w:val="2"/>
          </w:tcPr>
          <w:p/>
        </w:tc>
        <w:tc>
          <w:tcPr>
            <w:tcW w:w="99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515" w:type="dxa"/>
            <w:vMerge w:val="continue"/>
            <w:tcBorders>
              <w:top w:val="nil"/>
              <w:bottom w:val="nil"/>
            </w:tcBorders>
          </w:tcPr>
          <w:p/>
        </w:tc>
        <w:tc>
          <w:tcPr>
            <w:tcW w:w="2423" w:type="dxa"/>
            <w:gridSpan w:val="2"/>
          </w:tcPr>
          <w:p>
            <w:pPr>
              <w:spacing w:before="42" w:line="252" w:lineRule="auto"/>
              <w:ind w:left="113" w:right="19" w:firstLine="3"/>
              <w:rPr>
                <w:rFonts w:ascii="宋体" w:hAnsi="宋体" w:cs="宋体"/>
                <w:sz w:val="23"/>
                <w:szCs w:val="23"/>
              </w:rPr>
            </w:pPr>
            <w:r>
              <w:rPr>
                <w:rFonts w:ascii="宋体" w:hAnsi="宋体" w:cs="宋体"/>
                <w:spacing w:val="-11"/>
                <w:sz w:val="23"/>
                <w:szCs w:val="23"/>
              </w:rPr>
              <w:t xml:space="preserve">企 业 通 过 质 量 </w:t>
            </w:r>
            <w:r>
              <w:rPr>
                <w:rFonts w:ascii="宋体" w:hAnsi="宋体" w:cs="宋体"/>
                <w:spacing w:val="-10"/>
                <w:sz w:val="23"/>
                <w:szCs w:val="23"/>
              </w:rPr>
              <w:t>体</w:t>
            </w:r>
            <w:r>
              <w:rPr>
                <w:rFonts w:ascii="宋体" w:hAnsi="宋体" w:cs="宋体"/>
                <w:spacing w:val="-24"/>
                <w:sz w:val="23"/>
                <w:szCs w:val="23"/>
              </w:rPr>
              <w:t>系</w:t>
            </w:r>
            <w:r>
              <w:rPr>
                <w:rFonts w:ascii="宋体" w:hAnsi="宋体" w:cs="宋体"/>
                <w:spacing w:val="-17"/>
                <w:sz w:val="23"/>
                <w:szCs w:val="23"/>
              </w:rPr>
              <w:t xml:space="preserve"> 、  环 保 体系 、计</w:t>
            </w:r>
            <w:r>
              <w:rPr>
                <w:rFonts w:ascii="宋体" w:hAnsi="宋体" w:cs="宋体"/>
                <w:spacing w:val="27"/>
                <w:sz w:val="23"/>
                <w:szCs w:val="23"/>
              </w:rPr>
              <w:t>量等认证情</w:t>
            </w:r>
            <w:r>
              <w:rPr>
                <w:rFonts w:ascii="宋体" w:hAnsi="宋体" w:cs="宋体"/>
                <w:spacing w:val="26"/>
                <w:sz w:val="23"/>
                <w:szCs w:val="23"/>
              </w:rPr>
              <w:t>况</w:t>
            </w:r>
          </w:p>
        </w:tc>
        <w:tc>
          <w:tcPr>
            <w:tcW w:w="5472"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515" w:type="dxa"/>
            <w:vMerge w:val="continue"/>
            <w:tcBorders>
              <w:top w:val="nil"/>
            </w:tcBorders>
          </w:tcPr>
          <w:p/>
        </w:tc>
        <w:tc>
          <w:tcPr>
            <w:tcW w:w="2423" w:type="dxa"/>
            <w:gridSpan w:val="2"/>
          </w:tcPr>
          <w:p>
            <w:pPr>
              <w:spacing w:before="40" w:line="227" w:lineRule="auto"/>
              <w:ind w:left="117"/>
              <w:rPr>
                <w:rFonts w:ascii="宋体" w:hAnsi="宋体" w:cs="宋体"/>
                <w:sz w:val="23"/>
                <w:szCs w:val="23"/>
              </w:rPr>
            </w:pPr>
            <w:r>
              <w:rPr>
                <w:rFonts w:ascii="宋体" w:hAnsi="宋体" w:cs="宋体"/>
                <w:spacing w:val="30"/>
                <w:sz w:val="23"/>
                <w:szCs w:val="23"/>
              </w:rPr>
              <w:t>企</w:t>
            </w:r>
            <w:r>
              <w:rPr>
                <w:rFonts w:ascii="宋体" w:hAnsi="宋体" w:cs="宋体"/>
                <w:spacing w:val="25"/>
                <w:sz w:val="23"/>
                <w:szCs w:val="23"/>
              </w:rPr>
              <w:t>业获得专利情况</w:t>
            </w:r>
          </w:p>
        </w:tc>
        <w:tc>
          <w:tcPr>
            <w:tcW w:w="5472" w:type="dxa"/>
            <w:gridSpan w:val="9"/>
          </w:tcPr>
          <w:p/>
        </w:tc>
      </w:tr>
    </w:tbl>
    <w:p>
      <w:pPr>
        <w:spacing w:before="129" w:line="229" w:lineRule="auto"/>
        <w:ind w:left="120"/>
        <w:rPr>
          <w:rFonts w:ascii="宋体" w:hAnsi="宋体" w:cs="宋体"/>
          <w:sz w:val="20"/>
          <w:szCs w:val="20"/>
        </w:rPr>
      </w:pPr>
      <w:r>
        <w:rPr>
          <w:rFonts w:ascii="宋体" w:hAnsi="宋体" w:cs="宋体"/>
          <w:spacing w:val="5"/>
          <w:sz w:val="20"/>
          <w:szCs w:val="20"/>
        </w:rPr>
        <w:t>要</w:t>
      </w:r>
      <w:r>
        <w:rPr>
          <w:rFonts w:ascii="宋体" w:hAnsi="宋体" w:cs="宋体"/>
          <w:spacing w:val="3"/>
          <w:sz w:val="20"/>
          <w:szCs w:val="20"/>
        </w:rPr>
        <w:t>求：</w:t>
      </w:r>
    </w:p>
    <w:p>
      <w:pPr>
        <w:spacing w:before="219" w:line="226" w:lineRule="auto"/>
        <w:ind w:left="559"/>
        <w:rPr>
          <w:rFonts w:ascii="宋体" w:hAnsi="宋体" w:cs="宋体"/>
          <w:sz w:val="20"/>
          <w:szCs w:val="20"/>
        </w:rPr>
      </w:pPr>
      <w:r>
        <w:rPr>
          <w:rFonts w:ascii="仿宋" w:hAnsi="仿宋" w:eastAsia="仿宋" w:cs="仿宋"/>
          <w:spacing w:val="16"/>
          <w:sz w:val="20"/>
          <w:szCs w:val="20"/>
        </w:rPr>
        <w:t>1</w:t>
      </w:r>
      <w:r>
        <w:rPr>
          <w:rFonts w:ascii="仿宋" w:hAnsi="仿宋" w:eastAsia="仿宋" w:cs="仿宋"/>
          <w:spacing w:val="10"/>
          <w:sz w:val="20"/>
          <w:szCs w:val="20"/>
        </w:rPr>
        <w:t>.</w:t>
      </w:r>
      <w:r>
        <w:rPr>
          <w:rFonts w:ascii="宋体" w:hAnsi="宋体" w:cs="宋体"/>
          <w:spacing w:val="8"/>
          <w:sz w:val="20"/>
          <w:szCs w:val="20"/>
        </w:rPr>
        <w:t>姓名栏必须将所有股东都统计在内，若非股份公司此行 (第三行) 无需填写；</w:t>
      </w:r>
    </w:p>
    <w:p>
      <w:pPr>
        <w:spacing w:line="299" w:lineRule="auto"/>
      </w:pPr>
    </w:p>
    <w:p>
      <w:pPr>
        <w:spacing w:before="75" w:line="227" w:lineRule="auto"/>
        <w:ind w:left="546"/>
        <w:rPr>
          <w:rFonts w:ascii="宋体" w:hAnsi="宋体" w:cs="宋体"/>
          <w:sz w:val="23"/>
          <w:szCs w:val="23"/>
        </w:rPr>
      </w:pPr>
      <w:r>
        <w:rPr>
          <w:rFonts w:hint="eastAsia" w:ascii="宋体" w:hAnsi="宋体" w:cs="宋体"/>
          <w:spacing w:val="7"/>
          <w:sz w:val="23"/>
          <w:szCs w:val="23"/>
        </w:rPr>
        <w:t>投标人</w:t>
      </w:r>
      <w:r>
        <w:rPr>
          <w:rFonts w:ascii="宋体" w:hAnsi="宋体" w:cs="宋体"/>
          <w:spacing w:val="7"/>
          <w:sz w:val="23"/>
          <w:szCs w:val="23"/>
        </w:rPr>
        <w:t xml:space="preserve">名称 (盖章) </w:t>
      </w:r>
      <w:r>
        <w:rPr>
          <w:rFonts w:ascii="宋体" w:hAnsi="宋体" w:cs="宋体"/>
          <w:spacing w:val="4"/>
          <w:sz w:val="23"/>
          <w:szCs w:val="23"/>
        </w:rPr>
        <w:t>：</w:t>
      </w:r>
    </w:p>
    <w:p>
      <w:pPr>
        <w:spacing w:before="184" w:line="225" w:lineRule="auto"/>
        <w:ind w:left="547"/>
        <w:rPr>
          <w:rFonts w:ascii="宋体" w:hAnsi="宋体" w:cs="宋体"/>
          <w:sz w:val="23"/>
          <w:szCs w:val="23"/>
        </w:rPr>
      </w:pPr>
      <w:r>
        <w:rPr>
          <w:rFonts w:ascii="宋体" w:hAnsi="宋体" w:cs="宋体"/>
          <w:spacing w:val="10"/>
          <w:sz w:val="23"/>
          <w:szCs w:val="23"/>
        </w:rPr>
        <w:t>法</w:t>
      </w:r>
      <w:r>
        <w:rPr>
          <w:rFonts w:ascii="宋体" w:hAnsi="宋体" w:cs="宋体"/>
          <w:spacing w:val="8"/>
          <w:sz w:val="23"/>
          <w:szCs w:val="23"/>
        </w:rPr>
        <w:t>定代表人或授权委托人 (签字或盖章) ：</w:t>
      </w:r>
    </w:p>
    <w:p>
      <w:pPr>
        <w:spacing w:before="188" w:line="229" w:lineRule="auto"/>
        <w:ind w:left="599"/>
        <w:rPr>
          <w:rFonts w:ascii="宋体" w:hAnsi="宋体" w:cs="宋体"/>
          <w:sz w:val="23"/>
          <w:szCs w:val="23"/>
        </w:rPr>
      </w:pPr>
      <w:r>
        <w:rPr>
          <w:rFonts w:ascii="宋体" w:hAnsi="宋体" w:cs="宋体"/>
          <w:spacing w:val="1"/>
          <w:sz w:val="23"/>
          <w:szCs w:val="23"/>
        </w:rPr>
        <w:t xml:space="preserve">日        </w:t>
      </w:r>
      <w:r>
        <w:rPr>
          <w:rFonts w:ascii="宋体" w:hAnsi="宋体" w:cs="宋体"/>
          <w:sz w:val="23"/>
          <w:szCs w:val="23"/>
        </w:rPr>
        <w:t>期：</w:t>
      </w:r>
    </w:p>
    <w:p>
      <w:pPr>
        <w:spacing w:line="360" w:lineRule="auto"/>
        <w:jc w:val="left"/>
        <w:rPr>
          <w:rFonts w:asciiTheme="minorEastAsia" w:hAnsiTheme="minorEastAsia" w:eastAsiaTheme="minorEastAsia"/>
          <w:b/>
          <w:sz w:val="28"/>
          <w:szCs w:val="28"/>
        </w:rPr>
      </w:pPr>
    </w:p>
    <w:p>
      <w:pPr>
        <w:spacing w:before="74" w:line="227" w:lineRule="auto"/>
        <w:ind w:left="140"/>
        <w:rPr>
          <w:rFonts w:ascii="宋体" w:hAnsi="宋体" w:cs="宋体"/>
          <w:sz w:val="23"/>
          <w:szCs w:val="23"/>
        </w:rPr>
      </w:pPr>
      <w:r>
        <w:rPr>
          <w:rFonts w:hint="eastAsia" w:hAnsi="宋体"/>
          <w:b/>
          <w:sz w:val="24"/>
        </w:rPr>
        <w:t>附件五：</w:t>
      </w:r>
    </w:p>
    <w:p>
      <w:pPr>
        <w:pStyle w:val="18"/>
        <w:spacing w:line="360" w:lineRule="auto"/>
        <w:jc w:val="center"/>
        <w:rPr>
          <w:rFonts w:hAnsi="宋体"/>
          <w:b/>
          <w:bCs/>
          <w:sz w:val="24"/>
          <w:lang w:val="zh-CN"/>
        </w:rPr>
      </w:pPr>
      <w:r>
        <w:rPr>
          <w:rFonts w:hint="eastAsia" w:hAnsi="宋体"/>
          <w:b/>
          <w:sz w:val="36"/>
          <w:szCs w:val="36"/>
        </w:rPr>
        <w:t>类似项目业绩一览表</w:t>
      </w:r>
    </w:p>
    <w:tbl>
      <w:tblPr>
        <w:tblStyle w:val="3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3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jc w:val="center"/>
              <w:rPr>
                <w:rFonts w:hAnsi="宋体"/>
                <w:sz w:val="24"/>
              </w:rPr>
            </w:pPr>
            <w:r>
              <w:rPr>
                <w:rFonts w:hAnsi="宋体"/>
                <w:sz w:val="24"/>
              </w:rPr>
              <w:t>序号</w:t>
            </w:r>
          </w:p>
        </w:tc>
        <w:tc>
          <w:tcPr>
            <w:tcW w:w="1561" w:type="dxa"/>
            <w:vAlign w:val="center"/>
          </w:tcPr>
          <w:p>
            <w:pPr>
              <w:pStyle w:val="18"/>
              <w:jc w:val="center"/>
              <w:rPr>
                <w:rFonts w:hAnsi="宋体"/>
                <w:sz w:val="24"/>
              </w:rPr>
            </w:pPr>
            <w:r>
              <w:rPr>
                <w:rFonts w:hAnsi="宋体"/>
                <w:sz w:val="24"/>
              </w:rPr>
              <w:t>项目名称</w:t>
            </w:r>
          </w:p>
        </w:tc>
        <w:tc>
          <w:tcPr>
            <w:tcW w:w="1744" w:type="dxa"/>
            <w:vAlign w:val="center"/>
          </w:tcPr>
          <w:p>
            <w:pPr>
              <w:pStyle w:val="18"/>
              <w:jc w:val="center"/>
              <w:rPr>
                <w:rFonts w:hAnsi="宋体"/>
                <w:sz w:val="24"/>
              </w:rPr>
            </w:pPr>
            <w:r>
              <w:rPr>
                <w:rFonts w:hAnsi="宋体"/>
                <w:sz w:val="24"/>
              </w:rPr>
              <w:t>业主单位</w:t>
            </w:r>
          </w:p>
        </w:tc>
        <w:tc>
          <w:tcPr>
            <w:tcW w:w="1260" w:type="dxa"/>
            <w:vAlign w:val="center"/>
          </w:tcPr>
          <w:p>
            <w:pPr>
              <w:pStyle w:val="18"/>
              <w:jc w:val="center"/>
              <w:rPr>
                <w:rFonts w:hAnsi="宋体"/>
                <w:sz w:val="24"/>
              </w:rPr>
            </w:pPr>
            <w:r>
              <w:rPr>
                <w:rFonts w:hAnsi="宋体"/>
                <w:sz w:val="24"/>
              </w:rPr>
              <w:t>合同金额</w:t>
            </w:r>
          </w:p>
        </w:tc>
        <w:tc>
          <w:tcPr>
            <w:tcW w:w="1301" w:type="dxa"/>
            <w:vAlign w:val="center"/>
          </w:tcPr>
          <w:p>
            <w:pPr>
              <w:pStyle w:val="18"/>
              <w:jc w:val="center"/>
              <w:rPr>
                <w:rFonts w:hAnsi="宋体"/>
                <w:sz w:val="24"/>
              </w:rPr>
            </w:pPr>
            <w:r>
              <w:rPr>
                <w:rFonts w:hAnsi="宋体"/>
                <w:sz w:val="24"/>
              </w:rPr>
              <w:t>合同签订时间</w:t>
            </w:r>
          </w:p>
        </w:tc>
        <w:tc>
          <w:tcPr>
            <w:tcW w:w="2977" w:type="dxa"/>
            <w:vAlign w:val="center"/>
          </w:tcPr>
          <w:p>
            <w:pPr>
              <w:pStyle w:val="18"/>
              <w:jc w:val="center"/>
              <w:rPr>
                <w:rFonts w:hAnsi="宋体"/>
                <w:sz w:val="24"/>
              </w:rPr>
            </w:pPr>
            <w:r>
              <w:rPr>
                <w:rFonts w:hAnsi="宋体"/>
                <w:sz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sz w:val="24"/>
              </w:rPr>
            </w:pPr>
          </w:p>
        </w:tc>
        <w:tc>
          <w:tcPr>
            <w:tcW w:w="1561" w:type="dxa"/>
            <w:vAlign w:val="center"/>
          </w:tcPr>
          <w:p>
            <w:pPr>
              <w:pStyle w:val="18"/>
              <w:rPr>
                <w:rFonts w:hAnsi="宋体"/>
                <w:sz w:val="24"/>
              </w:rPr>
            </w:pPr>
          </w:p>
        </w:tc>
        <w:tc>
          <w:tcPr>
            <w:tcW w:w="1744" w:type="dxa"/>
            <w:vAlign w:val="center"/>
          </w:tcPr>
          <w:p>
            <w:pPr>
              <w:pStyle w:val="18"/>
              <w:rPr>
                <w:rFonts w:hAnsi="宋体"/>
                <w:sz w:val="24"/>
              </w:rPr>
            </w:pPr>
          </w:p>
        </w:tc>
        <w:tc>
          <w:tcPr>
            <w:tcW w:w="1260" w:type="dxa"/>
            <w:vAlign w:val="center"/>
          </w:tcPr>
          <w:p>
            <w:pPr>
              <w:pStyle w:val="18"/>
              <w:rPr>
                <w:rFonts w:hAnsi="宋体"/>
                <w:sz w:val="24"/>
              </w:rPr>
            </w:pPr>
          </w:p>
        </w:tc>
        <w:tc>
          <w:tcPr>
            <w:tcW w:w="1301" w:type="dxa"/>
            <w:vAlign w:val="center"/>
          </w:tcPr>
          <w:p>
            <w:pPr>
              <w:pStyle w:val="18"/>
              <w:rPr>
                <w:rFonts w:hAnsi="宋体"/>
                <w:sz w:val="24"/>
              </w:rPr>
            </w:pPr>
          </w:p>
        </w:tc>
        <w:tc>
          <w:tcPr>
            <w:tcW w:w="2977" w:type="dxa"/>
            <w:vAlign w:val="center"/>
          </w:tcPr>
          <w:p>
            <w:pPr>
              <w:pStyle w:val="18"/>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sz w:val="24"/>
              </w:rPr>
            </w:pPr>
          </w:p>
        </w:tc>
        <w:tc>
          <w:tcPr>
            <w:tcW w:w="1561" w:type="dxa"/>
            <w:vAlign w:val="center"/>
          </w:tcPr>
          <w:p>
            <w:pPr>
              <w:pStyle w:val="18"/>
              <w:rPr>
                <w:rFonts w:hAnsi="宋体"/>
                <w:sz w:val="24"/>
              </w:rPr>
            </w:pPr>
          </w:p>
        </w:tc>
        <w:tc>
          <w:tcPr>
            <w:tcW w:w="1744" w:type="dxa"/>
            <w:vAlign w:val="center"/>
          </w:tcPr>
          <w:p>
            <w:pPr>
              <w:pStyle w:val="18"/>
              <w:rPr>
                <w:rFonts w:hAnsi="宋体"/>
                <w:sz w:val="24"/>
              </w:rPr>
            </w:pPr>
          </w:p>
        </w:tc>
        <w:tc>
          <w:tcPr>
            <w:tcW w:w="1260" w:type="dxa"/>
            <w:vAlign w:val="center"/>
          </w:tcPr>
          <w:p>
            <w:pPr>
              <w:pStyle w:val="18"/>
              <w:rPr>
                <w:rFonts w:hAnsi="宋体"/>
                <w:sz w:val="24"/>
              </w:rPr>
            </w:pPr>
          </w:p>
        </w:tc>
        <w:tc>
          <w:tcPr>
            <w:tcW w:w="1301" w:type="dxa"/>
            <w:vAlign w:val="center"/>
          </w:tcPr>
          <w:p>
            <w:pPr>
              <w:pStyle w:val="18"/>
              <w:rPr>
                <w:rFonts w:hAnsi="宋体"/>
                <w:sz w:val="24"/>
              </w:rPr>
            </w:pPr>
          </w:p>
        </w:tc>
        <w:tc>
          <w:tcPr>
            <w:tcW w:w="2977" w:type="dxa"/>
            <w:vAlign w:val="center"/>
          </w:tcPr>
          <w:p>
            <w:pPr>
              <w:pStyle w:val="18"/>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sz w:val="24"/>
              </w:rPr>
            </w:pPr>
          </w:p>
        </w:tc>
        <w:tc>
          <w:tcPr>
            <w:tcW w:w="1561" w:type="dxa"/>
            <w:vAlign w:val="center"/>
          </w:tcPr>
          <w:p>
            <w:pPr>
              <w:pStyle w:val="18"/>
              <w:rPr>
                <w:rFonts w:hAnsi="宋体"/>
                <w:sz w:val="24"/>
              </w:rPr>
            </w:pPr>
          </w:p>
        </w:tc>
        <w:tc>
          <w:tcPr>
            <w:tcW w:w="1744" w:type="dxa"/>
            <w:vAlign w:val="center"/>
          </w:tcPr>
          <w:p>
            <w:pPr>
              <w:pStyle w:val="18"/>
              <w:rPr>
                <w:rFonts w:hAnsi="宋体"/>
                <w:sz w:val="24"/>
              </w:rPr>
            </w:pPr>
          </w:p>
        </w:tc>
        <w:tc>
          <w:tcPr>
            <w:tcW w:w="1260" w:type="dxa"/>
            <w:vAlign w:val="center"/>
          </w:tcPr>
          <w:p>
            <w:pPr>
              <w:pStyle w:val="18"/>
              <w:rPr>
                <w:rFonts w:hAnsi="宋体"/>
                <w:sz w:val="24"/>
              </w:rPr>
            </w:pPr>
          </w:p>
        </w:tc>
        <w:tc>
          <w:tcPr>
            <w:tcW w:w="1301" w:type="dxa"/>
            <w:vAlign w:val="center"/>
          </w:tcPr>
          <w:p>
            <w:pPr>
              <w:pStyle w:val="18"/>
              <w:rPr>
                <w:rFonts w:hAnsi="宋体"/>
                <w:sz w:val="24"/>
              </w:rPr>
            </w:pPr>
          </w:p>
        </w:tc>
        <w:tc>
          <w:tcPr>
            <w:tcW w:w="2977" w:type="dxa"/>
            <w:vAlign w:val="center"/>
          </w:tcPr>
          <w:p>
            <w:pPr>
              <w:pStyle w:val="18"/>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sz w:val="24"/>
              </w:rPr>
            </w:pPr>
          </w:p>
        </w:tc>
        <w:tc>
          <w:tcPr>
            <w:tcW w:w="1561" w:type="dxa"/>
            <w:vAlign w:val="center"/>
          </w:tcPr>
          <w:p>
            <w:pPr>
              <w:pStyle w:val="18"/>
              <w:rPr>
                <w:rFonts w:hAnsi="宋体"/>
                <w:sz w:val="24"/>
              </w:rPr>
            </w:pPr>
          </w:p>
        </w:tc>
        <w:tc>
          <w:tcPr>
            <w:tcW w:w="1744" w:type="dxa"/>
            <w:vAlign w:val="center"/>
          </w:tcPr>
          <w:p>
            <w:pPr>
              <w:pStyle w:val="18"/>
              <w:rPr>
                <w:rFonts w:hAnsi="宋体"/>
                <w:sz w:val="24"/>
              </w:rPr>
            </w:pPr>
          </w:p>
        </w:tc>
        <w:tc>
          <w:tcPr>
            <w:tcW w:w="1260" w:type="dxa"/>
            <w:vAlign w:val="center"/>
          </w:tcPr>
          <w:p>
            <w:pPr>
              <w:pStyle w:val="18"/>
              <w:rPr>
                <w:rFonts w:hAnsi="宋体"/>
                <w:sz w:val="24"/>
              </w:rPr>
            </w:pPr>
          </w:p>
        </w:tc>
        <w:tc>
          <w:tcPr>
            <w:tcW w:w="1301" w:type="dxa"/>
            <w:vAlign w:val="center"/>
          </w:tcPr>
          <w:p>
            <w:pPr>
              <w:pStyle w:val="18"/>
              <w:rPr>
                <w:rFonts w:hAnsi="宋体"/>
                <w:sz w:val="24"/>
              </w:rPr>
            </w:pPr>
          </w:p>
        </w:tc>
        <w:tc>
          <w:tcPr>
            <w:tcW w:w="2977" w:type="dxa"/>
            <w:vAlign w:val="center"/>
          </w:tcPr>
          <w:p>
            <w:pPr>
              <w:pStyle w:val="18"/>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sz w:val="24"/>
              </w:rPr>
            </w:pPr>
          </w:p>
        </w:tc>
        <w:tc>
          <w:tcPr>
            <w:tcW w:w="1561" w:type="dxa"/>
            <w:vAlign w:val="center"/>
          </w:tcPr>
          <w:p>
            <w:pPr>
              <w:pStyle w:val="18"/>
              <w:rPr>
                <w:rFonts w:hAnsi="宋体"/>
                <w:sz w:val="24"/>
              </w:rPr>
            </w:pPr>
          </w:p>
        </w:tc>
        <w:tc>
          <w:tcPr>
            <w:tcW w:w="1744" w:type="dxa"/>
            <w:vAlign w:val="center"/>
          </w:tcPr>
          <w:p>
            <w:pPr>
              <w:pStyle w:val="18"/>
              <w:rPr>
                <w:rFonts w:hAnsi="宋体"/>
                <w:sz w:val="24"/>
              </w:rPr>
            </w:pPr>
          </w:p>
        </w:tc>
        <w:tc>
          <w:tcPr>
            <w:tcW w:w="1260" w:type="dxa"/>
            <w:vAlign w:val="center"/>
          </w:tcPr>
          <w:p>
            <w:pPr>
              <w:pStyle w:val="18"/>
              <w:rPr>
                <w:rFonts w:hAnsi="宋体"/>
                <w:sz w:val="24"/>
              </w:rPr>
            </w:pPr>
          </w:p>
        </w:tc>
        <w:tc>
          <w:tcPr>
            <w:tcW w:w="1301" w:type="dxa"/>
            <w:vAlign w:val="center"/>
          </w:tcPr>
          <w:p>
            <w:pPr>
              <w:pStyle w:val="18"/>
              <w:rPr>
                <w:rFonts w:hAnsi="宋体"/>
                <w:sz w:val="24"/>
              </w:rPr>
            </w:pPr>
          </w:p>
        </w:tc>
        <w:tc>
          <w:tcPr>
            <w:tcW w:w="2977" w:type="dxa"/>
            <w:vAlign w:val="center"/>
          </w:tcPr>
          <w:p>
            <w:pPr>
              <w:pStyle w:val="18"/>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sz w:val="24"/>
              </w:rPr>
            </w:pPr>
          </w:p>
        </w:tc>
        <w:tc>
          <w:tcPr>
            <w:tcW w:w="1561" w:type="dxa"/>
            <w:vAlign w:val="center"/>
          </w:tcPr>
          <w:p>
            <w:pPr>
              <w:pStyle w:val="18"/>
              <w:rPr>
                <w:rFonts w:hAnsi="宋体"/>
                <w:sz w:val="24"/>
              </w:rPr>
            </w:pPr>
          </w:p>
        </w:tc>
        <w:tc>
          <w:tcPr>
            <w:tcW w:w="1744" w:type="dxa"/>
            <w:vAlign w:val="center"/>
          </w:tcPr>
          <w:p>
            <w:pPr>
              <w:pStyle w:val="18"/>
              <w:rPr>
                <w:rFonts w:hAnsi="宋体"/>
                <w:sz w:val="24"/>
              </w:rPr>
            </w:pPr>
          </w:p>
        </w:tc>
        <w:tc>
          <w:tcPr>
            <w:tcW w:w="1260" w:type="dxa"/>
            <w:vAlign w:val="center"/>
          </w:tcPr>
          <w:p>
            <w:pPr>
              <w:pStyle w:val="18"/>
              <w:rPr>
                <w:rFonts w:hAnsi="宋体"/>
                <w:sz w:val="24"/>
              </w:rPr>
            </w:pPr>
          </w:p>
        </w:tc>
        <w:tc>
          <w:tcPr>
            <w:tcW w:w="1301" w:type="dxa"/>
            <w:vAlign w:val="center"/>
          </w:tcPr>
          <w:p>
            <w:pPr>
              <w:pStyle w:val="18"/>
              <w:rPr>
                <w:rFonts w:hAnsi="宋体"/>
                <w:sz w:val="24"/>
              </w:rPr>
            </w:pPr>
          </w:p>
        </w:tc>
        <w:tc>
          <w:tcPr>
            <w:tcW w:w="2977" w:type="dxa"/>
            <w:vAlign w:val="center"/>
          </w:tcPr>
          <w:p>
            <w:pPr>
              <w:pStyle w:val="18"/>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sz w:val="24"/>
              </w:rPr>
            </w:pPr>
          </w:p>
        </w:tc>
        <w:tc>
          <w:tcPr>
            <w:tcW w:w="1561" w:type="dxa"/>
            <w:vAlign w:val="center"/>
          </w:tcPr>
          <w:p>
            <w:pPr>
              <w:pStyle w:val="18"/>
              <w:rPr>
                <w:rFonts w:hAnsi="宋体"/>
                <w:sz w:val="24"/>
              </w:rPr>
            </w:pPr>
          </w:p>
        </w:tc>
        <w:tc>
          <w:tcPr>
            <w:tcW w:w="1744" w:type="dxa"/>
            <w:vAlign w:val="center"/>
          </w:tcPr>
          <w:p>
            <w:pPr>
              <w:pStyle w:val="18"/>
              <w:rPr>
                <w:rFonts w:hAnsi="宋体"/>
                <w:sz w:val="24"/>
              </w:rPr>
            </w:pPr>
          </w:p>
        </w:tc>
        <w:tc>
          <w:tcPr>
            <w:tcW w:w="1260" w:type="dxa"/>
            <w:vAlign w:val="center"/>
          </w:tcPr>
          <w:p>
            <w:pPr>
              <w:pStyle w:val="18"/>
              <w:rPr>
                <w:rFonts w:hAnsi="宋体"/>
                <w:sz w:val="24"/>
              </w:rPr>
            </w:pPr>
          </w:p>
        </w:tc>
        <w:tc>
          <w:tcPr>
            <w:tcW w:w="1301" w:type="dxa"/>
            <w:vAlign w:val="center"/>
          </w:tcPr>
          <w:p>
            <w:pPr>
              <w:pStyle w:val="18"/>
              <w:rPr>
                <w:rFonts w:hAnsi="宋体"/>
                <w:sz w:val="24"/>
              </w:rPr>
            </w:pPr>
          </w:p>
        </w:tc>
        <w:tc>
          <w:tcPr>
            <w:tcW w:w="2977" w:type="dxa"/>
            <w:vAlign w:val="center"/>
          </w:tcPr>
          <w:p>
            <w:pPr>
              <w:pStyle w:val="18"/>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sz w:val="24"/>
              </w:rPr>
            </w:pPr>
          </w:p>
        </w:tc>
        <w:tc>
          <w:tcPr>
            <w:tcW w:w="1561" w:type="dxa"/>
            <w:vAlign w:val="center"/>
          </w:tcPr>
          <w:p>
            <w:pPr>
              <w:pStyle w:val="18"/>
              <w:rPr>
                <w:rFonts w:hAnsi="宋体"/>
                <w:sz w:val="24"/>
              </w:rPr>
            </w:pPr>
          </w:p>
        </w:tc>
        <w:tc>
          <w:tcPr>
            <w:tcW w:w="1744" w:type="dxa"/>
            <w:vAlign w:val="center"/>
          </w:tcPr>
          <w:p>
            <w:pPr>
              <w:pStyle w:val="18"/>
              <w:rPr>
                <w:rFonts w:hAnsi="宋体"/>
                <w:sz w:val="24"/>
              </w:rPr>
            </w:pPr>
          </w:p>
        </w:tc>
        <w:tc>
          <w:tcPr>
            <w:tcW w:w="1260" w:type="dxa"/>
            <w:vAlign w:val="center"/>
          </w:tcPr>
          <w:p>
            <w:pPr>
              <w:pStyle w:val="18"/>
              <w:rPr>
                <w:rFonts w:hAnsi="宋体"/>
                <w:sz w:val="24"/>
              </w:rPr>
            </w:pPr>
          </w:p>
        </w:tc>
        <w:tc>
          <w:tcPr>
            <w:tcW w:w="1301" w:type="dxa"/>
            <w:vAlign w:val="center"/>
          </w:tcPr>
          <w:p>
            <w:pPr>
              <w:pStyle w:val="18"/>
              <w:rPr>
                <w:rFonts w:hAnsi="宋体"/>
                <w:sz w:val="24"/>
              </w:rPr>
            </w:pPr>
          </w:p>
        </w:tc>
        <w:tc>
          <w:tcPr>
            <w:tcW w:w="2977" w:type="dxa"/>
            <w:vAlign w:val="center"/>
          </w:tcPr>
          <w:p>
            <w:pPr>
              <w:pStyle w:val="18"/>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sz w:val="24"/>
              </w:rPr>
            </w:pPr>
            <w:r>
              <w:rPr>
                <w:rFonts w:hint="eastAsia" w:hAnsi="宋体"/>
                <w:sz w:val="24"/>
              </w:rPr>
              <w:t>……</w:t>
            </w:r>
          </w:p>
        </w:tc>
        <w:tc>
          <w:tcPr>
            <w:tcW w:w="1561" w:type="dxa"/>
            <w:vAlign w:val="center"/>
          </w:tcPr>
          <w:p>
            <w:pPr>
              <w:pStyle w:val="18"/>
              <w:rPr>
                <w:rFonts w:hAnsi="宋体"/>
                <w:sz w:val="24"/>
              </w:rPr>
            </w:pPr>
          </w:p>
        </w:tc>
        <w:tc>
          <w:tcPr>
            <w:tcW w:w="1744" w:type="dxa"/>
            <w:vAlign w:val="center"/>
          </w:tcPr>
          <w:p>
            <w:pPr>
              <w:pStyle w:val="18"/>
              <w:rPr>
                <w:rFonts w:hAnsi="宋体"/>
                <w:sz w:val="24"/>
              </w:rPr>
            </w:pPr>
          </w:p>
        </w:tc>
        <w:tc>
          <w:tcPr>
            <w:tcW w:w="1260" w:type="dxa"/>
            <w:vAlign w:val="center"/>
          </w:tcPr>
          <w:p>
            <w:pPr>
              <w:pStyle w:val="18"/>
              <w:rPr>
                <w:rFonts w:hAnsi="宋体"/>
                <w:sz w:val="24"/>
              </w:rPr>
            </w:pPr>
          </w:p>
        </w:tc>
        <w:tc>
          <w:tcPr>
            <w:tcW w:w="1301" w:type="dxa"/>
            <w:vAlign w:val="center"/>
          </w:tcPr>
          <w:p>
            <w:pPr>
              <w:pStyle w:val="18"/>
              <w:rPr>
                <w:rFonts w:hAnsi="宋体"/>
                <w:sz w:val="24"/>
              </w:rPr>
            </w:pPr>
          </w:p>
        </w:tc>
        <w:tc>
          <w:tcPr>
            <w:tcW w:w="2977" w:type="dxa"/>
            <w:vAlign w:val="center"/>
          </w:tcPr>
          <w:p>
            <w:pPr>
              <w:pStyle w:val="18"/>
              <w:rPr>
                <w:rFonts w:hAnsi="宋体"/>
                <w:sz w:val="24"/>
              </w:rPr>
            </w:pPr>
          </w:p>
        </w:tc>
      </w:tr>
    </w:tbl>
    <w:p>
      <w:pPr>
        <w:pStyle w:val="18"/>
        <w:spacing w:line="360" w:lineRule="auto"/>
        <w:rPr>
          <w:rFonts w:hAnsi="宋体"/>
          <w:sz w:val="24"/>
        </w:rPr>
      </w:pPr>
      <w:r>
        <w:rPr>
          <w:rFonts w:hAnsi="宋体"/>
          <w:sz w:val="24"/>
        </w:rPr>
        <w:t>注：</w:t>
      </w:r>
      <w:r>
        <w:rPr>
          <w:rFonts w:hint="eastAsia" w:hAnsi="宋体"/>
          <w:sz w:val="24"/>
        </w:rPr>
        <w:t>如无业绩，则无须提供。</w:t>
      </w:r>
    </w:p>
    <w:p>
      <w:pPr>
        <w:pStyle w:val="18"/>
        <w:spacing w:line="360" w:lineRule="auto"/>
        <w:ind w:firstLine="468" w:firstLineChars="195"/>
        <w:rPr>
          <w:rFonts w:hAnsi="宋体"/>
          <w:sz w:val="24"/>
        </w:rPr>
      </w:pPr>
    </w:p>
    <w:p>
      <w:pPr>
        <w:autoSpaceDE w:val="0"/>
        <w:autoSpaceDN w:val="0"/>
        <w:adjustRightInd w:val="0"/>
        <w:spacing w:line="560" w:lineRule="exact"/>
        <w:ind w:firstLine="6000" w:firstLineChars="2500"/>
        <w:rPr>
          <w:rFonts w:ascii="宋体" w:hAnsi="宋体"/>
          <w:sz w:val="24"/>
        </w:rPr>
      </w:pPr>
    </w:p>
    <w:p>
      <w:pPr>
        <w:autoSpaceDE w:val="0"/>
        <w:autoSpaceDN w:val="0"/>
        <w:adjustRightInd w:val="0"/>
        <w:spacing w:line="560" w:lineRule="exact"/>
        <w:ind w:firstLine="3840" w:firstLineChars="1600"/>
        <w:rPr>
          <w:rFonts w:ascii="宋体" w:hAnsi="宋体"/>
          <w:sz w:val="24"/>
        </w:rPr>
      </w:pPr>
      <w:r>
        <w:rPr>
          <w:rFonts w:ascii="宋体" w:hAnsi="宋体"/>
          <w:sz w:val="24"/>
        </w:rPr>
        <w:t>投标人（盖单位章）：</w:t>
      </w:r>
    </w:p>
    <w:p>
      <w:pPr>
        <w:autoSpaceDE w:val="0"/>
        <w:autoSpaceDN w:val="0"/>
        <w:adjustRightInd w:val="0"/>
        <w:spacing w:line="560" w:lineRule="exact"/>
        <w:ind w:firstLine="3840" w:firstLineChars="1600"/>
        <w:rPr>
          <w:rFonts w:ascii="宋体" w:hAnsi="宋体"/>
          <w:sz w:val="24"/>
        </w:rPr>
      </w:pPr>
      <w:r>
        <w:rPr>
          <w:rFonts w:ascii="宋体" w:hAnsi="宋体"/>
          <w:sz w:val="24"/>
        </w:rPr>
        <w:t>法定代表人或</w:t>
      </w:r>
      <w:r>
        <w:rPr>
          <w:rFonts w:hint="eastAsia" w:ascii="宋体" w:hAnsi="宋体"/>
          <w:sz w:val="24"/>
        </w:rPr>
        <w:t>全权代表</w:t>
      </w:r>
      <w:r>
        <w:rPr>
          <w:rFonts w:ascii="宋体" w:hAnsi="宋体"/>
          <w:sz w:val="24"/>
        </w:rPr>
        <w:t>（盖章或签字）：</w:t>
      </w:r>
    </w:p>
    <w:p>
      <w:pPr>
        <w:pStyle w:val="18"/>
        <w:spacing w:line="360" w:lineRule="auto"/>
        <w:ind w:firstLine="4320" w:firstLineChars="1800"/>
        <w:rPr>
          <w:rFonts w:hAnsi="宋体"/>
          <w:sz w:val="24"/>
        </w:rPr>
      </w:pPr>
      <w:r>
        <w:rPr>
          <w:rFonts w:hAnsi="宋体"/>
          <w:sz w:val="24"/>
        </w:rPr>
        <w:t>日期：</w:t>
      </w:r>
    </w:p>
    <w:p>
      <w:pPr>
        <w:pStyle w:val="18"/>
        <w:spacing w:line="360" w:lineRule="auto"/>
        <w:rPr>
          <w:rFonts w:hAnsi="宋体"/>
          <w:sz w:val="24"/>
        </w:rPr>
      </w:pPr>
    </w:p>
    <w:p>
      <w:pPr>
        <w:pStyle w:val="18"/>
        <w:spacing w:line="360" w:lineRule="auto"/>
        <w:rPr>
          <w:rFonts w:hAnsi="宋体"/>
          <w:sz w:val="24"/>
        </w:rPr>
      </w:pPr>
    </w:p>
    <w:p>
      <w:pPr>
        <w:pStyle w:val="18"/>
        <w:spacing w:line="360" w:lineRule="auto"/>
        <w:rPr>
          <w:rFonts w:hAnsi="宋体"/>
          <w:sz w:val="24"/>
        </w:rPr>
      </w:pPr>
    </w:p>
    <w:p>
      <w:pPr>
        <w:pStyle w:val="18"/>
        <w:spacing w:line="360" w:lineRule="auto"/>
        <w:rPr>
          <w:rFonts w:hAnsi="宋体"/>
          <w:sz w:val="24"/>
        </w:rPr>
      </w:pPr>
    </w:p>
    <w:p>
      <w:pPr>
        <w:rPr>
          <w:rFonts w:hAnsi="宋体"/>
          <w:b/>
          <w:sz w:val="24"/>
        </w:rPr>
      </w:pPr>
      <w:r>
        <w:rPr>
          <w:rFonts w:hint="eastAsia" w:hAnsi="宋体"/>
          <w:b/>
          <w:sz w:val="24"/>
        </w:rPr>
        <w:t>附件六：</w:t>
      </w:r>
    </w:p>
    <w:p>
      <w:pPr>
        <w:spacing w:before="208" w:line="185" w:lineRule="auto"/>
        <w:ind w:firstLine="3744"/>
        <w:rPr>
          <w:rFonts w:ascii="宋体" w:hAnsi="宋体" w:cs="宋体"/>
          <w:spacing w:val="-3"/>
          <w:sz w:val="36"/>
          <w:szCs w:val="36"/>
        </w:rPr>
      </w:pPr>
      <w:bookmarkStart w:id="26" w:name="_Toc293989545"/>
      <w:r>
        <w:rPr>
          <w:rFonts w:hint="eastAsia" w:ascii="宋体" w:hAnsi="宋体" w:cs="宋体"/>
          <w:spacing w:val="-3"/>
          <w:sz w:val="36"/>
          <w:szCs w:val="36"/>
        </w:rPr>
        <w:t>总监</w:t>
      </w:r>
      <w:r>
        <w:rPr>
          <w:rFonts w:ascii="宋体" w:hAnsi="宋体" w:cs="宋体"/>
          <w:spacing w:val="-3"/>
          <w:sz w:val="36"/>
          <w:szCs w:val="36"/>
        </w:rPr>
        <w:t>简历表</w:t>
      </w:r>
    </w:p>
    <w:tbl>
      <w:tblPr>
        <w:tblStyle w:val="34"/>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1591"/>
        <w:gridCol w:w="1984"/>
      </w:tblGrid>
      <w:tr>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4"/>
              </w:rPr>
            </w:pPr>
            <w:r>
              <w:rPr>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　</w:t>
            </w:r>
          </w:p>
        </w:tc>
        <w:tc>
          <w:tcPr>
            <w:tcW w:w="159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专业</w:t>
            </w:r>
          </w:p>
        </w:tc>
        <w:tc>
          <w:tcPr>
            <w:tcW w:w="198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4"/>
              </w:rPr>
            </w:pPr>
            <w:r>
              <w:rPr>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　</w:t>
            </w:r>
          </w:p>
        </w:tc>
        <w:tc>
          <w:tcPr>
            <w:tcW w:w="1591" w:type="dxa"/>
            <w:tcBorders>
              <w:top w:val="nil"/>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学历</w:t>
            </w:r>
          </w:p>
        </w:tc>
        <w:tc>
          <w:tcPr>
            <w:tcW w:w="1984" w:type="dxa"/>
            <w:tcBorders>
              <w:top w:val="nil"/>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4"/>
              </w:rPr>
            </w:pPr>
            <w:r>
              <w:rPr>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Chars="-137" w:hanging="288" w:hangingChars="120"/>
              <w:jc w:val="left"/>
              <w:rPr>
                <w:kern w:val="0"/>
                <w:sz w:val="24"/>
              </w:rPr>
            </w:pPr>
          </w:p>
        </w:tc>
        <w:tc>
          <w:tcPr>
            <w:tcW w:w="364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从事</w:t>
            </w:r>
            <w:r>
              <w:rPr>
                <w:rFonts w:hint="eastAsia"/>
                <w:kern w:val="0"/>
                <w:sz w:val="24"/>
              </w:rPr>
              <w:t>监理</w:t>
            </w:r>
            <w:r>
              <w:rPr>
                <w:kern w:val="0"/>
                <w:sz w:val="24"/>
              </w:rPr>
              <w:t>年限</w:t>
            </w:r>
          </w:p>
        </w:tc>
        <w:tc>
          <w:tcPr>
            <w:tcW w:w="1984" w:type="dxa"/>
            <w:tcBorders>
              <w:top w:val="nil"/>
              <w:left w:val="nil"/>
              <w:bottom w:val="single" w:color="000000" w:sz="4" w:space="0"/>
              <w:right w:val="single" w:color="000000" w:sz="4" w:space="0"/>
            </w:tcBorders>
            <w:shd w:val="clear" w:color="auto" w:fill="FFFFFF"/>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4"/>
              </w:rPr>
            </w:pPr>
            <w:r>
              <w:rPr>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身份证</w:t>
            </w:r>
          </w:p>
        </w:tc>
        <w:tc>
          <w:tcPr>
            <w:tcW w:w="4508"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kern w:val="0"/>
                <w:sz w:val="24"/>
              </w:rPr>
            </w:pPr>
            <w:r>
              <w:rPr>
                <w:kern w:val="0"/>
                <w:sz w:val="24"/>
              </w:rPr>
              <w:t>简</w:t>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kern w:val="0"/>
                <w:sz w:val="24"/>
              </w:rPr>
              <w:t>历</w:t>
            </w:r>
          </w:p>
        </w:tc>
        <w:tc>
          <w:tcPr>
            <w:tcW w:w="855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kern w:val="0"/>
                <w:sz w:val="24"/>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jc w:val="left"/>
              <w:rPr>
                <w:kern w:val="0"/>
                <w:sz w:val="22"/>
                <w:szCs w:val="22"/>
              </w:rPr>
            </w:pPr>
          </w:p>
        </w:tc>
        <w:tc>
          <w:tcPr>
            <w:tcW w:w="855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2"/>
                <w:szCs w:val="22"/>
              </w:rPr>
            </w:pPr>
          </w:p>
        </w:tc>
      </w:tr>
    </w:tbl>
    <w:p>
      <w:pPr>
        <w:spacing w:line="440" w:lineRule="exact"/>
        <w:ind w:right="480" w:firstLine="4800" w:firstLineChars="2000"/>
        <w:rPr>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jc w:val="center"/>
        <w:rPr>
          <w:sz w:val="24"/>
        </w:rPr>
      </w:pPr>
      <w:r>
        <w:rPr>
          <w:sz w:val="24"/>
        </w:rPr>
        <w:t xml:space="preserve">   投 标 人（盖章）：  </w:t>
      </w:r>
    </w:p>
    <w:p>
      <w:pPr>
        <w:rPr>
          <w:sz w:val="24"/>
        </w:rPr>
      </w:pPr>
      <w:r>
        <w:rPr>
          <w:sz w:val="24"/>
        </w:rPr>
        <w:t>日期：    年   月   日</w:t>
      </w:r>
    </w:p>
    <w:p>
      <w:pPr>
        <w:widowControl/>
        <w:jc w:val="left"/>
        <w:rPr>
          <w:sz w:val="24"/>
        </w:rPr>
      </w:pPr>
      <w:r>
        <w:rPr>
          <w:sz w:val="24"/>
        </w:rPr>
        <w:br w:type="page"/>
      </w:r>
    </w:p>
    <w:bookmarkEnd w:id="26"/>
    <w:p>
      <w:pPr>
        <w:rPr>
          <w:rFonts w:hAnsi="宋体"/>
          <w:b/>
          <w:sz w:val="24"/>
        </w:rPr>
      </w:pPr>
      <w:r>
        <w:rPr>
          <w:rFonts w:hint="eastAsia" w:hAnsi="宋体"/>
          <w:b/>
          <w:sz w:val="24"/>
        </w:rPr>
        <w:t>附件七:</w:t>
      </w:r>
    </w:p>
    <w:p>
      <w:pPr>
        <w:spacing w:before="208" w:line="185" w:lineRule="auto"/>
        <w:ind w:firstLine="3017"/>
        <w:rPr>
          <w:rFonts w:ascii="宋体" w:hAnsi="宋体" w:cs="宋体"/>
          <w:sz w:val="36"/>
          <w:szCs w:val="36"/>
        </w:rPr>
      </w:pPr>
      <w:r>
        <w:rPr>
          <w:rFonts w:ascii="宋体" w:hAnsi="宋体" w:cs="宋体"/>
          <w:spacing w:val="-1"/>
          <w:sz w:val="36"/>
          <w:szCs w:val="36"/>
        </w:rPr>
        <w:t>项目实施人员一览表</w:t>
      </w:r>
    </w:p>
    <w:p>
      <w:pPr>
        <w:spacing w:before="356" w:line="184" w:lineRule="auto"/>
        <w:ind w:firstLine="3366"/>
        <w:rPr>
          <w:rFonts w:ascii="仿宋" w:hAnsi="仿宋" w:eastAsia="仿宋" w:cs="仿宋"/>
          <w:sz w:val="32"/>
          <w:szCs w:val="32"/>
        </w:rPr>
      </w:pPr>
      <w:r>
        <w:rPr>
          <w:rFonts w:ascii="仿宋" w:hAnsi="仿宋" w:eastAsia="仿宋" w:cs="仿宋"/>
          <w:spacing w:val="-5"/>
          <w:sz w:val="32"/>
          <w:szCs w:val="32"/>
        </w:rPr>
        <w:t>（按此格式自制）</w:t>
      </w:r>
    </w:p>
    <w:p/>
    <w:p>
      <w:pPr>
        <w:spacing w:line="145" w:lineRule="auto"/>
        <w:rPr>
          <w:rFonts w:ascii="Arial"/>
          <w:sz w:val="2"/>
        </w:rPr>
      </w:pPr>
    </w:p>
    <w:tbl>
      <w:tblPr>
        <w:tblStyle w:val="89"/>
        <w:tblW w:w="907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022"/>
        <w:gridCol w:w="1022"/>
        <w:gridCol w:w="1022"/>
        <w:gridCol w:w="1022"/>
        <w:gridCol w:w="1022"/>
        <w:gridCol w:w="1717"/>
        <w:gridCol w:w="1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684"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127"/>
              <w:rPr>
                <w:rFonts w:ascii="宋体" w:hAnsi="宋体" w:cs="宋体" w:eastAsiaTheme="minorEastAsia"/>
                <w:sz w:val="22"/>
                <w:szCs w:val="22"/>
              </w:rPr>
            </w:pPr>
            <w:r>
              <w:rPr>
                <w:rFonts w:ascii="宋体" w:hAnsi="宋体" w:cs="宋体" w:eastAsiaTheme="minorEastAsia"/>
                <w:spacing w:val="-2"/>
                <w:sz w:val="22"/>
                <w:szCs w:val="22"/>
              </w:rPr>
              <w:t>序号</w:t>
            </w:r>
          </w:p>
        </w:tc>
        <w:tc>
          <w:tcPr>
            <w:tcW w:w="1022"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293"/>
              <w:rPr>
                <w:rFonts w:ascii="宋体" w:hAnsi="宋体" w:cs="宋体" w:eastAsiaTheme="minorEastAsia"/>
                <w:sz w:val="22"/>
                <w:szCs w:val="22"/>
              </w:rPr>
            </w:pPr>
            <w:r>
              <w:rPr>
                <w:rFonts w:ascii="宋体" w:hAnsi="宋体" w:cs="宋体" w:eastAsiaTheme="minorEastAsia"/>
                <w:spacing w:val="-2"/>
                <w:sz w:val="22"/>
                <w:szCs w:val="22"/>
              </w:rPr>
              <w:t>姓名</w:t>
            </w:r>
          </w:p>
        </w:tc>
        <w:tc>
          <w:tcPr>
            <w:tcW w:w="1022"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294"/>
              <w:rPr>
                <w:rFonts w:ascii="宋体" w:hAnsi="宋体" w:cs="宋体" w:eastAsiaTheme="minorEastAsia"/>
                <w:sz w:val="22"/>
                <w:szCs w:val="22"/>
              </w:rPr>
            </w:pPr>
            <w:r>
              <w:rPr>
                <w:rFonts w:ascii="宋体" w:hAnsi="宋体" w:cs="宋体" w:eastAsiaTheme="minorEastAsia"/>
                <w:spacing w:val="-2"/>
                <w:sz w:val="22"/>
                <w:szCs w:val="22"/>
              </w:rPr>
              <w:t>性别</w:t>
            </w:r>
          </w:p>
        </w:tc>
        <w:tc>
          <w:tcPr>
            <w:tcW w:w="1022"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296"/>
              <w:rPr>
                <w:rFonts w:ascii="宋体" w:hAnsi="宋体" w:cs="宋体" w:eastAsiaTheme="minorEastAsia"/>
                <w:sz w:val="22"/>
                <w:szCs w:val="22"/>
              </w:rPr>
            </w:pPr>
            <w:r>
              <w:rPr>
                <w:rFonts w:ascii="宋体" w:hAnsi="宋体" w:cs="宋体" w:eastAsiaTheme="minorEastAsia"/>
                <w:spacing w:val="-2"/>
                <w:sz w:val="22"/>
                <w:szCs w:val="22"/>
              </w:rPr>
              <w:t>年龄</w:t>
            </w:r>
          </w:p>
        </w:tc>
        <w:tc>
          <w:tcPr>
            <w:tcW w:w="1022"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296"/>
              <w:rPr>
                <w:rFonts w:ascii="宋体" w:hAnsi="宋体" w:cs="宋体" w:eastAsiaTheme="minorEastAsia"/>
                <w:sz w:val="22"/>
                <w:szCs w:val="22"/>
              </w:rPr>
            </w:pPr>
            <w:r>
              <w:rPr>
                <w:rFonts w:ascii="宋体" w:hAnsi="宋体" w:cs="宋体" w:eastAsiaTheme="minorEastAsia"/>
                <w:spacing w:val="-2"/>
                <w:sz w:val="22"/>
                <w:szCs w:val="22"/>
              </w:rPr>
              <w:t>专业</w:t>
            </w:r>
          </w:p>
        </w:tc>
        <w:tc>
          <w:tcPr>
            <w:tcW w:w="1022"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297"/>
              <w:rPr>
                <w:rFonts w:ascii="宋体" w:hAnsi="宋体" w:cs="宋体" w:eastAsiaTheme="minorEastAsia"/>
                <w:sz w:val="22"/>
                <w:szCs w:val="22"/>
              </w:rPr>
            </w:pPr>
            <w:r>
              <w:rPr>
                <w:rFonts w:ascii="宋体" w:hAnsi="宋体" w:cs="宋体" w:eastAsiaTheme="minorEastAsia"/>
                <w:spacing w:val="-2"/>
                <w:sz w:val="22"/>
                <w:szCs w:val="22"/>
              </w:rPr>
              <w:t>职称</w:t>
            </w:r>
          </w:p>
        </w:tc>
        <w:tc>
          <w:tcPr>
            <w:tcW w:w="1717"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rPr>
                <w:rFonts w:ascii="宋体" w:hAnsi="宋体" w:cs="宋体" w:eastAsiaTheme="minorEastAsia"/>
                <w:sz w:val="22"/>
                <w:szCs w:val="22"/>
              </w:rPr>
            </w:pPr>
            <w:r>
              <w:rPr>
                <w:rFonts w:ascii="宋体" w:hAnsi="宋体" w:cs="宋体" w:eastAsiaTheme="minorEastAsia"/>
                <w:spacing w:val="-1"/>
                <w:sz w:val="22"/>
                <w:szCs w:val="22"/>
              </w:rPr>
              <w:t>本项目中的职责</w:t>
            </w:r>
          </w:p>
        </w:tc>
        <w:tc>
          <w:tcPr>
            <w:tcW w:w="1559" w:type="dxa"/>
          </w:tcPr>
          <w:p>
            <w:pPr>
              <w:spacing w:before="72" w:line="185" w:lineRule="auto"/>
              <w:rPr>
                <w:rFonts w:ascii="宋体" w:hAnsi="宋体" w:cs="宋体" w:eastAsiaTheme="minorEastAsia"/>
                <w:spacing w:val="-1"/>
                <w:sz w:val="22"/>
                <w:szCs w:val="22"/>
              </w:rPr>
            </w:pPr>
          </w:p>
          <w:p>
            <w:pPr>
              <w:spacing w:before="72" w:line="185" w:lineRule="auto"/>
              <w:rPr>
                <w:rFonts w:ascii="宋体" w:hAnsi="宋体" w:cs="宋体" w:eastAsiaTheme="minorEastAsia"/>
                <w:sz w:val="22"/>
                <w:szCs w:val="22"/>
              </w:rPr>
            </w:pPr>
            <w:r>
              <w:rPr>
                <w:rFonts w:ascii="宋体" w:hAnsi="宋体" w:cs="宋体" w:eastAsiaTheme="minorEastAsia"/>
                <w:spacing w:val="-1"/>
                <w:sz w:val="22"/>
                <w:szCs w:val="22"/>
              </w:rPr>
              <w:t>参与人员的社保编号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717" w:type="dxa"/>
          </w:tcPr>
          <w:p>
            <w:pPr>
              <w:rPr>
                <w:rFonts w:ascii="Calibri" w:hAnsi="Arial" w:cs="Arial" w:eastAsiaTheme="minorEastAsia"/>
              </w:rPr>
            </w:pPr>
          </w:p>
        </w:tc>
        <w:tc>
          <w:tcPr>
            <w:tcW w:w="1559"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717" w:type="dxa"/>
          </w:tcPr>
          <w:p>
            <w:pPr>
              <w:rPr>
                <w:rFonts w:ascii="Calibri" w:hAnsi="Arial" w:cs="Arial" w:eastAsiaTheme="minorEastAsia"/>
              </w:rPr>
            </w:pPr>
          </w:p>
        </w:tc>
        <w:tc>
          <w:tcPr>
            <w:tcW w:w="1559"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717" w:type="dxa"/>
          </w:tcPr>
          <w:p>
            <w:pPr>
              <w:rPr>
                <w:rFonts w:ascii="Calibri" w:hAnsi="Arial" w:cs="Arial" w:eastAsiaTheme="minorEastAsia"/>
              </w:rPr>
            </w:pPr>
          </w:p>
        </w:tc>
        <w:tc>
          <w:tcPr>
            <w:tcW w:w="1559"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717" w:type="dxa"/>
          </w:tcPr>
          <w:p>
            <w:pPr>
              <w:rPr>
                <w:rFonts w:ascii="Calibri" w:hAnsi="Arial" w:cs="Arial" w:eastAsiaTheme="minorEastAsia"/>
              </w:rPr>
            </w:pPr>
          </w:p>
        </w:tc>
        <w:tc>
          <w:tcPr>
            <w:tcW w:w="1559"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717" w:type="dxa"/>
          </w:tcPr>
          <w:p>
            <w:pPr>
              <w:rPr>
                <w:rFonts w:ascii="Calibri" w:hAnsi="Arial" w:cs="Arial" w:eastAsiaTheme="minorEastAsia"/>
              </w:rPr>
            </w:pPr>
          </w:p>
        </w:tc>
        <w:tc>
          <w:tcPr>
            <w:tcW w:w="1559"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717" w:type="dxa"/>
          </w:tcPr>
          <w:p>
            <w:pPr>
              <w:rPr>
                <w:rFonts w:ascii="Calibri" w:hAnsi="Arial" w:cs="Arial" w:eastAsiaTheme="minorEastAsia"/>
              </w:rPr>
            </w:pPr>
          </w:p>
        </w:tc>
        <w:tc>
          <w:tcPr>
            <w:tcW w:w="1559"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717" w:type="dxa"/>
          </w:tcPr>
          <w:p>
            <w:pPr>
              <w:rPr>
                <w:rFonts w:ascii="Calibri" w:hAnsi="Arial" w:cs="Arial" w:eastAsiaTheme="minorEastAsia"/>
              </w:rPr>
            </w:pPr>
          </w:p>
        </w:tc>
        <w:tc>
          <w:tcPr>
            <w:tcW w:w="1559"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717" w:type="dxa"/>
          </w:tcPr>
          <w:p>
            <w:pPr>
              <w:rPr>
                <w:rFonts w:ascii="Calibri" w:hAnsi="Arial" w:cs="Arial" w:eastAsiaTheme="minorEastAsia"/>
              </w:rPr>
            </w:pPr>
          </w:p>
        </w:tc>
        <w:tc>
          <w:tcPr>
            <w:tcW w:w="1559"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717" w:type="dxa"/>
          </w:tcPr>
          <w:p>
            <w:pPr>
              <w:rPr>
                <w:rFonts w:ascii="Calibri" w:hAnsi="Arial" w:cs="Arial" w:eastAsiaTheme="minorEastAsia"/>
              </w:rPr>
            </w:pPr>
          </w:p>
        </w:tc>
        <w:tc>
          <w:tcPr>
            <w:tcW w:w="1559" w:type="dxa"/>
          </w:tcPr>
          <w:p>
            <w:pPr>
              <w:rPr>
                <w:rFonts w:ascii="Calibri" w:hAnsi="Arial" w:cs="Arial" w:eastAsiaTheme="minorEastAsia"/>
              </w:rPr>
            </w:pPr>
          </w:p>
        </w:tc>
      </w:tr>
    </w:tbl>
    <w:p>
      <w:pPr>
        <w:spacing w:line="301" w:lineRule="auto"/>
        <w:rPr>
          <w:rFonts w:ascii="Calibri"/>
        </w:rPr>
      </w:pPr>
    </w:p>
    <w:p>
      <w:pPr>
        <w:spacing w:before="71" w:line="470" w:lineRule="auto"/>
        <w:ind w:left="4082" w:right="2021"/>
        <w:rPr>
          <w:rFonts w:ascii="宋体" w:hAnsi="宋体" w:cs="宋体"/>
          <w:sz w:val="22"/>
          <w:szCs w:val="22"/>
        </w:rPr>
      </w:pPr>
      <w:r>
        <w:rPr>
          <w:rFonts w:ascii="宋体" w:hAnsi="宋体" w:cs="宋体"/>
          <w:spacing w:val="-4"/>
          <w:sz w:val="22"/>
          <w:szCs w:val="22"/>
        </w:rPr>
        <w:t>投标人（盖单位章</w:t>
      </w:r>
      <w:r>
        <w:rPr>
          <w:rFonts w:ascii="宋体" w:hAnsi="宋体" w:cs="宋体"/>
          <w:spacing w:val="-14"/>
          <w:sz w:val="22"/>
          <w:szCs w:val="22"/>
        </w:rPr>
        <w:t>）：</w:t>
      </w:r>
    </w:p>
    <w:p>
      <w:pPr>
        <w:spacing w:before="71" w:line="470" w:lineRule="auto"/>
        <w:ind w:right="2021"/>
        <w:rPr>
          <w:rFonts w:ascii="宋体" w:hAnsi="宋体" w:cs="宋体"/>
          <w:sz w:val="22"/>
          <w:szCs w:val="22"/>
        </w:rPr>
      </w:pPr>
      <w:r>
        <w:rPr>
          <w:rFonts w:ascii="宋体" w:hAnsi="宋体" w:cs="宋体"/>
          <w:spacing w:val="-2"/>
          <w:sz w:val="22"/>
          <w:szCs w:val="22"/>
        </w:rPr>
        <w:t>法定代表人或全权（盖章或签字</w:t>
      </w:r>
      <w:r>
        <w:rPr>
          <w:rFonts w:ascii="宋体" w:hAnsi="宋体" w:cs="宋体"/>
          <w:spacing w:val="-13"/>
          <w:sz w:val="22"/>
          <w:szCs w:val="22"/>
        </w:rPr>
        <w:t>）：</w:t>
      </w:r>
    </w:p>
    <w:p>
      <w:pPr>
        <w:spacing w:before="2" w:line="202" w:lineRule="auto"/>
        <w:rPr>
          <w:rFonts w:ascii="宋体" w:hAnsi="宋体" w:cs="宋体"/>
          <w:sz w:val="22"/>
          <w:szCs w:val="22"/>
        </w:rPr>
      </w:pPr>
      <w:r>
        <w:rPr>
          <w:rFonts w:ascii="宋体" w:hAnsi="宋体" w:cs="宋体"/>
          <w:spacing w:val="-21"/>
          <w:w w:val="97"/>
          <w:sz w:val="22"/>
          <w:szCs w:val="22"/>
        </w:rPr>
        <w:t>日期：</w:t>
      </w:r>
    </w:p>
    <w:p>
      <w:pPr>
        <w:rPr>
          <w:rFonts w:hAnsi="宋体"/>
          <w:sz w:val="24"/>
          <w:lang w:val="zh-CN"/>
        </w:rPr>
      </w:pPr>
      <w:r>
        <w:rPr>
          <w:rFonts w:hAnsi="宋体"/>
          <w:sz w:val="24"/>
          <w:lang w:val="zh-CN"/>
        </w:rPr>
        <w:br w:type="page"/>
      </w:r>
    </w:p>
    <w:p>
      <w:pPr>
        <w:rPr>
          <w:rFonts w:hAnsi="宋体"/>
          <w:b/>
          <w:sz w:val="24"/>
          <w:lang w:val="zh-CN"/>
        </w:rPr>
      </w:pPr>
      <w:r>
        <w:rPr>
          <w:rFonts w:hint="eastAsia" w:hAnsi="宋体"/>
          <w:b/>
          <w:sz w:val="24"/>
          <w:lang w:val="zh-CN"/>
        </w:rPr>
        <w:t>附件八：</w:t>
      </w:r>
    </w:p>
    <w:p>
      <w:pPr>
        <w:pStyle w:val="17"/>
        <w:numPr>
          <w:ilvl w:val="0"/>
          <w:numId w:val="0"/>
        </w:numPr>
        <w:ind w:left="420" w:firstLine="320" w:firstLineChars="100"/>
        <w:jc w:val="center"/>
        <w:rPr>
          <w:rFonts w:hAnsi="宋体"/>
          <w:sz w:val="32"/>
          <w:szCs w:val="32"/>
          <w:lang w:val="zh-CN"/>
        </w:rPr>
      </w:pPr>
      <w:r>
        <w:rPr>
          <w:rFonts w:hint="eastAsia" w:hAnsi="宋体"/>
          <w:sz w:val="32"/>
          <w:szCs w:val="32"/>
          <w:lang w:val="zh-CN"/>
        </w:rPr>
        <w:t>监理大纲</w:t>
      </w:r>
    </w:p>
    <w:p>
      <w:pPr>
        <w:pStyle w:val="17"/>
        <w:numPr>
          <w:ilvl w:val="0"/>
          <w:numId w:val="0"/>
        </w:numPr>
        <w:ind w:left="420" w:firstLine="320" w:firstLineChars="100"/>
        <w:jc w:val="center"/>
        <w:rPr>
          <w:rFonts w:hAnsi="宋体"/>
          <w:sz w:val="32"/>
          <w:szCs w:val="32"/>
          <w:lang w:val="zh-CN"/>
        </w:rPr>
      </w:pPr>
      <w:r>
        <w:rPr>
          <w:rFonts w:hint="eastAsia" w:hAnsi="宋体"/>
          <w:sz w:val="32"/>
          <w:szCs w:val="32"/>
          <w:lang w:val="zh-CN"/>
        </w:rPr>
        <w:t>（格式自拟）</w:t>
      </w:r>
    </w:p>
    <w:p>
      <w:pPr>
        <w:pStyle w:val="17"/>
        <w:numPr>
          <w:ilvl w:val="0"/>
          <w:numId w:val="0"/>
        </w:numPr>
        <w:ind w:left="420"/>
        <w:rPr>
          <w:sz w:val="32"/>
          <w:szCs w:val="32"/>
          <w:lang w:val="zh-CN"/>
        </w:rPr>
      </w:pPr>
    </w:p>
    <w:p>
      <w:pPr>
        <w:spacing w:before="187" w:line="425" w:lineRule="auto"/>
        <w:ind w:left="3845" w:hanging="3418"/>
        <w:rPr>
          <w:rFonts w:ascii="宋体" w:hAnsi="宋体" w:cs="宋体"/>
          <w:spacing w:val="9"/>
          <w:sz w:val="32"/>
          <w:szCs w:val="47"/>
        </w:rPr>
      </w:pPr>
    </w:p>
    <w:p>
      <w:pPr>
        <w:rPr>
          <w:rFonts w:ascii="宋体" w:hAnsi="宋体" w:cs="宋体"/>
          <w:spacing w:val="9"/>
          <w:sz w:val="32"/>
          <w:szCs w:val="47"/>
        </w:rPr>
      </w:pPr>
      <w:r>
        <w:rPr>
          <w:rFonts w:hint="eastAsia" w:ascii="宋体" w:hAnsi="宋体" w:cs="宋体"/>
          <w:spacing w:val="9"/>
          <w:sz w:val="32"/>
          <w:szCs w:val="47"/>
        </w:rPr>
        <w:br w:type="page"/>
      </w:r>
    </w:p>
    <w:p>
      <w:pPr>
        <w:spacing w:before="187" w:line="425" w:lineRule="auto"/>
        <w:ind w:left="210" w:leftChars="100"/>
        <w:jc w:val="center"/>
        <w:rPr>
          <w:rFonts w:hint="eastAsia" w:ascii="宋体" w:hAnsi="宋体" w:eastAsia="宋体" w:cs="宋体"/>
          <w:spacing w:val="9"/>
          <w:sz w:val="32"/>
          <w:szCs w:val="47"/>
          <w:lang w:eastAsia="zh-CN"/>
        </w:rPr>
      </w:pPr>
      <w:r>
        <w:rPr>
          <w:rFonts w:hint="eastAsia" w:ascii="宋体" w:hAnsi="宋体" w:cs="宋体"/>
          <w:spacing w:val="9"/>
          <w:sz w:val="32"/>
          <w:szCs w:val="47"/>
          <w:lang w:eastAsia="zh-CN"/>
        </w:rPr>
        <w:t>甬台温高速公路改扩建三门段工程配电线路迁改工程监理项目</w:t>
      </w:r>
    </w:p>
    <w:p>
      <w:pPr>
        <w:pStyle w:val="14"/>
      </w:pPr>
    </w:p>
    <w:p>
      <w:pPr>
        <w:spacing w:before="187" w:line="425" w:lineRule="auto"/>
        <w:ind w:left="210" w:leftChars="100" w:firstLine="2864" w:firstLineChars="800"/>
        <w:rPr>
          <w:rFonts w:ascii="宋体" w:hAnsi="宋体" w:cs="宋体"/>
          <w:sz w:val="35"/>
          <w:szCs w:val="35"/>
        </w:rPr>
      </w:pPr>
      <w:r>
        <w:rPr>
          <w:rFonts w:ascii="宋体" w:hAnsi="宋体" w:cs="宋体"/>
          <w:spacing w:val="4"/>
          <w:sz w:val="35"/>
          <w:szCs w:val="35"/>
        </w:rPr>
        <w:t>项目编号：</w:t>
      </w:r>
    </w:p>
    <w:p>
      <w:pPr>
        <w:spacing w:before="209" w:line="225" w:lineRule="auto"/>
        <w:ind w:left="4353"/>
        <w:rPr>
          <w:rFonts w:ascii="宋体" w:hAnsi="宋体" w:cs="宋体"/>
          <w:position w:val="24"/>
          <w:sz w:val="71"/>
          <w:szCs w:val="71"/>
        </w:rPr>
      </w:pPr>
      <w:r>
        <w:rPr>
          <w:rFonts w:hint="eastAsia" w:ascii="宋体" w:hAnsi="宋体" w:cs="宋体"/>
          <w:position w:val="24"/>
          <w:sz w:val="71"/>
          <w:szCs w:val="71"/>
        </w:rPr>
        <w:t>投</w:t>
      </w:r>
    </w:p>
    <w:p>
      <w:pPr>
        <w:spacing w:before="209" w:line="225" w:lineRule="auto"/>
        <w:ind w:left="4353"/>
        <w:rPr>
          <w:rFonts w:ascii="宋体" w:hAnsi="宋体" w:cs="宋体"/>
          <w:sz w:val="71"/>
          <w:szCs w:val="71"/>
        </w:rPr>
      </w:pPr>
      <w:r>
        <w:rPr>
          <w:rFonts w:hint="eastAsia" w:ascii="宋体" w:hAnsi="宋体" w:cs="宋体"/>
          <w:position w:val="24"/>
          <w:sz w:val="71"/>
          <w:szCs w:val="71"/>
        </w:rPr>
        <w:t>标</w:t>
      </w:r>
    </w:p>
    <w:p>
      <w:pPr>
        <w:spacing w:before="215" w:line="225" w:lineRule="auto"/>
        <w:ind w:left="4359"/>
        <w:rPr>
          <w:rFonts w:ascii="宋体" w:hAnsi="宋体" w:cs="宋体"/>
          <w:sz w:val="71"/>
          <w:szCs w:val="71"/>
        </w:rPr>
      </w:pPr>
      <w:r>
        <w:rPr>
          <w:rFonts w:ascii="宋体" w:hAnsi="宋体" w:cs="宋体"/>
          <w:sz w:val="71"/>
          <w:szCs w:val="71"/>
        </w:rPr>
        <w:t>文</w:t>
      </w:r>
    </w:p>
    <w:p>
      <w:pPr>
        <w:spacing w:before="298" w:line="223" w:lineRule="auto"/>
        <w:ind w:left="4297"/>
        <w:rPr>
          <w:rFonts w:ascii="宋体" w:hAnsi="宋体" w:cs="宋体"/>
          <w:sz w:val="71"/>
          <w:szCs w:val="71"/>
        </w:rPr>
      </w:pPr>
      <w:r>
        <w:rPr>
          <w:rFonts w:ascii="宋体" w:hAnsi="宋体" w:cs="宋体"/>
          <w:sz w:val="71"/>
          <w:szCs w:val="71"/>
        </w:rPr>
        <w:t>件</w:t>
      </w:r>
    </w:p>
    <w:p>
      <w:pPr>
        <w:spacing w:before="145" w:line="219" w:lineRule="auto"/>
        <w:ind w:left="3662"/>
        <w:rPr>
          <w:rFonts w:ascii="宋体" w:hAnsi="宋体" w:cs="宋体"/>
          <w:sz w:val="28"/>
          <w:szCs w:val="28"/>
        </w:rPr>
      </w:pPr>
      <w:r>
        <w:rPr>
          <w:rFonts w:ascii="宋体" w:hAnsi="宋体" w:cs="宋体"/>
          <w:spacing w:val="-14"/>
          <w:sz w:val="28"/>
          <w:szCs w:val="28"/>
        </w:rPr>
        <w:t>(</w:t>
      </w:r>
      <w:r>
        <w:rPr>
          <w:rFonts w:ascii="宋体" w:hAnsi="宋体" w:cs="宋体"/>
          <w:spacing w:val="-12"/>
          <w:sz w:val="28"/>
          <w:szCs w:val="28"/>
        </w:rPr>
        <w:t xml:space="preserve"> 报 价 文 件 )</w:t>
      </w:r>
    </w:p>
    <w:p>
      <w:pPr>
        <w:spacing w:line="270" w:lineRule="auto"/>
      </w:pPr>
    </w:p>
    <w:p>
      <w:pPr>
        <w:spacing w:line="270" w:lineRule="auto"/>
      </w:pPr>
    </w:p>
    <w:p>
      <w:pPr>
        <w:spacing w:line="360" w:lineRule="auto"/>
        <w:ind w:firstLine="584" w:firstLineChars="200"/>
        <w:jc w:val="left"/>
        <w:rPr>
          <w:rFonts w:ascii="宋体" w:hAnsi="宋体" w:cs="宋体"/>
          <w:spacing w:val="6"/>
          <w:sz w:val="28"/>
          <w:szCs w:val="35"/>
        </w:rPr>
      </w:pPr>
      <w:r>
        <w:rPr>
          <w:rFonts w:hint="eastAsia" w:ascii="宋体" w:hAnsi="宋体" w:cs="宋体"/>
          <w:spacing w:val="6"/>
          <w:sz w:val="28"/>
          <w:szCs w:val="35"/>
        </w:rPr>
        <w:t>投标人</w:t>
      </w:r>
      <w:r>
        <w:rPr>
          <w:rFonts w:ascii="宋体" w:hAnsi="宋体" w:cs="宋体"/>
          <w:spacing w:val="6"/>
          <w:sz w:val="28"/>
          <w:szCs w:val="35"/>
        </w:rPr>
        <w:t xml:space="preserve"> (公章) ：</w:t>
      </w:r>
    </w:p>
    <w:p>
      <w:pPr>
        <w:spacing w:line="360" w:lineRule="auto"/>
        <w:ind w:firstLine="584" w:firstLineChars="200"/>
        <w:jc w:val="left"/>
        <w:rPr>
          <w:rFonts w:ascii="宋体" w:hAnsi="宋体" w:cs="宋体"/>
          <w:spacing w:val="6"/>
          <w:sz w:val="28"/>
          <w:szCs w:val="35"/>
        </w:rPr>
      </w:pPr>
      <w:r>
        <w:rPr>
          <w:rFonts w:hint="eastAsia" w:ascii="宋体" w:hAnsi="宋体" w:cs="宋体"/>
          <w:spacing w:val="6"/>
          <w:sz w:val="28"/>
          <w:szCs w:val="35"/>
        </w:rPr>
        <w:t>地    址：</w:t>
      </w:r>
    </w:p>
    <w:p>
      <w:pPr>
        <w:spacing w:line="360" w:lineRule="auto"/>
        <w:ind w:firstLine="584" w:firstLineChars="200"/>
        <w:jc w:val="left"/>
        <w:rPr>
          <w:rFonts w:ascii="宋体" w:hAnsi="宋体" w:cs="宋体"/>
          <w:spacing w:val="6"/>
          <w:sz w:val="28"/>
          <w:szCs w:val="35"/>
        </w:rPr>
      </w:pPr>
      <w:r>
        <w:rPr>
          <w:rFonts w:hint="eastAsia" w:ascii="宋体" w:hAnsi="宋体" w:cs="宋体"/>
          <w:spacing w:val="6"/>
          <w:sz w:val="28"/>
          <w:szCs w:val="35"/>
        </w:rPr>
        <w:t>时     间：</w:t>
      </w:r>
    </w:p>
    <w:p>
      <w:pPr>
        <w:spacing w:before="101" w:line="224" w:lineRule="auto"/>
        <w:ind w:left="3794"/>
        <w:rPr>
          <w:rFonts w:ascii="宋体" w:hAnsi="宋体" w:cs="宋体"/>
          <w:sz w:val="31"/>
          <w:szCs w:val="31"/>
        </w:rPr>
      </w:pPr>
      <w:r>
        <w:rPr>
          <w:b/>
          <w:bCs/>
          <w:sz w:val="28"/>
          <w:szCs w:val="28"/>
        </w:rPr>
        <w:br w:type="page"/>
      </w:r>
      <w:r>
        <w:rPr>
          <w:rFonts w:ascii="宋体" w:hAnsi="宋体" w:cs="宋体"/>
          <w:spacing w:val="9"/>
          <w:sz w:val="31"/>
          <w:szCs w:val="31"/>
        </w:rPr>
        <w:t>报价文件目录</w:t>
      </w:r>
    </w:p>
    <w:p>
      <w:pPr>
        <w:spacing w:line="284" w:lineRule="auto"/>
      </w:pPr>
    </w:p>
    <w:p>
      <w:pPr>
        <w:spacing w:line="285" w:lineRule="auto"/>
      </w:pPr>
    </w:p>
    <w:p>
      <w:pPr>
        <w:spacing w:line="285" w:lineRule="auto"/>
      </w:pPr>
    </w:p>
    <w:p>
      <w:pPr>
        <w:spacing w:line="285" w:lineRule="auto"/>
      </w:pPr>
    </w:p>
    <w:p>
      <w:pPr>
        <w:spacing w:before="75" w:line="227" w:lineRule="auto"/>
        <w:ind w:left="14"/>
        <w:rPr>
          <w:rFonts w:ascii="宋体" w:hAnsi="宋体" w:cs="宋体"/>
          <w:sz w:val="23"/>
          <w:szCs w:val="23"/>
        </w:rPr>
      </w:pPr>
      <w:r>
        <w:rPr>
          <w:rFonts w:ascii="宋体" w:hAnsi="宋体" w:cs="宋体"/>
          <w:spacing w:val="3"/>
          <w:sz w:val="23"/>
          <w:szCs w:val="23"/>
        </w:rPr>
        <w:t>1、开标一览表 (附件</w:t>
      </w:r>
      <w:r>
        <w:rPr>
          <w:rFonts w:hint="eastAsia" w:ascii="宋体" w:hAnsi="宋体" w:cs="宋体"/>
          <w:spacing w:val="3"/>
          <w:sz w:val="23"/>
          <w:szCs w:val="23"/>
        </w:rPr>
        <w:t>九</w:t>
      </w:r>
      <w:r>
        <w:rPr>
          <w:rFonts w:ascii="宋体" w:hAnsi="宋体" w:cs="宋体"/>
          <w:spacing w:val="3"/>
          <w:sz w:val="23"/>
          <w:szCs w:val="23"/>
        </w:rPr>
        <w:t xml:space="preserve">) </w:t>
      </w:r>
      <w:r>
        <w:rPr>
          <w:rFonts w:ascii="宋体" w:hAnsi="宋体" w:cs="宋体"/>
          <w:sz w:val="23"/>
          <w:szCs w:val="23"/>
        </w:rPr>
        <w:t>；</w:t>
      </w:r>
    </w:p>
    <w:p>
      <w:pPr>
        <w:spacing w:before="185" w:line="227" w:lineRule="auto"/>
        <w:rPr>
          <w:rFonts w:ascii="宋体" w:hAnsi="宋体" w:cs="宋体"/>
          <w:sz w:val="23"/>
          <w:szCs w:val="23"/>
        </w:rPr>
      </w:pPr>
      <w:r>
        <w:rPr>
          <w:rFonts w:ascii="宋体" w:hAnsi="宋体" w:cs="宋体"/>
          <w:spacing w:val="3"/>
          <w:sz w:val="23"/>
          <w:szCs w:val="23"/>
        </w:rPr>
        <w:t xml:space="preserve">2、报价明细表 (附件十) </w:t>
      </w:r>
      <w:r>
        <w:rPr>
          <w:rFonts w:ascii="宋体" w:hAnsi="宋体" w:cs="宋体"/>
          <w:spacing w:val="1"/>
          <w:sz w:val="23"/>
          <w:szCs w:val="23"/>
        </w:rPr>
        <w:t>；</w:t>
      </w:r>
    </w:p>
    <w:p>
      <w:pPr>
        <w:spacing w:before="182" w:line="309" w:lineRule="exact"/>
        <w:ind w:left="1"/>
        <w:rPr>
          <w:rFonts w:ascii="宋体" w:hAnsi="宋体" w:cs="宋体"/>
          <w:sz w:val="23"/>
          <w:szCs w:val="23"/>
        </w:rPr>
      </w:pPr>
      <w:r>
        <w:rPr>
          <w:rFonts w:ascii="宋体" w:hAnsi="宋体" w:cs="宋体"/>
          <w:spacing w:val="16"/>
          <w:position w:val="1"/>
          <w:sz w:val="23"/>
          <w:szCs w:val="23"/>
        </w:rPr>
        <w:t>3</w:t>
      </w:r>
      <w:r>
        <w:rPr>
          <w:rFonts w:ascii="宋体" w:hAnsi="宋体" w:cs="宋体"/>
          <w:spacing w:val="8"/>
          <w:position w:val="1"/>
          <w:sz w:val="23"/>
          <w:szCs w:val="23"/>
        </w:rPr>
        <w:t>、针对报价</w:t>
      </w:r>
      <w:r>
        <w:rPr>
          <w:rFonts w:hint="eastAsia" w:ascii="宋体" w:hAnsi="宋体" w:cs="宋体"/>
          <w:spacing w:val="8"/>
          <w:position w:val="1"/>
          <w:sz w:val="23"/>
          <w:szCs w:val="23"/>
        </w:rPr>
        <w:t>投标人</w:t>
      </w:r>
      <w:r>
        <w:rPr>
          <w:rFonts w:ascii="宋体" w:hAnsi="宋体" w:cs="宋体"/>
          <w:spacing w:val="8"/>
          <w:position w:val="1"/>
          <w:sz w:val="23"/>
          <w:szCs w:val="23"/>
        </w:rPr>
        <w:t>认为其他需要说明的；</w:t>
      </w:r>
    </w:p>
    <w:p>
      <w:pPr>
        <w:widowControl/>
        <w:jc w:val="left"/>
        <w:rPr>
          <w:b/>
          <w:bCs/>
          <w:sz w:val="28"/>
          <w:szCs w:val="28"/>
        </w:rPr>
      </w:pPr>
      <w:r>
        <w:rPr>
          <w:b/>
          <w:bCs/>
          <w:sz w:val="28"/>
          <w:szCs w:val="28"/>
        </w:rPr>
        <w:br w:type="page"/>
      </w:r>
    </w:p>
    <w:p>
      <w:pPr>
        <w:spacing w:line="360" w:lineRule="auto"/>
        <w:rPr>
          <w:rFonts w:ascii="宋体" w:hAnsi="宋体"/>
          <w:b/>
          <w:sz w:val="28"/>
        </w:rPr>
      </w:pPr>
      <w:r>
        <w:rPr>
          <w:rFonts w:hint="eastAsia" w:ascii="宋体" w:hAnsi="宋体"/>
          <w:b/>
        </w:rPr>
        <w:t>附件九</w:t>
      </w:r>
    </w:p>
    <w:p>
      <w:pPr>
        <w:spacing w:line="360" w:lineRule="atLeast"/>
        <w:jc w:val="center"/>
        <w:rPr>
          <w:rFonts w:ascii="宋体" w:hAnsi="宋体"/>
          <w:b/>
          <w:sz w:val="36"/>
          <w:szCs w:val="36"/>
        </w:rPr>
      </w:pPr>
      <w:r>
        <w:rPr>
          <w:rFonts w:hint="eastAsia" w:ascii="宋体" w:hAnsi="宋体"/>
          <w:b/>
          <w:sz w:val="36"/>
          <w:szCs w:val="36"/>
        </w:rPr>
        <w:t xml:space="preserve">开标一览表 </w:t>
      </w:r>
    </w:p>
    <w:p>
      <w:pPr>
        <w:spacing w:line="360" w:lineRule="atLeast"/>
        <w:ind w:left="480"/>
        <w:rPr>
          <w:rFonts w:ascii="宋体" w:hAnsi="宋体"/>
          <w:b/>
          <w:sz w:val="30"/>
        </w:rPr>
      </w:pPr>
    </w:p>
    <w:p>
      <w:pPr>
        <w:jc w:val="center"/>
        <w:rPr>
          <w:rFonts w:ascii="宋体" w:hAnsi="宋体"/>
        </w:rPr>
      </w:pPr>
    </w:p>
    <w:p>
      <w:pPr>
        <w:spacing w:line="320" w:lineRule="exact"/>
        <w:rPr>
          <w:rFonts w:ascii="宋体" w:hAnsi="宋体"/>
          <w:sz w:val="24"/>
        </w:rPr>
      </w:pPr>
      <w:r>
        <w:rPr>
          <w:rFonts w:hint="eastAsia" w:ascii="宋体" w:hAnsi="宋体"/>
          <w:sz w:val="24"/>
        </w:rPr>
        <w:t xml:space="preserve">  项目编号：</w:t>
      </w:r>
    </w:p>
    <w:p>
      <w:pPr>
        <w:spacing w:line="320" w:lineRule="exact"/>
        <w:ind w:left="420"/>
        <w:rPr>
          <w:rFonts w:ascii="宋体" w:hAnsi="宋体"/>
          <w:sz w:val="24"/>
        </w:rPr>
      </w:pPr>
    </w:p>
    <w:tbl>
      <w:tblPr>
        <w:tblStyle w:val="3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3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850" w:type="dxa"/>
            <w:vAlign w:val="center"/>
          </w:tcPr>
          <w:p>
            <w:pPr>
              <w:spacing w:line="360" w:lineRule="auto"/>
              <w:rPr>
                <w:rFonts w:ascii="宋体" w:hAnsi="宋体"/>
                <w:b/>
                <w:sz w:val="24"/>
              </w:rPr>
            </w:pPr>
            <w:r>
              <w:rPr>
                <w:rFonts w:hint="eastAsia" w:ascii="宋体" w:hAnsi="宋体"/>
                <w:b/>
                <w:sz w:val="24"/>
              </w:rPr>
              <w:t>序号</w:t>
            </w:r>
          </w:p>
        </w:tc>
        <w:tc>
          <w:tcPr>
            <w:tcW w:w="4536" w:type="dxa"/>
            <w:vAlign w:val="center"/>
          </w:tcPr>
          <w:p>
            <w:pPr>
              <w:tabs>
                <w:tab w:val="left" w:pos="8280"/>
              </w:tabs>
              <w:autoSpaceDE w:val="0"/>
              <w:autoSpaceDN w:val="0"/>
              <w:adjustRightInd w:val="0"/>
              <w:spacing w:line="360" w:lineRule="auto"/>
              <w:ind w:right="25" w:firstLine="120" w:firstLineChars="50"/>
              <w:rPr>
                <w:rFonts w:ascii="宋体" w:hAnsi="宋体"/>
                <w:b/>
                <w:sz w:val="24"/>
              </w:rPr>
            </w:pPr>
            <w:r>
              <w:rPr>
                <w:rFonts w:hint="eastAsia" w:ascii="宋体" w:hAnsi="宋体"/>
                <w:b/>
                <w:sz w:val="24"/>
              </w:rPr>
              <w:t>项目名称</w:t>
            </w:r>
          </w:p>
        </w:tc>
        <w:tc>
          <w:tcPr>
            <w:tcW w:w="3686"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投标总报价（元）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850"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1</w:t>
            </w:r>
          </w:p>
        </w:tc>
        <w:tc>
          <w:tcPr>
            <w:tcW w:w="4536"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cs="宋体"/>
                <w:sz w:val="24"/>
                <w:lang w:eastAsia="zh-CN"/>
              </w:rPr>
              <w:t>甬台温高速公路改扩建三门段工程配电线路迁改工程监理项目</w:t>
            </w:r>
          </w:p>
        </w:tc>
        <w:tc>
          <w:tcPr>
            <w:tcW w:w="3686"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大写：元</w:t>
            </w:r>
          </w:p>
          <w:p>
            <w:pPr>
              <w:tabs>
                <w:tab w:val="left" w:pos="8280"/>
              </w:tabs>
              <w:autoSpaceDE w:val="0"/>
              <w:autoSpaceDN w:val="0"/>
              <w:adjustRightInd w:val="0"/>
              <w:spacing w:line="360" w:lineRule="auto"/>
              <w:ind w:right="25"/>
              <w:jc w:val="center"/>
              <w:rPr>
                <w:rFonts w:ascii="宋体" w:hAnsi="宋体"/>
                <w:b/>
                <w:sz w:val="24"/>
              </w:rPr>
            </w:pPr>
          </w:p>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9072" w:type="dxa"/>
            <w:gridSpan w:val="3"/>
            <w:tcBorders>
              <w:bottom w:val="single" w:color="auto" w:sz="4" w:space="0"/>
            </w:tcBorders>
            <w:vAlign w:val="center"/>
          </w:tcPr>
          <w:p>
            <w:pPr>
              <w:spacing w:line="360" w:lineRule="auto"/>
              <w:rPr>
                <w:rFonts w:ascii="宋体" w:hAnsi="宋体"/>
                <w:sz w:val="24"/>
              </w:rPr>
            </w:pPr>
            <w:r>
              <w:rPr>
                <w:rFonts w:hint="eastAsia" w:ascii="宋体" w:hAnsi="宋体"/>
                <w:sz w:val="24"/>
              </w:rPr>
              <w:t>监理期限：</w:t>
            </w:r>
          </w:p>
        </w:tc>
      </w:tr>
    </w:tbl>
    <w:p>
      <w:pPr>
        <w:spacing w:line="320" w:lineRule="exact"/>
        <w:rPr>
          <w:rFonts w:ascii="宋体" w:hAnsi="宋体"/>
          <w:sz w:val="24"/>
        </w:rPr>
      </w:pPr>
    </w:p>
    <w:p>
      <w:pPr>
        <w:tabs>
          <w:tab w:val="left" w:pos="840"/>
        </w:tabs>
        <w:adjustRightInd w:val="0"/>
        <w:snapToGrid w:val="0"/>
        <w:spacing w:line="360" w:lineRule="auto"/>
        <w:ind w:firstLine="480" w:firstLineChars="200"/>
        <w:rPr>
          <w:rFonts w:ascii="宋体" w:hAnsi="宋体"/>
          <w:sz w:val="24"/>
        </w:rPr>
      </w:pPr>
      <w:r>
        <w:rPr>
          <w:rFonts w:hint="eastAsia" w:ascii="宋体" w:hAnsi="宋体"/>
          <w:sz w:val="24"/>
        </w:rPr>
        <w:t>投标人（盖章）：</w:t>
      </w:r>
    </w:p>
    <w:p>
      <w:pPr>
        <w:tabs>
          <w:tab w:val="left" w:pos="840"/>
        </w:tabs>
        <w:adjustRightInd w:val="0"/>
        <w:snapToGrid w:val="0"/>
        <w:spacing w:line="360" w:lineRule="auto"/>
        <w:ind w:firstLine="480" w:firstLineChars="200"/>
        <w:rPr>
          <w:rFonts w:ascii="宋体" w:hAnsi="宋体"/>
          <w:sz w:val="24"/>
        </w:rPr>
      </w:pPr>
    </w:p>
    <w:p>
      <w:pPr>
        <w:spacing w:line="320" w:lineRule="exact"/>
        <w:ind w:firstLine="435"/>
        <w:rPr>
          <w:rFonts w:ascii="宋体" w:hAnsi="宋体"/>
          <w:sz w:val="24"/>
        </w:rPr>
      </w:pPr>
      <w:r>
        <w:rPr>
          <w:rFonts w:hint="eastAsia" w:ascii="宋体" w:hAnsi="宋体"/>
          <w:sz w:val="24"/>
        </w:rPr>
        <w:t>法定代表人或授权代表（签字或盖章）：</w:t>
      </w:r>
    </w:p>
    <w:p>
      <w:pPr>
        <w:spacing w:line="320" w:lineRule="exact"/>
        <w:rPr>
          <w:rFonts w:ascii="宋体" w:hAnsi="宋体"/>
          <w:sz w:val="24"/>
        </w:rPr>
      </w:pPr>
    </w:p>
    <w:p>
      <w:pPr>
        <w:spacing w:line="320" w:lineRule="exact"/>
        <w:ind w:firstLine="435"/>
        <w:rPr>
          <w:rFonts w:ascii="宋体" w:hAnsi="宋体"/>
          <w:sz w:val="24"/>
        </w:rPr>
      </w:pPr>
      <w:r>
        <w:rPr>
          <w:rFonts w:hint="eastAsia" w:ascii="宋体" w:hAnsi="宋体"/>
          <w:sz w:val="24"/>
        </w:rPr>
        <w:t>日        期：    年   月  日</w:t>
      </w:r>
    </w:p>
    <w:p>
      <w:pPr>
        <w:spacing w:line="320" w:lineRule="exact"/>
        <w:rPr>
          <w:rFonts w:ascii="宋体" w:hAnsi="宋体"/>
          <w:sz w:val="24"/>
        </w:rPr>
      </w:pPr>
    </w:p>
    <w:p>
      <w:pPr>
        <w:spacing w:line="360" w:lineRule="auto"/>
        <w:rPr>
          <w:rFonts w:ascii="宋体" w:hAnsi="宋体"/>
          <w:b/>
          <w:sz w:val="24"/>
        </w:rPr>
      </w:pPr>
      <w:r>
        <w:rPr>
          <w:rFonts w:hint="eastAsia" w:ascii="宋体" w:hAnsi="宋体"/>
          <w:b/>
          <w:sz w:val="24"/>
        </w:rPr>
        <w:t>说明：</w:t>
      </w:r>
    </w:p>
    <w:p>
      <w:pPr>
        <w:snapToGrid w:val="0"/>
        <w:spacing w:before="50" w:after="50" w:line="360" w:lineRule="auto"/>
        <w:ind w:firstLine="482" w:firstLineChars="200"/>
        <w:jc w:val="left"/>
        <w:rPr>
          <w:rFonts w:ascii="宋体" w:hAnsi="宋体"/>
          <w:sz w:val="24"/>
        </w:rPr>
      </w:pPr>
      <w:r>
        <w:rPr>
          <w:rFonts w:hint="eastAsia" w:ascii="宋体" w:hAnsi="宋体"/>
          <w:b/>
          <w:sz w:val="24"/>
        </w:rPr>
        <w:t>1. 本工程监理费采用固定总价。</w:t>
      </w:r>
      <w:r>
        <w:rPr>
          <w:rFonts w:hint="eastAsia" w:ascii="宋体" w:hAnsi="宋体"/>
          <w:sz w:val="24"/>
        </w:rPr>
        <w:t>投标总报价应包括投标人完成招标文件所有工作和服务及投标人承诺的超出招标文件要求的工作和服务的全部费用， 无论投标报价单分项报价表中是否列出招标文件规定的某项服务项目（即缺漏项），招标人都认为这项服务的报价已分摊在其它分项的报价中，即已包含在投标总报价中，任何情形下不再调整增加缺漏报项目的费用。</w:t>
      </w:r>
    </w:p>
    <w:p>
      <w:pPr>
        <w:snapToGrid w:val="0"/>
        <w:spacing w:before="50" w:after="50" w:line="360" w:lineRule="auto"/>
        <w:ind w:firstLine="480" w:firstLineChars="200"/>
        <w:jc w:val="left"/>
        <w:rPr>
          <w:rFonts w:ascii="宋体" w:hAnsi="宋体"/>
          <w:sz w:val="24"/>
        </w:rPr>
      </w:pPr>
      <w:r>
        <w:rPr>
          <w:rFonts w:hint="eastAsia" w:ascii="宋体" w:hAnsi="宋体"/>
          <w:sz w:val="24"/>
        </w:rPr>
        <w:t>2.报价一经涂改，应在涂改处加盖单位公章，或者由法定代表人或负责人或授权委托人签字或盖章，否则其投标作无效标处理。以上报价应与“项目明细清单”中的“合计人民币”数相一致；</w:t>
      </w:r>
    </w:p>
    <w:p>
      <w:pPr>
        <w:widowControl/>
        <w:jc w:val="left"/>
        <w:rPr>
          <w:rFonts w:ascii="宋体" w:hAnsi="宋体"/>
          <w:b/>
          <w:sz w:val="28"/>
          <w:szCs w:val="28"/>
        </w:rPr>
      </w:pPr>
      <w:r>
        <w:rPr>
          <w:rFonts w:ascii="宋体" w:hAnsi="宋体"/>
          <w:b/>
        </w:rPr>
        <w:br w:type="page"/>
      </w:r>
      <w:r>
        <w:rPr>
          <w:rFonts w:hint="eastAsia" w:ascii="宋体" w:hAnsi="宋体"/>
          <w:b/>
        </w:rPr>
        <w:t>附件十</w:t>
      </w:r>
    </w:p>
    <w:p>
      <w:pPr>
        <w:spacing w:line="360" w:lineRule="auto"/>
        <w:jc w:val="center"/>
        <w:outlineLvl w:val="1"/>
        <w:rPr>
          <w:rFonts w:cs="宋体"/>
          <w:b/>
          <w:bCs/>
          <w:sz w:val="32"/>
          <w:szCs w:val="32"/>
        </w:rPr>
      </w:pPr>
      <w:r>
        <w:rPr>
          <w:rFonts w:hint="eastAsia" w:cs="宋体"/>
          <w:b/>
          <w:bCs/>
          <w:sz w:val="32"/>
          <w:szCs w:val="32"/>
        </w:rPr>
        <w:t>报价清单表</w:t>
      </w:r>
    </w:p>
    <w:tbl>
      <w:tblPr>
        <w:tblStyle w:val="3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2666"/>
        <w:gridCol w:w="2176"/>
        <w:gridCol w:w="332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7" w:hRule="atLeast"/>
          <w:jc w:val="center"/>
        </w:trPr>
        <w:tc>
          <w:tcPr>
            <w:tcW w:w="1027" w:type="dxa"/>
            <w:noWrap/>
            <w:vAlign w:val="center"/>
          </w:tcPr>
          <w:p>
            <w:pPr>
              <w:pStyle w:val="42"/>
              <w:jc w:val="center"/>
              <w:rPr>
                <w:rFonts w:hAnsi="宋体"/>
                <w:color w:val="auto"/>
                <w:sz w:val="23"/>
                <w:szCs w:val="23"/>
              </w:rPr>
            </w:pPr>
            <w:r>
              <w:rPr>
                <w:rFonts w:hint="eastAsia" w:hAnsi="宋体"/>
                <w:color w:val="auto"/>
                <w:sz w:val="23"/>
                <w:szCs w:val="23"/>
              </w:rPr>
              <w:t>序号</w:t>
            </w:r>
          </w:p>
        </w:tc>
        <w:tc>
          <w:tcPr>
            <w:tcW w:w="2666" w:type="dxa"/>
            <w:noWrap/>
            <w:vAlign w:val="center"/>
          </w:tcPr>
          <w:p>
            <w:pPr>
              <w:pStyle w:val="42"/>
              <w:jc w:val="center"/>
              <w:rPr>
                <w:rFonts w:hAnsi="宋体"/>
                <w:color w:val="auto"/>
                <w:sz w:val="23"/>
                <w:szCs w:val="23"/>
              </w:rPr>
            </w:pPr>
            <w:r>
              <w:rPr>
                <w:rFonts w:hint="eastAsia" w:hAnsi="宋体"/>
                <w:color w:val="auto"/>
                <w:sz w:val="23"/>
                <w:szCs w:val="23"/>
              </w:rPr>
              <w:t>项目名称</w:t>
            </w:r>
          </w:p>
        </w:tc>
        <w:tc>
          <w:tcPr>
            <w:tcW w:w="2176" w:type="dxa"/>
            <w:noWrap/>
            <w:vAlign w:val="center"/>
          </w:tcPr>
          <w:p>
            <w:pPr>
              <w:pStyle w:val="42"/>
              <w:jc w:val="center"/>
              <w:rPr>
                <w:rFonts w:hAnsi="宋体"/>
                <w:color w:val="auto"/>
                <w:sz w:val="23"/>
                <w:szCs w:val="23"/>
              </w:rPr>
            </w:pPr>
            <w:r>
              <w:rPr>
                <w:rFonts w:hint="eastAsia" w:hAnsi="宋体"/>
                <w:color w:val="auto"/>
                <w:sz w:val="23"/>
                <w:szCs w:val="23"/>
              </w:rPr>
              <w:t>合计（元）</w:t>
            </w:r>
          </w:p>
        </w:tc>
        <w:tc>
          <w:tcPr>
            <w:tcW w:w="3320" w:type="dxa"/>
            <w:noWrap/>
            <w:vAlign w:val="center"/>
          </w:tcPr>
          <w:p>
            <w:pPr>
              <w:pStyle w:val="42"/>
              <w:jc w:val="center"/>
              <w:rPr>
                <w:rFonts w:hAnsi="宋体"/>
                <w:color w:val="auto"/>
                <w:sz w:val="23"/>
                <w:szCs w:val="23"/>
              </w:rPr>
            </w:pPr>
            <w:r>
              <w:rPr>
                <w:rFonts w:hint="eastAsia" w:hAnsi="宋体"/>
                <w:color w:val="auto"/>
                <w:sz w:val="23"/>
                <w:szCs w:val="23"/>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1027" w:type="dxa"/>
            <w:noWrap/>
            <w:vAlign w:val="center"/>
          </w:tcPr>
          <w:p>
            <w:pPr>
              <w:pStyle w:val="42"/>
              <w:jc w:val="center"/>
              <w:rPr>
                <w:rFonts w:hAnsi="宋体"/>
                <w:color w:val="auto"/>
                <w:sz w:val="23"/>
                <w:szCs w:val="23"/>
              </w:rPr>
            </w:pPr>
            <w:r>
              <w:rPr>
                <w:rFonts w:hint="eastAsia" w:hAnsi="宋体"/>
                <w:color w:val="auto"/>
                <w:sz w:val="23"/>
                <w:szCs w:val="23"/>
              </w:rPr>
              <w:t>1</w:t>
            </w:r>
          </w:p>
        </w:tc>
        <w:tc>
          <w:tcPr>
            <w:tcW w:w="2666" w:type="dxa"/>
            <w:noWrap/>
            <w:vAlign w:val="center"/>
          </w:tcPr>
          <w:p>
            <w:pPr>
              <w:pStyle w:val="42"/>
              <w:jc w:val="center"/>
              <w:rPr>
                <w:rFonts w:hAnsi="宋体"/>
                <w:color w:val="auto"/>
                <w:sz w:val="23"/>
                <w:szCs w:val="23"/>
              </w:rPr>
            </w:pPr>
            <w:r>
              <w:rPr>
                <w:rFonts w:hint="eastAsia" w:hAnsi="宋体"/>
                <w:color w:val="auto"/>
                <w:sz w:val="23"/>
                <w:szCs w:val="23"/>
              </w:rPr>
              <w:t>监理人工费</w:t>
            </w:r>
          </w:p>
        </w:tc>
        <w:tc>
          <w:tcPr>
            <w:tcW w:w="2176" w:type="dxa"/>
            <w:noWrap/>
          </w:tcPr>
          <w:p>
            <w:pPr>
              <w:pStyle w:val="42"/>
              <w:jc w:val="center"/>
              <w:rPr>
                <w:rFonts w:hAnsi="宋体"/>
                <w:color w:val="auto"/>
              </w:rPr>
            </w:pPr>
          </w:p>
        </w:tc>
        <w:tc>
          <w:tcPr>
            <w:tcW w:w="3320" w:type="dxa"/>
            <w:noWrap/>
          </w:tcPr>
          <w:p>
            <w:pPr>
              <w:pStyle w:val="42"/>
              <w:jc w:val="center"/>
              <w:rPr>
                <w:rFonts w:hAnsi="宋体"/>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7" w:hRule="atLeast"/>
          <w:jc w:val="center"/>
        </w:trPr>
        <w:tc>
          <w:tcPr>
            <w:tcW w:w="1027" w:type="dxa"/>
            <w:noWrap/>
            <w:vAlign w:val="center"/>
          </w:tcPr>
          <w:p>
            <w:pPr>
              <w:pStyle w:val="42"/>
              <w:jc w:val="center"/>
              <w:rPr>
                <w:rFonts w:hAnsi="宋体"/>
                <w:color w:val="auto"/>
                <w:sz w:val="23"/>
                <w:szCs w:val="23"/>
              </w:rPr>
            </w:pPr>
            <w:r>
              <w:rPr>
                <w:rFonts w:hint="eastAsia" w:hAnsi="宋体"/>
                <w:color w:val="auto"/>
                <w:sz w:val="23"/>
                <w:szCs w:val="23"/>
              </w:rPr>
              <w:t>2</w:t>
            </w:r>
          </w:p>
        </w:tc>
        <w:tc>
          <w:tcPr>
            <w:tcW w:w="2666" w:type="dxa"/>
            <w:noWrap/>
            <w:vAlign w:val="center"/>
          </w:tcPr>
          <w:p>
            <w:pPr>
              <w:pStyle w:val="42"/>
              <w:jc w:val="center"/>
              <w:rPr>
                <w:rFonts w:hAnsi="宋体"/>
                <w:color w:val="auto"/>
                <w:sz w:val="23"/>
                <w:szCs w:val="23"/>
              </w:rPr>
            </w:pPr>
            <w:r>
              <w:rPr>
                <w:rFonts w:hint="eastAsia" w:hAnsi="宋体"/>
                <w:color w:val="auto"/>
                <w:sz w:val="23"/>
                <w:szCs w:val="23"/>
              </w:rPr>
              <w:t>监理设施与设备费</w:t>
            </w:r>
          </w:p>
        </w:tc>
        <w:tc>
          <w:tcPr>
            <w:tcW w:w="2176" w:type="dxa"/>
            <w:noWrap/>
          </w:tcPr>
          <w:p>
            <w:pPr>
              <w:pStyle w:val="42"/>
              <w:jc w:val="center"/>
              <w:rPr>
                <w:rFonts w:hAnsi="宋体"/>
                <w:color w:val="auto"/>
              </w:rPr>
            </w:pPr>
          </w:p>
        </w:tc>
        <w:tc>
          <w:tcPr>
            <w:tcW w:w="3320" w:type="dxa"/>
            <w:noWrap/>
          </w:tcPr>
          <w:p>
            <w:pPr>
              <w:pStyle w:val="42"/>
              <w:jc w:val="center"/>
              <w:rPr>
                <w:rFonts w:hAnsi="宋体"/>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7" w:hRule="atLeast"/>
          <w:jc w:val="center"/>
        </w:trPr>
        <w:tc>
          <w:tcPr>
            <w:tcW w:w="1027" w:type="dxa"/>
            <w:noWrap/>
            <w:vAlign w:val="center"/>
          </w:tcPr>
          <w:p>
            <w:pPr>
              <w:pStyle w:val="42"/>
              <w:jc w:val="center"/>
              <w:rPr>
                <w:rFonts w:hAnsi="宋体"/>
                <w:color w:val="auto"/>
                <w:sz w:val="23"/>
                <w:szCs w:val="23"/>
              </w:rPr>
            </w:pPr>
            <w:r>
              <w:rPr>
                <w:rFonts w:hint="eastAsia" w:hAnsi="宋体"/>
                <w:color w:val="auto"/>
                <w:sz w:val="23"/>
                <w:szCs w:val="23"/>
              </w:rPr>
              <w:t>3</w:t>
            </w:r>
          </w:p>
        </w:tc>
        <w:tc>
          <w:tcPr>
            <w:tcW w:w="2666" w:type="dxa"/>
            <w:noWrap/>
            <w:vAlign w:val="center"/>
          </w:tcPr>
          <w:p>
            <w:pPr>
              <w:pStyle w:val="42"/>
              <w:jc w:val="center"/>
              <w:rPr>
                <w:rFonts w:hAnsi="宋体"/>
                <w:color w:val="auto"/>
                <w:sz w:val="23"/>
                <w:szCs w:val="23"/>
              </w:rPr>
            </w:pPr>
            <w:r>
              <w:rPr>
                <w:rFonts w:hint="eastAsia" w:hAnsi="宋体"/>
                <w:color w:val="auto"/>
                <w:sz w:val="23"/>
                <w:szCs w:val="23"/>
              </w:rPr>
              <w:t>保修期间监理费</w:t>
            </w:r>
          </w:p>
        </w:tc>
        <w:tc>
          <w:tcPr>
            <w:tcW w:w="2176" w:type="dxa"/>
            <w:noWrap/>
          </w:tcPr>
          <w:p>
            <w:pPr>
              <w:pStyle w:val="42"/>
              <w:jc w:val="center"/>
              <w:rPr>
                <w:rFonts w:hAnsi="宋体"/>
                <w:color w:val="auto"/>
              </w:rPr>
            </w:pPr>
          </w:p>
        </w:tc>
        <w:tc>
          <w:tcPr>
            <w:tcW w:w="3320" w:type="dxa"/>
            <w:noWrap/>
          </w:tcPr>
          <w:p>
            <w:pPr>
              <w:pStyle w:val="42"/>
              <w:jc w:val="center"/>
              <w:rPr>
                <w:rFonts w:hAnsi="宋体"/>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7" w:hRule="atLeast"/>
          <w:jc w:val="center"/>
        </w:trPr>
        <w:tc>
          <w:tcPr>
            <w:tcW w:w="1027" w:type="dxa"/>
            <w:noWrap/>
            <w:vAlign w:val="center"/>
          </w:tcPr>
          <w:p>
            <w:pPr>
              <w:pStyle w:val="42"/>
              <w:jc w:val="center"/>
              <w:rPr>
                <w:rFonts w:hAnsi="宋体"/>
                <w:color w:val="auto"/>
                <w:sz w:val="23"/>
                <w:szCs w:val="23"/>
              </w:rPr>
            </w:pPr>
          </w:p>
        </w:tc>
        <w:tc>
          <w:tcPr>
            <w:tcW w:w="2666" w:type="dxa"/>
            <w:noWrap/>
            <w:vAlign w:val="center"/>
          </w:tcPr>
          <w:p>
            <w:pPr>
              <w:pStyle w:val="42"/>
              <w:jc w:val="center"/>
              <w:rPr>
                <w:rFonts w:hAnsi="宋体"/>
                <w:color w:val="auto"/>
                <w:sz w:val="23"/>
                <w:szCs w:val="23"/>
              </w:rPr>
            </w:pPr>
            <w:r>
              <w:rPr>
                <w:rFonts w:hint="eastAsia" w:hAnsi="宋体"/>
                <w:color w:val="auto"/>
                <w:sz w:val="23"/>
                <w:szCs w:val="23"/>
              </w:rPr>
              <w:t>……</w:t>
            </w:r>
          </w:p>
        </w:tc>
        <w:tc>
          <w:tcPr>
            <w:tcW w:w="2176" w:type="dxa"/>
            <w:noWrap/>
          </w:tcPr>
          <w:p>
            <w:pPr>
              <w:pStyle w:val="42"/>
              <w:jc w:val="center"/>
              <w:rPr>
                <w:rFonts w:hAnsi="宋体"/>
                <w:color w:val="auto"/>
              </w:rPr>
            </w:pPr>
          </w:p>
        </w:tc>
        <w:tc>
          <w:tcPr>
            <w:tcW w:w="3320" w:type="dxa"/>
            <w:noWrap/>
          </w:tcPr>
          <w:p>
            <w:pPr>
              <w:pStyle w:val="42"/>
              <w:jc w:val="center"/>
              <w:rPr>
                <w:rFonts w:hAnsi="宋体"/>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7" w:hRule="atLeast"/>
          <w:jc w:val="center"/>
        </w:trPr>
        <w:tc>
          <w:tcPr>
            <w:tcW w:w="1027" w:type="dxa"/>
            <w:noWrap/>
            <w:vAlign w:val="center"/>
          </w:tcPr>
          <w:p>
            <w:pPr>
              <w:pStyle w:val="42"/>
              <w:jc w:val="center"/>
              <w:rPr>
                <w:rFonts w:hAnsi="宋体"/>
                <w:color w:val="auto"/>
                <w:sz w:val="23"/>
                <w:szCs w:val="23"/>
              </w:rPr>
            </w:pPr>
            <w:r>
              <w:rPr>
                <w:rFonts w:hint="eastAsia" w:hAnsi="宋体"/>
                <w:color w:val="auto"/>
                <w:sz w:val="23"/>
                <w:szCs w:val="23"/>
              </w:rPr>
              <w:t>4</w:t>
            </w:r>
          </w:p>
        </w:tc>
        <w:tc>
          <w:tcPr>
            <w:tcW w:w="2666" w:type="dxa"/>
            <w:noWrap/>
            <w:vAlign w:val="center"/>
          </w:tcPr>
          <w:p>
            <w:pPr>
              <w:pStyle w:val="42"/>
              <w:jc w:val="center"/>
              <w:rPr>
                <w:rFonts w:hAnsi="宋体"/>
                <w:color w:val="auto"/>
                <w:sz w:val="23"/>
                <w:szCs w:val="23"/>
              </w:rPr>
            </w:pPr>
            <w:r>
              <w:rPr>
                <w:rFonts w:hint="eastAsia" w:hAnsi="宋体"/>
                <w:color w:val="auto"/>
                <w:sz w:val="23"/>
                <w:szCs w:val="23"/>
              </w:rPr>
              <w:t>监理服务费合计</w:t>
            </w:r>
          </w:p>
        </w:tc>
        <w:tc>
          <w:tcPr>
            <w:tcW w:w="2176" w:type="dxa"/>
            <w:noWrap/>
          </w:tcPr>
          <w:p>
            <w:pPr>
              <w:pStyle w:val="42"/>
              <w:jc w:val="center"/>
              <w:rPr>
                <w:rFonts w:hAnsi="宋体"/>
                <w:color w:val="auto"/>
              </w:rPr>
            </w:pPr>
          </w:p>
        </w:tc>
        <w:tc>
          <w:tcPr>
            <w:tcW w:w="3320" w:type="dxa"/>
            <w:noWrap/>
            <w:vAlign w:val="center"/>
          </w:tcPr>
          <w:p>
            <w:pPr>
              <w:pStyle w:val="42"/>
              <w:jc w:val="center"/>
              <w:rPr>
                <w:rFonts w:hAnsi="宋体" w:cs="宋体g彇...."/>
                <w:color w:val="auto"/>
                <w:sz w:val="23"/>
                <w:szCs w:val="23"/>
              </w:rPr>
            </w:pPr>
            <w:r>
              <w:rPr>
                <w:rFonts w:hint="eastAsia" w:hAnsi="宋体" w:cs="宋体g彇...."/>
                <w:color w:val="auto"/>
                <w:sz w:val="23"/>
                <w:szCs w:val="23"/>
              </w:rPr>
              <w:t>=监理人工费（1）+</w:t>
            </w:r>
            <w:r>
              <w:rPr>
                <w:rFonts w:hint="eastAsia" w:hAnsi="宋体"/>
                <w:color w:val="auto"/>
                <w:sz w:val="23"/>
                <w:szCs w:val="23"/>
              </w:rPr>
              <w:t>监理设施与设备费（2）+保修期间监理费（3）</w:t>
            </w:r>
          </w:p>
        </w:tc>
      </w:tr>
    </w:tbl>
    <w:p>
      <w:pPr>
        <w:spacing w:line="360" w:lineRule="auto"/>
        <w:ind w:firstLine="420" w:firstLineChars="200"/>
        <w:rPr>
          <w:szCs w:val="21"/>
        </w:rPr>
      </w:pPr>
      <w:r>
        <w:rPr>
          <w:rFonts w:hint="eastAsia"/>
          <w:szCs w:val="21"/>
        </w:rPr>
        <w:t>注：1.费用应充分考虑：实际需要或提供相关服务收取的费用，包括为完成本项目爆破安全监理所需的一切费用（含利润、税费、风险因素等及投标人认为需要填写的其他费用等）。</w:t>
      </w:r>
    </w:p>
    <w:p>
      <w:pPr>
        <w:tabs>
          <w:tab w:val="left" w:pos="720"/>
        </w:tabs>
        <w:autoSpaceDE w:val="0"/>
        <w:autoSpaceDN w:val="0"/>
        <w:adjustRightInd w:val="0"/>
        <w:spacing w:line="288" w:lineRule="auto"/>
        <w:ind w:firstLine="420" w:firstLineChars="200"/>
        <w:rPr>
          <w:rFonts w:ascii="宋体" w:hAnsi="宋体" w:cstheme="minorBidi"/>
          <w:szCs w:val="21"/>
        </w:rPr>
      </w:pPr>
      <w:r>
        <w:rPr>
          <w:rFonts w:hint="eastAsia" w:ascii="宋体" w:hAnsi="宋体" w:cstheme="minorBidi"/>
          <w:szCs w:val="21"/>
        </w:rPr>
        <w:t>2.  本表为 《 开标一览表 》 的报价明细表 ， 如有缺项 、 漏项 ， 视为投标报价中已包含相关费用，招标人无需另外支付任何费用。如报价项目有增加，可自行增加行数。</w:t>
      </w:r>
    </w:p>
    <w:p>
      <w:pPr>
        <w:tabs>
          <w:tab w:val="left" w:pos="720"/>
        </w:tabs>
        <w:autoSpaceDE w:val="0"/>
        <w:autoSpaceDN w:val="0"/>
        <w:adjustRightInd w:val="0"/>
        <w:spacing w:line="288" w:lineRule="auto"/>
        <w:ind w:firstLine="420" w:firstLineChars="200"/>
        <w:rPr>
          <w:rFonts w:ascii="宋体" w:hAnsi="宋体" w:cstheme="minorBidi"/>
          <w:szCs w:val="21"/>
        </w:rPr>
      </w:pPr>
      <w:r>
        <w:rPr>
          <w:rFonts w:hint="eastAsia" w:ascii="宋体" w:hAnsi="宋体" w:cstheme="minorBidi"/>
          <w:szCs w:val="21"/>
        </w:rPr>
        <w:t>3. “ 报价明细表 ” 中的报价合计应与 “ 开标一览表 ” 中的投标报价相一致，不一致时，以</w:t>
      </w:r>
    </w:p>
    <w:p>
      <w:pPr>
        <w:tabs>
          <w:tab w:val="left" w:pos="720"/>
        </w:tabs>
        <w:autoSpaceDE w:val="0"/>
        <w:autoSpaceDN w:val="0"/>
        <w:adjustRightInd w:val="0"/>
        <w:spacing w:line="288" w:lineRule="auto"/>
        <w:ind w:firstLine="420" w:firstLineChars="200"/>
        <w:rPr>
          <w:rFonts w:ascii="宋体" w:hAnsi="宋体" w:cs="仿宋_GB2312"/>
          <w:kern w:val="0"/>
          <w:szCs w:val="21"/>
          <w:lang w:val="zh-CN"/>
        </w:rPr>
      </w:pPr>
      <w:r>
        <w:rPr>
          <w:rFonts w:hint="eastAsia" w:ascii="宋体" w:hAnsi="宋体" w:cstheme="minorBidi"/>
          <w:szCs w:val="21"/>
        </w:rPr>
        <w:t>开标一览表为准。</w:t>
      </w:r>
    </w:p>
    <w:p>
      <w:pPr>
        <w:pStyle w:val="97"/>
        <w:tabs>
          <w:tab w:val="left" w:pos="1418"/>
        </w:tabs>
        <w:snapToGrid w:val="0"/>
        <w:spacing w:before="50" w:after="50"/>
        <w:ind w:firstLine="315" w:firstLineChars="150"/>
        <w:rPr>
          <w:rFonts w:ascii="宋体" w:hAnsi="宋体" w:cs="仿宋_GB2312"/>
          <w:kern w:val="0"/>
          <w:sz w:val="21"/>
          <w:szCs w:val="21"/>
          <w:lang w:val="zh-CN"/>
        </w:rPr>
      </w:pPr>
    </w:p>
    <w:p>
      <w:pPr>
        <w:tabs>
          <w:tab w:val="left" w:pos="840"/>
        </w:tabs>
        <w:adjustRightInd w:val="0"/>
        <w:snapToGrid w:val="0"/>
        <w:spacing w:line="360" w:lineRule="auto"/>
        <w:ind w:firstLine="480" w:firstLineChars="200"/>
        <w:rPr>
          <w:rFonts w:ascii="宋体" w:hAnsi="宋体"/>
          <w:sz w:val="24"/>
        </w:rPr>
      </w:pPr>
    </w:p>
    <w:p>
      <w:pPr>
        <w:tabs>
          <w:tab w:val="left" w:pos="840"/>
        </w:tabs>
        <w:adjustRightInd w:val="0"/>
        <w:snapToGrid w:val="0"/>
        <w:spacing w:line="360" w:lineRule="auto"/>
        <w:ind w:firstLine="480" w:firstLineChars="200"/>
        <w:rPr>
          <w:rFonts w:ascii="宋体" w:hAnsi="宋体"/>
          <w:sz w:val="24"/>
        </w:rPr>
      </w:pPr>
      <w:r>
        <w:rPr>
          <w:rFonts w:hint="eastAsia" w:ascii="宋体" w:hAnsi="宋体"/>
          <w:sz w:val="24"/>
        </w:rPr>
        <w:t>投标人（盖章）：</w:t>
      </w:r>
    </w:p>
    <w:p>
      <w:pPr>
        <w:spacing w:line="320" w:lineRule="exact"/>
        <w:ind w:firstLine="435"/>
        <w:rPr>
          <w:rFonts w:ascii="宋体" w:hAnsi="宋体"/>
          <w:sz w:val="24"/>
        </w:rPr>
      </w:pPr>
      <w:r>
        <w:rPr>
          <w:rFonts w:hint="eastAsia" w:ascii="宋体" w:hAnsi="宋体"/>
          <w:sz w:val="24"/>
        </w:rPr>
        <w:t>法定代表人或授权代表（签字或盖章）：</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日     期：    年   月  日</w:t>
      </w:r>
    </w:p>
    <w:p>
      <w:pPr>
        <w:pStyle w:val="14"/>
      </w:pPr>
    </w:p>
    <w:p>
      <w:pPr>
        <w:pStyle w:val="42"/>
      </w:pPr>
    </w:p>
    <w:p>
      <w:pPr>
        <w:pStyle w:val="42"/>
      </w:pPr>
    </w:p>
    <w:p>
      <w:pPr>
        <w:pStyle w:val="42"/>
      </w:pPr>
    </w:p>
    <w:p>
      <w:pPr>
        <w:pStyle w:val="42"/>
      </w:pPr>
    </w:p>
    <w:p>
      <w:pPr>
        <w:rPr>
          <w:rFonts w:ascii="宋体" w:hAnsi="宋体"/>
          <w:b/>
          <w:bCs/>
          <w:sz w:val="24"/>
        </w:rPr>
      </w:pPr>
      <w:r>
        <w:rPr>
          <w:rFonts w:hint="eastAsia" w:ascii="宋体" w:hAnsi="宋体"/>
          <w:b/>
          <w:bCs/>
          <w:sz w:val="24"/>
        </w:rPr>
        <w:br w:type="page"/>
      </w:r>
    </w:p>
    <w:p>
      <w:pPr>
        <w:tabs>
          <w:tab w:val="left" w:pos="1898"/>
        </w:tabs>
        <w:autoSpaceDE w:val="0"/>
        <w:autoSpaceDN w:val="0"/>
        <w:adjustRightInd w:val="0"/>
        <w:spacing w:line="440" w:lineRule="exact"/>
        <w:rPr>
          <w:rFonts w:ascii="宋体" w:hAnsi="宋体"/>
          <w:b/>
          <w:bCs/>
          <w:sz w:val="24"/>
        </w:rPr>
      </w:pPr>
      <w:r>
        <w:rPr>
          <w:rFonts w:hint="eastAsia" w:ascii="宋体" w:hAnsi="宋体"/>
          <w:b/>
          <w:bCs/>
          <w:sz w:val="24"/>
        </w:rPr>
        <w:t>附件十一：</w:t>
      </w:r>
    </w:p>
    <w:p>
      <w:pPr>
        <w:pStyle w:val="14"/>
        <w:kinsoku w:val="0"/>
        <w:overflowPunct w:val="0"/>
        <w:spacing w:before="41"/>
        <w:ind w:left="220"/>
        <w:jc w:val="center"/>
        <w:rPr>
          <w:b/>
          <w:bCs/>
          <w:sz w:val="30"/>
          <w:szCs w:val="30"/>
        </w:rPr>
      </w:pPr>
    </w:p>
    <w:p>
      <w:pPr>
        <w:pStyle w:val="14"/>
        <w:kinsoku w:val="0"/>
        <w:overflowPunct w:val="0"/>
        <w:spacing w:before="41"/>
        <w:ind w:left="220"/>
        <w:jc w:val="center"/>
        <w:rPr>
          <w:b/>
          <w:bCs/>
          <w:sz w:val="30"/>
          <w:szCs w:val="30"/>
        </w:rPr>
      </w:pPr>
    </w:p>
    <w:p>
      <w:pPr>
        <w:pStyle w:val="14"/>
        <w:kinsoku w:val="0"/>
        <w:overflowPunct w:val="0"/>
        <w:spacing w:before="41"/>
        <w:ind w:left="220"/>
        <w:jc w:val="center"/>
        <w:rPr>
          <w:b/>
          <w:bCs/>
          <w:sz w:val="30"/>
          <w:szCs w:val="30"/>
        </w:rPr>
      </w:pPr>
      <w:r>
        <w:rPr>
          <w:rFonts w:hint="eastAsia"/>
          <w:b/>
          <w:bCs/>
          <w:sz w:val="30"/>
          <w:szCs w:val="30"/>
        </w:rPr>
        <w:t>投标文件封面</w:t>
      </w:r>
    </w:p>
    <w:p>
      <w:pPr>
        <w:pStyle w:val="14"/>
        <w:kinsoku w:val="0"/>
        <w:overflowPunct w:val="0"/>
        <w:rPr>
          <w:b/>
          <w:bCs/>
        </w:rPr>
      </w:pPr>
    </w:p>
    <w:p>
      <w:pPr>
        <w:pStyle w:val="14"/>
        <w:kinsoku w:val="0"/>
        <w:overflowPunct w:val="0"/>
        <w:rPr>
          <w:b/>
          <w:bCs/>
        </w:rPr>
      </w:pPr>
    </w:p>
    <w:p>
      <w:pPr>
        <w:pStyle w:val="14"/>
        <w:kinsoku w:val="0"/>
        <w:overflowPunct w:val="0"/>
        <w:spacing w:before="8"/>
        <w:rPr>
          <w:b/>
          <w:bCs/>
          <w:sz w:val="25"/>
          <w:szCs w:val="25"/>
        </w:rPr>
      </w:pPr>
    </w:p>
    <w:p>
      <w:pPr>
        <w:pStyle w:val="14"/>
        <w:tabs>
          <w:tab w:val="left" w:pos="4944"/>
        </w:tabs>
        <w:kinsoku w:val="0"/>
        <w:overflowPunct w:val="0"/>
        <w:spacing w:line="360" w:lineRule="auto"/>
        <w:ind w:left="2423" w:firstLine="520" w:firstLineChars="100"/>
        <w:rPr>
          <w:sz w:val="52"/>
          <w:szCs w:val="52"/>
        </w:rPr>
      </w:pPr>
      <w:r>
        <w:rPr>
          <w:rFonts w:hint="eastAsia"/>
          <w:sz w:val="52"/>
          <w:szCs w:val="52"/>
        </w:rPr>
        <w:t>投标文件</w:t>
      </w:r>
    </w:p>
    <w:p>
      <w:pPr>
        <w:pStyle w:val="14"/>
        <w:kinsoku w:val="0"/>
        <w:overflowPunct w:val="0"/>
        <w:spacing w:before="554" w:line="360" w:lineRule="auto"/>
        <w:ind w:right="1073" w:firstLine="1205" w:firstLineChars="500"/>
        <w:rPr>
          <w:b/>
          <w:bCs/>
        </w:rPr>
      </w:pPr>
      <w:r>
        <w:rPr>
          <w:rFonts w:hint="eastAsia"/>
          <w:b/>
          <w:bCs/>
        </w:rPr>
        <w:t>资格证明文件或商务与技术文件或报价文件（请选择）</w:t>
      </w:r>
    </w:p>
    <w:p>
      <w:pPr>
        <w:pStyle w:val="14"/>
        <w:kinsoku w:val="0"/>
        <w:overflowPunct w:val="0"/>
        <w:spacing w:before="554" w:line="360" w:lineRule="auto"/>
        <w:ind w:right="1073" w:firstLine="3373" w:firstLineChars="1400"/>
        <w:rPr>
          <w:b/>
          <w:bCs/>
        </w:rPr>
      </w:pPr>
      <w:r>
        <w:rPr>
          <w:rFonts w:hint="eastAsia"/>
          <w:b/>
          <w:bCs/>
        </w:rPr>
        <w:t>正本或副本（请选择）</w:t>
      </w:r>
    </w:p>
    <w:p>
      <w:pPr>
        <w:pStyle w:val="14"/>
        <w:kinsoku w:val="0"/>
        <w:overflowPunct w:val="0"/>
        <w:spacing w:line="360" w:lineRule="auto"/>
        <w:ind w:left="655" w:right="1073"/>
        <w:jc w:val="center"/>
        <w:rPr>
          <w:b/>
          <w:bCs/>
        </w:rPr>
      </w:pPr>
    </w:p>
    <w:p>
      <w:pPr>
        <w:pStyle w:val="14"/>
        <w:kinsoku w:val="0"/>
        <w:overflowPunct w:val="0"/>
        <w:spacing w:line="360" w:lineRule="auto"/>
        <w:rPr>
          <w:b/>
          <w:bCs/>
        </w:rPr>
      </w:pPr>
    </w:p>
    <w:p>
      <w:pPr>
        <w:pStyle w:val="14"/>
        <w:kinsoku w:val="0"/>
        <w:overflowPunct w:val="0"/>
        <w:spacing w:line="360" w:lineRule="auto"/>
        <w:rPr>
          <w:b/>
          <w:bCs/>
        </w:rPr>
      </w:pPr>
    </w:p>
    <w:p>
      <w:pPr>
        <w:pStyle w:val="14"/>
        <w:kinsoku w:val="0"/>
        <w:overflowPunct w:val="0"/>
        <w:spacing w:line="360" w:lineRule="auto"/>
        <w:jc w:val="center"/>
        <w:rPr>
          <w:b/>
          <w:bCs/>
        </w:rPr>
      </w:pPr>
      <w:r>
        <w:rPr>
          <w:rFonts w:hint="eastAsia"/>
          <w:b/>
          <w:bCs/>
        </w:rPr>
        <w:t>项目编号：</w:t>
      </w:r>
    </w:p>
    <w:p>
      <w:pPr>
        <w:pStyle w:val="14"/>
        <w:kinsoku w:val="0"/>
        <w:overflowPunct w:val="0"/>
        <w:spacing w:line="360" w:lineRule="auto"/>
        <w:jc w:val="center"/>
        <w:rPr>
          <w:b/>
          <w:bCs/>
        </w:rPr>
      </w:pPr>
      <w:r>
        <w:rPr>
          <w:rFonts w:hint="eastAsia"/>
          <w:b/>
          <w:bCs/>
        </w:rPr>
        <w:t>项目名称：</w:t>
      </w:r>
    </w:p>
    <w:p>
      <w:pPr>
        <w:pStyle w:val="14"/>
        <w:kinsoku w:val="0"/>
        <w:overflowPunct w:val="0"/>
        <w:rPr>
          <w:b/>
          <w:bCs/>
          <w:sz w:val="28"/>
          <w:szCs w:val="28"/>
        </w:rPr>
      </w:pPr>
    </w:p>
    <w:p>
      <w:pPr>
        <w:pStyle w:val="14"/>
        <w:kinsoku w:val="0"/>
        <w:overflowPunct w:val="0"/>
        <w:rPr>
          <w:b/>
          <w:bCs/>
          <w:sz w:val="28"/>
          <w:szCs w:val="28"/>
        </w:rPr>
      </w:pPr>
    </w:p>
    <w:p>
      <w:pPr>
        <w:pStyle w:val="14"/>
        <w:kinsoku w:val="0"/>
        <w:overflowPunct w:val="0"/>
        <w:rPr>
          <w:b/>
          <w:bCs/>
          <w:sz w:val="28"/>
          <w:szCs w:val="28"/>
        </w:rPr>
      </w:pPr>
    </w:p>
    <w:p>
      <w:pPr>
        <w:pStyle w:val="14"/>
        <w:kinsoku w:val="0"/>
        <w:overflowPunct w:val="0"/>
        <w:rPr>
          <w:b/>
          <w:bCs/>
          <w:sz w:val="28"/>
          <w:szCs w:val="28"/>
        </w:rPr>
      </w:pPr>
    </w:p>
    <w:p>
      <w:pPr>
        <w:pStyle w:val="14"/>
        <w:kinsoku w:val="0"/>
        <w:overflowPunct w:val="0"/>
        <w:rPr>
          <w:b/>
          <w:bCs/>
          <w:sz w:val="28"/>
          <w:szCs w:val="28"/>
        </w:rPr>
      </w:pPr>
    </w:p>
    <w:p>
      <w:pPr>
        <w:pStyle w:val="14"/>
        <w:kinsoku w:val="0"/>
        <w:overflowPunct w:val="0"/>
        <w:rPr>
          <w:b/>
          <w:bCs/>
          <w:sz w:val="28"/>
          <w:szCs w:val="28"/>
        </w:rPr>
      </w:pPr>
    </w:p>
    <w:p>
      <w:pPr>
        <w:pStyle w:val="14"/>
        <w:kinsoku w:val="0"/>
        <w:overflowPunct w:val="0"/>
        <w:rPr>
          <w:b/>
          <w:bCs/>
          <w:sz w:val="28"/>
          <w:szCs w:val="28"/>
        </w:rPr>
      </w:pPr>
    </w:p>
    <w:p>
      <w:pPr>
        <w:pStyle w:val="14"/>
        <w:tabs>
          <w:tab w:val="left" w:pos="5830"/>
        </w:tabs>
        <w:kinsoku w:val="0"/>
        <w:overflowPunct w:val="0"/>
        <w:spacing w:before="223"/>
        <w:ind w:right="521"/>
        <w:jc w:val="center"/>
        <w:rPr>
          <w:b/>
          <w:bCs/>
          <w:sz w:val="28"/>
          <w:szCs w:val="28"/>
        </w:rPr>
      </w:pPr>
      <w:r>
        <w:rPr>
          <w:rFonts w:hint="eastAsia"/>
          <w:b/>
          <w:bCs/>
          <w:w w:val="95"/>
          <w:sz w:val="28"/>
          <w:szCs w:val="28"/>
        </w:rPr>
        <w:t>投标人：（盖单位章）</w:t>
      </w:r>
    </w:p>
    <w:p>
      <w:pPr>
        <w:pStyle w:val="14"/>
        <w:tabs>
          <w:tab w:val="left" w:pos="9313"/>
        </w:tabs>
        <w:kinsoku w:val="0"/>
        <w:overflowPunct w:val="0"/>
        <w:spacing w:before="186"/>
        <w:ind w:left="1766"/>
        <w:rPr>
          <w:b/>
          <w:bCs/>
          <w:sz w:val="28"/>
          <w:szCs w:val="28"/>
        </w:rPr>
      </w:pPr>
      <w:r>
        <w:rPr>
          <w:rFonts w:hint="eastAsia"/>
          <w:b/>
          <w:bCs/>
          <w:w w:val="95"/>
          <w:sz w:val="28"/>
          <w:szCs w:val="28"/>
        </w:rPr>
        <w:t>法定代表人或全权代表：（盖章或签字）</w:t>
      </w:r>
    </w:p>
    <w:p>
      <w:pPr>
        <w:pStyle w:val="14"/>
        <w:kinsoku w:val="0"/>
        <w:overflowPunct w:val="0"/>
        <w:rPr>
          <w:b/>
          <w:bCs/>
          <w:sz w:val="20"/>
          <w:szCs w:val="20"/>
        </w:rPr>
      </w:pPr>
    </w:p>
    <w:p>
      <w:pPr>
        <w:pStyle w:val="14"/>
        <w:kinsoku w:val="0"/>
        <w:overflowPunct w:val="0"/>
        <w:rPr>
          <w:b/>
          <w:bCs/>
          <w:sz w:val="20"/>
          <w:szCs w:val="20"/>
        </w:rPr>
      </w:pPr>
    </w:p>
    <w:p>
      <w:pPr>
        <w:pStyle w:val="14"/>
        <w:kinsoku w:val="0"/>
        <w:overflowPunct w:val="0"/>
        <w:spacing w:before="3"/>
        <w:rPr>
          <w:b/>
          <w:bCs/>
          <w:sz w:val="18"/>
          <w:szCs w:val="18"/>
        </w:rPr>
      </w:pPr>
    </w:p>
    <w:p>
      <w:pPr>
        <w:pStyle w:val="14"/>
        <w:tabs>
          <w:tab w:val="left" w:pos="6127"/>
        </w:tabs>
        <w:kinsoku w:val="0"/>
        <w:overflowPunct w:val="0"/>
        <w:spacing w:before="62"/>
        <w:ind w:left="3031"/>
        <w:rPr>
          <w:b/>
          <w:bCs/>
          <w:sz w:val="28"/>
          <w:szCs w:val="28"/>
        </w:rPr>
      </w:pPr>
      <w:r>
        <w:rPr>
          <w:rFonts w:hint="eastAsia"/>
          <w:b/>
          <w:bCs/>
          <w:sz w:val="28"/>
          <w:szCs w:val="28"/>
        </w:rPr>
        <w:t>二</w:t>
      </w:r>
      <w:r>
        <w:rPr>
          <w:b/>
          <w:bCs/>
          <w:sz w:val="28"/>
          <w:szCs w:val="28"/>
        </w:rPr>
        <w:t>0</w:t>
      </w:r>
      <w:r>
        <w:rPr>
          <w:rFonts w:hint="eastAsia"/>
          <w:b/>
          <w:bCs/>
          <w:sz w:val="28"/>
          <w:szCs w:val="28"/>
        </w:rPr>
        <w:t>二三年月日</w:t>
      </w:r>
    </w:p>
    <w:p>
      <w:pPr>
        <w:pStyle w:val="28"/>
        <w:rPr>
          <w:sz w:val="24"/>
        </w:rPr>
      </w:pPr>
    </w:p>
    <w:p>
      <w:pPr>
        <w:pStyle w:val="104"/>
        <w:rPr>
          <w:lang w:val="en-US"/>
        </w:rPr>
      </w:pPr>
    </w:p>
    <w:p>
      <w:pPr>
        <w:pStyle w:val="104"/>
        <w:rPr>
          <w:lang w:val="en-US"/>
        </w:rPr>
      </w:pPr>
    </w:p>
    <w:p>
      <w:pPr>
        <w:pStyle w:val="18"/>
        <w:spacing w:line="360" w:lineRule="auto"/>
      </w:pPr>
      <w:r>
        <w:rPr>
          <w:rFonts w:hint="eastAsia"/>
        </w:rPr>
        <w:t>外包装封面</w:t>
      </w:r>
    </w:p>
    <w:p>
      <w:pPr>
        <w:pStyle w:val="104"/>
        <w:rPr>
          <w:lang w:val="en-US"/>
        </w:rPr>
      </w:pPr>
      <w:r>
        <mc:AlternateContent>
          <mc:Choice Requires="wps">
            <w:drawing>
              <wp:anchor distT="0" distB="0" distL="114300" distR="114300" simplePos="0" relativeHeight="251664384" behindDoc="0" locked="0" layoutInCell="0" allowOverlap="1">
                <wp:simplePos x="0" y="0"/>
                <wp:positionH relativeFrom="page">
                  <wp:posOffset>773430</wp:posOffset>
                </wp:positionH>
                <wp:positionV relativeFrom="paragraph">
                  <wp:posOffset>281940</wp:posOffset>
                </wp:positionV>
                <wp:extent cx="5795645" cy="6732905"/>
                <wp:effectExtent l="4445" t="4445" r="10160" b="6350"/>
                <wp:wrapTopAndBottom/>
                <wp:docPr id="4" name="文本框 2"/>
                <wp:cNvGraphicFramePr/>
                <a:graphic xmlns:a="http://schemas.openxmlformats.org/drawingml/2006/main">
                  <a:graphicData uri="http://schemas.microsoft.com/office/word/2010/wordprocessingShape">
                    <wps:wsp>
                      <wps:cNvSpPr txBox="1"/>
                      <wps:spPr>
                        <a:xfrm>
                          <a:off x="0" y="0"/>
                          <a:ext cx="5472430" cy="5366385"/>
                        </a:xfrm>
                        <a:prstGeom prst="rect">
                          <a:avLst/>
                        </a:prstGeom>
                        <a:solidFill>
                          <a:srgbClr val="FBFDEA"/>
                        </a:solidFill>
                        <a:ln w="6096" cap="flat" cmpd="dbl">
                          <a:solidFill>
                            <a:srgbClr val="666699"/>
                          </a:solidFill>
                          <a:prstDash val="solid"/>
                          <a:miter/>
                          <a:headEnd type="none" w="med" len="med"/>
                          <a:tailEnd type="none" w="med" len="med"/>
                        </a:ln>
                        <a:effectLst/>
                      </wps:spPr>
                      <wps:txbx>
                        <w:txbxContent>
                          <w:p>
                            <w:pPr>
                              <w:pStyle w:val="14"/>
                              <w:kinsoku w:val="0"/>
                              <w:overflowPunct w:val="0"/>
                              <w:spacing w:before="11"/>
                              <w:rPr>
                                <w:b/>
                                <w:bCs/>
                                <w:sz w:val="40"/>
                                <w:szCs w:val="40"/>
                              </w:rPr>
                            </w:pPr>
                          </w:p>
                          <w:p>
                            <w:pPr>
                              <w:pStyle w:val="14"/>
                              <w:kinsoku w:val="0"/>
                              <w:overflowPunct w:val="0"/>
                              <w:spacing w:line="290" w:lineRule="auto"/>
                              <w:ind w:right="3510"/>
                              <w:jc w:val="center"/>
                              <w:rPr>
                                <w:b/>
                                <w:bCs/>
                                <w:kern w:val="44"/>
                                <w:sz w:val="30"/>
                                <w:szCs w:val="30"/>
                              </w:rPr>
                            </w:pPr>
                            <w:r>
                              <w:rPr>
                                <w:rFonts w:hint="eastAsia"/>
                                <w:b/>
                                <w:bCs/>
                                <w:sz w:val="28"/>
                                <w:szCs w:val="28"/>
                              </w:rPr>
                              <w:t>项目编号：</w:t>
                            </w:r>
                          </w:p>
                          <w:p>
                            <w:pPr>
                              <w:pStyle w:val="3"/>
                              <w:spacing w:before="0" w:after="0" w:line="360" w:lineRule="auto"/>
                              <w:ind w:firstLine="2108" w:firstLineChars="700"/>
                              <w:rPr>
                                <w:sz w:val="30"/>
                                <w:szCs w:val="30"/>
                              </w:rPr>
                            </w:pPr>
                            <w:r>
                              <w:rPr>
                                <w:rFonts w:hint="eastAsia"/>
                                <w:sz w:val="30"/>
                                <w:szCs w:val="30"/>
                              </w:rPr>
                              <w:t>项目名称：</w:t>
                            </w:r>
                          </w:p>
                          <w:p>
                            <w:pPr>
                              <w:pStyle w:val="14"/>
                              <w:kinsoku w:val="0"/>
                              <w:overflowPunct w:val="0"/>
                              <w:spacing w:line="290" w:lineRule="auto"/>
                              <w:ind w:left="3514" w:right="3510"/>
                              <w:rPr>
                                <w:b/>
                                <w:bCs/>
                                <w:sz w:val="28"/>
                                <w:szCs w:val="28"/>
                              </w:rPr>
                            </w:pPr>
                          </w:p>
                          <w:p>
                            <w:pPr>
                              <w:pStyle w:val="14"/>
                              <w:kinsoku w:val="0"/>
                              <w:overflowPunct w:val="0"/>
                              <w:spacing w:before="6" w:line="292"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pPr>
                              <w:pStyle w:val="14"/>
                              <w:kinsoku w:val="0"/>
                              <w:overflowPunct w:val="0"/>
                              <w:spacing w:before="5"/>
                              <w:rPr>
                                <w:b/>
                                <w:bCs/>
                                <w:szCs w:val="36"/>
                              </w:rPr>
                            </w:pPr>
                          </w:p>
                          <w:p>
                            <w:pPr>
                              <w:pStyle w:val="14"/>
                              <w:kinsoku w:val="0"/>
                              <w:overflowPunct w:val="0"/>
                              <w:rPr>
                                <w:b/>
                                <w:bCs/>
                                <w:sz w:val="28"/>
                                <w:szCs w:val="28"/>
                              </w:rPr>
                            </w:pPr>
                          </w:p>
                          <w:p>
                            <w:pPr>
                              <w:pStyle w:val="14"/>
                              <w:tabs>
                                <w:tab w:val="left" w:pos="8325"/>
                              </w:tabs>
                              <w:kinsoku w:val="0"/>
                              <w:overflowPunct w:val="0"/>
                              <w:spacing w:before="185"/>
                              <w:ind w:left="806"/>
                              <w:rPr>
                                <w:b/>
                                <w:bCs/>
                                <w:sz w:val="28"/>
                                <w:szCs w:val="28"/>
                              </w:rPr>
                            </w:pPr>
                            <w:r>
                              <w:rPr>
                                <w:rFonts w:hint="eastAsia"/>
                                <w:b/>
                                <w:bCs/>
                                <w:sz w:val="28"/>
                                <w:szCs w:val="28"/>
                              </w:rPr>
                              <w:t>投标人名称：</w:t>
                            </w:r>
                          </w:p>
                          <w:p>
                            <w:pPr>
                              <w:pStyle w:val="14"/>
                              <w:kinsoku w:val="0"/>
                              <w:overflowPunct w:val="0"/>
                              <w:rPr>
                                <w:b/>
                                <w:bCs/>
                                <w:sz w:val="30"/>
                                <w:szCs w:val="30"/>
                              </w:rPr>
                            </w:pPr>
                          </w:p>
                          <w:p>
                            <w:pPr>
                              <w:pStyle w:val="14"/>
                              <w:kinsoku w:val="0"/>
                              <w:overflowPunct w:val="0"/>
                              <w:spacing w:before="1"/>
                              <w:rPr>
                                <w:b/>
                                <w:bCs/>
                                <w:sz w:val="27"/>
                                <w:szCs w:val="27"/>
                              </w:rPr>
                            </w:pPr>
                          </w:p>
                          <w:p>
                            <w:pPr>
                              <w:pStyle w:val="14"/>
                              <w:kinsoku w:val="0"/>
                              <w:overflowPunct w:val="0"/>
                              <w:ind w:left="97" w:right="96"/>
                              <w:jc w:val="center"/>
                              <w:rPr>
                                <w:b/>
                                <w:bCs/>
                                <w:sz w:val="28"/>
                                <w:szCs w:val="28"/>
                              </w:rPr>
                            </w:pPr>
                          </w:p>
                          <w:p>
                            <w:pPr>
                              <w:pStyle w:val="14"/>
                              <w:kinsoku w:val="0"/>
                              <w:overflowPunct w:val="0"/>
                              <w:ind w:left="97" w:right="96"/>
                              <w:jc w:val="center"/>
                              <w:rPr>
                                <w:b/>
                                <w:bCs/>
                                <w:sz w:val="28"/>
                                <w:szCs w:val="28"/>
                              </w:rPr>
                            </w:pPr>
                          </w:p>
                          <w:p>
                            <w:pPr>
                              <w:pStyle w:val="14"/>
                              <w:kinsoku w:val="0"/>
                              <w:overflowPunct w:val="0"/>
                              <w:ind w:left="97" w:right="96"/>
                              <w:jc w:val="center"/>
                              <w:rPr>
                                <w:b/>
                                <w:bCs/>
                                <w:sz w:val="28"/>
                                <w:szCs w:val="28"/>
                              </w:rPr>
                            </w:pPr>
                          </w:p>
                          <w:p>
                            <w:pPr>
                              <w:pStyle w:val="14"/>
                              <w:kinsoku w:val="0"/>
                              <w:overflowPunct w:val="0"/>
                              <w:ind w:left="97" w:right="96"/>
                              <w:jc w:val="center"/>
                              <w:rPr>
                                <w:b/>
                                <w:bCs/>
                                <w:sz w:val="28"/>
                                <w:szCs w:val="28"/>
                              </w:rPr>
                            </w:pPr>
                          </w:p>
                          <w:p>
                            <w:pPr>
                              <w:pStyle w:val="14"/>
                              <w:kinsoku w:val="0"/>
                              <w:overflowPunct w:val="0"/>
                              <w:ind w:left="97" w:right="96"/>
                              <w:jc w:val="center"/>
                              <w:rPr>
                                <w:b/>
                                <w:bCs/>
                                <w:sz w:val="28"/>
                                <w:szCs w:val="28"/>
                              </w:rPr>
                            </w:pPr>
                          </w:p>
                          <w:p>
                            <w:pPr>
                              <w:pStyle w:val="14"/>
                              <w:kinsoku w:val="0"/>
                              <w:overflowPunct w:val="0"/>
                              <w:ind w:left="97" w:right="96"/>
                              <w:jc w:val="center"/>
                              <w:rPr>
                                <w:b/>
                                <w:bCs/>
                                <w:sz w:val="28"/>
                                <w:szCs w:val="28"/>
                              </w:rPr>
                            </w:pPr>
                            <w:r>
                              <w:rPr>
                                <w:rFonts w:hint="eastAsia"/>
                                <w:b/>
                                <w:bCs/>
                                <w:sz w:val="28"/>
                                <w:szCs w:val="28"/>
                              </w:rPr>
                              <w:t>开标时启封</w:t>
                            </w:r>
                          </w:p>
                          <w:p>
                            <w:pPr>
                              <w:pStyle w:val="14"/>
                              <w:kinsoku w:val="0"/>
                              <w:overflowPunct w:val="0"/>
                              <w:spacing w:before="186"/>
                              <w:ind w:left="103"/>
                              <w:rPr>
                                <w:b/>
                                <w:bCs/>
                                <w:sz w:val="28"/>
                                <w:szCs w:val="28"/>
                              </w:rPr>
                            </w:pPr>
                            <w:r>
                              <w:rPr>
                                <w:rFonts w:hint="eastAsia"/>
                                <w:b/>
                                <w:bCs/>
                                <w:sz w:val="28"/>
                                <w:szCs w:val="28"/>
                              </w:rPr>
                              <w:t>提交地点：</w:t>
                            </w:r>
                          </w:p>
                          <w:p>
                            <w:pPr>
                              <w:pStyle w:val="14"/>
                              <w:kinsoku w:val="0"/>
                              <w:overflowPunct w:val="0"/>
                              <w:spacing w:before="186"/>
                              <w:ind w:left="103"/>
                              <w:rPr>
                                <w:b/>
                                <w:bCs/>
                                <w:sz w:val="28"/>
                                <w:szCs w:val="28"/>
                              </w:rPr>
                            </w:pPr>
                            <w:r>
                              <w:rPr>
                                <w:rFonts w:hint="eastAsia"/>
                                <w:b/>
                                <w:bCs/>
                                <w:sz w:val="28"/>
                                <w:szCs w:val="28"/>
                              </w:rPr>
                              <w:t>时间：</w:t>
                            </w:r>
                          </w:p>
                        </w:txbxContent>
                      </wps:txbx>
                      <wps:bodyPr lIns="0" tIns="0" rIns="0" bIns="0" upright="1"/>
                    </wps:wsp>
                  </a:graphicData>
                </a:graphic>
              </wp:anchor>
            </w:drawing>
          </mc:Choice>
          <mc:Fallback>
            <w:pict>
              <v:shape id="文本框 2" o:spid="_x0000_s1026" o:spt="202" type="#_x0000_t202" style="position:absolute;left:0pt;margin-left:60.9pt;margin-top:22.2pt;height:530.15pt;width:456.35pt;mso-position-horizontal-relative:page;mso-wrap-distance-bottom:0pt;mso-wrap-distance-top:0pt;z-index:251664384;mso-width-relative:page;mso-height-relative:page;" fillcolor="#FBFDEA" filled="t" stroked="t" coordsize="21600,21600" o:allowincell="f" o:gfxdata="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YPRb72AAAAAwBAAAPAAAAAAAAAAEAIAAAACIAAABkcnMvZG93bnJldi54bWxQSwECFAAUAAAA&#10;CACHTuJA85cMzicCAABpBAAADgAAAAAAAAABACAAAAAnAQAAZHJzL2Uyb0RvYy54bWxQSwUGAAAA&#10;AAYABgBZAQAAwAUAAAAA&#10;">
                <v:fill on="t" focussize="0,0"/>
                <v:stroke weight="0.48pt" color="#666699" linestyle="thinThin" joinstyle="miter"/>
                <v:imagedata o:title=""/>
                <o:lock v:ext="edit" aspectratio="f"/>
                <v:textbox inset="0mm,0mm,0mm,0mm">
                  <w:txbxContent>
                    <w:p>
                      <w:pPr>
                        <w:pStyle w:val="14"/>
                        <w:kinsoku w:val="0"/>
                        <w:overflowPunct w:val="0"/>
                        <w:spacing w:before="11"/>
                        <w:rPr>
                          <w:b/>
                          <w:bCs/>
                          <w:sz w:val="40"/>
                          <w:szCs w:val="40"/>
                        </w:rPr>
                      </w:pPr>
                    </w:p>
                    <w:p>
                      <w:pPr>
                        <w:pStyle w:val="14"/>
                        <w:kinsoku w:val="0"/>
                        <w:overflowPunct w:val="0"/>
                        <w:spacing w:line="290" w:lineRule="auto"/>
                        <w:ind w:right="3510"/>
                        <w:jc w:val="center"/>
                        <w:rPr>
                          <w:b/>
                          <w:bCs/>
                          <w:kern w:val="44"/>
                          <w:sz w:val="30"/>
                          <w:szCs w:val="30"/>
                        </w:rPr>
                      </w:pPr>
                      <w:r>
                        <w:rPr>
                          <w:rFonts w:hint="eastAsia"/>
                          <w:b/>
                          <w:bCs/>
                          <w:sz w:val="28"/>
                          <w:szCs w:val="28"/>
                        </w:rPr>
                        <w:t>项目编号：</w:t>
                      </w:r>
                    </w:p>
                    <w:p>
                      <w:pPr>
                        <w:pStyle w:val="3"/>
                        <w:spacing w:before="0" w:after="0" w:line="360" w:lineRule="auto"/>
                        <w:ind w:firstLine="2108" w:firstLineChars="700"/>
                        <w:rPr>
                          <w:sz w:val="30"/>
                          <w:szCs w:val="30"/>
                        </w:rPr>
                      </w:pPr>
                      <w:r>
                        <w:rPr>
                          <w:rFonts w:hint="eastAsia"/>
                          <w:sz w:val="30"/>
                          <w:szCs w:val="30"/>
                        </w:rPr>
                        <w:t>项目名称：</w:t>
                      </w:r>
                    </w:p>
                    <w:p>
                      <w:pPr>
                        <w:pStyle w:val="14"/>
                        <w:kinsoku w:val="0"/>
                        <w:overflowPunct w:val="0"/>
                        <w:spacing w:line="290" w:lineRule="auto"/>
                        <w:ind w:left="3514" w:right="3510"/>
                        <w:rPr>
                          <w:b/>
                          <w:bCs/>
                          <w:sz w:val="28"/>
                          <w:szCs w:val="28"/>
                        </w:rPr>
                      </w:pPr>
                    </w:p>
                    <w:p>
                      <w:pPr>
                        <w:pStyle w:val="14"/>
                        <w:kinsoku w:val="0"/>
                        <w:overflowPunct w:val="0"/>
                        <w:spacing w:before="6" w:line="292"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pPr>
                        <w:pStyle w:val="14"/>
                        <w:kinsoku w:val="0"/>
                        <w:overflowPunct w:val="0"/>
                        <w:spacing w:before="5"/>
                        <w:rPr>
                          <w:b/>
                          <w:bCs/>
                          <w:szCs w:val="36"/>
                        </w:rPr>
                      </w:pPr>
                    </w:p>
                    <w:p>
                      <w:pPr>
                        <w:pStyle w:val="14"/>
                        <w:kinsoku w:val="0"/>
                        <w:overflowPunct w:val="0"/>
                        <w:rPr>
                          <w:b/>
                          <w:bCs/>
                          <w:sz w:val="28"/>
                          <w:szCs w:val="28"/>
                        </w:rPr>
                      </w:pPr>
                    </w:p>
                    <w:p>
                      <w:pPr>
                        <w:pStyle w:val="14"/>
                        <w:tabs>
                          <w:tab w:val="left" w:pos="8325"/>
                        </w:tabs>
                        <w:kinsoku w:val="0"/>
                        <w:overflowPunct w:val="0"/>
                        <w:spacing w:before="185"/>
                        <w:ind w:left="806"/>
                        <w:rPr>
                          <w:b/>
                          <w:bCs/>
                          <w:sz w:val="28"/>
                          <w:szCs w:val="28"/>
                        </w:rPr>
                      </w:pPr>
                      <w:r>
                        <w:rPr>
                          <w:rFonts w:hint="eastAsia"/>
                          <w:b/>
                          <w:bCs/>
                          <w:sz w:val="28"/>
                          <w:szCs w:val="28"/>
                        </w:rPr>
                        <w:t>投标人名称：</w:t>
                      </w:r>
                    </w:p>
                    <w:p>
                      <w:pPr>
                        <w:pStyle w:val="14"/>
                        <w:kinsoku w:val="0"/>
                        <w:overflowPunct w:val="0"/>
                        <w:rPr>
                          <w:b/>
                          <w:bCs/>
                          <w:sz w:val="30"/>
                          <w:szCs w:val="30"/>
                        </w:rPr>
                      </w:pPr>
                    </w:p>
                    <w:p>
                      <w:pPr>
                        <w:pStyle w:val="14"/>
                        <w:kinsoku w:val="0"/>
                        <w:overflowPunct w:val="0"/>
                        <w:spacing w:before="1"/>
                        <w:rPr>
                          <w:b/>
                          <w:bCs/>
                          <w:sz w:val="27"/>
                          <w:szCs w:val="27"/>
                        </w:rPr>
                      </w:pPr>
                    </w:p>
                    <w:p>
                      <w:pPr>
                        <w:pStyle w:val="14"/>
                        <w:kinsoku w:val="0"/>
                        <w:overflowPunct w:val="0"/>
                        <w:ind w:left="97" w:right="96"/>
                        <w:jc w:val="center"/>
                        <w:rPr>
                          <w:b/>
                          <w:bCs/>
                          <w:sz w:val="28"/>
                          <w:szCs w:val="28"/>
                        </w:rPr>
                      </w:pPr>
                    </w:p>
                    <w:p>
                      <w:pPr>
                        <w:pStyle w:val="14"/>
                        <w:kinsoku w:val="0"/>
                        <w:overflowPunct w:val="0"/>
                        <w:ind w:left="97" w:right="96"/>
                        <w:jc w:val="center"/>
                        <w:rPr>
                          <w:b/>
                          <w:bCs/>
                          <w:sz w:val="28"/>
                          <w:szCs w:val="28"/>
                        </w:rPr>
                      </w:pPr>
                    </w:p>
                    <w:p>
                      <w:pPr>
                        <w:pStyle w:val="14"/>
                        <w:kinsoku w:val="0"/>
                        <w:overflowPunct w:val="0"/>
                        <w:ind w:left="97" w:right="96"/>
                        <w:jc w:val="center"/>
                        <w:rPr>
                          <w:b/>
                          <w:bCs/>
                          <w:sz w:val="28"/>
                          <w:szCs w:val="28"/>
                        </w:rPr>
                      </w:pPr>
                    </w:p>
                    <w:p>
                      <w:pPr>
                        <w:pStyle w:val="14"/>
                        <w:kinsoku w:val="0"/>
                        <w:overflowPunct w:val="0"/>
                        <w:ind w:left="97" w:right="96"/>
                        <w:jc w:val="center"/>
                        <w:rPr>
                          <w:b/>
                          <w:bCs/>
                          <w:sz w:val="28"/>
                          <w:szCs w:val="28"/>
                        </w:rPr>
                      </w:pPr>
                    </w:p>
                    <w:p>
                      <w:pPr>
                        <w:pStyle w:val="14"/>
                        <w:kinsoku w:val="0"/>
                        <w:overflowPunct w:val="0"/>
                        <w:ind w:left="97" w:right="96"/>
                        <w:jc w:val="center"/>
                        <w:rPr>
                          <w:b/>
                          <w:bCs/>
                          <w:sz w:val="28"/>
                          <w:szCs w:val="28"/>
                        </w:rPr>
                      </w:pPr>
                    </w:p>
                    <w:p>
                      <w:pPr>
                        <w:pStyle w:val="14"/>
                        <w:kinsoku w:val="0"/>
                        <w:overflowPunct w:val="0"/>
                        <w:ind w:left="97" w:right="96"/>
                        <w:jc w:val="center"/>
                        <w:rPr>
                          <w:b/>
                          <w:bCs/>
                          <w:sz w:val="28"/>
                          <w:szCs w:val="28"/>
                        </w:rPr>
                      </w:pPr>
                      <w:r>
                        <w:rPr>
                          <w:rFonts w:hint="eastAsia"/>
                          <w:b/>
                          <w:bCs/>
                          <w:sz w:val="28"/>
                          <w:szCs w:val="28"/>
                        </w:rPr>
                        <w:t>开标时启封</w:t>
                      </w:r>
                    </w:p>
                    <w:p>
                      <w:pPr>
                        <w:pStyle w:val="14"/>
                        <w:kinsoku w:val="0"/>
                        <w:overflowPunct w:val="0"/>
                        <w:spacing w:before="186"/>
                        <w:ind w:left="103"/>
                        <w:rPr>
                          <w:b/>
                          <w:bCs/>
                          <w:sz w:val="28"/>
                          <w:szCs w:val="28"/>
                        </w:rPr>
                      </w:pPr>
                      <w:r>
                        <w:rPr>
                          <w:rFonts w:hint="eastAsia"/>
                          <w:b/>
                          <w:bCs/>
                          <w:sz w:val="28"/>
                          <w:szCs w:val="28"/>
                        </w:rPr>
                        <w:t>提交地点：</w:t>
                      </w:r>
                    </w:p>
                    <w:p>
                      <w:pPr>
                        <w:pStyle w:val="14"/>
                        <w:kinsoku w:val="0"/>
                        <w:overflowPunct w:val="0"/>
                        <w:spacing w:before="186"/>
                        <w:ind w:left="103"/>
                        <w:rPr>
                          <w:b/>
                          <w:bCs/>
                          <w:sz w:val="28"/>
                          <w:szCs w:val="28"/>
                        </w:rPr>
                      </w:pPr>
                      <w:r>
                        <w:rPr>
                          <w:rFonts w:hint="eastAsia"/>
                          <w:b/>
                          <w:bCs/>
                          <w:sz w:val="28"/>
                          <w:szCs w:val="28"/>
                        </w:rPr>
                        <w:t>时间：</w:t>
                      </w:r>
                    </w:p>
                  </w:txbxContent>
                </v:textbox>
                <w10:wrap type="topAndBottom"/>
              </v:shape>
            </w:pict>
          </mc:Fallback>
        </mc:AlternateContent>
      </w:r>
    </w:p>
    <w:sectPr>
      <w:headerReference r:id="rId12" w:type="default"/>
      <w:footerReference r:id="rId1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宋体g彇....">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646140"/>
    </w:sdtPr>
    <w:sdtContent>
      <w:p>
        <w:pPr>
          <w:pStyle w:val="21"/>
          <w:jc w:val="center"/>
        </w:pPr>
        <w:r>
          <w:fldChar w:fldCharType="begin"/>
        </w:r>
        <w:r>
          <w:instrText xml:space="preserve">PAGE   \* MERGEFORMAT</w:instrText>
        </w:r>
        <w:r>
          <w:fldChar w:fldCharType="separate"/>
        </w:r>
        <w:r>
          <w:rPr>
            <w:lang w:val="zh-CN"/>
          </w:rPr>
          <w:t>17</w:t>
        </w:r>
        <w:r>
          <w:fldChar w:fldCharType="end"/>
        </w:r>
      </w:p>
    </w:sdtContent>
  </w:sdt>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4540"/>
      <w:rPr>
        <w:rFonts w:ascii="宋体" w:hAnsi="宋体" w:cs="宋体"/>
        <w:sz w:val="17"/>
        <w:szCs w:val="17"/>
      </w:rPr>
    </w:pPr>
    <w:r>
      <w:rPr>
        <w:rFonts w:ascii="宋体" w:hAnsi="宋体" w:cs="宋体"/>
        <w:spacing w:val="1"/>
        <w:sz w:val="17"/>
        <w:szCs w:val="17"/>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76"/>
      <w:rPr>
        <w:rFonts w:eastAsia="Times New Roman"/>
        <w:sz w:val="17"/>
        <w:szCs w:val="17"/>
      </w:rPr>
    </w:pPr>
    <w:r>
      <w:rPr>
        <w:rFonts w:eastAsia="Times New Roman"/>
        <w:spacing w:val="-6"/>
        <w:sz w:val="17"/>
        <w:szCs w:val="17"/>
      </w:rPr>
      <w:t>-</w:t>
    </w:r>
    <w:r>
      <w:rPr>
        <w:rFonts w:ascii="宋体" w:hAnsi="宋体" w:cs="宋体"/>
        <w:spacing w:val="-4"/>
        <w:sz w:val="17"/>
        <w:szCs w:val="17"/>
      </w:rPr>
      <w:t>27</w:t>
    </w:r>
    <w:r>
      <w:rPr>
        <w:rFonts w:eastAsia="Times New Roman"/>
        <w:spacing w:val="-4"/>
        <w:sz w:val="17"/>
        <w:szCs w:val="1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56"/>
      <w:rPr>
        <w:rFonts w:eastAsia="Times New Roman"/>
        <w:sz w:val="17"/>
        <w:szCs w:val="17"/>
      </w:rPr>
    </w:pPr>
    <w:r>
      <w:rPr>
        <w:rFonts w:eastAsia="Times New Roman"/>
        <w:spacing w:val="-6"/>
        <w:sz w:val="17"/>
        <w:szCs w:val="17"/>
      </w:rPr>
      <w:t>-</w:t>
    </w:r>
    <w:r>
      <w:rPr>
        <w:rFonts w:ascii="宋体" w:hAnsi="宋体" w:cs="宋体"/>
        <w:spacing w:val="-4"/>
        <w:sz w:val="17"/>
        <w:szCs w:val="17"/>
      </w:rPr>
      <w:t>43</w:t>
    </w:r>
    <w:r>
      <w:rPr>
        <w:rFonts w:eastAsia="Times New Roman"/>
        <w:spacing w:val="-4"/>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0"/>
      <w:rPr>
        <w:rFonts w:ascii="宋体" w:hAnsi="宋体" w:cs="宋体"/>
        <w:sz w:val="17"/>
        <w:szCs w:val="17"/>
      </w:rPr>
    </w:pPr>
    <w:r>
      <w:rPr>
        <w:rFonts w:ascii="宋体" w:hAnsi="宋体" w:cs="宋体"/>
        <w:spacing w:val="2"/>
        <w:sz w:val="17"/>
        <w:szCs w:val="17"/>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65"/>
      <w:rPr>
        <w:rFonts w:ascii="Calibri" w:hAnsi="Calibri" w:eastAsia="Calibri" w:cs="Calibri"/>
        <w:sz w:val="18"/>
        <w:szCs w:val="18"/>
      </w:rPr>
    </w:pPr>
    <w:r>
      <w:rPr>
        <w:rFonts w:ascii="Calibri" w:hAnsi="Calibri" w:eastAsia="Calibri" w:cs="Calibri"/>
        <w:sz w:val="18"/>
        <w:szCs w:val="18"/>
      </w:rPr>
      <w:fldChar w:fldCharType="begin"/>
    </w:r>
    <w:r>
      <w:rPr>
        <w:rFonts w:ascii="Calibri" w:hAnsi="Calibri" w:eastAsia="Calibri" w:cs="Calibri"/>
        <w:sz w:val="18"/>
        <w:szCs w:val="18"/>
      </w:rPr>
      <w:instrText xml:space="preserve">PAGE   \* MERGEFORMAT</w:instrText>
    </w:r>
    <w:r>
      <w:rPr>
        <w:rFonts w:ascii="Calibri" w:hAnsi="Calibri" w:eastAsia="Calibri" w:cs="Calibri"/>
        <w:sz w:val="18"/>
        <w:szCs w:val="18"/>
      </w:rPr>
      <w:fldChar w:fldCharType="separate"/>
    </w:r>
    <w:r>
      <w:rPr>
        <w:rFonts w:ascii="Calibri" w:hAnsi="Calibri" w:eastAsia="Calibri" w:cs="Calibri"/>
        <w:sz w:val="18"/>
        <w:szCs w:val="18"/>
        <w:lang w:val="zh-CN"/>
      </w:rPr>
      <w:t>19</w:t>
    </w:r>
    <w:r>
      <w:rPr>
        <w:rFonts w:ascii="Calibri" w:hAnsi="Calibri" w:eastAsia="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sz w:val="2"/>
      </w:rPr>
    </w:pPr>
    <w:r>
      <w:rPr>
        <w:snapToGrid w:val="0"/>
      </w:rPr>
      <mc:AlternateContent>
        <mc:Choice Requires="wps">
          <w:drawing>
            <wp:anchor distT="0" distB="0" distL="114300" distR="114300" simplePos="0" relativeHeight="251659264" behindDoc="0" locked="0" layoutInCell="0" allowOverlap="1">
              <wp:simplePos x="0" y="0"/>
              <wp:positionH relativeFrom="page">
                <wp:posOffset>842645</wp:posOffset>
              </wp:positionH>
              <wp:positionV relativeFrom="page">
                <wp:posOffset>700405</wp:posOffset>
              </wp:positionV>
              <wp:extent cx="5869305" cy="9525"/>
              <wp:effectExtent l="0" t="0" r="0" b="0"/>
              <wp:wrapNone/>
              <wp:docPr id="5" name="矩形 1"/>
              <wp:cNvGraphicFramePr/>
              <a:graphic xmlns:a="http://schemas.openxmlformats.org/drawingml/2006/main">
                <a:graphicData uri="http://schemas.microsoft.com/office/word/2010/wordprocessingShape">
                  <wps:wsp>
                    <wps:cNvSpPr/>
                    <wps:spPr>
                      <a:xfrm>
                        <a:off x="0" y="0"/>
                        <a:ext cx="5869305" cy="9525"/>
                      </a:xfrm>
                      <a:prstGeom prst="rect">
                        <a:avLst/>
                      </a:prstGeom>
                      <a:solidFill>
                        <a:srgbClr val="000000"/>
                      </a:solidFill>
                      <a:ln>
                        <a:noFill/>
                      </a:ln>
                    </wps:spPr>
                    <wps:bodyPr upright="1"/>
                  </wps:wsp>
                </a:graphicData>
              </a:graphic>
            </wp:anchor>
          </w:drawing>
        </mc:Choice>
        <mc:Fallback>
          <w:pict>
            <v:rect id="矩形 1" o:spid="_x0000_s1026" o:spt="1" style="position:absolute;left:0pt;margin-left:66.35pt;margin-top:55.15pt;height:0.75pt;width:462.15pt;mso-position-horizontal-relative:page;mso-position-vertical-relative:page;z-index:251659264;mso-width-relative:page;mso-height-relative:page;" fillcolor="#000000" filled="t" stroked="f" coordsize="21600,21600" o:allowincell="f" o:gfxdata="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bilw7Z&#10;AAAADAEAAA8AAAAAAAAAAQAgAAAAIgAAAGRycy9kb3ducmV2LnhtbFBLAQIUABQAAAAIAIdO4kBl&#10;PbULrQEAAF0DAAAOAAAAAAAAAAEAIAAAACgBAABkcnMvZTJvRG9jLnhtbFBLBQYAAAAABgAGAFkB&#10;AABHBQ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sz w:val="2"/>
      </w:rPr>
    </w:pPr>
    <w:r>
      <w:rPr>
        <w:snapToGrid w:val="0"/>
      </w:rPr>
      <mc:AlternateContent>
        <mc:Choice Requires="wps">
          <w:drawing>
            <wp:anchor distT="0" distB="0" distL="114300" distR="114300" simplePos="0" relativeHeight="251660288" behindDoc="0" locked="0" layoutInCell="0" allowOverlap="1">
              <wp:simplePos x="0" y="0"/>
              <wp:positionH relativeFrom="page">
                <wp:posOffset>889635</wp:posOffset>
              </wp:positionH>
              <wp:positionV relativeFrom="page">
                <wp:posOffset>700405</wp:posOffset>
              </wp:positionV>
              <wp:extent cx="6050915" cy="9525"/>
              <wp:effectExtent l="0" t="0" r="0" b="0"/>
              <wp:wrapNone/>
              <wp:docPr id="7" name="矩形 2"/>
              <wp:cNvGraphicFramePr/>
              <a:graphic xmlns:a="http://schemas.openxmlformats.org/drawingml/2006/main">
                <a:graphicData uri="http://schemas.microsoft.com/office/word/2010/wordprocessingShape">
                  <wps:wsp>
                    <wps:cNvSpPr/>
                    <wps:spPr>
                      <a:xfrm>
                        <a:off x="0" y="0"/>
                        <a:ext cx="6050915" cy="9525"/>
                      </a:xfrm>
                      <a:prstGeom prst="rect">
                        <a:avLst/>
                      </a:prstGeom>
                      <a:solidFill>
                        <a:srgbClr val="000000"/>
                      </a:solidFill>
                      <a:ln>
                        <a:noFill/>
                      </a:ln>
                    </wps:spPr>
                    <wps:bodyPr upright="1"/>
                  </wps:wsp>
                </a:graphicData>
              </a:graphic>
            </wp:anchor>
          </w:drawing>
        </mc:Choice>
        <mc:Fallback>
          <w:pict>
            <v:rect id="矩形 2" o:spid="_x0000_s1026" o:spt="1" style="position:absolute;left:0pt;margin-left:70.05pt;margin-top:55.15pt;height:0.75pt;width:476.45pt;mso-position-horizontal-relative:page;mso-position-vertical-relative:page;z-index:251660288;mso-width-relative:page;mso-height-relative:page;" fillcolor="#000000" filled="t" stroked="f" coordsize="21600,21600" o:allowincell="f" o:gfxdata="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o3Yl3Y&#10;AAAADAEAAA8AAAAAAAAAAQAgAAAAIgAAAGRycy9kb3ducmV2LnhtbFBLAQIUABQAAAAIAIdO4kC7&#10;QFIdrgEAAF0DAAAOAAAAAAAAAAEAIAAAACcBAABkcnMvZTJvRG9jLnhtbFBLBQYAAAAABgAGAFkB&#10;AABHBQ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sz w:val="2"/>
      </w:rPr>
    </w:pPr>
    <w:r>
      <w:rPr>
        <w:snapToGrid w:val="0"/>
      </w:rPr>
      <mc:AlternateContent>
        <mc:Choice Requires="wps">
          <w:drawing>
            <wp:anchor distT="0" distB="0" distL="114300" distR="114300" simplePos="0" relativeHeight="251661312" behindDoc="0" locked="0" layoutInCell="0" allowOverlap="1">
              <wp:simplePos x="0" y="0"/>
              <wp:positionH relativeFrom="page">
                <wp:posOffset>889635</wp:posOffset>
              </wp:positionH>
              <wp:positionV relativeFrom="page">
                <wp:posOffset>700405</wp:posOffset>
              </wp:positionV>
              <wp:extent cx="6050915" cy="9525"/>
              <wp:effectExtent l="0" t="0" r="0" b="0"/>
              <wp:wrapNone/>
              <wp:docPr id="8" name="矩形 3"/>
              <wp:cNvGraphicFramePr/>
              <a:graphic xmlns:a="http://schemas.openxmlformats.org/drawingml/2006/main">
                <a:graphicData uri="http://schemas.microsoft.com/office/word/2010/wordprocessingShape">
                  <wps:wsp>
                    <wps:cNvSpPr/>
                    <wps:spPr>
                      <a:xfrm>
                        <a:off x="0" y="0"/>
                        <a:ext cx="6050915" cy="9525"/>
                      </a:xfrm>
                      <a:prstGeom prst="rect">
                        <a:avLst/>
                      </a:prstGeom>
                      <a:solidFill>
                        <a:srgbClr val="000000"/>
                      </a:solidFill>
                      <a:ln>
                        <a:noFill/>
                      </a:ln>
                    </wps:spPr>
                    <wps:bodyPr upright="1"/>
                  </wps:wsp>
                </a:graphicData>
              </a:graphic>
            </wp:anchor>
          </w:drawing>
        </mc:Choice>
        <mc:Fallback>
          <w:pict>
            <v:rect id="矩形 3" o:spid="_x0000_s1026" o:spt="1" style="position:absolute;left:0pt;margin-left:70.05pt;margin-top:55.15pt;height:0.75pt;width:476.45pt;mso-position-horizontal-relative:page;mso-position-vertical-relative:page;z-index:251661312;mso-width-relative:page;mso-height-relative:page;" fillcolor="#000000" filled="t" stroked="f" coordsize="21600,21600" o:allowincell="f" o:gfxdata="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jdiXdgA&#10;AAAMAQAADwAAAAAAAAABACAAAAAiAAAAZHJzL2Rvd25yZXYueG1sUEsBAhQAFAAAAAgAh07iQJT1&#10;pFytAQAAXQMAAA4AAAAAAAAAAQAgAAAAJwEAAGRycy9lMm9Eb2MueG1sUEsFBgAAAAAGAAYAWQEA&#10;AEYFA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sz w:val="2"/>
      </w:rPr>
    </w:pPr>
    <w:r>
      <w:rPr>
        <w:snapToGrid w:val="0"/>
      </w:rPr>
      <mc:AlternateContent>
        <mc:Choice Requires="wps">
          <w:drawing>
            <wp:anchor distT="0" distB="0" distL="114300" distR="114300" simplePos="0" relativeHeight="251662336" behindDoc="0" locked="0" layoutInCell="0" allowOverlap="1">
              <wp:simplePos x="0" y="0"/>
              <wp:positionH relativeFrom="page">
                <wp:posOffset>1120140</wp:posOffset>
              </wp:positionH>
              <wp:positionV relativeFrom="page">
                <wp:posOffset>700405</wp:posOffset>
              </wp:positionV>
              <wp:extent cx="5316220" cy="9525"/>
              <wp:effectExtent l="0" t="0" r="0" b="0"/>
              <wp:wrapNone/>
              <wp:docPr id="9" name="矩形 4"/>
              <wp:cNvGraphicFramePr/>
              <a:graphic xmlns:a="http://schemas.openxmlformats.org/drawingml/2006/main">
                <a:graphicData uri="http://schemas.microsoft.com/office/word/2010/wordprocessingShape">
                  <wps:wsp>
                    <wps:cNvSpPr/>
                    <wps:spPr>
                      <a:xfrm>
                        <a:off x="0" y="0"/>
                        <a:ext cx="5316220" cy="9525"/>
                      </a:xfrm>
                      <a:prstGeom prst="rect">
                        <a:avLst/>
                      </a:prstGeom>
                      <a:solidFill>
                        <a:srgbClr val="000000"/>
                      </a:solidFill>
                      <a:ln>
                        <a:noFill/>
                      </a:ln>
                    </wps:spPr>
                    <wps:bodyPr upright="1"/>
                  </wps:wsp>
                </a:graphicData>
              </a:graphic>
            </wp:anchor>
          </w:drawing>
        </mc:Choice>
        <mc:Fallback>
          <w:pict>
            <v:rect id="矩形 4" o:spid="_x0000_s1026" o:spt="1" style="position:absolute;left:0pt;margin-left:88.2pt;margin-top:55.15pt;height:0.75pt;width:418.6pt;mso-position-horizontal-relative:page;mso-position-vertical-relative:page;z-index:251662336;mso-width-relative:page;mso-height-relative:page;" fillcolor="#000000" filled="t" stroked="f" coordsize="21600,21600" o:allowincell="f" o:gfxdata="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kaebDZ&#10;AAAADAEAAA8AAAAAAAAAAQAgAAAAIgAAAGRycy9kb3ducmV2LnhtbFBLAQIUABQAAAAIAIdO4kBz&#10;SUeArQEAAF0DAAAOAAAAAAAAAAEAIAAAACgBAABkcnMvZTJvRG9jLnhtbFBLBQYAAAAABgAGAFkB&#10;AABHBQAAAAA=&#10;">
              <v:fill on="t" focussize="0,0"/>
              <v:stroke on="f"/>
              <v:imagedata o:title=""/>
              <o:lock v:ext="edit" aspectratio="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11"/>
      <w:lvlText w:val="%1."/>
      <w:lvlJc w:val="left"/>
      <w:pPr>
        <w:tabs>
          <w:tab w:val="left" w:pos="360"/>
        </w:tabs>
        <w:ind w:left="360" w:hanging="360"/>
      </w:pPr>
    </w:lvl>
  </w:abstractNum>
  <w:abstractNum w:abstractNumId="1">
    <w:nsid w:val="B13E0CDC"/>
    <w:multiLevelType w:val="singleLevel"/>
    <w:tmpl w:val="B13E0CDC"/>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2">
    <w:nsid w:val="02360D21"/>
    <w:multiLevelType w:val="singleLevel"/>
    <w:tmpl w:val="02360D21"/>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NjI1OTI2OWYwMWIwMGEwMDQxN2E2NmM0ZmM2YzIifQ=="/>
  </w:docVars>
  <w:rsids>
    <w:rsidRoot w:val="0E970358"/>
    <w:rsid w:val="00000FBB"/>
    <w:rsid w:val="00006048"/>
    <w:rsid w:val="00013790"/>
    <w:rsid w:val="0001533F"/>
    <w:rsid w:val="00021214"/>
    <w:rsid w:val="00027AE3"/>
    <w:rsid w:val="0003150C"/>
    <w:rsid w:val="0003340F"/>
    <w:rsid w:val="00035B33"/>
    <w:rsid w:val="00036548"/>
    <w:rsid w:val="000375AD"/>
    <w:rsid w:val="00037CBD"/>
    <w:rsid w:val="000411E3"/>
    <w:rsid w:val="00041DA6"/>
    <w:rsid w:val="00046483"/>
    <w:rsid w:val="0005026A"/>
    <w:rsid w:val="0005345C"/>
    <w:rsid w:val="00054A3F"/>
    <w:rsid w:val="000567D5"/>
    <w:rsid w:val="0006294D"/>
    <w:rsid w:val="00062AB3"/>
    <w:rsid w:val="00062E60"/>
    <w:rsid w:val="000659A3"/>
    <w:rsid w:val="0007205A"/>
    <w:rsid w:val="00074EB1"/>
    <w:rsid w:val="000768CC"/>
    <w:rsid w:val="00077BF3"/>
    <w:rsid w:val="00081D06"/>
    <w:rsid w:val="00082BD2"/>
    <w:rsid w:val="00092C49"/>
    <w:rsid w:val="00096970"/>
    <w:rsid w:val="000A20CA"/>
    <w:rsid w:val="000A38F0"/>
    <w:rsid w:val="000B5C1D"/>
    <w:rsid w:val="000C0263"/>
    <w:rsid w:val="000C207A"/>
    <w:rsid w:val="000C78D5"/>
    <w:rsid w:val="000C7D3E"/>
    <w:rsid w:val="000D2F19"/>
    <w:rsid w:val="000E2B6C"/>
    <w:rsid w:val="000E4255"/>
    <w:rsid w:val="000F0FDA"/>
    <w:rsid w:val="000F4BF1"/>
    <w:rsid w:val="000F52A7"/>
    <w:rsid w:val="000F53D4"/>
    <w:rsid w:val="001020B7"/>
    <w:rsid w:val="00102B7B"/>
    <w:rsid w:val="0010418E"/>
    <w:rsid w:val="001051E9"/>
    <w:rsid w:val="00107BF6"/>
    <w:rsid w:val="00117219"/>
    <w:rsid w:val="0012023C"/>
    <w:rsid w:val="001237C9"/>
    <w:rsid w:val="00123B5F"/>
    <w:rsid w:val="0013070E"/>
    <w:rsid w:val="00131211"/>
    <w:rsid w:val="001335D9"/>
    <w:rsid w:val="001363DC"/>
    <w:rsid w:val="001405C1"/>
    <w:rsid w:val="001423D1"/>
    <w:rsid w:val="001434ED"/>
    <w:rsid w:val="001447FA"/>
    <w:rsid w:val="0015153B"/>
    <w:rsid w:val="001528A8"/>
    <w:rsid w:val="001541EF"/>
    <w:rsid w:val="00165F2A"/>
    <w:rsid w:val="001664B6"/>
    <w:rsid w:val="0017199F"/>
    <w:rsid w:val="00171DEC"/>
    <w:rsid w:val="00175587"/>
    <w:rsid w:val="00180290"/>
    <w:rsid w:val="001813B9"/>
    <w:rsid w:val="001829B4"/>
    <w:rsid w:val="00193F4E"/>
    <w:rsid w:val="001942F8"/>
    <w:rsid w:val="00196D45"/>
    <w:rsid w:val="001A1A4E"/>
    <w:rsid w:val="001A1B30"/>
    <w:rsid w:val="001A589E"/>
    <w:rsid w:val="001B072D"/>
    <w:rsid w:val="001B19DF"/>
    <w:rsid w:val="001C72EA"/>
    <w:rsid w:val="001D24F3"/>
    <w:rsid w:val="001D25AA"/>
    <w:rsid w:val="001E02F1"/>
    <w:rsid w:val="001E0686"/>
    <w:rsid w:val="001E0B4C"/>
    <w:rsid w:val="001E0CB1"/>
    <w:rsid w:val="001E1CE8"/>
    <w:rsid w:val="001E2773"/>
    <w:rsid w:val="001E594A"/>
    <w:rsid w:val="001F4054"/>
    <w:rsid w:val="001F4845"/>
    <w:rsid w:val="001F7C0A"/>
    <w:rsid w:val="00201D62"/>
    <w:rsid w:val="00202B20"/>
    <w:rsid w:val="00205F56"/>
    <w:rsid w:val="00207846"/>
    <w:rsid w:val="00210278"/>
    <w:rsid w:val="0021318F"/>
    <w:rsid w:val="0021478C"/>
    <w:rsid w:val="00220CCD"/>
    <w:rsid w:val="00221E78"/>
    <w:rsid w:val="00222949"/>
    <w:rsid w:val="00222F21"/>
    <w:rsid w:val="00223AD3"/>
    <w:rsid w:val="00224A60"/>
    <w:rsid w:val="0023008F"/>
    <w:rsid w:val="00230DB1"/>
    <w:rsid w:val="0023398B"/>
    <w:rsid w:val="00234066"/>
    <w:rsid w:val="0023450B"/>
    <w:rsid w:val="00237701"/>
    <w:rsid w:val="0024296C"/>
    <w:rsid w:val="00247563"/>
    <w:rsid w:val="00250B97"/>
    <w:rsid w:val="0025101C"/>
    <w:rsid w:val="00252B43"/>
    <w:rsid w:val="0025425C"/>
    <w:rsid w:val="00257459"/>
    <w:rsid w:val="00270C1C"/>
    <w:rsid w:val="002829D5"/>
    <w:rsid w:val="0028374E"/>
    <w:rsid w:val="00295C07"/>
    <w:rsid w:val="00296C7F"/>
    <w:rsid w:val="002A1620"/>
    <w:rsid w:val="002A2FED"/>
    <w:rsid w:val="002A736E"/>
    <w:rsid w:val="002B2D28"/>
    <w:rsid w:val="002C0454"/>
    <w:rsid w:val="002C0E34"/>
    <w:rsid w:val="002C611C"/>
    <w:rsid w:val="002D0000"/>
    <w:rsid w:val="002D1751"/>
    <w:rsid w:val="002D6142"/>
    <w:rsid w:val="002E070D"/>
    <w:rsid w:val="002E456E"/>
    <w:rsid w:val="003041A3"/>
    <w:rsid w:val="00304788"/>
    <w:rsid w:val="00305405"/>
    <w:rsid w:val="003075F4"/>
    <w:rsid w:val="003102FB"/>
    <w:rsid w:val="00312B7B"/>
    <w:rsid w:val="00317ACA"/>
    <w:rsid w:val="003270E5"/>
    <w:rsid w:val="00330767"/>
    <w:rsid w:val="00332E30"/>
    <w:rsid w:val="003342AC"/>
    <w:rsid w:val="003351A4"/>
    <w:rsid w:val="003377C7"/>
    <w:rsid w:val="003463E1"/>
    <w:rsid w:val="00346F59"/>
    <w:rsid w:val="00350FE1"/>
    <w:rsid w:val="0035468B"/>
    <w:rsid w:val="00356811"/>
    <w:rsid w:val="00357A7B"/>
    <w:rsid w:val="00360EFB"/>
    <w:rsid w:val="00365BFA"/>
    <w:rsid w:val="0036742F"/>
    <w:rsid w:val="00370E77"/>
    <w:rsid w:val="0037346B"/>
    <w:rsid w:val="00375359"/>
    <w:rsid w:val="00377A1F"/>
    <w:rsid w:val="00380F81"/>
    <w:rsid w:val="00386A6F"/>
    <w:rsid w:val="00392A0F"/>
    <w:rsid w:val="00395F3A"/>
    <w:rsid w:val="00396BB3"/>
    <w:rsid w:val="003970FE"/>
    <w:rsid w:val="003A2EE7"/>
    <w:rsid w:val="003B06E6"/>
    <w:rsid w:val="003B7126"/>
    <w:rsid w:val="003C022F"/>
    <w:rsid w:val="003C28C1"/>
    <w:rsid w:val="003C4E9B"/>
    <w:rsid w:val="003C5E00"/>
    <w:rsid w:val="003C7A95"/>
    <w:rsid w:val="003D0FF7"/>
    <w:rsid w:val="003D10C2"/>
    <w:rsid w:val="003D19E0"/>
    <w:rsid w:val="003D444C"/>
    <w:rsid w:val="003D509A"/>
    <w:rsid w:val="003D6714"/>
    <w:rsid w:val="003E2B96"/>
    <w:rsid w:val="003E3965"/>
    <w:rsid w:val="003E3F47"/>
    <w:rsid w:val="003E4904"/>
    <w:rsid w:val="003E7F50"/>
    <w:rsid w:val="003F0F90"/>
    <w:rsid w:val="003F328E"/>
    <w:rsid w:val="003F329A"/>
    <w:rsid w:val="003F5772"/>
    <w:rsid w:val="003F595C"/>
    <w:rsid w:val="003F78E0"/>
    <w:rsid w:val="004021C3"/>
    <w:rsid w:val="00406057"/>
    <w:rsid w:val="00412137"/>
    <w:rsid w:val="00416404"/>
    <w:rsid w:val="0042114E"/>
    <w:rsid w:val="00422712"/>
    <w:rsid w:val="004252F9"/>
    <w:rsid w:val="00427085"/>
    <w:rsid w:val="004302D9"/>
    <w:rsid w:val="0043496B"/>
    <w:rsid w:val="00436D1E"/>
    <w:rsid w:val="004404AA"/>
    <w:rsid w:val="00441104"/>
    <w:rsid w:val="00441FAE"/>
    <w:rsid w:val="00442166"/>
    <w:rsid w:val="0044342F"/>
    <w:rsid w:val="00446CEF"/>
    <w:rsid w:val="00447152"/>
    <w:rsid w:val="0044786B"/>
    <w:rsid w:val="00452628"/>
    <w:rsid w:val="00471AAD"/>
    <w:rsid w:val="00473DAE"/>
    <w:rsid w:val="004769EA"/>
    <w:rsid w:val="004800F5"/>
    <w:rsid w:val="00480B41"/>
    <w:rsid w:val="00486B9F"/>
    <w:rsid w:val="00486D77"/>
    <w:rsid w:val="00491415"/>
    <w:rsid w:val="0049167B"/>
    <w:rsid w:val="00491BDF"/>
    <w:rsid w:val="004932C4"/>
    <w:rsid w:val="0049536E"/>
    <w:rsid w:val="004A1298"/>
    <w:rsid w:val="004A5820"/>
    <w:rsid w:val="004B2C69"/>
    <w:rsid w:val="004B3D67"/>
    <w:rsid w:val="004B4165"/>
    <w:rsid w:val="004B506D"/>
    <w:rsid w:val="004B535D"/>
    <w:rsid w:val="004B73BE"/>
    <w:rsid w:val="004C1271"/>
    <w:rsid w:val="004C1728"/>
    <w:rsid w:val="004D1849"/>
    <w:rsid w:val="004D2F16"/>
    <w:rsid w:val="004D446F"/>
    <w:rsid w:val="004D4E0A"/>
    <w:rsid w:val="004D505B"/>
    <w:rsid w:val="004E5177"/>
    <w:rsid w:val="004E5740"/>
    <w:rsid w:val="004E7CD7"/>
    <w:rsid w:val="004F0925"/>
    <w:rsid w:val="004F2446"/>
    <w:rsid w:val="004F30A3"/>
    <w:rsid w:val="004F48D2"/>
    <w:rsid w:val="004F59AB"/>
    <w:rsid w:val="004F623B"/>
    <w:rsid w:val="005015DD"/>
    <w:rsid w:val="00502B61"/>
    <w:rsid w:val="00502EB5"/>
    <w:rsid w:val="00506B8E"/>
    <w:rsid w:val="005108A6"/>
    <w:rsid w:val="0051219B"/>
    <w:rsid w:val="005228BC"/>
    <w:rsid w:val="00523F7E"/>
    <w:rsid w:val="00524A19"/>
    <w:rsid w:val="005257B4"/>
    <w:rsid w:val="0052605F"/>
    <w:rsid w:val="005261CB"/>
    <w:rsid w:val="00542143"/>
    <w:rsid w:val="005448A4"/>
    <w:rsid w:val="00546809"/>
    <w:rsid w:val="00556B37"/>
    <w:rsid w:val="00557752"/>
    <w:rsid w:val="00566714"/>
    <w:rsid w:val="00567861"/>
    <w:rsid w:val="00567CD7"/>
    <w:rsid w:val="00581386"/>
    <w:rsid w:val="005816C4"/>
    <w:rsid w:val="0058230D"/>
    <w:rsid w:val="005840DE"/>
    <w:rsid w:val="005864C6"/>
    <w:rsid w:val="00587338"/>
    <w:rsid w:val="00592847"/>
    <w:rsid w:val="005A075B"/>
    <w:rsid w:val="005A43E9"/>
    <w:rsid w:val="005A48E3"/>
    <w:rsid w:val="005A4A0B"/>
    <w:rsid w:val="005A5809"/>
    <w:rsid w:val="005B7631"/>
    <w:rsid w:val="005B77ED"/>
    <w:rsid w:val="005C038C"/>
    <w:rsid w:val="005C10BB"/>
    <w:rsid w:val="005C140D"/>
    <w:rsid w:val="005C3105"/>
    <w:rsid w:val="005C4989"/>
    <w:rsid w:val="005C6117"/>
    <w:rsid w:val="005C693E"/>
    <w:rsid w:val="005C77F2"/>
    <w:rsid w:val="005D0F99"/>
    <w:rsid w:val="005D3997"/>
    <w:rsid w:val="005D7019"/>
    <w:rsid w:val="005E1C80"/>
    <w:rsid w:val="005E1EEE"/>
    <w:rsid w:val="005E253C"/>
    <w:rsid w:val="005E3538"/>
    <w:rsid w:val="005F1C5D"/>
    <w:rsid w:val="005F4959"/>
    <w:rsid w:val="0060460C"/>
    <w:rsid w:val="00606FA4"/>
    <w:rsid w:val="00612E66"/>
    <w:rsid w:val="006146C4"/>
    <w:rsid w:val="00616E31"/>
    <w:rsid w:val="006244B6"/>
    <w:rsid w:val="00625E09"/>
    <w:rsid w:val="006276A1"/>
    <w:rsid w:val="00627DBD"/>
    <w:rsid w:val="006302E7"/>
    <w:rsid w:val="00630C20"/>
    <w:rsid w:val="00634C11"/>
    <w:rsid w:val="00635332"/>
    <w:rsid w:val="0064266F"/>
    <w:rsid w:val="006453CB"/>
    <w:rsid w:val="00645BEB"/>
    <w:rsid w:val="006530C8"/>
    <w:rsid w:val="00654180"/>
    <w:rsid w:val="00655E3C"/>
    <w:rsid w:val="00660556"/>
    <w:rsid w:val="006605CC"/>
    <w:rsid w:val="00663275"/>
    <w:rsid w:val="00665B28"/>
    <w:rsid w:val="006712CA"/>
    <w:rsid w:val="0067175B"/>
    <w:rsid w:val="00672DCF"/>
    <w:rsid w:val="00674C42"/>
    <w:rsid w:val="00676A20"/>
    <w:rsid w:val="006778EC"/>
    <w:rsid w:val="0069073C"/>
    <w:rsid w:val="00691C15"/>
    <w:rsid w:val="006A233C"/>
    <w:rsid w:val="006A31A3"/>
    <w:rsid w:val="006A3C96"/>
    <w:rsid w:val="006A7B30"/>
    <w:rsid w:val="006B448E"/>
    <w:rsid w:val="006B64CD"/>
    <w:rsid w:val="006B6F4C"/>
    <w:rsid w:val="006C1FD6"/>
    <w:rsid w:val="006D4C22"/>
    <w:rsid w:val="006E12BC"/>
    <w:rsid w:val="006F22E4"/>
    <w:rsid w:val="006F495C"/>
    <w:rsid w:val="006F4DFE"/>
    <w:rsid w:val="006F5C91"/>
    <w:rsid w:val="006F7021"/>
    <w:rsid w:val="006F776A"/>
    <w:rsid w:val="00705396"/>
    <w:rsid w:val="007102C7"/>
    <w:rsid w:val="00722124"/>
    <w:rsid w:val="007245B9"/>
    <w:rsid w:val="00726A80"/>
    <w:rsid w:val="00727A66"/>
    <w:rsid w:val="007302CA"/>
    <w:rsid w:val="0073056F"/>
    <w:rsid w:val="00733A25"/>
    <w:rsid w:val="00733FE2"/>
    <w:rsid w:val="00736F1F"/>
    <w:rsid w:val="00736FE4"/>
    <w:rsid w:val="00737039"/>
    <w:rsid w:val="0074548F"/>
    <w:rsid w:val="00745B17"/>
    <w:rsid w:val="00745DC7"/>
    <w:rsid w:val="0075245B"/>
    <w:rsid w:val="00757485"/>
    <w:rsid w:val="007652DD"/>
    <w:rsid w:val="00771C1C"/>
    <w:rsid w:val="0078042B"/>
    <w:rsid w:val="00786C8F"/>
    <w:rsid w:val="00790D4F"/>
    <w:rsid w:val="00791DED"/>
    <w:rsid w:val="007A2629"/>
    <w:rsid w:val="007A4097"/>
    <w:rsid w:val="007A43DA"/>
    <w:rsid w:val="007A4FE1"/>
    <w:rsid w:val="007C0177"/>
    <w:rsid w:val="007C0CB7"/>
    <w:rsid w:val="007C1005"/>
    <w:rsid w:val="007C123E"/>
    <w:rsid w:val="007C326D"/>
    <w:rsid w:val="007C51E5"/>
    <w:rsid w:val="007C5988"/>
    <w:rsid w:val="007C7C87"/>
    <w:rsid w:val="007D4336"/>
    <w:rsid w:val="007D51BE"/>
    <w:rsid w:val="007D5404"/>
    <w:rsid w:val="007D66B8"/>
    <w:rsid w:val="007D70CB"/>
    <w:rsid w:val="007E0757"/>
    <w:rsid w:val="007E31EB"/>
    <w:rsid w:val="007E7631"/>
    <w:rsid w:val="007F6764"/>
    <w:rsid w:val="007F6C07"/>
    <w:rsid w:val="00802325"/>
    <w:rsid w:val="00802354"/>
    <w:rsid w:val="0080384E"/>
    <w:rsid w:val="0081181E"/>
    <w:rsid w:val="00812956"/>
    <w:rsid w:val="008146A2"/>
    <w:rsid w:val="008157B3"/>
    <w:rsid w:val="0082108A"/>
    <w:rsid w:val="00822CAF"/>
    <w:rsid w:val="00823931"/>
    <w:rsid w:val="00824A58"/>
    <w:rsid w:val="0082515B"/>
    <w:rsid w:val="00826946"/>
    <w:rsid w:val="0082795F"/>
    <w:rsid w:val="0083013D"/>
    <w:rsid w:val="008315BF"/>
    <w:rsid w:val="00831628"/>
    <w:rsid w:val="008328F2"/>
    <w:rsid w:val="00833051"/>
    <w:rsid w:val="00836DCF"/>
    <w:rsid w:val="00837226"/>
    <w:rsid w:val="00837445"/>
    <w:rsid w:val="00847BE5"/>
    <w:rsid w:val="008527F0"/>
    <w:rsid w:val="00857884"/>
    <w:rsid w:val="0086419D"/>
    <w:rsid w:val="00867238"/>
    <w:rsid w:val="00872098"/>
    <w:rsid w:val="00875044"/>
    <w:rsid w:val="008752AB"/>
    <w:rsid w:val="0087756B"/>
    <w:rsid w:val="0088066B"/>
    <w:rsid w:val="00884429"/>
    <w:rsid w:val="00886833"/>
    <w:rsid w:val="008949DA"/>
    <w:rsid w:val="008A1301"/>
    <w:rsid w:val="008A14CC"/>
    <w:rsid w:val="008A3DED"/>
    <w:rsid w:val="008A6B65"/>
    <w:rsid w:val="008B17E6"/>
    <w:rsid w:val="008B2108"/>
    <w:rsid w:val="008B2C2E"/>
    <w:rsid w:val="008B3BE0"/>
    <w:rsid w:val="008B4121"/>
    <w:rsid w:val="008C4812"/>
    <w:rsid w:val="008C500A"/>
    <w:rsid w:val="008C7527"/>
    <w:rsid w:val="008C7BB7"/>
    <w:rsid w:val="008D3ABB"/>
    <w:rsid w:val="008D7F9F"/>
    <w:rsid w:val="008E5076"/>
    <w:rsid w:val="00900063"/>
    <w:rsid w:val="00901B06"/>
    <w:rsid w:val="009064FF"/>
    <w:rsid w:val="00906999"/>
    <w:rsid w:val="00910F96"/>
    <w:rsid w:val="00912983"/>
    <w:rsid w:val="009155B5"/>
    <w:rsid w:val="00921789"/>
    <w:rsid w:val="00922E65"/>
    <w:rsid w:val="00923B27"/>
    <w:rsid w:val="00925F10"/>
    <w:rsid w:val="00931C9B"/>
    <w:rsid w:val="00932F98"/>
    <w:rsid w:val="0093390E"/>
    <w:rsid w:val="00935B84"/>
    <w:rsid w:val="00936FD8"/>
    <w:rsid w:val="00937D52"/>
    <w:rsid w:val="009432E9"/>
    <w:rsid w:val="00943E94"/>
    <w:rsid w:val="00962A21"/>
    <w:rsid w:val="00967315"/>
    <w:rsid w:val="009722AB"/>
    <w:rsid w:val="00972B77"/>
    <w:rsid w:val="009820C9"/>
    <w:rsid w:val="009858DB"/>
    <w:rsid w:val="009933C4"/>
    <w:rsid w:val="0099776B"/>
    <w:rsid w:val="009A4A8E"/>
    <w:rsid w:val="009A600F"/>
    <w:rsid w:val="009B3B80"/>
    <w:rsid w:val="009B3E22"/>
    <w:rsid w:val="009B7CB9"/>
    <w:rsid w:val="009C1E6E"/>
    <w:rsid w:val="009C4682"/>
    <w:rsid w:val="009C487A"/>
    <w:rsid w:val="009C658A"/>
    <w:rsid w:val="009C7306"/>
    <w:rsid w:val="009D10BC"/>
    <w:rsid w:val="009D36A7"/>
    <w:rsid w:val="009D4D98"/>
    <w:rsid w:val="009E0989"/>
    <w:rsid w:val="009F0BAA"/>
    <w:rsid w:val="009F3459"/>
    <w:rsid w:val="009F4EC5"/>
    <w:rsid w:val="00A06CBD"/>
    <w:rsid w:val="00A10819"/>
    <w:rsid w:val="00A1338F"/>
    <w:rsid w:val="00A1640E"/>
    <w:rsid w:val="00A26452"/>
    <w:rsid w:val="00A26558"/>
    <w:rsid w:val="00A27FD6"/>
    <w:rsid w:val="00A30535"/>
    <w:rsid w:val="00A30B75"/>
    <w:rsid w:val="00A4222C"/>
    <w:rsid w:val="00A43EBB"/>
    <w:rsid w:val="00A44F98"/>
    <w:rsid w:val="00A47502"/>
    <w:rsid w:val="00A51640"/>
    <w:rsid w:val="00A52A12"/>
    <w:rsid w:val="00A55A60"/>
    <w:rsid w:val="00A60E23"/>
    <w:rsid w:val="00A612AD"/>
    <w:rsid w:val="00A66708"/>
    <w:rsid w:val="00A730CA"/>
    <w:rsid w:val="00A745AA"/>
    <w:rsid w:val="00A80A67"/>
    <w:rsid w:val="00A81D22"/>
    <w:rsid w:val="00A81FBF"/>
    <w:rsid w:val="00A82767"/>
    <w:rsid w:val="00A83C10"/>
    <w:rsid w:val="00A90290"/>
    <w:rsid w:val="00A9501D"/>
    <w:rsid w:val="00A95531"/>
    <w:rsid w:val="00A97029"/>
    <w:rsid w:val="00A97314"/>
    <w:rsid w:val="00AB09C4"/>
    <w:rsid w:val="00AC1616"/>
    <w:rsid w:val="00AC2058"/>
    <w:rsid w:val="00AC33C2"/>
    <w:rsid w:val="00AC73A6"/>
    <w:rsid w:val="00AD0649"/>
    <w:rsid w:val="00AD286A"/>
    <w:rsid w:val="00AD7EBD"/>
    <w:rsid w:val="00AD7FE3"/>
    <w:rsid w:val="00AE0A27"/>
    <w:rsid w:val="00AE184D"/>
    <w:rsid w:val="00AE7B16"/>
    <w:rsid w:val="00AF1E60"/>
    <w:rsid w:val="00AF1FE4"/>
    <w:rsid w:val="00AF28D4"/>
    <w:rsid w:val="00AF2F68"/>
    <w:rsid w:val="00B01AE1"/>
    <w:rsid w:val="00B060B2"/>
    <w:rsid w:val="00B06323"/>
    <w:rsid w:val="00B11EF5"/>
    <w:rsid w:val="00B15AD7"/>
    <w:rsid w:val="00B22E8F"/>
    <w:rsid w:val="00B250EB"/>
    <w:rsid w:val="00B27C1B"/>
    <w:rsid w:val="00B35C4A"/>
    <w:rsid w:val="00B362E6"/>
    <w:rsid w:val="00B41049"/>
    <w:rsid w:val="00B53D53"/>
    <w:rsid w:val="00B54621"/>
    <w:rsid w:val="00B54881"/>
    <w:rsid w:val="00B554AA"/>
    <w:rsid w:val="00B60846"/>
    <w:rsid w:val="00B6173C"/>
    <w:rsid w:val="00B64159"/>
    <w:rsid w:val="00B64AD5"/>
    <w:rsid w:val="00B67785"/>
    <w:rsid w:val="00B8185C"/>
    <w:rsid w:val="00B82B66"/>
    <w:rsid w:val="00B87531"/>
    <w:rsid w:val="00B93F39"/>
    <w:rsid w:val="00B940AE"/>
    <w:rsid w:val="00B94B84"/>
    <w:rsid w:val="00B94EB1"/>
    <w:rsid w:val="00BB1C64"/>
    <w:rsid w:val="00BB7B3B"/>
    <w:rsid w:val="00BC27A2"/>
    <w:rsid w:val="00BC41DF"/>
    <w:rsid w:val="00BC4FBB"/>
    <w:rsid w:val="00BD72EA"/>
    <w:rsid w:val="00BE3B8C"/>
    <w:rsid w:val="00BF128D"/>
    <w:rsid w:val="00BF27C5"/>
    <w:rsid w:val="00BF2DD3"/>
    <w:rsid w:val="00C049B4"/>
    <w:rsid w:val="00C07275"/>
    <w:rsid w:val="00C17DD8"/>
    <w:rsid w:val="00C17EB7"/>
    <w:rsid w:val="00C21B2F"/>
    <w:rsid w:val="00C26794"/>
    <w:rsid w:val="00C33642"/>
    <w:rsid w:val="00C338F7"/>
    <w:rsid w:val="00C43612"/>
    <w:rsid w:val="00C51C68"/>
    <w:rsid w:val="00C52360"/>
    <w:rsid w:val="00C52E14"/>
    <w:rsid w:val="00C55496"/>
    <w:rsid w:val="00C56ED9"/>
    <w:rsid w:val="00C5710D"/>
    <w:rsid w:val="00C70C5B"/>
    <w:rsid w:val="00C75532"/>
    <w:rsid w:val="00C76201"/>
    <w:rsid w:val="00C767D4"/>
    <w:rsid w:val="00C77431"/>
    <w:rsid w:val="00C816DA"/>
    <w:rsid w:val="00C9791C"/>
    <w:rsid w:val="00CA063B"/>
    <w:rsid w:val="00CA0B03"/>
    <w:rsid w:val="00CA3116"/>
    <w:rsid w:val="00CA3B78"/>
    <w:rsid w:val="00CA765F"/>
    <w:rsid w:val="00CB12CC"/>
    <w:rsid w:val="00CB17E2"/>
    <w:rsid w:val="00CB199E"/>
    <w:rsid w:val="00CB682E"/>
    <w:rsid w:val="00CC232E"/>
    <w:rsid w:val="00CC3D22"/>
    <w:rsid w:val="00CD07E0"/>
    <w:rsid w:val="00CD1804"/>
    <w:rsid w:val="00CD2562"/>
    <w:rsid w:val="00CD4992"/>
    <w:rsid w:val="00CD5E95"/>
    <w:rsid w:val="00CE1F33"/>
    <w:rsid w:val="00CE2860"/>
    <w:rsid w:val="00CE3FE2"/>
    <w:rsid w:val="00CE6873"/>
    <w:rsid w:val="00CE68D0"/>
    <w:rsid w:val="00CF08A1"/>
    <w:rsid w:val="00CF2D1F"/>
    <w:rsid w:val="00CF3AFD"/>
    <w:rsid w:val="00CF54B0"/>
    <w:rsid w:val="00D04738"/>
    <w:rsid w:val="00D053A8"/>
    <w:rsid w:val="00D11D95"/>
    <w:rsid w:val="00D13A4A"/>
    <w:rsid w:val="00D152C7"/>
    <w:rsid w:val="00D20B2D"/>
    <w:rsid w:val="00D22688"/>
    <w:rsid w:val="00D23528"/>
    <w:rsid w:val="00D2565F"/>
    <w:rsid w:val="00D25852"/>
    <w:rsid w:val="00D26C7E"/>
    <w:rsid w:val="00D33602"/>
    <w:rsid w:val="00D361C4"/>
    <w:rsid w:val="00D3676F"/>
    <w:rsid w:val="00D374A9"/>
    <w:rsid w:val="00D37D77"/>
    <w:rsid w:val="00D423AA"/>
    <w:rsid w:val="00D42DF3"/>
    <w:rsid w:val="00D432BD"/>
    <w:rsid w:val="00D46861"/>
    <w:rsid w:val="00D4768C"/>
    <w:rsid w:val="00D55D4C"/>
    <w:rsid w:val="00D607E1"/>
    <w:rsid w:val="00D62D81"/>
    <w:rsid w:val="00D659FA"/>
    <w:rsid w:val="00D6664D"/>
    <w:rsid w:val="00D66A2F"/>
    <w:rsid w:val="00D763C7"/>
    <w:rsid w:val="00D8513B"/>
    <w:rsid w:val="00D86896"/>
    <w:rsid w:val="00D90D7C"/>
    <w:rsid w:val="00D956AD"/>
    <w:rsid w:val="00D95B46"/>
    <w:rsid w:val="00D96031"/>
    <w:rsid w:val="00D9702E"/>
    <w:rsid w:val="00DA2869"/>
    <w:rsid w:val="00DA3ABF"/>
    <w:rsid w:val="00DA4589"/>
    <w:rsid w:val="00DA6BC5"/>
    <w:rsid w:val="00DA7625"/>
    <w:rsid w:val="00DB45D9"/>
    <w:rsid w:val="00DB56B5"/>
    <w:rsid w:val="00DC72C1"/>
    <w:rsid w:val="00DD1922"/>
    <w:rsid w:val="00DD6F9E"/>
    <w:rsid w:val="00DD79EB"/>
    <w:rsid w:val="00DE149C"/>
    <w:rsid w:val="00DE43AC"/>
    <w:rsid w:val="00DE5B13"/>
    <w:rsid w:val="00DF4999"/>
    <w:rsid w:val="00DF58E1"/>
    <w:rsid w:val="00E011CA"/>
    <w:rsid w:val="00E02E78"/>
    <w:rsid w:val="00E06BDF"/>
    <w:rsid w:val="00E1255B"/>
    <w:rsid w:val="00E14FC2"/>
    <w:rsid w:val="00E20CD2"/>
    <w:rsid w:val="00E21F26"/>
    <w:rsid w:val="00E2256B"/>
    <w:rsid w:val="00E25C51"/>
    <w:rsid w:val="00E25FDC"/>
    <w:rsid w:val="00E26630"/>
    <w:rsid w:val="00E3088B"/>
    <w:rsid w:val="00E309E3"/>
    <w:rsid w:val="00E319E7"/>
    <w:rsid w:val="00E31C22"/>
    <w:rsid w:val="00E35116"/>
    <w:rsid w:val="00E37CDC"/>
    <w:rsid w:val="00E43889"/>
    <w:rsid w:val="00E43940"/>
    <w:rsid w:val="00E4482E"/>
    <w:rsid w:val="00E4506F"/>
    <w:rsid w:val="00E45B47"/>
    <w:rsid w:val="00E464E3"/>
    <w:rsid w:val="00E50E61"/>
    <w:rsid w:val="00E51C2E"/>
    <w:rsid w:val="00E5269A"/>
    <w:rsid w:val="00E526D9"/>
    <w:rsid w:val="00E533F5"/>
    <w:rsid w:val="00E61E2A"/>
    <w:rsid w:val="00E6332A"/>
    <w:rsid w:val="00E67B4A"/>
    <w:rsid w:val="00E70760"/>
    <w:rsid w:val="00E71700"/>
    <w:rsid w:val="00E839F1"/>
    <w:rsid w:val="00E84384"/>
    <w:rsid w:val="00E8510B"/>
    <w:rsid w:val="00E85E26"/>
    <w:rsid w:val="00E90224"/>
    <w:rsid w:val="00E93630"/>
    <w:rsid w:val="00EA1D42"/>
    <w:rsid w:val="00EA761E"/>
    <w:rsid w:val="00EB3F7A"/>
    <w:rsid w:val="00EB6613"/>
    <w:rsid w:val="00EC0D25"/>
    <w:rsid w:val="00EC5AE1"/>
    <w:rsid w:val="00ED44DB"/>
    <w:rsid w:val="00ED4E2C"/>
    <w:rsid w:val="00ED5D00"/>
    <w:rsid w:val="00EE28E0"/>
    <w:rsid w:val="00EE298E"/>
    <w:rsid w:val="00EE2B49"/>
    <w:rsid w:val="00EE52A1"/>
    <w:rsid w:val="00EE61CC"/>
    <w:rsid w:val="00EF0618"/>
    <w:rsid w:val="00EF0849"/>
    <w:rsid w:val="00EF2797"/>
    <w:rsid w:val="00F00D51"/>
    <w:rsid w:val="00F04584"/>
    <w:rsid w:val="00F057A5"/>
    <w:rsid w:val="00F05B2D"/>
    <w:rsid w:val="00F061D2"/>
    <w:rsid w:val="00F064C4"/>
    <w:rsid w:val="00F12381"/>
    <w:rsid w:val="00F127FF"/>
    <w:rsid w:val="00F141F8"/>
    <w:rsid w:val="00F159D7"/>
    <w:rsid w:val="00F22198"/>
    <w:rsid w:val="00F31F4C"/>
    <w:rsid w:val="00F33F2A"/>
    <w:rsid w:val="00F449CD"/>
    <w:rsid w:val="00F5052B"/>
    <w:rsid w:val="00F50DC4"/>
    <w:rsid w:val="00F5357C"/>
    <w:rsid w:val="00F545D0"/>
    <w:rsid w:val="00F55FFD"/>
    <w:rsid w:val="00F56DA4"/>
    <w:rsid w:val="00F57D54"/>
    <w:rsid w:val="00F64788"/>
    <w:rsid w:val="00F71187"/>
    <w:rsid w:val="00F72FD9"/>
    <w:rsid w:val="00F773E3"/>
    <w:rsid w:val="00F861DD"/>
    <w:rsid w:val="00F87B04"/>
    <w:rsid w:val="00FA10AB"/>
    <w:rsid w:val="00FA3280"/>
    <w:rsid w:val="00FB126A"/>
    <w:rsid w:val="00FC777F"/>
    <w:rsid w:val="00FC7FA6"/>
    <w:rsid w:val="00FD1E78"/>
    <w:rsid w:val="00FD2430"/>
    <w:rsid w:val="00FD51C2"/>
    <w:rsid w:val="00FD5447"/>
    <w:rsid w:val="00FE14CE"/>
    <w:rsid w:val="00FE3A08"/>
    <w:rsid w:val="00FE3C0D"/>
    <w:rsid w:val="00FF25E5"/>
    <w:rsid w:val="00FF27AD"/>
    <w:rsid w:val="00FF4DE0"/>
    <w:rsid w:val="011206FC"/>
    <w:rsid w:val="0176597C"/>
    <w:rsid w:val="01935887"/>
    <w:rsid w:val="0241242E"/>
    <w:rsid w:val="02B40E52"/>
    <w:rsid w:val="030516AD"/>
    <w:rsid w:val="031A04C0"/>
    <w:rsid w:val="032943D4"/>
    <w:rsid w:val="03726617"/>
    <w:rsid w:val="04B769D7"/>
    <w:rsid w:val="04CC341D"/>
    <w:rsid w:val="04DC643E"/>
    <w:rsid w:val="04EA6DAD"/>
    <w:rsid w:val="05137CD7"/>
    <w:rsid w:val="05962A91"/>
    <w:rsid w:val="059A752E"/>
    <w:rsid w:val="05BE5B43"/>
    <w:rsid w:val="05C07B0D"/>
    <w:rsid w:val="05EC445F"/>
    <w:rsid w:val="060B26E0"/>
    <w:rsid w:val="07A47FD8"/>
    <w:rsid w:val="0808754A"/>
    <w:rsid w:val="085602B5"/>
    <w:rsid w:val="089D5EE4"/>
    <w:rsid w:val="08B82D1E"/>
    <w:rsid w:val="09970B85"/>
    <w:rsid w:val="0A397E8E"/>
    <w:rsid w:val="0A8A1439"/>
    <w:rsid w:val="0BBE689D"/>
    <w:rsid w:val="0C1E2BA0"/>
    <w:rsid w:val="0C765CB2"/>
    <w:rsid w:val="0CE265BB"/>
    <w:rsid w:val="0D71793F"/>
    <w:rsid w:val="0DF46476"/>
    <w:rsid w:val="0E211365"/>
    <w:rsid w:val="0E603EBB"/>
    <w:rsid w:val="0E970358"/>
    <w:rsid w:val="0EA855E3"/>
    <w:rsid w:val="0EB126E9"/>
    <w:rsid w:val="0EB9159E"/>
    <w:rsid w:val="0FF7237E"/>
    <w:rsid w:val="10392EAE"/>
    <w:rsid w:val="10706EC2"/>
    <w:rsid w:val="10B4026F"/>
    <w:rsid w:val="12081865"/>
    <w:rsid w:val="125E550E"/>
    <w:rsid w:val="12766681"/>
    <w:rsid w:val="12807280"/>
    <w:rsid w:val="131119A8"/>
    <w:rsid w:val="13964BC9"/>
    <w:rsid w:val="13A97E33"/>
    <w:rsid w:val="13C94031"/>
    <w:rsid w:val="143F42F3"/>
    <w:rsid w:val="148463E6"/>
    <w:rsid w:val="14D20D9B"/>
    <w:rsid w:val="14D47131"/>
    <w:rsid w:val="154D2A40"/>
    <w:rsid w:val="15A72BED"/>
    <w:rsid w:val="1621170E"/>
    <w:rsid w:val="163B6C10"/>
    <w:rsid w:val="16B014D8"/>
    <w:rsid w:val="172D2B29"/>
    <w:rsid w:val="181066D2"/>
    <w:rsid w:val="18B91D2B"/>
    <w:rsid w:val="18C40414"/>
    <w:rsid w:val="1A6A6D44"/>
    <w:rsid w:val="1A817123"/>
    <w:rsid w:val="1A8962C8"/>
    <w:rsid w:val="1B177D78"/>
    <w:rsid w:val="1B99078D"/>
    <w:rsid w:val="1BCB00F1"/>
    <w:rsid w:val="1C093ECB"/>
    <w:rsid w:val="1C8431EB"/>
    <w:rsid w:val="1CE4433A"/>
    <w:rsid w:val="1D5F73B3"/>
    <w:rsid w:val="1E143E0B"/>
    <w:rsid w:val="1EE84AA8"/>
    <w:rsid w:val="207C4D3A"/>
    <w:rsid w:val="20DD111C"/>
    <w:rsid w:val="22121299"/>
    <w:rsid w:val="228447E5"/>
    <w:rsid w:val="23424F53"/>
    <w:rsid w:val="236E14E2"/>
    <w:rsid w:val="23BF0FAD"/>
    <w:rsid w:val="23D902C0"/>
    <w:rsid w:val="240F2E1D"/>
    <w:rsid w:val="248F0F7A"/>
    <w:rsid w:val="256B319A"/>
    <w:rsid w:val="25B368EF"/>
    <w:rsid w:val="25BA7C7E"/>
    <w:rsid w:val="25D762FB"/>
    <w:rsid w:val="26460460"/>
    <w:rsid w:val="27164F1B"/>
    <w:rsid w:val="2744668B"/>
    <w:rsid w:val="276854B7"/>
    <w:rsid w:val="27B150B0"/>
    <w:rsid w:val="28AF15F0"/>
    <w:rsid w:val="298F3EA2"/>
    <w:rsid w:val="29D148D0"/>
    <w:rsid w:val="29DB4666"/>
    <w:rsid w:val="2A1D2DF3"/>
    <w:rsid w:val="2A500BB0"/>
    <w:rsid w:val="2A783C63"/>
    <w:rsid w:val="2AC803DC"/>
    <w:rsid w:val="2B676607"/>
    <w:rsid w:val="2B8A00F2"/>
    <w:rsid w:val="2BF35C97"/>
    <w:rsid w:val="2DD07C29"/>
    <w:rsid w:val="2F065CE2"/>
    <w:rsid w:val="2FA21EAE"/>
    <w:rsid w:val="30143D85"/>
    <w:rsid w:val="30872E52"/>
    <w:rsid w:val="31752B09"/>
    <w:rsid w:val="326C0551"/>
    <w:rsid w:val="328C0BF4"/>
    <w:rsid w:val="329133FB"/>
    <w:rsid w:val="329451B2"/>
    <w:rsid w:val="33396B6C"/>
    <w:rsid w:val="336B6A5B"/>
    <w:rsid w:val="33705E1F"/>
    <w:rsid w:val="33857B1D"/>
    <w:rsid w:val="341548E3"/>
    <w:rsid w:val="348002E4"/>
    <w:rsid w:val="34D348B8"/>
    <w:rsid w:val="363023F4"/>
    <w:rsid w:val="36962041"/>
    <w:rsid w:val="36A302BA"/>
    <w:rsid w:val="37712A39"/>
    <w:rsid w:val="37FF59C4"/>
    <w:rsid w:val="381A45AC"/>
    <w:rsid w:val="384F22D9"/>
    <w:rsid w:val="388D2FD0"/>
    <w:rsid w:val="391F00CC"/>
    <w:rsid w:val="3A655FB2"/>
    <w:rsid w:val="3AE50133"/>
    <w:rsid w:val="3B2A5AA9"/>
    <w:rsid w:val="3B345EA5"/>
    <w:rsid w:val="3B4B164C"/>
    <w:rsid w:val="3DB531EC"/>
    <w:rsid w:val="405C3C72"/>
    <w:rsid w:val="40832F54"/>
    <w:rsid w:val="413B5CBF"/>
    <w:rsid w:val="426E5C20"/>
    <w:rsid w:val="43036342"/>
    <w:rsid w:val="43346E69"/>
    <w:rsid w:val="43B45509"/>
    <w:rsid w:val="442E38B9"/>
    <w:rsid w:val="44F85C75"/>
    <w:rsid w:val="4536530F"/>
    <w:rsid w:val="4563730C"/>
    <w:rsid w:val="457572C5"/>
    <w:rsid w:val="45B04F37"/>
    <w:rsid w:val="465A6BE7"/>
    <w:rsid w:val="478A52AA"/>
    <w:rsid w:val="47FB61A8"/>
    <w:rsid w:val="480F57AF"/>
    <w:rsid w:val="4860600B"/>
    <w:rsid w:val="48694FA0"/>
    <w:rsid w:val="486A0C38"/>
    <w:rsid w:val="48855721"/>
    <w:rsid w:val="488E768B"/>
    <w:rsid w:val="49F41D5E"/>
    <w:rsid w:val="4AFF5FAF"/>
    <w:rsid w:val="4B1E31F7"/>
    <w:rsid w:val="4BB40561"/>
    <w:rsid w:val="4BCB3573"/>
    <w:rsid w:val="4C8C3872"/>
    <w:rsid w:val="4CD065F4"/>
    <w:rsid w:val="4CE75373"/>
    <w:rsid w:val="4EE01C53"/>
    <w:rsid w:val="4F253B0A"/>
    <w:rsid w:val="50720FD1"/>
    <w:rsid w:val="50A73E50"/>
    <w:rsid w:val="50E87F9F"/>
    <w:rsid w:val="51695F30"/>
    <w:rsid w:val="51DA148F"/>
    <w:rsid w:val="52D41ACF"/>
    <w:rsid w:val="52ED2B91"/>
    <w:rsid w:val="52F1442F"/>
    <w:rsid w:val="54300F87"/>
    <w:rsid w:val="55BF0815"/>
    <w:rsid w:val="560C77D2"/>
    <w:rsid w:val="566D4B95"/>
    <w:rsid w:val="56CD6F61"/>
    <w:rsid w:val="572656D4"/>
    <w:rsid w:val="59AD06A4"/>
    <w:rsid w:val="59AD6BD6"/>
    <w:rsid w:val="5A4412E8"/>
    <w:rsid w:val="5A4D586D"/>
    <w:rsid w:val="5A6249B0"/>
    <w:rsid w:val="5A6F20DD"/>
    <w:rsid w:val="5A755946"/>
    <w:rsid w:val="5AE14D89"/>
    <w:rsid w:val="5B1F58B2"/>
    <w:rsid w:val="5B2335F4"/>
    <w:rsid w:val="5B950DCD"/>
    <w:rsid w:val="5BFB631F"/>
    <w:rsid w:val="5C357100"/>
    <w:rsid w:val="5C981DBF"/>
    <w:rsid w:val="5CEE5E83"/>
    <w:rsid w:val="5D63417B"/>
    <w:rsid w:val="5EE84C68"/>
    <w:rsid w:val="601856F1"/>
    <w:rsid w:val="606A0282"/>
    <w:rsid w:val="60F21541"/>
    <w:rsid w:val="621D5BA4"/>
    <w:rsid w:val="62634C1E"/>
    <w:rsid w:val="62C3746A"/>
    <w:rsid w:val="62CE02E9"/>
    <w:rsid w:val="62F615EE"/>
    <w:rsid w:val="63352116"/>
    <w:rsid w:val="635B6748"/>
    <w:rsid w:val="636A39BC"/>
    <w:rsid w:val="636C18FF"/>
    <w:rsid w:val="63707ACA"/>
    <w:rsid w:val="63947A95"/>
    <w:rsid w:val="63BE035D"/>
    <w:rsid w:val="63ED29F1"/>
    <w:rsid w:val="642B3519"/>
    <w:rsid w:val="644D7933"/>
    <w:rsid w:val="64872E45"/>
    <w:rsid w:val="64EE6A20"/>
    <w:rsid w:val="674D29CC"/>
    <w:rsid w:val="67B167D1"/>
    <w:rsid w:val="685F1C50"/>
    <w:rsid w:val="699022E9"/>
    <w:rsid w:val="6A714498"/>
    <w:rsid w:val="6A9A31A7"/>
    <w:rsid w:val="6AAF6C52"/>
    <w:rsid w:val="6B142F59"/>
    <w:rsid w:val="6BEA7D59"/>
    <w:rsid w:val="6D9B34BE"/>
    <w:rsid w:val="6DB7350E"/>
    <w:rsid w:val="6EFF7A7C"/>
    <w:rsid w:val="706C1141"/>
    <w:rsid w:val="70B2124A"/>
    <w:rsid w:val="70C90342"/>
    <w:rsid w:val="740079F9"/>
    <w:rsid w:val="74487D24"/>
    <w:rsid w:val="745919C6"/>
    <w:rsid w:val="74702A9A"/>
    <w:rsid w:val="75104791"/>
    <w:rsid w:val="7564688B"/>
    <w:rsid w:val="756E770A"/>
    <w:rsid w:val="761C2BBB"/>
    <w:rsid w:val="76283D5C"/>
    <w:rsid w:val="776A1DE8"/>
    <w:rsid w:val="77884AB3"/>
    <w:rsid w:val="77B07B65"/>
    <w:rsid w:val="785D00CA"/>
    <w:rsid w:val="79380A4D"/>
    <w:rsid w:val="7A707A80"/>
    <w:rsid w:val="7B51165F"/>
    <w:rsid w:val="7C176405"/>
    <w:rsid w:val="7C8D4919"/>
    <w:rsid w:val="7CF624BE"/>
    <w:rsid w:val="7D603DDC"/>
    <w:rsid w:val="7D787377"/>
    <w:rsid w:val="7DDD6CEA"/>
    <w:rsid w:val="7E636E14"/>
    <w:rsid w:val="7EA541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1" w:semiHidden="0" w:name="heading 3"/>
    <w:lsdException w:qFormat="1" w:uiPriority="0" w:semiHidden="0" w:name="heading 4"/>
    <w:lsdException w:qFormat="1" w:uiPriority="0" w:semiHidden="0" w:name="heading 5"/>
    <w:lsdException w:qFormat="1"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uiPriority="0" w:name="toc 3"/>
    <w:lsdException w:qFormat="1" w:unhideWhenUsed="0" w:uiPriority="39" w:semiHidden="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unhideWhenUsed/>
    <w:qFormat/>
    <w:uiPriority w:val="1"/>
    <w:pPr>
      <w:keepNext/>
      <w:keepLines/>
      <w:spacing w:before="260" w:after="260" w:line="416" w:lineRule="auto"/>
      <w:outlineLvl w:val="2"/>
    </w:pPr>
    <w:rPr>
      <w:b/>
      <w:bCs/>
      <w:sz w:val="32"/>
      <w:szCs w:val="32"/>
    </w:rPr>
  </w:style>
  <w:style w:type="paragraph" w:styleId="7">
    <w:name w:val="heading 4"/>
    <w:basedOn w:val="1"/>
    <w:next w:val="1"/>
    <w:link w:val="7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78"/>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82"/>
    <w:unhideWhenUsed/>
    <w:qFormat/>
    <w:uiPriority w:val="1"/>
    <w:pPr>
      <w:keepNext/>
      <w:keepLines/>
      <w:ind w:left="1134" w:hanging="567"/>
      <w:outlineLvl w:val="5"/>
    </w:pPr>
    <w:rPr>
      <w:rFonts w:cstheme="majorBidi"/>
      <w:b/>
      <w:bCs/>
      <w:sz w:val="28"/>
    </w:rPr>
  </w:style>
  <w:style w:type="paragraph" w:styleId="10">
    <w:name w:val="heading 7"/>
    <w:basedOn w:val="1"/>
    <w:next w:val="1"/>
    <w:link w:val="95"/>
    <w:semiHidden/>
    <w:unhideWhenUsed/>
    <w:qFormat/>
    <w:uiPriority w:val="0"/>
    <w:pPr>
      <w:keepNext/>
      <w:keepLines/>
      <w:spacing w:before="240" w:after="64" w:line="320" w:lineRule="auto"/>
      <w:outlineLvl w:val="6"/>
    </w:pPr>
    <w:rPr>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1"/>
    <w:pPr>
      <w:ind w:firstLine="420" w:firstLineChars="200"/>
    </w:pPr>
    <w:rPr>
      <w:rFonts w:ascii="Calibri" w:hAnsi="Calibri"/>
      <w:szCs w:val="22"/>
    </w:rPr>
  </w:style>
  <w:style w:type="paragraph" w:customStyle="1" w:styleId="6">
    <w:name w:val="my正文"/>
    <w:basedOn w:val="1"/>
    <w:link w:val="79"/>
    <w:qFormat/>
    <w:uiPriority w:val="0"/>
    <w:pPr>
      <w:spacing w:line="360" w:lineRule="auto"/>
      <w:ind w:firstLine="480" w:firstLineChars="200"/>
    </w:pPr>
    <w:rPr>
      <w:rFonts w:ascii="Tahoma" w:hAnsi="Tahoma"/>
      <w:kern w:val="0"/>
      <w:sz w:val="24"/>
    </w:rPr>
  </w:style>
  <w:style w:type="paragraph" w:styleId="11">
    <w:name w:val="List Number"/>
    <w:basedOn w:val="1"/>
    <w:qFormat/>
    <w:uiPriority w:val="0"/>
    <w:pPr>
      <w:numPr>
        <w:ilvl w:val="0"/>
        <w:numId w:val="1"/>
      </w:numPr>
    </w:pPr>
  </w:style>
  <w:style w:type="paragraph" w:styleId="12">
    <w:name w:val="Normal Indent"/>
    <w:basedOn w:val="1"/>
    <w:next w:val="1"/>
    <w:link w:val="65"/>
    <w:qFormat/>
    <w:uiPriority w:val="0"/>
    <w:pPr>
      <w:ind w:firstLine="420"/>
    </w:pPr>
    <w:rPr>
      <w:szCs w:val="20"/>
    </w:rPr>
  </w:style>
  <w:style w:type="paragraph" w:styleId="13">
    <w:name w:val="annotation text"/>
    <w:basedOn w:val="1"/>
    <w:link w:val="59"/>
    <w:qFormat/>
    <w:uiPriority w:val="0"/>
    <w:pPr>
      <w:jc w:val="left"/>
    </w:pPr>
  </w:style>
  <w:style w:type="paragraph" w:styleId="14">
    <w:name w:val="Body Text"/>
    <w:basedOn w:val="1"/>
    <w:next w:val="15"/>
    <w:link w:val="75"/>
    <w:qFormat/>
    <w:uiPriority w:val="1"/>
    <w:pPr>
      <w:spacing w:line="360" w:lineRule="exact"/>
    </w:pPr>
    <w:rPr>
      <w:sz w:val="24"/>
    </w:rPr>
  </w:style>
  <w:style w:type="paragraph" w:styleId="15">
    <w:name w:val="toc 4"/>
    <w:basedOn w:val="1"/>
    <w:next w:val="1"/>
    <w:qFormat/>
    <w:uiPriority w:val="39"/>
    <w:pPr>
      <w:widowControl/>
      <w:ind w:left="600"/>
      <w:jc w:val="left"/>
    </w:pPr>
    <w:rPr>
      <w:kern w:val="0"/>
      <w:sz w:val="18"/>
      <w:szCs w:val="20"/>
    </w:rPr>
  </w:style>
  <w:style w:type="paragraph" w:styleId="16">
    <w:name w:val="Body Text Indent"/>
    <w:basedOn w:val="1"/>
    <w:next w:val="1"/>
    <w:link w:val="62"/>
    <w:qFormat/>
    <w:uiPriority w:val="0"/>
    <w:pPr>
      <w:spacing w:after="120"/>
      <w:ind w:left="420" w:leftChars="200"/>
    </w:pPr>
  </w:style>
  <w:style w:type="paragraph" w:styleId="17">
    <w:name w:val="List Bullet 2"/>
    <w:basedOn w:val="1"/>
    <w:semiHidden/>
    <w:unhideWhenUsed/>
    <w:qFormat/>
    <w:uiPriority w:val="0"/>
    <w:pPr>
      <w:numPr>
        <w:ilvl w:val="0"/>
        <w:numId w:val="2"/>
      </w:numPr>
    </w:pPr>
  </w:style>
  <w:style w:type="paragraph" w:styleId="18">
    <w:name w:val="Plain Text"/>
    <w:basedOn w:val="1"/>
    <w:next w:val="19"/>
    <w:link w:val="64"/>
    <w:qFormat/>
    <w:uiPriority w:val="0"/>
    <w:rPr>
      <w:rFonts w:ascii="宋体" w:hAnsi="Courier New" w:cstheme="minorBidi"/>
    </w:rPr>
  </w:style>
  <w:style w:type="paragraph" w:styleId="19">
    <w:name w:val="Date"/>
    <w:basedOn w:val="1"/>
    <w:next w:val="1"/>
    <w:qFormat/>
    <w:uiPriority w:val="0"/>
    <w:pPr>
      <w:ind w:left="2500" w:leftChars="2500"/>
    </w:pPr>
    <w:rPr>
      <w:rFonts w:eastAsia="楷体_GB2312" w:asciiTheme="minorHAnsi" w:hAnsiTheme="minorHAnsi" w:cstheme="minorBidi"/>
      <w:sz w:val="32"/>
      <w:szCs w:val="22"/>
    </w:rPr>
  </w:style>
  <w:style w:type="paragraph" w:styleId="20">
    <w:name w:val="Balloon Text"/>
    <w:basedOn w:val="1"/>
    <w:link w:val="61"/>
    <w:qFormat/>
    <w:uiPriority w:val="0"/>
    <w:rPr>
      <w:sz w:val="18"/>
      <w:szCs w:val="18"/>
    </w:rPr>
  </w:style>
  <w:style w:type="paragraph" w:styleId="21">
    <w:name w:val="footer"/>
    <w:basedOn w:val="1"/>
    <w:link w:val="72"/>
    <w:qFormat/>
    <w:uiPriority w:val="99"/>
    <w:pPr>
      <w:tabs>
        <w:tab w:val="center" w:pos="4153"/>
        <w:tab w:val="right" w:pos="8306"/>
      </w:tabs>
      <w:snapToGrid w:val="0"/>
      <w:jc w:val="left"/>
    </w:pPr>
    <w:rPr>
      <w:sz w:val="18"/>
    </w:rPr>
  </w:style>
  <w:style w:type="paragraph" w:styleId="22">
    <w:name w:val="envelope return"/>
    <w:basedOn w:val="1"/>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rPr>
  </w:style>
  <w:style w:type="paragraph" w:styleId="23">
    <w:name w:val="header"/>
    <w:basedOn w:val="1"/>
    <w:link w:val="10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unhideWhenUsed/>
    <w:qFormat/>
    <w:uiPriority w:val="39"/>
    <w:rPr>
      <w:sz w:val="28"/>
    </w:rPr>
  </w:style>
  <w:style w:type="paragraph" w:styleId="25">
    <w:name w:val="footnote text"/>
    <w:basedOn w:val="1"/>
    <w:link w:val="99"/>
    <w:qFormat/>
    <w:uiPriority w:val="0"/>
    <w:pPr>
      <w:widowControl/>
      <w:kinsoku w:val="0"/>
      <w:autoSpaceDE w:val="0"/>
      <w:autoSpaceDN w:val="0"/>
      <w:adjustRightInd w:val="0"/>
      <w:snapToGrid w:val="0"/>
      <w:jc w:val="left"/>
      <w:textAlignment w:val="baseline"/>
    </w:pPr>
    <w:rPr>
      <w:rFonts w:ascii="Arial" w:hAnsi="Arial" w:eastAsia="仿宋_GB2312" w:cs="Arial"/>
      <w:snapToGrid w:val="0"/>
      <w:color w:val="000000"/>
      <w:kern w:val="0"/>
      <w:sz w:val="18"/>
      <w:szCs w:val="20"/>
    </w:rPr>
  </w:style>
  <w:style w:type="paragraph" w:styleId="26">
    <w:name w:val="toc 6"/>
    <w:basedOn w:val="1"/>
    <w:next w:val="1"/>
    <w:unhideWhenUsed/>
    <w:qFormat/>
    <w:uiPriority w:val="39"/>
    <w:pPr>
      <w:widowControl/>
      <w:kinsoku w:val="0"/>
      <w:autoSpaceDE w:val="0"/>
      <w:autoSpaceDN w:val="0"/>
      <w:adjustRightInd w:val="0"/>
      <w:snapToGrid w:val="0"/>
      <w:ind w:left="2100" w:leftChars="1000"/>
      <w:jc w:val="left"/>
      <w:textAlignment w:val="baseline"/>
    </w:pPr>
    <w:rPr>
      <w:rFonts w:ascii="Calibri" w:hAnsi="Calibri"/>
      <w:snapToGrid w:val="0"/>
      <w:color w:val="000000"/>
      <w:kern w:val="0"/>
      <w:szCs w:val="22"/>
    </w:rPr>
  </w:style>
  <w:style w:type="paragraph" w:styleId="27">
    <w:name w:val="toc 2"/>
    <w:basedOn w:val="1"/>
    <w:next w:val="1"/>
    <w:qFormat/>
    <w:uiPriority w:val="39"/>
    <w:pPr>
      <w:widowControl/>
      <w:kinsoku w:val="0"/>
      <w:autoSpaceDE w:val="0"/>
      <w:autoSpaceDN w:val="0"/>
      <w:adjustRightInd w:val="0"/>
      <w:snapToGrid w:val="0"/>
      <w:ind w:left="420" w:leftChars="200"/>
      <w:jc w:val="left"/>
      <w:textAlignment w:val="baseline"/>
    </w:pPr>
    <w:rPr>
      <w:rFonts w:ascii="Arial" w:hAnsi="Arial" w:eastAsia="Arial" w:cs="Arial"/>
      <w:snapToGrid w:val="0"/>
      <w:color w:val="000000"/>
      <w:kern w:val="0"/>
      <w:szCs w:val="21"/>
    </w:rPr>
  </w:style>
  <w:style w:type="paragraph" w:styleId="28">
    <w:name w:val="Body Text 2"/>
    <w:basedOn w:val="1"/>
    <w:link w:val="103"/>
    <w:semiHidden/>
    <w:unhideWhenUsed/>
    <w:qFormat/>
    <w:uiPriority w:val="0"/>
    <w:pPr>
      <w:spacing w:after="120" w:line="480" w:lineRule="auto"/>
    </w:pPr>
  </w:style>
  <w:style w:type="paragraph" w:styleId="29">
    <w:name w:val="Normal (Web)"/>
    <w:basedOn w:val="1"/>
    <w:link w:val="93"/>
    <w:qFormat/>
    <w:uiPriority w:val="0"/>
    <w:pPr>
      <w:widowControl/>
      <w:spacing w:before="100" w:beforeAutospacing="1" w:after="100" w:afterAutospacing="1"/>
      <w:jc w:val="left"/>
    </w:pPr>
    <w:rPr>
      <w:rFonts w:hint="eastAsia" w:ascii="宋体" w:hAnsi="宋体"/>
      <w:kern w:val="0"/>
      <w:sz w:val="24"/>
    </w:rPr>
  </w:style>
  <w:style w:type="paragraph" w:styleId="30">
    <w:name w:val="Title"/>
    <w:basedOn w:val="1"/>
    <w:next w:val="1"/>
    <w:link w:val="96"/>
    <w:qFormat/>
    <w:uiPriority w:val="0"/>
    <w:pPr>
      <w:widowControl/>
      <w:kinsoku w:val="0"/>
      <w:autoSpaceDE w:val="0"/>
      <w:autoSpaceDN w:val="0"/>
      <w:adjustRightInd w:val="0"/>
      <w:snapToGrid w:val="0"/>
      <w:jc w:val="center"/>
      <w:textAlignment w:val="baseline"/>
      <w:outlineLvl w:val="0"/>
    </w:pPr>
    <w:rPr>
      <w:rFonts w:ascii="Cambria" w:hAnsi="Cambria" w:eastAsia="Arial"/>
      <w:b/>
      <w:bCs/>
      <w:snapToGrid w:val="0"/>
      <w:color w:val="000000"/>
      <w:kern w:val="0"/>
      <w:sz w:val="32"/>
      <w:szCs w:val="32"/>
    </w:rPr>
  </w:style>
  <w:style w:type="paragraph" w:styleId="31">
    <w:name w:val="annotation subject"/>
    <w:basedOn w:val="13"/>
    <w:next w:val="13"/>
    <w:link w:val="60"/>
    <w:qFormat/>
    <w:uiPriority w:val="0"/>
    <w:rPr>
      <w:b/>
      <w:bCs/>
    </w:rPr>
  </w:style>
  <w:style w:type="paragraph" w:styleId="32">
    <w:name w:val="Body Text First Indent"/>
    <w:basedOn w:val="14"/>
    <w:next w:val="1"/>
    <w:link w:val="90"/>
    <w:qFormat/>
    <w:uiPriority w:val="0"/>
    <w:pPr>
      <w:spacing w:after="120" w:line="240" w:lineRule="auto"/>
      <w:ind w:firstLine="420" w:firstLineChars="100"/>
    </w:pPr>
    <w:rPr>
      <w:sz w:val="21"/>
    </w:rPr>
  </w:style>
  <w:style w:type="paragraph" w:styleId="33">
    <w:name w:val="Body Text First Indent 2"/>
    <w:basedOn w:val="1"/>
    <w:next w:val="1"/>
    <w:link w:val="68"/>
    <w:semiHidden/>
    <w:unhideWhenUsed/>
    <w:qFormat/>
    <w:uiPriority w:val="0"/>
    <w:pPr>
      <w:ind w:firstLine="420" w:firstLineChars="200"/>
    </w:p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Hyperlink"/>
    <w:basedOn w:val="36"/>
    <w:unhideWhenUsed/>
    <w:qFormat/>
    <w:uiPriority w:val="99"/>
    <w:rPr>
      <w:color w:val="0563C1" w:themeColor="hyperlink"/>
      <w:u w:val="single"/>
    </w:rPr>
  </w:style>
  <w:style w:type="character" w:styleId="40">
    <w:name w:val="annotation reference"/>
    <w:basedOn w:val="36"/>
    <w:qFormat/>
    <w:uiPriority w:val="0"/>
    <w:rPr>
      <w:sz w:val="21"/>
      <w:szCs w:val="21"/>
    </w:rPr>
  </w:style>
  <w:style w:type="character" w:styleId="41">
    <w:name w:val="footnote reference"/>
    <w:qFormat/>
    <w:uiPriority w:val="0"/>
    <w:rPr>
      <w:vertAlign w:val="superscript"/>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44">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5">
    <w:name w:val="列出段落1"/>
    <w:basedOn w:val="1"/>
    <w:link w:val="88"/>
    <w:qFormat/>
    <w:uiPriority w:val="0"/>
    <w:pPr>
      <w:ind w:firstLine="420" w:firstLineChars="200"/>
    </w:pPr>
    <w:rPr>
      <w:rFonts w:ascii="Calibri" w:hAnsi="Calibri"/>
      <w:kern w:val="0"/>
      <w:szCs w:val="20"/>
    </w:rPr>
  </w:style>
  <w:style w:type="paragraph" w:customStyle="1" w:styleId="4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4"/>
    <w:qFormat/>
    <w:uiPriority w:val="0"/>
    <w:rPr>
      <w:rFonts w:ascii="Times New Roman" w:hAnsi="Times New Roman" w:eastAsia="宋体" w:cs="Times New Roman"/>
      <w:sz w:val="21"/>
      <w:szCs w:val="22"/>
      <w:lang w:val="en-US" w:eastAsia="zh-CN" w:bidi="ar-SA"/>
    </w:rPr>
  </w:style>
  <w:style w:type="paragraph" w:customStyle="1" w:styleId="5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3"/>
    <w:basedOn w:val="52"/>
    <w:qFormat/>
    <w:uiPriority w:val="0"/>
    <w:pPr>
      <w:widowControl/>
      <w:jc w:val="left"/>
    </w:pPr>
    <w:rPr>
      <w:rFonts w:ascii="宋体" w:hAnsi="Courier New" w:eastAsiaTheme="minorEastAsia" w:cstheme="minorBidi"/>
      <w:szCs w:val="21"/>
    </w:rPr>
  </w:style>
  <w:style w:type="paragraph" w:customStyle="1" w:styleId="54">
    <w:name w:val="纯文本_0_1"/>
    <w:basedOn w:val="1"/>
    <w:qFormat/>
    <w:uiPriority w:val="0"/>
    <w:pPr>
      <w:widowControl/>
      <w:jc w:val="left"/>
    </w:pPr>
    <w:rPr>
      <w:rFonts w:ascii="宋体" w:hAnsi="Courier New" w:eastAsiaTheme="minorEastAsia" w:cstheme="minorBidi"/>
      <w:szCs w:val="21"/>
    </w:rPr>
  </w:style>
  <w:style w:type="paragraph" w:customStyle="1" w:styleId="5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批注文字 Char"/>
    <w:basedOn w:val="36"/>
    <w:link w:val="13"/>
    <w:qFormat/>
    <w:uiPriority w:val="0"/>
    <w:rPr>
      <w:rFonts w:ascii="Times New Roman" w:hAnsi="Times New Roman" w:eastAsia="宋体" w:cs="Times New Roman"/>
      <w:kern w:val="2"/>
      <w:sz w:val="21"/>
      <w:szCs w:val="24"/>
    </w:rPr>
  </w:style>
  <w:style w:type="character" w:customStyle="1" w:styleId="60">
    <w:name w:val="批注主题 Char"/>
    <w:basedOn w:val="59"/>
    <w:link w:val="31"/>
    <w:qFormat/>
    <w:uiPriority w:val="0"/>
    <w:rPr>
      <w:rFonts w:ascii="Times New Roman" w:hAnsi="Times New Roman" w:eastAsia="宋体" w:cs="Times New Roman"/>
      <w:b/>
      <w:bCs/>
      <w:kern w:val="2"/>
      <w:sz w:val="21"/>
      <w:szCs w:val="24"/>
    </w:rPr>
  </w:style>
  <w:style w:type="character" w:customStyle="1" w:styleId="61">
    <w:name w:val="批注框文本 Char"/>
    <w:basedOn w:val="36"/>
    <w:link w:val="20"/>
    <w:qFormat/>
    <w:uiPriority w:val="0"/>
    <w:rPr>
      <w:rFonts w:ascii="Times New Roman" w:hAnsi="Times New Roman" w:eastAsia="宋体" w:cs="Times New Roman"/>
      <w:kern w:val="2"/>
      <w:sz w:val="18"/>
      <w:szCs w:val="18"/>
    </w:rPr>
  </w:style>
  <w:style w:type="character" w:customStyle="1" w:styleId="62">
    <w:name w:val="正文文本缩进 Char"/>
    <w:basedOn w:val="36"/>
    <w:link w:val="16"/>
    <w:qFormat/>
    <w:uiPriority w:val="99"/>
    <w:rPr>
      <w:kern w:val="2"/>
      <w:sz w:val="21"/>
      <w:szCs w:val="24"/>
    </w:rPr>
  </w:style>
  <w:style w:type="paragraph" w:customStyle="1" w:styleId="63">
    <w:name w:val="_Style 3"/>
    <w:basedOn w:val="1"/>
    <w:qFormat/>
    <w:uiPriority w:val="0"/>
    <w:pPr>
      <w:ind w:firstLine="420" w:firstLineChars="200"/>
    </w:pPr>
    <w:rPr>
      <w:rFonts w:ascii="Calibri" w:hAnsi="Calibri"/>
      <w:szCs w:val="22"/>
    </w:rPr>
  </w:style>
  <w:style w:type="character" w:customStyle="1" w:styleId="64">
    <w:name w:val="纯文本 Char"/>
    <w:link w:val="18"/>
    <w:qFormat/>
    <w:uiPriority w:val="0"/>
    <w:rPr>
      <w:rFonts w:ascii="宋体" w:hAnsi="Courier New" w:cstheme="minorBidi"/>
      <w:kern w:val="2"/>
      <w:sz w:val="21"/>
      <w:szCs w:val="24"/>
    </w:rPr>
  </w:style>
  <w:style w:type="character" w:customStyle="1" w:styleId="65">
    <w:name w:val="正文缩进 Char"/>
    <w:link w:val="12"/>
    <w:qFormat/>
    <w:uiPriority w:val="0"/>
    <w:rPr>
      <w:kern w:val="2"/>
      <w:sz w:val="21"/>
    </w:rPr>
  </w:style>
  <w:style w:type="character" w:customStyle="1" w:styleId="66">
    <w:name w:val="标题 1 Char"/>
    <w:qFormat/>
    <w:uiPriority w:val="0"/>
    <w:rPr>
      <w:rFonts w:ascii="Times New Roman" w:hAnsi="Times New Roman" w:eastAsia="宋体" w:cs="Times New Roman"/>
      <w:b/>
      <w:bCs/>
      <w:kern w:val="44"/>
      <w:sz w:val="44"/>
      <w:szCs w:val="44"/>
    </w:rPr>
  </w:style>
  <w:style w:type="character" w:customStyle="1" w:styleId="67">
    <w:name w:val="标题 Char1"/>
    <w:qFormat/>
    <w:uiPriority w:val="10"/>
    <w:rPr>
      <w:rFonts w:ascii="Cambria" w:hAnsi="Cambria" w:cs="Times New Roman"/>
      <w:b/>
      <w:bCs/>
      <w:kern w:val="2"/>
      <w:sz w:val="32"/>
      <w:szCs w:val="32"/>
    </w:rPr>
  </w:style>
  <w:style w:type="character" w:customStyle="1" w:styleId="68">
    <w:name w:val="正文首行缩进 2 Char"/>
    <w:basedOn w:val="62"/>
    <w:link w:val="33"/>
    <w:semiHidden/>
    <w:qFormat/>
    <w:uiPriority w:val="0"/>
    <w:rPr>
      <w:kern w:val="2"/>
      <w:sz w:val="21"/>
      <w:szCs w:val="24"/>
    </w:rPr>
  </w:style>
  <w:style w:type="character" w:customStyle="1" w:styleId="69">
    <w:name w:val="标书的标题3 Char Char"/>
    <w:link w:val="70"/>
    <w:qFormat/>
    <w:uiPriority w:val="0"/>
    <w:rPr>
      <w:rFonts w:ascii="宋体" w:hAnsi="宋体" w:cs="宋体"/>
      <w:b/>
      <w:color w:val="000000"/>
      <w:sz w:val="24"/>
      <w:szCs w:val="24"/>
    </w:rPr>
  </w:style>
  <w:style w:type="paragraph" w:customStyle="1" w:styleId="70">
    <w:name w:val="标书的标题3"/>
    <w:basedOn w:val="12"/>
    <w:link w:val="69"/>
    <w:qFormat/>
    <w:uiPriority w:val="0"/>
    <w:pPr>
      <w:widowControl/>
      <w:adjustRightInd w:val="0"/>
      <w:spacing w:line="360" w:lineRule="auto"/>
      <w:ind w:firstLine="0"/>
      <w:outlineLvl w:val="2"/>
    </w:pPr>
    <w:rPr>
      <w:rFonts w:ascii="宋体" w:hAnsi="宋体" w:cs="宋体"/>
      <w:b/>
      <w:color w:val="000000"/>
      <w:kern w:val="0"/>
      <w:sz w:val="24"/>
      <w:szCs w:val="24"/>
    </w:rPr>
  </w:style>
  <w:style w:type="paragraph" w:customStyle="1" w:styleId="71">
    <w:name w:val="标题 51"/>
    <w:basedOn w:val="1"/>
    <w:qFormat/>
    <w:uiPriority w:val="1"/>
    <w:pPr>
      <w:autoSpaceDE w:val="0"/>
      <w:autoSpaceDN w:val="0"/>
      <w:adjustRightInd w:val="0"/>
      <w:ind w:left="782"/>
      <w:jc w:val="left"/>
      <w:outlineLvl w:val="4"/>
    </w:pPr>
    <w:rPr>
      <w:rFonts w:ascii="宋体" w:cs="宋体"/>
      <w:b/>
      <w:bCs/>
      <w:kern w:val="0"/>
      <w:sz w:val="24"/>
    </w:rPr>
  </w:style>
  <w:style w:type="character" w:customStyle="1" w:styleId="72">
    <w:name w:val="页脚 Char"/>
    <w:basedOn w:val="36"/>
    <w:link w:val="21"/>
    <w:qFormat/>
    <w:uiPriority w:val="99"/>
    <w:rPr>
      <w:kern w:val="2"/>
      <w:sz w:val="18"/>
      <w:szCs w:val="24"/>
    </w:rPr>
  </w:style>
  <w:style w:type="character" w:customStyle="1" w:styleId="73">
    <w:name w:val="标题 1 Char1"/>
    <w:basedOn w:val="36"/>
    <w:link w:val="3"/>
    <w:qFormat/>
    <w:uiPriority w:val="0"/>
    <w:rPr>
      <w:b/>
      <w:bCs/>
      <w:kern w:val="44"/>
      <w:sz w:val="44"/>
      <w:szCs w:val="44"/>
    </w:rPr>
  </w:style>
  <w:style w:type="paragraph" w:customStyle="1" w:styleId="7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75">
    <w:name w:val="正文文本 Char"/>
    <w:basedOn w:val="36"/>
    <w:link w:val="14"/>
    <w:qFormat/>
    <w:uiPriority w:val="0"/>
    <w:rPr>
      <w:kern w:val="2"/>
      <w:sz w:val="24"/>
      <w:szCs w:val="24"/>
    </w:rPr>
  </w:style>
  <w:style w:type="character" w:customStyle="1" w:styleId="76">
    <w:name w:val="标题 2 Char"/>
    <w:basedOn w:val="36"/>
    <w:link w:val="4"/>
    <w:semiHidden/>
    <w:qFormat/>
    <w:uiPriority w:val="0"/>
    <w:rPr>
      <w:rFonts w:asciiTheme="majorHAnsi" w:hAnsiTheme="majorHAnsi" w:eastAsiaTheme="majorEastAsia" w:cstheme="majorBidi"/>
      <w:b/>
      <w:bCs/>
      <w:kern w:val="2"/>
      <w:sz w:val="32"/>
      <w:szCs w:val="32"/>
    </w:rPr>
  </w:style>
  <w:style w:type="character" w:customStyle="1" w:styleId="77">
    <w:name w:val="标题 4 Char"/>
    <w:basedOn w:val="36"/>
    <w:link w:val="7"/>
    <w:semiHidden/>
    <w:qFormat/>
    <w:uiPriority w:val="0"/>
    <w:rPr>
      <w:rFonts w:asciiTheme="majorHAnsi" w:hAnsiTheme="majorHAnsi" w:eastAsiaTheme="majorEastAsia" w:cstheme="majorBidi"/>
      <w:b/>
      <w:bCs/>
      <w:kern w:val="2"/>
      <w:sz w:val="28"/>
      <w:szCs w:val="28"/>
    </w:rPr>
  </w:style>
  <w:style w:type="character" w:customStyle="1" w:styleId="78">
    <w:name w:val="标题 5 Char"/>
    <w:basedOn w:val="36"/>
    <w:link w:val="8"/>
    <w:semiHidden/>
    <w:qFormat/>
    <w:uiPriority w:val="0"/>
    <w:rPr>
      <w:b/>
      <w:bCs/>
      <w:kern w:val="2"/>
      <w:sz w:val="28"/>
      <w:szCs w:val="28"/>
    </w:rPr>
  </w:style>
  <w:style w:type="character" w:customStyle="1" w:styleId="79">
    <w:name w:val="my正文 Char"/>
    <w:link w:val="6"/>
    <w:qFormat/>
    <w:uiPriority w:val="0"/>
    <w:rPr>
      <w:rFonts w:ascii="Tahoma" w:hAnsi="Tahoma"/>
      <w:sz w:val="24"/>
      <w:szCs w:val="24"/>
    </w:rPr>
  </w:style>
  <w:style w:type="character" w:customStyle="1" w:styleId="80">
    <w:name w:val="*正文 Char"/>
    <w:link w:val="81"/>
    <w:qFormat/>
    <w:uiPriority w:val="0"/>
    <w:rPr>
      <w:rFonts w:ascii="宋体" w:hAnsi="宋体"/>
      <w:sz w:val="24"/>
      <w:szCs w:val="24"/>
    </w:rPr>
  </w:style>
  <w:style w:type="paragraph" w:customStyle="1" w:styleId="81">
    <w:name w:val="*正文"/>
    <w:basedOn w:val="1"/>
    <w:link w:val="80"/>
    <w:qFormat/>
    <w:uiPriority w:val="0"/>
    <w:pPr>
      <w:autoSpaceDE w:val="0"/>
      <w:autoSpaceDN w:val="0"/>
      <w:adjustRightInd w:val="0"/>
      <w:spacing w:before="120" w:after="120" w:line="360" w:lineRule="auto"/>
      <w:ind w:firstLine="480" w:firstLineChars="200"/>
      <w:jc w:val="left"/>
    </w:pPr>
    <w:rPr>
      <w:rFonts w:ascii="宋体" w:hAnsi="宋体"/>
      <w:kern w:val="0"/>
      <w:sz w:val="24"/>
    </w:rPr>
  </w:style>
  <w:style w:type="character" w:customStyle="1" w:styleId="82">
    <w:name w:val="标题 6 Char"/>
    <w:basedOn w:val="36"/>
    <w:link w:val="9"/>
    <w:qFormat/>
    <w:uiPriority w:val="9"/>
    <w:rPr>
      <w:rFonts w:cstheme="majorBidi"/>
      <w:b/>
      <w:bCs/>
      <w:kern w:val="2"/>
      <w:sz w:val="28"/>
      <w:szCs w:val="24"/>
    </w:rPr>
  </w:style>
  <w:style w:type="paragraph" w:customStyle="1" w:styleId="83">
    <w:name w:val="1级标题"/>
    <w:basedOn w:val="3"/>
    <w:qFormat/>
    <w:uiPriority w:val="0"/>
    <w:pPr>
      <w:widowControl/>
      <w:spacing w:before="0" w:after="0" w:line="240" w:lineRule="auto"/>
      <w:jc w:val="left"/>
    </w:pPr>
    <w:rPr>
      <w:bCs w:val="0"/>
      <w:color w:val="000000"/>
      <w:szCs w:val="32"/>
    </w:rPr>
  </w:style>
  <w:style w:type="paragraph" w:customStyle="1" w:styleId="84">
    <w:name w:val="2级标题"/>
    <w:basedOn w:val="4"/>
    <w:qFormat/>
    <w:uiPriority w:val="0"/>
    <w:pPr>
      <w:widowControl/>
      <w:spacing w:before="0" w:after="0" w:line="240" w:lineRule="auto"/>
      <w:ind w:left="567" w:hanging="454"/>
    </w:pPr>
    <w:rPr>
      <w:rFonts w:ascii="Times New Roman" w:hAnsi="Times New Roman" w:eastAsia="宋体"/>
      <w:sz w:val="36"/>
    </w:rPr>
  </w:style>
  <w:style w:type="paragraph" w:customStyle="1" w:styleId="85">
    <w:name w:val="3级标题"/>
    <w:basedOn w:val="5"/>
    <w:qFormat/>
    <w:uiPriority w:val="0"/>
    <w:pPr>
      <w:widowControl/>
      <w:spacing w:before="0" w:after="0" w:line="360" w:lineRule="auto"/>
      <w:ind w:left="709" w:hanging="482"/>
    </w:pPr>
  </w:style>
  <w:style w:type="paragraph" w:customStyle="1" w:styleId="86">
    <w:name w:val="4级标题"/>
    <w:basedOn w:val="7"/>
    <w:qFormat/>
    <w:uiPriority w:val="0"/>
    <w:pPr>
      <w:widowControl/>
      <w:spacing w:before="0" w:after="0" w:line="240" w:lineRule="auto"/>
      <w:ind w:firstLine="602" w:firstLineChars="200"/>
    </w:pPr>
    <w:rPr>
      <w:rFonts w:ascii="Times New Roman" w:hAnsi="Times New Roman" w:eastAsia="宋体"/>
      <w:sz w:val="30"/>
    </w:rPr>
  </w:style>
  <w:style w:type="paragraph" w:customStyle="1" w:styleId="87">
    <w:name w:val="7 居中"/>
    <w:basedOn w:val="1"/>
    <w:qFormat/>
    <w:uiPriority w:val="0"/>
    <w:pPr>
      <w:jc w:val="center"/>
    </w:pPr>
    <w:rPr>
      <w:rFonts w:asciiTheme="minorHAnsi" w:hAnsiTheme="minorHAnsi" w:eastAsiaTheme="minorEastAsia" w:cstheme="minorBidi"/>
      <w:szCs w:val="22"/>
    </w:rPr>
  </w:style>
  <w:style w:type="character" w:customStyle="1" w:styleId="88">
    <w:name w:val="列出段落 Char"/>
    <w:link w:val="45"/>
    <w:qFormat/>
    <w:uiPriority w:val="0"/>
    <w:rPr>
      <w:rFonts w:ascii="Calibri" w:hAnsi="Calibri"/>
      <w:sz w:val="21"/>
    </w:rPr>
  </w:style>
  <w:style w:type="table" w:customStyle="1" w:styleId="89">
    <w:name w:val="Table Normal"/>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90">
    <w:name w:val="正文首行缩进 Char"/>
    <w:basedOn w:val="75"/>
    <w:link w:val="32"/>
    <w:qFormat/>
    <w:uiPriority w:val="0"/>
    <w:rPr>
      <w:kern w:val="2"/>
      <w:sz w:val="21"/>
      <w:szCs w:val="24"/>
    </w:rPr>
  </w:style>
  <w:style w:type="character" w:customStyle="1" w:styleId="91">
    <w:name w:val="NormalCharacter"/>
    <w:semiHidden/>
    <w:qFormat/>
    <w:uiPriority w:val="0"/>
  </w:style>
  <w:style w:type="paragraph" w:customStyle="1" w:styleId="92">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character" w:customStyle="1" w:styleId="93">
    <w:name w:val="普通(网站) Char"/>
    <w:link w:val="29"/>
    <w:qFormat/>
    <w:locked/>
    <w:uiPriority w:val="0"/>
    <w:rPr>
      <w:rFonts w:ascii="宋体" w:hAnsi="宋体"/>
      <w:sz w:val="24"/>
      <w:szCs w:val="24"/>
    </w:rPr>
  </w:style>
  <w:style w:type="paragraph" w:customStyle="1" w:styleId="94">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character" w:customStyle="1" w:styleId="95">
    <w:name w:val="标题 7 Char"/>
    <w:basedOn w:val="36"/>
    <w:link w:val="10"/>
    <w:semiHidden/>
    <w:qFormat/>
    <w:uiPriority w:val="0"/>
    <w:rPr>
      <w:b/>
      <w:bCs/>
      <w:kern w:val="2"/>
      <w:sz w:val="24"/>
      <w:szCs w:val="24"/>
    </w:rPr>
  </w:style>
  <w:style w:type="character" w:customStyle="1" w:styleId="96">
    <w:name w:val="标题 Char"/>
    <w:basedOn w:val="36"/>
    <w:link w:val="30"/>
    <w:qFormat/>
    <w:uiPriority w:val="0"/>
    <w:rPr>
      <w:rFonts w:ascii="Cambria" w:hAnsi="Cambria" w:eastAsia="Arial"/>
      <w:b/>
      <w:bCs/>
      <w:snapToGrid w:val="0"/>
      <w:color w:val="000000"/>
      <w:sz w:val="32"/>
      <w:szCs w:val="32"/>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Table Paragraph"/>
    <w:basedOn w:val="1"/>
    <w:qFormat/>
    <w:uiPriority w:val="1"/>
  </w:style>
  <w:style w:type="character" w:customStyle="1" w:styleId="99">
    <w:name w:val="脚注文本 Char"/>
    <w:basedOn w:val="36"/>
    <w:link w:val="25"/>
    <w:qFormat/>
    <w:uiPriority w:val="0"/>
    <w:rPr>
      <w:rFonts w:ascii="Arial" w:hAnsi="Arial" w:eastAsia="仿宋_GB2312" w:cs="Arial"/>
      <w:snapToGrid w:val="0"/>
      <w:color w:val="000000"/>
      <w:sz w:val="18"/>
    </w:rPr>
  </w:style>
  <w:style w:type="paragraph" w:customStyle="1" w:styleId="100">
    <w:name w:val="WPSOffice手动目录 1"/>
    <w:qFormat/>
    <w:uiPriority w:val="0"/>
    <w:rPr>
      <w:rFonts w:ascii="Times New Roman" w:hAnsi="Times New Roman" w:eastAsia="宋体" w:cs="Times New Roman"/>
      <w:lang w:val="en-US" w:eastAsia="zh-CN" w:bidi="ar-SA"/>
    </w:rPr>
  </w:style>
  <w:style w:type="paragraph" w:customStyle="1" w:styleId="10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2">
    <w:name w:val="页眉 Char"/>
    <w:basedOn w:val="36"/>
    <w:link w:val="23"/>
    <w:qFormat/>
    <w:uiPriority w:val="99"/>
    <w:rPr>
      <w:kern w:val="2"/>
      <w:sz w:val="18"/>
      <w:szCs w:val="24"/>
    </w:rPr>
  </w:style>
  <w:style w:type="character" w:customStyle="1" w:styleId="103">
    <w:name w:val="正文文本 2 Char"/>
    <w:basedOn w:val="36"/>
    <w:link w:val="28"/>
    <w:semiHidden/>
    <w:qFormat/>
    <w:uiPriority w:val="0"/>
    <w:rPr>
      <w:kern w:val="2"/>
      <w:sz w:val="21"/>
      <w:szCs w:val="24"/>
    </w:rPr>
  </w:style>
  <w:style w:type="paragraph" w:customStyle="1" w:styleId="104">
    <w:name w:val="[Normal]"/>
    <w:qFormat/>
    <w:uiPriority w:val="0"/>
    <w:rPr>
      <w:rFonts w:ascii="宋体" w:hAnsi="宋体" w:eastAsia="宋体" w:cs="Times New Roman"/>
      <w:sz w:val="24"/>
      <w:lang w:val="zh-CN" w:eastAsia="zh-CN" w:bidi="ar-SA"/>
    </w:rPr>
  </w:style>
  <w:style w:type="paragraph" w:customStyle="1" w:styleId="105">
    <w:name w:val="CM78"/>
    <w:basedOn w:val="42"/>
    <w:next w:val="42"/>
    <w:qFormat/>
    <w:uiPriority w:val="0"/>
    <w:pPr>
      <w:spacing w:after="140"/>
    </w:pPr>
    <w:rPr>
      <w:rFonts w:ascii="黑体" w:eastAsia="黑体"/>
      <w:color w:val="auto"/>
    </w:rPr>
  </w:style>
  <w:style w:type="paragraph" w:customStyle="1" w:styleId="106">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038CA-29F2-4509-B013-7C6A8FF3B27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23534</Words>
  <Characters>24563</Characters>
  <Lines>191</Lines>
  <Paragraphs>54</Paragraphs>
  <TotalTime>8</TotalTime>
  <ScaleCrop>false</ScaleCrop>
  <LinksUpToDate>false</LinksUpToDate>
  <CharactersWithSpaces>25085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2021-07-25T01:02:00Z</dcterms:created>
  <dc:creator>S-mile</dc:creator>
  <cp:lastModifiedBy>看流星飞走</cp:lastModifiedBy>
  <cp:lastPrinted>2023-04-11T09:49:00Z</cp:lastPrinted>
  <dcterms:modified xsi:type="dcterms:W3CDTF">2023-04-17T06:55:03Z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D7DA0CD5708847328925DA0131A224B8</vt:lpwstr>
  </property>
</Properties>
</file>