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Arial"/>
          <w:b/>
          <w:bCs/>
          <w:sz w:val="36"/>
          <w:szCs w:val="36"/>
        </w:rPr>
      </w:pPr>
    </w:p>
    <w:p>
      <w:pPr>
        <w:jc w:val="center"/>
        <w:rPr>
          <w:rFonts w:hint="eastAsia" w:ascii="宋体" w:hAnsi="宋体" w:cs="Arial"/>
          <w:b/>
          <w:bCs/>
          <w:sz w:val="36"/>
          <w:szCs w:val="36"/>
        </w:rPr>
      </w:pPr>
    </w:p>
    <w:p>
      <w:pPr>
        <w:jc w:val="center"/>
        <w:rPr>
          <w:rFonts w:hint="eastAsia" w:ascii="宋体" w:hAnsi="宋体" w:cs="Arial"/>
          <w:b/>
          <w:bCs/>
          <w:sz w:val="36"/>
          <w:szCs w:val="36"/>
          <w:lang w:val="en-US" w:eastAsia="zh-CN"/>
        </w:rPr>
      </w:pPr>
    </w:p>
    <w:p>
      <w:pPr>
        <w:jc w:val="center"/>
        <w:rPr>
          <w:rFonts w:hint="eastAsia" w:ascii="宋体" w:hAnsi="宋体" w:cs="Arial"/>
          <w:b/>
          <w:bCs/>
          <w:sz w:val="36"/>
          <w:szCs w:val="36"/>
          <w:lang w:val="en-US" w:eastAsia="zh-CN"/>
        </w:rPr>
      </w:pPr>
    </w:p>
    <w:p>
      <w:pPr>
        <w:jc w:val="center"/>
        <w:rPr>
          <w:rFonts w:hint="eastAsia" w:ascii="宋体" w:hAnsi="宋体" w:cs="Arial"/>
          <w:b/>
          <w:bCs/>
          <w:sz w:val="48"/>
          <w:szCs w:val="48"/>
          <w:lang w:val="en-US" w:eastAsia="zh-CN"/>
        </w:rPr>
      </w:pPr>
      <w:r>
        <w:rPr>
          <w:rFonts w:hint="eastAsia" w:ascii="宋体" w:hAnsi="宋体" w:cs="Arial"/>
          <w:b/>
          <w:bCs/>
          <w:sz w:val="48"/>
          <w:szCs w:val="48"/>
          <w:lang w:val="en-US" w:eastAsia="zh-CN"/>
        </w:rPr>
        <w:t>竞争性谈判文件</w:t>
      </w:r>
    </w:p>
    <w:p>
      <w:pPr>
        <w:pStyle w:val="22"/>
        <w:rPr>
          <w:rFonts w:hint="default" w:ascii="宋体" w:hAnsi="宋体" w:cs="Arial"/>
          <w:b/>
          <w:bCs/>
          <w:sz w:val="28"/>
          <w:szCs w:val="28"/>
          <w:lang w:val="en-US" w:eastAsia="zh-CN"/>
        </w:rPr>
      </w:pPr>
      <w:r>
        <w:rPr>
          <w:rFonts w:hint="eastAsia" w:ascii="宋体" w:hAnsi="宋体" w:cs="Arial"/>
          <w:b/>
          <w:bCs/>
          <w:sz w:val="28"/>
          <w:szCs w:val="28"/>
          <w:lang w:val="en-US" w:eastAsia="zh-CN"/>
        </w:rPr>
        <w:t>项目编号：浙财招备2022-071</w:t>
      </w:r>
    </w:p>
    <w:p>
      <w:pPr>
        <w:rPr>
          <w:rFonts w:hint="eastAsia" w:ascii="宋体" w:hAnsi="宋体" w:cs="Arial"/>
          <w:b/>
          <w:bCs/>
          <w:sz w:val="36"/>
          <w:szCs w:val="36"/>
          <w:lang w:val="en-US" w:eastAsia="zh-CN"/>
        </w:rPr>
      </w:pPr>
    </w:p>
    <w:p>
      <w:pPr>
        <w:pStyle w:val="22"/>
        <w:rPr>
          <w:rFonts w:hint="eastAsia" w:ascii="宋体" w:hAnsi="宋体" w:cs="Arial"/>
          <w:b/>
          <w:bCs/>
          <w:sz w:val="36"/>
          <w:szCs w:val="36"/>
          <w:lang w:val="en-US" w:eastAsia="zh-CN"/>
        </w:rPr>
      </w:pPr>
    </w:p>
    <w:p>
      <w:pPr>
        <w:rPr>
          <w:rFonts w:hint="eastAsia" w:ascii="宋体" w:hAnsi="宋体" w:cs="Arial"/>
          <w:b/>
          <w:bCs/>
          <w:sz w:val="36"/>
          <w:szCs w:val="36"/>
          <w:lang w:val="en-US" w:eastAsia="zh-CN"/>
        </w:rPr>
      </w:pPr>
    </w:p>
    <w:p>
      <w:pPr>
        <w:pStyle w:val="22"/>
        <w:rPr>
          <w:rFonts w:hint="eastAsia" w:ascii="宋体" w:hAnsi="宋体" w:cs="Arial"/>
          <w:b/>
          <w:bCs/>
          <w:sz w:val="32"/>
          <w:szCs w:val="32"/>
          <w:lang w:val="en-US" w:eastAsia="zh-CN"/>
        </w:rPr>
      </w:pPr>
      <w:r>
        <w:rPr>
          <w:rFonts w:hint="eastAsia" w:ascii="宋体" w:hAnsi="宋体" w:cs="Arial"/>
          <w:b/>
          <w:bCs/>
          <w:sz w:val="32"/>
          <w:szCs w:val="32"/>
          <w:lang w:val="en-US" w:eastAsia="zh-CN"/>
        </w:rPr>
        <w:t>采购项目：三门县新港大桥（交通路）工程桩基检测项目</w:t>
      </w:r>
    </w:p>
    <w:p>
      <w:pPr>
        <w:rPr>
          <w:rFonts w:hint="eastAsia" w:ascii="宋体" w:hAnsi="宋体" w:cs="Arial"/>
          <w:b/>
          <w:bCs/>
          <w:sz w:val="32"/>
          <w:szCs w:val="32"/>
          <w:lang w:val="en-US" w:eastAsia="zh-CN"/>
        </w:rPr>
      </w:pPr>
    </w:p>
    <w:p>
      <w:pPr>
        <w:pStyle w:val="22"/>
        <w:rPr>
          <w:rFonts w:hint="eastAsia" w:ascii="宋体" w:hAnsi="宋体" w:cs="Arial"/>
          <w:b/>
          <w:bCs/>
          <w:sz w:val="36"/>
          <w:szCs w:val="36"/>
          <w:lang w:val="en-US" w:eastAsia="zh-CN"/>
        </w:rPr>
      </w:pPr>
    </w:p>
    <w:p>
      <w:pPr>
        <w:rPr>
          <w:rFonts w:hint="eastAsia" w:ascii="宋体" w:hAnsi="宋体" w:cs="Arial"/>
          <w:b/>
          <w:bCs/>
          <w:sz w:val="36"/>
          <w:szCs w:val="36"/>
          <w:lang w:val="en-US" w:eastAsia="zh-CN"/>
        </w:rPr>
      </w:pPr>
    </w:p>
    <w:p>
      <w:pPr>
        <w:pStyle w:val="22"/>
        <w:jc w:val="both"/>
        <w:rPr>
          <w:rFonts w:hint="eastAsia"/>
          <w:lang w:val="en-US" w:eastAsia="zh-CN"/>
        </w:rPr>
      </w:pPr>
    </w:p>
    <w:p>
      <w:pPr>
        <w:rPr>
          <w:rFonts w:hint="eastAsia" w:ascii="宋体" w:hAnsi="宋体" w:cs="Arial"/>
          <w:b/>
          <w:bCs/>
          <w:sz w:val="36"/>
          <w:szCs w:val="36"/>
          <w:lang w:val="en-US" w:eastAsia="zh-CN"/>
        </w:rPr>
      </w:pPr>
    </w:p>
    <w:p>
      <w:pPr>
        <w:pStyle w:val="22"/>
        <w:rPr>
          <w:rFonts w:hint="eastAsia" w:ascii="宋体" w:hAnsi="宋体" w:cs="Arial"/>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2240" w:firstLineChars="800"/>
        <w:jc w:val="both"/>
        <w:textAlignment w:val="auto"/>
        <w:rPr>
          <w:rFonts w:hint="eastAsia" w:ascii="宋体" w:hAnsi="宋体" w:cs="Arial"/>
          <w:b w:val="0"/>
          <w:bCs w:val="0"/>
          <w:sz w:val="28"/>
          <w:szCs w:val="28"/>
          <w:u w:val="none"/>
          <w:lang w:val="en-US" w:eastAsia="zh-CN"/>
        </w:rPr>
      </w:pPr>
      <w:r>
        <w:rPr>
          <w:rFonts w:hint="eastAsia" w:ascii="宋体" w:hAnsi="宋体" w:cs="Arial"/>
          <w:b w:val="0"/>
          <w:bCs w:val="0"/>
          <w:sz w:val="28"/>
          <w:szCs w:val="28"/>
          <w:lang w:val="en-US" w:eastAsia="zh-CN"/>
        </w:rPr>
        <w:t>采购人：</w:t>
      </w:r>
      <w:r>
        <w:rPr>
          <w:rFonts w:hint="eastAsia" w:ascii="宋体" w:hAnsi="宋体"/>
          <w:color w:val="auto"/>
          <w:sz w:val="28"/>
          <w:u w:val="none"/>
          <w:lang w:eastAsia="zh-CN"/>
        </w:rPr>
        <w:t>三门县海港建设有限公司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Arial"/>
          <w:b w:val="0"/>
          <w:bCs w:val="0"/>
          <w:sz w:val="28"/>
          <w:szCs w:val="28"/>
          <w:lang w:val="en-US" w:eastAsia="zh-CN"/>
        </w:rPr>
      </w:pPr>
      <w:r>
        <w:rPr>
          <w:rFonts w:hint="eastAsia" w:ascii="宋体" w:hAnsi="宋体" w:cs="Arial"/>
          <w:b w:val="0"/>
          <w:bCs w:val="0"/>
          <w:sz w:val="28"/>
          <w:szCs w:val="28"/>
          <w:lang w:val="en-US" w:eastAsia="zh-CN"/>
        </w:rPr>
        <w:t>招标代理机构：浙江财信工程咨询有限公司</w:t>
      </w:r>
    </w:p>
    <w:p>
      <w:pPr>
        <w:jc w:val="center"/>
        <w:rPr>
          <w:rFonts w:hint="eastAsia" w:ascii="宋体" w:hAnsi="宋体" w:cs="Arial"/>
          <w:b/>
          <w:bCs/>
          <w:sz w:val="36"/>
          <w:szCs w:val="36"/>
        </w:rPr>
      </w:pPr>
    </w:p>
    <w:p>
      <w:pPr>
        <w:jc w:val="center"/>
        <w:rPr>
          <w:rFonts w:hint="eastAsia" w:ascii="宋体" w:hAnsi="宋体" w:cs="Arial"/>
          <w:b/>
          <w:bCs/>
          <w:sz w:val="36"/>
          <w:szCs w:val="36"/>
        </w:rPr>
      </w:pPr>
    </w:p>
    <w:p>
      <w:pPr>
        <w:jc w:val="center"/>
        <w:rPr>
          <w:rFonts w:hint="eastAsia" w:ascii="宋体" w:hAnsi="宋体" w:cs="Arial"/>
          <w:b/>
          <w:bCs/>
          <w:sz w:val="36"/>
          <w:szCs w:val="36"/>
        </w:rPr>
      </w:pPr>
    </w:p>
    <w:p>
      <w:pPr>
        <w:jc w:val="center"/>
        <w:rPr>
          <w:rFonts w:hint="eastAsia" w:ascii="宋体" w:hAnsi="宋体" w:cs="Arial"/>
          <w:b/>
          <w:bCs/>
          <w:sz w:val="36"/>
          <w:szCs w:val="36"/>
        </w:rPr>
      </w:pPr>
    </w:p>
    <w:p>
      <w:pPr>
        <w:jc w:val="center"/>
        <w:rPr>
          <w:rFonts w:hint="eastAsia" w:ascii="宋体" w:hAnsi="宋体" w:cs="Arial"/>
          <w:b/>
          <w:bCs/>
          <w:sz w:val="36"/>
          <w:szCs w:val="36"/>
        </w:rPr>
      </w:pPr>
    </w:p>
    <w:p>
      <w:pPr>
        <w:jc w:val="center"/>
        <w:rPr>
          <w:rFonts w:hint="eastAsia" w:ascii="宋体" w:hAnsi="宋体" w:cs="Arial"/>
          <w:b/>
          <w:bCs/>
          <w:sz w:val="36"/>
          <w:szCs w:val="36"/>
        </w:rPr>
      </w:pPr>
    </w:p>
    <w:p>
      <w:pPr>
        <w:jc w:val="center"/>
        <w:rPr>
          <w:rFonts w:ascii="宋体" w:cs="Arial"/>
          <w:b/>
          <w:bCs/>
          <w:sz w:val="36"/>
          <w:szCs w:val="36"/>
        </w:rPr>
      </w:pPr>
      <w:r>
        <w:rPr>
          <w:rFonts w:hint="eastAsia" w:ascii="宋体" w:hAnsi="宋体" w:cs="Arial"/>
          <w:b/>
          <w:bCs/>
          <w:sz w:val="36"/>
          <w:szCs w:val="36"/>
        </w:rPr>
        <w:t>目</w:t>
      </w:r>
      <w:r>
        <w:rPr>
          <w:rFonts w:ascii="宋体" w:hAnsi="宋体" w:cs="Arial"/>
          <w:b/>
          <w:bCs/>
          <w:sz w:val="36"/>
          <w:szCs w:val="36"/>
        </w:rPr>
        <w:t xml:space="preserve">    </w:t>
      </w:r>
      <w:r>
        <w:rPr>
          <w:rFonts w:hint="eastAsia" w:ascii="宋体" w:hAnsi="宋体" w:cs="Arial"/>
          <w:b/>
          <w:bCs/>
          <w:sz w:val="36"/>
          <w:szCs w:val="36"/>
        </w:rPr>
        <w:t>录</w:t>
      </w:r>
    </w:p>
    <w:p>
      <w:pPr>
        <w:spacing w:line="360" w:lineRule="auto"/>
        <w:ind w:firstLine="703" w:firstLineChars="250"/>
        <w:jc w:val="left"/>
        <w:rPr>
          <w:rFonts w:ascii="宋体"/>
          <w:b/>
          <w:sz w:val="28"/>
          <w:szCs w:val="28"/>
        </w:rPr>
      </w:pPr>
    </w:p>
    <w:p>
      <w:pPr>
        <w:ind w:firstLine="703" w:firstLineChars="250"/>
        <w:rPr>
          <w:rFonts w:hint="eastAsia" w:ascii="宋体" w:hAnsi="宋体" w:cs="Times New Roman"/>
          <w:b/>
          <w:sz w:val="28"/>
          <w:szCs w:val="28"/>
        </w:rPr>
      </w:pPr>
    </w:p>
    <w:p>
      <w:pPr>
        <w:ind w:firstLine="703" w:firstLineChars="250"/>
        <w:rPr>
          <w:rFonts w:hint="eastAsia" w:ascii="宋体" w:hAnsi="宋体" w:cs="Times New Roman"/>
          <w:b/>
          <w:sz w:val="28"/>
          <w:szCs w:val="28"/>
        </w:rPr>
      </w:pPr>
      <w:r>
        <w:rPr>
          <w:rFonts w:hint="eastAsia" w:ascii="宋体" w:hAnsi="宋体" w:cs="Times New Roman"/>
          <w:b/>
          <w:sz w:val="28"/>
          <w:szCs w:val="28"/>
          <w:lang w:val="en-US" w:eastAsia="zh-CN"/>
        </w:rPr>
        <w:t xml:space="preserve">第一章  </w:t>
      </w:r>
      <w:r>
        <w:rPr>
          <w:rFonts w:hint="eastAsia" w:ascii="宋体" w:hAnsi="宋体" w:cs="Times New Roman"/>
          <w:b/>
          <w:sz w:val="28"/>
          <w:szCs w:val="28"/>
        </w:rPr>
        <w:t>竞争性谈判采购公告</w:t>
      </w:r>
    </w:p>
    <w:p>
      <w:pPr>
        <w:ind w:firstLine="703" w:firstLineChars="250"/>
        <w:rPr>
          <w:rFonts w:hint="default" w:ascii="宋体" w:hAnsi="宋体" w:cs="Times New Roman"/>
          <w:b/>
          <w:sz w:val="28"/>
          <w:szCs w:val="28"/>
          <w:lang w:val="en-US"/>
        </w:rPr>
      </w:pPr>
      <w:r>
        <w:rPr>
          <w:rFonts w:hint="eastAsia" w:ascii="宋体" w:hAnsi="宋体" w:cs="Times New Roman"/>
          <w:b/>
          <w:sz w:val="28"/>
          <w:szCs w:val="28"/>
          <w:lang w:val="en-US" w:eastAsia="zh-CN"/>
        </w:rPr>
        <w:t>第二章  招标须知</w:t>
      </w:r>
    </w:p>
    <w:p>
      <w:pPr>
        <w:ind w:firstLine="703" w:firstLineChars="250"/>
        <w:rPr>
          <w:rFonts w:hint="eastAsia" w:ascii="宋体" w:hAnsi="宋体" w:cs="Times New Roman"/>
          <w:b/>
          <w:sz w:val="28"/>
          <w:szCs w:val="28"/>
        </w:rPr>
      </w:pPr>
      <w:r>
        <w:rPr>
          <w:rFonts w:hint="eastAsia" w:ascii="宋体" w:hAnsi="宋体" w:cs="Times New Roman"/>
          <w:b/>
          <w:sz w:val="28"/>
          <w:szCs w:val="28"/>
        </w:rPr>
        <w:t>第</w:t>
      </w:r>
      <w:r>
        <w:rPr>
          <w:rFonts w:hint="eastAsia" w:ascii="宋体" w:hAnsi="宋体" w:cs="Times New Roman"/>
          <w:b/>
          <w:sz w:val="28"/>
          <w:szCs w:val="28"/>
          <w:lang w:val="en-US" w:eastAsia="zh-CN"/>
        </w:rPr>
        <w:t>三</w:t>
      </w:r>
      <w:r>
        <w:rPr>
          <w:rFonts w:hint="eastAsia" w:ascii="宋体" w:hAnsi="宋体" w:cs="Times New Roman"/>
          <w:b/>
          <w:sz w:val="28"/>
          <w:szCs w:val="28"/>
        </w:rPr>
        <w:t>章　供应商须知</w:t>
      </w:r>
    </w:p>
    <w:p>
      <w:pPr>
        <w:ind w:firstLine="703" w:firstLineChars="250"/>
        <w:rPr>
          <w:rFonts w:hint="eastAsia" w:ascii="宋体" w:hAnsi="宋体" w:cs="Times New Roman"/>
          <w:b/>
          <w:sz w:val="28"/>
          <w:szCs w:val="28"/>
        </w:rPr>
      </w:pPr>
      <w:r>
        <w:rPr>
          <w:rFonts w:hint="eastAsia" w:ascii="宋体" w:hAnsi="宋体" w:cs="Times New Roman"/>
          <w:b/>
          <w:sz w:val="28"/>
          <w:szCs w:val="28"/>
        </w:rPr>
        <w:t>第</w:t>
      </w:r>
      <w:r>
        <w:rPr>
          <w:rFonts w:hint="eastAsia" w:ascii="宋体" w:hAnsi="宋体" w:cs="Times New Roman"/>
          <w:b/>
          <w:sz w:val="28"/>
          <w:szCs w:val="28"/>
          <w:lang w:val="en-US" w:eastAsia="zh-CN"/>
        </w:rPr>
        <w:t>四</w:t>
      </w:r>
      <w:r>
        <w:rPr>
          <w:rFonts w:hint="eastAsia" w:ascii="宋体" w:hAnsi="宋体" w:cs="Times New Roman"/>
          <w:b/>
          <w:sz w:val="28"/>
          <w:szCs w:val="28"/>
        </w:rPr>
        <w:t>章　谈判内容</w:t>
      </w:r>
    </w:p>
    <w:p>
      <w:pPr>
        <w:ind w:firstLine="703" w:firstLineChars="250"/>
        <w:rPr>
          <w:rFonts w:hint="eastAsia" w:ascii="宋体" w:hAnsi="宋体" w:cs="Times New Roman"/>
          <w:b/>
          <w:sz w:val="28"/>
          <w:szCs w:val="28"/>
        </w:rPr>
      </w:pPr>
      <w:r>
        <w:rPr>
          <w:rFonts w:hint="eastAsia" w:ascii="宋体" w:hAnsi="宋体" w:cs="Times New Roman"/>
          <w:b/>
          <w:sz w:val="28"/>
          <w:szCs w:val="28"/>
        </w:rPr>
        <w:t>第</w:t>
      </w:r>
      <w:r>
        <w:rPr>
          <w:rFonts w:hint="eastAsia" w:ascii="宋体" w:hAnsi="宋体" w:cs="Times New Roman"/>
          <w:b/>
          <w:sz w:val="28"/>
          <w:szCs w:val="28"/>
          <w:lang w:val="en-US" w:eastAsia="zh-CN"/>
        </w:rPr>
        <w:t>五</w:t>
      </w:r>
      <w:r>
        <w:rPr>
          <w:rFonts w:hint="eastAsia" w:ascii="宋体" w:hAnsi="宋体" w:cs="Times New Roman"/>
          <w:b/>
          <w:sz w:val="28"/>
          <w:szCs w:val="28"/>
        </w:rPr>
        <w:t>章  合同条款及格式</w:t>
      </w:r>
    </w:p>
    <w:p>
      <w:pPr>
        <w:ind w:firstLine="703" w:firstLineChars="250"/>
        <w:rPr>
          <w:rFonts w:hint="eastAsia" w:ascii="宋体" w:hAnsi="宋体" w:cs="Times New Roman"/>
          <w:b/>
          <w:sz w:val="28"/>
          <w:szCs w:val="28"/>
        </w:rPr>
      </w:pPr>
      <w:r>
        <w:rPr>
          <w:rFonts w:hint="eastAsia" w:ascii="宋体" w:hAnsi="宋体" w:cs="Times New Roman"/>
          <w:b/>
          <w:sz w:val="28"/>
          <w:szCs w:val="28"/>
        </w:rPr>
        <w:t>第</w:t>
      </w:r>
      <w:r>
        <w:rPr>
          <w:rFonts w:hint="eastAsia" w:ascii="宋体" w:hAnsi="宋体" w:cs="Times New Roman"/>
          <w:b/>
          <w:sz w:val="28"/>
          <w:szCs w:val="28"/>
          <w:lang w:val="en-US" w:eastAsia="zh-CN"/>
        </w:rPr>
        <w:t>六</w:t>
      </w:r>
      <w:r>
        <w:rPr>
          <w:rFonts w:hint="eastAsia" w:ascii="宋体" w:hAnsi="宋体" w:cs="Times New Roman"/>
          <w:b/>
          <w:sz w:val="28"/>
          <w:szCs w:val="28"/>
        </w:rPr>
        <w:t>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pStyle w:val="47"/>
        <w:tabs>
          <w:tab w:val="left" w:pos="180"/>
          <w:tab w:val="left" w:pos="360"/>
          <w:tab w:val="left" w:pos="540"/>
          <w:tab w:val="left" w:pos="8280"/>
        </w:tabs>
        <w:autoSpaceDE w:val="0"/>
        <w:autoSpaceDN w:val="0"/>
        <w:adjustRightInd w:val="0"/>
        <w:spacing w:line="360" w:lineRule="auto"/>
        <w:ind w:right="23" w:firstLine="0" w:firstLineChars="0"/>
        <w:jc w:val="center"/>
        <w:rPr>
          <w:rFonts w:ascii="宋体"/>
          <w:b/>
          <w:kern w:val="0"/>
          <w:sz w:val="36"/>
          <w:szCs w:val="36"/>
        </w:rPr>
      </w:pPr>
      <w:r>
        <w:rPr>
          <w:rFonts w:hint="eastAsia" w:ascii="宋体" w:hAnsi="宋体"/>
          <w:b/>
          <w:kern w:val="0"/>
          <w:sz w:val="36"/>
          <w:szCs w:val="36"/>
        </w:rPr>
        <w:t>第一章</w:t>
      </w:r>
      <w:r>
        <w:rPr>
          <w:rFonts w:ascii="宋体" w:hAnsi="宋体"/>
          <w:b/>
          <w:kern w:val="0"/>
          <w:sz w:val="36"/>
          <w:szCs w:val="36"/>
        </w:rPr>
        <w:t xml:space="preserve"> </w:t>
      </w:r>
      <w:r>
        <w:rPr>
          <w:rFonts w:hint="eastAsia" w:ascii="宋体" w:hAnsi="宋体"/>
          <w:b/>
          <w:kern w:val="0"/>
          <w:sz w:val="36"/>
          <w:szCs w:val="36"/>
        </w:rPr>
        <w:t>竞争性谈判采购公告</w:t>
      </w:r>
    </w:p>
    <w:p>
      <w:pPr>
        <w:adjustRightInd w:val="0"/>
        <w:snapToGrid w:val="0"/>
        <w:spacing w:line="312" w:lineRule="auto"/>
        <w:ind w:firstLine="420" w:firstLineChars="200"/>
        <w:rPr>
          <w:rFonts w:ascii="宋体" w:cs="宋体"/>
          <w:kern w:val="0"/>
          <w:szCs w:val="21"/>
        </w:rPr>
      </w:pPr>
      <w:r>
        <w:rPr>
          <w:rFonts w:hint="eastAsia" w:ascii="宋体" w:hAnsi="宋体" w:cs="宋体"/>
          <w:kern w:val="0"/>
          <w:szCs w:val="21"/>
        </w:rPr>
        <w:t>根据有关规定</w:t>
      </w:r>
      <w:r>
        <w:rPr>
          <w:rFonts w:ascii="宋体" w:hAnsi="宋体" w:cs="宋体"/>
          <w:kern w:val="0"/>
          <w:szCs w:val="21"/>
        </w:rPr>
        <w:t xml:space="preserve">, </w:t>
      </w:r>
      <w:r>
        <w:rPr>
          <w:rFonts w:hint="eastAsia" w:ascii="宋体" w:hAnsi="宋体" w:cs="宋体"/>
          <w:kern w:val="0"/>
          <w:szCs w:val="21"/>
        </w:rPr>
        <w:t>受</w:t>
      </w:r>
      <w:r>
        <w:rPr>
          <w:rFonts w:ascii="宋体" w:hAnsi="宋体" w:cs="宋体"/>
          <w:kern w:val="0"/>
          <w:szCs w:val="21"/>
          <w:u w:val="single"/>
        </w:rPr>
        <w:t xml:space="preserve"> </w:t>
      </w:r>
      <w:r>
        <w:rPr>
          <w:rFonts w:hint="eastAsia" w:ascii="宋体" w:hAnsi="宋体" w:cs="宋体"/>
          <w:kern w:val="0"/>
          <w:szCs w:val="21"/>
          <w:u w:val="single"/>
          <w:lang w:eastAsia="zh-CN"/>
        </w:rPr>
        <w:t>三门县海港建设有限公司</w:t>
      </w:r>
      <w:r>
        <w:rPr>
          <w:rFonts w:ascii="宋体" w:hAnsi="宋体" w:cs="宋体"/>
          <w:kern w:val="0"/>
          <w:szCs w:val="21"/>
          <w:u w:val="single"/>
        </w:rPr>
        <w:t xml:space="preserve"> </w:t>
      </w:r>
      <w:r>
        <w:rPr>
          <w:rFonts w:hint="eastAsia" w:ascii="宋体" w:hAnsi="宋体" w:cs="宋体"/>
          <w:kern w:val="0"/>
          <w:szCs w:val="21"/>
        </w:rPr>
        <w:t>的委托，现就</w:t>
      </w:r>
      <w:r>
        <w:rPr>
          <w:rFonts w:hint="eastAsia" w:ascii="宋体" w:hAnsi="宋体" w:cs="宋体"/>
          <w:kern w:val="0"/>
          <w:szCs w:val="21"/>
          <w:u w:val="single"/>
          <w:lang w:eastAsia="zh-CN"/>
        </w:rPr>
        <w:t>三门县新港大桥（交通路）工程桩基检测项目</w:t>
      </w:r>
      <w:r>
        <w:rPr>
          <w:rFonts w:hint="eastAsia" w:ascii="宋体" w:hAnsi="宋体" w:cs="宋体"/>
          <w:kern w:val="0"/>
          <w:szCs w:val="21"/>
        </w:rPr>
        <w:t>进行竞争性谈判采购，欢迎合格供应商前来</w:t>
      </w:r>
      <w:r>
        <w:rPr>
          <w:rFonts w:hint="eastAsia" w:ascii="宋体" w:hAnsi="宋体" w:cs="宋体"/>
          <w:szCs w:val="21"/>
        </w:rPr>
        <w:t>投标</w:t>
      </w:r>
      <w:r>
        <w:rPr>
          <w:rFonts w:hint="eastAsia" w:ascii="宋体" w:hAnsi="宋体" w:cs="宋体"/>
          <w:kern w:val="0"/>
          <w:szCs w:val="21"/>
        </w:rPr>
        <w:t>。</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kern w:val="0"/>
          <w:szCs w:val="21"/>
        </w:rPr>
      </w:pPr>
      <w:r>
        <w:rPr>
          <w:rFonts w:hint="eastAsia" w:ascii="宋体"/>
          <w:b/>
          <w:kern w:val="0"/>
          <w:szCs w:val="21"/>
        </w:rPr>
        <w:t>一、项目编号：</w:t>
      </w:r>
      <w:r>
        <w:rPr>
          <w:rFonts w:hint="eastAsia" w:asciiTheme="minorEastAsia" w:hAnsiTheme="minorEastAsia" w:eastAsiaTheme="minorEastAsia" w:cstheme="minorEastAsia"/>
          <w:kern w:val="0"/>
          <w:sz w:val="21"/>
          <w:szCs w:val="21"/>
          <w:lang w:val="en-US" w:eastAsia="zh-CN"/>
        </w:rPr>
        <w:t>浙财招备2022-071</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b/>
          <w:kern w:val="0"/>
          <w:szCs w:val="21"/>
        </w:rPr>
      </w:pPr>
      <w:r>
        <w:rPr>
          <w:rFonts w:hint="eastAsia" w:ascii="宋体"/>
          <w:b/>
          <w:kern w:val="0"/>
          <w:szCs w:val="21"/>
        </w:rPr>
        <w:t>二、谈判内容：</w:t>
      </w:r>
    </w:p>
    <w:tbl>
      <w:tblPr>
        <w:tblStyle w:val="24"/>
        <w:tblW w:w="7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80"/>
        <w:gridCol w:w="673"/>
        <w:gridCol w:w="1242"/>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55" w:type="dxa"/>
            <w:vAlign w:val="center"/>
          </w:tcPr>
          <w:p>
            <w:pPr>
              <w:tabs>
                <w:tab w:val="left" w:pos="8280"/>
              </w:tabs>
              <w:autoSpaceDE w:val="0"/>
              <w:autoSpaceDN w:val="0"/>
              <w:adjustRightInd w:val="0"/>
              <w:ind w:right="25"/>
              <w:jc w:val="center"/>
              <w:rPr>
                <w:rFonts w:ascii="宋体"/>
                <w:b/>
                <w:szCs w:val="21"/>
              </w:rPr>
            </w:pPr>
            <w:r>
              <w:rPr>
                <w:rFonts w:hint="eastAsia" w:ascii="宋体" w:hAnsi="宋体"/>
                <w:b/>
                <w:szCs w:val="21"/>
              </w:rPr>
              <w:t>序号</w:t>
            </w:r>
          </w:p>
        </w:tc>
        <w:tc>
          <w:tcPr>
            <w:tcW w:w="1980" w:type="dxa"/>
            <w:vAlign w:val="center"/>
          </w:tcPr>
          <w:p>
            <w:pPr>
              <w:tabs>
                <w:tab w:val="left" w:pos="8280"/>
              </w:tabs>
              <w:autoSpaceDE w:val="0"/>
              <w:autoSpaceDN w:val="0"/>
              <w:adjustRightInd w:val="0"/>
              <w:ind w:right="25"/>
              <w:jc w:val="center"/>
              <w:rPr>
                <w:rFonts w:ascii="宋体"/>
                <w:b/>
                <w:szCs w:val="21"/>
              </w:rPr>
            </w:pPr>
            <w:r>
              <w:rPr>
                <w:rFonts w:hint="eastAsia" w:ascii="宋体" w:hAnsi="宋体"/>
                <w:b/>
                <w:szCs w:val="21"/>
              </w:rPr>
              <w:t>项目名称</w:t>
            </w:r>
          </w:p>
        </w:tc>
        <w:tc>
          <w:tcPr>
            <w:tcW w:w="673" w:type="dxa"/>
            <w:vAlign w:val="center"/>
          </w:tcPr>
          <w:p>
            <w:pPr>
              <w:tabs>
                <w:tab w:val="left" w:pos="8280"/>
              </w:tabs>
              <w:autoSpaceDE w:val="0"/>
              <w:autoSpaceDN w:val="0"/>
              <w:adjustRightInd w:val="0"/>
              <w:ind w:right="25"/>
              <w:jc w:val="center"/>
              <w:rPr>
                <w:rFonts w:hint="eastAsia" w:ascii="宋体" w:eastAsia="宋体"/>
                <w:b/>
                <w:szCs w:val="21"/>
                <w:lang w:eastAsia="zh-CN"/>
              </w:rPr>
            </w:pPr>
            <w:r>
              <w:rPr>
                <w:rFonts w:hint="eastAsia" w:ascii="宋体" w:hAnsi="宋体"/>
                <w:b/>
                <w:szCs w:val="21"/>
                <w:lang w:val="en-US" w:eastAsia="zh-CN"/>
              </w:rPr>
              <w:t>标段</w:t>
            </w:r>
          </w:p>
        </w:tc>
        <w:tc>
          <w:tcPr>
            <w:tcW w:w="1242" w:type="dxa"/>
            <w:vAlign w:val="center"/>
          </w:tcPr>
          <w:p>
            <w:pPr>
              <w:tabs>
                <w:tab w:val="left" w:pos="8280"/>
              </w:tabs>
              <w:autoSpaceDE w:val="0"/>
              <w:autoSpaceDN w:val="0"/>
              <w:adjustRightInd w:val="0"/>
              <w:ind w:right="25"/>
              <w:jc w:val="center"/>
              <w:rPr>
                <w:rFonts w:ascii="宋体"/>
                <w:b/>
                <w:szCs w:val="21"/>
              </w:rPr>
            </w:pPr>
            <w:r>
              <w:rPr>
                <w:rFonts w:hint="eastAsia" w:ascii="宋体" w:hAnsi="宋体"/>
                <w:b/>
                <w:szCs w:val="21"/>
              </w:rPr>
              <w:t>最高投标限价</w:t>
            </w:r>
          </w:p>
          <w:p>
            <w:pPr>
              <w:tabs>
                <w:tab w:val="left" w:pos="8280"/>
              </w:tabs>
              <w:autoSpaceDE w:val="0"/>
              <w:autoSpaceDN w:val="0"/>
              <w:adjustRightInd w:val="0"/>
              <w:ind w:right="25"/>
              <w:jc w:val="center"/>
              <w:rPr>
                <w:rFonts w:ascii="宋体"/>
                <w:b/>
                <w:szCs w:val="21"/>
              </w:rPr>
            </w:pPr>
          </w:p>
        </w:tc>
        <w:tc>
          <w:tcPr>
            <w:tcW w:w="2344" w:type="dxa"/>
            <w:vAlign w:val="center"/>
          </w:tcPr>
          <w:p>
            <w:pPr>
              <w:tabs>
                <w:tab w:val="left" w:pos="8280"/>
              </w:tabs>
              <w:autoSpaceDE w:val="0"/>
              <w:autoSpaceDN w:val="0"/>
              <w:adjustRightInd w:val="0"/>
              <w:ind w:right="25" w:firstLine="240"/>
              <w:jc w:val="center"/>
              <w:rPr>
                <w:rFonts w:hint="eastAsia" w:ascii="宋体" w:eastAsia="宋体"/>
                <w:b/>
                <w:szCs w:val="21"/>
                <w:lang w:eastAsia="zh-CN"/>
              </w:rPr>
            </w:pPr>
            <w:r>
              <w:rPr>
                <w:rFonts w:hint="eastAsia" w:ascii="宋体" w:hAnsi="宋体"/>
                <w:b/>
                <w:szCs w:val="21"/>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55" w:type="dxa"/>
            <w:vAlign w:val="center"/>
          </w:tcPr>
          <w:p>
            <w:pPr>
              <w:tabs>
                <w:tab w:val="left" w:pos="8280"/>
              </w:tabs>
              <w:autoSpaceDE w:val="0"/>
              <w:autoSpaceDN w:val="0"/>
              <w:adjustRightInd w:val="0"/>
              <w:ind w:right="25"/>
              <w:jc w:val="center"/>
              <w:rPr>
                <w:rFonts w:ascii="宋体"/>
                <w:szCs w:val="21"/>
              </w:rPr>
            </w:pPr>
            <w:r>
              <w:rPr>
                <w:rFonts w:ascii="宋体" w:hAnsi="宋体"/>
                <w:szCs w:val="21"/>
              </w:rPr>
              <w:t>1</w:t>
            </w:r>
          </w:p>
        </w:tc>
        <w:tc>
          <w:tcPr>
            <w:tcW w:w="1980" w:type="dxa"/>
            <w:vAlign w:val="center"/>
          </w:tcPr>
          <w:p>
            <w:pPr>
              <w:tabs>
                <w:tab w:val="left" w:pos="8280"/>
              </w:tabs>
              <w:autoSpaceDE w:val="0"/>
              <w:autoSpaceDN w:val="0"/>
              <w:adjustRightInd w:val="0"/>
              <w:ind w:right="25"/>
              <w:jc w:val="center"/>
              <w:rPr>
                <w:rFonts w:hint="eastAsia" w:ascii="宋体" w:eastAsia="宋体"/>
                <w:szCs w:val="21"/>
                <w:lang w:eastAsia="zh-CN"/>
              </w:rPr>
            </w:pPr>
            <w:r>
              <w:rPr>
                <w:rFonts w:hint="eastAsia" w:ascii="宋体" w:hAnsi="宋体" w:cs="宋体"/>
                <w:kern w:val="0"/>
                <w:szCs w:val="21"/>
                <w:lang w:eastAsia="zh-CN"/>
              </w:rPr>
              <w:t>三门县新港大桥（交通路）工程桩基检测项目</w:t>
            </w:r>
          </w:p>
        </w:tc>
        <w:tc>
          <w:tcPr>
            <w:tcW w:w="673" w:type="dxa"/>
            <w:vAlign w:val="center"/>
          </w:tcPr>
          <w:p>
            <w:pPr>
              <w:tabs>
                <w:tab w:val="left" w:pos="8280"/>
              </w:tabs>
              <w:autoSpaceDE w:val="0"/>
              <w:autoSpaceDN w:val="0"/>
              <w:adjustRightInd w:val="0"/>
              <w:ind w:right="25"/>
              <w:jc w:val="center"/>
              <w:rPr>
                <w:rFonts w:ascii="宋体"/>
                <w:szCs w:val="21"/>
              </w:rPr>
            </w:pPr>
            <w:r>
              <w:rPr>
                <w:rFonts w:ascii="宋体" w:hAnsi="宋体"/>
                <w:szCs w:val="21"/>
              </w:rPr>
              <w:t>1</w:t>
            </w:r>
          </w:p>
        </w:tc>
        <w:tc>
          <w:tcPr>
            <w:tcW w:w="1242" w:type="dxa"/>
            <w:vAlign w:val="center"/>
          </w:tcPr>
          <w:p>
            <w:pPr>
              <w:tabs>
                <w:tab w:val="left" w:pos="8280"/>
              </w:tabs>
              <w:autoSpaceDE w:val="0"/>
              <w:autoSpaceDN w:val="0"/>
              <w:adjustRightInd w:val="0"/>
              <w:ind w:right="25"/>
              <w:jc w:val="center"/>
              <w:rPr>
                <w:rFonts w:hint="default" w:ascii="宋体" w:eastAsia="宋体"/>
                <w:szCs w:val="21"/>
                <w:lang w:val="en-US" w:eastAsia="zh-CN"/>
              </w:rPr>
            </w:pPr>
            <w:r>
              <w:rPr>
                <w:rFonts w:hint="eastAsia" w:ascii="宋体" w:hAnsi="宋体"/>
                <w:szCs w:val="21"/>
                <w:lang w:val="en-US" w:eastAsia="zh-CN"/>
              </w:rPr>
              <w:t>54.7万元</w:t>
            </w:r>
          </w:p>
        </w:tc>
        <w:tc>
          <w:tcPr>
            <w:tcW w:w="2344" w:type="dxa"/>
            <w:vAlign w:val="center"/>
          </w:tcPr>
          <w:p>
            <w:pPr>
              <w:tabs>
                <w:tab w:val="left" w:pos="8280"/>
              </w:tabs>
              <w:autoSpaceDE w:val="0"/>
              <w:autoSpaceDN w:val="0"/>
              <w:adjustRightInd w:val="0"/>
              <w:ind w:right="25"/>
              <w:jc w:val="center"/>
              <w:rPr>
                <w:rFonts w:ascii="宋体"/>
                <w:szCs w:val="21"/>
              </w:rPr>
            </w:pPr>
            <w:r>
              <w:rPr>
                <w:rFonts w:hint="eastAsia" w:ascii="宋体" w:hAnsi="宋体"/>
                <w:szCs w:val="21"/>
                <w:lang w:eastAsia="zh-CN"/>
              </w:rPr>
              <w:t>自合同签订之日起，至本项目质量缺陷期满并移交后6个月</w:t>
            </w:r>
          </w:p>
        </w:tc>
      </w:tr>
    </w:tbl>
    <w:p>
      <w:pPr>
        <w:tabs>
          <w:tab w:val="left" w:pos="180"/>
          <w:tab w:val="left" w:pos="360"/>
          <w:tab w:val="left" w:pos="540"/>
          <w:tab w:val="left" w:pos="8280"/>
        </w:tabs>
        <w:autoSpaceDE w:val="0"/>
        <w:autoSpaceDN w:val="0"/>
        <w:adjustRightInd w:val="0"/>
        <w:spacing w:before="100" w:line="360" w:lineRule="auto"/>
        <w:ind w:right="23" w:firstLine="422" w:firstLineChars="200"/>
        <w:jc w:val="left"/>
        <w:rPr>
          <w:rFonts w:ascii="宋体"/>
          <w:b/>
          <w:kern w:val="0"/>
          <w:szCs w:val="21"/>
        </w:rPr>
      </w:pPr>
      <w:r>
        <w:rPr>
          <w:rFonts w:hint="eastAsia"/>
          <w:b/>
          <w:szCs w:val="21"/>
        </w:rPr>
        <w:t>三、合格谈判供应商的资格条件：</w:t>
      </w:r>
    </w:p>
    <w:p>
      <w:pPr>
        <w:pStyle w:val="21"/>
        <w:shd w:val="clear" w:color="auto" w:fill="FFFFFF"/>
        <w:spacing w:before="0" w:beforeAutospacing="0" w:after="0" w:afterAutospacing="0" w:line="360" w:lineRule="auto"/>
        <w:ind w:left="480" w:right="30"/>
        <w:rPr>
          <w:rFonts w:hint="eastAsia"/>
          <w:sz w:val="21"/>
          <w:szCs w:val="21"/>
        </w:rPr>
      </w:pPr>
      <w:r>
        <w:rPr>
          <w:rFonts w:hint="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1"/>
        <w:shd w:val="clear" w:color="auto" w:fill="FFFFFF"/>
        <w:spacing w:before="0" w:beforeAutospacing="0" w:after="0" w:afterAutospacing="0" w:line="360" w:lineRule="auto"/>
        <w:ind w:left="480" w:right="30"/>
        <w:rPr>
          <w:rFonts w:hint="eastAsia"/>
          <w:sz w:val="21"/>
          <w:szCs w:val="21"/>
        </w:rPr>
      </w:pPr>
      <w:r>
        <w:rPr>
          <w:rFonts w:hint="eastAsia"/>
          <w:sz w:val="21"/>
          <w:szCs w:val="21"/>
        </w:rPr>
        <w:t>（2）具有与本采购项目相适应的商品经营或服务能力的供应商；</w:t>
      </w:r>
    </w:p>
    <w:p>
      <w:pPr>
        <w:pStyle w:val="21"/>
        <w:shd w:val="clear" w:color="auto" w:fill="FFFFFF"/>
        <w:spacing w:before="0" w:beforeAutospacing="0" w:after="0" w:afterAutospacing="0" w:line="360" w:lineRule="auto"/>
        <w:ind w:left="480" w:right="30"/>
        <w:rPr>
          <w:rFonts w:hint="eastAsia"/>
          <w:sz w:val="21"/>
          <w:szCs w:val="21"/>
        </w:rPr>
      </w:pPr>
      <w:r>
        <w:rPr>
          <w:rFonts w:hint="eastAsia"/>
          <w:sz w:val="21"/>
          <w:szCs w:val="21"/>
        </w:rPr>
        <w:t>（3）投标供应商特定资质要求：①具有省级及以上建设行政主管部门核发的：见证取样检测（通用）资质、建设工程地基基础检测资质、建筑工程</w:t>
      </w:r>
      <w:r>
        <w:rPr>
          <w:rFonts w:hint="eastAsia"/>
          <w:sz w:val="21"/>
          <w:szCs w:val="21"/>
          <w:lang w:val="en-US" w:eastAsia="zh-CN"/>
        </w:rPr>
        <w:t>钢结构</w:t>
      </w:r>
      <w:r>
        <w:rPr>
          <w:rFonts w:hint="eastAsia"/>
          <w:sz w:val="21"/>
          <w:szCs w:val="21"/>
        </w:rPr>
        <w:t>检测资质（必须同时具备三项资质，且资质均在有效期内）；②具有省级及以上质量技术监督行政部门颁发的计量认证证书（CMA），计量认证证书须在有效期以内。</w:t>
      </w:r>
    </w:p>
    <w:p>
      <w:pPr>
        <w:pStyle w:val="21"/>
        <w:shd w:val="clear" w:color="auto" w:fill="FFFFFF"/>
        <w:spacing w:before="0" w:beforeAutospacing="0" w:after="0" w:afterAutospacing="0" w:line="360" w:lineRule="auto"/>
        <w:ind w:left="480" w:right="30"/>
        <w:rPr>
          <w:rFonts w:hint="eastAsia"/>
          <w:sz w:val="21"/>
          <w:szCs w:val="21"/>
        </w:rPr>
      </w:pPr>
      <w:r>
        <w:rPr>
          <w:rFonts w:hint="eastAsia"/>
          <w:sz w:val="21"/>
          <w:szCs w:val="21"/>
        </w:rPr>
        <w:t>（4）供应商2018年1月1日至投标截止时间前无行贿犯罪记录（以中国裁判文书网查询结果为准）。</w:t>
      </w:r>
    </w:p>
    <w:p>
      <w:pPr>
        <w:pStyle w:val="21"/>
        <w:shd w:val="clear" w:color="auto" w:fill="FFFFFF"/>
        <w:spacing w:before="0" w:beforeAutospacing="0" w:after="0" w:afterAutospacing="0" w:line="360" w:lineRule="auto"/>
        <w:ind w:left="480" w:right="30"/>
        <w:rPr>
          <w:rFonts w:hint="eastAsia"/>
          <w:sz w:val="21"/>
          <w:szCs w:val="21"/>
        </w:rPr>
      </w:pPr>
      <w:r>
        <w:rPr>
          <w:rFonts w:hint="eastAsia"/>
          <w:sz w:val="21"/>
          <w:szCs w:val="21"/>
        </w:rPr>
        <w:t>（5）本项目不接受联合体投标。</w:t>
      </w:r>
    </w:p>
    <w:p>
      <w:pPr>
        <w:spacing w:line="400" w:lineRule="exact"/>
        <w:ind w:firstLine="674" w:firstLineChars="300"/>
        <w:rPr>
          <w:rFonts w:ascii="宋体" w:hAnsi="宋体" w:eastAsia="宋体" w:cs="宋体"/>
          <w:b/>
          <w:bCs/>
          <w:spacing w:val="7"/>
        </w:rPr>
      </w:pPr>
      <w:r>
        <w:rPr>
          <w:rFonts w:hint="eastAsia" w:ascii="宋体" w:hAnsi="宋体" w:eastAsia="宋体" w:cs="宋体"/>
          <w:b/>
          <w:bCs/>
          <w:spacing w:val="7"/>
        </w:rPr>
        <w:t>四、</w:t>
      </w:r>
      <w:r>
        <w:rPr>
          <w:rFonts w:hint="eastAsia" w:ascii="宋体" w:hAnsi="宋体" w:eastAsia="宋体" w:cs="宋体"/>
          <w:b/>
          <w:bCs/>
          <w:spacing w:val="7"/>
          <w:lang w:eastAsia="zh-CN"/>
        </w:rPr>
        <w:t>谈判</w:t>
      </w:r>
      <w:r>
        <w:rPr>
          <w:rFonts w:hint="eastAsia" w:ascii="宋体" w:hAnsi="宋体" w:eastAsia="宋体" w:cs="宋体"/>
          <w:b/>
          <w:bCs/>
          <w:spacing w:val="7"/>
        </w:rPr>
        <w:t>文件获取的方式、时间：</w:t>
      </w:r>
    </w:p>
    <w:p>
      <w:pPr>
        <w:spacing w:line="400" w:lineRule="exact"/>
        <w:ind w:left="427" w:firstLine="448" w:firstLineChars="200"/>
        <w:rPr>
          <w:rFonts w:ascii="宋体" w:hAnsi="宋体" w:eastAsia="宋体" w:cs="宋体"/>
          <w:spacing w:val="7"/>
        </w:rPr>
      </w:pPr>
      <w:r>
        <w:rPr>
          <w:rFonts w:hint="eastAsia" w:ascii="宋体" w:hAnsi="宋体" w:eastAsia="宋体" w:cs="宋体"/>
          <w:spacing w:val="7"/>
        </w:rPr>
        <w:t>1、</w:t>
      </w:r>
      <w:r>
        <w:rPr>
          <w:rFonts w:hint="eastAsia" w:ascii="宋体" w:hAnsi="宋体" w:eastAsia="宋体" w:cs="宋体"/>
          <w:spacing w:val="7"/>
          <w:lang w:eastAsia="zh-CN"/>
        </w:rPr>
        <w:t>谈判</w:t>
      </w:r>
      <w:r>
        <w:rPr>
          <w:rFonts w:hint="eastAsia" w:ascii="宋体" w:hAnsi="宋体" w:eastAsia="宋体" w:cs="宋体"/>
          <w:spacing w:val="7"/>
        </w:rPr>
        <w:t>文件将于公告发布之日起在三门县公共资源交易中心（网址：http://www.sanmen.gov.cn/col/col1229610743/index.html）上发布并供下载，竞争性</w:t>
      </w:r>
      <w:r>
        <w:rPr>
          <w:rFonts w:hint="eastAsia" w:ascii="宋体" w:hAnsi="宋体" w:eastAsia="宋体" w:cs="宋体"/>
          <w:spacing w:val="7"/>
          <w:lang w:eastAsia="zh-CN"/>
        </w:rPr>
        <w:t>谈判</w:t>
      </w:r>
      <w:r>
        <w:rPr>
          <w:rFonts w:hint="eastAsia" w:ascii="宋体" w:hAnsi="宋体" w:eastAsia="宋体" w:cs="宋体"/>
          <w:spacing w:val="7"/>
        </w:rPr>
        <w:t>文件以书面为准。</w:t>
      </w:r>
    </w:p>
    <w:p>
      <w:pPr>
        <w:spacing w:line="400" w:lineRule="exact"/>
        <w:ind w:left="427" w:firstLine="448" w:firstLineChars="200"/>
        <w:rPr>
          <w:rFonts w:ascii="宋体" w:hAnsi="宋体" w:eastAsia="宋体" w:cs="宋体"/>
          <w:spacing w:val="7"/>
        </w:rPr>
      </w:pPr>
      <w:r>
        <w:rPr>
          <w:rFonts w:hint="eastAsia" w:ascii="宋体" w:hAnsi="宋体" w:eastAsia="宋体" w:cs="宋体"/>
          <w:spacing w:val="7"/>
        </w:rPr>
        <w:t>2、供应商网上免费下载</w:t>
      </w:r>
      <w:r>
        <w:rPr>
          <w:rFonts w:hint="eastAsia" w:ascii="宋体" w:hAnsi="宋体" w:eastAsia="宋体" w:cs="宋体"/>
          <w:spacing w:val="7"/>
          <w:lang w:eastAsia="zh-CN"/>
        </w:rPr>
        <w:t>谈判</w:t>
      </w:r>
      <w:r>
        <w:rPr>
          <w:rFonts w:hint="eastAsia" w:ascii="宋体" w:hAnsi="宋体" w:eastAsia="宋体" w:cs="宋体"/>
          <w:spacing w:val="7"/>
        </w:rPr>
        <w:t>文件，不收取任何工本费。</w:t>
      </w:r>
    </w:p>
    <w:p>
      <w:pPr>
        <w:spacing w:line="400" w:lineRule="exact"/>
        <w:ind w:firstLine="674" w:firstLineChars="300"/>
        <w:rPr>
          <w:rFonts w:eastAsia="宋体"/>
          <w:b/>
          <w:bCs/>
        </w:rPr>
      </w:pPr>
      <w:r>
        <w:rPr>
          <w:rFonts w:hint="eastAsia" w:ascii="宋体" w:hAnsi="宋体" w:eastAsia="宋体" w:cs="宋体"/>
          <w:b/>
          <w:bCs/>
          <w:spacing w:val="7"/>
        </w:rPr>
        <w:t>五、</w:t>
      </w:r>
      <w:r>
        <w:rPr>
          <w:rFonts w:hint="eastAsia" w:ascii="宋体" w:hAnsi="宋体" w:eastAsia="宋体" w:cs="宋体"/>
          <w:b/>
          <w:bCs/>
          <w:spacing w:val="7"/>
          <w:lang w:eastAsia="zh-CN"/>
        </w:rPr>
        <w:t>谈判</w:t>
      </w:r>
      <w:r>
        <w:rPr>
          <w:rFonts w:hint="eastAsia" w:ascii="宋体" w:hAnsi="宋体" w:eastAsia="宋体" w:cs="宋体"/>
          <w:b/>
          <w:bCs/>
          <w:spacing w:val="7"/>
        </w:rPr>
        <w:t>答疑会或现场踏勘：</w:t>
      </w:r>
      <w:r>
        <w:rPr>
          <w:rFonts w:hint="eastAsia" w:ascii="宋体" w:hAnsi="宋体" w:eastAsia="宋体" w:cs="宋体"/>
          <w:spacing w:val="7"/>
        </w:rPr>
        <w:t>不组织，投标人自行组织现场踏勘。</w:t>
      </w:r>
    </w:p>
    <w:p>
      <w:pPr>
        <w:spacing w:line="400" w:lineRule="exact"/>
        <w:ind w:firstLine="674" w:firstLineChars="300"/>
        <w:rPr>
          <w:rFonts w:ascii="宋体" w:hAnsi="宋体" w:cs="宋体"/>
          <w:b/>
        </w:rPr>
      </w:pPr>
      <w:r>
        <w:rPr>
          <w:rFonts w:hint="eastAsia" w:ascii="宋体" w:hAnsi="宋体" w:eastAsia="宋体" w:cs="宋体"/>
          <w:b/>
          <w:bCs/>
          <w:spacing w:val="7"/>
        </w:rPr>
        <w:t>六、</w:t>
      </w:r>
      <w:r>
        <w:rPr>
          <w:rFonts w:hint="eastAsia" w:ascii="宋体" w:hAnsi="宋体" w:cs="宋体"/>
          <w:b/>
          <w:lang w:val="zh-CN"/>
        </w:rPr>
        <w:t>谈判响应文件的提交方式及注意事项</w:t>
      </w:r>
      <w:r>
        <w:rPr>
          <w:rFonts w:hint="eastAsia" w:ascii="宋体" w:hAnsi="宋体" w:cs="宋体"/>
          <w:b/>
        </w:rPr>
        <w:t xml:space="preserve">   </w:t>
      </w:r>
    </w:p>
    <w:p>
      <w:pPr>
        <w:spacing w:line="400" w:lineRule="exact"/>
        <w:ind w:firstLine="630" w:firstLineChars="300"/>
        <w:rPr>
          <w:rFonts w:ascii="宋体" w:hAnsi="宋体" w:eastAsia="宋体" w:cs="宋体"/>
          <w:b/>
          <w:bCs/>
          <w:spacing w:val="7"/>
        </w:rPr>
      </w:pPr>
      <w:r>
        <w:rPr>
          <w:rFonts w:hint="eastAsia" w:ascii="宋体" w:hAnsi="宋体" w:cs="宋体"/>
        </w:rPr>
        <w:t>本项目采用线下纸质投标材料进行响应。响应人必须按照</w:t>
      </w:r>
      <w:r>
        <w:rPr>
          <w:rFonts w:hint="eastAsia" w:ascii="宋体" w:hAnsi="宋体" w:cs="宋体"/>
          <w:lang w:eastAsia="zh-CN"/>
        </w:rPr>
        <w:t>谈判</w:t>
      </w:r>
      <w:r>
        <w:rPr>
          <w:rFonts w:hint="eastAsia" w:ascii="宋体" w:hAnsi="宋体" w:cs="宋体"/>
        </w:rPr>
        <w:t>文件的时间和地点进行响应，否则响应将被拒绝。</w:t>
      </w:r>
    </w:p>
    <w:p>
      <w:pPr>
        <w:spacing w:line="400" w:lineRule="exact"/>
        <w:ind w:firstLine="674" w:firstLineChars="300"/>
        <w:rPr>
          <w:rFonts w:ascii="宋体" w:hAnsi="宋体" w:eastAsia="宋体" w:cs="宋体"/>
          <w:b/>
          <w:bCs/>
          <w:spacing w:val="7"/>
        </w:rPr>
      </w:pPr>
      <w:r>
        <w:rPr>
          <w:rFonts w:hint="eastAsia" w:ascii="宋体" w:hAnsi="宋体" w:eastAsia="宋体" w:cs="宋体"/>
          <w:b/>
          <w:bCs/>
          <w:spacing w:val="7"/>
        </w:rPr>
        <w:t>七、投标截止及</w:t>
      </w:r>
      <w:r>
        <w:rPr>
          <w:rFonts w:hint="eastAsia" w:ascii="宋体" w:hAnsi="宋体" w:eastAsia="宋体" w:cs="宋体"/>
          <w:b/>
          <w:bCs/>
          <w:spacing w:val="7"/>
          <w:lang w:eastAsia="zh-CN"/>
        </w:rPr>
        <w:t>谈判</w:t>
      </w:r>
      <w:r>
        <w:rPr>
          <w:rFonts w:hint="eastAsia" w:ascii="宋体" w:hAnsi="宋体" w:eastAsia="宋体" w:cs="宋体"/>
          <w:b/>
          <w:bCs/>
          <w:spacing w:val="7"/>
        </w:rPr>
        <w:t>时间、地点：</w:t>
      </w:r>
    </w:p>
    <w:p>
      <w:pPr>
        <w:spacing w:line="400" w:lineRule="exact"/>
        <w:ind w:left="427" w:firstLine="448" w:firstLineChars="200"/>
        <w:rPr>
          <w:rFonts w:ascii="宋体" w:hAnsi="宋体" w:eastAsia="宋体" w:cs="宋体"/>
          <w:spacing w:val="7"/>
        </w:rPr>
      </w:pPr>
      <w:r>
        <w:rPr>
          <w:rFonts w:hint="eastAsia" w:ascii="宋体" w:hAnsi="宋体" w:eastAsia="宋体" w:cs="宋体"/>
          <w:spacing w:val="7"/>
        </w:rPr>
        <w:t>1、</w:t>
      </w:r>
      <w:r>
        <w:rPr>
          <w:rFonts w:hint="eastAsia" w:ascii="宋体" w:hAnsi="宋体" w:eastAsia="宋体" w:cs="宋体"/>
          <w:spacing w:val="7"/>
          <w:lang w:eastAsia="zh-CN"/>
        </w:rPr>
        <w:t>谈判</w:t>
      </w:r>
      <w:r>
        <w:rPr>
          <w:rFonts w:hint="eastAsia" w:ascii="宋体" w:hAnsi="宋体" w:eastAsia="宋体" w:cs="宋体"/>
          <w:spacing w:val="7"/>
        </w:rPr>
        <w:t>响应文件递交截止时间 (投标截止时间，下同) 为2022年12月</w:t>
      </w:r>
      <w:r>
        <w:rPr>
          <w:rFonts w:hint="eastAsia" w:ascii="宋体" w:hAnsi="宋体" w:eastAsia="宋体" w:cs="宋体"/>
          <w:spacing w:val="7"/>
          <w:lang w:val="en-US" w:eastAsia="zh-CN"/>
        </w:rPr>
        <w:t>16</w:t>
      </w:r>
      <w:r>
        <w:rPr>
          <w:rFonts w:hint="eastAsia" w:ascii="宋体" w:hAnsi="宋体" w:eastAsia="宋体" w:cs="宋体"/>
          <w:spacing w:val="7"/>
        </w:rPr>
        <w:t>日9时00分，开标地点为</w:t>
      </w:r>
      <w:r>
        <w:rPr>
          <w:rFonts w:hint="eastAsia" w:ascii="宋体" w:hAnsi="宋体" w:eastAsia="宋体" w:cs="宋体"/>
          <w:spacing w:val="7"/>
          <w:lang w:val="en-US" w:eastAsia="zh-CN"/>
        </w:rPr>
        <w:t>三门县海游街道4楼会议室（</w:t>
      </w:r>
      <w:r>
        <w:rPr>
          <w:rFonts w:hint="eastAsia" w:ascii="宋体" w:hAnsi="宋体"/>
          <w:kern w:val="0"/>
          <w:szCs w:val="21"/>
          <w:lang w:eastAsia="zh-CN"/>
        </w:rPr>
        <w:t>三门县海港建设有限公司）</w:t>
      </w:r>
      <w:r>
        <w:rPr>
          <w:rFonts w:hint="eastAsia" w:ascii="宋体" w:hAnsi="宋体" w:eastAsia="宋体" w:cs="宋体"/>
          <w:spacing w:val="7"/>
        </w:rPr>
        <w:t>。</w:t>
      </w:r>
    </w:p>
    <w:p>
      <w:pPr>
        <w:spacing w:line="400" w:lineRule="exact"/>
        <w:ind w:left="427" w:firstLine="448" w:firstLineChars="200"/>
        <w:rPr>
          <w:rFonts w:ascii="宋体" w:hAnsi="宋体" w:eastAsia="宋体" w:cs="宋体"/>
          <w:spacing w:val="7"/>
        </w:rPr>
      </w:pPr>
      <w:r>
        <w:rPr>
          <w:rFonts w:hint="eastAsia" w:ascii="宋体" w:hAnsi="宋体" w:eastAsia="宋体" w:cs="宋体"/>
          <w:spacing w:val="7"/>
        </w:rPr>
        <w:t>2、</w:t>
      </w:r>
      <w:r>
        <w:rPr>
          <w:rFonts w:hint="eastAsia" w:ascii="宋体" w:hAnsi="宋体" w:cs="宋体"/>
          <w:kern w:val="20"/>
          <w:lang w:val="zh-CN"/>
        </w:rPr>
        <w:t>请在此时间前将响应文件送达开标地点，逾期或不符合规定的响应文件恕不接受。</w:t>
      </w:r>
    </w:p>
    <w:p>
      <w:pPr>
        <w:spacing w:line="400" w:lineRule="exact"/>
        <w:ind w:firstLine="674" w:firstLineChars="300"/>
        <w:rPr>
          <w:rFonts w:ascii="宋体" w:hAnsi="宋体" w:eastAsia="宋体" w:cs="宋体"/>
          <w:b/>
          <w:bCs/>
          <w:spacing w:val="7"/>
        </w:rPr>
      </w:pPr>
      <w:r>
        <w:rPr>
          <w:rFonts w:hint="eastAsia" w:ascii="宋体" w:hAnsi="宋体" w:eastAsia="宋体" w:cs="宋体"/>
          <w:b/>
          <w:bCs/>
          <w:spacing w:val="7"/>
        </w:rPr>
        <w:t>八、</w:t>
      </w:r>
      <w:r>
        <w:rPr>
          <w:rFonts w:hint="eastAsia" w:ascii="宋体" w:hAnsi="宋体" w:eastAsia="宋体" w:cs="宋体"/>
          <w:b/>
          <w:bCs/>
          <w:spacing w:val="7"/>
          <w:lang w:eastAsia="zh-CN"/>
        </w:rPr>
        <w:t>谈判</w:t>
      </w:r>
      <w:r>
        <w:rPr>
          <w:rFonts w:hint="eastAsia" w:ascii="宋体" w:hAnsi="宋体" w:eastAsia="宋体" w:cs="宋体"/>
          <w:b/>
          <w:bCs/>
          <w:spacing w:val="7"/>
        </w:rPr>
        <w:t>保证金：无。</w:t>
      </w:r>
    </w:p>
    <w:p>
      <w:pPr>
        <w:spacing w:line="400" w:lineRule="exact"/>
        <w:ind w:firstLine="674" w:firstLineChars="300"/>
        <w:rPr>
          <w:rFonts w:ascii="宋体" w:hAnsi="宋体" w:eastAsia="宋体" w:cs="宋体"/>
          <w:b/>
          <w:bCs/>
          <w:spacing w:val="7"/>
        </w:rPr>
      </w:pPr>
      <w:r>
        <w:rPr>
          <w:rFonts w:hint="eastAsia" w:ascii="宋体" w:hAnsi="宋体" w:eastAsia="宋体" w:cs="宋体"/>
          <w:b/>
          <w:bCs/>
          <w:spacing w:val="7"/>
        </w:rPr>
        <w:t>九、相关注意事项：</w:t>
      </w:r>
    </w:p>
    <w:p>
      <w:pPr>
        <w:spacing w:line="400" w:lineRule="exact"/>
        <w:ind w:firstLine="672" w:firstLineChars="300"/>
        <w:rPr>
          <w:rFonts w:ascii="宋体" w:hAnsi="宋体" w:eastAsia="宋体" w:cs="宋体"/>
          <w:spacing w:val="7"/>
        </w:rPr>
      </w:pPr>
      <w:r>
        <w:rPr>
          <w:rFonts w:hint="eastAsia" w:ascii="宋体" w:hAnsi="宋体" w:eastAsia="宋体" w:cs="宋体"/>
          <w:spacing w:val="7"/>
        </w:rPr>
        <w:t>供应商认为</w:t>
      </w:r>
      <w:r>
        <w:rPr>
          <w:rFonts w:hint="eastAsia" w:ascii="宋体" w:hAnsi="宋体" w:eastAsia="宋体" w:cs="宋体"/>
          <w:spacing w:val="7"/>
          <w:lang w:eastAsia="zh-CN"/>
        </w:rPr>
        <w:t>谈判</w:t>
      </w:r>
      <w:r>
        <w:rPr>
          <w:rFonts w:hint="eastAsia" w:ascii="宋体" w:hAnsi="宋体" w:eastAsia="宋体" w:cs="宋体"/>
          <w:spacing w:val="7"/>
        </w:rPr>
        <w:t>文件使自己的权益受到损害的，可以自收到</w:t>
      </w:r>
      <w:r>
        <w:rPr>
          <w:rFonts w:hint="eastAsia" w:ascii="宋体" w:hAnsi="宋体" w:eastAsia="宋体" w:cs="宋体"/>
          <w:spacing w:val="7"/>
          <w:lang w:eastAsia="zh-CN"/>
        </w:rPr>
        <w:t>谈判</w:t>
      </w:r>
      <w:r>
        <w:rPr>
          <w:rFonts w:hint="eastAsia" w:ascii="宋体" w:hAnsi="宋体" w:eastAsia="宋体" w:cs="宋体"/>
          <w:spacing w:val="7"/>
        </w:rPr>
        <w:t>文件之日起 7 个工作日内且应当在投标截止时间之前，以书面形式一次性向采购人和代理机构提出同 一环节的质疑。否则，被质疑人可不予接受。质疑供应商对采购人、采购代理机构的 答复不满意或者采购人、采购代理机构未在规定的时间内作出答复的，可以在答复期 满后十五个工作日内向主管管理部门投诉。</w:t>
      </w:r>
    </w:p>
    <w:p>
      <w:pPr>
        <w:spacing w:line="400" w:lineRule="exact"/>
        <w:ind w:firstLine="674" w:firstLineChars="300"/>
        <w:rPr>
          <w:rFonts w:ascii="宋体" w:hAnsi="宋体" w:eastAsia="宋体" w:cs="宋体"/>
          <w:b/>
          <w:bCs/>
          <w:spacing w:val="7"/>
        </w:rPr>
      </w:pPr>
      <w:r>
        <w:rPr>
          <w:rFonts w:hint="eastAsia" w:ascii="宋体" w:hAnsi="宋体" w:eastAsia="宋体" w:cs="宋体"/>
          <w:b/>
          <w:bCs/>
          <w:spacing w:val="7"/>
        </w:rPr>
        <w:t>十、公告发布网址：</w:t>
      </w:r>
    </w:p>
    <w:p>
      <w:pPr>
        <w:spacing w:line="400" w:lineRule="exact"/>
        <w:ind w:left="427" w:firstLine="448" w:firstLineChars="200"/>
        <w:rPr>
          <w:rFonts w:ascii="宋体" w:hAnsi="宋体" w:eastAsia="宋体" w:cs="宋体"/>
          <w:b/>
          <w:bCs/>
          <w:spacing w:val="7"/>
        </w:rPr>
      </w:pPr>
      <w:r>
        <w:rPr>
          <w:rFonts w:hint="eastAsia" w:ascii="宋体" w:hAnsi="宋体" w:eastAsia="宋体" w:cs="宋体"/>
          <w:spacing w:val="7"/>
        </w:rPr>
        <w:t>三门县公共资源交易中心 (http://www.sanmen.gov.cn/col/col1229610743/) 。</w:t>
      </w:r>
    </w:p>
    <w:p>
      <w:pPr>
        <w:widowControl/>
        <w:spacing w:line="360" w:lineRule="auto"/>
        <w:ind w:firstLine="723" w:firstLineChars="300"/>
        <w:jc w:val="left"/>
        <w:rPr>
          <w:b/>
          <w:sz w:val="24"/>
        </w:rPr>
      </w:pPr>
      <w:r>
        <w:rPr>
          <w:rFonts w:hint="eastAsia"/>
          <w:b/>
          <w:sz w:val="24"/>
        </w:rPr>
        <w:t>十</w:t>
      </w:r>
      <w:r>
        <w:rPr>
          <w:rFonts w:hint="eastAsia"/>
          <w:b/>
          <w:sz w:val="24"/>
          <w:lang w:val="en-US" w:eastAsia="zh-CN"/>
        </w:rPr>
        <w:t>一</w:t>
      </w:r>
      <w:r>
        <w:rPr>
          <w:rFonts w:hint="eastAsia"/>
          <w:b/>
          <w:sz w:val="24"/>
        </w:rPr>
        <w:t>、联系方式：</w:t>
      </w:r>
      <w:r>
        <w:rPr>
          <w:b/>
          <w:sz w:val="24"/>
        </w:rPr>
        <w:t xml:space="preserve"> </w:t>
      </w:r>
    </w:p>
    <w:p>
      <w:pPr>
        <w:widowControl/>
        <w:spacing w:line="360" w:lineRule="auto"/>
        <w:jc w:val="left"/>
        <w:rPr>
          <w:rFonts w:ascii="宋体"/>
          <w:kern w:val="0"/>
          <w:szCs w:val="21"/>
        </w:rPr>
      </w:pPr>
      <w:r>
        <w:rPr>
          <w:rFonts w:ascii="宋体" w:hAnsi="宋体"/>
          <w:kern w:val="0"/>
          <w:szCs w:val="21"/>
        </w:rPr>
        <w:t xml:space="preserve">( </w:t>
      </w:r>
      <w:r>
        <w:rPr>
          <w:rFonts w:hint="eastAsia" w:ascii="宋体" w:hAnsi="宋体"/>
          <w:kern w:val="0"/>
          <w:szCs w:val="21"/>
        </w:rPr>
        <w:t>一</w:t>
      </w:r>
      <w:r>
        <w:rPr>
          <w:rFonts w:ascii="宋体" w:hAnsi="宋体"/>
          <w:kern w:val="0"/>
          <w:szCs w:val="21"/>
        </w:rPr>
        <w:t xml:space="preserve">) </w:t>
      </w:r>
      <w:r>
        <w:rPr>
          <w:rFonts w:hint="eastAsia" w:ascii="宋体" w:hAnsi="宋体"/>
          <w:kern w:val="0"/>
          <w:szCs w:val="21"/>
        </w:rPr>
        <w:t>采购代理机构</w:t>
      </w:r>
      <w:r>
        <w:rPr>
          <w:rFonts w:ascii="宋体" w:hAnsi="宋体"/>
          <w:kern w:val="0"/>
          <w:szCs w:val="21"/>
        </w:rPr>
        <w:t xml:space="preserve"> </w:t>
      </w:r>
    </w:p>
    <w:p>
      <w:pPr>
        <w:widowControl/>
        <w:spacing w:line="360" w:lineRule="auto"/>
        <w:jc w:val="left"/>
        <w:rPr>
          <w:rFonts w:ascii="宋体"/>
          <w:kern w:val="0"/>
          <w:szCs w:val="21"/>
        </w:rPr>
      </w:pPr>
      <w:r>
        <w:rPr>
          <w:rFonts w:hint="eastAsia" w:ascii="宋体" w:hAnsi="宋体"/>
          <w:kern w:val="0"/>
          <w:szCs w:val="21"/>
        </w:rPr>
        <w:t>代理机构名称：</w:t>
      </w:r>
      <w:r>
        <w:rPr>
          <w:rFonts w:hint="eastAsia" w:ascii="宋体" w:hAnsi="宋体"/>
          <w:kern w:val="0"/>
          <w:szCs w:val="21"/>
          <w:lang w:eastAsia="zh-CN"/>
        </w:rPr>
        <w:t>浙江财信工程咨询有限公司</w:t>
      </w:r>
      <w:r>
        <w:rPr>
          <w:rFonts w:ascii="宋体" w:hAnsi="宋体"/>
          <w:kern w:val="0"/>
          <w:szCs w:val="21"/>
        </w:rPr>
        <w:t xml:space="preserve"> </w:t>
      </w:r>
    </w:p>
    <w:p>
      <w:pPr>
        <w:widowControl/>
        <w:spacing w:line="360" w:lineRule="auto"/>
        <w:jc w:val="left"/>
        <w:rPr>
          <w:rFonts w:ascii="宋体"/>
          <w:kern w:val="0"/>
          <w:szCs w:val="21"/>
        </w:rPr>
      </w:pPr>
      <w:r>
        <w:rPr>
          <w:rFonts w:hint="eastAsia" w:ascii="宋体" w:hAnsi="宋体"/>
          <w:kern w:val="0"/>
          <w:szCs w:val="21"/>
        </w:rPr>
        <w:t>联系人：</w:t>
      </w:r>
      <w:r>
        <w:rPr>
          <w:rFonts w:hint="eastAsia" w:ascii="宋体" w:hAnsi="宋体"/>
          <w:kern w:val="0"/>
          <w:szCs w:val="21"/>
          <w:lang w:eastAsia="zh-CN"/>
        </w:rPr>
        <w:t>倪先生</w:t>
      </w:r>
      <w:r>
        <w:rPr>
          <w:rFonts w:ascii="宋体" w:hAnsi="宋体"/>
          <w:kern w:val="0"/>
          <w:szCs w:val="21"/>
        </w:rPr>
        <w:t xml:space="preserve"> </w:t>
      </w:r>
      <w:r>
        <w:rPr>
          <w:rFonts w:hint="eastAsia" w:ascii="宋体" w:hAnsi="宋体"/>
          <w:kern w:val="0"/>
          <w:szCs w:val="21"/>
        </w:rPr>
        <w:t>联系电话：</w:t>
      </w:r>
      <w:r>
        <w:rPr>
          <w:rFonts w:hint="eastAsia" w:ascii="宋体" w:hAnsi="宋体"/>
          <w:kern w:val="0"/>
          <w:szCs w:val="21"/>
          <w:lang w:eastAsia="zh-CN"/>
        </w:rPr>
        <w:t>0576-83322830</w:t>
      </w:r>
      <w:r>
        <w:rPr>
          <w:rFonts w:ascii="宋体" w:hAnsi="宋体"/>
          <w:kern w:val="0"/>
          <w:szCs w:val="21"/>
        </w:rPr>
        <w:t xml:space="preserve"> </w:t>
      </w:r>
    </w:p>
    <w:p>
      <w:pPr>
        <w:widowControl/>
        <w:spacing w:line="360" w:lineRule="auto"/>
        <w:jc w:val="left"/>
        <w:rPr>
          <w:rFonts w:hint="eastAsia" w:ascii="宋体" w:eastAsia="宋体"/>
          <w:kern w:val="0"/>
          <w:szCs w:val="21"/>
          <w:lang w:eastAsia="zh-CN"/>
        </w:rPr>
      </w:pPr>
      <w:r>
        <w:rPr>
          <w:rFonts w:hint="eastAsia" w:ascii="宋体" w:hAnsi="宋体"/>
          <w:kern w:val="0"/>
          <w:szCs w:val="21"/>
        </w:rPr>
        <w:t>地</w:t>
      </w:r>
      <w:r>
        <w:rPr>
          <w:rFonts w:ascii="宋体" w:hAnsi="宋体"/>
          <w:kern w:val="0"/>
          <w:szCs w:val="21"/>
        </w:rPr>
        <w:t xml:space="preserve"> </w:t>
      </w:r>
      <w:r>
        <w:rPr>
          <w:rFonts w:hint="eastAsia" w:ascii="宋体" w:hAnsi="宋体"/>
          <w:kern w:val="0"/>
          <w:szCs w:val="21"/>
        </w:rPr>
        <w:t>址：</w:t>
      </w:r>
      <w:r>
        <w:rPr>
          <w:rFonts w:hint="eastAsia" w:ascii="宋体" w:hAnsi="宋体"/>
          <w:kern w:val="0"/>
          <w:szCs w:val="21"/>
          <w:lang w:eastAsia="zh-CN"/>
        </w:rPr>
        <w:t>三门县海游街道交通路338号</w:t>
      </w:r>
    </w:p>
    <w:p>
      <w:pPr>
        <w:widowControl/>
        <w:spacing w:line="360" w:lineRule="auto"/>
        <w:jc w:val="left"/>
        <w:rPr>
          <w:rFonts w:ascii="宋体"/>
          <w:kern w:val="0"/>
          <w:szCs w:val="21"/>
        </w:rPr>
      </w:pPr>
      <w:r>
        <w:rPr>
          <w:rFonts w:ascii="宋体" w:hAnsi="宋体"/>
          <w:kern w:val="0"/>
          <w:szCs w:val="21"/>
        </w:rPr>
        <w:t>(</w:t>
      </w:r>
      <w:r>
        <w:rPr>
          <w:rFonts w:hint="eastAsia" w:ascii="宋体" w:hAnsi="宋体"/>
          <w:kern w:val="0"/>
          <w:szCs w:val="21"/>
        </w:rPr>
        <w:t>二</w:t>
      </w:r>
      <w:r>
        <w:rPr>
          <w:rFonts w:ascii="宋体" w:hAnsi="宋体"/>
          <w:kern w:val="0"/>
          <w:szCs w:val="21"/>
        </w:rPr>
        <w:t xml:space="preserve">) </w:t>
      </w:r>
      <w:r>
        <w:rPr>
          <w:rFonts w:hint="eastAsia" w:ascii="宋体" w:hAnsi="宋体"/>
          <w:kern w:val="0"/>
          <w:szCs w:val="21"/>
        </w:rPr>
        <w:t>采购人</w:t>
      </w:r>
      <w:r>
        <w:rPr>
          <w:rFonts w:ascii="宋体" w:hAnsi="宋体"/>
          <w:kern w:val="0"/>
          <w:szCs w:val="21"/>
        </w:rPr>
        <w:t xml:space="preserve"> (</w:t>
      </w:r>
      <w:r>
        <w:rPr>
          <w:rFonts w:hint="eastAsia" w:ascii="宋体" w:hAnsi="宋体"/>
          <w:kern w:val="0"/>
          <w:szCs w:val="21"/>
        </w:rPr>
        <w:t>受理招标文件相关质疑及答复</w:t>
      </w:r>
      <w:r>
        <w:rPr>
          <w:rFonts w:ascii="宋体" w:hAnsi="宋体"/>
          <w:kern w:val="0"/>
          <w:szCs w:val="21"/>
        </w:rPr>
        <w:t xml:space="preserve">) </w:t>
      </w:r>
    </w:p>
    <w:p>
      <w:pPr>
        <w:widowControl/>
        <w:spacing w:line="360" w:lineRule="auto"/>
        <w:jc w:val="left"/>
        <w:rPr>
          <w:rFonts w:hint="eastAsia" w:ascii="宋体" w:eastAsia="宋体"/>
          <w:kern w:val="0"/>
          <w:szCs w:val="21"/>
          <w:lang w:eastAsia="zh-CN"/>
        </w:rPr>
      </w:pPr>
      <w:r>
        <w:rPr>
          <w:rFonts w:hint="eastAsia" w:ascii="宋体" w:hAnsi="宋体"/>
          <w:kern w:val="0"/>
          <w:szCs w:val="21"/>
        </w:rPr>
        <w:t>采购人名称：</w:t>
      </w:r>
      <w:r>
        <w:rPr>
          <w:rFonts w:hint="eastAsia" w:ascii="宋体" w:hAnsi="宋体"/>
          <w:kern w:val="0"/>
          <w:szCs w:val="21"/>
          <w:lang w:eastAsia="zh-CN"/>
        </w:rPr>
        <w:t>三门县海港建设有限公司</w:t>
      </w:r>
    </w:p>
    <w:p>
      <w:pPr>
        <w:widowControl/>
        <w:spacing w:line="360" w:lineRule="auto"/>
        <w:jc w:val="left"/>
        <w:rPr>
          <w:rFonts w:ascii="宋体"/>
          <w:kern w:val="0"/>
          <w:szCs w:val="21"/>
        </w:rPr>
      </w:pPr>
      <w:r>
        <w:rPr>
          <w:rFonts w:hint="eastAsia" w:ascii="宋体" w:hAnsi="宋体"/>
          <w:kern w:val="0"/>
          <w:szCs w:val="21"/>
        </w:rPr>
        <w:t>联系人：</w:t>
      </w:r>
      <w:r>
        <w:rPr>
          <w:rFonts w:hint="eastAsia" w:ascii="宋体" w:hAnsi="宋体"/>
          <w:kern w:val="0"/>
          <w:szCs w:val="21"/>
          <w:lang w:eastAsia="zh-CN"/>
        </w:rPr>
        <w:t>王加荣</w:t>
      </w:r>
      <w:r>
        <w:rPr>
          <w:rFonts w:ascii="宋体" w:hAnsi="宋体"/>
          <w:kern w:val="0"/>
          <w:szCs w:val="21"/>
        </w:rPr>
        <w:t xml:space="preserve">      </w:t>
      </w:r>
      <w:r>
        <w:rPr>
          <w:rFonts w:hint="eastAsia" w:ascii="宋体" w:hAnsi="宋体"/>
          <w:kern w:val="0"/>
          <w:szCs w:val="21"/>
        </w:rPr>
        <w:t>联系电话：</w:t>
      </w:r>
      <w:r>
        <w:rPr>
          <w:rFonts w:hint="eastAsia" w:ascii="宋体" w:hAnsi="宋体"/>
          <w:kern w:val="0"/>
          <w:szCs w:val="21"/>
          <w:lang w:eastAsia="zh-CN"/>
        </w:rPr>
        <w:t>13968518920</w:t>
      </w:r>
      <w:r>
        <w:rPr>
          <w:rFonts w:ascii="宋体" w:hAnsi="宋体"/>
          <w:kern w:val="0"/>
          <w:szCs w:val="21"/>
        </w:rPr>
        <w:t xml:space="preserve"> </w:t>
      </w:r>
    </w:p>
    <w:p>
      <w:pPr>
        <w:pStyle w:val="22"/>
      </w:pPr>
    </w:p>
    <w:p/>
    <w:p/>
    <w:p>
      <w:pPr>
        <w:widowControl/>
        <w:wordWrap w:val="0"/>
        <w:jc w:val="right"/>
        <w:rPr>
          <w:rFonts w:hint="eastAsia" w:ascii="宋体" w:eastAsia="宋体"/>
          <w:kern w:val="0"/>
          <w:szCs w:val="21"/>
          <w:lang w:eastAsia="zh-CN"/>
        </w:rPr>
      </w:pPr>
      <w:r>
        <w:rPr>
          <w:rFonts w:hint="eastAsia" w:ascii="宋体" w:hAnsi="宋体"/>
          <w:kern w:val="0"/>
          <w:szCs w:val="21"/>
          <w:lang w:eastAsia="zh-CN"/>
        </w:rPr>
        <w:t>三门县海港建设有限公司</w:t>
      </w:r>
    </w:p>
    <w:p>
      <w:pPr>
        <w:widowControl/>
        <w:jc w:val="right"/>
        <w:rPr>
          <w:rFonts w:hint="eastAsia" w:ascii="宋体" w:eastAsia="宋体"/>
          <w:kern w:val="0"/>
          <w:szCs w:val="21"/>
          <w:lang w:eastAsia="zh-CN"/>
        </w:rPr>
      </w:pPr>
      <w:r>
        <w:rPr>
          <w:rFonts w:hint="eastAsia" w:ascii="宋体" w:hAnsi="宋体"/>
          <w:kern w:val="0"/>
          <w:szCs w:val="21"/>
          <w:lang w:eastAsia="zh-CN"/>
        </w:rPr>
        <w:t>浙江财信工程咨询有限公司</w:t>
      </w:r>
    </w:p>
    <w:p>
      <w:pPr>
        <w:widowControl/>
        <w:jc w:val="right"/>
        <w:rPr>
          <w:rFonts w:ascii="宋体"/>
          <w:kern w:val="0"/>
          <w:szCs w:val="21"/>
        </w:rPr>
      </w:pPr>
      <w:r>
        <w:rPr>
          <w:rFonts w:ascii="宋体" w:hAnsi="宋体"/>
          <w:kern w:val="0"/>
          <w:szCs w:val="21"/>
        </w:rPr>
        <w:t xml:space="preserve">2022 </w:t>
      </w:r>
      <w:r>
        <w:rPr>
          <w:rFonts w:hint="eastAsia" w:ascii="宋体" w:hAnsi="宋体"/>
          <w:kern w:val="0"/>
          <w:szCs w:val="21"/>
        </w:rPr>
        <w:t>年</w:t>
      </w:r>
      <w:r>
        <w:rPr>
          <w:rFonts w:hint="eastAsia" w:ascii="宋体" w:hAnsi="宋体"/>
          <w:kern w:val="0"/>
          <w:szCs w:val="21"/>
          <w:lang w:val="en-US" w:eastAsia="zh-CN"/>
        </w:rPr>
        <w:t>12</w:t>
      </w:r>
      <w:r>
        <w:rPr>
          <w:rFonts w:hint="eastAsia" w:ascii="宋体" w:hAnsi="宋体"/>
          <w:kern w:val="0"/>
          <w:szCs w:val="21"/>
        </w:rPr>
        <w:t>月</w:t>
      </w:r>
      <w:r>
        <w:rPr>
          <w:rFonts w:hint="eastAsia" w:ascii="宋体" w:hAnsi="宋体"/>
          <w:kern w:val="0"/>
          <w:szCs w:val="21"/>
          <w:lang w:val="en-US" w:eastAsia="zh-CN"/>
        </w:rPr>
        <w:t>6</w:t>
      </w:r>
      <w:r>
        <w:rPr>
          <w:rFonts w:hint="eastAsia" w:ascii="宋体" w:hAnsi="宋体"/>
          <w:kern w:val="0"/>
          <w:szCs w:val="21"/>
        </w:rPr>
        <w:t>日</w:t>
      </w:r>
      <w:r>
        <w:rPr>
          <w:rFonts w:ascii="宋体" w:hAnsi="宋体"/>
          <w:kern w:val="0"/>
          <w:szCs w:val="21"/>
        </w:rPr>
        <w:t xml:space="preserve"> </w:t>
      </w:r>
    </w:p>
    <w:p>
      <w:pPr>
        <w:spacing w:line="360" w:lineRule="auto"/>
        <w:jc w:val="center"/>
        <w:rPr>
          <w:rFonts w:ascii="宋体"/>
          <w:b/>
          <w:sz w:val="36"/>
          <w:szCs w:val="36"/>
        </w:rPr>
      </w:pPr>
    </w:p>
    <w:p>
      <w:pPr>
        <w:spacing w:line="360" w:lineRule="auto"/>
        <w:jc w:val="center"/>
        <w:rPr>
          <w:rFonts w:ascii="宋体"/>
          <w:b/>
          <w:sz w:val="36"/>
          <w:szCs w:val="36"/>
        </w:rPr>
      </w:pPr>
    </w:p>
    <w:p>
      <w:pPr>
        <w:spacing w:line="360" w:lineRule="auto"/>
        <w:jc w:val="center"/>
        <w:rPr>
          <w:rFonts w:ascii="宋体"/>
          <w:b/>
          <w:sz w:val="36"/>
          <w:szCs w:val="36"/>
        </w:rPr>
      </w:pPr>
    </w:p>
    <w:p>
      <w:pPr>
        <w:spacing w:line="360" w:lineRule="auto"/>
        <w:jc w:val="center"/>
        <w:rPr>
          <w:rFonts w:ascii="宋体"/>
          <w:b/>
          <w:sz w:val="36"/>
          <w:szCs w:val="36"/>
        </w:rPr>
      </w:pPr>
    </w:p>
    <w:p>
      <w:pPr>
        <w:pStyle w:val="12"/>
        <w:numPr>
          <w:ilvl w:val="0"/>
          <w:numId w:val="0"/>
        </w:numPr>
        <w:snapToGrid w:val="0"/>
        <w:spacing w:before="360" w:beforeLines="0" w:after="120" w:afterLines="0" w:line="240" w:lineRule="auto"/>
        <w:ind w:leftChars="0"/>
        <w:jc w:val="center"/>
        <w:outlineLvl w:val="0"/>
        <w:rPr>
          <w:rFonts w:hint="eastAsia"/>
          <w:b/>
          <w:color w:val="auto"/>
          <w:sz w:val="30"/>
          <w:szCs w:val="30"/>
        </w:rPr>
      </w:pPr>
      <w:bookmarkStart w:id="0" w:name="_Toc27133"/>
      <w:bookmarkStart w:id="1" w:name="_Toc7337"/>
      <w:r>
        <w:rPr>
          <w:rFonts w:hint="eastAsia"/>
          <w:b/>
          <w:color w:val="auto"/>
          <w:sz w:val="30"/>
          <w:szCs w:val="30"/>
          <w:lang w:val="en-US" w:eastAsia="zh-CN"/>
        </w:rPr>
        <w:t>第二章</w:t>
      </w:r>
      <w:r>
        <w:rPr>
          <w:rFonts w:hint="eastAsia"/>
          <w:b/>
          <w:color w:val="auto"/>
          <w:sz w:val="30"/>
          <w:szCs w:val="30"/>
        </w:rPr>
        <w:t xml:space="preserve"> </w:t>
      </w:r>
      <w:bookmarkStart w:id="2" w:name="_Toc16110"/>
      <w:r>
        <w:rPr>
          <w:rFonts w:hint="eastAsia"/>
          <w:b/>
          <w:color w:val="auto"/>
          <w:sz w:val="30"/>
          <w:szCs w:val="30"/>
        </w:rPr>
        <w:t>招标需求</w:t>
      </w:r>
      <w:bookmarkEnd w:id="0"/>
      <w:bookmarkEnd w:id="2"/>
    </w:p>
    <w:bookmarkEnd w:id="1"/>
    <w:p>
      <w:pPr>
        <w:spacing w:line="360" w:lineRule="auto"/>
        <w:rPr>
          <w:rFonts w:ascii="宋体" w:hAnsi="宋体"/>
          <w:b/>
          <w:color w:val="auto"/>
          <w:sz w:val="24"/>
        </w:rPr>
      </w:pPr>
      <w:r>
        <w:rPr>
          <w:rFonts w:hint="eastAsia" w:ascii="宋体" w:hAnsi="宋体"/>
          <w:b/>
          <w:color w:val="auto"/>
          <w:sz w:val="24"/>
        </w:rPr>
        <w:t>一</w:t>
      </w:r>
      <w:r>
        <w:rPr>
          <w:rFonts w:ascii="宋体" w:hAnsi="宋体"/>
          <w:b/>
          <w:color w:val="auto"/>
          <w:sz w:val="24"/>
        </w:rPr>
        <w:t>、</w:t>
      </w:r>
      <w:r>
        <w:rPr>
          <w:rFonts w:hint="eastAsia" w:ascii="宋体" w:hAnsi="宋体"/>
          <w:b/>
          <w:color w:val="auto"/>
          <w:sz w:val="24"/>
        </w:rPr>
        <w:t>项目概况</w:t>
      </w:r>
    </w:p>
    <w:p>
      <w:pPr>
        <w:adjustRightInd w:val="0"/>
        <w:snapToGrid w:val="0"/>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1、项目名称：</w:t>
      </w:r>
      <w:r>
        <w:rPr>
          <w:rFonts w:hint="eastAsia" w:ascii="宋体" w:hAnsi="宋体"/>
          <w:color w:val="auto"/>
          <w:sz w:val="24"/>
          <w:lang w:eastAsia="zh-CN"/>
        </w:rPr>
        <w:t>三门县新港大桥（交通路）工程桩基检测项目</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2、项目实施地点：</w:t>
      </w:r>
      <w:r>
        <w:rPr>
          <w:rFonts w:hint="eastAsia" w:ascii="宋体" w:hAnsi="宋体"/>
          <w:color w:val="auto"/>
          <w:sz w:val="24"/>
          <w:lang w:val="en-US" w:eastAsia="zh-CN"/>
        </w:rPr>
        <w:t>三门县</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3、服务期限：</w:t>
      </w:r>
      <w:r>
        <w:rPr>
          <w:rFonts w:hint="eastAsia" w:ascii="宋体" w:hAnsi="宋体" w:cs="宋体"/>
          <w:color w:val="auto"/>
          <w:sz w:val="24"/>
        </w:rPr>
        <w:t>自合同签订之日起，至本项目质量缺陷期满并移交后6个月。</w:t>
      </w:r>
    </w:p>
    <w:p>
      <w:pPr>
        <w:pStyle w:val="64"/>
        <w:ind w:firstLine="0" w:firstLineChars="0"/>
        <w:rPr>
          <w:rFonts w:ascii="Times New Roman" w:cs="Times New Roman"/>
          <w:color w:val="auto"/>
          <w:szCs w:val="24"/>
        </w:rPr>
      </w:pPr>
      <w:r>
        <w:rPr>
          <w:rFonts w:hint="eastAsia" w:ascii="Times New Roman" w:cs="Times New Roman"/>
          <w:color w:val="auto"/>
          <w:szCs w:val="24"/>
        </w:rPr>
        <w:t>二</w:t>
      </w:r>
      <w:r>
        <w:rPr>
          <w:rFonts w:ascii="Times New Roman" w:cs="Times New Roman"/>
          <w:color w:val="auto"/>
          <w:szCs w:val="24"/>
        </w:rPr>
        <w:t>、工</w:t>
      </w:r>
      <w:r>
        <w:rPr>
          <w:rFonts w:hint="eastAsia" w:ascii="Times New Roman" w:cs="Times New Roman"/>
          <w:color w:val="auto"/>
          <w:szCs w:val="24"/>
        </w:rPr>
        <w:t>作</w:t>
      </w:r>
      <w:r>
        <w:rPr>
          <w:rFonts w:ascii="Times New Roman" w:cs="Times New Roman"/>
          <w:color w:val="auto"/>
          <w:szCs w:val="24"/>
        </w:rPr>
        <w:t>内容</w:t>
      </w:r>
    </w:p>
    <w:p>
      <w:pPr>
        <w:pStyle w:val="64"/>
        <w:ind w:firstLine="480"/>
        <w:rPr>
          <w:rFonts w:hint="eastAsia" w:ascii="Times New Roman" w:cs="Times New Roman"/>
          <w:b w:val="0"/>
          <w:bCs w:val="0"/>
          <w:color w:val="auto"/>
          <w:szCs w:val="24"/>
        </w:rPr>
      </w:pPr>
      <w:r>
        <w:rPr>
          <w:rFonts w:hint="eastAsia" w:ascii="Times New Roman" w:cs="Times New Roman"/>
          <w:b w:val="0"/>
          <w:bCs w:val="0"/>
          <w:color w:val="auto"/>
          <w:szCs w:val="24"/>
        </w:rPr>
        <w:t>主要工作范围包括但不限于：1）</w:t>
      </w:r>
      <w:r>
        <w:rPr>
          <w:rFonts w:hint="eastAsia" w:ascii="Times New Roman" w:cs="Times New Roman"/>
          <w:b w:val="0"/>
          <w:bCs w:val="0"/>
          <w:color w:val="auto"/>
          <w:szCs w:val="24"/>
          <w:lang w:val="en-US" w:eastAsia="zh-CN"/>
        </w:rPr>
        <w:t>新港大桥</w:t>
      </w:r>
      <w:r>
        <w:rPr>
          <w:rFonts w:hint="eastAsia" w:ascii="Times New Roman" w:cs="Times New Roman"/>
          <w:b w:val="0"/>
          <w:bCs w:val="0"/>
          <w:color w:val="auto"/>
          <w:szCs w:val="24"/>
        </w:rPr>
        <w:t>、2）</w:t>
      </w:r>
      <w:r>
        <w:rPr>
          <w:rFonts w:hint="default" w:ascii="Times New Roman" w:cs="Times New Roman"/>
          <w:b w:val="0"/>
          <w:bCs w:val="0"/>
          <w:color w:val="auto"/>
          <w:szCs w:val="24"/>
          <w:lang w:val="en-US" w:eastAsia="zh-CN"/>
        </w:rPr>
        <w:t>大洋桥</w:t>
      </w:r>
      <w:r>
        <w:rPr>
          <w:rFonts w:hint="eastAsia" w:ascii="Times New Roman" w:cs="Times New Roman"/>
          <w:b w:val="0"/>
          <w:bCs w:val="0"/>
          <w:color w:val="auto"/>
          <w:szCs w:val="24"/>
          <w:lang w:eastAsia="zh-CN"/>
        </w:rPr>
        <w:t>等</w:t>
      </w:r>
      <w:r>
        <w:rPr>
          <w:rFonts w:hint="eastAsia" w:ascii="Times New Roman" w:cs="Times New Roman"/>
          <w:b w:val="0"/>
          <w:bCs w:val="0"/>
          <w:color w:val="auto"/>
          <w:szCs w:val="24"/>
        </w:rPr>
        <w:t>具体检测内容详见清单。</w:t>
      </w:r>
    </w:p>
    <w:p>
      <w:pPr>
        <w:pStyle w:val="64"/>
        <w:ind w:firstLine="0" w:firstLineChars="0"/>
        <w:rPr>
          <w:rFonts w:ascii="Times New Roman" w:cs="Times New Roman"/>
          <w:color w:val="auto"/>
          <w:szCs w:val="24"/>
        </w:rPr>
      </w:pPr>
      <w:r>
        <w:rPr>
          <w:rFonts w:hint="eastAsia" w:ascii="Times New Roman" w:cs="Times New Roman"/>
          <w:color w:val="auto"/>
          <w:szCs w:val="24"/>
        </w:rPr>
        <w:t>三、检测清单</w:t>
      </w:r>
    </w:p>
    <w:tbl>
      <w:tblPr>
        <w:tblStyle w:val="24"/>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48"/>
        <w:gridCol w:w="2375"/>
        <w:gridCol w:w="2141"/>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8" w:type="dxa"/>
            <w:noWrap/>
            <w:vAlign w:val="center"/>
          </w:tcPr>
          <w:p>
            <w:pPr>
              <w:keepNext w:val="0"/>
              <w:keepLines w:val="0"/>
              <w:widowControl/>
              <w:suppressLineNumbers w:val="0"/>
              <w:jc w:val="center"/>
              <w:textAlignment w:val="center"/>
              <w:rPr>
                <w:bCs w:val="0"/>
                <w:color w:val="auto"/>
                <w:kern w:val="44"/>
              </w:rPr>
            </w:pPr>
            <w:r>
              <w:rPr>
                <w:rFonts w:hint="eastAsia" w:ascii="宋体" w:hAnsi="宋体" w:eastAsia="宋体" w:cs="宋体"/>
                <w:b/>
                <w:bCs/>
                <w:i w:val="0"/>
                <w:iCs w:val="0"/>
                <w:color w:val="auto"/>
                <w:kern w:val="0"/>
                <w:sz w:val="24"/>
                <w:szCs w:val="24"/>
                <w:u w:val="none"/>
                <w:lang w:val="en-US" w:eastAsia="zh-CN" w:bidi="ar"/>
              </w:rPr>
              <w:t>序号</w:t>
            </w:r>
          </w:p>
        </w:tc>
        <w:tc>
          <w:tcPr>
            <w:tcW w:w="2148" w:type="dxa"/>
            <w:noWrap/>
            <w:vAlign w:val="center"/>
          </w:tcPr>
          <w:p>
            <w:pPr>
              <w:keepNext w:val="0"/>
              <w:keepLines w:val="0"/>
              <w:widowControl/>
              <w:suppressLineNumbers w:val="0"/>
              <w:jc w:val="center"/>
              <w:textAlignment w:val="center"/>
              <w:rPr>
                <w:rFonts w:hint="eastAsia"/>
                <w:bCs/>
                <w:color w:val="auto"/>
                <w:kern w:val="44"/>
                <w:sz w:val="24"/>
              </w:rPr>
            </w:pPr>
            <w:r>
              <w:rPr>
                <w:rFonts w:hint="eastAsia" w:ascii="宋体" w:hAnsi="宋体" w:eastAsia="宋体" w:cs="宋体"/>
                <w:b/>
                <w:bCs/>
                <w:i w:val="0"/>
                <w:iCs w:val="0"/>
                <w:color w:val="auto"/>
                <w:kern w:val="0"/>
                <w:sz w:val="28"/>
                <w:szCs w:val="28"/>
                <w:u w:val="none"/>
                <w:lang w:val="en-US" w:eastAsia="zh-CN" w:bidi="ar"/>
              </w:rPr>
              <w:t>检测项目名称</w:t>
            </w:r>
          </w:p>
        </w:tc>
        <w:tc>
          <w:tcPr>
            <w:tcW w:w="2375" w:type="dxa"/>
            <w:noWrap/>
            <w:vAlign w:val="center"/>
          </w:tcPr>
          <w:p>
            <w:pPr>
              <w:keepNext w:val="0"/>
              <w:keepLines w:val="0"/>
              <w:widowControl/>
              <w:suppressLineNumbers w:val="0"/>
              <w:jc w:val="center"/>
              <w:textAlignment w:val="center"/>
              <w:rPr>
                <w:rFonts w:hint="eastAsia"/>
                <w:bCs/>
                <w:color w:val="auto"/>
                <w:kern w:val="44"/>
                <w:sz w:val="24"/>
              </w:rPr>
            </w:pPr>
            <w:r>
              <w:rPr>
                <w:rFonts w:hint="eastAsia" w:ascii="宋体" w:hAnsi="宋体" w:eastAsia="宋体" w:cs="宋体"/>
                <w:b/>
                <w:bCs/>
                <w:i w:val="0"/>
                <w:iCs w:val="0"/>
                <w:color w:val="auto"/>
                <w:kern w:val="0"/>
                <w:sz w:val="28"/>
                <w:szCs w:val="28"/>
                <w:u w:val="none"/>
                <w:lang w:val="en-US" w:eastAsia="zh-CN" w:bidi="ar"/>
              </w:rPr>
              <w:t>检测项目</w:t>
            </w:r>
          </w:p>
        </w:tc>
        <w:tc>
          <w:tcPr>
            <w:tcW w:w="2141" w:type="dxa"/>
            <w:noWrap/>
            <w:vAlign w:val="center"/>
          </w:tcPr>
          <w:p>
            <w:pPr>
              <w:keepNext w:val="0"/>
              <w:keepLines w:val="0"/>
              <w:widowControl/>
              <w:suppressLineNumbers w:val="0"/>
              <w:jc w:val="center"/>
              <w:textAlignment w:val="center"/>
              <w:rPr>
                <w:rFonts w:hint="eastAsia"/>
                <w:bCs/>
                <w:color w:val="auto"/>
                <w:kern w:val="44"/>
                <w:sz w:val="24"/>
              </w:rPr>
            </w:pPr>
            <w:r>
              <w:rPr>
                <w:rFonts w:hint="eastAsia" w:ascii="宋体" w:hAnsi="宋体" w:eastAsia="宋体" w:cs="宋体"/>
                <w:b/>
                <w:bCs/>
                <w:i w:val="0"/>
                <w:iCs w:val="0"/>
                <w:color w:val="auto"/>
                <w:kern w:val="0"/>
                <w:sz w:val="28"/>
                <w:szCs w:val="28"/>
                <w:u w:val="none"/>
                <w:lang w:val="en-US" w:eastAsia="zh-CN" w:bidi="ar"/>
              </w:rPr>
              <w:t>检测数量</w:t>
            </w:r>
          </w:p>
        </w:tc>
        <w:tc>
          <w:tcPr>
            <w:tcW w:w="1669" w:type="dxa"/>
            <w:noWrap w:val="0"/>
            <w:vAlign w:val="center"/>
          </w:tcPr>
          <w:p>
            <w:pPr>
              <w:keepNext w:val="0"/>
              <w:keepLines w:val="0"/>
              <w:widowControl/>
              <w:suppressLineNumbers w:val="0"/>
              <w:jc w:val="center"/>
              <w:textAlignment w:val="center"/>
              <w:rPr>
                <w:rFonts w:hint="eastAsia"/>
                <w:bCs/>
                <w:color w:val="auto"/>
                <w:kern w:val="44"/>
                <w:sz w:val="24"/>
              </w:rPr>
            </w:pPr>
            <w:r>
              <w:rPr>
                <w:rFonts w:hint="eastAsia" w:ascii="宋体" w:hAnsi="宋体" w:eastAsia="宋体" w:cs="宋体"/>
                <w:b/>
                <w:bCs/>
                <w:i w:val="0"/>
                <w:iCs w:val="0"/>
                <w:color w:val="auto"/>
                <w:kern w:val="0"/>
                <w:sz w:val="28"/>
                <w:szCs w:val="28"/>
                <w:u w:val="none"/>
                <w:lang w:val="en-US" w:eastAsia="zh-CN" w:bidi="ar"/>
              </w:rPr>
              <w:t xml:space="preserve">备注 </w:t>
            </w:r>
            <w:r>
              <w:rPr>
                <w:rFonts w:hint="default" w:ascii="Times New Roman" w:hAnsi="Times New Roman" w:eastAsia="宋体" w:cs="Times New Roman"/>
                <w:b/>
                <w:bCs/>
                <w:i w:val="0"/>
                <w:iCs w:val="0"/>
                <w:color w:val="auto"/>
                <w:kern w:val="0"/>
                <w:sz w:val="28"/>
                <w:szCs w:val="2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8" w:type="dxa"/>
            <w:vMerge w:val="restart"/>
            <w:noWrap/>
            <w:vAlign w:val="center"/>
          </w:tcPr>
          <w:p>
            <w:pPr>
              <w:keepNext w:val="0"/>
              <w:keepLines w:val="0"/>
              <w:widowControl/>
              <w:suppressLineNumbers w:val="0"/>
              <w:jc w:val="center"/>
              <w:textAlignment w:val="center"/>
              <w:rPr>
                <w:rFonts w:hint="eastAsia"/>
                <w:bCs/>
                <w:color w:val="auto"/>
                <w:kern w:val="44"/>
                <w:sz w:val="24"/>
              </w:rPr>
            </w:pPr>
            <w:r>
              <w:rPr>
                <w:rFonts w:hint="eastAsia" w:ascii="宋体" w:hAnsi="宋体" w:eastAsia="宋体" w:cs="宋体"/>
                <w:i w:val="0"/>
                <w:iCs w:val="0"/>
                <w:color w:val="auto"/>
                <w:kern w:val="0"/>
                <w:sz w:val="24"/>
                <w:szCs w:val="24"/>
                <w:u w:val="none"/>
                <w:lang w:val="en-US" w:eastAsia="zh-CN" w:bidi="ar"/>
              </w:rPr>
              <w:t>1</w:t>
            </w:r>
          </w:p>
        </w:tc>
        <w:tc>
          <w:tcPr>
            <w:tcW w:w="2148" w:type="dxa"/>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新港大桥</w:t>
            </w:r>
          </w:p>
          <w:p>
            <w:pPr>
              <w:keepNext w:val="0"/>
              <w:keepLines w:val="0"/>
              <w:widowControl/>
              <w:suppressLineNumbers w:val="0"/>
              <w:jc w:val="center"/>
              <w:textAlignment w:val="center"/>
              <w:rPr>
                <w:bCs/>
                <w:color w:val="auto"/>
                <w:kern w:val="44"/>
                <w:sz w:val="24"/>
              </w:rPr>
            </w:pPr>
          </w:p>
        </w:tc>
        <w:tc>
          <w:tcPr>
            <w:tcW w:w="2375" w:type="dxa"/>
            <w:noWrap/>
            <w:vAlign w:val="center"/>
          </w:tcPr>
          <w:p>
            <w:pPr>
              <w:jc w:val="center"/>
              <w:rPr>
                <w:rFonts w:hint="eastAsia" w:ascii="Times New Roman" w:hAnsi="Times New Roman" w:eastAsia="宋体" w:cs="Times New Roman"/>
                <w:bCs/>
                <w:color w:val="auto"/>
                <w:kern w:val="44"/>
                <w:sz w:val="24"/>
              </w:rPr>
            </w:pPr>
            <w:r>
              <w:rPr>
                <w:rFonts w:hint="eastAsia" w:ascii="Times New Roman" w:hAnsi="Times New Roman" w:eastAsia="宋体" w:cs="Times New Roman"/>
                <w:bCs/>
                <w:color w:val="auto"/>
                <w:kern w:val="44"/>
                <w:sz w:val="24"/>
              </w:rPr>
              <w:t>声波透射法</w:t>
            </w:r>
          </w:p>
        </w:tc>
        <w:tc>
          <w:tcPr>
            <w:tcW w:w="2141" w:type="dxa"/>
            <w:noWrap/>
            <w:vAlign w:val="center"/>
          </w:tcPr>
          <w:p>
            <w:pPr>
              <w:keepNext w:val="0"/>
              <w:keepLines w:val="0"/>
              <w:widowControl/>
              <w:suppressLineNumbers w:val="0"/>
              <w:jc w:val="center"/>
              <w:textAlignment w:val="center"/>
              <w:rPr>
                <w:rFonts w:hint="eastAsia" w:ascii="Times New Roman" w:hAnsi="Times New Roman" w:eastAsia="宋体" w:cs="Times New Roman"/>
                <w:bCs/>
                <w:color w:val="auto"/>
                <w:kern w:val="44"/>
                <w:sz w:val="24"/>
              </w:rPr>
            </w:pPr>
            <w:r>
              <w:rPr>
                <w:rFonts w:hint="eastAsia" w:ascii="宋体" w:hAnsi="宋体" w:eastAsia="宋体" w:cs="宋体"/>
                <w:i w:val="0"/>
                <w:iCs w:val="0"/>
                <w:color w:val="auto"/>
                <w:kern w:val="0"/>
                <w:sz w:val="24"/>
                <w:szCs w:val="24"/>
                <w:u w:val="none"/>
                <w:lang w:val="en-US" w:eastAsia="zh-CN" w:bidi="ar"/>
              </w:rPr>
              <w:t>146</w:t>
            </w:r>
          </w:p>
        </w:tc>
        <w:tc>
          <w:tcPr>
            <w:tcW w:w="1669" w:type="dxa"/>
            <w:noWrap w:val="0"/>
            <w:vAlign w:val="center"/>
          </w:tcPr>
          <w:p>
            <w:pPr>
              <w:jc w:val="center"/>
              <w:rPr>
                <w:rFonts w:hint="eastAsia" w:ascii="Times New Roman" w:hAnsi="Times New Roman" w:eastAsia="宋体" w:cs="Times New Roman"/>
                <w:bCs/>
                <w:color w:val="auto"/>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8" w:type="dxa"/>
            <w:vMerge w:val="continue"/>
            <w:noWrap/>
            <w:vAlign w:val="center"/>
          </w:tcPr>
          <w:p>
            <w:pPr>
              <w:keepNext w:val="0"/>
              <w:keepLines w:val="0"/>
              <w:widowControl/>
              <w:suppressLineNumbers w:val="0"/>
              <w:jc w:val="center"/>
              <w:textAlignment w:val="center"/>
              <w:rPr>
                <w:rFonts w:hint="eastAsia"/>
                <w:bCs/>
                <w:color w:val="auto"/>
                <w:kern w:val="44"/>
                <w:sz w:val="24"/>
              </w:rPr>
            </w:pPr>
          </w:p>
        </w:tc>
        <w:tc>
          <w:tcPr>
            <w:tcW w:w="2148" w:type="dxa"/>
            <w:vMerge w:val="continue"/>
            <w:noWrap w:val="0"/>
            <w:vAlign w:val="center"/>
          </w:tcPr>
          <w:p>
            <w:pPr>
              <w:keepNext w:val="0"/>
              <w:keepLines w:val="0"/>
              <w:widowControl/>
              <w:suppressLineNumbers w:val="0"/>
              <w:jc w:val="center"/>
              <w:textAlignment w:val="center"/>
              <w:rPr>
                <w:bCs/>
                <w:color w:val="auto"/>
                <w:kern w:val="44"/>
                <w:sz w:val="24"/>
              </w:rPr>
            </w:pPr>
          </w:p>
        </w:tc>
        <w:tc>
          <w:tcPr>
            <w:tcW w:w="2375" w:type="dxa"/>
            <w:noWrap w:val="0"/>
            <w:vAlign w:val="center"/>
          </w:tcPr>
          <w:p>
            <w:pPr>
              <w:jc w:val="center"/>
              <w:rPr>
                <w:rFonts w:hint="eastAsia" w:ascii="Times New Roman" w:hAnsi="Times New Roman" w:eastAsia="宋体" w:cs="Times New Roman"/>
                <w:bCs/>
                <w:color w:val="auto"/>
                <w:kern w:val="44"/>
                <w:sz w:val="24"/>
              </w:rPr>
            </w:pPr>
            <w:r>
              <w:rPr>
                <w:rFonts w:hint="default" w:ascii="Times New Roman" w:hAnsi="Times New Roman" w:eastAsia="宋体" w:cs="Times New Roman"/>
                <w:bCs/>
                <w:color w:val="auto"/>
                <w:kern w:val="44"/>
                <w:sz w:val="24"/>
                <w:lang w:val="en-US" w:eastAsia="zh-CN"/>
              </w:rPr>
              <w:t>高应变检测</w:t>
            </w:r>
          </w:p>
        </w:tc>
        <w:tc>
          <w:tcPr>
            <w:tcW w:w="2141" w:type="dxa"/>
            <w:noWrap/>
            <w:vAlign w:val="center"/>
          </w:tcPr>
          <w:p>
            <w:pPr>
              <w:keepNext w:val="0"/>
              <w:keepLines w:val="0"/>
              <w:widowControl/>
              <w:suppressLineNumbers w:val="0"/>
              <w:jc w:val="center"/>
              <w:textAlignment w:val="center"/>
              <w:rPr>
                <w:rFonts w:hint="eastAsia" w:ascii="Times New Roman" w:hAnsi="Times New Roman" w:eastAsia="宋体" w:cs="Times New Roman"/>
                <w:bCs/>
                <w:color w:val="auto"/>
                <w:kern w:val="44"/>
                <w:sz w:val="24"/>
              </w:rPr>
            </w:pPr>
            <w:r>
              <w:rPr>
                <w:rFonts w:hint="eastAsia" w:ascii="宋体" w:hAnsi="宋体" w:eastAsia="宋体" w:cs="宋体"/>
                <w:i w:val="0"/>
                <w:iCs w:val="0"/>
                <w:color w:val="auto"/>
                <w:kern w:val="0"/>
                <w:sz w:val="24"/>
                <w:szCs w:val="24"/>
                <w:u w:val="none"/>
                <w:lang w:val="en-US" w:eastAsia="zh-CN" w:bidi="ar"/>
              </w:rPr>
              <w:t>8</w:t>
            </w:r>
          </w:p>
        </w:tc>
        <w:tc>
          <w:tcPr>
            <w:tcW w:w="1669" w:type="dxa"/>
            <w:noWrap w:val="0"/>
            <w:vAlign w:val="center"/>
          </w:tcPr>
          <w:p>
            <w:pPr>
              <w:jc w:val="center"/>
              <w:rPr>
                <w:rFonts w:hint="eastAsia" w:ascii="Times New Roman" w:hAnsi="Times New Roman" w:eastAsia="宋体" w:cs="Times New Roman"/>
                <w:bCs/>
                <w:color w:val="auto"/>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8" w:type="dxa"/>
            <w:vMerge w:val="continue"/>
            <w:noWrap/>
            <w:vAlign w:val="center"/>
          </w:tcPr>
          <w:p>
            <w:pPr>
              <w:keepNext w:val="0"/>
              <w:keepLines w:val="0"/>
              <w:widowControl/>
              <w:suppressLineNumbers w:val="0"/>
              <w:jc w:val="center"/>
              <w:textAlignment w:val="center"/>
              <w:rPr>
                <w:rFonts w:hint="eastAsia"/>
                <w:bCs/>
                <w:color w:val="auto"/>
                <w:kern w:val="44"/>
                <w:sz w:val="24"/>
              </w:rPr>
            </w:pPr>
          </w:p>
        </w:tc>
        <w:tc>
          <w:tcPr>
            <w:tcW w:w="2148" w:type="dxa"/>
            <w:vMerge w:val="continue"/>
            <w:noWrap w:val="0"/>
            <w:vAlign w:val="center"/>
          </w:tcPr>
          <w:p>
            <w:pPr>
              <w:keepNext w:val="0"/>
              <w:keepLines w:val="0"/>
              <w:widowControl/>
              <w:suppressLineNumbers w:val="0"/>
              <w:jc w:val="center"/>
              <w:textAlignment w:val="center"/>
              <w:rPr>
                <w:bCs/>
                <w:color w:val="auto"/>
                <w:kern w:val="44"/>
                <w:sz w:val="24"/>
              </w:rPr>
            </w:pPr>
          </w:p>
        </w:tc>
        <w:tc>
          <w:tcPr>
            <w:tcW w:w="2375" w:type="dxa"/>
            <w:noWrap w:val="0"/>
            <w:vAlign w:val="center"/>
          </w:tcPr>
          <w:p>
            <w:pPr>
              <w:jc w:val="center"/>
              <w:rPr>
                <w:rFonts w:hint="default" w:ascii="Times New Roman" w:hAnsi="Times New Roman" w:eastAsia="宋体" w:cs="Times New Roman"/>
                <w:bCs/>
                <w:color w:val="auto"/>
                <w:kern w:val="44"/>
                <w:sz w:val="24"/>
                <w:lang w:val="en-US" w:eastAsia="zh-CN"/>
              </w:rPr>
            </w:pPr>
            <w:r>
              <w:rPr>
                <w:rFonts w:hint="default" w:ascii="Times New Roman" w:hAnsi="Times New Roman" w:eastAsia="宋体" w:cs="Times New Roman"/>
                <w:bCs/>
                <w:color w:val="auto"/>
                <w:kern w:val="44"/>
                <w:sz w:val="24"/>
                <w:lang w:val="en-US" w:eastAsia="zh-CN"/>
              </w:rPr>
              <w:t>单桩竖向抗压静载荷试验</w:t>
            </w:r>
          </w:p>
        </w:tc>
        <w:tc>
          <w:tcPr>
            <w:tcW w:w="214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2400吨</w:t>
            </w:r>
          </w:p>
        </w:tc>
        <w:tc>
          <w:tcPr>
            <w:tcW w:w="1669" w:type="dxa"/>
            <w:noWrap w:val="0"/>
            <w:vAlign w:val="center"/>
          </w:tcPr>
          <w:p>
            <w:pPr>
              <w:jc w:val="center"/>
              <w:rPr>
                <w:rFonts w:hint="default" w:ascii="Times New Roman" w:hAnsi="Times New Roman" w:eastAsia="宋体" w:cs="Times New Roman"/>
                <w:bCs/>
                <w:color w:val="auto"/>
                <w:kern w:val="44"/>
                <w:sz w:val="24"/>
                <w:lang w:val="en-US" w:eastAsia="zh-CN"/>
              </w:rPr>
            </w:pPr>
            <w:r>
              <w:rPr>
                <w:rFonts w:hint="eastAsia" w:ascii="Times New Roman" w:hAnsi="Times New Roman" w:eastAsia="宋体" w:cs="Times New Roman"/>
                <w:bCs/>
                <w:color w:val="auto"/>
                <w:kern w:val="44"/>
                <w:sz w:val="24"/>
                <w:lang w:val="en-US" w:eastAsia="zh-CN"/>
              </w:rPr>
              <w:t>主桥墩各取1根共2根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8" w:type="dxa"/>
            <w:vMerge w:val="continue"/>
            <w:noWrap/>
            <w:vAlign w:val="center"/>
          </w:tcPr>
          <w:p>
            <w:pPr>
              <w:keepNext w:val="0"/>
              <w:keepLines w:val="0"/>
              <w:widowControl/>
              <w:suppressLineNumbers w:val="0"/>
              <w:jc w:val="center"/>
              <w:textAlignment w:val="center"/>
              <w:rPr>
                <w:rFonts w:hint="eastAsia"/>
                <w:bCs/>
                <w:color w:val="auto"/>
                <w:kern w:val="44"/>
                <w:sz w:val="24"/>
              </w:rPr>
            </w:pPr>
          </w:p>
        </w:tc>
        <w:tc>
          <w:tcPr>
            <w:tcW w:w="2148" w:type="dxa"/>
            <w:vMerge w:val="continue"/>
            <w:noWrap w:val="0"/>
            <w:vAlign w:val="center"/>
          </w:tcPr>
          <w:p>
            <w:pPr>
              <w:keepNext w:val="0"/>
              <w:keepLines w:val="0"/>
              <w:widowControl/>
              <w:suppressLineNumbers w:val="0"/>
              <w:jc w:val="center"/>
              <w:textAlignment w:val="center"/>
              <w:rPr>
                <w:bCs/>
                <w:color w:val="auto"/>
                <w:kern w:val="44"/>
                <w:sz w:val="24"/>
              </w:rPr>
            </w:pPr>
          </w:p>
        </w:tc>
        <w:tc>
          <w:tcPr>
            <w:tcW w:w="2375" w:type="dxa"/>
            <w:noWrap w:val="0"/>
            <w:vAlign w:val="center"/>
          </w:tcPr>
          <w:p>
            <w:pPr>
              <w:jc w:val="center"/>
              <w:rPr>
                <w:rFonts w:hint="default" w:ascii="Times New Roman" w:hAnsi="Times New Roman" w:eastAsia="宋体" w:cs="Times New Roman"/>
                <w:bCs/>
                <w:color w:val="auto"/>
                <w:kern w:val="44"/>
                <w:sz w:val="24"/>
                <w:lang w:val="en-US" w:eastAsia="zh-CN"/>
              </w:rPr>
            </w:pPr>
            <w:r>
              <w:rPr>
                <w:rFonts w:hint="default" w:ascii="Times New Roman" w:hAnsi="Times New Roman" w:eastAsia="宋体" w:cs="Times New Roman"/>
                <w:bCs/>
                <w:color w:val="auto"/>
                <w:kern w:val="44"/>
                <w:sz w:val="24"/>
                <w:lang w:val="en-US" w:eastAsia="zh-CN"/>
              </w:rPr>
              <w:t>钢结构焊缝探伤</w:t>
            </w:r>
          </w:p>
        </w:tc>
        <w:tc>
          <w:tcPr>
            <w:tcW w:w="214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100</w:t>
            </w:r>
          </w:p>
        </w:tc>
        <w:tc>
          <w:tcPr>
            <w:tcW w:w="1669" w:type="dxa"/>
            <w:noWrap w:val="0"/>
            <w:vAlign w:val="center"/>
          </w:tcPr>
          <w:p>
            <w:pPr>
              <w:jc w:val="center"/>
              <w:rPr>
                <w:rFonts w:hint="eastAsia" w:ascii="Times New Roman" w:hAnsi="Times New Roman" w:eastAsia="宋体" w:cs="Times New Roman"/>
                <w:bCs/>
                <w:color w:val="auto"/>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8" w:type="dxa"/>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214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大洋桥</w:t>
            </w:r>
          </w:p>
        </w:tc>
        <w:tc>
          <w:tcPr>
            <w:tcW w:w="237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bCs/>
                <w:color w:val="auto"/>
                <w:kern w:val="44"/>
                <w:sz w:val="24"/>
              </w:rPr>
            </w:pPr>
            <w:r>
              <w:rPr>
                <w:rFonts w:hint="eastAsia" w:ascii="宋体" w:hAnsi="宋体" w:eastAsia="宋体" w:cs="宋体"/>
                <w:i w:val="0"/>
                <w:iCs w:val="0"/>
                <w:color w:val="auto"/>
                <w:kern w:val="0"/>
                <w:sz w:val="24"/>
                <w:szCs w:val="24"/>
                <w:u w:val="none"/>
                <w:lang w:val="en-US" w:eastAsia="zh-CN" w:bidi="ar"/>
              </w:rPr>
              <w:t>声波透射法</w:t>
            </w:r>
          </w:p>
        </w:tc>
        <w:tc>
          <w:tcPr>
            <w:tcW w:w="2141" w:type="dxa"/>
            <w:noWrap/>
            <w:vAlign w:val="center"/>
          </w:tcPr>
          <w:p>
            <w:pPr>
              <w:keepNext w:val="0"/>
              <w:keepLines w:val="0"/>
              <w:widowControl/>
              <w:suppressLineNumbers w:val="0"/>
              <w:jc w:val="center"/>
              <w:textAlignment w:val="center"/>
              <w:rPr>
                <w:rFonts w:hint="eastAsia" w:ascii="Times New Roman" w:hAnsi="Times New Roman" w:eastAsia="宋体" w:cs="Times New Roman"/>
                <w:bCs/>
                <w:color w:val="auto"/>
                <w:kern w:val="44"/>
                <w:sz w:val="24"/>
              </w:rPr>
            </w:pPr>
            <w:r>
              <w:rPr>
                <w:rFonts w:hint="eastAsia" w:ascii="宋体" w:hAnsi="宋体" w:eastAsia="宋体" w:cs="宋体"/>
                <w:i w:val="0"/>
                <w:iCs w:val="0"/>
                <w:color w:val="auto"/>
                <w:kern w:val="0"/>
                <w:sz w:val="24"/>
                <w:szCs w:val="24"/>
                <w:u w:val="none"/>
                <w:lang w:val="en-US" w:eastAsia="zh-CN" w:bidi="ar"/>
              </w:rPr>
              <w:t>14</w:t>
            </w:r>
          </w:p>
        </w:tc>
        <w:tc>
          <w:tcPr>
            <w:tcW w:w="1669" w:type="dxa"/>
            <w:noWrap w:val="0"/>
            <w:vAlign w:val="center"/>
          </w:tcPr>
          <w:p>
            <w:pPr>
              <w:jc w:val="center"/>
              <w:rPr>
                <w:rFonts w:hint="eastAsia" w:ascii="Times New Roman" w:hAnsi="Times New Roman" w:eastAsia="宋体" w:cs="Times New Roman"/>
                <w:bCs/>
                <w:color w:val="auto"/>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8" w:type="dxa"/>
            <w:vMerge w:val="continue"/>
            <w:noWrap/>
            <w:vAlign w:val="center"/>
          </w:tcPr>
          <w:p>
            <w:pPr>
              <w:keepNext w:val="0"/>
              <w:keepLines w:val="0"/>
              <w:widowControl/>
              <w:suppressLineNumbers w:val="0"/>
              <w:jc w:val="center"/>
              <w:textAlignment w:val="center"/>
              <w:rPr>
                <w:rFonts w:hint="eastAsia"/>
                <w:bCs/>
                <w:color w:val="auto"/>
                <w:kern w:val="44"/>
                <w:sz w:val="24"/>
              </w:rPr>
            </w:pPr>
          </w:p>
        </w:tc>
        <w:tc>
          <w:tcPr>
            <w:tcW w:w="2148" w:type="dxa"/>
            <w:vMerge w:val="continue"/>
            <w:noWrap w:val="0"/>
            <w:vAlign w:val="center"/>
          </w:tcPr>
          <w:p>
            <w:pPr>
              <w:keepNext w:val="0"/>
              <w:keepLines w:val="0"/>
              <w:widowControl/>
              <w:suppressLineNumbers w:val="0"/>
              <w:jc w:val="center"/>
              <w:textAlignment w:val="center"/>
              <w:rPr>
                <w:bCs/>
                <w:color w:val="auto"/>
                <w:kern w:val="44"/>
                <w:sz w:val="24"/>
              </w:rPr>
            </w:pPr>
          </w:p>
        </w:tc>
        <w:tc>
          <w:tcPr>
            <w:tcW w:w="237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bCs/>
                <w:color w:val="auto"/>
                <w:kern w:val="44"/>
                <w:sz w:val="24"/>
              </w:rPr>
            </w:pPr>
            <w:r>
              <w:rPr>
                <w:rFonts w:hint="eastAsia" w:ascii="宋体" w:hAnsi="宋体" w:eastAsia="宋体" w:cs="宋体"/>
                <w:i w:val="0"/>
                <w:iCs w:val="0"/>
                <w:color w:val="auto"/>
                <w:kern w:val="0"/>
                <w:sz w:val="24"/>
                <w:szCs w:val="24"/>
                <w:u w:val="none"/>
                <w:lang w:val="en-US" w:eastAsia="zh-CN" w:bidi="ar"/>
              </w:rPr>
              <w:t>低应变</w:t>
            </w:r>
          </w:p>
        </w:tc>
        <w:tc>
          <w:tcPr>
            <w:tcW w:w="2141" w:type="dxa"/>
            <w:noWrap/>
            <w:vAlign w:val="center"/>
          </w:tcPr>
          <w:p>
            <w:pPr>
              <w:keepNext w:val="0"/>
              <w:keepLines w:val="0"/>
              <w:widowControl/>
              <w:suppressLineNumbers w:val="0"/>
              <w:jc w:val="center"/>
              <w:textAlignment w:val="center"/>
              <w:rPr>
                <w:rFonts w:hint="eastAsia" w:ascii="Times New Roman" w:hAnsi="Times New Roman" w:eastAsia="宋体" w:cs="Times New Roman"/>
                <w:bCs/>
                <w:color w:val="auto"/>
                <w:kern w:val="44"/>
                <w:sz w:val="24"/>
              </w:rPr>
            </w:pPr>
            <w:r>
              <w:rPr>
                <w:rFonts w:hint="eastAsia" w:ascii="宋体" w:hAnsi="宋体" w:eastAsia="宋体" w:cs="宋体"/>
                <w:i w:val="0"/>
                <w:iCs w:val="0"/>
                <w:color w:val="auto"/>
                <w:kern w:val="0"/>
                <w:sz w:val="24"/>
                <w:szCs w:val="24"/>
                <w:u w:val="none"/>
                <w:lang w:val="en-US" w:eastAsia="zh-CN" w:bidi="ar"/>
              </w:rPr>
              <w:t>13</w:t>
            </w:r>
          </w:p>
        </w:tc>
        <w:tc>
          <w:tcPr>
            <w:tcW w:w="1669" w:type="dxa"/>
            <w:noWrap w:val="0"/>
            <w:vAlign w:val="center"/>
          </w:tcPr>
          <w:p>
            <w:pPr>
              <w:jc w:val="center"/>
              <w:rPr>
                <w:rFonts w:hint="eastAsia" w:ascii="Times New Roman" w:hAnsi="Times New Roman" w:eastAsia="宋体" w:cs="Times New Roman"/>
                <w:bCs/>
                <w:color w:val="auto"/>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8" w:type="dxa"/>
            <w:vMerge w:val="continue"/>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2148"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237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bCs/>
                <w:color w:val="auto"/>
                <w:kern w:val="44"/>
                <w:sz w:val="24"/>
              </w:rPr>
            </w:pPr>
            <w:r>
              <w:rPr>
                <w:rFonts w:hint="eastAsia" w:ascii="宋体" w:hAnsi="宋体" w:eastAsia="宋体" w:cs="宋体"/>
                <w:i w:val="0"/>
                <w:iCs w:val="0"/>
                <w:color w:val="auto"/>
                <w:kern w:val="0"/>
                <w:sz w:val="24"/>
                <w:szCs w:val="24"/>
                <w:u w:val="none"/>
                <w:lang w:val="en-US" w:eastAsia="zh-CN" w:bidi="ar"/>
              </w:rPr>
              <w:t>单桩竖向抗压静载荷试验</w:t>
            </w:r>
          </w:p>
        </w:tc>
        <w:tc>
          <w:tcPr>
            <w:tcW w:w="2141" w:type="dxa"/>
            <w:noWrap/>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44"/>
                <w:sz w:val="24"/>
                <w:lang w:val="en-US"/>
              </w:rPr>
            </w:pPr>
            <w:r>
              <w:rPr>
                <w:rFonts w:hint="eastAsia" w:ascii="宋体" w:hAnsi="宋体" w:eastAsia="宋体" w:cs="宋体"/>
                <w:i w:val="0"/>
                <w:iCs w:val="0"/>
                <w:color w:val="auto"/>
                <w:kern w:val="0"/>
                <w:sz w:val="24"/>
                <w:szCs w:val="24"/>
                <w:u w:val="none"/>
                <w:lang w:val="en-US" w:eastAsia="zh-CN" w:bidi="ar"/>
              </w:rPr>
              <w:t>1836吨</w:t>
            </w:r>
          </w:p>
        </w:tc>
        <w:tc>
          <w:tcPr>
            <w:tcW w:w="1669" w:type="dxa"/>
            <w:noWrap w:val="0"/>
            <w:vAlign w:val="center"/>
          </w:tcPr>
          <w:p>
            <w:pPr>
              <w:jc w:val="center"/>
              <w:rPr>
                <w:rFonts w:hint="default" w:ascii="Times New Roman" w:hAnsi="Times New Roman" w:eastAsia="宋体" w:cs="Times New Roman"/>
                <w:bCs/>
                <w:color w:val="auto"/>
                <w:kern w:val="44"/>
                <w:sz w:val="24"/>
                <w:lang w:val="en-US" w:eastAsia="zh-CN"/>
              </w:rPr>
            </w:pPr>
            <w:r>
              <w:rPr>
                <w:rFonts w:hint="eastAsia" w:ascii="Times New Roman" w:hAnsi="Times New Roman" w:eastAsia="宋体" w:cs="Times New Roman"/>
                <w:bCs/>
                <w:color w:val="auto"/>
                <w:kern w:val="44"/>
                <w:sz w:val="24"/>
                <w:lang w:val="en-US" w:eastAsia="zh-CN"/>
              </w:rPr>
              <w:t>3根</w:t>
            </w:r>
          </w:p>
        </w:tc>
      </w:tr>
    </w:tbl>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center"/>
        <w:rPr>
          <w:rFonts w:ascii="宋体" w:hAnsi="宋体"/>
          <w:sz w:val="40"/>
          <w:szCs w:val="40"/>
        </w:rPr>
      </w:pPr>
      <w:r>
        <w:rPr>
          <w:rFonts w:hint="eastAsia"/>
          <w:sz w:val="32"/>
          <w:szCs w:val="32"/>
        </w:rPr>
        <w:t>第二章 供应商须知</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2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745"/>
        <w:gridCol w:w="5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项    目</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供应商特定资格要求</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kern w:val="0"/>
                <w:sz w:val="24"/>
              </w:rPr>
              <w:t>答疑会或</w:t>
            </w:r>
            <w:r>
              <w:rPr>
                <w:rFonts w:hint="eastAsia" w:asciiTheme="majorEastAsia" w:hAnsiTheme="majorEastAsia" w:eastAsiaTheme="majorEastAsia" w:cstheme="majorEastAsia"/>
                <w:color w:val="000000"/>
                <w:sz w:val="24"/>
              </w:rPr>
              <w:t>现场踏勘</w:t>
            </w:r>
          </w:p>
        </w:tc>
        <w:tc>
          <w:tcPr>
            <w:tcW w:w="58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3</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谈判响应文件包装要求</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资格证明、商务技术文件一正二副（正本副本，封装成一袋），报价文件一正二副（正本副本，封装成一袋）。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响应有效期</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谈判响应有效期为谈判后90天，</w:t>
            </w:r>
            <w:r>
              <w:rPr>
                <w:rFonts w:hint="eastAsia" w:asciiTheme="majorEastAsia" w:hAnsiTheme="majorEastAsia" w:eastAsiaTheme="majorEastAsia" w:cstheme="majorEastAsia"/>
                <w:kern w:val="0"/>
                <w:sz w:val="24"/>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5</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谈判响应文件递交</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截止时间：北京时间</w:t>
            </w:r>
            <w:r>
              <w:rPr>
                <w:rFonts w:hint="eastAsia" w:asciiTheme="majorEastAsia" w:hAnsiTheme="majorEastAsia" w:eastAsiaTheme="majorEastAsia" w:cstheme="majorEastAsia"/>
                <w:sz w:val="24"/>
              </w:rPr>
              <w:t>20</w:t>
            </w:r>
            <w:r>
              <w:rPr>
                <w:rFonts w:hint="eastAsia" w:cs="Arial" w:asciiTheme="minorEastAsia" w:hAnsiTheme="minorEastAsia" w:eastAsiaTheme="minorEastAsia"/>
                <w:sz w:val="24"/>
              </w:rPr>
              <w:t>22年</w:t>
            </w:r>
            <w:r>
              <w:rPr>
                <w:rFonts w:hint="eastAsia" w:cs="Arial" w:asciiTheme="minorEastAsia" w:hAnsiTheme="minorEastAsia" w:eastAsiaTheme="minorEastAsia"/>
                <w:sz w:val="24"/>
                <w:lang w:val="en-US" w:eastAsia="zh-CN"/>
              </w:rPr>
              <w:t>12</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16</w:t>
            </w:r>
            <w:r>
              <w:rPr>
                <w:rFonts w:hint="eastAsia" w:cs="Arial" w:asciiTheme="minorEastAsia" w:hAnsiTheme="minorEastAsia" w:eastAsiaTheme="minorEastAsia"/>
                <w:sz w:val="24"/>
              </w:rPr>
              <w:t>日9</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0</w:t>
            </w:r>
            <w:r>
              <w:rPr>
                <w:rFonts w:hint="eastAsia" w:asciiTheme="majorEastAsia" w:hAnsiTheme="majorEastAsia" w:eastAsiaTheme="majorEastAsia" w:cstheme="majorEastAsia"/>
                <w:sz w:val="24"/>
              </w:rPr>
              <w:t>0</w:t>
            </w:r>
            <w:r>
              <w:rPr>
                <w:rFonts w:hint="eastAsia" w:asciiTheme="majorEastAsia" w:hAnsiTheme="majorEastAsia" w:eastAsiaTheme="majorEastAsia" w:cstheme="majorEastAsia"/>
                <w:color w:val="000000"/>
                <w:sz w:val="24"/>
              </w:rPr>
              <w:t xml:space="preserve">时 </w:t>
            </w:r>
          </w:p>
          <w:p>
            <w:pPr>
              <w:spacing w:line="360" w:lineRule="auto"/>
              <w:rPr>
                <w:rFonts w:hint="eastAsia" w:asciiTheme="majorEastAsia" w:hAnsiTheme="majorEastAsia" w:eastAsiaTheme="majorEastAsia" w:cstheme="majorEastAsia"/>
                <w:color w:val="000000"/>
                <w:sz w:val="24"/>
                <w:lang w:eastAsia="zh-CN"/>
              </w:rPr>
            </w:pPr>
            <w:r>
              <w:rPr>
                <w:rFonts w:hint="eastAsia" w:asciiTheme="majorEastAsia" w:hAnsiTheme="majorEastAsia" w:eastAsiaTheme="majorEastAsia" w:cstheme="majorEastAsia"/>
                <w:color w:val="000000"/>
                <w:sz w:val="24"/>
              </w:rPr>
              <w:t>递交地点：</w:t>
            </w:r>
            <w:r>
              <w:rPr>
                <w:rFonts w:hint="eastAsia" w:asciiTheme="majorEastAsia" w:hAnsiTheme="majorEastAsia" w:eastAsiaTheme="majorEastAsia" w:cstheme="majorEastAsia"/>
                <w:color w:val="000000"/>
                <w:sz w:val="24"/>
                <w:lang w:val="en-US" w:eastAsia="zh-CN"/>
              </w:rPr>
              <w:t>三门县海游街道4楼会议室（</w:t>
            </w:r>
            <w:r>
              <w:rPr>
                <w:rFonts w:hint="eastAsia" w:asciiTheme="majorEastAsia" w:hAnsiTheme="majorEastAsia" w:eastAsiaTheme="majorEastAsia" w:cstheme="majorEastAsia"/>
                <w:color w:val="000000"/>
                <w:sz w:val="24"/>
                <w:lang w:eastAsia="zh-CN"/>
              </w:rPr>
              <w:t>三门县海港建设有限公司）</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6</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开标时间及地点</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inorEastAsia" w:cstheme="majorEastAsia"/>
                <w:color w:val="000000"/>
                <w:sz w:val="24"/>
              </w:rPr>
            </w:pPr>
            <w:r>
              <w:rPr>
                <w:rFonts w:hint="eastAsia" w:asciiTheme="majorEastAsia" w:hAnsiTheme="majorEastAsia" w:eastAsiaTheme="majorEastAsia" w:cstheme="majorEastAsia"/>
                <w:color w:val="000000"/>
                <w:sz w:val="24"/>
              </w:rPr>
              <w:t>时间：北京时间2022年</w:t>
            </w:r>
            <w:r>
              <w:rPr>
                <w:rFonts w:hint="eastAsia" w:asciiTheme="majorEastAsia" w:hAnsiTheme="majorEastAsia" w:eastAsiaTheme="majorEastAsia" w:cstheme="majorEastAsia"/>
                <w:color w:val="000000"/>
                <w:sz w:val="24"/>
                <w:lang w:val="en-US" w:eastAsia="zh-CN"/>
              </w:rPr>
              <w:t>12</w:t>
            </w:r>
            <w:r>
              <w:rPr>
                <w:rFonts w:hint="eastAsia" w:asciiTheme="majorEastAsia" w:hAnsiTheme="majorEastAsia" w:eastAsiaTheme="majorEastAsia" w:cstheme="majorEastAsia"/>
                <w:color w:val="000000"/>
                <w:sz w:val="24"/>
              </w:rPr>
              <w:t>月</w:t>
            </w:r>
            <w:r>
              <w:rPr>
                <w:rFonts w:hint="eastAsia" w:asciiTheme="majorEastAsia" w:hAnsiTheme="majorEastAsia" w:eastAsiaTheme="majorEastAsia" w:cstheme="majorEastAsia"/>
                <w:color w:val="000000"/>
                <w:sz w:val="24"/>
                <w:lang w:val="en-US" w:eastAsia="zh-CN"/>
              </w:rPr>
              <w:t>16</w:t>
            </w:r>
            <w:r>
              <w:rPr>
                <w:rFonts w:hint="eastAsia" w:asciiTheme="majorEastAsia" w:hAnsiTheme="majorEastAsia" w:eastAsiaTheme="majorEastAsia" w:cstheme="majorEastAsia"/>
                <w:color w:val="000000"/>
                <w:sz w:val="24"/>
              </w:rPr>
              <w:t>日9:</w:t>
            </w:r>
            <w:r>
              <w:rPr>
                <w:rFonts w:hint="eastAsia" w:asciiTheme="majorEastAsia" w:hAnsiTheme="majorEastAsia" w:eastAsiaTheme="majorEastAsia" w:cstheme="majorEastAsia"/>
                <w:color w:val="000000"/>
                <w:sz w:val="24"/>
                <w:lang w:val="en-US" w:eastAsia="zh-CN"/>
              </w:rPr>
              <w:t>0</w:t>
            </w:r>
            <w:r>
              <w:rPr>
                <w:rFonts w:hint="eastAsia" w:asciiTheme="majorEastAsia" w:hAnsiTheme="majorEastAsia" w:eastAsiaTheme="majorEastAsia" w:cstheme="majorEastAsia"/>
                <w:color w:val="000000"/>
                <w:sz w:val="24"/>
              </w:rPr>
              <w:t xml:space="preserve">0时 </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地点：</w:t>
            </w:r>
            <w:r>
              <w:rPr>
                <w:rFonts w:hint="eastAsia" w:asciiTheme="majorEastAsia" w:hAnsiTheme="majorEastAsia" w:eastAsiaTheme="majorEastAsia" w:cstheme="majorEastAsia"/>
                <w:color w:val="000000"/>
                <w:sz w:val="24"/>
                <w:lang w:val="en-US" w:eastAsia="zh-CN"/>
              </w:rPr>
              <w:t>三门县海游街道4楼会议室（</w:t>
            </w:r>
            <w:r>
              <w:rPr>
                <w:rFonts w:hint="eastAsia" w:asciiTheme="majorEastAsia" w:hAnsiTheme="majorEastAsia" w:eastAsiaTheme="majorEastAsia" w:cstheme="majorEastAsia"/>
                <w:color w:val="000000"/>
                <w:sz w:val="24"/>
                <w:lang w:eastAsia="zh-CN"/>
              </w:rPr>
              <w:t>三门县海港建设有限公司）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7</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lang w:val="zh-CN"/>
              </w:rPr>
            </w:pPr>
            <w:r>
              <w:rPr>
                <w:rFonts w:hint="eastAsia" w:asciiTheme="majorEastAsia" w:hAnsiTheme="majorEastAsia" w:eastAsiaTheme="majorEastAsia" w:cstheme="majorEastAsia"/>
                <w:color w:val="000000"/>
                <w:sz w:val="24"/>
                <w:lang w:val="zh-CN"/>
              </w:rPr>
              <w:t>实质性条款</w:t>
            </w:r>
          </w:p>
        </w:tc>
        <w:tc>
          <w:tcPr>
            <w:tcW w:w="58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Theme="majorEastAsia" w:hAnsiTheme="majorEastAsia" w:eastAsiaTheme="majorEastAsia" w:cstheme="majorEastAsia"/>
                <w:color w:val="000000"/>
                <w:kern w:val="0"/>
                <w:sz w:val="24"/>
                <w:lang w:val="zh-CN"/>
              </w:rPr>
            </w:pPr>
            <w:r>
              <w:rPr>
                <w:rFonts w:hint="eastAsia" w:asciiTheme="majorEastAsia" w:hAnsiTheme="majorEastAsia" w:eastAsiaTheme="majorEastAsia" w:cstheme="majorEastAsia"/>
                <w:color w:val="000000"/>
                <w:kern w:val="0"/>
                <w:sz w:val="24"/>
                <w:lang w:val="zh-CN"/>
              </w:rPr>
              <w:t>带“</w:t>
            </w:r>
            <w:r>
              <w:rPr>
                <w:rFonts w:hint="eastAsia" w:asciiTheme="majorEastAsia" w:hAnsiTheme="majorEastAsia" w:eastAsiaTheme="majorEastAsia" w:cstheme="majorEastAsia"/>
                <w:bCs/>
                <w:color w:val="000000"/>
                <w:sz w:val="24"/>
              </w:rPr>
              <w:t>▲”的条款是实质性条款，谈判响应文件须作出实质性响应，</w:t>
            </w:r>
            <w:r>
              <w:rPr>
                <w:rFonts w:hint="eastAsia" w:ascii="宋体" w:hAnsi="宋体" w:cs="宋体"/>
                <w:bCs/>
                <w:color w:val="000000"/>
                <w:sz w:val="24"/>
              </w:rPr>
              <w:t>否则作无效响应处理</w:t>
            </w:r>
            <w:r>
              <w:rPr>
                <w:rFonts w:hint="eastAsia" w:asciiTheme="majorEastAsia" w:hAnsiTheme="majorEastAsia" w:eastAsiaTheme="majorEastAsia" w:cstheme="majorEastAsia"/>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8</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解释权</w:t>
            </w:r>
          </w:p>
        </w:tc>
        <w:tc>
          <w:tcPr>
            <w:tcW w:w="58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sz w:val="24"/>
              </w:rPr>
            </w:pPr>
            <w:r>
              <w:rPr>
                <w:rFonts w:hint="eastAsia" w:ascii="宋体" w:hAnsi="宋体" w:cs="宋体"/>
                <w:sz w:val="24"/>
              </w:rPr>
              <w:t>本磋商文件解释权属于采购人和</w:t>
            </w:r>
            <w:r>
              <w:rPr>
                <w:rFonts w:hint="eastAsia" w:cs="Arial"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9</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cstheme="majorEastAsia"/>
                <w:sz w:val="24"/>
              </w:rPr>
            </w:pPr>
            <w:r>
              <w:rPr>
                <w:rFonts w:hint="eastAsia" w:ascii="宋体" w:hAnsi="宋体" w:cs="宋体"/>
                <w:sz w:val="24"/>
              </w:rPr>
              <w:t>评审结果公示</w:t>
            </w:r>
          </w:p>
        </w:tc>
        <w:tc>
          <w:tcPr>
            <w:tcW w:w="58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4"/>
              </w:rPr>
            </w:pPr>
            <w:r>
              <w:rPr>
                <w:rFonts w:hint="eastAsia" w:ascii="宋体" w:hAnsi="宋体" w:cs="宋体"/>
                <w:sz w:val="24"/>
              </w:rPr>
              <w:t xml:space="preserve">评审结束后，评审结果公示于“三门县公共资源交易中心”（http://www.sanmen.gov.cn/col/col1229610743/index.html)网上公示三天 。 </w:t>
            </w:r>
          </w:p>
        </w:tc>
      </w:tr>
    </w:tbl>
    <w:p>
      <w:pPr>
        <w:pStyle w:val="12"/>
        <w:snapToGrid w:val="0"/>
        <w:spacing w:before="120" w:after="120" w:line="360" w:lineRule="auto"/>
        <w:rPr>
          <w:rFonts w:hAnsi="宋体"/>
          <w:b/>
          <w:sz w:val="24"/>
        </w:rPr>
      </w:pPr>
    </w:p>
    <w:p>
      <w:pPr>
        <w:pStyle w:val="13"/>
        <w:rPr>
          <w:rFonts w:hAnsi="宋体"/>
          <w:b/>
          <w:sz w:val="24"/>
        </w:rPr>
      </w:pPr>
    </w:p>
    <w:p/>
    <w:p>
      <w:pPr>
        <w:pStyle w:val="12"/>
        <w:snapToGrid w:val="0"/>
        <w:spacing w:before="120" w:after="120" w:line="360" w:lineRule="auto"/>
        <w:rPr>
          <w:rFonts w:hAnsi="宋体"/>
          <w:b/>
          <w:sz w:val="24"/>
        </w:rPr>
      </w:pP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一 、总  则</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（一）</w:t>
      </w:r>
      <w:r>
        <w:rPr>
          <w:rFonts w:ascii="宋体"/>
          <w:b/>
          <w:color w:val="000000" w:themeColor="text1"/>
          <w:kern w:val="0"/>
          <w:sz w:val="24"/>
        </w:rPr>
        <w:t>适用范围</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本谈判文件适用于本次项目的谈判、评审、确定成交供应商、验收、合同履约、付款等行为（法律、法规另有规定的，从其规定）。</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（二）定义</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 “采购组织机构”指采购人委托组织磋商的集中采购机构或采购代理机构。</w:t>
      </w:r>
    </w:p>
    <w:p>
      <w:pPr>
        <w:spacing w:line="360" w:lineRule="auto"/>
        <w:ind w:firstLine="480" w:firstLineChars="200"/>
        <w:rPr>
          <w:rFonts w:ascii="宋体"/>
          <w:color w:val="000000" w:themeColor="text1"/>
          <w:kern w:val="0"/>
          <w:sz w:val="24"/>
        </w:rPr>
      </w:pPr>
      <w:r>
        <w:rPr>
          <w:rFonts w:ascii="宋体"/>
          <w:color w:val="000000" w:themeColor="text1"/>
          <w:kern w:val="0"/>
          <w:sz w:val="24"/>
        </w:rPr>
        <w:t>2</w:t>
      </w:r>
      <w:r>
        <w:rPr>
          <w:rFonts w:hint="eastAsia" w:ascii="宋体"/>
          <w:color w:val="000000" w:themeColor="text1"/>
          <w:kern w:val="0"/>
          <w:sz w:val="24"/>
        </w:rPr>
        <w:t>.采购人：是指委托集中采购机构或采购代理机构采购本次项目的国家机关、事业单位和团体组织。</w:t>
      </w:r>
    </w:p>
    <w:p>
      <w:pPr>
        <w:spacing w:line="360" w:lineRule="auto"/>
        <w:ind w:firstLine="480" w:firstLineChars="200"/>
        <w:rPr>
          <w:rFonts w:ascii="宋体"/>
          <w:color w:val="000000" w:themeColor="text1"/>
          <w:kern w:val="0"/>
          <w:sz w:val="24"/>
        </w:rPr>
      </w:pPr>
      <w:r>
        <w:rPr>
          <w:rFonts w:ascii="宋体"/>
          <w:color w:val="000000" w:themeColor="text1"/>
          <w:kern w:val="0"/>
          <w:sz w:val="24"/>
        </w:rPr>
        <w:t>3</w:t>
      </w:r>
      <w:r>
        <w:rPr>
          <w:rFonts w:hint="eastAsia" w:ascii="宋体"/>
          <w:color w:val="000000" w:themeColor="text1"/>
          <w:kern w:val="0"/>
          <w:sz w:val="24"/>
        </w:rPr>
        <w:t>.谈判供应商：是</w:t>
      </w:r>
      <w:r>
        <w:rPr>
          <w:rFonts w:ascii="宋体"/>
          <w:color w:val="000000" w:themeColor="text1"/>
          <w:kern w:val="0"/>
          <w:sz w:val="24"/>
        </w:rPr>
        <w:t>指向</w:t>
      </w:r>
      <w:r>
        <w:rPr>
          <w:rFonts w:hint="eastAsia" w:ascii="宋体"/>
          <w:color w:val="000000" w:themeColor="text1"/>
          <w:kern w:val="0"/>
          <w:sz w:val="24"/>
        </w:rPr>
        <w:t>采购组织机构</w:t>
      </w:r>
      <w:r>
        <w:rPr>
          <w:rFonts w:ascii="宋体"/>
          <w:color w:val="000000" w:themeColor="text1"/>
          <w:kern w:val="0"/>
          <w:sz w:val="24"/>
        </w:rPr>
        <w:t>提交</w:t>
      </w:r>
      <w:r>
        <w:rPr>
          <w:rFonts w:hint="eastAsia" w:ascii="宋体"/>
          <w:color w:val="000000" w:themeColor="text1"/>
          <w:kern w:val="0"/>
          <w:sz w:val="24"/>
        </w:rPr>
        <w:t>谈判响应</w:t>
      </w:r>
      <w:r>
        <w:rPr>
          <w:rFonts w:ascii="宋体"/>
          <w:color w:val="000000" w:themeColor="text1"/>
          <w:kern w:val="0"/>
          <w:sz w:val="24"/>
        </w:rPr>
        <w:t>文件的单位或个人。</w:t>
      </w:r>
    </w:p>
    <w:p>
      <w:pPr>
        <w:spacing w:line="360" w:lineRule="auto"/>
        <w:ind w:firstLine="480" w:firstLineChars="200"/>
        <w:rPr>
          <w:rFonts w:ascii="宋体"/>
          <w:color w:val="000000" w:themeColor="text1"/>
          <w:kern w:val="0"/>
          <w:sz w:val="24"/>
        </w:rPr>
      </w:pPr>
      <w:r>
        <w:rPr>
          <w:rFonts w:ascii="宋体"/>
          <w:color w:val="000000" w:themeColor="text1"/>
          <w:kern w:val="0"/>
          <w:sz w:val="24"/>
        </w:rPr>
        <w:t>4</w:t>
      </w:r>
      <w:r>
        <w:rPr>
          <w:rFonts w:hint="eastAsia" w:ascii="宋体"/>
          <w:color w:val="000000" w:themeColor="text1"/>
          <w:kern w:val="0"/>
          <w:sz w:val="24"/>
        </w:rPr>
        <w:t>.</w:t>
      </w:r>
      <w:r>
        <w:rPr>
          <w:rFonts w:ascii="宋体"/>
          <w:color w:val="000000" w:themeColor="text1"/>
          <w:kern w:val="0"/>
          <w:sz w:val="24"/>
        </w:rPr>
        <w:t>货物</w:t>
      </w:r>
      <w:r>
        <w:rPr>
          <w:rFonts w:hint="eastAsia" w:ascii="宋体"/>
          <w:color w:val="000000" w:themeColor="text1"/>
          <w:kern w:val="0"/>
          <w:sz w:val="24"/>
        </w:rPr>
        <w:t>：</w:t>
      </w:r>
      <w:r>
        <w:rPr>
          <w:rFonts w:ascii="宋体"/>
          <w:color w:val="000000" w:themeColor="text1"/>
          <w:kern w:val="0"/>
          <w:sz w:val="24"/>
        </w:rPr>
        <w:t>是指各种形态和种类的物品，包括原材料、燃料、设备、产品等。</w:t>
      </w:r>
    </w:p>
    <w:p>
      <w:pPr>
        <w:spacing w:line="360" w:lineRule="auto"/>
        <w:ind w:firstLine="480" w:firstLineChars="200"/>
        <w:rPr>
          <w:rFonts w:ascii="宋体"/>
          <w:color w:val="000000" w:themeColor="text1"/>
          <w:kern w:val="0"/>
          <w:sz w:val="24"/>
        </w:rPr>
      </w:pPr>
      <w:r>
        <w:rPr>
          <w:rFonts w:ascii="宋体"/>
          <w:color w:val="000000" w:themeColor="text1"/>
          <w:kern w:val="0"/>
          <w:sz w:val="24"/>
        </w:rPr>
        <w:t>5</w:t>
      </w:r>
      <w:r>
        <w:rPr>
          <w:rFonts w:hint="eastAsia" w:ascii="宋体"/>
          <w:color w:val="000000" w:themeColor="text1"/>
          <w:kern w:val="0"/>
          <w:sz w:val="24"/>
        </w:rPr>
        <w:t>.</w:t>
      </w:r>
      <w:r>
        <w:rPr>
          <w:rFonts w:ascii="宋体"/>
          <w:color w:val="000000" w:themeColor="text1"/>
          <w:kern w:val="0"/>
          <w:sz w:val="24"/>
        </w:rPr>
        <w:t>服务</w:t>
      </w:r>
      <w:r>
        <w:rPr>
          <w:rFonts w:hint="eastAsia" w:ascii="宋体"/>
          <w:color w:val="000000" w:themeColor="text1"/>
          <w:kern w:val="0"/>
          <w:sz w:val="24"/>
        </w:rPr>
        <w:t>：</w:t>
      </w:r>
      <w:r>
        <w:rPr>
          <w:rFonts w:ascii="宋体"/>
          <w:color w:val="000000" w:themeColor="text1"/>
          <w:kern w:val="0"/>
          <w:sz w:val="24"/>
        </w:rPr>
        <w:t>是指除货物和工程以外的政府采购对象，包括各类专业服务、信息网络开发服务、金融保险服务、运输服务，以及维修与维护服务等。</w:t>
      </w:r>
    </w:p>
    <w:p>
      <w:pPr>
        <w:spacing w:line="360" w:lineRule="auto"/>
        <w:ind w:firstLine="480" w:firstLineChars="200"/>
        <w:rPr>
          <w:rFonts w:ascii="宋体"/>
          <w:color w:val="000000" w:themeColor="text1"/>
          <w:kern w:val="0"/>
          <w:sz w:val="24"/>
        </w:rPr>
      </w:pPr>
      <w:r>
        <w:rPr>
          <w:rFonts w:ascii="宋体"/>
          <w:color w:val="000000" w:themeColor="text1"/>
          <w:kern w:val="0"/>
          <w:sz w:val="24"/>
        </w:rPr>
        <w:t>6</w:t>
      </w:r>
      <w:r>
        <w:rPr>
          <w:rFonts w:hint="eastAsia" w:ascii="宋体"/>
          <w:color w:val="000000" w:themeColor="text1"/>
          <w:kern w:val="0"/>
          <w:sz w:val="24"/>
        </w:rPr>
        <w:t>.</w:t>
      </w:r>
      <w:r>
        <w:rPr>
          <w:rFonts w:ascii="宋体"/>
          <w:color w:val="000000" w:themeColor="text1"/>
          <w:kern w:val="0"/>
          <w:sz w:val="24"/>
        </w:rPr>
        <w:t xml:space="preserve"> “书面形式”包括信函、传真等。</w:t>
      </w:r>
    </w:p>
    <w:p>
      <w:pPr>
        <w:spacing w:line="360" w:lineRule="auto"/>
        <w:ind w:firstLine="480" w:firstLineChars="200"/>
        <w:rPr>
          <w:rFonts w:ascii="宋体"/>
          <w:color w:val="000000" w:themeColor="text1"/>
          <w:kern w:val="0"/>
          <w:sz w:val="24"/>
        </w:rPr>
      </w:pPr>
      <w:r>
        <w:rPr>
          <w:rFonts w:ascii="宋体"/>
          <w:color w:val="000000" w:themeColor="text1"/>
          <w:kern w:val="0"/>
          <w:sz w:val="24"/>
        </w:rPr>
        <w:t>7</w:t>
      </w:r>
      <w:r>
        <w:rPr>
          <w:rFonts w:hint="eastAsia" w:ascii="宋体"/>
          <w:color w:val="000000" w:themeColor="text1"/>
          <w:kern w:val="0"/>
          <w:sz w:val="24"/>
        </w:rPr>
        <w:t>.</w:t>
      </w:r>
      <w:r>
        <w:rPr>
          <w:rFonts w:ascii="宋体"/>
          <w:color w:val="000000" w:themeColor="text1"/>
          <w:kern w:val="0"/>
          <w:sz w:val="24"/>
        </w:rPr>
        <w:t xml:space="preserve"> “▲”系指实质性要求条款。</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（三）谈判费用</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3.1不论谈判结果如何，供应商均应自行承担所有与谈判有关的全部费用（谈判文件有相关规定除外）。</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（四）特别说明</w:t>
      </w:r>
    </w:p>
    <w:p>
      <w:pPr>
        <w:spacing w:line="360" w:lineRule="auto"/>
        <w:ind w:firstLine="480" w:firstLineChars="200"/>
        <w:rPr>
          <w:rFonts w:ascii="宋体"/>
          <w:color w:val="000000" w:themeColor="text1"/>
          <w:kern w:val="0"/>
          <w:sz w:val="24"/>
        </w:rPr>
      </w:pPr>
      <w:r>
        <w:rPr>
          <w:rFonts w:ascii="宋体"/>
          <w:color w:val="000000" w:themeColor="text1"/>
          <w:kern w:val="0"/>
          <w:sz w:val="24"/>
        </w:rPr>
        <w:t>1</w:t>
      </w:r>
      <w:r>
        <w:rPr>
          <w:rFonts w:hint="eastAsia" w:ascii="宋体"/>
          <w:color w:val="000000" w:themeColor="text1"/>
          <w:kern w:val="0"/>
          <w:sz w:val="24"/>
        </w:rPr>
        <w:t>.供应商谈判</w:t>
      </w:r>
      <w:r>
        <w:rPr>
          <w:rFonts w:ascii="宋体"/>
          <w:color w:val="000000" w:themeColor="text1"/>
          <w:kern w:val="0"/>
          <w:sz w:val="24"/>
        </w:rPr>
        <w:t>所使用的资格、信誉、荣誉、业绩与企业认证必须为本法人所拥有。</w:t>
      </w:r>
      <w:r>
        <w:rPr>
          <w:rFonts w:hint="eastAsia" w:ascii="宋体"/>
          <w:color w:val="000000" w:themeColor="text1"/>
          <w:kern w:val="0"/>
          <w:sz w:val="24"/>
        </w:rPr>
        <w:t>供应商谈判</w:t>
      </w:r>
      <w:r>
        <w:rPr>
          <w:rFonts w:ascii="宋体"/>
          <w:color w:val="000000" w:themeColor="text1"/>
          <w:kern w:val="0"/>
          <w:sz w:val="24"/>
        </w:rPr>
        <w:t>所使用的采购项目实施人员必须为本法人员工（</w:t>
      </w:r>
      <w:r>
        <w:rPr>
          <w:rFonts w:hint="eastAsia" w:ascii="宋体"/>
          <w:color w:val="000000" w:themeColor="text1"/>
          <w:kern w:val="0"/>
          <w:sz w:val="24"/>
        </w:rPr>
        <w:t>指</w:t>
      </w:r>
      <w:r>
        <w:rPr>
          <w:rFonts w:ascii="宋体"/>
          <w:color w:val="000000" w:themeColor="text1"/>
          <w:kern w:val="0"/>
          <w:sz w:val="24"/>
        </w:rPr>
        <w:t>必须为本法人或控股公司正式员工）。</w:t>
      </w:r>
    </w:p>
    <w:p>
      <w:pPr>
        <w:spacing w:line="360" w:lineRule="auto"/>
        <w:ind w:firstLine="480" w:firstLineChars="200"/>
        <w:rPr>
          <w:rFonts w:ascii="宋体"/>
          <w:color w:val="000000" w:themeColor="text1"/>
          <w:kern w:val="0"/>
          <w:sz w:val="24"/>
        </w:rPr>
      </w:pPr>
      <w:r>
        <w:rPr>
          <w:rFonts w:ascii="宋体"/>
          <w:color w:val="000000" w:themeColor="text1"/>
          <w:kern w:val="0"/>
          <w:sz w:val="24"/>
        </w:rPr>
        <w:t>2</w:t>
      </w:r>
      <w:r>
        <w:rPr>
          <w:rFonts w:hint="eastAsia" w:ascii="宋体"/>
          <w:color w:val="000000" w:themeColor="text1"/>
          <w:kern w:val="0"/>
          <w:sz w:val="24"/>
        </w:rPr>
        <w:t>.供应商所标产品除谈判文件中明确规定要求“提供官网截图或相应检测报告的证明材料”以外，所有技术参数描述均以谈判文件为准。</w:t>
      </w:r>
      <w:r>
        <w:rPr>
          <w:rFonts w:hint="eastAsia" w:ascii="宋体"/>
          <w:b/>
          <w:color w:val="000000" w:themeColor="text1"/>
          <w:kern w:val="0"/>
          <w:sz w:val="24"/>
        </w:rPr>
        <w:t>谈判供应商对所投产品技术参数的真实性承担法律责任。</w:t>
      </w:r>
      <w:r>
        <w:rPr>
          <w:rFonts w:hint="eastAsia" w:ascii="宋体"/>
          <w:color w:val="000000" w:themeColor="text1"/>
          <w:kern w:val="0"/>
          <w:sz w:val="24"/>
        </w:rPr>
        <w:t>项目谈判结束后、质疑期限内，如有质疑供应商认为成交供应商所投产品、谈判文件技术参数与谈判需求存在重大偏离、错误、甚至造假的情况，应提供具体有效的证明材料。</w:t>
      </w:r>
    </w:p>
    <w:p>
      <w:pPr>
        <w:spacing w:line="360" w:lineRule="auto"/>
        <w:ind w:firstLine="480" w:firstLineChars="200"/>
        <w:rPr>
          <w:rFonts w:ascii="宋体"/>
          <w:color w:val="000000" w:themeColor="text1"/>
          <w:kern w:val="0"/>
          <w:sz w:val="24"/>
        </w:rPr>
      </w:pPr>
      <w:r>
        <w:rPr>
          <w:rFonts w:ascii="宋体"/>
          <w:color w:val="000000" w:themeColor="text1"/>
          <w:kern w:val="0"/>
          <w:sz w:val="24"/>
        </w:rPr>
        <w:t>3</w:t>
      </w:r>
      <w:r>
        <w:rPr>
          <w:rFonts w:hint="eastAsia" w:ascii="宋体"/>
          <w:color w:val="000000" w:themeColor="text1"/>
          <w:kern w:val="0"/>
          <w:sz w:val="24"/>
        </w:rPr>
        <w:t>.供应商</w:t>
      </w:r>
      <w:r>
        <w:rPr>
          <w:rFonts w:ascii="宋体"/>
          <w:color w:val="000000" w:themeColor="text1"/>
          <w:kern w:val="0"/>
          <w:sz w:val="24"/>
        </w:rPr>
        <w:t>在</w:t>
      </w:r>
      <w:r>
        <w:rPr>
          <w:rFonts w:hint="eastAsia" w:ascii="宋体"/>
          <w:color w:val="000000" w:themeColor="text1"/>
          <w:kern w:val="0"/>
          <w:sz w:val="24"/>
        </w:rPr>
        <w:t>谈判</w:t>
      </w:r>
      <w:r>
        <w:rPr>
          <w:rFonts w:ascii="宋体"/>
          <w:color w:val="000000" w:themeColor="text1"/>
          <w:kern w:val="0"/>
          <w:sz w:val="24"/>
        </w:rPr>
        <w:t>活动中提供任何虚假材料,其</w:t>
      </w:r>
      <w:r>
        <w:rPr>
          <w:rFonts w:hint="eastAsia" w:ascii="宋体"/>
          <w:color w:val="000000" w:themeColor="text1"/>
          <w:kern w:val="0"/>
          <w:sz w:val="24"/>
        </w:rPr>
        <w:t>响应</w:t>
      </w:r>
      <w:r>
        <w:rPr>
          <w:rFonts w:ascii="宋体"/>
          <w:color w:val="000000" w:themeColor="text1"/>
          <w:kern w:val="0"/>
          <w:sz w:val="24"/>
        </w:rPr>
        <w:t>无效，并报监管部门查处；成交后发现的,根据《中华人民共和国政府采购法》第七十七条第一款第一项之规定</w:t>
      </w:r>
      <w:r>
        <w:rPr>
          <w:rFonts w:hint="eastAsia" w:ascii="宋体"/>
          <w:color w:val="000000" w:themeColor="text1"/>
          <w:kern w:val="0"/>
          <w:sz w:val="24"/>
        </w:rPr>
        <w:t>，</w:t>
      </w:r>
      <w:r>
        <w:rPr>
          <w:rFonts w:ascii="宋体"/>
          <w:color w:val="000000" w:themeColor="text1"/>
          <w:kern w:val="0"/>
          <w:sz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color w:val="000000" w:themeColor="text1"/>
          <w:kern w:val="0"/>
          <w:sz w:val="24"/>
        </w:rPr>
        <w:t>。</w:t>
      </w:r>
    </w:p>
    <w:p>
      <w:pPr>
        <w:spacing w:line="360" w:lineRule="auto"/>
        <w:ind w:firstLine="480" w:firstLineChars="200"/>
        <w:rPr>
          <w:rFonts w:ascii="宋体"/>
          <w:color w:val="000000" w:themeColor="text1"/>
          <w:kern w:val="0"/>
          <w:sz w:val="24"/>
        </w:rPr>
      </w:pPr>
      <w:r>
        <w:rPr>
          <w:rFonts w:ascii="宋体"/>
          <w:color w:val="000000" w:themeColor="text1"/>
          <w:kern w:val="0"/>
          <w:sz w:val="24"/>
        </w:rPr>
        <w:t>4</w:t>
      </w:r>
      <w:r>
        <w:rPr>
          <w:rFonts w:hint="eastAsia" w:ascii="宋体"/>
          <w:color w:val="000000" w:themeColor="text1"/>
          <w:kern w:val="0"/>
          <w:sz w:val="24"/>
        </w:rPr>
        <w:t>.供应商不得相互串通谈判报价，不得妨碍其他供应商的公平竞争，不得损害采购人或其他供应商的合法权益，供应商不得以向采购人、谈判小组成员行贿或者采取其他不正当手段谋取成交。</w:t>
      </w:r>
    </w:p>
    <w:p>
      <w:pPr>
        <w:spacing w:line="360" w:lineRule="auto"/>
        <w:ind w:firstLine="480" w:firstLineChars="200"/>
        <w:rPr>
          <w:rFonts w:ascii="宋体"/>
          <w:color w:val="000000" w:themeColor="text1"/>
          <w:kern w:val="0"/>
          <w:sz w:val="24"/>
        </w:rPr>
      </w:pPr>
      <w:r>
        <w:rPr>
          <w:rFonts w:ascii="宋体"/>
          <w:color w:val="000000" w:themeColor="text1"/>
          <w:kern w:val="0"/>
          <w:sz w:val="24"/>
        </w:rPr>
        <w:t>5</w:t>
      </w:r>
      <w:r>
        <w:rPr>
          <w:rFonts w:hint="eastAsia" w:ascii="宋体"/>
          <w:color w:val="000000" w:themeColor="text1"/>
          <w:kern w:val="0"/>
          <w:sz w:val="24"/>
        </w:rPr>
        <w:t>.为采购项目提供整体设计、规范编制或者项目管理、监理、检测等服务的供应商，不得再参加该采购项目的其他采购活动。</w:t>
      </w:r>
    </w:p>
    <w:p>
      <w:pPr>
        <w:spacing w:line="360" w:lineRule="auto"/>
        <w:ind w:firstLine="480" w:firstLineChars="200"/>
        <w:rPr>
          <w:rFonts w:ascii="宋体"/>
          <w:color w:val="000000" w:themeColor="text1"/>
          <w:kern w:val="0"/>
          <w:sz w:val="24"/>
        </w:rPr>
      </w:pPr>
      <w:r>
        <w:rPr>
          <w:rFonts w:ascii="宋体"/>
          <w:color w:val="000000" w:themeColor="text1"/>
          <w:kern w:val="0"/>
          <w:sz w:val="24"/>
        </w:rPr>
        <w:t>6</w:t>
      </w:r>
      <w:r>
        <w:rPr>
          <w:rFonts w:hint="eastAsia" w:ascii="宋体"/>
          <w:color w:val="000000" w:themeColor="text1"/>
          <w:kern w:val="0"/>
          <w:sz w:val="24"/>
        </w:rPr>
        <w:t>.谈判响应文件格式中的表格式样可以根据项目差别做适当调整,但应当保持表格样式基本形态不变。</w:t>
      </w:r>
    </w:p>
    <w:p>
      <w:pPr>
        <w:spacing w:line="360" w:lineRule="auto"/>
        <w:ind w:firstLine="480" w:firstLineChars="200"/>
        <w:rPr>
          <w:rFonts w:ascii="宋体"/>
          <w:color w:val="000000" w:themeColor="text1"/>
          <w:kern w:val="0"/>
          <w:sz w:val="24"/>
        </w:rPr>
      </w:pPr>
      <w:r>
        <w:rPr>
          <w:rFonts w:ascii="宋体"/>
          <w:color w:val="000000" w:themeColor="text1"/>
          <w:kern w:val="0"/>
          <w:sz w:val="24"/>
        </w:rPr>
        <w:t>7</w:t>
      </w:r>
      <w:r>
        <w:rPr>
          <w:rFonts w:hint="eastAsia" w:ascii="宋体"/>
          <w:color w:val="000000" w:themeColor="text1"/>
          <w:kern w:val="0"/>
          <w:sz w:val="24"/>
        </w:rPr>
        <w:t>.单位负责人为同一人或者存在直接控股、管理关系的不同供应商，不得参加同一合同项下的政府采购活动。</w:t>
      </w:r>
    </w:p>
    <w:p>
      <w:pPr>
        <w:spacing w:line="360" w:lineRule="auto"/>
        <w:ind w:firstLine="480" w:firstLineChars="200"/>
        <w:rPr>
          <w:rFonts w:ascii="宋体"/>
          <w:color w:val="000000" w:themeColor="text1"/>
          <w:kern w:val="0"/>
          <w:sz w:val="24"/>
        </w:rPr>
      </w:pPr>
      <w:r>
        <w:rPr>
          <w:rFonts w:ascii="宋体"/>
          <w:color w:val="000000" w:themeColor="text1"/>
          <w:kern w:val="0"/>
          <w:sz w:val="24"/>
        </w:rPr>
        <w:t>8</w:t>
      </w:r>
      <w:r>
        <w:rPr>
          <w:rFonts w:hint="eastAsia" w:ascii="宋体"/>
          <w:color w:val="000000" w:themeColor="text1"/>
          <w:kern w:val="0"/>
          <w:sz w:val="24"/>
        </w:rPr>
        <w:t>.本项目不允许分包。（若本项目允许部分分包，则分包如下：供应商根据谈判文件的规定和采购项目的实际情况，拟在成交后将成交项目的非主体、非关键性工作分包的，应当在谈判响应文件中载明分包承担主体，分包承担主体应当具备相应资质条件且不得再次分包。）</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二、谈判响应文件</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（一）谈判响应文件的组成</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供应商应仔细阅读谈判文件的所有内容，按谈判采购文件的要求，详细编制谈判响应文件</w:t>
      </w:r>
      <w:r>
        <w:rPr>
          <w:rFonts w:ascii="宋体"/>
          <w:color w:val="000000" w:themeColor="text1"/>
          <w:kern w:val="0"/>
          <w:sz w:val="24"/>
        </w:rPr>
        <w:t>。</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▲1.资格证明内容的组成：</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（1）谈判声明书；</w:t>
      </w:r>
    </w:p>
    <w:p>
      <w:pPr>
        <w:spacing w:line="360" w:lineRule="auto"/>
        <w:ind w:firstLine="480" w:firstLineChars="200"/>
      </w:pPr>
      <w:r>
        <w:rPr>
          <w:rFonts w:hint="eastAsia" w:ascii="宋体"/>
          <w:color w:val="000000" w:themeColor="text1"/>
          <w:kern w:val="0"/>
          <w:sz w:val="24"/>
        </w:rPr>
        <w:t>（2）授权委托书（法定代表人亲自办理谈判响应事宜的，则无需提交)；</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（3）法人或者其他组织的营业执照等证明文件，自然人的身份证明；</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（4）提供采购公告中符合供应商特定条件的有效资质证书复印件</w:t>
      </w:r>
      <w:r>
        <w:rPr>
          <w:rFonts w:hint="eastAsia" w:ascii="宋体"/>
          <w:color w:val="0000FF"/>
          <w:kern w:val="0"/>
          <w:sz w:val="24"/>
        </w:rPr>
        <w:t>，</w:t>
      </w:r>
      <w:r>
        <w:rPr>
          <w:rFonts w:hint="eastAsia" w:ascii="宋体"/>
          <w:color w:val="000000" w:themeColor="text1"/>
          <w:kern w:val="0"/>
          <w:sz w:val="24"/>
        </w:rPr>
        <w:t>以及需要说明的其他资料；</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2．商务与技术内容的组成：</w:t>
      </w:r>
    </w:p>
    <w:p>
      <w:pPr>
        <w:spacing w:line="360" w:lineRule="auto"/>
        <w:ind w:firstLine="480" w:firstLineChars="200"/>
        <w:rPr>
          <w:rFonts w:hint="eastAsia" w:ascii="宋体"/>
          <w:color w:val="auto"/>
          <w:kern w:val="0"/>
          <w:sz w:val="24"/>
        </w:rPr>
      </w:pPr>
      <w:r>
        <w:rPr>
          <w:rFonts w:hint="eastAsia" w:ascii="宋体"/>
          <w:color w:val="auto"/>
          <w:kern w:val="0"/>
          <w:sz w:val="24"/>
        </w:rPr>
        <w:t>（1）供应商基本情况表（附件4）；</w:t>
      </w:r>
    </w:p>
    <w:p>
      <w:pPr>
        <w:spacing w:line="360" w:lineRule="auto"/>
        <w:ind w:firstLine="480" w:firstLineChars="200"/>
        <w:rPr>
          <w:rFonts w:hint="eastAsia" w:ascii="宋体"/>
          <w:color w:val="auto"/>
          <w:kern w:val="0"/>
          <w:sz w:val="24"/>
        </w:rPr>
      </w:pPr>
      <w:r>
        <w:rPr>
          <w:rFonts w:hint="eastAsia" w:ascii="宋体"/>
          <w:color w:val="auto"/>
          <w:kern w:val="0"/>
          <w:sz w:val="24"/>
        </w:rPr>
        <w:t>（2）团队组成人员基本情况表（附件5）；</w:t>
      </w:r>
    </w:p>
    <w:p>
      <w:pPr>
        <w:spacing w:line="360" w:lineRule="auto"/>
        <w:ind w:firstLine="480" w:firstLineChars="200"/>
        <w:rPr>
          <w:rFonts w:hint="eastAsia" w:ascii="宋体"/>
          <w:color w:val="auto"/>
          <w:kern w:val="0"/>
          <w:sz w:val="24"/>
        </w:rPr>
      </w:pPr>
      <w:r>
        <w:rPr>
          <w:rFonts w:hint="eastAsia" w:ascii="宋体"/>
          <w:color w:val="auto"/>
          <w:kern w:val="0"/>
          <w:sz w:val="24"/>
        </w:rPr>
        <w:t>（3）类似项目业绩一览表（附件6）；</w:t>
      </w:r>
    </w:p>
    <w:p>
      <w:pPr>
        <w:spacing w:line="360" w:lineRule="auto"/>
        <w:ind w:firstLine="480" w:firstLineChars="200"/>
        <w:rPr>
          <w:rFonts w:hint="eastAsia" w:ascii="宋体"/>
          <w:color w:val="auto"/>
          <w:kern w:val="0"/>
          <w:sz w:val="24"/>
        </w:rPr>
      </w:pPr>
      <w:r>
        <w:rPr>
          <w:rFonts w:hint="eastAsia" w:ascii="宋体"/>
          <w:color w:val="auto"/>
          <w:kern w:val="0"/>
          <w:sz w:val="24"/>
        </w:rPr>
        <w:t>（4）项目实施方案(附件7）：</w:t>
      </w:r>
    </w:p>
    <w:p>
      <w:pPr>
        <w:spacing w:line="360" w:lineRule="auto"/>
        <w:ind w:firstLine="480" w:firstLineChars="200"/>
        <w:rPr>
          <w:rFonts w:hint="eastAsia" w:ascii="宋体"/>
          <w:color w:val="auto"/>
          <w:kern w:val="0"/>
          <w:sz w:val="24"/>
        </w:rPr>
      </w:pPr>
      <w:r>
        <w:rPr>
          <w:rFonts w:hint="eastAsia" w:ascii="宋体"/>
          <w:color w:val="auto"/>
          <w:kern w:val="0"/>
          <w:sz w:val="24"/>
        </w:rPr>
        <w:t>A.对项目的认识与理解。</w:t>
      </w:r>
    </w:p>
    <w:p>
      <w:pPr>
        <w:spacing w:line="360" w:lineRule="auto"/>
        <w:ind w:firstLine="480" w:firstLineChars="200"/>
        <w:rPr>
          <w:rFonts w:hint="eastAsia" w:ascii="宋体"/>
          <w:color w:val="auto"/>
          <w:kern w:val="0"/>
          <w:sz w:val="24"/>
        </w:rPr>
      </w:pPr>
      <w:r>
        <w:rPr>
          <w:rFonts w:hint="eastAsia" w:ascii="宋体"/>
          <w:color w:val="auto"/>
          <w:kern w:val="0"/>
          <w:sz w:val="24"/>
        </w:rPr>
        <w:t>B.对项目的技术思路。</w:t>
      </w:r>
    </w:p>
    <w:p>
      <w:pPr>
        <w:spacing w:line="360" w:lineRule="auto"/>
        <w:ind w:firstLine="480" w:firstLineChars="200"/>
        <w:rPr>
          <w:rFonts w:hint="eastAsia" w:ascii="宋体"/>
          <w:color w:val="auto"/>
          <w:kern w:val="0"/>
          <w:sz w:val="24"/>
        </w:rPr>
      </w:pPr>
      <w:r>
        <w:rPr>
          <w:rFonts w:hint="eastAsia" w:ascii="宋体"/>
          <w:color w:val="auto"/>
          <w:kern w:val="0"/>
          <w:sz w:val="24"/>
        </w:rPr>
        <w:t>C.供应商认为需要提供的其他资料。</w:t>
      </w:r>
    </w:p>
    <w:p>
      <w:pPr>
        <w:spacing w:line="360" w:lineRule="auto"/>
        <w:ind w:firstLine="480" w:firstLineChars="200"/>
        <w:rPr>
          <w:rFonts w:ascii="宋体"/>
          <w:b/>
          <w:color w:val="000000" w:themeColor="text1"/>
          <w:kern w:val="0"/>
          <w:sz w:val="24"/>
        </w:rPr>
      </w:pPr>
      <w:r>
        <w:rPr>
          <w:rFonts w:hint="eastAsia" w:ascii="宋体"/>
          <w:color w:val="FF0000"/>
          <w:kern w:val="0"/>
          <w:sz w:val="24"/>
        </w:rPr>
        <w:t xml:space="preserve"> </w:t>
      </w:r>
      <w:r>
        <w:rPr>
          <w:rFonts w:hint="eastAsia" w:ascii="宋体"/>
          <w:b/>
          <w:color w:val="000000" w:themeColor="text1"/>
          <w:kern w:val="0"/>
          <w:sz w:val="24"/>
        </w:rPr>
        <w:t>3．报价内容的组成</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（1）报价内容由首次报价一览表、报价明细表（如有），以及供应商认为其他需要说明的内容组成。</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（2）此报价为供应商针对本项目报出的唯一的首次报价，包含其它一切所要涉及到的费用，有选择的报价将被拒绝。</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（3）总报价应当包含</w:t>
      </w:r>
      <w:r>
        <w:rPr>
          <w:rFonts w:hint="eastAsia" w:ascii="宋体"/>
          <w:kern w:val="0"/>
          <w:sz w:val="24"/>
        </w:rPr>
        <w:t>本项目</w:t>
      </w:r>
      <w:r>
        <w:rPr>
          <w:rFonts w:hint="eastAsia" w:ascii="宋体"/>
          <w:color w:val="000000" w:themeColor="text1"/>
          <w:kern w:val="0"/>
          <w:sz w:val="24"/>
        </w:rPr>
        <w:t>一切所有风险责任等各项费用及不可预见费等所需的全部费用。</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（4）政府采购优惠政策相关资料、产品适用政府采购政策情况表（如有）。</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（5）相关报价单需打印或用不退色的墨水填写， 谈判报价单不得涂改和增删，如有错漏必须修改，修改处须由同一签署人签字或盖章。由于字迹模糊或表达不清引起的后果由供应商负责。</w:t>
      </w:r>
    </w:p>
    <w:p>
      <w:pPr>
        <w:spacing w:line="360" w:lineRule="auto"/>
        <w:ind w:firstLine="480" w:firstLineChars="200"/>
        <w:rPr>
          <w:rFonts w:ascii="宋体"/>
          <w:color w:val="000000" w:themeColor="text1"/>
          <w:kern w:val="0"/>
          <w:sz w:val="24"/>
          <w:highlight w:val="cyan"/>
        </w:rPr>
      </w:pPr>
      <w:r>
        <w:rPr>
          <w:rFonts w:hint="eastAsia" w:ascii="宋体"/>
          <w:color w:val="000000" w:themeColor="text1"/>
          <w:kern w:val="0"/>
          <w:sz w:val="24"/>
        </w:rPr>
        <w:t>（6）</w:t>
      </w:r>
      <w:r>
        <w:rPr>
          <w:rFonts w:ascii="宋体"/>
          <w:color w:val="000000" w:themeColor="text1"/>
          <w:kern w:val="0"/>
          <w:sz w:val="24"/>
        </w:rPr>
        <w:t>报价</w:t>
      </w:r>
      <w:r>
        <w:rPr>
          <w:rFonts w:hint="eastAsia" w:ascii="宋体"/>
          <w:color w:val="000000" w:themeColor="text1"/>
          <w:kern w:val="0"/>
          <w:sz w:val="24"/>
        </w:rPr>
        <w:t>有关表格</w:t>
      </w:r>
      <w:r>
        <w:rPr>
          <w:rFonts w:ascii="宋体"/>
          <w:color w:val="000000" w:themeColor="text1"/>
          <w:kern w:val="0"/>
          <w:sz w:val="24"/>
        </w:rPr>
        <w:t>应按</w:t>
      </w:r>
      <w:r>
        <w:rPr>
          <w:rFonts w:hint="eastAsia" w:ascii="宋体"/>
          <w:color w:val="000000" w:themeColor="text1"/>
          <w:kern w:val="0"/>
          <w:sz w:val="24"/>
        </w:rPr>
        <w:t>谈判采购</w:t>
      </w:r>
      <w:r>
        <w:rPr>
          <w:rFonts w:ascii="宋体"/>
          <w:color w:val="000000" w:themeColor="text1"/>
          <w:kern w:val="0"/>
          <w:sz w:val="24"/>
        </w:rPr>
        <w:t>文件中相关附表格式填写。</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（二）谈判响应文件的制作、封装及递交要求</w:t>
      </w:r>
    </w:p>
    <w:p>
      <w:pPr>
        <w:spacing w:line="360" w:lineRule="auto"/>
        <w:ind w:firstLine="482" w:firstLineChars="200"/>
        <w:rPr>
          <w:rFonts w:asciiTheme="minorEastAsia" w:hAnsiTheme="minorEastAsia" w:eastAsiaTheme="minorEastAsia"/>
          <w:b/>
          <w:bCs/>
          <w:color w:val="000000" w:themeColor="text1"/>
          <w:sz w:val="24"/>
        </w:rPr>
      </w:pPr>
      <w:r>
        <w:rPr>
          <w:rFonts w:hint="eastAsia" w:ascii="宋体"/>
          <w:b/>
          <w:color w:val="000000" w:themeColor="text1"/>
          <w:kern w:val="0"/>
          <w:sz w:val="24"/>
        </w:rPr>
        <w:t>1．谈判响应文件的制作要求</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（1）谈判人应按照谈判文件组成内容及项目采购需求制作谈判响应文件，不按谈判采购文件要求制作谈判响应文件的将视情处理（拒收、扣分等），由此产生的责任由谈判人自行承担。</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（2）谈判人应对所提供的全部资料的真实性承担法律责任，谈判响应文件内容中有要求盖章或签字的地方必须加盖谈判人的公章以及法定代表人或全权代表的盖章或签字。</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（3）谈判响应</w:t>
      </w:r>
      <w:r>
        <w:rPr>
          <w:rFonts w:ascii="宋体"/>
          <w:color w:val="000000" w:themeColor="text1"/>
          <w:kern w:val="0"/>
          <w:sz w:val="24"/>
        </w:rPr>
        <w:t>文件以及</w:t>
      </w:r>
      <w:r>
        <w:rPr>
          <w:rFonts w:hint="eastAsia" w:ascii="宋体"/>
          <w:color w:val="000000" w:themeColor="text1"/>
          <w:kern w:val="0"/>
          <w:sz w:val="24"/>
        </w:rPr>
        <w:t>谈判供应商</w:t>
      </w:r>
      <w:r>
        <w:rPr>
          <w:rFonts w:ascii="宋体"/>
          <w:color w:val="000000" w:themeColor="text1"/>
          <w:kern w:val="0"/>
          <w:sz w:val="24"/>
        </w:rPr>
        <w:t>与</w:t>
      </w:r>
      <w:r>
        <w:rPr>
          <w:rFonts w:hint="eastAsia" w:ascii="宋体"/>
          <w:color w:val="000000" w:themeColor="text1"/>
          <w:kern w:val="0"/>
          <w:sz w:val="24"/>
        </w:rPr>
        <w:t>采购组织机构</w:t>
      </w:r>
      <w:r>
        <w:rPr>
          <w:rFonts w:ascii="宋体"/>
          <w:color w:val="000000" w:themeColor="text1"/>
          <w:kern w:val="0"/>
          <w:sz w:val="24"/>
        </w:rPr>
        <w:t>就有关</w:t>
      </w:r>
      <w:r>
        <w:rPr>
          <w:rFonts w:hint="eastAsia" w:ascii="宋体"/>
          <w:color w:val="000000" w:themeColor="text1"/>
          <w:kern w:val="0"/>
          <w:sz w:val="24"/>
        </w:rPr>
        <w:t>谈判响应</w:t>
      </w:r>
      <w:r>
        <w:rPr>
          <w:rFonts w:ascii="宋体"/>
          <w:color w:val="000000" w:themeColor="text1"/>
          <w:kern w:val="0"/>
          <w:sz w:val="24"/>
        </w:rPr>
        <w:t>事宜的所有来往函电，均应以中文汉语书写。除</w:t>
      </w:r>
      <w:r>
        <w:rPr>
          <w:rFonts w:hint="eastAsia" w:ascii="宋体"/>
          <w:color w:val="000000" w:themeColor="text1"/>
          <w:kern w:val="0"/>
          <w:sz w:val="24"/>
        </w:rPr>
        <w:t>签字</w:t>
      </w:r>
      <w:r>
        <w:rPr>
          <w:rFonts w:ascii="宋体"/>
          <w:color w:val="000000" w:themeColor="text1"/>
          <w:kern w:val="0"/>
          <w:sz w:val="24"/>
        </w:rPr>
        <w:t>、盖章、专用名称等特殊情形外，以中文汉语以外的文字表述的谈判响应文件视同未提供。</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（4）谈判</w:t>
      </w:r>
      <w:r>
        <w:rPr>
          <w:rFonts w:ascii="宋体"/>
          <w:color w:val="000000" w:themeColor="text1"/>
          <w:kern w:val="0"/>
          <w:sz w:val="24"/>
        </w:rPr>
        <w:t>计量单位，</w:t>
      </w:r>
      <w:r>
        <w:rPr>
          <w:rFonts w:hint="eastAsia" w:ascii="宋体"/>
          <w:color w:val="000000" w:themeColor="text1"/>
          <w:kern w:val="0"/>
          <w:sz w:val="24"/>
        </w:rPr>
        <w:t>谈判</w:t>
      </w:r>
      <w:r>
        <w:rPr>
          <w:rFonts w:ascii="宋体"/>
          <w:color w:val="000000" w:themeColor="text1"/>
          <w:kern w:val="0"/>
          <w:sz w:val="24"/>
        </w:rPr>
        <w:t>文件已有明确规定的，使用</w:t>
      </w:r>
      <w:r>
        <w:rPr>
          <w:rFonts w:hint="eastAsia" w:ascii="宋体"/>
          <w:color w:val="000000" w:themeColor="text1"/>
          <w:kern w:val="0"/>
          <w:sz w:val="24"/>
        </w:rPr>
        <w:t>谈判</w:t>
      </w:r>
      <w:r>
        <w:rPr>
          <w:rFonts w:ascii="宋体"/>
          <w:color w:val="000000" w:themeColor="text1"/>
          <w:kern w:val="0"/>
          <w:sz w:val="24"/>
        </w:rPr>
        <w:t>文件规定的计量单位；</w:t>
      </w:r>
      <w:r>
        <w:rPr>
          <w:rFonts w:hint="eastAsia" w:ascii="宋体"/>
          <w:color w:val="000000" w:themeColor="text1"/>
          <w:kern w:val="0"/>
          <w:sz w:val="24"/>
        </w:rPr>
        <w:t>谈判</w:t>
      </w:r>
      <w:r>
        <w:rPr>
          <w:rFonts w:ascii="宋体"/>
          <w:color w:val="000000" w:themeColor="text1"/>
          <w:kern w:val="0"/>
          <w:sz w:val="24"/>
        </w:rPr>
        <w:t>文件没有规定的，应采用中华人民共和国法定计量单位（货币单位：人民币元）。</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（5）</w:t>
      </w:r>
      <w:r>
        <w:rPr>
          <w:rFonts w:ascii="宋体"/>
          <w:color w:val="000000" w:themeColor="text1"/>
          <w:kern w:val="0"/>
          <w:sz w:val="24"/>
        </w:rPr>
        <w:t>若</w:t>
      </w:r>
      <w:r>
        <w:rPr>
          <w:rFonts w:hint="eastAsia" w:ascii="宋体"/>
          <w:color w:val="000000" w:themeColor="text1"/>
          <w:kern w:val="0"/>
          <w:sz w:val="24"/>
        </w:rPr>
        <w:t>供应商</w:t>
      </w:r>
      <w:r>
        <w:rPr>
          <w:rFonts w:ascii="宋体"/>
          <w:color w:val="000000" w:themeColor="text1"/>
          <w:kern w:val="0"/>
          <w:sz w:val="24"/>
        </w:rPr>
        <w:t>不按</w:t>
      </w:r>
      <w:r>
        <w:rPr>
          <w:rFonts w:hint="eastAsia" w:ascii="宋体"/>
          <w:color w:val="000000" w:themeColor="text1"/>
          <w:kern w:val="0"/>
          <w:sz w:val="24"/>
        </w:rPr>
        <w:t>谈判</w:t>
      </w:r>
      <w:r>
        <w:rPr>
          <w:rFonts w:ascii="宋体"/>
          <w:color w:val="000000" w:themeColor="text1"/>
          <w:kern w:val="0"/>
          <w:sz w:val="24"/>
        </w:rPr>
        <w:t>文件的要求提供资格审查材料，其风险由</w:t>
      </w:r>
      <w:r>
        <w:rPr>
          <w:rFonts w:hint="eastAsia" w:ascii="宋体"/>
          <w:color w:val="000000" w:themeColor="text1"/>
          <w:kern w:val="0"/>
          <w:sz w:val="24"/>
        </w:rPr>
        <w:t>供应商</w:t>
      </w:r>
      <w:r>
        <w:rPr>
          <w:rFonts w:ascii="宋体"/>
          <w:color w:val="000000" w:themeColor="text1"/>
          <w:kern w:val="0"/>
          <w:sz w:val="24"/>
        </w:rPr>
        <w:t>自行承担。</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（6）与本次谈判无关的内容请不要制作在内，确保谈判文件有针对性、简洁明了，同时节约纸张；谈判响应文件建议以A4纸大小双面打印并装订。</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2．谈判响应文件的封装要求</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（1）谈判响应文件份数：</w:t>
      </w:r>
      <w:r>
        <w:rPr>
          <w:rFonts w:hint="eastAsia" w:ascii="宋体"/>
          <w:b/>
          <w:bCs/>
          <w:color w:val="000000" w:themeColor="text1"/>
          <w:kern w:val="0"/>
          <w:sz w:val="24"/>
        </w:rPr>
        <w:t>资格证明、商务技术文件一正二副（</w:t>
      </w:r>
      <w:r>
        <w:rPr>
          <w:rFonts w:hint="eastAsia" w:ascii="宋体"/>
          <w:b/>
          <w:bCs/>
          <w:kern w:val="0"/>
          <w:sz w:val="24"/>
        </w:rPr>
        <w:t>正本</w:t>
      </w:r>
      <w:r>
        <w:rPr>
          <w:rFonts w:hint="eastAsia" w:ascii="宋体"/>
          <w:b/>
          <w:bCs/>
          <w:color w:val="000000" w:themeColor="text1"/>
          <w:kern w:val="0"/>
          <w:sz w:val="24"/>
        </w:rPr>
        <w:t>副本，封装成一袋），报价文件一正二副（正本副本，封装成一袋）。</w:t>
      </w:r>
      <w:r>
        <w:rPr>
          <w:rFonts w:hint="eastAsia" w:ascii="宋体"/>
          <w:color w:val="000000" w:themeColor="text1"/>
          <w:kern w:val="0"/>
          <w:sz w:val="24"/>
        </w:rPr>
        <w:t>谈判响应文件的正本封面必须注明“正本”字样，副本可以采用正本的复印件。如有不同标段，请按标段号分别装订，密封要求同上。</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2）所有谈判响应资料按谈判采购文件的组成所列内容及顺序装订成册，并逐页连续标注页码。因谈判响应文件内容不完整、编排混乱导致谈判响应文件被误读、漏读或者查找不到相关内容的责任由供应商自行承担。</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3）请在密封袋的封口处应有谈判单位公章或谈判全权代表签字。封皮上写明项目编号、标段、谈判响应项目名称、供应商名称，并注明“谈判响应文件名称”、“谈判时启封”字样，未按上述要求密封及加写标记，采购组织机构对谈判响应文件的误投和提前启封不负责任。</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（4）项目如分标段，各标段谈判响应文件必须分开编制，并按上述份数要求单独密封包装。</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（5）因密封不严、标记不明而造成失密、拒收、过早启封等情况，采购文件概不负责。</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3．谈判响应文件的递交要求</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（1）谈判响应文件必须在规定时间前派人送达指定的谈判地点。谈判响应文件在截止时间后提交，采购组织机构将将拒绝接收。</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（2）如有特殊情况，采购组织机构延长截止时间和谈判时间，采购组织机构和供应商的权利和义务将受到新的截止时间和谈判时间的约束。</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4．谈判响应文件的补充、修改和撤回</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（1）供应商如需对上交的谈判响应文件进行补充、修改或撤回的，必须在谈判响应截止时间以前将书面的修改文件或撤消通知送达采购组织机构。</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（2）谈判修改文件必须密封，在密封袋上写明项目编号、标段、谈判项目名称、供应商名称、并注明“修改文件”、“谈判时启封”字样，其作为谈判响应文件的组成部份。</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三、谈判响应文件的有效期</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w:t>
      </w:r>
      <w:r>
        <w:rPr>
          <w:rFonts w:ascii="宋体"/>
          <w:color w:val="000000" w:themeColor="text1"/>
          <w:kern w:val="0"/>
          <w:sz w:val="24"/>
        </w:rPr>
        <w:t>.</w:t>
      </w:r>
      <w:r>
        <w:rPr>
          <w:rFonts w:hint="eastAsia" w:ascii="宋体"/>
          <w:color w:val="000000" w:themeColor="text1"/>
          <w:kern w:val="0"/>
          <w:sz w:val="24"/>
        </w:rPr>
        <w:t>自谈判响应截止日起90天谈判响应文件应保持有效。有效期不足的谈判响应文件将被拒绝。</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2</w:t>
      </w:r>
      <w:r>
        <w:rPr>
          <w:rFonts w:ascii="宋体"/>
          <w:color w:val="000000" w:themeColor="text1"/>
          <w:kern w:val="0"/>
          <w:sz w:val="24"/>
        </w:rPr>
        <w:t>.</w:t>
      </w:r>
      <w:r>
        <w:rPr>
          <w:rFonts w:hint="eastAsia" w:ascii="宋体"/>
          <w:color w:val="000000" w:themeColor="text1"/>
          <w:kern w:val="0"/>
          <w:sz w:val="24"/>
        </w:rPr>
        <w:t>在特殊情况下，采购人可与供应商协商延长谈判响应文件的有效期，这种要求和答复均以书面形式进行。</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3.供应商可拒绝接受延期要求</w:t>
      </w:r>
      <w:r>
        <w:rPr>
          <w:rFonts w:ascii="宋体"/>
          <w:color w:val="000000" w:themeColor="text1"/>
          <w:kern w:val="0"/>
          <w:sz w:val="24"/>
        </w:rPr>
        <w:t>，但不能修改谈判响应文件。</w:t>
      </w:r>
    </w:p>
    <w:p>
      <w:pPr>
        <w:spacing w:line="360" w:lineRule="auto"/>
        <w:ind w:firstLine="480" w:firstLineChars="200"/>
        <w:rPr>
          <w:rFonts w:ascii="宋体"/>
          <w:color w:val="000000" w:themeColor="text1"/>
          <w:kern w:val="0"/>
          <w:sz w:val="24"/>
        </w:rPr>
      </w:pPr>
      <w:r>
        <w:rPr>
          <w:rFonts w:ascii="宋体"/>
          <w:color w:val="000000" w:themeColor="text1"/>
          <w:kern w:val="0"/>
          <w:sz w:val="24"/>
        </w:rPr>
        <w:t>4</w:t>
      </w:r>
      <w:r>
        <w:rPr>
          <w:rFonts w:hint="eastAsia" w:ascii="宋体"/>
          <w:color w:val="000000" w:themeColor="text1"/>
          <w:kern w:val="0"/>
          <w:sz w:val="24"/>
        </w:rPr>
        <w:t>.成交供应商</w:t>
      </w:r>
      <w:r>
        <w:rPr>
          <w:rFonts w:ascii="宋体"/>
          <w:color w:val="000000" w:themeColor="text1"/>
          <w:kern w:val="0"/>
          <w:sz w:val="24"/>
        </w:rPr>
        <w:t>的</w:t>
      </w:r>
      <w:r>
        <w:rPr>
          <w:rFonts w:hint="eastAsia" w:ascii="宋体"/>
          <w:color w:val="000000" w:themeColor="text1"/>
          <w:kern w:val="0"/>
          <w:sz w:val="24"/>
        </w:rPr>
        <w:t>谈判响应</w:t>
      </w:r>
      <w:r>
        <w:rPr>
          <w:rFonts w:ascii="宋体"/>
          <w:color w:val="000000" w:themeColor="text1"/>
          <w:kern w:val="0"/>
          <w:sz w:val="24"/>
        </w:rPr>
        <w:t>文件自</w:t>
      </w:r>
      <w:r>
        <w:rPr>
          <w:rFonts w:hint="eastAsia" w:ascii="宋体"/>
          <w:color w:val="000000" w:themeColor="text1"/>
          <w:kern w:val="0"/>
          <w:sz w:val="24"/>
        </w:rPr>
        <w:t>谈判</w:t>
      </w:r>
      <w:r>
        <w:rPr>
          <w:rFonts w:ascii="宋体"/>
          <w:color w:val="000000" w:themeColor="text1"/>
          <w:kern w:val="0"/>
          <w:sz w:val="24"/>
        </w:rPr>
        <w:t>之日起至合同履行完毕均应保持有效。</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四、谈判</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 xml:space="preserve"> （一）谈判程序</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2. 采购组织机构工作人员应当核验出席谈判活动现场的各供应商代表及相关单位人员身份，并组织其分别登记、签到，无关人员可拒绝其进入现场。</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3.采购组织机构工作人员接收谈判响应文件并登记，并由供应商代表对递交记录情况进行签字确认。</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5.对所递交投标文件邀请供应商代表查验谈判响应文件密封情况。</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6、主持人按供应商签到的先后顺序当场拆封谈判响应文件，并送至评审室。</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7.谈判小组对符合资格的供应商的谈判响应文件进行符合性审查，以确定其是否满足谈判文件的实质性要求。</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8.谈判小组对响应文件进行评审，并根据谈判文件规定的程序、评定成交的标准等事项与实质性响应谈判文件要求的供应商进行谈判。未实质性响应谈判文件的响应文件按无效处理。</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9.谈判小组所有成员集中与单一供应商分别进行谈判。所有参加谈判的供应商</w:t>
      </w:r>
      <w:r>
        <w:rPr>
          <w:rFonts w:hint="eastAsia" w:ascii="宋体"/>
          <w:kern w:val="0"/>
          <w:sz w:val="24"/>
        </w:rPr>
        <w:t>均有2轮谈判机会</w:t>
      </w:r>
      <w:r>
        <w:rPr>
          <w:rFonts w:hint="eastAsia" w:ascii="宋体"/>
          <w:color w:val="000000" w:themeColor="text1"/>
          <w:kern w:val="0"/>
          <w:sz w:val="24"/>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spacing w:line="360" w:lineRule="auto"/>
        <w:ind w:firstLine="480" w:firstLineChars="200"/>
        <w:rPr>
          <w:rFonts w:ascii="宋体"/>
          <w:b/>
          <w:bCs/>
          <w:color w:val="000000" w:themeColor="text1"/>
          <w:kern w:val="0"/>
          <w:sz w:val="24"/>
        </w:rPr>
      </w:pPr>
      <w:r>
        <w:rPr>
          <w:rFonts w:hint="eastAsia" w:ascii="宋体"/>
          <w:color w:val="000000" w:themeColor="text1"/>
          <w:kern w:val="0"/>
          <w:sz w:val="24"/>
        </w:rPr>
        <w:t>11.谈判结束后，谈判小组将要求所有继续参加谈判的供应商</w:t>
      </w:r>
      <w:r>
        <w:rPr>
          <w:rFonts w:hint="eastAsia" w:ascii="宋体"/>
          <w:b/>
          <w:bCs/>
          <w:color w:val="000000" w:themeColor="text1"/>
          <w:kern w:val="0"/>
          <w:sz w:val="24"/>
        </w:rPr>
        <w:t>在规定时间内提交最后报价</w:t>
      </w:r>
      <w:r>
        <w:rPr>
          <w:rFonts w:hint="eastAsia" w:ascii="宋体"/>
          <w:color w:val="000000" w:themeColor="text1"/>
          <w:kern w:val="0"/>
          <w:sz w:val="24"/>
        </w:rPr>
        <w:t>，超过规定时间提交的报价作无效处理。</w:t>
      </w:r>
      <w:r>
        <w:rPr>
          <w:rFonts w:hint="eastAsia" w:ascii="宋体"/>
          <w:b/>
          <w:bCs/>
          <w:color w:val="000000" w:themeColor="text1"/>
          <w:kern w:val="0"/>
          <w:sz w:val="24"/>
        </w:rPr>
        <w:t>最终报价不能超过首次报价。</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12.谈判小组编写评审报告（评审报告应按相关规定及时向财政部门申请备案）。</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13.采购组织机构对谈判小组专家成员进行评价。</w:t>
      </w:r>
    </w:p>
    <w:p>
      <w:pPr>
        <w:spacing w:line="360" w:lineRule="auto"/>
        <w:ind w:firstLine="480" w:firstLineChars="200"/>
        <w:rPr>
          <w:rFonts w:ascii="宋体"/>
          <w:color w:val="000000" w:themeColor="text1"/>
          <w:kern w:val="0"/>
          <w:sz w:val="24"/>
        </w:rPr>
      </w:pPr>
      <w:r>
        <w:rPr>
          <w:rFonts w:ascii="宋体"/>
          <w:color w:val="000000" w:themeColor="text1"/>
          <w:kern w:val="0"/>
          <w:sz w:val="24"/>
        </w:rPr>
        <w:t>14.宣布谈判结果，谈判采购会议结束。</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（二）澄清问题的形式</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谈判人的澄清、说明或者补正应当采用书面形式，并加盖公章，或者由法定代理人或其授权的代表签字，并不得超出谈判响应文件的范围或者改变谈判响应文件的实质性内容。</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（三）错误修正</w:t>
      </w:r>
    </w:p>
    <w:p>
      <w:pPr>
        <w:spacing w:line="360" w:lineRule="auto"/>
        <w:ind w:firstLine="480" w:firstLineChars="200"/>
        <w:rPr>
          <w:rFonts w:ascii="宋体"/>
          <w:color w:val="000000" w:themeColor="text1"/>
          <w:kern w:val="0"/>
          <w:sz w:val="24"/>
        </w:rPr>
      </w:pPr>
      <w:r>
        <w:rPr>
          <w:rFonts w:ascii="宋体"/>
          <w:color w:val="000000" w:themeColor="text1"/>
          <w:kern w:val="0"/>
          <w:sz w:val="24"/>
        </w:rPr>
        <w:t>谈判响应文件报价出现前后不一致的，除谈判采购文件另有规定外，按照下列规定修正：</w:t>
      </w:r>
    </w:p>
    <w:p>
      <w:pPr>
        <w:spacing w:line="360" w:lineRule="auto"/>
        <w:ind w:firstLine="480" w:firstLineChars="200"/>
        <w:rPr>
          <w:rFonts w:ascii="宋体"/>
          <w:color w:val="000000" w:themeColor="text1"/>
          <w:kern w:val="0"/>
          <w:sz w:val="24"/>
        </w:rPr>
      </w:pPr>
      <w:r>
        <w:rPr>
          <w:rFonts w:ascii="宋体"/>
          <w:color w:val="000000" w:themeColor="text1"/>
          <w:kern w:val="0"/>
          <w:sz w:val="24"/>
        </w:rPr>
        <w:t>1.谈判响应文件中首次报价一览表内容与谈判响应文件中相应内容不一致的，以首次报价一览表为准；</w:t>
      </w:r>
    </w:p>
    <w:p>
      <w:pPr>
        <w:spacing w:line="360" w:lineRule="auto"/>
        <w:ind w:firstLine="480" w:firstLineChars="200"/>
        <w:rPr>
          <w:rFonts w:ascii="宋体"/>
          <w:color w:val="000000" w:themeColor="text1"/>
          <w:kern w:val="0"/>
          <w:sz w:val="24"/>
        </w:rPr>
      </w:pPr>
      <w:r>
        <w:rPr>
          <w:rFonts w:ascii="宋体"/>
          <w:color w:val="000000" w:themeColor="text1"/>
          <w:kern w:val="0"/>
          <w:sz w:val="24"/>
        </w:rPr>
        <w:t>2.大写金额和小写金额不一致的，以大写金额为准；</w:t>
      </w:r>
    </w:p>
    <w:p>
      <w:pPr>
        <w:spacing w:line="360" w:lineRule="auto"/>
        <w:ind w:firstLine="480" w:firstLineChars="200"/>
        <w:rPr>
          <w:rFonts w:ascii="宋体"/>
          <w:color w:val="000000" w:themeColor="text1"/>
          <w:kern w:val="0"/>
          <w:sz w:val="24"/>
        </w:rPr>
      </w:pPr>
      <w:r>
        <w:rPr>
          <w:rFonts w:ascii="宋体"/>
          <w:color w:val="000000" w:themeColor="text1"/>
          <w:kern w:val="0"/>
          <w:sz w:val="24"/>
        </w:rPr>
        <w:t>3.单价金额小数点或者百分比有明显错位的，以首次报价一览表的总价为准，并修改单价；</w:t>
      </w:r>
    </w:p>
    <w:p>
      <w:pPr>
        <w:spacing w:line="360" w:lineRule="auto"/>
        <w:ind w:firstLine="480" w:firstLineChars="200"/>
        <w:rPr>
          <w:rFonts w:ascii="宋体"/>
          <w:color w:val="000000" w:themeColor="text1"/>
          <w:kern w:val="0"/>
          <w:sz w:val="24"/>
        </w:rPr>
      </w:pPr>
      <w:r>
        <w:rPr>
          <w:rFonts w:ascii="宋体"/>
          <w:color w:val="000000" w:themeColor="text1"/>
          <w:kern w:val="0"/>
          <w:sz w:val="24"/>
        </w:rPr>
        <w:t>4.总价金额与按单价汇总金额不一致的，以单价金额计算结果为准。</w:t>
      </w:r>
    </w:p>
    <w:p>
      <w:pPr>
        <w:spacing w:line="360" w:lineRule="auto"/>
        <w:ind w:firstLine="480" w:firstLineChars="200"/>
        <w:rPr>
          <w:rFonts w:ascii="宋体"/>
          <w:color w:val="000000" w:themeColor="text1"/>
          <w:kern w:val="0"/>
          <w:sz w:val="24"/>
        </w:rPr>
      </w:pPr>
      <w:r>
        <w:rPr>
          <w:rFonts w:ascii="宋体"/>
          <w:color w:val="000000" w:themeColor="text1"/>
          <w:kern w:val="0"/>
          <w:sz w:val="24"/>
        </w:rPr>
        <w:t>同时出现两种以上不一致的，按照前款规定的顺序修正。修正应当采用书面形式，并加盖公章，或者由法定代表人或其授权的代表签字。修正后的报价经谈判人确认后产生约束力，谈判人不确认的，将终止谈判。</w:t>
      </w:r>
    </w:p>
    <w:p>
      <w:pPr>
        <w:spacing w:line="360" w:lineRule="auto"/>
        <w:ind w:firstLine="482" w:firstLineChars="200"/>
        <w:rPr>
          <w:rFonts w:asciiTheme="minorEastAsia" w:hAnsiTheme="minorEastAsia" w:eastAsiaTheme="minorEastAsia"/>
          <w:b/>
        </w:rPr>
      </w:pPr>
      <w:r>
        <w:rPr>
          <w:rFonts w:ascii="宋体"/>
          <w:b/>
          <w:color w:val="000000" w:themeColor="text1"/>
          <w:kern w:val="0"/>
          <w:sz w:val="24"/>
        </w:rPr>
        <w:t>（四）供应商存在下列情况之一的，响应无效，终止谈判</w:t>
      </w:r>
    </w:p>
    <w:p>
      <w:pPr>
        <w:spacing w:line="360" w:lineRule="auto"/>
        <w:ind w:firstLine="480" w:firstLineChars="200"/>
        <w:rPr>
          <w:rFonts w:ascii="宋体"/>
          <w:color w:val="000000" w:themeColor="text1"/>
          <w:kern w:val="0"/>
          <w:sz w:val="24"/>
        </w:rPr>
      </w:pPr>
      <w:r>
        <w:rPr>
          <w:rFonts w:ascii="宋体"/>
          <w:color w:val="000000" w:themeColor="text1"/>
          <w:kern w:val="0"/>
          <w:sz w:val="24"/>
        </w:rPr>
        <w:t>1.谈判响应文件中报价的货物跟商务与技术内容中的供应货物出现重大偏差的；</w:t>
      </w:r>
    </w:p>
    <w:p>
      <w:pPr>
        <w:spacing w:line="360" w:lineRule="auto"/>
        <w:ind w:firstLine="480" w:firstLineChars="200"/>
        <w:rPr>
          <w:rFonts w:ascii="宋体"/>
          <w:color w:val="000000" w:themeColor="text1"/>
          <w:kern w:val="0"/>
          <w:sz w:val="24"/>
        </w:rPr>
      </w:pPr>
      <w:r>
        <w:rPr>
          <w:rFonts w:ascii="宋体"/>
          <w:color w:val="000000" w:themeColor="text1"/>
          <w:kern w:val="0"/>
          <w:sz w:val="24"/>
        </w:rPr>
        <w:t>2.不具备谈判文件中规定的资格要求的。</w:t>
      </w:r>
      <w:r>
        <w:rPr>
          <w:rFonts w:ascii="宋体"/>
          <w:color w:val="000000" w:themeColor="text1"/>
          <w:kern w:val="0"/>
          <w:sz w:val="24"/>
        </w:rPr>
        <w:tab/>
      </w:r>
    </w:p>
    <w:p>
      <w:pPr>
        <w:spacing w:line="360" w:lineRule="auto"/>
        <w:ind w:firstLine="480" w:firstLineChars="200"/>
        <w:rPr>
          <w:rFonts w:ascii="宋体"/>
          <w:color w:val="000000" w:themeColor="text1"/>
          <w:kern w:val="0"/>
          <w:sz w:val="24"/>
        </w:rPr>
      </w:pPr>
      <w:r>
        <w:rPr>
          <w:rFonts w:ascii="宋体"/>
          <w:color w:val="000000" w:themeColor="text1"/>
          <w:kern w:val="0"/>
          <w:sz w:val="24"/>
        </w:rPr>
        <w:t>3.谈判响应文件含有采购人不能接受的附加条件的。</w:t>
      </w:r>
    </w:p>
    <w:p>
      <w:pPr>
        <w:spacing w:line="360" w:lineRule="auto"/>
        <w:ind w:firstLine="480" w:firstLineChars="200"/>
        <w:rPr>
          <w:rFonts w:ascii="宋体"/>
          <w:color w:val="000000" w:themeColor="text1"/>
          <w:kern w:val="0"/>
          <w:sz w:val="24"/>
        </w:rPr>
      </w:pPr>
      <w:r>
        <w:rPr>
          <w:rFonts w:ascii="宋体"/>
          <w:color w:val="000000" w:themeColor="text1"/>
          <w:kern w:val="0"/>
          <w:sz w:val="24"/>
        </w:rPr>
        <w:t>4</w:t>
      </w:r>
      <w:r>
        <w:rPr>
          <w:rFonts w:hint="eastAsia" w:ascii="宋体"/>
          <w:color w:val="000000" w:themeColor="text1"/>
          <w:kern w:val="0"/>
          <w:sz w:val="24"/>
        </w:rPr>
        <w:t>.谈判代表人未能出具身份证明或与法定代表人授权委托人身份不符的；</w:t>
      </w:r>
    </w:p>
    <w:p>
      <w:pPr>
        <w:spacing w:line="360" w:lineRule="auto"/>
        <w:ind w:firstLine="480" w:firstLineChars="200"/>
        <w:rPr>
          <w:rFonts w:ascii="宋体"/>
          <w:color w:val="000000" w:themeColor="text1"/>
          <w:kern w:val="0"/>
          <w:sz w:val="24"/>
        </w:rPr>
      </w:pPr>
      <w:r>
        <w:rPr>
          <w:rFonts w:ascii="宋体"/>
          <w:color w:val="000000" w:themeColor="text1"/>
          <w:kern w:val="0"/>
          <w:sz w:val="24"/>
        </w:rPr>
        <w:t>5.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spacing w:line="360" w:lineRule="auto"/>
        <w:ind w:firstLine="480" w:firstLineChars="200"/>
        <w:rPr>
          <w:rFonts w:ascii="宋体"/>
          <w:color w:val="000000" w:themeColor="text1"/>
          <w:kern w:val="0"/>
          <w:sz w:val="24"/>
        </w:rPr>
      </w:pPr>
      <w:r>
        <w:rPr>
          <w:rFonts w:ascii="宋体"/>
          <w:color w:val="000000" w:themeColor="text1"/>
          <w:kern w:val="0"/>
          <w:sz w:val="24"/>
        </w:rPr>
        <w:t xml:space="preserve">6.报价超过谈判文件中规定的预算金额/最高限价。 </w:t>
      </w:r>
    </w:p>
    <w:p>
      <w:pPr>
        <w:spacing w:line="360" w:lineRule="auto"/>
        <w:ind w:firstLine="480" w:firstLineChars="200"/>
        <w:rPr>
          <w:rFonts w:ascii="宋体"/>
          <w:color w:val="000000" w:themeColor="text1"/>
          <w:kern w:val="0"/>
          <w:sz w:val="24"/>
        </w:rPr>
      </w:pPr>
      <w:r>
        <w:rPr>
          <w:rFonts w:ascii="宋体"/>
          <w:color w:val="000000" w:themeColor="text1"/>
          <w:kern w:val="0"/>
          <w:sz w:val="24"/>
        </w:rPr>
        <w:t>7.主要性能参数指标负偏离项（含）以上的。</w:t>
      </w:r>
    </w:p>
    <w:p>
      <w:pPr>
        <w:spacing w:line="360" w:lineRule="auto"/>
        <w:ind w:firstLine="480" w:firstLineChars="200"/>
        <w:rPr>
          <w:rFonts w:ascii="宋体"/>
          <w:color w:val="000000" w:themeColor="text1"/>
          <w:kern w:val="0"/>
          <w:sz w:val="24"/>
        </w:rPr>
      </w:pPr>
      <w:r>
        <w:rPr>
          <w:rFonts w:ascii="宋体"/>
          <w:color w:val="000000" w:themeColor="text1"/>
          <w:kern w:val="0"/>
          <w:sz w:val="24"/>
        </w:rPr>
        <w:t>8</w:t>
      </w:r>
      <w:r>
        <w:rPr>
          <w:rFonts w:hint="eastAsia" w:ascii="宋体"/>
          <w:color w:val="000000" w:themeColor="text1"/>
          <w:kern w:val="0"/>
          <w:sz w:val="24"/>
        </w:rPr>
        <w:t>.谈判响应参数未如实填写，完全复制粘贴采购参数的。</w:t>
      </w:r>
    </w:p>
    <w:p>
      <w:pPr>
        <w:spacing w:line="360" w:lineRule="auto"/>
        <w:ind w:firstLine="480" w:firstLineChars="200"/>
        <w:rPr>
          <w:rFonts w:ascii="宋体"/>
          <w:color w:val="000000" w:themeColor="text1"/>
          <w:kern w:val="0"/>
          <w:sz w:val="24"/>
        </w:rPr>
      </w:pPr>
      <w:r>
        <w:rPr>
          <w:rFonts w:ascii="宋体"/>
          <w:color w:val="000000" w:themeColor="text1"/>
          <w:kern w:val="0"/>
          <w:sz w:val="24"/>
        </w:rPr>
        <w:t>9</w:t>
      </w:r>
      <w:r>
        <w:rPr>
          <w:rFonts w:hint="eastAsia" w:ascii="宋体"/>
          <w:color w:val="000000" w:themeColor="text1"/>
          <w:kern w:val="0"/>
          <w:sz w:val="24"/>
        </w:rPr>
        <w:t xml:space="preserve">.谈判响应文件提供虚假材料的。 </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w:t>
      </w:r>
      <w:r>
        <w:rPr>
          <w:rFonts w:ascii="宋体"/>
          <w:color w:val="000000" w:themeColor="text1"/>
          <w:kern w:val="0"/>
          <w:sz w:val="24"/>
        </w:rPr>
        <w:t>0</w:t>
      </w:r>
      <w:r>
        <w:rPr>
          <w:rFonts w:hint="eastAsia" w:ascii="宋体"/>
          <w:color w:val="000000" w:themeColor="text1"/>
          <w:kern w:val="0"/>
          <w:sz w:val="24"/>
        </w:rPr>
        <w:t>.</w:t>
      </w:r>
      <w:r>
        <w:rPr>
          <w:rFonts w:ascii="宋体"/>
          <w:color w:val="000000" w:themeColor="text1"/>
          <w:kern w:val="0"/>
          <w:sz w:val="24"/>
        </w:rPr>
        <w:t>不同</w:t>
      </w:r>
      <w:r>
        <w:rPr>
          <w:rFonts w:hint="eastAsia" w:ascii="宋体"/>
          <w:color w:val="000000" w:themeColor="text1"/>
          <w:kern w:val="0"/>
          <w:sz w:val="24"/>
        </w:rPr>
        <w:t>供应商</w:t>
      </w:r>
      <w:r>
        <w:rPr>
          <w:rFonts w:ascii="宋体"/>
          <w:color w:val="000000" w:themeColor="text1"/>
          <w:kern w:val="0"/>
          <w:sz w:val="24"/>
        </w:rPr>
        <w:t>的</w:t>
      </w:r>
      <w:r>
        <w:rPr>
          <w:rFonts w:hint="eastAsia" w:ascii="宋体"/>
          <w:color w:val="000000" w:themeColor="text1"/>
          <w:kern w:val="0"/>
          <w:sz w:val="24"/>
        </w:rPr>
        <w:t>谈判响应</w:t>
      </w:r>
      <w:r>
        <w:rPr>
          <w:rFonts w:ascii="宋体"/>
          <w:color w:val="000000" w:themeColor="text1"/>
          <w:kern w:val="0"/>
          <w:sz w:val="24"/>
        </w:rPr>
        <w:t>文件由同一单位或者个人编制；</w:t>
      </w:r>
    </w:p>
    <w:p>
      <w:pPr>
        <w:spacing w:line="360" w:lineRule="auto"/>
        <w:ind w:firstLine="480" w:firstLineChars="200"/>
        <w:rPr>
          <w:rFonts w:ascii="宋体"/>
          <w:color w:val="000000" w:themeColor="text1"/>
          <w:kern w:val="0"/>
          <w:sz w:val="24"/>
        </w:rPr>
      </w:pPr>
      <w:r>
        <w:rPr>
          <w:rFonts w:ascii="宋体"/>
          <w:color w:val="000000" w:themeColor="text1"/>
          <w:kern w:val="0"/>
          <w:sz w:val="24"/>
        </w:rPr>
        <w:t>11.不同供应商委托同一单位或者个人办理谈判事宜；</w:t>
      </w:r>
    </w:p>
    <w:p>
      <w:pPr>
        <w:spacing w:line="360" w:lineRule="auto"/>
        <w:ind w:firstLine="480" w:firstLineChars="200"/>
        <w:rPr>
          <w:rFonts w:ascii="宋体"/>
          <w:color w:val="000000" w:themeColor="text1"/>
          <w:kern w:val="0"/>
          <w:sz w:val="24"/>
        </w:rPr>
      </w:pPr>
      <w:r>
        <w:rPr>
          <w:rFonts w:ascii="宋体"/>
          <w:color w:val="000000" w:themeColor="text1"/>
          <w:kern w:val="0"/>
          <w:sz w:val="24"/>
        </w:rPr>
        <w:t>12.不同供应商的谈判响应文件载明的项目管理成员或者联系人员为同一人；</w:t>
      </w:r>
    </w:p>
    <w:p>
      <w:pPr>
        <w:spacing w:line="360" w:lineRule="auto"/>
        <w:ind w:firstLine="480" w:firstLineChars="200"/>
        <w:rPr>
          <w:rFonts w:ascii="宋体"/>
          <w:color w:val="000000" w:themeColor="text1"/>
          <w:kern w:val="0"/>
          <w:sz w:val="24"/>
        </w:rPr>
      </w:pPr>
      <w:r>
        <w:rPr>
          <w:rFonts w:ascii="宋体"/>
          <w:color w:val="000000" w:themeColor="text1"/>
          <w:kern w:val="0"/>
          <w:sz w:val="24"/>
        </w:rPr>
        <w:t>13.不同供应商的谈判响应文件异常一致或者报价呈规律性差异；</w:t>
      </w:r>
    </w:p>
    <w:p>
      <w:pPr>
        <w:spacing w:line="360" w:lineRule="auto"/>
        <w:ind w:firstLine="480" w:firstLineChars="200"/>
        <w:rPr>
          <w:rFonts w:ascii="宋体"/>
          <w:color w:val="000000" w:themeColor="text1"/>
          <w:kern w:val="0"/>
          <w:sz w:val="24"/>
        </w:rPr>
      </w:pPr>
      <w:r>
        <w:rPr>
          <w:rFonts w:ascii="宋体"/>
          <w:color w:val="000000" w:themeColor="text1"/>
          <w:kern w:val="0"/>
          <w:sz w:val="24"/>
        </w:rPr>
        <w:t>14.不同供应商的谈判响应文件相互混装；</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w:t>
      </w:r>
      <w:r>
        <w:rPr>
          <w:rFonts w:ascii="宋体"/>
          <w:color w:val="000000" w:themeColor="text1"/>
          <w:kern w:val="0"/>
          <w:sz w:val="24"/>
        </w:rPr>
        <w:t>5</w:t>
      </w:r>
      <w:r>
        <w:rPr>
          <w:rFonts w:hint="eastAsia" w:ascii="宋体"/>
          <w:color w:val="000000" w:themeColor="text1"/>
          <w:kern w:val="0"/>
          <w:sz w:val="24"/>
        </w:rPr>
        <w:t>.不符合法律、法规和谈判文件中规定的其他实质性要求的（谈判采购文件中打“▲”内容及被拒绝的条款）。</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（五）有下列情况之一的，本次谈判终止</w:t>
      </w:r>
    </w:p>
    <w:p>
      <w:pPr>
        <w:spacing w:line="360" w:lineRule="auto"/>
        <w:ind w:firstLine="480" w:firstLineChars="200"/>
        <w:rPr>
          <w:rFonts w:ascii="宋体"/>
          <w:color w:val="000000" w:themeColor="text1"/>
          <w:kern w:val="0"/>
          <w:sz w:val="24"/>
        </w:rPr>
      </w:pPr>
      <w:r>
        <w:rPr>
          <w:rFonts w:ascii="宋体"/>
          <w:color w:val="000000" w:themeColor="text1"/>
          <w:kern w:val="0"/>
          <w:sz w:val="24"/>
        </w:rPr>
        <w:t>1.出现影响采购公正的违法、违规行为的；</w:t>
      </w:r>
    </w:p>
    <w:p>
      <w:pPr>
        <w:spacing w:line="360" w:lineRule="auto"/>
        <w:ind w:firstLine="480" w:firstLineChars="200"/>
        <w:rPr>
          <w:rFonts w:ascii="宋体"/>
          <w:color w:val="000000" w:themeColor="text1"/>
          <w:kern w:val="0"/>
          <w:sz w:val="24"/>
        </w:rPr>
      </w:pPr>
      <w:r>
        <w:rPr>
          <w:rFonts w:ascii="宋体"/>
          <w:color w:val="000000" w:themeColor="text1"/>
          <w:kern w:val="0"/>
          <w:sz w:val="24"/>
        </w:rPr>
        <w:t xml:space="preserve">2.谈判小组发现谈判文件存在歧义、重大缺陷导致谈判工作无法进行，或者谈判文件内容违反国家有关强制性规定的； </w:t>
      </w:r>
    </w:p>
    <w:p>
      <w:pPr>
        <w:spacing w:line="360" w:lineRule="auto"/>
        <w:ind w:firstLine="480" w:firstLineChars="200"/>
        <w:rPr>
          <w:rFonts w:ascii="宋体"/>
          <w:color w:val="000000" w:themeColor="text1"/>
          <w:kern w:val="0"/>
          <w:sz w:val="24"/>
        </w:rPr>
      </w:pPr>
      <w:r>
        <w:rPr>
          <w:rFonts w:ascii="宋体"/>
          <w:color w:val="000000" w:themeColor="text1"/>
          <w:kern w:val="0"/>
          <w:sz w:val="24"/>
        </w:rPr>
        <w:t>3.因重大变故，采购任务取消的；</w:t>
      </w:r>
    </w:p>
    <w:p>
      <w:pPr>
        <w:spacing w:line="360" w:lineRule="auto"/>
        <w:ind w:firstLine="480" w:firstLineChars="200"/>
        <w:rPr>
          <w:rFonts w:ascii="宋体"/>
          <w:color w:val="000000" w:themeColor="text1"/>
          <w:kern w:val="0"/>
          <w:sz w:val="24"/>
        </w:rPr>
      </w:pPr>
      <w:r>
        <w:rPr>
          <w:rFonts w:ascii="宋体"/>
          <w:color w:val="000000" w:themeColor="text1"/>
          <w:kern w:val="0"/>
          <w:sz w:val="24"/>
        </w:rPr>
        <w:t>4.法律、法规和谈判文件规定的其他导致谈判结果无效的。</w:t>
      </w:r>
    </w:p>
    <w:p>
      <w:pPr>
        <w:spacing w:line="360" w:lineRule="auto"/>
        <w:ind w:firstLine="482" w:firstLineChars="200"/>
        <w:rPr>
          <w:rFonts w:ascii="宋体"/>
          <w:b/>
          <w:color w:val="000000" w:themeColor="text1"/>
          <w:kern w:val="0"/>
          <w:sz w:val="24"/>
        </w:rPr>
      </w:pPr>
      <w:r>
        <w:rPr>
          <w:rFonts w:ascii="宋体"/>
          <w:b/>
          <w:color w:val="000000" w:themeColor="text1"/>
          <w:kern w:val="0"/>
          <w:sz w:val="24"/>
        </w:rPr>
        <w:t>（</w:t>
      </w:r>
      <w:r>
        <w:rPr>
          <w:rFonts w:hint="eastAsia" w:ascii="宋体"/>
          <w:b/>
          <w:color w:val="000000" w:themeColor="text1"/>
          <w:kern w:val="0"/>
          <w:sz w:val="24"/>
        </w:rPr>
        <w:t>六</w:t>
      </w:r>
      <w:r>
        <w:rPr>
          <w:rFonts w:ascii="宋体"/>
          <w:b/>
          <w:color w:val="000000" w:themeColor="text1"/>
          <w:kern w:val="0"/>
          <w:sz w:val="24"/>
        </w:rPr>
        <w:t>）</w:t>
      </w:r>
      <w:r>
        <w:rPr>
          <w:rFonts w:hint="eastAsia" w:ascii="宋体"/>
          <w:b/>
          <w:color w:val="000000" w:themeColor="text1"/>
          <w:kern w:val="0"/>
          <w:sz w:val="24"/>
        </w:rPr>
        <w:t>谈判</w:t>
      </w:r>
      <w:r>
        <w:rPr>
          <w:rFonts w:ascii="宋体"/>
          <w:b/>
          <w:color w:val="000000" w:themeColor="text1"/>
          <w:kern w:val="0"/>
          <w:sz w:val="24"/>
        </w:rPr>
        <w:t>原则和办法</w:t>
      </w:r>
    </w:p>
    <w:p>
      <w:pPr>
        <w:spacing w:line="360" w:lineRule="auto"/>
        <w:ind w:firstLine="480" w:firstLineChars="200"/>
        <w:rPr>
          <w:rFonts w:ascii="宋体"/>
          <w:color w:val="000000" w:themeColor="text1"/>
          <w:kern w:val="0"/>
          <w:sz w:val="24"/>
        </w:rPr>
      </w:pPr>
      <w:r>
        <w:rPr>
          <w:rFonts w:ascii="宋体"/>
          <w:color w:val="000000" w:themeColor="text1"/>
          <w:kern w:val="0"/>
          <w:sz w:val="24"/>
        </w:rPr>
        <w:t>1.</w:t>
      </w:r>
      <w:r>
        <w:rPr>
          <w:rFonts w:hint="eastAsia" w:ascii="宋体"/>
          <w:color w:val="000000" w:themeColor="text1"/>
          <w:kern w:val="0"/>
          <w:sz w:val="24"/>
        </w:rPr>
        <w:t>谈判</w:t>
      </w:r>
      <w:r>
        <w:rPr>
          <w:rFonts w:ascii="宋体"/>
          <w:color w:val="000000" w:themeColor="text1"/>
          <w:kern w:val="0"/>
          <w:sz w:val="24"/>
        </w:rPr>
        <w:t>原则。</w:t>
      </w:r>
      <w:r>
        <w:rPr>
          <w:rFonts w:hint="eastAsia" w:ascii="宋体"/>
          <w:color w:val="000000" w:themeColor="text1"/>
          <w:kern w:val="0"/>
          <w:sz w:val="24"/>
        </w:rPr>
        <w:t>谈判小组</w:t>
      </w:r>
      <w:r>
        <w:rPr>
          <w:rFonts w:ascii="宋体"/>
          <w:color w:val="000000" w:themeColor="text1"/>
          <w:kern w:val="0"/>
          <w:sz w:val="24"/>
        </w:rPr>
        <w:t>必须公平、公正、客观，不带任何倾向性和启发性；不得向外界透露任何与</w:t>
      </w:r>
      <w:r>
        <w:rPr>
          <w:rFonts w:hint="eastAsia" w:ascii="宋体"/>
          <w:color w:val="000000" w:themeColor="text1"/>
          <w:kern w:val="0"/>
          <w:sz w:val="24"/>
        </w:rPr>
        <w:t>评审</w:t>
      </w:r>
      <w:r>
        <w:rPr>
          <w:rFonts w:ascii="宋体"/>
          <w:color w:val="000000" w:themeColor="text1"/>
          <w:kern w:val="0"/>
          <w:sz w:val="24"/>
        </w:rPr>
        <w:t>有关的内容；任何单位和个人不得干扰、影响</w:t>
      </w:r>
      <w:r>
        <w:rPr>
          <w:rFonts w:hint="eastAsia" w:ascii="宋体"/>
          <w:color w:val="000000" w:themeColor="text1"/>
          <w:kern w:val="0"/>
          <w:sz w:val="24"/>
        </w:rPr>
        <w:t>评审</w:t>
      </w:r>
      <w:r>
        <w:rPr>
          <w:rFonts w:ascii="宋体"/>
          <w:color w:val="000000" w:themeColor="text1"/>
          <w:kern w:val="0"/>
          <w:sz w:val="24"/>
        </w:rPr>
        <w:t>的正常进行；</w:t>
      </w:r>
      <w:r>
        <w:rPr>
          <w:rFonts w:hint="eastAsia" w:ascii="宋体"/>
          <w:color w:val="000000" w:themeColor="text1"/>
          <w:kern w:val="0"/>
          <w:sz w:val="24"/>
        </w:rPr>
        <w:t>评审</w:t>
      </w:r>
      <w:r>
        <w:rPr>
          <w:rFonts w:ascii="宋体"/>
          <w:color w:val="000000" w:themeColor="text1"/>
          <w:kern w:val="0"/>
          <w:sz w:val="24"/>
        </w:rPr>
        <w:t>委员会及有关工作人员不得私下与</w:t>
      </w:r>
      <w:r>
        <w:rPr>
          <w:rFonts w:hint="eastAsia" w:ascii="宋体"/>
          <w:color w:val="000000" w:themeColor="text1"/>
          <w:kern w:val="0"/>
          <w:sz w:val="24"/>
        </w:rPr>
        <w:t>供应商</w:t>
      </w:r>
      <w:r>
        <w:rPr>
          <w:rFonts w:ascii="宋体"/>
          <w:color w:val="000000" w:themeColor="text1"/>
          <w:kern w:val="0"/>
          <w:sz w:val="24"/>
        </w:rPr>
        <w:t>接触。</w:t>
      </w:r>
    </w:p>
    <w:p>
      <w:pPr>
        <w:spacing w:line="360" w:lineRule="auto"/>
        <w:ind w:firstLine="480" w:firstLineChars="200"/>
        <w:rPr>
          <w:rFonts w:ascii="宋体"/>
          <w:color w:val="000000" w:themeColor="text1"/>
          <w:kern w:val="0"/>
          <w:sz w:val="24"/>
        </w:rPr>
      </w:pPr>
      <w:r>
        <w:rPr>
          <w:rFonts w:ascii="宋体"/>
          <w:color w:val="000000" w:themeColor="text1"/>
          <w:kern w:val="0"/>
          <w:sz w:val="24"/>
        </w:rPr>
        <w:t>2.</w:t>
      </w:r>
      <w:r>
        <w:rPr>
          <w:rFonts w:hint="eastAsia" w:ascii="宋体"/>
          <w:color w:val="000000" w:themeColor="text1"/>
          <w:kern w:val="0"/>
          <w:sz w:val="24"/>
        </w:rPr>
        <w:t>谈判</w:t>
      </w:r>
      <w:r>
        <w:rPr>
          <w:rFonts w:ascii="宋体"/>
          <w:color w:val="000000" w:themeColor="text1"/>
          <w:kern w:val="0"/>
          <w:sz w:val="24"/>
        </w:rPr>
        <w:t>办法</w:t>
      </w:r>
      <w:r>
        <w:rPr>
          <w:rFonts w:hint="eastAsia" w:ascii="宋体"/>
          <w:color w:val="000000" w:themeColor="text1"/>
          <w:kern w:val="0"/>
          <w:sz w:val="24"/>
        </w:rPr>
        <w:t>：（1）谈判</w:t>
      </w:r>
      <w:r>
        <w:rPr>
          <w:rFonts w:ascii="宋体"/>
          <w:color w:val="000000" w:themeColor="text1"/>
          <w:kern w:val="0"/>
          <w:sz w:val="24"/>
        </w:rPr>
        <w:t>小组应当从质量和服务均能满足</w:t>
      </w:r>
      <w:r>
        <w:rPr>
          <w:rFonts w:hint="eastAsia" w:ascii="宋体"/>
          <w:color w:val="000000" w:themeColor="text1"/>
          <w:kern w:val="0"/>
          <w:sz w:val="24"/>
        </w:rPr>
        <w:t>谈判</w:t>
      </w:r>
      <w:r>
        <w:rPr>
          <w:rFonts w:ascii="宋体"/>
          <w:color w:val="000000" w:themeColor="text1"/>
          <w:kern w:val="0"/>
          <w:sz w:val="24"/>
        </w:rPr>
        <w:t>文件实质性响应要求的供应商中，按照报价由低到高的顺序确定成交候选人。（2）如遇相同最低报价，取交货期短者为成交单位；如两者均相同，则在相同最低报价中重新报价，直至产生最低报价者为成交单位。</w:t>
      </w:r>
    </w:p>
    <w:p>
      <w:pPr>
        <w:spacing w:line="360" w:lineRule="auto"/>
        <w:ind w:firstLine="482" w:firstLineChars="200"/>
        <w:rPr>
          <w:rFonts w:ascii="宋体"/>
          <w:b/>
          <w:color w:val="000000" w:themeColor="text1"/>
          <w:kern w:val="0"/>
          <w:sz w:val="24"/>
        </w:rPr>
      </w:pPr>
      <w:r>
        <w:rPr>
          <w:rFonts w:ascii="宋体"/>
          <w:b/>
          <w:color w:val="000000" w:themeColor="text1"/>
          <w:kern w:val="0"/>
          <w:sz w:val="24"/>
        </w:rPr>
        <w:t>（</w:t>
      </w:r>
      <w:r>
        <w:rPr>
          <w:rFonts w:hint="eastAsia" w:ascii="宋体"/>
          <w:b/>
          <w:color w:val="000000" w:themeColor="text1"/>
          <w:kern w:val="0"/>
          <w:sz w:val="24"/>
        </w:rPr>
        <w:t>七</w:t>
      </w:r>
      <w:r>
        <w:rPr>
          <w:rFonts w:ascii="宋体"/>
          <w:b/>
          <w:color w:val="000000" w:themeColor="text1"/>
          <w:kern w:val="0"/>
          <w:sz w:val="24"/>
        </w:rPr>
        <w:t>）</w:t>
      </w:r>
      <w:r>
        <w:rPr>
          <w:rFonts w:hint="eastAsia" w:ascii="宋体"/>
          <w:b/>
          <w:color w:val="000000" w:themeColor="text1"/>
          <w:kern w:val="0"/>
          <w:sz w:val="24"/>
        </w:rPr>
        <w:t>评审</w:t>
      </w:r>
      <w:r>
        <w:rPr>
          <w:rFonts w:ascii="宋体"/>
          <w:b/>
          <w:color w:val="000000" w:themeColor="text1"/>
          <w:kern w:val="0"/>
          <w:sz w:val="24"/>
        </w:rPr>
        <w:t>过程的监控</w:t>
      </w:r>
    </w:p>
    <w:p>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w:t>
      </w:r>
      <w:r>
        <w:t>评审</w:t>
      </w:r>
      <w:r>
        <w:rPr>
          <w:rFonts w:asciiTheme="minorEastAsia" w:hAnsiTheme="minorEastAsia" w:eastAsiaTheme="minorEastAsia"/>
        </w:rPr>
        <w:t>过程实行全程录音、录像监控，政府采购监管部门视情进行现场监督，供应商在</w:t>
      </w:r>
      <w:r>
        <w:t>评审</w:t>
      </w:r>
      <w:r>
        <w:rPr>
          <w:rFonts w:asciiTheme="minorEastAsia" w:hAnsiTheme="minorEastAsia" w:eastAsiaTheme="minorEastAsia"/>
        </w:rPr>
        <w:t>过程中所进行的试图影响</w:t>
      </w:r>
      <w:r>
        <w:t>评审</w:t>
      </w:r>
      <w:r>
        <w:rPr>
          <w:rFonts w:asciiTheme="minorEastAsia" w:hAnsiTheme="minorEastAsia" w:eastAsiaTheme="minorEastAsia"/>
        </w:rPr>
        <w:t>结果的不公正活动，可能导致其谈判响应被拒绝。</w:t>
      </w:r>
    </w:p>
    <w:p>
      <w:pPr>
        <w:pStyle w:val="4"/>
        <w:spacing w:before="0" w:after="0" w:line="360" w:lineRule="auto"/>
        <w:rPr>
          <w:rFonts w:asciiTheme="minorEastAsia" w:hAnsiTheme="minorEastAsia" w:eastAsiaTheme="minorEastAsia"/>
          <w:sz w:val="28"/>
        </w:rPr>
      </w:pPr>
      <w:r>
        <w:rPr>
          <w:rFonts w:asciiTheme="minorEastAsia" w:hAnsiTheme="minorEastAsia" w:eastAsiaTheme="minorEastAsia"/>
          <w:sz w:val="28"/>
        </w:rPr>
        <w:t>五、谈判结果确定</w:t>
      </w:r>
    </w:p>
    <w:p>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color w:val="000000" w:themeColor="text1"/>
        </w:rPr>
        <w:t>1</w:t>
      </w:r>
      <w:r>
        <w:rPr>
          <w:rFonts w:hAnsi="Times New Roman"/>
          <w:color w:val="000000" w:themeColor="text1"/>
        </w:rPr>
        <w:t>.</w:t>
      </w:r>
      <w:r>
        <w:rPr>
          <w:rFonts w:asciiTheme="minorEastAsia" w:hAnsiTheme="minorEastAsia" w:eastAsiaTheme="minorEastAsia"/>
        </w:rPr>
        <w:t>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color w:val="000000" w:themeColor="text1"/>
        </w:rPr>
        <w:t>2</w:t>
      </w:r>
      <w:r>
        <w:rPr>
          <w:rFonts w:hAnsi="Times New Roman"/>
          <w:color w:val="000000" w:themeColor="text1"/>
        </w:rPr>
        <w:t>.</w:t>
      </w:r>
      <w:r>
        <w:rPr>
          <w:rFonts w:asciiTheme="minorEastAsia" w:hAnsiTheme="minorEastAsia" w:eastAsiaTheme="minorEastAsia"/>
        </w:rPr>
        <w:t>发布成交结果公告。采购组织机构应当在成交供应商确定后2个工作日内，在省级以上财政部门指定的政府采购信息发布媒体及相关网站上公告成交结果，并将谈判文件随同公告。</w:t>
      </w:r>
    </w:p>
    <w:p>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color w:val="000000" w:themeColor="text1"/>
        </w:rPr>
        <w:t>3</w:t>
      </w:r>
      <w:r>
        <w:rPr>
          <w:rFonts w:hAnsi="Times New Roman"/>
          <w:color w:val="000000" w:themeColor="text1"/>
        </w:rPr>
        <w:t>.</w:t>
      </w:r>
      <w:r>
        <w:rPr>
          <w:rFonts w:asciiTheme="minorEastAsia" w:hAnsiTheme="minorEastAsia" w:eastAsiaTheme="minorEastAsia"/>
        </w:rPr>
        <w:t>发出成交通知书。采购组织机构在发布成交结果同时，向成交供应商发出成交通知书。</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六、合同签订及公告</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（一）签订合同</w:t>
      </w:r>
    </w:p>
    <w:p>
      <w:pPr>
        <w:pStyle w:val="21"/>
        <w:spacing w:before="0" w:beforeAutospacing="0" w:after="0" w:afterAutospacing="0" w:line="360" w:lineRule="auto"/>
        <w:ind w:firstLine="480" w:firstLineChars="200"/>
        <w:jc w:val="both"/>
        <w:rPr>
          <w:rFonts w:hint="eastAsia"/>
          <w:color w:val="000000" w:themeColor="text1"/>
          <w:lang w:val="en-US" w:eastAsia="zh-CN"/>
        </w:rPr>
      </w:pPr>
      <w:r>
        <w:rPr>
          <w:rFonts w:hint="default"/>
          <w:color w:val="000000" w:themeColor="text1"/>
        </w:rPr>
        <w:t>1</w:t>
      </w:r>
      <w:r>
        <w:rPr>
          <w:rFonts w:hAnsi="Times New Roman"/>
          <w:color w:val="000000" w:themeColor="text1"/>
        </w:rPr>
        <w:t>.</w:t>
      </w:r>
      <w:r>
        <w:rPr>
          <w:color w:val="000000" w:themeColor="text1"/>
        </w:rPr>
        <w:t>采购人应当自成交通知书发出之日起</w:t>
      </w:r>
      <w:r>
        <w:rPr>
          <w:rFonts w:hint="eastAsia"/>
          <w:color w:val="000000" w:themeColor="text1"/>
          <w:lang w:val="en-US" w:eastAsia="zh-CN"/>
        </w:rPr>
        <w:t>15</w:t>
      </w:r>
      <w:r>
        <w:rPr>
          <w:color w:val="000000" w:themeColor="text1"/>
        </w:rPr>
        <w:t>个工作日内，按照谈判采购文件确定的合同文本以及采购标的、规格型号、采购金额、采购数量和服务要求等事项签订政府采购合同。</w:t>
      </w:r>
      <w:r>
        <w:rPr>
          <w:rFonts w:hint="eastAsia"/>
          <w:color w:val="000000" w:themeColor="text1"/>
        </w:rPr>
        <w:t>逾期甲方有权解除合同</w:t>
      </w:r>
      <w:r>
        <w:rPr>
          <w:rFonts w:hint="eastAsia"/>
          <w:color w:val="000000" w:themeColor="text1"/>
          <w:lang w:eastAsia="zh-CN"/>
        </w:rPr>
        <w:t>。</w:t>
      </w:r>
    </w:p>
    <w:p>
      <w:pPr>
        <w:pStyle w:val="21"/>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2</w:t>
      </w:r>
      <w:r>
        <w:rPr>
          <w:rFonts w:hAnsi="Times New Roman"/>
          <w:color w:val="000000" w:themeColor="text1"/>
        </w:rPr>
        <w:t>.</w:t>
      </w:r>
      <w:r>
        <w:rPr>
          <w:color w:val="000000" w:themeColor="text1"/>
        </w:rPr>
        <w:t>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21"/>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3</w:t>
      </w:r>
      <w:r>
        <w:rPr>
          <w:rFonts w:hAnsi="Times New Roman"/>
          <w:color w:val="000000" w:themeColor="text1"/>
        </w:rPr>
        <w:t>.</w:t>
      </w:r>
      <w:r>
        <w:rPr>
          <w:color w:val="000000" w:themeColor="text1"/>
        </w:rPr>
        <w:t>成交供应商无故拖延、拒签合同的,将取消成交资格。</w:t>
      </w:r>
    </w:p>
    <w:p>
      <w:pPr>
        <w:pStyle w:val="21"/>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4</w:t>
      </w:r>
      <w:r>
        <w:rPr>
          <w:rFonts w:hAnsi="Times New Roman"/>
          <w:color w:val="000000" w:themeColor="text1"/>
        </w:rPr>
        <w:t>.</w:t>
      </w:r>
      <w:r>
        <w:rPr>
          <w:color w:val="000000" w:themeColor="text1"/>
        </w:rPr>
        <w:t>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1"/>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5</w:t>
      </w:r>
      <w:r>
        <w:rPr>
          <w:rFonts w:hAnsi="Times New Roman"/>
          <w:color w:val="000000" w:themeColor="text1"/>
        </w:rPr>
        <w:t>.</w:t>
      </w:r>
      <w:r>
        <w:rPr>
          <w:color w:val="000000" w:themeColor="text1"/>
        </w:rPr>
        <w:t>询问或者质疑事项可能影响成交结果的，采购人应当暂停签订合同，已经签订合同的，应当中止履行合同（成交结果的质疑期为成交结果公告期限届满之日起七个工作日）。</w:t>
      </w:r>
    </w:p>
    <w:p>
      <w:pPr>
        <w:spacing w:line="360" w:lineRule="auto"/>
        <w:ind w:firstLine="482" w:firstLineChars="200"/>
        <w:rPr>
          <w:rFonts w:ascii="宋体"/>
          <w:b/>
          <w:color w:val="000000" w:themeColor="text1"/>
          <w:kern w:val="0"/>
          <w:sz w:val="24"/>
        </w:rPr>
      </w:pPr>
      <w:r>
        <w:rPr>
          <w:rFonts w:ascii="宋体"/>
          <w:b/>
          <w:color w:val="000000" w:themeColor="text1"/>
          <w:kern w:val="0"/>
          <w:sz w:val="24"/>
        </w:rPr>
        <w:t>（二）合同公告及备案</w:t>
      </w:r>
    </w:p>
    <w:p>
      <w:pPr>
        <w:pStyle w:val="21"/>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1</w:t>
      </w:r>
      <w:r>
        <w:rPr>
          <w:rFonts w:hAnsi="Times New Roman"/>
          <w:color w:val="000000" w:themeColor="text1"/>
        </w:rPr>
        <w:t>.</w:t>
      </w:r>
      <w:r>
        <w:rPr>
          <w:color w:val="000000" w:themeColor="text1"/>
        </w:rPr>
        <w:t>采购人应当自政府采购合同签订之日起2个工作日内，在省级以上财政部门指定的政府采购信息发布媒体及相关网站上公告。</w:t>
      </w:r>
    </w:p>
    <w:p>
      <w:pPr>
        <w:pStyle w:val="21"/>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2</w:t>
      </w:r>
      <w:r>
        <w:rPr>
          <w:rFonts w:hAnsi="Times New Roman"/>
          <w:color w:val="000000" w:themeColor="text1"/>
        </w:rPr>
        <w:t>.</w:t>
      </w:r>
      <w:r>
        <w:rPr>
          <w:color w:val="000000" w:themeColor="text1"/>
        </w:rPr>
        <w:t>采购人应当自政府采购合同签订之日起7个工作日内，将政府采购合同副本报同级人民政府财政部门备案以及采购组织机构存档。</w:t>
      </w:r>
    </w:p>
    <w:p>
      <w:pPr>
        <w:pStyle w:val="21"/>
        <w:spacing w:before="0" w:beforeAutospacing="0" w:after="0" w:afterAutospacing="0" w:line="360" w:lineRule="auto"/>
        <w:ind w:firstLine="480" w:firstLineChars="200"/>
        <w:jc w:val="both"/>
        <w:rPr>
          <w:rFonts w:hint="eastAsia"/>
        </w:rPr>
      </w:pPr>
    </w:p>
    <w:p>
      <w:pPr>
        <w:pStyle w:val="21"/>
        <w:spacing w:before="0" w:beforeAutospacing="0" w:after="0" w:afterAutospacing="0" w:line="360" w:lineRule="auto"/>
        <w:ind w:firstLine="480" w:firstLineChars="200"/>
        <w:jc w:val="both"/>
        <w:rPr>
          <w:rFonts w:cs="宋体"/>
        </w:rPr>
      </w:pPr>
    </w:p>
    <w:p>
      <w:pPr>
        <w:pStyle w:val="21"/>
        <w:spacing w:before="0" w:beforeAutospacing="0" w:after="0" w:afterAutospacing="0" w:line="360" w:lineRule="auto"/>
        <w:ind w:firstLine="480" w:firstLineChars="200"/>
        <w:jc w:val="both"/>
        <w:rPr>
          <w:rFonts w:cs="宋体"/>
        </w:rPr>
      </w:pPr>
    </w:p>
    <w:p>
      <w:pPr>
        <w:pStyle w:val="21"/>
        <w:spacing w:before="0" w:beforeAutospacing="0" w:after="0" w:afterAutospacing="0" w:line="360" w:lineRule="auto"/>
        <w:ind w:firstLine="480" w:firstLineChars="200"/>
        <w:jc w:val="both"/>
        <w:rPr>
          <w:rFonts w:cs="宋体"/>
        </w:rPr>
      </w:pPr>
    </w:p>
    <w:p>
      <w:pPr>
        <w:numPr>
          <w:ilvl w:val="0"/>
          <w:numId w:val="0"/>
        </w:numPr>
        <w:tabs>
          <w:tab w:val="left" w:pos="8280"/>
        </w:tabs>
        <w:autoSpaceDE w:val="0"/>
        <w:autoSpaceDN w:val="0"/>
        <w:adjustRightInd w:val="0"/>
        <w:spacing w:line="360" w:lineRule="auto"/>
        <w:ind w:right="25" w:rightChars="0"/>
        <w:jc w:val="center"/>
        <w:rPr>
          <w:rFonts w:hint="eastAsia" w:ascii="宋体" w:hAnsi="宋体"/>
          <w:b/>
          <w:sz w:val="36"/>
          <w:szCs w:val="36"/>
          <w:lang w:val="en-US" w:eastAsia="zh-CN"/>
        </w:rPr>
      </w:pPr>
    </w:p>
    <w:p>
      <w:pPr>
        <w:numPr>
          <w:ilvl w:val="0"/>
          <w:numId w:val="0"/>
        </w:numPr>
        <w:tabs>
          <w:tab w:val="left" w:pos="8280"/>
        </w:tabs>
        <w:autoSpaceDE w:val="0"/>
        <w:autoSpaceDN w:val="0"/>
        <w:adjustRightInd w:val="0"/>
        <w:spacing w:line="360" w:lineRule="auto"/>
        <w:ind w:right="25" w:rightChars="0"/>
        <w:jc w:val="center"/>
        <w:rPr>
          <w:rFonts w:hint="eastAsia" w:ascii="宋体" w:hAnsi="宋体"/>
          <w:b/>
          <w:sz w:val="36"/>
          <w:szCs w:val="36"/>
          <w:lang w:val="en-US" w:eastAsia="zh-CN"/>
        </w:rPr>
      </w:pPr>
    </w:p>
    <w:p>
      <w:pPr>
        <w:numPr>
          <w:ilvl w:val="0"/>
          <w:numId w:val="0"/>
        </w:numPr>
        <w:tabs>
          <w:tab w:val="left" w:pos="8280"/>
        </w:tabs>
        <w:autoSpaceDE w:val="0"/>
        <w:autoSpaceDN w:val="0"/>
        <w:adjustRightInd w:val="0"/>
        <w:spacing w:line="360" w:lineRule="auto"/>
        <w:ind w:right="25" w:rightChars="0"/>
        <w:jc w:val="center"/>
        <w:rPr>
          <w:rFonts w:hint="eastAsia" w:ascii="宋体" w:hAnsi="宋体"/>
          <w:b/>
          <w:sz w:val="36"/>
          <w:szCs w:val="36"/>
          <w:lang w:val="en-US" w:eastAsia="zh-CN"/>
        </w:rPr>
      </w:pPr>
    </w:p>
    <w:p>
      <w:pPr>
        <w:numPr>
          <w:ilvl w:val="0"/>
          <w:numId w:val="0"/>
        </w:numPr>
        <w:tabs>
          <w:tab w:val="left" w:pos="8280"/>
        </w:tabs>
        <w:autoSpaceDE w:val="0"/>
        <w:autoSpaceDN w:val="0"/>
        <w:adjustRightInd w:val="0"/>
        <w:spacing w:line="360" w:lineRule="auto"/>
        <w:ind w:right="25" w:rightChars="0"/>
        <w:jc w:val="center"/>
        <w:rPr>
          <w:rFonts w:hint="eastAsia" w:ascii="宋体" w:hAnsi="宋体"/>
          <w:b/>
          <w:sz w:val="36"/>
          <w:szCs w:val="36"/>
          <w:lang w:val="en-US" w:eastAsia="zh-CN"/>
        </w:rPr>
      </w:pPr>
    </w:p>
    <w:p>
      <w:pPr>
        <w:numPr>
          <w:ilvl w:val="0"/>
          <w:numId w:val="0"/>
        </w:numPr>
        <w:tabs>
          <w:tab w:val="left" w:pos="8280"/>
        </w:tabs>
        <w:autoSpaceDE w:val="0"/>
        <w:autoSpaceDN w:val="0"/>
        <w:adjustRightInd w:val="0"/>
        <w:spacing w:line="360" w:lineRule="auto"/>
        <w:ind w:right="25" w:rightChars="0"/>
        <w:jc w:val="center"/>
        <w:rPr>
          <w:rFonts w:hint="eastAsia" w:ascii="宋体" w:hAnsi="宋体"/>
          <w:b/>
          <w:sz w:val="36"/>
          <w:szCs w:val="36"/>
          <w:lang w:val="en-US" w:eastAsia="zh-CN"/>
        </w:rPr>
      </w:pPr>
    </w:p>
    <w:p>
      <w:pPr>
        <w:numPr>
          <w:ilvl w:val="0"/>
          <w:numId w:val="0"/>
        </w:numPr>
        <w:tabs>
          <w:tab w:val="left" w:pos="8280"/>
        </w:tabs>
        <w:autoSpaceDE w:val="0"/>
        <w:autoSpaceDN w:val="0"/>
        <w:adjustRightInd w:val="0"/>
        <w:spacing w:line="360" w:lineRule="auto"/>
        <w:ind w:right="25" w:rightChars="0"/>
        <w:jc w:val="center"/>
        <w:rPr>
          <w:rFonts w:hint="eastAsia" w:ascii="宋体" w:hAnsi="宋体"/>
          <w:b/>
          <w:sz w:val="36"/>
          <w:szCs w:val="36"/>
          <w:lang w:val="en-US" w:eastAsia="zh-CN"/>
        </w:rPr>
      </w:pPr>
    </w:p>
    <w:p>
      <w:pPr>
        <w:numPr>
          <w:ilvl w:val="0"/>
          <w:numId w:val="0"/>
        </w:numPr>
        <w:tabs>
          <w:tab w:val="left" w:pos="8280"/>
        </w:tabs>
        <w:autoSpaceDE w:val="0"/>
        <w:autoSpaceDN w:val="0"/>
        <w:adjustRightInd w:val="0"/>
        <w:spacing w:line="360" w:lineRule="auto"/>
        <w:ind w:right="25" w:rightChars="0"/>
        <w:jc w:val="center"/>
        <w:rPr>
          <w:rFonts w:hint="eastAsia" w:ascii="宋体" w:hAnsi="宋体"/>
          <w:b/>
          <w:sz w:val="36"/>
          <w:szCs w:val="36"/>
          <w:lang w:val="en-US" w:eastAsia="zh-CN"/>
        </w:rPr>
      </w:pPr>
    </w:p>
    <w:p>
      <w:pPr>
        <w:numPr>
          <w:ilvl w:val="0"/>
          <w:numId w:val="0"/>
        </w:numPr>
        <w:tabs>
          <w:tab w:val="left" w:pos="8280"/>
        </w:tabs>
        <w:autoSpaceDE w:val="0"/>
        <w:autoSpaceDN w:val="0"/>
        <w:adjustRightInd w:val="0"/>
        <w:spacing w:line="360" w:lineRule="auto"/>
        <w:ind w:right="25" w:rightChars="0"/>
        <w:jc w:val="center"/>
        <w:rPr>
          <w:rFonts w:hint="eastAsia" w:ascii="宋体" w:hAnsi="宋体"/>
          <w:b/>
          <w:sz w:val="36"/>
          <w:szCs w:val="36"/>
          <w:lang w:val="en-US" w:eastAsia="zh-CN"/>
        </w:rPr>
      </w:pPr>
    </w:p>
    <w:p>
      <w:pPr>
        <w:numPr>
          <w:ilvl w:val="0"/>
          <w:numId w:val="0"/>
        </w:numPr>
        <w:tabs>
          <w:tab w:val="left" w:pos="8280"/>
        </w:tabs>
        <w:autoSpaceDE w:val="0"/>
        <w:autoSpaceDN w:val="0"/>
        <w:adjustRightInd w:val="0"/>
        <w:spacing w:line="360" w:lineRule="auto"/>
        <w:ind w:right="25" w:rightChars="0"/>
        <w:jc w:val="center"/>
        <w:rPr>
          <w:rFonts w:hint="eastAsia" w:ascii="宋体" w:hAnsi="宋体"/>
          <w:b/>
          <w:sz w:val="36"/>
          <w:szCs w:val="36"/>
          <w:lang w:val="en-US" w:eastAsia="zh-CN"/>
        </w:rPr>
      </w:pPr>
    </w:p>
    <w:p>
      <w:pPr>
        <w:numPr>
          <w:ilvl w:val="0"/>
          <w:numId w:val="0"/>
        </w:numPr>
        <w:tabs>
          <w:tab w:val="left" w:pos="8280"/>
        </w:tabs>
        <w:autoSpaceDE w:val="0"/>
        <w:autoSpaceDN w:val="0"/>
        <w:adjustRightInd w:val="0"/>
        <w:spacing w:line="360" w:lineRule="auto"/>
        <w:ind w:right="25" w:rightChars="0"/>
        <w:jc w:val="center"/>
        <w:rPr>
          <w:rFonts w:hint="eastAsia" w:ascii="宋体" w:hAnsi="宋体"/>
          <w:b/>
          <w:sz w:val="36"/>
          <w:szCs w:val="36"/>
          <w:lang w:val="en-US" w:eastAsia="zh-CN"/>
        </w:rPr>
      </w:pPr>
    </w:p>
    <w:p>
      <w:pPr>
        <w:numPr>
          <w:ilvl w:val="0"/>
          <w:numId w:val="0"/>
        </w:numPr>
        <w:tabs>
          <w:tab w:val="left" w:pos="8280"/>
        </w:tabs>
        <w:autoSpaceDE w:val="0"/>
        <w:autoSpaceDN w:val="0"/>
        <w:adjustRightInd w:val="0"/>
        <w:spacing w:line="360" w:lineRule="auto"/>
        <w:ind w:right="25" w:rightChars="0"/>
        <w:jc w:val="center"/>
        <w:rPr>
          <w:rFonts w:hint="eastAsia" w:ascii="宋体" w:hAnsi="宋体"/>
          <w:b/>
          <w:sz w:val="36"/>
          <w:szCs w:val="36"/>
          <w:lang w:val="en-US" w:eastAsia="zh-CN"/>
        </w:rPr>
      </w:pPr>
    </w:p>
    <w:p>
      <w:pPr>
        <w:numPr>
          <w:ilvl w:val="0"/>
          <w:numId w:val="0"/>
        </w:numPr>
        <w:tabs>
          <w:tab w:val="left" w:pos="8280"/>
        </w:tabs>
        <w:autoSpaceDE w:val="0"/>
        <w:autoSpaceDN w:val="0"/>
        <w:adjustRightInd w:val="0"/>
        <w:spacing w:line="360" w:lineRule="auto"/>
        <w:ind w:right="25" w:rightChars="0"/>
        <w:jc w:val="center"/>
        <w:rPr>
          <w:rFonts w:hint="eastAsia" w:ascii="宋体" w:hAnsi="宋体"/>
          <w:b/>
          <w:sz w:val="36"/>
          <w:szCs w:val="36"/>
          <w:lang w:val="en-US" w:eastAsia="zh-CN"/>
        </w:rPr>
      </w:pPr>
    </w:p>
    <w:p>
      <w:pPr>
        <w:numPr>
          <w:ilvl w:val="0"/>
          <w:numId w:val="0"/>
        </w:numPr>
        <w:tabs>
          <w:tab w:val="left" w:pos="8280"/>
        </w:tabs>
        <w:autoSpaceDE w:val="0"/>
        <w:autoSpaceDN w:val="0"/>
        <w:adjustRightInd w:val="0"/>
        <w:spacing w:line="360" w:lineRule="auto"/>
        <w:ind w:right="25" w:rightChars="0"/>
        <w:jc w:val="center"/>
        <w:rPr>
          <w:rFonts w:hint="eastAsia" w:ascii="宋体" w:hAnsi="宋体"/>
          <w:b/>
          <w:sz w:val="36"/>
          <w:szCs w:val="36"/>
          <w:lang w:val="en-US" w:eastAsia="zh-CN"/>
        </w:rPr>
      </w:pPr>
    </w:p>
    <w:p>
      <w:pPr>
        <w:numPr>
          <w:ilvl w:val="0"/>
          <w:numId w:val="0"/>
        </w:numPr>
        <w:tabs>
          <w:tab w:val="left" w:pos="8280"/>
        </w:tabs>
        <w:autoSpaceDE w:val="0"/>
        <w:autoSpaceDN w:val="0"/>
        <w:adjustRightInd w:val="0"/>
        <w:spacing w:line="360" w:lineRule="auto"/>
        <w:ind w:right="25" w:rightChars="0"/>
        <w:jc w:val="center"/>
        <w:rPr>
          <w:rFonts w:hint="eastAsia" w:ascii="宋体" w:hAnsi="宋体"/>
          <w:b/>
          <w:sz w:val="36"/>
          <w:szCs w:val="36"/>
          <w:lang w:val="en-US" w:eastAsia="zh-CN"/>
        </w:rPr>
      </w:pPr>
    </w:p>
    <w:p>
      <w:pPr>
        <w:numPr>
          <w:ilvl w:val="0"/>
          <w:numId w:val="0"/>
        </w:numPr>
        <w:tabs>
          <w:tab w:val="left" w:pos="8280"/>
        </w:tabs>
        <w:autoSpaceDE w:val="0"/>
        <w:autoSpaceDN w:val="0"/>
        <w:adjustRightInd w:val="0"/>
        <w:spacing w:line="360" w:lineRule="auto"/>
        <w:ind w:right="25" w:rightChars="0"/>
        <w:jc w:val="center"/>
        <w:rPr>
          <w:rFonts w:ascii="宋体"/>
          <w:b/>
          <w:sz w:val="36"/>
          <w:szCs w:val="36"/>
        </w:rPr>
      </w:pPr>
      <w:r>
        <w:rPr>
          <w:rFonts w:hint="eastAsia" w:ascii="宋体" w:hAnsi="宋体"/>
          <w:b/>
          <w:sz w:val="36"/>
          <w:szCs w:val="36"/>
          <w:lang w:val="en-US" w:eastAsia="zh-CN"/>
        </w:rPr>
        <w:t xml:space="preserve">第四章 </w:t>
      </w:r>
      <w:r>
        <w:rPr>
          <w:rFonts w:hint="eastAsia" w:ascii="宋体" w:hAnsi="宋体"/>
          <w:b/>
          <w:sz w:val="36"/>
          <w:szCs w:val="36"/>
        </w:rPr>
        <w:t>谈判内容</w:t>
      </w:r>
    </w:p>
    <w:p>
      <w:pPr>
        <w:tabs>
          <w:tab w:val="left" w:pos="8280"/>
        </w:tabs>
        <w:autoSpaceDE w:val="0"/>
        <w:autoSpaceDN w:val="0"/>
        <w:adjustRightInd w:val="0"/>
        <w:spacing w:line="360" w:lineRule="auto"/>
        <w:ind w:right="25"/>
        <w:rPr>
          <w:rFonts w:ascii="宋体"/>
          <w:bCs/>
          <w:sz w:val="30"/>
          <w:szCs w:val="30"/>
        </w:rPr>
      </w:pPr>
      <w:r>
        <w:rPr>
          <w:rFonts w:hint="eastAsia" w:ascii="宋体" w:hAnsi="宋体"/>
          <w:bCs/>
          <w:sz w:val="30"/>
          <w:szCs w:val="30"/>
        </w:rPr>
        <w:t>一、谈判项目一览表</w:t>
      </w:r>
    </w:p>
    <w:p>
      <w:pPr>
        <w:tabs>
          <w:tab w:val="left" w:pos="8280"/>
        </w:tabs>
        <w:autoSpaceDE w:val="0"/>
        <w:autoSpaceDN w:val="0"/>
        <w:adjustRightInd w:val="0"/>
        <w:spacing w:line="360" w:lineRule="auto"/>
        <w:ind w:right="25" w:firstLine="280"/>
        <w:rPr>
          <w:rFonts w:hint="eastAsia" w:ascii="宋体" w:hAnsi="宋体"/>
          <w:sz w:val="24"/>
        </w:rPr>
      </w:pPr>
      <w:r>
        <w:rPr>
          <w:rFonts w:hint="eastAsia" w:ascii="宋体" w:hAnsi="宋体"/>
          <w:sz w:val="24"/>
        </w:rPr>
        <w:t>本次谈判共</w:t>
      </w:r>
      <w:r>
        <w:rPr>
          <w:rFonts w:ascii="宋体" w:hAnsi="宋体"/>
          <w:sz w:val="24"/>
        </w:rPr>
        <w:t>1</w:t>
      </w:r>
      <w:r>
        <w:rPr>
          <w:rFonts w:hint="eastAsia" w:ascii="宋体" w:hAnsi="宋体"/>
          <w:sz w:val="24"/>
        </w:rPr>
        <w:t>个标段，具体内容如下表：</w:t>
      </w:r>
    </w:p>
    <w:tbl>
      <w:tblPr>
        <w:tblStyle w:val="24"/>
        <w:tblW w:w="7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80"/>
        <w:gridCol w:w="673"/>
        <w:gridCol w:w="1242"/>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55" w:type="dxa"/>
            <w:vAlign w:val="center"/>
          </w:tcPr>
          <w:p>
            <w:pPr>
              <w:tabs>
                <w:tab w:val="left" w:pos="8280"/>
              </w:tabs>
              <w:autoSpaceDE w:val="0"/>
              <w:autoSpaceDN w:val="0"/>
              <w:adjustRightInd w:val="0"/>
              <w:ind w:right="25"/>
              <w:jc w:val="center"/>
              <w:rPr>
                <w:rFonts w:ascii="宋体"/>
                <w:b/>
                <w:szCs w:val="21"/>
              </w:rPr>
            </w:pPr>
            <w:r>
              <w:rPr>
                <w:rFonts w:hint="eastAsia" w:ascii="宋体" w:hAnsi="宋体"/>
                <w:b/>
                <w:szCs w:val="21"/>
              </w:rPr>
              <w:t>序号</w:t>
            </w:r>
          </w:p>
        </w:tc>
        <w:tc>
          <w:tcPr>
            <w:tcW w:w="1980" w:type="dxa"/>
            <w:vAlign w:val="center"/>
          </w:tcPr>
          <w:p>
            <w:pPr>
              <w:tabs>
                <w:tab w:val="left" w:pos="8280"/>
              </w:tabs>
              <w:autoSpaceDE w:val="0"/>
              <w:autoSpaceDN w:val="0"/>
              <w:adjustRightInd w:val="0"/>
              <w:ind w:right="25"/>
              <w:jc w:val="center"/>
              <w:rPr>
                <w:rFonts w:ascii="宋体"/>
                <w:b/>
                <w:szCs w:val="21"/>
              </w:rPr>
            </w:pPr>
            <w:r>
              <w:rPr>
                <w:rFonts w:hint="eastAsia" w:ascii="宋体" w:hAnsi="宋体"/>
                <w:b/>
                <w:szCs w:val="21"/>
              </w:rPr>
              <w:t>项目名称</w:t>
            </w:r>
          </w:p>
        </w:tc>
        <w:tc>
          <w:tcPr>
            <w:tcW w:w="673" w:type="dxa"/>
            <w:vAlign w:val="center"/>
          </w:tcPr>
          <w:p>
            <w:pPr>
              <w:tabs>
                <w:tab w:val="left" w:pos="8280"/>
              </w:tabs>
              <w:autoSpaceDE w:val="0"/>
              <w:autoSpaceDN w:val="0"/>
              <w:adjustRightInd w:val="0"/>
              <w:ind w:right="25"/>
              <w:jc w:val="center"/>
              <w:rPr>
                <w:rFonts w:hint="eastAsia" w:ascii="宋体" w:eastAsia="宋体"/>
                <w:b/>
                <w:szCs w:val="21"/>
                <w:lang w:eastAsia="zh-CN"/>
              </w:rPr>
            </w:pPr>
            <w:r>
              <w:rPr>
                <w:rFonts w:hint="eastAsia" w:ascii="宋体" w:hAnsi="宋体"/>
                <w:b/>
                <w:szCs w:val="21"/>
                <w:lang w:val="en-US" w:eastAsia="zh-CN"/>
              </w:rPr>
              <w:t>标段</w:t>
            </w:r>
          </w:p>
        </w:tc>
        <w:tc>
          <w:tcPr>
            <w:tcW w:w="1242" w:type="dxa"/>
            <w:vAlign w:val="center"/>
          </w:tcPr>
          <w:p>
            <w:pPr>
              <w:tabs>
                <w:tab w:val="left" w:pos="8280"/>
              </w:tabs>
              <w:autoSpaceDE w:val="0"/>
              <w:autoSpaceDN w:val="0"/>
              <w:adjustRightInd w:val="0"/>
              <w:ind w:right="25"/>
              <w:jc w:val="center"/>
              <w:rPr>
                <w:rFonts w:ascii="宋体"/>
                <w:b/>
                <w:szCs w:val="21"/>
              </w:rPr>
            </w:pPr>
            <w:r>
              <w:rPr>
                <w:rFonts w:hint="eastAsia" w:ascii="宋体" w:hAnsi="宋体"/>
                <w:b/>
                <w:szCs w:val="21"/>
              </w:rPr>
              <w:t>最高投标限价</w:t>
            </w:r>
          </w:p>
          <w:p>
            <w:pPr>
              <w:tabs>
                <w:tab w:val="left" w:pos="8280"/>
              </w:tabs>
              <w:autoSpaceDE w:val="0"/>
              <w:autoSpaceDN w:val="0"/>
              <w:adjustRightInd w:val="0"/>
              <w:ind w:right="25"/>
              <w:jc w:val="center"/>
              <w:rPr>
                <w:rFonts w:ascii="宋体"/>
                <w:b/>
                <w:szCs w:val="21"/>
              </w:rPr>
            </w:pPr>
          </w:p>
        </w:tc>
        <w:tc>
          <w:tcPr>
            <w:tcW w:w="2344" w:type="dxa"/>
            <w:vAlign w:val="center"/>
          </w:tcPr>
          <w:p>
            <w:pPr>
              <w:tabs>
                <w:tab w:val="left" w:pos="8280"/>
              </w:tabs>
              <w:autoSpaceDE w:val="0"/>
              <w:autoSpaceDN w:val="0"/>
              <w:adjustRightInd w:val="0"/>
              <w:ind w:right="25" w:firstLine="240"/>
              <w:jc w:val="center"/>
              <w:rPr>
                <w:rFonts w:hint="eastAsia" w:ascii="宋体" w:eastAsia="宋体"/>
                <w:b/>
                <w:szCs w:val="21"/>
                <w:lang w:eastAsia="zh-CN"/>
              </w:rPr>
            </w:pPr>
            <w:r>
              <w:rPr>
                <w:rFonts w:hint="eastAsia" w:ascii="宋体" w:hAnsi="宋体"/>
                <w:b/>
                <w:szCs w:val="21"/>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55" w:type="dxa"/>
            <w:vAlign w:val="center"/>
          </w:tcPr>
          <w:p>
            <w:pPr>
              <w:tabs>
                <w:tab w:val="left" w:pos="8280"/>
              </w:tabs>
              <w:autoSpaceDE w:val="0"/>
              <w:autoSpaceDN w:val="0"/>
              <w:adjustRightInd w:val="0"/>
              <w:ind w:right="25"/>
              <w:jc w:val="center"/>
              <w:rPr>
                <w:rFonts w:ascii="宋体"/>
                <w:szCs w:val="21"/>
              </w:rPr>
            </w:pPr>
            <w:r>
              <w:rPr>
                <w:rFonts w:ascii="宋体" w:hAnsi="宋体"/>
                <w:szCs w:val="21"/>
              </w:rPr>
              <w:t>1</w:t>
            </w:r>
          </w:p>
        </w:tc>
        <w:tc>
          <w:tcPr>
            <w:tcW w:w="1980" w:type="dxa"/>
            <w:vAlign w:val="center"/>
          </w:tcPr>
          <w:p>
            <w:pPr>
              <w:tabs>
                <w:tab w:val="left" w:pos="8280"/>
              </w:tabs>
              <w:autoSpaceDE w:val="0"/>
              <w:autoSpaceDN w:val="0"/>
              <w:adjustRightInd w:val="0"/>
              <w:ind w:right="25"/>
              <w:jc w:val="center"/>
              <w:rPr>
                <w:rFonts w:hint="eastAsia" w:ascii="宋体" w:eastAsia="宋体"/>
                <w:szCs w:val="21"/>
                <w:lang w:eastAsia="zh-CN"/>
              </w:rPr>
            </w:pPr>
            <w:r>
              <w:rPr>
                <w:rFonts w:hint="eastAsia" w:ascii="宋体" w:hAnsi="宋体" w:cs="宋体"/>
                <w:kern w:val="0"/>
                <w:szCs w:val="21"/>
                <w:lang w:eastAsia="zh-CN"/>
              </w:rPr>
              <w:t>三门县新港大桥（交通路）工程桩基检测项目</w:t>
            </w:r>
          </w:p>
        </w:tc>
        <w:tc>
          <w:tcPr>
            <w:tcW w:w="673" w:type="dxa"/>
            <w:vAlign w:val="center"/>
          </w:tcPr>
          <w:p>
            <w:pPr>
              <w:tabs>
                <w:tab w:val="left" w:pos="8280"/>
              </w:tabs>
              <w:autoSpaceDE w:val="0"/>
              <w:autoSpaceDN w:val="0"/>
              <w:adjustRightInd w:val="0"/>
              <w:ind w:right="25"/>
              <w:jc w:val="center"/>
              <w:rPr>
                <w:rFonts w:ascii="宋体"/>
                <w:szCs w:val="21"/>
              </w:rPr>
            </w:pPr>
            <w:r>
              <w:rPr>
                <w:rFonts w:ascii="宋体" w:hAnsi="宋体"/>
                <w:szCs w:val="21"/>
              </w:rPr>
              <w:t>1</w:t>
            </w:r>
          </w:p>
        </w:tc>
        <w:tc>
          <w:tcPr>
            <w:tcW w:w="1242" w:type="dxa"/>
            <w:vAlign w:val="center"/>
          </w:tcPr>
          <w:p>
            <w:pPr>
              <w:tabs>
                <w:tab w:val="left" w:pos="8280"/>
              </w:tabs>
              <w:autoSpaceDE w:val="0"/>
              <w:autoSpaceDN w:val="0"/>
              <w:adjustRightInd w:val="0"/>
              <w:ind w:right="25"/>
              <w:jc w:val="center"/>
              <w:rPr>
                <w:rFonts w:hint="default" w:ascii="宋体" w:eastAsia="宋体"/>
                <w:szCs w:val="21"/>
                <w:lang w:val="en-US" w:eastAsia="zh-CN"/>
              </w:rPr>
            </w:pPr>
            <w:r>
              <w:rPr>
                <w:rFonts w:hint="eastAsia" w:ascii="宋体" w:hAnsi="宋体"/>
                <w:szCs w:val="21"/>
                <w:lang w:val="en-US" w:eastAsia="zh-CN"/>
              </w:rPr>
              <w:t>54.7万元</w:t>
            </w:r>
          </w:p>
        </w:tc>
        <w:tc>
          <w:tcPr>
            <w:tcW w:w="2344" w:type="dxa"/>
            <w:vAlign w:val="center"/>
          </w:tcPr>
          <w:p>
            <w:pPr>
              <w:tabs>
                <w:tab w:val="left" w:pos="8280"/>
              </w:tabs>
              <w:autoSpaceDE w:val="0"/>
              <w:autoSpaceDN w:val="0"/>
              <w:adjustRightInd w:val="0"/>
              <w:ind w:right="25"/>
              <w:jc w:val="center"/>
              <w:rPr>
                <w:rFonts w:ascii="宋体"/>
                <w:szCs w:val="21"/>
              </w:rPr>
            </w:pPr>
            <w:r>
              <w:rPr>
                <w:rFonts w:hint="eastAsia" w:ascii="宋体" w:hAnsi="宋体"/>
                <w:szCs w:val="21"/>
                <w:lang w:eastAsia="zh-CN"/>
              </w:rPr>
              <w:t>自合同签订之日起，至本项目质量缺陷期满并移交后6个月</w:t>
            </w:r>
          </w:p>
        </w:tc>
      </w:tr>
    </w:tbl>
    <w:p>
      <w:pPr>
        <w:tabs>
          <w:tab w:val="left" w:pos="8280"/>
        </w:tabs>
        <w:autoSpaceDE w:val="0"/>
        <w:autoSpaceDN w:val="0"/>
        <w:adjustRightInd w:val="0"/>
        <w:spacing w:line="360" w:lineRule="auto"/>
        <w:ind w:right="25" w:firstLine="280"/>
        <w:rPr>
          <w:rFonts w:ascii="宋体"/>
          <w:sz w:val="30"/>
          <w:szCs w:val="30"/>
        </w:rPr>
      </w:pPr>
      <w:r>
        <w:rPr>
          <w:rFonts w:hint="eastAsia" w:ascii="宋体" w:hAnsi="宋体"/>
          <w:sz w:val="30"/>
          <w:szCs w:val="30"/>
        </w:rPr>
        <w:t>二、技术需求</w:t>
      </w:r>
    </w:p>
    <w:p>
      <w:pPr>
        <w:spacing w:line="360" w:lineRule="auto"/>
        <w:rPr>
          <w:rFonts w:ascii="宋体"/>
          <w:b/>
          <w:szCs w:val="21"/>
        </w:rPr>
      </w:pPr>
      <w:r>
        <w:rPr>
          <w:rFonts w:hint="eastAsia" w:ascii="宋体" w:hAnsi="宋体"/>
          <w:b/>
          <w:szCs w:val="21"/>
        </w:rPr>
        <w:t>（一）、项目概况</w:t>
      </w:r>
    </w:p>
    <w:p>
      <w:pPr>
        <w:spacing w:line="360" w:lineRule="auto"/>
        <w:rPr>
          <w:rFonts w:ascii="宋体" w:hAnsi="宋体" w:cs="Times New Roman"/>
          <w:sz w:val="24"/>
        </w:rPr>
      </w:pPr>
      <w:r>
        <w:rPr>
          <w:rFonts w:ascii="宋体" w:hAnsi="宋体" w:cs="Times New Roman"/>
          <w:sz w:val="24"/>
        </w:rPr>
        <w:t>1</w:t>
      </w:r>
      <w:r>
        <w:rPr>
          <w:rFonts w:hint="eastAsia" w:ascii="宋体" w:hAnsi="宋体" w:cs="Times New Roman"/>
          <w:sz w:val="24"/>
        </w:rPr>
        <w:t>、项目名称：</w:t>
      </w:r>
      <w:r>
        <w:rPr>
          <w:rFonts w:hint="eastAsia" w:ascii="宋体" w:hAnsi="宋体" w:cs="Times New Roman"/>
          <w:sz w:val="24"/>
          <w:lang w:eastAsia="zh-CN"/>
        </w:rPr>
        <w:t>三门县新港大桥（交通路）工程桩基检测项目</w:t>
      </w:r>
      <w:r>
        <w:rPr>
          <w:rFonts w:ascii="宋体" w:hAnsi="宋体" w:cs="Times New Roman"/>
          <w:sz w:val="24"/>
        </w:rPr>
        <w:t xml:space="preserve"> </w:t>
      </w:r>
    </w:p>
    <w:p>
      <w:pPr>
        <w:spacing w:line="360" w:lineRule="auto"/>
        <w:rPr>
          <w:rFonts w:hint="eastAsia" w:ascii="宋体" w:hAnsi="宋体" w:cs="Times New Roman"/>
          <w:sz w:val="24"/>
          <w:lang w:eastAsia="zh-CN"/>
        </w:rPr>
      </w:pPr>
      <w:r>
        <w:rPr>
          <w:rFonts w:ascii="宋体" w:hAnsi="宋体" w:cs="Times New Roman"/>
          <w:sz w:val="24"/>
        </w:rPr>
        <w:t>2</w:t>
      </w:r>
      <w:r>
        <w:rPr>
          <w:rFonts w:hint="eastAsia" w:ascii="宋体" w:hAnsi="宋体" w:cs="Times New Roman"/>
          <w:sz w:val="24"/>
        </w:rPr>
        <w:t>、采购单位：</w:t>
      </w:r>
      <w:r>
        <w:rPr>
          <w:rFonts w:hint="eastAsia" w:ascii="宋体" w:hAnsi="宋体" w:cs="Times New Roman"/>
          <w:sz w:val="24"/>
          <w:lang w:eastAsia="zh-CN"/>
        </w:rPr>
        <w:t>三门县海港建设有限公司</w:t>
      </w:r>
    </w:p>
    <w:p>
      <w:pPr>
        <w:spacing w:line="360" w:lineRule="auto"/>
        <w:rPr>
          <w:rFonts w:ascii="宋体" w:hAnsi="宋体" w:cs="Times New Roman"/>
          <w:sz w:val="24"/>
        </w:rPr>
      </w:pPr>
      <w:r>
        <w:rPr>
          <w:rFonts w:ascii="宋体" w:hAnsi="宋体" w:cs="Times New Roman"/>
          <w:sz w:val="24"/>
        </w:rPr>
        <w:t>3</w:t>
      </w:r>
      <w:r>
        <w:rPr>
          <w:rFonts w:hint="eastAsia" w:ascii="宋体" w:hAnsi="宋体" w:cs="Times New Roman"/>
          <w:sz w:val="24"/>
        </w:rPr>
        <w:t>、</w:t>
      </w:r>
      <w:r>
        <w:rPr>
          <w:rFonts w:hint="eastAsia" w:ascii="宋体" w:hAnsi="宋体" w:cs="Times New Roman"/>
          <w:sz w:val="24"/>
          <w:lang w:val="en-US" w:eastAsia="zh-CN"/>
        </w:rPr>
        <w:t>主要</w:t>
      </w:r>
      <w:r>
        <w:rPr>
          <w:rFonts w:hint="eastAsia" w:ascii="宋体" w:hAnsi="宋体" w:cs="Times New Roman"/>
          <w:sz w:val="24"/>
        </w:rPr>
        <w:t>内容：</w:t>
      </w:r>
      <w:r>
        <w:rPr>
          <w:rFonts w:hint="eastAsia" w:ascii="宋体" w:hAnsi="宋体" w:cs="Times New Roman"/>
          <w:sz w:val="24"/>
          <w:lang w:eastAsia="zh-CN"/>
        </w:rPr>
        <w:t>该工程为三门县新港大桥（交通路）工程桩基检测项目；工程地址：</w:t>
      </w:r>
      <w:r>
        <w:rPr>
          <w:rFonts w:hint="eastAsia" w:ascii="宋体" w:hAnsi="宋体" w:cs="Times New Roman"/>
          <w:sz w:val="24"/>
          <w:lang w:val="en-US" w:eastAsia="zh-CN"/>
        </w:rPr>
        <w:t>海游</w:t>
      </w:r>
      <w:r>
        <w:rPr>
          <w:rFonts w:hint="eastAsia" w:ascii="宋体" w:hAnsi="宋体" w:cs="Times New Roman"/>
          <w:sz w:val="24"/>
          <w:lang w:eastAsia="zh-CN"/>
        </w:rPr>
        <w:t>街道。本次施工主要工程内容包括：设计图纸范围内桩基检测等项目。</w:t>
      </w:r>
    </w:p>
    <w:p>
      <w:pPr>
        <w:spacing w:line="360" w:lineRule="auto"/>
        <w:rPr>
          <w:rFonts w:ascii="宋体" w:hAnsi="宋体" w:cs="Times New Roman"/>
          <w:sz w:val="24"/>
        </w:rPr>
      </w:pPr>
      <w:r>
        <w:rPr>
          <w:rFonts w:ascii="宋体" w:hAnsi="宋体" w:cs="Times New Roman"/>
          <w:sz w:val="24"/>
        </w:rPr>
        <w:t>4</w:t>
      </w:r>
      <w:r>
        <w:rPr>
          <w:rFonts w:hint="eastAsia" w:ascii="宋体" w:hAnsi="宋体" w:cs="Times New Roman"/>
          <w:sz w:val="24"/>
        </w:rPr>
        <w:t>、</w:t>
      </w:r>
      <w:r>
        <w:rPr>
          <w:rFonts w:hint="eastAsia" w:ascii="宋体" w:hAnsi="宋体" w:cs="Times New Roman"/>
          <w:sz w:val="24"/>
          <w:lang w:val="en-US" w:eastAsia="zh-CN"/>
        </w:rPr>
        <w:t>服务期</w:t>
      </w:r>
      <w:r>
        <w:rPr>
          <w:rFonts w:hint="eastAsia" w:ascii="宋体" w:hAnsi="宋体" w:cs="Times New Roman"/>
          <w:sz w:val="24"/>
        </w:rPr>
        <w:t>：</w:t>
      </w:r>
      <w:r>
        <w:rPr>
          <w:rFonts w:hint="eastAsia" w:ascii="宋体" w:hAnsi="宋体" w:cs="Times New Roman"/>
          <w:sz w:val="24"/>
          <w:lang w:eastAsia="zh-CN"/>
        </w:rPr>
        <w:t>自合同签订之日起，至本项目质量缺陷期满并移交后6个月</w:t>
      </w:r>
    </w:p>
    <w:p>
      <w:pPr>
        <w:spacing w:line="360" w:lineRule="auto"/>
        <w:rPr>
          <w:rFonts w:ascii="宋体" w:hAnsi="宋体" w:cs="Times New Roman"/>
          <w:sz w:val="24"/>
        </w:rPr>
      </w:pPr>
      <w:r>
        <w:rPr>
          <w:rFonts w:ascii="宋体" w:hAnsi="宋体" w:cs="Times New Roman"/>
          <w:sz w:val="24"/>
        </w:rPr>
        <w:t>5</w:t>
      </w:r>
      <w:r>
        <w:rPr>
          <w:rFonts w:hint="eastAsia" w:ascii="宋体" w:hAnsi="宋体" w:cs="Times New Roman"/>
          <w:sz w:val="24"/>
        </w:rPr>
        <w:t>、质量标准：合格。</w:t>
      </w:r>
    </w:p>
    <w:p>
      <w:pPr>
        <w:spacing w:line="360" w:lineRule="auto"/>
        <w:rPr>
          <w:rFonts w:ascii="宋体"/>
          <w:b/>
          <w:szCs w:val="21"/>
        </w:rPr>
      </w:pPr>
      <w:r>
        <w:rPr>
          <w:rFonts w:hint="eastAsia" w:ascii="宋体" w:hAnsi="宋体"/>
          <w:b/>
          <w:szCs w:val="21"/>
        </w:rPr>
        <w:t>（二）、应遵循的技术标准</w:t>
      </w:r>
    </w:p>
    <w:p>
      <w:pPr>
        <w:pStyle w:val="7"/>
        <w:spacing w:line="360" w:lineRule="auto"/>
        <w:ind w:firstLine="0"/>
        <w:rPr>
          <w:rFonts w:hint="eastAsia" w:ascii="宋体" w:hAnsi="宋体"/>
          <w:color w:val="000000"/>
          <w:sz w:val="24"/>
          <w:szCs w:val="24"/>
          <w:lang w:val="en-GB"/>
        </w:rPr>
      </w:pPr>
      <w:r>
        <w:rPr>
          <w:rFonts w:hint="eastAsia" w:ascii="宋体" w:hAnsi="宋体"/>
          <w:color w:val="000000"/>
          <w:sz w:val="24"/>
          <w:szCs w:val="24"/>
          <w:lang w:val="en-GB"/>
        </w:rPr>
        <w:t>（1）《城市桥梁养护技术标准》（CJJ99-2017）</w:t>
      </w:r>
    </w:p>
    <w:p>
      <w:pPr>
        <w:pStyle w:val="7"/>
        <w:spacing w:line="360" w:lineRule="auto"/>
        <w:ind w:firstLine="0"/>
        <w:rPr>
          <w:rFonts w:hint="eastAsia" w:ascii="宋体" w:hAnsi="宋体"/>
          <w:color w:val="000000"/>
          <w:sz w:val="24"/>
          <w:szCs w:val="24"/>
          <w:lang w:val="en-GB"/>
        </w:rPr>
      </w:pPr>
      <w:r>
        <w:rPr>
          <w:rFonts w:hint="eastAsia" w:ascii="宋体" w:hAnsi="宋体"/>
          <w:color w:val="000000"/>
          <w:sz w:val="24"/>
          <w:szCs w:val="24"/>
          <w:lang w:val="en-GB"/>
        </w:rPr>
        <w:t>（2）《城市桥梁检测与评定技术规范》（CJJ/T233-2015）</w:t>
      </w:r>
    </w:p>
    <w:p>
      <w:pPr>
        <w:pStyle w:val="7"/>
        <w:spacing w:line="360" w:lineRule="auto"/>
        <w:ind w:firstLine="0"/>
        <w:rPr>
          <w:rFonts w:hint="eastAsia" w:ascii="宋体" w:hAnsi="宋体"/>
          <w:color w:val="000000"/>
          <w:sz w:val="24"/>
          <w:szCs w:val="24"/>
          <w:lang w:val="en-GB"/>
        </w:rPr>
      </w:pPr>
      <w:r>
        <w:rPr>
          <w:rFonts w:hint="eastAsia" w:ascii="宋体" w:hAnsi="宋体"/>
          <w:color w:val="000000"/>
          <w:sz w:val="24"/>
          <w:szCs w:val="24"/>
          <w:lang w:val="en-GB"/>
        </w:rPr>
        <w:t>（3）《城市桥梁检测技术标准》(DBJ/T 15-87-2011)</w:t>
      </w:r>
    </w:p>
    <w:p>
      <w:pPr>
        <w:pStyle w:val="7"/>
        <w:spacing w:line="360" w:lineRule="auto"/>
        <w:ind w:firstLine="0"/>
        <w:rPr>
          <w:rFonts w:hint="eastAsia" w:ascii="宋体" w:hAnsi="宋体"/>
          <w:color w:val="000000"/>
          <w:sz w:val="24"/>
          <w:szCs w:val="24"/>
          <w:lang w:val="en-GB"/>
        </w:rPr>
      </w:pPr>
      <w:r>
        <w:rPr>
          <w:rFonts w:hint="eastAsia" w:ascii="宋体" w:hAnsi="宋体"/>
          <w:color w:val="000000"/>
          <w:sz w:val="24"/>
          <w:szCs w:val="24"/>
          <w:lang w:val="en-GB"/>
        </w:rPr>
        <w:t>（4）《混凝土结构现场检测技术标准》（GB/T 50784-2013）</w:t>
      </w:r>
    </w:p>
    <w:p>
      <w:pPr>
        <w:pStyle w:val="7"/>
        <w:spacing w:line="360" w:lineRule="auto"/>
        <w:ind w:firstLine="0"/>
        <w:rPr>
          <w:rFonts w:hint="eastAsia" w:ascii="宋体" w:hAnsi="宋体"/>
          <w:color w:val="000000"/>
          <w:sz w:val="24"/>
          <w:szCs w:val="24"/>
          <w:lang w:val="en-GB"/>
        </w:rPr>
      </w:pPr>
      <w:r>
        <w:rPr>
          <w:rFonts w:hint="eastAsia" w:ascii="宋体" w:hAnsi="宋体"/>
          <w:color w:val="000000"/>
          <w:sz w:val="24"/>
          <w:szCs w:val="24"/>
          <w:lang w:val="en-GB"/>
        </w:rPr>
        <w:t>（5）《超声法检测混凝土缺陷技术规程》(CECS21:2000)</w:t>
      </w:r>
    </w:p>
    <w:p>
      <w:pPr>
        <w:pStyle w:val="7"/>
        <w:spacing w:line="360" w:lineRule="auto"/>
        <w:ind w:firstLine="0"/>
        <w:rPr>
          <w:rFonts w:hint="eastAsia" w:ascii="宋体" w:hAnsi="宋体"/>
          <w:color w:val="000000"/>
          <w:sz w:val="24"/>
          <w:szCs w:val="24"/>
          <w:lang w:val="en-GB"/>
        </w:rPr>
      </w:pPr>
      <w:r>
        <w:rPr>
          <w:rFonts w:hint="eastAsia" w:ascii="宋体" w:hAnsi="宋体"/>
          <w:color w:val="000000"/>
          <w:sz w:val="24"/>
          <w:szCs w:val="24"/>
          <w:lang w:val="en-GB"/>
        </w:rPr>
        <w:t>（6）《公路桥涵养护规范》（JTG H11—2004）</w:t>
      </w:r>
    </w:p>
    <w:p>
      <w:pPr>
        <w:pStyle w:val="7"/>
        <w:spacing w:line="360" w:lineRule="auto"/>
        <w:ind w:firstLine="0"/>
        <w:rPr>
          <w:rFonts w:hint="eastAsia" w:ascii="宋体" w:hAnsi="宋体"/>
          <w:color w:val="000000"/>
          <w:sz w:val="24"/>
          <w:szCs w:val="24"/>
          <w:lang w:val="en-GB"/>
        </w:rPr>
      </w:pPr>
      <w:r>
        <w:rPr>
          <w:rFonts w:hint="eastAsia" w:ascii="宋体" w:hAnsi="宋体"/>
          <w:color w:val="000000"/>
          <w:sz w:val="24"/>
          <w:szCs w:val="24"/>
          <w:lang w:val="en-GB"/>
        </w:rPr>
        <w:t>（7）《公路桥梁承载能力检测评定规程》（JTGT J21-2011）</w:t>
      </w:r>
    </w:p>
    <w:p>
      <w:pPr>
        <w:pStyle w:val="7"/>
        <w:spacing w:line="360" w:lineRule="auto"/>
        <w:ind w:firstLine="0"/>
        <w:rPr>
          <w:rFonts w:hint="eastAsia" w:ascii="宋体" w:hAnsi="宋体"/>
          <w:color w:val="000000"/>
          <w:sz w:val="24"/>
          <w:szCs w:val="24"/>
          <w:lang w:val="en-GB"/>
        </w:rPr>
      </w:pPr>
      <w:r>
        <w:rPr>
          <w:rFonts w:hint="eastAsia" w:ascii="宋体" w:hAnsi="宋体"/>
          <w:color w:val="000000"/>
          <w:sz w:val="24"/>
          <w:szCs w:val="24"/>
          <w:lang w:val="en-GB"/>
        </w:rPr>
        <w:t>（8）《公路桥梁技术状况评定标准》（JTG/T H21-2011）</w:t>
      </w:r>
    </w:p>
    <w:p>
      <w:pPr>
        <w:pStyle w:val="7"/>
        <w:spacing w:line="360" w:lineRule="auto"/>
        <w:ind w:firstLine="0"/>
        <w:rPr>
          <w:rFonts w:hint="eastAsia" w:ascii="宋体" w:hAnsi="宋体"/>
          <w:color w:val="000000"/>
          <w:sz w:val="24"/>
          <w:szCs w:val="24"/>
          <w:lang w:val="en-GB"/>
        </w:rPr>
      </w:pPr>
      <w:r>
        <w:rPr>
          <w:rFonts w:hint="eastAsia" w:ascii="宋体" w:hAnsi="宋体"/>
          <w:color w:val="000000"/>
          <w:sz w:val="24"/>
          <w:szCs w:val="24"/>
          <w:lang w:val="en-GB"/>
        </w:rPr>
        <w:t>（9）《公路桥涵设计通用规范》（JTG D60-2004）</w:t>
      </w:r>
    </w:p>
    <w:p>
      <w:pPr>
        <w:pStyle w:val="7"/>
        <w:spacing w:line="360" w:lineRule="auto"/>
        <w:ind w:firstLine="0"/>
        <w:rPr>
          <w:rFonts w:hint="eastAsia" w:ascii="宋体" w:hAnsi="宋体"/>
          <w:color w:val="000000"/>
          <w:sz w:val="24"/>
          <w:szCs w:val="24"/>
          <w:lang w:val="en-GB"/>
        </w:rPr>
      </w:pPr>
      <w:r>
        <w:rPr>
          <w:rFonts w:hint="eastAsia" w:ascii="宋体" w:hAnsi="宋体"/>
          <w:color w:val="000000"/>
          <w:sz w:val="24"/>
          <w:szCs w:val="24"/>
          <w:lang w:val="en-GB"/>
        </w:rPr>
        <w:t>（10）《公路钢筋混凝土及预应力混凝土桥涵设计规范》（JTG D62-2004）</w:t>
      </w:r>
    </w:p>
    <w:p>
      <w:pPr>
        <w:pStyle w:val="7"/>
        <w:spacing w:line="360" w:lineRule="auto"/>
        <w:ind w:firstLine="0"/>
        <w:rPr>
          <w:rFonts w:hint="eastAsia" w:ascii="宋体" w:hAnsi="宋体"/>
          <w:color w:val="000000"/>
          <w:sz w:val="24"/>
          <w:szCs w:val="24"/>
          <w:lang w:val="en-GB"/>
        </w:rPr>
      </w:pPr>
      <w:r>
        <w:rPr>
          <w:rFonts w:hint="eastAsia" w:ascii="宋体" w:hAnsi="宋体"/>
          <w:color w:val="000000"/>
          <w:sz w:val="24"/>
          <w:szCs w:val="24"/>
          <w:lang w:val="en-GB"/>
        </w:rPr>
        <w:t>（11）《公路桥涵地基与基础设计规范》（JTG D63-2007）</w:t>
      </w:r>
    </w:p>
    <w:p>
      <w:pPr>
        <w:pStyle w:val="7"/>
        <w:spacing w:line="360" w:lineRule="auto"/>
        <w:ind w:firstLine="0"/>
        <w:rPr>
          <w:rFonts w:hint="eastAsia" w:ascii="宋体" w:hAnsi="宋体"/>
          <w:color w:val="000000"/>
          <w:sz w:val="24"/>
          <w:szCs w:val="24"/>
          <w:lang w:val="en-GB"/>
        </w:rPr>
      </w:pPr>
      <w:r>
        <w:rPr>
          <w:rFonts w:hint="eastAsia" w:ascii="宋体" w:hAnsi="宋体"/>
          <w:color w:val="000000"/>
          <w:sz w:val="24"/>
          <w:szCs w:val="24"/>
          <w:lang w:val="en-GB"/>
        </w:rPr>
        <w:t>（12）《公路桥涵设计通用规范》（JTJ 021-89）</w:t>
      </w:r>
    </w:p>
    <w:p>
      <w:pPr>
        <w:pStyle w:val="7"/>
        <w:spacing w:line="360" w:lineRule="auto"/>
        <w:ind w:firstLine="0"/>
        <w:rPr>
          <w:rFonts w:hint="eastAsia" w:ascii="宋体" w:hAnsi="宋体"/>
          <w:color w:val="000000"/>
          <w:sz w:val="24"/>
          <w:szCs w:val="24"/>
          <w:lang w:val="en-GB"/>
        </w:rPr>
      </w:pPr>
      <w:r>
        <w:rPr>
          <w:rFonts w:hint="eastAsia" w:ascii="宋体" w:hAnsi="宋体"/>
          <w:color w:val="000000"/>
          <w:sz w:val="24"/>
          <w:szCs w:val="24"/>
          <w:lang w:val="en-GB"/>
        </w:rPr>
        <w:t>（13）《公路钢筋混凝土及预应力混凝土桥涵设计规范》（JTJ023-85）</w:t>
      </w:r>
    </w:p>
    <w:p>
      <w:pPr>
        <w:pStyle w:val="7"/>
        <w:spacing w:line="360" w:lineRule="auto"/>
        <w:ind w:firstLine="0"/>
        <w:rPr>
          <w:rFonts w:hint="eastAsia" w:ascii="宋体" w:hAnsi="宋体"/>
          <w:color w:val="000000"/>
          <w:sz w:val="24"/>
          <w:szCs w:val="24"/>
          <w:lang w:val="en-GB"/>
        </w:rPr>
      </w:pPr>
      <w:r>
        <w:rPr>
          <w:rFonts w:hint="eastAsia" w:ascii="宋体" w:hAnsi="宋体"/>
          <w:color w:val="000000"/>
          <w:sz w:val="24"/>
          <w:szCs w:val="24"/>
          <w:lang w:val="en-GB"/>
        </w:rPr>
        <w:t>（14）《钢结构工程施工质量验收规范》GB50205-2001</w:t>
      </w:r>
    </w:p>
    <w:p>
      <w:pPr>
        <w:pStyle w:val="7"/>
        <w:spacing w:line="360" w:lineRule="auto"/>
        <w:ind w:firstLine="0"/>
        <w:rPr>
          <w:rFonts w:hint="eastAsia" w:ascii="宋体" w:hAnsi="宋体"/>
          <w:color w:val="000000"/>
          <w:sz w:val="24"/>
          <w:szCs w:val="24"/>
          <w:lang w:val="en-GB"/>
        </w:rPr>
      </w:pPr>
      <w:r>
        <w:rPr>
          <w:rFonts w:hint="eastAsia" w:ascii="宋体" w:hAnsi="宋体"/>
          <w:color w:val="000000"/>
          <w:sz w:val="24"/>
          <w:szCs w:val="24"/>
          <w:lang w:val="en-GB"/>
        </w:rPr>
        <w:t>（15）《焊缝无损检测超声检测技术、检测等级和评定》T11345-2013</w:t>
      </w:r>
    </w:p>
    <w:p>
      <w:pPr>
        <w:pStyle w:val="7"/>
        <w:spacing w:line="360" w:lineRule="auto"/>
        <w:ind w:firstLine="0"/>
        <w:rPr>
          <w:rFonts w:hint="eastAsia" w:ascii="宋体" w:hAnsi="宋体"/>
          <w:color w:val="000000"/>
          <w:sz w:val="24"/>
          <w:szCs w:val="24"/>
          <w:lang w:val="en-GB"/>
        </w:rPr>
      </w:pPr>
      <w:r>
        <w:rPr>
          <w:rFonts w:hint="eastAsia" w:ascii="宋体" w:hAnsi="宋体"/>
          <w:color w:val="000000"/>
          <w:sz w:val="24"/>
          <w:szCs w:val="24"/>
          <w:lang w:val="en-GB"/>
        </w:rPr>
        <w:t>（16）钢结构现场检测技术标准 GB/T 50621-2010</w:t>
      </w:r>
    </w:p>
    <w:p>
      <w:pPr>
        <w:pStyle w:val="7"/>
        <w:spacing w:line="360" w:lineRule="auto"/>
        <w:ind w:left="0" w:leftChars="0" w:firstLine="0" w:firstLineChars="0"/>
        <w:rPr>
          <w:rFonts w:hint="eastAsia" w:ascii="宋体" w:hAnsi="宋体"/>
          <w:color w:val="000000"/>
          <w:sz w:val="24"/>
          <w:szCs w:val="24"/>
          <w:lang w:val="en-GB"/>
        </w:rPr>
      </w:pPr>
      <w:r>
        <w:rPr>
          <w:rFonts w:hint="eastAsia" w:ascii="宋体" w:hAnsi="宋体"/>
          <w:color w:val="000000"/>
          <w:sz w:val="24"/>
          <w:szCs w:val="24"/>
          <w:lang w:val="en-GB" w:eastAsia="zh-CN"/>
        </w:rPr>
        <w:t>（</w:t>
      </w:r>
      <w:r>
        <w:rPr>
          <w:rFonts w:hint="eastAsia" w:ascii="宋体" w:hAnsi="宋体"/>
          <w:color w:val="000000"/>
          <w:sz w:val="24"/>
          <w:szCs w:val="24"/>
          <w:lang w:val="en-US" w:eastAsia="zh-CN"/>
        </w:rPr>
        <w:t>17）其他相关规范规定</w:t>
      </w:r>
      <w:r>
        <w:rPr>
          <w:rFonts w:hint="eastAsia" w:ascii="宋体" w:hAnsi="宋体"/>
          <w:color w:val="000000"/>
          <w:sz w:val="24"/>
          <w:szCs w:val="24"/>
          <w:lang w:val="en-GB"/>
        </w:rPr>
        <w:t>等文件</w:t>
      </w:r>
    </w:p>
    <w:p>
      <w:pPr>
        <w:pStyle w:val="64"/>
        <w:ind w:firstLine="0" w:firstLineChars="0"/>
        <w:rPr>
          <w:rFonts w:ascii="Times New Roman" w:cs="Times New Roman"/>
          <w:color w:val="auto"/>
          <w:szCs w:val="24"/>
        </w:rPr>
      </w:pPr>
      <w:r>
        <w:rPr>
          <w:rFonts w:hint="eastAsia" w:ascii="Times New Roman" w:cs="Times New Roman"/>
          <w:color w:val="auto"/>
          <w:szCs w:val="24"/>
        </w:rPr>
        <w:t>三、检测清单</w:t>
      </w:r>
    </w:p>
    <w:tbl>
      <w:tblPr>
        <w:tblStyle w:val="24"/>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48"/>
        <w:gridCol w:w="2375"/>
        <w:gridCol w:w="2141"/>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8" w:type="dxa"/>
            <w:noWrap/>
            <w:vAlign w:val="center"/>
          </w:tcPr>
          <w:p>
            <w:pPr>
              <w:keepNext w:val="0"/>
              <w:keepLines w:val="0"/>
              <w:widowControl/>
              <w:suppressLineNumbers w:val="0"/>
              <w:jc w:val="center"/>
              <w:textAlignment w:val="center"/>
              <w:rPr>
                <w:bCs w:val="0"/>
                <w:color w:val="auto"/>
                <w:kern w:val="44"/>
              </w:rPr>
            </w:pPr>
            <w:r>
              <w:rPr>
                <w:rFonts w:hint="eastAsia" w:ascii="宋体" w:hAnsi="宋体" w:eastAsia="宋体" w:cs="宋体"/>
                <w:b/>
                <w:bCs/>
                <w:i w:val="0"/>
                <w:iCs w:val="0"/>
                <w:color w:val="auto"/>
                <w:kern w:val="0"/>
                <w:sz w:val="24"/>
                <w:szCs w:val="24"/>
                <w:u w:val="none"/>
                <w:lang w:val="en-US" w:eastAsia="zh-CN" w:bidi="ar"/>
              </w:rPr>
              <w:t>序号</w:t>
            </w:r>
          </w:p>
        </w:tc>
        <w:tc>
          <w:tcPr>
            <w:tcW w:w="2148" w:type="dxa"/>
            <w:noWrap/>
            <w:vAlign w:val="center"/>
          </w:tcPr>
          <w:p>
            <w:pPr>
              <w:keepNext w:val="0"/>
              <w:keepLines w:val="0"/>
              <w:widowControl/>
              <w:suppressLineNumbers w:val="0"/>
              <w:jc w:val="center"/>
              <w:textAlignment w:val="center"/>
              <w:rPr>
                <w:rFonts w:hint="eastAsia"/>
                <w:bCs/>
                <w:color w:val="auto"/>
                <w:kern w:val="44"/>
                <w:sz w:val="24"/>
              </w:rPr>
            </w:pPr>
            <w:r>
              <w:rPr>
                <w:rFonts w:hint="eastAsia" w:ascii="宋体" w:hAnsi="宋体" w:eastAsia="宋体" w:cs="宋体"/>
                <w:b/>
                <w:bCs/>
                <w:i w:val="0"/>
                <w:iCs w:val="0"/>
                <w:color w:val="auto"/>
                <w:kern w:val="0"/>
                <w:sz w:val="28"/>
                <w:szCs w:val="28"/>
                <w:u w:val="none"/>
                <w:lang w:val="en-US" w:eastAsia="zh-CN" w:bidi="ar"/>
              </w:rPr>
              <w:t>检测项目名称</w:t>
            </w:r>
          </w:p>
        </w:tc>
        <w:tc>
          <w:tcPr>
            <w:tcW w:w="2375" w:type="dxa"/>
            <w:noWrap/>
            <w:vAlign w:val="center"/>
          </w:tcPr>
          <w:p>
            <w:pPr>
              <w:keepNext w:val="0"/>
              <w:keepLines w:val="0"/>
              <w:widowControl/>
              <w:suppressLineNumbers w:val="0"/>
              <w:jc w:val="center"/>
              <w:textAlignment w:val="center"/>
              <w:rPr>
                <w:rFonts w:hint="eastAsia"/>
                <w:bCs/>
                <w:color w:val="auto"/>
                <w:kern w:val="44"/>
                <w:sz w:val="24"/>
              </w:rPr>
            </w:pPr>
            <w:r>
              <w:rPr>
                <w:rFonts w:hint="eastAsia" w:ascii="宋体" w:hAnsi="宋体" w:eastAsia="宋体" w:cs="宋体"/>
                <w:b/>
                <w:bCs/>
                <w:i w:val="0"/>
                <w:iCs w:val="0"/>
                <w:color w:val="auto"/>
                <w:kern w:val="0"/>
                <w:sz w:val="28"/>
                <w:szCs w:val="28"/>
                <w:u w:val="none"/>
                <w:lang w:val="en-US" w:eastAsia="zh-CN" w:bidi="ar"/>
              </w:rPr>
              <w:t>检测项目</w:t>
            </w:r>
          </w:p>
        </w:tc>
        <w:tc>
          <w:tcPr>
            <w:tcW w:w="2141" w:type="dxa"/>
            <w:noWrap/>
            <w:vAlign w:val="center"/>
          </w:tcPr>
          <w:p>
            <w:pPr>
              <w:keepNext w:val="0"/>
              <w:keepLines w:val="0"/>
              <w:widowControl/>
              <w:suppressLineNumbers w:val="0"/>
              <w:jc w:val="center"/>
              <w:textAlignment w:val="center"/>
              <w:rPr>
                <w:rFonts w:hint="eastAsia"/>
                <w:bCs/>
                <w:color w:val="auto"/>
                <w:kern w:val="44"/>
                <w:sz w:val="24"/>
              </w:rPr>
            </w:pPr>
            <w:r>
              <w:rPr>
                <w:rFonts w:hint="eastAsia" w:ascii="宋体" w:hAnsi="宋体" w:eastAsia="宋体" w:cs="宋体"/>
                <w:b/>
                <w:bCs/>
                <w:i w:val="0"/>
                <w:iCs w:val="0"/>
                <w:color w:val="auto"/>
                <w:kern w:val="0"/>
                <w:sz w:val="28"/>
                <w:szCs w:val="28"/>
                <w:u w:val="none"/>
                <w:lang w:val="en-US" w:eastAsia="zh-CN" w:bidi="ar"/>
              </w:rPr>
              <w:t>检测数量</w:t>
            </w:r>
          </w:p>
        </w:tc>
        <w:tc>
          <w:tcPr>
            <w:tcW w:w="1669" w:type="dxa"/>
            <w:noWrap w:val="0"/>
            <w:vAlign w:val="center"/>
          </w:tcPr>
          <w:p>
            <w:pPr>
              <w:keepNext w:val="0"/>
              <w:keepLines w:val="0"/>
              <w:widowControl/>
              <w:suppressLineNumbers w:val="0"/>
              <w:jc w:val="center"/>
              <w:textAlignment w:val="center"/>
              <w:rPr>
                <w:rFonts w:hint="eastAsia"/>
                <w:bCs/>
                <w:color w:val="auto"/>
                <w:kern w:val="44"/>
                <w:sz w:val="24"/>
              </w:rPr>
            </w:pPr>
            <w:r>
              <w:rPr>
                <w:rFonts w:hint="eastAsia" w:ascii="宋体" w:hAnsi="宋体" w:eastAsia="宋体" w:cs="宋体"/>
                <w:b/>
                <w:bCs/>
                <w:i w:val="0"/>
                <w:iCs w:val="0"/>
                <w:color w:val="auto"/>
                <w:kern w:val="0"/>
                <w:sz w:val="28"/>
                <w:szCs w:val="28"/>
                <w:u w:val="none"/>
                <w:lang w:val="en-US" w:eastAsia="zh-CN" w:bidi="ar"/>
              </w:rPr>
              <w:t xml:space="preserve">备注 </w:t>
            </w:r>
            <w:r>
              <w:rPr>
                <w:rFonts w:hint="default" w:ascii="Times New Roman" w:hAnsi="Times New Roman" w:eastAsia="宋体" w:cs="Times New Roman"/>
                <w:b/>
                <w:bCs/>
                <w:i w:val="0"/>
                <w:iCs w:val="0"/>
                <w:color w:val="auto"/>
                <w:kern w:val="0"/>
                <w:sz w:val="28"/>
                <w:szCs w:val="2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8" w:type="dxa"/>
            <w:vMerge w:val="restart"/>
            <w:noWrap/>
            <w:vAlign w:val="center"/>
          </w:tcPr>
          <w:p>
            <w:pPr>
              <w:keepNext w:val="0"/>
              <w:keepLines w:val="0"/>
              <w:widowControl/>
              <w:suppressLineNumbers w:val="0"/>
              <w:jc w:val="center"/>
              <w:textAlignment w:val="center"/>
              <w:rPr>
                <w:rFonts w:hint="eastAsia"/>
                <w:bCs/>
                <w:color w:val="auto"/>
                <w:kern w:val="44"/>
                <w:sz w:val="24"/>
              </w:rPr>
            </w:pPr>
            <w:r>
              <w:rPr>
                <w:rFonts w:hint="eastAsia" w:ascii="宋体" w:hAnsi="宋体" w:eastAsia="宋体" w:cs="宋体"/>
                <w:i w:val="0"/>
                <w:iCs w:val="0"/>
                <w:color w:val="auto"/>
                <w:kern w:val="0"/>
                <w:sz w:val="24"/>
                <w:szCs w:val="24"/>
                <w:u w:val="none"/>
                <w:lang w:val="en-US" w:eastAsia="zh-CN" w:bidi="ar"/>
              </w:rPr>
              <w:t>1</w:t>
            </w:r>
          </w:p>
        </w:tc>
        <w:tc>
          <w:tcPr>
            <w:tcW w:w="2148" w:type="dxa"/>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新港大桥</w:t>
            </w:r>
          </w:p>
          <w:p>
            <w:pPr>
              <w:keepNext w:val="0"/>
              <w:keepLines w:val="0"/>
              <w:widowControl/>
              <w:suppressLineNumbers w:val="0"/>
              <w:jc w:val="center"/>
              <w:textAlignment w:val="center"/>
              <w:rPr>
                <w:bCs/>
                <w:color w:val="auto"/>
                <w:kern w:val="44"/>
                <w:sz w:val="24"/>
              </w:rPr>
            </w:pPr>
          </w:p>
        </w:tc>
        <w:tc>
          <w:tcPr>
            <w:tcW w:w="2375" w:type="dxa"/>
            <w:noWrap/>
            <w:vAlign w:val="center"/>
          </w:tcPr>
          <w:p>
            <w:pPr>
              <w:jc w:val="center"/>
              <w:rPr>
                <w:rFonts w:hint="eastAsia" w:ascii="Times New Roman" w:hAnsi="Times New Roman" w:eastAsia="宋体" w:cs="Times New Roman"/>
                <w:bCs/>
                <w:color w:val="auto"/>
                <w:kern w:val="44"/>
                <w:sz w:val="24"/>
              </w:rPr>
            </w:pPr>
            <w:r>
              <w:rPr>
                <w:rFonts w:hint="eastAsia" w:ascii="Times New Roman" w:hAnsi="Times New Roman" w:eastAsia="宋体" w:cs="Times New Roman"/>
                <w:bCs/>
                <w:color w:val="auto"/>
                <w:kern w:val="44"/>
                <w:sz w:val="24"/>
              </w:rPr>
              <w:t>声波透射法</w:t>
            </w:r>
          </w:p>
        </w:tc>
        <w:tc>
          <w:tcPr>
            <w:tcW w:w="2141" w:type="dxa"/>
            <w:noWrap/>
            <w:vAlign w:val="center"/>
          </w:tcPr>
          <w:p>
            <w:pPr>
              <w:keepNext w:val="0"/>
              <w:keepLines w:val="0"/>
              <w:widowControl/>
              <w:suppressLineNumbers w:val="0"/>
              <w:jc w:val="center"/>
              <w:textAlignment w:val="center"/>
              <w:rPr>
                <w:rFonts w:hint="eastAsia" w:ascii="Times New Roman" w:hAnsi="Times New Roman" w:eastAsia="宋体" w:cs="Times New Roman"/>
                <w:bCs/>
                <w:color w:val="auto"/>
                <w:kern w:val="44"/>
                <w:sz w:val="24"/>
              </w:rPr>
            </w:pPr>
            <w:r>
              <w:rPr>
                <w:rFonts w:hint="eastAsia" w:ascii="宋体" w:hAnsi="宋体" w:eastAsia="宋体" w:cs="宋体"/>
                <w:i w:val="0"/>
                <w:iCs w:val="0"/>
                <w:color w:val="auto"/>
                <w:kern w:val="0"/>
                <w:sz w:val="24"/>
                <w:szCs w:val="24"/>
                <w:u w:val="none"/>
                <w:lang w:val="en-US" w:eastAsia="zh-CN" w:bidi="ar"/>
              </w:rPr>
              <w:t>146</w:t>
            </w:r>
          </w:p>
        </w:tc>
        <w:tc>
          <w:tcPr>
            <w:tcW w:w="1669" w:type="dxa"/>
            <w:noWrap w:val="0"/>
            <w:vAlign w:val="center"/>
          </w:tcPr>
          <w:p>
            <w:pPr>
              <w:jc w:val="center"/>
              <w:rPr>
                <w:rFonts w:hint="eastAsia" w:ascii="Times New Roman" w:hAnsi="Times New Roman" w:eastAsia="宋体" w:cs="Times New Roman"/>
                <w:bCs/>
                <w:color w:val="auto"/>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8" w:type="dxa"/>
            <w:vMerge w:val="continue"/>
            <w:noWrap/>
            <w:vAlign w:val="center"/>
          </w:tcPr>
          <w:p>
            <w:pPr>
              <w:keepNext w:val="0"/>
              <w:keepLines w:val="0"/>
              <w:widowControl/>
              <w:suppressLineNumbers w:val="0"/>
              <w:jc w:val="center"/>
              <w:textAlignment w:val="center"/>
              <w:rPr>
                <w:rFonts w:hint="eastAsia"/>
                <w:bCs/>
                <w:color w:val="auto"/>
                <w:kern w:val="44"/>
                <w:sz w:val="24"/>
              </w:rPr>
            </w:pPr>
          </w:p>
        </w:tc>
        <w:tc>
          <w:tcPr>
            <w:tcW w:w="2148" w:type="dxa"/>
            <w:vMerge w:val="continue"/>
            <w:noWrap w:val="0"/>
            <w:vAlign w:val="center"/>
          </w:tcPr>
          <w:p>
            <w:pPr>
              <w:keepNext w:val="0"/>
              <w:keepLines w:val="0"/>
              <w:widowControl/>
              <w:suppressLineNumbers w:val="0"/>
              <w:jc w:val="center"/>
              <w:textAlignment w:val="center"/>
              <w:rPr>
                <w:bCs/>
                <w:color w:val="auto"/>
                <w:kern w:val="44"/>
                <w:sz w:val="24"/>
              </w:rPr>
            </w:pPr>
          </w:p>
        </w:tc>
        <w:tc>
          <w:tcPr>
            <w:tcW w:w="2375" w:type="dxa"/>
            <w:noWrap w:val="0"/>
            <w:vAlign w:val="center"/>
          </w:tcPr>
          <w:p>
            <w:pPr>
              <w:jc w:val="center"/>
              <w:rPr>
                <w:rFonts w:hint="eastAsia" w:ascii="Times New Roman" w:hAnsi="Times New Roman" w:eastAsia="宋体" w:cs="Times New Roman"/>
                <w:bCs/>
                <w:color w:val="auto"/>
                <w:kern w:val="44"/>
                <w:sz w:val="24"/>
              </w:rPr>
            </w:pPr>
            <w:r>
              <w:rPr>
                <w:rFonts w:hint="default" w:ascii="Times New Roman" w:hAnsi="Times New Roman" w:eastAsia="宋体" w:cs="Times New Roman"/>
                <w:bCs/>
                <w:color w:val="auto"/>
                <w:kern w:val="44"/>
                <w:sz w:val="24"/>
                <w:lang w:val="en-US" w:eastAsia="zh-CN"/>
              </w:rPr>
              <w:t>高应变检测</w:t>
            </w:r>
          </w:p>
        </w:tc>
        <w:tc>
          <w:tcPr>
            <w:tcW w:w="2141" w:type="dxa"/>
            <w:noWrap/>
            <w:vAlign w:val="center"/>
          </w:tcPr>
          <w:p>
            <w:pPr>
              <w:keepNext w:val="0"/>
              <w:keepLines w:val="0"/>
              <w:widowControl/>
              <w:suppressLineNumbers w:val="0"/>
              <w:jc w:val="center"/>
              <w:textAlignment w:val="center"/>
              <w:rPr>
                <w:rFonts w:hint="eastAsia" w:ascii="Times New Roman" w:hAnsi="Times New Roman" w:eastAsia="宋体" w:cs="Times New Roman"/>
                <w:bCs/>
                <w:color w:val="auto"/>
                <w:kern w:val="44"/>
                <w:sz w:val="24"/>
              </w:rPr>
            </w:pPr>
            <w:r>
              <w:rPr>
                <w:rFonts w:hint="eastAsia" w:ascii="宋体" w:hAnsi="宋体" w:eastAsia="宋体" w:cs="宋体"/>
                <w:i w:val="0"/>
                <w:iCs w:val="0"/>
                <w:color w:val="auto"/>
                <w:kern w:val="0"/>
                <w:sz w:val="24"/>
                <w:szCs w:val="24"/>
                <w:u w:val="none"/>
                <w:lang w:val="en-US" w:eastAsia="zh-CN" w:bidi="ar"/>
              </w:rPr>
              <w:t>8</w:t>
            </w:r>
          </w:p>
        </w:tc>
        <w:tc>
          <w:tcPr>
            <w:tcW w:w="1669" w:type="dxa"/>
            <w:noWrap w:val="0"/>
            <w:vAlign w:val="center"/>
          </w:tcPr>
          <w:p>
            <w:pPr>
              <w:jc w:val="center"/>
              <w:rPr>
                <w:rFonts w:hint="eastAsia" w:ascii="Times New Roman" w:hAnsi="Times New Roman" w:eastAsia="宋体" w:cs="Times New Roman"/>
                <w:bCs/>
                <w:color w:val="auto"/>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8" w:type="dxa"/>
            <w:vMerge w:val="continue"/>
            <w:noWrap/>
            <w:vAlign w:val="center"/>
          </w:tcPr>
          <w:p>
            <w:pPr>
              <w:keepNext w:val="0"/>
              <w:keepLines w:val="0"/>
              <w:widowControl/>
              <w:suppressLineNumbers w:val="0"/>
              <w:jc w:val="center"/>
              <w:textAlignment w:val="center"/>
              <w:rPr>
                <w:rFonts w:hint="eastAsia"/>
                <w:bCs/>
                <w:color w:val="auto"/>
                <w:kern w:val="44"/>
                <w:sz w:val="24"/>
              </w:rPr>
            </w:pPr>
          </w:p>
        </w:tc>
        <w:tc>
          <w:tcPr>
            <w:tcW w:w="2148" w:type="dxa"/>
            <w:vMerge w:val="continue"/>
            <w:noWrap w:val="0"/>
            <w:vAlign w:val="center"/>
          </w:tcPr>
          <w:p>
            <w:pPr>
              <w:keepNext w:val="0"/>
              <w:keepLines w:val="0"/>
              <w:widowControl/>
              <w:suppressLineNumbers w:val="0"/>
              <w:jc w:val="center"/>
              <w:textAlignment w:val="center"/>
              <w:rPr>
                <w:bCs/>
                <w:color w:val="auto"/>
                <w:kern w:val="44"/>
                <w:sz w:val="24"/>
              </w:rPr>
            </w:pPr>
          </w:p>
        </w:tc>
        <w:tc>
          <w:tcPr>
            <w:tcW w:w="2375" w:type="dxa"/>
            <w:noWrap w:val="0"/>
            <w:vAlign w:val="center"/>
          </w:tcPr>
          <w:p>
            <w:pPr>
              <w:jc w:val="center"/>
              <w:rPr>
                <w:rFonts w:hint="default" w:ascii="Times New Roman" w:hAnsi="Times New Roman" w:eastAsia="宋体" w:cs="Times New Roman"/>
                <w:bCs/>
                <w:color w:val="auto"/>
                <w:kern w:val="44"/>
                <w:sz w:val="24"/>
                <w:lang w:val="en-US" w:eastAsia="zh-CN"/>
              </w:rPr>
            </w:pPr>
            <w:r>
              <w:rPr>
                <w:rFonts w:hint="default" w:ascii="Times New Roman" w:hAnsi="Times New Roman" w:eastAsia="宋体" w:cs="Times New Roman"/>
                <w:bCs/>
                <w:color w:val="auto"/>
                <w:kern w:val="44"/>
                <w:sz w:val="24"/>
                <w:lang w:val="en-US" w:eastAsia="zh-CN"/>
              </w:rPr>
              <w:t>单桩竖向抗压静载荷试验</w:t>
            </w:r>
          </w:p>
        </w:tc>
        <w:tc>
          <w:tcPr>
            <w:tcW w:w="214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2400吨</w:t>
            </w:r>
          </w:p>
        </w:tc>
        <w:tc>
          <w:tcPr>
            <w:tcW w:w="1669" w:type="dxa"/>
            <w:noWrap w:val="0"/>
            <w:vAlign w:val="center"/>
          </w:tcPr>
          <w:p>
            <w:pPr>
              <w:jc w:val="center"/>
              <w:rPr>
                <w:rFonts w:hint="default" w:ascii="Times New Roman" w:hAnsi="Times New Roman" w:eastAsia="宋体" w:cs="Times New Roman"/>
                <w:bCs/>
                <w:color w:val="auto"/>
                <w:kern w:val="44"/>
                <w:sz w:val="24"/>
                <w:lang w:val="en-US" w:eastAsia="zh-CN"/>
              </w:rPr>
            </w:pPr>
            <w:r>
              <w:rPr>
                <w:rFonts w:hint="eastAsia" w:ascii="Times New Roman" w:hAnsi="Times New Roman" w:eastAsia="宋体" w:cs="Times New Roman"/>
                <w:bCs/>
                <w:color w:val="auto"/>
                <w:kern w:val="44"/>
                <w:sz w:val="24"/>
                <w:lang w:val="en-US" w:eastAsia="zh-CN"/>
              </w:rPr>
              <w:t>主桥墩各取1根共2根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8" w:type="dxa"/>
            <w:vMerge w:val="continue"/>
            <w:noWrap/>
            <w:vAlign w:val="center"/>
          </w:tcPr>
          <w:p>
            <w:pPr>
              <w:keepNext w:val="0"/>
              <w:keepLines w:val="0"/>
              <w:widowControl/>
              <w:suppressLineNumbers w:val="0"/>
              <w:jc w:val="center"/>
              <w:textAlignment w:val="center"/>
              <w:rPr>
                <w:rFonts w:hint="eastAsia"/>
                <w:bCs/>
                <w:color w:val="auto"/>
                <w:kern w:val="44"/>
                <w:sz w:val="24"/>
              </w:rPr>
            </w:pPr>
          </w:p>
        </w:tc>
        <w:tc>
          <w:tcPr>
            <w:tcW w:w="2148" w:type="dxa"/>
            <w:vMerge w:val="continue"/>
            <w:noWrap w:val="0"/>
            <w:vAlign w:val="center"/>
          </w:tcPr>
          <w:p>
            <w:pPr>
              <w:keepNext w:val="0"/>
              <w:keepLines w:val="0"/>
              <w:widowControl/>
              <w:suppressLineNumbers w:val="0"/>
              <w:jc w:val="center"/>
              <w:textAlignment w:val="center"/>
              <w:rPr>
                <w:bCs/>
                <w:color w:val="auto"/>
                <w:kern w:val="44"/>
                <w:sz w:val="24"/>
              </w:rPr>
            </w:pPr>
          </w:p>
        </w:tc>
        <w:tc>
          <w:tcPr>
            <w:tcW w:w="2375" w:type="dxa"/>
            <w:noWrap w:val="0"/>
            <w:vAlign w:val="center"/>
          </w:tcPr>
          <w:p>
            <w:pPr>
              <w:jc w:val="center"/>
              <w:rPr>
                <w:rFonts w:hint="default" w:ascii="Times New Roman" w:hAnsi="Times New Roman" w:eastAsia="宋体" w:cs="Times New Roman"/>
                <w:bCs/>
                <w:color w:val="auto"/>
                <w:kern w:val="44"/>
                <w:sz w:val="24"/>
                <w:lang w:val="en-US" w:eastAsia="zh-CN"/>
              </w:rPr>
            </w:pPr>
            <w:r>
              <w:rPr>
                <w:rFonts w:hint="default" w:ascii="Times New Roman" w:hAnsi="Times New Roman" w:eastAsia="宋体" w:cs="Times New Roman"/>
                <w:bCs/>
                <w:color w:val="auto"/>
                <w:kern w:val="44"/>
                <w:sz w:val="24"/>
                <w:lang w:val="en-US" w:eastAsia="zh-CN"/>
              </w:rPr>
              <w:t>钢结构焊缝探伤</w:t>
            </w:r>
          </w:p>
        </w:tc>
        <w:tc>
          <w:tcPr>
            <w:tcW w:w="214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100</w:t>
            </w:r>
          </w:p>
        </w:tc>
        <w:tc>
          <w:tcPr>
            <w:tcW w:w="1669" w:type="dxa"/>
            <w:noWrap w:val="0"/>
            <w:vAlign w:val="center"/>
          </w:tcPr>
          <w:p>
            <w:pPr>
              <w:jc w:val="center"/>
              <w:rPr>
                <w:rFonts w:hint="eastAsia" w:ascii="Times New Roman" w:hAnsi="Times New Roman" w:eastAsia="宋体" w:cs="Times New Roman"/>
                <w:bCs/>
                <w:color w:val="auto"/>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8" w:type="dxa"/>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214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大洋桥</w:t>
            </w:r>
          </w:p>
        </w:tc>
        <w:tc>
          <w:tcPr>
            <w:tcW w:w="237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bCs/>
                <w:color w:val="auto"/>
                <w:kern w:val="44"/>
                <w:sz w:val="24"/>
              </w:rPr>
            </w:pPr>
            <w:r>
              <w:rPr>
                <w:rFonts w:hint="eastAsia" w:ascii="宋体" w:hAnsi="宋体" w:eastAsia="宋体" w:cs="宋体"/>
                <w:i w:val="0"/>
                <w:iCs w:val="0"/>
                <w:color w:val="auto"/>
                <w:kern w:val="0"/>
                <w:sz w:val="24"/>
                <w:szCs w:val="24"/>
                <w:u w:val="none"/>
                <w:lang w:val="en-US" w:eastAsia="zh-CN" w:bidi="ar"/>
              </w:rPr>
              <w:t>声波透射法</w:t>
            </w:r>
          </w:p>
        </w:tc>
        <w:tc>
          <w:tcPr>
            <w:tcW w:w="2141" w:type="dxa"/>
            <w:noWrap/>
            <w:vAlign w:val="center"/>
          </w:tcPr>
          <w:p>
            <w:pPr>
              <w:keepNext w:val="0"/>
              <w:keepLines w:val="0"/>
              <w:widowControl/>
              <w:suppressLineNumbers w:val="0"/>
              <w:jc w:val="center"/>
              <w:textAlignment w:val="center"/>
              <w:rPr>
                <w:rFonts w:hint="eastAsia" w:ascii="Times New Roman" w:hAnsi="Times New Roman" w:eastAsia="宋体" w:cs="Times New Roman"/>
                <w:bCs/>
                <w:color w:val="auto"/>
                <w:kern w:val="44"/>
                <w:sz w:val="24"/>
              </w:rPr>
            </w:pPr>
            <w:r>
              <w:rPr>
                <w:rFonts w:hint="eastAsia" w:ascii="宋体" w:hAnsi="宋体" w:eastAsia="宋体" w:cs="宋体"/>
                <w:i w:val="0"/>
                <w:iCs w:val="0"/>
                <w:color w:val="auto"/>
                <w:kern w:val="0"/>
                <w:sz w:val="24"/>
                <w:szCs w:val="24"/>
                <w:u w:val="none"/>
                <w:lang w:val="en-US" w:eastAsia="zh-CN" w:bidi="ar"/>
              </w:rPr>
              <w:t>14</w:t>
            </w:r>
          </w:p>
        </w:tc>
        <w:tc>
          <w:tcPr>
            <w:tcW w:w="1669" w:type="dxa"/>
            <w:noWrap w:val="0"/>
            <w:vAlign w:val="center"/>
          </w:tcPr>
          <w:p>
            <w:pPr>
              <w:jc w:val="center"/>
              <w:rPr>
                <w:rFonts w:hint="eastAsia" w:ascii="Times New Roman" w:hAnsi="Times New Roman" w:eastAsia="宋体" w:cs="Times New Roman"/>
                <w:bCs/>
                <w:color w:val="auto"/>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8" w:type="dxa"/>
            <w:vMerge w:val="continue"/>
            <w:noWrap/>
            <w:vAlign w:val="center"/>
          </w:tcPr>
          <w:p>
            <w:pPr>
              <w:keepNext w:val="0"/>
              <w:keepLines w:val="0"/>
              <w:widowControl/>
              <w:suppressLineNumbers w:val="0"/>
              <w:jc w:val="center"/>
              <w:textAlignment w:val="center"/>
              <w:rPr>
                <w:rFonts w:hint="eastAsia"/>
                <w:bCs/>
                <w:color w:val="auto"/>
                <w:kern w:val="44"/>
                <w:sz w:val="24"/>
              </w:rPr>
            </w:pPr>
          </w:p>
        </w:tc>
        <w:tc>
          <w:tcPr>
            <w:tcW w:w="2148" w:type="dxa"/>
            <w:vMerge w:val="continue"/>
            <w:noWrap w:val="0"/>
            <w:vAlign w:val="center"/>
          </w:tcPr>
          <w:p>
            <w:pPr>
              <w:keepNext w:val="0"/>
              <w:keepLines w:val="0"/>
              <w:widowControl/>
              <w:suppressLineNumbers w:val="0"/>
              <w:jc w:val="center"/>
              <w:textAlignment w:val="center"/>
              <w:rPr>
                <w:bCs/>
                <w:color w:val="auto"/>
                <w:kern w:val="44"/>
                <w:sz w:val="24"/>
              </w:rPr>
            </w:pPr>
          </w:p>
        </w:tc>
        <w:tc>
          <w:tcPr>
            <w:tcW w:w="237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bCs/>
                <w:color w:val="auto"/>
                <w:kern w:val="44"/>
                <w:sz w:val="24"/>
              </w:rPr>
            </w:pPr>
            <w:r>
              <w:rPr>
                <w:rFonts w:hint="eastAsia" w:ascii="宋体" w:hAnsi="宋体" w:eastAsia="宋体" w:cs="宋体"/>
                <w:i w:val="0"/>
                <w:iCs w:val="0"/>
                <w:color w:val="auto"/>
                <w:kern w:val="0"/>
                <w:sz w:val="24"/>
                <w:szCs w:val="24"/>
                <w:u w:val="none"/>
                <w:lang w:val="en-US" w:eastAsia="zh-CN" w:bidi="ar"/>
              </w:rPr>
              <w:t>低应变</w:t>
            </w:r>
          </w:p>
        </w:tc>
        <w:tc>
          <w:tcPr>
            <w:tcW w:w="2141" w:type="dxa"/>
            <w:noWrap/>
            <w:vAlign w:val="center"/>
          </w:tcPr>
          <w:p>
            <w:pPr>
              <w:keepNext w:val="0"/>
              <w:keepLines w:val="0"/>
              <w:widowControl/>
              <w:suppressLineNumbers w:val="0"/>
              <w:jc w:val="center"/>
              <w:textAlignment w:val="center"/>
              <w:rPr>
                <w:rFonts w:hint="eastAsia" w:ascii="Times New Roman" w:hAnsi="Times New Roman" w:eastAsia="宋体" w:cs="Times New Roman"/>
                <w:bCs/>
                <w:color w:val="auto"/>
                <w:kern w:val="44"/>
                <w:sz w:val="24"/>
              </w:rPr>
            </w:pPr>
            <w:r>
              <w:rPr>
                <w:rFonts w:hint="eastAsia" w:ascii="宋体" w:hAnsi="宋体" w:eastAsia="宋体" w:cs="宋体"/>
                <w:i w:val="0"/>
                <w:iCs w:val="0"/>
                <w:color w:val="auto"/>
                <w:kern w:val="0"/>
                <w:sz w:val="24"/>
                <w:szCs w:val="24"/>
                <w:u w:val="none"/>
                <w:lang w:val="en-US" w:eastAsia="zh-CN" w:bidi="ar"/>
              </w:rPr>
              <w:t>13</w:t>
            </w:r>
          </w:p>
        </w:tc>
        <w:tc>
          <w:tcPr>
            <w:tcW w:w="1669" w:type="dxa"/>
            <w:noWrap w:val="0"/>
            <w:vAlign w:val="center"/>
          </w:tcPr>
          <w:p>
            <w:pPr>
              <w:jc w:val="center"/>
              <w:rPr>
                <w:rFonts w:hint="eastAsia" w:ascii="Times New Roman" w:hAnsi="Times New Roman" w:eastAsia="宋体" w:cs="Times New Roman"/>
                <w:bCs/>
                <w:color w:val="auto"/>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8" w:type="dxa"/>
            <w:vMerge w:val="continue"/>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2148"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237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bCs/>
                <w:color w:val="auto"/>
                <w:kern w:val="44"/>
                <w:sz w:val="24"/>
              </w:rPr>
            </w:pPr>
            <w:r>
              <w:rPr>
                <w:rFonts w:hint="eastAsia" w:ascii="宋体" w:hAnsi="宋体" w:eastAsia="宋体" w:cs="宋体"/>
                <w:i w:val="0"/>
                <w:iCs w:val="0"/>
                <w:color w:val="auto"/>
                <w:kern w:val="0"/>
                <w:sz w:val="24"/>
                <w:szCs w:val="24"/>
                <w:u w:val="none"/>
                <w:lang w:val="en-US" w:eastAsia="zh-CN" w:bidi="ar"/>
              </w:rPr>
              <w:t>单桩竖向抗压静载荷试验</w:t>
            </w:r>
          </w:p>
        </w:tc>
        <w:tc>
          <w:tcPr>
            <w:tcW w:w="2141" w:type="dxa"/>
            <w:noWrap/>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44"/>
                <w:sz w:val="24"/>
                <w:lang w:val="en-US"/>
              </w:rPr>
            </w:pPr>
            <w:r>
              <w:rPr>
                <w:rFonts w:hint="eastAsia" w:ascii="宋体" w:hAnsi="宋体" w:eastAsia="宋体" w:cs="宋体"/>
                <w:i w:val="0"/>
                <w:iCs w:val="0"/>
                <w:color w:val="auto"/>
                <w:kern w:val="0"/>
                <w:sz w:val="24"/>
                <w:szCs w:val="24"/>
                <w:u w:val="none"/>
                <w:lang w:val="en-US" w:eastAsia="zh-CN" w:bidi="ar"/>
              </w:rPr>
              <w:t>1836吨</w:t>
            </w:r>
          </w:p>
        </w:tc>
        <w:tc>
          <w:tcPr>
            <w:tcW w:w="1669" w:type="dxa"/>
            <w:noWrap w:val="0"/>
            <w:vAlign w:val="center"/>
          </w:tcPr>
          <w:p>
            <w:pPr>
              <w:jc w:val="center"/>
              <w:rPr>
                <w:rFonts w:hint="default" w:ascii="Times New Roman" w:hAnsi="Times New Roman" w:eastAsia="宋体" w:cs="Times New Roman"/>
                <w:bCs/>
                <w:color w:val="auto"/>
                <w:kern w:val="44"/>
                <w:sz w:val="24"/>
                <w:lang w:val="en-US" w:eastAsia="zh-CN"/>
              </w:rPr>
            </w:pPr>
            <w:r>
              <w:rPr>
                <w:rFonts w:hint="eastAsia" w:ascii="Times New Roman" w:hAnsi="Times New Roman" w:eastAsia="宋体" w:cs="Times New Roman"/>
                <w:bCs/>
                <w:color w:val="auto"/>
                <w:kern w:val="44"/>
                <w:sz w:val="24"/>
                <w:lang w:val="en-US" w:eastAsia="zh-CN"/>
              </w:rPr>
              <w:t>3根</w:t>
            </w:r>
          </w:p>
        </w:tc>
      </w:tr>
    </w:tbl>
    <w:p>
      <w:pPr>
        <w:pStyle w:val="22"/>
      </w:pPr>
    </w:p>
    <w:p/>
    <w:p>
      <w:pPr>
        <w:pStyle w:val="22"/>
      </w:pPr>
    </w:p>
    <w:p/>
    <w:p>
      <w:pPr>
        <w:pStyle w:val="22"/>
      </w:pPr>
    </w:p>
    <w:p/>
    <w:p>
      <w:pPr>
        <w:pStyle w:val="22"/>
      </w:pPr>
    </w:p>
    <w:p/>
    <w:p>
      <w:pPr>
        <w:pStyle w:val="22"/>
      </w:pPr>
    </w:p>
    <w:p/>
    <w:p/>
    <w:p>
      <w:pPr>
        <w:pStyle w:val="12"/>
        <w:tabs>
          <w:tab w:val="left" w:pos="0"/>
        </w:tabs>
        <w:snapToGrid w:val="0"/>
        <w:spacing w:before="360" w:beforeLines="0" w:after="120" w:afterLines="0" w:line="240" w:lineRule="auto"/>
        <w:jc w:val="center"/>
        <w:outlineLvl w:val="0"/>
        <w:rPr>
          <w:color w:val="auto"/>
          <w:sz w:val="30"/>
          <w:szCs w:val="30"/>
          <w:u w:val="single"/>
        </w:rPr>
      </w:pPr>
      <w:bookmarkStart w:id="10" w:name="_GoBack"/>
      <w:bookmarkEnd w:id="10"/>
      <w:r>
        <w:rPr>
          <w:b/>
          <w:kern w:val="0"/>
          <w:sz w:val="36"/>
        </w:rPr>
        <w:t xml:space="preserve">  </w:t>
      </w:r>
      <w:r>
        <w:rPr>
          <w:rFonts w:hint="eastAsia"/>
          <w:b/>
          <w:color w:val="auto"/>
          <w:sz w:val="30"/>
          <w:szCs w:val="30"/>
        </w:rPr>
        <w:t>第五章</w:t>
      </w:r>
      <w:r>
        <w:rPr>
          <w:b/>
          <w:color w:val="auto"/>
          <w:sz w:val="30"/>
          <w:szCs w:val="30"/>
        </w:rPr>
        <w:t xml:space="preserve"> </w:t>
      </w:r>
      <w:r>
        <w:rPr>
          <w:rFonts w:hint="eastAsia"/>
          <w:b/>
          <w:color w:val="auto"/>
          <w:sz w:val="30"/>
          <w:szCs w:val="30"/>
        </w:rPr>
        <w:t>合同主要条款</w:t>
      </w:r>
      <w:bookmarkStart w:id="3" w:name="_Toc226603390"/>
    </w:p>
    <w:bookmarkEnd w:id="3"/>
    <w:p>
      <w:pPr>
        <w:spacing w:line="360" w:lineRule="auto"/>
        <w:rPr>
          <w:rFonts w:ascii="宋体" w:hAnsi="宋体"/>
          <w:color w:val="auto"/>
          <w:sz w:val="24"/>
        </w:rPr>
      </w:pPr>
    </w:p>
    <w:p>
      <w:pPr>
        <w:adjustRightInd w:val="0"/>
        <w:snapToGrid w:val="0"/>
        <w:spacing w:before="60" w:beforeLines="25" w:after="60" w:afterLines="25" w:line="440" w:lineRule="exact"/>
        <w:ind w:firstLine="420" w:firstLineChars="200"/>
        <w:rPr>
          <w:rFonts w:hint="eastAsia" w:ascii="宋体" w:hAnsi="宋体" w:cs="Arial"/>
          <w:color w:val="auto"/>
          <w:szCs w:val="21"/>
        </w:rPr>
      </w:pPr>
      <w:r>
        <w:rPr>
          <w:rFonts w:hint="eastAsia" w:ascii="宋体" w:hAnsi="宋体" w:cs="Arial"/>
          <w:color w:val="auto"/>
          <w:szCs w:val="21"/>
          <w:lang w:eastAsia="zh-CN"/>
        </w:rPr>
        <w:t>甲方（采购方）</w:t>
      </w:r>
      <w:r>
        <w:rPr>
          <w:rFonts w:ascii="宋体" w:hAnsi="宋体" w:cs="Arial"/>
          <w:color w:val="auto"/>
          <w:szCs w:val="21"/>
        </w:rPr>
        <w:t>：</w:t>
      </w:r>
    </w:p>
    <w:p>
      <w:pPr>
        <w:adjustRightInd w:val="0"/>
        <w:snapToGrid w:val="0"/>
        <w:spacing w:before="60" w:beforeLines="25" w:after="60" w:afterLines="25" w:line="440" w:lineRule="exact"/>
        <w:ind w:firstLine="420" w:firstLineChars="200"/>
        <w:rPr>
          <w:rFonts w:ascii="宋体" w:hAnsi="宋体" w:cs="Arial"/>
          <w:color w:val="auto"/>
          <w:szCs w:val="21"/>
        </w:rPr>
      </w:pPr>
      <w:r>
        <w:rPr>
          <w:rFonts w:hint="eastAsia" w:ascii="宋体" w:hAnsi="宋体" w:cs="Arial"/>
          <w:color w:val="auto"/>
          <w:szCs w:val="21"/>
          <w:lang w:eastAsia="zh-CN"/>
        </w:rPr>
        <w:t>乙方（服务方）</w:t>
      </w:r>
      <w:r>
        <w:rPr>
          <w:rFonts w:ascii="宋体" w:hAnsi="宋体" w:cs="Arial"/>
          <w:color w:val="auto"/>
          <w:szCs w:val="21"/>
        </w:rPr>
        <w:t xml:space="preserve">： </w:t>
      </w:r>
    </w:p>
    <w:p>
      <w:pPr>
        <w:adjustRightInd w:val="0"/>
        <w:snapToGrid w:val="0"/>
        <w:spacing w:before="60" w:beforeLines="25" w:after="60" w:afterLines="25" w:line="440" w:lineRule="exact"/>
        <w:ind w:firstLine="420" w:firstLineChars="200"/>
        <w:rPr>
          <w:rFonts w:ascii="宋体" w:hAnsi="宋体" w:cs="Arial"/>
          <w:color w:val="auto"/>
          <w:szCs w:val="21"/>
        </w:rPr>
      </w:pPr>
      <w:r>
        <w:rPr>
          <w:rFonts w:hint="eastAsia" w:ascii="宋体" w:hAnsi="宋体" w:cs="Arial"/>
          <w:color w:val="auto"/>
          <w:szCs w:val="21"/>
          <w:lang w:eastAsia="zh-CN"/>
        </w:rPr>
        <w:t>三门县新港大桥（交通路）工程检测</w:t>
      </w:r>
      <w:r>
        <w:rPr>
          <w:rFonts w:ascii="宋体" w:hAnsi="宋体" w:cs="Arial"/>
          <w:color w:val="auto"/>
          <w:szCs w:val="21"/>
        </w:rPr>
        <w:t>，</w:t>
      </w:r>
      <w:r>
        <w:rPr>
          <w:rFonts w:hint="eastAsia" w:ascii="宋体" w:hAnsi="宋体" w:cs="Arial"/>
          <w:color w:val="auto"/>
          <w:szCs w:val="21"/>
          <w:lang w:eastAsia="zh-CN"/>
        </w:rPr>
        <w:t>甲方</w:t>
      </w:r>
      <w:r>
        <w:rPr>
          <w:rFonts w:ascii="宋体" w:hAnsi="宋体" w:cs="Arial"/>
          <w:color w:val="auto"/>
          <w:szCs w:val="21"/>
        </w:rPr>
        <w:t>采用</w:t>
      </w:r>
      <w:r>
        <w:rPr>
          <w:rFonts w:hint="eastAsia" w:ascii="宋体" w:hAnsi="宋体" w:cs="Arial"/>
          <w:color w:val="auto"/>
          <w:szCs w:val="21"/>
          <w:lang w:val="en-US" w:eastAsia="zh-CN"/>
        </w:rPr>
        <w:t>竞争性谈判</w:t>
      </w:r>
      <w:r>
        <w:rPr>
          <w:rFonts w:ascii="宋体" w:hAnsi="宋体" w:cs="Arial"/>
          <w:color w:val="auto"/>
          <w:szCs w:val="21"/>
        </w:rPr>
        <w:t>招标的方式，按照平等投标、公正评标、择优定标的原则，选定</w:t>
      </w:r>
      <w:r>
        <w:rPr>
          <w:rFonts w:hint="eastAsia" w:ascii="宋体" w:hAnsi="宋体" w:cs="Arial"/>
          <w:color w:val="auto"/>
          <w:szCs w:val="21"/>
          <w:lang w:eastAsia="zh-CN"/>
        </w:rPr>
        <w:t>乙方</w:t>
      </w:r>
      <w:r>
        <w:rPr>
          <w:rFonts w:ascii="宋体" w:hAnsi="宋体" w:cs="Arial"/>
          <w:color w:val="auto"/>
          <w:szCs w:val="21"/>
        </w:rPr>
        <w:t>为本项目检测单位。经双方协商一致，签订本合同，共同执行。</w:t>
      </w:r>
    </w:p>
    <w:p>
      <w:pPr>
        <w:adjustRightInd w:val="0"/>
        <w:snapToGrid w:val="0"/>
        <w:spacing w:before="60" w:beforeLines="25" w:after="60" w:afterLines="25" w:line="440" w:lineRule="exact"/>
        <w:ind w:firstLine="480" w:firstLineChars="200"/>
        <w:rPr>
          <w:rFonts w:hint="eastAsia" w:ascii="黑体" w:hAnsi="宋体" w:eastAsia="黑体" w:cs="Arial"/>
          <w:color w:val="auto"/>
          <w:sz w:val="24"/>
        </w:rPr>
      </w:pPr>
      <w:r>
        <w:rPr>
          <w:rFonts w:hint="eastAsia" w:ascii="黑体" w:hAnsi="宋体" w:eastAsia="黑体" w:cs="Arial"/>
          <w:color w:val="auto"/>
          <w:sz w:val="24"/>
        </w:rPr>
        <w:t>一、项目概况及检测内容</w:t>
      </w:r>
    </w:p>
    <w:p>
      <w:pPr>
        <w:adjustRightInd w:val="0"/>
        <w:snapToGrid w:val="0"/>
        <w:spacing w:before="60" w:beforeLines="25" w:after="60" w:afterLines="25" w:line="440" w:lineRule="exact"/>
        <w:ind w:firstLine="480" w:firstLineChars="200"/>
        <w:rPr>
          <w:rFonts w:hint="eastAsia" w:ascii="黑体" w:hAnsi="宋体" w:eastAsia="黑体" w:cs="Arial"/>
          <w:color w:val="auto"/>
          <w:sz w:val="24"/>
          <w:szCs w:val="20"/>
        </w:rPr>
      </w:pPr>
      <w:r>
        <w:rPr>
          <w:rFonts w:hint="eastAsia" w:ascii="黑体" w:hAnsi="宋体" w:eastAsia="黑体" w:cs="Arial"/>
          <w:color w:val="auto"/>
          <w:sz w:val="24"/>
          <w:szCs w:val="20"/>
        </w:rPr>
        <w:t>1.1项目名称：</w:t>
      </w:r>
    </w:p>
    <w:p>
      <w:pPr>
        <w:adjustRightInd w:val="0"/>
        <w:snapToGrid w:val="0"/>
        <w:spacing w:before="60" w:beforeLines="25" w:after="60" w:afterLines="25" w:line="440" w:lineRule="exact"/>
        <w:ind w:firstLine="420" w:firstLineChars="200"/>
        <w:rPr>
          <w:rFonts w:hint="eastAsia" w:ascii="宋体" w:hAnsi="宋体" w:eastAsia="黑体" w:cs="Arial"/>
          <w:color w:val="auto"/>
          <w:szCs w:val="21"/>
          <w:lang w:eastAsia="zh-CN"/>
        </w:rPr>
      </w:pPr>
      <w:r>
        <w:rPr>
          <w:rFonts w:hint="eastAsia" w:ascii="宋体" w:hAnsi="宋体" w:eastAsia="黑体" w:cs="Arial"/>
          <w:color w:val="auto"/>
          <w:szCs w:val="21"/>
          <w:lang w:eastAsia="zh-CN"/>
        </w:rPr>
        <w:t>三门县新港大桥（交通路）工程检测</w:t>
      </w:r>
    </w:p>
    <w:p>
      <w:pPr>
        <w:adjustRightInd w:val="0"/>
        <w:snapToGrid w:val="0"/>
        <w:spacing w:before="60" w:beforeLines="25" w:after="60" w:afterLines="25" w:line="440" w:lineRule="exact"/>
        <w:ind w:firstLine="480" w:firstLineChars="200"/>
        <w:rPr>
          <w:rFonts w:hint="eastAsia" w:ascii="黑体" w:hAnsi="宋体" w:eastAsia="黑体" w:cs="Arial"/>
          <w:color w:val="auto"/>
          <w:sz w:val="24"/>
          <w:szCs w:val="20"/>
        </w:rPr>
      </w:pPr>
      <w:r>
        <w:rPr>
          <w:rFonts w:ascii="黑体" w:hAnsi="宋体" w:eastAsia="黑体" w:cs="Arial"/>
          <w:color w:val="auto"/>
          <w:sz w:val="24"/>
          <w:szCs w:val="20"/>
        </w:rPr>
        <w:t>1.2检测内容：</w:t>
      </w:r>
    </w:p>
    <w:p>
      <w:pPr>
        <w:spacing w:line="44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主要工作范围包括但不限于：1）</w:t>
      </w:r>
      <w:r>
        <w:rPr>
          <w:rFonts w:hint="eastAsia" w:ascii="宋体" w:hAnsi="宋体" w:cs="宋体"/>
          <w:color w:val="auto"/>
          <w:szCs w:val="21"/>
          <w:shd w:val="clear" w:color="auto" w:fill="auto"/>
          <w:lang w:val="en-US" w:eastAsia="zh-CN"/>
        </w:rPr>
        <w:t>新港大桥</w:t>
      </w:r>
      <w:r>
        <w:rPr>
          <w:rFonts w:hint="eastAsia" w:ascii="宋体" w:hAnsi="宋体" w:cs="宋体"/>
          <w:color w:val="auto"/>
          <w:szCs w:val="21"/>
          <w:shd w:val="clear" w:color="auto" w:fill="auto"/>
        </w:rPr>
        <w:t>、2）</w:t>
      </w:r>
      <w:r>
        <w:rPr>
          <w:rFonts w:hint="eastAsia" w:ascii="宋体" w:hAnsi="宋体" w:cs="宋体"/>
          <w:color w:val="auto"/>
          <w:szCs w:val="21"/>
          <w:shd w:val="clear" w:color="auto" w:fill="auto"/>
          <w:lang w:val="en-US" w:eastAsia="zh-CN"/>
        </w:rPr>
        <w:t>大洋桥</w:t>
      </w:r>
      <w:r>
        <w:rPr>
          <w:rFonts w:hint="eastAsia" w:ascii="宋体" w:hAnsi="宋体" w:cs="宋体"/>
          <w:color w:val="auto"/>
          <w:szCs w:val="21"/>
          <w:shd w:val="clear" w:color="auto" w:fill="auto"/>
          <w:lang w:eastAsia="zh-CN"/>
        </w:rPr>
        <w:t>等</w:t>
      </w:r>
      <w:r>
        <w:rPr>
          <w:rFonts w:hint="eastAsia" w:ascii="宋体" w:hAnsi="宋体" w:cs="宋体"/>
          <w:color w:val="auto"/>
          <w:szCs w:val="21"/>
          <w:shd w:val="clear" w:color="auto" w:fill="auto"/>
        </w:rPr>
        <w:t>具体检测内容详见清单</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以上第三方检测地点位于</w:t>
      </w:r>
      <w:r>
        <w:rPr>
          <w:rFonts w:hint="eastAsia" w:ascii="宋体" w:hAnsi="宋体" w:cs="宋体"/>
          <w:color w:val="auto"/>
          <w:szCs w:val="21"/>
          <w:lang w:val="en-US" w:eastAsia="zh-CN"/>
        </w:rPr>
        <w:t>三门县</w:t>
      </w:r>
      <w:r>
        <w:rPr>
          <w:rFonts w:hint="eastAsia" w:ascii="宋体" w:hAnsi="宋体" w:cs="宋体"/>
          <w:color w:val="auto"/>
          <w:szCs w:val="21"/>
        </w:rPr>
        <w:t>。</w:t>
      </w:r>
    </w:p>
    <w:p>
      <w:pPr>
        <w:adjustRightInd w:val="0"/>
        <w:snapToGrid w:val="0"/>
        <w:spacing w:before="60" w:beforeLines="25" w:after="60" w:afterLines="25" w:line="440" w:lineRule="exact"/>
        <w:ind w:firstLine="480" w:firstLineChars="200"/>
        <w:rPr>
          <w:rFonts w:hint="default" w:ascii="黑体" w:hAnsi="宋体" w:eastAsia="黑体" w:cs="Arial"/>
          <w:color w:val="auto"/>
          <w:sz w:val="24"/>
          <w:lang w:val="en-US" w:eastAsia="zh-CN"/>
        </w:rPr>
      </w:pPr>
      <w:r>
        <w:rPr>
          <w:rFonts w:ascii="黑体" w:hAnsi="宋体" w:eastAsia="黑体" w:cs="Arial"/>
          <w:color w:val="auto"/>
          <w:sz w:val="24"/>
        </w:rPr>
        <w:t>二、检测期限</w:t>
      </w:r>
      <w:r>
        <w:rPr>
          <w:rFonts w:hint="eastAsia" w:ascii="黑体" w:hAnsi="宋体" w:eastAsia="黑体" w:cs="Arial"/>
          <w:color w:val="auto"/>
          <w:sz w:val="24"/>
          <w:lang w:val="en-US" w:eastAsia="zh-CN"/>
        </w:rPr>
        <w:t>及</w:t>
      </w:r>
      <w:r>
        <w:rPr>
          <w:rFonts w:ascii="黑体" w:hAnsi="宋体" w:eastAsia="黑体" w:cs="Arial"/>
          <w:color w:val="auto"/>
          <w:sz w:val="24"/>
        </w:rPr>
        <w:t>要求</w:t>
      </w:r>
    </w:p>
    <w:p>
      <w:pPr>
        <w:spacing w:line="440" w:lineRule="exact"/>
        <w:ind w:firstLine="420" w:firstLineChars="200"/>
        <w:rPr>
          <w:rFonts w:hint="eastAsia" w:ascii="宋体" w:hAnsi="宋体" w:cs="宋体"/>
          <w:color w:val="auto"/>
          <w:kern w:val="0"/>
          <w:szCs w:val="21"/>
          <w:u w:val="single"/>
        </w:rPr>
      </w:pPr>
      <w:r>
        <w:rPr>
          <w:rFonts w:ascii="宋体" w:hAnsi="宋体" w:cs="Arial"/>
          <w:color w:val="auto"/>
          <w:szCs w:val="21"/>
        </w:rPr>
        <w:t>2.1检测工期：</w:t>
      </w:r>
    </w:p>
    <w:p>
      <w:pPr>
        <w:adjustRightInd w:val="0"/>
        <w:snapToGrid w:val="0"/>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2.2在检测工作完成后15日内，向</w:t>
      </w:r>
      <w:r>
        <w:rPr>
          <w:rFonts w:hint="eastAsia" w:ascii="宋体" w:hAnsi="宋体" w:cs="Arial"/>
          <w:color w:val="auto"/>
          <w:szCs w:val="21"/>
          <w:lang w:eastAsia="zh-CN"/>
        </w:rPr>
        <w:t>甲方</w:t>
      </w:r>
      <w:r>
        <w:rPr>
          <w:rFonts w:ascii="宋体" w:hAnsi="宋体" w:cs="Arial"/>
          <w:color w:val="auto"/>
          <w:szCs w:val="21"/>
        </w:rPr>
        <w:t>提交符合相关规定的《检测报告》书面文本一式</w:t>
      </w:r>
      <w:r>
        <w:rPr>
          <w:rFonts w:hint="eastAsia" w:ascii="宋体" w:hAnsi="宋体" w:cs="Arial"/>
          <w:color w:val="auto"/>
          <w:szCs w:val="21"/>
          <w:u w:val="single"/>
        </w:rPr>
        <w:t>叁</w:t>
      </w:r>
      <w:r>
        <w:rPr>
          <w:rFonts w:ascii="宋体" w:hAnsi="宋体" w:cs="Arial"/>
          <w:color w:val="auto"/>
          <w:szCs w:val="21"/>
        </w:rPr>
        <w:t>份。</w:t>
      </w:r>
    </w:p>
    <w:p>
      <w:pPr>
        <w:adjustRightInd w:val="0"/>
        <w:snapToGrid w:val="0"/>
        <w:spacing w:before="60" w:beforeLines="25" w:after="60" w:afterLines="25" w:line="440" w:lineRule="exact"/>
        <w:ind w:firstLine="480" w:firstLineChars="200"/>
        <w:rPr>
          <w:rFonts w:ascii="黑体" w:hAnsi="宋体" w:eastAsia="黑体" w:cs="Arial"/>
          <w:color w:val="auto"/>
          <w:sz w:val="24"/>
        </w:rPr>
      </w:pPr>
      <w:r>
        <w:rPr>
          <w:rFonts w:ascii="黑体" w:hAnsi="宋体" w:eastAsia="黑体" w:cs="Arial"/>
          <w:color w:val="auto"/>
          <w:sz w:val="24"/>
        </w:rPr>
        <w:t>三、合同文件组成</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下列文件均为本合同的组成部分，并互为补充和解释的，如下述各部分存在不一致之处，以先后排列次序为优先：</w:t>
      </w:r>
    </w:p>
    <w:p>
      <w:pPr>
        <w:spacing w:before="60" w:beforeLines="25" w:after="60" w:afterLines="25" w:line="440" w:lineRule="exact"/>
        <w:ind w:firstLine="420" w:firstLineChars="200"/>
        <w:rPr>
          <w:rFonts w:ascii="宋体" w:hAnsi="宋体" w:cs="Arial"/>
          <w:color w:val="auto"/>
          <w:szCs w:val="21"/>
        </w:rPr>
      </w:pPr>
      <w:r>
        <w:rPr>
          <w:rFonts w:hint="eastAsia" w:ascii="宋体" w:hAnsi="宋体" w:cs="Arial"/>
          <w:color w:val="auto"/>
          <w:szCs w:val="21"/>
        </w:rPr>
        <w:t>（</w:t>
      </w: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双方为履行本合同的有关洽商、变更等书面协议和文件；</w:t>
      </w:r>
    </w:p>
    <w:p>
      <w:pPr>
        <w:spacing w:before="60" w:beforeLines="25" w:after="60" w:afterLines="25" w:line="440" w:lineRule="exact"/>
        <w:ind w:firstLine="420" w:firstLineChars="200"/>
        <w:rPr>
          <w:rFonts w:ascii="宋体" w:hAnsi="宋体" w:cs="Arial"/>
          <w:color w:val="auto"/>
          <w:szCs w:val="21"/>
        </w:rPr>
      </w:pPr>
      <w:r>
        <w:rPr>
          <w:rFonts w:hint="eastAsia" w:ascii="宋体" w:hAnsi="宋体" w:cs="Arial"/>
          <w:color w:val="auto"/>
          <w:szCs w:val="21"/>
        </w:rPr>
        <w:t>（</w:t>
      </w:r>
      <w:r>
        <w:rPr>
          <w:rFonts w:ascii="宋体" w:hAnsi="宋体" w:cs="Arial"/>
          <w:color w:val="auto"/>
          <w:szCs w:val="21"/>
        </w:rPr>
        <w:t>2</w:t>
      </w:r>
      <w:r>
        <w:rPr>
          <w:rFonts w:hint="eastAsia" w:ascii="宋体" w:hAnsi="宋体" w:cs="Arial"/>
          <w:color w:val="auto"/>
          <w:szCs w:val="21"/>
        </w:rPr>
        <w:t>）</w:t>
      </w:r>
      <w:r>
        <w:rPr>
          <w:rFonts w:ascii="宋体" w:hAnsi="宋体" w:cs="Arial"/>
          <w:color w:val="auto"/>
          <w:szCs w:val="21"/>
        </w:rPr>
        <w:t xml:space="preserve">工程检测服务合同； </w:t>
      </w:r>
    </w:p>
    <w:p>
      <w:pPr>
        <w:spacing w:before="60" w:beforeLines="25" w:after="60" w:afterLines="25" w:line="440" w:lineRule="exact"/>
        <w:ind w:firstLine="420" w:firstLineChars="200"/>
        <w:rPr>
          <w:rFonts w:ascii="宋体" w:hAnsi="宋体" w:cs="Arial"/>
          <w:color w:val="auto"/>
          <w:szCs w:val="21"/>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w:t>
      </w:r>
      <w:r>
        <w:rPr>
          <w:rFonts w:ascii="宋体" w:hAnsi="宋体" w:cs="Arial"/>
          <w:color w:val="auto"/>
          <w:szCs w:val="21"/>
        </w:rPr>
        <w:t>中标通知书；</w:t>
      </w:r>
    </w:p>
    <w:p>
      <w:pPr>
        <w:spacing w:before="60" w:beforeLines="25" w:after="60" w:afterLines="25" w:line="440" w:lineRule="exact"/>
        <w:ind w:firstLine="420" w:firstLineChars="200"/>
        <w:rPr>
          <w:rFonts w:ascii="宋体" w:hAnsi="宋体" w:cs="Arial"/>
          <w:color w:val="auto"/>
          <w:szCs w:val="21"/>
        </w:rPr>
      </w:pPr>
      <w:r>
        <w:rPr>
          <w:rFonts w:hint="eastAsia" w:ascii="宋体" w:hAnsi="宋体" w:cs="Arial"/>
          <w:color w:val="auto"/>
          <w:szCs w:val="21"/>
        </w:rPr>
        <w:t>（</w:t>
      </w:r>
      <w:r>
        <w:rPr>
          <w:rFonts w:ascii="宋体" w:hAnsi="宋体" w:cs="Arial"/>
          <w:color w:val="auto"/>
          <w:szCs w:val="21"/>
        </w:rPr>
        <w:t>4</w:t>
      </w:r>
      <w:r>
        <w:rPr>
          <w:rFonts w:hint="eastAsia" w:ascii="宋体" w:hAnsi="宋体" w:cs="Arial"/>
          <w:color w:val="auto"/>
          <w:szCs w:val="21"/>
        </w:rPr>
        <w:t>）</w:t>
      </w:r>
      <w:r>
        <w:rPr>
          <w:rFonts w:ascii="宋体" w:hAnsi="宋体" w:cs="Arial"/>
          <w:color w:val="auto"/>
          <w:szCs w:val="21"/>
        </w:rPr>
        <w:t>检测投标函；</w:t>
      </w:r>
    </w:p>
    <w:p>
      <w:pPr>
        <w:spacing w:before="60" w:beforeLines="25" w:after="60" w:afterLines="25" w:line="440" w:lineRule="exact"/>
        <w:ind w:firstLine="420" w:firstLineChars="200"/>
        <w:rPr>
          <w:rFonts w:ascii="宋体" w:hAnsi="宋体" w:cs="Arial"/>
          <w:color w:val="auto"/>
          <w:szCs w:val="21"/>
        </w:rPr>
      </w:pPr>
      <w:r>
        <w:rPr>
          <w:rFonts w:hint="eastAsia" w:ascii="宋体" w:hAnsi="宋体" w:cs="Arial"/>
          <w:color w:val="auto"/>
          <w:szCs w:val="21"/>
        </w:rPr>
        <w:t>（</w:t>
      </w:r>
      <w:r>
        <w:rPr>
          <w:rFonts w:ascii="宋体" w:hAnsi="宋体" w:cs="Arial"/>
          <w:color w:val="auto"/>
          <w:szCs w:val="21"/>
        </w:rPr>
        <w:t>5</w:t>
      </w:r>
      <w:r>
        <w:rPr>
          <w:rFonts w:hint="eastAsia" w:ascii="宋体" w:hAnsi="宋体" w:cs="Arial"/>
          <w:color w:val="auto"/>
          <w:szCs w:val="21"/>
        </w:rPr>
        <w:t>）</w:t>
      </w:r>
      <w:r>
        <w:rPr>
          <w:rFonts w:ascii="宋体" w:hAnsi="宋体" w:cs="Arial"/>
          <w:color w:val="auto"/>
          <w:szCs w:val="21"/>
        </w:rPr>
        <w:t>招标文件</w:t>
      </w:r>
      <w:r>
        <w:rPr>
          <w:rFonts w:hint="eastAsia" w:ascii="宋体" w:hAnsi="宋体" w:cs="Arial"/>
          <w:color w:val="auto"/>
          <w:szCs w:val="21"/>
        </w:rPr>
        <w:t>；</w:t>
      </w:r>
    </w:p>
    <w:p>
      <w:pPr>
        <w:spacing w:before="60" w:beforeLines="25" w:after="60" w:afterLines="25" w:line="440" w:lineRule="exact"/>
        <w:ind w:firstLine="420" w:firstLineChars="200"/>
        <w:rPr>
          <w:rFonts w:ascii="宋体" w:hAnsi="宋体" w:cs="Arial"/>
          <w:color w:val="auto"/>
          <w:szCs w:val="21"/>
        </w:rPr>
      </w:pPr>
      <w:r>
        <w:rPr>
          <w:rFonts w:hint="eastAsia" w:ascii="宋体" w:hAnsi="宋体" w:cs="Arial"/>
          <w:color w:val="auto"/>
          <w:szCs w:val="21"/>
        </w:rPr>
        <w:t>（</w:t>
      </w:r>
      <w:r>
        <w:rPr>
          <w:rFonts w:ascii="宋体" w:hAnsi="宋体" w:cs="Arial"/>
          <w:color w:val="auto"/>
          <w:szCs w:val="21"/>
        </w:rPr>
        <w:t>6</w:t>
      </w:r>
      <w:r>
        <w:rPr>
          <w:rFonts w:hint="eastAsia" w:ascii="宋体" w:hAnsi="宋体" w:cs="Arial"/>
          <w:color w:val="auto"/>
          <w:szCs w:val="21"/>
        </w:rPr>
        <w:t>）</w:t>
      </w:r>
      <w:r>
        <w:rPr>
          <w:rFonts w:ascii="宋体" w:hAnsi="宋体" w:cs="Arial"/>
          <w:color w:val="auto"/>
          <w:szCs w:val="21"/>
        </w:rPr>
        <w:t>标准、规范及有关技术文件</w:t>
      </w:r>
      <w:r>
        <w:rPr>
          <w:rFonts w:hint="eastAsia" w:ascii="宋体" w:hAnsi="宋体" w:cs="Arial"/>
          <w:color w:val="auto"/>
          <w:szCs w:val="21"/>
        </w:rPr>
        <w:t>。</w:t>
      </w:r>
    </w:p>
    <w:p>
      <w:pPr>
        <w:adjustRightInd w:val="0"/>
        <w:snapToGrid w:val="0"/>
        <w:spacing w:before="60" w:beforeLines="25" w:after="60" w:afterLines="25" w:line="440" w:lineRule="exact"/>
        <w:ind w:firstLine="480" w:firstLineChars="200"/>
        <w:rPr>
          <w:rFonts w:ascii="黑体" w:hAnsi="宋体" w:eastAsia="黑体" w:cs="Arial"/>
          <w:color w:val="auto"/>
          <w:sz w:val="24"/>
        </w:rPr>
      </w:pPr>
      <w:bookmarkStart w:id="4" w:name="合同总价"/>
      <w:bookmarkEnd w:id="4"/>
      <w:r>
        <w:rPr>
          <w:rFonts w:ascii="黑体" w:hAnsi="宋体" w:eastAsia="黑体" w:cs="Arial"/>
          <w:color w:val="auto"/>
          <w:sz w:val="24"/>
        </w:rPr>
        <w:t>四、合同金额、付款期限及方式</w:t>
      </w:r>
    </w:p>
    <w:p>
      <w:pPr>
        <w:spacing w:before="60" w:beforeLines="25" w:after="60" w:afterLines="25" w:line="440" w:lineRule="exact"/>
        <w:ind w:firstLine="482" w:firstLineChars="200"/>
        <w:rPr>
          <w:rFonts w:ascii="宋体" w:hAnsi="宋体" w:cs="Arial"/>
          <w:color w:val="auto"/>
          <w:szCs w:val="21"/>
        </w:rPr>
      </w:pPr>
      <w:r>
        <w:rPr>
          <w:rFonts w:ascii="黑体" w:hAnsi="宋体" w:eastAsia="黑体" w:cs="Arial"/>
          <w:b/>
          <w:color w:val="auto"/>
          <w:sz w:val="24"/>
          <w:szCs w:val="20"/>
        </w:rPr>
        <w:t>4.1合同总价</w:t>
      </w:r>
      <w:r>
        <w:rPr>
          <w:rFonts w:hint="eastAsia" w:ascii="黑体" w:hAnsi="宋体" w:eastAsia="黑体" w:cs="Arial"/>
          <w:b/>
          <w:color w:val="auto"/>
          <w:sz w:val="24"/>
          <w:szCs w:val="20"/>
        </w:rPr>
        <w:t>（含增值税）</w:t>
      </w:r>
      <w:r>
        <w:rPr>
          <w:rFonts w:ascii="宋体" w:hAnsi="宋体" w:cs="Arial"/>
          <w:color w:val="auto"/>
          <w:szCs w:val="21"/>
        </w:rPr>
        <w:t>（大写）：</w:t>
      </w:r>
      <w:r>
        <w:rPr>
          <w:rFonts w:ascii="宋体" w:hAnsi="宋体" w:cs="Arial"/>
          <w:color w:val="auto"/>
          <w:szCs w:val="21"/>
          <w:u w:val="single"/>
        </w:rPr>
        <w:t xml:space="preserve">       </w:t>
      </w:r>
      <w:r>
        <w:rPr>
          <w:rFonts w:ascii="宋体" w:hAnsi="宋体" w:cs="Arial"/>
          <w:color w:val="auto"/>
          <w:szCs w:val="21"/>
        </w:rPr>
        <w:t>（人民币）元（小写）￥：</w:t>
      </w:r>
      <w:r>
        <w:rPr>
          <w:rFonts w:ascii="宋体" w:hAnsi="宋体" w:cs="Arial"/>
          <w:color w:val="auto"/>
          <w:szCs w:val="21"/>
          <w:u w:val="single"/>
        </w:rPr>
        <w:t xml:space="preserve">      </w:t>
      </w:r>
      <w:r>
        <w:rPr>
          <w:rFonts w:ascii="宋体" w:hAnsi="宋体" w:cs="Arial"/>
          <w:color w:val="auto"/>
          <w:szCs w:val="21"/>
        </w:rPr>
        <w:t>元。</w:t>
      </w:r>
    </w:p>
    <w:p>
      <w:pPr>
        <w:spacing w:before="60" w:beforeLines="25" w:after="60" w:afterLines="25" w:line="440" w:lineRule="exact"/>
        <w:ind w:firstLine="482" w:firstLineChars="200"/>
        <w:rPr>
          <w:rFonts w:ascii="黑体" w:hAnsi="宋体" w:eastAsia="黑体" w:cs="Arial"/>
          <w:b/>
          <w:color w:val="auto"/>
          <w:sz w:val="24"/>
          <w:szCs w:val="20"/>
        </w:rPr>
      </w:pPr>
      <w:r>
        <w:rPr>
          <w:rFonts w:ascii="黑体" w:hAnsi="宋体" w:eastAsia="黑体" w:cs="Arial"/>
          <w:b/>
          <w:color w:val="auto"/>
          <w:sz w:val="24"/>
          <w:szCs w:val="20"/>
        </w:rPr>
        <w:t>4.2合同价款支付：</w:t>
      </w:r>
    </w:p>
    <w:p>
      <w:pPr>
        <w:spacing w:before="60" w:beforeLines="25" w:after="60" w:afterLines="25" w:line="440" w:lineRule="exact"/>
        <w:ind w:firstLine="420" w:firstLineChars="200"/>
        <w:rPr>
          <w:rFonts w:ascii="宋体" w:hAnsi="宋体"/>
          <w:color w:val="auto"/>
          <w:szCs w:val="21"/>
        </w:rPr>
      </w:pPr>
      <w:r>
        <w:rPr>
          <w:rFonts w:hint="eastAsia" w:ascii="宋体" w:hAnsi="宋体"/>
          <w:color w:val="auto"/>
          <w:szCs w:val="21"/>
        </w:rPr>
        <w:t xml:space="preserve">(1) </w:t>
      </w:r>
      <w:r>
        <w:rPr>
          <w:rFonts w:hint="eastAsia" w:ascii="宋体" w:hAnsi="宋体"/>
          <w:color w:val="auto"/>
          <w:szCs w:val="21"/>
          <w:lang w:eastAsia="zh-CN"/>
        </w:rPr>
        <w:t>乙方</w:t>
      </w:r>
      <w:r>
        <w:rPr>
          <w:rFonts w:hint="eastAsia" w:ascii="宋体" w:hAnsi="宋体"/>
          <w:color w:val="auto"/>
          <w:szCs w:val="21"/>
        </w:rPr>
        <w:t>应</w:t>
      </w:r>
      <w:r>
        <w:rPr>
          <w:rFonts w:ascii="宋体" w:hAnsi="宋体"/>
          <w:color w:val="auto"/>
          <w:szCs w:val="21"/>
        </w:rPr>
        <w:t>在收到中标通知书后</w:t>
      </w:r>
      <w:r>
        <w:rPr>
          <w:rFonts w:hint="eastAsia" w:ascii="宋体" w:hAnsi="宋体"/>
          <w:color w:val="auto"/>
          <w:szCs w:val="21"/>
        </w:rPr>
        <w:t>7</w:t>
      </w:r>
      <w:r>
        <w:rPr>
          <w:rFonts w:ascii="宋体" w:hAnsi="宋体"/>
          <w:color w:val="auto"/>
          <w:szCs w:val="21"/>
        </w:rPr>
        <w:t>日之内向</w:t>
      </w:r>
      <w:r>
        <w:rPr>
          <w:rFonts w:hint="eastAsia" w:ascii="宋体" w:hAnsi="宋体"/>
          <w:color w:val="auto"/>
          <w:szCs w:val="21"/>
          <w:lang w:eastAsia="zh-CN"/>
        </w:rPr>
        <w:t>甲方</w:t>
      </w:r>
      <w:r>
        <w:rPr>
          <w:rFonts w:ascii="宋体" w:hAnsi="宋体"/>
          <w:color w:val="auto"/>
          <w:szCs w:val="21"/>
        </w:rPr>
        <w:t>递交合同金额2%的履约担保</w:t>
      </w:r>
      <w:r>
        <w:rPr>
          <w:rFonts w:hint="eastAsia" w:ascii="宋体" w:hAnsi="宋体"/>
          <w:color w:val="auto"/>
          <w:szCs w:val="21"/>
        </w:rPr>
        <w:t>, 形式:</w:t>
      </w:r>
      <w:r>
        <w:rPr>
          <w:rFonts w:hint="eastAsia"/>
          <w:color w:val="auto"/>
          <w:szCs w:val="20"/>
        </w:rPr>
        <w:t xml:space="preserve"> </w:t>
      </w:r>
      <w:r>
        <w:rPr>
          <w:rFonts w:hint="eastAsia" w:ascii="宋体" w:hAnsi="宋体"/>
          <w:color w:val="auto"/>
          <w:szCs w:val="21"/>
        </w:rPr>
        <w:t>支票/汇票/转账/银行保函/保险公司保函</w:t>
      </w:r>
      <w:r>
        <w:rPr>
          <w:rFonts w:ascii="宋体" w:hAnsi="宋体"/>
          <w:color w:val="auto"/>
          <w:szCs w:val="21"/>
        </w:rPr>
        <w:t>。</w:t>
      </w:r>
      <w:r>
        <w:rPr>
          <w:rFonts w:hint="eastAsia" w:ascii="宋体" w:hAnsi="宋体"/>
          <w:color w:val="auto"/>
          <w:szCs w:val="21"/>
        </w:rPr>
        <w:t>项目经验收合格且</w:t>
      </w:r>
      <w:r>
        <w:rPr>
          <w:rFonts w:hint="eastAsia" w:ascii="宋体" w:hAnsi="宋体"/>
          <w:color w:val="auto"/>
          <w:szCs w:val="21"/>
          <w:lang w:eastAsia="zh-CN"/>
        </w:rPr>
        <w:t>乙方</w:t>
      </w:r>
      <w:r>
        <w:rPr>
          <w:rFonts w:hint="eastAsia" w:ascii="宋体" w:hAnsi="宋体"/>
          <w:color w:val="auto"/>
          <w:szCs w:val="21"/>
        </w:rPr>
        <w:t>无违约行为的，</w:t>
      </w:r>
      <w:r>
        <w:rPr>
          <w:rFonts w:hint="eastAsia" w:ascii="宋体" w:hAnsi="宋体"/>
          <w:color w:val="auto"/>
          <w:szCs w:val="21"/>
          <w:lang w:eastAsia="zh-CN"/>
        </w:rPr>
        <w:t>甲方</w:t>
      </w:r>
      <w:r>
        <w:rPr>
          <w:rFonts w:hint="eastAsia" w:ascii="宋体" w:hAnsi="宋体"/>
          <w:color w:val="auto"/>
          <w:szCs w:val="21"/>
        </w:rPr>
        <w:t>应在1个月内，协助解冻履约担保资金。</w:t>
      </w:r>
    </w:p>
    <w:p>
      <w:pPr>
        <w:spacing w:line="580" w:lineRule="exact"/>
        <w:ind w:firstLine="342" w:firstLineChars="163"/>
        <w:rPr>
          <w:rFonts w:ascii="宋体" w:hAnsi="宋体"/>
          <w:color w:val="auto"/>
          <w:szCs w:val="21"/>
        </w:rPr>
      </w:pPr>
      <w:r>
        <w:rPr>
          <w:rFonts w:hint="eastAsia" w:ascii="宋体" w:hAnsi="宋体"/>
          <w:color w:val="auto"/>
          <w:szCs w:val="21"/>
        </w:rPr>
        <w:t>（2） 检测费用按实际完成检测的项目及</w:t>
      </w:r>
      <w:r>
        <w:rPr>
          <w:rFonts w:hint="eastAsia" w:ascii="宋体" w:hAnsi="宋体"/>
          <w:color w:val="auto"/>
          <w:szCs w:val="21"/>
          <w:lang w:eastAsia="zh-CN"/>
        </w:rPr>
        <w:t>乙方</w:t>
      </w:r>
      <w:r>
        <w:rPr>
          <w:rFonts w:hint="eastAsia" w:ascii="宋体" w:hAnsi="宋体"/>
          <w:color w:val="auto"/>
          <w:szCs w:val="21"/>
        </w:rPr>
        <w:t>提供的检测报告付款，每月支付一次。</w:t>
      </w:r>
    </w:p>
    <w:p>
      <w:pPr>
        <w:spacing w:before="60" w:beforeLines="25" w:after="60" w:afterLines="25" w:line="440" w:lineRule="exact"/>
        <w:ind w:firstLine="420" w:firstLineChars="200"/>
        <w:rPr>
          <w:rFonts w:hint="eastAsia"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）每次付款前，</w:t>
      </w:r>
      <w:r>
        <w:rPr>
          <w:rFonts w:hint="eastAsia" w:ascii="宋体" w:hAnsi="宋体"/>
          <w:color w:val="auto"/>
          <w:szCs w:val="21"/>
          <w:lang w:eastAsia="zh-CN"/>
        </w:rPr>
        <w:t>乙方</w:t>
      </w:r>
      <w:r>
        <w:rPr>
          <w:rFonts w:hint="eastAsia" w:ascii="宋体" w:hAnsi="宋体"/>
          <w:color w:val="auto"/>
          <w:szCs w:val="21"/>
        </w:rPr>
        <w:t>应根据</w:t>
      </w:r>
      <w:r>
        <w:rPr>
          <w:rFonts w:hint="eastAsia" w:ascii="宋体" w:hAnsi="宋体"/>
          <w:color w:val="auto"/>
          <w:szCs w:val="21"/>
          <w:lang w:eastAsia="zh-CN"/>
        </w:rPr>
        <w:t>甲方</w:t>
      </w:r>
      <w:r>
        <w:rPr>
          <w:rFonts w:hint="eastAsia" w:ascii="宋体" w:hAnsi="宋体"/>
          <w:color w:val="auto"/>
          <w:szCs w:val="21"/>
        </w:rPr>
        <w:t>确认的检测进度向</w:t>
      </w:r>
      <w:r>
        <w:rPr>
          <w:rFonts w:hint="eastAsia" w:ascii="宋体" w:hAnsi="宋体"/>
          <w:color w:val="auto"/>
          <w:szCs w:val="21"/>
          <w:lang w:eastAsia="zh-CN"/>
        </w:rPr>
        <w:t>甲方</w:t>
      </w:r>
      <w:r>
        <w:rPr>
          <w:rFonts w:hint="eastAsia" w:ascii="宋体" w:hAnsi="宋体"/>
          <w:color w:val="auto"/>
          <w:szCs w:val="21"/>
        </w:rPr>
        <w:t>提出书面付款报告，并向</w:t>
      </w:r>
      <w:r>
        <w:rPr>
          <w:rFonts w:hint="eastAsia" w:ascii="宋体" w:hAnsi="宋体"/>
          <w:color w:val="auto"/>
          <w:szCs w:val="21"/>
          <w:lang w:eastAsia="zh-CN"/>
        </w:rPr>
        <w:t>甲方</w:t>
      </w:r>
      <w:r>
        <w:rPr>
          <w:rFonts w:hint="eastAsia" w:ascii="宋体" w:hAnsi="宋体"/>
          <w:color w:val="auto"/>
          <w:szCs w:val="21"/>
        </w:rPr>
        <w:t>提供符合国家税务局要求的相应数额的增值税</w:t>
      </w:r>
      <w:r>
        <w:rPr>
          <w:rFonts w:hint="eastAsia" w:ascii="宋体" w:hAnsi="宋体"/>
          <w:color w:val="auto"/>
          <w:szCs w:val="21"/>
          <w:lang w:val="en-US" w:eastAsia="zh-CN"/>
        </w:rPr>
        <w:t>专用</w:t>
      </w:r>
      <w:r>
        <w:rPr>
          <w:rFonts w:hint="eastAsia" w:ascii="宋体" w:hAnsi="宋体"/>
          <w:color w:val="auto"/>
          <w:szCs w:val="21"/>
        </w:rPr>
        <w:t>发票，否则，</w:t>
      </w:r>
      <w:r>
        <w:rPr>
          <w:rFonts w:hint="eastAsia" w:ascii="宋体" w:hAnsi="宋体"/>
          <w:color w:val="auto"/>
          <w:szCs w:val="21"/>
          <w:lang w:eastAsia="zh-CN"/>
        </w:rPr>
        <w:t>甲方</w:t>
      </w:r>
      <w:r>
        <w:rPr>
          <w:rFonts w:hint="eastAsia" w:ascii="宋体" w:hAnsi="宋体"/>
          <w:color w:val="auto"/>
          <w:szCs w:val="21"/>
        </w:rPr>
        <w:t>有权延期付款。</w:t>
      </w:r>
    </w:p>
    <w:p>
      <w:pPr>
        <w:spacing w:line="580" w:lineRule="exact"/>
        <w:ind w:firstLine="420" w:firstLineChars="200"/>
        <w:rPr>
          <w:rFonts w:hint="eastAsia"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w:t>
      </w:r>
      <w:r>
        <w:rPr>
          <w:rFonts w:hint="eastAsia" w:ascii="宋体" w:hAnsi="宋体"/>
          <w:color w:val="auto"/>
          <w:szCs w:val="21"/>
          <w:lang w:eastAsia="zh-CN"/>
        </w:rPr>
        <w:t>乙方</w:t>
      </w:r>
      <w:r>
        <w:rPr>
          <w:rFonts w:hint="eastAsia" w:ascii="宋体" w:hAnsi="宋体"/>
          <w:color w:val="auto"/>
          <w:szCs w:val="21"/>
        </w:rPr>
        <w:t>不应再以任何名义向任何与被测项目有利益关系的任何单位收取费用。此项服务费用为唯一报酬来源。</w:t>
      </w:r>
    </w:p>
    <w:p>
      <w:pPr>
        <w:spacing w:line="580" w:lineRule="exact"/>
        <w:ind w:firstLine="420" w:firstLineChars="200"/>
        <w:rPr>
          <w:rFonts w:ascii="宋体" w:hAnsi="宋体"/>
          <w:snapToGrid w:val="0"/>
          <w:color w:val="auto"/>
          <w:kern w:val="0"/>
          <w:szCs w:val="20"/>
        </w:rPr>
      </w:pPr>
      <w:r>
        <w:rPr>
          <w:rFonts w:hint="eastAsia" w:ascii="宋体" w:hAnsi="宋体"/>
          <w:color w:val="auto"/>
          <w:szCs w:val="21"/>
        </w:rPr>
        <w:t>（5）本合同为固定</w:t>
      </w:r>
      <w:r>
        <w:rPr>
          <w:rFonts w:hint="eastAsia" w:ascii="宋体" w:hAnsi="宋体"/>
          <w:color w:val="auto"/>
          <w:szCs w:val="21"/>
          <w:lang w:val="en-US" w:eastAsia="zh-CN"/>
        </w:rPr>
        <w:t>全费用</w:t>
      </w:r>
      <w:r>
        <w:rPr>
          <w:rFonts w:hint="eastAsia" w:ascii="宋体" w:hAnsi="宋体"/>
          <w:color w:val="auto"/>
          <w:szCs w:val="21"/>
        </w:rPr>
        <w:t>单价合同，</w:t>
      </w:r>
      <w:r>
        <w:rPr>
          <w:rFonts w:hint="eastAsia" w:ascii="宋体" w:hAnsi="宋体"/>
          <w:color w:val="auto"/>
          <w:szCs w:val="21"/>
          <w:lang w:val="en-US" w:eastAsia="zh-CN"/>
        </w:rPr>
        <w:t>全费用</w:t>
      </w:r>
      <w:r>
        <w:rPr>
          <w:rFonts w:hint="eastAsia" w:ascii="宋体" w:hAnsi="宋体"/>
          <w:color w:val="auto"/>
          <w:szCs w:val="21"/>
        </w:rPr>
        <w:t>单价</w:t>
      </w:r>
      <w:r>
        <w:rPr>
          <w:rFonts w:hint="eastAsia" w:ascii="宋体" w:hAnsi="宋体"/>
          <w:snapToGrid w:val="0"/>
          <w:color w:val="auto"/>
          <w:kern w:val="0"/>
          <w:szCs w:val="20"/>
        </w:rPr>
        <w:t>包括</w:t>
      </w:r>
      <w:r>
        <w:rPr>
          <w:rFonts w:hint="eastAsia" w:hAnsi="宋体"/>
          <w:color w:val="auto"/>
        </w:rPr>
        <w:t>人工费、机械费、材料费、检测费、自身安全配备和防护费、保险费、管理费、利润、税费、实地踏勘、专家指导、报告编制费、专家评审、规划差旅等一切为完成检测服务所需的费用。</w:t>
      </w:r>
    </w:p>
    <w:p>
      <w:pPr>
        <w:adjustRightInd w:val="0"/>
        <w:snapToGrid w:val="0"/>
        <w:spacing w:before="60" w:beforeLines="25" w:after="60" w:afterLines="25" w:line="440" w:lineRule="exact"/>
        <w:ind w:firstLine="480" w:firstLineChars="200"/>
        <w:rPr>
          <w:rFonts w:ascii="黑体" w:hAnsi="宋体" w:eastAsia="黑体" w:cs="Arial"/>
          <w:color w:val="auto"/>
          <w:sz w:val="24"/>
        </w:rPr>
      </w:pPr>
      <w:r>
        <w:rPr>
          <w:rFonts w:ascii="黑体" w:hAnsi="宋体" w:eastAsia="黑体" w:cs="Arial"/>
          <w:color w:val="auto"/>
          <w:sz w:val="24"/>
        </w:rPr>
        <w:t>五、双方责任</w:t>
      </w:r>
    </w:p>
    <w:p>
      <w:pPr>
        <w:adjustRightInd w:val="0"/>
        <w:snapToGrid w:val="0"/>
        <w:spacing w:before="60" w:beforeLines="25" w:after="60" w:afterLines="25" w:line="440" w:lineRule="exact"/>
        <w:ind w:firstLine="480" w:firstLineChars="200"/>
        <w:rPr>
          <w:rFonts w:ascii="黑体" w:hAnsi="宋体" w:eastAsia="黑体" w:cs="Arial"/>
          <w:color w:val="auto"/>
          <w:sz w:val="24"/>
          <w:szCs w:val="20"/>
        </w:rPr>
      </w:pPr>
      <w:r>
        <w:rPr>
          <w:rFonts w:ascii="黑体" w:hAnsi="宋体" w:eastAsia="黑体" w:cs="Arial"/>
          <w:color w:val="auto"/>
          <w:sz w:val="24"/>
          <w:szCs w:val="20"/>
        </w:rPr>
        <w:t>5.1</w:t>
      </w:r>
      <w:r>
        <w:rPr>
          <w:rFonts w:hint="eastAsia" w:ascii="黑体" w:hAnsi="宋体" w:eastAsia="黑体" w:cs="Arial"/>
          <w:color w:val="auto"/>
          <w:sz w:val="24"/>
          <w:szCs w:val="20"/>
          <w:lang w:eastAsia="zh-CN"/>
        </w:rPr>
        <w:t>乙方</w:t>
      </w:r>
      <w:r>
        <w:rPr>
          <w:rFonts w:ascii="黑体" w:hAnsi="宋体" w:eastAsia="黑体" w:cs="Arial"/>
          <w:color w:val="auto"/>
          <w:sz w:val="24"/>
          <w:szCs w:val="20"/>
        </w:rPr>
        <w:t>的责任</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5.1.1</w:t>
      </w:r>
      <w:r>
        <w:rPr>
          <w:rFonts w:hint="eastAsia" w:ascii="宋体" w:hAnsi="宋体" w:cs="Arial"/>
          <w:color w:val="auto"/>
          <w:szCs w:val="21"/>
          <w:lang w:eastAsia="zh-CN"/>
        </w:rPr>
        <w:t>乙方</w:t>
      </w:r>
      <w:r>
        <w:rPr>
          <w:rFonts w:hint="eastAsia" w:ascii="宋体" w:hAnsi="宋体" w:cs="Arial"/>
          <w:color w:val="auto"/>
          <w:szCs w:val="21"/>
        </w:rPr>
        <w:t>必须按照检测服务合同规定的形式、范围与内容履行与项目有关的检测业务。</w:t>
      </w:r>
      <w:r>
        <w:rPr>
          <w:rFonts w:ascii="宋体" w:hAnsi="宋体" w:cs="Arial"/>
          <w:color w:val="auto"/>
          <w:szCs w:val="21"/>
        </w:rPr>
        <w:t xml:space="preserve"> </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5.1.2</w:t>
      </w:r>
      <w:r>
        <w:rPr>
          <w:rFonts w:hint="eastAsia" w:ascii="宋体" w:hAnsi="宋体" w:cs="Arial"/>
          <w:color w:val="auto"/>
          <w:szCs w:val="21"/>
          <w:lang w:eastAsia="zh-CN"/>
        </w:rPr>
        <w:t>乙方</w:t>
      </w:r>
      <w:r>
        <w:rPr>
          <w:rFonts w:hint="eastAsia" w:ascii="宋体" w:hAnsi="宋体" w:cs="Arial"/>
          <w:color w:val="auto"/>
          <w:szCs w:val="21"/>
        </w:rPr>
        <w:t>应合理配置专业人员为</w:t>
      </w:r>
      <w:r>
        <w:rPr>
          <w:rFonts w:hint="eastAsia" w:ascii="宋体" w:hAnsi="宋体" w:cs="Arial"/>
          <w:color w:val="auto"/>
          <w:szCs w:val="21"/>
          <w:lang w:eastAsia="zh-CN"/>
        </w:rPr>
        <w:t>甲方</w:t>
      </w:r>
      <w:r>
        <w:rPr>
          <w:rFonts w:hint="eastAsia" w:ascii="宋体" w:hAnsi="宋体" w:cs="Arial"/>
          <w:color w:val="auto"/>
          <w:szCs w:val="21"/>
        </w:rPr>
        <w:t>提供服务，并向</w:t>
      </w:r>
      <w:r>
        <w:rPr>
          <w:rFonts w:hint="eastAsia" w:ascii="宋体" w:hAnsi="宋体" w:cs="Arial"/>
          <w:color w:val="auto"/>
          <w:szCs w:val="21"/>
          <w:lang w:eastAsia="zh-CN"/>
        </w:rPr>
        <w:t>甲方</w:t>
      </w:r>
      <w:r>
        <w:rPr>
          <w:rFonts w:hint="eastAsia" w:ascii="宋体" w:hAnsi="宋体" w:cs="Arial"/>
          <w:color w:val="auto"/>
          <w:szCs w:val="21"/>
        </w:rPr>
        <w:t>提供项目负责人和专业检测工程师的主要人员名单。根据工程需要或</w:t>
      </w:r>
      <w:r>
        <w:rPr>
          <w:rFonts w:hint="eastAsia" w:ascii="宋体" w:hAnsi="宋体" w:cs="Arial"/>
          <w:color w:val="auto"/>
          <w:szCs w:val="21"/>
          <w:lang w:eastAsia="zh-CN"/>
        </w:rPr>
        <w:t>甲方</w:t>
      </w:r>
      <w:r>
        <w:rPr>
          <w:rFonts w:hint="eastAsia" w:ascii="宋体" w:hAnsi="宋体" w:cs="Arial"/>
          <w:color w:val="auto"/>
          <w:szCs w:val="21"/>
        </w:rPr>
        <w:t>的要求，及时增加人员完成检测工作。</w:t>
      </w:r>
      <w:r>
        <w:rPr>
          <w:rFonts w:ascii="宋体" w:hAnsi="宋体" w:cs="Arial"/>
          <w:color w:val="auto"/>
          <w:szCs w:val="21"/>
        </w:rPr>
        <w:t xml:space="preserve"> </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5.1.3</w:t>
      </w:r>
      <w:r>
        <w:rPr>
          <w:rFonts w:hint="eastAsia" w:ascii="宋体" w:hAnsi="宋体" w:cs="Arial"/>
          <w:color w:val="auto"/>
          <w:szCs w:val="21"/>
        </w:rPr>
        <w:t>按照合同约定完成检测任务，所提供的检测报告应符合建筑行业的验收要求。</w:t>
      </w:r>
      <w:r>
        <w:rPr>
          <w:rFonts w:ascii="宋体" w:hAnsi="宋体" w:cs="Arial"/>
          <w:color w:val="auto"/>
          <w:szCs w:val="21"/>
        </w:rPr>
        <w:t xml:space="preserve"> </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 xml:space="preserve">5.1.4 </w:t>
      </w:r>
      <w:r>
        <w:rPr>
          <w:rFonts w:hint="eastAsia" w:ascii="宋体" w:hAnsi="宋体" w:cs="Arial"/>
          <w:color w:val="auto"/>
          <w:szCs w:val="21"/>
        </w:rPr>
        <w:t>赔偿因</w:t>
      </w:r>
      <w:r>
        <w:rPr>
          <w:rFonts w:hint="eastAsia" w:ascii="宋体" w:hAnsi="宋体" w:cs="Arial"/>
          <w:color w:val="auto"/>
          <w:szCs w:val="21"/>
          <w:lang w:eastAsia="zh-CN"/>
        </w:rPr>
        <w:t>乙方</w:t>
      </w:r>
      <w:r>
        <w:rPr>
          <w:rFonts w:hint="eastAsia" w:ascii="宋体" w:hAnsi="宋体" w:cs="Arial"/>
          <w:color w:val="auto"/>
          <w:szCs w:val="21"/>
        </w:rPr>
        <w:t>员失职、渎职给</w:t>
      </w:r>
      <w:r>
        <w:rPr>
          <w:rFonts w:hint="eastAsia" w:ascii="宋体" w:hAnsi="宋体" w:cs="Arial"/>
          <w:color w:val="auto"/>
          <w:szCs w:val="21"/>
          <w:lang w:eastAsia="zh-CN"/>
        </w:rPr>
        <w:t>甲方</w:t>
      </w:r>
      <w:r>
        <w:rPr>
          <w:rFonts w:hint="eastAsia" w:ascii="宋体" w:hAnsi="宋体" w:cs="Arial"/>
          <w:color w:val="auto"/>
          <w:szCs w:val="21"/>
        </w:rPr>
        <w:t>造成的经济损失。</w:t>
      </w:r>
      <w:r>
        <w:rPr>
          <w:rFonts w:ascii="宋体" w:hAnsi="宋体" w:cs="Arial"/>
          <w:color w:val="auto"/>
          <w:szCs w:val="21"/>
        </w:rPr>
        <w:t xml:space="preserve"> </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5.1.5</w:t>
      </w:r>
      <w:r>
        <w:rPr>
          <w:rFonts w:hint="eastAsia" w:ascii="宋体" w:hAnsi="宋体" w:cs="Arial"/>
          <w:color w:val="auto"/>
          <w:szCs w:val="21"/>
        </w:rPr>
        <w:t>及时更换</w:t>
      </w:r>
      <w:r>
        <w:rPr>
          <w:rFonts w:hint="eastAsia" w:ascii="宋体" w:hAnsi="宋体" w:cs="Arial"/>
          <w:color w:val="auto"/>
          <w:szCs w:val="21"/>
          <w:lang w:eastAsia="zh-CN"/>
        </w:rPr>
        <w:t>甲方</w:t>
      </w:r>
      <w:r>
        <w:rPr>
          <w:rFonts w:hint="eastAsia" w:ascii="宋体" w:hAnsi="宋体" w:cs="Arial"/>
          <w:color w:val="auto"/>
          <w:szCs w:val="21"/>
        </w:rPr>
        <w:t>认为不称职的</w:t>
      </w:r>
      <w:r>
        <w:rPr>
          <w:rFonts w:hint="eastAsia" w:ascii="宋体" w:hAnsi="宋体" w:cs="Arial"/>
          <w:color w:val="auto"/>
          <w:szCs w:val="21"/>
          <w:lang w:eastAsia="zh-CN"/>
        </w:rPr>
        <w:t>乙方</w:t>
      </w:r>
      <w:r>
        <w:rPr>
          <w:rFonts w:hint="eastAsia" w:ascii="宋体" w:hAnsi="宋体" w:cs="Arial"/>
          <w:color w:val="auto"/>
          <w:szCs w:val="21"/>
        </w:rPr>
        <w:t>员。</w:t>
      </w:r>
      <w:r>
        <w:rPr>
          <w:rFonts w:ascii="宋体" w:hAnsi="宋体" w:cs="Arial"/>
          <w:color w:val="auto"/>
          <w:szCs w:val="21"/>
        </w:rPr>
        <w:t xml:space="preserve"> </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5.1.6</w:t>
      </w:r>
      <w:r>
        <w:rPr>
          <w:rFonts w:hint="eastAsia" w:ascii="宋体" w:hAnsi="宋体" w:cs="Arial"/>
          <w:color w:val="auto"/>
          <w:szCs w:val="21"/>
        </w:rPr>
        <w:t>承担在履行检测合同中可能产生的相关其他费用（包括但不限于：建立试验检测室、临时供水、临时供电、临时道路、临时排污、临时排水、临时消防设施、</w:t>
      </w:r>
      <w:r>
        <w:rPr>
          <w:rFonts w:hint="eastAsia" w:ascii="宋体" w:hAnsi="宋体" w:cs="Arial"/>
          <w:color w:val="auto"/>
          <w:szCs w:val="21"/>
          <w:lang w:eastAsia="zh-CN"/>
        </w:rPr>
        <w:t>乙方</w:t>
      </w:r>
      <w:r>
        <w:rPr>
          <w:rFonts w:hint="eastAsia" w:ascii="宋体" w:hAnsi="宋体" w:cs="Arial"/>
          <w:color w:val="auto"/>
          <w:szCs w:val="21"/>
        </w:rPr>
        <w:t>驻地建设以及满足检测所需要的一切必要的设施设备、技术力量、环境状况等所需费用）。</w:t>
      </w:r>
      <w:r>
        <w:rPr>
          <w:rFonts w:ascii="宋体" w:hAnsi="宋体" w:cs="Arial"/>
          <w:color w:val="auto"/>
          <w:szCs w:val="21"/>
        </w:rPr>
        <w:t xml:space="preserve"> </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5.1.7</w:t>
      </w:r>
      <w:r>
        <w:rPr>
          <w:rFonts w:hint="eastAsia" w:ascii="宋体" w:hAnsi="宋体" w:cs="Arial"/>
          <w:color w:val="auto"/>
          <w:szCs w:val="21"/>
        </w:rPr>
        <w:t>按</w:t>
      </w:r>
      <w:r>
        <w:rPr>
          <w:rFonts w:hint="eastAsia" w:ascii="宋体" w:hAnsi="宋体" w:cs="Arial"/>
          <w:color w:val="auto"/>
          <w:szCs w:val="21"/>
          <w:lang w:eastAsia="zh-CN"/>
        </w:rPr>
        <w:t>甲方</w:t>
      </w:r>
      <w:r>
        <w:rPr>
          <w:rFonts w:hint="eastAsia" w:ascii="宋体" w:hAnsi="宋体" w:cs="Arial"/>
          <w:color w:val="auto"/>
          <w:szCs w:val="21"/>
        </w:rPr>
        <w:t>要求及时响应检测义务。</w:t>
      </w:r>
      <w:r>
        <w:rPr>
          <w:rFonts w:ascii="宋体" w:hAnsi="宋体" w:cs="Arial"/>
          <w:color w:val="auto"/>
          <w:szCs w:val="21"/>
        </w:rPr>
        <w:t xml:space="preserve"> </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5.1.8</w:t>
      </w:r>
      <w:r>
        <w:rPr>
          <w:rFonts w:hint="eastAsia" w:ascii="宋体" w:hAnsi="宋体" w:cs="Arial"/>
          <w:color w:val="auto"/>
          <w:szCs w:val="21"/>
        </w:rPr>
        <w:t>承诺不能以双休日、节假日及其它原因等作为借口，拒绝参加招标人组织及要求参加的汇报、技术联系会议以及进行现场服务等工作。</w:t>
      </w:r>
      <w:r>
        <w:rPr>
          <w:rFonts w:ascii="宋体" w:hAnsi="宋体" w:cs="Arial"/>
          <w:color w:val="auto"/>
          <w:szCs w:val="21"/>
        </w:rPr>
        <w:t xml:space="preserve"> </w:t>
      </w:r>
    </w:p>
    <w:p>
      <w:pPr>
        <w:spacing w:before="60" w:beforeLines="25" w:after="60" w:afterLines="25" w:line="440" w:lineRule="exact"/>
        <w:ind w:firstLine="420" w:firstLineChars="200"/>
        <w:rPr>
          <w:rFonts w:hint="eastAsia" w:ascii="宋体" w:hAnsi="宋体"/>
          <w:color w:val="auto"/>
          <w:szCs w:val="21"/>
        </w:rPr>
      </w:pPr>
      <w:r>
        <w:rPr>
          <w:rFonts w:ascii="宋体" w:hAnsi="宋体" w:cs="Arial"/>
          <w:color w:val="auto"/>
          <w:szCs w:val="21"/>
        </w:rPr>
        <w:t>5.1.1</w:t>
      </w:r>
      <w:r>
        <w:rPr>
          <w:rFonts w:hint="eastAsia" w:ascii="宋体" w:hAnsi="宋体" w:cs="Arial"/>
          <w:color w:val="auto"/>
          <w:szCs w:val="21"/>
        </w:rPr>
        <w:t>1</w:t>
      </w:r>
      <w:r>
        <w:rPr>
          <w:rFonts w:hint="eastAsia" w:ascii="宋体" w:hAnsi="宋体"/>
          <w:color w:val="auto"/>
          <w:szCs w:val="21"/>
        </w:rPr>
        <w:t>根据工程质量监督机构对于第三方检测工作的要求进行验收，</w:t>
      </w:r>
      <w:r>
        <w:rPr>
          <w:rFonts w:hint="eastAsia" w:ascii="宋体" w:hAnsi="宋体"/>
          <w:color w:val="auto"/>
          <w:szCs w:val="21"/>
          <w:lang w:eastAsia="zh-CN"/>
        </w:rPr>
        <w:t>乙方</w:t>
      </w:r>
      <w:r>
        <w:rPr>
          <w:rFonts w:hint="eastAsia" w:ascii="宋体" w:hAnsi="宋体"/>
          <w:color w:val="auto"/>
          <w:szCs w:val="21"/>
        </w:rPr>
        <w:t>提交的成果报告不符合工程质量监督机构要求的，</w:t>
      </w:r>
      <w:r>
        <w:rPr>
          <w:rFonts w:hint="eastAsia" w:ascii="宋体" w:hAnsi="宋体"/>
          <w:color w:val="auto"/>
          <w:szCs w:val="21"/>
          <w:lang w:eastAsia="zh-CN"/>
        </w:rPr>
        <w:t>甲方</w:t>
      </w:r>
      <w:r>
        <w:rPr>
          <w:rFonts w:hint="eastAsia" w:ascii="宋体" w:hAnsi="宋体"/>
          <w:color w:val="auto"/>
          <w:szCs w:val="21"/>
        </w:rPr>
        <w:t>可要求</w:t>
      </w:r>
      <w:r>
        <w:rPr>
          <w:rFonts w:hint="eastAsia" w:ascii="宋体" w:hAnsi="宋体"/>
          <w:color w:val="auto"/>
          <w:szCs w:val="21"/>
          <w:lang w:eastAsia="zh-CN"/>
        </w:rPr>
        <w:t>乙方</w:t>
      </w:r>
      <w:r>
        <w:rPr>
          <w:rFonts w:hint="eastAsia" w:ascii="宋体" w:hAnsi="宋体"/>
          <w:color w:val="auto"/>
          <w:szCs w:val="21"/>
        </w:rPr>
        <w:t>重新提交，</w:t>
      </w:r>
      <w:r>
        <w:rPr>
          <w:rFonts w:hint="eastAsia" w:ascii="宋体" w:hAnsi="宋体"/>
          <w:color w:val="auto"/>
          <w:szCs w:val="21"/>
          <w:lang w:eastAsia="zh-CN"/>
        </w:rPr>
        <w:t>乙方</w:t>
      </w:r>
      <w:r>
        <w:rPr>
          <w:rFonts w:hint="eastAsia" w:ascii="宋体" w:hAnsi="宋体"/>
          <w:color w:val="auto"/>
          <w:szCs w:val="21"/>
        </w:rPr>
        <w:t>完成成果报告提交的时间以</w:t>
      </w:r>
      <w:r>
        <w:rPr>
          <w:rFonts w:hint="eastAsia" w:ascii="宋体" w:hAnsi="宋体"/>
          <w:color w:val="auto"/>
          <w:szCs w:val="21"/>
          <w:lang w:eastAsia="zh-CN"/>
        </w:rPr>
        <w:t>乙方</w:t>
      </w:r>
      <w:r>
        <w:rPr>
          <w:rFonts w:hint="eastAsia" w:ascii="宋体" w:hAnsi="宋体"/>
          <w:color w:val="auto"/>
          <w:szCs w:val="21"/>
        </w:rPr>
        <w:t>提交符合要求的成果报告时间为准，若重新提交的检测报告仍不能符合要求的，</w:t>
      </w:r>
      <w:r>
        <w:rPr>
          <w:rFonts w:hint="eastAsia" w:ascii="宋体" w:hAnsi="宋体"/>
          <w:color w:val="auto"/>
          <w:szCs w:val="21"/>
          <w:lang w:eastAsia="zh-CN"/>
        </w:rPr>
        <w:t>甲方</w:t>
      </w:r>
      <w:r>
        <w:rPr>
          <w:rFonts w:hint="eastAsia" w:ascii="宋体" w:hAnsi="宋体"/>
          <w:color w:val="auto"/>
          <w:szCs w:val="21"/>
        </w:rPr>
        <w:t>可另行委托其他单位检测，造成的损失</w:t>
      </w:r>
      <w:r>
        <w:rPr>
          <w:rFonts w:hint="eastAsia" w:ascii="宋体" w:hAnsi="宋体"/>
          <w:color w:val="auto"/>
          <w:szCs w:val="21"/>
          <w:lang w:eastAsia="zh-CN"/>
        </w:rPr>
        <w:t>乙方</w:t>
      </w:r>
      <w:r>
        <w:rPr>
          <w:rFonts w:hint="eastAsia" w:ascii="宋体" w:hAnsi="宋体"/>
          <w:color w:val="auto"/>
          <w:szCs w:val="21"/>
        </w:rPr>
        <w:t>应承担赔偿责任。</w:t>
      </w:r>
    </w:p>
    <w:p>
      <w:pPr>
        <w:spacing w:before="60" w:beforeLines="25" w:after="60" w:afterLines="25" w:line="440" w:lineRule="exact"/>
        <w:ind w:firstLine="420" w:firstLineChars="200"/>
        <w:rPr>
          <w:rFonts w:hint="eastAsia" w:ascii="宋体" w:hAnsi="宋体" w:cs="Arial"/>
          <w:color w:val="auto"/>
          <w:szCs w:val="21"/>
        </w:rPr>
      </w:pPr>
      <w:r>
        <w:rPr>
          <w:rFonts w:ascii="宋体" w:hAnsi="宋体" w:cs="Arial"/>
          <w:color w:val="auto"/>
          <w:szCs w:val="21"/>
        </w:rPr>
        <w:t>5.1.1</w:t>
      </w:r>
      <w:r>
        <w:rPr>
          <w:rFonts w:hint="eastAsia" w:ascii="宋体" w:hAnsi="宋体" w:cs="Arial"/>
          <w:color w:val="auto"/>
          <w:szCs w:val="21"/>
        </w:rPr>
        <w:t>2</w:t>
      </w:r>
      <w:r>
        <w:rPr>
          <w:rFonts w:hint="eastAsia" w:ascii="宋体" w:hAnsi="宋体"/>
          <w:color w:val="auto"/>
          <w:szCs w:val="21"/>
          <w:lang w:eastAsia="zh-CN"/>
        </w:rPr>
        <w:t>乙方</w:t>
      </w:r>
      <w:r>
        <w:rPr>
          <w:rFonts w:hint="eastAsia" w:ascii="宋体" w:hAnsi="宋体"/>
          <w:color w:val="auto"/>
          <w:szCs w:val="21"/>
        </w:rPr>
        <w:t>成果报告的所有权、使用权和著作权完全归属于</w:t>
      </w:r>
      <w:r>
        <w:rPr>
          <w:rFonts w:hint="eastAsia" w:ascii="宋体" w:hAnsi="宋体"/>
          <w:color w:val="auto"/>
          <w:szCs w:val="21"/>
          <w:lang w:eastAsia="zh-CN"/>
        </w:rPr>
        <w:t>甲方</w:t>
      </w:r>
      <w:r>
        <w:rPr>
          <w:rFonts w:hint="eastAsia" w:ascii="宋体" w:hAnsi="宋体"/>
          <w:color w:val="auto"/>
          <w:szCs w:val="21"/>
        </w:rPr>
        <w:t>，未经</w:t>
      </w:r>
      <w:r>
        <w:rPr>
          <w:rFonts w:hint="eastAsia" w:ascii="宋体" w:hAnsi="宋体"/>
          <w:color w:val="auto"/>
          <w:szCs w:val="21"/>
          <w:lang w:eastAsia="zh-CN"/>
        </w:rPr>
        <w:t>甲方</w:t>
      </w:r>
      <w:r>
        <w:rPr>
          <w:rFonts w:hint="eastAsia" w:ascii="宋体" w:hAnsi="宋体"/>
          <w:color w:val="auto"/>
          <w:szCs w:val="21"/>
        </w:rPr>
        <w:t>允许，</w:t>
      </w:r>
      <w:r>
        <w:rPr>
          <w:rFonts w:hint="eastAsia" w:ascii="宋体" w:hAnsi="宋体"/>
          <w:color w:val="auto"/>
          <w:szCs w:val="21"/>
          <w:lang w:eastAsia="zh-CN"/>
        </w:rPr>
        <w:t>乙方</w:t>
      </w:r>
      <w:r>
        <w:rPr>
          <w:rFonts w:hint="eastAsia" w:ascii="宋体" w:hAnsi="宋体"/>
          <w:color w:val="auto"/>
          <w:szCs w:val="21"/>
        </w:rPr>
        <w:t>不得披露、使用或供他人使用。</w:t>
      </w:r>
    </w:p>
    <w:p>
      <w:pPr>
        <w:adjustRightInd w:val="0"/>
        <w:snapToGrid w:val="0"/>
        <w:spacing w:before="60" w:beforeLines="25" w:after="60" w:afterLines="25" w:line="440" w:lineRule="exact"/>
        <w:ind w:firstLine="480" w:firstLineChars="200"/>
        <w:rPr>
          <w:rFonts w:ascii="黑体" w:hAnsi="宋体" w:eastAsia="黑体" w:cs="Arial"/>
          <w:color w:val="auto"/>
          <w:sz w:val="24"/>
          <w:szCs w:val="20"/>
        </w:rPr>
      </w:pPr>
      <w:r>
        <w:rPr>
          <w:rFonts w:ascii="黑体" w:hAnsi="宋体" w:eastAsia="黑体" w:cs="Arial"/>
          <w:color w:val="auto"/>
          <w:sz w:val="24"/>
          <w:szCs w:val="20"/>
        </w:rPr>
        <w:t xml:space="preserve">5.2. </w:t>
      </w:r>
      <w:r>
        <w:rPr>
          <w:rFonts w:hint="eastAsia" w:ascii="黑体" w:hAnsi="宋体" w:eastAsia="黑体" w:cs="Arial"/>
          <w:color w:val="auto"/>
          <w:sz w:val="24"/>
          <w:szCs w:val="20"/>
          <w:lang w:eastAsia="zh-CN"/>
        </w:rPr>
        <w:t>甲方</w:t>
      </w:r>
      <w:r>
        <w:rPr>
          <w:rFonts w:ascii="黑体" w:hAnsi="宋体" w:eastAsia="黑体" w:cs="Arial"/>
          <w:color w:val="auto"/>
          <w:sz w:val="24"/>
          <w:szCs w:val="20"/>
        </w:rPr>
        <w:t>的责任</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5.2.1</w:t>
      </w:r>
      <w:r>
        <w:rPr>
          <w:rFonts w:hint="eastAsia" w:ascii="宋体" w:hAnsi="宋体" w:cs="Arial"/>
          <w:color w:val="auto"/>
          <w:szCs w:val="21"/>
          <w:lang w:eastAsia="zh-CN"/>
        </w:rPr>
        <w:t>甲方</w:t>
      </w:r>
      <w:r>
        <w:rPr>
          <w:rFonts w:hint="eastAsia" w:ascii="宋体" w:hAnsi="宋体" w:cs="Arial"/>
          <w:color w:val="auto"/>
          <w:szCs w:val="21"/>
        </w:rPr>
        <w:t>负责</w:t>
      </w:r>
      <w:r>
        <w:rPr>
          <w:rFonts w:hint="eastAsia" w:ascii="宋体" w:hAnsi="宋体" w:cs="Arial"/>
          <w:color w:val="auto"/>
          <w:szCs w:val="21"/>
          <w:lang w:eastAsia="zh-CN"/>
        </w:rPr>
        <w:t>乙方</w:t>
      </w:r>
      <w:r>
        <w:rPr>
          <w:rFonts w:hint="eastAsia" w:ascii="宋体" w:hAnsi="宋体" w:cs="Arial"/>
          <w:color w:val="auto"/>
          <w:szCs w:val="21"/>
        </w:rPr>
        <w:t>在检测过程当中的协调事宜。</w:t>
      </w:r>
    </w:p>
    <w:p>
      <w:pPr>
        <w:spacing w:before="60" w:beforeLines="25" w:after="60" w:afterLines="25" w:line="440" w:lineRule="exact"/>
        <w:ind w:firstLine="420" w:firstLineChars="200"/>
        <w:rPr>
          <w:rFonts w:hint="eastAsia" w:ascii="宋体" w:hAnsi="宋体" w:cs="Arial"/>
          <w:color w:val="auto"/>
          <w:szCs w:val="21"/>
        </w:rPr>
      </w:pPr>
      <w:r>
        <w:rPr>
          <w:rFonts w:ascii="宋体" w:hAnsi="宋体" w:cs="Arial"/>
          <w:color w:val="auto"/>
          <w:szCs w:val="21"/>
        </w:rPr>
        <w:t xml:space="preserve">5.2.2 </w:t>
      </w:r>
      <w:r>
        <w:rPr>
          <w:rFonts w:hint="eastAsia" w:ascii="宋体" w:hAnsi="宋体" w:cs="Arial"/>
          <w:color w:val="auto"/>
          <w:szCs w:val="21"/>
        </w:rPr>
        <w:t>提供必要的参考资料。</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 xml:space="preserve">5.2.3 </w:t>
      </w:r>
      <w:r>
        <w:rPr>
          <w:rFonts w:hint="eastAsia" w:ascii="宋体" w:hAnsi="宋体" w:cs="Arial"/>
          <w:color w:val="auto"/>
          <w:szCs w:val="21"/>
        </w:rPr>
        <w:t>按照本合同</w:t>
      </w:r>
      <w:r>
        <w:rPr>
          <w:rFonts w:ascii="宋体" w:hAnsi="宋体" w:cs="Arial"/>
          <w:color w:val="auto"/>
          <w:szCs w:val="21"/>
        </w:rPr>
        <w:t>4.2</w:t>
      </w:r>
      <w:r>
        <w:rPr>
          <w:rFonts w:hint="eastAsia" w:ascii="宋体" w:hAnsi="宋体" w:cs="Arial"/>
          <w:color w:val="auto"/>
          <w:szCs w:val="21"/>
        </w:rPr>
        <w:t>条约定及时支付合同款。</w:t>
      </w:r>
    </w:p>
    <w:p>
      <w:pPr>
        <w:adjustRightInd w:val="0"/>
        <w:snapToGrid w:val="0"/>
        <w:spacing w:before="60" w:beforeLines="25" w:after="60" w:afterLines="25" w:line="440" w:lineRule="exact"/>
        <w:ind w:firstLine="480" w:firstLineChars="200"/>
        <w:rPr>
          <w:rFonts w:ascii="黑体" w:hAnsi="宋体" w:eastAsia="黑体" w:cs="Arial"/>
          <w:color w:val="auto"/>
          <w:sz w:val="24"/>
        </w:rPr>
      </w:pPr>
      <w:r>
        <w:rPr>
          <w:rFonts w:ascii="黑体" w:hAnsi="宋体" w:eastAsia="黑体" w:cs="Arial"/>
          <w:color w:val="auto"/>
          <w:sz w:val="24"/>
        </w:rPr>
        <w:t>六．其他</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6.1</w:t>
      </w:r>
      <w:r>
        <w:rPr>
          <w:rFonts w:hint="eastAsia" w:ascii="宋体" w:hAnsi="宋体" w:cs="Arial"/>
          <w:color w:val="auto"/>
          <w:szCs w:val="21"/>
        </w:rPr>
        <w:t>合同签订后，与项目检测及相关服务有关的法律法规、强制性标准的颁布及修改，双方应遵照执行。由此引起的服务费用及服务时间不作调整。</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6.2</w:t>
      </w:r>
      <w:r>
        <w:rPr>
          <w:rFonts w:hint="eastAsia" w:ascii="宋体" w:hAnsi="宋体" w:cs="Arial"/>
          <w:color w:val="auto"/>
          <w:szCs w:val="21"/>
          <w:lang w:eastAsia="zh-CN"/>
        </w:rPr>
        <w:t>甲方</w:t>
      </w:r>
      <w:r>
        <w:rPr>
          <w:rFonts w:hint="eastAsia" w:ascii="宋体" w:hAnsi="宋体" w:cs="Arial"/>
          <w:color w:val="auto"/>
          <w:szCs w:val="21"/>
        </w:rPr>
        <w:t>声明的保密信息包括：与本项目有关的一切经济、技术信息，以及</w:t>
      </w:r>
      <w:r>
        <w:rPr>
          <w:rFonts w:hint="eastAsia" w:ascii="宋体" w:hAnsi="宋体" w:cs="Arial"/>
          <w:color w:val="auto"/>
          <w:szCs w:val="21"/>
          <w:lang w:eastAsia="zh-CN"/>
        </w:rPr>
        <w:t>甲方</w:t>
      </w:r>
      <w:r>
        <w:rPr>
          <w:rFonts w:hint="eastAsia" w:ascii="宋体" w:hAnsi="宋体" w:cs="Arial"/>
          <w:color w:val="auto"/>
          <w:szCs w:val="21"/>
        </w:rPr>
        <w:t>内部管理机构的相关信息。非经</w:t>
      </w:r>
      <w:r>
        <w:rPr>
          <w:rFonts w:hint="eastAsia" w:ascii="宋体" w:hAnsi="宋体" w:cs="Arial"/>
          <w:color w:val="auto"/>
          <w:szCs w:val="21"/>
          <w:lang w:eastAsia="zh-CN"/>
        </w:rPr>
        <w:t>甲方</w:t>
      </w:r>
      <w:r>
        <w:rPr>
          <w:rFonts w:hint="eastAsia" w:ascii="宋体" w:hAnsi="宋体" w:cs="Arial"/>
          <w:color w:val="auto"/>
          <w:szCs w:val="21"/>
        </w:rPr>
        <w:t>书面同意，</w:t>
      </w:r>
      <w:r>
        <w:rPr>
          <w:rFonts w:hint="eastAsia" w:ascii="宋体" w:hAnsi="宋体" w:cs="Arial"/>
          <w:color w:val="auto"/>
          <w:szCs w:val="21"/>
          <w:lang w:eastAsia="zh-CN"/>
        </w:rPr>
        <w:t>乙方</w:t>
      </w:r>
      <w:r>
        <w:rPr>
          <w:rFonts w:hint="eastAsia" w:ascii="宋体" w:hAnsi="宋体" w:cs="Arial"/>
          <w:color w:val="auto"/>
          <w:szCs w:val="21"/>
        </w:rPr>
        <w:t>不得透露给第三人知晓，否则，</w:t>
      </w:r>
      <w:r>
        <w:rPr>
          <w:rFonts w:hint="eastAsia" w:ascii="宋体" w:hAnsi="宋体" w:cs="Arial"/>
          <w:color w:val="auto"/>
          <w:szCs w:val="21"/>
          <w:lang w:eastAsia="zh-CN"/>
        </w:rPr>
        <w:t>乙方</w:t>
      </w:r>
      <w:r>
        <w:rPr>
          <w:rFonts w:hint="eastAsia" w:ascii="宋体" w:hAnsi="宋体" w:cs="Arial"/>
          <w:color w:val="auto"/>
          <w:szCs w:val="21"/>
        </w:rPr>
        <w:t>除赔偿</w:t>
      </w:r>
      <w:r>
        <w:rPr>
          <w:rFonts w:hint="eastAsia" w:ascii="宋体" w:hAnsi="宋体" w:cs="Arial"/>
          <w:color w:val="auto"/>
          <w:szCs w:val="21"/>
          <w:lang w:eastAsia="zh-CN"/>
        </w:rPr>
        <w:t>甲方</w:t>
      </w:r>
      <w:r>
        <w:rPr>
          <w:rFonts w:hint="eastAsia" w:ascii="宋体" w:hAnsi="宋体" w:cs="Arial"/>
          <w:color w:val="auto"/>
          <w:szCs w:val="21"/>
        </w:rPr>
        <w:t>的损失外，还应向</w:t>
      </w:r>
      <w:r>
        <w:rPr>
          <w:rFonts w:hint="eastAsia" w:ascii="宋体" w:hAnsi="宋体" w:cs="Arial"/>
          <w:color w:val="auto"/>
          <w:szCs w:val="21"/>
          <w:lang w:eastAsia="zh-CN"/>
        </w:rPr>
        <w:t>甲方</w:t>
      </w:r>
      <w:r>
        <w:rPr>
          <w:rFonts w:hint="eastAsia" w:ascii="宋体" w:hAnsi="宋体" w:cs="Arial"/>
          <w:color w:val="auto"/>
          <w:szCs w:val="21"/>
        </w:rPr>
        <w:t>支付</w:t>
      </w:r>
      <w:r>
        <w:rPr>
          <w:rFonts w:ascii="宋体" w:hAnsi="宋体" w:cs="Arial"/>
          <w:color w:val="auto"/>
          <w:szCs w:val="21"/>
        </w:rPr>
        <w:t>5</w:t>
      </w:r>
      <w:r>
        <w:rPr>
          <w:rFonts w:hint="eastAsia" w:ascii="宋体" w:hAnsi="宋体" w:cs="Arial"/>
          <w:color w:val="auto"/>
          <w:szCs w:val="21"/>
        </w:rPr>
        <w:t>万元违约金。</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 xml:space="preserve">6.3 </w:t>
      </w:r>
      <w:r>
        <w:rPr>
          <w:rFonts w:hint="eastAsia" w:ascii="宋体" w:hAnsi="宋体" w:cs="Arial"/>
          <w:color w:val="auto"/>
          <w:szCs w:val="21"/>
        </w:rPr>
        <w:t>本合同生效后，如果实际情况发生变化，使得</w:t>
      </w:r>
      <w:r>
        <w:rPr>
          <w:rFonts w:hint="eastAsia" w:ascii="宋体" w:hAnsi="宋体" w:cs="Arial"/>
          <w:color w:val="auto"/>
          <w:szCs w:val="21"/>
          <w:lang w:eastAsia="zh-CN"/>
        </w:rPr>
        <w:t>乙方</w:t>
      </w:r>
      <w:r>
        <w:rPr>
          <w:rFonts w:hint="eastAsia" w:ascii="宋体" w:hAnsi="宋体" w:cs="Arial"/>
          <w:color w:val="auto"/>
          <w:szCs w:val="21"/>
        </w:rPr>
        <w:t>停止或暂停服务的，</w:t>
      </w:r>
      <w:r>
        <w:rPr>
          <w:rFonts w:hint="eastAsia" w:ascii="宋体" w:hAnsi="宋体" w:cs="Arial"/>
          <w:color w:val="auto"/>
          <w:szCs w:val="21"/>
          <w:lang w:eastAsia="zh-CN"/>
        </w:rPr>
        <w:t>乙方</w:t>
      </w:r>
      <w:r>
        <w:rPr>
          <w:rFonts w:hint="eastAsia" w:ascii="宋体" w:hAnsi="宋体" w:cs="Arial"/>
          <w:color w:val="auto"/>
          <w:szCs w:val="21"/>
        </w:rPr>
        <w:t>善后工作及恢复服务的准备工作均为</w:t>
      </w:r>
      <w:r>
        <w:rPr>
          <w:rFonts w:hint="eastAsia" w:ascii="宋体" w:hAnsi="宋体" w:cs="Arial"/>
          <w:color w:val="auto"/>
          <w:szCs w:val="21"/>
          <w:lang w:eastAsia="zh-CN"/>
        </w:rPr>
        <w:t>乙方</w:t>
      </w:r>
      <w:r>
        <w:rPr>
          <w:rFonts w:hint="eastAsia" w:ascii="宋体" w:hAnsi="宋体" w:cs="Arial"/>
          <w:color w:val="auto"/>
          <w:szCs w:val="21"/>
        </w:rPr>
        <w:t>合同责任内的工作，所发生的费用由</w:t>
      </w:r>
      <w:r>
        <w:rPr>
          <w:rFonts w:hint="eastAsia" w:ascii="宋体" w:hAnsi="宋体" w:cs="Arial"/>
          <w:color w:val="auto"/>
          <w:szCs w:val="21"/>
          <w:lang w:eastAsia="zh-CN"/>
        </w:rPr>
        <w:t>乙方</w:t>
      </w:r>
      <w:r>
        <w:rPr>
          <w:rFonts w:hint="eastAsia" w:ascii="宋体" w:hAnsi="宋体" w:cs="Arial"/>
          <w:color w:val="auto"/>
          <w:szCs w:val="21"/>
        </w:rPr>
        <w:t>自行承担。</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 xml:space="preserve">6.4  </w:t>
      </w:r>
      <w:r>
        <w:rPr>
          <w:rFonts w:hint="eastAsia" w:ascii="宋体" w:hAnsi="宋体" w:cs="Arial"/>
          <w:color w:val="auto"/>
          <w:szCs w:val="21"/>
        </w:rPr>
        <w:t>由于不可抗力原因导致本合同因无法继续履行而需要解除的，合同自</w:t>
      </w:r>
      <w:r>
        <w:rPr>
          <w:rFonts w:hint="eastAsia" w:ascii="宋体" w:hAnsi="宋体" w:cs="Arial"/>
          <w:color w:val="auto"/>
          <w:szCs w:val="21"/>
          <w:lang w:eastAsia="zh-CN"/>
        </w:rPr>
        <w:t>甲方</w:t>
      </w:r>
      <w:r>
        <w:rPr>
          <w:rFonts w:hint="eastAsia" w:ascii="宋体" w:hAnsi="宋体" w:cs="Arial"/>
          <w:color w:val="auto"/>
          <w:szCs w:val="21"/>
        </w:rPr>
        <w:t>发出解除通知之日起解除，双方互不承担违约责任。</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 xml:space="preserve">6.5 </w:t>
      </w:r>
      <w:r>
        <w:rPr>
          <w:rFonts w:hint="eastAsia" w:ascii="宋体" w:hAnsi="宋体" w:cs="Arial"/>
          <w:color w:val="auto"/>
          <w:szCs w:val="21"/>
        </w:rPr>
        <w:t>由于非</w:t>
      </w:r>
      <w:r>
        <w:rPr>
          <w:rFonts w:hint="eastAsia" w:ascii="宋体" w:hAnsi="宋体" w:cs="Arial"/>
          <w:color w:val="auto"/>
          <w:szCs w:val="21"/>
          <w:lang w:eastAsia="zh-CN"/>
        </w:rPr>
        <w:t>乙方</w:t>
      </w:r>
      <w:r>
        <w:rPr>
          <w:rFonts w:hint="eastAsia" w:ascii="宋体" w:hAnsi="宋体" w:cs="Arial"/>
          <w:color w:val="auto"/>
          <w:szCs w:val="21"/>
        </w:rPr>
        <w:t>的原因导致工程建设全部或部分暂停，</w:t>
      </w:r>
      <w:r>
        <w:rPr>
          <w:rFonts w:hint="eastAsia" w:ascii="宋体" w:hAnsi="宋体" w:cs="Arial"/>
          <w:color w:val="auto"/>
          <w:szCs w:val="21"/>
          <w:lang w:eastAsia="zh-CN"/>
        </w:rPr>
        <w:t>甲方</w:t>
      </w:r>
      <w:r>
        <w:rPr>
          <w:rFonts w:hint="eastAsia" w:ascii="宋体" w:hAnsi="宋体" w:cs="Arial"/>
          <w:color w:val="auto"/>
          <w:szCs w:val="21"/>
        </w:rPr>
        <w:t>可以书面形式通知</w:t>
      </w:r>
      <w:r>
        <w:rPr>
          <w:rFonts w:hint="eastAsia" w:ascii="宋体" w:hAnsi="宋体" w:cs="Arial"/>
          <w:color w:val="auto"/>
          <w:szCs w:val="21"/>
          <w:lang w:eastAsia="zh-CN"/>
        </w:rPr>
        <w:t>乙方</w:t>
      </w:r>
      <w:r>
        <w:rPr>
          <w:rFonts w:hint="eastAsia" w:ascii="宋体" w:hAnsi="宋体" w:cs="Arial"/>
          <w:color w:val="auto"/>
          <w:szCs w:val="21"/>
        </w:rPr>
        <w:t>要求暂停全部或部分服务，由此导致的损失双方自行承担。</w:t>
      </w:r>
      <w:r>
        <w:rPr>
          <w:rFonts w:hint="eastAsia" w:ascii="宋体" w:hAnsi="宋体" w:cs="Arial"/>
          <w:color w:val="auto"/>
          <w:szCs w:val="21"/>
          <w:lang w:eastAsia="zh-CN"/>
        </w:rPr>
        <w:t>乙方</w:t>
      </w:r>
      <w:r>
        <w:rPr>
          <w:rFonts w:hint="eastAsia" w:ascii="宋体" w:hAnsi="宋体" w:cs="Arial"/>
          <w:color w:val="auto"/>
          <w:szCs w:val="21"/>
        </w:rPr>
        <w:t>应于收到</w:t>
      </w:r>
      <w:r>
        <w:rPr>
          <w:rFonts w:hint="eastAsia" w:ascii="宋体" w:hAnsi="宋体" w:cs="Arial"/>
          <w:color w:val="auto"/>
          <w:szCs w:val="21"/>
          <w:lang w:eastAsia="zh-CN"/>
        </w:rPr>
        <w:t>甲方</w:t>
      </w:r>
      <w:r>
        <w:rPr>
          <w:rFonts w:hint="eastAsia" w:ascii="宋体" w:hAnsi="宋体" w:cs="Arial"/>
          <w:color w:val="auto"/>
          <w:szCs w:val="21"/>
        </w:rPr>
        <w:t>恢复施工通知之日起次日内开展未完成的检测工作，并按照</w:t>
      </w:r>
      <w:r>
        <w:rPr>
          <w:rFonts w:hint="eastAsia" w:ascii="宋体" w:hAnsi="宋体" w:cs="Arial"/>
          <w:color w:val="auto"/>
          <w:szCs w:val="21"/>
          <w:lang w:eastAsia="zh-CN"/>
        </w:rPr>
        <w:t>甲方</w:t>
      </w:r>
      <w:r>
        <w:rPr>
          <w:rFonts w:hint="eastAsia" w:ascii="宋体" w:hAnsi="宋体" w:cs="Arial"/>
          <w:color w:val="auto"/>
          <w:szCs w:val="21"/>
        </w:rPr>
        <w:t>要求的时间完成检测任务并提交检测报告。</w:t>
      </w:r>
    </w:p>
    <w:p>
      <w:pPr>
        <w:adjustRightInd w:val="0"/>
        <w:snapToGrid w:val="0"/>
        <w:spacing w:before="60" w:beforeLines="25" w:after="60" w:afterLines="25" w:line="440" w:lineRule="exact"/>
        <w:ind w:firstLine="480" w:firstLineChars="200"/>
        <w:rPr>
          <w:rFonts w:ascii="黑体" w:hAnsi="宋体" w:eastAsia="黑体" w:cs="Arial"/>
          <w:color w:val="auto"/>
          <w:sz w:val="24"/>
        </w:rPr>
      </w:pPr>
      <w:r>
        <w:rPr>
          <w:rFonts w:ascii="黑体" w:hAnsi="宋体" w:eastAsia="黑体" w:cs="Arial"/>
          <w:color w:val="auto"/>
          <w:sz w:val="24"/>
        </w:rPr>
        <w:t>七． 违约责任</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7.1</w:t>
      </w:r>
      <w:r>
        <w:rPr>
          <w:rFonts w:hint="eastAsia" w:ascii="宋体" w:hAnsi="宋体" w:cs="Arial"/>
          <w:color w:val="auto"/>
          <w:szCs w:val="21"/>
          <w:lang w:eastAsia="zh-CN"/>
        </w:rPr>
        <w:t>甲方</w:t>
      </w:r>
      <w:r>
        <w:rPr>
          <w:rFonts w:hint="eastAsia" w:ascii="宋体" w:hAnsi="宋体" w:cs="Arial"/>
          <w:color w:val="auto"/>
          <w:szCs w:val="21"/>
        </w:rPr>
        <w:t>未按合同约定时间支付相应款项，每逾期一日按应付未付款的万分之五支付违约金。</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7.2</w:t>
      </w:r>
      <w:r>
        <w:rPr>
          <w:rFonts w:hint="eastAsia" w:ascii="宋体" w:hAnsi="宋体" w:cs="Arial"/>
          <w:color w:val="auto"/>
          <w:szCs w:val="21"/>
          <w:lang w:eastAsia="zh-CN"/>
        </w:rPr>
        <w:t>乙方</w:t>
      </w:r>
      <w:r>
        <w:rPr>
          <w:rFonts w:hint="eastAsia" w:ascii="宋体" w:hAnsi="宋体" w:cs="Arial"/>
          <w:color w:val="auto"/>
          <w:szCs w:val="21"/>
        </w:rPr>
        <w:t>逾期提交检测报告的，每逾期一日，应向</w:t>
      </w:r>
      <w:r>
        <w:rPr>
          <w:rFonts w:hint="eastAsia" w:ascii="宋体" w:hAnsi="宋体" w:cs="Arial"/>
          <w:color w:val="auto"/>
          <w:szCs w:val="21"/>
          <w:lang w:eastAsia="zh-CN"/>
        </w:rPr>
        <w:t>甲方</w:t>
      </w:r>
      <w:r>
        <w:rPr>
          <w:rFonts w:hint="eastAsia" w:ascii="宋体" w:hAnsi="宋体" w:cs="Arial"/>
          <w:color w:val="auto"/>
          <w:szCs w:val="21"/>
        </w:rPr>
        <w:t>支付违约金壹仟元；逾期达</w:t>
      </w:r>
      <w:r>
        <w:rPr>
          <w:rFonts w:ascii="宋体" w:hAnsi="宋体" w:cs="Arial"/>
          <w:color w:val="auto"/>
          <w:szCs w:val="21"/>
        </w:rPr>
        <w:t>5</w:t>
      </w:r>
      <w:r>
        <w:rPr>
          <w:rFonts w:hint="eastAsia" w:ascii="宋体" w:hAnsi="宋体" w:cs="Arial"/>
          <w:color w:val="auto"/>
          <w:szCs w:val="21"/>
        </w:rPr>
        <w:t>日的，每逾期一日，应向</w:t>
      </w:r>
      <w:r>
        <w:rPr>
          <w:rFonts w:hint="eastAsia" w:ascii="宋体" w:hAnsi="宋体" w:cs="Arial"/>
          <w:color w:val="auto"/>
          <w:szCs w:val="21"/>
          <w:lang w:eastAsia="zh-CN"/>
        </w:rPr>
        <w:t>甲方</w:t>
      </w:r>
      <w:r>
        <w:rPr>
          <w:rFonts w:hint="eastAsia" w:ascii="宋体" w:hAnsi="宋体" w:cs="Arial"/>
          <w:color w:val="auto"/>
          <w:szCs w:val="21"/>
        </w:rPr>
        <w:t>支付违约金贰仟元；逾期达</w:t>
      </w:r>
      <w:r>
        <w:rPr>
          <w:rFonts w:ascii="宋体" w:hAnsi="宋体" w:cs="Arial"/>
          <w:color w:val="auto"/>
          <w:szCs w:val="21"/>
        </w:rPr>
        <w:t>10</w:t>
      </w:r>
      <w:r>
        <w:rPr>
          <w:rFonts w:hint="eastAsia" w:ascii="宋体" w:hAnsi="宋体" w:cs="Arial"/>
          <w:color w:val="auto"/>
          <w:szCs w:val="21"/>
        </w:rPr>
        <w:t>日的，</w:t>
      </w:r>
      <w:r>
        <w:rPr>
          <w:rFonts w:hint="eastAsia" w:ascii="宋体" w:hAnsi="宋体" w:cs="Arial"/>
          <w:color w:val="auto"/>
          <w:szCs w:val="21"/>
          <w:lang w:eastAsia="zh-CN"/>
        </w:rPr>
        <w:t>甲方</w:t>
      </w:r>
      <w:r>
        <w:rPr>
          <w:rFonts w:hint="eastAsia" w:ascii="宋体" w:hAnsi="宋体" w:cs="Arial"/>
          <w:color w:val="auto"/>
          <w:szCs w:val="21"/>
        </w:rPr>
        <w:t>有权解除合同，同时</w:t>
      </w:r>
      <w:r>
        <w:rPr>
          <w:rFonts w:hint="eastAsia" w:ascii="宋体" w:hAnsi="宋体" w:cs="Arial"/>
          <w:color w:val="auto"/>
          <w:szCs w:val="21"/>
          <w:lang w:eastAsia="zh-CN"/>
        </w:rPr>
        <w:t>乙方</w:t>
      </w:r>
      <w:r>
        <w:rPr>
          <w:rFonts w:hint="eastAsia" w:ascii="宋体" w:hAnsi="宋体" w:cs="Arial"/>
          <w:color w:val="auto"/>
          <w:szCs w:val="21"/>
        </w:rPr>
        <w:t>按照合同价的</w:t>
      </w:r>
      <w:r>
        <w:rPr>
          <w:rFonts w:ascii="宋体" w:hAnsi="宋体" w:cs="Arial"/>
          <w:color w:val="auto"/>
          <w:szCs w:val="21"/>
        </w:rPr>
        <w:t>20%</w:t>
      </w:r>
      <w:r>
        <w:rPr>
          <w:rFonts w:hint="eastAsia" w:ascii="宋体" w:hAnsi="宋体" w:cs="Arial"/>
          <w:color w:val="auto"/>
          <w:szCs w:val="21"/>
        </w:rPr>
        <w:t>承担违约金。</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7.3</w:t>
      </w:r>
      <w:r>
        <w:rPr>
          <w:rFonts w:hint="eastAsia" w:ascii="宋体" w:hAnsi="宋体" w:cs="Arial"/>
          <w:color w:val="auto"/>
          <w:szCs w:val="21"/>
        </w:rPr>
        <w:t>由于</w:t>
      </w:r>
      <w:r>
        <w:rPr>
          <w:rFonts w:hint="eastAsia" w:ascii="宋体" w:hAnsi="宋体" w:cs="Arial"/>
          <w:color w:val="auto"/>
          <w:szCs w:val="21"/>
          <w:lang w:eastAsia="zh-CN"/>
        </w:rPr>
        <w:t>乙方</w:t>
      </w:r>
      <w:r>
        <w:rPr>
          <w:rFonts w:hint="eastAsia" w:ascii="宋体" w:hAnsi="宋体" w:cs="Arial"/>
          <w:color w:val="auto"/>
          <w:szCs w:val="21"/>
        </w:rPr>
        <w:t>原因造成检测成果质量低劣，不能通过验收的，</w:t>
      </w:r>
      <w:r>
        <w:rPr>
          <w:rFonts w:hint="eastAsia" w:ascii="宋体" w:hAnsi="宋体" w:cs="Arial"/>
          <w:color w:val="auto"/>
          <w:szCs w:val="21"/>
          <w:lang w:eastAsia="zh-CN"/>
        </w:rPr>
        <w:t>甲方</w:t>
      </w:r>
      <w:r>
        <w:rPr>
          <w:rFonts w:hint="eastAsia" w:ascii="宋体" w:hAnsi="宋体" w:cs="Arial"/>
          <w:color w:val="auto"/>
          <w:szCs w:val="21"/>
        </w:rPr>
        <w:t>有权解除本合同并有权要求</w:t>
      </w:r>
      <w:r>
        <w:rPr>
          <w:rFonts w:hint="eastAsia" w:ascii="宋体" w:hAnsi="宋体" w:cs="Arial"/>
          <w:color w:val="auto"/>
          <w:szCs w:val="21"/>
          <w:lang w:eastAsia="zh-CN"/>
        </w:rPr>
        <w:t>乙方</w:t>
      </w:r>
      <w:r>
        <w:rPr>
          <w:rFonts w:hint="eastAsia" w:ascii="宋体" w:hAnsi="宋体" w:cs="Arial"/>
          <w:color w:val="auto"/>
          <w:szCs w:val="21"/>
        </w:rPr>
        <w:t>支付违约金壹拾万元。</w:t>
      </w:r>
      <w:r>
        <w:rPr>
          <w:rFonts w:hint="eastAsia" w:ascii="宋体" w:hAnsi="宋体" w:cs="Arial"/>
          <w:color w:val="auto"/>
          <w:szCs w:val="21"/>
          <w:lang w:eastAsia="zh-CN"/>
        </w:rPr>
        <w:t>甲方</w:t>
      </w:r>
      <w:r>
        <w:rPr>
          <w:rFonts w:hint="eastAsia" w:ascii="宋体" w:hAnsi="宋体" w:cs="Arial"/>
          <w:color w:val="auto"/>
          <w:szCs w:val="21"/>
        </w:rPr>
        <w:t>亦可要求</w:t>
      </w:r>
      <w:r>
        <w:rPr>
          <w:rFonts w:hint="eastAsia" w:ascii="宋体" w:hAnsi="宋体" w:cs="Arial"/>
          <w:color w:val="auto"/>
          <w:szCs w:val="21"/>
          <w:lang w:eastAsia="zh-CN"/>
        </w:rPr>
        <w:t>乙方</w:t>
      </w:r>
      <w:r>
        <w:rPr>
          <w:rFonts w:hint="eastAsia" w:ascii="宋体" w:hAnsi="宋体" w:cs="Arial"/>
          <w:color w:val="auto"/>
          <w:szCs w:val="21"/>
        </w:rPr>
        <w:t>重新检测、出具检测报告，</w:t>
      </w:r>
      <w:r>
        <w:rPr>
          <w:rFonts w:hint="eastAsia" w:ascii="宋体" w:hAnsi="宋体" w:cs="Arial"/>
          <w:color w:val="auto"/>
          <w:szCs w:val="21"/>
          <w:lang w:eastAsia="zh-CN"/>
        </w:rPr>
        <w:t>乙方</w:t>
      </w:r>
      <w:r>
        <w:rPr>
          <w:rFonts w:hint="eastAsia" w:ascii="宋体" w:hAnsi="宋体" w:cs="Arial"/>
          <w:color w:val="auto"/>
          <w:szCs w:val="21"/>
        </w:rPr>
        <w:t>应在</w:t>
      </w:r>
      <w:r>
        <w:rPr>
          <w:rFonts w:hint="eastAsia" w:ascii="宋体" w:hAnsi="宋体" w:cs="Arial"/>
          <w:color w:val="auto"/>
          <w:szCs w:val="21"/>
          <w:lang w:eastAsia="zh-CN"/>
        </w:rPr>
        <w:t>甲方</w:t>
      </w:r>
      <w:r>
        <w:rPr>
          <w:rFonts w:hint="eastAsia" w:ascii="宋体" w:hAnsi="宋体" w:cs="Arial"/>
          <w:color w:val="auto"/>
          <w:szCs w:val="21"/>
        </w:rPr>
        <w:t>要求的时间内完成检测工作，重新测量的费用由</w:t>
      </w:r>
      <w:r>
        <w:rPr>
          <w:rFonts w:hint="eastAsia" w:ascii="宋体" w:hAnsi="宋体" w:cs="Arial"/>
          <w:color w:val="auto"/>
          <w:szCs w:val="21"/>
          <w:lang w:eastAsia="zh-CN"/>
        </w:rPr>
        <w:t>乙方</w:t>
      </w:r>
      <w:r>
        <w:rPr>
          <w:rFonts w:hint="eastAsia" w:ascii="宋体" w:hAnsi="宋体" w:cs="Arial"/>
          <w:color w:val="auto"/>
          <w:szCs w:val="21"/>
        </w:rPr>
        <w:t>承担，且</w:t>
      </w:r>
      <w:r>
        <w:rPr>
          <w:rFonts w:hint="eastAsia" w:ascii="宋体" w:hAnsi="宋体" w:cs="Arial"/>
          <w:color w:val="auto"/>
          <w:szCs w:val="21"/>
          <w:lang w:eastAsia="zh-CN"/>
        </w:rPr>
        <w:t>乙方</w:t>
      </w:r>
      <w:r>
        <w:rPr>
          <w:rFonts w:hint="eastAsia" w:ascii="宋体" w:hAnsi="宋体" w:cs="Arial"/>
          <w:color w:val="auto"/>
          <w:szCs w:val="21"/>
        </w:rPr>
        <w:t>应向</w:t>
      </w:r>
      <w:r>
        <w:rPr>
          <w:rFonts w:hint="eastAsia" w:ascii="宋体" w:hAnsi="宋体" w:cs="Arial"/>
          <w:color w:val="auto"/>
          <w:szCs w:val="21"/>
          <w:lang w:eastAsia="zh-CN"/>
        </w:rPr>
        <w:t>甲方</w:t>
      </w:r>
      <w:r>
        <w:rPr>
          <w:rFonts w:hint="eastAsia" w:ascii="宋体" w:hAnsi="宋体" w:cs="Arial"/>
          <w:color w:val="auto"/>
          <w:szCs w:val="21"/>
        </w:rPr>
        <w:t>支付违约金伍万元，如违约金不足以弥补损失的，</w:t>
      </w:r>
      <w:r>
        <w:rPr>
          <w:rFonts w:hint="eastAsia" w:ascii="宋体" w:hAnsi="宋体" w:cs="Arial"/>
          <w:color w:val="auto"/>
          <w:szCs w:val="21"/>
          <w:lang w:eastAsia="zh-CN"/>
        </w:rPr>
        <w:t>乙方</w:t>
      </w:r>
      <w:r>
        <w:rPr>
          <w:rFonts w:hint="eastAsia" w:ascii="宋体" w:hAnsi="宋体" w:cs="Arial"/>
          <w:color w:val="auto"/>
          <w:szCs w:val="21"/>
        </w:rPr>
        <w:t>还应赔偿</w:t>
      </w:r>
      <w:r>
        <w:rPr>
          <w:rFonts w:hint="eastAsia" w:ascii="宋体" w:hAnsi="宋体" w:cs="Arial"/>
          <w:color w:val="auto"/>
          <w:szCs w:val="21"/>
          <w:lang w:eastAsia="zh-CN"/>
        </w:rPr>
        <w:t>甲方</w:t>
      </w:r>
      <w:r>
        <w:rPr>
          <w:rFonts w:hint="eastAsia" w:ascii="宋体" w:hAnsi="宋体" w:cs="Arial"/>
          <w:color w:val="auto"/>
          <w:szCs w:val="21"/>
        </w:rPr>
        <w:t>损失。</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7.4</w:t>
      </w:r>
      <w:r>
        <w:rPr>
          <w:rFonts w:hint="eastAsia" w:ascii="宋体" w:hAnsi="宋体" w:cs="Arial"/>
          <w:color w:val="auto"/>
          <w:szCs w:val="21"/>
        </w:rPr>
        <w:t>如因</w:t>
      </w:r>
      <w:r>
        <w:rPr>
          <w:rFonts w:hint="eastAsia" w:ascii="宋体" w:hAnsi="宋体" w:cs="Arial"/>
          <w:color w:val="auto"/>
          <w:szCs w:val="21"/>
          <w:lang w:eastAsia="zh-CN"/>
        </w:rPr>
        <w:t>乙方</w:t>
      </w:r>
      <w:r>
        <w:rPr>
          <w:rFonts w:hint="eastAsia" w:ascii="宋体" w:hAnsi="宋体" w:cs="Arial"/>
          <w:color w:val="auto"/>
          <w:szCs w:val="21"/>
        </w:rPr>
        <w:t>违约，</w:t>
      </w:r>
      <w:r>
        <w:rPr>
          <w:rFonts w:hint="eastAsia" w:ascii="宋体" w:hAnsi="宋体" w:cs="Arial"/>
          <w:color w:val="auto"/>
          <w:szCs w:val="21"/>
          <w:lang w:eastAsia="zh-CN"/>
        </w:rPr>
        <w:t>甲方</w:t>
      </w:r>
      <w:r>
        <w:rPr>
          <w:rFonts w:hint="eastAsia" w:ascii="宋体" w:hAnsi="宋体" w:cs="Arial"/>
          <w:color w:val="auto"/>
          <w:szCs w:val="21"/>
        </w:rPr>
        <w:t>选择解除合同的，合同自</w:t>
      </w:r>
      <w:r>
        <w:rPr>
          <w:rFonts w:hint="eastAsia" w:ascii="宋体" w:hAnsi="宋体" w:cs="Arial"/>
          <w:color w:val="auto"/>
          <w:szCs w:val="21"/>
          <w:lang w:eastAsia="zh-CN"/>
        </w:rPr>
        <w:t>甲方</w:t>
      </w:r>
      <w:r>
        <w:rPr>
          <w:rFonts w:hint="eastAsia" w:ascii="宋体" w:hAnsi="宋体" w:cs="Arial"/>
          <w:color w:val="auto"/>
          <w:szCs w:val="21"/>
        </w:rPr>
        <w:t>发出的解除通知送达</w:t>
      </w:r>
      <w:r>
        <w:rPr>
          <w:rFonts w:hint="eastAsia" w:ascii="宋体" w:hAnsi="宋体" w:cs="Arial"/>
          <w:color w:val="auto"/>
          <w:szCs w:val="21"/>
          <w:lang w:eastAsia="zh-CN"/>
        </w:rPr>
        <w:t>乙方</w:t>
      </w:r>
      <w:r>
        <w:rPr>
          <w:rFonts w:hint="eastAsia" w:ascii="宋体" w:hAnsi="宋体" w:cs="Arial"/>
          <w:color w:val="auto"/>
          <w:szCs w:val="21"/>
        </w:rPr>
        <w:t>之日起解除，</w:t>
      </w:r>
      <w:r>
        <w:rPr>
          <w:rFonts w:hint="eastAsia" w:ascii="宋体" w:hAnsi="宋体" w:cs="Arial"/>
          <w:color w:val="auto"/>
          <w:szCs w:val="21"/>
          <w:lang w:eastAsia="zh-CN"/>
        </w:rPr>
        <w:t>乙方</w:t>
      </w:r>
      <w:r>
        <w:rPr>
          <w:rFonts w:hint="eastAsia" w:ascii="宋体" w:hAnsi="宋体" w:cs="Arial"/>
          <w:color w:val="auto"/>
          <w:szCs w:val="21"/>
        </w:rPr>
        <w:t>应在合同解除之日起</w:t>
      </w:r>
      <w:r>
        <w:rPr>
          <w:rFonts w:ascii="宋体" w:hAnsi="宋体" w:cs="Arial"/>
          <w:color w:val="auto"/>
          <w:szCs w:val="21"/>
        </w:rPr>
        <w:t>3</w:t>
      </w:r>
      <w:r>
        <w:rPr>
          <w:rFonts w:hint="eastAsia" w:ascii="宋体" w:hAnsi="宋体" w:cs="Arial"/>
          <w:color w:val="auto"/>
          <w:szCs w:val="21"/>
        </w:rPr>
        <w:t>日内双倍返还</w:t>
      </w:r>
      <w:r>
        <w:rPr>
          <w:rFonts w:hint="eastAsia" w:ascii="宋体" w:hAnsi="宋体" w:cs="Arial"/>
          <w:color w:val="auto"/>
          <w:szCs w:val="21"/>
          <w:lang w:eastAsia="zh-CN"/>
        </w:rPr>
        <w:t>甲方</w:t>
      </w:r>
      <w:r>
        <w:rPr>
          <w:rFonts w:hint="eastAsia" w:ascii="宋体" w:hAnsi="宋体" w:cs="Arial"/>
          <w:color w:val="auto"/>
          <w:szCs w:val="21"/>
        </w:rPr>
        <w:t>已付的款项并支付相应违约金。</w:t>
      </w:r>
    </w:p>
    <w:p>
      <w:pPr>
        <w:adjustRightInd w:val="0"/>
        <w:snapToGrid w:val="0"/>
        <w:spacing w:before="60" w:beforeLines="25" w:after="60" w:afterLines="25" w:line="440" w:lineRule="exact"/>
        <w:ind w:firstLine="480" w:firstLineChars="200"/>
        <w:rPr>
          <w:rFonts w:ascii="黑体" w:hAnsi="宋体" w:eastAsia="黑体" w:cs="Arial"/>
          <w:color w:val="auto"/>
          <w:sz w:val="24"/>
        </w:rPr>
      </w:pPr>
      <w:r>
        <w:rPr>
          <w:rFonts w:ascii="黑体" w:hAnsi="宋体" w:eastAsia="黑体" w:cs="Arial"/>
          <w:color w:val="auto"/>
          <w:sz w:val="24"/>
        </w:rPr>
        <w:t>八、通知与送达</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8.1</w:t>
      </w:r>
      <w:r>
        <w:rPr>
          <w:rFonts w:hint="eastAsia" w:ascii="宋体" w:hAnsi="宋体" w:cs="Arial"/>
          <w:color w:val="auto"/>
          <w:szCs w:val="21"/>
        </w:rPr>
        <w:t>与本合同有关的重要的通知、回复及其它任何重要的业务联系，必须用书面形式</w:t>
      </w:r>
      <w:r>
        <w:rPr>
          <w:rFonts w:ascii="宋体" w:hAnsi="宋体" w:cs="Arial"/>
          <w:color w:val="auto"/>
          <w:szCs w:val="21"/>
        </w:rPr>
        <w:t>,</w:t>
      </w:r>
      <w:r>
        <w:rPr>
          <w:rFonts w:hint="eastAsia" w:ascii="宋体" w:hAnsi="宋体" w:cs="Arial"/>
          <w:color w:val="auto"/>
          <w:szCs w:val="21"/>
        </w:rPr>
        <w:t>应由专人送达或以特快专递方式按照本合同所载明的联系人及通讯地址进行送达。根据本合同的约定所发生的通知、回复如由专人送达，交付当日视为已送达；以特快专递方式送达的，信件投寄之日起的第三日视为已送达。</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8.2</w:t>
      </w:r>
      <w:r>
        <w:rPr>
          <w:rFonts w:hint="eastAsia" w:ascii="宋体" w:hAnsi="宋体" w:cs="Arial"/>
          <w:color w:val="auto"/>
          <w:szCs w:val="21"/>
        </w:rPr>
        <w:t>一方变更与通知有关的事项的，应及时将新的通讯地址、邮政编码、联系人和联系电话等以书面的形式通知另一方并得到该方的书面确认。</w:t>
      </w:r>
    </w:p>
    <w:p>
      <w:pPr>
        <w:adjustRightInd w:val="0"/>
        <w:snapToGrid w:val="0"/>
        <w:spacing w:before="60" w:beforeLines="25" w:after="60" w:afterLines="25" w:line="440" w:lineRule="exact"/>
        <w:ind w:firstLine="480" w:firstLineChars="200"/>
        <w:rPr>
          <w:rFonts w:ascii="黑体" w:hAnsi="宋体" w:eastAsia="黑体" w:cs="Arial"/>
          <w:color w:val="auto"/>
          <w:sz w:val="24"/>
        </w:rPr>
      </w:pPr>
      <w:r>
        <w:rPr>
          <w:rFonts w:ascii="黑体" w:hAnsi="宋体" w:eastAsia="黑体" w:cs="Arial"/>
          <w:color w:val="auto"/>
          <w:sz w:val="24"/>
        </w:rPr>
        <w:t>九、争议的解决</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本合同在履行过程发生纠纷，双方应协商解决。协商不成或不协商的，可向</w:t>
      </w:r>
      <w:r>
        <w:rPr>
          <w:rFonts w:hint="eastAsia" w:ascii="宋体" w:hAnsi="宋体" w:cs="Arial"/>
          <w:color w:val="auto"/>
          <w:szCs w:val="21"/>
        </w:rPr>
        <w:t>工程</w:t>
      </w:r>
      <w:r>
        <w:rPr>
          <w:rFonts w:ascii="宋体" w:hAnsi="宋体" w:cs="Arial"/>
          <w:color w:val="auto"/>
          <w:szCs w:val="21"/>
        </w:rPr>
        <w:t>所在地人民法院起诉。</w:t>
      </w:r>
    </w:p>
    <w:p>
      <w:pPr>
        <w:adjustRightInd w:val="0"/>
        <w:snapToGrid w:val="0"/>
        <w:spacing w:before="60" w:beforeLines="25" w:after="60" w:afterLines="25" w:line="440" w:lineRule="exact"/>
        <w:ind w:firstLine="480" w:firstLineChars="200"/>
        <w:rPr>
          <w:rFonts w:ascii="黑体" w:hAnsi="宋体" w:eastAsia="黑体" w:cs="Arial"/>
          <w:color w:val="auto"/>
          <w:sz w:val="24"/>
        </w:rPr>
      </w:pPr>
      <w:r>
        <w:rPr>
          <w:rFonts w:ascii="黑体" w:hAnsi="宋体" w:eastAsia="黑体" w:cs="Arial"/>
          <w:color w:val="auto"/>
          <w:sz w:val="24"/>
        </w:rPr>
        <w:t>十、合同生效</w:t>
      </w:r>
    </w:p>
    <w:p>
      <w:pPr>
        <w:spacing w:before="60" w:beforeLines="25" w:after="60" w:afterLines="25" w:line="440" w:lineRule="exact"/>
        <w:ind w:firstLine="420" w:firstLineChars="200"/>
        <w:rPr>
          <w:rFonts w:ascii="宋体" w:hAnsi="宋体" w:cs="Arial"/>
          <w:color w:val="auto"/>
          <w:szCs w:val="21"/>
        </w:rPr>
      </w:pPr>
      <w:r>
        <w:rPr>
          <w:rFonts w:ascii="宋体" w:hAnsi="宋体" w:cs="Arial"/>
          <w:color w:val="auto"/>
          <w:szCs w:val="21"/>
        </w:rPr>
        <w:t>本合同自双方签字盖章之日起生效。</w:t>
      </w:r>
      <w:r>
        <w:rPr>
          <w:rFonts w:hint="eastAsia" w:ascii="宋体" w:hAnsi="宋体" w:cs="Arial"/>
          <w:color w:val="auto"/>
          <w:szCs w:val="21"/>
        </w:rPr>
        <w:t xml:space="preserve"> 本合同正本一式</w:t>
      </w:r>
      <w:r>
        <w:rPr>
          <w:rFonts w:hint="eastAsia" w:ascii="宋体" w:hAnsi="宋体" w:cs="Arial"/>
          <w:color w:val="auto"/>
          <w:szCs w:val="21"/>
          <w:lang w:eastAsia="zh-CN"/>
        </w:rPr>
        <w:t>陆</w:t>
      </w:r>
      <w:r>
        <w:rPr>
          <w:rFonts w:hint="eastAsia" w:ascii="宋体" w:hAnsi="宋体" w:cs="Arial"/>
          <w:color w:val="auto"/>
          <w:szCs w:val="21"/>
        </w:rPr>
        <w:t>份,甲乙双方各执二份，</w:t>
      </w:r>
      <w:r>
        <w:rPr>
          <w:rFonts w:hint="eastAsia" w:ascii="宋体" w:hAnsi="宋体" w:cs="Arial"/>
          <w:color w:val="auto"/>
          <w:szCs w:val="21"/>
          <w:lang w:eastAsia="zh-CN"/>
        </w:rPr>
        <w:t>代理机构</w:t>
      </w:r>
      <w:r>
        <w:rPr>
          <w:rFonts w:hint="eastAsia" w:ascii="宋体" w:hAnsi="宋体" w:cs="Arial"/>
          <w:color w:val="auto"/>
          <w:szCs w:val="21"/>
        </w:rPr>
        <w:t>贰份，</w:t>
      </w:r>
      <w:r>
        <w:rPr>
          <w:rFonts w:ascii="宋体" w:hAnsi="宋体" w:cs="Arial"/>
          <w:color w:val="auto"/>
          <w:szCs w:val="21"/>
        </w:rPr>
        <w:t>。</w:t>
      </w:r>
    </w:p>
    <w:p>
      <w:pPr>
        <w:adjustRightInd w:val="0"/>
        <w:snapToGrid w:val="0"/>
        <w:spacing w:before="60" w:beforeLines="25" w:after="60" w:afterLines="25" w:line="440" w:lineRule="exact"/>
        <w:ind w:firstLine="525" w:firstLineChars="250"/>
        <w:rPr>
          <w:rFonts w:ascii="宋体" w:hAnsi="宋体" w:cs="Arial"/>
          <w:color w:val="auto"/>
          <w:szCs w:val="21"/>
        </w:rPr>
      </w:pPr>
      <w:r>
        <w:rPr>
          <w:rFonts w:hint="eastAsia" w:ascii="宋体" w:hAnsi="宋体" w:cs="Arial"/>
          <w:color w:val="auto"/>
          <w:szCs w:val="21"/>
          <w:lang w:eastAsia="zh-CN"/>
        </w:rPr>
        <w:t>甲方</w:t>
      </w:r>
      <w:r>
        <w:rPr>
          <w:rFonts w:ascii="宋体" w:hAnsi="宋体" w:cs="Arial"/>
          <w:color w:val="auto"/>
          <w:szCs w:val="21"/>
        </w:rPr>
        <w:t xml:space="preserve">（盖章）：                          </w:t>
      </w:r>
      <w:r>
        <w:rPr>
          <w:rFonts w:hint="eastAsia" w:ascii="宋体" w:hAnsi="宋体" w:cs="Arial"/>
          <w:color w:val="auto"/>
          <w:szCs w:val="21"/>
          <w:lang w:eastAsia="zh-CN"/>
        </w:rPr>
        <w:t>乙方</w:t>
      </w:r>
      <w:r>
        <w:rPr>
          <w:rFonts w:ascii="宋体" w:hAnsi="宋体" w:cs="Arial"/>
          <w:color w:val="auto"/>
          <w:szCs w:val="21"/>
        </w:rPr>
        <w:t>（盖章）：</w:t>
      </w:r>
    </w:p>
    <w:p>
      <w:pPr>
        <w:adjustRightInd w:val="0"/>
        <w:snapToGrid w:val="0"/>
        <w:spacing w:before="60" w:beforeLines="25" w:after="60" w:afterLines="25" w:line="440" w:lineRule="exact"/>
        <w:ind w:firstLine="525" w:firstLineChars="250"/>
        <w:rPr>
          <w:rFonts w:ascii="宋体" w:hAnsi="宋体" w:cs="Arial"/>
          <w:color w:val="auto"/>
          <w:szCs w:val="21"/>
        </w:rPr>
      </w:pPr>
      <w:r>
        <w:rPr>
          <w:rFonts w:ascii="宋体" w:hAnsi="宋体" w:cs="Arial"/>
          <w:color w:val="auto"/>
          <w:szCs w:val="21"/>
        </w:rPr>
        <w:t>法定代表人或委托代理人（签字）：          法定代表人或委托代理人（签字）：</w:t>
      </w:r>
    </w:p>
    <w:p>
      <w:pPr>
        <w:adjustRightInd w:val="0"/>
        <w:snapToGrid w:val="0"/>
        <w:spacing w:before="60" w:beforeLines="25" w:after="60" w:afterLines="25" w:line="440" w:lineRule="exact"/>
        <w:ind w:firstLine="525" w:firstLineChars="250"/>
        <w:rPr>
          <w:rFonts w:ascii="宋体" w:hAnsi="宋体" w:cs="Arial"/>
          <w:color w:val="auto"/>
          <w:szCs w:val="21"/>
        </w:rPr>
      </w:pPr>
      <w:r>
        <w:rPr>
          <w:rFonts w:ascii="宋体" w:hAnsi="宋体" w:cs="Arial"/>
          <w:color w:val="auto"/>
          <w:szCs w:val="21"/>
        </w:rPr>
        <w:t>通讯地址：</w:t>
      </w:r>
      <w:r>
        <w:rPr>
          <w:rFonts w:hint="eastAsia" w:ascii="宋体" w:hAnsi="宋体" w:cs="Arial"/>
          <w:color w:val="auto"/>
          <w:szCs w:val="21"/>
        </w:rPr>
        <w:t xml:space="preserve">                               </w:t>
      </w:r>
      <w:r>
        <w:rPr>
          <w:rFonts w:ascii="宋体" w:hAnsi="宋体" w:cs="Arial"/>
          <w:color w:val="auto"/>
          <w:szCs w:val="21"/>
        </w:rPr>
        <w:t>通讯地址：</w:t>
      </w:r>
    </w:p>
    <w:p>
      <w:pPr>
        <w:adjustRightInd w:val="0"/>
        <w:snapToGrid w:val="0"/>
        <w:spacing w:before="60" w:beforeLines="25" w:after="60" w:afterLines="25" w:line="440" w:lineRule="exact"/>
        <w:ind w:firstLine="525" w:firstLineChars="250"/>
        <w:rPr>
          <w:rFonts w:ascii="宋体" w:hAnsi="宋体" w:cs="Arial"/>
          <w:color w:val="auto"/>
          <w:szCs w:val="21"/>
        </w:rPr>
      </w:pPr>
      <w:r>
        <w:rPr>
          <w:rFonts w:ascii="宋体" w:hAnsi="宋体" w:cs="Arial"/>
          <w:color w:val="auto"/>
          <w:szCs w:val="21"/>
        </w:rPr>
        <w:t>联系人：</w:t>
      </w:r>
      <w:r>
        <w:rPr>
          <w:rFonts w:hint="eastAsia" w:ascii="宋体" w:hAnsi="宋体" w:cs="Arial"/>
          <w:color w:val="auto"/>
          <w:szCs w:val="21"/>
        </w:rPr>
        <w:t xml:space="preserve">                                 </w:t>
      </w:r>
      <w:r>
        <w:rPr>
          <w:rFonts w:ascii="宋体" w:hAnsi="宋体" w:cs="Arial"/>
          <w:color w:val="auto"/>
          <w:szCs w:val="21"/>
        </w:rPr>
        <w:t>联系人：</w:t>
      </w:r>
    </w:p>
    <w:p>
      <w:pPr>
        <w:adjustRightInd w:val="0"/>
        <w:snapToGrid w:val="0"/>
        <w:spacing w:before="60" w:beforeLines="25" w:after="60" w:afterLines="25" w:line="440" w:lineRule="exact"/>
        <w:ind w:left="630" w:hanging="630" w:hangingChars="300"/>
        <w:rPr>
          <w:rFonts w:ascii="宋体" w:hAnsi="宋体" w:cs="Arial"/>
          <w:color w:val="auto"/>
          <w:szCs w:val="21"/>
        </w:rPr>
      </w:pPr>
      <w:r>
        <w:rPr>
          <w:rFonts w:ascii="宋体" w:hAnsi="宋体" w:cs="Arial"/>
          <w:color w:val="auto"/>
          <w:szCs w:val="21"/>
        </w:rPr>
        <w:t xml:space="preserve">    </w:t>
      </w:r>
      <w:r>
        <w:rPr>
          <w:rFonts w:hint="eastAsia" w:ascii="宋体" w:hAnsi="宋体" w:cs="Arial"/>
          <w:color w:val="auto"/>
          <w:szCs w:val="21"/>
        </w:rPr>
        <w:t xml:space="preserve"> </w:t>
      </w:r>
      <w:r>
        <w:rPr>
          <w:rFonts w:ascii="宋体" w:hAnsi="宋体" w:cs="Arial"/>
          <w:color w:val="auto"/>
          <w:szCs w:val="21"/>
        </w:rPr>
        <w:t xml:space="preserve">联系电话： </w:t>
      </w:r>
      <w:r>
        <w:rPr>
          <w:rFonts w:hint="eastAsia" w:ascii="宋体" w:hAnsi="宋体" w:cs="Arial"/>
          <w:color w:val="auto"/>
          <w:szCs w:val="21"/>
        </w:rPr>
        <w:t xml:space="preserve">                              </w:t>
      </w:r>
      <w:r>
        <w:rPr>
          <w:rFonts w:ascii="宋体" w:hAnsi="宋体" w:cs="Arial"/>
          <w:color w:val="auto"/>
          <w:szCs w:val="21"/>
        </w:rPr>
        <w:t>联系电话：</w:t>
      </w:r>
    </w:p>
    <w:p>
      <w:pPr>
        <w:adjustRightInd w:val="0"/>
        <w:snapToGrid w:val="0"/>
        <w:spacing w:before="60" w:beforeLines="25" w:after="60" w:afterLines="25" w:line="440" w:lineRule="exact"/>
        <w:rPr>
          <w:rFonts w:ascii="宋体" w:hAnsi="宋体" w:cs="Arial"/>
          <w:color w:val="auto"/>
          <w:szCs w:val="21"/>
        </w:rPr>
      </w:pPr>
      <w:r>
        <w:rPr>
          <w:rFonts w:ascii="宋体" w:hAnsi="宋体" w:cs="Arial"/>
          <w:color w:val="auto"/>
          <w:szCs w:val="21"/>
        </w:rPr>
        <w:t xml:space="preserve">      传真：</w:t>
      </w:r>
      <w:r>
        <w:rPr>
          <w:rFonts w:hint="eastAsia" w:ascii="宋体" w:hAnsi="宋体" w:cs="Arial"/>
          <w:color w:val="auto"/>
          <w:szCs w:val="21"/>
        </w:rPr>
        <w:t xml:space="preserve"> </w:t>
      </w:r>
      <w:r>
        <w:rPr>
          <w:rFonts w:ascii="宋体" w:hAnsi="宋体" w:cs="Arial"/>
          <w:color w:val="auto"/>
          <w:szCs w:val="21"/>
        </w:rPr>
        <w:t xml:space="preserve"> </w:t>
      </w:r>
      <w:r>
        <w:rPr>
          <w:rFonts w:hint="eastAsia" w:ascii="宋体" w:hAnsi="宋体" w:cs="Arial"/>
          <w:color w:val="auto"/>
          <w:szCs w:val="21"/>
        </w:rPr>
        <w:t xml:space="preserve">                                  </w:t>
      </w:r>
      <w:r>
        <w:rPr>
          <w:rFonts w:ascii="宋体" w:hAnsi="宋体" w:cs="Arial"/>
          <w:color w:val="auto"/>
          <w:szCs w:val="21"/>
        </w:rPr>
        <w:t>传真：</w:t>
      </w:r>
    </w:p>
    <w:p>
      <w:pPr>
        <w:adjustRightInd w:val="0"/>
        <w:snapToGrid w:val="0"/>
        <w:spacing w:before="60" w:beforeLines="25" w:after="60" w:afterLines="25" w:line="440" w:lineRule="exact"/>
        <w:rPr>
          <w:rFonts w:ascii="宋体" w:hAnsi="宋体" w:cs="Arial"/>
          <w:color w:val="auto"/>
          <w:szCs w:val="21"/>
        </w:rPr>
      </w:pPr>
      <w:r>
        <w:rPr>
          <w:rFonts w:ascii="宋体" w:hAnsi="宋体" w:cs="Arial"/>
          <w:color w:val="auto"/>
          <w:szCs w:val="21"/>
        </w:rPr>
        <w:t xml:space="preserve">      邮编：</w:t>
      </w:r>
      <w:r>
        <w:rPr>
          <w:rFonts w:hint="eastAsia" w:ascii="宋体" w:hAnsi="宋体" w:cs="Arial"/>
          <w:color w:val="auto"/>
          <w:szCs w:val="21"/>
        </w:rPr>
        <w:t xml:space="preserve">                                    </w:t>
      </w:r>
      <w:r>
        <w:rPr>
          <w:rFonts w:ascii="宋体" w:hAnsi="宋体" w:cs="Arial"/>
          <w:color w:val="auto"/>
          <w:szCs w:val="21"/>
        </w:rPr>
        <w:t>邮编：</w:t>
      </w:r>
    </w:p>
    <w:p>
      <w:pPr>
        <w:adjustRightInd w:val="0"/>
        <w:snapToGrid w:val="0"/>
        <w:spacing w:before="60" w:beforeLines="25" w:after="60" w:afterLines="25" w:line="440" w:lineRule="exact"/>
        <w:rPr>
          <w:rFonts w:ascii="宋体" w:hAnsi="宋体" w:cs="Arial"/>
          <w:color w:val="auto"/>
          <w:szCs w:val="21"/>
        </w:rPr>
      </w:pPr>
      <w:r>
        <w:rPr>
          <w:rFonts w:ascii="宋体" w:hAnsi="宋体" w:cs="Arial"/>
          <w:color w:val="auto"/>
          <w:szCs w:val="21"/>
        </w:rPr>
        <w:t xml:space="preserve">    </w:t>
      </w:r>
      <w:r>
        <w:rPr>
          <w:rFonts w:hint="eastAsia" w:ascii="宋体" w:hAnsi="宋体" w:cs="Arial"/>
          <w:color w:val="auto"/>
          <w:szCs w:val="21"/>
        </w:rPr>
        <w:t xml:space="preserve"> </w:t>
      </w:r>
      <w:r>
        <w:rPr>
          <w:rFonts w:ascii="宋体" w:hAnsi="宋体" w:cs="Arial"/>
          <w:color w:val="auto"/>
          <w:szCs w:val="21"/>
        </w:rPr>
        <w:t xml:space="preserve"> 开户银行：</w:t>
      </w:r>
      <w:r>
        <w:rPr>
          <w:rFonts w:hint="eastAsia" w:ascii="宋体" w:hAnsi="宋体" w:cs="Arial"/>
          <w:color w:val="auto"/>
          <w:szCs w:val="21"/>
        </w:rPr>
        <w:t xml:space="preserve">                                </w:t>
      </w:r>
      <w:r>
        <w:rPr>
          <w:rFonts w:ascii="宋体" w:hAnsi="宋体" w:cs="Arial"/>
          <w:color w:val="auto"/>
          <w:szCs w:val="21"/>
        </w:rPr>
        <w:t>开户银行：</w:t>
      </w:r>
    </w:p>
    <w:p>
      <w:pPr>
        <w:adjustRightInd w:val="0"/>
        <w:snapToGrid w:val="0"/>
        <w:spacing w:before="60" w:beforeLines="25" w:after="60" w:afterLines="25" w:line="440" w:lineRule="exact"/>
        <w:rPr>
          <w:rFonts w:ascii="宋体" w:hAnsi="宋体" w:cs="Arial"/>
          <w:color w:val="auto"/>
          <w:szCs w:val="21"/>
        </w:rPr>
      </w:pPr>
      <w:r>
        <w:rPr>
          <w:rFonts w:ascii="宋体" w:hAnsi="宋体" w:cs="Arial"/>
          <w:color w:val="auto"/>
          <w:szCs w:val="21"/>
        </w:rPr>
        <w:t xml:space="preserve">      账号：</w:t>
      </w:r>
      <w:r>
        <w:rPr>
          <w:rFonts w:hint="eastAsia" w:ascii="宋体" w:hAnsi="宋体" w:cs="Arial"/>
          <w:color w:val="auto"/>
          <w:szCs w:val="21"/>
        </w:rPr>
        <w:t xml:space="preserve"> </w:t>
      </w:r>
      <w:r>
        <w:rPr>
          <w:rFonts w:ascii="宋体" w:hAnsi="宋体" w:cs="Arial"/>
          <w:color w:val="auto"/>
          <w:szCs w:val="21"/>
        </w:rPr>
        <w:t xml:space="preserve"> </w:t>
      </w:r>
      <w:r>
        <w:rPr>
          <w:rFonts w:hint="eastAsia" w:ascii="宋体" w:hAnsi="宋体" w:cs="Arial"/>
          <w:color w:val="auto"/>
          <w:szCs w:val="21"/>
        </w:rPr>
        <w:t xml:space="preserve">                                  </w:t>
      </w:r>
      <w:r>
        <w:rPr>
          <w:rFonts w:ascii="宋体" w:hAnsi="宋体" w:cs="Arial"/>
          <w:color w:val="auto"/>
          <w:szCs w:val="21"/>
        </w:rPr>
        <w:t>账号：</w:t>
      </w:r>
    </w:p>
    <w:p>
      <w:pPr>
        <w:snapToGrid w:val="0"/>
        <w:spacing w:line="480" w:lineRule="exact"/>
        <w:ind w:firstLine="630" w:firstLineChars="300"/>
        <w:rPr>
          <w:rFonts w:hint="eastAsia" w:ascii="宋体" w:hAnsi="宋体"/>
          <w:color w:val="auto"/>
          <w:kern w:val="0"/>
          <w:sz w:val="24"/>
        </w:rPr>
      </w:pPr>
      <w:bookmarkStart w:id="5" w:name="_Toc387935510"/>
      <w:bookmarkStart w:id="6" w:name="_Toc143"/>
      <w:r>
        <w:rPr>
          <w:color w:val="auto"/>
          <w:szCs w:val="20"/>
        </w:rPr>
        <w:t>日期：</w:t>
      </w:r>
      <w:r>
        <w:rPr>
          <w:rFonts w:hint="eastAsia"/>
          <w:color w:val="auto"/>
          <w:szCs w:val="20"/>
        </w:rPr>
        <w:t xml:space="preserve">     </w:t>
      </w:r>
      <w:r>
        <w:rPr>
          <w:color w:val="auto"/>
          <w:szCs w:val="20"/>
        </w:rPr>
        <w:t>年  月   日</w:t>
      </w:r>
      <w:bookmarkStart w:id="7" w:name="_Toc387759824"/>
      <w:bookmarkStart w:id="8" w:name="_Toc387759731"/>
      <w:bookmarkStart w:id="9" w:name="_Toc377025152"/>
      <w:r>
        <w:rPr>
          <w:rFonts w:hint="eastAsia"/>
          <w:color w:val="auto"/>
          <w:szCs w:val="20"/>
        </w:rPr>
        <w:t xml:space="preserve">                    </w:t>
      </w:r>
      <w:r>
        <w:rPr>
          <w:color w:val="auto"/>
          <w:szCs w:val="20"/>
        </w:rPr>
        <w:t>日期：</w:t>
      </w:r>
      <w:r>
        <w:rPr>
          <w:rFonts w:hint="eastAsia"/>
          <w:color w:val="auto"/>
          <w:szCs w:val="20"/>
        </w:rPr>
        <w:t xml:space="preserve">     </w:t>
      </w:r>
      <w:r>
        <w:rPr>
          <w:color w:val="auto"/>
          <w:szCs w:val="20"/>
        </w:rPr>
        <w:t>年  月   日</w:t>
      </w:r>
      <w:bookmarkEnd w:id="5"/>
      <w:bookmarkEnd w:id="6"/>
      <w:bookmarkEnd w:id="7"/>
      <w:bookmarkEnd w:id="8"/>
      <w:bookmarkEnd w:id="9"/>
    </w:p>
    <w:p>
      <w:pPr>
        <w:pStyle w:val="12"/>
        <w:rPr>
          <w:rFonts w:hAnsi="宋体" w:cs="宋体"/>
          <w:sz w:val="24"/>
        </w:rPr>
      </w:pPr>
    </w:p>
    <w:p>
      <w:pPr>
        <w:pStyle w:val="12"/>
        <w:rPr>
          <w:rFonts w:hAnsi="宋体" w:cs="宋体"/>
          <w:sz w:val="24"/>
        </w:rPr>
      </w:pPr>
      <w:r>
        <w:rPr>
          <w:rFonts w:hAnsi="宋体" w:cs="宋体"/>
          <w:sz w:val="24"/>
        </w:rPr>
        <w:t xml:space="preserve">  </w:t>
      </w:r>
    </w:p>
    <w:p>
      <w:pPr>
        <w:pStyle w:val="12"/>
        <w:rPr>
          <w:rFonts w:hAnsi="宋体" w:cs="宋体"/>
          <w:sz w:val="24"/>
        </w:rPr>
      </w:pPr>
    </w:p>
    <w:p>
      <w:pPr>
        <w:widowControl/>
        <w:jc w:val="left"/>
        <w:rPr>
          <w:rFonts w:ascii="宋体"/>
          <w:b/>
          <w:sz w:val="36"/>
          <w:szCs w:val="36"/>
        </w:rPr>
      </w:pPr>
    </w:p>
    <w:p>
      <w:pPr>
        <w:spacing w:line="360" w:lineRule="auto"/>
        <w:jc w:val="center"/>
        <w:rPr>
          <w:rFonts w:ascii="宋体" w:hAnsi="宋体"/>
          <w:b/>
          <w:sz w:val="28"/>
        </w:rPr>
      </w:pPr>
      <w:r>
        <w:rPr>
          <w:rFonts w:hint="eastAsia" w:asciiTheme="majorEastAsia" w:hAnsiTheme="majorEastAsia" w:eastAsiaTheme="majorEastAsia"/>
          <w:b/>
          <w:color w:val="000000" w:themeColor="text1"/>
          <w:sz w:val="36"/>
          <w:szCs w:val="36"/>
        </w:rPr>
        <w:t>第</w:t>
      </w:r>
      <w:r>
        <w:rPr>
          <w:rFonts w:hint="eastAsia" w:asciiTheme="majorEastAsia" w:hAnsiTheme="majorEastAsia" w:eastAsiaTheme="majorEastAsia"/>
          <w:b/>
          <w:color w:val="000000" w:themeColor="text1"/>
          <w:sz w:val="36"/>
          <w:szCs w:val="36"/>
          <w:lang w:val="en-US" w:eastAsia="zh-CN"/>
        </w:rPr>
        <w:t>六</w:t>
      </w:r>
      <w:r>
        <w:rPr>
          <w:rFonts w:hint="eastAsia" w:asciiTheme="majorEastAsia" w:hAnsiTheme="majorEastAsia" w:eastAsiaTheme="majorEastAsia"/>
          <w:b/>
          <w:color w:val="000000" w:themeColor="text1"/>
          <w:sz w:val="36"/>
          <w:szCs w:val="36"/>
        </w:rPr>
        <w:t>章谈判响应文件格式附件</w:t>
      </w:r>
    </w:p>
    <w:p>
      <w:pPr>
        <w:rPr>
          <w:rFonts w:ascii="宋体" w:hAnsi="宋体"/>
          <w:b/>
          <w:sz w:val="24"/>
        </w:rPr>
      </w:pPr>
      <w:r>
        <w:rPr>
          <w:rFonts w:hint="eastAsia" w:ascii="宋体" w:hAnsi="宋体"/>
          <w:b/>
          <w:kern w:val="0"/>
          <w:sz w:val="28"/>
          <w:szCs w:val="28"/>
        </w:rPr>
        <w:t>附件1                              　　　            本</w:t>
      </w: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Lines="100" w:line="360" w:lineRule="auto"/>
        <w:ind w:right="-108"/>
        <w:jc w:val="center"/>
        <w:rPr>
          <w:rFonts w:ascii="宋体" w:hAnsi="宋体"/>
          <w:b/>
          <w:spacing w:val="40"/>
          <w:sz w:val="24"/>
        </w:rPr>
      </w:pPr>
      <w:r>
        <w:rPr>
          <w:rFonts w:hint="eastAsia" w:ascii="宋体" w:hAnsi="宋体"/>
          <w:color w:val="000000"/>
          <w:sz w:val="36"/>
          <w:szCs w:val="36"/>
        </w:rPr>
        <w:t>项目编号：</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line="360" w:lineRule="auto"/>
        <w:ind w:right="-108"/>
        <w:jc w:val="center"/>
        <w:rPr>
          <w:rFonts w:ascii="宋体" w:hAnsi="宋体"/>
          <w:b/>
          <w:spacing w:val="40"/>
          <w:sz w:val="72"/>
          <w:szCs w:val="72"/>
        </w:rPr>
      </w:pPr>
      <w:r>
        <w:rPr>
          <w:rFonts w:hint="eastAsia" w:ascii="宋体" w:hAnsi="宋体"/>
          <w:b/>
          <w:spacing w:val="40"/>
          <w:sz w:val="72"/>
          <w:szCs w:val="72"/>
        </w:rPr>
        <w:t>件</w:t>
      </w:r>
    </w:p>
    <w:p>
      <w:pPr>
        <w:pStyle w:val="3"/>
        <w:spacing w:line="360" w:lineRule="auto"/>
        <w:jc w:val="center"/>
        <w:rPr>
          <w:rFonts w:ascii="宋体" w:hAnsi="宋体"/>
          <w:b/>
          <w:bCs/>
          <w:sz w:val="36"/>
          <w:szCs w:val="36"/>
        </w:rPr>
      </w:pPr>
      <w:r>
        <w:rPr>
          <w:rFonts w:hint="eastAsia" w:ascii="宋体" w:hAnsi="宋体"/>
          <w:b/>
          <w:bCs/>
          <w:sz w:val="36"/>
          <w:szCs w:val="36"/>
        </w:rPr>
        <w:t>（资格证明、商务技术）</w:t>
      </w:r>
    </w:p>
    <w:p>
      <w:pPr>
        <w:pStyle w:val="2"/>
        <w:ind w:firstLine="240"/>
      </w:pP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pStyle w:val="3"/>
      </w:pPr>
    </w:p>
    <w:p>
      <w:pPr>
        <w:pStyle w:val="2"/>
      </w:pPr>
    </w:p>
    <w:p>
      <w:pPr>
        <w:pStyle w:val="2"/>
        <w:ind w:firstLine="240"/>
      </w:pP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snapToGrid w:val="0"/>
        <w:spacing w:before="50" w:after="50"/>
        <w:rPr>
          <w:rFonts w:ascii="宋体" w:hAnsi="宋体"/>
          <w:b/>
          <w:bCs/>
          <w:sz w:val="32"/>
          <w:szCs w:val="32"/>
          <w:highlight w:val="green"/>
        </w:rPr>
      </w:pPr>
    </w:p>
    <w:p>
      <w:pPr>
        <w:snapToGrid w:val="0"/>
        <w:spacing w:before="50" w:after="50" w:line="360" w:lineRule="auto"/>
        <w:ind w:firstLine="422" w:firstLineChars="150"/>
        <w:rPr>
          <w:rFonts w:ascii="宋体" w:hAnsi="宋体" w:cs="宋体"/>
          <w:b/>
          <w:bCs/>
          <w:sz w:val="28"/>
          <w:szCs w:val="28"/>
        </w:rPr>
      </w:pPr>
      <w:r>
        <w:rPr>
          <w:rFonts w:hint="eastAsia" w:ascii="宋体" w:hAnsi="宋体" w:cs="宋体"/>
          <w:b/>
          <w:bCs/>
          <w:sz w:val="28"/>
          <w:szCs w:val="28"/>
        </w:rPr>
        <w:t>第一部分：资格证明部分</w:t>
      </w:r>
    </w:p>
    <w:p>
      <w:pPr>
        <w:numPr>
          <w:ilvl w:val="0"/>
          <w:numId w:val="2"/>
        </w:numPr>
        <w:snapToGrid w:val="0"/>
        <w:spacing w:line="360" w:lineRule="auto"/>
        <w:ind w:firstLine="470" w:firstLineChars="196"/>
        <w:rPr>
          <w:rFonts w:ascii="宋体" w:hAnsi="宋体" w:cs="宋体"/>
          <w:sz w:val="24"/>
        </w:rPr>
      </w:pPr>
      <w:r>
        <w:rPr>
          <w:rFonts w:hint="eastAsia" w:ascii="宋体" w:hAnsi="宋体" w:cs="宋体"/>
          <w:sz w:val="24"/>
        </w:rPr>
        <w:t>谈判声明书（附件2）</w:t>
      </w:r>
    </w:p>
    <w:p>
      <w:pPr>
        <w:numPr>
          <w:ilvl w:val="0"/>
          <w:numId w:val="2"/>
        </w:numPr>
        <w:snapToGrid w:val="0"/>
        <w:spacing w:line="360" w:lineRule="auto"/>
        <w:ind w:firstLine="470" w:firstLineChars="196"/>
        <w:rPr>
          <w:rFonts w:ascii="宋体" w:hAnsi="宋体" w:cs="宋体"/>
          <w:bCs/>
          <w:sz w:val="24"/>
        </w:rPr>
      </w:pPr>
      <w:r>
        <w:rPr>
          <w:rFonts w:hint="eastAsia" w:ascii="宋体" w:hAnsi="宋体" w:cs="宋体"/>
          <w:bCs/>
          <w:color w:val="000000"/>
          <w:sz w:val="24"/>
        </w:rPr>
        <w:t>授权委托书</w:t>
      </w:r>
      <w:r>
        <w:rPr>
          <w:rFonts w:hint="eastAsia" w:ascii="宋体" w:hAnsi="宋体" w:cs="宋体"/>
          <w:bCs/>
          <w:sz w:val="24"/>
        </w:rPr>
        <w:t>（附件3）</w:t>
      </w:r>
    </w:p>
    <w:p>
      <w:pPr>
        <w:snapToGrid w:val="0"/>
        <w:spacing w:line="360" w:lineRule="auto"/>
        <w:ind w:firstLine="470" w:firstLineChars="196"/>
        <w:rPr>
          <w:rFonts w:ascii="宋体" w:hAnsi="宋体"/>
          <w:kern w:val="0"/>
          <w:sz w:val="24"/>
        </w:rPr>
      </w:pPr>
      <w:r>
        <w:rPr>
          <w:rFonts w:hint="eastAsia" w:ascii="宋体" w:hAnsi="宋体"/>
          <w:sz w:val="24"/>
        </w:rPr>
        <w:t>3、</w:t>
      </w:r>
      <w:r>
        <w:rPr>
          <w:sz w:val="24"/>
        </w:rPr>
        <w:t>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kern w:val="0"/>
          <w:sz w:val="24"/>
        </w:rPr>
        <w:t>4、</w:t>
      </w:r>
      <w:r>
        <w:rPr>
          <w:sz w:val="24"/>
        </w:rPr>
        <w:t>具备履行合同所必需的设备和专业技术能力的证明材料</w:t>
      </w:r>
    </w:p>
    <w:p>
      <w:pPr>
        <w:snapToGrid w:val="0"/>
        <w:spacing w:line="360" w:lineRule="auto"/>
        <w:ind w:firstLine="470" w:firstLineChars="196"/>
        <w:rPr>
          <w:rFonts w:ascii="宋体" w:hAnsi="宋体" w:cs="宋体"/>
          <w:bCs/>
          <w:sz w:val="24"/>
        </w:rPr>
      </w:pPr>
      <w:r>
        <w:rPr>
          <w:rFonts w:hint="eastAsia" w:ascii="宋体" w:hAnsi="宋体"/>
          <w:sz w:val="24"/>
        </w:rPr>
        <w:t>5、</w:t>
      </w:r>
      <w:r>
        <w:rPr>
          <w:rFonts w:hint="eastAsia" w:ascii="宋体" w:hAnsi="宋体"/>
          <w:kern w:val="0"/>
          <w:sz w:val="24"/>
        </w:rPr>
        <w:t>本项目要求的特定资质证书</w:t>
      </w:r>
    </w:p>
    <w:p>
      <w:pPr>
        <w:snapToGrid w:val="0"/>
        <w:spacing w:before="50" w:after="50" w:line="360" w:lineRule="auto"/>
        <w:ind w:firstLine="422" w:firstLineChars="150"/>
        <w:rPr>
          <w:rFonts w:ascii="宋体" w:hAnsi="宋体" w:cs="宋体"/>
          <w:b/>
          <w:bCs/>
          <w:color w:val="000000"/>
          <w:sz w:val="32"/>
          <w:szCs w:val="32"/>
        </w:rPr>
      </w:pPr>
      <w:r>
        <w:rPr>
          <w:rFonts w:hint="eastAsia" w:ascii="宋体" w:hAnsi="宋体" w:cs="宋体"/>
          <w:b/>
          <w:bCs/>
          <w:color w:val="000000"/>
          <w:sz w:val="28"/>
          <w:szCs w:val="28"/>
          <w:lang w:val="zh-CN"/>
        </w:rPr>
        <w:t>第二部分：商务与技术</w:t>
      </w:r>
      <w:r>
        <w:rPr>
          <w:rFonts w:hint="eastAsia" w:ascii="宋体" w:hAnsi="宋体" w:cs="宋体"/>
          <w:b/>
          <w:bCs/>
          <w:sz w:val="28"/>
          <w:szCs w:val="28"/>
        </w:rPr>
        <w:t>部分</w:t>
      </w:r>
    </w:p>
    <w:p>
      <w:pPr>
        <w:spacing w:line="360" w:lineRule="auto"/>
        <w:ind w:right="-108" w:firstLine="360" w:firstLineChars="150"/>
        <w:rPr>
          <w:rFonts w:hint="eastAsia" w:ascii="宋体" w:hAnsi="宋体" w:cs="宋体"/>
          <w:sz w:val="24"/>
        </w:rPr>
      </w:pPr>
      <w:r>
        <w:rPr>
          <w:rFonts w:hint="eastAsia" w:ascii="宋体" w:hAnsi="宋体" w:cs="宋体"/>
          <w:sz w:val="24"/>
        </w:rPr>
        <w:t>1、供应商基本情况表（附件4）；</w:t>
      </w:r>
    </w:p>
    <w:p>
      <w:pPr>
        <w:spacing w:line="360" w:lineRule="auto"/>
        <w:ind w:right="-108" w:firstLine="360" w:firstLineChars="150"/>
        <w:rPr>
          <w:rFonts w:hint="eastAsia" w:ascii="宋体" w:hAnsi="宋体" w:cs="宋体"/>
          <w:sz w:val="24"/>
        </w:rPr>
      </w:pPr>
      <w:r>
        <w:rPr>
          <w:rFonts w:hint="eastAsia" w:ascii="宋体" w:hAnsi="宋体" w:cs="宋体"/>
          <w:sz w:val="24"/>
        </w:rPr>
        <w:t>2、团队组成人员基本情况表（附件5）；</w:t>
      </w:r>
    </w:p>
    <w:p>
      <w:pPr>
        <w:spacing w:line="360" w:lineRule="auto"/>
        <w:ind w:right="-108" w:firstLine="360" w:firstLineChars="150"/>
        <w:rPr>
          <w:rFonts w:hint="eastAsia" w:ascii="宋体" w:hAnsi="宋体" w:cs="宋体"/>
          <w:sz w:val="24"/>
        </w:rPr>
      </w:pPr>
      <w:r>
        <w:rPr>
          <w:rFonts w:hint="eastAsia" w:ascii="宋体" w:hAnsi="宋体" w:cs="宋体"/>
          <w:sz w:val="24"/>
        </w:rPr>
        <w:t>3、类似项目业绩一览表（附件6）；</w:t>
      </w:r>
    </w:p>
    <w:p>
      <w:pPr>
        <w:spacing w:line="360" w:lineRule="auto"/>
        <w:ind w:right="-108" w:firstLine="360" w:firstLineChars="150"/>
        <w:rPr>
          <w:rFonts w:hint="eastAsia" w:ascii="宋体" w:hAnsi="宋体" w:cs="宋体"/>
          <w:sz w:val="24"/>
        </w:rPr>
      </w:pPr>
      <w:r>
        <w:rPr>
          <w:rFonts w:hint="eastAsia" w:ascii="宋体" w:hAnsi="宋体" w:cs="宋体"/>
          <w:sz w:val="24"/>
        </w:rPr>
        <w:t xml:space="preserve">4、项目实施方案(附件7）；  </w:t>
      </w: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第三部分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1、针对竞争性谈判，响应供应商认为其他需要说明的；</w:t>
      </w:r>
    </w:p>
    <w:p>
      <w:pPr>
        <w:snapToGrid w:val="0"/>
        <w:spacing w:line="360" w:lineRule="auto"/>
        <w:ind w:left="420" w:leftChars="200" w:firstLine="48" w:firstLineChars="20"/>
        <w:rPr>
          <w:rFonts w:ascii="宋体" w:hAnsi="宋体" w:cs="宋体"/>
          <w:kern w:val="0"/>
          <w:sz w:val="24"/>
        </w:rPr>
      </w:pPr>
      <w:r>
        <w:rPr>
          <w:rFonts w:hint="eastAsia" w:ascii="宋体" w:hAnsi="宋体" w:cs="宋体"/>
          <w:kern w:val="0"/>
          <w:sz w:val="24"/>
        </w:rPr>
        <w:t>（以上内容具体描述详见“第二章供应商须知”中“二、谈判响应文件”的组成说明）</w:t>
      </w:r>
    </w:p>
    <w:p>
      <w:pPr>
        <w:pStyle w:val="3"/>
      </w:pPr>
    </w:p>
    <w:p/>
    <w:p>
      <w:pPr>
        <w:pStyle w:val="3"/>
      </w:pPr>
    </w:p>
    <w:p>
      <w:pPr>
        <w:pStyle w:val="2"/>
        <w:ind w:firstLine="240"/>
      </w:pPr>
    </w:p>
    <w:p/>
    <w:p>
      <w:pPr>
        <w:pStyle w:val="3"/>
      </w:pPr>
    </w:p>
    <w:p>
      <w:pPr>
        <w:pStyle w:val="2"/>
        <w:ind w:firstLine="240"/>
      </w:pPr>
    </w:p>
    <w:p/>
    <w:p>
      <w:pPr>
        <w:pStyle w:val="3"/>
      </w:pPr>
    </w:p>
    <w:p/>
    <w:p>
      <w:pPr>
        <w:pStyle w:val="3"/>
      </w:pPr>
    </w:p>
    <w:p>
      <w:pPr>
        <w:pStyle w:val="2"/>
        <w:ind w:firstLine="240"/>
      </w:pPr>
    </w:p>
    <w:p>
      <w:pPr>
        <w:pStyle w:val="3"/>
      </w:pPr>
    </w:p>
    <w:p>
      <w:pPr>
        <w:pStyle w:val="2"/>
      </w:pPr>
    </w:p>
    <w:p/>
    <w:p>
      <w:pPr>
        <w:pStyle w:val="3"/>
      </w:pPr>
    </w:p>
    <w:p/>
    <w:p>
      <w:pPr>
        <w:spacing w:line="360" w:lineRule="auto"/>
        <w:rPr>
          <w:rFonts w:ascii="宋体" w:hAnsi="宋体"/>
          <w:b/>
          <w:sz w:val="28"/>
        </w:rPr>
      </w:pPr>
      <w:r>
        <w:rPr>
          <w:rFonts w:hint="eastAsia" w:ascii="宋体" w:hAnsi="宋体"/>
          <w:b/>
          <w:sz w:val="28"/>
        </w:rPr>
        <w:t>附件2</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谈判声明书</w:t>
      </w:r>
    </w:p>
    <w:p>
      <w:pPr>
        <w:snapToGrid w:val="0"/>
        <w:spacing w:beforeLines="50" w:after="50" w:line="324" w:lineRule="auto"/>
        <w:rPr>
          <w:rFonts w:ascii="宋体" w:hAnsi="宋体" w:cs="宋体"/>
          <w:kern w:val="0"/>
          <w:sz w:val="24"/>
        </w:rPr>
      </w:pPr>
      <w:r>
        <w:rPr>
          <w:rFonts w:hint="eastAsia" w:ascii="宋体" w:hAnsi="宋体" w:cs="宋体"/>
          <w:kern w:val="0"/>
          <w:sz w:val="24"/>
        </w:rPr>
        <w:t>×××（采购代理机构名称）：</w:t>
      </w:r>
    </w:p>
    <w:p>
      <w:p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竞争性谈判项目名称</w:t>
      </w:r>
      <w:r>
        <w:rPr>
          <w:rFonts w:hint="eastAsia" w:ascii="宋体" w:hAnsi="宋体" w:cs="宋体"/>
          <w:kern w:val="0"/>
          <w:sz w:val="24"/>
        </w:rPr>
        <w:t>）（编号为××）的谈判，为此，我公司就本次谈判有关事项郑重声明如下：</w:t>
      </w:r>
    </w:p>
    <w:p>
      <w:pPr>
        <w:numPr>
          <w:ilvl w:val="0"/>
          <w:numId w:val="3"/>
        </w:numPr>
        <w:snapToGrid w:val="0"/>
        <w:spacing w:beforeLines="50" w:after="50" w:line="324" w:lineRule="auto"/>
        <w:ind w:firstLine="480" w:firstLineChars="200"/>
        <w:rPr>
          <w:rFonts w:ascii="宋体" w:hAnsi="宋体" w:cs="宋体"/>
          <w:b/>
          <w:kern w:val="0"/>
          <w:sz w:val="24"/>
        </w:rPr>
      </w:pPr>
      <w:r>
        <w:rPr>
          <w:rFonts w:hint="eastAsia" w:ascii="Arial" w:hAnsi="Arial" w:cs="Arial"/>
          <w:sz w:val="24"/>
        </w:rPr>
        <w:t>我公司声明截止谈判响应时间近三年以来：在参加政府采购活动过程中无任何不良行为记录；无重大违法记录（重大违法记录是指供应商因违法经营</w:t>
      </w:r>
      <w:r>
        <w:rPr>
          <w:rFonts w:hint="eastAsia" w:ascii="Arial" w:hAnsi="Arial" w:cs="Arial"/>
          <w:color w:val="000000"/>
          <w:sz w:val="24"/>
        </w:rPr>
        <w:t>受到刑事处罚或者责令停产停业、吊销许可证或者执照、较大数额罚款等行政处罚）。</w:t>
      </w:r>
    </w:p>
    <w:p>
      <w:pPr>
        <w:numPr>
          <w:ilvl w:val="0"/>
          <w:numId w:val="3"/>
        </w:num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谈判响应</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谈判</w:t>
      </w:r>
      <w:r>
        <w:rPr>
          <w:rFonts w:ascii="宋体" w:hAnsi="宋体" w:cs="宋体"/>
          <w:kern w:val="0"/>
          <w:sz w:val="24"/>
        </w:rPr>
        <w:t>文件和所有相关资料，我方完全明白并认为此</w:t>
      </w:r>
      <w:r>
        <w:rPr>
          <w:rFonts w:hint="eastAsia" w:ascii="宋体" w:hAnsi="宋体" w:cs="宋体"/>
          <w:kern w:val="0"/>
          <w:sz w:val="24"/>
        </w:rPr>
        <w:t>谈判采购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谈判采购</w:t>
      </w:r>
      <w:r>
        <w:rPr>
          <w:rFonts w:ascii="宋体" w:hAnsi="宋体" w:cs="宋体"/>
          <w:kern w:val="0"/>
          <w:sz w:val="24"/>
        </w:rPr>
        <w:t>文件的相关条款，放弃对</w:t>
      </w:r>
      <w:r>
        <w:rPr>
          <w:rFonts w:hint="eastAsia" w:ascii="宋体" w:hAnsi="宋体" w:cs="宋体"/>
          <w:kern w:val="0"/>
          <w:sz w:val="24"/>
        </w:rPr>
        <w:t>谈判采购</w:t>
      </w:r>
      <w:r>
        <w:rPr>
          <w:rFonts w:ascii="宋体" w:hAnsi="宋体" w:cs="宋体"/>
          <w:kern w:val="0"/>
          <w:sz w:val="24"/>
        </w:rPr>
        <w:t>文件提出误解和质疑的一切权</w:t>
      </w:r>
      <w:r>
        <w:rPr>
          <w:rFonts w:hint="eastAsia" w:ascii="宋体" w:hAnsi="宋体" w:cs="宋体"/>
          <w:kern w:val="0"/>
          <w:sz w:val="24"/>
        </w:rPr>
        <w:t>利。</w:t>
      </w:r>
    </w:p>
    <w:p>
      <w:pPr>
        <w:numPr>
          <w:ilvl w:val="255"/>
          <w:numId w:val="0"/>
        </w:numPr>
        <w:snapToGrid w:val="0"/>
        <w:spacing w:beforeLines="50" w:after="50" w:line="324"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Lines="50" w:after="50" w:line="324"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公司谈判响应的</w:t>
      </w:r>
      <w:r>
        <w:rPr>
          <w:rFonts w:hint="eastAsia" w:ascii="宋体" w:hAnsi="宋体"/>
          <w:kern w:val="0"/>
          <w:sz w:val="24"/>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我方的总</w:t>
      </w:r>
      <w:r>
        <w:rPr>
          <w:rFonts w:hint="eastAsia" w:ascii="宋体" w:hAnsi="宋体"/>
          <w:kern w:val="0"/>
          <w:sz w:val="24"/>
          <w:lang w:val="af-ZA"/>
        </w:rPr>
        <w:t>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Lines="50" w:after="50" w:line="324"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Lines="50" w:after="50" w:line="324"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24"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adjustRightInd w:val="0"/>
        <w:snapToGrid w:val="0"/>
        <w:spacing w:line="324"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24" w:lineRule="auto"/>
        <w:ind w:right="480"/>
        <w:jc w:val="center"/>
        <w:rPr>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ascii="宋体"/>
          <w:b/>
          <w:color w:val="FF0000"/>
          <w:sz w:val="30"/>
          <w:szCs w:val="30"/>
        </w:rPr>
      </w:pPr>
      <w:r>
        <w:rPr>
          <w:rFonts w:hint="eastAsia" w:ascii="宋体" w:hAnsi="宋体"/>
          <w:b/>
          <w:sz w:val="28"/>
        </w:rPr>
        <w:t>附件3</w:t>
      </w:r>
    </w:p>
    <w:p>
      <w:pPr>
        <w:spacing w:line="360" w:lineRule="auto"/>
        <w:ind w:firstLine="321" w:firstLineChars="100"/>
        <w:jc w:val="center"/>
        <w:rPr>
          <w:rFonts w:ascii="Calibri" w:hAnsi="Calibri"/>
          <w:b/>
          <w:color w:val="000000"/>
          <w:sz w:val="32"/>
          <w:szCs w:val="32"/>
          <w:lang w:val="zh-CN"/>
        </w:rPr>
      </w:pPr>
      <w:r>
        <w:rPr>
          <w:rFonts w:hint="eastAsia" w:ascii="Calibri" w:hAnsi="Calibri"/>
          <w:b/>
          <w:color w:val="000000"/>
          <w:sz w:val="32"/>
          <w:szCs w:val="32"/>
          <w:lang w:val="zh-CN"/>
        </w:rPr>
        <w:t>授权委托书</w:t>
      </w:r>
    </w:p>
    <w:p>
      <w:pPr>
        <w:pStyle w:val="12"/>
        <w:spacing w:line="500" w:lineRule="exact"/>
        <w:rPr>
          <w:rFonts w:hAnsi="宋体"/>
          <w:b/>
          <w:sz w:val="24"/>
        </w:rPr>
      </w:pPr>
      <w:r>
        <w:rPr>
          <w:rFonts w:hint="eastAsia" w:hAnsi="宋体"/>
          <w:b/>
          <w:sz w:val="24"/>
        </w:rPr>
        <w:t>×××</w:t>
      </w:r>
      <w:r>
        <w:rPr>
          <w:rFonts w:hint="eastAsia" w:hAnsi="宋体" w:cs="宋体"/>
          <w:kern w:val="0"/>
          <w:sz w:val="24"/>
        </w:rPr>
        <w:t>（采购代理机构名称）</w:t>
      </w:r>
      <w:r>
        <w:rPr>
          <w:rFonts w:hAnsi="宋体"/>
          <w:b/>
          <w:sz w:val="24"/>
        </w:rPr>
        <w:t>：</w:t>
      </w:r>
    </w:p>
    <w:p>
      <w:pPr>
        <w:pStyle w:val="12"/>
        <w:spacing w:line="500" w:lineRule="exact"/>
        <w:ind w:left="240" w:hanging="240" w:hangingChars="1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int="eastAsia" w:hAnsi="宋体"/>
          <w:sz w:val="24"/>
        </w:rPr>
        <w:t>谈判</w:t>
      </w:r>
      <w:r>
        <w:rPr>
          <w:rFonts w:hAnsi="宋体"/>
          <w:sz w:val="24"/>
        </w:rPr>
        <w:t>、签约等具体事务和签署相关文件。</w:t>
      </w:r>
      <w:r>
        <w:rPr>
          <w:rFonts w:hint="eastAsia" w:hAnsi="宋体"/>
          <w:sz w:val="24"/>
        </w:rPr>
        <w:t>我方对全权代表的签字事项负全部责任。</w:t>
      </w:r>
    </w:p>
    <w:p>
      <w:pPr>
        <w:pStyle w:val="12"/>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2"/>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p>
    <w:p>
      <w:pPr>
        <w:spacing w:line="360" w:lineRule="auto"/>
        <w:rPr>
          <w:sz w:val="24"/>
        </w:rPr>
      </w:pPr>
      <w:r>
        <w:rPr>
          <w:rFonts w:hint="eastAsia" w:ascii="宋体"/>
          <w:sz w:val="24"/>
        </w:rPr>
        <w:t>供应商全称（公章）：                              日期：</w:t>
      </w:r>
    </w:p>
    <w:p>
      <w:pPr>
        <w:spacing w:line="360" w:lineRule="auto"/>
        <w:rPr>
          <w:b/>
          <w:sz w:val="24"/>
        </w:rPr>
      </w:pPr>
      <w:r>
        <w:rPr>
          <w:rFonts w:hint="eastAsia" w:ascii="宋体"/>
          <w:b/>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pStyle w:val="51"/>
        <w:shd w:val="clear" w:color="auto" w:fill="FFFFFF"/>
        <w:spacing w:before="0" w:beforeAutospacing="0" w:after="0" w:afterAutospacing="0" w:line="360" w:lineRule="auto"/>
        <w:rPr>
          <w:b/>
          <w:color w:val="000000"/>
          <w:sz w:val="28"/>
        </w:rPr>
      </w:pPr>
    </w:p>
    <w:p>
      <w:pPr>
        <w:pStyle w:val="51"/>
        <w:shd w:val="clear" w:color="auto" w:fill="FFFFFF"/>
        <w:spacing w:before="0" w:beforeAutospacing="0" w:after="0" w:afterAutospacing="0" w:line="360" w:lineRule="auto"/>
        <w:rPr>
          <w:b/>
          <w:color w:val="000000"/>
          <w:sz w:val="28"/>
        </w:rPr>
      </w:pPr>
    </w:p>
    <w:p>
      <w:pPr>
        <w:pStyle w:val="51"/>
        <w:shd w:val="clear" w:color="auto" w:fill="FFFFFF"/>
        <w:spacing w:before="0" w:beforeAutospacing="0" w:after="0" w:afterAutospacing="0" w:line="360" w:lineRule="auto"/>
        <w:rPr>
          <w:b/>
          <w:color w:val="000000"/>
          <w:sz w:val="28"/>
        </w:rPr>
      </w:pPr>
    </w:p>
    <w:p>
      <w:pPr>
        <w:pStyle w:val="51"/>
        <w:shd w:val="clear" w:color="auto" w:fill="FFFFFF"/>
        <w:spacing w:before="0" w:beforeAutospacing="0" w:after="0" w:afterAutospacing="0" w:line="360" w:lineRule="auto"/>
        <w:rPr>
          <w:b/>
          <w:color w:val="000000"/>
          <w:sz w:val="28"/>
        </w:rPr>
      </w:pPr>
      <w:r>
        <w:rPr>
          <w:rFonts w:hint="eastAsia"/>
          <w:b/>
          <w:color w:val="000000"/>
          <w:sz w:val="28"/>
        </w:rPr>
        <w:t xml:space="preserve">附件4：       </w:t>
      </w:r>
    </w:p>
    <w:p>
      <w:pPr>
        <w:autoSpaceDE w:val="0"/>
        <w:autoSpaceDN w:val="0"/>
        <w:adjustRightInd w:val="0"/>
        <w:spacing w:line="400" w:lineRule="exact"/>
        <w:jc w:val="center"/>
        <w:rPr>
          <w:rFonts w:ascii="黑体" w:eastAsia="黑体"/>
          <w:bCs/>
          <w:sz w:val="30"/>
          <w:szCs w:val="30"/>
          <w:lang w:val="zh-CN"/>
        </w:rPr>
      </w:pPr>
      <w:r>
        <w:rPr>
          <w:rFonts w:hint="eastAsia" w:ascii="黑体" w:eastAsia="黑体"/>
          <w:bCs/>
          <w:sz w:val="30"/>
          <w:szCs w:val="30"/>
          <w:lang w:val="zh-CN"/>
        </w:rPr>
        <w:t>供应商综合情况一览表</w:t>
      </w:r>
    </w:p>
    <w:p>
      <w:pPr>
        <w:autoSpaceDE w:val="0"/>
        <w:autoSpaceDN w:val="0"/>
        <w:adjustRightInd w:val="0"/>
        <w:spacing w:line="400" w:lineRule="exact"/>
        <w:jc w:val="center"/>
        <w:rPr>
          <w:bCs/>
          <w:sz w:val="24"/>
          <w:lang w:val="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29"/>
        <w:gridCol w:w="153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单位名称</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法人代表</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单位性质</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资质等级</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注册资金</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单位组建时间</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单位地址</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主要联系人</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开户银行</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邮      编</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经营范围</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电      话</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9" w:hRule="atLeast"/>
        </w:trPr>
        <w:tc>
          <w:tcPr>
            <w:tcW w:w="12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sz w:val="24"/>
                <w:highlight w:val="green"/>
              </w:rPr>
            </w:pPr>
          </w:p>
          <w:p>
            <w:pPr>
              <w:autoSpaceDE w:val="0"/>
              <w:autoSpaceDN w:val="0"/>
              <w:adjustRightInd w:val="0"/>
              <w:spacing w:line="400" w:lineRule="exact"/>
              <w:rPr>
                <w:rFonts w:hAnsi="宋体"/>
                <w:sz w:val="24"/>
                <w:highlight w:val="green"/>
              </w:rPr>
            </w:pPr>
          </w:p>
          <w:p>
            <w:pPr>
              <w:autoSpaceDE w:val="0"/>
              <w:autoSpaceDN w:val="0"/>
              <w:adjustRightInd w:val="0"/>
              <w:spacing w:line="400" w:lineRule="exact"/>
              <w:rPr>
                <w:rFonts w:hAnsi="宋体"/>
                <w:sz w:val="24"/>
              </w:rPr>
            </w:pPr>
            <w:r>
              <w:rPr>
                <w:rFonts w:hint="eastAsia" w:hAnsi="宋体"/>
                <w:sz w:val="24"/>
              </w:rPr>
              <w:t>单位人</w:t>
            </w:r>
          </w:p>
          <w:p>
            <w:pPr>
              <w:autoSpaceDE w:val="0"/>
              <w:autoSpaceDN w:val="0"/>
              <w:adjustRightInd w:val="0"/>
              <w:spacing w:line="400" w:lineRule="exact"/>
              <w:rPr>
                <w:rFonts w:hAnsi="宋体"/>
                <w:sz w:val="24"/>
                <w:highlight w:val="green"/>
              </w:rPr>
            </w:pPr>
            <w:r>
              <w:rPr>
                <w:rFonts w:hint="eastAsia" w:hAnsi="宋体"/>
                <w:sz w:val="24"/>
              </w:rPr>
              <w:t>员状况</w:t>
            </w:r>
          </w:p>
        </w:tc>
        <w:tc>
          <w:tcPr>
            <w:tcW w:w="342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sz w:val="24"/>
              </w:rPr>
            </w:pPr>
            <w:r>
              <w:rPr>
                <w:rFonts w:hint="eastAsia" w:hAnsi="宋体"/>
                <w:sz w:val="24"/>
              </w:rPr>
              <w:t>单位总人数           人；</w:t>
            </w:r>
          </w:p>
          <w:p>
            <w:pPr>
              <w:autoSpaceDE w:val="0"/>
              <w:autoSpaceDN w:val="0"/>
              <w:adjustRightInd w:val="0"/>
              <w:spacing w:line="400" w:lineRule="exact"/>
              <w:rPr>
                <w:rFonts w:hAnsi="宋体"/>
                <w:sz w:val="24"/>
              </w:rPr>
            </w:pPr>
            <w:r>
              <w:rPr>
                <w:rFonts w:hint="eastAsia" w:hAnsi="宋体"/>
                <w:sz w:val="24"/>
              </w:rPr>
              <w:t>在册项目技术人员     人；</w:t>
            </w:r>
          </w:p>
          <w:p>
            <w:pPr>
              <w:autoSpaceDE w:val="0"/>
              <w:autoSpaceDN w:val="0"/>
              <w:adjustRightInd w:val="0"/>
              <w:spacing w:line="400" w:lineRule="exact"/>
              <w:rPr>
                <w:rFonts w:hAnsi="宋体"/>
                <w:sz w:val="24"/>
              </w:rPr>
            </w:pPr>
            <w:r>
              <w:rPr>
                <w:rFonts w:hint="eastAsia" w:hAnsi="宋体"/>
                <w:sz w:val="24"/>
              </w:rPr>
              <w:t>其    中：</w:t>
            </w:r>
          </w:p>
          <w:p>
            <w:pPr>
              <w:autoSpaceDE w:val="0"/>
              <w:autoSpaceDN w:val="0"/>
              <w:adjustRightInd w:val="0"/>
              <w:spacing w:line="400" w:lineRule="exact"/>
              <w:rPr>
                <w:rFonts w:hAnsi="宋体"/>
                <w:sz w:val="24"/>
                <w:highlight w:val="green"/>
              </w:rPr>
            </w:pPr>
          </w:p>
        </w:tc>
        <w:tc>
          <w:tcPr>
            <w:tcW w:w="4509" w:type="dxa"/>
            <w:gridSpan w:val="2"/>
            <w:tcBorders>
              <w:top w:val="single" w:color="auto" w:sz="4" w:space="0"/>
              <w:left w:val="single" w:color="auto" w:sz="4" w:space="0"/>
              <w:right w:val="single" w:color="auto" w:sz="4" w:space="0"/>
            </w:tcBorders>
          </w:tcPr>
          <w:p>
            <w:pPr>
              <w:autoSpaceDE w:val="0"/>
              <w:autoSpaceDN w:val="0"/>
              <w:adjustRightInd w:val="0"/>
              <w:spacing w:line="400" w:lineRule="exact"/>
              <w:rPr>
                <w:rFonts w:hAnsi="宋体"/>
                <w:sz w:val="24"/>
              </w:rPr>
            </w:pPr>
            <w:r>
              <w:rPr>
                <w:rFonts w:hint="eastAsia" w:hAnsi="宋体"/>
                <w:sz w:val="24"/>
              </w:rPr>
              <w:t>单位固定资产总额          万元；</w:t>
            </w:r>
          </w:p>
          <w:p>
            <w:pPr>
              <w:autoSpaceDE w:val="0"/>
              <w:autoSpaceDN w:val="0"/>
              <w:adjustRightInd w:val="0"/>
              <w:spacing w:line="400" w:lineRule="exact"/>
              <w:rPr>
                <w:rFonts w:hAnsi="宋体"/>
                <w:sz w:val="24"/>
              </w:rPr>
            </w:pPr>
            <w:r>
              <w:rPr>
                <w:rFonts w:hint="eastAsia" w:hAnsi="宋体"/>
                <w:sz w:val="24"/>
              </w:rPr>
              <w:t>其    中：</w:t>
            </w:r>
          </w:p>
          <w:p>
            <w:pPr>
              <w:autoSpaceDE w:val="0"/>
              <w:autoSpaceDN w:val="0"/>
              <w:adjustRightInd w:val="0"/>
              <w:spacing w:line="400" w:lineRule="exact"/>
              <w:rPr>
                <w:rFonts w:hAnsi="宋体"/>
                <w:sz w:val="24"/>
              </w:rPr>
            </w:pPr>
            <w:r>
              <w:rPr>
                <w:rFonts w:hint="eastAsia" w:hAnsi="宋体"/>
                <w:sz w:val="24"/>
              </w:rPr>
              <w:t>设备总数                    台；</w:t>
            </w:r>
          </w:p>
          <w:p>
            <w:pPr>
              <w:autoSpaceDE w:val="0"/>
              <w:autoSpaceDN w:val="0"/>
              <w:adjustRightInd w:val="0"/>
              <w:spacing w:line="400" w:lineRule="exact"/>
              <w:rPr>
                <w:rFonts w:hAnsi="宋体"/>
                <w:sz w:val="24"/>
                <w:highlight w:val="green"/>
              </w:rPr>
            </w:pPr>
          </w:p>
        </w:tc>
      </w:tr>
    </w:tbl>
    <w:p>
      <w:pPr>
        <w:spacing w:line="500" w:lineRule="exact"/>
        <w:jc w:val="left"/>
        <w:rPr>
          <w:rFonts w:ascii="宋体" w:hAnsi="宋体"/>
          <w:sz w:val="24"/>
        </w:rPr>
      </w:pPr>
    </w:p>
    <w:p>
      <w:pPr>
        <w:spacing w:line="500" w:lineRule="exact"/>
        <w:jc w:val="left"/>
        <w:rPr>
          <w:rFonts w:ascii="宋体" w:hAnsi="宋体"/>
          <w:sz w:val="24"/>
        </w:rPr>
      </w:pPr>
    </w:p>
    <w:p>
      <w:pPr>
        <w:spacing w:line="500" w:lineRule="exact"/>
        <w:ind w:firstLine="4080" w:firstLineChars="1700"/>
        <w:jc w:val="left"/>
        <w:rPr>
          <w:rFonts w:ascii="宋体"/>
          <w:sz w:val="24"/>
        </w:rPr>
      </w:pPr>
      <w:r>
        <w:rPr>
          <w:rFonts w:hint="eastAsia" w:ascii="宋体" w:hAnsi="宋体"/>
          <w:sz w:val="24"/>
        </w:rPr>
        <w:t>投 标 人：（盖章）</w:t>
      </w:r>
    </w:p>
    <w:p>
      <w:pPr>
        <w:spacing w:line="500" w:lineRule="exact"/>
        <w:rPr>
          <w:rFonts w:ascii="宋体"/>
          <w:sz w:val="24"/>
        </w:rPr>
      </w:pPr>
    </w:p>
    <w:p>
      <w:pPr>
        <w:spacing w:line="500" w:lineRule="exact"/>
        <w:rPr>
          <w:rFonts w:ascii="宋体"/>
          <w:sz w:val="24"/>
        </w:rPr>
      </w:pPr>
      <w:r>
        <w:rPr>
          <w:rFonts w:hint="eastAsia" w:ascii="宋体" w:hAnsi="宋体" w:cs="宋体"/>
          <w:kern w:val="0"/>
          <w:sz w:val="24"/>
        </w:rPr>
        <w:t xml:space="preserve">                                    法定代表人或</w:t>
      </w:r>
      <w:r>
        <w:rPr>
          <w:rFonts w:hint="eastAsia" w:ascii="宋体" w:hAnsi="宋体" w:cs="宋体"/>
          <w:kern w:val="0"/>
          <w:sz w:val="24"/>
          <w:lang w:val="zh-CN"/>
        </w:rPr>
        <w:t>授权</w:t>
      </w:r>
      <w:r>
        <w:rPr>
          <w:rFonts w:hint="eastAsia" w:ascii="宋体" w:hAnsi="宋体" w:cs="宋体"/>
          <w:kern w:val="0"/>
          <w:sz w:val="24"/>
        </w:rPr>
        <w:t>代理</w:t>
      </w:r>
      <w:r>
        <w:rPr>
          <w:rFonts w:hint="eastAsia" w:ascii="宋体" w:hAnsi="宋体" w:cs="宋体"/>
          <w:kern w:val="0"/>
          <w:sz w:val="24"/>
          <w:lang w:val="zh-CN"/>
        </w:rPr>
        <w:t xml:space="preserve">人：（签字） </w:t>
      </w:r>
    </w:p>
    <w:p>
      <w:pPr>
        <w:spacing w:line="500" w:lineRule="exact"/>
        <w:ind w:firstLine="5760" w:firstLineChars="2400"/>
        <w:rPr>
          <w:rFonts w:ascii="宋体" w:hAnsi="宋体"/>
          <w:sz w:val="24"/>
        </w:rPr>
      </w:pPr>
    </w:p>
    <w:p>
      <w:pPr>
        <w:spacing w:line="500" w:lineRule="exact"/>
        <w:jc w:val="right"/>
        <w:rPr>
          <w:rFonts w:ascii="宋体" w:cs="宋体"/>
          <w:sz w:val="24"/>
          <w:lang w:val="zh-CN"/>
        </w:rPr>
      </w:pPr>
      <w:r>
        <w:rPr>
          <w:rFonts w:hint="eastAsia" w:ascii="宋体" w:hAnsi="宋体"/>
          <w:sz w:val="24"/>
        </w:rPr>
        <w:t xml:space="preserve">         年月日</w:t>
      </w:r>
    </w:p>
    <w:p>
      <w:pPr>
        <w:pStyle w:val="51"/>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51"/>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51"/>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51"/>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51"/>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51"/>
        <w:shd w:val="clear" w:color="auto" w:fill="FFFFFF"/>
        <w:spacing w:before="0" w:beforeAutospacing="0" w:after="0" w:afterAutospacing="0" w:line="360" w:lineRule="auto"/>
        <w:jc w:val="both"/>
        <w:rPr>
          <w:rFonts w:ascii="仿宋_GB2312" w:hAnsi="仿宋_GB2312" w:eastAsia="仿宋_GB2312" w:cs="仿宋_GB2312"/>
          <w:color w:val="000000"/>
          <w:shd w:val="clear" w:color="FFFFFF" w:fill="D9D9D9"/>
        </w:rPr>
      </w:pPr>
    </w:p>
    <w:p>
      <w:pPr>
        <w:snapToGrid w:val="0"/>
        <w:spacing w:before="50" w:after="50" w:line="360" w:lineRule="auto"/>
        <w:rPr>
          <w:rFonts w:ascii="宋体" w:hAnsi="宋体"/>
          <w:b/>
          <w:color w:val="000000"/>
          <w:sz w:val="32"/>
          <w:szCs w:val="32"/>
        </w:rPr>
      </w:pPr>
      <w:r>
        <w:rPr>
          <w:rFonts w:hint="eastAsia" w:ascii="宋体" w:hAnsi="宋体"/>
          <w:b/>
          <w:color w:val="000000"/>
          <w:sz w:val="28"/>
        </w:rPr>
        <w:t>附件5：</w:t>
      </w:r>
    </w:p>
    <w:p>
      <w:pPr>
        <w:spacing w:line="500" w:lineRule="exact"/>
        <w:ind w:firstLine="1687" w:firstLineChars="700"/>
        <w:jc w:val="center"/>
        <w:rPr>
          <w:rFonts w:ascii="宋体" w:hAnsi="宋体" w:cs="宋体"/>
          <w:b/>
          <w:sz w:val="24"/>
        </w:rPr>
      </w:pPr>
      <w:r>
        <w:rPr>
          <w:rFonts w:hint="eastAsia" w:ascii="宋体" w:hAnsi="宋体" w:cs="宋体"/>
          <w:b/>
          <w:sz w:val="24"/>
        </w:rPr>
        <w:t>团队组成人员基本情况表</w:t>
      </w:r>
    </w:p>
    <w:p>
      <w:pPr>
        <w:jc w:val="center"/>
        <w:rPr>
          <w:b/>
        </w:rPr>
      </w:pPr>
    </w:p>
    <w:p>
      <w:pPr>
        <w:jc w:val="center"/>
        <w:rPr>
          <w:b/>
        </w:rPr>
      </w:pP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0"/>
        <w:gridCol w:w="1659"/>
        <w:gridCol w:w="1349"/>
        <w:gridCol w:w="2340"/>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4" w:hRule="atLeast"/>
        </w:trPr>
        <w:tc>
          <w:tcPr>
            <w:tcW w:w="2140" w:type="dxa"/>
            <w:tcBorders>
              <w:top w:val="single" w:color="auto" w:sz="12" w:space="0"/>
              <w:left w:val="single" w:color="auto" w:sz="12" w:space="0"/>
              <w:bottom w:val="single" w:color="auto" w:sz="6" w:space="0"/>
              <w:right w:val="single" w:color="auto" w:sz="6" w:space="0"/>
            </w:tcBorders>
            <w:vAlign w:val="center"/>
          </w:tcPr>
          <w:p>
            <w:pPr>
              <w:jc w:val="center"/>
              <w:rPr>
                <w:sz w:val="24"/>
              </w:rPr>
            </w:pPr>
            <w:r>
              <w:rPr>
                <w:rFonts w:hint="eastAsia"/>
                <w:sz w:val="24"/>
              </w:rPr>
              <w:t>人员安排</w:t>
            </w:r>
          </w:p>
        </w:tc>
        <w:tc>
          <w:tcPr>
            <w:tcW w:w="1659" w:type="dxa"/>
            <w:tcBorders>
              <w:top w:val="single" w:color="auto" w:sz="12" w:space="0"/>
              <w:left w:val="single" w:color="auto" w:sz="6" w:space="0"/>
              <w:bottom w:val="single" w:color="auto" w:sz="6" w:space="0"/>
              <w:right w:val="single" w:color="auto" w:sz="6" w:space="0"/>
            </w:tcBorders>
            <w:vAlign w:val="center"/>
          </w:tcPr>
          <w:p>
            <w:pPr>
              <w:jc w:val="center"/>
              <w:rPr>
                <w:sz w:val="24"/>
              </w:rPr>
            </w:pPr>
            <w:r>
              <w:rPr>
                <w:rFonts w:hint="eastAsia"/>
                <w:sz w:val="24"/>
              </w:rPr>
              <w:t>姓名</w:t>
            </w:r>
          </w:p>
        </w:tc>
        <w:tc>
          <w:tcPr>
            <w:tcW w:w="1349" w:type="dxa"/>
            <w:tcBorders>
              <w:top w:val="single" w:color="auto" w:sz="12" w:space="0"/>
              <w:left w:val="single" w:color="auto" w:sz="6" w:space="0"/>
              <w:bottom w:val="single" w:color="auto" w:sz="6" w:space="0"/>
              <w:right w:val="single" w:color="auto" w:sz="4" w:space="0"/>
            </w:tcBorders>
            <w:vAlign w:val="center"/>
          </w:tcPr>
          <w:p>
            <w:pPr>
              <w:jc w:val="center"/>
              <w:rPr>
                <w:sz w:val="24"/>
              </w:rPr>
            </w:pPr>
            <w:r>
              <w:rPr>
                <w:rFonts w:hint="eastAsia"/>
                <w:sz w:val="24"/>
              </w:rPr>
              <w:t>性别</w:t>
            </w:r>
          </w:p>
        </w:tc>
        <w:tc>
          <w:tcPr>
            <w:tcW w:w="2340" w:type="dxa"/>
            <w:tcBorders>
              <w:top w:val="single" w:color="auto" w:sz="12" w:space="0"/>
              <w:left w:val="single" w:color="auto" w:sz="4" w:space="0"/>
              <w:bottom w:val="single" w:color="auto" w:sz="6" w:space="0"/>
              <w:right w:val="single" w:color="auto" w:sz="4" w:space="0"/>
            </w:tcBorders>
            <w:vAlign w:val="center"/>
          </w:tcPr>
          <w:p>
            <w:pPr>
              <w:jc w:val="center"/>
              <w:rPr>
                <w:sz w:val="24"/>
              </w:rPr>
            </w:pPr>
            <w:r>
              <w:rPr>
                <w:rFonts w:hint="eastAsia"/>
                <w:sz w:val="24"/>
              </w:rPr>
              <w:t>所学专业</w:t>
            </w:r>
          </w:p>
        </w:tc>
        <w:tc>
          <w:tcPr>
            <w:tcW w:w="1980" w:type="dxa"/>
            <w:tcBorders>
              <w:top w:val="single" w:color="auto" w:sz="12" w:space="0"/>
              <w:left w:val="single" w:color="auto" w:sz="4" w:space="0"/>
              <w:bottom w:val="single" w:color="auto" w:sz="6" w:space="0"/>
              <w:right w:val="single" w:color="auto" w:sz="12" w:space="0"/>
            </w:tcBorders>
            <w:vAlign w:val="center"/>
          </w:tcPr>
          <w:p>
            <w:pPr>
              <w:jc w:val="center"/>
              <w:rPr>
                <w:sz w:val="24"/>
              </w:rPr>
            </w:pPr>
            <w:r>
              <w:rPr>
                <w:rFonts w:hint="eastAsia"/>
                <w:sz w:val="24"/>
              </w:rPr>
              <w:t>现任职务及职称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12"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12"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12"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12"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12" w:space="0"/>
              <w:right w:val="single" w:color="auto" w:sz="12" w:space="0"/>
            </w:tcBorders>
            <w:vAlign w:val="center"/>
          </w:tcPr>
          <w:p>
            <w:pPr>
              <w:rPr>
                <w:sz w:val="24"/>
              </w:rPr>
            </w:pPr>
          </w:p>
        </w:tc>
      </w:tr>
    </w:tbl>
    <w:p>
      <w:pPr>
        <w:rPr>
          <w:bCs/>
          <w:szCs w:val="21"/>
        </w:rPr>
      </w:pPr>
    </w:p>
    <w:p>
      <w:pPr>
        <w:rPr>
          <w:bCs/>
          <w:szCs w:val="21"/>
          <w:highlight w:val="green"/>
        </w:rPr>
      </w:pPr>
      <w:r>
        <w:rPr>
          <w:rFonts w:hint="eastAsia"/>
          <w:bCs/>
          <w:szCs w:val="21"/>
        </w:rPr>
        <w:t>注：供应商应根据磋商文件要求和采购项目的实际需要列出团队组成人员。</w:t>
      </w:r>
    </w:p>
    <w:p>
      <w:pPr>
        <w:spacing w:line="300" w:lineRule="exact"/>
      </w:pPr>
    </w:p>
    <w:p>
      <w:pPr>
        <w:spacing w:line="400" w:lineRule="exact"/>
        <w:rPr>
          <w:rFonts w:ascii="宋体" w:hAnsi="宋体" w:cs="宋体"/>
          <w:b/>
          <w:sz w:val="24"/>
        </w:rPr>
      </w:pPr>
    </w:p>
    <w:p>
      <w:pPr>
        <w:pStyle w:val="3"/>
      </w:pPr>
    </w:p>
    <w:p>
      <w:pPr>
        <w:pStyle w:val="3"/>
      </w:pPr>
    </w:p>
    <w:p>
      <w:pPr>
        <w:pStyle w:val="3"/>
      </w:pPr>
    </w:p>
    <w:p>
      <w:pPr>
        <w:pStyle w:val="3"/>
      </w:pPr>
    </w:p>
    <w:p>
      <w:pPr>
        <w:pStyle w:val="3"/>
      </w:pPr>
    </w:p>
    <w:p>
      <w:pPr>
        <w:autoSpaceDE w:val="0"/>
        <w:autoSpaceDN w:val="0"/>
        <w:adjustRightInd w:val="0"/>
        <w:spacing w:line="500" w:lineRule="exact"/>
        <w:ind w:firstLine="360" w:firstLineChars="150"/>
        <w:rPr>
          <w:rFonts w:ascii="宋体" w:hAnsi="宋体" w:cs="宋体"/>
          <w:kern w:val="0"/>
          <w:sz w:val="24"/>
        </w:rPr>
      </w:pPr>
      <w:r>
        <w:rPr>
          <w:rFonts w:hint="eastAsia" w:ascii="宋体" w:hAnsi="宋体" w:cs="宋体"/>
          <w:kern w:val="0"/>
          <w:sz w:val="24"/>
        </w:rPr>
        <w:t>供应商名称:</w:t>
      </w:r>
      <w:r>
        <w:rPr>
          <w:rFonts w:hint="eastAsia" w:ascii="宋体" w:hAnsi="宋体" w:cs="宋体"/>
          <w:kern w:val="0"/>
          <w:sz w:val="24"/>
          <w:u w:val="single"/>
        </w:rPr>
        <w:t>（公章）</w:t>
      </w:r>
    </w:p>
    <w:p>
      <w:pPr>
        <w:autoSpaceDE w:val="0"/>
        <w:autoSpaceDN w:val="0"/>
        <w:adjustRightInd w:val="0"/>
        <w:spacing w:line="500" w:lineRule="exact"/>
        <w:jc w:val="both"/>
        <w:rPr>
          <w:rFonts w:hint="eastAsia" w:ascii="宋体" w:hAnsi="宋体" w:cs="宋体"/>
          <w:kern w:val="0"/>
          <w:sz w:val="24"/>
        </w:rPr>
      </w:pPr>
    </w:p>
    <w:p>
      <w:pPr>
        <w:autoSpaceDE w:val="0"/>
        <w:autoSpaceDN w:val="0"/>
        <w:adjustRightInd w:val="0"/>
        <w:spacing w:line="500" w:lineRule="exact"/>
        <w:ind w:firstLine="240" w:firstLineChars="100"/>
        <w:jc w:val="both"/>
        <w:rPr>
          <w:rFonts w:ascii="宋体" w:hAnsi="宋体" w:cs="宋体"/>
          <w:kern w:val="0"/>
          <w:sz w:val="24"/>
          <w:u w:val="single"/>
          <w:lang w:val="zh-CN"/>
        </w:rPr>
      </w:pPr>
      <w:r>
        <w:rPr>
          <w:rFonts w:hint="eastAsia" w:ascii="宋体" w:hAnsi="宋体" w:cs="宋体"/>
          <w:kern w:val="0"/>
          <w:sz w:val="24"/>
        </w:rPr>
        <w:t>法定代表人或</w:t>
      </w:r>
      <w:r>
        <w:rPr>
          <w:rFonts w:hint="eastAsia" w:ascii="宋体" w:hAnsi="宋体" w:cs="宋体"/>
          <w:kern w:val="0"/>
          <w:sz w:val="24"/>
          <w:lang w:val="zh-CN"/>
        </w:rPr>
        <w:t>授权</w:t>
      </w:r>
      <w:r>
        <w:rPr>
          <w:rFonts w:hint="eastAsia" w:ascii="宋体" w:hAnsi="宋体" w:cs="宋体"/>
          <w:kern w:val="0"/>
          <w:sz w:val="24"/>
        </w:rPr>
        <w:t>代理</w:t>
      </w:r>
      <w:r>
        <w:rPr>
          <w:rFonts w:hint="eastAsia" w:ascii="宋体" w:hAnsi="宋体" w:cs="宋体"/>
          <w:kern w:val="0"/>
          <w:sz w:val="24"/>
          <w:lang w:val="zh-CN"/>
        </w:rPr>
        <w:t>人：</w:t>
      </w:r>
      <w:r>
        <w:rPr>
          <w:rFonts w:hint="eastAsia" w:ascii="宋体" w:hAnsi="宋体" w:cs="宋体"/>
          <w:kern w:val="0"/>
          <w:sz w:val="24"/>
          <w:u w:val="single"/>
          <w:lang w:val="zh-CN"/>
        </w:rPr>
        <w:t xml:space="preserve">    （签字）          </w:t>
      </w:r>
    </w:p>
    <w:p>
      <w:pPr>
        <w:spacing w:line="400" w:lineRule="exact"/>
        <w:rPr>
          <w:rFonts w:hint="eastAsia" w:ascii="宋体" w:hAnsi="宋体" w:cs="宋体"/>
          <w:kern w:val="0"/>
          <w:sz w:val="24"/>
          <w:lang w:val="zh-CN"/>
        </w:rPr>
      </w:pPr>
    </w:p>
    <w:p>
      <w:pPr>
        <w:spacing w:line="400" w:lineRule="exact"/>
        <w:ind w:firstLine="240" w:firstLineChars="100"/>
        <w:rPr>
          <w:rFonts w:ascii="宋体" w:hAnsi="宋体" w:cs="宋体"/>
          <w:b/>
          <w:sz w:val="24"/>
        </w:rPr>
      </w:pPr>
      <w:r>
        <w:rPr>
          <w:rFonts w:hint="eastAsia" w:ascii="宋体" w:hAnsi="宋体" w:cs="宋体"/>
          <w:kern w:val="0"/>
          <w:sz w:val="24"/>
          <w:lang w:val="zh-CN"/>
        </w:rPr>
        <w:t>日期：</w:t>
      </w:r>
    </w:p>
    <w:p>
      <w:pPr>
        <w:spacing w:line="500" w:lineRule="auto"/>
        <w:rPr>
          <w:rFonts w:ascii="宋体" w:hAnsi="宋体" w:cs="宋体"/>
          <w:b/>
          <w:sz w:val="24"/>
        </w:rPr>
      </w:pPr>
    </w:p>
    <w:p>
      <w:pPr>
        <w:pStyle w:val="3"/>
      </w:pPr>
    </w:p>
    <w:p>
      <w:pPr>
        <w:pStyle w:val="3"/>
      </w:pPr>
    </w:p>
    <w:p>
      <w:pPr>
        <w:pStyle w:val="3"/>
      </w:pPr>
    </w:p>
    <w:p>
      <w:pPr>
        <w:pStyle w:val="2"/>
      </w:pPr>
    </w:p>
    <w:p>
      <w:pPr>
        <w:spacing w:line="360" w:lineRule="auto"/>
        <w:rPr>
          <w:rFonts w:hint="eastAsia" w:ascii="宋体" w:hAnsi="宋体"/>
          <w:b/>
          <w:color w:val="000000"/>
          <w:sz w:val="28"/>
        </w:rPr>
      </w:pPr>
    </w:p>
    <w:p>
      <w:pPr>
        <w:spacing w:line="360" w:lineRule="auto"/>
        <w:rPr>
          <w:rFonts w:ascii="宋体" w:hAnsi="宋体"/>
          <w:b/>
          <w:color w:val="000000"/>
          <w:sz w:val="28"/>
        </w:rPr>
      </w:pPr>
      <w:r>
        <w:rPr>
          <w:rFonts w:hint="eastAsia" w:ascii="宋体" w:hAnsi="宋体"/>
          <w:b/>
          <w:color w:val="000000"/>
          <w:sz w:val="28"/>
        </w:rPr>
        <w:t>附件</w:t>
      </w:r>
      <w:r>
        <w:rPr>
          <w:rFonts w:ascii="宋体" w:hAnsi="宋体"/>
          <w:b/>
          <w:color w:val="000000"/>
          <w:sz w:val="28"/>
        </w:rPr>
        <w:t>6</w:t>
      </w:r>
      <w:r>
        <w:rPr>
          <w:rFonts w:hint="eastAsia" w:ascii="宋体" w:hAnsi="宋体"/>
          <w:b/>
          <w:color w:val="000000"/>
          <w:sz w:val="28"/>
        </w:rPr>
        <w:t>：</w:t>
      </w:r>
    </w:p>
    <w:p>
      <w:pPr>
        <w:pStyle w:val="53"/>
        <w:spacing w:line="360" w:lineRule="auto"/>
        <w:jc w:val="center"/>
        <w:rPr>
          <w:rFonts w:ascii="宋体" w:hAnsi="宋体"/>
          <w:b/>
          <w:color w:val="000000"/>
          <w:sz w:val="32"/>
          <w:szCs w:val="32"/>
        </w:rPr>
      </w:pPr>
      <w:r>
        <w:rPr>
          <w:rFonts w:hint="eastAsia" w:ascii="宋体" w:hAnsi="宋体"/>
          <w:b/>
          <w:color w:val="000000"/>
          <w:sz w:val="32"/>
          <w:szCs w:val="32"/>
        </w:rPr>
        <w:t>项目类似业绩一览表</w:t>
      </w:r>
    </w:p>
    <w:tbl>
      <w:tblPr>
        <w:tblStyle w:val="24"/>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09"/>
        <w:gridCol w:w="1843"/>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vAlign w:val="center"/>
          </w:tcPr>
          <w:p>
            <w:pPr>
              <w:pStyle w:val="3"/>
              <w:tabs>
                <w:tab w:val="left" w:pos="8460"/>
                <w:tab w:val="left" w:pos="8640"/>
              </w:tabs>
              <w:ind w:right="25" w:rightChars="12"/>
              <w:jc w:val="center"/>
              <w:outlineLvl w:val="0"/>
              <w:rPr>
                <w:rFonts w:ascii="宋体" w:hAnsi="宋体" w:cs="宋体"/>
              </w:rPr>
            </w:pPr>
            <w:r>
              <w:rPr>
                <w:rFonts w:hint="eastAsia" w:ascii="宋体" w:hAnsi="宋体" w:cs="宋体"/>
              </w:rPr>
              <w:t>序号</w:t>
            </w:r>
          </w:p>
        </w:tc>
        <w:tc>
          <w:tcPr>
            <w:tcW w:w="1909" w:type="dxa"/>
            <w:vAlign w:val="center"/>
          </w:tcPr>
          <w:p>
            <w:pPr>
              <w:pStyle w:val="3"/>
              <w:tabs>
                <w:tab w:val="left" w:pos="8460"/>
                <w:tab w:val="left" w:pos="8640"/>
              </w:tabs>
              <w:ind w:right="25" w:rightChars="12"/>
              <w:jc w:val="center"/>
              <w:outlineLvl w:val="0"/>
              <w:rPr>
                <w:rFonts w:ascii="宋体" w:hAnsi="宋体" w:cs="宋体"/>
              </w:rPr>
            </w:pPr>
            <w:r>
              <w:rPr>
                <w:rFonts w:hint="eastAsia" w:ascii="宋体" w:hAnsi="宋体" w:cs="宋体"/>
              </w:rPr>
              <w:t>项目名称</w:t>
            </w:r>
          </w:p>
        </w:tc>
        <w:tc>
          <w:tcPr>
            <w:tcW w:w="1843" w:type="dxa"/>
            <w:vAlign w:val="center"/>
          </w:tcPr>
          <w:p>
            <w:pPr>
              <w:pStyle w:val="3"/>
              <w:tabs>
                <w:tab w:val="left" w:pos="8460"/>
                <w:tab w:val="left" w:pos="8640"/>
              </w:tabs>
              <w:ind w:right="25" w:rightChars="12"/>
              <w:jc w:val="center"/>
              <w:outlineLvl w:val="0"/>
              <w:rPr>
                <w:rFonts w:ascii="宋体" w:hAnsi="宋体" w:cs="宋体"/>
              </w:rPr>
            </w:pPr>
            <w:r>
              <w:rPr>
                <w:rFonts w:hint="eastAsia" w:ascii="宋体" w:hAnsi="宋体" w:cs="宋体"/>
              </w:rPr>
              <w:t>业主单位</w:t>
            </w:r>
          </w:p>
        </w:tc>
        <w:tc>
          <w:tcPr>
            <w:tcW w:w="2126" w:type="dxa"/>
            <w:vAlign w:val="center"/>
          </w:tcPr>
          <w:p>
            <w:pPr>
              <w:pStyle w:val="3"/>
              <w:tabs>
                <w:tab w:val="left" w:pos="8460"/>
                <w:tab w:val="left" w:pos="8640"/>
              </w:tabs>
              <w:ind w:right="25" w:rightChars="12"/>
              <w:jc w:val="center"/>
              <w:outlineLvl w:val="0"/>
              <w:rPr>
                <w:rFonts w:ascii="宋体" w:hAnsi="宋体" w:cs="宋体"/>
              </w:rPr>
            </w:pPr>
            <w:r>
              <w:rPr>
                <w:rFonts w:hint="eastAsia" w:ascii="宋体" w:hAnsi="宋体" w:cs="宋体"/>
              </w:rPr>
              <w:t>合同签订时间</w:t>
            </w:r>
          </w:p>
        </w:tc>
        <w:tc>
          <w:tcPr>
            <w:tcW w:w="1276" w:type="dxa"/>
            <w:vAlign w:val="center"/>
          </w:tcPr>
          <w:p>
            <w:pPr>
              <w:pStyle w:val="3"/>
              <w:tabs>
                <w:tab w:val="left" w:pos="8460"/>
                <w:tab w:val="left" w:pos="8640"/>
              </w:tabs>
              <w:ind w:right="25" w:rightChars="12"/>
              <w:jc w:val="center"/>
              <w:outlineLvl w:val="0"/>
              <w:rPr>
                <w:rFonts w:ascii="宋体" w:hAnsi="宋体" w:cs="宋体"/>
              </w:rPr>
            </w:pPr>
            <w:r>
              <w:rPr>
                <w:rFonts w:hint="eastAsia" w:ascii="宋体" w:hAnsi="宋体" w:cs="宋体"/>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3"/>
              <w:tabs>
                <w:tab w:val="left" w:pos="8460"/>
                <w:tab w:val="left" w:pos="8640"/>
              </w:tabs>
              <w:ind w:right="25" w:rightChars="12"/>
              <w:jc w:val="center"/>
              <w:outlineLvl w:val="0"/>
              <w:rPr>
                <w:rFonts w:ascii="宋体" w:hAnsi="宋体" w:cs="宋体"/>
              </w:rPr>
            </w:pPr>
          </w:p>
        </w:tc>
        <w:tc>
          <w:tcPr>
            <w:tcW w:w="1909" w:type="dxa"/>
          </w:tcPr>
          <w:p>
            <w:pPr>
              <w:pStyle w:val="3"/>
              <w:tabs>
                <w:tab w:val="left" w:pos="8460"/>
                <w:tab w:val="left" w:pos="8640"/>
              </w:tabs>
              <w:ind w:right="25" w:rightChars="12"/>
              <w:jc w:val="center"/>
              <w:outlineLvl w:val="0"/>
              <w:rPr>
                <w:rFonts w:ascii="宋体" w:hAnsi="宋体" w:cs="宋体"/>
              </w:rPr>
            </w:pPr>
          </w:p>
        </w:tc>
        <w:tc>
          <w:tcPr>
            <w:tcW w:w="1843" w:type="dxa"/>
          </w:tcPr>
          <w:p>
            <w:pPr>
              <w:pStyle w:val="3"/>
              <w:tabs>
                <w:tab w:val="left" w:pos="8460"/>
                <w:tab w:val="left" w:pos="8640"/>
              </w:tabs>
              <w:ind w:right="25" w:rightChars="12"/>
              <w:jc w:val="center"/>
              <w:outlineLvl w:val="0"/>
              <w:rPr>
                <w:rFonts w:ascii="宋体" w:hAnsi="宋体" w:cs="宋体"/>
              </w:rPr>
            </w:pPr>
          </w:p>
        </w:tc>
        <w:tc>
          <w:tcPr>
            <w:tcW w:w="2126" w:type="dxa"/>
          </w:tcPr>
          <w:p>
            <w:pPr>
              <w:pStyle w:val="3"/>
              <w:tabs>
                <w:tab w:val="left" w:pos="8460"/>
                <w:tab w:val="left" w:pos="8640"/>
              </w:tabs>
              <w:ind w:right="25" w:rightChars="12"/>
              <w:jc w:val="center"/>
              <w:outlineLvl w:val="0"/>
              <w:rPr>
                <w:rFonts w:ascii="宋体" w:hAnsi="宋体" w:cs="宋体"/>
              </w:rPr>
            </w:pPr>
          </w:p>
        </w:tc>
        <w:tc>
          <w:tcPr>
            <w:tcW w:w="1276" w:type="dxa"/>
          </w:tcPr>
          <w:p>
            <w:pPr>
              <w:pStyle w:val="3"/>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3"/>
              <w:tabs>
                <w:tab w:val="left" w:pos="8460"/>
                <w:tab w:val="left" w:pos="8640"/>
              </w:tabs>
              <w:ind w:right="25" w:rightChars="12"/>
              <w:jc w:val="center"/>
              <w:outlineLvl w:val="0"/>
              <w:rPr>
                <w:rFonts w:ascii="宋体" w:hAnsi="宋体" w:cs="宋体"/>
              </w:rPr>
            </w:pPr>
          </w:p>
        </w:tc>
        <w:tc>
          <w:tcPr>
            <w:tcW w:w="1909" w:type="dxa"/>
          </w:tcPr>
          <w:p>
            <w:pPr>
              <w:pStyle w:val="3"/>
              <w:tabs>
                <w:tab w:val="left" w:pos="8460"/>
                <w:tab w:val="left" w:pos="8640"/>
              </w:tabs>
              <w:ind w:right="25" w:rightChars="12"/>
              <w:jc w:val="center"/>
              <w:outlineLvl w:val="0"/>
              <w:rPr>
                <w:rFonts w:ascii="宋体" w:hAnsi="宋体" w:cs="宋体"/>
              </w:rPr>
            </w:pPr>
          </w:p>
        </w:tc>
        <w:tc>
          <w:tcPr>
            <w:tcW w:w="1843" w:type="dxa"/>
          </w:tcPr>
          <w:p>
            <w:pPr>
              <w:pStyle w:val="3"/>
              <w:tabs>
                <w:tab w:val="left" w:pos="8460"/>
                <w:tab w:val="left" w:pos="8640"/>
              </w:tabs>
              <w:ind w:right="25" w:rightChars="12"/>
              <w:jc w:val="center"/>
              <w:outlineLvl w:val="0"/>
              <w:rPr>
                <w:rFonts w:ascii="宋体" w:hAnsi="宋体" w:cs="宋体"/>
              </w:rPr>
            </w:pPr>
          </w:p>
        </w:tc>
        <w:tc>
          <w:tcPr>
            <w:tcW w:w="2126" w:type="dxa"/>
          </w:tcPr>
          <w:p>
            <w:pPr>
              <w:pStyle w:val="3"/>
              <w:tabs>
                <w:tab w:val="left" w:pos="8460"/>
                <w:tab w:val="left" w:pos="8640"/>
              </w:tabs>
              <w:ind w:right="25" w:rightChars="12"/>
              <w:jc w:val="center"/>
              <w:outlineLvl w:val="0"/>
              <w:rPr>
                <w:rFonts w:ascii="宋体" w:hAnsi="宋体" w:cs="宋体"/>
              </w:rPr>
            </w:pPr>
          </w:p>
        </w:tc>
        <w:tc>
          <w:tcPr>
            <w:tcW w:w="1276" w:type="dxa"/>
          </w:tcPr>
          <w:p>
            <w:pPr>
              <w:pStyle w:val="3"/>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3"/>
              <w:tabs>
                <w:tab w:val="left" w:pos="8460"/>
                <w:tab w:val="left" w:pos="8640"/>
              </w:tabs>
              <w:ind w:right="25" w:rightChars="12"/>
              <w:jc w:val="center"/>
              <w:outlineLvl w:val="0"/>
              <w:rPr>
                <w:rFonts w:ascii="宋体" w:hAnsi="宋体" w:cs="宋体"/>
              </w:rPr>
            </w:pPr>
          </w:p>
        </w:tc>
        <w:tc>
          <w:tcPr>
            <w:tcW w:w="1909" w:type="dxa"/>
          </w:tcPr>
          <w:p>
            <w:pPr>
              <w:pStyle w:val="3"/>
              <w:tabs>
                <w:tab w:val="left" w:pos="8460"/>
                <w:tab w:val="left" w:pos="8640"/>
              </w:tabs>
              <w:ind w:right="25" w:rightChars="12"/>
              <w:jc w:val="center"/>
              <w:outlineLvl w:val="0"/>
              <w:rPr>
                <w:rFonts w:ascii="宋体" w:hAnsi="宋体" w:cs="宋体"/>
              </w:rPr>
            </w:pPr>
          </w:p>
        </w:tc>
        <w:tc>
          <w:tcPr>
            <w:tcW w:w="1843" w:type="dxa"/>
          </w:tcPr>
          <w:p>
            <w:pPr>
              <w:pStyle w:val="3"/>
              <w:tabs>
                <w:tab w:val="left" w:pos="8460"/>
                <w:tab w:val="left" w:pos="8640"/>
              </w:tabs>
              <w:ind w:right="25" w:rightChars="12"/>
              <w:jc w:val="center"/>
              <w:outlineLvl w:val="0"/>
              <w:rPr>
                <w:rFonts w:ascii="宋体" w:hAnsi="宋体" w:cs="宋体"/>
              </w:rPr>
            </w:pPr>
          </w:p>
        </w:tc>
        <w:tc>
          <w:tcPr>
            <w:tcW w:w="2126" w:type="dxa"/>
          </w:tcPr>
          <w:p>
            <w:pPr>
              <w:pStyle w:val="3"/>
              <w:tabs>
                <w:tab w:val="left" w:pos="8460"/>
                <w:tab w:val="left" w:pos="8640"/>
              </w:tabs>
              <w:ind w:right="25" w:rightChars="12"/>
              <w:jc w:val="center"/>
              <w:outlineLvl w:val="0"/>
              <w:rPr>
                <w:rFonts w:ascii="宋体" w:hAnsi="宋体" w:cs="宋体"/>
              </w:rPr>
            </w:pPr>
          </w:p>
        </w:tc>
        <w:tc>
          <w:tcPr>
            <w:tcW w:w="1276" w:type="dxa"/>
          </w:tcPr>
          <w:p>
            <w:pPr>
              <w:pStyle w:val="3"/>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3"/>
              <w:tabs>
                <w:tab w:val="left" w:pos="8460"/>
                <w:tab w:val="left" w:pos="8640"/>
              </w:tabs>
              <w:ind w:right="25" w:rightChars="12"/>
              <w:jc w:val="center"/>
              <w:outlineLvl w:val="0"/>
              <w:rPr>
                <w:rFonts w:ascii="宋体" w:hAnsi="宋体" w:cs="宋体"/>
              </w:rPr>
            </w:pPr>
          </w:p>
        </w:tc>
        <w:tc>
          <w:tcPr>
            <w:tcW w:w="1909" w:type="dxa"/>
          </w:tcPr>
          <w:p>
            <w:pPr>
              <w:pStyle w:val="3"/>
              <w:tabs>
                <w:tab w:val="left" w:pos="8460"/>
                <w:tab w:val="left" w:pos="8640"/>
              </w:tabs>
              <w:ind w:right="25" w:rightChars="12"/>
              <w:jc w:val="center"/>
              <w:outlineLvl w:val="0"/>
              <w:rPr>
                <w:rFonts w:ascii="宋体" w:hAnsi="宋体" w:cs="宋体"/>
              </w:rPr>
            </w:pPr>
          </w:p>
        </w:tc>
        <w:tc>
          <w:tcPr>
            <w:tcW w:w="1843" w:type="dxa"/>
          </w:tcPr>
          <w:p>
            <w:pPr>
              <w:pStyle w:val="3"/>
              <w:tabs>
                <w:tab w:val="left" w:pos="8460"/>
                <w:tab w:val="left" w:pos="8640"/>
              </w:tabs>
              <w:ind w:right="25" w:rightChars="12"/>
              <w:jc w:val="center"/>
              <w:outlineLvl w:val="0"/>
              <w:rPr>
                <w:rFonts w:ascii="宋体" w:hAnsi="宋体" w:cs="宋体"/>
              </w:rPr>
            </w:pPr>
          </w:p>
        </w:tc>
        <w:tc>
          <w:tcPr>
            <w:tcW w:w="2126" w:type="dxa"/>
          </w:tcPr>
          <w:p>
            <w:pPr>
              <w:pStyle w:val="3"/>
              <w:tabs>
                <w:tab w:val="left" w:pos="8460"/>
                <w:tab w:val="left" w:pos="8640"/>
              </w:tabs>
              <w:ind w:right="25" w:rightChars="12"/>
              <w:jc w:val="center"/>
              <w:outlineLvl w:val="0"/>
              <w:rPr>
                <w:rFonts w:ascii="宋体" w:hAnsi="宋体" w:cs="宋体"/>
              </w:rPr>
            </w:pPr>
          </w:p>
        </w:tc>
        <w:tc>
          <w:tcPr>
            <w:tcW w:w="1276" w:type="dxa"/>
          </w:tcPr>
          <w:p>
            <w:pPr>
              <w:pStyle w:val="3"/>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3"/>
              <w:tabs>
                <w:tab w:val="left" w:pos="8460"/>
                <w:tab w:val="left" w:pos="8640"/>
              </w:tabs>
              <w:ind w:right="25" w:rightChars="12"/>
              <w:jc w:val="center"/>
              <w:outlineLvl w:val="0"/>
              <w:rPr>
                <w:rFonts w:ascii="宋体" w:hAnsi="宋体" w:cs="宋体"/>
              </w:rPr>
            </w:pPr>
          </w:p>
        </w:tc>
        <w:tc>
          <w:tcPr>
            <w:tcW w:w="1909" w:type="dxa"/>
          </w:tcPr>
          <w:p>
            <w:pPr>
              <w:pStyle w:val="3"/>
              <w:tabs>
                <w:tab w:val="left" w:pos="8460"/>
                <w:tab w:val="left" w:pos="8640"/>
              </w:tabs>
              <w:ind w:right="25" w:rightChars="12"/>
              <w:jc w:val="center"/>
              <w:outlineLvl w:val="0"/>
              <w:rPr>
                <w:rFonts w:ascii="宋体" w:hAnsi="宋体" w:cs="宋体"/>
              </w:rPr>
            </w:pPr>
          </w:p>
        </w:tc>
        <w:tc>
          <w:tcPr>
            <w:tcW w:w="1843" w:type="dxa"/>
          </w:tcPr>
          <w:p>
            <w:pPr>
              <w:pStyle w:val="3"/>
              <w:tabs>
                <w:tab w:val="left" w:pos="8460"/>
                <w:tab w:val="left" w:pos="8640"/>
              </w:tabs>
              <w:ind w:right="25" w:rightChars="12"/>
              <w:jc w:val="center"/>
              <w:outlineLvl w:val="0"/>
              <w:rPr>
                <w:rFonts w:ascii="宋体" w:hAnsi="宋体" w:cs="宋体"/>
              </w:rPr>
            </w:pPr>
          </w:p>
        </w:tc>
        <w:tc>
          <w:tcPr>
            <w:tcW w:w="2126" w:type="dxa"/>
          </w:tcPr>
          <w:p>
            <w:pPr>
              <w:pStyle w:val="3"/>
              <w:tabs>
                <w:tab w:val="left" w:pos="8460"/>
                <w:tab w:val="left" w:pos="8640"/>
              </w:tabs>
              <w:ind w:right="25" w:rightChars="12"/>
              <w:jc w:val="center"/>
              <w:outlineLvl w:val="0"/>
              <w:rPr>
                <w:rFonts w:ascii="宋体" w:hAnsi="宋体" w:cs="宋体"/>
              </w:rPr>
            </w:pPr>
          </w:p>
        </w:tc>
        <w:tc>
          <w:tcPr>
            <w:tcW w:w="1276" w:type="dxa"/>
          </w:tcPr>
          <w:p>
            <w:pPr>
              <w:pStyle w:val="3"/>
              <w:tabs>
                <w:tab w:val="left" w:pos="8460"/>
                <w:tab w:val="left" w:pos="8640"/>
              </w:tabs>
              <w:ind w:right="25" w:rightChars="12"/>
              <w:jc w:val="center"/>
              <w:outlineLvl w:val="0"/>
              <w:rPr>
                <w:rFonts w:ascii="宋体" w:hAnsi="宋体" w:cs="宋体"/>
              </w:rPr>
            </w:pPr>
          </w:p>
        </w:tc>
      </w:tr>
    </w:tbl>
    <w:p>
      <w:pPr>
        <w:pStyle w:val="50"/>
        <w:tabs>
          <w:tab w:val="left" w:pos="1050"/>
        </w:tabs>
        <w:spacing w:line="360" w:lineRule="auto"/>
        <w:rPr>
          <w:rFonts w:ascii="宋体" w:hAnsi="宋体"/>
          <w:color w:val="000000"/>
          <w:szCs w:val="21"/>
        </w:rPr>
      </w:pPr>
      <w:r>
        <w:rPr>
          <w:rFonts w:hint="eastAsia" w:ascii="宋体" w:hAnsi="宋体"/>
          <w:b/>
          <w:color w:val="000000"/>
          <w:szCs w:val="21"/>
        </w:rPr>
        <w:t>要求：</w:t>
      </w:r>
    </w:p>
    <w:p>
      <w:pPr>
        <w:autoSpaceDE w:val="0"/>
        <w:autoSpaceDN w:val="0"/>
        <w:adjustRightInd w:val="0"/>
        <w:spacing w:beforeLines="50" w:line="360" w:lineRule="auto"/>
        <w:ind w:firstLine="424" w:firstLineChars="202"/>
        <w:rPr>
          <w:rFonts w:ascii="宋体" w:hAnsi="宋体" w:cs="Arial"/>
          <w:b/>
          <w:color w:val="000000"/>
          <w:szCs w:val="21"/>
        </w:rPr>
      </w:pPr>
      <w:r>
        <w:rPr>
          <w:rFonts w:ascii="宋体" w:hAnsi="宋体" w:cs="Arial"/>
          <w:color w:val="000000"/>
          <w:szCs w:val="21"/>
        </w:rPr>
        <w:t>1</w:t>
      </w:r>
      <w:r>
        <w:rPr>
          <w:rFonts w:hint="eastAsia" w:ascii="宋体" w:hAnsi="宋体" w:cs="Arial"/>
          <w:color w:val="000000"/>
          <w:szCs w:val="21"/>
        </w:rPr>
        <w:t>.</w:t>
      </w:r>
      <w:r>
        <w:rPr>
          <w:rFonts w:ascii="宋体" w:hAnsi="宋体" w:cs="Arial"/>
          <w:color w:val="000000"/>
          <w:szCs w:val="21"/>
        </w:rPr>
        <w:t>业绩证明应提供证明材料（合同</w:t>
      </w:r>
      <w:r>
        <w:rPr>
          <w:rFonts w:hint="eastAsia" w:ascii="宋体" w:hAnsi="宋体" w:cs="Arial"/>
          <w:color w:val="000000"/>
          <w:szCs w:val="21"/>
        </w:rPr>
        <w:t>复印件可只提供首页、含金额页、盖章页并加盖谈判供应商公章</w:t>
      </w:r>
      <w:r>
        <w:rPr>
          <w:rFonts w:ascii="宋体" w:hAnsi="宋体" w:cs="Arial"/>
          <w:color w:val="000000"/>
          <w:szCs w:val="21"/>
        </w:rPr>
        <w:t>）；</w:t>
      </w:r>
    </w:p>
    <w:p>
      <w:pPr>
        <w:spacing w:line="360" w:lineRule="auto"/>
        <w:ind w:firstLine="424" w:firstLineChars="202"/>
        <w:jc w:val="left"/>
        <w:rPr>
          <w:rFonts w:ascii="宋体" w:hAnsi="宋体" w:cs="Arial"/>
          <w:color w:val="000000"/>
          <w:szCs w:val="21"/>
        </w:rPr>
      </w:pPr>
      <w:r>
        <w:rPr>
          <w:rFonts w:ascii="宋体" w:hAnsi="宋体" w:cs="Arial"/>
          <w:color w:val="000000"/>
          <w:szCs w:val="21"/>
        </w:rPr>
        <w:t>2</w:t>
      </w:r>
      <w:r>
        <w:rPr>
          <w:rFonts w:hint="eastAsia" w:ascii="宋体" w:hAnsi="宋体" w:cs="Arial"/>
          <w:color w:val="000000"/>
          <w:szCs w:val="21"/>
        </w:rPr>
        <w:t>.谈判供应商</w:t>
      </w:r>
      <w:r>
        <w:rPr>
          <w:rFonts w:ascii="宋体" w:hAnsi="宋体" w:cs="Arial"/>
          <w:color w:val="000000"/>
          <w:szCs w:val="21"/>
        </w:rPr>
        <w:t>可按此表格式复制</w:t>
      </w:r>
      <w:r>
        <w:rPr>
          <w:rFonts w:hint="eastAsia" w:ascii="宋体" w:hAnsi="宋体" w:cs="Arial"/>
          <w:color w:val="000000"/>
          <w:szCs w:val="21"/>
        </w:rPr>
        <w:t>。</w:t>
      </w:r>
    </w:p>
    <w:p>
      <w:pPr>
        <w:pStyle w:val="50"/>
        <w:tabs>
          <w:tab w:val="left" w:pos="1050"/>
        </w:tabs>
        <w:spacing w:line="360" w:lineRule="auto"/>
        <w:ind w:firstLine="424" w:firstLineChars="202"/>
        <w:rPr>
          <w:rFonts w:ascii="宋体" w:hAnsi="宋体"/>
          <w:color w:val="000000"/>
          <w:szCs w:val="21"/>
        </w:rPr>
      </w:pPr>
    </w:p>
    <w:p>
      <w:pPr>
        <w:pStyle w:val="50"/>
        <w:tabs>
          <w:tab w:val="left" w:pos="1050"/>
        </w:tabs>
        <w:spacing w:line="360" w:lineRule="auto"/>
        <w:ind w:firstLine="720" w:firstLineChars="300"/>
        <w:rPr>
          <w:rFonts w:ascii="仿宋_GB2312" w:hAnsi="宋体" w:eastAsia="仿宋_GB2312"/>
          <w:color w:val="000000"/>
          <w:sz w:val="24"/>
        </w:rPr>
      </w:pPr>
    </w:p>
    <w:p>
      <w:pPr>
        <w:pStyle w:val="50"/>
        <w:tabs>
          <w:tab w:val="left" w:pos="1050"/>
        </w:tabs>
        <w:spacing w:line="360" w:lineRule="auto"/>
        <w:ind w:firstLine="720" w:firstLineChars="300"/>
        <w:rPr>
          <w:rFonts w:ascii="仿宋_GB2312" w:hAnsi="宋体" w:eastAsia="仿宋_GB2312"/>
          <w:color w:val="000000"/>
          <w:sz w:val="24"/>
        </w:rPr>
      </w:pPr>
    </w:p>
    <w:p>
      <w:pPr>
        <w:pStyle w:val="50"/>
        <w:tabs>
          <w:tab w:val="left" w:pos="1050"/>
        </w:tabs>
        <w:spacing w:line="360" w:lineRule="auto"/>
        <w:ind w:firstLine="720" w:firstLineChars="300"/>
        <w:rPr>
          <w:rFonts w:ascii="仿宋_GB2312" w:hAnsi="宋体" w:eastAsia="仿宋_GB2312"/>
          <w:color w:val="000000"/>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autoSpaceDE w:val="0"/>
        <w:autoSpaceDN w:val="0"/>
        <w:adjustRightInd w:val="0"/>
        <w:spacing w:line="360" w:lineRule="auto"/>
        <w:rPr>
          <w:rFonts w:ascii="仿宋_GB2312" w:hAnsi="仿宋_GB2312" w:eastAsia="仿宋_GB2312" w:cs="仿宋_GB2312"/>
          <w:color w:val="000000"/>
          <w:sz w:val="24"/>
          <w:shd w:val="clear" w:color="FFFFFF" w:fill="D9D9D9"/>
        </w:rPr>
      </w:pPr>
    </w:p>
    <w:p>
      <w:pPr>
        <w:pStyle w:val="3"/>
      </w:pPr>
    </w:p>
    <w:p>
      <w:pPr>
        <w:pStyle w:val="3"/>
      </w:pPr>
    </w:p>
    <w:p>
      <w:r>
        <w:rPr>
          <w:rFonts w:hint="eastAsia" w:ascii="宋体" w:hAnsi="宋体"/>
          <w:b/>
          <w:color w:val="000000"/>
          <w:sz w:val="28"/>
        </w:rPr>
        <w:t>附件</w:t>
      </w:r>
      <w:r>
        <w:rPr>
          <w:rFonts w:ascii="宋体" w:hAnsi="宋体"/>
          <w:b/>
          <w:color w:val="000000"/>
          <w:sz w:val="28"/>
        </w:rPr>
        <w:t>7</w:t>
      </w:r>
      <w:r>
        <w:rPr>
          <w:rFonts w:hint="eastAsia"/>
        </w:rPr>
        <w:t>：</w:t>
      </w:r>
    </w:p>
    <w:p>
      <w:pPr>
        <w:ind w:firstLine="2400" w:firstLineChars="800"/>
        <w:rPr>
          <w:sz w:val="30"/>
          <w:szCs w:val="30"/>
        </w:rPr>
      </w:pPr>
      <w:r>
        <w:rPr>
          <w:rFonts w:hint="eastAsia"/>
          <w:sz w:val="30"/>
          <w:szCs w:val="30"/>
        </w:rPr>
        <w:t>项目实施方案（格式自拟）</w:t>
      </w: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pStyle w:val="2"/>
      </w:pPr>
    </w:p>
    <w:p/>
    <w:p>
      <w:pPr>
        <w:pStyle w:val="3"/>
      </w:pPr>
    </w:p>
    <w:p>
      <w:pPr>
        <w:pStyle w:val="2"/>
      </w:pPr>
    </w:p>
    <w:p/>
    <w:p>
      <w:pPr>
        <w:pStyle w:val="3"/>
      </w:pPr>
    </w:p>
    <w:p>
      <w:pPr>
        <w:pStyle w:val="2"/>
      </w:pPr>
    </w:p>
    <w:p/>
    <w:p>
      <w:pPr>
        <w:pStyle w:val="3"/>
      </w:pPr>
    </w:p>
    <w:p>
      <w:pPr>
        <w:pStyle w:val="2"/>
      </w:pPr>
    </w:p>
    <w:p/>
    <w:p>
      <w:pPr>
        <w:pStyle w:val="3"/>
      </w:pPr>
    </w:p>
    <w:p>
      <w:pPr>
        <w:pStyle w:val="2"/>
      </w:pPr>
    </w:p>
    <w:p/>
    <w:p>
      <w:pPr>
        <w:pStyle w:val="3"/>
      </w:pPr>
    </w:p>
    <w:p>
      <w:pPr>
        <w:pStyle w:val="2"/>
      </w:pPr>
    </w:p>
    <w:p>
      <w:pPr>
        <w:pStyle w:val="3"/>
      </w:pPr>
    </w:p>
    <w:p>
      <w:pPr>
        <w:pStyle w:val="2"/>
      </w:pPr>
    </w:p>
    <w:p/>
    <w:p>
      <w:pPr>
        <w:pStyle w:val="3"/>
      </w:pPr>
    </w:p>
    <w:p>
      <w:pPr>
        <w:ind w:firstLine="2730" w:firstLineChars="1300"/>
      </w:pPr>
    </w:p>
    <w:p>
      <w:pPr>
        <w:rPr>
          <w:rFonts w:ascii="宋体" w:hAnsi="宋体"/>
          <w:b/>
          <w:kern w:val="0"/>
          <w:sz w:val="28"/>
          <w:szCs w:val="28"/>
        </w:rPr>
      </w:pPr>
      <w:r>
        <w:rPr>
          <w:rFonts w:hint="eastAsia" w:ascii="宋体" w:hAnsi="宋体"/>
          <w:b/>
          <w:kern w:val="0"/>
          <w:sz w:val="28"/>
          <w:szCs w:val="28"/>
        </w:rPr>
        <w:t>附件</w:t>
      </w:r>
      <w:r>
        <w:rPr>
          <w:rFonts w:hint="eastAsia" w:ascii="宋体" w:hAnsi="宋体"/>
          <w:b/>
          <w:kern w:val="0"/>
          <w:sz w:val="28"/>
          <w:szCs w:val="28"/>
          <w:lang w:val="en-US" w:eastAsia="zh-CN"/>
        </w:rPr>
        <w:t>8</w:t>
      </w:r>
      <w:r>
        <w:rPr>
          <w:rFonts w:hint="eastAsia" w:ascii="宋体" w:hAnsi="宋体"/>
          <w:b/>
          <w:kern w:val="0"/>
          <w:sz w:val="28"/>
          <w:szCs w:val="28"/>
        </w:rPr>
        <w:t xml:space="preserve">                             　　　         本</w:t>
      </w:r>
    </w:p>
    <w:p>
      <w:pPr>
        <w:snapToGrid w:val="0"/>
        <w:spacing w:beforeLines="50" w:after="50" w:line="360" w:lineRule="auto"/>
        <w:rPr>
          <w:rFonts w:ascii="宋体" w:hAnsi="宋体"/>
          <w:b/>
          <w:sz w:val="24"/>
        </w:rPr>
      </w:pP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Lines="100" w:line="360" w:lineRule="auto"/>
        <w:ind w:right="-108"/>
        <w:jc w:val="center"/>
        <w:rPr>
          <w:rFonts w:ascii="宋体" w:hAnsi="宋体"/>
          <w:b/>
          <w:spacing w:val="40"/>
          <w:sz w:val="24"/>
        </w:rPr>
      </w:pPr>
      <w:r>
        <w:rPr>
          <w:rFonts w:hint="eastAsia" w:ascii="宋体" w:hAnsi="宋体"/>
          <w:color w:val="000000"/>
          <w:sz w:val="36"/>
          <w:szCs w:val="36"/>
        </w:rPr>
        <w:t>项目编号：</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件</w:t>
      </w:r>
    </w:p>
    <w:p>
      <w:pPr>
        <w:pStyle w:val="3"/>
        <w:spacing w:line="360" w:lineRule="auto"/>
        <w:jc w:val="center"/>
        <w:rPr>
          <w:rFonts w:ascii="宋体" w:hAnsi="宋体"/>
          <w:sz w:val="32"/>
          <w:szCs w:val="32"/>
        </w:rPr>
      </w:pPr>
      <w:r>
        <w:rPr>
          <w:rFonts w:hint="eastAsia" w:ascii="宋体" w:hAnsi="宋体"/>
          <w:b/>
          <w:bCs/>
          <w:sz w:val="44"/>
          <w:szCs w:val="44"/>
        </w:rPr>
        <w:t>（报价文件）</w:t>
      </w: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jc w:val="center"/>
        <w:rPr>
          <w:rFonts w:ascii="宋体" w:hAnsi="宋体"/>
          <w:b/>
          <w:bCs/>
          <w:sz w:val="36"/>
          <w:szCs w:val="36"/>
        </w:rPr>
      </w:pPr>
    </w:p>
    <w:p>
      <w:pPr>
        <w:pStyle w:val="3"/>
        <w:rPr>
          <w:rFonts w:ascii="宋体" w:hAnsi="宋体"/>
          <w:b/>
          <w:bCs/>
          <w:sz w:val="36"/>
          <w:szCs w:val="36"/>
        </w:rPr>
      </w:pPr>
    </w:p>
    <w:p>
      <w:pPr>
        <w:pStyle w:val="2"/>
      </w:pPr>
    </w:p>
    <w:p>
      <w:pPr>
        <w:pStyle w:val="3"/>
      </w:pP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pStyle w:val="3"/>
      </w:pP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第一部分 ：</w:t>
      </w:r>
      <w:r>
        <w:rPr>
          <w:rFonts w:hint="eastAsia" w:ascii="宋体" w:hAnsi="宋体" w:cs="宋体"/>
          <w:b/>
          <w:sz w:val="28"/>
          <w:szCs w:val="28"/>
        </w:rPr>
        <w:t>报价</w:t>
      </w:r>
      <w:r>
        <w:rPr>
          <w:rFonts w:hint="eastAsia" w:ascii="宋体" w:hAnsi="宋体" w:cs="宋体"/>
          <w:b/>
          <w:bCs/>
          <w:sz w:val="28"/>
          <w:szCs w:val="28"/>
        </w:rPr>
        <w:t>部分</w:t>
      </w:r>
    </w:p>
    <w:p>
      <w:pPr>
        <w:snapToGrid w:val="0"/>
        <w:spacing w:line="360" w:lineRule="auto"/>
        <w:ind w:firstLine="420" w:firstLineChars="175"/>
        <w:jc w:val="left"/>
        <w:rPr>
          <w:rFonts w:ascii="宋体" w:hAnsi="宋体"/>
          <w:sz w:val="24"/>
        </w:rPr>
      </w:pPr>
      <w:r>
        <w:rPr>
          <w:rFonts w:hint="eastAsia" w:ascii="宋体" w:hAnsi="宋体"/>
          <w:sz w:val="24"/>
        </w:rPr>
        <w:t>1、</w:t>
      </w:r>
      <w:r>
        <w:rPr>
          <w:rFonts w:hint="eastAsia" w:ascii="宋体" w:hAnsi="宋体" w:cs="宋体"/>
          <w:color w:val="000000"/>
          <w:sz w:val="24"/>
        </w:rPr>
        <w:t>首次报价一览表</w:t>
      </w:r>
      <w:r>
        <w:rPr>
          <w:rFonts w:hint="eastAsia" w:ascii="宋体" w:hAnsi="宋体"/>
          <w:sz w:val="24"/>
        </w:rPr>
        <w:t>（附件</w:t>
      </w:r>
      <w:r>
        <w:rPr>
          <w:rFonts w:hint="eastAsia" w:ascii="宋体" w:hAnsi="宋体"/>
          <w:sz w:val="24"/>
          <w:lang w:val="en-US" w:eastAsia="zh-CN"/>
        </w:rPr>
        <w:t>9</w:t>
      </w:r>
      <w:r>
        <w:rPr>
          <w:rFonts w:hint="eastAsia" w:ascii="宋体" w:hAnsi="宋体"/>
          <w:sz w:val="24"/>
        </w:rPr>
        <w:t>）；</w:t>
      </w: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第二部分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1、针对竞争性谈判，响应供应商认为其他需要说明的；</w:t>
      </w:r>
    </w:p>
    <w:p>
      <w:pPr>
        <w:snapToGrid w:val="0"/>
        <w:spacing w:line="360" w:lineRule="auto"/>
        <w:ind w:left="420" w:leftChars="200" w:firstLine="48" w:firstLineChars="20"/>
        <w:rPr>
          <w:rFonts w:ascii="宋体" w:hAnsi="宋体" w:cs="宋体"/>
          <w:kern w:val="0"/>
          <w:sz w:val="24"/>
        </w:rPr>
      </w:pPr>
      <w:r>
        <w:rPr>
          <w:rFonts w:hint="eastAsia" w:ascii="宋体" w:hAnsi="宋体" w:cs="宋体"/>
          <w:kern w:val="0"/>
          <w:sz w:val="24"/>
        </w:rPr>
        <w:t>（以上内容具体描述详见“第二章供应商须知”中“二、谈判响应文件”的组成说明）</w:t>
      </w:r>
    </w:p>
    <w:p>
      <w:r>
        <w:rPr>
          <w:rFonts w:hint="eastAsia"/>
        </w:rPr>
        <w:br w:type="page"/>
      </w:r>
    </w:p>
    <w:p>
      <w:pPr>
        <w:spacing w:line="360" w:lineRule="auto"/>
        <w:rPr>
          <w:rFonts w:ascii="宋体" w:hAnsi="宋体"/>
          <w:b/>
          <w:sz w:val="28"/>
        </w:rPr>
      </w:pPr>
      <w:r>
        <w:rPr>
          <w:rFonts w:hint="eastAsia" w:ascii="宋体" w:hAnsi="宋体"/>
          <w:b/>
          <w:color w:val="000000"/>
          <w:sz w:val="28"/>
        </w:rPr>
        <w:t>附件</w:t>
      </w:r>
      <w:r>
        <w:rPr>
          <w:rFonts w:hint="eastAsia" w:ascii="宋体" w:hAnsi="宋体"/>
          <w:b/>
          <w:color w:val="000000"/>
          <w:sz w:val="28"/>
          <w:lang w:val="en-US" w:eastAsia="zh-CN"/>
        </w:rPr>
        <w:t>9</w:t>
      </w:r>
      <w:r>
        <w:rPr>
          <w:rFonts w:hint="eastAsia" w:ascii="宋体" w:hAnsi="宋体"/>
          <w:b/>
          <w:color w:val="000000"/>
          <w:sz w:val="28"/>
        </w:rPr>
        <w:t>：</w:t>
      </w:r>
    </w:p>
    <w:p>
      <w:pPr>
        <w:spacing w:line="360" w:lineRule="atLeast"/>
        <w:ind w:left="480"/>
        <w:jc w:val="center"/>
        <w:rPr>
          <w:rFonts w:ascii="宋体" w:hAnsi="宋体"/>
          <w:b/>
          <w:color w:val="33CCCC"/>
          <w:sz w:val="32"/>
          <w:szCs w:val="32"/>
        </w:rPr>
      </w:pPr>
      <w:r>
        <w:rPr>
          <w:rFonts w:hint="eastAsia" w:ascii="宋体" w:hAnsi="宋体"/>
          <w:b/>
          <w:sz w:val="32"/>
          <w:szCs w:val="32"/>
        </w:rPr>
        <w:t>首次报价一览表</w:t>
      </w:r>
    </w:p>
    <w:p>
      <w:pPr>
        <w:spacing w:line="360" w:lineRule="atLeast"/>
        <w:ind w:left="480"/>
        <w:rPr>
          <w:rFonts w:ascii="宋体" w:hAnsi="宋体"/>
          <w:b/>
          <w:sz w:val="30"/>
        </w:rPr>
      </w:pPr>
    </w:p>
    <w:p>
      <w:pPr>
        <w:jc w:val="center"/>
        <w:rPr>
          <w:rFonts w:ascii="宋体" w:hAnsi="宋体"/>
        </w:rPr>
      </w:pPr>
    </w:p>
    <w:p>
      <w:pPr>
        <w:pStyle w:val="12"/>
        <w:spacing w:line="320" w:lineRule="exact"/>
        <w:rPr>
          <w:rFonts w:hAnsi="宋体"/>
          <w:b/>
          <w:color w:val="000000"/>
          <w:sz w:val="24"/>
          <w:u w:val="single"/>
        </w:rPr>
      </w:pPr>
      <w:r>
        <w:rPr>
          <w:rFonts w:hAnsi="宋体"/>
          <w:b/>
          <w:color w:val="000000"/>
          <w:sz w:val="24"/>
        </w:rPr>
        <w:t>项目编号：</w:t>
      </w:r>
    </w:p>
    <w:p>
      <w:pPr>
        <w:pStyle w:val="57"/>
        <w:spacing w:line="360" w:lineRule="auto"/>
        <w:ind w:right="480" w:firstLine="241" w:firstLineChars="10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7"/>
        <w:spacing w:line="360" w:lineRule="auto"/>
        <w:ind w:firstLineChars="200"/>
        <w:rPr>
          <w:rFonts w:ascii="宋体" w:hAnsi="宋体"/>
          <w:kern w:val="0"/>
          <w:szCs w:val="21"/>
        </w:rPr>
      </w:pPr>
      <w:r>
        <w:rPr>
          <w:rFonts w:hint="eastAsia" w:ascii="宋体" w:hAnsi="宋体"/>
          <w:kern w:val="0"/>
          <w:szCs w:val="21"/>
        </w:rPr>
        <w:t>1.总价包干，该费用包括完成</w:t>
      </w:r>
      <w:r>
        <w:rPr>
          <w:rFonts w:hint="eastAsia" w:ascii="宋体" w:hAnsi="宋体"/>
          <w:kern w:val="0"/>
          <w:szCs w:val="21"/>
          <w:lang w:eastAsia="zh-CN"/>
        </w:rPr>
        <w:t>三门县健跳镇下叶水库安全鉴定项目</w:t>
      </w:r>
      <w:r>
        <w:rPr>
          <w:rFonts w:hint="eastAsia" w:ascii="宋体" w:hAnsi="宋体"/>
          <w:kern w:val="0"/>
          <w:szCs w:val="21"/>
        </w:rPr>
        <w:t>所产生的一切费用（包括现场服务咨询费、后续服务、风险费、与各单位的协调费、专家评审费、评审会务会、赴外地考察费、差旅费、交通费、税费、规费等政策性文件规定的全部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spacing w:line="320" w:lineRule="exact"/>
        <w:ind w:firstLine="435"/>
        <w:rPr>
          <w:rFonts w:ascii="宋体" w:hAnsi="宋体"/>
          <w:sz w:val="24"/>
        </w:rPr>
      </w:pPr>
    </w:p>
    <w:p>
      <w:pPr>
        <w:spacing w:line="320" w:lineRule="exact"/>
        <w:ind w:firstLine="435"/>
        <w:rPr>
          <w:rFonts w:ascii="宋体" w:hAnsi="宋体"/>
          <w:sz w:val="24"/>
        </w:rPr>
      </w:pPr>
    </w:p>
    <w:p>
      <w:pPr>
        <w:spacing w:line="360" w:lineRule="atLeast"/>
        <w:ind w:left="480"/>
        <w:rPr>
          <w:rFonts w:hint="eastAsia" w:ascii="宋体" w:hAnsi="宋体"/>
          <w:b/>
          <w:sz w:val="32"/>
          <w:szCs w:val="32"/>
        </w:rPr>
      </w:pPr>
    </w:p>
    <w:p>
      <w:pPr>
        <w:spacing w:line="360" w:lineRule="atLeast"/>
        <w:ind w:left="480"/>
        <w:rPr>
          <w:rFonts w:ascii="宋体" w:hAnsi="宋体"/>
          <w:b/>
          <w:sz w:val="36"/>
          <w:szCs w:val="36"/>
        </w:rPr>
      </w:pPr>
      <w:r>
        <w:rPr>
          <w:rFonts w:hint="eastAsia" w:ascii="宋体" w:hAnsi="宋体"/>
          <w:b/>
          <w:sz w:val="32"/>
          <w:szCs w:val="32"/>
        </w:rPr>
        <w:t>附：</w:t>
      </w:r>
      <w:r>
        <w:rPr>
          <w:rFonts w:hint="eastAsia" w:ascii="宋体" w:hAnsi="宋体"/>
          <w:b/>
          <w:sz w:val="36"/>
          <w:szCs w:val="36"/>
        </w:rPr>
        <w:t>报价明细表</w:t>
      </w:r>
      <w:r>
        <w:rPr>
          <w:rFonts w:hint="eastAsia" w:ascii="宋体" w:hAnsi="宋体"/>
          <w:b/>
          <w:color w:val="FF0000"/>
          <w:sz w:val="32"/>
          <w:szCs w:val="32"/>
        </w:rPr>
        <w:t>（提供格式）</w:t>
      </w:r>
    </w:p>
    <w:p>
      <w:pPr>
        <w:spacing w:line="360" w:lineRule="auto"/>
        <w:ind w:left="480"/>
        <w:jc w:val="center"/>
        <w:rPr>
          <w:rFonts w:ascii="宋体" w:hAnsi="宋体"/>
        </w:rPr>
      </w:pPr>
    </w:p>
    <w:p>
      <w:pPr>
        <w:spacing w:line="360" w:lineRule="auto"/>
        <w:rPr>
          <w:rFonts w:ascii="宋体" w:hAnsi="宋体"/>
          <w:sz w:val="24"/>
        </w:rPr>
      </w:pPr>
      <w:r>
        <w:rPr>
          <w:rFonts w:hint="eastAsia" w:ascii="宋体" w:hAnsi="宋体"/>
          <w:sz w:val="24"/>
        </w:rPr>
        <w:t xml:space="preserve">  项目编号：                                    [货币单位：人民币元]</w:t>
      </w:r>
    </w:p>
    <w:tbl>
      <w:tblPr>
        <w:tblStyle w:val="24"/>
        <w:tblW w:w="5685" w:type="pct"/>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647"/>
        <w:gridCol w:w="1447"/>
        <w:gridCol w:w="1194"/>
        <w:gridCol w:w="1532"/>
        <w:gridCol w:w="155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369" w:type="pct"/>
            <w:vAlign w:val="center"/>
          </w:tcPr>
          <w:p>
            <w:pPr>
              <w:spacing w:line="360" w:lineRule="auto"/>
              <w:jc w:val="center"/>
              <w:rPr>
                <w:rFonts w:ascii="宋体" w:hAnsi="宋体"/>
                <w:b/>
                <w:sz w:val="24"/>
              </w:rPr>
            </w:pPr>
            <w:r>
              <w:rPr>
                <w:rFonts w:hint="eastAsia" w:ascii="宋体" w:hAnsi="宋体"/>
                <w:b/>
                <w:sz w:val="24"/>
              </w:rPr>
              <w:t>序号</w:t>
            </w:r>
          </w:p>
        </w:tc>
        <w:tc>
          <w:tcPr>
            <w:tcW w:w="1337" w:type="pct"/>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lang w:val="en-US" w:eastAsia="zh-CN"/>
              </w:rPr>
              <w:t>项目</w:t>
            </w:r>
            <w:r>
              <w:rPr>
                <w:rFonts w:hint="eastAsia" w:ascii="宋体" w:hAnsi="宋体"/>
                <w:b/>
                <w:sz w:val="24"/>
              </w:rPr>
              <w:t>名称</w:t>
            </w:r>
          </w:p>
        </w:tc>
        <w:tc>
          <w:tcPr>
            <w:tcW w:w="731" w:type="pct"/>
            <w:vAlign w:val="center"/>
          </w:tcPr>
          <w:p>
            <w:pPr>
              <w:tabs>
                <w:tab w:val="left" w:pos="8280"/>
              </w:tabs>
              <w:autoSpaceDE w:val="0"/>
              <w:autoSpaceDN w:val="0"/>
              <w:adjustRightInd w:val="0"/>
              <w:spacing w:line="360" w:lineRule="auto"/>
              <w:ind w:right="25"/>
              <w:jc w:val="center"/>
              <w:rPr>
                <w:rFonts w:hint="eastAsia" w:ascii="宋体" w:hAnsi="宋体" w:eastAsia="宋体"/>
                <w:b/>
                <w:sz w:val="24"/>
                <w:lang w:eastAsia="zh-CN"/>
              </w:rPr>
            </w:pPr>
            <w:r>
              <w:rPr>
                <w:rFonts w:hint="eastAsia" w:ascii="宋体" w:hAnsi="宋体"/>
                <w:b/>
                <w:sz w:val="24"/>
                <w:lang w:val="en-US" w:eastAsia="zh-CN"/>
              </w:rPr>
              <w:t>规格型号</w:t>
            </w:r>
          </w:p>
        </w:tc>
        <w:tc>
          <w:tcPr>
            <w:tcW w:w="603" w:type="pct"/>
            <w:vAlign w:val="center"/>
          </w:tcPr>
          <w:p>
            <w:pPr>
              <w:spacing w:line="360" w:lineRule="auto"/>
              <w:ind w:left="52"/>
              <w:jc w:val="center"/>
              <w:rPr>
                <w:rFonts w:ascii="宋体" w:hAnsi="宋体"/>
                <w:b/>
                <w:sz w:val="24"/>
              </w:rPr>
            </w:pPr>
            <w:r>
              <w:rPr>
                <w:rFonts w:hint="eastAsia" w:ascii="宋体" w:hAnsi="宋体"/>
                <w:b/>
                <w:sz w:val="24"/>
              </w:rPr>
              <w:t>数量</w:t>
            </w:r>
          </w:p>
        </w:tc>
        <w:tc>
          <w:tcPr>
            <w:tcW w:w="774" w:type="pct"/>
            <w:vAlign w:val="center"/>
          </w:tcPr>
          <w:p>
            <w:pPr>
              <w:spacing w:line="360" w:lineRule="auto"/>
              <w:ind w:left="152"/>
              <w:jc w:val="center"/>
              <w:rPr>
                <w:rFonts w:ascii="宋体" w:hAnsi="宋体"/>
                <w:b/>
                <w:sz w:val="24"/>
              </w:rPr>
            </w:pPr>
            <w:r>
              <w:rPr>
                <w:rFonts w:hint="eastAsia" w:ascii="宋体" w:hAnsi="宋体"/>
                <w:b/>
                <w:sz w:val="24"/>
              </w:rPr>
              <w:t>投标单价</w:t>
            </w:r>
          </w:p>
        </w:tc>
        <w:tc>
          <w:tcPr>
            <w:tcW w:w="783" w:type="pct"/>
            <w:vAlign w:val="center"/>
          </w:tcPr>
          <w:p>
            <w:pPr>
              <w:spacing w:line="360" w:lineRule="auto"/>
              <w:jc w:val="center"/>
              <w:rPr>
                <w:rFonts w:hint="eastAsia" w:ascii="宋体" w:hAnsi="宋体" w:eastAsia="宋体"/>
                <w:b/>
                <w:sz w:val="24"/>
                <w:lang w:eastAsia="zh-CN"/>
              </w:rPr>
            </w:pPr>
            <w:r>
              <w:rPr>
                <w:rFonts w:hint="eastAsia" w:ascii="宋体" w:hAnsi="宋体"/>
                <w:b/>
                <w:sz w:val="24"/>
                <w:lang w:val="en-US" w:eastAsia="zh-CN"/>
              </w:rPr>
              <w:t>小计</w:t>
            </w:r>
          </w:p>
        </w:tc>
        <w:tc>
          <w:tcPr>
            <w:tcW w:w="399" w:type="pct"/>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1</w:t>
            </w:r>
          </w:p>
        </w:tc>
        <w:tc>
          <w:tcPr>
            <w:tcW w:w="1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szCs w:val="20"/>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2</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3</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4</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5</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bl>
    <w:p>
      <w:pPr>
        <w:spacing w:line="360" w:lineRule="auto"/>
        <w:rPr>
          <w:rFonts w:ascii="宋体" w:hAnsi="宋体"/>
          <w:b/>
          <w:szCs w:val="21"/>
        </w:rPr>
      </w:pPr>
    </w:p>
    <w:p>
      <w:pPr>
        <w:spacing w:line="360" w:lineRule="auto"/>
        <w:ind w:left="435"/>
        <w:rPr>
          <w:rFonts w:ascii="宋体" w:hAnsi="宋体"/>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投标报价明细表所填内容按招标文件采购清单要求为准。如有漏报的，视同已包含在投标总价内或已作优惠处理。有重大缺项的将作无效标处理。</w:t>
      </w:r>
    </w:p>
    <w:p>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pPr>
        <w:spacing w:line="360" w:lineRule="auto"/>
        <w:ind w:left="435"/>
        <w:rPr>
          <w:rFonts w:ascii="宋体"/>
          <w:szCs w:val="21"/>
          <w:lang w:val="zh-CN"/>
        </w:rPr>
      </w:pPr>
      <w:r>
        <w:rPr>
          <w:rFonts w:hint="eastAsia" w:ascii="宋体"/>
          <w:szCs w:val="21"/>
          <w:lang w:val="zh-CN"/>
        </w:rPr>
        <w:t>5.以上工作量均为暂估，结算工作量按实际完成的工作量为准。</w:t>
      </w:r>
    </w:p>
    <w:p>
      <w:pPr>
        <w:spacing w:line="360" w:lineRule="auto"/>
        <w:ind w:left="435"/>
        <w:rPr>
          <w:rFonts w:ascii="宋体"/>
          <w:szCs w:val="21"/>
          <w:lang w:val="zh-CN"/>
        </w:rPr>
      </w:pPr>
    </w:p>
    <w:p>
      <w:pPr>
        <w:ind w:left="420"/>
        <w:rPr>
          <w:rFonts w:ascii="宋体" w:hAnsi="宋体"/>
          <w:sz w:val="24"/>
        </w:rPr>
      </w:pPr>
      <w:r>
        <w:rPr>
          <w:rFonts w:hint="eastAsia" w:ascii="宋体" w:hAnsi="宋体"/>
          <w:sz w:val="24"/>
        </w:rPr>
        <w:t>投标人名称（盖章）：</w:t>
      </w:r>
      <w:r>
        <w:rPr>
          <w:rFonts w:hint="eastAsia" w:ascii="宋体" w:hAnsi="宋体"/>
          <w:sz w:val="24"/>
          <w:lang w:val="en-US" w:eastAsia="zh-CN"/>
        </w:rPr>
        <w:t xml:space="preserve">                   </w:t>
      </w:r>
      <w:r>
        <w:rPr>
          <w:rFonts w:hint="eastAsia" w:ascii="宋体" w:hAnsi="宋体"/>
          <w:sz w:val="24"/>
        </w:rPr>
        <w:t>投标人代表签字或盖章：</w:t>
      </w:r>
    </w:p>
    <w:p>
      <w:pPr>
        <w:ind w:firstLine="435"/>
        <w:rPr>
          <w:rFonts w:ascii="宋体" w:hAnsi="宋体"/>
          <w:sz w:val="24"/>
        </w:rPr>
      </w:pPr>
    </w:p>
    <w:p>
      <w:pPr>
        <w:ind w:firstLine="435"/>
        <w:jc w:val="center"/>
        <w:rPr>
          <w:rFonts w:ascii="宋体" w:hAnsi="宋体"/>
          <w:sz w:val="24"/>
        </w:rPr>
      </w:pPr>
      <w:r>
        <w:rPr>
          <w:rFonts w:hint="eastAsia" w:ascii="宋体" w:hAnsi="宋体"/>
          <w:sz w:val="24"/>
          <w:lang w:val="en-US" w:eastAsia="zh-CN"/>
        </w:rPr>
        <w:t xml:space="preserve">                           </w:t>
      </w:r>
      <w:r>
        <w:rPr>
          <w:rFonts w:hint="eastAsia" w:ascii="宋体" w:hAnsi="宋体"/>
          <w:sz w:val="24"/>
        </w:rPr>
        <w:t>职        务：</w:t>
      </w:r>
    </w:p>
    <w:p>
      <w:pPr>
        <w:ind w:firstLine="435"/>
        <w:jc w:val="right"/>
        <w:rPr>
          <w:rFonts w:ascii="宋体" w:hAnsi="宋体"/>
          <w:sz w:val="24"/>
        </w:rPr>
      </w:pPr>
    </w:p>
    <w:p>
      <w:pPr>
        <w:ind w:firstLine="435"/>
        <w:jc w:val="center"/>
        <w:rPr>
          <w:rFonts w:ascii="宋体" w:hAnsi="宋体"/>
          <w:sz w:val="24"/>
        </w:rPr>
      </w:pPr>
      <w:r>
        <w:rPr>
          <w:rFonts w:hint="eastAsia" w:ascii="宋体" w:hAnsi="宋体"/>
          <w:sz w:val="24"/>
          <w:lang w:val="en-US" w:eastAsia="zh-CN"/>
        </w:rPr>
        <w:t xml:space="preserve">                           </w:t>
      </w:r>
      <w:r>
        <w:rPr>
          <w:rFonts w:hint="eastAsia" w:ascii="宋体" w:hAnsi="宋体"/>
          <w:sz w:val="24"/>
        </w:rPr>
        <w:t>日        期：</w:t>
      </w:r>
    </w:p>
    <w:p>
      <w:pPr>
        <w:spacing w:line="360" w:lineRule="auto"/>
        <w:rPr>
          <w:rFonts w:ascii="宋体" w:hAnsi="宋体"/>
          <w:b/>
          <w:sz w:val="28"/>
        </w:rPr>
      </w:pPr>
    </w:p>
    <w:p>
      <w:pPr>
        <w:spacing w:line="360" w:lineRule="auto"/>
        <w:rPr>
          <w:color w:val="000000" w:themeColor="text1"/>
        </w:rPr>
      </w:pPr>
    </w:p>
    <w:p>
      <w:pPr>
        <w:spacing w:line="360" w:lineRule="atLeast"/>
        <w:ind w:left="480"/>
        <w:rPr>
          <w:rFonts w:ascii="宋体" w:hAnsi="宋体"/>
          <w:b/>
          <w:color w:val="33CCCC"/>
          <w:sz w:val="32"/>
          <w:szCs w:val="32"/>
        </w:rPr>
      </w:pPr>
      <w:r>
        <w:rPr>
          <w:rFonts w:hint="eastAsia" w:ascii="宋体" w:hAnsi="宋体"/>
          <w:b/>
          <w:sz w:val="32"/>
          <w:szCs w:val="32"/>
        </w:rPr>
        <w:t>附：最终报价一览表</w:t>
      </w:r>
      <w:r>
        <w:rPr>
          <w:rFonts w:hint="eastAsia" w:ascii="宋体" w:hAnsi="宋体"/>
          <w:b/>
          <w:color w:val="FF0000"/>
          <w:sz w:val="32"/>
          <w:szCs w:val="32"/>
        </w:rPr>
        <w:t>（提供格式 ）</w:t>
      </w:r>
    </w:p>
    <w:p>
      <w:pPr>
        <w:spacing w:line="360" w:lineRule="atLeast"/>
        <w:ind w:left="480"/>
        <w:rPr>
          <w:rFonts w:ascii="宋体" w:hAnsi="宋体"/>
          <w:b/>
          <w:sz w:val="30"/>
        </w:rPr>
      </w:pPr>
    </w:p>
    <w:p>
      <w:pPr>
        <w:jc w:val="center"/>
        <w:rPr>
          <w:rFonts w:ascii="宋体" w:hAnsi="宋体"/>
        </w:rPr>
      </w:pPr>
    </w:p>
    <w:p>
      <w:pPr>
        <w:pStyle w:val="12"/>
        <w:spacing w:line="320" w:lineRule="exact"/>
        <w:rPr>
          <w:rFonts w:hAnsi="宋体"/>
          <w:b/>
          <w:color w:val="000000"/>
          <w:sz w:val="24"/>
          <w:u w:val="single"/>
        </w:rPr>
      </w:pPr>
      <w:r>
        <w:rPr>
          <w:rFonts w:hAnsi="宋体"/>
          <w:b/>
          <w:color w:val="000000"/>
          <w:sz w:val="24"/>
        </w:rPr>
        <w:t>项目编号：</w:t>
      </w:r>
    </w:p>
    <w:p>
      <w:pPr>
        <w:pStyle w:val="57"/>
        <w:spacing w:line="360" w:lineRule="auto"/>
        <w:ind w:right="48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7"/>
        <w:spacing w:line="360" w:lineRule="auto"/>
        <w:ind w:firstLineChars="200"/>
        <w:rPr>
          <w:rFonts w:ascii="宋体" w:hAnsi="宋体"/>
          <w:kern w:val="0"/>
          <w:szCs w:val="21"/>
        </w:rPr>
      </w:pPr>
      <w:r>
        <w:rPr>
          <w:rFonts w:hint="eastAsia" w:ascii="宋体" w:hAnsi="宋体"/>
          <w:kern w:val="0"/>
          <w:szCs w:val="21"/>
        </w:rPr>
        <w:t>1.总价包干，该费用包括完成</w:t>
      </w:r>
      <w:r>
        <w:rPr>
          <w:rFonts w:hint="eastAsia" w:ascii="宋体" w:hAnsi="宋体"/>
          <w:kern w:val="0"/>
          <w:szCs w:val="21"/>
          <w:lang w:eastAsia="zh-CN"/>
        </w:rPr>
        <w:t>三门县健跳镇下叶水库安全鉴定项目</w:t>
      </w:r>
      <w:r>
        <w:rPr>
          <w:rFonts w:hint="eastAsia" w:ascii="宋体" w:hAnsi="宋体"/>
          <w:kern w:val="0"/>
          <w:szCs w:val="21"/>
        </w:rPr>
        <w:t>所产生的一切费用（包括现场服务咨询费、后续服务、风险费、与各单位的协调费、专家评审费、评审会务会、赴外地考察费、差旅费、交通费、税费、规费等政策性文件规定的全部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tabs>
          <w:tab w:val="left" w:pos="6883"/>
        </w:tabs>
        <w:spacing w:line="320" w:lineRule="exact"/>
        <w:ind w:firstLine="435"/>
        <w:rPr>
          <w:rFonts w:ascii="宋体" w:hAnsi="宋体"/>
          <w:sz w:val="24"/>
        </w:rPr>
      </w:pPr>
      <w:r>
        <w:rPr>
          <w:rFonts w:hint="eastAsia" w:ascii="宋体" w:hAnsi="宋体"/>
          <w:sz w:val="24"/>
        </w:rPr>
        <w:tab/>
      </w:r>
    </w:p>
    <w:p>
      <w:pPr>
        <w:spacing w:line="320" w:lineRule="exact"/>
        <w:ind w:firstLine="435"/>
        <w:rPr>
          <w:rFonts w:ascii="宋体" w:hAnsi="宋体"/>
          <w:sz w:val="24"/>
        </w:rPr>
      </w:pPr>
    </w:p>
    <w:p>
      <w:pPr>
        <w:spacing w:line="360" w:lineRule="auto"/>
        <w:ind w:firstLine="435"/>
        <w:rPr>
          <w:color w:val="000000" w:themeColor="text1"/>
        </w:rPr>
      </w:pPr>
      <w:r>
        <w:rPr>
          <w:rFonts w:hint="eastAsia"/>
          <w:color w:val="000000" w:themeColor="text1"/>
        </w:rPr>
        <w:t>注：投标人自行准备。</w:t>
      </w:r>
    </w:p>
    <w:p>
      <w:pPr>
        <w:jc w:val="left"/>
        <w:rPr>
          <w:u w:val="single"/>
        </w:rPr>
      </w:pPr>
    </w:p>
    <w:p>
      <w:pPr>
        <w:jc w:val="left"/>
        <w:rPr>
          <w:u w:val="single"/>
        </w:rPr>
      </w:pPr>
    </w:p>
    <w:sectPr>
      <w:footerReference r:id="rId3" w:type="default"/>
      <w:pgSz w:w="11906" w:h="16838"/>
      <w:pgMar w:top="1213" w:right="1735" w:bottom="115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wBWkJDACAABTBAAADgAAAAAAAAABACAAAAAhAQAAZHJzL2Uyb0RvYy54bWxQSwUG&#10;AAAAAAYABgBZAQAAwwU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40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6"/>
      <w:lvlText w:val="%1."/>
      <w:lvlJc w:val="left"/>
      <w:pPr>
        <w:tabs>
          <w:tab w:val="left" w:pos="360"/>
        </w:tabs>
        <w:ind w:left="360" w:hanging="360"/>
      </w:pPr>
      <w:rPr>
        <w:rFonts w:cs="Times New Roman"/>
      </w:rPr>
    </w:lvl>
  </w:abstractNum>
  <w:abstractNum w:abstractNumId="2">
    <w:nsid w:val="AAF7B2CA"/>
    <w:multiLevelType w:val="singleLevel"/>
    <w:tmpl w:val="AAF7B2CA"/>
    <w:lvl w:ilvl="0" w:tentative="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FkMWVjM2JlZDNlMGRmODFiYWJhZDJjMGYzMTRjNGUifQ=="/>
  </w:docVars>
  <w:rsids>
    <w:rsidRoot w:val="20AE4D64"/>
    <w:rsid w:val="00002407"/>
    <w:rsid w:val="000472BC"/>
    <w:rsid w:val="000552B3"/>
    <w:rsid w:val="00082941"/>
    <w:rsid w:val="00087214"/>
    <w:rsid w:val="000A0187"/>
    <w:rsid w:val="001129F1"/>
    <w:rsid w:val="00157388"/>
    <w:rsid w:val="001913B5"/>
    <w:rsid w:val="00191BE3"/>
    <w:rsid w:val="001A47CB"/>
    <w:rsid w:val="001A60BD"/>
    <w:rsid w:val="001C1B90"/>
    <w:rsid w:val="001D2968"/>
    <w:rsid w:val="001E004D"/>
    <w:rsid w:val="001E6845"/>
    <w:rsid w:val="00207D09"/>
    <w:rsid w:val="00247513"/>
    <w:rsid w:val="00277154"/>
    <w:rsid w:val="002A4EEA"/>
    <w:rsid w:val="002B0D14"/>
    <w:rsid w:val="002E1A12"/>
    <w:rsid w:val="003103E8"/>
    <w:rsid w:val="00343307"/>
    <w:rsid w:val="00345569"/>
    <w:rsid w:val="00352324"/>
    <w:rsid w:val="00385A32"/>
    <w:rsid w:val="003979A3"/>
    <w:rsid w:val="00397B09"/>
    <w:rsid w:val="003A0726"/>
    <w:rsid w:val="003B0DF9"/>
    <w:rsid w:val="003B3711"/>
    <w:rsid w:val="003D6B25"/>
    <w:rsid w:val="003E7C4B"/>
    <w:rsid w:val="003F6FD9"/>
    <w:rsid w:val="00401658"/>
    <w:rsid w:val="00406AF8"/>
    <w:rsid w:val="00414EF8"/>
    <w:rsid w:val="004208C5"/>
    <w:rsid w:val="0046299A"/>
    <w:rsid w:val="00474179"/>
    <w:rsid w:val="0048711C"/>
    <w:rsid w:val="004871F8"/>
    <w:rsid w:val="004A31BC"/>
    <w:rsid w:val="004A70EE"/>
    <w:rsid w:val="004C7372"/>
    <w:rsid w:val="004E5D86"/>
    <w:rsid w:val="004E785A"/>
    <w:rsid w:val="004F112B"/>
    <w:rsid w:val="00503D8F"/>
    <w:rsid w:val="005042B8"/>
    <w:rsid w:val="0052419F"/>
    <w:rsid w:val="0053163E"/>
    <w:rsid w:val="0053551A"/>
    <w:rsid w:val="00562075"/>
    <w:rsid w:val="00564021"/>
    <w:rsid w:val="005A401A"/>
    <w:rsid w:val="005A7DAC"/>
    <w:rsid w:val="005B010E"/>
    <w:rsid w:val="005F137A"/>
    <w:rsid w:val="00602E3B"/>
    <w:rsid w:val="00651956"/>
    <w:rsid w:val="006548EB"/>
    <w:rsid w:val="00665398"/>
    <w:rsid w:val="006754EC"/>
    <w:rsid w:val="00683E24"/>
    <w:rsid w:val="006A01EB"/>
    <w:rsid w:val="006D3EAE"/>
    <w:rsid w:val="006F2020"/>
    <w:rsid w:val="006F6311"/>
    <w:rsid w:val="00737ED7"/>
    <w:rsid w:val="00743F48"/>
    <w:rsid w:val="00762E3A"/>
    <w:rsid w:val="00771288"/>
    <w:rsid w:val="00772EC9"/>
    <w:rsid w:val="00774A35"/>
    <w:rsid w:val="007A5146"/>
    <w:rsid w:val="00807458"/>
    <w:rsid w:val="0082012D"/>
    <w:rsid w:val="008323C3"/>
    <w:rsid w:val="00851322"/>
    <w:rsid w:val="008750A9"/>
    <w:rsid w:val="00877D1F"/>
    <w:rsid w:val="00885483"/>
    <w:rsid w:val="008C4655"/>
    <w:rsid w:val="008D6023"/>
    <w:rsid w:val="008F2806"/>
    <w:rsid w:val="008F2BDC"/>
    <w:rsid w:val="008F4530"/>
    <w:rsid w:val="009025AD"/>
    <w:rsid w:val="0090574C"/>
    <w:rsid w:val="009463CF"/>
    <w:rsid w:val="00947AF1"/>
    <w:rsid w:val="00961DAD"/>
    <w:rsid w:val="00970195"/>
    <w:rsid w:val="00976D96"/>
    <w:rsid w:val="009A4ABB"/>
    <w:rsid w:val="009D790C"/>
    <w:rsid w:val="00A16562"/>
    <w:rsid w:val="00A46779"/>
    <w:rsid w:val="00A64C66"/>
    <w:rsid w:val="00A75B4A"/>
    <w:rsid w:val="00AA46F5"/>
    <w:rsid w:val="00AB4B4A"/>
    <w:rsid w:val="00AB7819"/>
    <w:rsid w:val="00AD3BED"/>
    <w:rsid w:val="00AE5A33"/>
    <w:rsid w:val="00AF78D3"/>
    <w:rsid w:val="00B0359F"/>
    <w:rsid w:val="00B25067"/>
    <w:rsid w:val="00B2790A"/>
    <w:rsid w:val="00B436B3"/>
    <w:rsid w:val="00B52626"/>
    <w:rsid w:val="00B70DB2"/>
    <w:rsid w:val="00B72389"/>
    <w:rsid w:val="00B86B44"/>
    <w:rsid w:val="00B93B6E"/>
    <w:rsid w:val="00B96383"/>
    <w:rsid w:val="00BB00AA"/>
    <w:rsid w:val="00BD6E77"/>
    <w:rsid w:val="00BF673A"/>
    <w:rsid w:val="00C01752"/>
    <w:rsid w:val="00C274E3"/>
    <w:rsid w:val="00C4024B"/>
    <w:rsid w:val="00C404F2"/>
    <w:rsid w:val="00C51B30"/>
    <w:rsid w:val="00C56BEF"/>
    <w:rsid w:val="00C629FC"/>
    <w:rsid w:val="00C843EA"/>
    <w:rsid w:val="00C950C4"/>
    <w:rsid w:val="00CC48A5"/>
    <w:rsid w:val="00CE6DF8"/>
    <w:rsid w:val="00D108FA"/>
    <w:rsid w:val="00D113B9"/>
    <w:rsid w:val="00D15DCD"/>
    <w:rsid w:val="00D17C36"/>
    <w:rsid w:val="00D26C38"/>
    <w:rsid w:val="00D53744"/>
    <w:rsid w:val="00D64CD6"/>
    <w:rsid w:val="00D77410"/>
    <w:rsid w:val="00D8241A"/>
    <w:rsid w:val="00DC1279"/>
    <w:rsid w:val="00DD2178"/>
    <w:rsid w:val="00DD4E0D"/>
    <w:rsid w:val="00DE1E24"/>
    <w:rsid w:val="00DE1F77"/>
    <w:rsid w:val="00E0517F"/>
    <w:rsid w:val="00E4080E"/>
    <w:rsid w:val="00E84345"/>
    <w:rsid w:val="00E86A9D"/>
    <w:rsid w:val="00EA0E26"/>
    <w:rsid w:val="00EA5944"/>
    <w:rsid w:val="00EA7A5A"/>
    <w:rsid w:val="00EA7AF2"/>
    <w:rsid w:val="00ED0B0F"/>
    <w:rsid w:val="00ED1DC2"/>
    <w:rsid w:val="00ED44E3"/>
    <w:rsid w:val="00ED7E40"/>
    <w:rsid w:val="00EF5104"/>
    <w:rsid w:val="00F02515"/>
    <w:rsid w:val="00F03A84"/>
    <w:rsid w:val="00F14CB3"/>
    <w:rsid w:val="00F238BB"/>
    <w:rsid w:val="00F32BAD"/>
    <w:rsid w:val="00F427B4"/>
    <w:rsid w:val="00F71678"/>
    <w:rsid w:val="00F71F2D"/>
    <w:rsid w:val="00FA11D4"/>
    <w:rsid w:val="00FA1DFC"/>
    <w:rsid w:val="00FE4B42"/>
    <w:rsid w:val="01574618"/>
    <w:rsid w:val="01D46B46"/>
    <w:rsid w:val="01F21E81"/>
    <w:rsid w:val="02184DBF"/>
    <w:rsid w:val="02B16EEE"/>
    <w:rsid w:val="033458EA"/>
    <w:rsid w:val="0528573C"/>
    <w:rsid w:val="055B37BE"/>
    <w:rsid w:val="05BC6E4E"/>
    <w:rsid w:val="060952AD"/>
    <w:rsid w:val="06A76A12"/>
    <w:rsid w:val="06DE785A"/>
    <w:rsid w:val="075550B2"/>
    <w:rsid w:val="08853EF3"/>
    <w:rsid w:val="08AA1E9B"/>
    <w:rsid w:val="08AE54D9"/>
    <w:rsid w:val="08CC6375"/>
    <w:rsid w:val="08E314BE"/>
    <w:rsid w:val="090541F3"/>
    <w:rsid w:val="098A3136"/>
    <w:rsid w:val="0A0909FA"/>
    <w:rsid w:val="0A5D35C4"/>
    <w:rsid w:val="0AD12E53"/>
    <w:rsid w:val="0B303030"/>
    <w:rsid w:val="0BF54038"/>
    <w:rsid w:val="0C4E2F8C"/>
    <w:rsid w:val="0CBF5B3A"/>
    <w:rsid w:val="0D4B4645"/>
    <w:rsid w:val="0D8E4A18"/>
    <w:rsid w:val="0F0220EC"/>
    <w:rsid w:val="0F1E4D55"/>
    <w:rsid w:val="0FD50807"/>
    <w:rsid w:val="10714BF7"/>
    <w:rsid w:val="114D7AA1"/>
    <w:rsid w:val="11D91329"/>
    <w:rsid w:val="13CB6606"/>
    <w:rsid w:val="14356811"/>
    <w:rsid w:val="145F2CE2"/>
    <w:rsid w:val="149C7D6D"/>
    <w:rsid w:val="160F76C1"/>
    <w:rsid w:val="16F430D8"/>
    <w:rsid w:val="1727538E"/>
    <w:rsid w:val="1748168A"/>
    <w:rsid w:val="179B0780"/>
    <w:rsid w:val="17BC390C"/>
    <w:rsid w:val="1834516C"/>
    <w:rsid w:val="188831C0"/>
    <w:rsid w:val="18884545"/>
    <w:rsid w:val="18E02C8F"/>
    <w:rsid w:val="18EB4A4A"/>
    <w:rsid w:val="19012FE9"/>
    <w:rsid w:val="19134A90"/>
    <w:rsid w:val="195E1B20"/>
    <w:rsid w:val="19D92463"/>
    <w:rsid w:val="1A7D0845"/>
    <w:rsid w:val="1AC800EE"/>
    <w:rsid w:val="1ACA15A3"/>
    <w:rsid w:val="1B25392C"/>
    <w:rsid w:val="1B4A3310"/>
    <w:rsid w:val="1BF74840"/>
    <w:rsid w:val="1BF93576"/>
    <w:rsid w:val="1C422D70"/>
    <w:rsid w:val="1DC82E7B"/>
    <w:rsid w:val="1EA83EC1"/>
    <w:rsid w:val="1EC9010C"/>
    <w:rsid w:val="1EFE4483"/>
    <w:rsid w:val="1F0D4FE5"/>
    <w:rsid w:val="1FFB17B7"/>
    <w:rsid w:val="20532F76"/>
    <w:rsid w:val="2054207F"/>
    <w:rsid w:val="20626E05"/>
    <w:rsid w:val="209B63CC"/>
    <w:rsid w:val="20AE4D64"/>
    <w:rsid w:val="20D02B87"/>
    <w:rsid w:val="20D36424"/>
    <w:rsid w:val="20DF228D"/>
    <w:rsid w:val="20F74E99"/>
    <w:rsid w:val="21216BE9"/>
    <w:rsid w:val="21875FD9"/>
    <w:rsid w:val="226D042D"/>
    <w:rsid w:val="22833477"/>
    <w:rsid w:val="22A775D8"/>
    <w:rsid w:val="22BF67AD"/>
    <w:rsid w:val="22CE5249"/>
    <w:rsid w:val="234179D0"/>
    <w:rsid w:val="2384382E"/>
    <w:rsid w:val="238B0807"/>
    <w:rsid w:val="239D0DD9"/>
    <w:rsid w:val="23EC2C4A"/>
    <w:rsid w:val="24414364"/>
    <w:rsid w:val="244478F4"/>
    <w:rsid w:val="24B03CE0"/>
    <w:rsid w:val="250C77A3"/>
    <w:rsid w:val="258B62C6"/>
    <w:rsid w:val="25C43FF2"/>
    <w:rsid w:val="25E41B55"/>
    <w:rsid w:val="25E817E2"/>
    <w:rsid w:val="267F3779"/>
    <w:rsid w:val="268559B2"/>
    <w:rsid w:val="26EB511C"/>
    <w:rsid w:val="275E5211"/>
    <w:rsid w:val="279B71D1"/>
    <w:rsid w:val="27F9665F"/>
    <w:rsid w:val="29966D0B"/>
    <w:rsid w:val="2A0E0C0E"/>
    <w:rsid w:val="2A1439E1"/>
    <w:rsid w:val="2A176E5A"/>
    <w:rsid w:val="2A3569EE"/>
    <w:rsid w:val="2A6E1043"/>
    <w:rsid w:val="2A7C33D9"/>
    <w:rsid w:val="2B2F2D46"/>
    <w:rsid w:val="2B6F39F7"/>
    <w:rsid w:val="2BC53A0F"/>
    <w:rsid w:val="2C036E67"/>
    <w:rsid w:val="2C6E2B6C"/>
    <w:rsid w:val="2C9B71D4"/>
    <w:rsid w:val="2D3E1E5A"/>
    <w:rsid w:val="2D784B74"/>
    <w:rsid w:val="2DBB56A8"/>
    <w:rsid w:val="2E524B68"/>
    <w:rsid w:val="2FE8509F"/>
    <w:rsid w:val="2FFE1528"/>
    <w:rsid w:val="307F15CD"/>
    <w:rsid w:val="30937F0E"/>
    <w:rsid w:val="30A97664"/>
    <w:rsid w:val="30D92FB5"/>
    <w:rsid w:val="314362E6"/>
    <w:rsid w:val="31490769"/>
    <w:rsid w:val="31642147"/>
    <w:rsid w:val="317F3A60"/>
    <w:rsid w:val="31942B43"/>
    <w:rsid w:val="31B71D2B"/>
    <w:rsid w:val="31C242F6"/>
    <w:rsid w:val="325D0058"/>
    <w:rsid w:val="3269761D"/>
    <w:rsid w:val="32A36583"/>
    <w:rsid w:val="32A8398C"/>
    <w:rsid w:val="32B00ADF"/>
    <w:rsid w:val="331478BF"/>
    <w:rsid w:val="333464B6"/>
    <w:rsid w:val="33ED543A"/>
    <w:rsid w:val="345F2824"/>
    <w:rsid w:val="3491253E"/>
    <w:rsid w:val="35704F9B"/>
    <w:rsid w:val="35926D7C"/>
    <w:rsid w:val="35962615"/>
    <w:rsid w:val="367554E4"/>
    <w:rsid w:val="36A823AB"/>
    <w:rsid w:val="36B65678"/>
    <w:rsid w:val="371B6F58"/>
    <w:rsid w:val="375A4A1F"/>
    <w:rsid w:val="377B1BD4"/>
    <w:rsid w:val="37A57B6B"/>
    <w:rsid w:val="380D162F"/>
    <w:rsid w:val="382C02B3"/>
    <w:rsid w:val="38545275"/>
    <w:rsid w:val="38616F1D"/>
    <w:rsid w:val="38FC6206"/>
    <w:rsid w:val="39315DED"/>
    <w:rsid w:val="39AA02FF"/>
    <w:rsid w:val="39E20551"/>
    <w:rsid w:val="39EF116B"/>
    <w:rsid w:val="3A8E028C"/>
    <w:rsid w:val="3ACB0F63"/>
    <w:rsid w:val="3AFD149F"/>
    <w:rsid w:val="3B035435"/>
    <w:rsid w:val="3BAC2736"/>
    <w:rsid w:val="3C724A5E"/>
    <w:rsid w:val="3CDD7DFC"/>
    <w:rsid w:val="3D243233"/>
    <w:rsid w:val="3E051F47"/>
    <w:rsid w:val="3E5A54F8"/>
    <w:rsid w:val="3E76638E"/>
    <w:rsid w:val="3E920795"/>
    <w:rsid w:val="3F414D6B"/>
    <w:rsid w:val="3F6D1517"/>
    <w:rsid w:val="3F8B3ED6"/>
    <w:rsid w:val="3FB12DDB"/>
    <w:rsid w:val="3FDE3643"/>
    <w:rsid w:val="3FE7116A"/>
    <w:rsid w:val="41734954"/>
    <w:rsid w:val="41E43AF9"/>
    <w:rsid w:val="42207F6E"/>
    <w:rsid w:val="42420DA3"/>
    <w:rsid w:val="424D2825"/>
    <w:rsid w:val="42973CEF"/>
    <w:rsid w:val="429967BA"/>
    <w:rsid w:val="42CB5C48"/>
    <w:rsid w:val="42E86B5E"/>
    <w:rsid w:val="42F77DB2"/>
    <w:rsid w:val="438039FD"/>
    <w:rsid w:val="449B251C"/>
    <w:rsid w:val="457C4B03"/>
    <w:rsid w:val="459F25E6"/>
    <w:rsid w:val="45FE47F8"/>
    <w:rsid w:val="46167308"/>
    <w:rsid w:val="4691784E"/>
    <w:rsid w:val="46D45A4D"/>
    <w:rsid w:val="46D84CC9"/>
    <w:rsid w:val="47032ECA"/>
    <w:rsid w:val="47140325"/>
    <w:rsid w:val="4719603C"/>
    <w:rsid w:val="47397233"/>
    <w:rsid w:val="48860D1B"/>
    <w:rsid w:val="48A35DF0"/>
    <w:rsid w:val="492800C0"/>
    <w:rsid w:val="49545A1F"/>
    <w:rsid w:val="49555633"/>
    <w:rsid w:val="4AFE50CA"/>
    <w:rsid w:val="4B3E3445"/>
    <w:rsid w:val="4BA87148"/>
    <w:rsid w:val="4C3044D3"/>
    <w:rsid w:val="4CB752D9"/>
    <w:rsid w:val="4CB8083B"/>
    <w:rsid w:val="4CC77FFC"/>
    <w:rsid w:val="4D6E74A3"/>
    <w:rsid w:val="4DA54844"/>
    <w:rsid w:val="4DC67343"/>
    <w:rsid w:val="4DCF6871"/>
    <w:rsid w:val="4DE85357"/>
    <w:rsid w:val="4E611B8B"/>
    <w:rsid w:val="4E62566F"/>
    <w:rsid w:val="4E7749FB"/>
    <w:rsid w:val="4E781808"/>
    <w:rsid w:val="4EB570D6"/>
    <w:rsid w:val="4ED92CBF"/>
    <w:rsid w:val="4FA87474"/>
    <w:rsid w:val="4FD4563E"/>
    <w:rsid w:val="4FE3400D"/>
    <w:rsid w:val="4FEC79CF"/>
    <w:rsid w:val="50A63BF0"/>
    <w:rsid w:val="50AB0883"/>
    <w:rsid w:val="50DA577A"/>
    <w:rsid w:val="50E929C7"/>
    <w:rsid w:val="51087BAF"/>
    <w:rsid w:val="517F602F"/>
    <w:rsid w:val="52297D26"/>
    <w:rsid w:val="52334072"/>
    <w:rsid w:val="52C259C9"/>
    <w:rsid w:val="52DB6B21"/>
    <w:rsid w:val="52DD44A8"/>
    <w:rsid w:val="52EA05E0"/>
    <w:rsid w:val="53380C57"/>
    <w:rsid w:val="53923384"/>
    <w:rsid w:val="5422243B"/>
    <w:rsid w:val="552F2DC0"/>
    <w:rsid w:val="556E78AD"/>
    <w:rsid w:val="55CF0C66"/>
    <w:rsid w:val="55FE2AD7"/>
    <w:rsid w:val="563567D0"/>
    <w:rsid w:val="5660136B"/>
    <w:rsid w:val="56784F2E"/>
    <w:rsid w:val="56DF32CE"/>
    <w:rsid w:val="5755750D"/>
    <w:rsid w:val="57756FDC"/>
    <w:rsid w:val="580827A4"/>
    <w:rsid w:val="58375678"/>
    <w:rsid w:val="588F08E6"/>
    <w:rsid w:val="589B20E7"/>
    <w:rsid w:val="58DA4B00"/>
    <w:rsid w:val="59896332"/>
    <w:rsid w:val="59966557"/>
    <w:rsid w:val="5A253572"/>
    <w:rsid w:val="5A254958"/>
    <w:rsid w:val="5A6F0DB4"/>
    <w:rsid w:val="5A7B50DE"/>
    <w:rsid w:val="5B5B570A"/>
    <w:rsid w:val="5B7644D9"/>
    <w:rsid w:val="5C5A5D5F"/>
    <w:rsid w:val="5C8F1E71"/>
    <w:rsid w:val="5CA57360"/>
    <w:rsid w:val="5CC43715"/>
    <w:rsid w:val="5D1E462D"/>
    <w:rsid w:val="5E041844"/>
    <w:rsid w:val="5E4C3835"/>
    <w:rsid w:val="5E7B225D"/>
    <w:rsid w:val="5E8B5802"/>
    <w:rsid w:val="5EC677C0"/>
    <w:rsid w:val="5ED42A92"/>
    <w:rsid w:val="5F257F36"/>
    <w:rsid w:val="6079319D"/>
    <w:rsid w:val="609613EB"/>
    <w:rsid w:val="60D402BB"/>
    <w:rsid w:val="60E628A3"/>
    <w:rsid w:val="61AD1BD6"/>
    <w:rsid w:val="62051491"/>
    <w:rsid w:val="62B90115"/>
    <w:rsid w:val="63960810"/>
    <w:rsid w:val="63E379E8"/>
    <w:rsid w:val="643D5C38"/>
    <w:rsid w:val="64702FD7"/>
    <w:rsid w:val="65F92F5D"/>
    <w:rsid w:val="66283C5D"/>
    <w:rsid w:val="669B50CD"/>
    <w:rsid w:val="66AB0A40"/>
    <w:rsid w:val="66C11D69"/>
    <w:rsid w:val="66E368F2"/>
    <w:rsid w:val="66E66DEF"/>
    <w:rsid w:val="66E9022F"/>
    <w:rsid w:val="676D6AC2"/>
    <w:rsid w:val="677E0166"/>
    <w:rsid w:val="67E23030"/>
    <w:rsid w:val="67ED314E"/>
    <w:rsid w:val="683E25E6"/>
    <w:rsid w:val="68500B5D"/>
    <w:rsid w:val="686D34BE"/>
    <w:rsid w:val="68805C64"/>
    <w:rsid w:val="69A068A5"/>
    <w:rsid w:val="69DA2765"/>
    <w:rsid w:val="6A265B96"/>
    <w:rsid w:val="6A3212DD"/>
    <w:rsid w:val="6A6E0B73"/>
    <w:rsid w:val="6A7C3B33"/>
    <w:rsid w:val="6B473476"/>
    <w:rsid w:val="6C3F39CC"/>
    <w:rsid w:val="6C3F7369"/>
    <w:rsid w:val="6CA95225"/>
    <w:rsid w:val="6D1D0041"/>
    <w:rsid w:val="6D8368A4"/>
    <w:rsid w:val="6DA010E6"/>
    <w:rsid w:val="6DB826FA"/>
    <w:rsid w:val="6DC9723B"/>
    <w:rsid w:val="6E70494A"/>
    <w:rsid w:val="6EDE5E5B"/>
    <w:rsid w:val="6F4404C5"/>
    <w:rsid w:val="6F4B6193"/>
    <w:rsid w:val="6FDF1328"/>
    <w:rsid w:val="70250C6C"/>
    <w:rsid w:val="706968CA"/>
    <w:rsid w:val="71435219"/>
    <w:rsid w:val="721B671F"/>
    <w:rsid w:val="728B1977"/>
    <w:rsid w:val="72921987"/>
    <w:rsid w:val="72A921D9"/>
    <w:rsid w:val="72D94790"/>
    <w:rsid w:val="734E7A1D"/>
    <w:rsid w:val="74B91264"/>
    <w:rsid w:val="756657AD"/>
    <w:rsid w:val="756D474F"/>
    <w:rsid w:val="75D871DA"/>
    <w:rsid w:val="76184A54"/>
    <w:rsid w:val="76EC257D"/>
    <w:rsid w:val="77781184"/>
    <w:rsid w:val="778E16A8"/>
    <w:rsid w:val="791169A5"/>
    <w:rsid w:val="7B327298"/>
    <w:rsid w:val="7B960FDA"/>
    <w:rsid w:val="7C92500C"/>
    <w:rsid w:val="7D203501"/>
    <w:rsid w:val="7D6F2CEF"/>
    <w:rsid w:val="7DAC4AB3"/>
    <w:rsid w:val="7EF51CB2"/>
    <w:rsid w:val="7F5833AF"/>
    <w:rsid w:val="7F9636CB"/>
    <w:rsid w:val="7F9E7A9A"/>
    <w:rsid w:val="7FC55D81"/>
    <w:rsid w:val="7FCB77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31"/>
    <w:qFormat/>
    <w:uiPriority w:val="99"/>
    <w:pPr>
      <w:keepNext/>
      <w:jc w:val="center"/>
      <w:outlineLvl w:val="1"/>
    </w:pPr>
    <w:rPr>
      <w:b/>
      <w:bCs/>
      <w:sz w:val="36"/>
    </w:rPr>
  </w:style>
  <w:style w:type="paragraph" w:styleId="5">
    <w:name w:val="heading 3"/>
    <w:basedOn w:val="1"/>
    <w:next w:val="1"/>
    <w:link w:val="32"/>
    <w:qFormat/>
    <w:uiPriority w:val="99"/>
    <w:pPr>
      <w:keepNext/>
      <w:keepLines/>
      <w:spacing w:before="260" w:after="260" w:line="416" w:lineRule="auto"/>
      <w:outlineLvl w:val="2"/>
    </w:pPr>
    <w:rPr>
      <w:b/>
      <w:bCs/>
      <w:sz w:val="32"/>
      <w:szCs w:val="32"/>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7"/>
    <w:qFormat/>
    <w:uiPriority w:val="99"/>
    <w:pPr>
      <w:ind w:firstLine="200" w:firstLineChars="200"/>
    </w:pPr>
  </w:style>
  <w:style w:type="paragraph" w:styleId="3">
    <w:name w:val="Body Text"/>
    <w:basedOn w:val="1"/>
    <w:next w:val="2"/>
    <w:link w:val="36"/>
    <w:qFormat/>
    <w:uiPriority w:val="99"/>
    <w:pPr>
      <w:spacing w:line="360" w:lineRule="exact"/>
    </w:pPr>
    <w:rPr>
      <w:sz w:val="24"/>
    </w:rPr>
  </w:style>
  <w:style w:type="paragraph" w:styleId="6">
    <w:name w:val="List Number"/>
    <w:basedOn w:val="1"/>
    <w:qFormat/>
    <w:uiPriority w:val="99"/>
    <w:pPr>
      <w:numPr>
        <w:ilvl w:val="0"/>
        <w:numId w:val="1"/>
      </w:numPr>
    </w:pPr>
  </w:style>
  <w:style w:type="paragraph" w:styleId="7">
    <w:name w:val="Normal Indent"/>
    <w:basedOn w:val="1"/>
    <w:next w:val="1"/>
    <w:qFormat/>
    <w:uiPriority w:val="99"/>
    <w:pPr>
      <w:ind w:firstLine="420"/>
    </w:pPr>
    <w:rPr>
      <w:szCs w:val="20"/>
    </w:rPr>
  </w:style>
  <w:style w:type="paragraph" w:styleId="8">
    <w:name w:val="caption"/>
    <w:basedOn w:val="1"/>
    <w:next w:val="1"/>
    <w:qFormat/>
    <w:uiPriority w:val="99"/>
    <w:pPr>
      <w:spacing w:before="152" w:after="160"/>
    </w:pPr>
    <w:rPr>
      <w:rFonts w:ascii="Arial" w:hAnsi="Arial" w:eastAsia="黑体" w:cs="Arial"/>
      <w:sz w:val="20"/>
      <w:szCs w:val="20"/>
    </w:rPr>
  </w:style>
  <w:style w:type="paragraph" w:styleId="9">
    <w:name w:val="annotation text"/>
    <w:basedOn w:val="1"/>
    <w:link w:val="34"/>
    <w:qFormat/>
    <w:uiPriority w:val="99"/>
    <w:pPr>
      <w:jc w:val="left"/>
    </w:pPr>
  </w:style>
  <w:style w:type="paragraph" w:styleId="10">
    <w:name w:val="Body Text 3"/>
    <w:basedOn w:val="1"/>
    <w:link w:val="35"/>
    <w:qFormat/>
    <w:uiPriority w:val="99"/>
    <w:pPr>
      <w:spacing w:line="360" w:lineRule="auto"/>
      <w:jc w:val="center"/>
    </w:pPr>
    <w:rPr>
      <w:rFonts w:ascii="宋体" w:hAnsi="宋体"/>
    </w:rPr>
  </w:style>
  <w:style w:type="paragraph" w:styleId="11">
    <w:name w:val="Body Text Indent"/>
    <w:basedOn w:val="1"/>
    <w:next w:val="1"/>
    <w:link w:val="38"/>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2">
    <w:name w:val="Plain Text"/>
    <w:basedOn w:val="1"/>
    <w:next w:val="13"/>
    <w:link w:val="39"/>
    <w:qFormat/>
    <w:uiPriority w:val="99"/>
    <w:rPr>
      <w:rFonts w:ascii="宋体" w:hAnsi="Courier New"/>
    </w:rPr>
  </w:style>
  <w:style w:type="paragraph" w:styleId="13">
    <w:name w:val="Date"/>
    <w:basedOn w:val="1"/>
    <w:next w:val="1"/>
    <w:link w:val="40"/>
    <w:qFormat/>
    <w:uiPriority w:val="99"/>
    <w:rPr>
      <w:rFonts w:ascii="宋体"/>
      <w:color w:val="000000"/>
      <w:kern w:val="0"/>
      <w:sz w:val="24"/>
    </w:rPr>
  </w:style>
  <w:style w:type="paragraph" w:styleId="14">
    <w:name w:val="Body Text Indent 2"/>
    <w:basedOn w:val="1"/>
    <w:link w:val="41"/>
    <w:qFormat/>
    <w:uiPriority w:val="9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5">
    <w:name w:val="Balloon Text"/>
    <w:basedOn w:val="1"/>
    <w:link w:val="42"/>
    <w:semiHidden/>
    <w:qFormat/>
    <w:uiPriority w:val="99"/>
    <w:rPr>
      <w:sz w:val="18"/>
      <w:szCs w:val="18"/>
    </w:rPr>
  </w:style>
  <w:style w:type="paragraph" w:styleId="16">
    <w:name w:val="footer"/>
    <w:basedOn w:val="1"/>
    <w:link w:val="43"/>
    <w:qFormat/>
    <w:uiPriority w:val="99"/>
    <w:pPr>
      <w:tabs>
        <w:tab w:val="center" w:pos="4153"/>
        <w:tab w:val="right" w:pos="8306"/>
      </w:tabs>
      <w:snapToGrid w:val="0"/>
      <w:jc w:val="left"/>
    </w:pPr>
    <w:rPr>
      <w:sz w:val="18"/>
    </w:rPr>
  </w:style>
  <w:style w:type="paragraph" w:styleId="17">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List"/>
    <w:basedOn w:val="1"/>
    <w:qFormat/>
    <w:uiPriority w:val="99"/>
    <w:pPr>
      <w:ind w:left="200" w:hanging="200" w:hangingChars="200"/>
    </w:pPr>
    <w:rPr>
      <w:sz w:val="28"/>
    </w:rPr>
  </w:style>
  <w:style w:type="paragraph" w:styleId="19">
    <w:name w:val="toc 2"/>
    <w:basedOn w:val="1"/>
    <w:next w:val="1"/>
    <w:qFormat/>
    <w:uiPriority w:val="99"/>
    <w:pPr>
      <w:spacing w:line="360" w:lineRule="auto"/>
      <w:ind w:left="210" w:leftChars="100" w:firstLine="472" w:firstLineChars="196"/>
      <w:jc w:val="left"/>
    </w:pPr>
    <w:rPr>
      <w:rFonts w:ascii="宋体" w:hAnsi="宋体"/>
      <w:b/>
      <w:sz w:val="24"/>
    </w:rPr>
  </w:style>
  <w:style w:type="paragraph" w:styleId="20">
    <w:name w:val="Body Text 2"/>
    <w:basedOn w:val="1"/>
    <w:next w:val="1"/>
    <w:link w:val="45"/>
    <w:qFormat/>
    <w:uiPriority w:val="99"/>
    <w:pPr>
      <w:autoSpaceDE w:val="0"/>
      <w:autoSpaceDN w:val="0"/>
      <w:adjustRightInd w:val="0"/>
      <w:spacing w:line="360" w:lineRule="auto"/>
    </w:pPr>
    <w:rPr>
      <w:rFonts w:ascii="宋体"/>
      <w:color w:val="000000"/>
      <w:kern w:val="0"/>
      <w:sz w:val="24"/>
    </w:r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link w:val="33"/>
    <w:qFormat/>
    <w:uiPriority w:val="99"/>
    <w:pPr>
      <w:spacing w:before="240" w:after="60"/>
      <w:jc w:val="center"/>
      <w:outlineLvl w:val="0"/>
    </w:pPr>
    <w:rPr>
      <w:rFonts w:ascii="Cambria" w:hAnsi="Cambria"/>
      <w:b/>
      <w:bCs/>
      <w:sz w:val="32"/>
      <w:szCs w:val="32"/>
    </w:rPr>
  </w:style>
  <w:style w:type="paragraph" w:styleId="23">
    <w:name w:val="annotation subject"/>
    <w:basedOn w:val="9"/>
    <w:next w:val="9"/>
    <w:link w:val="46"/>
    <w:semiHidden/>
    <w:qFormat/>
    <w:uiPriority w:val="99"/>
    <w:rPr>
      <w:b/>
      <w:bCs/>
    </w:rPr>
  </w:style>
  <w:style w:type="table" w:styleId="25">
    <w:name w:val="Table Elegant"/>
    <w:basedOn w:val="2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27">
    <w:name w:val="page number"/>
    <w:basedOn w:val="26"/>
    <w:qFormat/>
    <w:uiPriority w:val="99"/>
    <w:rPr>
      <w:rFonts w:cs="Times New Roman"/>
    </w:rPr>
  </w:style>
  <w:style w:type="character" w:styleId="28">
    <w:name w:val="Hyperlink"/>
    <w:basedOn w:val="26"/>
    <w:qFormat/>
    <w:uiPriority w:val="99"/>
    <w:rPr>
      <w:rFonts w:cs="Times New Roman"/>
      <w:color w:val="0000FF"/>
      <w:u w:val="single"/>
    </w:rPr>
  </w:style>
  <w:style w:type="character" w:styleId="29">
    <w:name w:val="annotation reference"/>
    <w:basedOn w:val="26"/>
    <w:semiHidden/>
    <w:qFormat/>
    <w:uiPriority w:val="99"/>
    <w:rPr>
      <w:rFonts w:cs="Times New Roman"/>
      <w:sz w:val="21"/>
      <w:szCs w:val="21"/>
    </w:rPr>
  </w:style>
  <w:style w:type="character" w:styleId="30">
    <w:name w:val="footnote reference"/>
    <w:basedOn w:val="26"/>
    <w:qFormat/>
    <w:uiPriority w:val="99"/>
    <w:rPr>
      <w:rFonts w:cs="Times New Roman"/>
      <w:vertAlign w:val="superscript"/>
    </w:rPr>
  </w:style>
  <w:style w:type="character" w:customStyle="1" w:styleId="31">
    <w:name w:val="Heading 2 Char"/>
    <w:basedOn w:val="26"/>
    <w:link w:val="4"/>
    <w:semiHidden/>
    <w:qFormat/>
    <w:locked/>
    <w:uiPriority w:val="99"/>
    <w:rPr>
      <w:rFonts w:ascii="Cambria" w:hAnsi="Cambria" w:eastAsia="宋体" w:cs="Times New Roman"/>
      <w:b/>
      <w:bCs/>
      <w:sz w:val="32"/>
      <w:szCs w:val="32"/>
    </w:rPr>
  </w:style>
  <w:style w:type="character" w:customStyle="1" w:styleId="32">
    <w:name w:val="Heading 3 Char"/>
    <w:basedOn w:val="26"/>
    <w:link w:val="5"/>
    <w:semiHidden/>
    <w:qFormat/>
    <w:locked/>
    <w:uiPriority w:val="99"/>
    <w:rPr>
      <w:rFonts w:cs="Times New Roman"/>
      <w:b/>
      <w:bCs/>
      <w:sz w:val="32"/>
      <w:szCs w:val="32"/>
    </w:rPr>
  </w:style>
  <w:style w:type="character" w:customStyle="1" w:styleId="33">
    <w:name w:val="Title Char"/>
    <w:basedOn w:val="26"/>
    <w:link w:val="22"/>
    <w:qFormat/>
    <w:locked/>
    <w:uiPriority w:val="99"/>
    <w:rPr>
      <w:rFonts w:ascii="Cambria" w:hAnsi="Cambria" w:cs="Times New Roman"/>
      <w:b/>
      <w:bCs/>
      <w:sz w:val="32"/>
      <w:szCs w:val="32"/>
    </w:rPr>
  </w:style>
  <w:style w:type="character" w:customStyle="1" w:styleId="34">
    <w:name w:val="Comment Text Char"/>
    <w:basedOn w:val="26"/>
    <w:link w:val="9"/>
    <w:qFormat/>
    <w:locked/>
    <w:uiPriority w:val="99"/>
    <w:rPr>
      <w:rFonts w:cs="Times New Roman"/>
      <w:kern w:val="2"/>
      <w:sz w:val="24"/>
      <w:szCs w:val="24"/>
    </w:rPr>
  </w:style>
  <w:style w:type="character" w:customStyle="1" w:styleId="35">
    <w:name w:val="Body Text 3 Char"/>
    <w:basedOn w:val="26"/>
    <w:link w:val="10"/>
    <w:semiHidden/>
    <w:qFormat/>
    <w:locked/>
    <w:uiPriority w:val="99"/>
    <w:rPr>
      <w:rFonts w:cs="Times New Roman"/>
      <w:sz w:val="16"/>
      <w:szCs w:val="16"/>
    </w:rPr>
  </w:style>
  <w:style w:type="character" w:customStyle="1" w:styleId="36">
    <w:name w:val="Body Text Char"/>
    <w:basedOn w:val="26"/>
    <w:link w:val="3"/>
    <w:semiHidden/>
    <w:qFormat/>
    <w:locked/>
    <w:uiPriority w:val="99"/>
    <w:rPr>
      <w:rFonts w:cs="Times New Roman"/>
      <w:sz w:val="24"/>
      <w:szCs w:val="24"/>
    </w:rPr>
  </w:style>
  <w:style w:type="character" w:customStyle="1" w:styleId="37">
    <w:name w:val="Body Text First Indent Char"/>
    <w:basedOn w:val="36"/>
    <w:link w:val="2"/>
    <w:semiHidden/>
    <w:qFormat/>
    <w:locked/>
    <w:uiPriority w:val="99"/>
  </w:style>
  <w:style w:type="character" w:customStyle="1" w:styleId="38">
    <w:name w:val="Body Text Indent Char"/>
    <w:basedOn w:val="26"/>
    <w:link w:val="11"/>
    <w:semiHidden/>
    <w:qFormat/>
    <w:locked/>
    <w:uiPriority w:val="99"/>
    <w:rPr>
      <w:rFonts w:cs="Times New Roman"/>
      <w:sz w:val="24"/>
      <w:szCs w:val="24"/>
    </w:rPr>
  </w:style>
  <w:style w:type="character" w:customStyle="1" w:styleId="39">
    <w:name w:val="Plain Text Char"/>
    <w:basedOn w:val="26"/>
    <w:link w:val="12"/>
    <w:qFormat/>
    <w:locked/>
    <w:uiPriority w:val="99"/>
    <w:rPr>
      <w:rFonts w:ascii="宋体" w:hAnsi="Courier New" w:eastAsia="宋体" w:cs="Times New Roman"/>
      <w:kern w:val="2"/>
      <w:sz w:val="24"/>
      <w:szCs w:val="24"/>
    </w:rPr>
  </w:style>
  <w:style w:type="character" w:customStyle="1" w:styleId="40">
    <w:name w:val="Date Char"/>
    <w:basedOn w:val="26"/>
    <w:link w:val="13"/>
    <w:semiHidden/>
    <w:qFormat/>
    <w:locked/>
    <w:uiPriority w:val="99"/>
    <w:rPr>
      <w:rFonts w:cs="Times New Roman"/>
      <w:sz w:val="24"/>
      <w:szCs w:val="24"/>
    </w:rPr>
  </w:style>
  <w:style w:type="character" w:customStyle="1" w:styleId="41">
    <w:name w:val="Body Text Indent 2 Char"/>
    <w:basedOn w:val="26"/>
    <w:link w:val="14"/>
    <w:semiHidden/>
    <w:qFormat/>
    <w:locked/>
    <w:uiPriority w:val="99"/>
    <w:rPr>
      <w:rFonts w:cs="Times New Roman"/>
      <w:sz w:val="24"/>
      <w:szCs w:val="24"/>
    </w:rPr>
  </w:style>
  <w:style w:type="character" w:customStyle="1" w:styleId="42">
    <w:name w:val="Balloon Text Char"/>
    <w:basedOn w:val="26"/>
    <w:link w:val="15"/>
    <w:semiHidden/>
    <w:qFormat/>
    <w:locked/>
    <w:uiPriority w:val="99"/>
    <w:rPr>
      <w:rFonts w:cs="Times New Roman"/>
      <w:kern w:val="2"/>
      <w:sz w:val="18"/>
      <w:szCs w:val="18"/>
    </w:rPr>
  </w:style>
  <w:style w:type="character" w:customStyle="1" w:styleId="43">
    <w:name w:val="Footer Char"/>
    <w:basedOn w:val="26"/>
    <w:link w:val="16"/>
    <w:qFormat/>
    <w:locked/>
    <w:uiPriority w:val="99"/>
    <w:rPr>
      <w:rFonts w:cs="Times New Roman"/>
      <w:kern w:val="2"/>
      <w:sz w:val="24"/>
      <w:szCs w:val="24"/>
    </w:rPr>
  </w:style>
  <w:style w:type="character" w:customStyle="1" w:styleId="44">
    <w:name w:val="Header Char"/>
    <w:basedOn w:val="26"/>
    <w:link w:val="17"/>
    <w:semiHidden/>
    <w:qFormat/>
    <w:locked/>
    <w:uiPriority w:val="99"/>
    <w:rPr>
      <w:rFonts w:cs="Times New Roman"/>
      <w:sz w:val="18"/>
      <w:szCs w:val="18"/>
    </w:rPr>
  </w:style>
  <w:style w:type="character" w:customStyle="1" w:styleId="45">
    <w:name w:val="Body Text 2 Char"/>
    <w:basedOn w:val="26"/>
    <w:link w:val="20"/>
    <w:semiHidden/>
    <w:qFormat/>
    <w:locked/>
    <w:uiPriority w:val="99"/>
    <w:rPr>
      <w:rFonts w:cs="Times New Roman"/>
      <w:sz w:val="24"/>
      <w:szCs w:val="24"/>
    </w:rPr>
  </w:style>
  <w:style w:type="character" w:customStyle="1" w:styleId="46">
    <w:name w:val="Comment Subject Char"/>
    <w:basedOn w:val="34"/>
    <w:link w:val="23"/>
    <w:semiHidden/>
    <w:qFormat/>
    <w:locked/>
    <w:uiPriority w:val="99"/>
    <w:rPr>
      <w:b/>
      <w:bCs/>
    </w:rPr>
  </w:style>
  <w:style w:type="paragraph" w:styleId="47">
    <w:name w:val="List Paragraph"/>
    <w:basedOn w:val="1"/>
    <w:qFormat/>
    <w:uiPriority w:val="99"/>
    <w:pPr>
      <w:ind w:firstLine="420" w:firstLineChars="200"/>
    </w:pPr>
    <w:rPr>
      <w:rFonts w:ascii="Calibri" w:hAnsi="Calibri"/>
      <w:szCs w:val="22"/>
    </w:rPr>
  </w:style>
  <w:style w:type="paragraph" w:customStyle="1" w:styleId="48">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49">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2">
    <w:name w:val="正文_14"/>
    <w:qFormat/>
    <w:uiPriority w:val="99"/>
    <w:rPr>
      <w:rFonts w:ascii="Times New Roman" w:hAnsi="Times New Roman" w:eastAsia="宋体" w:cs="Times New Roman"/>
      <w:kern w:val="0"/>
      <w:sz w:val="21"/>
      <w:szCs w:val="20"/>
      <w:lang w:val="en-US" w:eastAsia="zh-CN" w:bidi="ar-SA"/>
    </w:rPr>
  </w:style>
  <w:style w:type="paragraph" w:customStyle="1" w:styleId="53">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纯文本_0_1"/>
    <w:basedOn w:val="1"/>
    <w:qFormat/>
    <w:uiPriority w:val="99"/>
    <w:pPr>
      <w:widowControl/>
      <w:jc w:val="left"/>
    </w:pPr>
    <w:rPr>
      <w:rFonts w:ascii="宋体" w:hAnsi="Courier New"/>
      <w:szCs w:val="21"/>
    </w:rPr>
  </w:style>
  <w:style w:type="paragraph" w:customStyle="1" w:styleId="56">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纯文本_3"/>
    <w:basedOn w:val="54"/>
    <w:qFormat/>
    <w:uiPriority w:val="99"/>
    <w:pPr>
      <w:widowControl/>
      <w:jc w:val="left"/>
    </w:pPr>
    <w:rPr>
      <w:rFonts w:ascii="宋体" w:hAnsi="Courier New"/>
      <w:szCs w:val="21"/>
    </w:rPr>
  </w:style>
  <w:style w:type="character" w:customStyle="1" w:styleId="61">
    <w:name w:val="font31"/>
    <w:basedOn w:val="26"/>
    <w:qFormat/>
    <w:uiPriority w:val="99"/>
    <w:rPr>
      <w:rFonts w:ascii="宋体" w:hAnsi="宋体" w:eastAsia="宋体" w:cs="宋体"/>
      <w:color w:val="000000"/>
      <w:sz w:val="22"/>
      <w:szCs w:val="22"/>
      <w:u w:val="none"/>
    </w:rPr>
  </w:style>
  <w:style w:type="paragraph" w:customStyle="1" w:styleId="62">
    <w:name w:val="xl31"/>
    <w:basedOn w:val="1"/>
    <w:qFormat/>
    <w:uiPriority w:val="99"/>
    <w:pPr>
      <w:widowControl/>
      <w:spacing w:before="100" w:beforeAutospacing="1" w:after="100" w:afterAutospacing="1"/>
      <w:jc w:val="center"/>
      <w:textAlignment w:val="center"/>
    </w:pPr>
    <w:rPr>
      <w:rFonts w:ascii="宋体" w:hAnsi="宋体"/>
      <w:b/>
      <w:bCs/>
      <w:kern w:val="0"/>
      <w:sz w:val="32"/>
      <w:szCs w:val="32"/>
    </w:rPr>
  </w:style>
  <w:style w:type="paragraph" w:customStyle="1" w:styleId="63">
    <w:name w:val="标题4"/>
    <w:basedOn w:val="1"/>
    <w:qFormat/>
    <w:uiPriority w:val="99"/>
  </w:style>
  <w:style w:type="paragraph" w:customStyle="1" w:styleId="64">
    <w:name w:val="SJ2加粗"/>
    <w:qFormat/>
    <w:uiPriority w:val="0"/>
    <w:pPr>
      <w:widowControl w:val="0"/>
      <w:suppressLineNumbers/>
      <w:spacing w:line="360" w:lineRule="auto"/>
      <w:ind w:firstLine="200" w:firstLineChars="200"/>
    </w:pPr>
    <w:rPr>
      <w:rFonts w:ascii="宋体" w:hAnsi="宋体" w:eastAsia="宋体" w:cs="宋体"/>
      <w:b/>
      <w:bCs/>
      <w:sz w:val="24"/>
      <w:lang w:val="en-US" w:eastAsia="zh-CN"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34</Pages>
  <Words>14053</Words>
  <Characters>14714</Characters>
  <Lines>0</Lines>
  <Paragraphs>0</Paragraphs>
  <TotalTime>3</TotalTime>
  <ScaleCrop>false</ScaleCrop>
  <LinksUpToDate>false</LinksUpToDate>
  <CharactersWithSpaces>15900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2019-11-18T06:54:00Z</dcterms:created>
  <dc:creator>S-mile</dc:creator>
  <cp:lastModifiedBy>w雨馨^_^</cp:lastModifiedBy>
  <cp:lastPrinted>2022-12-06T02:35:47Z</cp:lastPrinted>
  <dcterms:modified xsi:type="dcterms:W3CDTF">2022-12-06T02:36:51Z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commondata">
    <vt:lpwstr>eyJoZGlkIjoiNjVjODM3ODk1NGJhYmQwZmY3OWE0YTkyN2FkZGRiOWYifQ==</vt:lpwstr>
  </property>
  <property fmtid="{D5CDD505-2E9C-101B-9397-08002B2CF9AE}" pid="4" name="ICV">
    <vt:lpwstr>C32E17A8E0F8470B8BC495D21675189B</vt:lpwstr>
  </property>
</Properties>
</file>