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ind w:right="924"/>
        <w:rPr>
          <w:rFonts w:ascii="宋体" w:hAnsi="宋体"/>
          <w:b/>
          <w:bCs/>
          <w:color w:val="auto"/>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auto"/>
          <w:kern w:val="0"/>
          <w:sz w:val="52"/>
        </w:rPr>
      </w:pPr>
      <w:r>
        <w:rPr>
          <w:rFonts w:hint="eastAsia" w:ascii="宋体"/>
          <w:b/>
          <w:color w:val="auto"/>
          <w:kern w:val="0"/>
          <w:sz w:val="52"/>
        </w:rPr>
        <w:t>　　</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auto"/>
          <w:kern w:val="0"/>
          <w:sz w:val="52"/>
        </w:rPr>
      </w:pPr>
      <w:r>
        <w:rPr>
          <w:rFonts w:hint="eastAsia" w:ascii="宋体"/>
          <w:b/>
          <w:color w:val="auto"/>
          <w:kern w:val="0"/>
          <w:sz w:val="52"/>
        </w:rPr>
        <w:t xml:space="preserve">  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hint="eastAsia" w:ascii="宋体"/>
          <w:b/>
          <w:color w:val="auto"/>
          <w:kern w:val="0"/>
          <w:sz w:val="52"/>
          <w:lang w:eastAsia="zh-CN"/>
        </w:rPr>
      </w:pPr>
      <w:r>
        <w:rPr>
          <w:rFonts w:hint="eastAsia" w:ascii="宋体"/>
          <w:b/>
          <w:color w:val="auto"/>
          <w:kern w:val="0"/>
          <w:sz w:val="52"/>
          <w:lang w:val="en-US" w:eastAsia="zh-CN"/>
        </w:rPr>
        <w:t xml:space="preserve">  </w:t>
      </w:r>
      <w:r>
        <w:rPr>
          <w:rFonts w:hint="eastAsia" w:ascii="宋体"/>
          <w:b/>
          <w:color w:val="auto"/>
          <w:kern w:val="0"/>
          <w:sz w:val="52"/>
          <w:lang w:eastAsia="zh-CN"/>
        </w:rPr>
        <w:t>（二次）</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eastAsia="宋体"/>
          <w:color w:val="auto"/>
          <w:kern w:val="0"/>
          <w:sz w:val="24"/>
          <w:lang w:eastAsia="zh-CN"/>
        </w:rPr>
      </w:pPr>
      <w:r>
        <w:rPr>
          <w:rFonts w:hint="eastAsia" w:ascii="宋体"/>
          <w:color w:val="auto"/>
          <w:kern w:val="0"/>
          <w:sz w:val="24"/>
          <w:lang w:eastAsia="zh-CN"/>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hint="eastAsia" w:ascii="宋体"/>
          <w:color w:val="auto"/>
          <w:kern w:val="0"/>
          <w:sz w:val="28"/>
          <w:lang w:eastAsia="zh-CN"/>
        </w:rPr>
      </w:pPr>
      <w:r>
        <w:rPr>
          <w:rFonts w:hint="eastAsia" w:ascii="宋体"/>
          <w:color w:val="auto"/>
          <w:kern w:val="0"/>
          <w:sz w:val="28"/>
        </w:rPr>
        <w:t>采购项目：</w:t>
      </w:r>
      <w:r>
        <w:rPr>
          <w:rFonts w:hint="eastAsia" w:ascii="宋体"/>
          <w:color w:val="auto"/>
          <w:kern w:val="0"/>
          <w:sz w:val="28"/>
          <w:lang w:eastAsia="zh-CN"/>
        </w:rPr>
        <w:t>2022年三门县国省道公路路灯维修工程（头岙至健跳段）</w:t>
      </w: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pPr>
        <w:pStyle w:val="2"/>
        <w:ind w:firstLine="840"/>
        <w:rPr>
          <w:color w:val="auto"/>
          <w:sz w:val="28"/>
        </w:rPr>
      </w:pPr>
    </w:p>
    <w:p>
      <w:pPr>
        <w:rPr>
          <w:rFonts w:ascii="宋体"/>
          <w:color w:val="auto"/>
          <w:kern w:val="0"/>
          <w:sz w:val="28"/>
        </w:rPr>
      </w:pPr>
    </w:p>
    <w:p>
      <w:pPr>
        <w:pStyle w:val="2"/>
        <w:ind w:firstLine="840"/>
        <w:rPr>
          <w:color w:val="auto"/>
          <w:sz w:val="28"/>
        </w:rPr>
      </w:pPr>
    </w:p>
    <w:p>
      <w:pPr>
        <w:rPr>
          <w:rFonts w:ascii="宋体"/>
          <w:color w:val="auto"/>
          <w:kern w:val="0"/>
          <w:sz w:val="28"/>
        </w:rPr>
      </w:pPr>
    </w:p>
    <w:p>
      <w:pPr>
        <w:pStyle w:val="2"/>
        <w:ind w:firstLine="840"/>
        <w:rPr>
          <w:color w:val="auto"/>
          <w:sz w:val="28"/>
        </w:rPr>
      </w:pPr>
      <w:bookmarkStart w:id="81" w:name="_GoBack"/>
      <w:bookmarkEnd w:id="81"/>
    </w:p>
    <w:p>
      <w:pPr>
        <w:rPr>
          <w:rFonts w:ascii="宋体"/>
          <w:color w:val="auto"/>
          <w:kern w:val="0"/>
          <w:sz w:val="28"/>
        </w:rPr>
      </w:pPr>
    </w:p>
    <w:p>
      <w:pPr>
        <w:pStyle w:val="2"/>
        <w:ind w:firstLine="840"/>
        <w:rPr>
          <w:color w:val="auto"/>
          <w:sz w:val="28"/>
        </w:rPr>
      </w:pPr>
    </w:p>
    <w:p>
      <w:pPr>
        <w:rPr>
          <w:rFonts w:ascii="宋体"/>
          <w:color w:val="auto"/>
          <w:kern w:val="0"/>
          <w:sz w:val="28"/>
        </w:rPr>
      </w:pPr>
    </w:p>
    <w:p>
      <w:pPr>
        <w:pStyle w:val="2"/>
      </w:pPr>
    </w:p>
    <w:p>
      <w:pPr>
        <w:pStyle w:val="2"/>
        <w:rPr>
          <w:color w:va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1400" w:firstLineChars="500"/>
        <w:rPr>
          <w:rFonts w:hint="eastAsia" w:ascii="宋体" w:eastAsia="宋体"/>
          <w:color w:val="auto"/>
          <w:kern w:val="0"/>
          <w:sz w:val="28"/>
          <w:lang w:eastAsia="zh-CN"/>
        </w:rPr>
      </w:pPr>
      <w:r>
        <w:rPr>
          <w:rFonts w:hint="eastAsia" w:ascii="宋体"/>
          <w:color w:val="auto"/>
          <w:kern w:val="0"/>
          <w:sz w:val="28"/>
        </w:rPr>
        <w:t>采 购 人：</w:t>
      </w:r>
      <w:r>
        <w:rPr>
          <w:rFonts w:hint="eastAsia" w:ascii="宋体"/>
          <w:color w:val="auto"/>
          <w:kern w:val="0"/>
          <w:sz w:val="28"/>
          <w:lang w:eastAsia="zh-CN"/>
        </w:rPr>
        <w:t>三门县公路与运输管理中心</w:t>
      </w: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1400" w:firstLineChars="500"/>
        <w:rPr>
          <w:rFonts w:hint="eastAsia" w:ascii="宋体" w:eastAsia="宋体"/>
          <w:color w:val="auto"/>
          <w:kern w:val="0"/>
          <w:sz w:val="28"/>
          <w:lang w:eastAsia="zh-CN"/>
        </w:rPr>
      </w:pPr>
      <w:r>
        <w:rPr>
          <w:rFonts w:hint="eastAsia" w:ascii="宋体"/>
          <w:color w:val="auto"/>
          <w:kern w:val="0"/>
          <w:sz w:val="28"/>
        </w:rPr>
        <w:t>代理机构：</w:t>
      </w:r>
      <w:r>
        <w:rPr>
          <w:rFonts w:hint="eastAsia" w:ascii="宋体"/>
          <w:color w:val="auto"/>
          <w:kern w:val="0"/>
          <w:sz w:val="28"/>
          <w:lang w:eastAsia="zh-CN"/>
        </w:rPr>
        <w:t>台州景珩建设管理有限公司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color w:val="auto"/>
          <w:kern w:val="0"/>
          <w:sz w:val="28"/>
        </w:rPr>
      </w:pPr>
      <w:r>
        <w:rPr>
          <w:rFonts w:hint="eastAsia" w:ascii="宋体"/>
          <w:color w:val="auto"/>
          <w:kern w:val="0"/>
          <w:sz w:val="28"/>
        </w:rPr>
        <w:t>2022年</w:t>
      </w:r>
      <w:r>
        <w:rPr>
          <w:rFonts w:hint="eastAsia" w:ascii="宋体"/>
          <w:color w:val="auto"/>
          <w:kern w:val="0"/>
          <w:sz w:val="28"/>
          <w:lang w:val="en-US" w:eastAsia="zh-CN"/>
        </w:rPr>
        <w:t>8</w:t>
      </w:r>
      <w:r>
        <w:rPr>
          <w:rFonts w:hint="eastAsia" w:ascii="宋体"/>
          <w:color w:val="auto"/>
          <w:kern w:val="0"/>
          <w:sz w:val="28"/>
        </w:rPr>
        <w:t>月</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rPr>
      </w:pPr>
    </w:p>
    <w:p>
      <w:pPr>
        <w:pStyle w:val="11"/>
        <w:rPr>
          <w:color w:val="auto"/>
        </w:rPr>
      </w:pPr>
    </w:p>
    <w:p>
      <w:pPr>
        <w:pStyle w:val="12"/>
        <w:rPr>
          <w:color w:val="auto"/>
        </w:rPr>
      </w:pPr>
    </w:p>
    <w:p/>
    <w:p>
      <w:pPr>
        <w:jc w:val="center"/>
        <w:rPr>
          <w:rFonts w:ascii="宋体" w:hAnsi="宋体" w:cs="Arial"/>
          <w:b/>
          <w:bCs/>
          <w:color w:val="auto"/>
          <w:sz w:val="36"/>
          <w:szCs w:val="36"/>
        </w:rPr>
      </w:pPr>
    </w:p>
    <w:p>
      <w:pPr>
        <w:jc w:val="center"/>
        <w:rPr>
          <w:rFonts w:ascii="宋体" w:hAnsi="宋体" w:cs="Arial"/>
          <w:b/>
          <w:bCs/>
          <w:color w:val="auto"/>
          <w:sz w:val="36"/>
          <w:szCs w:val="36"/>
        </w:rPr>
      </w:pPr>
      <w:r>
        <w:rPr>
          <w:rFonts w:hint="eastAsia" w:ascii="宋体" w:hAnsi="宋体" w:cs="Arial"/>
          <w:b/>
          <w:bCs/>
          <w:color w:val="auto"/>
          <w:sz w:val="36"/>
          <w:szCs w:val="36"/>
        </w:rPr>
        <w:t>目    录</w:t>
      </w:r>
    </w:p>
    <w:p>
      <w:pPr>
        <w:spacing w:line="360" w:lineRule="auto"/>
        <w:ind w:firstLine="703" w:firstLineChars="250"/>
        <w:jc w:val="left"/>
        <w:rPr>
          <w:rFonts w:ascii="宋体" w:hAnsi="宋体"/>
          <w:b/>
          <w:color w:val="auto"/>
          <w:sz w:val="28"/>
          <w:szCs w:val="28"/>
        </w:rPr>
      </w:pPr>
    </w:p>
    <w:p>
      <w:pPr>
        <w:spacing w:line="360" w:lineRule="auto"/>
        <w:ind w:firstLine="703" w:firstLineChars="250"/>
        <w:jc w:val="left"/>
        <w:rPr>
          <w:rFonts w:ascii="宋体" w:hAnsi="宋体"/>
          <w:b/>
          <w:color w:val="auto"/>
          <w:sz w:val="28"/>
          <w:szCs w:val="28"/>
        </w:rPr>
      </w:pPr>
    </w:p>
    <w:p>
      <w:pPr>
        <w:ind w:firstLine="703" w:firstLineChars="250"/>
        <w:rPr>
          <w:rFonts w:ascii="宋体" w:hAnsi="宋体"/>
          <w:b/>
          <w:color w:val="auto"/>
          <w:sz w:val="28"/>
          <w:szCs w:val="28"/>
        </w:rPr>
      </w:pPr>
      <w:r>
        <w:rPr>
          <w:rFonts w:hint="eastAsia" w:ascii="宋体" w:hAnsi="宋体"/>
          <w:b/>
          <w:color w:val="auto"/>
          <w:sz w:val="28"/>
          <w:szCs w:val="28"/>
        </w:rPr>
        <w:t>第一章  竞争性谈判采购公告</w:t>
      </w:r>
    </w:p>
    <w:p>
      <w:pPr>
        <w:ind w:firstLine="703" w:firstLineChars="250"/>
        <w:rPr>
          <w:rFonts w:ascii="宋体" w:hAnsi="宋体"/>
          <w:b/>
          <w:color w:val="auto"/>
          <w:sz w:val="28"/>
          <w:szCs w:val="28"/>
        </w:rPr>
      </w:pPr>
      <w:r>
        <w:rPr>
          <w:rFonts w:hint="eastAsia" w:ascii="宋体" w:hAnsi="宋体"/>
          <w:b/>
          <w:color w:val="auto"/>
          <w:sz w:val="28"/>
          <w:szCs w:val="28"/>
        </w:rPr>
        <w:t>第二章　供应商须知</w:t>
      </w:r>
    </w:p>
    <w:p>
      <w:pPr>
        <w:ind w:firstLine="703" w:firstLineChars="250"/>
        <w:rPr>
          <w:rFonts w:ascii="宋体" w:hAnsi="宋体"/>
          <w:b/>
          <w:color w:val="auto"/>
          <w:sz w:val="28"/>
          <w:szCs w:val="28"/>
        </w:rPr>
      </w:pPr>
      <w:r>
        <w:rPr>
          <w:rFonts w:hint="eastAsia" w:ascii="宋体" w:hAnsi="宋体"/>
          <w:b/>
          <w:color w:val="auto"/>
          <w:sz w:val="28"/>
          <w:szCs w:val="28"/>
        </w:rPr>
        <w:t>第三章　谈判内容</w:t>
      </w:r>
    </w:p>
    <w:p>
      <w:pPr>
        <w:ind w:firstLine="703" w:firstLineChars="250"/>
        <w:rPr>
          <w:rFonts w:ascii="宋体" w:hAnsi="宋体"/>
          <w:b/>
          <w:color w:val="auto"/>
          <w:sz w:val="28"/>
          <w:szCs w:val="28"/>
        </w:rPr>
      </w:pPr>
      <w:r>
        <w:rPr>
          <w:rFonts w:hint="eastAsia" w:ascii="宋体" w:hAnsi="宋体"/>
          <w:b/>
          <w:color w:val="auto"/>
          <w:sz w:val="28"/>
          <w:szCs w:val="28"/>
        </w:rPr>
        <w:t>第四章  合同条款及格式</w:t>
      </w:r>
    </w:p>
    <w:p>
      <w:pPr>
        <w:ind w:firstLine="703" w:firstLineChars="250"/>
        <w:rPr>
          <w:rFonts w:ascii="宋体" w:hAnsi="宋体"/>
          <w:b/>
          <w:color w:val="auto"/>
          <w:sz w:val="28"/>
          <w:szCs w:val="28"/>
        </w:rPr>
      </w:pPr>
      <w:r>
        <w:rPr>
          <w:rFonts w:hint="eastAsia" w:ascii="宋体" w:hAnsi="宋体"/>
          <w:b/>
          <w:color w:val="auto"/>
          <w:sz w:val="28"/>
          <w:szCs w:val="28"/>
        </w:rPr>
        <w:t>第五章  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pPr>
        <w:tabs>
          <w:tab w:val="left" w:pos="180"/>
          <w:tab w:val="left" w:pos="360"/>
          <w:tab w:val="left" w:pos="540"/>
          <w:tab w:val="left" w:pos="8280"/>
        </w:tabs>
        <w:autoSpaceDE w:val="0"/>
        <w:autoSpaceDN w:val="0"/>
        <w:adjustRightInd w:val="0"/>
        <w:spacing w:line="580" w:lineRule="exact"/>
        <w:ind w:right="23"/>
        <w:rPr>
          <w:rFonts w:ascii="宋体"/>
          <w:b/>
          <w:color w:val="auto"/>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r>
        <w:rPr>
          <w:rFonts w:hint="eastAsia" w:ascii="宋体"/>
          <w:b/>
          <w:color w:val="auto"/>
          <w:kern w:val="0"/>
          <w:sz w:val="36"/>
        </w:rPr>
        <w:br w:type="page"/>
      </w:r>
    </w:p>
    <w:p>
      <w:pPr>
        <w:pStyle w:val="31"/>
        <w:tabs>
          <w:tab w:val="left" w:pos="180"/>
          <w:tab w:val="left" w:pos="360"/>
          <w:tab w:val="left" w:pos="540"/>
          <w:tab w:val="left" w:pos="8280"/>
        </w:tabs>
        <w:autoSpaceDE w:val="0"/>
        <w:autoSpaceDN w:val="0"/>
        <w:adjustRightInd w:val="0"/>
        <w:spacing w:line="360" w:lineRule="auto"/>
        <w:ind w:right="23" w:firstLine="0" w:firstLineChars="0"/>
        <w:jc w:val="center"/>
        <w:rPr>
          <w:rFonts w:ascii="宋体" w:hAnsi="宋体"/>
          <w:b/>
          <w:color w:val="auto"/>
          <w:kern w:val="0"/>
          <w:sz w:val="36"/>
          <w:szCs w:val="36"/>
        </w:rPr>
      </w:pPr>
      <w:r>
        <w:rPr>
          <w:rFonts w:hint="eastAsia" w:ascii="宋体" w:hAnsi="宋体"/>
          <w:b/>
          <w:color w:val="auto"/>
          <w:kern w:val="0"/>
          <w:sz w:val="36"/>
          <w:szCs w:val="36"/>
        </w:rPr>
        <w:t>第一章</w:t>
      </w:r>
    </w:p>
    <w:p>
      <w:pPr>
        <w:pStyle w:val="31"/>
        <w:tabs>
          <w:tab w:val="left" w:pos="180"/>
          <w:tab w:val="left" w:pos="360"/>
          <w:tab w:val="left" w:pos="540"/>
          <w:tab w:val="left" w:pos="8280"/>
        </w:tabs>
        <w:autoSpaceDE w:val="0"/>
        <w:autoSpaceDN w:val="0"/>
        <w:adjustRightInd w:val="0"/>
        <w:spacing w:line="360" w:lineRule="auto"/>
        <w:ind w:right="23" w:firstLine="0" w:firstLineChars="0"/>
        <w:jc w:val="center"/>
        <w:rPr>
          <w:rFonts w:ascii="宋体" w:hAnsi="宋体"/>
          <w:b/>
          <w:color w:val="auto"/>
          <w:kern w:val="0"/>
          <w:sz w:val="36"/>
          <w:szCs w:val="36"/>
        </w:rPr>
      </w:pPr>
      <w:r>
        <w:rPr>
          <w:rFonts w:hint="eastAsia" w:ascii="宋体" w:hAnsi="宋体"/>
          <w:b/>
          <w:color w:val="auto"/>
          <w:kern w:val="0"/>
          <w:sz w:val="36"/>
          <w:szCs w:val="36"/>
        </w:rPr>
        <w:t>竞争性谈判采购公告</w:t>
      </w:r>
    </w:p>
    <w:p>
      <w:pPr>
        <w:tabs>
          <w:tab w:val="left" w:pos="180"/>
          <w:tab w:val="left" w:pos="360"/>
          <w:tab w:val="left" w:pos="540"/>
          <w:tab w:val="left" w:pos="8280"/>
        </w:tabs>
        <w:autoSpaceDE w:val="0"/>
        <w:autoSpaceDN w:val="0"/>
        <w:adjustRightInd w:val="0"/>
        <w:spacing w:before="240" w:beforeLines="100" w:line="360" w:lineRule="auto"/>
        <w:ind w:right="23" w:firstLine="539"/>
        <w:jc w:val="left"/>
        <w:rPr>
          <w:rFonts w:ascii="宋体"/>
          <w:color w:val="auto"/>
          <w:kern w:val="0"/>
          <w:sz w:val="24"/>
        </w:rPr>
      </w:pPr>
      <w:r>
        <w:rPr>
          <w:rFonts w:hint="eastAsia" w:asciiTheme="minorEastAsia" w:hAnsiTheme="minorEastAsia" w:eastAsiaTheme="minorEastAsia"/>
          <w:color w:val="auto"/>
          <w:kern w:val="0"/>
          <w:sz w:val="24"/>
        </w:rPr>
        <w:t>受采购人的委</w:t>
      </w:r>
      <w:r>
        <w:rPr>
          <w:rFonts w:hint="eastAsia" w:cs="宋体" w:asciiTheme="minorEastAsia" w:hAnsiTheme="minorEastAsia" w:eastAsiaTheme="minorEastAsia"/>
          <w:color w:val="auto"/>
          <w:kern w:val="0"/>
          <w:sz w:val="24"/>
        </w:rPr>
        <w:t>托，现就</w:t>
      </w:r>
      <w:r>
        <w:rPr>
          <w:rFonts w:hint="eastAsia" w:ascii="宋体"/>
          <w:color w:val="auto"/>
          <w:kern w:val="0"/>
          <w:sz w:val="24"/>
          <w:lang w:eastAsia="zh-CN"/>
        </w:rPr>
        <w:t xml:space="preserve"> 2022年三门县国省道公路路灯维修工程（头岙至健跳段）</w:t>
      </w:r>
      <w:r>
        <w:rPr>
          <w:rFonts w:hint="eastAsia" w:cs="宋体" w:asciiTheme="minorEastAsia" w:hAnsiTheme="minorEastAsia" w:eastAsiaTheme="minorEastAsia"/>
          <w:color w:val="auto"/>
          <w:kern w:val="0"/>
          <w:sz w:val="24"/>
        </w:rPr>
        <w:t>进行竞争性谈判采购</w:t>
      </w:r>
      <w:r>
        <w:rPr>
          <w:rFonts w:hint="eastAsia" w:asciiTheme="minorEastAsia" w:hAnsiTheme="minorEastAsia" w:eastAsiaTheme="minorEastAsia"/>
          <w:color w:val="auto"/>
          <w:kern w:val="0"/>
          <w:sz w:val="24"/>
        </w:rPr>
        <w:t>，欢迎合格供应商前来谈判。</w:t>
      </w:r>
    </w:p>
    <w:p>
      <w:pPr>
        <w:tabs>
          <w:tab w:val="left" w:pos="180"/>
          <w:tab w:val="left" w:pos="360"/>
          <w:tab w:val="left" w:pos="540"/>
          <w:tab w:val="left" w:pos="8280"/>
        </w:tabs>
        <w:autoSpaceDE w:val="0"/>
        <w:autoSpaceDN w:val="0"/>
        <w:adjustRightInd w:val="0"/>
        <w:spacing w:before="100" w:line="360" w:lineRule="auto"/>
        <w:ind w:left="539" w:right="23"/>
        <w:jc w:val="left"/>
        <w:rPr>
          <w:rFonts w:hint="default" w:ascii="宋体" w:eastAsia="宋体"/>
          <w:color w:val="auto"/>
          <w:kern w:val="0"/>
          <w:sz w:val="24"/>
          <w:lang w:val="en-US" w:eastAsia="zh-CN"/>
        </w:rPr>
      </w:pPr>
      <w:r>
        <w:rPr>
          <w:rFonts w:hint="eastAsia" w:ascii="宋体"/>
          <w:b/>
          <w:color w:val="auto"/>
          <w:kern w:val="0"/>
          <w:sz w:val="24"/>
        </w:rPr>
        <w:t>一、项目编号：</w:t>
      </w:r>
      <w:r>
        <w:rPr>
          <w:rFonts w:hint="eastAsia" w:ascii="宋体"/>
          <w:color w:val="auto"/>
          <w:kern w:val="0"/>
          <w:sz w:val="24"/>
          <w:lang w:eastAsia="zh-CN"/>
        </w:rPr>
        <w:t xml:space="preserve"> </w:t>
      </w:r>
      <w:r>
        <w:rPr>
          <w:rFonts w:hint="eastAsia" w:ascii="宋体"/>
          <w:color w:val="auto"/>
          <w:kern w:val="0"/>
          <w:sz w:val="24"/>
          <w:lang w:val="en-US" w:eastAsia="zh-CN"/>
        </w:rPr>
        <w:t>/</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b/>
          <w:color w:val="auto"/>
          <w:kern w:val="0"/>
          <w:sz w:val="24"/>
        </w:rPr>
      </w:pPr>
      <w:r>
        <w:rPr>
          <w:rFonts w:hint="eastAsia" w:ascii="宋体"/>
          <w:b/>
          <w:color w:val="auto"/>
          <w:kern w:val="0"/>
          <w:sz w:val="24"/>
        </w:rPr>
        <w:t>二、谈判内容：</w:t>
      </w:r>
    </w:p>
    <w:tbl>
      <w:tblPr>
        <w:tblStyle w:val="24"/>
        <w:tblW w:w="7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986"/>
        <w:gridCol w:w="489"/>
        <w:gridCol w:w="489"/>
        <w:gridCol w:w="1242"/>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33" w:type="dxa"/>
            <w:vAlign w:val="center"/>
          </w:tcPr>
          <w:p>
            <w:pPr>
              <w:tabs>
                <w:tab w:val="left" w:pos="8280"/>
              </w:tabs>
              <w:autoSpaceDE w:val="0"/>
              <w:autoSpaceDN w:val="0"/>
              <w:adjustRightInd w:val="0"/>
              <w:ind w:right="25"/>
              <w:rPr>
                <w:rFonts w:ascii="宋体" w:hAnsi="宋体"/>
                <w:b/>
                <w:color w:val="auto"/>
                <w:sz w:val="24"/>
              </w:rPr>
            </w:pPr>
            <w:r>
              <w:rPr>
                <w:rFonts w:hint="eastAsia" w:ascii="宋体" w:hAnsi="宋体"/>
                <w:b/>
                <w:color w:val="auto"/>
                <w:sz w:val="24"/>
              </w:rPr>
              <w:t>标段号</w:t>
            </w:r>
          </w:p>
        </w:tc>
        <w:tc>
          <w:tcPr>
            <w:tcW w:w="1986" w:type="dxa"/>
            <w:vAlign w:val="center"/>
          </w:tcPr>
          <w:p>
            <w:pPr>
              <w:tabs>
                <w:tab w:val="left" w:pos="8280"/>
              </w:tabs>
              <w:autoSpaceDE w:val="0"/>
              <w:autoSpaceDN w:val="0"/>
              <w:adjustRightInd w:val="0"/>
              <w:ind w:right="25"/>
              <w:jc w:val="center"/>
              <w:rPr>
                <w:rFonts w:ascii="宋体" w:hAnsi="宋体"/>
                <w:b/>
                <w:color w:val="auto"/>
                <w:sz w:val="24"/>
              </w:rPr>
            </w:pPr>
            <w:r>
              <w:rPr>
                <w:rFonts w:hint="eastAsia" w:ascii="宋体" w:hAnsi="宋体"/>
                <w:b/>
                <w:color w:val="auto"/>
                <w:sz w:val="24"/>
              </w:rPr>
              <w:t>项目名称</w:t>
            </w:r>
          </w:p>
        </w:tc>
        <w:tc>
          <w:tcPr>
            <w:tcW w:w="489" w:type="dxa"/>
            <w:vAlign w:val="center"/>
          </w:tcPr>
          <w:p>
            <w:pPr>
              <w:tabs>
                <w:tab w:val="left" w:pos="8280"/>
              </w:tabs>
              <w:autoSpaceDE w:val="0"/>
              <w:autoSpaceDN w:val="0"/>
              <w:adjustRightInd w:val="0"/>
              <w:ind w:right="25"/>
              <w:jc w:val="center"/>
              <w:rPr>
                <w:rFonts w:ascii="宋体" w:hAnsi="宋体"/>
                <w:b/>
                <w:color w:val="auto"/>
                <w:sz w:val="24"/>
              </w:rPr>
            </w:pPr>
            <w:r>
              <w:rPr>
                <w:rFonts w:hint="eastAsia" w:ascii="宋体" w:hAnsi="宋体"/>
                <w:b/>
                <w:color w:val="auto"/>
                <w:sz w:val="24"/>
              </w:rPr>
              <w:t>数量</w:t>
            </w:r>
          </w:p>
        </w:tc>
        <w:tc>
          <w:tcPr>
            <w:tcW w:w="489" w:type="dxa"/>
            <w:vAlign w:val="center"/>
          </w:tcPr>
          <w:p>
            <w:pPr>
              <w:tabs>
                <w:tab w:val="left" w:pos="8280"/>
              </w:tabs>
              <w:autoSpaceDE w:val="0"/>
              <w:autoSpaceDN w:val="0"/>
              <w:adjustRightInd w:val="0"/>
              <w:ind w:right="25"/>
              <w:jc w:val="center"/>
              <w:rPr>
                <w:rFonts w:ascii="宋体" w:hAnsi="宋体"/>
                <w:b/>
                <w:color w:val="auto"/>
                <w:sz w:val="24"/>
              </w:rPr>
            </w:pPr>
            <w:r>
              <w:rPr>
                <w:rFonts w:hint="eastAsia" w:ascii="宋体" w:hAnsi="宋体"/>
                <w:b/>
                <w:color w:val="auto"/>
                <w:sz w:val="24"/>
              </w:rPr>
              <w:t>单位</w:t>
            </w:r>
          </w:p>
        </w:tc>
        <w:tc>
          <w:tcPr>
            <w:tcW w:w="1242" w:type="dxa"/>
            <w:vAlign w:val="center"/>
          </w:tcPr>
          <w:p>
            <w:pPr>
              <w:tabs>
                <w:tab w:val="left" w:pos="8280"/>
              </w:tabs>
              <w:autoSpaceDE w:val="0"/>
              <w:autoSpaceDN w:val="0"/>
              <w:adjustRightInd w:val="0"/>
              <w:ind w:right="25"/>
              <w:jc w:val="center"/>
              <w:rPr>
                <w:rFonts w:ascii="宋体" w:hAnsi="宋体"/>
                <w:b/>
                <w:color w:val="auto"/>
                <w:sz w:val="24"/>
              </w:rPr>
            </w:pPr>
            <w:r>
              <w:rPr>
                <w:rFonts w:hint="eastAsia" w:ascii="宋体" w:hAnsi="宋体"/>
                <w:b/>
                <w:color w:val="auto"/>
                <w:sz w:val="24"/>
                <w:lang w:eastAsia="zh-CN"/>
              </w:rPr>
              <w:t>上限价</w:t>
            </w:r>
            <w:r>
              <w:rPr>
                <w:rFonts w:hint="eastAsia" w:ascii="宋体" w:hAnsi="宋体"/>
                <w:b/>
                <w:color w:val="auto"/>
                <w:sz w:val="24"/>
              </w:rPr>
              <w:t>（万元）</w:t>
            </w:r>
          </w:p>
        </w:tc>
        <w:tc>
          <w:tcPr>
            <w:tcW w:w="2344" w:type="dxa"/>
            <w:vAlign w:val="center"/>
          </w:tcPr>
          <w:p>
            <w:pPr>
              <w:tabs>
                <w:tab w:val="left" w:pos="8280"/>
              </w:tabs>
              <w:autoSpaceDE w:val="0"/>
              <w:autoSpaceDN w:val="0"/>
              <w:adjustRightInd w:val="0"/>
              <w:ind w:right="25" w:firstLine="240"/>
              <w:jc w:val="center"/>
              <w:rPr>
                <w:rFonts w:ascii="宋体" w:hAnsi="宋体"/>
                <w:b/>
                <w:color w:val="auto"/>
                <w:sz w:val="24"/>
              </w:rPr>
            </w:pPr>
            <w:r>
              <w:rPr>
                <w:rFonts w:hint="eastAsia" w:ascii="宋体" w:hAnsi="宋体"/>
                <w:b/>
                <w:color w:val="auto"/>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33" w:type="dxa"/>
            <w:vAlign w:val="center"/>
          </w:tcPr>
          <w:p>
            <w:pPr>
              <w:tabs>
                <w:tab w:val="left" w:pos="8280"/>
              </w:tabs>
              <w:autoSpaceDE w:val="0"/>
              <w:autoSpaceDN w:val="0"/>
              <w:adjustRightInd w:val="0"/>
              <w:ind w:right="25"/>
              <w:jc w:val="center"/>
              <w:rPr>
                <w:rFonts w:ascii="宋体" w:hAnsi="宋体"/>
                <w:color w:val="auto"/>
                <w:sz w:val="24"/>
              </w:rPr>
            </w:pPr>
            <w:r>
              <w:rPr>
                <w:rFonts w:hint="eastAsia" w:ascii="宋体" w:hAnsi="宋体"/>
                <w:color w:val="auto"/>
                <w:sz w:val="24"/>
              </w:rPr>
              <w:t>一标段</w:t>
            </w:r>
          </w:p>
        </w:tc>
        <w:tc>
          <w:tcPr>
            <w:tcW w:w="1986" w:type="dxa"/>
            <w:vAlign w:val="center"/>
          </w:tcPr>
          <w:p>
            <w:pPr>
              <w:tabs>
                <w:tab w:val="left" w:pos="8280"/>
              </w:tabs>
              <w:autoSpaceDE w:val="0"/>
              <w:autoSpaceDN w:val="0"/>
              <w:adjustRightInd w:val="0"/>
              <w:ind w:right="25"/>
              <w:jc w:val="center"/>
              <w:rPr>
                <w:rFonts w:hint="eastAsia" w:ascii="宋体" w:hAnsi="宋体" w:eastAsia="宋体"/>
                <w:color w:val="auto"/>
                <w:sz w:val="24"/>
                <w:lang w:eastAsia="zh-CN"/>
              </w:rPr>
            </w:pPr>
            <w:r>
              <w:rPr>
                <w:rFonts w:hint="eastAsia" w:ascii="宋体"/>
                <w:color w:val="auto"/>
                <w:kern w:val="0"/>
                <w:sz w:val="24"/>
                <w:lang w:eastAsia="zh-CN"/>
              </w:rPr>
              <w:t xml:space="preserve"> 2022年三门县国省道公路路灯维修工程（头岙至健跳段）</w:t>
            </w:r>
          </w:p>
        </w:tc>
        <w:tc>
          <w:tcPr>
            <w:tcW w:w="489" w:type="dxa"/>
            <w:vAlign w:val="center"/>
          </w:tcPr>
          <w:p>
            <w:pPr>
              <w:tabs>
                <w:tab w:val="left" w:pos="8280"/>
              </w:tabs>
              <w:autoSpaceDE w:val="0"/>
              <w:autoSpaceDN w:val="0"/>
              <w:adjustRightInd w:val="0"/>
              <w:ind w:right="25"/>
              <w:jc w:val="center"/>
              <w:rPr>
                <w:rFonts w:ascii="宋体" w:hAnsi="宋体"/>
                <w:color w:val="auto"/>
                <w:sz w:val="24"/>
              </w:rPr>
            </w:pPr>
            <w:r>
              <w:rPr>
                <w:rFonts w:hint="eastAsia" w:ascii="宋体" w:hAnsi="宋体"/>
                <w:color w:val="auto"/>
                <w:sz w:val="24"/>
              </w:rPr>
              <w:t>1</w:t>
            </w:r>
          </w:p>
        </w:tc>
        <w:tc>
          <w:tcPr>
            <w:tcW w:w="489" w:type="dxa"/>
            <w:vAlign w:val="center"/>
          </w:tcPr>
          <w:p>
            <w:pPr>
              <w:tabs>
                <w:tab w:val="left" w:pos="8280"/>
              </w:tabs>
              <w:autoSpaceDE w:val="0"/>
              <w:autoSpaceDN w:val="0"/>
              <w:adjustRightInd w:val="0"/>
              <w:ind w:right="25"/>
              <w:jc w:val="center"/>
              <w:rPr>
                <w:rFonts w:ascii="宋体" w:hAnsi="宋体"/>
                <w:color w:val="auto"/>
                <w:sz w:val="24"/>
              </w:rPr>
            </w:pPr>
            <w:r>
              <w:rPr>
                <w:rFonts w:hint="eastAsia" w:ascii="宋体" w:hAnsi="宋体"/>
                <w:color w:val="auto"/>
                <w:sz w:val="24"/>
              </w:rPr>
              <w:t>项</w:t>
            </w:r>
          </w:p>
        </w:tc>
        <w:tc>
          <w:tcPr>
            <w:tcW w:w="1242" w:type="dxa"/>
            <w:vAlign w:val="center"/>
          </w:tcPr>
          <w:p>
            <w:pPr>
              <w:tabs>
                <w:tab w:val="left" w:pos="8280"/>
              </w:tabs>
              <w:autoSpaceDE w:val="0"/>
              <w:autoSpaceDN w:val="0"/>
              <w:adjustRightInd w:val="0"/>
              <w:ind w:right="25"/>
              <w:jc w:val="center"/>
              <w:rPr>
                <w:rFonts w:hint="default" w:ascii="宋体" w:hAnsi="宋体" w:eastAsia="宋体"/>
                <w:color w:val="auto"/>
                <w:sz w:val="24"/>
                <w:lang w:val="en-US" w:eastAsia="zh-CN"/>
              </w:rPr>
            </w:pPr>
            <w:r>
              <w:rPr>
                <w:rFonts w:hint="eastAsia" w:ascii="宋体" w:hAnsi="宋体"/>
                <w:color w:val="auto"/>
                <w:sz w:val="24"/>
                <w:lang w:val="en-US" w:eastAsia="zh-CN"/>
              </w:rPr>
              <w:t>41</w:t>
            </w:r>
          </w:p>
        </w:tc>
        <w:tc>
          <w:tcPr>
            <w:tcW w:w="2344" w:type="dxa"/>
            <w:vAlign w:val="center"/>
          </w:tcPr>
          <w:p>
            <w:pPr>
              <w:tabs>
                <w:tab w:val="left" w:pos="8280"/>
              </w:tabs>
              <w:autoSpaceDE w:val="0"/>
              <w:autoSpaceDN w:val="0"/>
              <w:adjustRightInd w:val="0"/>
              <w:ind w:right="25"/>
              <w:jc w:val="center"/>
              <w:rPr>
                <w:rFonts w:ascii="宋体" w:hAnsi="宋体"/>
                <w:color w:val="auto"/>
                <w:sz w:val="24"/>
              </w:rPr>
            </w:pPr>
            <w:r>
              <w:rPr>
                <w:rFonts w:hint="eastAsia" w:ascii="宋体" w:hAnsi="宋体"/>
                <w:color w:val="auto"/>
                <w:sz w:val="24"/>
              </w:rPr>
              <w:t>自合同签订之日起</w:t>
            </w:r>
            <w:r>
              <w:rPr>
                <w:rFonts w:ascii="宋体" w:hAnsi="宋体"/>
                <w:color w:val="auto"/>
                <w:sz w:val="24"/>
              </w:rPr>
              <w:t>30</w:t>
            </w:r>
            <w:r>
              <w:rPr>
                <w:rFonts w:hint="eastAsia" w:ascii="宋体" w:hAnsi="宋体"/>
                <w:color w:val="auto"/>
                <w:sz w:val="24"/>
              </w:rPr>
              <w:t>日历天内</w:t>
            </w:r>
          </w:p>
        </w:tc>
      </w:tr>
    </w:tbl>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b/>
          <w:color w:val="auto"/>
          <w:kern w:val="0"/>
          <w:sz w:val="24"/>
        </w:rPr>
      </w:pPr>
      <w:r>
        <w:rPr>
          <w:rFonts w:hint="eastAsia"/>
          <w:b/>
          <w:color w:val="auto"/>
          <w:sz w:val="24"/>
        </w:rPr>
        <w:t>三、合格谈判供应商的资格条件：</w:t>
      </w:r>
    </w:p>
    <w:p>
      <w:pPr>
        <w:pStyle w:val="32"/>
        <w:adjustRightInd w:val="0"/>
        <w:snapToGrid w:val="0"/>
        <w:spacing w:before="0" w:line="360" w:lineRule="auto"/>
        <w:ind w:left="102" w:right="102"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（一）符合《中华人民共和国政府采购法》第二十二条规定的谈判供应商资格条件。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（二）本项目供应商特定条件：</w:t>
      </w:r>
    </w:p>
    <w:p>
      <w:pPr>
        <w:widowControl/>
        <w:snapToGrid w:val="0"/>
        <w:spacing w:line="312" w:lineRule="auto"/>
        <w:ind w:firstLine="420"/>
        <w:jc w:val="left"/>
        <w:rPr>
          <w:rFonts w:ascii="宋体" w:hAnsi="宋体" w:cs="宋体"/>
          <w:color w:val="auto"/>
          <w:sz w:val="24"/>
        </w:rPr>
      </w:pPr>
      <w:r>
        <w:rPr>
          <w:rFonts w:hint="eastAsia" w:ascii="宋体" w:hAnsi="宋体" w:cs="宋体"/>
          <w:color w:val="auto"/>
          <w:sz w:val="24"/>
        </w:rPr>
        <w:t>1、投标人资质要求：</w:t>
      </w:r>
      <w:r>
        <w:rPr>
          <w:rFonts w:hint="eastAsia" w:ascii="宋体" w:hAnsi="宋体" w:cs="宋体"/>
          <w:color w:val="auto"/>
          <w:sz w:val="24"/>
          <w:lang w:eastAsia="zh-CN"/>
        </w:rPr>
        <w:t>机电工程施工总承包三级资质及以上</w:t>
      </w:r>
      <w:r>
        <w:rPr>
          <w:rFonts w:ascii="宋体" w:hAnsi="宋体" w:cs="宋体"/>
          <w:color w:val="auto"/>
          <w:sz w:val="24"/>
        </w:rPr>
        <w:t>。</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eastAsia="宋体" w:cs="宋体"/>
          <w:color w:val="auto"/>
          <w:sz w:val="24"/>
          <w:lang w:eastAsia="zh-CN"/>
        </w:rPr>
      </w:pPr>
      <w:r>
        <w:rPr>
          <w:rFonts w:hint="eastAsia" w:ascii="宋体" w:hAnsi="宋体" w:cs="宋体"/>
          <w:color w:val="auto"/>
          <w:sz w:val="24"/>
        </w:rPr>
        <w:t>2、项目负责人资格要求：</w:t>
      </w:r>
      <w:r>
        <w:rPr>
          <w:rFonts w:hint="eastAsia" w:ascii="宋体" w:hAnsi="宋体" w:eastAsia="宋体" w:cs="宋体"/>
          <w:color w:val="auto"/>
          <w:sz w:val="24"/>
          <w:lang w:eastAsia="zh-CN"/>
        </w:rPr>
        <w:t>具有安全生产考核合格证B类证书，无在建项目。</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s="宋体"/>
          <w:color w:val="auto"/>
          <w:sz w:val="24"/>
        </w:rPr>
      </w:pPr>
      <w:r>
        <w:rPr>
          <w:rFonts w:hint="eastAsia" w:ascii="宋体" w:hAnsi="宋体" w:cs="宋体"/>
          <w:color w:val="auto"/>
          <w:sz w:val="24"/>
        </w:rPr>
        <w:t>3、本项目不接受联合体投标。</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2" w:firstLineChars="200"/>
        <w:jc w:val="left"/>
        <w:rPr>
          <w:rFonts w:ascii="宋体"/>
          <w:b/>
          <w:color w:val="auto"/>
          <w:kern w:val="0"/>
          <w:sz w:val="24"/>
        </w:rPr>
      </w:pPr>
      <w:r>
        <w:rPr>
          <w:rFonts w:hint="eastAsia" w:ascii="宋体"/>
          <w:b/>
          <w:color w:val="auto"/>
          <w:kern w:val="0"/>
          <w:sz w:val="24"/>
        </w:rPr>
        <w:t>四、响应文件递交截止时间及谈判开始时间、地点：</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firstLineChars="200"/>
        <w:jc w:val="left"/>
        <w:rPr>
          <w:rFonts w:ascii="宋体" w:hAnsi="宋体" w:cs="宋体"/>
          <w:color w:val="auto"/>
          <w:kern w:val="0"/>
          <w:sz w:val="24"/>
        </w:rPr>
      </w:pPr>
      <w:r>
        <w:rPr>
          <w:rFonts w:hint="eastAsia" w:ascii="宋体" w:hAnsi="宋体" w:cs="Arial"/>
          <w:color w:val="auto"/>
          <w:sz w:val="24"/>
        </w:rPr>
        <w:t>4.1本次谈判响应</w:t>
      </w:r>
      <w:r>
        <w:rPr>
          <w:rFonts w:hint="eastAsia" w:ascii="宋体" w:hAnsi="宋体" w:cs="宋体"/>
          <w:color w:val="auto"/>
          <w:kern w:val="0"/>
          <w:sz w:val="24"/>
        </w:rPr>
        <w:t>文件递交的截止时间（投标截止时间，下同）为2022年</w:t>
      </w:r>
      <w:r>
        <w:rPr>
          <w:rFonts w:hint="eastAsia" w:ascii="宋体" w:hAnsi="宋体" w:cs="宋体"/>
          <w:color w:val="auto"/>
          <w:kern w:val="0"/>
          <w:sz w:val="24"/>
          <w:lang w:val="en-US" w:eastAsia="zh-CN"/>
        </w:rPr>
        <w:t>8</w:t>
      </w:r>
      <w:r>
        <w:rPr>
          <w:rFonts w:hint="eastAsia" w:ascii="宋体" w:hAnsi="宋体" w:cs="宋体"/>
          <w:color w:val="auto"/>
          <w:kern w:val="0"/>
          <w:sz w:val="24"/>
        </w:rPr>
        <w:t>月</w:t>
      </w:r>
      <w:r>
        <w:rPr>
          <w:rFonts w:hint="eastAsia" w:ascii="宋体" w:hAnsi="宋体" w:cs="宋体"/>
          <w:color w:val="auto"/>
          <w:kern w:val="0"/>
          <w:sz w:val="24"/>
          <w:lang w:val="en-US" w:eastAsia="zh-CN"/>
        </w:rPr>
        <w:t>24</w:t>
      </w:r>
      <w:r>
        <w:rPr>
          <w:rFonts w:hint="eastAsia" w:ascii="宋体" w:hAnsi="宋体" w:cs="宋体"/>
          <w:color w:val="auto"/>
          <w:kern w:val="0"/>
          <w:sz w:val="24"/>
        </w:rPr>
        <w:t>日9：00时，地点为</w:t>
      </w:r>
      <w:bookmarkStart w:id="0" w:name="_Toc221949936"/>
      <w:r>
        <w:rPr>
          <w:rFonts w:hint="eastAsia" w:ascii="宋体" w:hAnsi="宋体" w:cs="宋体"/>
          <w:color w:val="auto"/>
          <w:kern w:val="0"/>
          <w:sz w:val="24"/>
          <w:u w:val="single"/>
          <w:lang w:eastAsia="zh-CN"/>
        </w:rPr>
        <w:t>三门县公路与运输管理中心会议室（三门县大湖塘新区广场路22号，交通大楼八楼）</w:t>
      </w:r>
      <w:r>
        <w:rPr>
          <w:rFonts w:hint="eastAsia" w:ascii="宋体" w:hAnsi="宋体" w:cs="宋体"/>
          <w:color w:val="auto"/>
          <w:kern w:val="0"/>
          <w:sz w:val="24"/>
        </w:rPr>
        <w:t>。</w:t>
      </w:r>
    </w:p>
    <w:p>
      <w:pPr>
        <w:widowControl/>
        <w:adjustRightInd w:val="0"/>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4.2</w:t>
      </w:r>
      <w:bookmarkEnd w:id="0"/>
      <w:r>
        <w:rPr>
          <w:rFonts w:hint="eastAsia" w:ascii="宋体" w:hAnsi="宋体" w:cs="宋体"/>
          <w:color w:val="auto"/>
          <w:kern w:val="0"/>
          <w:sz w:val="24"/>
        </w:rPr>
        <w:t>逾期送达的或者未送达指定地点的投标文件，招标人不予受理。</w:t>
      </w:r>
    </w:p>
    <w:p>
      <w:pPr>
        <w:numPr>
          <w:ilvl w:val="0"/>
          <w:numId w:val="2"/>
        </w:numPr>
        <w:spacing w:line="360" w:lineRule="auto"/>
        <w:ind w:firstLine="590" w:firstLineChars="245"/>
        <w:rPr>
          <w:rFonts w:asciiTheme="minorEastAsia" w:hAnsiTheme="minorEastAsia" w:eastAsiaTheme="minorEastAsia"/>
          <w:b/>
          <w:color w:val="auto"/>
          <w:sz w:val="24"/>
        </w:rPr>
      </w:pPr>
      <w:r>
        <w:rPr>
          <w:rFonts w:hint="eastAsia" w:asciiTheme="minorEastAsia" w:hAnsiTheme="minorEastAsia" w:eastAsiaTheme="minorEastAsia"/>
          <w:b/>
          <w:color w:val="auto"/>
          <w:sz w:val="24"/>
        </w:rPr>
        <w:t>踏勘现场和投标预备会：</w:t>
      </w:r>
    </w:p>
    <w:p>
      <w:pPr>
        <w:pStyle w:val="2"/>
        <w:ind w:firstLine="480" w:firstLineChars="200"/>
        <w:rPr>
          <w:rFonts w:hAnsi="宋体" w:cs="Arial" w:eastAsiaTheme="majorEastAsia"/>
          <w:color w:val="auto"/>
        </w:rPr>
      </w:pPr>
      <w:r>
        <w:rPr>
          <w:rFonts w:hint="eastAsia" w:hAnsi="宋体" w:cs="Arial" w:eastAsiaTheme="majorEastAsia"/>
          <w:color w:val="auto"/>
        </w:rPr>
        <w:t>（1）采购人不统一组织投标人对施工场地进行现场考察，投标人可自行现场考察，以便获取报价所需的相关情况和信息；若投标人不进行现场考察的，采购人就此不对投标人承担任何责任。</w:t>
      </w:r>
    </w:p>
    <w:p>
      <w:pPr>
        <w:pStyle w:val="2"/>
        <w:ind w:firstLine="480" w:firstLineChars="200"/>
        <w:rPr>
          <w:color w:val="auto"/>
        </w:rPr>
      </w:pPr>
      <w:r>
        <w:rPr>
          <w:rFonts w:hint="eastAsia" w:hAnsi="宋体" w:cs="Arial" w:eastAsiaTheme="majorEastAsia"/>
          <w:color w:val="auto"/>
        </w:rPr>
        <w:t>（2）不论投标人是否中标，采购人均不承担投标人的现场考察、参加投标等相关一切费用。</w:t>
      </w:r>
    </w:p>
    <w:p>
      <w:pPr>
        <w:spacing w:line="360" w:lineRule="auto"/>
        <w:ind w:firstLine="590" w:firstLineChars="245"/>
        <w:rPr>
          <w:rFonts w:asciiTheme="minorEastAsia" w:hAnsiTheme="minorEastAsia" w:eastAsiaTheme="minorEastAsia"/>
          <w:b/>
          <w:color w:val="auto"/>
          <w:sz w:val="24"/>
        </w:rPr>
      </w:pPr>
      <w:r>
        <w:rPr>
          <w:rFonts w:hint="eastAsia" w:asciiTheme="minorEastAsia" w:hAnsiTheme="minorEastAsia" w:eastAsiaTheme="minorEastAsia"/>
          <w:b/>
          <w:color w:val="auto"/>
          <w:sz w:val="24"/>
        </w:rPr>
        <w:t>五、联系方式：</w:t>
      </w:r>
    </w:p>
    <w:p>
      <w:pPr>
        <w:spacing w:line="360" w:lineRule="auto"/>
        <w:ind w:firstLine="472"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（一）采购代理机构</w:t>
      </w:r>
    </w:p>
    <w:p>
      <w:pPr>
        <w:snapToGrid w:val="0"/>
        <w:spacing w:line="360" w:lineRule="auto"/>
        <w:ind w:firstLine="600" w:firstLineChars="250"/>
        <w:rPr>
          <w:rFonts w:hint="eastAsia" w:cs="Arial" w:asciiTheme="minorEastAsia" w:hAnsiTheme="minorEastAsia" w:eastAsiaTheme="minorEastAsia"/>
          <w:color w:val="auto"/>
          <w:sz w:val="24"/>
          <w:lang w:eastAsia="zh-CN"/>
        </w:rPr>
      </w:pPr>
      <w:r>
        <w:rPr>
          <w:rFonts w:hint="eastAsia" w:cs="Arial" w:asciiTheme="minorEastAsia" w:hAnsiTheme="minorEastAsia" w:eastAsiaTheme="minorEastAsia"/>
          <w:color w:val="auto"/>
          <w:sz w:val="24"/>
        </w:rPr>
        <w:t>项目联系人：</w:t>
      </w:r>
      <w:r>
        <w:rPr>
          <w:rFonts w:hint="eastAsia" w:cs="Arial" w:asciiTheme="minorEastAsia" w:hAnsiTheme="minorEastAsia" w:eastAsiaTheme="minorEastAsia"/>
          <w:color w:val="auto"/>
          <w:sz w:val="24"/>
          <w:lang w:eastAsia="zh-CN"/>
        </w:rPr>
        <w:t>许子倩</w:t>
      </w:r>
    </w:p>
    <w:p>
      <w:pPr>
        <w:snapToGrid w:val="0"/>
        <w:spacing w:line="360" w:lineRule="auto"/>
        <w:ind w:firstLine="600" w:firstLineChars="250"/>
        <w:rPr>
          <w:rFonts w:hint="eastAsia" w:cs="Arial" w:asciiTheme="minorEastAsia" w:hAnsiTheme="minorEastAsia" w:eastAsiaTheme="minorEastAsia"/>
          <w:color w:val="auto"/>
          <w:sz w:val="24"/>
          <w:lang w:eastAsia="zh-CN"/>
        </w:rPr>
      </w:pPr>
      <w:r>
        <w:rPr>
          <w:rFonts w:hint="eastAsia" w:cs="Arial" w:asciiTheme="minorEastAsia" w:hAnsiTheme="minorEastAsia" w:eastAsiaTheme="minorEastAsia"/>
          <w:color w:val="auto"/>
          <w:sz w:val="24"/>
        </w:rPr>
        <w:t>联系电话：0576-</w:t>
      </w:r>
      <w:r>
        <w:rPr>
          <w:rFonts w:hint="eastAsia" w:cs="Arial" w:asciiTheme="minorEastAsia" w:hAnsiTheme="minorEastAsia" w:eastAsiaTheme="minorEastAsia"/>
          <w:color w:val="auto"/>
          <w:sz w:val="24"/>
          <w:lang w:eastAsia="zh-CN"/>
        </w:rPr>
        <w:t>83519809</w:t>
      </w:r>
    </w:p>
    <w:p>
      <w:pPr>
        <w:spacing w:line="360" w:lineRule="auto"/>
        <w:ind w:firstLine="600" w:firstLineChars="250"/>
        <w:rPr>
          <w:rFonts w:hint="eastAsia" w:cs="Arial" w:asciiTheme="minorEastAsia" w:hAnsiTheme="minorEastAsia" w:eastAsiaTheme="minorEastAsia"/>
          <w:color w:val="auto"/>
          <w:sz w:val="24"/>
          <w:lang w:eastAsia="zh-CN"/>
        </w:rPr>
      </w:pPr>
      <w:r>
        <w:rPr>
          <w:rFonts w:hint="eastAsia" w:cs="Arial" w:asciiTheme="minorEastAsia" w:hAnsiTheme="minorEastAsia" w:eastAsiaTheme="minorEastAsia"/>
          <w:color w:val="auto"/>
          <w:sz w:val="24"/>
        </w:rPr>
        <w:t>地址：</w:t>
      </w:r>
      <w:r>
        <w:rPr>
          <w:rFonts w:hint="eastAsia" w:cs="Arial" w:asciiTheme="minorEastAsia" w:hAnsiTheme="minorEastAsia" w:eastAsiaTheme="minorEastAsia"/>
          <w:color w:val="auto"/>
          <w:sz w:val="24"/>
          <w:lang w:eastAsia="zh-CN"/>
        </w:rPr>
        <w:t>三门县海游街道西区大道89号1单元201室</w:t>
      </w:r>
    </w:p>
    <w:p>
      <w:pPr>
        <w:spacing w:line="360" w:lineRule="auto"/>
        <w:ind w:firstLine="600" w:firstLineChars="250"/>
        <w:rPr>
          <w:rFonts w:cs="Arial" w:asciiTheme="minorEastAsia" w:hAnsiTheme="minorEastAsia" w:eastAsiaTheme="minorEastAsia"/>
          <w:color w:val="auto"/>
          <w:sz w:val="24"/>
        </w:rPr>
      </w:pPr>
    </w:p>
    <w:p>
      <w:pPr>
        <w:snapToGrid w:val="0"/>
        <w:spacing w:line="360" w:lineRule="auto"/>
        <w:ind w:firstLine="602" w:firstLineChars="250"/>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（二）采购人</w:t>
      </w:r>
    </w:p>
    <w:p>
      <w:pPr>
        <w:snapToGrid w:val="0"/>
        <w:spacing w:line="360" w:lineRule="auto"/>
        <w:ind w:firstLine="600" w:firstLineChars="250"/>
        <w:rPr>
          <w:rFonts w:hint="eastAsia" w:cs="Arial" w:asciiTheme="minorEastAsia" w:hAnsiTheme="minorEastAsia" w:eastAsiaTheme="minorEastAsia"/>
          <w:color w:val="auto"/>
          <w:sz w:val="24"/>
          <w:lang w:eastAsia="zh-CN"/>
        </w:rPr>
      </w:pPr>
      <w:r>
        <w:rPr>
          <w:rFonts w:cs="Arial" w:asciiTheme="minorEastAsia" w:hAnsiTheme="minorEastAsia" w:eastAsiaTheme="minorEastAsia"/>
          <w:color w:val="auto"/>
          <w:sz w:val="24"/>
        </w:rPr>
        <w:t>采购</w:t>
      </w:r>
      <w:r>
        <w:rPr>
          <w:rFonts w:hint="eastAsia" w:cs="Arial" w:asciiTheme="minorEastAsia" w:hAnsiTheme="minorEastAsia" w:eastAsiaTheme="minorEastAsia"/>
          <w:color w:val="auto"/>
          <w:sz w:val="24"/>
        </w:rPr>
        <w:t>人</w:t>
      </w:r>
      <w:r>
        <w:rPr>
          <w:rFonts w:cs="Arial" w:asciiTheme="minorEastAsia" w:hAnsiTheme="minorEastAsia" w:eastAsiaTheme="minorEastAsia"/>
          <w:color w:val="auto"/>
          <w:sz w:val="24"/>
        </w:rPr>
        <w:t>名称：</w:t>
      </w:r>
      <w:r>
        <w:rPr>
          <w:rFonts w:hint="eastAsia" w:cs="Arial" w:asciiTheme="minorEastAsia" w:hAnsiTheme="minorEastAsia" w:eastAsiaTheme="minorEastAsia"/>
          <w:color w:val="auto"/>
          <w:sz w:val="24"/>
          <w:lang w:eastAsia="zh-CN"/>
        </w:rPr>
        <w:t>三门县公路与运输管理中心</w:t>
      </w:r>
    </w:p>
    <w:p>
      <w:pPr>
        <w:snapToGrid w:val="0"/>
        <w:spacing w:line="360" w:lineRule="auto"/>
        <w:ind w:firstLine="600" w:firstLineChars="250"/>
        <w:rPr>
          <w:rFonts w:hint="default" w:cs="Arial" w:asciiTheme="minorEastAsia" w:hAnsiTheme="minorEastAsia" w:eastAsiaTheme="minorEastAsia"/>
          <w:color w:val="auto"/>
          <w:sz w:val="24"/>
          <w:lang w:val="en-US" w:eastAsia="zh-CN"/>
        </w:rPr>
      </w:pPr>
      <w:r>
        <w:rPr>
          <w:rFonts w:cs="Arial" w:asciiTheme="minorEastAsia" w:hAnsiTheme="minorEastAsia" w:eastAsiaTheme="minorEastAsia"/>
          <w:color w:val="auto"/>
          <w:sz w:val="24"/>
        </w:rPr>
        <w:t>采购</w:t>
      </w:r>
      <w:r>
        <w:rPr>
          <w:rFonts w:hint="eastAsia" w:cs="Arial" w:asciiTheme="minorEastAsia" w:hAnsiTheme="minorEastAsia" w:eastAsiaTheme="minorEastAsia"/>
          <w:color w:val="auto"/>
          <w:sz w:val="24"/>
        </w:rPr>
        <w:t>人</w:t>
      </w:r>
      <w:r>
        <w:rPr>
          <w:rFonts w:cs="Arial" w:asciiTheme="minorEastAsia" w:hAnsiTheme="minorEastAsia" w:eastAsiaTheme="minorEastAsia"/>
          <w:color w:val="auto"/>
          <w:sz w:val="24"/>
        </w:rPr>
        <w:t>地址：</w:t>
      </w:r>
      <w:r>
        <w:rPr>
          <w:rFonts w:hint="eastAsia" w:cs="Arial" w:asciiTheme="minorEastAsia" w:hAnsiTheme="minorEastAsia" w:eastAsiaTheme="minorEastAsia"/>
          <w:color w:val="auto"/>
          <w:sz w:val="24"/>
        </w:rPr>
        <w:t>三门县</w:t>
      </w:r>
      <w:r>
        <w:rPr>
          <w:rFonts w:hint="eastAsia" w:cs="Arial" w:asciiTheme="minorEastAsia" w:hAnsiTheme="minorEastAsia" w:eastAsiaTheme="minorEastAsia"/>
          <w:color w:val="auto"/>
          <w:sz w:val="24"/>
          <w:lang w:eastAsia="zh-CN"/>
        </w:rPr>
        <w:t>交通大楼</w:t>
      </w:r>
      <w:r>
        <w:rPr>
          <w:rFonts w:hint="eastAsia" w:cs="Arial" w:asciiTheme="minorEastAsia" w:hAnsiTheme="minorEastAsia" w:eastAsiaTheme="minorEastAsia"/>
          <w:color w:val="auto"/>
          <w:sz w:val="24"/>
          <w:lang w:val="en-US" w:eastAsia="zh-CN"/>
        </w:rPr>
        <w:t>8楼</w:t>
      </w:r>
    </w:p>
    <w:p>
      <w:pPr>
        <w:snapToGrid w:val="0"/>
        <w:spacing w:line="360" w:lineRule="auto"/>
        <w:ind w:firstLine="600" w:firstLineChars="250"/>
        <w:rPr>
          <w:rFonts w:hint="eastAsia" w:cs="Arial" w:asciiTheme="minorEastAsia" w:hAnsiTheme="minorEastAsia" w:eastAsiaTheme="minorEastAsia"/>
          <w:color w:val="auto"/>
          <w:sz w:val="24"/>
          <w:lang w:eastAsia="zh-CN"/>
        </w:rPr>
      </w:pPr>
      <w:r>
        <w:rPr>
          <w:rFonts w:cs="Arial" w:asciiTheme="minorEastAsia" w:hAnsiTheme="minorEastAsia" w:eastAsiaTheme="minorEastAsia"/>
          <w:color w:val="auto"/>
          <w:sz w:val="24"/>
        </w:rPr>
        <w:t>联系人：</w:t>
      </w:r>
      <w:r>
        <w:rPr>
          <w:rFonts w:hint="eastAsia" w:cs="Arial" w:asciiTheme="minorEastAsia" w:hAnsiTheme="minorEastAsia" w:eastAsiaTheme="minorEastAsia"/>
          <w:color w:val="auto"/>
          <w:sz w:val="24"/>
          <w:lang w:eastAsia="zh-CN"/>
        </w:rPr>
        <w:t>卢余明</w:t>
      </w:r>
      <w:r>
        <w:rPr>
          <w:rFonts w:hint="eastAsia" w:cs="Arial" w:asciiTheme="minorEastAsia" w:hAnsiTheme="minorEastAsia" w:eastAsiaTheme="minorEastAsia"/>
          <w:color w:val="auto"/>
          <w:sz w:val="24"/>
        </w:rPr>
        <w:t xml:space="preserve">      联系电话：</w:t>
      </w:r>
      <w:r>
        <w:rPr>
          <w:rFonts w:hint="eastAsia" w:cs="Arial" w:asciiTheme="minorEastAsia" w:hAnsiTheme="minorEastAsia" w:eastAsiaTheme="minorEastAsia"/>
          <w:color w:val="auto"/>
          <w:sz w:val="24"/>
          <w:lang w:eastAsia="zh-CN"/>
        </w:rPr>
        <w:t>0576-83318012</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hAnsi="宋体"/>
          <w:color w:val="auto"/>
          <w:sz w:val="24"/>
        </w:rPr>
      </w:pPr>
      <w:r>
        <w:rPr>
          <w:rFonts w:hint="eastAsia" w:ascii="宋体" w:hAnsi="宋体"/>
          <w:color w:val="auto"/>
          <w:sz w:val="24"/>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hAnsi="宋体"/>
          <w:color w:val="auto"/>
          <w:sz w:val="24"/>
        </w:rPr>
      </w:pPr>
    </w:p>
    <w:p>
      <w:pPr>
        <w:pStyle w:val="2"/>
        <w:rPr>
          <w:color w:val="auto"/>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hint="eastAsia" w:ascii="宋体" w:hAnsi="宋体" w:eastAsia="宋体"/>
          <w:color w:val="auto"/>
          <w:sz w:val="24"/>
          <w:lang w:eastAsia="zh-CN"/>
        </w:rPr>
      </w:pPr>
      <w:r>
        <w:rPr>
          <w:rFonts w:hint="eastAsia" w:ascii="宋体" w:hAnsi="宋体"/>
          <w:color w:val="auto"/>
          <w:sz w:val="24"/>
          <w:lang w:eastAsia="zh-CN"/>
        </w:rPr>
        <w:t>三门县公路与运输管理中心</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hint="eastAsia" w:ascii="宋体" w:hAnsi="宋体" w:eastAsia="宋体"/>
          <w:color w:val="auto"/>
          <w:sz w:val="24"/>
          <w:lang w:eastAsia="zh-CN"/>
        </w:rPr>
      </w:pPr>
      <w:r>
        <w:rPr>
          <w:rFonts w:hint="eastAsia" w:ascii="宋体" w:hAnsi="宋体"/>
          <w:color w:val="auto"/>
          <w:sz w:val="24"/>
          <w:lang w:eastAsia="zh-CN"/>
        </w:rPr>
        <w:t>台州景珩建设管理有限公司</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ascii="宋体"/>
          <w:color w:val="auto"/>
          <w:kern w:val="0"/>
          <w:sz w:val="24"/>
        </w:rPr>
      </w:pPr>
      <w:r>
        <w:rPr>
          <w:rFonts w:hint="eastAsia" w:ascii="宋体" w:hAnsi="宋体"/>
          <w:color w:val="auto"/>
          <w:sz w:val="24"/>
        </w:rPr>
        <w:t>2022</w:t>
      </w:r>
      <w:r>
        <w:rPr>
          <w:rFonts w:hint="eastAsia" w:ascii="宋体"/>
          <w:color w:val="auto"/>
          <w:kern w:val="0"/>
          <w:sz w:val="24"/>
        </w:rPr>
        <w:t>年</w:t>
      </w:r>
      <w:r>
        <w:rPr>
          <w:rFonts w:hint="eastAsia" w:ascii="宋体" w:hAnsi="宋体"/>
          <w:color w:val="auto"/>
          <w:sz w:val="24"/>
          <w:lang w:val="en-US" w:eastAsia="zh-CN"/>
        </w:rPr>
        <w:t>8</w:t>
      </w:r>
      <w:r>
        <w:rPr>
          <w:rFonts w:hint="eastAsia" w:ascii="宋体"/>
          <w:color w:val="auto"/>
          <w:kern w:val="0"/>
          <w:sz w:val="24"/>
        </w:rPr>
        <w:t>月</w:t>
      </w:r>
      <w:r>
        <w:rPr>
          <w:rFonts w:hint="eastAsia" w:ascii="宋体" w:hAnsi="宋体"/>
          <w:color w:val="auto"/>
          <w:sz w:val="24"/>
          <w:lang w:val="en-US" w:eastAsia="zh-CN"/>
        </w:rPr>
        <w:t>17</w:t>
      </w:r>
      <w:r>
        <w:rPr>
          <w:rFonts w:hint="eastAsia" w:ascii="宋体"/>
          <w:color w:val="auto"/>
          <w:kern w:val="0"/>
          <w:sz w:val="24"/>
        </w:rPr>
        <w:t>日</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color w:val="auto"/>
          <w:kern w:val="0"/>
          <w:sz w:val="24"/>
        </w:rPr>
      </w:pPr>
    </w:p>
    <w:p>
      <w:pPr>
        <w:snapToGrid w:val="0"/>
        <w:spacing w:line="360" w:lineRule="auto"/>
        <w:jc w:val="center"/>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br w:type="page"/>
      </w:r>
    </w:p>
    <w:p>
      <w:pPr>
        <w:spacing w:line="360" w:lineRule="auto"/>
        <w:jc w:val="center"/>
        <w:rPr>
          <w:rFonts w:ascii="宋体" w:hAnsi="宋体"/>
          <w:b/>
          <w:color w:val="auto"/>
          <w:sz w:val="36"/>
          <w:szCs w:val="36"/>
        </w:rPr>
      </w:pPr>
      <w:r>
        <w:rPr>
          <w:rFonts w:hint="eastAsia" w:ascii="宋体" w:hAnsi="宋体"/>
          <w:b/>
          <w:color w:val="auto"/>
          <w:sz w:val="36"/>
          <w:szCs w:val="36"/>
        </w:rPr>
        <w:t>第二章　供应商须知</w:t>
      </w:r>
    </w:p>
    <w:p>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前附表</w:t>
      </w:r>
    </w:p>
    <w:tbl>
      <w:tblPr>
        <w:tblStyle w:val="24"/>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kern w:val="0"/>
                <w:sz w:val="24"/>
              </w:rPr>
              <w:t>答疑会或</w:t>
            </w:r>
            <w:r>
              <w:rPr>
                <w:rFonts w:hint="eastAsia" w:asciiTheme="majorEastAsia" w:hAnsiTheme="majorEastAsia" w:eastAsiaTheme="majorEastAsia" w:cstheme="majorEastAsia"/>
                <w:color w:val="auto"/>
                <w:sz w:val="24"/>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cs="Arial" w:eastAsiaTheme="majorEastAsia"/>
                <w:color w:val="auto"/>
                <w:sz w:val="24"/>
              </w:rPr>
            </w:pPr>
            <w:r>
              <w:rPr>
                <w:rFonts w:hint="eastAsia" w:ascii="宋体" w:hAnsi="宋体" w:cs="Arial" w:eastAsiaTheme="majorEastAsia"/>
                <w:color w:val="auto"/>
                <w:sz w:val="24"/>
              </w:rPr>
              <w:t>（1）采购人不统一组织投标人对施工场地进行现场考察，投标人可自行现场考察，以便获取报价所需的相关情况和信息；若投标人不进行现场考察的，采购人就此不对投标人承担任何责任。</w:t>
            </w:r>
          </w:p>
          <w:p>
            <w:pPr>
              <w:pStyle w:val="10"/>
              <w:spacing w:line="360" w:lineRule="auto"/>
              <w:rPr>
                <w:rFonts w:asciiTheme="majorEastAsia" w:hAnsiTheme="majorEastAsia" w:eastAsiaTheme="majorEastAsia" w:cstheme="majorEastAsia"/>
                <w:color w:val="auto"/>
                <w:sz w:val="24"/>
              </w:rPr>
            </w:pPr>
            <w:r>
              <w:rPr>
                <w:rFonts w:hint="eastAsia" w:ascii="宋体" w:hAnsi="宋体" w:cs="Arial" w:eastAsiaTheme="majorEastAsia"/>
                <w:color w:val="auto"/>
                <w:sz w:val="24"/>
              </w:rPr>
              <w:t>（2）不论投标人是否中标，采购人均不承担投标人的现场考察、参加投标等相关一切费用。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谈判响应文件包装要求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正本</w:t>
            </w:r>
            <w:r>
              <w:rPr>
                <w:rFonts w:hint="eastAsia" w:cs="Arial" w:asciiTheme="minorEastAsia" w:hAnsiTheme="minorEastAsia" w:eastAsiaTheme="minorEastAsia"/>
                <w:color w:val="auto"/>
                <w:sz w:val="24"/>
              </w:rPr>
              <w:t>一</w:t>
            </w:r>
            <w:r>
              <w:rPr>
                <w:rFonts w:hint="eastAsia" w:asciiTheme="majorEastAsia" w:hAnsiTheme="majorEastAsia" w:eastAsiaTheme="majorEastAsia" w:cstheme="majorEastAsia"/>
                <w:color w:val="auto"/>
                <w:sz w:val="24"/>
              </w:rPr>
              <w:t>份、副本</w:t>
            </w:r>
            <w:r>
              <w:rPr>
                <w:rFonts w:hint="eastAsia" w:cs="Arial" w:asciiTheme="minorEastAsia" w:hAnsiTheme="minorEastAsia" w:eastAsiaTheme="minorEastAsia"/>
                <w:color w:val="auto"/>
                <w:sz w:val="24"/>
              </w:rPr>
              <w:t>三</w:t>
            </w:r>
            <w:r>
              <w:rPr>
                <w:rFonts w:hint="eastAsia" w:asciiTheme="majorEastAsia" w:hAnsiTheme="majorEastAsia" w:eastAsiaTheme="majorEastAsia" w:cstheme="majorEastAsia"/>
                <w:color w:val="auto"/>
                <w:sz w:val="24"/>
              </w:rPr>
              <w:t>份密封包装。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响应有效期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谈判响应有效期为谈判后90天，</w:t>
            </w:r>
            <w:r>
              <w:rPr>
                <w:rFonts w:hint="eastAsia" w:asciiTheme="majorEastAsia" w:hAnsiTheme="majorEastAsia" w:eastAsiaTheme="majorEastAsia" w:cstheme="majorEastAsia"/>
                <w:color w:val="auto"/>
                <w:kern w:val="0"/>
                <w:sz w:val="24"/>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谈判响应文件递交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截止时间：北京时间2022</w:t>
            </w:r>
            <w:r>
              <w:rPr>
                <w:rFonts w:hint="eastAsia" w:cs="Arial" w:asciiTheme="minorEastAsia" w:hAnsiTheme="minorEastAsia" w:eastAsiaTheme="minorEastAsia"/>
                <w:color w:val="auto"/>
                <w:sz w:val="24"/>
              </w:rPr>
              <w:t>年</w:t>
            </w:r>
            <w:r>
              <w:rPr>
                <w:rFonts w:hint="eastAsia" w:cs="Arial" w:asciiTheme="minorEastAsia" w:hAnsiTheme="minorEastAsia" w:eastAsiaTheme="minorEastAsia"/>
                <w:color w:val="auto"/>
                <w:sz w:val="24"/>
                <w:lang w:val="en-US" w:eastAsia="zh-CN"/>
              </w:rPr>
              <w:t>8</w:t>
            </w:r>
            <w:r>
              <w:rPr>
                <w:rFonts w:hint="eastAsia" w:cs="Arial" w:asciiTheme="minorEastAsia" w:hAnsiTheme="minorEastAsia" w:eastAsiaTheme="minorEastAsia"/>
                <w:color w:val="auto"/>
                <w:sz w:val="24"/>
              </w:rPr>
              <w:t>月</w:t>
            </w:r>
            <w:r>
              <w:rPr>
                <w:rFonts w:hint="eastAsia" w:cs="Arial" w:asciiTheme="minorEastAsia" w:hAnsiTheme="minorEastAsia" w:eastAsiaTheme="minorEastAsia"/>
                <w:color w:val="auto"/>
                <w:sz w:val="24"/>
                <w:lang w:val="en-US" w:eastAsia="zh-CN"/>
              </w:rPr>
              <w:t>24</w:t>
            </w:r>
            <w:r>
              <w:rPr>
                <w:rFonts w:hint="eastAsia" w:cs="Arial" w:asciiTheme="minorEastAsia" w:hAnsiTheme="minorEastAsia" w:eastAsiaTheme="minorEastAsia"/>
                <w:color w:val="auto"/>
                <w:sz w:val="24"/>
              </w:rPr>
              <w:t>日9</w:t>
            </w:r>
            <w:r>
              <w:rPr>
                <w:rFonts w:hint="eastAsia" w:asciiTheme="majorEastAsia" w:hAnsiTheme="majorEastAsia" w:eastAsiaTheme="majorEastAsia" w:cstheme="majorEastAsia"/>
                <w:color w:val="auto"/>
                <w:sz w:val="24"/>
              </w:rPr>
              <w:t>:00分</w:t>
            </w:r>
          </w:p>
          <w:p>
            <w:pPr>
              <w:spacing w:line="360" w:lineRule="auto"/>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rPr>
              <w:t>递交地点：</w:t>
            </w:r>
            <w:r>
              <w:rPr>
                <w:rFonts w:hint="eastAsia" w:ascii="宋体" w:hAnsi="宋体" w:cs="宋体" w:eastAsiaTheme="majorEastAsia"/>
                <w:color w:val="auto"/>
                <w:kern w:val="0"/>
                <w:sz w:val="24"/>
                <w:u w:val="single"/>
                <w:lang w:eastAsia="zh-CN"/>
              </w:rPr>
              <w:t>三门县公路与运输管理中心会议室（三门县大湖塘新区广场路22号，交通大楼八楼）</w:t>
            </w:r>
          </w:p>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时间：北京时间2022</w:t>
            </w:r>
            <w:r>
              <w:rPr>
                <w:rFonts w:hint="eastAsia" w:cs="Arial" w:asciiTheme="minorEastAsia" w:hAnsiTheme="minorEastAsia" w:eastAsiaTheme="minorEastAsia"/>
                <w:color w:val="auto"/>
                <w:sz w:val="24"/>
              </w:rPr>
              <w:t>年</w:t>
            </w:r>
            <w:r>
              <w:rPr>
                <w:rFonts w:hint="eastAsia" w:cs="Arial" w:asciiTheme="minorEastAsia" w:hAnsiTheme="minorEastAsia" w:eastAsiaTheme="minorEastAsia"/>
                <w:color w:val="auto"/>
                <w:sz w:val="24"/>
                <w:lang w:val="en-US" w:eastAsia="zh-CN"/>
              </w:rPr>
              <w:t>8</w:t>
            </w:r>
            <w:r>
              <w:rPr>
                <w:rFonts w:hint="eastAsia" w:cs="Arial" w:asciiTheme="minorEastAsia" w:hAnsiTheme="minorEastAsia" w:eastAsiaTheme="minorEastAsia"/>
                <w:color w:val="auto"/>
                <w:sz w:val="24"/>
              </w:rPr>
              <w:t>月</w:t>
            </w:r>
            <w:r>
              <w:rPr>
                <w:rFonts w:hint="eastAsia" w:cs="Arial" w:asciiTheme="minorEastAsia" w:hAnsiTheme="minorEastAsia" w:eastAsiaTheme="minorEastAsia"/>
                <w:color w:val="auto"/>
                <w:sz w:val="24"/>
                <w:lang w:val="en-US" w:eastAsia="zh-CN"/>
              </w:rPr>
              <w:t>24</w:t>
            </w:r>
            <w:r>
              <w:rPr>
                <w:rFonts w:hint="eastAsia" w:cs="Arial" w:asciiTheme="minorEastAsia" w:hAnsiTheme="minorEastAsia" w:eastAsiaTheme="minorEastAsia"/>
                <w:color w:val="auto"/>
                <w:sz w:val="24"/>
              </w:rPr>
              <w:t>日9</w:t>
            </w:r>
            <w:r>
              <w:rPr>
                <w:rFonts w:hint="eastAsia" w:asciiTheme="majorEastAsia" w:hAnsiTheme="majorEastAsia" w:eastAsiaTheme="majorEastAsia" w:cstheme="majorEastAsia"/>
                <w:color w:val="auto"/>
                <w:sz w:val="24"/>
              </w:rPr>
              <w:t>:00分</w:t>
            </w:r>
          </w:p>
          <w:p>
            <w:pPr>
              <w:spacing w:line="360" w:lineRule="auto"/>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rPr>
              <w:t>地点：</w:t>
            </w:r>
            <w:r>
              <w:rPr>
                <w:rFonts w:hint="eastAsia" w:ascii="宋体" w:hAnsi="宋体" w:cs="宋体" w:eastAsiaTheme="majorEastAsia"/>
                <w:color w:val="auto"/>
                <w:kern w:val="0"/>
                <w:sz w:val="24"/>
                <w:u w:val="single"/>
                <w:lang w:eastAsia="zh-CN"/>
              </w:rPr>
              <w:t>三门县公路与运输管理中心会议室（三门县大湖塘新区广场路22号，交通大楼八楼）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谈判保证金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int="eastAsia" w:hAnsi="宋体" w:eastAsiaTheme="majorEastAsia" w:cstheme="minorBidi"/>
                <w:color w:val="auto"/>
                <w:lang w:eastAsia="zh-CN"/>
              </w:rPr>
            </w:pPr>
            <w:r>
              <w:rPr>
                <w:rFonts w:hint="eastAsia" w:hAnsi="宋体" w:eastAsiaTheme="majorEastAsia" w:cstheme="minorBidi"/>
                <w:color w:val="auto"/>
              </w:rPr>
              <w:t>现金</w:t>
            </w:r>
            <w:r>
              <w:rPr>
                <w:rFonts w:hint="eastAsia" w:hAnsi="宋体" w:eastAsiaTheme="majorEastAsia" w:cstheme="minorBidi"/>
                <w:color w:val="auto"/>
                <w:lang w:val="en-US" w:eastAsia="zh-CN"/>
              </w:rPr>
              <w:t>5</w:t>
            </w:r>
            <w:r>
              <w:rPr>
                <w:rFonts w:hint="eastAsia" w:hAnsi="宋体" w:eastAsiaTheme="majorEastAsia" w:cstheme="minorBidi"/>
                <w:color w:val="auto"/>
              </w:rPr>
              <w:t>000元</w:t>
            </w:r>
            <w:r>
              <w:rPr>
                <w:rFonts w:hint="eastAsia" w:hAnsi="宋体" w:eastAsiaTheme="majorEastAsia" w:cstheme="minorBidi"/>
                <w:color w:val="auto"/>
                <w:lang w:eastAsia="zh-CN"/>
              </w:rPr>
              <w:t>，与谈判响应文件一同递交。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8</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int="eastAsia" w:hAnsi="宋体" w:eastAsiaTheme="majorEastAsia" w:cstheme="minorBidi"/>
                <w:color w:val="auto"/>
              </w:rPr>
            </w:pPr>
            <w:r>
              <w:rPr>
                <w:rFonts w:hint="eastAsia" w:hAnsi="宋体" w:eastAsiaTheme="majorEastAsia" w:cstheme="minorBidi"/>
                <w:color w:val="auto"/>
              </w:rPr>
              <w:t>合同价的2%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lang w:val="zh-CN"/>
              </w:rPr>
            </w:pPr>
            <w:r>
              <w:rPr>
                <w:rFonts w:hint="eastAsia" w:asciiTheme="majorEastAsia" w:hAnsiTheme="majorEastAsia" w:eastAsiaTheme="majorEastAsia" w:cstheme="majorEastAsia"/>
                <w:color w:val="auto"/>
                <w:sz w:val="24"/>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Theme="majorEastAsia" w:hAnsiTheme="majorEastAsia" w:eastAsiaTheme="majorEastAsia" w:cstheme="majorEastAsia"/>
                <w:color w:val="auto"/>
                <w:kern w:val="0"/>
                <w:sz w:val="24"/>
                <w:lang w:val="zh-CN"/>
              </w:rPr>
            </w:pPr>
            <w:r>
              <w:rPr>
                <w:rFonts w:hint="eastAsia" w:asciiTheme="majorEastAsia" w:hAnsiTheme="majorEastAsia" w:eastAsiaTheme="majorEastAsia" w:cstheme="majorEastAsia"/>
                <w:color w:val="auto"/>
                <w:kern w:val="0"/>
                <w:sz w:val="24"/>
                <w:lang w:val="zh-CN"/>
              </w:rPr>
              <w:t>带“</w:t>
            </w:r>
            <w:r>
              <w:rPr>
                <w:rFonts w:hint="eastAsia" w:asciiTheme="majorEastAsia" w:hAnsiTheme="majorEastAsia" w:eastAsiaTheme="majorEastAsia" w:cstheme="majorEastAsia"/>
                <w:bCs/>
                <w:color w:val="auto"/>
                <w:sz w:val="24"/>
              </w:rPr>
              <w:t>▲”的条款是实质性条款，谈判响应文件须作出实质性响应，</w:t>
            </w:r>
            <w:r>
              <w:rPr>
                <w:rFonts w:hint="eastAsia" w:ascii="宋体" w:hAnsi="宋体" w:cs="宋体"/>
                <w:bCs/>
                <w:color w:val="auto"/>
                <w:sz w:val="24"/>
              </w:rPr>
              <w:t>否则作无效响应处理</w:t>
            </w:r>
            <w:r>
              <w:rPr>
                <w:rFonts w:hint="eastAsia" w:asciiTheme="majorEastAsia" w:hAnsiTheme="majorEastAsia" w:eastAsiaTheme="majorEastAsia" w:cstheme="majorEastAsia"/>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10</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auto"/>
                <w:sz w:val="24"/>
              </w:rPr>
            </w:pPr>
            <w:r>
              <w:rPr>
                <w:rFonts w:hint="eastAsia" w:ascii="宋体" w:hAnsi="宋体" w:cs="宋体"/>
                <w:color w:val="auto"/>
                <w:sz w:val="24"/>
              </w:rPr>
              <w:t>本谈判文件解释权</w:t>
            </w:r>
            <w:r>
              <w:rPr>
                <w:rFonts w:hint="eastAsia" w:ascii="宋体" w:hAnsi="宋体" w:cs="宋体"/>
                <w:bCs/>
                <w:color w:val="auto"/>
                <w:sz w:val="24"/>
              </w:rPr>
              <w:t>属于采购人和采购代理机构</w:t>
            </w:r>
          </w:p>
        </w:tc>
      </w:tr>
    </w:tbl>
    <w:p>
      <w:pPr>
        <w:snapToGrid w:val="0"/>
        <w:spacing w:line="360" w:lineRule="auto"/>
        <w:rPr>
          <w:rFonts w:asciiTheme="majorEastAsia" w:hAnsiTheme="majorEastAsia" w:eastAsiaTheme="majorEastAsia"/>
          <w:b/>
          <w:color w:val="auto"/>
          <w:sz w:val="24"/>
        </w:rPr>
      </w:pPr>
    </w:p>
    <w:p>
      <w:pPr>
        <w:pStyle w:val="13"/>
        <w:snapToGrid w:val="0"/>
        <w:spacing w:before="120" w:after="120" w:line="360" w:lineRule="auto"/>
        <w:rPr>
          <w:rFonts w:hint="eastAsia" w:asciiTheme="minorEastAsia" w:hAnsiTheme="minorEastAsia" w:eastAsiaTheme="minorEastAsia"/>
          <w:b/>
          <w:color w:val="auto"/>
          <w:sz w:val="24"/>
        </w:rPr>
      </w:pPr>
    </w:p>
    <w:p>
      <w:pPr>
        <w:pStyle w:val="13"/>
        <w:snapToGrid w:val="0"/>
        <w:spacing w:before="120" w:after="12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 、总  则</w:t>
      </w:r>
    </w:p>
    <w:p>
      <w:pPr>
        <w:numPr>
          <w:ilvl w:val="0"/>
          <w:numId w:val="3"/>
        </w:numPr>
        <w:snapToGrid w:val="0"/>
        <w:spacing w:line="360" w:lineRule="auto"/>
        <w:ind w:firstLine="472" w:firstLineChars="196"/>
        <w:jc w:val="left"/>
        <w:outlineLvl w:val="1"/>
        <w:rPr>
          <w:rFonts w:asciiTheme="minorEastAsia" w:hAnsiTheme="minorEastAsia" w:eastAsiaTheme="minorEastAsia"/>
          <w:b/>
          <w:color w:val="auto"/>
          <w:sz w:val="24"/>
        </w:rPr>
      </w:pPr>
      <w:r>
        <w:rPr>
          <w:rFonts w:asciiTheme="minorEastAsia" w:hAnsiTheme="minorEastAsia" w:eastAsiaTheme="minorEastAsia"/>
          <w:b/>
          <w:color w:val="auto"/>
          <w:sz w:val="24"/>
        </w:rPr>
        <w:t>适用范围</w:t>
      </w:r>
    </w:p>
    <w:p>
      <w:pPr>
        <w:snapToGrid w:val="0"/>
        <w:spacing w:line="360" w:lineRule="auto"/>
        <w:ind w:firstLine="480" w:firstLineChars="200"/>
        <w:jc w:val="left"/>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本谈判文件适用于</w:t>
      </w:r>
      <w:r>
        <w:rPr>
          <w:rFonts w:hint="eastAsia" w:asciiTheme="minorEastAsia" w:hAnsiTheme="minorEastAsia" w:eastAsiaTheme="minorEastAsia"/>
          <w:bCs/>
          <w:color w:val="auto"/>
          <w:sz w:val="24"/>
        </w:rPr>
        <w:t>本次</w:t>
      </w:r>
      <w:r>
        <w:rPr>
          <w:rFonts w:hint="eastAsia" w:asciiTheme="minorEastAsia" w:hAnsiTheme="minorEastAsia" w:eastAsiaTheme="minorEastAsia"/>
          <w:color w:val="auto"/>
          <w:sz w:val="24"/>
        </w:rPr>
        <w:t>项目的</w:t>
      </w:r>
      <w:r>
        <w:rPr>
          <w:rFonts w:hint="eastAsia" w:asciiTheme="minorEastAsia" w:hAnsiTheme="minorEastAsia" w:eastAsiaTheme="minorEastAsia"/>
          <w:bCs/>
          <w:color w:val="auto"/>
          <w:sz w:val="24"/>
        </w:rPr>
        <w:t>谈判、评审、确定成交供应商</w:t>
      </w:r>
      <w:r>
        <w:rPr>
          <w:rFonts w:hint="eastAsia" w:asciiTheme="minorEastAsia" w:hAnsiTheme="minorEastAsia" w:eastAsiaTheme="minorEastAsia"/>
          <w:color w:val="auto"/>
          <w:sz w:val="24"/>
        </w:rPr>
        <w:t>、验收、合同履约、付款等行为（法律、法规另有规定的，从其规定）。</w:t>
      </w:r>
    </w:p>
    <w:p>
      <w:pPr>
        <w:snapToGrid w:val="0"/>
        <w:spacing w:before="120" w:beforeLines="50" w:line="360" w:lineRule="auto"/>
        <w:ind w:firstLine="354" w:firstLineChars="147"/>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（二）定义</w:t>
      </w:r>
    </w:p>
    <w:p>
      <w:pPr>
        <w:pStyle w:val="5"/>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color w:val="auto"/>
          <w:sz w:val="24"/>
          <w:szCs w:val="24"/>
        </w:rPr>
        <w:t>1、</w:t>
      </w:r>
      <w:r>
        <w:rPr>
          <w:rFonts w:hint="eastAsia" w:ascii="宋体" w:hAnsi="宋体"/>
          <w:b w:val="0"/>
          <w:bCs w:val="0"/>
          <w:color w:val="auto"/>
          <w:sz w:val="24"/>
          <w:szCs w:val="24"/>
          <w:lang w:val="zh-CN"/>
        </w:rPr>
        <w:t>“采购组织机构”指采购人委托组织集中采购机构或采购代理机构。</w:t>
      </w:r>
    </w:p>
    <w:p>
      <w:pPr>
        <w:snapToGrid w:val="0"/>
        <w:spacing w:line="360" w:lineRule="auto"/>
        <w:ind w:firstLine="566" w:firstLineChars="236"/>
        <w:rPr>
          <w:rFonts w:asciiTheme="minorEastAsia" w:hAnsiTheme="minorEastAsia" w:eastAsiaTheme="minorEastAsia"/>
          <w:color w:val="auto"/>
          <w:sz w:val="24"/>
        </w:rPr>
      </w:pPr>
      <w:r>
        <w:rPr>
          <w:rFonts w:hint="eastAsia" w:asciiTheme="minorEastAsia" w:hAnsiTheme="minorEastAsia" w:eastAsiaTheme="minorEastAsia"/>
          <w:color w:val="auto"/>
          <w:sz w:val="24"/>
        </w:rPr>
        <w:t>2、采购人：是指委托</w:t>
      </w:r>
      <w:r>
        <w:rPr>
          <w:rFonts w:hint="eastAsia" w:ascii="宋体" w:hAnsi="宋体"/>
          <w:color w:val="auto"/>
          <w:sz w:val="24"/>
          <w:lang w:val="zh-CN"/>
        </w:rPr>
        <w:t>集中采购机构或</w:t>
      </w:r>
      <w:r>
        <w:rPr>
          <w:rFonts w:hint="eastAsia" w:asciiTheme="minorEastAsia" w:hAnsiTheme="minorEastAsia" w:eastAsiaTheme="minorEastAsia"/>
          <w:color w:val="auto"/>
          <w:sz w:val="24"/>
        </w:rPr>
        <w:t>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3、谈判</w:t>
      </w:r>
      <w:r>
        <w:rPr>
          <w:rFonts w:hint="eastAsia" w:ascii="宋体"/>
          <w:color w:val="auto"/>
          <w:kern w:val="0"/>
          <w:sz w:val="24"/>
        </w:rPr>
        <w:t>供应商</w:t>
      </w:r>
      <w:r>
        <w:rPr>
          <w:rFonts w:hint="eastAsia" w:asciiTheme="minorEastAsia" w:hAnsiTheme="minorEastAsia" w:eastAsiaTheme="minorEastAsia"/>
          <w:color w:val="auto"/>
          <w:sz w:val="24"/>
        </w:rPr>
        <w:t>：是</w:t>
      </w:r>
      <w:r>
        <w:rPr>
          <w:rFonts w:asciiTheme="minorEastAsia" w:hAnsiTheme="minorEastAsia" w:eastAsiaTheme="minorEastAsia"/>
          <w:color w:val="auto"/>
          <w:sz w:val="24"/>
        </w:rPr>
        <w:t>指向</w:t>
      </w:r>
      <w:r>
        <w:rPr>
          <w:rFonts w:hint="eastAsia" w:asciiTheme="minorEastAsia" w:hAnsiTheme="minorEastAsia" w:eastAsiaTheme="minorEastAsia"/>
          <w:color w:val="auto"/>
          <w:sz w:val="24"/>
        </w:rPr>
        <w:t>采购</w:t>
      </w:r>
      <w:r>
        <w:rPr>
          <w:rFonts w:hint="eastAsia" w:ascii="宋体" w:hAnsi="宋体"/>
          <w:color w:val="auto"/>
          <w:sz w:val="24"/>
          <w:lang w:val="zh-CN"/>
        </w:rPr>
        <w:t>组织</w:t>
      </w:r>
      <w:r>
        <w:rPr>
          <w:rFonts w:hint="eastAsia" w:asciiTheme="minorEastAsia" w:hAnsiTheme="minorEastAsia" w:eastAsiaTheme="minorEastAsia"/>
          <w:color w:val="auto"/>
          <w:sz w:val="24"/>
        </w:rPr>
        <w:t>机构</w:t>
      </w:r>
      <w:r>
        <w:rPr>
          <w:rFonts w:asciiTheme="minorEastAsia" w:hAnsiTheme="minorEastAsia" w:eastAsiaTheme="minorEastAsia"/>
          <w:color w:val="auto"/>
          <w:sz w:val="24"/>
        </w:rPr>
        <w:t>提交</w:t>
      </w:r>
      <w:r>
        <w:rPr>
          <w:rFonts w:hint="eastAsia" w:asciiTheme="minorEastAsia" w:hAnsiTheme="minorEastAsia" w:eastAsiaTheme="minorEastAsia"/>
          <w:color w:val="auto"/>
          <w:sz w:val="24"/>
        </w:rPr>
        <w:t>谈判响应</w:t>
      </w:r>
      <w:r>
        <w:rPr>
          <w:rFonts w:asciiTheme="minorEastAsia" w:hAnsiTheme="minorEastAsia" w:eastAsiaTheme="minorEastAsia"/>
          <w:color w:val="auto"/>
          <w:sz w:val="24"/>
        </w:rPr>
        <w:t>文件的单位或个人。</w:t>
      </w:r>
    </w:p>
    <w:p>
      <w:pPr>
        <w:snapToGrid w:val="0"/>
        <w:spacing w:line="360" w:lineRule="auto"/>
        <w:ind w:left="424" w:leftChars="202" w:firstLine="143"/>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货物</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服务</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6、</w:t>
      </w:r>
      <w:r>
        <w:rPr>
          <w:rFonts w:asciiTheme="minorEastAsia" w:hAnsiTheme="minorEastAsia" w:eastAsiaTheme="minorEastAsia"/>
          <w:color w:val="auto"/>
          <w:sz w:val="24"/>
        </w:rPr>
        <w:t>“书面形式”包括信函、传真等。</w:t>
      </w:r>
    </w:p>
    <w:p>
      <w:pPr>
        <w:snapToGrid w:val="0"/>
        <w:spacing w:line="360" w:lineRule="auto"/>
        <w:ind w:firstLine="566" w:firstLineChars="236"/>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“▲”系指实质性要求条款。</w:t>
      </w:r>
    </w:p>
    <w:p>
      <w:pPr>
        <w:snapToGrid w:val="0"/>
        <w:spacing w:before="120" w:beforeLines="50" w:line="360" w:lineRule="auto"/>
        <w:ind w:firstLine="472" w:firstLineChars="196"/>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（三）谈判费用</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不论谈判结果如何，供应商均应自行承担所有与谈判有关的全部费用（谈判文件有相关规定除外）。</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本次招标代理费用计人民币</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000元，由供应商在领取中标通知书时一次性付清。</w:t>
      </w:r>
    </w:p>
    <w:p>
      <w:pPr>
        <w:pStyle w:val="13"/>
        <w:snapToGrid w:val="0"/>
        <w:spacing w:line="360" w:lineRule="auto"/>
        <w:ind w:left="2" w:leftChars="1" w:firstLine="482" w:firstLineChars="200"/>
        <w:rPr>
          <w:rFonts w:hAnsi="宋体"/>
          <w:b/>
          <w:color w:val="auto"/>
          <w:sz w:val="24"/>
        </w:rPr>
      </w:pPr>
      <w:r>
        <w:rPr>
          <w:rFonts w:hint="eastAsia" w:hAnsi="宋体"/>
          <w:b/>
          <w:color w:val="auto"/>
          <w:sz w:val="24"/>
        </w:rPr>
        <w:t>（四）特别说明</w:t>
      </w:r>
    </w:p>
    <w:p>
      <w:pPr>
        <w:pStyle w:val="13"/>
        <w:snapToGrid w:val="0"/>
        <w:spacing w:line="360" w:lineRule="auto"/>
        <w:ind w:left="2" w:leftChars="1"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hint="eastAsia"/>
          <w:color w:val="auto"/>
          <w:kern w:val="0"/>
          <w:sz w:val="24"/>
        </w:rPr>
        <w:t>供应商</w:t>
      </w:r>
      <w:r>
        <w:rPr>
          <w:rFonts w:hint="eastAsia" w:asciiTheme="minorEastAsia" w:hAnsiTheme="minorEastAsia" w:eastAsiaTheme="minorEastAsia"/>
          <w:color w:val="auto"/>
          <w:sz w:val="24"/>
        </w:rPr>
        <w:t>谈判</w:t>
      </w:r>
      <w:r>
        <w:rPr>
          <w:rFonts w:asciiTheme="minorEastAsia" w:hAnsiTheme="minorEastAsia" w:eastAsiaTheme="minorEastAsia"/>
          <w:color w:val="auto"/>
          <w:sz w:val="24"/>
        </w:rPr>
        <w:t>所使用的资格、信誉、荣誉、业绩与企业认证必须为本法人所拥有。</w:t>
      </w:r>
      <w:r>
        <w:rPr>
          <w:rFonts w:hint="eastAsia"/>
          <w:color w:val="auto"/>
          <w:kern w:val="0"/>
          <w:sz w:val="24"/>
        </w:rPr>
        <w:t>供应商</w:t>
      </w:r>
      <w:r>
        <w:rPr>
          <w:rFonts w:hint="eastAsia" w:asciiTheme="minorEastAsia" w:hAnsiTheme="minorEastAsia" w:eastAsiaTheme="minorEastAsia"/>
          <w:color w:val="auto"/>
          <w:sz w:val="24"/>
        </w:rPr>
        <w:t>谈判</w:t>
      </w:r>
      <w:r>
        <w:rPr>
          <w:rFonts w:asciiTheme="minorEastAsia" w:hAnsiTheme="minorEastAsia" w:eastAsiaTheme="minorEastAsia"/>
          <w:color w:val="auto"/>
          <w:sz w:val="24"/>
        </w:rPr>
        <w:t>所使用的采购项目实施人员必须为本法人员工（</w:t>
      </w:r>
      <w:r>
        <w:rPr>
          <w:rFonts w:hint="eastAsia" w:asciiTheme="minorEastAsia" w:hAnsiTheme="minorEastAsia" w:eastAsiaTheme="minorEastAsia"/>
          <w:color w:val="auto"/>
          <w:sz w:val="24"/>
        </w:rPr>
        <w:t>指</w:t>
      </w:r>
      <w:r>
        <w:rPr>
          <w:rFonts w:asciiTheme="minorEastAsia" w:hAnsiTheme="minorEastAsia" w:eastAsiaTheme="minorEastAsia"/>
          <w:color w:val="auto"/>
          <w:sz w:val="24"/>
        </w:rPr>
        <w:t>必须为本法人或控股公司正式员工）。</w:t>
      </w:r>
    </w:p>
    <w:p>
      <w:pPr>
        <w:spacing w:line="360" w:lineRule="auto"/>
        <w:ind w:firstLine="480" w:firstLineChars="20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2、供应商</w:t>
      </w:r>
      <w:r>
        <w:rPr>
          <w:rFonts w:hint="eastAsia" w:hAnsi="宋体"/>
          <w:color w:val="auto"/>
          <w:sz w:val="24"/>
        </w:rPr>
        <w:t>所标产品</w:t>
      </w:r>
      <w:r>
        <w:rPr>
          <w:rFonts w:hint="eastAsia" w:asciiTheme="minorEastAsia" w:hAnsiTheme="minorEastAsia" w:eastAsiaTheme="minorEastAsia" w:cstheme="minorBidi"/>
          <w:color w:val="auto"/>
          <w:sz w:val="24"/>
        </w:rPr>
        <w:t>除谈判文件中明确规定要求“提供官网截图或相应检测报告的证明材料”以外，所有技术参数描述均以谈判文件为准。</w:t>
      </w:r>
      <w:r>
        <w:rPr>
          <w:rFonts w:hint="eastAsia" w:asciiTheme="minorEastAsia" w:hAnsiTheme="minorEastAsia" w:eastAsiaTheme="minorEastAsia" w:cstheme="minorBidi"/>
          <w:b/>
          <w:bCs/>
          <w:color w:val="auto"/>
          <w:sz w:val="24"/>
        </w:rPr>
        <w:t>谈判供应商对所投产品技术参数的真实性承担法律责任。</w:t>
      </w:r>
      <w:r>
        <w:rPr>
          <w:rFonts w:hint="eastAsia" w:asciiTheme="minorEastAsia" w:hAnsiTheme="minorEastAsia" w:eastAsiaTheme="minorEastAsia" w:cstheme="minorBidi"/>
          <w:color w:val="auto"/>
          <w:sz w:val="24"/>
        </w:rPr>
        <w:t>项目谈判结束后、质疑期限内，如有质疑供应商认为成交供应商所投产品、谈判文件技术参数与谈判需求存在重大偏离、错误、甚至造假的情况，应提供具体有效的证明材料。</w:t>
      </w:r>
    </w:p>
    <w:p>
      <w:pPr>
        <w:pStyle w:val="31"/>
        <w:snapToGrid w:val="0"/>
        <w:spacing w:line="360" w:lineRule="auto"/>
        <w:ind w:firstLineChars="0"/>
        <w:rPr>
          <w:rFonts w:asciiTheme="minorEastAsia" w:hAnsiTheme="minorEastAsia" w:eastAsiaTheme="minorEastAsia" w:cstheme="minorBidi"/>
          <w:color w:val="auto"/>
          <w:sz w:val="24"/>
          <w:szCs w:val="24"/>
        </w:rPr>
      </w:pPr>
      <w:r>
        <w:rPr>
          <w:rFonts w:hint="eastAsia" w:asciiTheme="minorEastAsia" w:hAnsiTheme="minorEastAsia" w:eastAsiaTheme="minorEastAsia" w:cstheme="minorBidi"/>
          <w:color w:val="auto"/>
          <w:sz w:val="24"/>
          <w:szCs w:val="24"/>
        </w:rPr>
        <w:t>3、</w:t>
      </w:r>
      <w:r>
        <w:rPr>
          <w:rFonts w:hint="eastAsia" w:ascii="宋体"/>
          <w:color w:val="auto"/>
          <w:kern w:val="0"/>
          <w:sz w:val="24"/>
          <w:szCs w:val="24"/>
        </w:rPr>
        <w:t>供应商</w:t>
      </w:r>
      <w:r>
        <w:rPr>
          <w:rFonts w:asciiTheme="minorEastAsia" w:hAnsiTheme="minorEastAsia" w:eastAsiaTheme="minorEastAsia" w:cstheme="minorBidi"/>
          <w:color w:val="auto"/>
          <w:sz w:val="24"/>
          <w:szCs w:val="24"/>
        </w:rPr>
        <w:t>在</w:t>
      </w:r>
      <w:r>
        <w:rPr>
          <w:rFonts w:hint="eastAsia" w:asciiTheme="minorEastAsia" w:hAnsiTheme="minorEastAsia" w:eastAsiaTheme="minorEastAsia" w:cstheme="minorBidi"/>
          <w:color w:val="auto"/>
          <w:sz w:val="24"/>
          <w:szCs w:val="24"/>
        </w:rPr>
        <w:t>谈判</w:t>
      </w:r>
      <w:r>
        <w:rPr>
          <w:rFonts w:asciiTheme="minorEastAsia" w:hAnsiTheme="minorEastAsia" w:eastAsiaTheme="minorEastAsia" w:cstheme="minorBidi"/>
          <w:color w:val="auto"/>
          <w:sz w:val="24"/>
          <w:szCs w:val="24"/>
        </w:rPr>
        <w:t>活动中提供任何虚假材料,其</w:t>
      </w:r>
      <w:r>
        <w:rPr>
          <w:rFonts w:hint="eastAsia" w:asciiTheme="minorEastAsia" w:hAnsiTheme="minorEastAsia" w:eastAsiaTheme="minorEastAsia" w:cstheme="minorBidi"/>
          <w:color w:val="auto"/>
          <w:sz w:val="24"/>
          <w:szCs w:val="24"/>
        </w:rPr>
        <w:t>响应</w:t>
      </w:r>
      <w:r>
        <w:rPr>
          <w:rFonts w:asciiTheme="minorEastAsia" w:hAnsiTheme="minorEastAsia" w:eastAsiaTheme="minorEastAsia" w:cstheme="minorBidi"/>
          <w:color w:val="auto"/>
          <w:sz w:val="24"/>
          <w:szCs w:val="24"/>
        </w:rPr>
        <w:t>无效，并报监管部门查处；成交后发现的,根据《中华人民共和国政府采购法》第七十七条第一款第一项之规定</w:t>
      </w:r>
      <w:r>
        <w:rPr>
          <w:rFonts w:hint="eastAsia" w:asciiTheme="minorEastAsia" w:hAnsiTheme="minorEastAsia" w:eastAsiaTheme="minorEastAsia" w:cstheme="minorBidi"/>
          <w:color w:val="auto"/>
          <w:sz w:val="24"/>
          <w:szCs w:val="24"/>
        </w:rPr>
        <w:t>，</w:t>
      </w:r>
      <w:r>
        <w:rPr>
          <w:rFonts w:asciiTheme="minorEastAsia" w:hAnsiTheme="minorEastAsia" w:eastAsiaTheme="minorEastAsia" w:cstheme="minorBidi"/>
          <w:color w:val="auto"/>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auto"/>
          <w:sz w:val="24"/>
          <w:szCs w:val="24"/>
        </w:rPr>
        <w:t>。</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4、</w:t>
      </w:r>
      <w:r>
        <w:rPr>
          <w:rFonts w:hint="eastAsia" w:ascii="宋体"/>
          <w:b w:val="0"/>
          <w:bCs w:val="0"/>
          <w:color w:val="auto"/>
          <w:kern w:val="0"/>
          <w:sz w:val="24"/>
          <w:szCs w:val="24"/>
        </w:rPr>
        <w:t>供应商</w:t>
      </w:r>
      <w:r>
        <w:rPr>
          <w:rFonts w:hint="eastAsia" w:asciiTheme="minorEastAsia" w:hAnsiTheme="minorEastAsia" w:eastAsiaTheme="minorEastAsia"/>
          <w:b w:val="0"/>
          <w:bCs w:val="0"/>
          <w:color w:val="auto"/>
          <w:sz w:val="24"/>
          <w:szCs w:val="24"/>
        </w:rPr>
        <w:t>不得相互串通谈判报价，不得妨碍其他供应商的公平竞争，不得损害采购人或其他供应商的合法权益，供应商不得以向采购人、谈判小组成员行贿或者采取其他不正当手段谋取成交。</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5、为采购项目提供整体设计、规范编制或者项目管理、监理、检测等服务的供应商，不得再参加该采购项目的其他采购活动。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6、谈判响应文件格式中的表格式样可以根据项目差别做适当调整,但应当保持表格样式基本形态不变。</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7、单位负责人为同一人或者存在直接控股、管理关系的不同供应商，不得参加同一合同项下的政府采购活动。</w:t>
      </w:r>
    </w:p>
    <w:p>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auto"/>
          <w:kern w:val="0"/>
          <w:sz w:val="24"/>
        </w:rPr>
      </w:pPr>
      <w:r>
        <w:rPr>
          <w:rFonts w:hint="eastAsia" w:ascii="宋体"/>
          <w:b/>
          <w:color w:val="auto"/>
          <w:kern w:val="0"/>
          <w:sz w:val="24"/>
        </w:rPr>
        <w:t>二、</w:t>
      </w:r>
      <w:r>
        <w:rPr>
          <w:rFonts w:hint="eastAsia" w:asciiTheme="minorEastAsia" w:hAnsiTheme="minorEastAsia" w:eastAsiaTheme="minorEastAsia"/>
          <w:b/>
          <w:color w:val="auto"/>
          <w:kern w:val="0"/>
          <w:sz w:val="24"/>
        </w:rPr>
        <w:t>谈判响应文件</w:t>
      </w:r>
    </w:p>
    <w:p>
      <w:pPr>
        <w:autoSpaceDE w:val="0"/>
        <w:autoSpaceDN w:val="0"/>
        <w:adjustRightInd w:val="0"/>
        <w:spacing w:line="360" w:lineRule="auto"/>
        <w:ind w:firstLine="482" w:firstLineChars="200"/>
        <w:rPr>
          <w:rFonts w:ascii="宋体"/>
          <w:b/>
          <w:color w:val="auto"/>
          <w:sz w:val="24"/>
          <w:lang w:val="zh-CN"/>
        </w:rPr>
      </w:pPr>
      <w:r>
        <w:rPr>
          <w:rFonts w:hint="eastAsia" w:ascii="宋体"/>
          <w:b/>
          <w:color w:val="auto"/>
          <w:sz w:val="24"/>
          <w:lang w:val="zh-CN"/>
        </w:rPr>
        <w:t>（一）谈判响应文件的组成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lang w:val="zh-CN"/>
        </w:rPr>
      </w:pPr>
      <w:r>
        <w:rPr>
          <w:rFonts w:hint="eastAsia" w:ascii="宋体"/>
          <w:color w:val="auto"/>
          <w:kern w:val="0"/>
          <w:sz w:val="24"/>
        </w:rPr>
        <w:t>供应商应仔细阅读谈判文件的所有内容，按谈判采购文件的要求，详细编制谈判响应文件</w:t>
      </w:r>
      <w:r>
        <w:rPr>
          <w:rFonts w:hAnsi="宋体"/>
          <w:color w:val="auto"/>
          <w:sz w:val="24"/>
        </w:rPr>
        <w:t>。</w:t>
      </w:r>
      <w:r>
        <w:rPr>
          <w:rFonts w:hint="eastAsia" w:asciiTheme="minorEastAsia" w:hAnsiTheme="minorEastAsia" w:eastAsiaTheme="minorEastAsia"/>
          <w:color w:val="auto"/>
          <w:kern w:val="0"/>
          <w:sz w:val="24"/>
          <w:lang w:val="zh-CN"/>
        </w:rPr>
        <w:t>【特别提示：如有要求提供资料原件的，原件另行包装，并与谈判响应文件一起提交，谈判响应截止时间后所有原件不予接收。资料原件也可以用与原件相符的公证原件替代】</w:t>
      </w:r>
    </w:p>
    <w:p>
      <w:pPr>
        <w:autoSpaceDE w:val="0"/>
        <w:autoSpaceDN w:val="0"/>
        <w:adjustRightInd w:val="0"/>
        <w:spacing w:line="360" w:lineRule="auto"/>
        <w:ind w:firstLine="723" w:firstLineChars="300"/>
        <w:rPr>
          <w:rFonts w:asciiTheme="minorEastAsia" w:hAnsiTheme="minorEastAsia" w:eastAsiaTheme="minorEastAsia"/>
          <w:color w:val="auto"/>
          <w:kern w:val="0"/>
          <w:sz w:val="24"/>
        </w:rPr>
      </w:pPr>
      <w:r>
        <w:rPr>
          <w:rFonts w:hint="eastAsia" w:ascii="宋体" w:hAnsi="宋体" w:cs="宋体"/>
          <w:b/>
          <w:color w:val="auto"/>
          <w:sz w:val="24"/>
        </w:rPr>
        <w:t>▲</w:t>
      </w:r>
      <w:r>
        <w:rPr>
          <w:rFonts w:hint="eastAsia" w:asciiTheme="minorEastAsia" w:hAnsiTheme="minorEastAsia" w:eastAsiaTheme="minorEastAsia"/>
          <w:b/>
          <w:color w:val="auto"/>
          <w:sz w:val="24"/>
        </w:rPr>
        <w:t>1、资格证明</w:t>
      </w:r>
      <w:r>
        <w:rPr>
          <w:rFonts w:hint="eastAsia" w:ascii="宋体" w:hAnsi="宋体"/>
          <w:b/>
          <w:color w:val="auto"/>
          <w:sz w:val="24"/>
        </w:rPr>
        <w:t>内容的组成：</w:t>
      </w:r>
    </w:p>
    <w:p>
      <w:pPr>
        <w:widowControl/>
        <w:numPr>
          <w:ilvl w:val="0"/>
          <w:numId w:val="4"/>
        </w:numPr>
        <w:spacing w:line="360" w:lineRule="auto"/>
        <w:ind w:right="60" w:firstLine="472" w:firstLineChars="197"/>
        <w:jc w:val="left"/>
        <w:outlineLvl w:val="0"/>
        <w:rPr>
          <w:rFonts w:ascii="宋体" w:hAnsi="宋体" w:cs="宋体"/>
          <w:color w:val="auto"/>
          <w:sz w:val="24"/>
        </w:rPr>
      </w:pPr>
      <w:r>
        <w:rPr>
          <w:rFonts w:hint="eastAsia" w:ascii="宋体" w:hAnsi="宋体" w:cs="宋体"/>
          <w:color w:val="auto"/>
          <w:sz w:val="24"/>
        </w:rPr>
        <w:t>谈判声明书；</w:t>
      </w:r>
    </w:p>
    <w:p>
      <w:pPr>
        <w:widowControl/>
        <w:numPr>
          <w:ilvl w:val="0"/>
          <w:numId w:val="4"/>
        </w:numPr>
        <w:spacing w:line="360" w:lineRule="auto"/>
        <w:ind w:right="60" w:firstLine="472" w:firstLineChars="197"/>
        <w:jc w:val="left"/>
        <w:outlineLvl w:val="0"/>
        <w:rPr>
          <w:rFonts w:ascii="宋体" w:hAnsi="宋体" w:cs="宋体"/>
          <w:color w:val="auto"/>
          <w:sz w:val="24"/>
        </w:rPr>
      </w:pPr>
      <w:r>
        <w:rPr>
          <w:rFonts w:hint="eastAsia" w:ascii="宋体" w:hAnsi="宋体" w:cs="宋体"/>
          <w:color w:val="auto"/>
          <w:sz w:val="24"/>
        </w:rPr>
        <w:t>授权委托书（法定代表人亲自办理谈判响应事宜的，则无需提交)；</w:t>
      </w:r>
    </w:p>
    <w:p>
      <w:pPr>
        <w:widowControl/>
        <w:numPr>
          <w:ilvl w:val="0"/>
          <w:numId w:val="4"/>
        </w:numPr>
        <w:spacing w:line="360" w:lineRule="auto"/>
        <w:ind w:right="60" w:firstLine="472" w:firstLineChars="197"/>
        <w:jc w:val="left"/>
        <w:outlineLvl w:val="0"/>
        <w:rPr>
          <w:rFonts w:ascii="宋体" w:hAnsi="宋体" w:cs="宋体"/>
          <w:color w:val="auto"/>
          <w:sz w:val="24"/>
        </w:rPr>
      </w:pPr>
      <w:r>
        <w:rPr>
          <w:rFonts w:hint="eastAsia" w:ascii="宋体" w:hAnsi="宋体" w:cs="宋体"/>
          <w:color w:val="auto"/>
          <w:sz w:val="24"/>
        </w:rPr>
        <w:t>法人或者其他组织的营业执照等证明文件，自然人的身份证明；</w:t>
      </w:r>
    </w:p>
    <w:p>
      <w:pPr>
        <w:pStyle w:val="2"/>
        <w:numPr>
          <w:ilvl w:val="0"/>
          <w:numId w:val="4"/>
        </w:numPr>
        <w:ind w:left="0" w:leftChars="0" w:firstLine="472" w:firstLineChars="197"/>
        <w:rPr>
          <w:rFonts w:ascii="宋体" w:hAnsi="宋体" w:cs="宋体"/>
          <w:color w:val="auto"/>
          <w:sz w:val="24"/>
          <w:u w:val="single"/>
        </w:rPr>
      </w:pPr>
      <w:r>
        <w:rPr>
          <w:rFonts w:hint="eastAsia" w:hAnsi="宋体" w:cs="宋体"/>
          <w:color w:val="auto"/>
          <w:sz w:val="24"/>
        </w:rPr>
        <w:t>项目实施人员一览表</w:t>
      </w:r>
    </w:p>
    <w:p>
      <w:pPr>
        <w:numPr>
          <w:ilvl w:val="0"/>
          <w:numId w:val="4"/>
        </w:numPr>
        <w:ind w:left="0" w:leftChars="0" w:firstLine="472" w:firstLineChars="197"/>
        <w:rPr>
          <w:color w:val="auto"/>
        </w:rPr>
      </w:pPr>
      <w:r>
        <w:rPr>
          <w:rFonts w:hint="eastAsia" w:hAnsi="宋体" w:cs="宋体"/>
          <w:color w:val="auto"/>
          <w:sz w:val="24"/>
        </w:rPr>
        <w:t>项目负责人简历表</w:t>
      </w:r>
    </w:p>
    <w:p>
      <w:pPr>
        <w:pStyle w:val="2"/>
        <w:numPr>
          <w:ilvl w:val="0"/>
          <w:numId w:val="4"/>
        </w:numPr>
        <w:ind w:left="0" w:leftChars="0" w:firstLine="472" w:firstLineChars="197"/>
        <w:rPr>
          <w:rFonts w:ascii="宋体" w:hAnsi="宋体" w:cs="宋体"/>
          <w:color w:val="auto"/>
          <w:sz w:val="24"/>
          <w:u w:val="single"/>
        </w:rPr>
      </w:pPr>
      <w:r>
        <w:rPr>
          <w:rFonts w:hint="eastAsia" w:ascii="宋体" w:hAnsi="宋体" w:cs="宋体"/>
          <w:color w:val="auto"/>
          <w:sz w:val="24"/>
        </w:rPr>
        <w:t>提供采购公告中符合供应商特定条件的有效资质证书复印件（谈判供应商特定条件中有要求的必须提供），以及需要说明的其他资料；</w:t>
      </w:r>
    </w:p>
    <w:p>
      <w:pPr>
        <w:autoSpaceDE w:val="0"/>
        <w:autoSpaceDN w:val="0"/>
        <w:adjustRightInd w:val="0"/>
        <w:spacing w:line="360" w:lineRule="auto"/>
        <w:ind w:left="426" w:firstLine="65" w:firstLineChars="27"/>
        <w:rPr>
          <w:rFonts w:ascii="宋体" w:hAnsi="宋体"/>
          <w:b/>
          <w:color w:val="auto"/>
          <w:kern w:val="0"/>
          <w:sz w:val="24"/>
        </w:rPr>
      </w:pPr>
      <w:r>
        <w:rPr>
          <w:rFonts w:hint="eastAsia" w:ascii="宋体" w:hAnsi="宋体"/>
          <w:b/>
          <w:color w:val="auto"/>
          <w:kern w:val="0"/>
          <w:sz w:val="24"/>
        </w:rPr>
        <w:t>2、报价内容的组成：</w:t>
      </w:r>
    </w:p>
    <w:p>
      <w:pPr>
        <w:autoSpaceDE w:val="0"/>
        <w:autoSpaceDN w:val="0"/>
        <w:adjustRightInd w:val="0"/>
        <w:spacing w:line="360" w:lineRule="auto"/>
        <w:ind w:firstLine="48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w:t>
      </w:r>
      <w:r>
        <w:rPr>
          <w:rFonts w:asciiTheme="minorEastAsia" w:hAnsiTheme="minorEastAsia" w:eastAsiaTheme="minorEastAsia"/>
          <w:color w:val="auto"/>
          <w:kern w:val="0"/>
          <w:sz w:val="24"/>
        </w:rPr>
        <w:t>.1</w:t>
      </w:r>
      <w:r>
        <w:rPr>
          <w:rFonts w:hint="eastAsia" w:asciiTheme="minorEastAsia" w:hAnsiTheme="minorEastAsia" w:eastAsiaTheme="minorEastAsia"/>
          <w:color w:val="auto"/>
          <w:kern w:val="0"/>
          <w:sz w:val="24"/>
        </w:rPr>
        <w:t>报价内容由首次报价一览表，以及供应商认为其他需要说明的内容组成。</w:t>
      </w:r>
    </w:p>
    <w:p>
      <w:pPr>
        <w:autoSpaceDE w:val="0"/>
        <w:autoSpaceDN w:val="0"/>
        <w:adjustRightInd w:val="0"/>
        <w:spacing w:line="360" w:lineRule="auto"/>
        <w:ind w:firstLine="48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2.2对于本文件中未列明，而供应商认为必需的费用也需列入总报价。在合同实施时，采购方将不予支付成交供应商没有列入的项目费用，并认为此项目的费用已包括在总报价中。</w:t>
      </w:r>
    </w:p>
    <w:p>
      <w:pPr>
        <w:autoSpaceDE w:val="0"/>
        <w:autoSpaceDN w:val="0"/>
        <w:adjustRightInd w:val="0"/>
        <w:spacing w:line="360" w:lineRule="auto"/>
        <w:ind w:firstLine="48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2.3供应商必须就所竞标的全部内容作完整报价，漏项报价的或有选择的或有条件的报价，其竞标将视为无效。每轮报价均应是唯一报价，且成交时以其最终报价为成交价格。</w:t>
      </w:r>
    </w:p>
    <w:p>
      <w:pPr>
        <w:numPr>
          <w:ilvl w:val="0"/>
          <w:numId w:val="5"/>
        </w:numPr>
        <w:rPr>
          <w:rFonts w:asciiTheme="minorEastAsia" w:hAnsiTheme="minorEastAsia" w:eastAsiaTheme="minorEastAsia"/>
          <w:b/>
          <w:bCs/>
          <w:color w:val="auto"/>
          <w:kern w:val="0"/>
          <w:sz w:val="24"/>
        </w:rPr>
      </w:pPr>
      <w:r>
        <w:rPr>
          <w:rFonts w:hint="eastAsia" w:asciiTheme="minorEastAsia" w:hAnsiTheme="minorEastAsia" w:eastAsiaTheme="minorEastAsia"/>
          <w:b/>
          <w:bCs/>
          <w:color w:val="auto"/>
          <w:kern w:val="0"/>
          <w:sz w:val="24"/>
        </w:rPr>
        <w:t>谈判响应文件的</w:t>
      </w:r>
      <w:r>
        <w:rPr>
          <w:rFonts w:hint="eastAsia" w:asciiTheme="minorEastAsia" w:hAnsiTheme="minorEastAsia"/>
          <w:b/>
          <w:bCs/>
          <w:color w:val="auto"/>
          <w:kern w:val="0"/>
          <w:sz w:val="24"/>
        </w:rPr>
        <w:t>制作、封装及</w:t>
      </w:r>
      <w:r>
        <w:rPr>
          <w:rFonts w:hint="eastAsia" w:asciiTheme="minorEastAsia" w:hAnsiTheme="minorEastAsia" w:eastAsiaTheme="minorEastAsia"/>
          <w:b/>
          <w:bCs/>
          <w:color w:val="auto"/>
          <w:kern w:val="0"/>
          <w:sz w:val="24"/>
        </w:rPr>
        <w:t>递交要求</w:t>
      </w:r>
    </w:p>
    <w:p>
      <w:pPr>
        <w:autoSpaceDE w:val="0"/>
        <w:autoSpaceDN w:val="0"/>
        <w:adjustRightInd w:val="0"/>
        <w:spacing w:line="360" w:lineRule="auto"/>
        <w:ind w:firstLine="480"/>
        <w:rPr>
          <w:rFonts w:asciiTheme="minorEastAsia" w:hAnsiTheme="minorEastAsia" w:eastAsiaTheme="minorEastAsia"/>
          <w:b/>
          <w:bCs/>
          <w:color w:val="auto"/>
          <w:sz w:val="24"/>
        </w:rPr>
      </w:pPr>
      <w:r>
        <w:rPr>
          <w:rFonts w:hint="eastAsia" w:asciiTheme="minorEastAsia" w:hAnsiTheme="minorEastAsia"/>
          <w:b/>
          <w:bCs/>
          <w:color w:val="auto"/>
          <w:sz w:val="24"/>
        </w:rPr>
        <w:t>1、</w:t>
      </w:r>
      <w:r>
        <w:rPr>
          <w:rFonts w:hint="eastAsia" w:asciiTheme="minorEastAsia" w:hAnsiTheme="minorEastAsia" w:eastAsiaTheme="minorEastAsia"/>
          <w:b/>
          <w:bCs/>
          <w:color w:val="auto"/>
          <w:kern w:val="0"/>
          <w:sz w:val="24"/>
        </w:rPr>
        <w:t>谈判响应</w:t>
      </w:r>
      <w:r>
        <w:rPr>
          <w:rFonts w:hint="eastAsia" w:asciiTheme="minorEastAsia" w:hAnsiTheme="minorEastAsia"/>
          <w:b/>
          <w:bCs/>
          <w:color w:val="auto"/>
          <w:sz w:val="24"/>
        </w:rPr>
        <w:t>文件的制作要求</w:t>
      </w:r>
    </w:p>
    <w:p>
      <w:pPr>
        <w:autoSpaceDE w:val="0"/>
        <w:autoSpaceDN w:val="0"/>
        <w:adjustRightInd w:val="0"/>
        <w:spacing w:line="360" w:lineRule="auto"/>
        <w:ind w:firstLine="480"/>
        <w:rPr>
          <w:rFonts w:asciiTheme="minorEastAsia" w:hAnsiTheme="minorEastAsia" w:eastAsiaTheme="minorEastAsia"/>
          <w:color w:val="auto"/>
          <w:kern w:val="0"/>
          <w:sz w:val="24"/>
        </w:rPr>
      </w:pPr>
      <w:r>
        <w:rPr>
          <w:rFonts w:hint="eastAsia" w:asciiTheme="minorEastAsia" w:hAnsiTheme="minorEastAsia"/>
          <w:color w:val="auto"/>
          <w:sz w:val="24"/>
        </w:rPr>
        <w:t>（1）</w:t>
      </w:r>
      <w:r>
        <w:rPr>
          <w:rFonts w:hint="eastAsia" w:asciiTheme="minorEastAsia" w:hAnsiTheme="minorEastAsia" w:eastAsiaTheme="minorEastAsia"/>
          <w:color w:val="auto"/>
          <w:sz w:val="24"/>
        </w:rPr>
        <w:t>谈判人</w:t>
      </w:r>
      <w:r>
        <w:rPr>
          <w:rFonts w:hint="eastAsia" w:asciiTheme="minorEastAsia" w:hAnsiTheme="minorEastAsia"/>
          <w:color w:val="auto"/>
          <w:sz w:val="24"/>
        </w:rPr>
        <w:t>应</w:t>
      </w:r>
      <w:r>
        <w:rPr>
          <w:rFonts w:hint="eastAsia" w:asciiTheme="minorEastAsia" w:hAnsiTheme="minorEastAsia" w:eastAsiaTheme="minorEastAsia"/>
          <w:color w:val="auto"/>
          <w:sz w:val="24"/>
        </w:rPr>
        <w:t>按照谈判</w:t>
      </w:r>
      <w:r>
        <w:rPr>
          <w:rFonts w:hint="eastAsia" w:asciiTheme="minorEastAsia" w:hAnsiTheme="minorEastAsia"/>
          <w:color w:val="auto"/>
          <w:sz w:val="24"/>
        </w:rPr>
        <w:t>文件组成内容</w:t>
      </w:r>
      <w:r>
        <w:rPr>
          <w:rFonts w:hint="eastAsia" w:asciiTheme="minorEastAsia" w:hAnsiTheme="minorEastAsia" w:eastAsiaTheme="minorEastAsia"/>
          <w:color w:val="auto"/>
          <w:sz w:val="24"/>
        </w:rPr>
        <w:t>及项目采购需求制作谈判响应文件，</w:t>
      </w:r>
      <w:r>
        <w:rPr>
          <w:rFonts w:hint="eastAsia" w:asciiTheme="minorEastAsia" w:hAnsiTheme="minorEastAsia" w:eastAsiaTheme="minorEastAsia"/>
          <w:color w:val="auto"/>
          <w:kern w:val="0"/>
          <w:sz w:val="24"/>
        </w:rPr>
        <w:t>不按谈判采购文件要求制作谈判响应文件的将视情</w:t>
      </w:r>
      <w:r>
        <w:rPr>
          <w:rFonts w:hint="eastAsia" w:asciiTheme="minorEastAsia" w:hAnsiTheme="minorEastAsia"/>
          <w:color w:val="auto"/>
          <w:kern w:val="0"/>
          <w:sz w:val="24"/>
        </w:rPr>
        <w:t>处理（拒收、扣分等），由此产生的责任由谈判人自行承担。</w:t>
      </w:r>
    </w:p>
    <w:p>
      <w:pPr>
        <w:autoSpaceDE w:val="0"/>
        <w:autoSpaceDN w:val="0"/>
        <w:adjustRightInd w:val="0"/>
        <w:spacing w:line="360" w:lineRule="auto"/>
        <w:ind w:firstLine="480" w:firstLineChars="200"/>
        <w:rPr>
          <w:rFonts w:asciiTheme="minorEastAsia" w:hAnsiTheme="minorEastAsia" w:eastAsiaTheme="minorEastAsia"/>
          <w:color w:val="auto"/>
          <w:kern w:val="0"/>
          <w:sz w:val="24"/>
          <w:lang w:val="zh-CN"/>
        </w:rPr>
      </w:pPr>
      <w:r>
        <w:rPr>
          <w:rFonts w:hint="eastAsia" w:ascii="宋体" w:hAnsi="宋体"/>
          <w:color w:val="auto"/>
          <w:sz w:val="24"/>
        </w:rPr>
        <w:t>（2）谈判人应对所提供的全部资料的真实性承担法律责任，谈判响应</w:t>
      </w:r>
      <w:r>
        <w:rPr>
          <w:rFonts w:hint="eastAsia" w:asciiTheme="minorEastAsia" w:hAnsiTheme="minorEastAsia"/>
          <w:color w:val="auto"/>
          <w:kern w:val="0"/>
          <w:sz w:val="24"/>
          <w:lang w:val="zh-CN"/>
        </w:rPr>
        <w:t>文件</w:t>
      </w:r>
      <w:r>
        <w:rPr>
          <w:rFonts w:hint="eastAsia" w:asciiTheme="minorEastAsia" w:hAnsiTheme="minorEastAsia" w:eastAsiaTheme="minorEastAsia"/>
          <w:color w:val="auto"/>
          <w:kern w:val="0"/>
          <w:sz w:val="24"/>
          <w:lang w:val="zh-CN"/>
        </w:rPr>
        <w:t>内</w:t>
      </w:r>
      <w:r>
        <w:rPr>
          <w:rFonts w:hint="eastAsia" w:asciiTheme="minorEastAsia" w:hAnsiTheme="minorEastAsia"/>
          <w:color w:val="auto"/>
          <w:kern w:val="0"/>
          <w:sz w:val="24"/>
          <w:lang w:val="zh-CN"/>
        </w:rPr>
        <w:t>容中</w:t>
      </w:r>
      <w:r>
        <w:rPr>
          <w:rFonts w:hint="eastAsia" w:asciiTheme="minorEastAsia" w:hAnsiTheme="minorEastAsia" w:eastAsiaTheme="minorEastAsia"/>
          <w:color w:val="auto"/>
          <w:kern w:val="0"/>
          <w:sz w:val="24"/>
          <w:lang w:val="zh-CN"/>
        </w:rPr>
        <w:t>有要求盖章或签字的地方必须加盖谈判人的公章以及法定代表人或全权代表</w:t>
      </w:r>
      <w:r>
        <w:rPr>
          <w:rFonts w:hint="eastAsia" w:ascii="宋体" w:hAnsi="宋体"/>
          <w:color w:val="auto"/>
          <w:kern w:val="0"/>
          <w:sz w:val="24"/>
          <w:lang w:val="zh-CN"/>
        </w:rPr>
        <w:t>的盖章或签字</w:t>
      </w:r>
      <w:r>
        <w:rPr>
          <w:rFonts w:hint="eastAsia" w:asciiTheme="minorEastAsia" w:hAnsiTheme="minorEastAsia" w:eastAsiaTheme="minorEastAsia"/>
          <w:color w:val="auto"/>
          <w:kern w:val="0"/>
          <w:sz w:val="24"/>
          <w:lang w:val="zh-CN"/>
        </w:rPr>
        <w:t>。</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color w:val="auto"/>
          <w:kern w:val="0"/>
          <w:sz w:val="24"/>
          <w:lang w:val="zh-CN"/>
        </w:rPr>
        <w:t>（</w:t>
      </w:r>
      <w:r>
        <w:rPr>
          <w:rFonts w:hint="eastAsia" w:asciiTheme="minorEastAsia" w:hAnsiTheme="minorEastAsia"/>
          <w:color w:val="auto"/>
          <w:kern w:val="0"/>
          <w:sz w:val="24"/>
        </w:rPr>
        <w:t>3</w:t>
      </w:r>
      <w:r>
        <w:rPr>
          <w:rFonts w:hint="eastAsia" w:asciiTheme="minorEastAsia" w:hAnsiTheme="minorEastAsia"/>
          <w:color w:val="auto"/>
          <w:kern w:val="0"/>
          <w:sz w:val="24"/>
          <w:lang w:val="zh-CN"/>
        </w:rPr>
        <w:t>）谈判响应</w:t>
      </w:r>
      <w:r>
        <w:rPr>
          <w:rFonts w:asciiTheme="minorEastAsia" w:hAnsiTheme="minorEastAsia" w:eastAsiaTheme="minorEastAsia"/>
          <w:color w:val="auto"/>
          <w:sz w:val="24"/>
        </w:rPr>
        <w:t>文件以及</w:t>
      </w:r>
      <w:r>
        <w:rPr>
          <w:rFonts w:hint="eastAsia" w:asciiTheme="minorEastAsia" w:hAnsiTheme="minorEastAsia" w:eastAsiaTheme="minorEastAsia"/>
          <w:color w:val="auto"/>
          <w:sz w:val="24"/>
        </w:rPr>
        <w:t>谈判供应商</w:t>
      </w:r>
      <w:r>
        <w:rPr>
          <w:rFonts w:asciiTheme="minorEastAsia" w:hAnsiTheme="minorEastAsia" w:eastAsiaTheme="minorEastAsia"/>
          <w:color w:val="auto"/>
          <w:sz w:val="24"/>
        </w:rPr>
        <w:t>与</w:t>
      </w:r>
      <w:r>
        <w:rPr>
          <w:rFonts w:hint="eastAsia" w:ascii="宋体" w:hAnsi="宋体"/>
          <w:color w:val="auto"/>
          <w:sz w:val="24"/>
        </w:rPr>
        <w:t>采购组织机构</w:t>
      </w:r>
      <w:r>
        <w:rPr>
          <w:rFonts w:asciiTheme="minorEastAsia" w:hAnsiTheme="minorEastAsia" w:eastAsiaTheme="minorEastAsia"/>
          <w:color w:val="auto"/>
          <w:sz w:val="24"/>
        </w:rPr>
        <w:t>就有关</w:t>
      </w:r>
      <w:r>
        <w:rPr>
          <w:rFonts w:hint="eastAsia" w:asciiTheme="minorEastAsia" w:hAnsiTheme="minorEastAsia" w:eastAsiaTheme="minorEastAsia"/>
          <w:color w:val="auto"/>
          <w:sz w:val="24"/>
        </w:rPr>
        <w:t>谈判响应</w:t>
      </w:r>
      <w:r>
        <w:rPr>
          <w:rFonts w:asciiTheme="minorEastAsia" w:hAnsiTheme="minorEastAsia" w:eastAsiaTheme="minorEastAsia"/>
          <w:color w:val="auto"/>
          <w:sz w:val="24"/>
        </w:rPr>
        <w:t>事宜的所有来往函电，均应以中文汉语书写。除</w:t>
      </w:r>
      <w:r>
        <w:rPr>
          <w:rFonts w:hint="eastAsia" w:asciiTheme="minorEastAsia" w:hAnsiTheme="minorEastAsia" w:eastAsiaTheme="minorEastAsia"/>
          <w:color w:val="auto"/>
          <w:sz w:val="24"/>
        </w:rPr>
        <w:t>签字</w:t>
      </w:r>
      <w:r>
        <w:rPr>
          <w:rFonts w:asciiTheme="minorEastAsia" w:hAnsiTheme="minorEastAsia" w:eastAsiaTheme="minorEastAsia"/>
          <w:color w:val="auto"/>
          <w:sz w:val="24"/>
        </w:rPr>
        <w:t>、盖章、专用名称等特殊情形外，以中文汉语以外的文字表述的谈判响应文件视同未提供。</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color w:val="auto"/>
          <w:sz w:val="24"/>
        </w:rPr>
        <w:t>（4）</w:t>
      </w:r>
      <w:r>
        <w:rPr>
          <w:rFonts w:hint="eastAsia" w:asciiTheme="minorEastAsia" w:hAnsiTheme="minorEastAsia" w:eastAsiaTheme="minorEastAsia"/>
          <w:color w:val="auto"/>
          <w:sz w:val="24"/>
        </w:rPr>
        <w:t>谈判</w:t>
      </w:r>
      <w:r>
        <w:rPr>
          <w:rFonts w:asciiTheme="minorEastAsia" w:hAnsiTheme="minorEastAsia" w:eastAsiaTheme="minorEastAsia"/>
          <w:color w:val="auto"/>
          <w:sz w:val="24"/>
        </w:rPr>
        <w:t>计量单位，</w:t>
      </w:r>
      <w:r>
        <w:rPr>
          <w:rFonts w:hint="eastAsia" w:asciiTheme="minorEastAsia" w:hAnsiTheme="minorEastAsia" w:eastAsiaTheme="minorEastAsia"/>
          <w:color w:val="auto"/>
          <w:sz w:val="24"/>
        </w:rPr>
        <w:t>谈判</w:t>
      </w:r>
      <w:r>
        <w:rPr>
          <w:rFonts w:asciiTheme="minorEastAsia" w:hAnsiTheme="minorEastAsia" w:eastAsiaTheme="minorEastAsia"/>
          <w:color w:val="auto"/>
          <w:sz w:val="24"/>
        </w:rPr>
        <w:t>文件已有明确规定的，使用</w:t>
      </w:r>
      <w:r>
        <w:rPr>
          <w:rFonts w:hint="eastAsia" w:asciiTheme="minorEastAsia" w:hAnsiTheme="minorEastAsia" w:eastAsiaTheme="minorEastAsia"/>
          <w:color w:val="auto"/>
          <w:sz w:val="24"/>
        </w:rPr>
        <w:t>谈判</w:t>
      </w:r>
      <w:r>
        <w:rPr>
          <w:rFonts w:asciiTheme="minorEastAsia" w:hAnsiTheme="minorEastAsia" w:eastAsiaTheme="minorEastAsia"/>
          <w:color w:val="auto"/>
          <w:sz w:val="24"/>
        </w:rPr>
        <w:t>文件规定的计量单位；</w:t>
      </w:r>
      <w:r>
        <w:rPr>
          <w:rFonts w:hint="eastAsia" w:asciiTheme="minorEastAsia" w:hAnsiTheme="minorEastAsia" w:eastAsiaTheme="minorEastAsia"/>
          <w:color w:val="auto"/>
          <w:sz w:val="24"/>
        </w:rPr>
        <w:t>谈判</w:t>
      </w:r>
      <w:r>
        <w:rPr>
          <w:rFonts w:asciiTheme="minorEastAsia" w:hAnsiTheme="minorEastAsia" w:eastAsiaTheme="minorEastAsia"/>
          <w:color w:val="auto"/>
          <w:sz w:val="24"/>
        </w:rPr>
        <w:t>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auto"/>
          <w:sz w:val="24"/>
        </w:rPr>
      </w:pPr>
      <w:r>
        <w:rPr>
          <w:rFonts w:hint="eastAsia" w:asciiTheme="minorEastAsia" w:hAnsiTheme="minorEastAsia"/>
          <w:color w:val="auto"/>
          <w:sz w:val="24"/>
        </w:rPr>
        <w:t>（5）</w:t>
      </w:r>
      <w:r>
        <w:rPr>
          <w:rFonts w:asciiTheme="minorEastAsia" w:hAnsiTheme="minorEastAsia" w:eastAsiaTheme="minorEastAsia"/>
          <w:color w:val="auto"/>
          <w:sz w:val="24"/>
        </w:rPr>
        <w:t>若</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不按</w:t>
      </w:r>
      <w:r>
        <w:rPr>
          <w:rFonts w:hint="eastAsia" w:asciiTheme="minorEastAsia" w:hAnsiTheme="minorEastAsia" w:eastAsiaTheme="minorEastAsia"/>
          <w:color w:val="auto"/>
          <w:sz w:val="24"/>
        </w:rPr>
        <w:t>谈判</w:t>
      </w:r>
      <w:r>
        <w:rPr>
          <w:rFonts w:asciiTheme="minorEastAsia" w:hAnsiTheme="minorEastAsia" w:eastAsiaTheme="minorEastAsia"/>
          <w:color w:val="auto"/>
          <w:sz w:val="24"/>
        </w:rPr>
        <w:t>文件的要求提供资格审查材料，其风险由</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自行承担。</w:t>
      </w:r>
    </w:p>
    <w:p>
      <w:pPr>
        <w:autoSpaceDE w:val="0"/>
        <w:autoSpaceDN w:val="0"/>
        <w:adjustRightInd w:val="0"/>
        <w:spacing w:line="360" w:lineRule="auto"/>
        <w:ind w:firstLine="480"/>
        <w:rPr>
          <w:rFonts w:asciiTheme="minorEastAsia" w:hAnsiTheme="minorEastAsia" w:eastAsiaTheme="minorEastAsia"/>
          <w:color w:val="auto"/>
          <w:sz w:val="24"/>
        </w:rPr>
      </w:pPr>
      <w:r>
        <w:rPr>
          <w:rFonts w:hint="eastAsia" w:asciiTheme="minorEastAsia" w:hAnsiTheme="minorEastAsia"/>
          <w:color w:val="auto"/>
          <w:kern w:val="0"/>
          <w:sz w:val="24"/>
        </w:rPr>
        <w:t>（6）</w:t>
      </w:r>
      <w:r>
        <w:rPr>
          <w:rFonts w:hint="eastAsia" w:asciiTheme="minorEastAsia" w:hAnsiTheme="minorEastAsia" w:eastAsiaTheme="minorEastAsia"/>
          <w:color w:val="auto"/>
          <w:sz w:val="24"/>
        </w:rPr>
        <w:t>与本次谈判无关的内容请不要制作在内，确保谈判文件有针对性、简洁明了，同时节约纸张；谈判响应文件建议以A4纸大小双面打印并装订。</w:t>
      </w:r>
    </w:p>
    <w:p>
      <w:pPr>
        <w:autoSpaceDE w:val="0"/>
        <w:autoSpaceDN w:val="0"/>
        <w:adjustRightInd w:val="0"/>
        <w:spacing w:line="360" w:lineRule="auto"/>
        <w:ind w:firstLine="480"/>
        <w:rPr>
          <w:rFonts w:asciiTheme="minorEastAsia" w:hAnsiTheme="minorEastAsia"/>
          <w:b/>
          <w:bCs/>
          <w:color w:val="auto"/>
          <w:sz w:val="24"/>
        </w:rPr>
      </w:pPr>
      <w:r>
        <w:rPr>
          <w:rFonts w:hint="eastAsia" w:asciiTheme="minorEastAsia" w:hAnsiTheme="minorEastAsia"/>
          <w:b/>
          <w:bCs/>
          <w:color w:val="auto"/>
          <w:sz w:val="24"/>
        </w:rPr>
        <w:t>2、谈判响应文件的封装要求</w:t>
      </w:r>
    </w:p>
    <w:p>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（1）谈判响应文件份数：谈判响应文件共4</w:t>
      </w:r>
      <w:r>
        <w:rPr>
          <w:rFonts w:hint="eastAsia" w:ascii="宋体" w:hAnsi="宋体"/>
          <w:bCs/>
          <w:color w:val="auto"/>
          <w:sz w:val="24"/>
          <w:lang w:val="zh-CN"/>
        </w:rPr>
        <w:t>份</w:t>
      </w:r>
      <w:r>
        <w:rPr>
          <w:rFonts w:hint="eastAsia" w:asciiTheme="minorEastAsia" w:hAnsiTheme="minorEastAsia" w:eastAsiaTheme="minorEastAsia"/>
          <w:color w:val="auto"/>
          <w:kern w:val="0"/>
          <w:sz w:val="24"/>
        </w:rPr>
        <w:t>。谈判响应文件的正本封面必须注明“正本”字样，副本可以采用正本的复印件。如有不同标段，请按标段号分别装订，密封要求同上。</w:t>
      </w:r>
    </w:p>
    <w:p>
      <w:pPr>
        <w:autoSpaceDE w:val="0"/>
        <w:autoSpaceDN w:val="0"/>
        <w:adjustRightIn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kern w:val="0"/>
          <w:sz w:val="24"/>
        </w:rPr>
        <w:t>（2）所有谈判响应资料按谈判</w:t>
      </w:r>
      <w:r>
        <w:rPr>
          <w:rFonts w:hint="eastAsia" w:ascii="宋体" w:hAnsi="宋体"/>
          <w:color w:val="auto"/>
          <w:sz w:val="24"/>
        </w:rPr>
        <w:t>采购文件</w:t>
      </w:r>
      <w:r>
        <w:rPr>
          <w:rFonts w:hint="eastAsia" w:asciiTheme="minorEastAsia" w:hAnsiTheme="minorEastAsia" w:eastAsiaTheme="minorEastAsia"/>
          <w:color w:val="auto"/>
          <w:kern w:val="0"/>
          <w:sz w:val="24"/>
        </w:rPr>
        <w:t>的组成所列</w:t>
      </w:r>
      <w:r>
        <w:rPr>
          <w:rFonts w:hint="eastAsia" w:asciiTheme="minorEastAsia" w:hAnsiTheme="minorEastAsia" w:eastAsiaTheme="minorEastAsia"/>
          <w:color w:val="auto"/>
          <w:sz w:val="24"/>
        </w:rPr>
        <w:t>内容及顺序装订成册，</w:t>
      </w:r>
      <w:r>
        <w:rPr>
          <w:rFonts w:hint="eastAsia" w:asciiTheme="minorEastAsia" w:hAnsiTheme="minorEastAsia" w:eastAsiaTheme="minorEastAsia"/>
          <w:color w:val="auto"/>
          <w:sz w:val="24"/>
          <w:lang w:val="zh-CN"/>
        </w:rPr>
        <w:t>并逐页连续标注页码。因谈判响应文件内容不完整、编排混乱导致谈判响应文件被误读、漏读或者查找不到相关内容的责任由</w:t>
      </w: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sz w:val="24"/>
          <w:lang w:val="zh-CN"/>
        </w:rPr>
        <w:t>自行承担。</w:t>
      </w:r>
    </w:p>
    <w:p>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（3）请在密封袋的封口处应有谈判单位公章或谈判全权代表签字。封皮上写明标段、谈判响应项目名称、</w:t>
      </w: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kern w:val="0"/>
          <w:sz w:val="24"/>
        </w:rPr>
        <w:t>名称，并注明“谈判响应文件名称”、“谈判时启封”字样，未按上述要求密封及加写标记，采购组织机构对谈判响应文件的误投和提前启封不负责任。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（4）项目如分标段，各标段谈判响应文件必须分开编制，并按上述份数要求单独密封包装。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rPr>
        <w:t>（5）</w:t>
      </w:r>
      <w:r>
        <w:rPr>
          <w:rFonts w:hint="eastAsia" w:asciiTheme="minorEastAsia" w:hAnsiTheme="minorEastAsia" w:eastAsiaTheme="minorEastAsia"/>
          <w:color w:val="auto"/>
          <w:kern w:val="0"/>
          <w:sz w:val="24"/>
          <w:lang w:val="zh-CN"/>
        </w:rPr>
        <w:t>因密封不严、标记不明而造成失密、拒收、过早启封等情况，</w:t>
      </w:r>
      <w:r>
        <w:rPr>
          <w:rFonts w:hint="eastAsia" w:ascii="宋体" w:hAnsi="宋体"/>
          <w:color w:val="auto"/>
          <w:sz w:val="24"/>
        </w:rPr>
        <w:t>采购文件</w:t>
      </w:r>
      <w:r>
        <w:rPr>
          <w:rFonts w:hint="eastAsia" w:asciiTheme="minorEastAsia" w:hAnsiTheme="minorEastAsia" w:eastAsiaTheme="minorEastAsia"/>
          <w:color w:val="auto"/>
          <w:kern w:val="0"/>
          <w:sz w:val="24"/>
          <w:lang w:val="zh-CN"/>
        </w:rPr>
        <w:t>概不负责。</w:t>
      </w:r>
    </w:p>
    <w:p>
      <w:pPr>
        <w:autoSpaceDE w:val="0"/>
        <w:autoSpaceDN w:val="0"/>
        <w:adjustRightInd w:val="0"/>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kern w:val="0"/>
          <w:sz w:val="24"/>
        </w:rPr>
        <w:t>3、</w:t>
      </w:r>
      <w:r>
        <w:rPr>
          <w:rFonts w:hint="eastAsia" w:asciiTheme="minorEastAsia" w:hAnsiTheme="minorEastAsia" w:eastAsiaTheme="minorEastAsia"/>
          <w:color w:val="auto"/>
          <w:sz w:val="24"/>
        </w:rPr>
        <w:t>谈判响应</w:t>
      </w:r>
      <w:r>
        <w:rPr>
          <w:rFonts w:hint="eastAsia" w:asciiTheme="minorEastAsia" w:hAnsiTheme="minorEastAsia"/>
          <w:color w:val="auto"/>
          <w:sz w:val="24"/>
        </w:rPr>
        <w:t>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w:t>
      </w:r>
      <w:r>
        <w:rPr>
          <w:rFonts w:hint="eastAsia" w:asciiTheme="minorEastAsia" w:hAnsiTheme="minorEastAsia" w:eastAsiaTheme="minorEastAsia"/>
          <w:color w:val="auto"/>
          <w:sz w:val="24"/>
        </w:rPr>
        <w:t>谈判响应</w:t>
      </w:r>
      <w:r>
        <w:rPr>
          <w:rFonts w:hint="eastAsia" w:asciiTheme="minorEastAsia" w:hAnsiTheme="minorEastAsia" w:eastAsiaTheme="minorEastAsia"/>
          <w:color w:val="auto"/>
          <w:kern w:val="0"/>
          <w:sz w:val="24"/>
        </w:rPr>
        <w:t>文件必须在规定时间前派人送达指定的谈判地点。</w:t>
      </w:r>
      <w:r>
        <w:rPr>
          <w:rFonts w:hint="eastAsia" w:asciiTheme="minorEastAsia" w:hAnsiTheme="minorEastAsia" w:eastAsiaTheme="minorEastAsia"/>
          <w:color w:val="auto"/>
          <w:sz w:val="24"/>
        </w:rPr>
        <w:t>谈判响应</w:t>
      </w:r>
      <w:r>
        <w:rPr>
          <w:rFonts w:hint="eastAsia" w:asciiTheme="minorEastAsia" w:hAnsiTheme="minorEastAsia" w:eastAsiaTheme="minorEastAsia"/>
          <w:color w:val="auto"/>
          <w:kern w:val="0"/>
          <w:sz w:val="24"/>
        </w:rPr>
        <w:t>文件在截止时间后提交，采购组织机构将将拒绝接收。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（2）如有特殊情况，采购组织机构延长截止时间和谈判时间，采购组织机构和</w:t>
      </w: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kern w:val="0"/>
          <w:sz w:val="24"/>
        </w:rPr>
        <w:t>的权利和义务将受到新的截止时间和谈判时间的约束。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4、谈判响应文件的补充、修改和撤回。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w:t>
      </w: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kern w:val="0"/>
          <w:sz w:val="24"/>
        </w:rPr>
        <w:t>如需对上交的谈判响应文件进行补充、修改或撤回的，必须在谈判响应截止时间</w:t>
      </w:r>
      <w:r>
        <w:rPr>
          <w:rFonts w:hint="eastAsia" w:ascii="宋体"/>
          <w:color w:val="auto"/>
          <w:kern w:val="0"/>
          <w:sz w:val="24"/>
        </w:rPr>
        <w:t>以前将书面的修改文件或撤消通知送达</w:t>
      </w:r>
      <w:r>
        <w:rPr>
          <w:rFonts w:hint="eastAsia" w:ascii="宋体" w:hAnsi="宋体"/>
          <w:color w:val="auto"/>
          <w:sz w:val="24"/>
        </w:rPr>
        <w:t>采购组织机构</w:t>
      </w:r>
      <w:r>
        <w:rPr>
          <w:rFonts w:hint="eastAsia" w:ascii="宋体"/>
          <w:color w:val="auto"/>
          <w:kern w:val="0"/>
          <w:sz w:val="24"/>
        </w:rPr>
        <w:t>。</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（2）谈判修改文件必须密封，在密封袋上写明项目编号、标段、谈判项目名称、</w:t>
      </w: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kern w:val="0"/>
          <w:sz w:val="24"/>
        </w:rPr>
        <w:t>名称、并注明“修改文件”、“谈判时启封”字样，其作为谈判响应文件的组成部份。</w:t>
      </w:r>
    </w:p>
    <w:p>
      <w:pPr>
        <w:tabs>
          <w:tab w:val="left" w:pos="1898"/>
        </w:tabs>
        <w:autoSpaceDE w:val="0"/>
        <w:autoSpaceDN w:val="0"/>
        <w:adjustRightInd w:val="0"/>
        <w:spacing w:line="360" w:lineRule="auto"/>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（三）谈判响应文件的有效期</w:t>
      </w:r>
    </w:p>
    <w:p>
      <w:pPr>
        <w:pStyle w:val="7"/>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lang w:val="en-GB"/>
        </w:rPr>
      </w:pPr>
      <w:r>
        <w:rPr>
          <w:rFonts w:hint="eastAsia" w:ascii="宋体" w:hAnsi="宋体"/>
          <w:color w:val="auto"/>
          <w:sz w:val="24"/>
          <w:lang w:val="en-GB"/>
        </w:rPr>
        <w:t>自谈判响应截止日起90天谈判响应文件应保持有效。有效期不足的</w:t>
      </w:r>
      <w:r>
        <w:rPr>
          <w:rFonts w:hint="eastAsia" w:asciiTheme="minorEastAsia" w:hAnsiTheme="minorEastAsia" w:eastAsiaTheme="minorEastAsia"/>
          <w:color w:val="auto"/>
          <w:sz w:val="24"/>
        </w:rPr>
        <w:t>谈判响应</w:t>
      </w:r>
      <w:r>
        <w:rPr>
          <w:rFonts w:hint="eastAsia" w:ascii="宋体" w:hAnsi="宋体"/>
          <w:color w:val="auto"/>
          <w:sz w:val="24"/>
          <w:lang w:val="en-GB"/>
        </w:rPr>
        <w:t>文件将被拒绝。</w:t>
      </w:r>
    </w:p>
    <w:p>
      <w:pPr>
        <w:pStyle w:val="7"/>
        <w:tabs>
          <w:tab w:val="left" w:pos="454"/>
          <w:tab w:val="left" w:pos="720"/>
          <w:tab w:val="left" w:pos="1200"/>
        </w:tabs>
        <w:snapToGrid w:val="0"/>
        <w:spacing w:line="360" w:lineRule="auto"/>
        <w:ind w:left="0" w:firstLine="480" w:firstLineChars="200"/>
        <w:rPr>
          <w:rFonts w:ascii="宋体" w:hAnsi="宋体"/>
          <w:color w:val="auto"/>
          <w:sz w:val="24"/>
          <w:lang w:val="en-GB"/>
        </w:rPr>
      </w:pPr>
      <w:r>
        <w:rPr>
          <w:rFonts w:hint="eastAsia" w:ascii="宋体" w:hAnsi="宋体"/>
          <w:color w:val="auto"/>
          <w:sz w:val="24"/>
          <w:lang w:val="en-GB"/>
        </w:rPr>
        <w:t>在特殊情况下，采购人可与</w:t>
      </w:r>
      <w:r>
        <w:rPr>
          <w:rFonts w:hint="eastAsia" w:asciiTheme="minorEastAsia" w:hAnsiTheme="minorEastAsia" w:eastAsiaTheme="minorEastAsia"/>
          <w:color w:val="auto"/>
          <w:sz w:val="24"/>
        </w:rPr>
        <w:t>供应商</w:t>
      </w:r>
      <w:r>
        <w:rPr>
          <w:rFonts w:hint="eastAsia" w:ascii="宋体" w:hAnsi="宋体"/>
          <w:color w:val="auto"/>
          <w:sz w:val="24"/>
          <w:lang w:val="en-GB"/>
        </w:rPr>
        <w:t>协商延长谈判响应文件的有效期，这种要求和答复均以书面形式进行。</w:t>
      </w:r>
    </w:p>
    <w:p>
      <w:pPr>
        <w:pStyle w:val="7"/>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b/>
          <w:color w:val="auto"/>
          <w:sz w:val="24"/>
        </w:rPr>
      </w:pPr>
      <w:r>
        <w:rPr>
          <w:rFonts w:hint="eastAsia" w:ascii="宋体" w:hAnsi="宋体"/>
          <w:color w:val="auto"/>
          <w:sz w:val="24"/>
        </w:rPr>
        <w:t>3.</w:t>
      </w:r>
      <w:r>
        <w:rPr>
          <w:rFonts w:hint="eastAsia" w:asciiTheme="minorEastAsia" w:hAnsiTheme="minorEastAsia" w:eastAsiaTheme="minorEastAsia"/>
          <w:color w:val="auto"/>
          <w:sz w:val="24"/>
        </w:rPr>
        <w:t>供应商</w:t>
      </w:r>
      <w:r>
        <w:rPr>
          <w:rFonts w:hint="eastAsia" w:ascii="宋体" w:hAnsi="宋体"/>
          <w:color w:val="auto"/>
          <w:sz w:val="24"/>
          <w:lang w:val="en-GB"/>
        </w:rPr>
        <w:t>可拒绝接受延期要求而不会导致谈判保证金被没收。同意延长有效期的</w:t>
      </w:r>
      <w:r>
        <w:rPr>
          <w:rFonts w:hint="eastAsia" w:asciiTheme="minorEastAsia" w:hAnsiTheme="minorEastAsia" w:eastAsiaTheme="minorEastAsia"/>
          <w:color w:val="auto"/>
          <w:sz w:val="24"/>
        </w:rPr>
        <w:t>供应商</w:t>
      </w:r>
      <w:r>
        <w:rPr>
          <w:rFonts w:hint="eastAsia" w:ascii="宋体" w:hAnsi="宋体"/>
          <w:color w:val="auto"/>
          <w:sz w:val="24"/>
          <w:lang w:val="en-GB"/>
        </w:rPr>
        <w:t>需要相应延长谈判</w:t>
      </w:r>
      <w:r>
        <w:rPr>
          <w:rFonts w:asciiTheme="minorEastAsia" w:hAnsiTheme="minorEastAsia" w:eastAsiaTheme="minorEastAsia"/>
          <w:color w:val="auto"/>
          <w:sz w:val="24"/>
        </w:rPr>
        <w:t>保证金的有效期，但不能修改谈判响应文件。</w:t>
      </w:r>
    </w:p>
    <w:p>
      <w:pPr>
        <w:snapToGrid w:val="0"/>
        <w:spacing w:line="360" w:lineRule="auto"/>
        <w:ind w:firstLine="480" w:firstLineChars="200"/>
        <w:jc w:val="left"/>
        <w:outlineLvl w:val="0"/>
        <w:rPr>
          <w:rFonts w:asciiTheme="minorEastAsia" w:hAnsiTheme="minorEastAsia" w:eastAsiaTheme="minorEastAsia"/>
          <w:b/>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的</w:t>
      </w:r>
      <w:r>
        <w:rPr>
          <w:rFonts w:hint="eastAsia" w:asciiTheme="minorEastAsia" w:hAnsiTheme="minorEastAsia" w:eastAsiaTheme="minorEastAsia"/>
          <w:color w:val="auto"/>
          <w:sz w:val="24"/>
        </w:rPr>
        <w:t>谈判响应</w:t>
      </w:r>
      <w:r>
        <w:rPr>
          <w:rFonts w:asciiTheme="minorEastAsia" w:hAnsiTheme="minorEastAsia" w:eastAsiaTheme="minorEastAsia"/>
          <w:color w:val="auto"/>
          <w:sz w:val="24"/>
        </w:rPr>
        <w:t>文件自</w:t>
      </w:r>
      <w:r>
        <w:rPr>
          <w:rFonts w:hint="eastAsia" w:asciiTheme="minorEastAsia" w:hAnsiTheme="minorEastAsia" w:eastAsiaTheme="minorEastAsia"/>
          <w:color w:val="auto"/>
          <w:sz w:val="24"/>
        </w:rPr>
        <w:t>谈判</w:t>
      </w:r>
      <w:r>
        <w:rPr>
          <w:rFonts w:asciiTheme="minorEastAsia" w:hAnsiTheme="minorEastAsia" w:eastAsiaTheme="minorEastAsia"/>
          <w:color w:val="auto"/>
          <w:sz w:val="24"/>
        </w:rPr>
        <w:t>之日起至合同履行完毕均应保持有效。</w:t>
      </w:r>
    </w:p>
    <w:p>
      <w:pPr>
        <w:tabs>
          <w:tab w:val="left" w:pos="1418"/>
        </w:tabs>
        <w:autoSpaceDE w:val="0"/>
        <w:autoSpaceDN w:val="0"/>
        <w:adjustRightInd w:val="0"/>
        <w:spacing w:line="360" w:lineRule="auto"/>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三、谈判保证金</w:t>
      </w:r>
    </w:p>
    <w:p>
      <w:pPr>
        <w:tabs>
          <w:tab w:val="left" w:pos="1418"/>
        </w:tabs>
        <w:autoSpaceDE w:val="0"/>
        <w:autoSpaceDN w:val="0"/>
        <w:adjustRightInd w:val="0"/>
        <w:spacing w:line="360" w:lineRule="auto"/>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在规定截止时间内递交投标保证金，则做无效标处理。</w:t>
      </w:r>
    </w:p>
    <w:p>
      <w:pPr>
        <w:tabs>
          <w:tab w:val="left" w:pos="1418"/>
        </w:tabs>
        <w:autoSpaceDE w:val="0"/>
        <w:autoSpaceDN w:val="0"/>
        <w:adjustRightInd w:val="0"/>
        <w:spacing w:line="360" w:lineRule="auto"/>
        <w:rPr>
          <w:rFonts w:ascii="宋体"/>
          <w:b/>
          <w:color w:val="auto"/>
          <w:kern w:val="0"/>
          <w:sz w:val="24"/>
        </w:rPr>
      </w:pPr>
      <w:r>
        <w:rPr>
          <w:rFonts w:hint="eastAsia" w:ascii="宋体"/>
          <w:b/>
          <w:color w:val="auto"/>
          <w:kern w:val="0"/>
          <w:sz w:val="24"/>
        </w:rPr>
        <w:t>四、谈判</w:t>
      </w:r>
    </w:p>
    <w:p>
      <w:pPr>
        <w:snapToGrid w:val="0"/>
        <w:spacing w:line="360" w:lineRule="auto"/>
        <w:ind w:firstLine="472" w:firstLineChars="196"/>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（一）谈判程序</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 </w:t>
      </w:r>
      <w:r>
        <w:rPr>
          <w:rFonts w:hint="eastAsia" w:ascii="宋体" w:hAnsi="宋体"/>
          <w:color w:val="auto"/>
          <w:sz w:val="24"/>
        </w:rPr>
        <w:t>采购组织机构工作人员应当</w:t>
      </w:r>
      <w:r>
        <w:rPr>
          <w:rFonts w:hint="eastAsia" w:asciiTheme="minorEastAsia" w:hAnsiTheme="minorEastAsia" w:eastAsiaTheme="minorEastAsia" w:cstheme="minorEastAsia"/>
          <w:color w:val="auto"/>
          <w:sz w:val="24"/>
        </w:rPr>
        <w:t>核验出席谈判活动现场的各供应商代表及相关单位人员身份，并组织其分别登记、签到，无关人员可拒绝其进入现场。</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3.采购组织机构工作人员接收谈判响应文件并登记，并由供应商代表对递交记录情况进行签字确认。</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4.主持人宣布谈判采购会议开始，介绍谈判现场的人员情况，宣读提交谈判响应文件的供应商名单、谈判纪律、应当回避的情形等注意事项。</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5.对谈判保证金缴纳情况进行查验、核实，提请供应商代表查验谈判响应文件密封情况。</w:t>
      </w:r>
    </w:p>
    <w:p>
      <w:pPr>
        <w:pStyle w:val="13"/>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6、主持人按供应商签到的先后顺序当场拆封谈判响应文件，并送至评审室；</w:t>
      </w:r>
    </w:p>
    <w:p>
      <w:pPr>
        <w:pStyle w:val="13"/>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7.谈判小组对符合资格的供应商的谈判响应文件进行符合性审查，以确定其是否满足谈判文件的实质性要求。</w:t>
      </w:r>
    </w:p>
    <w:p>
      <w:pPr>
        <w:pStyle w:val="13"/>
        <w:snapToGrid w:val="0"/>
        <w:spacing w:line="360" w:lineRule="auto"/>
        <w:ind w:firstLine="480" w:firstLineChars="200"/>
        <w:rPr>
          <w:rFonts w:hAnsi="宋体"/>
          <w:color w:val="auto"/>
          <w:sz w:val="24"/>
        </w:rPr>
      </w:pPr>
      <w:r>
        <w:rPr>
          <w:rFonts w:hint="eastAsia" w:hAnsi="宋体"/>
          <w:color w:val="auto"/>
          <w:sz w:val="24"/>
        </w:rPr>
        <w:t>8.谈判小组对响应文件进行评审，并根据谈判文件规定的程序、评定成交的标准等事项与实质性响应谈判文件要求的供应商进行谈判。未实质性响应谈判文件的响应文件按无效处理；</w:t>
      </w:r>
    </w:p>
    <w:p>
      <w:pPr>
        <w:pStyle w:val="15"/>
        <w:ind w:firstLine="480" w:firstLineChars="200"/>
        <w:rPr>
          <w:rFonts w:hAnsi="宋体"/>
          <w:color w:val="auto"/>
          <w:szCs w:val="24"/>
        </w:rPr>
      </w:pPr>
      <w:r>
        <w:rPr>
          <w:rFonts w:hint="eastAsia" w:hAnsi="宋体"/>
          <w:color w:val="auto"/>
          <w:szCs w:val="24"/>
        </w:rPr>
        <w:t>9.谈判小组所有成员集中与单一供应商分别进行谈判。</w:t>
      </w:r>
      <w:r>
        <w:rPr>
          <w:rFonts w:hint="eastAsia"/>
          <w:color w:val="auto"/>
          <w:szCs w:val="24"/>
          <w:shd w:val="clear" w:color="auto" w:fill="FFFFFF"/>
        </w:rPr>
        <w:t>所有参加谈判的供应商均有</w:t>
      </w:r>
      <w:r>
        <w:rPr>
          <w:rFonts w:hint="eastAsia"/>
          <w:color w:val="auto"/>
          <w:szCs w:val="24"/>
          <w:u w:val="single"/>
          <w:shd w:val="clear" w:color="auto" w:fill="FFFFFF"/>
        </w:rPr>
        <w:t>2</w:t>
      </w:r>
      <w:r>
        <w:rPr>
          <w:rFonts w:hint="eastAsia"/>
          <w:b/>
          <w:color w:val="auto"/>
          <w:szCs w:val="24"/>
          <w:u w:val="single"/>
          <w:shd w:val="clear" w:color="auto" w:fill="FFFFFF"/>
        </w:rPr>
        <w:t>轮</w:t>
      </w:r>
      <w:r>
        <w:rPr>
          <w:rFonts w:hint="eastAsia"/>
          <w:color w:val="auto"/>
          <w:szCs w:val="24"/>
          <w:shd w:val="clear" w:color="auto" w:fill="FFFFFF"/>
        </w:rPr>
        <w:t>谈判机会。</w:t>
      </w:r>
      <w:r>
        <w:rPr>
          <w:rFonts w:hint="eastAsia" w:hAnsi="宋体"/>
          <w:color w:val="auto"/>
          <w:szCs w:val="24"/>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价格和其他信息；</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color w:val="auto"/>
          <w:sz w:val="24"/>
        </w:rPr>
      </w:pPr>
      <w:r>
        <w:rPr>
          <w:rFonts w:hint="eastAsia"/>
          <w:color w:val="auto"/>
          <w:sz w:val="24"/>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pStyle w:val="15"/>
        <w:ind w:firstLine="480" w:firstLineChars="200"/>
        <w:rPr>
          <w:rFonts w:hAnsi="宋体"/>
          <w:color w:val="auto"/>
          <w:szCs w:val="24"/>
        </w:rPr>
      </w:pPr>
      <w:r>
        <w:rPr>
          <w:rFonts w:hint="eastAsia" w:hAnsi="宋体"/>
          <w:color w:val="auto"/>
          <w:szCs w:val="24"/>
        </w:rPr>
        <w:t>11.谈判结束后，</w:t>
      </w:r>
      <w:r>
        <w:rPr>
          <w:rFonts w:hint="eastAsia"/>
          <w:color w:val="auto"/>
          <w:szCs w:val="24"/>
        </w:rPr>
        <w:t>谈判小组将</w:t>
      </w:r>
      <w:r>
        <w:rPr>
          <w:rFonts w:hint="eastAsia" w:hAnsi="宋体"/>
          <w:color w:val="auto"/>
          <w:szCs w:val="24"/>
        </w:rPr>
        <w:t>要求所有继续参加谈判的供应商在规定时间内提交最后报价，超过规定时间提交的报价作无效处理；</w:t>
      </w:r>
    </w:p>
    <w:p>
      <w:pPr>
        <w:spacing w:line="360" w:lineRule="auto"/>
        <w:ind w:firstLine="480" w:firstLineChars="200"/>
        <w:rPr>
          <w:rFonts w:ascii="宋体" w:hAnsi="宋体"/>
          <w:color w:val="auto"/>
          <w:sz w:val="24"/>
        </w:rPr>
      </w:pPr>
      <w:r>
        <w:rPr>
          <w:rFonts w:hint="eastAsia" w:ascii="宋体" w:hAnsi="宋体"/>
          <w:color w:val="auto"/>
          <w:sz w:val="24"/>
        </w:rPr>
        <w:t>12.谈判小组</w:t>
      </w:r>
      <w:r>
        <w:rPr>
          <w:rFonts w:hint="eastAsia" w:ascii="宋体" w:hAnsi="宋体"/>
          <w:color w:val="auto"/>
          <w:kern w:val="0"/>
          <w:sz w:val="24"/>
        </w:rPr>
        <w:t>编写评审报告。</w:t>
      </w:r>
    </w:p>
    <w:p>
      <w:pPr>
        <w:pStyle w:val="15"/>
        <w:ind w:firstLine="480" w:firstLineChars="200"/>
        <w:rPr>
          <w:rFonts w:hAnsi="宋体" w:cs="宋体"/>
          <w:b/>
          <w:color w:val="auto"/>
          <w:szCs w:val="24"/>
        </w:rPr>
      </w:pPr>
      <w:r>
        <w:rPr>
          <w:rFonts w:hint="eastAsia" w:hAnsi="宋体"/>
          <w:color w:val="auto"/>
          <w:szCs w:val="24"/>
        </w:rPr>
        <w:t>13.采购组织机构</w:t>
      </w:r>
      <w:r>
        <w:rPr>
          <w:rFonts w:hint="eastAsia" w:hAnsi="宋体" w:cs="宋体"/>
          <w:color w:val="auto"/>
          <w:szCs w:val="24"/>
        </w:rPr>
        <w:t>对谈判小组专家成员进行评价；</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rPr>
      </w:pPr>
      <w:r>
        <w:rPr>
          <w:color w:val="auto"/>
        </w:rPr>
        <w:t>14.宣布谈判结果，谈判采购会议结束。</w:t>
      </w:r>
    </w:p>
    <w:p>
      <w:pPr>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b/>
          <w:color w:val="auto"/>
          <w:sz w:val="24"/>
        </w:rPr>
        <w:t>（二）澄清问题的形式</w:t>
      </w:r>
    </w:p>
    <w:p>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color w:val="auto"/>
          <w:sz w:val="24"/>
        </w:rPr>
        <w:t>谈判人的澄清、说明或者补正应当采用书面形式，并加盖公章，或者由法定代理人或其授权的代表签字，并不得超出谈判</w:t>
      </w:r>
      <w:r>
        <w:rPr>
          <w:rFonts w:hint="eastAsia" w:ascii="宋体" w:hAnsi="宋体"/>
          <w:color w:val="auto"/>
          <w:sz w:val="24"/>
        </w:rPr>
        <w:t>响应文件的范围或者改变谈判响应文件的实质性内容。</w:t>
      </w:r>
    </w:p>
    <w:p>
      <w:pPr>
        <w:pStyle w:val="13"/>
        <w:snapToGrid w:val="0"/>
        <w:spacing w:line="360" w:lineRule="auto"/>
        <w:ind w:left="720" w:leftChars="228" w:hanging="241" w:hangingChars="1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（三）错误修正</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谈判响应文件报价出现前后不一致的，除谈判采购文件另有规定外，按照下列规定修正：</w:t>
      </w:r>
    </w:p>
    <w:p>
      <w:pPr>
        <w:pStyle w:val="21"/>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1.</w:t>
      </w:r>
      <w:r>
        <w:rPr>
          <w:rFonts w:asciiTheme="minorEastAsia" w:hAnsiTheme="minorEastAsia"/>
          <w:color w:val="auto"/>
        </w:rPr>
        <w:t>谈判响应</w:t>
      </w:r>
      <w:r>
        <w:rPr>
          <w:rFonts w:asciiTheme="minorEastAsia" w:hAnsiTheme="minorEastAsia" w:eastAsiaTheme="minorEastAsia"/>
          <w:color w:val="auto"/>
        </w:rPr>
        <w:t>文件中首次报价一览表内容与</w:t>
      </w:r>
      <w:r>
        <w:rPr>
          <w:rFonts w:asciiTheme="minorEastAsia" w:hAnsiTheme="minorEastAsia"/>
          <w:color w:val="auto"/>
        </w:rPr>
        <w:t>谈判响应</w:t>
      </w:r>
      <w:r>
        <w:rPr>
          <w:rFonts w:asciiTheme="minorEastAsia" w:hAnsiTheme="minorEastAsia" w:eastAsiaTheme="minorEastAsia"/>
          <w:color w:val="auto"/>
        </w:rPr>
        <w:t>文件中相应内容不一致的，以首次报价一览表为准；</w:t>
      </w:r>
    </w:p>
    <w:p>
      <w:pPr>
        <w:pStyle w:val="21"/>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2.大写金额和小写金额不一致的，以大写金额为准；</w:t>
      </w:r>
    </w:p>
    <w:p>
      <w:pPr>
        <w:pStyle w:val="21"/>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3.单价金额小数点或者百分比有明显错位的，以首次报价一览表的总价为准，并修改单价；</w:t>
      </w:r>
    </w:p>
    <w:p>
      <w:pPr>
        <w:pStyle w:val="21"/>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4.总价金额与按单价汇总金额不一致的，以单价金额计算结果为准。</w:t>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同时出现两种以上不一致的，按照前款规定的顺序修正。修正应当采用书面形式，并加盖公章，或者由法定代表人或其授权的代表签字。修正后的报价经谈判人确认后产生约束力，谈判人不确认的，将终止谈判。</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rPr>
      </w:pPr>
      <w:r>
        <w:rPr>
          <w:color w:val="auto"/>
        </w:rPr>
        <w:t>2.谈判响应文件中报价的货物跟商务与技术内容中的供应货物出现重大偏差的；</w:t>
      </w:r>
      <w:r>
        <w:rPr>
          <w:rFonts w:asciiTheme="minorEastAsia" w:hAnsiTheme="minorEastAsia" w:eastAsiaTheme="minorEastAsia"/>
          <w:color w:val="auto"/>
        </w:rPr>
        <w:t>终止谈判。</w:t>
      </w:r>
    </w:p>
    <w:p>
      <w:pPr>
        <w:pStyle w:val="21"/>
        <w:spacing w:before="0" w:beforeAutospacing="0" w:after="0" w:afterAutospacing="0" w:line="360" w:lineRule="auto"/>
        <w:ind w:firstLine="361" w:firstLineChars="150"/>
        <w:jc w:val="both"/>
        <w:rPr>
          <w:rFonts w:hint="default" w:asciiTheme="minorEastAsia" w:hAnsiTheme="minorEastAsia" w:eastAsiaTheme="minorEastAsia"/>
          <w:b/>
          <w:color w:val="auto"/>
        </w:rPr>
      </w:pPr>
      <w:r>
        <w:rPr>
          <w:rFonts w:asciiTheme="minorEastAsia" w:hAnsiTheme="minorEastAsia" w:eastAsiaTheme="minorEastAsia"/>
          <w:b/>
          <w:bCs/>
          <w:color w:val="auto"/>
        </w:rPr>
        <w:t>（四）</w:t>
      </w:r>
      <w:r>
        <w:rPr>
          <w:rFonts w:asciiTheme="minorEastAsia" w:hAnsiTheme="minorEastAsia" w:eastAsiaTheme="minorEastAsia"/>
          <w:b/>
          <w:color w:val="auto"/>
        </w:rPr>
        <w:t>供应商存在下列情况之一的，响应无效，终止谈判</w:t>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1.未按照谈判文件的规定提交谈判保证金</w:t>
      </w:r>
    </w:p>
    <w:p>
      <w:pPr>
        <w:pStyle w:val="21"/>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3.不具备谈判文件中规定的资格要求的。</w:t>
      </w:r>
      <w:r>
        <w:rPr>
          <w:rFonts w:hint="default" w:asciiTheme="minorEastAsia" w:hAnsiTheme="minorEastAsia" w:eastAsiaTheme="minorEastAsia"/>
          <w:color w:val="auto"/>
        </w:rPr>
        <w:tab/>
      </w:r>
    </w:p>
    <w:p>
      <w:pPr>
        <w:pStyle w:val="21"/>
        <w:adjustRightInd w:val="0"/>
        <w:snapToGrid w:val="0"/>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4.谈判响应文件含有采购人不能接受的附加条件的。</w:t>
      </w:r>
    </w:p>
    <w:p>
      <w:pPr>
        <w:adjustRightInd w:val="0"/>
        <w:snapToGrid w:val="0"/>
        <w:spacing w:line="360" w:lineRule="auto"/>
        <w:ind w:firstLine="470" w:firstLineChars="196"/>
        <w:rPr>
          <w:rFonts w:asciiTheme="minorEastAsia" w:hAnsiTheme="minorEastAsia" w:eastAsiaTheme="minorEastAsia"/>
          <w:bCs/>
          <w:color w:val="auto"/>
          <w:kern w:val="0"/>
          <w:sz w:val="24"/>
        </w:rPr>
      </w:pPr>
      <w:r>
        <w:rPr>
          <w:rFonts w:hint="eastAsia" w:asciiTheme="minorEastAsia" w:hAnsiTheme="minorEastAsia" w:eastAsiaTheme="minorEastAsia"/>
          <w:color w:val="auto"/>
          <w:kern w:val="0"/>
          <w:sz w:val="24"/>
        </w:rPr>
        <w:t>5.谈判代表人</w:t>
      </w:r>
      <w:r>
        <w:rPr>
          <w:rFonts w:hint="eastAsia" w:asciiTheme="minorEastAsia" w:hAnsiTheme="minorEastAsia" w:eastAsiaTheme="minorEastAsia"/>
          <w:color w:val="auto"/>
          <w:sz w:val="24"/>
        </w:rPr>
        <w:t>未能出具身份证明或与法定代表人授权委托人身份不符的；</w:t>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6.</w:t>
      </w:r>
      <w:r>
        <w:rPr>
          <w:color w:val="auto"/>
        </w:rPr>
        <w:t>谈判小组</w:t>
      </w:r>
      <w:r>
        <w:rPr>
          <w:rFonts w:asciiTheme="minorEastAsia" w:hAnsiTheme="minorEastAsia" w:eastAsiaTheme="minorEastAsia"/>
          <w:color w:val="auto"/>
        </w:rPr>
        <w:t>认为供应商的报价明显低于其他通过符合性审查供应商的报价，有可能影响产品质量或者不能诚信履约的，应当要求其在评审现场合理的时间内提供书面说明，必要时提交相关证明材料；供应商不能证明其报价合理性的，</w:t>
      </w:r>
      <w:r>
        <w:rPr>
          <w:color w:val="auto"/>
        </w:rPr>
        <w:t>谈判小组</w:t>
      </w:r>
      <w:r>
        <w:rPr>
          <w:rFonts w:asciiTheme="minorEastAsia" w:hAnsiTheme="minorEastAsia" w:eastAsiaTheme="minorEastAsia"/>
          <w:color w:val="auto"/>
        </w:rPr>
        <w:t>应当将与其终止谈判。</w:t>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7.报价超过谈判文件中规定的</w:t>
      </w:r>
      <w:r>
        <w:rPr>
          <w:color w:val="auto"/>
        </w:rPr>
        <w:t>预算金额/最高限价</w:t>
      </w:r>
      <w:r>
        <w:rPr>
          <w:rFonts w:asciiTheme="minorEastAsia" w:hAnsiTheme="minorEastAsia" w:eastAsiaTheme="minorEastAsia"/>
          <w:color w:val="auto"/>
        </w:rPr>
        <w:t xml:space="preserve">。 </w:t>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8.主要性能参数指标负偏离1项（含）以上的。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9.谈判响应参数未如实填写，完全复制粘贴采购参数的。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xml:space="preserve">10.谈判响应文件提供虚假材料的。 </w:t>
      </w:r>
    </w:p>
    <w:p>
      <w:pPr>
        <w:tabs>
          <w:tab w:val="left" w:pos="1898"/>
        </w:tabs>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kern w:val="0"/>
          <w:sz w:val="24"/>
        </w:rPr>
        <w:t>11.</w:t>
      </w:r>
      <w:r>
        <w:rPr>
          <w:rFonts w:ascii="宋体" w:hAnsi="宋体"/>
          <w:color w:val="auto"/>
          <w:sz w:val="24"/>
        </w:rPr>
        <w:t>不同</w:t>
      </w:r>
      <w:r>
        <w:rPr>
          <w:rFonts w:hint="eastAsia" w:ascii="宋体" w:hAnsi="宋体"/>
          <w:color w:val="auto"/>
          <w:sz w:val="24"/>
        </w:rPr>
        <w:t>供应商</w:t>
      </w:r>
      <w:r>
        <w:rPr>
          <w:rFonts w:ascii="宋体" w:hAnsi="宋体"/>
          <w:color w:val="auto"/>
          <w:sz w:val="24"/>
        </w:rPr>
        <w:t>的</w:t>
      </w:r>
      <w:r>
        <w:rPr>
          <w:rFonts w:hint="eastAsia" w:ascii="宋体" w:hAnsi="宋体"/>
          <w:color w:val="auto"/>
          <w:sz w:val="24"/>
        </w:rPr>
        <w:t>谈判响应</w:t>
      </w:r>
      <w:r>
        <w:rPr>
          <w:rFonts w:ascii="宋体" w:hAnsi="宋体"/>
          <w:color w:val="auto"/>
          <w:sz w:val="24"/>
        </w:rPr>
        <w:t>文件由同一单位或者个人编制；</w:t>
      </w:r>
    </w:p>
    <w:p>
      <w:pPr>
        <w:pStyle w:val="21"/>
        <w:spacing w:before="0" w:beforeAutospacing="0" w:after="0" w:afterAutospacing="0" w:line="360" w:lineRule="auto"/>
        <w:ind w:firstLine="480" w:firstLineChars="200"/>
        <w:rPr>
          <w:rFonts w:hint="default"/>
          <w:color w:val="auto"/>
        </w:rPr>
      </w:pPr>
      <w:r>
        <w:rPr>
          <w:color w:val="auto"/>
        </w:rPr>
        <w:t>12.不同供应商委托同一单位或者个人办理谈判事宜；</w:t>
      </w:r>
    </w:p>
    <w:p>
      <w:pPr>
        <w:pStyle w:val="21"/>
        <w:spacing w:before="0" w:beforeAutospacing="0" w:after="0" w:afterAutospacing="0" w:line="360" w:lineRule="auto"/>
        <w:ind w:firstLine="480" w:firstLineChars="200"/>
        <w:rPr>
          <w:rFonts w:hint="default"/>
          <w:color w:val="auto"/>
        </w:rPr>
      </w:pPr>
      <w:r>
        <w:rPr>
          <w:color w:val="auto"/>
        </w:rPr>
        <w:t>13.不同供应商的谈判响应文件载明的项目管理成员或者联系人员为同一人；</w:t>
      </w:r>
    </w:p>
    <w:p>
      <w:pPr>
        <w:pStyle w:val="21"/>
        <w:spacing w:before="0" w:beforeAutospacing="0" w:after="0" w:afterAutospacing="0" w:line="360" w:lineRule="auto"/>
        <w:ind w:firstLine="480" w:firstLineChars="200"/>
        <w:rPr>
          <w:rFonts w:hint="default"/>
          <w:color w:val="auto"/>
        </w:rPr>
      </w:pPr>
      <w:r>
        <w:rPr>
          <w:color w:val="auto"/>
        </w:rPr>
        <w:t>14.不同供应商的谈判响应文件异常一致或者报价呈规律性差异；</w:t>
      </w:r>
    </w:p>
    <w:p>
      <w:pPr>
        <w:pStyle w:val="21"/>
        <w:spacing w:before="0" w:beforeAutospacing="0" w:after="0" w:afterAutospacing="0" w:line="360" w:lineRule="auto"/>
        <w:ind w:firstLine="480" w:firstLineChars="200"/>
        <w:rPr>
          <w:rFonts w:hint="default"/>
          <w:color w:val="auto"/>
        </w:rPr>
      </w:pPr>
      <w:r>
        <w:rPr>
          <w:color w:val="auto"/>
        </w:rPr>
        <w:t>15.不同供应商的谈判响应文件相互混装；</w:t>
      </w:r>
    </w:p>
    <w:p>
      <w:pPr>
        <w:pStyle w:val="21"/>
        <w:spacing w:before="0" w:beforeAutospacing="0" w:after="0" w:afterAutospacing="0" w:line="360" w:lineRule="auto"/>
        <w:ind w:firstLine="480" w:firstLineChars="200"/>
        <w:rPr>
          <w:rFonts w:hint="default" w:asciiTheme="minorEastAsia" w:hAnsiTheme="minorEastAsia"/>
          <w:color w:val="auto"/>
        </w:rPr>
      </w:pPr>
      <w:r>
        <w:rPr>
          <w:color w:val="auto"/>
        </w:rPr>
        <w:t>16.不同供应商的谈判保证金从同一单位或者个人的账户转出；</w:t>
      </w:r>
    </w:p>
    <w:p>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17.不符合法律、法规和谈判文件中规定的其他实质性要求的（谈判采购文件</w:t>
      </w:r>
    </w:p>
    <w:p>
      <w:pPr>
        <w:tabs>
          <w:tab w:val="right" w:pos="8306"/>
        </w:tabs>
        <w:autoSpaceDE w:val="0"/>
        <w:autoSpaceDN w:val="0"/>
        <w:adjustRightInd w:val="0"/>
        <w:spacing w:line="360" w:lineRule="auto"/>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中打“▲”内容及被拒绝的条款）。</w:t>
      </w:r>
    </w:p>
    <w:p>
      <w:pPr>
        <w:autoSpaceDE w:val="0"/>
        <w:autoSpaceDN w:val="0"/>
        <w:adjustRightInd w:val="0"/>
        <w:spacing w:line="360" w:lineRule="auto"/>
        <w:ind w:left="480"/>
        <w:rPr>
          <w:rFonts w:asciiTheme="minorEastAsia" w:hAnsiTheme="minorEastAsia" w:eastAsiaTheme="minorEastAsia"/>
          <w:color w:val="auto"/>
          <w:kern w:val="0"/>
          <w:sz w:val="24"/>
        </w:rPr>
      </w:pPr>
      <w:r>
        <w:rPr>
          <w:rFonts w:hint="eastAsia" w:asciiTheme="minorEastAsia" w:hAnsiTheme="minorEastAsia" w:eastAsiaTheme="minorEastAsia"/>
          <w:b/>
          <w:color w:val="auto"/>
          <w:kern w:val="0"/>
          <w:sz w:val="24"/>
        </w:rPr>
        <w:t>（五）有下列情况之一的，本次谈判终止</w:t>
      </w:r>
    </w:p>
    <w:p>
      <w:pPr>
        <w:pStyle w:val="21"/>
        <w:spacing w:before="0" w:beforeAutospacing="0" w:after="0" w:afterAutospacing="0" w:line="360" w:lineRule="auto"/>
        <w:ind w:firstLine="600" w:firstLineChars="250"/>
        <w:jc w:val="both"/>
        <w:rPr>
          <w:rFonts w:hint="default" w:asciiTheme="minorEastAsia" w:hAnsiTheme="minorEastAsia" w:eastAsiaTheme="minorEastAsia"/>
          <w:color w:val="auto"/>
        </w:rPr>
      </w:pPr>
      <w:r>
        <w:rPr>
          <w:rFonts w:asciiTheme="minorEastAsia" w:hAnsiTheme="minorEastAsia" w:eastAsiaTheme="minorEastAsia"/>
          <w:color w:val="auto"/>
        </w:rPr>
        <w:t>1.出现影响采购公正的违法、违规行为的；</w:t>
      </w:r>
    </w:p>
    <w:p>
      <w:pPr>
        <w:pStyle w:val="21"/>
        <w:spacing w:before="0" w:beforeAutospacing="0" w:after="0" w:afterAutospacing="0" w:line="360" w:lineRule="auto"/>
        <w:ind w:firstLine="600" w:firstLineChars="250"/>
        <w:jc w:val="both"/>
        <w:rPr>
          <w:rFonts w:hint="default" w:asciiTheme="minorEastAsia" w:hAnsiTheme="minorEastAsia" w:eastAsiaTheme="minorEastAsia"/>
          <w:b/>
          <w:bCs/>
          <w:color w:val="auto"/>
        </w:rPr>
      </w:pPr>
      <w:r>
        <w:rPr>
          <w:rFonts w:asciiTheme="minorEastAsia" w:hAnsiTheme="minorEastAsia" w:eastAsiaTheme="minorEastAsia"/>
          <w:color w:val="auto"/>
        </w:rPr>
        <w:t>2.</w:t>
      </w:r>
      <w:r>
        <w:rPr>
          <w:color w:val="auto"/>
        </w:rPr>
        <w:t>谈判小组</w:t>
      </w:r>
      <w:r>
        <w:rPr>
          <w:rFonts w:asciiTheme="minorEastAsia" w:hAnsiTheme="minorEastAsia" w:eastAsiaTheme="minorEastAsia"/>
          <w:color w:val="auto"/>
        </w:rPr>
        <w:t xml:space="preserve">发现谈判文件存在歧义、重大缺陷导致谈判工作无法进行，或者谈判文件内容违反国家有关强制性规定的； </w:t>
      </w:r>
    </w:p>
    <w:p>
      <w:pPr>
        <w:pStyle w:val="21"/>
        <w:spacing w:before="0" w:beforeAutospacing="0" w:after="0" w:afterAutospacing="0" w:line="360" w:lineRule="auto"/>
        <w:ind w:firstLine="600" w:firstLineChars="250"/>
        <w:jc w:val="both"/>
        <w:rPr>
          <w:rFonts w:hint="default" w:asciiTheme="minorEastAsia" w:hAnsiTheme="minorEastAsia" w:eastAsiaTheme="minorEastAsia"/>
          <w:color w:val="auto"/>
        </w:rPr>
      </w:pPr>
      <w:r>
        <w:rPr>
          <w:rFonts w:asciiTheme="minorEastAsia" w:hAnsiTheme="minorEastAsia" w:eastAsiaTheme="minorEastAsia"/>
          <w:color w:val="auto"/>
        </w:rPr>
        <w:t>3.因重大变故，采购任务取消的；</w:t>
      </w:r>
    </w:p>
    <w:p>
      <w:pPr>
        <w:pStyle w:val="21"/>
        <w:spacing w:before="0" w:beforeAutospacing="0" w:after="0" w:afterAutospacing="0" w:line="360" w:lineRule="auto"/>
        <w:ind w:firstLine="600" w:firstLineChars="250"/>
        <w:jc w:val="both"/>
        <w:rPr>
          <w:rFonts w:hint="default" w:asciiTheme="minorEastAsia" w:hAnsiTheme="minorEastAsia" w:eastAsiaTheme="minorEastAsia"/>
          <w:color w:val="auto"/>
        </w:rPr>
      </w:pPr>
      <w:r>
        <w:rPr>
          <w:rFonts w:asciiTheme="minorEastAsia" w:hAnsiTheme="minorEastAsia" w:eastAsiaTheme="minorEastAsia"/>
          <w:color w:val="auto"/>
        </w:rPr>
        <w:t>4.法律、法规和谈判文件规定的其他导致谈判结果无效的。</w:t>
      </w:r>
    </w:p>
    <w:p>
      <w:pPr>
        <w:pStyle w:val="13"/>
        <w:tabs>
          <w:tab w:val="left" w:pos="630"/>
        </w:tabs>
        <w:snapToGrid w:val="0"/>
        <w:spacing w:line="360" w:lineRule="auto"/>
        <w:ind w:firstLine="472" w:firstLineChars="196"/>
        <w:rPr>
          <w:rFonts w:asciiTheme="minorEastAsia" w:hAnsiTheme="minorEastAsia" w:eastAsiaTheme="minorEastAsia"/>
          <w:b/>
          <w:color w:val="auto"/>
          <w:sz w:val="24"/>
        </w:rPr>
      </w:pP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六</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谈判</w:t>
      </w:r>
      <w:r>
        <w:rPr>
          <w:rFonts w:asciiTheme="minorEastAsia" w:hAnsiTheme="minorEastAsia" w:eastAsiaTheme="minorEastAsia"/>
          <w:b/>
          <w:color w:val="auto"/>
          <w:sz w:val="24"/>
        </w:rPr>
        <w:t>原则和办法</w:t>
      </w:r>
    </w:p>
    <w:p>
      <w:pPr>
        <w:pStyle w:val="13"/>
        <w:snapToGrid w:val="0"/>
        <w:spacing w:line="360" w:lineRule="auto"/>
        <w:ind w:firstLine="600" w:firstLineChars="250"/>
        <w:rPr>
          <w:rFonts w:hAnsi="宋体"/>
          <w:color w:val="auto"/>
          <w:sz w:val="24"/>
        </w:rPr>
      </w:pPr>
      <w:r>
        <w:rPr>
          <w:rFonts w:hAnsi="宋体"/>
          <w:color w:val="auto"/>
          <w:sz w:val="24"/>
        </w:rPr>
        <w:t>1</w:t>
      </w:r>
      <w:r>
        <w:rPr>
          <w:rFonts w:hint="eastAsia" w:hAnsi="宋体"/>
          <w:color w:val="auto"/>
          <w:sz w:val="24"/>
        </w:rPr>
        <w:t>、谈判</w:t>
      </w:r>
      <w:r>
        <w:rPr>
          <w:rFonts w:hAnsi="宋体"/>
          <w:color w:val="auto"/>
          <w:sz w:val="24"/>
        </w:rPr>
        <w:t>原则。</w:t>
      </w:r>
      <w:r>
        <w:rPr>
          <w:rFonts w:hint="eastAsia" w:hAnsi="宋体"/>
          <w:color w:val="auto"/>
          <w:sz w:val="24"/>
        </w:rPr>
        <w:t>谈判小组</w:t>
      </w:r>
      <w:r>
        <w:rPr>
          <w:rFonts w:hAnsi="宋体"/>
          <w:color w:val="auto"/>
          <w:sz w:val="24"/>
        </w:rPr>
        <w:t>必须公平、公正、客观，不带任何倾向性和启发性；不得向外界透露任何与</w:t>
      </w:r>
      <w:r>
        <w:rPr>
          <w:rFonts w:hint="eastAsia" w:hAnsi="宋体"/>
          <w:color w:val="auto"/>
          <w:sz w:val="24"/>
        </w:rPr>
        <w:t>评审</w:t>
      </w:r>
      <w:r>
        <w:rPr>
          <w:rFonts w:hAnsi="宋体"/>
          <w:color w:val="auto"/>
          <w:sz w:val="24"/>
        </w:rPr>
        <w:t>有关的内容；任何单位和个人不得干扰、影响</w:t>
      </w:r>
      <w:r>
        <w:rPr>
          <w:rFonts w:hint="eastAsia" w:hAnsi="宋体"/>
          <w:color w:val="auto"/>
          <w:sz w:val="24"/>
        </w:rPr>
        <w:t>评审</w:t>
      </w:r>
      <w:r>
        <w:rPr>
          <w:rFonts w:hAnsi="宋体"/>
          <w:color w:val="auto"/>
          <w:sz w:val="24"/>
        </w:rPr>
        <w:t>的正常进行；</w:t>
      </w:r>
      <w:r>
        <w:rPr>
          <w:rFonts w:hint="eastAsia" w:hAnsi="宋体"/>
          <w:color w:val="auto"/>
          <w:sz w:val="24"/>
        </w:rPr>
        <w:t>评审</w:t>
      </w:r>
      <w:r>
        <w:rPr>
          <w:rFonts w:hAnsi="宋体"/>
          <w:color w:val="auto"/>
          <w:sz w:val="24"/>
        </w:rPr>
        <w:t>委员会及有关工作人员不得私下与</w:t>
      </w:r>
      <w:r>
        <w:rPr>
          <w:rFonts w:hint="eastAsia" w:hAnsi="宋体"/>
          <w:color w:val="auto"/>
          <w:sz w:val="24"/>
        </w:rPr>
        <w:t>供应商</w:t>
      </w:r>
      <w:r>
        <w:rPr>
          <w:rFonts w:hAnsi="宋体"/>
          <w:color w:val="auto"/>
          <w:sz w:val="24"/>
        </w:rPr>
        <w:t>接触。</w:t>
      </w:r>
    </w:p>
    <w:p>
      <w:pPr>
        <w:pStyle w:val="13"/>
        <w:snapToGrid w:val="0"/>
        <w:spacing w:line="360" w:lineRule="auto"/>
        <w:ind w:firstLine="600" w:firstLineChars="250"/>
        <w:rPr>
          <w:color w:val="auto"/>
          <w:sz w:val="24"/>
        </w:rPr>
      </w:pPr>
      <w:r>
        <w:rPr>
          <w:rFonts w:hAnsi="宋体"/>
          <w:color w:val="auto"/>
          <w:sz w:val="24"/>
        </w:rPr>
        <w:t>2</w:t>
      </w:r>
      <w:r>
        <w:rPr>
          <w:rFonts w:hint="eastAsia" w:hAnsi="宋体"/>
          <w:color w:val="auto"/>
          <w:sz w:val="24"/>
        </w:rPr>
        <w:t>、谈判</w:t>
      </w:r>
      <w:r>
        <w:rPr>
          <w:rFonts w:hAnsi="宋体"/>
          <w:color w:val="auto"/>
          <w:sz w:val="24"/>
        </w:rPr>
        <w:t>办法</w:t>
      </w:r>
      <w:r>
        <w:rPr>
          <w:rFonts w:hint="eastAsia" w:hAnsi="宋体"/>
          <w:color w:val="auto"/>
          <w:sz w:val="24"/>
        </w:rPr>
        <w:t>：</w:t>
      </w:r>
      <w:r>
        <w:rPr>
          <w:rFonts w:hint="eastAsia"/>
          <w:color w:val="auto"/>
          <w:sz w:val="24"/>
        </w:rPr>
        <w:t>（1）谈判</w:t>
      </w:r>
      <w:r>
        <w:rPr>
          <w:color w:val="auto"/>
          <w:sz w:val="24"/>
        </w:rPr>
        <w:t>小组应当从质量和服务均能满足</w:t>
      </w:r>
      <w:r>
        <w:rPr>
          <w:rFonts w:hint="eastAsia"/>
          <w:color w:val="auto"/>
          <w:sz w:val="24"/>
        </w:rPr>
        <w:t>谈判</w:t>
      </w:r>
      <w:r>
        <w:rPr>
          <w:color w:val="auto"/>
          <w:sz w:val="24"/>
        </w:rPr>
        <w:t>文件实质性响应要求的供应商中，按照报价由低到高的顺序确定成交候选人。</w:t>
      </w:r>
    </w:p>
    <w:p>
      <w:pPr>
        <w:pStyle w:val="21"/>
        <w:spacing w:before="0" w:beforeAutospacing="0" w:after="0" w:afterAutospacing="0" w:line="360" w:lineRule="auto"/>
        <w:ind w:firstLine="600" w:firstLineChars="250"/>
        <w:jc w:val="both"/>
        <w:rPr>
          <w:rFonts w:hint="default" w:ascii="仿宋_GB2312" w:hAnsi="仿宋_GB2312" w:eastAsia="仿宋_GB2312" w:cs="仿宋_GB2312"/>
          <w:color w:val="auto"/>
          <w:kern w:val="2"/>
          <w:shd w:val="clear" w:color="FFFFFF" w:fill="D9D9D9"/>
        </w:rPr>
      </w:pPr>
      <w:r>
        <w:rPr>
          <w:color w:val="auto"/>
        </w:rPr>
        <w:t>（2）如遇相同最低报价，取交货期短者为成交单位；如两者均相同，则在相同最低报价中重新报价，直至产生最低报价者为成交单位。</w:t>
      </w:r>
    </w:p>
    <w:p>
      <w:pPr>
        <w:pStyle w:val="13"/>
        <w:snapToGrid w:val="0"/>
        <w:spacing w:line="360" w:lineRule="auto"/>
        <w:ind w:firstLine="472" w:firstLineChars="196"/>
        <w:rPr>
          <w:rFonts w:asciiTheme="minorEastAsia" w:hAnsiTheme="minorEastAsia" w:eastAsiaTheme="minorEastAsia"/>
          <w:b/>
          <w:color w:val="auto"/>
          <w:sz w:val="24"/>
        </w:rPr>
      </w:pP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评审</w:t>
      </w:r>
      <w:r>
        <w:rPr>
          <w:rFonts w:asciiTheme="minorEastAsia" w:hAnsiTheme="minorEastAsia" w:eastAsiaTheme="minorEastAsia"/>
          <w:b/>
          <w:color w:val="auto"/>
          <w:sz w:val="24"/>
        </w:rPr>
        <w:t>过程的监控</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本项目</w:t>
      </w:r>
      <w:r>
        <w:rPr>
          <w:color w:val="auto"/>
        </w:rPr>
        <w:t>评审</w:t>
      </w:r>
      <w:r>
        <w:rPr>
          <w:rFonts w:asciiTheme="minorEastAsia" w:hAnsiTheme="minorEastAsia" w:eastAsiaTheme="minorEastAsia"/>
          <w:color w:val="auto"/>
        </w:rPr>
        <w:t>过程实行全程录音、录像监控，供应商在</w:t>
      </w:r>
      <w:r>
        <w:rPr>
          <w:color w:val="auto"/>
        </w:rPr>
        <w:t>评审</w:t>
      </w:r>
      <w:r>
        <w:rPr>
          <w:rFonts w:asciiTheme="minorEastAsia" w:hAnsiTheme="minorEastAsia" w:eastAsiaTheme="minorEastAsia"/>
          <w:color w:val="auto"/>
        </w:rPr>
        <w:t>过程中所进行的试图影响</w:t>
      </w:r>
      <w:r>
        <w:rPr>
          <w:color w:val="auto"/>
        </w:rPr>
        <w:t>评审</w:t>
      </w:r>
      <w:r>
        <w:rPr>
          <w:rFonts w:asciiTheme="minorEastAsia" w:hAnsiTheme="minorEastAsia" w:eastAsiaTheme="minorEastAsia"/>
          <w:color w:val="auto"/>
        </w:rPr>
        <w:t>结果的不公正活动，可能导致其谈判响应被拒绝。</w:t>
      </w:r>
    </w:p>
    <w:p>
      <w:pPr>
        <w:pStyle w:val="21"/>
        <w:spacing w:before="0" w:beforeAutospacing="0" w:after="0" w:afterAutospacing="0" w:line="360" w:lineRule="auto"/>
        <w:ind w:firstLine="482" w:firstLineChars="200"/>
        <w:jc w:val="both"/>
        <w:rPr>
          <w:rFonts w:hint="default"/>
          <w:color w:val="auto"/>
        </w:rPr>
      </w:pPr>
      <w:r>
        <w:rPr>
          <w:b/>
          <w:color w:val="auto"/>
        </w:rPr>
        <w:t>五、谈判结果确定</w:t>
      </w:r>
    </w:p>
    <w:p>
      <w:pPr>
        <w:pStyle w:val="21"/>
        <w:spacing w:before="0" w:beforeAutospacing="0" w:after="0" w:afterAutospacing="0" w:line="360" w:lineRule="auto"/>
        <w:ind w:firstLine="600" w:firstLineChars="250"/>
        <w:jc w:val="both"/>
        <w:rPr>
          <w:rFonts w:hint="default"/>
          <w:color w:val="auto"/>
        </w:rPr>
      </w:pPr>
      <w:r>
        <w:rPr>
          <w:color w:val="auto"/>
        </w:rPr>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color w:val="auto"/>
          <w:kern w:val="0"/>
          <w:sz w:val="24"/>
        </w:rPr>
      </w:pPr>
      <w:r>
        <w:rPr>
          <w:rFonts w:hint="eastAsia" w:ascii="宋体" w:hAnsi="宋体"/>
          <w:color w:val="auto"/>
          <w:kern w:val="0"/>
          <w:sz w:val="24"/>
        </w:rPr>
        <w:t>2、发布成交结果公告。采购组织机构应当在</w:t>
      </w:r>
      <w:r>
        <w:rPr>
          <w:rFonts w:ascii="宋体" w:hAnsi="宋体"/>
          <w:color w:val="auto"/>
          <w:kern w:val="0"/>
          <w:sz w:val="24"/>
        </w:rPr>
        <w:t>成交供应商确定</w:t>
      </w:r>
      <w:r>
        <w:rPr>
          <w:rFonts w:hint="eastAsia" w:ascii="宋体" w:hAnsi="宋体"/>
          <w:color w:val="auto"/>
          <w:kern w:val="0"/>
          <w:sz w:val="24"/>
        </w:rPr>
        <w:t>后</w:t>
      </w:r>
      <w:r>
        <w:rPr>
          <w:rFonts w:ascii="宋体" w:hAnsi="宋体"/>
          <w:color w:val="auto"/>
          <w:kern w:val="0"/>
          <w:sz w:val="24"/>
        </w:rPr>
        <w:t>2个工作日内</w:t>
      </w:r>
      <w:r>
        <w:rPr>
          <w:rFonts w:hint="eastAsia" w:ascii="宋体" w:hAnsi="宋体"/>
          <w:color w:val="auto"/>
          <w:kern w:val="0"/>
          <w:sz w:val="24"/>
        </w:rPr>
        <w:t>，</w:t>
      </w:r>
      <w:r>
        <w:rPr>
          <w:rFonts w:ascii="宋体" w:hAnsi="宋体"/>
          <w:color w:val="auto"/>
          <w:kern w:val="0"/>
          <w:sz w:val="24"/>
        </w:rPr>
        <w:t>在相关网站</w:t>
      </w:r>
      <w:r>
        <w:rPr>
          <w:rFonts w:hint="eastAsia" w:ascii="宋体" w:hAnsi="宋体"/>
          <w:color w:val="auto"/>
          <w:kern w:val="0"/>
          <w:sz w:val="24"/>
        </w:rPr>
        <w:t>上</w:t>
      </w:r>
      <w:r>
        <w:rPr>
          <w:rFonts w:ascii="宋体" w:hAnsi="宋体"/>
          <w:color w:val="auto"/>
          <w:kern w:val="0"/>
          <w:sz w:val="24"/>
        </w:rPr>
        <w:t>公告</w:t>
      </w:r>
      <w:r>
        <w:rPr>
          <w:rFonts w:hint="eastAsia" w:ascii="宋体" w:hAnsi="宋体"/>
          <w:color w:val="auto"/>
          <w:kern w:val="0"/>
          <w:sz w:val="24"/>
        </w:rPr>
        <w:t>成交结果。</w:t>
      </w:r>
    </w:p>
    <w:p>
      <w:pPr>
        <w:spacing w:line="360" w:lineRule="auto"/>
        <w:ind w:firstLine="480" w:firstLineChars="200"/>
        <w:rPr>
          <w:rFonts w:ascii="宋体" w:hAnsi="宋体"/>
          <w:color w:val="auto"/>
          <w:kern w:val="0"/>
          <w:sz w:val="24"/>
        </w:rPr>
      </w:pPr>
      <w:r>
        <w:rPr>
          <w:rFonts w:hint="eastAsia" w:ascii="宋体" w:hAnsi="宋体"/>
          <w:color w:val="auto"/>
          <w:kern w:val="0"/>
          <w:sz w:val="24"/>
        </w:rPr>
        <w:t>3、发出成交通知书。采购组织机构在发布成交结果同时，向成交供应商发出成交通知书。</w:t>
      </w:r>
    </w:p>
    <w:p>
      <w:pPr>
        <w:keepNext w:val="0"/>
        <w:keepLines w:val="0"/>
        <w:pageBreakBefore w:val="0"/>
        <w:kinsoku/>
        <w:wordWrap/>
        <w:overflowPunct/>
        <w:topLinePunct w:val="0"/>
        <w:bidi w:val="0"/>
        <w:snapToGrid/>
        <w:spacing w:line="360" w:lineRule="exact"/>
        <w:ind w:firstLine="482" w:firstLineChars="200"/>
        <w:textAlignment w:val="auto"/>
        <w:rPr>
          <w:rFonts w:ascii="宋体" w:hAnsi="宋体"/>
          <w:b/>
          <w:color w:val="auto"/>
          <w:kern w:val="0"/>
          <w:sz w:val="24"/>
        </w:rPr>
      </w:pPr>
      <w:r>
        <w:rPr>
          <w:rFonts w:hint="eastAsia" w:ascii="宋体" w:hAnsi="宋体"/>
          <w:b/>
          <w:color w:val="auto"/>
          <w:kern w:val="0"/>
          <w:sz w:val="24"/>
        </w:rPr>
        <w:t>六、合同签订及公告</w:t>
      </w:r>
    </w:p>
    <w:p>
      <w:pPr>
        <w:pStyle w:val="2"/>
        <w:keepNext w:val="0"/>
        <w:keepLines w:val="0"/>
        <w:pageBreakBefore w:val="0"/>
        <w:kinsoku/>
        <w:wordWrap/>
        <w:overflowPunct/>
        <w:topLinePunct w:val="0"/>
        <w:bidi w:val="0"/>
        <w:snapToGrid/>
        <w:spacing w:line="360" w:lineRule="exact"/>
        <w:ind w:firstLine="482" w:firstLineChars="200"/>
        <w:textAlignment w:val="auto"/>
        <w:rPr>
          <w:rFonts w:hAnsi="宋体"/>
          <w:b/>
          <w:color w:val="auto"/>
          <w:szCs w:val="24"/>
        </w:rPr>
      </w:pPr>
      <w:r>
        <w:rPr>
          <w:rFonts w:hint="eastAsia"/>
          <w:b/>
          <w:color w:val="auto"/>
          <w:szCs w:val="24"/>
        </w:rPr>
        <w:t>（一）</w:t>
      </w:r>
      <w:r>
        <w:rPr>
          <w:rFonts w:hint="eastAsia" w:hAnsi="宋体"/>
          <w:b/>
          <w:color w:val="auto"/>
          <w:szCs w:val="24"/>
        </w:rPr>
        <w:t>签订合同</w:t>
      </w:r>
    </w:p>
    <w:p>
      <w:pPr>
        <w:pStyle w:val="2"/>
        <w:keepNext w:val="0"/>
        <w:keepLines w:val="0"/>
        <w:pageBreakBefore w:val="0"/>
        <w:kinsoku/>
        <w:wordWrap/>
        <w:overflowPunct/>
        <w:topLinePunct w:val="0"/>
        <w:bidi w:val="0"/>
        <w:snapToGrid/>
        <w:spacing w:line="360" w:lineRule="exact"/>
        <w:ind w:firstLine="480" w:firstLineChars="200"/>
        <w:textAlignment w:val="auto"/>
        <w:rPr>
          <w:rFonts w:hAnsi="宋体"/>
          <w:color w:val="auto"/>
          <w:szCs w:val="24"/>
        </w:rPr>
      </w:pPr>
      <w:r>
        <w:rPr>
          <w:rFonts w:hint="eastAsia" w:hAnsi="宋体"/>
          <w:color w:val="auto"/>
          <w:szCs w:val="24"/>
        </w:rPr>
        <w:t>1、采购人应当自成交通知书发出之日起</w:t>
      </w:r>
      <w:r>
        <w:rPr>
          <w:rFonts w:hint="eastAsia" w:hAnsi="宋体"/>
          <w:color w:val="auto"/>
          <w:szCs w:val="24"/>
          <w:lang w:val="en-US" w:eastAsia="zh-CN"/>
        </w:rPr>
        <w:t>30</w:t>
      </w:r>
      <w:r>
        <w:rPr>
          <w:rFonts w:hint="eastAsia" w:hAnsi="宋体"/>
          <w:color w:val="auto"/>
          <w:szCs w:val="24"/>
        </w:rPr>
        <w:t>个工作日内，</w:t>
      </w:r>
      <w:r>
        <w:rPr>
          <w:color w:val="auto"/>
          <w:szCs w:val="24"/>
        </w:rPr>
        <w:t>按照</w:t>
      </w:r>
      <w:r>
        <w:rPr>
          <w:rFonts w:hint="eastAsia"/>
          <w:color w:val="auto"/>
          <w:szCs w:val="24"/>
        </w:rPr>
        <w:t>谈判</w:t>
      </w:r>
      <w:r>
        <w:rPr>
          <w:color w:val="auto"/>
          <w:szCs w:val="24"/>
        </w:rPr>
        <w:t>采购文件</w:t>
      </w:r>
      <w:r>
        <w:rPr>
          <w:rFonts w:hint="eastAsia"/>
          <w:color w:val="auto"/>
          <w:szCs w:val="24"/>
        </w:rPr>
        <w:t>确定的合同文本签订合同。</w:t>
      </w:r>
    </w:p>
    <w:p>
      <w:pPr>
        <w:pStyle w:val="21"/>
        <w:keepNext w:val="0"/>
        <w:keepLines w:val="0"/>
        <w:pageBreakBefore w:val="0"/>
        <w:kinsoku/>
        <w:wordWrap/>
        <w:overflowPunct/>
        <w:topLinePunct w:val="0"/>
        <w:bidi w:val="0"/>
        <w:snapToGrid/>
        <w:spacing w:before="0" w:beforeAutospacing="0" w:after="0" w:afterAutospacing="0" w:line="360" w:lineRule="exact"/>
        <w:ind w:firstLine="480" w:firstLineChars="200"/>
        <w:jc w:val="both"/>
        <w:textAlignment w:val="auto"/>
        <w:rPr>
          <w:rFonts w:hint="default"/>
          <w:color w:val="auto"/>
        </w:rPr>
      </w:pPr>
      <w:r>
        <w:rPr>
          <w:color w:val="auto"/>
        </w:rPr>
        <w:t>2、采购人不得向成交供应商提出超出谈判文件以外的任何要求作为签订合同的条件，不得与成交供应商订立背离谈判文件确定的合同文本以及采购金额等实质性内容的协议。</w:t>
      </w:r>
    </w:p>
    <w:p>
      <w:pPr>
        <w:pStyle w:val="21"/>
        <w:keepNext w:val="0"/>
        <w:keepLines w:val="0"/>
        <w:pageBreakBefore w:val="0"/>
        <w:kinsoku/>
        <w:wordWrap/>
        <w:overflowPunct/>
        <w:topLinePunct w:val="0"/>
        <w:bidi w:val="0"/>
        <w:snapToGrid/>
        <w:spacing w:before="0" w:beforeAutospacing="0" w:after="0" w:afterAutospacing="0" w:line="360" w:lineRule="exact"/>
        <w:ind w:firstLine="600" w:firstLineChars="250"/>
        <w:jc w:val="both"/>
        <w:textAlignment w:val="auto"/>
        <w:rPr>
          <w:rFonts w:hint="default"/>
          <w:color w:val="auto"/>
        </w:rPr>
      </w:pPr>
      <w:r>
        <w:rPr>
          <w:color w:val="auto"/>
        </w:rPr>
        <w:t>3、成交供应商拒绝与采购人签订合同的，采购人可以按照评审报告推荐的成交候选供应商名单排序，确定下一候选供应商为成交供应商，也可以重新开展政府采购活动。</w:t>
      </w:r>
    </w:p>
    <w:p>
      <w:pPr>
        <w:pStyle w:val="21"/>
        <w:keepNext w:val="0"/>
        <w:keepLines w:val="0"/>
        <w:pageBreakBefore w:val="0"/>
        <w:kinsoku/>
        <w:wordWrap/>
        <w:overflowPunct/>
        <w:topLinePunct w:val="0"/>
        <w:bidi w:val="0"/>
        <w:snapToGrid/>
        <w:spacing w:line="360" w:lineRule="exact"/>
        <w:ind w:firstLine="602" w:firstLineChars="250"/>
        <w:textAlignment w:val="auto"/>
        <w:rPr>
          <w:rFonts w:hint="default" w:ascii="仿宋_GB2312" w:hAnsi="仿宋_GB2312" w:eastAsia="仿宋_GB2312" w:cs="仿宋_GB2312"/>
          <w:b/>
          <w:color w:val="auto"/>
        </w:rPr>
      </w:pPr>
      <w:r>
        <w:rPr>
          <w:b/>
          <w:color w:val="auto"/>
        </w:rPr>
        <w:t>（二）合同公告及备案</w:t>
      </w:r>
    </w:p>
    <w:p>
      <w:pPr>
        <w:pStyle w:val="2"/>
        <w:keepNext w:val="0"/>
        <w:keepLines w:val="0"/>
        <w:pageBreakBefore w:val="0"/>
        <w:kinsoku/>
        <w:wordWrap/>
        <w:overflowPunct/>
        <w:topLinePunct w:val="0"/>
        <w:bidi w:val="0"/>
        <w:snapToGrid/>
        <w:spacing w:line="360" w:lineRule="exact"/>
        <w:ind w:firstLine="480" w:firstLineChars="200"/>
        <w:textAlignment w:val="auto"/>
        <w:rPr>
          <w:rFonts w:hAnsi="宋体"/>
          <w:color w:val="auto"/>
          <w:szCs w:val="24"/>
        </w:rPr>
      </w:pPr>
      <w:r>
        <w:rPr>
          <w:rFonts w:hint="eastAsia" w:hAnsi="宋体"/>
          <w:color w:val="auto"/>
          <w:szCs w:val="24"/>
        </w:rPr>
        <w:t>采购人应当自政府采购合同签订之日起2个工作日内，</w:t>
      </w:r>
      <w:r>
        <w:rPr>
          <w:rFonts w:hAnsi="宋体"/>
          <w:color w:val="auto"/>
          <w:szCs w:val="24"/>
        </w:rPr>
        <w:t>在相关网站</w:t>
      </w:r>
      <w:r>
        <w:rPr>
          <w:rFonts w:hint="eastAsia" w:hAnsi="宋体"/>
          <w:color w:val="auto"/>
          <w:szCs w:val="24"/>
        </w:rPr>
        <w:t>上</w:t>
      </w:r>
      <w:r>
        <w:rPr>
          <w:rFonts w:hAnsi="宋体"/>
          <w:color w:val="auto"/>
          <w:szCs w:val="24"/>
        </w:rPr>
        <w:t>公告</w:t>
      </w:r>
      <w:r>
        <w:rPr>
          <w:rFonts w:hint="eastAsia" w:hAnsi="宋体"/>
          <w:color w:val="auto"/>
          <w:szCs w:val="24"/>
        </w:rPr>
        <w:t>。</w:t>
      </w:r>
    </w:p>
    <w:p>
      <w:pPr>
        <w:rPr>
          <w:rFonts w:hAnsi="宋体"/>
          <w:color w:val="auto"/>
        </w:rPr>
      </w:pPr>
    </w:p>
    <w:p>
      <w:pPr>
        <w:rPr>
          <w:color w:val="auto"/>
        </w:rPr>
      </w:pPr>
    </w:p>
    <w:p>
      <w:pPr>
        <w:numPr>
          <w:ilvl w:val="0"/>
          <w:numId w:val="6"/>
        </w:numPr>
        <w:tabs>
          <w:tab w:val="left" w:pos="8280"/>
        </w:tabs>
        <w:autoSpaceDE w:val="0"/>
        <w:autoSpaceDN w:val="0"/>
        <w:adjustRightInd w:val="0"/>
        <w:spacing w:line="360" w:lineRule="auto"/>
        <w:ind w:right="25"/>
        <w:jc w:val="center"/>
        <w:rPr>
          <w:rFonts w:ascii="宋体" w:hAnsi="宋体"/>
          <w:b/>
          <w:color w:val="auto"/>
          <w:sz w:val="36"/>
          <w:szCs w:val="36"/>
        </w:rPr>
      </w:pPr>
      <w:r>
        <w:rPr>
          <w:rFonts w:hint="eastAsia" w:ascii="宋体" w:hAnsi="宋体"/>
          <w:b/>
          <w:color w:val="auto"/>
          <w:sz w:val="36"/>
          <w:szCs w:val="36"/>
        </w:rPr>
        <w:t>谈判内容</w:t>
      </w:r>
    </w:p>
    <w:p>
      <w:pPr>
        <w:tabs>
          <w:tab w:val="left" w:pos="8280"/>
        </w:tabs>
        <w:autoSpaceDE w:val="0"/>
        <w:autoSpaceDN w:val="0"/>
        <w:adjustRightInd w:val="0"/>
        <w:spacing w:line="360" w:lineRule="auto"/>
        <w:ind w:right="25"/>
        <w:rPr>
          <w:rFonts w:asciiTheme="minorEastAsia" w:hAnsiTheme="minorEastAsia" w:eastAsiaTheme="minorEastAsia"/>
          <w:color w:val="auto"/>
          <w:sz w:val="24"/>
        </w:rPr>
      </w:pPr>
      <w:r>
        <w:rPr>
          <w:rFonts w:hint="eastAsia" w:asciiTheme="minorEastAsia" w:hAnsiTheme="minorEastAsia" w:eastAsiaTheme="minorEastAsia"/>
          <w:b/>
          <w:color w:val="auto"/>
          <w:sz w:val="24"/>
        </w:rPr>
        <w:t>一、谈判项目一览表</w:t>
      </w:r>
    </w:p>
    <w:p>
      <w:pPr>
        <w:tabs>
          <w:tab w:val="left" w:pos="8280"/>
        </w:tabs>
        <w:autoSpaceDE w:val="0"/>
        <w:autoSpaceDN w:val="0"/>
        <w:adjustRightInd w:val="0"/>
        <w:spacing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本次谈判共1个标段，具体内容如下表：</w:t>
      </w:r>
    </w:p>
    <w:tbl>
      <w:tblPr>
        <w:tblStyle w:val="24"/>
        <w:tblW w:w="7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425"/>
        <w:gridCol w:w="992"/>
        <w:gridCol w:w="139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605" w:type="dxa"/>
            <w:vAlign w:val="center"/>
          </w:tcPr>
          <w:p>
            <w:pPr>
              <w:tabs>
                <w:tab w:val="left" w:pos="8280"/>
              </w:tabs>
              <w:autoSpaceDE w:val="0"/>
              <w:autoSpaceDN w:val="0"/>
              <w:adjustRightInd w:val="0"/>
              <w:spacing w:line="360" w:lineRule="auto"/>
              <w:ind w:right="25" w:firstLine="120" w:firstLineChars="50"/>
              <w:jc w:val="center"/>
              <w:rPr>
                <w:rFonts w:ascii="宋体" w:hAnsi="宋体"/>
                <w:b/>
                <w:color w:val="auto"/>
                <w:sz w:val="24"/>
              </w:rPr>
            </w:pPr>
            <w:r>
              <w:rPr>
                <w:rFonts w:hint="eastAsia" w:ascii="宋体" w:hAnsi="宋体"/>
                <w:b/>
                <w:color w:val="auto"/>
                <w:sz w:val="24"/>
              </w:rPr>
              <w:t>项目名称</w:t>
            </w:r>
          </w:p>
        </w:tc>
        <w:tc>
          <w:tcPr>
            <w:tcW w:w="425" w:type="dxa"/>
            <w:vAlign w:val="center"/>
          </w:tcPr>
          <w:p>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数量</w:t>
            </w:r>
          </w:p>
        </w:tc>
        <w:tc>
          <w:tcPr>
            <w:tcW w:w="992" w:type="dxa"/>
            <w:vAlign w:val="center"/>
          </w:tcPr>
          <w:p>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单位</w:t>
            </w:r>
          </w:p>
        </w:tc>
        <w:tc>
          <w:tcPr>
            <w:tcW w:w="1398" w:type="dxa"/>
            <w:vAlign w:val="center"/>
          </w:tcPr>
          <w:p>
            <w:pPr>
              <w:tabs>
                <w:tab w:val="left" w:pos="8280"/>
              </w:tabs>
              <w:autoSpaceDE w:val="0"/>
              <w:autoSpaceDN w:val="0"/>
              <w:adjustRightInd w:val="0"/>
              <w:spacing w:line="360" w:lineRule="auto"/>
              <w:ind w:right="25"/>
              <w:jc w:val="center"/>
              <w:rPr>
                <w:rFonts w:hint="eastAsia" w:ascii="宋体" w:hAnsi="宋体"/>
                <w:b/>
                <w:color w:val="auto"/>
                <w:sz w:val="24"/>
                <w:lang w:eastAsia="zh-CN"/>
              </w:rPr>
            </w:pPr>
            <w:r>
              <w:rPr>
                <w:rFonts w:hint="eastAsia" w:ascii="宋体" w:hAnsi="宋体"/>
                <w:b/>
                <w:color w:val="auto"/>
                <w:sz w:val="24"/>
                <w:lang w:eastAsia="zh-CN"/>
              </w:rPr>
              <w:t>上限价</w:t>
            </w:r>
          </w:p>
          <w:p>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（万元）</w:t>
            </w:r>
          </w:p>
        </w:tc>
        <w:tc>
          <w:tcPr>
            <w:tcW w:w="2251" w:type="dxa"/>
            <w:vAlign w:val="center"/>
          </w:tcPr>
          <w:p>
            <w:pPr>
              <w:tabs>
                <w:tab w:val="left" w:pos="8280"/>
              </w:tabs>
              <w:autoSpaceDE w:val="0"/>
              <w:autoSpaceDN w:val="0"/>
              <w:adjustRightInd w:val="0"/>
              <w:ind w:right="25" w:rightChars="0" w:firstLine="240" w:firstLineChars="0"/>
              <w:jc w:val="center"/>
              <w:rPr>
                <w:rFonts w:ascii="宋体" w:hAnsi="宋体"/>
                <w:b/>
                <w:color w:val="auto"/>
                <w:sz w:val="24"/>
              </w:rPr>
            </w:pPr>
            <w:r>
              <w:rPr>
                <w:rFonts w:hint="eastAsia" w:ascii="宋体" w:hAnsi="宋体"/>
                <w:b/>
                <w:color w:val="auto"/>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2605" w:type="dxa"/>
            <w:vAlign w:val="center"/>
          </w:tcPr>
          <w:p>
            <w:pPr>
              <w:widowControl/>
              <w:spacing w:line="360" w:lineRule="auto"/>
              <w:jc w:val="center"/>
              <w:rPr>
                <w:rFonts w:hint="eastAsia" w:ascii="宋体" w:hAnsi="宋体" w:eastAsia="宋体"/>
                <w:color w:val="auto"/>
                <w:sz w:val="24"/>
                <w:lang w:eastAsia="zh-CN"/>
              </w:rPr>
            </w:pPr>
            <w:r>
              <w:rPr>
                <w:rFonts w:hint="eastAsia" w:ascii="宋体"/>
                <w:color w:val="auto"/>
                <w:kern w:val="0"/>
                <w:sz w:val="24"/>
                <w:lang w:eastAsia="zh-CN"/>
              </w:rPr>
              <w:t xml:space="preserve"> 2022年三门县国省道公路路灯维修工程（头岙至健跳段）</w:t>
            </w:r>
          </w:p>
        </w:tc>
        <w:tc>
          <w:tcPr>
            <w:tcW w:w="425" w:type="dxa"/>
            <w:vAlign w:val="center"/>
          </w:tcPr>
          <w:p>
            <w:pPr>
              <w:widowControl/>
              <w:spacing w:line="360" w:lineRule="auto"/>
              <w:jc w:val="center"/>
              <w:rPr>
                <w:rFonts w:ascii="宋体" w:hAnsi="宋体"/>
                <w:color w:val="auto"/>
                <w:sz w:val="24"/>
              </w:rPr>
            </w:pPr>
            <w:r>
              <w:rPr>
                <w:rFonts w:hint="eastAsia" w:ascii="宋体" w:hAnsi="宋体"/>
                <w:color w:val="auto"/>
                <w:sz w:val="24"/>
              </w:rPr>
              <w:t>1</w:t>
            </w:r>
          </w:p>
        </w:tc>
        <w:tc>
          <w:tcPr>
            <w:tcW w:w="992" w:type="dxa"/>
            <w:vAlign w:val="center"/>
          </w:tcPr>
          <w:p>
            <w:pPr>
              <w:tabs>
                <w:tab w:val="left" w:pos="8280"/>
              </w:tabs>
              <w:autoSpaceDE w:val="0"/>
              <w:autoSpaceDN w:val="0"/>
              <w:adjustRightInd w:val="0"/>
              <w:spacing w:line="360" w:lineRule="auto"/>
              <w:ind w:right="25"/>
              <w:jc w:val="center"/>
              <w:rPr>
                <w:rFonts w:ascii="宋体" w:hAnsi="宋体"/>
                <w:color w:val="auto"/>
                <w:sz w:val="24"/>
              </w:rPr>
            </w:pPr>
            <w:r>
              <w:rPr>
                <w:rFonts w:hint="eastAsia" w:ascii="宋体" w:hAnsi="宋体"/>
                <w:color w:val="auto"/>
                <w:sz w:val="24"/>
              </w:rPr>
              <w:t>项</w:t>
            </w:r>
          </w:p>
        </w:tc>
        <w:tc>
          <w:tcPr>
            <w:tcW w:w="1398" w:type="dxa"/>
            <w:vAlign w:val="center"/>
          </w:tcPr>
          <w:p>
            <w:pPr>
              <w:tabs>
                <w:tab w:val="left" w:pos="8280"/>
              </w:tabs>
              <w:autoSpaceDE w:val="0"/>
              <w:autoSpaceDN w:val="0"/>
              <w:adjustRightInd w:val="0"/>
              <w:spacing w:line="360" w:lineRule="auto"/>
              <w:ind w:right="25"/>
              <w:jc w:val="center"/>
              <w:rPr>
                <w:rFonts w:hint="default" w:ascii="宋体" w:hAnsi="宋体" w:eastAsia="宋体"/>
                <w:color w:val="auto"/>
                <w:sz w:val="24"/>
                <w:lang w:val="en-US" w:eastAsia="zh-CN"/>
              </w:rPr>
            </w:pPr>
            <w:r>
              <w:rPr>
                <w:rFonts w:hint="eastAsia" w:ascii="宋体" w:hAnsi="宋体"/>
                <w:color w:val="auto"/>
                <w:sz w:val="24"/>
                <w:lang w:val="en-US" w:eastAsia="zh-CN"/>
              </w:rPr>
              <w:t>41</w:t>
            </w:r>
          </w:p>
        </w:tc>
        <w:tc>
          <w:tcPr>
            <w:tcW w:w="2251" w:type="dxa"/>
            <w:vAlign w:val="center"/>
          </w:tcPr>
          <w:p>
            <w:pPr>
              <w:tabs>
                <w:tab w:val="left" w:pos="8280"/>
              </w:tabs>
              <w:autoSpaceDE w:val="0"/>
              <w:autoSpaceDN w:val="0"/>
              <w:adjustRightInd w:val="0"/>
              <w:ind w:right="25" w:rightChars="0"/>
              <w:jc w:val="center"/>
              <w:rPr>
                <w:rFonts w:ascii="宋体" w:hAnsi="宋体"/>
                <w:color w:val="auto"/>
                <w:sz w:val="24"/>
              </w:rPr>
            </w:pPr>
            <w:r>
              <w:rPr>
                <w:rFonts w:hint="eastAsia" w:ascii="宋体" w:hAnsi="宋体"/>
                <w:color w:val="auto"/>
                <w:sz w:val="24"/>
              </w:rPr>
              <w:t>自合同签订之日起</w:t>
            </w:r>
            <w:r>
              <w:rPr>
                <w:rFonts w:ascii="宋体" w:hAnsi="宋体"/>
                <w:color w:val="auto"/>
                <w:sz w:val="24"/>
              </w:rPr>
              <w:t>30</w:t>
            </w:r>
            <w:r>
              <w:rPr>
                <w:rFonts w:hint="eastAsia" w:ascii="宋体" w:hAnsi="宋体"/>
                <w:color w:val="auto"/>
                <w:sz w:val="24"/>
              </w:rPr>
              <w:t>日历天内</w:t>
            </w:r>
          </w:p>
        </w:tc>
      </w:tr>
    </w:tbl>
    <w:p>
      <w:pPr>
        <w:tabs>
          <w:tab w:val="left" w:pos="8280"/>
        </w:tabs>
        <w:autoSpaceDE w:val="0"/>
        <w:autoSpaceDN w:val="0"/>
        <w:adjustRightInd w:val="0"/>
        <w:spacing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二、 工程概况</w:t>
      </w:r>
    </w:p>
    <w:p>
      <w:pPr>
        <w:tabs>
          <w:tab w:val="left" w:pos="8280"/>
        </w:tabs>
        <w:autoSpaceDE w:val="0"/>
        <w:autoSpaceDN w:val="0"/>
        <w:adjustRightInd w:val="0"/>
        <w:spacing w:line="360" w:lineRule="auto"/>
        <w:ind w:right="25" w:firstLine="280"/>
        <w:rPr>
          <w:rFonts w:asciiTheme="minorEastAsia" w:hAnsiTheme="minorEastAsia" w:eastAsiaTheme="minorEastAsia"/>
          <w:color w:val="auto"/>
          <w:sz w:val="24"/>
        </w:rPr>
      </w:pPr>
      <w:r>
        <w:rPr>
          <w:rFonts w:hint="eastAsia" w:cs="Times New Roman" w:asciiTheme="minorEastAsia" w:hAnsiTheme="minorEastAsia" w:eastAsiaTheme="minorEastAsia"/>
          <w:color w:val="auto"/>
          <w:sz w:val="24"/>
        </w:rPr>
        <w:t>本工程为</w:t>
      </w:r>
      <w:r>
        <w:rPr>
          <w:rFonts w:hint="eastAsia" w:cs="Times New Roman" w:asciiTheme="minorEastAsia" w:hAnsiTheme="minorEastAsia" w:eastAsiaTheme="minorEastAsia"/>
          <w:color w:val="auto"/>
          <w:sz w:val="24"/>
          <w:lang w:eastAsia="zh-CN"/>
        </w:rPr>
        <w:t>头岙至</w:t>
      </w:r>
      <w:r>
        <w:rPr>
          <w:rFonts w:hint="eastAsia" w:ascii="宋体"/>
          <w:color w:val="auto"/>
          <w:kern w:val="0"/>
          <w:sz w:val="24"/>
          <w:lang w:eastAsia="zh-CN"/>
        </w:rPr>
        <w:t>健跳段公路路灯维修工程包括路灯线路的维修及路灯的更换</w:t>
      </w:r>
      <w:r>
        <w:rPr>
          <w:rFonts w:hint="eastAsia" w:ascii="宋体" w:hAnsi="Times New Roman" w:cs="Times New Roman"/>
          <w:color w:val="auto"/>
          <w:kern w:val="0"/>
          <w:sz w:val="24"/>
          <w:lang w:eastAsia="zh-CN"/>
        </w:rPr>
        <w:t>。具体详见施工图纸及预算审核书范围。</w:t>
      </w:r>
    </w:p>
    <w:p>
      <w:pPr>
        <w:tabs>
          <w:tab w:val="left" w:pos="8280"/>
        </w:tabs>
        <w:autoSpaceDE w:val="0"/>
        <w:autoSpaceDN w:val="0"/>
        <w:adjustRightInd w:val="0"/>
        <w:spacing w:line="360" w:lineRule="auto"/>
        <w:ind w:right="25" w:firstLine="280"/>
        <w:rPr>
          <w:rFonts w:asciiTheme="minorEastAsia" w:hAnsiTheme="minorEastAsia" w:eastAsiaTheme="minorEastAsia"/>
          <w:color w:val="auto"/>
          <w:sz w:val="24"/>
        </w:rPr>
      </w:pPr>
      <w:r>
        <w:rPr>
          <w:rFonts w:asciiTheme="minorEastAsia" w:hAnsiTheme="minorEastAsia" w:eastAsiaTheme="minorEastAsia"/>
          <w:color w:val="auto"/>
          <w:sz w:val="24"/>
        </w:rPr>
        <w:t>三、项目服务内容</w:t>
      </w:r>
    </w:p>
    <w:p>
      <w:pPr>
        <w:tabs>
          <w:tab w:val="left" w:pos="8280"/>
        </w:tabs>
        <w:autoSpaceDE w:val="0"/>
        <w:autoSpaceDN w:val="0"/>
        <w:adjustRightInd w:val="0"/>
        <w:spacing w:line="360" w:lineRule="auto"/>
        <w:ind w:right="25"/>
        <w:rPr>
          <w:rFonts w:asciiTheme="minorEastAsia" w:hAnsiTheme="minorEastAsia" w:eastAsiaTheme="minorEastAsia"/>
          <w:b/>
          <w:color w:val="auto"/>
          <w:sz w:val="24"/>
        </w:rPr>
      </w:pPr>
      <w:r>
        <w:rPr>
          <w:rFonts w:hint="eastAsia" w:asciiTheme="minorEastAsia" w:hAnsiTheme="minorEastAsia" w:eastAsiaTheme="minorEastAsia"/>
          <w:b/>
          <w:color w:val="auto"/>
          <w:sz w:val="24"/>
        </w:rPr>
        <w:t>1、本工程主要工程量见下表：</w:t>
      </w:r>
    </w:p>
    <w:p>
      <w:pPr>
        <w:spacing w:line="360" w:lineRule="auto"/>
        <w:ind w:firstLine="600" w:firstLineChars="250"/>
        <w:jc w:val="center"/>
        <w:rPr>
          <w:rFonts w:ascii="宋体" w:hAnsi="宋体"/>
          <w:color w:val="auto"/>
          <w:sz w:val="24"/>
        </w:rPr>
      </w:pPr>
      <w:r>
        <w:rPr>
          <w:rFonts w:hint="eastAsia" w:ascii="宋体" w:hAnsi="宋体"/>
          <w:color w:val="auto"/>
          <w:sz w:val="24"/>
        </w:rPr>
        <w:t>工程量表</w:t>
      </w:r>
    </w:p>
    <w:tbl>
      <w:tblPr>
        <w:tblStyle w:val="24"/>
        <w:tblW w:w="83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11"/>
        <w:gridCol w:w="5127"/>
        <w:gridCol w:w="1225"/>
        <w:gridCol w:w="10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exact"/>
          <w:tblHeader/>
          <w:jc w:val="center"/>
        </w:trPr>
        <w:tc>
          <w:tcPr>
            <w:tcW w:w="911" w:type="dxa"/>
            <w:vAlign w:val="center"/>
          </w:tcPr>
          <w:p>
            <w:pPr>
              <w:spacing w:line="0" w:lineRule="atLeast"/>
              <w:jc w:val="center"/>
              <w:rPr>
                <w:rFonts w:ascii="宋体" w:hAnsi="宋体"/>
                <w:b/>
                <w:color w:val="auto"/>
                <w:szCs w:val="21"/>
              </w:rPr>
            </w:pPr>
            <w:r>
              <w:rPr>
                <w:rFonts w:hint="eastAsia" w:ascii="宋体" w:hAnsi="宋体"/>
                <w:b/>
                <w:color w:val="auto"/>
                <w:szCs w:val="21"/>
              </w:rPr>
              <w:t>序号</w:t>
            </w:r>
          </w:p>
        </w:tc>
        <w:tc>
          <w:tcPr>
            <w:tcW w:w="5127" w:type="dxa"/>
            <w:vAlign w:val="center"/>
          </w:tcPr>
          <w:p>
            <w:pPr>
              <w:spacing w:line="0" w:lineRule="atLeast"/>
              <w:jc w:val="center"/>
              <w:rPr>
                <w:rFonts w:ascii="宋体" w:hAnsi="宋体"/>
                <w:b/>
                <w:color w:val="auto"/>
                <w:szCs w:val="21"/>
              </w:rPr>
            </w:pPr>
            <w:bookmarkStart w:id="1" w:name="项目名称"/>
            <w:bookmarkEnd w:id="1"/>
            <w:bookmarkStart w:id="2" w:name="定额编号"/>
            <w:bookmarkEnd w:id="2"/>
            <w:r>
              <w:rPr>
                <w:rFonts w:hint="eastAsia" w:ascii="宋体" w:hAnsi="宋体"/>
                <w:b/>
                <w:color w:val="auto"/>
                <w:szCs w:val="21"/>
              </w:rPr>
              <w:t>项  目  名  称</w:t>
            </w:r>
          </w:p>
        </w:tc>
        <w:tc>
          <w:tcPr>
            <w:tcW w:w="1225" w:type="dxa"/>
            <w:vAlign w:val="center"/>
          </w:tcPr>
          <w:p>
            <w:pPr>
              <w:spacing w:line="0" w:lineRule="atLeast"/>
              <w:jc w:val="center"/>
              <w:rPr>
                <w:rFonts w:ascii="宋体" w:hAnsi="宋体"/>
                <w:b/>
                <w:color w:val="auto"/>
                <w:spacing w:val="-20"/>
                <w:szCs w:val="21"/>
              </w:rPr>
            </w:pPr>
            <w:bookmarkStart w:id="3" w:name="单位"/>
            <w:bookmarkEnd w:id="3"/>
            <w:r>
              <w:rPr>
                <w:rFonts w:hint="eastAsia" w:ascii="宋体" w:hAnsi="宋体"/>
                <w:b/>
                <w:color w:val="auto"/>
                <w:spacing w:val="-20"/>
                <w:szCs w:val="21"/>
              </w:rPr>
              <w:t>单  位</w:t>
            </w:r>
          </w:p>
        </w:tc>
        <w:tc>
          <w:tcPr>
            <w:tcW w:w="1080" w:type="dxa"/>
            <w:vAlign w:val="center"/>
          </w:tcPr>
          <w:p>
            <w:pPr>
              <w:spacing w:line="0" w:lineRule="atLeast"/>
              <w:jc w:val="center"/>
              <w:rPr>
                <w:rFonts w:ascii="宋体" w:hAnsi="宋体"/>
                <w:b/>
                <w:color w:val="auto"/>
                <w:szCs w:val="21"/>
              </w:rPr>
            </w:pPr>
            <w:bookmarkStart w:id="4" w:name="数量"/>
            <w:bookmarkEnd w:id="4"/>
            <w:r>
              <w:rPr>
                <w:rFonts w:hint="eastAsia" w:ascii="宋体" w:hAnsi="宋体"/>
                <w:b/>
                <w:color w:val="auto"/>
                <w:szCs w:val="21"/>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exact"/>
          <w:tblHeader/>
          <w:jc w:val="center"/>
        </w:trPr>
        <w:tc>
          <w:tcPr>
            <w:tcW w:w="911" w:type="dxa"/>
            <w:vAlign w:val="center"/>
          </w:tcPr>
          <w:p>
            <w:pPr>
              <w:spacing w:line="0" w:lineRule="atLeast"/>
              <w:jc w:val="center"/>
              <w:rPr>
                <w:rFonts w:ascii="宋体" w:hAnsi="宋体"/>
                <w:b/>
                <w:color w:val="auto"/>
                <w:szCs w:val="21"/>
              </w:rPr>
            </w:pPr>
            <w:r>
              <w:rPr>
                <w:rFonts w:hint="eastAsia" w:ascii="宋体" w:hAnsi="宋体"/>
                <w:b/>
                <w:color w:val="auto"/>
                <w:szCs w:val="21"/>
              </w:rPr>
              <w:t>1</w:t>
            </w:r>
          </w:p>
        </w:tc>
        <w:tc>
          <w:tcPr>
            <w:tcW w:w="5127" w:type="dxa"/>
            <w:vAlign w:val="center"/>
          </w:tcPr>
          <w:p>
            <w:pPr>
              <w:widowControl/>
              <w:jc w:val="left"/>
              <w:textAlignment w:val="center"/>
              <w:rPr>
                <w:rFonts w:hint="eastAsia" w:ascii="宋体" w:hAnsi="宋体" w:eastAsia="宋体" w:cs="宋体"/>
                <w:color w:val="auto"/>
                <w:lang w:eastAsia="zh-CN"/>
              </w:rPr>
            </w:pPr>
            <w:r>
              <w:rPr>
                <w:rFonts w:hint="eastAsia" w:ascii="宋体" w:hAnsi="宋体" w:eastAsia="宋体" w:cs="宋体"/>
                <w:color w:val="auto"/>
                <w:lang w:eastAsia="zh-CN"/>
              </w:rPr>
              <w:t>场地清理</w:t>
            </w:r>
          </w:p>
        </w:tc>
        <w:tc>
          <w:tcPr>
            <w:tcW w:w="1225" w:type="dxa"/>
            <w:vAlign w:val="center"/>
          </w:tcPr>
          <w:p>
            <w:pPr>
              <w:widowControl/>
              <w:jc w:val="center"/>
              <w:textAlignment w:val="center"/>
              <w:rPr>
                <w:rFonts w:hint="eastAsia" w:ascii="宋体" w:hAnsi="宋体" w:eastAsia="宋体" w:cs="宋体"/>
                <w:b/>
                <w:color w:val="auto"/>
                <w:spacing w:val="-20"/>
                <w:sz w:val="18"/>
                <w:szCs w:val="18"/>
              </w:rPr>
            </w:pPr>
          </w:p>
        </w:tc>
        <w:tc>
          <w:tcPr>
            <w:tcW w:w="1080" w:type="dxa"/>
            <w:vAlign w:val="center"/>
          </w:tcPr>
          <w:p>
            <w:pPr>
              <w:widowControl/>
              <w:jc w:val="center"/>
              <w:textAlignment w:val="center"/>
              <w:rPr>
                <w:rFonts w:hint="eastAsia" w:ascii="宋体" w:hAnsi="宋体" w:eastAsia="宋体" w:cs="宋体"/>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2</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挖除旧路面</w:t>
            </w:r>
          </w:p>
        </w:tc>
        <w:tc>
          <w:tcPr>
            <w:tcW w:w="1225" w:type="dxa"/>
            <w:vAlign w:val="center"/>
          </w:tcPr>
          <w:p>
            <w:pPr>
              <w:widowControl/>
              <w:jc w:val="center"/>
              <w:textAlignment w:val="center"/>
              <w:rPr>
                <w:rFonts w:hint="eastAsia" w:ascii="宋体" w:hAnsi="宋体" w:eastAsia="宋体" w:cs="宋体"/>
                <w:color w:val="auto"/>
                <w:sz w:val="18"/>
                <w:szCs w:val="18"/>
              </w:rPr>
            </w:pPr>
          </w:p>
        </w:tc>
        <w:tc>
          <w:tcPr>
            <w:tcW w:w="1080" w:type="dxa"/>
            <w:vAlign w:val="center"/>
          </w:tcPr>
          <w:p>
            <w:pPr>
              <w:widowControl/>
              <w:jc w:val="center"/>
              <w:textAlignment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0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3</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沥青混凝土面层</w:t>
            </w:r>
          </w:p>
        </w:tc>
        <w:tc>
          <w:tcPr>
            <w:tcW w:w="1225" w:type="dxa"/>
            <w:vAlign w:val="center"/>
          </w:tcPr>
          <w:p>
            <w:pPr>
              <w:widowControl/>
              <w:jc w:val="center"/>
              <w:textAlignment w:val="center"/>
              <w:rPr>
                <w:rFonts w:hint="eastAsia" w:ascii="宋体" w:hAnsi="宋体" w:eastAsia="宋体" w:cs="宋体"/>
                <w:color w:val="auto"/>
                <w:sz w:val="18"/>
                <w:szCs w:val="18"/>
              </w:rPr>
            </w:pPr>
          </w:p>
        </w:tc>
        <w:tc>
          <w:tcPr>
            <w:tcW w:w="1080" w:type="dxa"/>
            <w:vAlign w:val="center"/>
          </w:tcPr>
          <w:p>
            <w:pPr>
              <w:widowControl/>
              <w:jc w:val="center"/>
              <w:textAlignment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4</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挖除</w:t>
            </w:r>
          </w:p>
        </w:tc>
        <w:tc>
          <w:tcPr>
            <w:tcW w:w="1225"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M³</w:t>
            </w:r>
          </w:p>
        </w:tc>
        <w:tc>
          <w:tcPr>
            <w:tcW w:w="1080"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5</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路面切割</w:t>
            </w:r>
          </w:p>
        </w:tc>
        <w:tc>
          <w:tcPr>
            <w:tcW w:w="1225"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w:t>
            </w:r>
          </w:p>
        </w:tc>
        <w:tc>
          <w:tcPr>
            <w:tcW w:w="1080"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6</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挖方路基</w:t>
            </w:r>
          </w:p>
        </w:tc>
        <w:tc>
          <w:tcPr>
            <w:tcW w:w="1225" w:type="dxa"/>
            <w:vAlign w:val="center"/>
          </w:tcPr>
          <w:p>
            <w:pPr>
              <w:widowControl/>
              <w:jc w:val="center"/>
              <w:textAlignment w:val="center"/>
              <w:rPr>
                <w:rFonts w:hint="eastAsia" w:ascii="宋体" w:hAnsi="宋体" w:eastAsia="宋体" w:cs="宋体"/>
                <w:color w:val="auto"/>
                <w:sz w:val="18"/>
                <w:szCs w:val="18"/>
              </w:rPr>
            </w:pPr>
          </w:p>
        </w:tc>
        <w:tc>
          <w:tcPr>
            <w:tcW w:w="1080" w:type="dxa"/>
            <w:vAlign w:val="center"/>
          </w:tcPr>
          <w:p>
            <w:pPr>
              <w:widowControl/>
              <w:jc w:val="center"/>
              <w:textAlignment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7</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路基挖方</w:t>
            </w:r>
          </w:p>
        </w:tc>
        <w:tc>
          <w:tcPr>
            <w:tcW w:w="1225" w:type="dxa"/>
            <w:vAlign w:val="center"/>
          </w:tcPr>
          <w:p>
            <w:pPr>
              <w:widowControl/>
              <w:jc w:val="center"/>
              <w:textAlignment w:val="center"/>
              <w:rPr>
                <w:rFonts w:hint="eastAsia" w:ascii="宋体" w:hAnsi="宋体" w:eastAsia="宋体" w:cs="宋体"/>
                <w:color w:val="auto"/>
                <w:sz w:val="18"/>
                <w:szCs w:val="18"/>
              </w:rPr>
            </w:pPr>
          </w:p>
        </w:tc>
        <w:tc>
          <w:tcPr>
            <w:tcW w:w="1080" w:type="dxa"/>
            <w:vAlign w:val="center"/>
          </w:tcPr>
          <w:p>
            <w:pPr>
              <w:widowControl/>
              <w:jc w:val="center"/>
              <w:textAlignment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zCs w:val="21"/>
              </w:rPr>
              <w:t>8</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挖土方</w:t>
            </w:r>
          </w:p>
        </w:tc>
        <w:tc>
          <w:tcPr>
            <w:tcW w:w="1225"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M³</w:t>
            </w:r>
          </w:p>
        </w:tc>
        <w:tc>
          <w:tcPr>
            <w:tcW w:w="1080"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exact"/>
          <w:jc w:val="center"/>
        </w:trPr>
        <w:tc>
          <w:tcPr>
            <w:tcW w:w="911" w:type="dxa"/>
            <w:vAlign w:val="center"/>
          </w:tcPr>
          <w:p>
            <w:pPr>
              <w:spacing w:line="240" w:lineRule="atLeast"/>
              <w:ind w:left="-112" w:right="-105"/>
              <w:jc w:val="center"/>
              <w:rPr>
                <w:rFonts w:ascii="宋体" w:hAnsi="宋体"/>
                <w:color w:val="auto"/>
                <w:szCs w:val="21"/>
              </w:rPr>
            </w:pPr>
            <w:bookmarkStart w:id="5" w:name="_Toc180644714"/>
            <w:bookmarkStart w:id="6" w:name="_Toc180672103"/>
            <w:bookmarkStart w:id="7" w:name="_Toc177476591"/>
            <w:bookmarkStart w:id="8" w:name="_Toc177522224"/>
            <w:r>
              <w:rPr>
                <w:rFonts w:hint="eastAsia" w:ascii="宋体" w:hAnsi="宋体" w:cs="宋体"/>
                <w:color w:val="auto"/>
                <w:szCs w:val="21"/>
              </w:rPr>
              <w:t>9</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填方路基</w:t>
            </w:r>
          </w:p>
        </w:tc>
        <w:tc>
          <w:tcPr>
            <w:tcW w:w="1225" w:type="dxa"/>
            <w:vAlign w:val="center"/>
          </w:tcPr>
          <w:p>
            <w:pPr>
              <w:widowControl/>
              <w:jc w:val="center"/>
              <w:textAlignment w:val="center"/>
              <w:rPr>
                <w:rFonts w:hint="eastAsia" w:ascii="宋体" w:hAnsi="宋体" w:eastAsia="宋体" w:cs="宋体"/>
                <w:color w:val="auto"/>
                <w:sz w:val="18"/>
                <w:szCs w:val="18"/>
              </w:rPr>
            </w:pPr>
          </w:p>
        </w:tc>
        <w:tc>
          <w:tcPr>
            <w:tcW w:w="1080" w:type="dxa"/>
            <w:vAlign w:val="center"/>
          </w:tcPr>
          <w:p>
            <w:pPr>
              <w:widowControl/>
              <w:jc w:val="center"/>
              <w:textAlignment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zCs w:val="21"/>
              </w:rPr>
              <w:t>10</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路基填筑</w:t>
            </w:r>
          </w:p>
        </w:tc>
        <w:tc>
          <w:tcPr>
            <w:tcW w:w="1225" w:type="dxa"/>
            <w:vAlign w:val="center"/>
          </w:tcPr>
          <w:p>
            <w:pPr>
              <w:widowControl/>
              <w:jc w:val="center"/>
              <w:textAlignment w:val="center"/>
              <w:rPr>
                <w:rFonts w:hint="eastAsia" w:ascii="宋体" w:hAnsi="宋体" w:eastAsia="宋体" w:cs="宋体"/>
                <w:color w:val="auto"/>
                <w:sz w:val="18"/>
                <w:szCs w:val="18"/>
              </w:rPr>
            </w:pPr>
          </w:p>
        </w:tc>
        <w:tc>
          <w:tcPr>
            <w:tcW w:w="1080" w:type="dxa"/>
            <w:vAlign w:val="center"/>
          </w:tcPr>
          <w:p>
            <w:pPr>
              <w:widowControl/>
              <w:jc w:val="center"/>
              <w:textAlignment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exact"/>
          <w:jc w:val="center"/>
        </w:trPr>
        <w:tc>
          <w:tcPr>
            <w:tcW w:w="911" w:type="dxa"/>
            <w:vAlign w:val="center"/>
          </w:tcPr>
          <w:p>
            <w:pPr>
              <w:spacing w:line="240" w:lineRule="atLeast"/>
              <w:ind w:left="-112" w:right="-105"/>
              <w:jc w:val="center"/>
              <w:rPr>
                <w:rFonts w:ascii="宋体" w:hAnsi="宋体" w:cs="宋体"/>
                <w:color w:val="auto"/>
                <w:szCs w:val="21"/>
              </w:rPr>
            </w:pPr>
            <w:r>
              <w:rPr>
                <w:rFonts w:hint="eastAsia" w:ascii="宋体" w:hAnsi="宋体" w:cs="宋体"/>
                <w:color w:val="auto"/>
                <w:szCs w:val="21"/>
              </w:rPr>
              <w:t>11</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土方回填及绿化恢复</w:t>
            </w:r>
          </w:p>
        </w:tc>
        <w:tc>
          <w:tcPr>
            <w:tcW w:w="1225" w:type="dxa"/>
            <w:vAlign w:val="center"/>
          </w:tcPr>
          <w:p>
            <w:pPr>
              <w:widowControl/>
              <w:jc w:val="center"/>
              <w:textAlignment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项</w:t>
            </w:r>
          </w:p>
        </w:tc>
        <w:tc>
          <w:tcPr>
            <w:tcW w:w="1080"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exact"/>
          <w:jc w:val="center"/>
        </w:trPr>
        <w:tc>
          <w:tcPr>
            <w:tcW w:w="911" w:type="dxa"/>
            <w:vAlign w:val="center"/>
          </w:tcPr>
          <w:p>
            <w:pPr>
              <w:spacing w:line="240" w:lineRule="atLeast"/>
              <w:ind w:left="-112" w:right="-105"/>
              <w:jc w:val="center"/>
              <w:rPr>
                <w:rFonts w:hint="eastAsia" w:ascii="宋体" w:hAnsi="宋体" w:cs="宋体"/>
                <w:color w:val="auto"/>
                <w:szCs w:val="21"/>
              </w:rPr>
            </w:pPr>
          </w:p>
        </w:tc>
        <w:tc>
          <w:tcPr>
            <w:tcW w:w="5127" w:type="dxa"/>
            <w:vAlign w:val="center"/>
          </w:tcPr>
          <w:p>
            <w:pPr>
              <w:widowControl/>
              <w:jc w:val="left"/>
              <w:textAlignment w:val="center"/>
              <w:rPr>
                <w:rFonts w:hint="eastAsia" w:ascii="宋体" w:hAnsi="宋体" w:eastAsia="宋体" w:cs="宋体"/>
                <w:color w:val="auto"/>
                <w:szCs w:val="21"/>
                <w:lang w:eastAsia="zh-CN"/>
              </w:rPr>
            </w:pPr>
          </w:p>
        </w:tc>
        <w:tc>
          <w:tcPr>
            <w:tcW w:w="1225" w:type="dxa"/>
            <w:vAlign w:val="center"/>
          </w:tcPr>
          <w:p>
            <w:pPr>
              <w:widowControl/>
              <w:jc w:val="center"/>
              <w:textAlignment w:val="center"/>
              <w:rPr>
                <w:rFonts w:hint="eastAsia" w:ascii="宋体" w:hAnsi="宋体" w:eastAsia="宋体" w:cs="宋体"/>
                <w:color w:val="auto"/>
                <w:sz w:val="18"/>
                <w:szCs w:val="18"/>
                <w:lang w:eastAsia="zh-CN"/>
              </w:rPr>
            </w:pPr>
          </w:p>
        </w:tc>
        <w:tc>
          <w:tcPr>
            <w:tcW w:w="1080" w:type="dxa"/>
            <w:vAlign w:val="center"/>
          </w:tcPr>
          <w:p>
            <w:pPr>
              <w:widowControl/>
              <w:jc w:val="center"/>
              <w:textAlignment w:val="center"/>
              <w:rPr>
                <w:rFonts w:hint="eastAsia" w:ascii="宋体" w:hAnsi="宋体" w:eastAsia="宋体" w:cs="宋体"/>
                <w:color w:val="auto"/>
                <w:sz w:val="18"/>
                <w:szCs w:val="18"/>
                <w:lang w:val="en-US" w:eastAsia="zh-CN"/>
              </w:rPr>
            </w:pPr>
          </w:p>
        </w:tc>
      </w:tr>
      <w:bookmarkEnd w:id="5"/>
    </w:tbl>
    <w:p>
      <w:pPr>
        <w:spacing w:line="360" w:lineRule="auto"/>
        <w:ind w:firstLine="600" w:firstLineChars="250"/>
        <w:jc w:val="center"/>
        <w:rPr>
          <w:rFonts w:hint="eastAsia" w:ascii="宋体" w:hAnsi="宋体"/>
          <w:color w:val="auto"/>
          <w:sz w:val="24"/>
          <w:lang w:eastAsia="zh-CN"/>
        </w:rPr>
      </w:pPr>
      <w:bookmarkStart w:id="9" w:name="_Toc177523921"/>
      <w:bookmarkStart w:id="10" w:name="_Toc177474890"/>
      <w:bookmarkStart w:id="11" w:name="_Toc180644715"/>
    </w:p>
    <w:p>
      <w:pPr>
        <w:spacing w:line="360" w:lineRule="auto"/>
        <w:ind w:firstLine="600" w:firstLineChars="250"/>
        <w:jc w:val="center"/>
        <w:rPr>
          <w:rFonts w:ascii="宋体" w:hAnsi="宋体"/>
          <w:color w:val="auto"/>
          <w:sz w:val="24"/>
        </w:rPr>
      </w:pPr>
      <w:r>
        <w:rPr>
          <w:rFonts w:hint="eastAsia" w:ascii="宋体" w:hAnsi="宋体"/>
          <w:color w:val="auto"/>
          <w:sz w:val="24"/>
        </w:rPr>
        <w:t>工程量表</w:t>
      </w:r>
    </w:p>
    <w:tbl>
      <w:tblPr>
        <w:tblStyle w:val="24"/>
        <w:tblW w:w="83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11"/>
        <w:gridCol w:w="5127"/>
        <w:gridCol w:w="1225"/>
        <w:gridCol w:w="10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5" w:hRule="exact"/>
          <w:jc w:val="center"/>
        </w:trPr>
        <w:tc>
          <w:tcPr>
            <w:tcW w:w="911" w:type="dxa"/>
            <w:vAlign w:val="center"/>
          </w:tcPr>
          <w:p>
            <w:pPr>
              <w:spacing w:line="0" w:lineRule="atLeast"/>
              <w:jc w:val="center"/>
              <w:rPr>
                <w:rFonts w:ascii="宋体" w:hAnsi="宋体"/>
                <w:b/>
                <w:color w:val="auto"/>
                <w:szCs w:val="21"/>
              </w:rPr>
            </w:pPr>
            <w:r>
              <w:rPr>
                <w:rFonts w:hint="eastAsia" w:ascii="宋体" w:hAnsi="宋体"/>
                <w:b/>
                <w:color w:val="auto"/>
                <w:szCs w:val="21"/>
              </w:rPr>
              <w:t>序号</w:t>
            </w:r>
          </w:p>
        </w:tc>
        <w:tc>
          <w:tcPr>
            <w:tcW w:w="5127" w:type="dxa"/>
            <w:vAlign w:val="center"/>
          </w:tcPr>
          <w:p>
            <w:pPr>
              <w:spacing w:line="0" w:lineRule="atLeast"/>
              <w:jc w:val="center"/>
              <w:rPr>
                <w:rFonts w:ascii="宋体" w:hAnsi="宋体"/>
                <w:b/>
                <w:color w:val="auto"/>
                <w:szCs w:val="21"/>
              </w:rPr>
            </w:pPr>
            <w:r>
              <w:rPr>
                <w:rFonts w:hint="eastAsia" w:ascii="宋体" w:hAnsi="宋体"/>
                <w:b/>
                <w:color w:val="auto"/>
                <w:szCs w:val="21"/>
              </w:rPr>
              <w:t>项  目  名  称</w:t>
            </w:r>
          </w:p>
        </w:tc>
        <w:tc>
          <w:tcPr>
            <w:tcW w:w="1225" w:type="dxa"/>
            <w:vAlign w:val="center"/>
          </w:tcPr>
          <w:p>
            <w:pPr>
              <w:spacing w:line="0" w:lineRule="atLeast"/>
              <w:jc w:val="center"/>
              <w:rPr>
                <w:rFonts w:ascii="宋体" w:hAnsi="宋体"/>
                <w:b/>
                <w:color w:val="auto"/>
                <w:spacing w:val="-20"/>
                <w:szCs w:val="21"/>
              </w:rPr>
            </w:pPr>
            <w:r>
              <w:rPr>
                <w:rFonts w:hint="eastAsia" w:ascii="宋体" w:hAnsi="宋体"/>
                <w:b/>
                <w:color w:val="auto"/>
                <w:spacing w:val="-20"/>
                <w:szCs w:val="21"/>
              </w:rPr>
              <w:t>单  位</w:t>
            </w:r>
          </w:p>
        </w:tc>
        <w:tc>
          <w:tcPr>
            <w:tcW w:w="1080" w:type="dxa"/>
            <w:vAlign w:val="center"/>
          </w:tcPr>
          <w:p>
            <w:pPr>
              <w:spacing w:line="0" w:lineRule="atLeast"/>
              <w:jc w:val="center"/>
              <w:rPr>
                <w:rFonts w:ascii="宋体" w:hAnsi="宋体"/>
                <w:b/>
                <w:color w:val="auto"/>
                <w:szCs w:val="21"/>
              </w:rPr>
            </w:pPr>
            <w:r>
              <w:rPr>
                <w:rFonts w:hint="eastAsia" w:ascii="宋体" w:hAnsi="宋体"/>
                <w:b/>
                <w:color w:val="auto"/>
                <w:szCs w:val="21"/>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0" w:lineRule="atLeast"/>
              <w:jc w:val="center"/>
              <w:rPr>
                <w:rFonts w:ascii="宋体" w:hAnsi="宋体"/>
                <w:b/>
                <w:color w:val="auto"/>
                <w:szCs w:val="21"/>
              </w:rPr>
            </w:pPr>
            <w:r>
              <w:rPr>
                <w:rFonts w:hint="eastAsia" w:ascii="宋体" w:hAnsi="宋体"/>
                <w:b/>
                <w:color w:val="auto"/>
                <w:szCs w:val="21"/>
              </w:rPr>
              <w:t>1</w:t>
            </w:r>
          </w:p>
        </w:tc>
        <w:tc>
          <w:tcPr>
            <w:tcW w:w="5127" w:type="dxa"/>
            <w:vAlign w:val="center"/>
          </w:tcPr>
          <w:p>
            <w:pPr>
              <w:widowControl/>
              <w:jc w:val="left"/>
              <w:textAlignment w:val="center"/>
              <w:rPr>
                <w:rFonts w:hint="eastAsia" w:ascii="宋体" w:hAnsi="宋体" w:eastAsia="宋体" w:cs="宋体"/>
                <w:color w:val="auto"/>
                <w:lang w:eastAsia="zh-CN"/>
              </w:rPr>
            </w:pPr>
            <w:r>
              <w:rPr>
                <w:rFonts w:hint="eastAsia" w:ascii="宋体" w:hAnsi="宋体" w:cs="宋体"/>
                <w:color w:val="auto"/>
                <w:lang w:eastAsia="zh-CN"/>
              </w:rPr>
              <w:t>基层</w:t>
            </w:r>
          </w:p>
        </w:tc>
        <w:tc>
          <w:tcPr>
            <w:tcW w:w="1225" w:type="dxa"/>
            <w:vAlign w:val="center"/>
          </w:tcPr>
          <w:p>
            <w:pPr>
              <w:widowControl/>
              <w:jc w:val="center"/>
              <w:textAlignment w:val="center"/>
              <w:rPr>
                <w:rFonts w:hint="eastAsia" w:ascii="宋体" w:hAnsi="宋体" w:eastAsia="宋体" w:cs="宋体"/>
                <w:b/>
                <w:color w:val="auto"/>
                <w:spacing w:val="-20"/>
                <w:sz w:val="18"/>
                <w:szCs w:val="18"/>
              </w:rPr>
            </w:pPr>
          </w:p>
        </w:tc>
        <w:tc>
          <w:tcPr>
            <w:tcW w:w="1080" w:type="dxa"/>
            <w:vAlign w:val="center"/>
          </w:tcPr>
          <w:p>
            <w:pPr>
              <w:widowControl/>
              <w:jc w:val="center"/>
              <w:textAlignment w:val="center"/>
              <w:rPr>
                <w:rFonts w:hint="eastAsia" w:ascii="宋体" w:hAnsi="宋体" w:eastAsia="宋体" w:cs="宋体"/>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2</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水泥稳定土基层</w:t>
            </w:r>
          </w:p>
        </w:tc>
        <w:tc>
          <w:tcPr>
            <w:tcW w:w="1225" w:type="dxa"/>
            <w:vAlign w:val="center"/>
          </w:tcPr>
          <w:p>
            <w:pPr>
              <w:widowControl/>
              <w:jc w:val="center"/>
              <w:textAlignment w:val="center"/>
              <w:rPr>
                <w:rFonts w:hint="eastAsia" w:ascii="宋体" w:hAnsi="宋体" w:eastAsia="宋体" w:cs="宋体"/>
                <w:color w:val="auto"/>
                <w:sz w:val="18"/>
                <w:szCs w:val="18"/>
              </w:rPr>
            </w:pPr>
          </w:p>
        </w:tc>
        <w:tc>
          <w:tcPr>
            <w:tcW w:w="1080" w:type="dxa"/>
            <w:vAlign w:val="center"/>
          </w:tcPr>
          <w:p>
            <w:pPr>
              <w:widowControl/>
              <w:jc w:val="center"/>
              <w:textAlignment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3</w:t>
            </w:r>
          </w:p>
        </w:tc>
        <w:tc>
          <w:tcPr>
            <w:tcW w:w="5127" w:type="dxa"/>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cs="宋体"/>
                <w:color w:val="auto"/>
                <w:szCs w:val="21"/>
                <w:lang w:eastAsia="zh-CN"/>
              </w:rPr>
              <w:t>厚</w:t>
            </w:r>
            <w:r>
              <w:rPr>
                <w:rFonts w:hint="eastAsia" w:ascii="宋体" w:hAnsi="宋体" w:cs="宋体"/>
                <w:color w:val="auto"/>
                <w:szCs w:val="21"/>
                <w:lang w:val="en-US" w:eastAsia="zh-CN"/>
              </w:rPr>
              <w:t>150mm</w:t>
            </w:r>
          </w:p>
        </w:tc>
        <w:tc>
          <w:tcPr>
            <w:tcW w:w="1225" w:type="dxa"/>
            <w:vAlign w:val="center"/>
          </w:tcPr>
          <w:p>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w:t>
            </w:r>
          </w:p>
        </w:tc>
        <w:tc>
          <w:tcPr>
            <w:tcW w:w="1080" w:type="dxa"/>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4</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透层、封层、黏层、</w:t>
            </w:r>
          </w:p>
        </w:tc>
        <w:tc>
          <w:tcPr>
            <w:tcW w:w="1225" w:type="dxa"/>
            <w:vAlign w:val="center"/>
          </w:tcPr>
          <w:p>
            <w:pPr>
              <w:widowControl/>
              <w:jc w:val="center"/>
              <w:textAlignment w:val="center"/>
              <w:rPr>
                <w:rFonts w:hint="eastAsia" w:ascii="宋体" w:hAnsi="宋体" w:eastAsia="宋体" w:cs="宋体"/>
                <w:color w:val="auto"/>
                <w:sz w:val="18"/>
                <w:szCs w:val="18"/>
                <w:lang w:val="en-US" w:eastAsia="zh-CN"/>
              </w:rPr>
            </w:pPr>
          </w:p>
        </w:tc>
        <w:tc>
          <w:tcPr>
            <w:tcW w:w="1080" w:type="dxa"/>
            <w:vAlign w:val="center"/>
          </w:tcPr>
          <w:p>
            <w:pPr>
              <w:widowControl/>
              <w:jc w:val="center"/>
              <w:textAlignment w:val="center"/>
              <w:rPr>
                <w:rFonts w:hint="eastAsia" w:ascii="宋体" w:hAnsi="宋体" w:eastAsia="宋体" w:cs="宋体"/>
                <w:color w:val="auto"/>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5</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黏层</w:t>
            </w:r>
          </w:p>
        </w:tc>
        <w:tc>
          <w:tcPr>
            <w:tcW w:w="1225"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w:t>
            </w:r>
          </w:p>
        </w:tc>
        <w:tc>
          <w:tcPr>
            <w:tcW w:w="1080" w:type="dxa"/>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6</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封层</w:t>
            </w:r>
          </w:p>
        </w:tc>
        <w:tc>
          <w:tcPr>
            <w:tcW w:w="1225" w:type="dxa"/>
            <w:vAlign w:val="center"/>
          </w:tcPr>
          <w:p>
            <w:pPr>
              <w:widowControl/>
              <w:jc w:val="center"/>
              <w:textAlignment w:val="center"/>
              <w:rPr>
                <w:rFonts w:hint="eastAsia" w:ascii="宋体" w:hAnsi="宋体" w:eastAsia="宋体" w:cs="宋体"/>
                <w:color w:val="auto"/>
                <w:sz w:val="18"/>
                <w:szCs w:val="18"/>
              </w:rPr>
            </w:pPr>
          </w:p>
        </w:tc>
        <w:tc>
          <w:tcPr>
            <w:tcW w:w="1080" w:type="dxa"/>
            <w:vAlign w:val="center"/>
          </w:tcPr>
          <w:p>
            <w:pPr>
              <w:widowControl/>
              <w:jc w:val="center"/>
              <w:textAlignment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7</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改性乳化沥青封层</w:t>
            </w:r>
          </w:p>
        </w:tc>
        <w:tc>
          <w:tcPr>
            <w:tcW w:w="1225" w:type="dxa"/>
            <w:vAlign w:val="center"/>
          </w:tcPr>
          <w:p>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w:t>
            </w:r>
          </w:p>
        </w:tc>
        <w:tc>
          <w:tcPr>
            <w:tcW w:w="1080" w:type="dxa"/>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zCs w:val="21"/>
              </w:rPr>
              <w:t>8</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沥青混凝土面层</w:t>
            </w:r>
          </w:p>
        </w:tc>
        <w:tc>
          <w:tcPr>
            <w:tcW w:w="1225" w:type="dxa"/>
            <w:vAlign w:val="center"/>
          </w:tcPr>
          <w:p>
            <w:pPr>
              <w:widowControl/>
              <w:jc w:val="center"/>
              <w:textAlignment w:val="center"/>
              <w:rPr>
                <w:rFonts w:hint="eastAsia" w:ascii="宋体" w:hAnsi="宋体" w:eastAsia="宋体" w:cs="宋体"/>
                <w:color w:val="auto"/>
                <w:sz w:val="18"/>
                <w:szCs w:val="18"/>
                <w:lang w:val="en-US" w:eastAsia="zh-CN"/>
              </w:rPr>
            </w:pPr>
          </w:p>
        </w:tc>
        <w:tc>
          <w:tcPr>
            <w:tcW w:w="1080" w:type="dxa"/>
            <w:vAlign w:val="center"/>
          </w:tcPr>
          <w:p>
            <w:pPr>
              <w:widowControl/>
              <w:jc w:val="center"/>
              <w:textAlignment w:val="center"/>
              <w:rPr>
                <w:rFonts w:hint="eastAsia" w:ascii="宋体" w:hAnsi="宋体" w:eastAsia="宋体" w:cs="宋体"/>
                <w:color w:val="auto"/>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zCs w:val="21"/>
              </w:rPr>
              <w:t>9</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普通沥青混凝土面层</w:t>
            </w:r>
          </w:p>
        </w:tc>
        <w:tc>
          <w:tcPr>
            <w:tcW w:w="1225" w:type="dxa"/>
            <w:vAlign w:val="center"/>
          </w:tcPr>
          <w:p>
            <w:pPr>
              <w:widowControl/>
              <w:jc w:val="center"/>
              <w:textAlignment w:val="center"/>
              <w:rPr>
                <w:rFonts w:hint="eastAsia" w:ascii="宋体" w:hAnsi="宋体" w:eastAsia="宋体" w:cs="宋体"/>
                <w:color w:val="auto"/>
                <w:sz w:val="18"/>
                <w:szCs w:val="18"/>
              </w:rPr>
            </w:pPr>
          </w:p>
        </w:tc>
        <w:tc>
          <w:tcPr>
            <w:tcW w:w="1080" w:type="dxa"/>
            <w:vAlign w:val="center"/>
          </w:tcPr>
          <w:p>
            <w:pPr>
              <w:widowControl/>
              <w:jc w:val="center"/>
              <w:textAlignment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zCs w:val="21"/>
              </w:rPr>
              <w:t>10</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细粒式沥青混凝土</w:t>
            </w:r>
          </w:p>
        </w:tc>
        <w:tc>
          <w:tcPr>
            <w:tcW w:w="1225" w:type="dxa"/>
            <w:vAlign w:val="center"/>
          </w:tcPr>
          <w:p>
            <w:pPr>
              <w:widowControl/>
              <w:jc w:val="center"/>
              <w:textAlignment w:val="center"/>
              <w:rPr>
                <w:rFonts w:hint="eastAsia" w:ascii="宋体" w:hAnsi="宋体" w:eastAsia="宋体" w:cs="宋体"/>
                <w:color w:val="auto"/>
                <w:sz w:val="18"/>
                <w:szCs w:val="18"/>
              </w:rPr>
            </w:pPr>
          </w:p>
        </w:tc>
        <w:tc>
          <w:tcPr>
            <w:tcW w:w="1080" w:type="dxa"/>
            <w:vAlign w:val="center"/>
          </w:tcPr>
          <w:p>
            <w:pPr>
              <w:widowControl/>
              <w:jc w:val="center"/>
              <w:textAlignment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s="宋体"/>
                <w:color w:val="auto"/>
                <w:szCs w:val="21"/>
              </w:rPr>
            </w:pPr>
            <w:r>
              <w:rPr>
                <w:rFonts w:hint="eastAsia" w:ascii="宋体" w:hAnsi="宋体" w:cs="宋体"/>
                <w:color w:val="auto"/>
                <w:szCs w:val="21"/>
              </w:rPr>
              <w:t>11</w:t>
            </w:r>
          </w:p>
        </w:tc>
        <w:tc>
          <w:tcPr>
            <w:tcW w:w="5127" w:type="dxa"/>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cs="宋体"/>
                <w:color w:val="auto"/>
                <w:szCs w:val="21"/>
                <w:lang w:eastAsia="zh-CN"/>
              </w:rPr>
              <w:t>厚</w:t>
            </w:r>
            <w:r>
              <w:rPr>
                <w:rFonts w:hint="eastAsia" w:ascii="宋体" w:hAnsi="宋体" w:cs="宋体"/>
                <w:color w:val="auto"/>
                <w:szCs w:val="21"/>
                <w:lang w:val="en-US" w:eastAsia="zh-CN"/>
              </w:rPr>
              <w:t>40mm</w:t>
            </w:r>
          </w:p>
        </w:tc>
        <w:tc>
          <w:tcPr>
            <w:tcW w:w="1225" w:type="dxa"/>
            <w:vAlign w:val="center"/>
          </w:tcPr>
          <w:p>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w:t>
            </w:r>
          </w:p>
        </w:tc>
        <w:tc>
          <w:tcPr>
            <w:tcW w:w="1080" w:type="dxa"/>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100</w:t>
            </w:r>
          </w:p>
        </w:tc>
      </w:tr>
      <w:bookmarkEnd w:id="6"/>
      <w:bookmarkEnd w:id="9"/>
      <w:bookmarkEnd w:id="10"/>
    </w:tbl>
    <w:p>
      <w:pPr>
        <w:spacing w:line="360" w:lineRule="auto"/>
        <w:ind w:firstLine="600" w:firstLineChars="250"/>
        <w:jc w:val="center"/>
        <w:rPr>
          <w:rFonts w:hint="eastAsia" w:ascii="宋体" w:hAnsi="宋体"/>
          <w:color w:val="auto"/>
          <w:sz w:val="24"/>
          <w:lang w:eastAsia="zh-CN"/>
        </w:rPr>
      </w:pPr>
      <w:bookmarkStart w:id="12" w:name="_Toc177474891"/>
      <w:bookmarkStart w:id="13" w:name="_Toc177523922"/>
      <w:bookmarkStart w:id="14" w:name="_Toc180672104"/>
    </w:p>
    <w:p>
      <w:pPr>
        <w:spacing w:line="360" w:lineRule="auto"/>
        <w:ind w:firstLine="600" w:firstLineChars="250"/>
        <w:jc w:val="center"/>
        <w:rPr>
          <w:rFonts w:ascii="宋体" w:hAnsi="宋体"/>
          <w:color w:val="auto"/>
          <w:sz w:val="24"/>
        </w:rPr>
      </w:pPr>
      <w:r>
        <w:rPr>
          <w:rFonts w:hint="eastAsia" w:ascii="宋体" w:hAnsi="宋体"/>
          <w:color w:val="auto"/>
          <w:sz w:val="24"/>
        </w:rPr>
        <w:t>工程量表</w:t>
      </w:r>
    </w:p>
    <w:tbl>
      <w:tblPr>
        <w:tblStyle w:val="24"/>
        <w:tblW w:w="83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11"/>
        <w:gridCol w:w="5127"/>
        <w:gridCol w:w="1225"/>
        <w:gridCol w:w="10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0" w:lineRule="atLeast"/>
              <w:jc w:val="center"/>
              <w:rPr>
                <w:rFonts w:ascii="宋体" w:hAnsi="宋体"/>
                <w:b/>
                <w:color w:val="auto"/>
                <w:szCs w:val="21"/>
              </w:rPr>
            </w:pPr>
            <w:r>
              <w:rPr>
                <w:rFonts w:hint="eastAsia" w:ascii="宋体" w:hAnsi="宋体"/>
                <w:b/>
                <w:color w:val="auto"/>
                <w:szCs w:val="21"/>
              </w:rPr>
              <w:t>序号</w:t>
            </w:r>
          </w:p>
        </w:tc>
        <w:tc>
          <w:tcPr>
            <w:tcW w:w="5127" w:type="dxa"/>
            <w:vAlign w:val="center"/>
          </w:tcPr>
          <w:p>
            <w:pPr>
              <w:spacing w:line="0" w:lineRule="atLeast"/>
              <w:jc w:val="center"/>
              <w:rPr>
                <w:rFonts w:ascii="宋体" w:hAnsi="宋体"/>
                <w:b/>
                <w:color w:val="auto"/>
                <w:szCs w:val="21"/>
              </w:rPr>
            </w:pPr>
            <w:r>
              <w:rPr>
                <w:rFonts w:hint="eastAsia" w:ascii="宋体" w:hAnsi="宋体"/>
                <w:b/>
                <w:color w:val="auto"/>
                <w:szCs w:val="21"/>
              </w:rPr>
              <w:t>项  目  名  称</w:t>
            </w:r>
          </w:p>
        </w:tc>
        <w:tc>
          <w:tcPr>
            <w:tcW w:w="1225" w:type="dxa"/>
            <w:vAlign w:val="center"/>
          </w:tcPr>
          <w:p>
            <w:pPr>
              <w:spacing w:line="0" w:lineRule="atLeast"/>
              <w:jc w:val="center"/>
              <w:rPr>
                <w:rFonts w:ascii="宋体" w:hAnsi="宋体"/>
                <w:b/>
                <w:color w:val="auto"/>
                <w:spacing w:val="-20"/>
                <w:szCs w:val="21"/>
              </w:rPr>
            </w:pPr>
            <w:r>
              <w:rPr>
                <w:rFonts w:hint="eastAsia" w:ascii="宋体" w:hAnsi="宋体"/>
                <w:b/>
                <w:color w:val="auto"/>
                <w:spacing w:val="-20"/>
                <w:szCs w:val="21"/>
              </w:rPr>
              <w:t>单  位</w:t>
            </w:r>
          </w:p>
        </w:tc>
        <w:tc>
          <w:tcPr>
            <w:tcW w:w="1080" w:type="dxa"/>
            <w:vAlign w:val="center"/>
          </w:tcPr>
          <w:p>
            <w:pPr>
              <w:spacing w:line="0" w:lineRule="atLeast"/>
              <w:jc w:val="center"/>
              <w:rPr>
                <w:rFonts w:ascii="宋体" w:hAnsi="宋体"/>
                <w:b/>
                <w:color w:val="auto"/>
                <w:szCs w:val="21"/>
              </w:rPr>
            </w:pPr>
            <w:r>
              <w:rPr>
                <w:rFonts w:hint="eastAsia" w:ascii="宋体" w:hAnsi="宋体"/>
                <w:b/>
                <w:color w:val="auto"/>
                <w:szCs w:val="21"/>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0" w:lineRule="atLeast"/>
              <w:jc w:val="center"/>
              <w:rPr>
                <w:rFonts w:ascii="宋体" w:hAnsi="宋体"/>
                <w:b/>
                <w:color w:val="auto"/>
                <w:szCs w:val="21"/>
              </w:rPr>
            </w:pPr>
            <w:r>
              <w:rPr>
                <w:rFonts w:hint="eastAsia" w:ascii="宋体" w:hAnsi="宋体"/>
                <w:b/>
                <w:color w:val="auto"/>
                <w:szCs w:val="21"/>
              </w:rPr>
              <w:t>1</w:t>
            </w:r>
          </w:p>
        </w:tc>
        <w:tc>
          <w:tcPr>
            <w:tcW w:w="5127" w:type="dxa"/>
            <w:vAlign w:val="center"/>
          </w:tcPr>
          <w:p>
            <w:pPr>
              <w:widowControl/>
              <w:jc w:val="left"/>
              <w:textAlignment w:val="center"/>
              <w:rPr>
                <w:rFonts w:hint="eastAsia" w:ascii="宋体" w:hAnsi="宋体" w:eastAsia="宋体" w:cs="宋体"/>
                <w:color w:val="auto"/>
                <w:lang w:eastAsia="zh-CN"/>
              </w:rPr>
            </w:pPr>
            <w:r>
              <w:rPr>
                <w:rFonts w:hint="eastAsia" w:ascii="宋体" w:hAnsi="宋体" w:cs="宋体"/>
                <w:color w:val="auto"/>
                <w:lang w:eastAsia="zh-CN"/>
              </w:rPr>
              <w:t>供配电照明系统</w:t>
            </w:r>
          </w:p>
        </w:tc>
        <w:tc>
          <w:tcPr>
            <w:tcW w:w="1225" w:type="dxa"/>
            <w:vAlign w:val="center"/>
          </w:tcPr>
          <w:p>
            <w:pPr>
              <w:widowControl/>
              <w:jc w:val="center"/>
              <w:textAlignment w:val="center"/>
              <w:rPr>
                <w:rFonts w:hint="eastAsia" w:ascii="宋体" w:hAnsi="宋体" w:eastAsia="宋体" w:cs="宋体"/>
                <w:b/>
                <w:color w:val="auto"/>
                <w:spacing w:val="-20"/>
                <w:sz w:val="18"/>
                <w:szCs w:val="18"/>
              </w:rPr>
            </w:pPr>
          </w:p>
        </w:tc>
        <w:tc>
          <w:tcPr>
            <w:tcW w:w="1080" w:type="dxa"/>
            <w:vAlign w:val="center"/>
          </w:tcPr>
          <w:p>
            <w:pPr>
              <w:widowControl/>
              <w:jc w:val="center"/>
              <w:textAlignment w:val="center"/>
              <w:rPr>
                <w:rFonts w:hint="eastAsia" w:ascii="宋体" w:hAnsi="宋体" w:eastAsia="宋体" w:cs="宋体"/>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2</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路灯</w:t>
            </w:r>
          </w:p>
        </w:tc>
        <w:tc>
          <w:tcPr>
            <w:tcW w:w="1225" w:type="dxa"/>
            <w:vAlign w:val="center"/>
          </w:tcPr>
          <w:p>
            <w:pPr>
              <w:widowControl/>
              <w:jc w:val="center"/>
              <w:textAlignment w:val="center"/>
              <w:rPr>
                <w:rFonts w:hint="eastAsia" w:ascii="宋体" w:hAnsi="宋体" w:eastAsia="宋体" w:cs="宋体"/>
                <w:color w:val="auto"/>
                <w:sz w:val="18"/>
                <w:szCs w:val="18"/>
              </w:rPr>
            </w:pPr>
          </w:p>
        </w:tc>
        <w:tc>
          <w:tcPr>
            <w:tcW w:w="1080" w:type="dxa"/>
            <w:vAlign w:val="center"/>
          </w:tcPr>
          <w:p>
            <w:pPr>
              <w:widowControl/>
              <w:jc w:val="center"/>
              <w:textAlignment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3</w:t>
            </w:r>
          </w:p>
        </w:tc>
        <w:tc>
          <w:tcPr>
            <w:tcW w:w="5127" w:type="dxa"/>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道路杆灯（灯杆＜15m）（海沙线路灯安装）</w:t>
            </w:r>
          </w:p>
        </w:tc>
        <w:tc>
          <w:tcPr>
            <w:tcW w:w="1225" w:type="dxa"/>
            <w:vAlign w:val="center"/>
          </w:tcPr>
          <w:p>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套</w:t>
            </w:r>
          </w:p>
        </w:tc>
        <w:tc>
          <w:tcPr>
            <w:tcW w:w="1080" w:type="dxa"/>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4</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路灯灯具更换（飞利浦</w:t>
            </w:r>
            <w:r>
              <w:rPr>
                <w:rFonts w:hint="eastAsia" w:ascii="宋体" w:hAnsi="宋体" w:cs="宋体"/>
                <w:color w:val="auto"/>
                <w:szCs w:val="21"/>
                <w:lang w:val="en-US" w:eastAsia="zh-CN"/>
              </w:rPr>
              <w:t>LED100W</w:t>
            </w:r>
            <w:r>
              <w:rPr>
                <w:rFonts w:hint="eastAsia" w:ascii="宋体" w:hAnsi="宋体" w:cs="宋体"/>
                <w:color w:val="auto"/>
                <w:szCs w:val="21"/>
                <w:lang w:eastAsia="zh-CN"/>
              </w:rPr>
              <w:t>）</w:t>
            </w:r>
          </w:p>
        </w:tc>
        <w:tc>
          <w:tcPr>
            <w:tcW w:w="1225"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eastAsia="zh-CN"/>
              </w:rPr>
              <w:t>套</w:t>
            </w:r>
          </w:p>
        </w:tc>
        <w:tc>
          <w:tcPr>
            <w:tcW w:w="1080" w:type="dxa"/>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493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5</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路灯灯具拆除</w:t>
            </w:r>
          </w:p>
        </w:tc>
        <w:tc>
          <w:tcPr>
            <w:tcW w:w="1225"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eastAsia="zh-CN"/>
              </w:rPr>
              <w:t>套</w:t>
            </w:r>
          </w:p>
        </w:tc>
        <w:tc>
          <w:tcPr>
            <w:tcW w:w="1080" w:type="dxa"/>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493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6</w:t>
            </w:r>
          </w:p>
        </w:tc>
        <w:tc>
          <w:tcPr>
            <w:tcW w:w="5127" w:type="dxa"/>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cs="宋体"/>
                <w:color w:val="auto"/>
                <w:szCs w:val="21"/>
                <w:lang w:eastAsia="zh-CN"/>
              </w:rPr>
              <w:t>铝芯电力电缆</w:t>
            </w:r>
            <w:r>
              <w:rPr>
                <w:rFonts w:hint="eastAsia" w:ascii="宋体" w:hAnsi="宋体" w:cs="宋体"/>
                <w:color w:val="auto"/>
                <w:szCs w:val="21"/>
                <w:lang w:val="en-US" w:eastAsia="zh-CN"/>
              </w:rPr>
              <w:t>VLV-4-35+1+16</w:t>
            </w:r>
          </w:p>
        </w:tc>
        <w:tc>
          <w:tcPr>
            <w:tcW w:w="1225"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m</w:t>
            </w:r>
          </w:p>
        </w:tc>
        <w:tc>
          <w:tcPr>
            <w:tcW w:w="1080" w:type="dxa"/>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7</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电缆管敷设</w:t>
            </w:r>
          </w:p>
        </w:tc>
        <w:tc>
          <w:tcPr>
            <w:tcW w:w="1225" w:type="dxa"/>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m</w:t>
            </w:r>
          </w:p>
        </w:tc>
        <w:tc>
          <w:tcPr>
            <w:tcW w:w="1080" w:type="dxa"/>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zCs w:val="21"/>
              </w:rPr>
              <w:t>8</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配电箱维修</w:t>
            </w:r>
          </w:p>
        </w:tc>
        <w:tc>
          <w:tcPr>
            <w:tcW w:w="1225"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eastAsia="zh-CN"/>
              </w:rPr>
              <w:t>套</w:t>
            </w:r>
          </w:p>
        </w:tc>
        <w:tc>
          <w:tcPr>
            <w:tcW w:w="1080" w:type="dxa"/>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zCs w:val="21"/>
              </w:rPr>
              <w:t>9</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新配配电箱（箱体利用）</w:t>
            </w:r>
          </w:p>
        </w:tc>
        <w:tc>
          <w:tcPr>
            <w:tcW w:w="1225"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cs="宋体"/>
                <w:color w:val="auto"/>
                <w:sz w:val="18"/>
                <w:szCs w:val="18"/>
                <w:lang w:eastAsia="zh-CN"/>
              </w:rPr>
              <w:t>套</w:t>
            </w:r>
          </w:p>
        </w:tc>
        <w:tc>
          <w:tcPr>
            <w:tcW w:w="1080"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zCs w:val="21"/>
              </w:rPr>
              <w:t>10</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线路检修（含吊车等）</w:t>
            </w:r>
          </w:p>
        </w:tc>
        <w:tc>
          <w:tcPr>
            <w:tcW w:w="1225" w:type="dxa"/>
            <w:vAlign w:val="center"/>
          </w:tcPr>
          <w:p>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项</w:t>
            </w:r>
          </w:p>
        </w:tc>
        <w:tc>
          <w:tcPr>
            <w:tcW w:w="1080"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s="宋体"/>
                <w:color w:val="auto"/>
                <w:szCs w:val="21"/>
              </w:rPr>
            </w:pPr>
          </w:p>
        </w:tc>
        <w:tc>
          <w:tcPr>
            <w:tcW w:w="5127" w:type="dxa"/>
            <w:vAlign w:val="center"/>
          </w:tcPr>
          <w:p>
            <w:pPr>
              <w:widowControl/>
              <w:jc w:val="left"/>
              <w:textAlignment w:val="center"/>
              <w:rPr>
                <w:rFonts w:hint="default" w:ascii="宋体" w:hAnsi="宋体" w:eastAsia="宋体" w:cs="宋体"/>
                <w:color w:val="auto"/>
                <w:szCs w:val="21"/>
                <w:lang w:val="en-US" w:eastAsia="zh-CN"/>
              </w:rPr>
            </w:pPr>
          </w:p>
        </w:tc>
        <w:tc>
          <w:tcPr>
            <w:tcW w:w="1225" w:type="dxa"/>
            <w:vAlign w:val="center"/>
          </w:tcPr>
          <w:p>
            <w:pPr>
              <w:widowControl/>
              <w:jc w:val="center"/>
              <w:textAlignment w:val="center"/>
              <w:rPr>
                <w:rFonts w:hint="eastAsia" w:ascii="宋体" w:hAnsi="宋体" w:eastAsia="宋体" w:cs="宋体"/>
                <w:color w:val="auto"/>
                <w:sz w:val="18"/>
                <w:szCs w:val="18"/>
                <w:lang w:eastAsia="zh-CN"/>
              </w:rPr>
            </w:pPr>
          </w:p>
        </w:tc>
        <w:tc>
          <w:tcPr>
            <w:tcW w:w="1080" w:type="dxa"/>
            <w:vAlign w:val="center"/>
          </w:tcPr>
          <w:p>
            <w:pPr>
              <w:widowControl/>
              <w:jc w:val="center"/>
              <w:textAlignment w:val="center"/>
              <w:rPr>
                <w:rFonts w:hint="default" w:ascii="宋体" w:hAnsi="宋体" w:eastAsia="宋体" w:cs="宋体"/>
                <w:color w:val="auto"/>
                <w:sz w:val="18"/>
                <w:szCs w:val="18"/>
                <w:lang w:val="en-US" w:eastAsia="zh-CN"/>
              </w:rPr>
            </w:pPr>
          </w:p>
        </w:tc>
      </w:tr>
      <w:bookmarkEnd w:id="7"/>
      <w:bookmarkEnd w:id="8"/>
      <w:bookmarkEnd w:id="11"/>
      <w:bookmarkEnd w:id="12"/>
      <w:bookmarkEnd w:id="13"/>
      <w:bookmarkEnd w:id="14"/>
    </w:tbl>
    <w:p>
      <w:pPr>
        <w:tabs>
          <w:tab w:val="left" w:pos="8280"/>
        </w:tabs>
        <w:autoSpaceDE w:val="0"/>
        <w:autoSpaceDN w:val="0"/>
        <w:adjustRightInd w:val="0"/>
        <w:spacing w:line="360" w:lineRule="auto"/>
        <w:ind w:right="25" w:firstLine="280"/>
        <w:rPr>
          <w:rFonts w:asciiTheme="minorEastAsia" w:hAnsiTheme="minorEastAsia" w:eastAsiaTheme="minorEastAsia"/>
          <w:b/>
          <w:color w:val="auto"/>
          <w:sz w:val="24"/>
        </w:rPr>
      </w:pPr>
      <w:r>
        <w:rPr>
          <w:rFonts w:hint="eastAsia" w:asciiTheme="minorEastAsia" w:hAnsiTheme="minorEastAsia" w:eastAsiaTheme="minorEastAsia"/>
          <w:b/>
          <w:color w:val="auto"/>
          <w:sz w:val="24"/>
          <w:lang w:eastAsia="zh-CN"/>
        </w:rPr>
        <w:t>四</w:t>
      </w:r>
      <w:r>
        <w:rPr>
          <w:rFonts w:hint="eastAsia" w:asciiTheme="minorEastAsia" w:hAnsiTheme="minorEastAsia" w:eastAsiaTheme="minorEastAsia"/>
          <w:b/>
          <w:color w:val="auto"/>
          <w:sz w:val="24"/>
        </w:rPr>
        <w:t>、商务需求</w:t>
      </w:r>
    </w:p>
    <w:p>
      <w:pPr>
        <w:pStyle w:val="13"/>
        <w:snapToGrid w:val="0"/>
        <w:spacing w:line="360" w:lineRule="auto"/>
        <w:ind w:firstLine="482" w:firstLineChars="200"/>
        <w:jc w:val="left"/>
        <w:rPr>
          <w:rFonts w:hAnsi="宋体" w:cs="宋体"/>
          <w:b/>
          <w:color w:val="auto"/>
          <w:kern w:val="0"/>
          <w:sz w:val="24"/>
        </w:rPr>
      </w:pPr>
      <w:r>
        <w:rPr>
          <w:rFonts w:hint="eastAsia" w:hAnsi="宋体" w:cs="宋体"/>
          <w:b/>
          <w:color w:val="auto"/>
          <w:kern w:val="0"/>
          <w:sz w:val="24"/>
        </w:rPr>
        <w:t>1、服务时间及地点：</w:t>
      </w:r>
      <w:r>
        <w:rPr>
          <w:rFonts w:hint="eastAsia" w:hAnsi="宋体" w:cs="宋体"/>
          <w:color w:val="auto"/>
          <w:kern w:val="0"/>
          <w:sz w:val="24"/>
        </w:rPr>
        <w:t>同前面“谈判项目一览表”内所填内容。</w:t>
      </w:r>
    </w:p>
    <w:p>
      <w:pPr>
        <w:pStyle w:val="13"/>
        <w:snapToGrid w:val="0"/>
        <w:spacing w:line="360" w:lineRule="auto"/>
        <w:ind w:firstLine="482" w:firstLineChars="200"/>
        <w:jc w:val="left"/>
        <w:rPr>
          <w:rFonts w:hAnsi="宋体" w:cs="宋体"/>
          <w:color w:val="auto"/>
          <w:kern w:val="0"/>
          <w:sz w:val="24"/>
        </w:rPr>
      </w:pPr>
      <w:r>
        <w:rPr>
          <w:rFonts w:hint="eastAsia" w:hAnsi="宋体" w:cs="宋体"/>
          <w:b/>
          <w:color w:val="auto"/>
          <w:kern w:val="0"/>
          <w:sz w:val="24"/>
        </w:rPr>
        <w:t>2、付款条件：</w:t>
      </w:r>
      <w:r>
        <w:rPr>
          <w:rFonts w:hint="eastAsia" w:hAnsi="宋体" w:cs="宋体"/>
          <w:b/>
          <w:color w:val="auto"/>
          <w:kern w:val="0"/>
          <w:sz w:val="24"/>
          <w:lang w:eastAsia="zh-CN"/>
        </w:rPr>
        <w:t>完工验收合格后，结算经审定后付至结算价的98.5%，余款1.5%作为质保金，待二年质保期满后一个月内结清（无息）。</w:t>
      </w:r>
    </w:p>
    <w:p>
      <w:pPr>
        <w:keepNext/>
        <w:keepLines/>
        <w:spacing w:before="120" w:after="120" w:line="400" w:lineRule="exact"/>
        <w:jc w:val="left"/>
        <w:outlineLvl w:val="0"/>
        <w:rPr>
          <w:rFonts w:eastAsia="黑体"/>
          <w:color w:val="auto"/>
          <w:kern w:val="44"/>
          <w:sz w:val="32"/>
          <w:szCs w:val="44"/>
        </w:rPr>
      </w:pPr>
      <w:r>
        <w:rPr>
          <w:rFonts w:hint="eastAsia" w:ascii="宋体" w:hAnsi="宋体"/>
          <w:b/>
          <w:bCs/>
          <w:color w:val="auto"/>
          <w:sz w:val="24"/>
        </w:rPr>
        <w:t>3、投标总报价：</w:t>
      </w:r>
      <w:r>
        <w:rPr>
          <w:rFonts w:hint="eastAsia" w:ascii="宋体" w:hAnsi="宋体" w:eastAsia="宋体" w:cs="宋体"/>
          <w:color w:val="auto"/>
          <w:kern w:val="0"/>
          <w:sz w:val="24"/>
          <w:szCs w:val="24"/>
          <w:lang w:val="en-US" w:eastAsia="zh-CN" w:bidi="ar-SA"/>
        </w:rPr>
        <w:t>投标总报价是</w:t>
      </w:r>
      <w:r>
        <w:rPr>
          <w:rFonts w:hint="eastAsia" w:ascii="宋体" w:hAnsi="宋体" w:cs="宋体"/>
          <w:color w:val="auto"/>
          <w:kern w:val="0"/>
          <w:sz w:val="24"/>
          <w:szCs w:val="24"/>
          <w:lang w:val="en-US" w:eastAsia="zh-CN" w:bidi="ar-SA"/>
        </w:rPr>
        <w:t>谈判文件</w:t>
      </w:r>
      <w:r>
        <w:rPr>
          <w:rFonts w:hint="eastAsia" w:ascii="宋体" w:hAnsi="宋体" w:eastAsia="宋体" w:cs="宋体"/>
          <w:color w:val="auto"/>
          <w:kern w:val="0"/>
          <w:sz w:val="24"/>
          <w:szCs w:val="24"/>
          <w:lang w:val="en-US" w:eastAsia="zh-CN" w:bidi="ar-SA"/>
        </w:rPr>
        <w:t>件所确定的招标范围内全部的价格表现，其应包括施工设备、劳务、管理、材料、安装、安全、维护、工伤保险费、利润、规费、税金（增值税）、工程质量检验试验费、政策性文件规定及合同包含的所有风险、责任等所有费用。投标人应根据招标人提供的技术资料、预算审核造价、施工工期的要求，以及本工程的实际情况、自身的综合实力、管理技术水平、市场价格信息综合分析后竞投投标报价</w:t>
      </w:r>
      <w:r>
        <w:rPr>
          <w:rFonts w:hint="eastAsia" w:ascii="宋体" w:hAnsi="宋体" w:cs="宋体"/>
          <w:color w:val="auto"/>
          <w:kern w:val="0"/>
          <w:sz w:val="24"/>
          <w:szCs w:val="24"/>
          <w:lang w:val="en-US" w:eastAsia="zh-CN" w:bidi="ar-SA"/>
        </w:rPr>
        <w:t>。</w:t>
      </w:r>
      <w:r>
        <w:rPr>
          <w:b/>
          <w:color w:val="auto"/>
          <w:kern w:val="0"/>
          <w:sz w:val="36"/>
        </w:rPr>
        <w:br w:type="page"/>
      </w:r>
      <w:r>
        <w:rPr>
          <w:b/>
          <w:color w:val="auto"/>
          <w:kern w:val="0"/>
          <w:sz w:val="36"/>
        </w:rPr>
        <w:t xml:space="preserve">       </w:t>
      </w:r>
      <w:r>
        <w:rPr>
          <w:rFonts w:hint="eastAsia"/>
          <w:b/>
          <w:color w:val="auto"/>
          <w:kern w:val="0"/>
          <w:sz w:val="36"/>
        </w:rPr>
        <w:t xml:space="preserve">第四章  </w:t>
      </w:r>
      <w:r>
        <w:rPr>
          <w:rFonts w:eastAsia="黑体"/>
          <w:color w:val="auto"/>
          <w:kern w:val="44"/>
          <w:sz w:val="32"/>
          <w:szCs w:val="44"/>
        </w:rPr>
        <w:t>合同条款及格式</w:t>
      </w:r>
    </w:p>
    <w:p>
      <w:pPr>
        <w:pStyle w:val="22"/>
        <w:rPr>
          <w:color w:val="auto"/>
        </w:rPr>
      </w:pPr>
      <w:r>
        <w:rPr>
          <w:color w:val="auto"/>
        </w:rPr>
        <w:t>A．公路工程专用合同条款</w:t>
      </w:r>
    </w:p>
    <w:p>
      <w:pPr>
        <w:ind w:left="420"/>
        <w:jc w:val="center"/>
        <w:rPr>
          <w:rFonts w:ascii="宋体" w:hAnsi="宋体" w:eastAsia="宋体"/>
          <w:color w:val="auto"/>
          <w:sz w:val="24"/>
          <w:szCs w:val="24"/>
        </w:rPr>
      </w:pPr>
      <w:r>
        <w:rPr>
          <w:rFonts w:ascii="宋体" w:hAnsi="宋体" w:eastAsia="宋体"/>
          <w:color w:val="auto"/>
          <w:sz w:val="24"/>
          <w:szCs w:val="24"/>
        </w:rPr>
        <w:t xml:space="preserve"> </w:t>
      </w:r>
    </w:p>
    <w:p>
      <w:pPr>
        <w:ind w:left="420"/>
        <w:jc w:val="center"/>
        <w:rPr>
          <w:rFonts w:ascii="宋体" w:hAnsi="宋体" w:eastAsia="宋体"/>
          <w:color w:val="auto"/>
          <w:sz w:val="24"/>
          <w:szCs w:val="24"/>
        </w:rPr>
      </w:pPr>
    </w:p>
    <w:p>
      <w:pPr>
        <w:spacing w:line="360" w:lineRule="exact"/>
        <w:ind w:left="420" w:firstLine="420" w:firstLineChars="200"/>
        <w:rPr>
          <w:rFonts w:ascii="宋体" w:hAnsi="宋体" w:eastAsia="宋体"/>
          <w:color w:val="auto"/>
          <w:sz w:val="21"/>
          <w:szCs w:val="21"/>
        </w:rPr>
      </w:pPr>
      <w:r>
        <w:rPr>
          <w:rFonts w:ascii="宋体" w:hAnsi="宋体" w:eastAsia="宋体"/>
          <w:color w:val="auto"/>
          <w:sz w:val="21"/>
          <w:szCs w:val="21"/>
        </w:rPr>
        <w:t>“A. 公路工程专用合同条款”采用《公路工程标准施工</w:t>
      </w:r>
      <w:r>
        <w:rPr>
          <w:rFonts w:hint="eastAsia" w:ascii="宋体" w:hAnsi="宋体" w:eastAsia="宋体"/>
          <w:color w:val="auto"/>
          <w:sz w:val="21"/>
          <w:szCs w:val="21"/>
        </w:rPr>
        <w:t>招标</w:t>
      </w:r>
      <w:r>
        <w:rPr>
          <w:rFonts w:ascii="宋体" w:hAnsi="宋体" w:eastAsia="宋体"/>
          <w:color w:val="auto"/>
          <w:sz w:val="21"/>
          <w:szCs w:val="21"/>
        </w:rPr>
        <w:t>文件》（上册） 第四章第二节“ A. 公路工程专用合同条款”。</w:t>
      </w:r>
    </w:p>
    <w:p>
      <w:pPr>
        <w:spacing w:line="360" w:lineRule="exact"/>
        <w:ind w:left="420"/>
        <w:jc w:val="center"/>
        <w:rPr>
          <w:rFonts w:ascii="宋体" w:hAnsi="宋体" w:eastAsia="宋体"/>
          <w:color w:val="auto"/>
          <w:sz w:val="24"/>
          <w:szCs w:val="24"/>
        </w:rPr>
      </w:pPr>
    </w:p>
    <w:p>
      <w:pPr>
        <w:pStyle w:val="22"/>
        <w:rPr>
          <w:color w:val="auto"/>
        </w:rPr>
      </w:pPr>
      <w:r>
        <w:rPr>
          <w:color w:val="auto"/>
        </w:rPr>
        <w:br w:type="page"/>
      </w:r>
      <w:r>
        <w:rPr>
          <w:color w:val="auto"/>
        </w:rPr>
        <w:t>B、项目专用合同条款</w:t>
      </w:r>
    </w:p>
    <w:p>
      <w:pPr>
        <w:spacing w:line="400" w:lineRule="exact"/>
        <w:rPr>
          <w:rFonts w:ascii="宋体" w:hAnsi="宋体" w:eastAsia="宋体"/>
          <w:b/>
          <w:color w:val="auto"/>
          <w:sz w:val="21"/>
          <w:szCs w:val="21"/>
        </w:rPr>
      </w:pPr>
      <w:r>
        <w:rPr>
          <w:rFonts w:ascii="宋体" w:hAnsi="宋体" w:eastAsia="宋体"/>
          <w:b/>
          <w:color w:val="auto"/>
          <w:sz w:val="21"/>
          <w:szCs w:val="21"/>
        </w:rPr>
        <w:t>说明：</w:t>
      </w:r>
    </w:p>
    <w:p>
      <w:pPr>
        <w:spacing w:line="480" w:lineRule="exact"/>
        <w:ind w:firstLine="420" w:firstLineChars="200"/>
        <w:rPr>
          <w:rFonts w:ascii="宋体" w:hAnsi="宋体" w:eastAsia="宋体"/>
          <w:color w:val="auto"/>
          <w:sz w:val="21"/>
          <w:szCs w:val="21"/>
        </w:rPr>
      </w:pPr>
      <w:r>
        <w:rPr>
          <w:rFonts w:ascii="宋体" w:hAnsi="宋体" w:eastAsia="宋体"/>
          <w:color w:val="auto"/>
          <w:sz w:val="21"/>
          <w:szCs w:val="21"/>
        </w:rPr>
        <w:t>1. 发包人在根据《标准施工</w:t>
      </w:r>
      <w:r>
        <w:rPr>
          <w:rFonts w:hint="eastAsia" w:ascii="宋体" w:hAnsi="宋体" w:eastAsia="宋体"/>
          <w:color w:val="auto"/>
          <w:sz w:val="21"/>
          <w:szCs w:val="21"/>
        </w:rPr>
        <w:t>招标</w:t>
      </w:r>
      <w:r>
        <w:rPr>
          <w:rFonts w:ascii="宋体" w:hAnsi="宋体" w:eastAsia="宋体"/>
          <w:color w:val="auto"/>
          <w:sz w:val="21"/>
          <w:szCs w:val="21"/>
        </w:rPr>
        <w:t>文件》、《公路工程标准施工</w:t>
      </w:r>
      <w:r>
        <w:rPr>
          <w:rFonts w:hint="eastAsia" w:ascii="宋体" w:hAnsi="宋体" w:eastAsia="宋体"/>
          <w:color w:val="auto"/>
          <w:sz w:val="21"/>
          <w:szCs w:val="21"/>
        </w:rPr>
        <w:t>招标</w:t>
      </w:r>
      <w:r>
        <w:rPr>
          <w:rFonts w:ascii="宋体" w:hAnsi="宋体" w:eastAsia="宋体"/>
          <w:color w:val="auto"/>
          <w:sz w:val="21"/>
          <w:szCs w:val="21"/>
        </w:rPr>
        <w:t>文件》编制项目 施工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不同内容，不得违反法律、行政法规的强制性规定和平等、自愿、公平和诚实信用原则。</w:t>
      </w:r>
    </w:p>
    <w:p>
      <w:pPr>
        <w:spacing w:line="480" w:lineRule="exact"/>
        <w:ind w:firstLine="420" w:firstLineChars="200"/>
        <w:rPr>
          <w:rFonts w:ascii="宋体" w:hAnsi="宋体" w:eastAsia="宋体"/>
          <w:color w:val="auto"/>
          <w:sz w:val="21"/>
          <w:szCs w:val="21"/>
        </w:rPr>
      </w:pPr>
      <w:r>
        <w:rPr>
          <w:rFonts w:ascii="宋体" w:hAnsi="宋体" w:eastAsia="宋体"/>
          <w:color w:val="auto"/>
          <w:sz w:val="21"/>
          <w:szCs w:val="21"/>
        </w:rPr>
        <w:t>2. 项目专用合同条款的序号应与通用合同条款和公路工程专用合同条款一致。</w:t>
      </w:r>
    </w:p>
    <w:p>
      <w:pPr>
        <w:spacing w:line="480" w:lineRule="exact"/>
        <w:ind w:firstLine="420" w:firstLineChars="200"/>
        <w:rPr>
          <w:rFonts w:ascii="宋体" w:hAnsi="宋体" w:eastAsia="宋体"/>
          <w:color w:val="auto"/>
          <w:sz w:val="21"/>
          <w:szCs w:val="21"/>
        </w:rPr>
      </w:pPr>
      <w:r>
        <w:rPr>
          <w:rFonts w:ascii="宋体" w:hAnsi="宋体" w:eastAsia="宋体"/>
          <w:color w:val="auto"/>
          <w:sz w:val="21"/>
          <w:szCs w:val="21"/>
        </w:rPr>
        <w:t>3. 项目专用合同条款可对下列内容进行补充和细化：</w:t>
      </w:r>
    </w:p>
    <w:p>
      <w:pPr>
        <w:spacing w:line="480" w:lineRule="exact"/>
        <w:ind w:firstLine="420" w:firstLineChars="200"/>
        <w:rPr>
          <w:rFonts w:ascii="宋体" w:hAnsi="宋体" w:eastAsia="宋体"/>
          <w:color w:val="auto"/>
          <w:sz w:val="21"/>
          <w:szCs w:val="21"/>
        </w:rPr>
      </w:pPr>
      <w:r>
        <w:rPr>
          <w:rFonts w:ascii="宋体" w:hAnsi="宋体" w:eastAsia="宋体"/>
          <w:color w:val="auto"/>
          <w:sz w:val="21"/>
          <w:szCs w:val="21"/>
        </w:rPr>
        <w:t>(1) “通用合同条款”中明确指出“专用合同条款”可对“通用合同条款”进行补充和细化的内容(在“通用合同条款”中用“应按合同约定”、“应按专用合同条款约定”“除合同另有约定外”、“除专用合同条款另有约定外”、“在专用合同条款中约定”等多种文字形式表达) ；</w:t>
      </w:r>
    </w:p>
    <w:p>
      <w:pPr>
        <w:spacing w:line="480" w:lineRule="exact"/>
        <w:ind w:firstLine="420" w:firstLineChars="200"/>
        <w:rPr>
          <w:rFonts w:ascii="宋体" w:hAnsi="宋体" w:eastAsia="宋体"/>
          <w:color w:val="auto"/>
          <w:sz w:val="21"/>
          <w:szCs w:val="21"/>
        </w:rPr>
      </w:pPr>
      <w:r>
        <w:rPr>
          <w:rFonts w:ascii="宋体" w:hAnsi="宋体" w:eastAsia="宋体"/>
          <w:color w:val="auto"/>
          <w:sz w:val="21"/>
          <w:szCs w:val="21"/>
        </w:rPr>
        <w:t>(2)“公路工程专用合同条款”中明确指出“项目专用合同条款”可对“公路工程专用合同条款”进行补充和细化的内容(在“公路工程专用合同条款”中用“除项目专用合同条款另有约定外”，“项目专用合同条款可能约定的”，“项目专用合同条款约定的其他情形”等多种文字形式表达) ；</w:t>
      </w:r>
    </w:p>
    <w:p>
      <w:pPr>
        <w:spacing w:line="480" w:lineRule="exact"/>
        <w:ind w:firstLine="420" w:firstLineChars="200"/>
        <w:rPr>
          <w:rFonts w:ascii="宋体" w:hAnsi="宋体" w:eastAsia="宋体"/>
          <w:color w:val="auto"/>
          <w:sz w:val="21"/>
          <w:szCs w:val="21"/>
        </w:rPr>
      </w:pPr>
      <w:r>
        <w:rPr>
          <w:rFonts w:ascii="宋体" w:hAnsi="宋体" w:eastAsia="宋体"/>
          <w:color w:val="auto"/>
          <w:sz w:val="21"/>
          <w:szCs w:val="21"/>
        </w:rPr>
        <w:t>(3) 其他需要补充、细化的内容。</w:t>
      </w:r>
    </w:p>
    <w:p>
      <w:pPr>
        <w:spacing w:line="480" w:lineRule="exact"/>
        <w:ind w:firstLine="420" w:firstLineChars="200"/>
        <w:rPr>
          <w:rFonts w:ascii="宋体" w:hAnsi="宋体" w:eastAsia="宋体"/>
          <w:color w:val="auto"/>
          <w:sz w:val="21"/>
          <w:szCs w:val="21"/>
        </w:rPr>
      </w:pPr>
    </w:p>
    <w:p>
      <w:pPr>
        <w:spacing w:line="480" w:lineRule="exact"/>
        <w:ind w:firstLine="420" w:firstLineChars="200"/>
        <w:rPr>
          <w:rFonts w:ascii="宋体" w:hAnsi="宋体" w:eastAsia="宋体"/>
          <w:color w:val="auto"/>
          <w:sz w:val="21"/>
          <w:szCs w:val="21"/>
        </w:rPr>
      </w:pPr>
    </w:p>
    <w:p>
      <w:pPr>
        <w:spacing w:before="240" w:after="240"/>
        <w:jc w:val="center"/>
        <w:rPr>
          <w:rFonts w:ascii="宋体" w:hAnsi="宋体" w:eastAsia="宋体"/>
          <w:b/>
          <w:color w:val="auto"/>
          <w:sz w:val="28"/>
          <w:szCs w:val="28"/>
        </w:rPr>
      </w:pPr>
      <w:r>
        <w:rPr>
          <w:rFonts w:ascii="宋体" w:hAnsi="宋体" w:eastAsia="宋体"/>
          <w:b/>
          <w:color w:val="auto"/>
          <w:sz w:val="24"/>
          <w:szCs w:val="24"/>
        </w:rPr>
        <w:br w:type="page"/>
      </w:r>
      <w:r>
        <w:rPr>
          <w:rFonts w:ascii="宋体" w:hAnsi="宋体" w:eastAsia="宋体"/>
          <w:b/>
          <w:color w:val="auto"/>
          <w:sz w:val="28"/>
          <w:szCs w:val="28"/>
        </w:rPr>
        <w:t>项目专用条款数据表</w:t>
      </w:r>
    </w:p>
    <w:p>
      <w:pPr>
        <w:rPr>
          <w:rFonts w:ascii="宋体" w:hAnsi="宋体" w:eastAsia="宋体"/>
          <w:color w:val="auto"/>
          <w:sz w:val="24"/>
          <w:szCs w:val="24"/>
        </w:rPr>
      </w:pPr>
      <w:r>
        <w:rPr>
          <w:rFonts w:ascii="宋体" w:hAnsi="宋体" w:eastAsia="宋体"/>
          <w:color w:val="auto"/>
          <w:sz w:val="24"/>
          <w:szCs w:val="24"/>
        </w:rPr>
        <w:t>说明：本数据表是项目专用合同条款中适用于本项目的信息和数据的归纳与提示，是项目专用合同条款的组成部分。</w:t>
      </w:r>
    </w:p>
    <w:tbl>
      <w:tblPr>
        <w:tblStyle w:val="2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484"/>
        <w:gridCol w:w="7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b/>
                <w:color w:val="auto"/>
                <w:sz w:val="21"/>
                <w:szCs w:val="21"/>
              </w:rPr>
            </w:pPr>
            <w:r>
              <w:rPr>
                <w:rFonts w:ascii="宋体" w:hAnsi="宋体" w:eastAsia="宋体"/>
                <w:b/>
                <w:color w:val="auto"/>
                <w:sz w:val="21"/>
                <w:szCs w:val="21"/>
              </w:rPr>
              <w:t>序号</w:t>
            </w:r>
          </w:p>
        </w:tc>
        <w:tc>
          <w:tcPr>
            <w:tcW w:w="1484" w:type="dxa"/>
            <w:noWrap w:val="0"/>
            <w:vAlign w:val="center"/>
          </w:tcPr>
          <w:p>
            <w:pPr>
              <w:spacing w:line="260" w:lineRule="exact"/>
              <w:jc w:val="center"/>
              <w:rPr>
                <w:rFonts w:ascii="宋体" w:hAnsi="宋体" w:eastAsia="宋体"/>
                <w:b/>
                <w:color w:val="auto"/>
                <w:sz w:val="21"/>
                <w:szCs w:val="21"/>
              </w:rPr>
            </w:pPr>
            <w:r>
              <w:rPr>
                <w:rFonts w:ascii="宋体" w:hAnsi="宋体" w:eastAsia="宋体"/>
                <w:b/>
                <w:color w:val="auto"/>
                <w:sz w:val="21"/>
                <w:szCs w:val="21"/>
              </w:rPr>
              <w:t>条款号</w:t>
            </w:r>
          </w:p>
        </w:tc>
        <w:tc>
          <w:tcPr>
            <w:tcW w:w="7426" w:type="dxa"/>
            <w:noWrap w:val="0"/>
            <w:vAlign w:val="center"/>
          </w:tcPr>
          <w:p>
            <w:pPr>
              <w:spacing w:line="260" w:lineRule="exact"/>
              <w:jc w:val="center"/>
              <w:rPr>
                <w:rFonts w:ascii="宋体" w:hAnsi="宋体" w:eastAsia="宋体"/>
                <w:b/>
                <w:color w:val="auto"/>
                <w:sz w:val="21"/>
                <w:szCs w:val="21"/>
              </w:rPr>
            </w:pPr>
            <w:r>
              <w:rPr>
                <w:rFonts w:ascii="宋体" w:hAnsi="宋体" w:eastAsia="宋体"/>
                <w:b/>
                <w:color w:val="auto"/>
                <w:sz w:val="21"/>
                <w:szCs w:val="21"/>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1.1.2.2</w:t>
            </w:r>
          </w:p>
        </w:tc>
        <w:tc>
          <w:tcPr>
            <w:tcW w:w="7426" w:type="dxa"/>
            <w:noWrap w:val="0"/>
            <w:vAlign w:val="center"/>
          </w:tcPr>
          <w:p>
            <w:pPr>
              <w:spacing w:line="260" w:lineRule="exact"/>
              <w:rPr>
                <w:rFonts w:hint="eastAsia" w:ascii="宋体" w:hAnsi="宋体" w:eastAsia="宋体"/>
                <w:color w:val="auto"/>
                <w:sz w:val="21"/>
                <w:szCs w:val="21"/>
                <w:lang w:eastAsia="zh-CN"/>
              </w:rPr>
            </w:pPr>
            <w:r>
              <w:rPr>
                <w:rFonts w:ascii="宋体" w:hAnsi="宋体" w:eastAsia="宋体"/>
                <w:color w:val="auto"/>
                <w:sz w:val="21"/>
                <w:szCs w:val="21"/>
              </w:rPr>
              <w:t>发 包 人：</w:t>
            </w:r>
            <w:r>
              <w:rPr>
                <w:rFonts w:hint="eastAsia" w:ascii="宋体" w:hAnsi="宋体" w:eastAsia="宋体"/>
                <w:color w:val="auto"/>
                <w:sz w:val="21"/>
                <w:szCs w:val="21"/>
                <w:lang w:eastAsia="zh-CN"/>
              </w:rPr>
              <w:t>三门县公路与运输管理中心</w:t>
            </w:r>
          </w:p>
          <w:p>
            <w:pPr>
              <w:spacing w:line="260" w:lineRule="exact"/>
              <w:rPr>
                <w:rFonts w:hint="eastAsia" w:ascii="宋体" w:hAnsi="宋体" w:eastAsia="宋体"/>
                <w:color w:val="auto"/>
                <w:sz w:val="21"/>
                <w:szCs w:val="21"/>
              </w:rPr>
            </w:pPr>
            <w:r>
              <w:rPr>
                <w:rFonts w:ascii="宋体" w:hAnsi="宋体" w:eastAsia="宋体"/>
                <w:color w:val="auto"/>
                <w:sz w:val="21"/>
                <w:szCs w:val="21"/>
              </w:rPr>
              <w:t>地    址：</w:t>
            </w:r>
            <w:r>
              <w:rPr>
                <w:rFonts w:hint="eastAsia" w:ascii="宋体" w:hAnsi="宋体" w:eastAsia="宋体"/>
                <w:color w:val="auto"/>
                <w:sz w:val="21"/>
                <w:szCs w:val="21"/>
              </w:rPr>
              <w:t>三门县</w:t>
            </w:r>
          </w:p>
          <w:p>
            <w:pPr>
              <w:spacing w:line="260" w:lineRule="exact"/>
              <w:rPr>
                <w:rFonts w:ascii="宋体" w:hAnsi="宋体" w:eastAsia="宋体"/>
                <w:color w:val="auto"/>
                <w:sz w:val="21"/>
                <w:szCs w:val="21"/>
              </w:rPr>
            </w:pPr>
            <w:r>
              <w:rPr>
                <w:rFonts w:ascii="宋体" w:hAnsi="宋体" w:eastAsia="宋体"/>
                <w:color w:val="auto"/>
                <w:sz w:val="21"/>
                <w:szCs w:val="21"/>
              </w:rPr>
              <w:t>邮政编码：</w:t>
            </w:r>
            <w:r>
              <w:rPr>
                <w:rFonts w:hint="eastAsia" w:ascii="宋体" w:hAnsi="宋体" w:eastAsia="宋体"/>
                <w:color w:val="auto"/>
                <w:sz w:val="21"/>
                <w:szCs w:val="21"/>
              </w:rPr>
              <w:t>317100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1.1.2.6</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监 理 人：</w:t>
            </w:r>
          </w:p>
          <w:p>
            <w:pPr>
              <w:spacing w:line="260" w:lineRule="exact"/>
              <w:rPr>
                <w:rFonts w:ascii="宋体" w:hAnsi="宋体" w:eastAsia="宋体"/>
                <w:color w:val="auto"/>
                <w:sz w:val="21"/>
                <w:szCs w:val="21"/>
              </w:rPr>
            </w:pPr>
            <w:r>
              <w:rPr>
                <w:rFonts w:ascii="宋体" w:hAnsi="宋体" w:eastAsia="宋体"/>
                <w:color w:val="auto"/>
                <w:sz w:val="21"/>
                <w:szCs w:val="21"/>
              </w:rPr>
              <w:t xml:space="preserve">地    址：                        </w:t>
            </w:r>
          </w:p>
          <w:p>
            <w:pPr>
              <w:spacing w:line="260" w:lineRule="exact"/>
              <w:rPr>
                <w:rFonts w:ascii="宋体" w:hAnsi="宋体" w:eastAsia="宋体"/>
                <w:color w:val="auto"/>
                <w:sz w:val="21"/>
                <w:szCs w:val="21"/>
              </w:rPr>
            </w:pPr>
            <w:r>
              <w:rPr>
                <w:rFonts w:hint="eastAsia" w:ascii="宋体" w:hAnsi="宋体" w:eastAsia="宋体"/>
                <w:color w:val="auto"/>
                <w:sz w:val="21"/>
                <w:szCs w:val="21"/>
              </w:rPr>
              <w:t>(监理人将在签订合同协议书后，由发包人书面通知承包人)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3</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1.1.4.5</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缺陷责任期：自实际交</w:t>
            </w:r>
            <w:r>
              <w:rPr>
                <w:rFonts w:hint="eastAsia" w:ascii="宋体" w:hAnsi="宋体" w:eastAsia="宋体"/>
                <w:color w:val="auto"/>
                <w:sz w:val="21"/>
                <w:szCs w:val="21"/>
              </w:rPr>
              <w:t>（竣）</w:t>
            </w:r>
            <w:r>
              <w:rPr>
                <w:rFonts w:ascii="宋体" w:hAnsi="宋体" w:eastAsia="宋体"/>
                <w:color w:val="auto"/>
                <w:sz w:val="21"/>
                <w:szCs w:val="21"/>
              </w:rPr>
              <w:t>工日期起计算</w:t>
            </w:r>
            <w:r>
              <w:rPr>
                <w:rFonts w:ascii="宋体" w:hAnsi="宋体" w:eastAsia="宋体"/>
                <w:b/>
                <w:i/>
                <w:color w:val="auto"/>
                <w:sz w:val="21"/>
                <w:szCs w:val="21"/>
                <w:u w:val="single"/>
              </w:rPr>
              <w:t xml:space="preserve"> </w:t>
            </w:r>
            <w:r>
              <w:rPr>
                <w:rFonts w:hint="eastAsia" w:ascii="宋体" w:hAnsi="宋体" w:eastAsia="宋体"/>
                <w:b/>
                <w:i/>
                <w:color w:val="auto"/>
                <w:sz w:val="21"/>
                <w:szCs w:val="21"/>
                <w:u w:val="single"/>
                <w:lang w:val="en-US" w:eastAsia="zh-CN"/>
              </w:rPr>
              <w:t>2</w:t>
            </w:r>
            <w:r>
              <w:rPr>
                <w:rFonts w:ascii="宋体" w:hAnsi="宋体" w:eastAsia="宋体"/>
                <w:color w:val="auto"/>
                <w:sz w:val="21"/>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4</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1.6.3</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图纸需要修改和补充的，应由监理人取得发包人同意后，在该项工程或工程相应部位施工前</w:t>
            </w:r>
            <w:r>
              <w:rPr>
                <w:rFonts w:ascii="宋体" w:hAnsi="宋体" w:eastAsia="宋体"/>
                <w:b/>
                <w:i/>
                <w:color w:val="auto"/>
                <w:sz w:val="21"/>
                <w:szCs w:val="21"/>
                <w:u w:val="single"/>
              </w:rPr>
              <w:t xml:space="preserve"> </w:t>
            </w:r>
            <w:r>
              <w:rPr>
                <w:rFonts w:hint="eastAsia" w:ascii="宋体" w:hAnsi="宋体" w:eastAsia="宋体"/>
                <w:b/>
                <w:i/>
                <w:color w:val="auto"/>
                <w:sz w:val="21"/>
                <w:szCs w:val="21"/>
                <w:u w:val="single"/>
              </w:rPr>
              <w:t>7</w:t>
            </w:r>
            <w:r>
              <w:rPr>
                <w:rFonts w:ascii="宋体" w:hAnsi="宋体" w:eastAsia="宋体"/>
                <w:b/>
                <w:i/>
                <w:color w:val="auto"/>
                <w:sz w:val="21"/>
                <w:szCs w:val="21"/>
                <w:u w:val="single"/>
              </w:rPr>
              <w:t xml:space="preserve"> </w:t>
            </w:r>
            <w:r>
              <w:rPr>
                <w:rFonts w:ascii="宋体" w:hAnsi="宋体" w:eastAsia="宋体"/>
                <w:color w:val="auto"/>
                <w:sz w:val="21"/>
                <w:szCs w:val="21"/>
              </w:rPr>
              <w:t>天签发图纸修改图给承包人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5</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3.1.1</w:t>
            </w:r>
          </w:p>
        </w:tc>
        <w:tc>
          <w:tcPr>
            <w:tcW w:w="7426" w:type="dxa"/>
            <w:noWrap w:val="0"/>
            <w:vAlign w:val="center"/>
          </w:tcPr>
          <w:p>
            <w:pPr>
              <w:spacing w:line="260" w:lineRule="exact"/>
              <w:rPr>
                <w:rFonts w:hint="eastAsia" w:ascii="宋体" w:hAnsi="宋体" w:eastAsia="宋体"/>
                <w:color w:val="auto"/>
                <w:sz w:val="21"/>
                <w:szCs w:val="21"/>
              </w:rPr>
            </w:pPr>
            <w:r>
              <w:rPr>
                <w:rFonts w:hint="eastAsia" w:ascii="宋体" w:hAnsi="宋体" w:eastAsia="宋体"/>
                <w:color w:val="auto"/>
                <w:sz w:val="21"/>
                <w:szCs w:val="21"/>
              </w:rPr>
              <w:t>监理人在行使下列权力前需要经发包人事先批准：</w:t>
            </w:r>
          </w:p>
          <w:p>
            <w:pPr>
              <w:spacing w:line="260" w:lineRule="exact"/>
              <w:rPr>
                <w:rFonts w:ascii="宋体" w:hAnsi="宋体" w:eastAsia="宋体"/>
                <w:color w:val="auto"/>
                <w:sz w:val="21"/>
                <w:szCs w:val="21"/>
              </w:rPr>
            </w:pPr>
            <w:r>
              <w:rPr>
                <w:rFonts w:hint="eastAsia" w:ascii="宋体" w:hAnsi="宋体" w:eastAsia="宋体"/>
                <w:color w:val="auto"/>
                <w:sz w:val="21"/>
                <w:szCs w:val="21"/>
              </w:rPr>
              <w:t>(6)根据第15.3款发出的所有变更指示，需要经发包人事先批准。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6</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5.2.4</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发包人是否提供材料或工程设备：</w:t>
            </w:r>
            <w:r>
              <w:rPr>
                <w:rFonts w:ascii="宋体" w:hAnsi="宋体" w:eastAsia="宋体"/>
                <w:b/>
                <w:color w:val="auto"/>
                <w:sz w:val="21"/>
                <w:szCs w:val="21"/>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7</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6.2</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发包人是否提供施工设备和临时设施：</w:t>
            </w:r>
            <w:r>
              <w:rPr>
                <w:rFonts w:ascii="宋体" w:hAnsi="宋体" w:eastAsia="宋体"/>
                <w:b/>
                <w:color w:val="auto"/>
                <w:sz w:val="21"/>
                <w:szCs w:val="21"/>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8</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8.1.1</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发包人提供测量基准点、基准先和水准点及其书面资料的期限：</w:t>
            </w:r>
            <w:r>
              <w:rPr>
                <w:rFonts w:hint="eastAsia" w:ascii="宋体" w:hAnsi="宋体" w:eastAsia="宋体"/>
                <w:b/>
                <w:color w:val="auto"/>
                <w:sz w:val="21"/>
                <w:szCs w:val="21"/>
                <w:u w:val="single"/>
              </w:rPr>
              <w:t>在签订本合同后7天内</w:t>
            </w:r>
          </w:p>
          <w:p>
            <w:pPr>
              <w:spacing w:line="260" w:lineRule="exact"/>
              <w:rPr>
                <w:rFonts w:ascii="宋体" w:hAnsi="宋体" w:eastAsia="宋体"/>
                <w:color w:val="auto"/>
                <w:sz w:val="21"/>
                <w:szCs w:val="21"/>
              </w:rPr>
            </w:pPr>
            <w:r>
              <w:rPr>
                <w:rFonts w:ascii="宋体" w:hAnsi="宋体" w:eastAsia="宋体"/>
                <w:color w:val="auto"/>
                <w:sz w:val="21"/>
                <w:szCs w:val="21"/>
              </w:rPr>
              <w:t>承包人将施工控制网资料报送监理人审批的期限：</w:t>
            </w:r>
            <w:r>
              <w:rPr>
                <w:rFonts w:hint="eastAsia" w:ascii="宋体" w:hAnsi="宋体" w:eastAsia="宋体"/>
                <w:b/>
                <w:color w:val="auto"/>
                <w:sz w:val="21"/>
                <w:szCs w:val="21"/>
                <w:u w:val="single"/>
              </w:rPr>
              <w:t>在收到发包人提供的上述资料后7天内</w:t>
            </w:r>
            <w:r>
              <w:rPr>
                <w:rFonts w:ascii="宋体" w:hAnsi="宋体" w:eastAsia="宋体"/>
                <w:b/>
                <w:color w:val="auto"/>
                <w:sz w:val="21"/>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9</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11.5</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逾期交工违约金：</w:t>
            </w:r>
            <w:r>
              <w:rPr>
                <w:rFonts w:hint="eastAsia" w:ascii="宋体" w:hAnsi="宋体" w:eastAsia="宋体"/>
                <w:b/>
                <w:bCs/>
                <w:color w:val="auto"/>
                <w:sz w:val="21"/>
                <w:szCs w:val="21"/>
                <w:u w:val="single"/>
              </w:rPr>
              <w:t>/</w:t>
            </w:r>
            <w:r>
              <w:rPr>
                <w:rFonts w:ascii="宋体" w:hAnsi="宋体" w:eastAsia="宋体"/>
                <w:color w:val="auto"/>
                <w:sz w:val="21"/>
                <w:szCs w:val="21"/>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10</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11.5</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逾期交工违约金限额：</w:t>
            </w:r>
            <w:r>
              <w:rPr>
                <w:rFonts w:hint="eastAsia" w:ascii="宋体" w:hAnsi="宋体" w:eastAsia="宋体"/>
                <w:b/>
                <w:color w:val="auto"/>
                <w:sz w:val="21"/>
                <w:szCs w:val="21"/>
                <w:u w:val="single"/>
              </w:rPr>
              <w:t>/</w:t>
            </w:r>
            <w:r>
              <w:rPr>
                <w:rFonts w:ascii="宋体" w:hAnsi="宋体" w:eastAsia="宋体"/>
                <w:color w:val="auto"/>
                <w:sz w:val="21"/>
                <w:szCs w:val="21"/>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11</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11.6</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提前交工的奖金：</w:t>
            </w:r>
            <w:r>
              <w:rPr>
                <w:rFonts w:ascii="宋体" w:hAnsi="宋体" w:eastAsia="宋体"/>
                <w:b/>
                <w:color w:val="auto"/>
                <w:sz w:val="21"/>
                <w:szCs w:val="21"/>
                <w:u w:val="single"/>
              </w:rPr>
              <w:t xml:space="preserve"> </w:t>
            </w:r>
            <w:r>
              <w:rPr>
                <w:rFonts w:hint="eastAsia" w:ascii="宋体" w:hAnsi="宋体" w:eastAsia="宋体"/>
                <w:b/>
                <w:color w:val="auto"/>
                <w:sz w:val="21"/>
                <w:szCs w:val="21"/>
                <w:u w:val="single"/>
              </w:rPr>
              <w:t>/</w:t>
            </w:r>
            <w:r>
              <w:rPr>
                <w:rFonts w:ascii="宋体" w:hAnsi="宋体" w:eastAsia="宋体"/>
                <w:b/>
                <w:color w:val="auto"/>
                <w:sz w:val="21"/>
                <w:szCs w:val="21"/>
                <w:u w:val="single"/>
              </w:rPr>
              <w:t xml:space="preserve"> </w:t>
            </w:r>
            <w:r>
              <w:rPr>
                <w:rFonts w:ascii="宋体" w:hAnsi="宋体" w:eastAsia="宋体"/>
                <w:color w:val="auto"/>
                <w:sz w:val="21"/>
                <w:szCs w:val="21"/>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12</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11.6</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提前交工的奖金限额：</w:t>
            </w:r>
            <w:r>
              <w:rPr>
                <w:rFonts w:ascii="宋体" w:hAnsi="宋体" w:eastAsia="宋体"/>
                <w:b/>
                <w:color w:val="auto"/>
                <w:sz w:val="21"/>
                <w:szCs w:val="21"/>
                <w:u w:val="single"/>
              </w:rPr>
              <w:t xml:space="preserve"> </w:t>
            </w:r>
            <w:r>
              <w:rPr>
                <w:rFonts w:hint="eastAsia" w:ascii="宋体" w:hAnsi="宋体" w:eastAsia="宋体"/>
                <w:b/>
                <w:color w:val="auto"/>
                <w:sz w:val="21"/>
                <w:szCs w:val="21"/>
                <w:u w:val="single"/>
              </w:rPr>
              <w:t>/</w:t>
            </w:r>
            <w:r>
              <w:rPr>
                <w:rFonts w:ascii="宋体" w:hAnsi="宋体" w:eastAsia="宋体"/>
                <w:b/>
                <w:color w:val="auto"/>
                <w:sz w:val="21"/>
                <w:szCs w:val="21"/>
                <w:u w:val="single"/>
              </w:rPr>
              <w:t xml:space="preserve">  </w:t>
            </w:r>
            <w:r>
              <w:rPr>
                <w:rFonts w:ascii="宋体" w:hAnsi="宋体" w:eastAsia="宋体"/>
                <w:color w:val="auto"/>
                <w:sz w:val="21"/>
                <w:szCs w:val="21"/>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13</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15.2.2</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承包人提出的合理化建议降低了合同价格或者提高了工程经济效益的，发包人按所节约成本的</w:t>
            </w:r>
            <w:r>
              <w:rPr>
                <w:rFonts w:ascii="宋体" w:hAnsi="宋体" w:eastAsia="宋体"/>
                <w:b/>
                <w:color w:val="auto"/>
                <w:sz w:val="21"/>
                <w:szCs w:val="21"/>
                <w:u w:val="single"/>
              </w:rPr>
              <w:t xml:space="preserve"> </w:t>
            </w:r>
            <w:r>
              <w:rPr>
                <w:rFonts w:hint="eastAsia" w:ascii="宋体" w:hAnsi="宋体" w:eastAsia="宋体"/>
                <w:b/>
                <w:color w:val="auto"/>
                <w:sz w:val="21"/>
                <w:szCs w:val="21"/>
                <w:u w:val="single"/>
              </w:rPr>
              <w:t>/</w:t>
            </w:r>
            <w:r>
              <w:rPr>
                <w:rFonts w:ascii="宋体" w:hAnsi="宋体" w:eastAsia="宋体"/>
                <w:b/>
                <w:color w:val="auto"/>
                <w:sz w:val="21"/>
                <w:szCs w:val="21"/>
                <w:u w:val="single"/>
              </w:rPr>
              <w:t xml:space="preserve"> </w:t>
            </w:r>
            <w:r>
              <w:rPr>
                <w:rFonts w:ascii="宋体" w:hAnsi="宋体" w:eastAsia="宋体"/>
                <w:color w:val="auto"/>
                <w:sz w:val="21"/>
                <w:szCs w:val="21"/>
              </w:rPr>
              <w:t>%或增加收益的</w:t>
            </w:r>
            <w:r>
              <w:rPr>
                <w:rFonts w:ascii="宋体" w:hAnsi="宋体" w:eastAsia="宋体"/>
                <w:b/>
                <w:color w:val="auto"/>
                <w:sz w:val="21"/>
                <w:szCs w:val="21"/>
                <w:u w:val="single"/>
              </w:rPr>
              <w:t xml:space="preserve"> </w:t>
            </w:r>
            <w:r>
              <w:rPr>
                <w:rFonts w:hint="eastAsia" w:ascii="宋体" w:hAnsi="宋体" w:eastAsia="宋体"/>
                <w:b/>
                <w:color w:val="auto"/>
                <w:sz w:val="21"/>
                <w:szCs w:val="21"/>
                <w:u w:val="single"/>
              </w:rPr>
              <w:t>/</w:t>
            </w:r>
            <w:r>
              <w:rPr>
                <w:rFonts w:ascii="宋体" w:hAnsi="宋体" w:eastAsia="宋体"/>
                <w:b/>
                <w:color w:val="auto"/>
                <w:sz w:val="21"/>
                <w:szCs w:val="21"/>
                <w:u w:val="single"/>
              </w:rPr>
              <w:t xml:space="preserve"> </w:t>
            </w:r>
            <w:r>
              <w:rPr>
                <w:rFonts w:ascii="宋体" w:hAnsi="宋体" w:eastAsia="宋体"/>
                <w:color w:val="auto"/>
                <w:sz w:val="21"/>
                <w:szCs w:val="21"/>
              </w:rPr>
              <w:t>%给予奖励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14</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16.1</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合同期内不调价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15</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17.2.1</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开工预付款金额：</w:t>
            </w:r>
            <w:r>
              <w:rPr>
                <w:rFonts w:hint="eastAsia" w:ascii="宋体" w:hAnsi="宋体" w:eastAsia="宋体"/>
                <w:b/>
                <w:color w:val="auto"/>
                <w:sz w:val="21"/>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16</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17.2.1</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材料、设备预付款比例：</w:t>
            </w:r>
            <w:r>
              <w:rPr>
                <w:rFonts w:hint="eastAsia" w:ascii="宋体" w:hAnsi="宋体" w:eastAsia="宋体"/>
                <w:b/>
                <w:color w:val="auto"/>
                <w:sz w:val="21"/>
                <w:szCs w:val="21"/>
                <w:u w:val="single"/>
              </w:rPr>
              <w:t xml:space="preserve"> /</w:t>
            </w:r>
            <w:r>
              <w:rPr>
                <w:rFonts w:ascii="宋体" w:hAnsi="宋体" w:eastAsia="宋体"/>
                <w:b/>
                <w:color w:val="auto"/>
                <w:sz w:val="21"/>
                <w:szCs w:val="21"/>
                <w:u w:val="single"/>
              </w:rPr>
              <w:t xml:space="preserve"> </w:t>
            </w:r>
            <w:r>
              <w:rPr>
                <w:rFonts w:ascii="宋体" w:hAnsi="宋体" w:eastAsia="宋体"/>
                <w:color w:val="auto"/>
                <w:sz w:val="21"/>
                <w:szCs w:val="21"/>
              </w:rPr>
              <w:t>等主要材料、设备单据所列费用的</w:t>
            </w:r>
            <w:r>
              <w:rPr>
                <w:rFonts w:ascii="宋体" w:hAnsi="宋体" w:eastAsia="宋体"/>
                <w:b/>
                <w:color w:val="auto"/>
                <w:sz w:val="21"/>
                <w:szCs w:val="21"/>
                <w:u w:val="single"/>
              </w:rPr>
              <w:t xml:space="preserve"> </w:t>
            </w:r>
            <w:r>
              <w:rPr>
                <w:rFonts w:hint="eastAsia" w:ascii="宋体" w:hAnsi="宋体" w:eastAsia="宋体"/>
                <w:b/>
                <w:color w:val="auto"/>
                <w:sz w:val="21"/>
                <w:szCs w:val="21"/>
                <w:u w:val="single"/>
              </w:rPr>
              <w:t xml:space="preserve">/  </w:t>
            </w:r>
            <w:r>
              <w:rPr>
                <w:rFonts w:ascii="宋体" w:hAnsi="宋体" w:eastAsia="宋体"/>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17</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17.3.2</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承包人在每个付款周期末向监理人提交进度付款申请单的份数：</w:t>
            </w:r>
            <w:r>
              <w:rPr>
                <w:rFonts w:hint="eastAsia" w:ascii="宋体" w:hAnsi="宋体" w:eastAsia="宋体"/>
                <w:b/>
                <w:color w:val="auto"/>
                <w:sz w:val="21"/>
                <w:szCs w:val="21"/>
                <w:u w:val="single"/>
              </w:rPr>
              <w:t>6</w:t>
            </w:r>
            <w:r>
              <w:rPr>
                <w:rFonts w:ascii="宋体" w:hAnsi="宋体" w:eastAsia="宋体"/>
                <w:color w:val="auto"/>
                <w:sz w:val="21"/>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18</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17.3.3（1）</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进度付款证书最低限额的</w:t>
            </w:r>
            <w:r>
              <w:rPr>
                <w:rFonts w:hint="eastAsia" w:ascii="宋体" w:hAnsi="宋体" w:eastAsia="宋体"/>
                <w:color w:val="auto"/>
                <w:sz w:val="21"/>
                <w:szCs w:val="21"/>
                <w:u w:val="single"/>
              </w:rPr>
              <w:t>5</w:t>
            </w:r>
            <w:r>
              <w:rPr>
                <w:rFonts w:ascii="宋体" w:hAnsi="宋体" w:eastAsia="宋体"/>
                <w:color w:val="auto"/>
                <w:sz w:val="21"/>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19</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17.3.3（2）</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逾期付款违约金的利率：</w:t>
            </w:r>
            <w:r>
              <w:rPr>
                <w:rFonts w:hint="eastAsia" w:ascii="宋体" w:hAnsi="宋体" w:eastAsia="宋体"/>
                <w:bCs/>
                <w:color w:val="auto"/>
                <w:sz w:val="21"/>
                <w:szCs w:val="21"/>
              </w:rPr>
              <w:t>中国人民银行发布的同期六个月以内（含六个月）短期贷款基准利率（不计复利），另加手续费。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20</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17.4.1</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质量保证金百分比：月支付额的</w:t>
            </w:r>
            <w:r>
              <w:rPr>
                <w:rFonts w:hint="eastAsia" w:ascii="宋体" w:hAnsi="宋体" w:eastAsia="宋体"/>
                <w:b/>
                <w:color w:val="auto"/>
                <w:sz w:val="21"/>
                <w:szCs w:val="21"/>
                <w:u w:val="single"/>
              </w:rPr>
              <w:t xml:space="preserve">     /   </w:t>
            </w:r>
            <w:r>
              <w:rPr>
                <w:rFonts w:ascii="宋体" w:hAnsi="宋体" w:eastAsia="宋体"/>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21</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17.4.1</w:t>
            </w:r>
          </w:p>
        </w:tc>
        <w:tc>
          <w:tcPr>
            <w:tcW w:w="7426" w:type="dxa"/>
            <w:noWrap w:val="0"/>
            <w:vAlign w:val="center"/>
          </w:tcPr>
          <w:p>
            <w:pPr>
              <w:spacing w:line="260" w:lineRule="exact"/>
              <w:rPr>
                <w:rFonts w:ascii="宋体" w:hAnsi="宋体" w:eastAsia="宋体"/>
                <w:color w:val="auto"/>
                <w:sz w:val="21"/>
                <w:szCs w:val="21"/>
              </w:rPr>
            </w:pPr>
            <w:r>
              <w:rPr>
                <w:rFonts w:hint="eastAsia" w:ascii="宋体" w:hAnsi="宋体" w:eastAsia="宋体"/>
                <w:color w:val="auto"/>
                <w:sz w:val="21"/>
                <w:szCs w:val="21"/>
              </w:rPr>
              <w:t>质量保证金限额：</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%合同价格。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22</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17.5.1</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承包人向监理人</w:t>
            </w:r>
            <w:r>
              <w:rPr>
                <w:rFonts w:hint="eastAsia" w:ascii="宋体" w:hAnsi="宋体" w:eastAsia="宋体"/>
                <w:color w:val="auto"/>
                <w:sz w:val="21"/>
                <w:szCs w:val="21"/>
              </w:rPr>
              <w:t>（发包人）</w:t>
            </w:r>
            <w:r>
              <w:rPr>
                <w:rFonts w:ascii="宋体" w:hAnsi="宋体" w:eastAsia="宋体"/>
                <w:color w:val="auto"/>
                <w:sz w:val="21"/>
                <w:szCs w:val="21"/>
              </w:rPr>
              <w:t>提交交工付款申请单（包括相关证明材料）的份数：</w:t>
            </w:r>
            <w:r>
              <w:rPr>
                <w:rFonts w:hint="eastAsia" w:ascii="宋体" w:hAnsi="宋体" w:eastAsia="宋体"/>
                <w:b/>
                <w:color w:val="auto"/>
                <w:sz w:val="21"/>
                <w:szCs w:val="21"/>
                <w:u w:val="single"/>
              </w:rPr>
              <w:t>4</w:t>
            </w:r>
            <w:r>
              <w:rPr>
                <w:rFonts w:ascii="宋体" w:hAnsi="宋体" w:eastAsia="宋体"/>
                <w:color w:val="auto"/>
                <w:sz w:val="21"/>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23</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17.6.1</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承包人向监理人</w:t>
            </w:r>
            <w:r>
              <w:rPr>
                <w:rFonts w:hint="eastAsia" w:ascii="宋体" w:hAnsi="宋体" w:eastAsia="宋体"/>
                <w:color w:val="auto"/>
                <w:sz w:val="21"/>
                <w:szCs w:val="21"/>
              </w:rPr>
              <w:t>（发包人）</w:t>
            </w:r>
            <w:r>
              <w:rPr>
                <w:rFonts w:ascii="宋体" w:hAnsi="宋体" w:eastAsia="宋体"/>
                <w:color w:val="auto"/>
                <w:sz w:val="21"/>
                <w:szCs w:val="21"/>
              </w:rPr>
              <w:t>提交最终结清申请单（包括相关证明材料）的份数：</w:t>
            </w:r>
            <w:r>
              <w:rPr>
                <w:rFonts w:hint="eastAsia" w:ascii="宋体" w:hAnsi="宋体" w:eastAsia="宋体"/>
                <w:b/>
                <w:color w:val="auto"/>
                <w:sz w:val="21"/>
                <w:szCs w:val="21"/>
                <w:u w:val="single"/>
              </w:rPr>
              <w:t>4</w:t>
            </w:r>
            <w:r>
              <w:rPr>
                <w:rFonts w:ascii="宋体" w:hAnsi="宋体" w:eastAsia="宋体"/>
                <w:color w:val="auto"/>
                <w:sz w:val="21"/>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24</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18.2</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竣工资料的份数：</w:t>
            </w:r>
            <w:r>
              <w:rPr>
                <w:rFonts w:hint="eastAsia" w:ascii="宋体" w:hAnsi="宋体" w:eastAsia="宋体"/>
                <w:b/>
                <w:color w:val="auto"/>
                <w:sz w:val="21"/>
                <w:szCs w:val="21"/>
                <w:u w:val="single"/>
              </w:rPr>
              <w:t>6</w:t>
            </w:r>
            <w:r>
              <w:rPr>
                <w:rFonts w:ascii="宋体" w:hAnsi="宋体" w:eastAsia="宋体"/>
                <w:color w:val="auto"/>
                <w:sz w:val="21"/>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25</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18.5.1</w:t>
            </w:r>
          </w:p>
        </w:tc>
        <w:tc>
          <w:tcPr>
            <w:tcW w:w="7426" w:type="dxa"/>
            <w:noWrap w:val="0"/>
            <w:vAlign w:val="center"/>
          </w:tcPr>
          <w:p>
            <w:pPr>
              <w:spacing w:line="260" w:lineRule="exact"/>
              <w:rPr>
                <w:rFonts w:ascii="宋体" w:hAnsi="宋体" w:eastAsia="宋体"/>
                <w:color w:val="auto"/>
                <w:sz w:val="21"/>
                <w:szCs w:val="21"/>
                <w:u w:val="single"/>
              </w:rPr>
            </w:pPr>
            <w:r>
              <w:rPr>
                <w:rFonts w:ascii="宋体" w:hAnsi="宋体" w:eastAsia="宋体"/>
                <w:color w:val="auto"/>
                <w:sz w:val="21"/>
                <w:szCs w:val="21"/>
              </w:rPr>
              <w:t>单位工程或工程设备是否需投入施工期运行：</w:t>
            </w:r>
            <w:r>
              <w:rPr>
                <w:rFonts w:ascii="宋体" w:hAnsi="宋体" w:eastAsia="宋体"/>
                <w:b/>
                <w:color w:val="auto"/>
                <w:sz w:val="21"/>
                <w:szCs w:val="21"/>
                <w:u w:val="single"/>
              </w:rPr>
              <w:t>否</w:t>
            </w:r>
          </w:p>
          <w:p>
            <w:pPr>
              <w:spacing w:line="260" w:lineRule="exact"/>
              <w:rPr>
                <w:rFonts w:ascii="宋体" w:hAnsi="宋体" w:eastAsia="宋体"/>
                <w:color w:val="auto"/>
                <w:sz w:val="21"/>
                <w:szCs w:val="21"/>
              </w:rPr>
            </w:pPr>
            <w:r>
              <w:rPr>
                <w:rFonts w:ascii="宋体" w:hAnsi="宋体" w:eastAsia="宋体"/>
                <w:color w:val="auto"/>
                <w:sz w:val="21"/>
                <w:szCs w:val="21"/>
              </w:rPr>
              <w:t>如单位工程或工程设备需要进行施工期运行，需要施工期运行的单位工程或工程设备规定如下：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26</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18.6.1</w:t>
            </w:r>
          </w:p>
        </w:tc>
        <w:tc>
          <w:tcPr>
            <w:tcW w:w="7426" w:type="dxa"/>
            <w:noWrap w:val="0"/>
            <w:vAlign w:val="center"/>
          </w:tcPr>
          <w:p>
            <w:pPr>
              <w:spacing w:line="260" w:lineRule="exact"/>
              <w:rPr>
                <w:rFonts w:hint="eastAsia" w:ascii="宋体" w:hAnsi="宋体" w:eastAsia="宋体"/>
                <w:color w:val="auto"/>
                <w:sz w:val="21"/>
                <w:szCs w:val="21"/>
                <w:u w:val="single"/>
              </w:rPr>
            </w:pPr>
            <w:r>
              <w:rPr>
                <w:rFonts w:ascii="宋体" w:hAnsi="宋体" w:eastAsia="宋体"/>
                <w:color w:val="auto"/>
                <w:sz w:val="21"/>
                <w:szCs w:val="21"/>
              </w:rPr>
              <w:t>本工程及工程设备是否进行试运行：</w:t>
            </w:r>
            <w:r>
              <w:rPr>
                <w:rFonts w:hint="eastAsia" w:ascii="宋体" w:hAnsi="宋体" w:eastAsia="宋体"/>
                <w:b/>
                <w:color w:val="auto"/>
                <w:sz w:val="21"/>
                <w:szCs w:val="21"/>
                <w:u w:val="single"/>
              </w:rPr>
              <w:t>否</w:t>
            </w:r>
          </w:p>
          <w:p>
            <w:pPr>
              <w:spacing w:line="260" w:lineRule="exact"/>
              <w:rPr>
                <w:rFonts w:hint="eastAsia" w:ascii="宋体" w:hAnsi="宋体" w:eastAsia="宋体"/>
                <w:color w:val="auto"/>
                <w:sz w:val="21"/>
                <w:szCs w:val="21"/>
                <w:u w:val="single"/>
              </w:rPr>
            </w:pPr>
            <w:r>
              <w:rPr>
                <w:rFonts w:ascii="宋体" w:hAnsi="宋体" w:eastAsia="宋体"/>
                <w:color w:val="auto"/>
                <w:sz w:val="21"/>
                <w:szCs w:val="21"/>
              </w:rPr>
              <w:t>如本工程及工程设备需要进行试运行，试运行的具体规定如下：</w:t>
            </w:r>
            <w:r>
              <w:rPr>
                <w:rFonts w:hint="eastAsia" w:ascii="宋体" w:hAnsi="宋体" w:eastAsia="宋体"/>
                <w:color w:val="auto"/>
                <w:sz w:val="21"/>
                <w:szCs w:val="21"/>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27</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19.7</w:t>
            </w:r>
          </w:p>
        </w:tc>
        <w:tc>
          <w:tcPr>
            <w:tcW w:w="7426" w:type="dxa"/>
            <w:noWrap w:val="0"/>
            <w:vAlign w:val="top"/>
          </w:tcPr>
          <w:p>
            <w:pPr>
              <w:spacing w:line="260" w:lineRule="exact"/>
              <w:rPr>
                <w:rFonts w:ascii="宋体" w:hAnsi="宋体" w:eastAsia="宋体"/>
                <w:color w:val="auto"/>
                <w:sz w:val="21"/>
                <w:szCs w:val="21"/>
              </w:rPr>
            </w:pPr>
            <w:r>
              <w:rPr>
                <w:rFonts w:ascii="宋体" w:hAnsi="宋体" w:eastAsia="宋体"/>
                <w:color w:val="auto"/>
                <w:sz w:val="21"/>
                <w:szCs w:val="21"/>
              </w:rPr>
              <w:t>保修期：自实际交工日期起计算</w:t>
            </w:r>
            <w:r>
              <w:rPr>
                <w:rFonts w:hint="eastAsia" w:ascii="宋体" w:hAnsi="宋体" w:eastAsia="宋体"/>
                <w:color w:val="auto"/>
                <w:sz w:val="21"/>
                <w:szCs w:val="21"/>
                <w:u w:val="single"/>
              </w:rPr>
              <w:t xml:space="preserve"> </w:t>
            </w:r>
            <w:r>
              <w:rPr>
                <w:rFonts w:hint="eastAsia" w:ascii="宋体" w:hAnsi="宋体" w:eastAsia="宋体"/>
                <w:b/>
                <w:color w:val="auto"/>
                <w:sz w:val="21"/>
                <w:szCs w:val="21"/>
                <w:u w:val="single"/>
              </w:rPr>
              <w:t>1</w:t>
            </w:r>
            <w:r>
              <w:rPr>
                <w:rFonts w:ascii="宋体" w:hAnsi="宋体" w:eastAsia="宋体"/>
                <w:color w:val="auto"/>
                <w:sz w:val="21"/>
                <w:szCs w:val="21"/>
              </w:rPr>
              <w:t>年</w:t>
            </w:r>
            <w:r>
              <w:rPr>
                <w:rFonts w:hint="eastAsia" w:ascii="宋体" w:hAnsi="宋体" w:eastAsia="宋体"/>
                <w:color w:val="auto"/>
                <w:sz w:val="21"/>
                <w:szCs w:val="21"/>
              </w:rPr>
              <w:t>（同缺陷责任期）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28</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20.1</w:t>
            </w:r>
          </w:p>
        </w:tc>
        <w:tc>
          <w:tcPr>
            <w:tcW w:w="7426" w:type="dxa"/>
            <w:noWrap w:val="0"/>
            <w:vAlign w:val="top"/>
          </w:tcPr>
          <w:p>
            <w:pPr>
              <w:spacing w:line="260" w:lineRule="exact"/>
              <w:rPr>
                <w:rFonts w:ascii="宋体" w:hAnsi="宋体" w:eastAsia="宋体"/>
                <w:color w:val="auto"/>
                <w:sz w:val="21"/>
                <w:szCs w:val="21"/>
              </w:rPr>
            </w:pPr>
            <w:r>
              <w:rPr>
                <w:rFonts w:ascii="宋体" w:hAnsi="宋体" w:eastAsia="宋体"/>
                <w:color w:val="auto"/>
                <w:sz w:val="21"/>
                <w:szCs w:val="21"/>
              </w:rPr>
              <w:t>建筑工程一切险的保险费率：</w:t>
            </w:r>
            <w:r>
              <w:rPr>
                <w:rFonts w:hint="eastAsia" w:ascii="宋体" w:hAnsi="宋体" w:eastAsia="宋体"/>
                <w:b/>
                <w:color w:val="auto"/>
                <w:sz w:val="21"/>
                <w:szCs w:val="21"/>
                <w:u w:val="single"/>
              </w:rPr>
              <w:t>3</w:t>
            </w:r>
            <w:r>
              <w:rPr>
                <w:rFonts w:ascii="宋体" w:hAnsi="宋体" w:eastAsia="宋体"/>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29</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20.4.2</w:t>
            </w:r>
          </w:p>
        </w:tc>
        <w:tc>
          <w:tcPr>
            <w:tcW w:w="7426" w:type="dxa"/>
            <w:noWrap w:val="0"/>
            <w:vAlign w:val="top"/>
          </w:tcPr>
          <w:p>
            <w:pPr>
              <w:spacing w:line="260" w:lineRule="exact"/>
              <w:rPr>
                <w:rFonts w:ascii="宋体" w:hAnsi="宋体" w:eastAsia="宋体"/>
                <w:color w:val="auto"/>
                <w:sz w:val="21"/>
                <w:szCs w:val="21"/>
              </w:rPr>
            </w:pPr>
            <w:r>
              <w:rPr>
                <w:rFonts w:ascii="宋体" w:hAnsi="宋体" w:eastAsia="宋体"/>
                <w:color w:val="auto"/>
                <w:sz w:val="21"/>
                <w:szCs w:val="21"/>
              </w:rPr>
              <w:t>第三者责任险的最低投保金额：</w:t>
            </w:r>
            <w:r>
              <w:rPr>
                <w:rFonts w:hint="eastAsia" w:ascii="宋体" w:hAnsi="宋体" w:eastAsia="宋体"/>
                <w:b/>
                <w:color w:val="auto"/>
                <w:sz w:val="21"/>
                <w:szCs w:val="21"/>
                <w:u w:val="single"/>
              </w:rPr>
              <w:t>50</w:t>
            </w:r>
            <w:r>
              <w:rPr>
                <w:rFonts w:ascii="宋体" w:hAnsi="宋体" w:eastAsia="宋体"/>
                <w:color w:val="auto"/>
                <w:sz w:val="21"/>
                <w:szCs w:val="21"/>
              </w:rPr>
              <w:t>万元，事故次数不限(不计免赔额)</w:t>
            </w:r>
          </w:p>
          <w:p>
            <w:pPr>
              <w:spacing w:line="260" w:lineRule="exact"/>
              <w:rPr>
                <w:rFonts w:ascii="宋体" w:hAnsi="宋体" w:eastAsia="宋体"/>
                <w:color w:val="auto"/>
                <w:sz w:val="21"/>
                <w:szCs w:val="21"/>
              </w:rPr>
            </w:pPr>
            <w:r>
              <w:rPr>
                <w:rFonts w:ascii="宋体" w:hAnsi="宋体" w:eastAsia="宋体"/>
                <w:color w:val="auto"/>
                <w:sz w:val="21"/>
                <w:szCs w:val="21"/>
              </w:rPr>
              <w:t>保险费率：</w:t>
            </w:r>
            <w:r>
              <w:rPr>
                <w:rFonts w:hint="eastAsia" w:ascii="宋体" w:hAnsi="宋体" w:eastAsia="宋体"/>
                <w:b/>
                <w:color w:val="auto"/>
                <w:sz w:val="21"/>
                <w:szCs w:val="21"/>
                <w:u w:val="single"/>
              </w:rPr>
              <w:t>5</w:t>
            </w:r>
            <w:r>
              <w:rPr>
                <w:rFonts w:ascii="宋体" w:hAnsi="宋体" w:eastAsia="宋体"/>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30</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24.1</w:t>
            </w:r>
          </w:p>
        </w:tc>
        <w:tc>
          <w:tcPr>
            <w:tcW w:w="7426" w:type="dxa"/>
            <w:noWrap w:val="0"/>
            <w:vAlign w:val="top"/>
          </w:tcPr>
          <w:p>
            <w:pPr>
              <w:spacing w:line="260" w:lineRule="exact"/>
              <w:rPr>
                <w:rFonts w:hint="eastAsia" w:ascii="宋体" w:hAnsi="宋体" w:eastAsia="宋体"/>
                <w:color w:val="auto"/>
                <w:sz w:val="21"/>
                <w:szCs w:val="21"/>
              </w:rPr>
            </w:pPr>
            <w:r>
              <w:rPr>
                <w:rFonts w:ascii="宋体" w:hAnsi="宋体" w:eastAsia="宋体"/>
                <w:color w:val="auto"/>
                <w:sz w:val="21"/>
                <w:szCs w:val="21"/>
              </w:rPr>
              <w:t>争议的最终解决方式：</w:t>
            </w:r>
            <w:r>
              <w:rPr>
                <w:rFonts w:hint="eastAsia" w:ascii="宋体" w:hAnsi="宋体" w:eastAsia="宋体"/>
                <w:b/>
                <w:bCs/>
                <w:color w:val="auto"/>
                <w:sz w:val="21"/>
                <w:szCs w:val="21"/>
                <w:u w:val="single"/>
              </w:rPr>
              <w:t>向工程所在地三门县人民法院起诉</w:t>
            </w:r>
            <w:r>
              <w:rPr>
                <w:rFonts w:hint="eastAsia" w:ascii="宋体" w:hAnsi="宋体" w:eastAsia="宋体"/>
                <w:color w:val="auto"/>
                <w:sz w:val="21"/>
                <w:szCs w:val="21"/>
              </w:rPr>
              <w:t>。</w:t>
            </w:r>
          </w:p>
        </w:tc>
      </w:tr>
    </w:tbl>
    <w:p>
      <w:pPr>
        <w:spacing w:line="360" w:lineRule="exact"/>
        <w:jc w:val="center"/>
        <w:rPr>
          <w:rFonts w:ascii="宋体" w:hAnsi="宋体" w:eastAsia="宋体"/>
          <w:b/>
          <w:color w:val="auto"/>
          <w:sz w:val="28"/>
          <w:szCs w:val="28"/>
        </w:rPr>
      </w:pPr>
      <w:r>
        <w:rPr>
          <w:rFonts w:ascii="宋体" w:hAnsi="宋体" w:eastAsia="宋体"/>
          <w:b/>
          <w:color w:val="auto"/>
          <w:sz w:val="24"/>
          <w:szCs w:val="24"/>
        </w:rPr>
        <w:br w:type="page"/>
      </w:r>
      <w:r>
        <w:rPr>
          <w:rFonts w:ascii="宋体" w:hAnsi="宋体" w:eastAsia="宋体"/>
          <w:b/>
          <w:color w:val="auto"/>
          <w:sz w:val="28"/>
          <w:szCs w:val="28"/>
        </w:rPr>
        <w:t>项目专用合同条款</w:t>
      </w:r>
    </w:p>
    <w:p>
      <w:pPr>
        <w:spacing w:line="360" w:lineRule="exact"/>
        <w:ind w:firstLine="420" w:firstLineChars="200"/>
        <w:rPr>
          <w:rFonts w:ascii="宋体" w:hAnsi="宋体" w:eastAsia="宋体"/>
          <w:color w:val="auto"/>
          <w:sz w:val="21"/>
          <w:szCs w:val="21"/>
        </w:rPr>
      </w:pP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说明：本“项目专用合同条款”根据本项目的特点和实际需要，是对“通用合同条款”、“公路工程专用合同条款”的补充、细化或约定，应对照“通用合同条款”、“公路工程专用 合同条款”中同一编号的条款一起阅读和理解。</w:t>
      </w:r>
    </w:p>
    <w:p>
      <w:pPr>
        <w:pStyle w:val="3"/>
        <w:spacing w:before="0" w:beforeLines="0" w:after="0" w:line="360" w:lineRule="exact"/>
        <w:ind w:firstLine="422" w:firstLineChars="200"/>
        <w:rPr>
          <w:color w:val="auto"/>
          <w:sz w:val="21"/>
          <w:szCs w:val="21"/>
        </w:rPr>
      </w:pPr>
      <w:bookmarkStart w:id="15" w:name="_Toc516674681"/>
      <w:r>
        <w:rPr>
          <w:color w:val="auto"/>
          <w:sz w:val="21"/>
          <w:szCs w:val="21"/>
        </w:rPr>
        <w:t>1. 一般约定</w:t>
      </w:r>
      <w:bookmarkEnd w:id="15"/>
    </w:p>
    <w:p>
      <w:pPr>
        <w:pStyle w:val="3"/>
        <w:spacing w:before="0" w:beforeLines="0" w:after="0" w:line="360" w:lineRule="exact"/>
        <w:ind w:firstLine="422" w:firstLineChars="200"/>
        <w:rPr>
          <w:color w:val="auto"/>
          <w:sz w:val="21"/>
          <w:szCs w:val="21"/>
        </w:rPr>
      </w:pPr>
      <w:bookmarkStart w:id="16" w:name="_Toc516674682"/>
      <w:r>
        <w:rPr>
          <w:color w:val="auto"/>
          <w:sz w:val="21"/>
          <w:szCs w:val="21"/>
        </w:rPr>
        <w:t>1.1 词语定义</w:t>
      </w:r>
      <w:bookmarkEnd w:id="16"/>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1.1.1 合同</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公路工程专用合同条款第 1.1.1.8 目细化为：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1.1.1.8 已标价工程量清单：指构成合同文件组成部分的已标明价格、经算术性错误修正及其他错误修正(如有)且承包人已确认的最终的工程量清单，包括工程量清单说明、投标报价说明、其他说明及工程量清单</w:t>
      </w:r>
      <w:r>
        <w:rPr>
          <w:rFonts w:hint="eastAsia" w:ascii="宋体" w:hAnsi="宋体" w:eastAsia="宋体"/>
          <w:color w:val="auto"/>
          <w:sz w:val="21"/>
          <w:szCs w:val="21"/>
          <w:lang w:eastAsia="zh-CN"/>
        </w:rPr>
        <w:t>预算审核书</w:t>
      </w:r>
      <w:r>
        <w:rPr>
          <w:rFonts w:hint="eastAsia" w:ascii="宋体" w:hAnsi="宋体" w:eastAsia="宋体"/>
          <w:color w:val="auto"/>
          <w:sz w:val="21"/>
          <w:szCs w:val="21"/>
        </w:rPr>
        <w:t>中</w:t>
      </w:r>
      <w:r>
        <w:rPr>
          <w:rFonts w:ascii="宋体" w:hAnsi="宋体" w:eastAsia="宋体"/>
          <w:color w:val="auto"/>
          <w:sz w:val="21"/>
          <w:szCs w:val="21"/>
        </w:rPr>
        <w:t>各项表格。</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1.1.2 合同当事人和人员</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通用合同条款 1.1.2 项细化为：</w:t>
      </w:r>
    </w:p>
    <w:p>
      <w:pPr>
        <w:spacing w:line="360" w:lineRule="exact"/>
        <w:ind w:firstLine="420" w:firstLineChars="200"/>
        <w:rPr>
          <w:rFonts w:hint="eastAsia" w:ascii="宋体" w:hAnsi="宋体" w:eastAsia="宋体"/>
          <w:color w:val="auto"/>
          <w:sz w:val="21"/>
          <w:szCs w:val="21"/>
          <w:u w:val="single"/>
        </w:rPr>
      </w:pPr>
      <w:r>
        <w:rPr>
          <w:rFonts w:ascii="宋体" w:hAnsi="宋体" w:eastAsia="宋体"/>
          <w:color w:val="auto"/>
          <w:sz w:val="21"/>
          <w:szCs w:val="21"/>
        </w:rPr>
        <w:t>本项目的发包人为：</w:t>
      </w:r>
      <w:r>
        <w:rPr>
          <w:rFonts w:hint="eastAsia" w:ascii="宋体" w:hAnsi="宋体" w:eastAsia="宋体"/>
          <w:color w:val="auto"/>
          <w:sz w:val="21"/>
          <w:szCs w:val="21"/>
          <w:u w:val="single"/>
        </w:rPr>
        <w:t xml:space="preserve">                    </w:t>
      </w:r>
    </w:p>
    <w:p>
      <w:pPr>
        <w:pStyle w:val="3"/>
        <w:spacing w:before="0" w:beforeLines="0" w:after="0" w:line="360" w:lineRule="exact"/>
        <w:ind w:firstLine="422" w:firstLineChars="200"/>
        <w:rPr>
          <w:color w:val="auto"/>
          <w:sz w:val="21"/>
          <w:szCs w:val="21"/>
        </w:rPr>
      </w:pPr>
      <w:bookmarkStart w:id="17" w:name="_Toc516674683"/>
      <w:r>
        <w:rPr>
          <w:color w:val="auto"/>
          <w:sz w:val="21"/>
          <w:szCs w:val="21"/>
        </w:rPr>
        <w:t>1.4 合同文件的优先顺序</w:t>
      </w:r>
      <w:bookmarkEnd w:id="17"/>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1.4 款约定为：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组成合同的各项文件应互相解释，互为说明。解释合同文件的优先顺序如下：</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(1)合同协议书及各种合同附件(含廉政合同、安全生产合同、工程质量责任合同及评标期间和合同谈判过程中的澄清文件和补充资料)；</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(2)中标通知书；</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(3)投标函及投标函附录；</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(4)项目专用合同条款（含招标文件补遗书中与此有关的部分）；</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(5)公路工程专用合同条款；</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(6)通用合同条款；</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(7)项目专用技术规范（含招标文件补遗书中与此有关的部分）；</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(8)通用技术规范；</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(9)图纸（含招标文件补遗书中与此有关的部分）；</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(10)已标价工程量清单</w:t>
      </w:r>
      <w:r>
        <w:rPr>
          <w:rFonts w:hint="eastAsia" w:ascii="宋体" w:hAnsi="宋体" w:eastAsia="宋体"/>
          <w:color w:val="auto"/>
          <w:sz w:val="21"/>
          <w:szCs w:val="21"/>
        </w:rPr>
        <w:t>（</w:t>
      </w:r>
      <w:r>
        <w:rPr>
          <w:rFonts w:hint="eastAsia" w:ascii="宋体" w:hAnsi="宋体" w:eastAsia="宋体"/>
          <w:color w:val="auto"/>
          <w:sz w:val="21"/>
          <w:szCs w:val="21"/>
          <w:lang w:eastAsia="zh-CN"/>
        </w:rPr>
        <w:t>预算审核书</w:t>
      </w:r>
      <w:r>
        <w:rPr>
          <w:rFonts w:hint="eastAsia" w:ascii="宋体" w:hAnsi="宋体" w:eastAsia="宋体"/>
          <w:color w:val="auto"/>
          <w:sz w:val="21"/>
          <w:szCs w:val="21"/>
        </w:rPr>
        <w:t>）</w:t>
      </w:r>
      <w:r>
        <w:rPr>
          <w:rFonts w:ascii="宋体" w:hAnsi="宋体" w:eastAsia="宋体"/>
          <w:color w:val="auto"/>
          <w:sz w:val="21"/>
          <w:szCs w:val="21"/>
        </w:rPr>
        <w:t>；</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(11)承包人有关人员、设备投入、财务能力的承诺及投标文件中的施工组织设计；</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(12)其他合同文件。</w:t>
      </w:r>
    </w:p>
    <w:p>
      <w:pPr>
        <w:pStyle w:val="3"/>
        <w:spacing w:before="0" w:beforeLines="0" w:after="0" w:line="360" w:lineRule="exact"/>
        <w:ind w:firstLine="422" w:firstLineChars="200"/>
        <w:rPr>
          <w:color w:val="auto"/>
          <w:sz w:val="21"/>
          <w:szCs w:val="21"/>
        </w:rPr>
      </w:pPr>
      <w:bookmarkStart w:id="18" w:name="_Toc516674684"/>
      <w:r>
        <w:rPr>
          <w:color w:val="auto"/>
          <w:sz w:val="21"/>
          <w:szCs w:val="21"/>
        </w:rPr>
        <w:t>1.6 图纸和承包人文件</w:t>
      </w:r>
      <w:bookmarkEnd w:id="18"/>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1.6.3 图纸的修改</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通用合同条款 1.6.3 项细化为：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图纸需要修改和补充的，应由监理人取得发包人同意后，在该工程或工程相应部位施工前的 7 天内签发图纸修改图和补充图给承包人。承包人应按修改和补充后的图纸施工。</w:t>
      </w:r>
      <w:r>
        <w:rPr>
          <w:rFonts w:hint="eastAsia" w:ascii="宋体" w:hAnsi="宋体" w:eastAsia="宋体"/>
          <w:color w:val="auto"/>
          <w:sz w:val="21"/>
          <w:szCs w:val="21"/>
        </w:rPr>
        <w:t>没有监理人的批准，承包人不得对施工图的任何部分进行修改。工程实施中应以批准的施工图为准，招标阶段采用图纸与施工图的变化和差异，不应免除承包人为实施本合同工程所应承担的任何责任和义务。</w:t>
      </w:r>
    </w:p>
    <w:p>
      <w:pPr>
        <w:pStyle w:val="3"/>
        <w:spacing w:before="0" w:beforeLines="0" w:after="0" w:line="360" w:lineRule="exact"/>
        <w:ind w:firstLine="422" w:firstLineChars="200"/>
        <w:rPr>
          <w:color w:val="auto"/>
          <w:sz w:val="21"/>
          <w:szCs w:val="21"/>
        </w:rPr>
      </w:pPr>
      <w:bookmarkStart w:id="19" w:name="_Toc516674685"/>
      <w:r>
        <w:rPr>
          <w:color w:val="auto"/>
          <w:sz w:val="21"/>
          <w:szCs w:val="21"/>
        </w:rPr>
        <w:t>1.7 联络</w:t>
      </w:r>
      <w:bookmarkEnd w:id="19"/>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通用合同条款第 1.7.2 项约定为：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1.7.2 第 1.7.1 项中的通知、批准、证明、证书、指示、要求、请求、同意、意见、确定和决定等来往函件，均应在函件发出 24 小时内送达指定地点和接收人，并办理签收手续。</w:t>
      </w:r>
    </w:p>
    <w:p>
      <w:pPr>
        <w:pStyle w:val="3"/>
        <w:spacing w:before="0" w:beforeLines="0" w:after="0" w:line="360" w:lineRule="exact"/>
        <w:ind w:firstLine="422" w:firstLineChars="200"/>
        <w:rPr>
          <w:color w:val="auto"/>
          <w:sz w:val="21"/>
          <w:szCs w:val="21"/>
        </w:rPr>
      </w:pPr>
      <w:bookmarkStart w:id="20" w:name="_Toc516674686"/>
      <w:r>
        <w:rPr>
          <w:color w:val="auto"/>
          <w:sz w:val="21"/>
          <w:szCs w:val="21"/>
        </w:rPr>
        <w:t>4. 承包人</w:t>
      </w:r>
      <w:bookmarkEnd w:id="20"/>
    </w:p>
    <w:p>
      <w:pPr>
        <w:pStyle w:val="3"/>
        <w:spacing w:before="0" w:beforeLines="0" w:after="0" w:line="360" w:lineRule="exact"/>
        <w:ind w:firstLine="422" w:firstLineChars="200"/>
        <w:rPr>
          <w:color w:val="auto"/>
          <w:sz w:val="21"/>
          <w:szCs w:val="21"/>
        </w:rPr>
      </w:pPr>
      <w:bookmarkStart w:id="21" w:name="_Toc516674687"/>
      <w:r>
        <w:rPr>
          <w:color w:val="auto"/>
          <w:sz w:val="21"/>
          <w:szCs w:val="21"/>
        </w:rPr>
        <w:t>4.1 承包人的一般义务</w:t>
      </w:r>
      <w:bookmarkEnd w:id="21"/>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4.1.3 完成各项承包工作</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通用合同条款 4.1.3 项细化为：</w:t>
      </w:r>
    </w:p>
    <w:p>
      <w:pPr>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（1）</w:t>
      </w:r>
      <w:r>
        <w:rPr>
          <w:rFonts w:ascii="宋体" w:hAnsi="宋体" w:eastAsia="宋体"/>
          <w:color w:val="auto"/>
          <w:sz w:val="21"/>
          <w:szCs w:val="21"/>
        </w:rPr>
        <w:t>承包人应按合同约定以及监理人根据第 3.4 款作出的指示，实施、完成全部工程，并修补工程中的任何缺陷。承包人应提供为完成合同工作所需的劳务、材料、施工设备、工程设备和其他物品，并按合同约定负责临时设施的设计、建造、运行、维护、管理和拆除。</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承包人应在签订合同协议书后 14 天内为本合同实施设立现场项目经理部，该项目经理部应成为承包人授权的代理人或代表的合法机构，承包人应保证该项目经理部履行职责直至合同期满为止。</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 针对本项目施工地点的水文、地质、气象等情况.承包人应针对各种可能出现的情况制定预案并采取相应措施，这些预案包括但不限于：抗台、防汛、地质灾害、工程防护等，该预案应符合有关部门的规定，并在执行前取得有关部门的同意。承包人在合同履行期间执行此预案所发生的费用认为已包含在工程量清单的报价中。未执行预案和措施或执行不当而造成的一切损失或后果由承包人承担全部责任，发包人将不承担任何责任。</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 xml:space="preserve"> (3)水电费用由发包人负责；但为避免用电发生维修性或故障性中断，承包人应自备发电机，保证工程实施中的需要。承包人用电应根据国家电力部门的相关规定，保证足够的安全用电距离。自备发动机相关费用已含入清单报价之中，不单独另行计量、支付。</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 xml:space="preserve"> (4)如果承包人不能按其计划进度完成或与其计划进度有较大偏离，或发包人的总体实施计划有调整，发包人在必要时将适当调整工程量，并根据实际完成数量和承包人的投标报价进行计量支付。</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4.1.4对施工作业和施工方法的完备性负责</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通用合同条款第4.1.4项细化为：</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承包人应按合同约定的工作内容和施工进度要求，编制施工组织设计和施工措施计划，并对所有施工作业和施工方法的完备性和安全可靠性负责。</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在施工期间，承包人必须遵守相关施工操作规程及管理程序，不得在各种报表、检查试验记录中作假或诱导监理人作假。</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4.1.7避免施工对公众与他人的利益造成损害</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通用合同条款第4.1.7项细化为：</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凡是标段内与已建公路、通讯缆线、供水、排污管道、输气管道等有交叉、干扰的地段，承包人应在尽量不干扰，基本确保公路正常运营以及注意保护地下管线的前提下合理安排施工组织，采取有效措施保证施工安全，在现场设置施工和安全标志；如因承包人采取的措施不力，造成河道阻塞或者影响公路、通讯缆线、供水、排污管道、输气管道等正常安全运营而给其它部门或个人造成的一切损失，或由上述原因造成本工程工期的拖延或施工费用的增加，均由承包人自行负责。</w:t>
      </w:r>
    </w:p>
    <w:p>
      <w:pPr>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承包人应保障发包人免于承担由于承包人行为所遭受的其他承包人或所有第三方的索赔，上述索赔一旦发生，承包人应自行负责及时处理索赔事项。如承包人处理不力，发包人可直接将在给承包人的任何一期支付中扣回等额的赔款，支付给相关方。</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4.1.10 其他义务</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4.1.10 第(2) 目细化为：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 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发包人协助办理的成功与否，不免除根据合同文件规定的承包人的一切责任。</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4.1.10 第(3) 目细化为：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(3) 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任何款项中扣除相应款项。对恶意拖欠和拒不按计划支付的，作为不良记录纳入浙江省交通运输厅建设市场诚信信息系统和信用评价管理系统。</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工资支付表应如实记录支付单位、支付时间、支付对象、支付数额、支付对象的身份证号和签字等信息。民工花名册和工资支付表应报监理人备查。</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承包人在本工程中，应严格执行《关于进一步落实交通建设领域施工企业农民工记工考勤卡等事宜的通知》（浙交〔 2009〕 39 号）和《关于进一步完善建筑业企业农民工工资支付保证金制度意见的通知》（浙政发[2012]100 号）</w:t>
      </w:r>
      <w:r>
        <w:rPr>
          <w:rFonts w:hint="eastAsia" w:ascii="宋体" w:hAnsi="宋体" w:eastAsia="宋体"/>
          <w:color w:val="auto"/>
          <w:sz w:val="21"/>
          <w:szCs w:val="21"/>
        </w:rPr>
        <w:t>，承包人应将农民工工资保证金缴纳至工程所在地的各市（县）交通运输行政主管部门设立的交通建设领域农民工工资保证金专户。</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承包人应按照《关于进一步落实交通建设领域施工企业农民工记工考勤卡等事宜的通知》</w:t>
      </w:r>
      <w:r>
        <w:rPr>
          <w:rFonts w:hint="eastAsia" w:ascii="宋体" w:hAnsi="宋体" w:eastAsia="宋体"/>
          <w:color w:val="auto"/>
          <w:sz w:val="21"/>
          <w:szCs w:val="21"/>
        </w:rPr>
        <w:t>（浙交[2009]39号）文</w:t>
      </w:r>
      <w:r>
        <w:rPr>
          <w:rFonts w:ascii="宋体" w:hAnsi="宋体" w:eastAsia="宋体"/>
          <w:color w:val="auto"/>
          <w:sz w:val="21"/>
          <w:szCs w:val="21"/>
        </w:rPr>
        <w:t>的规定，在用工后 15 天内与农民工签订劳动合同，根据劳动合同签订情况，统计农民工人数，按照实际人数办理记工考勤卡。项目完工后或农民工提前离开工地，承包人应在合同约定期限之内对农民工工资进行结算，并一次性付清所有应发放的工资，同时承包人应在项目经理部和新闻媒介上分阶段公示工资支付情况，并公开 2 个监督电话（电话为当地交通主管部门和劳动保障部门等第三方单位可打通的号码），公示期为 5 个工作日。承包人应加强劳动合同管理，规范公路建设用工行为。不拖欠农民工工资，及时、足额发放农民工工资。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4.1.10 第(4) 目细化为：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 项目审计（含跟踪审计）、稽查和检查等的配合</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a. 与本工程项目相关的审计和稽查，承包人应高度重视并委派专人积极予以配合；</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b. 有关单位对本项目的各种检查等活动，承包人有义务予以积极配合开展各项工作；</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c. 本工程项目有关的各类统计报表、汇报材料包括交（竣）工验收和项目后评价报告等，承包人有义务配合发包人做好编制工作并提供相应的资料；</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d. 承包人应按发包人、监理人和有关文件要求，建立相应的计量、支付和变更台帐，同时承包人应配合发包人、监理人建立相应的台帐，并保持其持续有效直至工程决算完成；</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e. 承包人应按发包人要求将有关材料的供货合同等资料提供给发包人和监理人备案。取材的料场或供货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(5) 与第三方检测、监控、科研单位的配合</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a. 承包人必须积极配合、协助第三方检测、监控、科研等单位的工作，委派专人做好配合工作。</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b. 承包人应熟悉第三方检测、监控、科研等单位的检测、监控、科研实施方案和流程，配合工作也应有相应的方案，该方案须经监理人审批同意；</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c. 施工检测、监控、科研过程中，应在监理人的统一调配下，承包人应尽可能地提供人员、材料、设备的便利，以便施工检测、监控、科研工作顺利的进行；</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d. 承包人应参与检测、监控、科研资料的总结与分析工作。</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(6) 地方道路、分流道路的维护和管理</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在使用现有地方道路和分流道路过程中，必须采取一切措施确保车辆正常通行，做到施工、通车两不误。承包人应针对通车路段的施工特点，提出通车路段的施工维护、交通组织方案，报监理人及相关职能部门批准，并认真组织实施。施工方案和措施应包括：</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a. 成立维护、管理组织，负责正常道路维护和交通管理工作；</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b. 配备交通管理标志，指定专人维护交通秩序；</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c. 加强与交警、路政等职能部门联系，争取交警、路政等的参与，建立切实可行交通管理制度。</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由于承包人措施不力，导致阻车和事故频发或损坏现有地方道路及分流道路，影响交通安全和正常运行，并造成重大影响，引起索赔，赔偿、诉讼费用及工程拖延或施工费用增加时，应由承包人承担一切责任和费用。</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(7) 承包人应配合发包人做好征地拆迁的配合工作，必要时应无偿提供人力、设备以及材料等方面的支持配合， 承包人因此增加的费用应认为已包括在合同价之中，发包人不另行支付。</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(8) 几个承包人或与相邻标段或与相邻项目在同一区域内施工时，监理人有权协调工程的实施，并对工程衔接作出指示，承包人应在监理人的统一协调下工作，承包人因此增加的费用应认为已包括在投标价之中，发包人不另行支付。</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(9) 未经发包人事先批准，承包人不得在任何报纸、商业或技术文献上刊登或披露任何与本合同或与本工程有关的详细资料。</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承包人不应在现场或施工设施上展示或允许展示任何贸易和商业性广告。在工地现场张贴布告，应事先得到监理人的批准，当监理人指示撤除时，应立即执行。</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(10) 承包人不得将任何种类的爆破器材给予、易货或以其他任何方式转给他人，承包人应遵守《中华人民共和国民用爆炸物品管理条例》。承包人在进行爆破施工前应当编制详细实施性施工方案、 安全专项方案以及进行相关的试爆工作的实施方案，并报经监理人及相关部门审批认可，同时应综合考虑爆破震动、落物等负面因素对正在运营的高速公路、电力、通信通讯等周边设施、建筑物和环境等的影响，承包人应加强施工过程中的监控量测工作，制定相应的预警预控机制和安全应急预案，避免对上述设施造成破坏，否则，由此引起的一切费用均由承包人承担。</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(11) 工程完工后，承包人所在标段的遗留问题，如（不限于）：河道清理、渣土清运、临时用地(含取、弃土场等) 的复耕复绿、老桥拆除砼垃圾的清理外运解小、建筑垃圾和渣土清运, 临时工程的清除、赔偿，因承包人施工原因造成的受损地方道路、桥梁或其他公共设施等，承包人应积极主动进行处理、解决、 修复和恢复等，并承担所有费用。如果上述问题在发包人规定的期限内不能解决，发包人有权单独或委托其他单位进行处理，发生的全部费用从承包人保留金中抵扣， 承包人应无条件接受。</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 xml:space="preserve"> (1</w:t>
      </w:r>
      <w:r>
        <w:rPr>
          <w:rFonts w:hint="eastAsia" w:ascii="宋体" w:hAnsi="宋体" w:eastAsia="宋体"/>
          <w:color w:val="auto"/>
          <w:sz w:val="21"/>
          <w:szCs w:val="21"/>
        </w:rPr>
        <w:t>2</w:t>
      </w:r>
      <w:r>
        <w:rPr>
          <w:rFonts w:ascii="宋体" w:hAnsi="宋体" w:eastAsia="宋体"/>
          <w:color w:val="auto"/>
          <w:sz w:val="21"/>
          <w:szCs w:val="21"/>
        </w:rPr>
        <w:t>) 承包人应按照浙江省交通运输厅浙交[2013]120 号文《关于在我省政府投资公路水运建设工程中推行安全质量远程视频监控系统的通知》 做好相关工作。</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(14)承包人应按照关于印发《台州市国省道公路建设工程标准化工地管理规定（试行）》的通知（台交（2010）132号文）、</w:t>
      </w:r>
      <w:r>
        <w:rPr>
          <w:rFonts w:ascii="宋体" w:hAnsi="宋体" w:eastAsia="宋体"/>
          <w:color w:val="auto"/>
          <w:sz w:val="21"/>
          <w:szCs w:val="21"/>
        </w:rPr>
        <w:t>台委（2013）85号文《关于印发台州市“交通工程建设文化进工地”活动实施方案的通知》</w:t>
      </w:r>
      <w:r>
        <w:rPr>
          <w:rFonts w:hint="eastAsia" w:ascii="宋体" w:hAnsi="宋体" w:eastAsia="宋体"/>
          <w:color w:val="auto"/>
          <w:sz w:val="21"/>
          <w:szCs w:val="21"/>
        </w:rPr>
        <w:t>、浙交[2011]112 号关于印发《浙江省普通国省道公路建设工程标准化工地建设管理和考核办法（试行）》、浙江省交通运输厅浙交[2011]68 号文《浙江省公路水运建设工程施工现场安全标志和安全防护设施设置规定（试行）》、浙交[2015]59 号文《关于进一步加强交通建设工程质量安全管理工作的若干意见》、交通运输部交质监发[2012]679 号文《关于开展公路水运工程“平安工地”考核评价工作的通知》和浙江省交通运输厅关于印发《浙江省公路水运“品质工程”建设活动指导意见》以及台州市等相关部门的要求进行工地标准化、施工标准化、管理标准化建设和安全、文明施工。</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承包人在开工前应结合工程特点编制工地标准化、施工标准化和管理标准化建设和安全、文明施工建设实施方案；建设实施方案经项目部批准、公司技术负责人审查同意后，报监理单位审查；经监理单位审查同意后由建设单位组织专项审查，形成审查意见。经审查通过的实施方案不得随意变动。在完成驻地和“三集中”场地标准化建设后，需经建设单位和监理驻地办联合验收后才能进行使用投产。</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为进一步加强公路水运工程安全生产“双基”工作，有效落实企业安全生产主体责任，根据《交通运输部关于开展公路水运工程平安工地建设活动的通知》（交质监发[2010]132 号）、《交通运输部安全监管总局关于组织公路水运建设项目平安工程冠名工作的通知》（交质监发[2012]639 号）、《交通运输部关于开展公路水运工程“平安工地”考核评价工作的通知》（交质监发[2012]679 号）要求，做好工程施工安全及平安工地建设，确保本工程顺利完工，所涉及到的相关费用承包人应充分考虑在投标报价中，发包人不另行计量与支付。</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（15）承包人应依据浙交[2010]236 号《关于印发〈浙江省公路水运危险性较大分部分项工程安全专项施工方案管理办法（试行）〉的通知》及发包人要求的关键分部分项工程，相应编制安全专项施工方案、专项施工技术方案和专项交通组织方案等方案，并经由承包人内审（技术、安全、质量等相关部门专业技术人员进行审核），技术负责人签字确认后上报；对不需专家论证的方案，报监理人审批；对需论证的方案应由承包人按文件要求组织专家进行论证，并根据专家的书面论证审查意见对专项方案进行修改完善后，报监理人审核和发包人审批，均同意后方可实施（其中方案中涉及计算复核工作应由承包人委托第三方进行验算）。由施工引起的需涉及预埋管线的（如便道跨越管线等所有交叉工程），需由承包人负责安全风险评估等相关工作，以保证施工安全。</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（16）根据最新修订的《中华人民共和国水土保持法》规定及要求，承包人在项目施工过程中应严格规范施工技术，确保建设项目水土保持的稳定性，积极配合相关部门的水土保持监测和监督工作。</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17）承包人对影响公路工程质量的原材料及成品材料常用产品的质量管理应按照浙江省交通运输厅“关于印发《浙江省公路水运工程常用产品质量监督抽查管理实施意见（试行）》浙交[2012]248号文的通知”的有关要求执行。</w:t>
      </w:r>
    </w:p>
    <w:p>
      <w:pPr>
        <w:spacing w:line="360" w:lineRule="exact"/>
        <w:ind w:firstLine="420" w:firstLineChars="200"/>
        <w:rPr>
          <w:rFonts w:ascii="宋体" w:hAnsi="宋体" w:eastAsia="宋体"/>
          <w:color w:val="auto"/>
          <w:sz w:val="21"/>
          <w:szCs w:val="21"/>
        </w:rPr>
      </w:pPr>
      <w:bookmarkStart w:id="22" w:name="_Toc373421021"/>
      <w:r>
        <w:rPr>
          <w:rFonts w:hint="eastAsia" w:ascii="宋体" w:hAnsi="宋体" w:eastAsia="宋体"/>
          <w:color w:val="auto"/>
          <w:sz w:val="21"/>
          <w:szCs w:val="21"/>
        </w:rPr>
        <w:t>（</w:t>
      </w:r>
      <w:r>
        <w:rPr>
          <w:rFonts w:ascii="宋体" w:hAnsi="宋体" w:eastAsia="宋体"/>
          <w:color w:val="auto"/>
          <w:sz w:val="21"/>
          <w:szCs w:val="21"/>
        </w:rPr>
        <w:t>1</w:t>
      </w:r>
      <w:r>
        <w:rPr>
          <w:rFonts w:hint="eastAsia" w:ascii="宋体" w:hAnsi="宋体" w:eastAsia="宋体"/>
          <w:color w:val="auto"/>
          <w:sz w:val="21"/>
          <w:szCs w:val="21"/>
        </w:rPr>
        <w:t>8）发包人针对本工程制定的项目管理办法</w:t>
      </w:r>
      <w:bookmarkEnd w:id="22"/>
    </w:p>
    <w:p>
      <w:pPr>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在合同执行期间，承包人应执行发包人根据本项目建设管理需要制定的的项目管理办法。</w:t>
      </w:r>
    </w:p>
    <w:p>
      <w:pPr>
        <w:pStyle w:val="3"/>
        <w:spacing w:before="0" w:beforeLines="0" w:after="0" w:line="360" w:lineRule="exact"/>
        <w:ind w:firstLine="422" w:firstLineChars="200"/>
        <w:rPr>
          <w:color w:val="auto"/>
          <w:sz w:val="21"/>
          <w:szCs w:val="21"/>
        </w:rPr>
      </w:pPr>
      <w:bookmarkStart w:id="23" w:name="_Toc516674688"/>
      <w:r>
        <w:rPr>
          <w:color w:val="auto"/>
          <w:sz w:val="21"/>
          <w:szCs w:val="21"/>
        </w:rPr>
        <w:t>4.3 分包</w:t>
      </w:r>
      <w:bookmarkEnd w:id="23"/>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4.3.2 项补充：</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本项目严禁转包和违规分包，且不得再次分包。投标人拟在中标后将中标项目的部分适合专业化队伍施工的专业工程进行分包的，应符合交通运输部《关于印发公路工程施工分包管理办法的通知》（交公路发〔2011〕685 号）及浙江省交通运输厅《关于印发&lt;浙江省公路水运工程施工分包管理实施细则&gt;的通知》（浙交〔2012〕253 号）及有关分包管理的规定。本项目不允许分包的工程：本项目路基不允许分包。</w:t>
      </w:r>
    </w:p>
    <w:p>
      <w:pPr>
        <w:spacing w:line="36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4.3.3 专业分包</w:t>
      </w:r>
    </w:p>
    <w:p>
      <w:pPr>
        <w:spacing w:line="36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公路工程专用合同条款 4.3.3（1）目细化为：</w:t>
      </w:r>
    </w:p>
    <w:p>
      <w:pPr>
        <w:spacing w:line="36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（1）允许专业分包的工程范围仅限于分部工程或分项工程、适合专业化队伍施工的工程。本项目不得分包的专业工程：本项目路基不允许分包。</w:t>
      </w:r>
    </w:p>
    <w:p>
      <w:pPr>
        <w:spacing w:line="36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4.3.4 劳务分包</w:t>
      </w:r>
    </w:p>
    <w:p>
      <w:pPr>
        <w:spacing w:line="36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公路工程专用合同条款第 4.3.4 项补充第（5）目：</w:t>
      </w:r>
    </w:p>
    <w:p>
      <w:pPr>
        <w:spacing w:line="36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（5）劳务分包人应提供劳动安全生产许可证、税务登记证书。</w:t>
      </w:r>
    </w:p>
    <w:p>
      <w:pPr>
        <w:pStyle w:val="3"/>
        <w:spacing w:before="0" w:beforeLines="0" w:after="0" w:line="360" w:lineRule="exact"/>
        <w:ind w:firstLine="422" w:firstLineChars="200"/>
        <w:rPr>
          <w:color w:val="auto"/>
          <w:sz w:val="21"/>
          <w:szCs w:val="21"/>
        </w:rPr>
      </w:pPr>
      <w:bookmarkStart w:id="24" w:name="_Toc516674689"/>
      <w:r>
        <w:rPr>
          <w:color w:val="auto"/>
          <w:sz w:val="21"/>
          <w:szCs w:val="21"/>
        </w:rPr>
        <w:t>4.6 承包人人员的管理</w:t>
      </w:r>
      <w:bookmarkEnd w:id="24"/>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4.6 款补充第 4.6.6 项～第 4.6.8 项：</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4.6.6 承包人的所有管理、施工人员（包括分包队伍）需着统一的明显标志服，夜间须为反光标志服，同时须符合相关安全管理的规定，并按不同岗位佩证上岗。</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4.6.7 承包人项目 经理、项目总工及主要管理人员的出勤需进行考勤。 项目经理及项目总工离开工地必须向监理人书面请假，并经发包人同意后才能离开；每月在工地天数应大于 20 天（特殊情况经监理人批准报发包人同意例外）。</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4.6.8 除因管理原因发生重大质量安全事故不适合再任，因生病住院、终止劳动合同关系（需提供相关部门或单位的证明材料）等无法继续履行合同责任和义务，被责令停止执业、羁押或判刑外，承包人不得提出更换项目 经理、项目总工。符合上述规定确需更换的，应征得发包人同意，并经有关行业行政主管部门备案，且更换后的人员不得低于原投标承诺人员所具有的资格和业绩条件。其中被更换的项目经理在原承担的合同工程项目未通过验收前不得参加依法进行招标的其他国有投资工程建设项目的投标活动。</w:t>
      </w:r>
    </w:p>
    <w:p>
      <w:pPr>
        <w:pStyle w:val="3"/>
        <w:spacing w:before="0" w:beforeLines="0" w:after="0" w:line="360" w:lineRule="exact"/>
        <w:ind w:firstLine="422" w:firstLineChars="200"/>
        <w:rPr>
          <w:color w:val="auto"/>
          <w:sz w:val="21"/>
          <w:szCs w:val="21"/>
        </w:rPr>
      </w:pPr>
      <w:bookmarkStart w:id="25" w:name="_Toc516674690"/>
      <w:r>
        <w:rPr>
          <w:color w:val="auto"/>
          <w:sz w:val="21"/>
          <w:szCs w:val="21"/>
        </w:rPr>
        <w:t>4.8 保障承包人人员的合法权益</w:t>
      </w:r>
      <w:bookmarkEnd w:id="25"/>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通用合同条款 4.8.3 项补充：</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承包人应至少设一名具有一定卫生常识及传染病防治知识的卫生督查员，负责承包人所在施工现场的传染病检查、控制、报告。</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一旦爆发任何具有传染性的疾病时，承包人应遵守并执行当地政府或卫生防疫部门为防治和消灭上述传染病蔓延而制订的规章、命令和要求。建立人员流动登记制度、信息报告制度，与当地卫生防疫部门积极合作，做好各项防范措施的落实工作。</w:t>
      </w:r>
    </w:p>
    <w:p>
      <w:pPr>
        <w:pStyle w:val="3"/>
        <w:spacing w:before="0" w:beforeLines="0" w:after="0" w:line="360" w:lineRule="exact"/>
        <w:ind w:firstLine="422" w:firstLineChars="200"/>
        <w:rPr>
          <w:color w:val="auto"/>
          <w:sz w:val="21"/>
          <w:szCs w:val="21"/>
        </w:rPr>
      </w:pPr>
      <w:bookmarkStart w:id="26" w:name="_Toc516674691"/>
      <w:r>
        <w:rPr>
          <w:color w:val="auto"/>
          <w:sz w:val="21"/>
          <w:szCs w:val="21"/>
        </w:rPr>
        <w:t>4.11 不利物质条件</w:t>
      </w:r>
      <w:bookmarkEnd w:id="26"/>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4.11.1 不利物质条件的范围：</w:t>
      </w:r>
      <w:r>
        <w:rPr>
          <w:rFonts w:ascii="宋体" w:hAnsi="宋体" w:eastAsia="宋体"/>
          <w:color w:val="auto"/>
          <w:sz w:val="21"/>
          <w:szCs w:val="21"/>
          <w:u w:val="single"/>
        </w:rPr>
        <w:t xml:space="preserve">  </w:t>
      </w:r>
      <w:r>
        <w:rPr>
          <w:rFonts w:hint="eastAsia" w:ascii="宋体" w:hAnsi="宋体" w:eastAsia="宋体"/>
          <w:color w:val="auto"/>
          <w:sz w:val="21"/>
          <w:szCs w:val="21"/>
          <w:u w:val="single"/>
        </w:rPr>
        <w:t xml:space="preserve">  </w:t>
      </w:r>
      <w:r>
        <w:rPr>
          <w:rFonts w:ascii="宋体" w:hAnsi="宋体" w:eastAsia="宋体"/>
          <w:color w:val="auto"/>
          <w:sz w:val="21"/>
          <w:szCs w:val="21"/>
          <w:u w:val="single"/>
        </w:rPr>
        <w:t xml:space="preserve"> </w:t>
      </w:r>
      <w:r>
        <w:rPr>
          <w:rFonts w:hint="eastAsia" w:ascii="宋体" w:hAnsi="宋体" w:eastAsia="宋体"/>
          <w:b/>
          <w:i/>
          <w:color w:val="auto"/>
          <w:sz w:val="21"/>
          <w:szCs w:val="21"/>
          <w:u w:val="single"/>
        </w:rPr>
        <w:t xml:space="preserve">/   </w:t>
      </w:r>
      <w:r>
        <w:rPr>
          <w:rFonts w:ascii="宋体" w:hAnsi="宋体" w:eastAsia="宋体"/>
          <w:color w:val="auto"/>
          <w:sz w:val="21"/>
          <w:szCs w:val="21"/>
          <w:u w:val="single"/>
        </w:rPr>
        <w:t xml:space="preserve">  </w:t>
      </w:r>
    </w:p>
    <w:p>
      <w:pPr>
        <w:pStyle w:val="3"/>
        <w:spacing w:before="0" w:beforeLines="0" w:after="0" w:line="360" w:lineRule="exact"/>
        <w:ind w:firstLine="422" w:firstLineChars="200"/>
        <w:rPr>
          <w:color w:val="auto"/>
          <w:sz w:val="21"/>
          <w:szCs w:val="21"/>
        </w:rPr>
      </w:pPr>
      <w:bookmarkStart w:id="27" w:name="_Toc516674692"/>
      <w:r>
        <w:rPr>
          <w:color w:val="auto"/>
          <w:sz w:val="21"/>
          <w:szCs w:val="21"/>
        </w:rPr>
        <w:t>6. 施工设备和临时设施</w:t>
      </w:r>
      <w:bookmarkEnd w:id="27"/>
    </w:p>
    <w:p>
      <w:pPr>
        <w:pStyle w:val="3"/>
        <w:spacing w:before="0" w:beforeLines="0" w:after="0" w:line="360" w:lineRule="exact"/>
        <w:ind w:firstLine="422" w:firstLineChars="200"/>
        <w:rPr>
          <w:color w:val="auto"/>
          <w:sz w:val="21"/>
          <w:szCs w:val="21"/>
        </w:rPr>
      </w:pPr>
      <w:bookmarkStart w:id="28" w:name="_Toc516674693"/>
      <w:r>
        <w:rPr>
          <w:color w:val="auto"/>
          <w:sz w:val="21"/>
          <w:szCs w:val="21"/>
        </w:rPr>
        <w:t>6.3 要求承包人增加或更换施工设备</w:t>
      </w:r>
      <w:bookmarkEnd w:id="28"/>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6.3 款细化为：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承包人承诺的施工设备必须按时到达现场，不得拖延、缺短或任意更换。尽管承包人已按承诺提供了上述设备，但若承包人使用的施工设备不能满足合同进度计划和(或) 质量要求时，监理人有权要求承包人增加或更换施工设备，承包人应及时增加或更换，由此增加的费用和(或) 工期延误由承包人承担。</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承包人的机械、车辆必须证（照）齐全，三无车辆不得进场。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违反本款规定，则按第 22.1 款承包人违约处理。</w:t>
      </w:r>
    </w:p>
    <w:p>
      <w:pPr>
        <w:pStyle w:val="3"/>
        <w:spacing w:before="0" w:beforeLines="0" w:after="0" w:line="360" w:lineRule="exact"/>
        <w:ind w:firstLine="422" w:firstLineChars="200"/>
        <w:rPr>
          <w:color w:val="auto"/>
          <w:sz w:val="21"/>
          <w:szCs w:val="21"/>
        </w:rPr>
      </w:pPr>
      <w:bookmarkStart w:id="29" w:name="_Toc516674694"/>
      <w:r>
        <w:rPr>
          <w:color w:val="auto"/>
          <w:sz w:val="21"/>
          <w:szCs w:val="21"/>
        </w:rPr>
        <w:t>7. 交通运输</w:t>
      </w:r>
      <w:bookmarkEnd w:id="29"/>
    </w:p>
    <w:p>
      <w:pPr>
        <w:pStyle w:val="3"/>
        <w:spacing w:before="0" w:beforeLines="0" w:after="0" w:line="360" w:lineRule="exact"/>
        <w:ind w:firstLine="422" w:firstLineChars="200"/>
        <w:rPr>
          <w:color w:val="auto"/>
          <w:sz w:val="21"/>
          <w:szCs w:val="21"/>
        </w:rPr>
      </w:pPr>
      <w:bookmarkStart w:id="30" w:name="_Toc516674695"/>
      <w:r>
        <w:rPr>
          <w:color w:val="auto"/>
          <w:sz w:val="21"/>
          <w:szCs w:val="21"/>
        </w:rPr>
        <w:t>7.2 场内施工道路</w:t>
      </w:r>
      <w:bookmarkEnd w:id="30"/>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通用合同条款第 7.2.2 项约定为：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7.2.2 承包人应允许发包人、监理人及发包人安排的其他相关人员无偿使用由承包人修建和维护的临时道路、桥梁等设施。承包人应允许与发包人签订有承包合同的其他承包人或其工作人员使用由承包人修建和维护的临时道路、桥梁等设施；如其他承包人或其工作人员在使用中对临时设施有损坏时，承包人可通过监理人指出由其他承包人给予修复或赔偿的要求。</w:t>
      </w:r>
    </w:p>
    <w:p>
      <w:pPr>
        <w:pStyle w:val="3"/>
        <w:spacing w:before="0" w:beforeLines="0" w:after="0" w:line="360" w:lineRule="exact"/>
        <w:ind w:firstLine="422" w:firstLineChars="200"/>
        <w:rPr>
          <w:color w:val="auto"/>
          <w:sz w:val="21"/>
          <w:szCs w:val="21"/>
        </w:rPr>
      </w:pPr>
      <w:bookmarkStart w:id="31" w:name="_Toc516674696"/>
      <w:r>
        <w:rPr>
          <w:color w:val="auto"/>
          <w:sz w:val="21"/>
          <w:szCs w:val="21"/>
        </w:rPr>
        <w:t>9. 施工安全、治安保卫和环境保护</w:t>
      </w:r>
      <w:bookmarkEnd w:id="31"/>
    </w:p>
    <w:p>
      <w:pPr>
        <w:pStyle w:val="3"/>
        <w:spacing w:before="0" w:beforeLines="0" w:after="0" w:line="360" w:lineRule="exact"/>
        <w:ind w:firstLine="422" w:firstLineChars="200"/>
        <w:rPr>
          <w:color w:val="auto"/>
          <w:sz w:val="21"/>
          <w:szCs w:val="21"/>
        </w:rPr>
      </w:pPr>
      <w:bookmarkStart w:id="32" w:name="_Toc516674697"/>
      <w:r>
        <w:rPr>
          <w:color w:val="auto"/>
          <w:sz w:val="21"/>
          <w:szCs w:val="21"/>
        </w:rPr>
        <w:t>9.2 承包人的施工安全责任</w:t>
      </w:r>
      <w:bookmarkEnd w:id="32"/>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公路工程专用合同条款第 9.2.5 项约定为：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9.2.5 安全生产费用</w:t>
      </w:r>
      <w:r>
        <w:rPr>
          <w:rFonts w:hint="eastAsia" w:ascii="宋体" w:hAnsi="宋体" w:eastAsia="宋体"/>
          <w:color w:val="auto"/>
          <w:sz w:val="21"/>
          <w:szCs w:val="21"/>
        </w:rPr>
        <w:t>，</w:t>
      </w:r>
      <w:r>
        <w:rPr>
          <w:rFonts w:ascii="宋体" w:hAnsi="宋体" w:eastAsia="宋体"/>
          <w:color w:val="auto"/>
          <w:sz w:val="21"/>
          <w:szCs w:val="21"/>
        </w:rPr>
        <w:t>不低于投标价</w:t>
      </w:r>
      <w:r>
        <w:rPr>
          <w:rFonts w:hint="eastAsia" w:ascii="宋体" w:hAnsi="宋体" w:eastAsia="宋体"/>
          <w:color w:val="auto"/>
          <w:sz w:val="21"/>
          <w:szCs w:val="21"/>
        </w:rPr>
        <w:t>（不含安全生产费、建筑工程一切险及第三者责任的保险费）</w:t>
      </w:r>
      <w:r>
        <w:rPr>
          <w:rFonts w:ascii="宋体" w:hAnsi="宋体" w:eastAsia="宋体"/>
          <w:color w:val="auto"/>
          <w:sz w:val="21"/>
          <w:szCs w:val="21"/>
        </w:rPr>
        <w:t>的 1.5%</w:t>
      </w:r>
      <w:r>
        <w:rPr>
          <w:rFonts w:hint="eastAsia" w:ascii="宋体" w:hAnsi="宋体" w:eastAsia="宋体"/>
          <w:color w:val="auto"/>
          <w:sz w:val="21"/>
          <w:szCs w:val="21"/>
        </w:rPr>
        <w:t>，且不得作为竞争性报价</w:t>
      </w:r>
      <w:r>
        <w:rPr>
          <w:rFonts w:ascii="宋体" w:hAnsi="宋体" w:eastAsia="宋体"/>
          <w:color w:val="auto"/>
          <w:sz w:val="21"/>
          <w:szCs w:val="21"/>
        </w:rPr>
        <w:t>(关于印发《企业安全生产费用提取和使用管理办法》的通知财企〔2012〕16号)。安全生产费用应用于施工安全防护用具及设施的采购和更新、安全施工措施的落实、安全生产条件的改善，不得挪作他用。承包人还应执行浙江省人民政府浙政令〔2012〕300号《浙江省交通建设工程质量和安全生产管理办法》的相关规定和要求。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 款商定或确定。安全生产费的使用和支付按浙交〔2009〕228 号关于印发《浙江省公路水运建设工程安全生产费用管理暂行规定》、浙交监〔2013〕43号《关于进一步加强我省交通建设工程施工安全生产费用管理的通知》的相关要求以及相关最新规定办理。</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公路工程专用合同条款第 9.2.8（1）目细化为：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按《公路水运工程安全生产监督管理办法》、《浙江省交通建设工程质量和安全生产管理办法》、《浙江省交通建设工程安全生产监督管理实施细则》配备固定专职安全生产管理人员，并履行安全生产管理人员职责。</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公路工程专用合同条款第 9.2.8 项补充第（5）目：</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（5）严格按批准的实施性交通安全组织方案做好施工安全相关组织管理工作。</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公路工程专用合同条款补充第 9.2.12、9.2.13、9.2.14、9.2.15 项：</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9.2.12 在合同执行期间，承包人应根据本标段的工程内容，针对桥梁、 隧道工程中符合交通运输部（交质监发[2011]217 号文）的施工安全评估范围的，应当按照上述文件的具体要求做好桥梁、 隧道工程施工安全风险评估工作，承包人因此增加的费用认为已包括在投标价之中，发包人不另行支付。</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9.2.13 在合同执行期间，承包人应执行发包人和行业主管部门下发的安全生产管理的相关规定和文件。</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9.2.14 在合同执行期间，因承包人原因引起的交通事故，其所涉及的停工、索赔、赔偿、诉讼费用及工程拖延或施工费用增加时，应由承包人承担一切责任和费用。</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9.2.15 承包人要加强源头控制，落实安全管理责任，切实做好施工车辆、施工路段管理。一是强化源头管理，对施工车辆上路条件、安全技术状况和资质进行严格把关。二是加强检查力度，严禁施工车辆超载、违法载人以及遮挡号牌、无牌上路等违法行为。三是做好施工路段管控，严格按照有关标准设置明显的安全警示标志，采取安全防护措施，引导施工路段车辆安全通行，严禁非施工作业车辆进入施工区域。</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违反本款规定，则按第 22.1 款承包人违约处理。</w:t>
      </w:r>
    </w:p>
    <w:p>
      <w:pPr>
        <w:pStyle w:val="3"/>
        <w:spacing w:before="0" w:beforeLines="0" w:after="0" w:line="360" w:lineRule="exact"/>
        <w:ind w:firstLine="422" w:firstLineChars="200"/>
        <w:rPr>
          <w:color w:val="auto"/>
          <w:sz w:val="21"/>
          <w:szCs w:val="21"/>
        </w:rPr>
      </w:pPr>
      <w:bookmarkStart w:id="33" w:name="_Toc516674698"/>
      <w:r>
        <w:rPr>
          <w:color w:val="auto"/>
          <w:sz w:val="21"/>
          <w:szCs w:val="21"/>
        </w:rPr>
        <w:t>9.4 环境保护</w:t>
      </w:r>
      <w:bookmarkEnd w:id="33"/>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公路工程专用合同条款补充第 9.4.12 项：</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9.4.12 承包人在施工中应当贯彻“不破坏就是最大的保护”思想，尊重自然植被地貌，原则上不准在主线视线范围内设置借土场（取土坑）、弃土场（弃渣场），确需要的，承包人须采取复绿、 排水及防护等措施，保证公路沿线美观、和谐、环保。</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 xml:space="preserve"> 承包人对借土场（取土坑）、弃土场（弃渣场）以及其他临时用地须按照设计图纸或承包人自行调查确定，选取工作须报监理人审批、发包人同意，并履行相关职能部门的报批程序后，方可开展施工，所采取的复绿、复耕、排水及防护等措施须通过相关部门的环评、水保、土地等验收，承包人所采取的所有措施以及因此增加的费用应认为已包括在投标价之中，发包人不另行支付。若承包人无视借、弃土场的环保、水保等的处理要求，发包人有权指定第三方专业施工队伍履行承包人的上述义务，因此所发生的所有费用将在承包人的计量款中直接扣除。</w:t>
      </w:r>
    </w:p>
    <w:p>
      <w:pPr>
        <w:pStyle w:val="3"/>
        <w:spacing w:before="0" w:beforeLines="0" w:after="0" w:line="360" w:lineRule="exact"/>
        <w:ind w:firstLine="422" w:firstLineChars="200"/>
        <w:rPr>
          <w:color w:val="auto"/>
          <w:sz w:val="21"/>
          <w:szCs w:val="21"/>
        </w:rPr>
      </w:pPr>
      <w:bookmarkStart w:id="34" w:name="_Toc516674699"/>
      <w:r>
        <w:rPr>
          <w:color w:val="auto"/>
          <w:sz w:val="21"/>
          <w:szCs w:val="21"/>
        </w:rPr>
        <w:t>10. 进度计划</w:t>
      </w:r>
      <w:bookmarkEnd w:id="34"/>
    </w:p>
    <w:p>
      <w:pPr>
        <w:pStyle w:val="3"/>
        <w:spacing w:before="0" w:beforeLines="0" w:after="0" w:line="360" w:lineRule="exact"/>
        <w:ind w:firstLine="422" w:firstLineChars="200"/>
        <w:rPr>
          <w:color w:val="auto"/>
          <w:sz w:val="21"/>
          <w:szCs w:val="21"/>
        </w:rPr>
      </w:pPr>
      <w:bookmarkStart w:id="35" w:name="_Toc516674700"/>
      <w:r>
        <w:rPr>
          <w:color w:val="auto"/>
          <w:sz w:val="21"/>
          <w:szCs w:val="21"/>
        </w:rPr>
        <w:t>10.1 合同进度计划</w:t>
      </w:r>
      <w:bookmarkEnd w:id="35"/>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10.1 款中</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承包人编制施工方案的内容应包括（但不限于）：</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 总体施工组织布置及规划</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 主要工程项目的施工方案、方法与技术措施（尤其对重点、关键和难点工程的施工方案、方法及其措施）</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(3) 工期保证体系及保证措施</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 工程质量管理体系及保证措施</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(5) 安全生产管理体系及保证措施</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(6) 环境保护、水土保持保证体系及保证措施</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(7) 文明施工、文物保护保证体系及保证措施</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(8) 项目风险预测与防范，事故应急预案</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(9) 其他应说明的事项以及相应的图表。</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公路工程专用合同条款补充第 10.5 款：</w:t>
      </w:r>
    </w:p>
    <w:p>
      <w:pPr>
        <w:pStyle w:val="3"/>
        <w:spacing w:before="0" w:beforeLines="0" w:after="0" w:line="360" w:lineRule="exact"/>
        <w:ind w:firstLine="422" w:firstLineChars="200"/>
        <w:rPr>
          <w:color w:val="auto"/>
          <w:sz w:val="21"/>
          <w:szCs w:val="21"/>
        </w:rPr>
      </w:pPr>
      <w:bookmarkStart w:id="36" w:name="_Toc516674701"/>
      <w:r>
        <w:rPr>
          <w:color w:val="auto"/>
          <w:sz w:val="21"/>
          <w:szCs w:val="21"/>
        </w:rPr>
        <w:t>10.5 季度计划、月度计划、旬计划</w:t>
      </w:r>
      <w:bookmarkEnd w:id="36"/>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 季度计划</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承包人在总体计划（年度计划） 总体要求下编制季度计划，其格式统一按发包人批准后下发的填报要求执行。季度计划必须保持总体计划（年度计划） 的实现。季度计划应在上一个季度的最后一个月的 25 日前提交给监理人。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 月度计划</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在季度计划的要求下编制月度计划，其格式统一按发包人批准后下发的填报要求执行。月度计划必须保持季度计划的实现。月度计划如未能完成，应在文字介绍里详述原因，并在剩余工期中的下一阶段进度试刊中补回来，且详述补救措施。</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(3) 旬计划</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承包人应根据批复的月底计划编制旬计划，并按要求定期向发包人上报旬计划及完成情况汇报资料。</w:t>
      </w:r>
    </w:p>
    <w:p>
      <w:pPr>
        <w:pStyle w:val="3"/>
        <w:spacing w:before="0" w:beforeLines="0" w:after="0" w:line="360" w:lineRule="exact"/>
        <w:ind w:firstLine="422" w:firstLineChars="200"/>
        <w:rPr>
          <w:color w:val="auto"/>
          <w:sz w:val="21"/>
          <w:szCs w:val="21"/>
        </w:rPr>
      </w:pPr>
      <w:bookmarkStart w:id="37" w:name="_Toc516674702"/>
      <w:r>
        <w:rPr>
          <w:color w:val="auto"/>
          <w:sz w:val="21"/>
          <w:szCs w:val="21"/>
        </w:rPr>
        <w:t>11. 开工和交工</w:t>
      </w:r>
      <w:bookmarkEnd w:id="37"/>
    </w:p>
    <w:p>
      <w:pPr>
        <w:pStyle w:val="3"/>
        <w:spacing w:before="0" w:beforeLines="0" w:after="0" w:line="360" w:lineRule="exact"/>
        <w:ind w:firstLine="422" w:firstLineChars="200"/>
        <w:rPr>
          <w:color w:val="auto"/>
          <w:sz w:val="21"/>
          <w:szCs w:val="21"/>
        </w:rPr>
      </w:pPr>
      <w:bookmarkStart w:id="38" w:name="_Toc516674703"/>
      <w:r>
        <w:rPr>
          <w:color w:val="auto"/>
          <w:sz w:val="21"/>
          <w:szCs w:val="21"/>
        </w:rPr>
        <w:t>11.4 异常恶劣的气候条件</w:t>
      </w:r>
      <w:bookmarkEnd w:id="38"/>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11.4 款约定为：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 异常恶劣的气候条件，对本项目而言，是指发生龙卷风、工地受淹、超过桥梁设计洪水位以及不利降水等引起延误的情况。</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 不利降水的衡量标准为：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a. 按本省气象部门统计的项目所在地降水资料，取最近二十年的平均降水天数为标准；</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b. 按项目所在地实际统计的年降水天数与 a 所指的年降水天数之差，每年计算一次。</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(3) 异常恶劣气候的时间，监理人将根据承包人的申请和提交的证明予以评定，但在评定时还将考虑按同等标准，用施工期限内其它月份良好的气候的时间予以抵补。恶劣气候在每个月对工程进度影响的评定，应在整个合同期内予以累计。</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 若恶劣气候只是对局部工程有影响，承包人应采取合同措施予以弥补，而不能推迟工程的总工期。</w:t>
      </w:r>
    </w:p>
    <w:p>
      <w:pPr>
        <w:spacing w:line="360" w:lineRule="exact"/>
        <w:ind w:firstLine="420" w:firstLineChars="200"/>
        <w:rPr>
          <w:rFonts w:hint="eastAsia" w:ascii="宋体" w:hAnsi="宋体" w:eastAsia="宋体"/>
          <w:color w:val="auto"/>
          <w:sz w:val="21"/>
          <w:szCs w:val="21"/>
        </w:rPr>
      </w:pPr>
      <w:r>
        <w:rPr>
          <w:rFonts w:ascii="宋体" w:hAnsi="宋体" w:eastAsia="宋体"/>
          <w:color w:val="auto"/>
          <w:sz w:val="21"/>
          <w:szCs w:val="21"/>
        </w:rPr>
        <w:t>(5) 受本款所述的恶劣气候影响的分项工程，必须在工程施工进度网络计划的关键线路上，监理人方能考虑延长工程总工期。</w:t>
      </w:r>
    </w:p>
    <w:p>
      <w:pPr>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（6</w:t>
      </w:r>
      <w:r>
        <w:rPr>
          <w:rFonts w:ascii="宋体" w:hAnsi="宋体" w:eastAsia="宋体"/>
          <w:color w:val="auto"/>
          <w:sz w:val="21"/>
          <w:szCs w:val="21"/>
        </w:rPr>
        <w:t>）</w:t>
      </w:r>
      <w:r>
        <w:rPr>
          <w:rFonts w:hint="eastAsia" w:ascii="宋体" w:hAnsi="宋体" w:eastAsia="宋体"/>
          <w:color w:val="auto"/>
          <w:sz w:val="21"/>
          <w:szCs w:val="21"/>
        </w:rPr>
        <w:t>应承包人原因造成工期延期，工期延期需支付违约金1000元/天，总额不超过合同价的2%。</w:t>
      </w:r>
    </w:p>
    <w:p>
      <w:pPr>
        <w:pStyle w:val="3"/>
        <w:spacing w:before="0" w:beforeLines="0" w:after="0" w:line="360" w:lineRule="exact"/>
        <w:ind w:firstLine="422" w:firstLineChars="200"/>
        <w:rPr>
          <w:color w:val="auto"/>
          <w:sz w:val="21"/>
          <w:szCs w:val="21"/>
        </w:rPr>
      </w:pPr>
      <w:bookmarkStart w:id="39" w:name="_Toc516674704"/>
      <w:r>
        <w:rPr>
          <w:color w:val="auto"/>
          <w:sz w:val="21"/>
          <w:szCs w:val="21"/>
        </w:rPr>
        <w:t>12. 暂停施工</w:t>
      </w:r>
      <w:bookmarkEnd w:id="39"/>
    </w:p>
    <w:p>
      <w:pPr>
        <w:pStyle w:val="3"/>
        <w:spacing w:before="0" w:beforeLines="0" w:after="0" w:line="360" w:lineRule="exact"/>
        <w:ind w:firstLine="422" w:firstLineChars="200"/>
        <w:rPr>
          <w:color w:val="auto"/>
          <w:sz w:val="21"/>
          <w:szCs w:val="21"/>
        </w:rPr>
      </w:pPr>
      <w:bookmarkStart w:id="40" w:name="_Toc516674705"/>
      <w:r>
        <w:rPr>
          <w:color w:val="auto"/>
          <w:sz w:val="21"/>
          <w:szCs w:val="21"/>
        </w:rPr>
        <w:t>12.1 承包人暂停施工的责任</w:t>
      </w:r>
      <w:bookmarkEnd w:id="40"/>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12.1 款（6）项约定：</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(6) 由承包人承担的其他暂停施工：</w:t>
      </w:r>
      <w:r>
        <w:rPr>
          <w:rFonts w:ascii="宋体" w:hAnsi="宋体" w:eastAsia="宋体"/>
          <w:color w:val="auto"/>
          <w:sz w:val="21"/>
          <w:szCs w:val="21"/>
          <w:u w:val="single"/>
        </w:rPr>
        <w:t xml:space="preserve">     无    </w:t>
      </w:r>
    </w:p>
    <w:p>
      <w:pPr>
        <w:pStyle w:val="3"/>
        <w:spacing w:before="0" w:beforeLines="0" w:after="0" w:line="360" w:lineRule="exact"/>
        <w:ind w:firstLine="422" w:firstLineChars="200"/>
        <w:rPr>
          <w:color w:val="auto"/>
          <w:sz w:val="21"/>
          <w:szCs w:val="21"/>
        </w:rPr>
      </w:pPr>
      <w:bookmarkStart w:id="41" w:name="_Toc516674706"/>
      <w:r>
        <w:rPr>
          <w:color w:val="auto"/>
          <w:sz w:val="21"/>
          <w:szCs w:val="21"/>
        </w:rPr>
        <w:t>13. 工程质量</w:t>
      </w:r>
      <w:bookmarkEnd w:id="41"/>
    </w:p>
    <w:p>
      <w:pPr>
        <w:pStyle w:val="3"/>
        <w:spacing w:before="0" w:beforeLines="0" w:after="0" w:line="360" w:lineRule="exact"/>
        <w:ind w:firstLine="422" w:firstLineChars="200"/>
        <w:rPr>
          <w:color w:val="auto"/>
          <w:sz w:val="21"/>
          <w:szCs w:val="21"/>
        </w:rPr>
      </w:pPr>
      <w:bookmarkStart w:id="42" w:name="_Toc516674707"/>
      <w:r>
        <w:rPr>
          <w:color w:val="auto"/>
          <w:sz w:val="21"/>
          <w:szCs w:val="21"/>
        </w:rPr>
        <w:t>13.1 工程质量要求</w:t>
      </w:r>
      <w:bookmarkEnd w:id="42"/>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公路工程专用合同条款第 13.1.1 项约定为：</w:t>
      </w:r>
    </w:p>
    <w:p>
      <w:pPr>
        <w:spacing w:line="360" w:lineRule="exact"/>
        <w:ind w:firstLine="420" w:firstLineChars="200"/>
        <w:rPr>
          <w:rFonts w:hint="eastAsia" w:ascii="宋体" w:hAnsi="宋体" w:eastAsia="宋体"/>
          <w:color w:val="auto"/>
          <w:sz w:val="21"/>
          <w:szCs w:val="21"/>
        </w:rPr>
      </w:pPr>
      <w:r>
        <w:rPr>
          <w:rFonts w:ascii="宋体" w:hAnsi="宋体" w:eastAsia="宋体"/>
          <w:color w:val="auto"/>
          <w:sz w:val="21"/>
          <w:szCs w:val="21"/>
        </w:rPr>
        <w:t>工程质量验收按技术规范及《公路工程质量检验评定标准》执行。本工程的质量目标为：标段工程交（竣）工验收的质量评定：</w:t>
      </w:r>
      <w:r>
        <w:rPr>
          <w:rFonts w:hint="eastAsia" w:ascii="宋体" w:hAnsi="宋体" w:eastAsia="宋体"/>
          <w:b/>
          <w:color w:val="auto"/>
          <w:sz w:val="21"/>
          <w:szCs w:val="21"/>
          <w:u w:val="single"/>
        </w:rPr>
        <w:t>合格</w:t>
      </w:r>
      <w:r>
        <w:rPr>
          <w:rFonts w:ascii="宋体" w:hAnsi="宋体" w:eastAsia="宋体"/>
          <w:color w:val="auto"/>
          <w:sz w:val="21"/>
          <w:szCs w:val="21"/>
        </w:rPr>
        <w:t xml:space="preserve">。 </w:t>
      </w:r>
    </w:p>
    <w:p>
      <w:pPr>
        <w:pStyle w:val="3"/>
        <w:spacing w:before="0" w:beforeLines="0" w:after="0" w:line="360" w:lineRule="exact"/>
        <w:ind w:firstLine="422" w:firstLineChars="200"/>
        <w:rPr>
          <w:color w:val="auto"/>
          <w:sz w:val="21"/>
          <w:szCs w:val="21"/>
        </w:rPr>
      </w:pPr>
      <w:bookmarkStart w:id="43" w:name="_Toc516674708"/>
      <w:r>
        <w:rPr>
          <w:color w:val="auto"/>
          <w:sz w:val="21"/>
          <w:szCs w:val="21"/>
        </w:rPr>
        <w:t>13.2 承包人的质量管理</w:t>
      </w:r>
      <w:bookmarkEnd w:id="43"/>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公路工程专用合同条款第 13. 2. 3 项细化为：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13.2.3 承包人必须遵守有关法律、法规、 规章和办法，严格执行公路工程强制性技术标准、各类技术规范及浙政令[2012]300 号《浙江省交通建设工程质量和安全生产管理办法》，全面履行工程合同义务，依法对公路工程质量负责。</w:t>
      </w:r>
    </w:p>
    <w:p>
      <w:pPr>
        <w:pStyle w:val="3"/>
        <w:spacing w:before="0" w:beforeLines="0" w:after="0" w:line="360" w:lineRule="exact"/>
        <w:ind w:firstLine="422" w:firstLineChars="200"/>
        <w:rPr>
          <w:color w:val="auto"/>
          <w:sz w:val="21"/>
          <w:szCs w:val="21"/>
        </w:rPr>
      </w:pPr>
      <w:bookmarkStart w:id="44" w:name="_Toc516674709"/>
      <w:r>
        <w:rPr>
          <w:color w:val="auto"/>
          <w:sz w:val="21"/>
          <w:szCs w:val="21"/>
        </w:rPr>
        <w:t>13.5 工程隐蔽部位覆盖前的检查</w:t>
      </w:r>
      <w:bookmarkEnd w:id="44"/>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公路工程专用合同条款第 13.5.1 项补充：</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隐蔽工程覆盖前应经监理人检查签认，分阶段（工序）进行摄像或照相，并向监理人提供相关资料作为计量支付的依据。</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公路工程专用合同条款补充第 13.7 款：</w:t>
      </w:r>
    </w:p>
    <w:p>
      <w:pPr>
        <w:pStyle w:val="3"/>
        <w:spacing w:before="0" w:beforeLines="0" w:after="0" w:line="360" w:lineRule="exact"/>
        <w:ind w:firstLine="422" w:firstLineChars="200"/>
        <w:rPr>
          <w:color w:val="auto"/>
          <w:sz w:val="21"/>
          <w:szCs w:val="21"/>
        </w:rPr>
      </w:pPr>
      <w:bookmarkStart w:id="45" w:name="_Toc516674710"/>
      <w:r>
        <w:rPr>
          <w:color w:val="auto"/>
          <w:sz w:val="21"/>
          <w:szCs w:val="21"/>
        </w:rPr>
        <w:t>13.7 质量抽检</w:t>
      </w:r>
      <w:bookmarkEnd w:id="45"/>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主管交通工程质量监督机构有权对承包人施工质量随时进行抽检，并通过监理人对工程质量实施否决，承包人应积极配合并免费提供试验用的试件。承包人为配合上述工作发生的材料、机械、人员及试验和检验等费用不另行支付。</w:t>
      </w:r>
    </w:p>
    <w:p>
      <w:pPr>
        <w:pStyle w:val="3"/>
        <w:spacing w:before="0" w:beforeLines="0" w:after="0" w:line="360" w:lineRule="exact"/>
        <w:ind w:firstLine="422" w:firstLineChars="200"/>
        <w:rPr>
          <w:color w:val="auto"/>
          <w:sz w:val="21"/>
          <w:szCs w:val="21"/>
        </w:rPr>
      </w:pPr>
      <w:bookmarkStart w:id="46" w:name="_Toc516674711"/>
      <w:r>
        <w:rPr>
          <w:color w:val="auto"/>
          <w:sz w:val="21"/>
          <w:szCs w:val="21"/>
        </w:rPr>
        <w:t>14. 试验和检验</w:t>
      </w:r>
      <w:bookmarkEnd w:id="46"/>
    </w:p>
    <w:p>
      <w:pPr>
        <w:pStyle w:val="3"/>
        <w:spacing w:before="0" w:beforeLines="0" w:after="0" w:line="360" w:lineRule="exact"/>
        <w:ind w:firstLine="422" w:firstLineChars="200"/>
        <w:rPr>
          <w:color w:val="auto"/>
          <w:sz w:val="21"/>
          <w:szCs w:val="21"/>
        </w:rPr>
      </w:pPr>
      <w:bookmarkStart w:id="47" w:name="_Toc516674712"/>
      <w:r>
        <w:rPr>
          <w:color w:val="auto"/>
          <w:sz w:val="21"/>
          <w:szCs w:val="21"/>
        </w:rPr>
        <w:t>14.1 材料、工程设备和工程的试验和检验</w:t>
      </w:r>
      <w:bookmarkEnd w:id="47"/>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通用合同条款第 14.1.3 项细化为：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14.1.3 监理人对承包人的试验和检验结果有疑问的，或为查清承包人试验和检验成果的可靠性要求承包人重新试验和检验的，可按合同约定由监理人与承包人共同进行，或由监理人委托给第三方独立的检验单位，该检验单位必须具有国家技术监督局或专业机构的认证资格。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3"/>
        <w:spacing w:before="0" w:beforeLines="0" w:after="0" w:line="360" w:lineRule="exact"/>
        <w:ind w:firstLine="422" w:firstLineChars="200"/>
        <w:rPr>
          <w:color w:val="auto"/>
          <w:sz w:val="21"/>
          <w:szCs w:val="21"/>
        </w:rPr>
      </w:pPr>
      <w:bookmarkStart w:id="48" w:name="_Toc516674713"/>
      <w:r>
        <w:rPr>
          <w:color w:val="auto"/>
          <w:sz w:val="21"/>
          <w:szCs w:val="21"/>
        </w:rPr>
        <w:t>15. 变更</w:t>
      </w:r>
      <w:bookmarkEnd w:id="48"/>
    </w:p>
    <w:p>
      <w:pPr>
        <w:pStyle w:val="3"/>
        <w:spacing w:before="0" w:beforeLines="0" w:after="0" w:line="360" w:lineRule="exact"/>
        <w:ind w:firstLine="422" w:firstLineChars="200"/>
        <w:rPr>
          <w:color w:val="auto"/>
          <w:sz w:val="21"/>
          <w:szCs w:val="21"/>
        </w:rPr>
      </w:pPr>
      <w:bookmarkStart w:id="49" w:name="_Toc516674714"/>
      <w:r>
        <w:rPr>
          <w:color w:val="auto"/>
          <w:sz w:val="21"/>
          <w:szCs w:val="21"/>
        </w:rPr>
        <w:t>15.3 变更程序</w:t>
      </w:r>
      <w:bookmarkEnd w:id="49"/>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公路工程专用合同条款第 15.3.4 项细化为：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15.3.4 设计变更程序应执行交通运输部《公路工程设计变更管理办法》（交通运输部令 2005 年第 5 号）、浙江省交通运输厅《关于进一步加强国省道及重要县道新、改建项目设计变更管理工作的通知》（浙交〔2008〕70 号） 的相关规定和要求。</w:t>
      </w:r>
      <w:r>
        <w:rPr>
          <w:rFonts w:hint="eastAsia" w:ascii="宋体" w:hAnsi="宋体" w:eastAsia="宋体"/>
          <w:b/>
          <w:bCs/>
          <w:color w:val="auto"/>
          <w:sz w:val="21"/>
          <w:szCs w:val="21"/>
        </w:rPr>
        <w:t>工程中凡涉及工程项目变更管理均严格按三门县人民政府文件三政发〔2018 〕44 号、《关于进一步规范政府投资项目变更有关事项的通知》（三政办发【2020】1号）执行，具体详见三门县政府性投资项目工程变更操作手册。</w:t>
      </w:r>
    </w:p>
    <w:p>
      <w:pPr>
        <w:pStyle w:val="3"/>
        <w:spacing w:before="0" w:beforeLines="0" w:after="0" w:line="360" w:lineRule="exact"/>
        <w:ind w:firstLine="422" w:firstLineChars="200"/>
        <w:rPr>
          <w:color w:val="auto"/>
          <w:sz w:val="21"/>
          <w:szCs w:val="21"/>
        </w:rPr>
      </w:pPr>
      <w:bookmarkStart w:id="50" w:name="_Toc516674715"/>
      <w:r>
        <w:rPr>
          <w:color w:val="auto"/>
          <w:sz w:val="21"/>
          <w:szCs w:val="21"/>
        </w:rPr>
        <w:t>15.4 变更的估价原则</w:t>
      </w:r>
      <w:bookmarkEnd w:id="50"/>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公路工程专用合同条款第 15.4.2 项约定为：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15.4.2 已标价的工程量清单</w:t>
      </w:r>
      <w:r>
        <w:rPr>
          <w:rFonts w:hint="eastAsia" w:ascii="宋体" w:hAnsi="宋体" w:eastAsia="宋体"/>
          <w:color w:val="auto"/>
          <w:sz w:val="21"/>
          <w:szCs w:val="21"/>
          <w:lang w:eastAsia="zh-CN"/>
        </w:rPr>
        <w:t>预算审核书</w:t>
      </w:r>
      <w:r>
        <w:rPr>
          <w:rFonts w:ascii="宋体" w:hAnsi="宋体" w:eastAsia="宋体"/>
          <w:color w:val="auto"/>
          <w:sz w:val="21"/>
          <w:szCs w:val="21"/>
        </w:rPr>
        <w:t>中有适用于变更工作的子目的，采用该子目的单价。但是，如果合同的工程量清单中某一个支付子目所列的“合价”（含变更后的“合价”）超过签约合同价的2%，而且该支付子目变更后的工程实际数量超过或少于工程量清单中所列数量的25%，则该支付子目的单价应予以调整，新单价的确定原则适用 15.4.4 项的规定。当支付子目变更后的工程实际数量超过工程量清单中所列数量的 25%的，调整后的新单价适用于该支付子目超过工程量清单中所列数量的工程数量；当支付子目变更后的工程实际数量少于工程量清单中所列数量的 25%的，调整后的新单价适用于该支付子目全部工程数量。</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15.4.4 项细化为：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15.4.4 已标价工程量清单中无适用或类似子目的单价，按以下原则进行组价：</w:t>
      </w:r>
    </w:p>
    <w:p>
      <w:pPr>
        <w:spacing w:line="360" w:lineRule="exact"/>
        <w:ind w:firstLine="420" w:firstLineChars="200"/>
        <w:rPr>
          <w:rFonts w:hint="eastAsia" w:ascii="宋体" w:hAnsi="宋体" w:eastAsia="宋体" w:cs="Times New Roman"/>
          <w:color w:val="auto"/>
          <w:sz w:val="21"/>
          <w:szCs w:val="21"/>
          <w:lang w:eastAsia="zh-CN"/>
        </w:rPr>
      </w:pPr>
      <w:r>
        <w:rPr>
          <w:rFonts w:ascii="宋体" w:hAnsi="宋体" w:eastAsia="宋体"/>
          <w:color w:val="auto"/>
          <w:sz w:val="21"/>
          <w:szCs w:val="21"/>
        </w:rPr>
        <w:t>（1）定额套用</w:t>
      </w:r>
      <w:r>
        <w:rPr>
          <w:rFonts w:hint="eastAsia" w:ascii="宋体" w:hAnsi="宋体" w:eastAsia="宋体" w:cs="Times New Roman"/>
          <w:color w:val="auto"/>
          <w:sz w:val="21"/>
          <w:szCs w:val="21"/>
          <w:lang w:eastAsia="zh-CN"/>
        </w:rPr>
        <w:t>：《浙江省公路养护工程预算定额》、《浙江省公路养护工程机械台班费用定额》、《浙江省公路养护工程预算编制办法》；</w:t>
      </w:r>
    </w:p>
    <w:p>
      <w:pPr>
        <w:spacing w:line="360" w:lineRule="exact"/>
        <w:ind w:firstLine="420" w:firstLineChars="200"/>
        <w:rPr>
          <w:rFonts w:ascii="宋体" w:hAnsi="宋体" w:eastAsia="宋体"/>
          <w:color w:val="auto"/>
          <w:sz w:val="21"/>
          <w:szCs w:val="21"/>
        </w:rPr>
      </w:pPr>
      <w:r>
        <w:rPr>
          <w:rFonts w:hint="eastAsia" w:ascii="宋体" w:hAnsi="宋体" w:eastAsia="宋体" w:cs="Times New Roman"/>
          <w:color w:val="auto"/>
          <w:sz w:val="21"/>
          <w:szCs w:val="21"/>
          <w:lang w:eastAsia="zh-CN"/>
        </w:rPr>
        <w:t>（2）取费标准、人工费、机械台班费用：《浙江省公路养护工程预算定额》、《浙江省公路养护工程机械台班费用定额》、《浙江省公路养护工程预算编制办法》；</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（3）材料：按本项目合同专用条款16.1款公布的基期价格计入，16.1 款无规定基期价格的材料， 以浙江省交通厅工程造价管理站发布的投标截止期前1个月《质监与造价》上的信息价计入（</w:t>
      </w:r>
      <w:r>
        <w:rPr>
          <w:rFonts w:ascii="宋体" w:hAnsi="宋体" w:eastAsia="宋体"/>
          <w:color w:val="auto"/>
          <w:sz w:val="21"/>
          <w:szCs w:val="21"/>
          <w:u w:val="single"/>
        </w:rPr>
        <w:t>三门县</w:t>
      </w:r>
      <w:r>
        <w:rPr>
          <w:rFonts w:ascii="宋体" w:hAnsi="宋体" w:eastAsia="宋体"/>
          <w:color w:val="auto"/>
          <w:sz w:val="21"/>
          <w:szCs w:val="21"/>
        </w:rPr>
        <w:t>信息价平均值）；《质监与造价》中也无信息价的，由监理人、发包人、承包人商定；</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（4）无法套用上述定额和取费标准的，依次按水运、 市政、水利、铁路、建筑定额和取费标准的顺序进行组价； 上述定额有区域性的，优先适用浙江定额与取费标准；</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（5）无法套用任何现行定额的，由承包人报监理人审核， 并经发包人审批同意后计取；</w:t>
      </w:r>
    </w:p>
    <w:p>
      <w:pPr>
        <w:spacing w:line="400" w:lineRule="exact"/>
        <w:ind w:firstLine="420" w:firstLineChars="200"/>
        <w:rPr>
          <w:rFonts w:ascii="宋体" w:hAnsi="宋体" w:cs="宋体"/>
          <w:color w:val="000000" w:themeColor="text1"/>
          <w14:textFill>
            <w14:solidFill>
              <w14:schemeClr w14:val="tx1"/>
            </w14:solidFill>
          </w14:textFill>
        </w:rPr>
      </w:pPr>
      <w:r>
        <w:rPr>
          <w:rFonts w:ascii="宋体" w:hAnsi="宋体" w:eastAsia="宋体"/>
          <w:color w:val="auto"/>
          <w:sz w:val="21"/>
          <w:szCs w:val="21"/>
        </w:rPr>
        <w:t>（6</w:t>
      </w:r>
      <w:r>
        <w:rPr>
          <w:rFonts w:hint="eastAsia" w:ascii="宋体" w:hAnsi="宋体" w:cs="宋体"/>
          <w:color w:val="000000" w:themeColor="text1"/>
          <w14:textFill>
            <w14:solidFill>
              <w14:schemeClr w14:val="tx1"/>
            </w14:solidFill>
          </w14:textFill>
        </w:rPr>
        <w:t>根据上述原则组价的综合单价，计算工程总价，结算时统一按综合优惠率（</w:t>
      </w:r>
      <w:r>
        <w:rPr>
          <w:rFonts w:hint="eastAsia" w:ascii="宋体" w:hAnsi="宋体" w:cs="宋体"/>
          <w:color w:val="000000" w:themeColor="text1"/>
          <w:kern w:val="0"/>
          <w:szCs w:val="21"/>
          <w:lang w:val="zh-CN"/>
          <w14:textFill>
            <w14:solidFill>
              <w14:schemeClr w14:val="tx1"/>
            </w14:solidFill>
          </w14:textFill>
        </w:rPr>
        <w:t>综合优惠率=［1-</w:t>
      </w:r>
      <w:r>
        <w:rPr>
          <w:rFonts w:hint="eastAsia"/>
          <w:szCs w:val="21"/>
        </w:rPr>
        <w:t>投标人最终投标报价</w:t>
      </w:r>
      <w:r>
        <w:rPr>
          <w:rFonts w:hint="eastAsia" w:ascii="宋体" w:hAnsi="宋体" w:cs="宋体"/>
          <w:color w:val="000000" w:themeColor="text1"/>
          <w:kern w:val="0"/>
          <w:szCs w:val="21"/>
          <w:lang w:val="zh-CN"/>
          <w14:textFill>
            <w14:solidFill>
              <w14:schemeClr w14:val="tx1"/>
            </w14:solidFill>
          </w14:textFill>
        </w:rPr>
        <w:t>/本标段预算审核价×lO0%。</w:t>
      </w:r>
      <w:r>
        <w:rPr>
          <w:rFonts w:hint="eastAsia" w:ascii="宋体" w:hAnsi="宋体" w:cs="宋体"/>
          <w:color w:val="000000" w:themeColor="text1"/>
          <w14:textFill>
            <w14:solidFill>
              <w14:schemeClr w14:val="tx1"/>
            </w14:solidFill>
          </w14:textFill>
        </w:rPr>
        <w:t>）实行总价下浮。</w:t>
      </w:r>
      <w:r>
        <w:rPr>
          <w:rFonts w:ascii="宋体" w:hAnsi="宋体" w:cs="宋体"/>
          <w:b/>
          <w:color w:val="000000" w:themeColor="text1"/>
          <w:szCs w:val="21"/>
          <w14:textFill>
            <w14:solidFill>
              <w14:schemeClr w14:val="tx1"/>
            </w14:solidFill>
          </w14:textFill>
        </w:rPr>
        <w:t>结算总价</w:t>
      </w:r>
      <w:r>
        <w:rPr>
          <w:rFonts w:hint="eastAsia" w:ascii="宋体" w:hAnsi="宋体" w:cs="宋体"/>
          <w:b/>
          <w:color w:val="000000" w:themeColor="text1"/>
          <w:szCs w:val="21"/>
          <w14:textFill>
            <w14:solidFill>
              <w14:schemeClr w14:val="tx1"/>
            </w14:solidFill>
          </w14:textFill>
        </w:rPr>
        <w:t>=实际</w:t>
      </w:r>
      <w:r>
        <w:rPr>
          <w:rFonts w:ascii="宋体" w:hAnsi="宋体" w:cs="宋体"/>
          <w:b/>
          <w:color w:val="000000" w:themeColor="text1"/>
          <w:szCs w:val="21"/>
          <w14:textFill>
            <w14:solidFill>
              <w14:schemeClr w14:val="tx1"/>
            </w14:solidFill>
          </w14:textFill>
        </w:rPr>
        <w:t>完成工程量</w:t>
      </w:r>
      <w:r>
        <w:rPr>
          <w:rFonts w:hint="eastAsia" w:ascii="宋体" w:hAnsi="宋体" w:cs="宋体"/>
          <w:b/>
          <w:color w:val="000000" w:themeColor="text1"/>
          <w:szCs w:val="21"/>
          <w14:textFill>
            <w14:solidFill>
              <w14:schemeClr w14:val="tx1"/>
            </w14:solidFill>
          </w14:textFill>
        </w:rPr>
        <w:t>*预算</w:t>
      </w:r>
      <w:r>
        <w:rPr>
          <w:rFonts w:ascii="宋体" w:hAnsi="宋体" w:cs="宋体"/>
          <w:b/>
          <w:color w:val="000000" w:themeColor="text1"/>
          <w:szCs w:val="21"/>
          <w14:textFill>
            <w14:solidFill>
              <w14:schemeClr w14:val="tx1"/>
            </w14:solidFill>
          </w14:textFill>
        </w:rPr>
        <w:t>审核综合单价</w:t>
      </w:r>
      <w:r>
        <w:rPr>
          <w:rFonts w:hint="eastAsia" w:ascii="宋体" w:hAnsi="宋体" w:cs="宋体"/>
          <w:b/>
          <w:color w:val="000000" w:themeColor="text1"/>
          <w:szCs w:val="21"/>
          <w14:textFill>
            <w14:solidFill>
              <w14:schemeClr w14:val="tx1"/>
            </w14:solidFill>
          </w14:textFill>
        </w:rPr>
        <w:t>*（</w:t>
      </w:r>
      <w:r>
        <w:rPr>
          <w:rFonts w:ascii="宋体" w:hAnsi="宋体" w:cs="宋体"/>
          <w:b/>
          <w:color w:val="000000" w:themeColor="text1"/>
          <w:szCs w:val="21"/>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综合优惠率）。</w:t>
      </w:r>
    </w:p>
    <w:p>
      <w:pPr>
        <w:spacing w:line="360" w:lineRule="exact"/>
        <w:ind w:firstLine="420" w:firstLineChars="200"/>
        <w:rPr>
          <w:rFonts w:ascii="宋体" w:hAnsi="宋体" w:eastAsia="宋体"/>
          <w:color w:val="auto"/>
          <w:sz w:val="21"/>
          <w:szCs w:val="21"/>
        </w:rPr>
      </w:pPr>
      <w:r>
        <w:rPr>
          <w:rFonts w:hint="eastAsia" w:ascii="宋体" w:hAnsi="宋体" w:cs="宋体"/>
          <w:color w:val="000000" w:themeColor="text1"/>
          <w14:textFill>
            <w14:solidFill>
              <w14:schemeClr w14:val="tx1"/>
            </w14:solidFill>
          </w14:textFill>
        </w:rPr>
        <w:t>补充15.4.6：招标人提供预算审核书中定额子目套用错误，结算时按公路工程相关规定按实结算，其中人工、材料、机械单价及取费标准等参照预算审核书，预算审核书中没有的由招标人（监理工程师）签证后纳入总造价进行结算，合同文件规定可以调整按相关进行调整。</w:t>
      </w:r>
    </w:p>
    <w:p>
      <w:pPr>
        <w:pStyle w:val="3"/>
        <w:spacing w:before="0" w:beforeLines="0" w:after="0" w:line="360" w:lineRule="exact"/>
        <w:ind w:firstLine="422" w:firstLineChars="200"/>
        <w:rPr>
          <w:color w:val="auto"/>
          <w:sz w:val="21"/>
          <w:szCs w:val="21"/>
        </w:rPr>
      </w:pPr>
      <w:bookmarkStart w:id="51" w:name="_Toc516674716"/>
      <w:r>
        <w:rPr>
          <w:color w:val="auto"/>
          <w:sz w:val="21"/>
          <w:szCs w:val="21"/>
        </w:rPr>
        <w:t>16. 价格调整</w:t>
      </w:r>
      <w:bookmarkEnd w:id="51"/>
    </w:p>
    <w:p>
      <w:pPr>
        <w:pStyle w:val="3"/>
        <w:spacing w:before="0" w:beforeLines="0" w:after="0" w:line="360" w:lineRule="exact"/>
        <w:ind w:firstLine="422" w:firstLineChars="200"/>
        <w:rPr>
          <w:color w:val="auto"/>
          <w:sz w:val="21"/>
          <w:szCs w:val="21"/>
        </w:rPr>
      </w:pPr>
      <w:bookmarkStart w:id="52" w:name="_Toc516674717"/>
      <w:r>
        <w:rPr>
          <w:color w:val="auto"/>
          <w:sz w:val="21"/>
          <w:szCs w:val="21"/>
        </w:rPr>
        <w:t>16.1 物价波动引起的价格调整</w:t>
      </w:r>
      <w:bookmarkEnd w:id="52"/>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通用合同条款16.1.2项约定为：</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16.1.2本项目物价波动引起的价格不调整。</w:t>
      </w:r>
    </w:p>
    <w:p>
      <w:pPr>
        <w:spacing w:line="360" w:lineRule="exact"/>
        <w:ind w:firstLine="420" w:firstLineChars="200"/>
        <w:rPr>
          <w:rFonts w:hint="eastAsia" w:ascii="宋体" w:hAnsi="宋体" w:eastAsia="宋体"/>
          <w:color w:val="auto"/>
          <w:sz w:val="21"/>
          <w:szCs w:val="21"/>
        </w:rPr>
      </w:pPr>
      <w:bookmarkStart w:id="53" w:name="_Toc246699775"/>
      <w:bookmarkStart w:id="54" w:name="_Toc246867760"/>
      <w:bookmarkStart w:id="55" w:name="_Toc249418757"/>
      <w:bookmarkStart w:id="56" w:name="_Toc422814743"/>
      <w:r>
        <w:rPr>
          <w:rFonts w:hint="eastAsia" w:ascii="宋体" w:hAnsi="宋体" w:eastAsia="宋体"/>
          <w:color w:val="auto"/>
          <w:sz w:val="21"/>
          <w:szCs w:val="21"/>
        </w:rPr>
        <w:t>16.2法律变化引起的价格调整</w:t>
      </w:r>
      <w:bookmarkEnd w:id="53"/>
      <w:bookmarkEnd w:id="54"/>
      <w:bookmarkEnd w:id="55"/>
      <w:bookmarkEnd w:id="56"/>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通用合同条款第16.2款细化为：</w:t>
      </w:r>
    </w:p>
    <w:p>
      <w:pPr>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在基准日后，因法律、标准、规范变化导致承包人在合同履行中所需要的工程费用发生除第16.1款约定以外的增减时，合同价格不予调整。</w:t>
      </w:r>
    </w:p>
    <w:p>
      <w:pPr>
        <w:pStyle w:val="3"/>
        <w:spacing w:before="0" w:beforeLines="0" w:after="0" w:line="360" w:lineRule="exact"/>
        <w:ind w:firstLine="422" w:firstLineChars="200"/>
        <w:rPr>
          <w:rFonts w:hint="eastAsia"/>
          <w:color w:val="auto"/>
          <w:sz w:val="21"/>
          <w:szCs w:val="21"/>
        </w:rPr>
      </w:pPr>
      <w:bookmarkStart w:id="57" w:name="_Toc516674718"/>
      <w:r>
        <w:rPr>
          <w:color w:val="auto"/>
          <w:sz w:val="21"/>
          <w:szCs w:val="21"/>
        </w:rPr>
        <w:t>17. 计量与支付</w:t>
      </w:r>
      <w:bookmarkEnd w:id="57"/>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17.1.4单价子目的计量</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修改补充（7）为承包人计量单价按</w:t>
      </w:r>
      <w:r>
        <w:rPr>
          <w:rFonts w:hint="eastAsia" w:ascii="宋体" w:hAnsi="宋体" w:eastAsia="宋体"/>
          <w:color w:val="auto"/>
          <w:sz w:val="21"/>
          <w:szCs w:val="21"/>
          <w:lang w:eastAsia="zh-CN"/>
        </w:rPr>
        <w:t>预算审核书</w:t>
      </w:r>
      <w:r>
        <w:rPr>
          <w:rFonts w:hint="eastAsia" w:ascii="宋体" w:hAnsi="宋体" w:eastAsia="宋体"/>
          <w:color w:val="auto"/>
          <w:sz w:val="21"/>
          <w:szCs w:val="21"/>
        </w:rPr>
        <w:t>中单价进行计量，汇总后按招标文件规定评标标底下浮率下浮后作为结算价。</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17.1.5总价子目的计量</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本项补充：</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（5）总价子目计量的单价按招标人提供</w:t>
      </w:r>
      <w:r>
        <w:rPr>
          <w:rFonts w:hint="eastAsia" w:ascii="宋体" w:hAnsi="宋体" w:eastAsia="宋体"/>
          <w:color w:val="auto"/>
          <w:sz w:val="21"/>
          <w:szCs w:val="21"/>
          <w:lang w:eastAsia="zh-CN"/>
        </w:rPr>
        <w:t>预算审核书</w:t>
      </w:r>
      <w:r>
        <w:rPr>
          <w:rFonts w:hint="eastAsia" w:ascii="宋体" w:hAnsi="宋体" w:eastAsia="宋体"/>
          <w:color w:val="auto"/>
          <w:sz w:val="21"/>
          <w:szCs w:val="21"/>
        </w:rPr>
        <w:t>中的单价进行计量，汇总后按招标文件规定评标标底下浮率下浮后作为结算价。</w:t>
      </w:r>
    </w:p>
    <w:p>
      <w:pPr>
        <w:pStyle w:val="3"/>
        <w:spacing w:before="0" w:beforeLines="0" w:after="0" w:line="360" w:lineRule="exact"/>
        <w:ind w:firstLine="422" w:firstLineChars="200"/>
        <w:rPr>
          <w:color w:val="auto"/>
          <w:sz w:val="21"/>
          <w:szCs w:val="21"/>
        </w:rPr>
      </w:pPr>
      <w:bookmarkStart w:id="58" w:name="_Toc516674719"/>
      <w:r>
        <w:rPr>
          <w:color w:val="auto"/>
          <w:sz w:val="21"/>
          <w:szCs w:val="21"/>
        </w:rPr>
        <w:t>17.2 预付款</w:t>
      </w:r>
      <w:bookmarkEnd w:id="58"/>
    </w:p>
    <w:p>
      <w:pPr>
        <w:spacing w:line="360" w:lineRule="exact"/>
        <w:ind w:firstLine="422" w:firstLineChars="200"/>
        <w:rPr>
          <w:rFonts w:hint="eastAsia" w:ascii="宋体" w:hAnsi="宋体" w:eastAsia="宋体"/>
          <w:b/>
          <w:color w:val="auto"/>
          <w:sz w:val="21"/>
          <w:szCs w:val="21"/>
        </w:rPr>
      </w:pPr>
      <w:r>
        <w:rPr>
          <w:rFonts w:hint="eastAsia" w:ascii="宋体" w:hAnsi="宋体" w:eastAsia="宋体"/>
          <w:b/>
          <w:color w:val="auto"/>
          <w:sz w:val="21"/>
          <w:szCs w:val="21"/>
        </w:rPr>
        <w:t>将公路工程专用合同条款第17.2.1 (1)、（2）目细化为：</w:t>
      </w:r>
    </w:p>
    <w:p>
      <w:pPr>
        <w:spacing w:line="360" w:lineRule="exact"/>
        <w:ind w:firstLine="422" w:firstLineChars="200"/>
        <w:rPr>
          <w:rFonts w:hint="eastAsia" w:ascii="宋体" w:hAnsi="宋体" w:eastAsia="宋体"/>
          <w:b/>
          <w:color w:val="auto"/>
          <w:sz w:val="21"/>
          <w:szCs w:val="21"/>
        </w:rPr>
      </w:pPr>
      <w:r>
        <w:rPr>
          <w:rFonts w:hint="eastAsia" w:ascii="宋体" w:hAnsi="宋体" w:eastAsia="宋体"/>
          <w:b/>
          <w:color w:val="auto"/>
          <w:sz w:val="21"/>
          <w:szCs w:val="21"/>
        </w:rPr>
        <w:t>（1）本项目材料、设备预付款比例：无。</w:t>
      </w:r>
    </w:p>
    <w:p>
      <w:pPr>
        <w:spacing w:line="360" w:lineRule="exact"/>
        <w:ind w:firstLine="422" w:firstLineChars="200"/>
        <w:rPr>
          <w:rFonts w:hint="eastAsia" w:ascii="宋体" w:hAnsi="宋体" w:eastAsia="宋体"/>
          <w:b/>
          <w:color w:val="auto"/>
          <w:sz w:val="21"/>
          <w:szCs w:val="21"/>
        </w:rPr>
      </w:pPr>
      <w:r>
        <w:rPr>
          <w:rFonts w:hint="eastAsia" w:ascii="宋体" w:hAnsi="宋体" w:eastAsia="宋体"/>
          <w:b/>
          <w:color w:val="auto"/>
          <w:sz w:val="21"/>
          <w:szCs w:val="21"/>
        </w:rPr>
        <w:t>将公路工程专用合同条款第17.2.2删除；</w:t>
      </w:r>
    </w:p>
    <w:p>
      <w:pPr>
        <w:pStyle w:val="3"/>
        <w:spacing w:before="0" w:beforeLines="0" w:after="0" w:line="360" w:lineRule="exact"/>
        <w:ind w:firstLine="422" w:firstLineChars="200"/>
        <w:rPr>
          <w:rFonts w:hint="eastAsia"/>
          <w:color w:val="auto"/>
          <w:sz w:val="21"/>
          <w:szCs w:val="21"/>
        </w:rPr>
      </w:pPr>
      <w:r>
        <w:rPr>
          <w:rFonts w:hint="eastAsia"/>
          <w:color w:val="auto"/>
          <w:sz w:val="21"/>
          <w:szCs w:val="21"/>
        </w:rPr>
        <w:t>17.3工程进度付款</w:t>
      </w:r>
    </w:p>
    <w:p>
      <w:pPr>
        <w:spacing w:line="360" w:lineRule="exact"/>
        <w:ind w:firstLine="422" w:firstLineChars="200"/>
        <w:rPr>
          <w:rFonts w:ascii="宋体" w:hAnsi="宋体" w:eastAsia="宋体"/>
          <w:b/>
          <w:color w:val="auto"/>
          <w:sz w:val="21"/>
          <w:szCs w:val="21"/>
        </w:rPr>
      </w:pPr>
      <w:r>
        <w:rPr>
          <w:rFonts w:ascii="宋体" w:hAnsi="宋体" w:eastAsia="宋体"/>
          <w:b/>
          <w:color w:val="auto"/>
          <w:sz w:val="21"/>
          <w:szCs w:val="21"/>
        </w:rPr>
        <w:t>17.3.2 进度付款申请单</w:t>
      </w:r>
    </w:p>
    <w:p>
      <w:pPr>
        <w:spacing w:line="360" w:lineRule="exact"/>
        <w:ind w:firstLine="422" w:firstLineChars="200"/>
        <w:rPr>
          <w:rFonts w:hint="eastAsia" w:ascii="宋体" w:hAnsi="宋体" w:eastAsia="宋体"/>
          <w:b/>
          <w:color w:val="auto"/>
          <w:sz w:val="21"/>
          <w:szCs w:val="21"/>
        </w:rPr>
      </w:pPr>
      <w:r>
        <w:rPr>
          <w:rFonts w:ascii="宋体" w:hAnsi="宋体" w:eastAsia="宋体"/>
          <w:b/>
          <w:color w:val="auto"/>
          <w:sz w:val="21"/>
          <w:szCs w:val="21"/>
        </w:rPr>
        <w:t>通用合同条款17.3.2项中第一句“每个付款周期”约定为</w:t>
      </w:r>
      <w:r>
        <w:rPr>
          <w:rFonts w:hint="eastAsia" w:ascii="宋体" w:hAnsi="宋体" w:eastAsia="宋体"/>
          <w:b/>
          <w:color w:val="auto"/>
          <w:sz w:val="21"/>
          <w:szCs w:val="21"/>
        </w:rPr>
        <w:t>“分段付款”</w:t>
      </w:r>
      <w:r>
        <w:rPr>
          <w:rFonts w:ascii="宋体" w:hAnsi="宋体" w:eastAsia="宋体"/>
          <w:b/>
          <w:color w:val="auto"/>
          <w:sz w:val="21"/>
          <w:szCs w:val="21"/>
        </w:rPr>
        <w:t xml:space="preserve">。 </w:t>
      </w:r>
    </w:p>
    <w:p>
      <w:pPr>
        <w:spacing w:line="360" w:lineRule="exact"/>
        <w:ind w:firstLine="422" w:firstLineChars="200"/>
        <w:rPr>
          <w:rFonts w:hint="eastAsia" w:ascii="宋体" w:hAnsi="宋体" w:eastAsia="宋体"/>
          <w:b/>
          <w:color w:val="auto"/>
          <w:sz w:val="21"/>
          <w:szCs w:val="21"/>
        </w:rPr>
      </w:pPr>
      <w:r>
        <w:rPr>
          <w:rFonts w:hint="eastAsia" w:ascii="宋体" w:hAnsi="宋体" w:eastAsia="宋体"/>
          <w:b/>
          <w:color w:val="auto"/>
          <w:sz w:val="21"/>
          <w:szCs w:val="21"/>
        </w:rPr>
        <w:t>通用合同条款17.3.3（2）目细化为：</w:t>
      </w:r>
    </w:p>
    <w:p>
      <w:pPr>
        <w:spacing w:line="360" w:lineRule="exact"/>
        <w:ind w:firstLine="422" w:firstLineChars="200"/>
        <w:rPr>
          <w:rFonts w:hint="eastAsia" w:ascii="宋体" w:hAnsi="宋体" w:eastAsia="宋体"/>
          <w:b/>
          <w:color w:val="auto"/>
          <w:sz w:val="21"/>
          <w:szCs w:val="21"/>
          <w:lang w:eastAsia="zh-CN"/>
        </w:rPr>
      </w:pPr>
      <w:r>
        <w:rPr>
          <w:rFonts w:hint="eastAsia" w:ascii="宋体" w:hAnsi="宋体" w:eastAsia="宋体"/>
          <w:b/>
          <w:color w:val="auto"/>
          <w:sz w:val="21"/>
          <w:szCs w:val="21"/>
          <w:lang w:eastAsia="zh-CN"/>
        </w:rPr>
        <w:t>完工验收合格后，结算经审定后付至结算价的98.5%，余款1.5%作为质保金，待二年质保期满后一个月内结清（无息）。</w:t>
      </w:r>
    </w:p>
    <w:p>
      <w:pPr>
        <w:pStyle w:val="3"/>
        <w:spacing w:before="0" w:beforeLines="0" w:after="0" w:line="360" w:lineRule="exact"/>
        <w:ind w:firstLine="422" w:firstLineChars="200"/>
        <w:rPr>
          <w:color w:val="auto"/>
          <w:sz w:val="21"/>
          <w:szCs w:val="21"/>
        </w:rPr>
      </w:pPr>
      <w:bookmarkStart w:id="59" w:name="_Toc516674720"/>
      <w:r>
        <w:rPr>
          <w:color w:val="auto"/>
          <w:sz w:val="21"/>
          <w:szCs w:val="21"/>
        </w:rPr>
        <w:t>18. 交工验收</w:t>
      </w:r>
      <w:bookmarkEnd w:id="59"/>
    </w:p>
    <w:p>
      <w:pPr>
        <w:pStyle w:val="3"/>
        <w:spacing w:before="0" w:beforeLines="0" w:after="0" w:line="360" w:lineRule="exact"/>
        <w:ind w:firstLine="422" w:firstLineChars="200"/>
        <w:rPr>
          <w:color w:val="auto"/>
          <w:sz w:val="21"/>
          <w:szCs w:val="21"/>
        </w:rPr>
      </w:pPr>
      <w:bookmarkStart w:id="60" w:name="_Toc516674721"/>
      <w:r>
        <w:rPr>
          <w:color w:val="auto"/>
          <w:sz w:val="21"/>
          <w:szCs w:val="21"/>
        </w:rPr>
        <w:t>18.9 竣工文件</w:t>
      </w:r>
      <w:bookmarkEnd w:id="60"/>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公路工程专用合同条款第18.9款细化为：</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竣工文件应按交通运输部2004年第3号令《公路工程竣(交)工验收办法》、</w:t>
      </w:r>
      <w:r>
        <w:rPr>
          <w:rFonts w:ascii="宋体" w:hAnsi="宋体" w:eastAsia="宋体"/>
          <w:color w:val="auto"/>
          <w:sz w:val="21"/>
          <w:szCs w:val="21"/>
        </w:rPr>
        <w:t>交公路发</w:t>
      </w:r>
      <w:r>
        <w:rPr>
          <w:rFonts w:hint="eastAsia" w:ascii="宋体" w:hAnsi="宋体" w:eastAsia="宋体"/>
          <w:color w:val="auto"/>
          <w:sz w:val="21"/>
          <w:szCs w:val="21"/>
        </w:rPr>
        <w:t>【</w:t>
      </w:r>
      <w:r>
        <w:rPr>
          <w:rFonts w:ascii="宋体" w:hAnsi="宋体" w:eastAsia="宋体"/>
          <w:color w:val="auto"/>
          <w:sz w:val="21"/>
          <w:szCs w:val="21"/>
        </w:rPr>
        <w:t>2010</w:t>
      </w:r>
      <w:r>
        <w:rPr>
          <w:rFonts w:hint="eastAsia" w:ascii="宋体" w:hAnsi="宋体" w:eastAsia="宋体"/>
          <w:color w:val="auto"/>
          <w:sz w:val="21"/>
          <w:szCs w:val="21"/>
        </w:rPr>
        <w:t>】</w:t>
      </w:r>
      <w:r>
        <w:rPr>
          <w:rFonts w:ascii="宋体" w:hAnsi="宋体" w:eastAsia="宋体"/>
          <w:color w:val="auto"/>
          <w:sz w:val="21"/>
          <w:szCs w:val="21"/>
        </w:rPr>
        <w:t>65号</w:t>
      </w:r>
      <w:r>
        <w:rPr>
          <w:rFonts w:hint="eastAsia" w:ascii="宋体" w:hAnsi="宋体" w:eastAsia="宋体"/>
          <w:color w:val="auto"/>
          <w:sz w:val="21"/>
          <w:szCs w:val="21"/>
        </w:rPr>
        <w:t>《</w:t>
      </w:r>
      <w:r>
        <w:rPr>
          <w:rFonts w:ascii="宋体" w:hAnsi="宋体" w:eastAsia="宋体"/>
          <w:color w:val="auto"/>
          <w:sz w:val="21"/>
          <w:szCs w:val="21"/>
        </w:rPr>
        <w:t>公路工程竣（交）工验收办法实施细则</w:t>
      </w:r>
      <w:r>
        <w:rPr>
          <w:rFonts w:hint="eastAsia" w:ascii="宋体" w:hAnsi="宋体" w:eastAsia="宋体"/>
          <w:color w:val="auto"/>
          <w:sz w:val="21"/>
          <w:szCs w:val="21"/>
        </w:rPr>
        <w:t>》、浙江省交通运输厅【</w:t>
      </w:r>
      <w:r>
        <w:rPr>
          <w:rFonts w:ascii="宋体" w:hAnsi="宋体" w:eastAsia="宋体"/>
          <w:color w:val="auto"/>
          <w:sz w:val="21"/>
          <w:szCs w:val="21"/>
        </w:rPr>
        <w:t>20</w:t>
      </w:r>
      <w:r>
        <w:rPr>
          <w:rFonts w:hint="eastAsia" w:ascii="宋体" w:hAnsi="宋体" w:eastAsia="宋体"/>
          <w:color w:val="auto"/>
          <w:sz w:val="21"/>
          <w:szCs w:val="21"/>
        </w:rPr>
        <w:t>02】138</w:t>
      </w:r>
      <w:r>
        <w:rPr>
          <w:rFonts w:ascii="宋体" w:hAnsi="宋体" w:eastAsia="宋体"/>
          <w:color w:val="auto"/>
          <w:sz w:val="21"/>
          <w:szCs w:val="21"/>
        </w:rPr>
        <w:t>号</w:t>
      </w:r>
      <w:r>
        <w:rPr>
          <w:rFonts w:hint="eastAsia" w:ascii="宋体" w:hAnsi="宋体" w:eastAsia="宋体"/>
          <w:color w:val="auto"/>
          <w:sz w:val="21"/>
          <w:szCs w:val="21"/>
        </w:rPr>
        <w:t>《</w:t>
      </w:r>
      <w:r>
        <w:rPr>
          <w:rFonts w:hint="eastAsia" w:ascii="宋体" w:hAnsi="宋体" w:eastAsia="宋体"/>
          <w:color w:val="auto"/>
          <w:sz w:val="21"/>
          <w:szCs w:val="21"/>
          <w:lang w:eastAsia="zh-CN"/>
        </w:rPr>
        <w:t>公路工程</w:t>
      </w:r>
      <w:r>
        <w:rPr>
          <w:rFonts w:hint="eastAsia" w:ascii="宋体" w:hAnsi="宋体" w:eastAsia="宋体"/>
          <w:color w:val="auto"/>
          <w:sz w:val="21"/>
          <w:szCs w:val="21"/>
        </w:rPr>
        <w:t>竣工文件编制办法》和【</w:t>
      </w:r>
      <w:r>
        <w:rPr>
          <w:rFonts w:ascii="宋体" w:hAnsi="宋体" w:eastAsia="宋体"/>
          <w:color w:val="auto"/>
          <w:sz w:val="21"/>
          <w:szCs w:val="21"/>
        </w:rPr>
        <w:t>20</w:t>
      </w:r>
      <w:r>
        <w:rPr>
          <w:rFonts w:hint="eastAsia" w:ascii="宋体" w:hAnsi="宋体" w:eastAsia="宋体"/>
          <w:color w:val="auto"/>
          <w:sz w:val="21"/>
          <w:szCs w:val="21"/>
        </w:rPr>
        <w:t>13】22</w:t>
      </w:r>
      <w:r>
        <w:rPr>
          <w:rFonts w:ascii="宋体" w:hAnsi="宋体" w:eastAsia="宋体"/>
          <w:color w:val="auto"/>
          <w:sz w:val="21"/>
          <w:szCs w:val="21"/>
        </w:rPr>
        <w:t>号</w:t>
      </w:r>
      <w:r>
        <w:rPr>
          <w:rFonts w:hint="eastAsia" w:ascii="宋体" w:hAnsi="宋体" w:eastAsia="宋体"/>
          <w:color w:val="auto"/>
          <w:sz w:val="21"/>
          <w:szCs w:val="21"/>
        </w:rPr>
        <w:t>《</w:t>
      </w:r>
      <w:r>
        <w:rPr>
          <w:rFonts w:hint="eastAsia" w:ascii="宋体" w:hAnsi="宋体" w:eastAsia="宋体"/>
          <w:color w:val="auto"/>
          <w:sz w:val="21"/>
          <w:szCs w:val="21"/>
          <w:lang w:eastAsia="zh-CN"/>
        </w:rPr>
        <w:t>公路工程</w:t>
      </w:r>
      <w:r>
        <w:rPr>
          <w:rFonts w:hint="eastAsia" w:ascii="宋体" w:hAnsi="宋体" w:eastAsia="宋体"/>
          <w:color w:val="auto"/>
          <w:sz w:val="21"/>
          <w:szCs w:val="21"/>
        </w:rPr>
        <w:t>竣（交）工验收实施细则（试行）》的相关规定编制，在缺陷责任期内应为竣工验收补充、竣工资料，并在竣工验收45天之前提交。承包人还应按交通运输部交财发[2000]207号《交通基本建设项目竣工决算报告编制办法》的规定和要求编制(由其实施的部分)竣工决算一式六套，提交监理人审核，同时应提交全套竣工资料的电子文档刻录光盘或其他电子存储介质，费用由承包人承担。</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竣工文件中涉及施工及监理文件的有关表式，应按《浙江省公路建设项目施工统一用表管理系统（2013年修订版）》(光盘)和浙江省交通运输厅工程质量监督局检测中心规定的统一试验用表(光盘)选用。光盘由承包人自备。</w:t>
      </w:r>
    </w:p>
    <w:p>
      <w:pPr>
        <w:autoSpaceDE w:val="0"/>
        <w:autoSpaceDN w:val="0"/>
        <w:adjustRightInd w:val="0"/>
        <w:spacing w:line="360" w:lineRule="exact"/>
        <w:ind w:firstLine="420" w:firstLineChars="200"/>
        <w:jc w:val="left"/>
        <w:rPr>
          <w:rFonts w:ascii="宋体" w:hAnsi="宋体" w:eastAsia="宋体"/>
          <w:color w:val="auto"/>
          <w:sz w:val="21"/>
          <w:szCs w:val="21"/>
        </w:rPr>
      </w:pPr>
      <w:r>
        <w:rPr>
          <w:rFonts w:ascii="宋体" w:hAnsi="宋体" w:eastAsia="宋体" w:cs="宋体"/>
          <w:color w:val="auto"/>
          <w:sz w:val="21"/>
          <w:szCs w:val="21"/>
        </w:rPr>
        <w:t>公</w:t>
      </w:r>
      <w:r>
        <w:rPr>
          <w:rFonts w:ascii="宋体" w:hAnsi="宋体" w:eastAsia="宋体"/>
          <w:color w:val="auto"/>
          <w:sz w:val="21"/>
          <w:szCs w:val="21"/>
        </w:rPr>
        <w:t>路工程专用合同条款补充第18.10款：</w:t>
      </w:r>
    </w:p>
    <w:p>
      <w:pPr>
        <w:pStyle w:val="3"/>
        <w:spacing w:before="0" w:beforeLines="0" w:after="0" w:line="360" w:lineRule="exact"/>
        <w:ind w:firstLine="422" w:firstLineChars="200"/>
        <w:rPr>
          <w:color w:val="auto"/>
          <w:sz w:val="21"/>
          <w:szCs w:val="21"/>
        </w:rPr>
      </w:pPr>
      <w:bookmarkStart w:id="61" w:name="_Toc516674722"/>
      <w:r>
        <w:rPr>
          <w:color w:val="auto"/>
          <w:sz w:val="21"/>
          <w:szCs w:val="21"/>
        </w:rPr>
        <w:t>18. 工程档案管理</w:t>
      </w:r>
      <w:bookmarkEnd w:id="61"/>
    </w:p>
    <w:p>
      <w:pPr>
        <w:spacing w:line="360" w:lineRule="exact"/>
        <w:ind w:firstLine="420" w:firstLineChars="200"/>
        <w:rPr>
          <w:rFonts w:hint="eastAsia" w:ascii="宋体" w:hAnsi="宋体" w:eastAsia="宋体"/>
          <w:color w:val="auto"/>
          <w:sz w:val="21"/>
          <w:szCs w:val="21"/>
        </w:rPr>
      </w:pPr>
      <w:r>
        <w:rPr>
          <w:rFonts w:ascii="宋体" w:hAnsi="宋体" w:eastAsia="宋体"/>
          <w:color w:val="auto"/>
          <w:sz w:val="21"/>
          <w:szCs w:val="21"/>
        </w:rPr>
        <w:t>承包人必须确保工程施工原始资料与工程进度同步完成，并由专人负责档案管理工作，同时按照《中华人民共和国档案法》、《国家重大建设项目文件归档要求与档案整理规范》（ DA/T28-2002），《科学技术档案案卷构成的一般要求》（ GB/T11822-2008）、交通运输部《关于印发公路建设项目文件材料立卷归档管理办法的通知》（交办发[2010]382 号）、《</w:t>
      </w:r>
      <w:r>
        <w:rPr>
          <w:rFonts w:hint="eastAsia" w:ascii="宋体" w:hAnsi="宋体" w:eastAsia="宋体"/>
          <w:color w:val="auto"/>
          <w:sz w:val="21"/>
          <w:szCs w:val="21"/>
          <w:lang w:eastAsia="zh-CN"/>
        </w:rPr>
        <w:t>公路工程</w:t>
      </w:r>
      <w:r>
        <w:rPr>
          <w:rFonts w:ascii="宋体" w:hAnsi="宋体" w:eastAsia="宋体"/>
          <w:color w:val="auto"/>
          <w:sz w:val="21"/>
          <w:szCs w:val="21"/>
        </w:rPr>
        <w:t>竣工文件编制办法》（浙交[2002]138 号）、《重大建设项目档案验收办法》（档发[2006]2 号）以及交通运输部《公路工程竣（交）工验收办法》（ 2004 年第 3 号令）等有关规定做好工程竣工资料的编制，必须配备具有档案资质的专职人员负责竣工档案编制，且人员应稳定，未经发包人同意不得变更。承包人在工程施工结束并在发包人要求的规定时间内，通过档案专项验收，并移交所有工程档案资料、工程竣工结算报告给发包人。</w:t>
      </w:r>
    </w:p>
    <w:p>
      <w:pPr>
        <w:pStyle w:val="50"/>
        <w:spacing w:before="0" w:line="360" w:lineRule="exact"/>
        <w:ind w:firstLine="420" w:firstLineChars="200"/>
        <w:rPr>
          <w:rFonts w:hint="eastAsia" w:ascii="宋体" w:hAnsi="宋体" w:eastAsia="宋体"/>
          <w:color w:val="auto"/>
          <w:sz w:val="21"/>
          <w:szCs w:val="21"/>
        </w:rPr>
      </w:pPr>
      <w:bookmarkStart w:id="62" w:name="_Toc25107"/>
      <w:bookmarkStart w:id="63" w:name="_Toc246699782"/>
      <w:bookmarkStart w:id="64" w:name="_Toc246867767"/>
      <w:bookmarkStart w:id="65" w:name="_Toc249418765"/>
      <w:r>
        <w:rPr>
          <w:rFonts w:hint="eastAsia" w:ascii="宋体" w:hAnsi="宋体" w:eastAsia="宋体"/>
          <w:color w:val="auto"/>
          <w:sz w:val="21"/>
          <w:szCs w:val="21"/>
        </w:rPr>
        <w:t>19.缺陷责任与保修责任</w:t>
      </w:r>
      <w:bookmarkEnd w:id="62"/>
      <w:bookmarkEnd w:id="63"/>
      <w:bookmarkEnd w:id="64"/>
      <w:bookmarkEnd w:id="65"/>
    </w:p>
    <w:p>
      <w:pPr>
        <w:pStyle w:val="51"/>
        <w:spacing w:line="360" w:lineRule="exact"/>
        <w:ind w:firstLine="420" w:firstLineChars="200"/>
        <w:rPr>
          <w:rFonts w:hint="eastAsia" w:ascii="宋体" w:hAnsi="宋体" w:eastAsia="宋体"/>
          <w:color w:val="auto"/>
          <w:sz w:val="21"/>
          <w:szCs w:val="21"/>
        </w:rPr>
      </w:pPr>
      <w:bookmarkStart w:id="66" w:name="_Toc249418766"/>
      <w:bookmarkStart w:id="67" w:name="_Toc246867768"/>
      <w:bookmarkStart w:id="68" w:name="_Toc246699783"/>
      <w:bookmarkStart w:id="69" w:name="_Toc9698"/>
      <w:r>
        <w:rPr>
          <w:rFonts w:hint="eastAsia" w:ascii="宋体" w:hAnsi="宋体" w:eastAsia="宋体"/>
          <w:color w:val="auto"/>
          <w:sz w:val="21"/>
          <w:szCs w:val="21"/>
        </w:rPr>
        <w:t>19.2缺陷责任</w:t>
      </w:r>
      <w:bookmarkEnd w:id="66"/>
      <w:bookmarkEnd w:id="67"/>
      <w:bookmarkEnd w:id="68"/>
      <w:bookmarkEnd w:id="69"/>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通用合同条款和公路工程专用合同条款第19.2.2项细化：</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在缺陷责任期内，承包人应尽快完成在交工验收证书中写明的未完成工作，并完成对本工程缺陷的修复或监理人指令的修补工作。</w:t>
      </w:r>
    </w:p>
    <w:p>
      <w:pPr>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若承包人未能按上述要求，及时修复存在的缺陷、病害或不合格之处，则发包人会同监理人，指令承包人延长缺陷责任期，如果只是工程的一部分，则责任期的延长只适用于那一部分。</w:t>
      </w:r>
    </w:p>
    <w:p>
      <w:pPr>
        <w:pStyle w:val="3"/>
        <w:spacing w:before="0" w:beforeLines="0" w:after="0" w:line="360" w:lineRule="exact"/>
        <w:ind w:firstLine="422" w:firstLineChars="200"/>
        <w:rPr>
          <w:color w:val="auto"/>
          <w:sz w:val="21"/>
          <w:szCs w:val="21"/>
        </w:rPr>
      </w:pPr>
      <w:bookmarkStart w:id="70" w:name="_Toc516674723"/>
      <w:r>
        <w:rPr>
          <w:color w:val="auto"/>
          <w:sz w:val="21"/>
          <w:szCs w:val="21"/>
        </w:rPr>
        <w:t>20. 保险</w:t>
      </w:r>
      <w:bookmarkEnd w:id="70"/>
    </w:p>
    <w:p>
      <w:pPr>
        <w:pStyle w:val="3"/>
        <w:spacing w:before="0" w:beforeLines="0" w:after="0" w:line="360" w:lineRule="exact"/>
        <w:ind w:firstLine="422" w:firstLineChars="200"/>
        <w:rPr>
          <w:color w:val="auto"/>
          <w:sz w:val="21"/>
          <w:szCs w:val="21"/>
        </w:rPr>
      </w:pPr>
      <w:bookmarkStart w:id="71" w:name="_Toc516674724"/>
      <w:r>
        <w:rPr>
          <w:color w:val="auto"/>
          <w:sz w:val="21"/>
          <w:szCs w:val="21"/>
        </w:rPr>
        <w:t>20.6 对各项保险的一般要求</w:t>
      </w:r>
      <w:bookmarkEnd w:id="71"/>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20.6.4 保险金不足的补偿</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20.6.4 款细化为：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保险金的赔偿金额以有资质的公估单位确定的金额为准，免赔额和超过赔偿限额的部分由承包人承担。</w:t>
      </w:r>
    </w:p>
    <w:p>
      <w:pPr>
        <w:pStyle w:val="3"/>
        <w:spacing w:before="0" w:beforeLines="0" w:after="0" w:line="360" w:lineRule="exact"/>
        <w:ind w:firstLine="422" w:firstLineChars="200"/>
        <w:rPr>
          <w:color w:val="auto"/>
          <w:sz w:val="21"/>
          <w:szCs w:val="21"/>
        </w:rPr>
      </w:pPr>
      <w:bookmarkStart w:id="72" w:name="_Toc516674725"/>
      <w:r>
        <w:rPr>
          <w:color w:val="auto"/>
          <w:sz w:val="21"/>
          <w:szCs w:val="21"/>
        </w:rPr>
        <w:t>21. 不可抗力</w:t>
      </w:r>
      <w:bookmarkEnd w:id="72"/>
    </w:p>
    <w:p>
      <w:pPr>
        <w:pStyle w:val="3"/>
        <w:spacing w:before="0" w:beforeLines="0" w:after="0" w:line="360" w:lineRule="exact"/>
        <w:ind w:firstLine="422" w:firstLineChars="200"/>
        <w:rPr>
          <w:color w:val="auto"/>
          <w:sz w:val="21"/>
          <w:szCs w:val="21"/>
        </w:rPr>
      </w:pPr>
      <w:bookmarkStart w:id="73" w:name="_Toc516674726"/>
      <w:r>
        <w:rPr>
          <w:color w:val="auto"/>
          <w:sz w:val="21"/>
          <w:szCs w:val="21"/>
        </w:rPr>
        <w:t>21.1 不可抗力的确认</w:t>
      </w:r>
      <w:bookmarkEnd w:id="73"/>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21.1.1 项(6) 目 约定为：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21.1.1 (6) 不可抗力的其他情形：</w:t>
      </w:r>
      <w:r>
        <w:rPr>
          <w:rFonts w:ascii="宋体" w:hAnsi="宋体" w:eastAsia="宋体"/>
          <w:color w:val="auto"/>
          <w:sz w:val="21"/>
          <w:szCs w:val="21"/>
          <w:u w:val="single"/>
        </w:rPr>
        <w:t xml:space="preserve">      /     </w:t>
      </w:r>
    </w:p>
    <w:p>
      <w:pPr>
        <w:pStyle w:val="3"/>
        <w:spacing w:before="0" w:beforeLines="0" w:after="0" w:line="360" w:lineRule="exact"/>
        <w:ind w:firstLine="422" w:firstLineChars="200"/>
        <w:rPr>
          <w:color w:val="auto"/>
          <w:sz w:val="21"/>
          <w:szCs w:val="21"/>
        </w:rPr>
      </w:pPr>
      <w:bookmarkStart w:id="74" w:name="_Toc516674727"/>
      <w:r>
        <w:rPr>
          <w:color w:val="auto"/>
          <w:sz w:val="21"/>
          <w:szCs w:val="21"/>
        </w:rPr>
        <w:t>22. 违约</w:t>
      </w:r>
      <w:bookmarkEnd w:id="74"/>
    </w:p>
    <w:p>
      <w:pPr>
        <w:pStyle w:val="3"/>
        <w:spacing w:before="0" w:beforeLines="0" w:after="0" w:line="360" w:lineRule="exact"/>
        <w:ind w:firstLine="422" w:firstLineChars="200"/>
        <w:rPr>
          <w:color w:val="auto"/>
          <w:sz w:val="21"/>
          <w:szCs w:val="21"/>
        </w:rPr>
      </w:pPr>
      <w:bookmarkStart w:id="75" w:name="_Toc516674728"/>
      <w:r>
        <w:rPr>
          <w:color w:val="auto"/>
          <w:sz w:val="21"/>
          <w:szCs w:val="21"/>
        </w:rPr>
        <w:t>22.1 承包人违约</w:t>
      </w:r>
      <w:bookmarkEnd w:id="75"/>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22.1.1 承包人违约的情形</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通用合同条款及公路工程专用合同条款 22.1.1 项细化为：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 承包人违反第 1.8 款或第 4.3 款的约定，私自将合同的全部或部分权利转让给其他人，或私自将合同的全部或部分义务转移给其他人；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 承包人违反第 5.3 款或第 6.4 款的约定，未经监理人批准，私自将已按合同约定进入施工场地的施工设备、临时设施、材料或工程设备撤离施工场地；</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(3) 承包人违反第 5.4 款的约定使用了不合格材料或工程设备，工程质量达不到标准要求，又拒绝清除不合格工程；</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 承包人未能按合同进度计划及时完成合同约定的工作，已造成或预期造成工期延误；</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(5) 承包人在缺陷责任期内，未能对工程接收证书所列的缺陷清单的内容或缺陷责任期内发生的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缺陷进行修复，而又拒绝按监理人指示再进行修补；</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(6) 承包人无法继续履行或明确表示不履行或实质上已停止履行合同；</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(7) 项目已具备开工条件，因承包人原因，承包人未能按期开工；</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(8) 承包人违反第 6.3 款的规定，未按承诺或未按监理人的要求及时配备合同约定的关键施工设备；</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(9) 经监理人和发包人检查，发现承包人违反 9.2 项约定有安全问题或有违反安全管理规章制度的情形；</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(10) 承包人违反第 13.1.1 项的约定，工程质量未达到标段竣工验收的质量评定要求的；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(11) 承包人违反第 4.9 款的约定，将发包人支付给承包人的各项价款转移或用于其他工程；</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(12) 承包人违反第 4.6 款的约定，未按承诺或未按监理人的要求及时配备称职的主要管理人员、技术骨干，或未按规定替换，或擅离职守的；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(13) 承包人违反投标人须知 3.5 款的规定，在合同实施期间发现承包人在投标时提供了虚假资料的。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22.1.2 对承包人违约的处理</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通用合同条款及公路工程专用合同条款 22.1.2 项细化为：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 承包人发生第 22.1.1（6）目约定的违约情形时，发包人可通知承包人立即解除合同，并按有关法律处理。</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 承包人发生除第 22.1.1（6）目约定以外的其他违约情形时，监理人可向承包人发出整改通知，要求其在指定的期限内改正。承包人应承担其违约所引起的费用增加和（或）工期延误。</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(3) 经检查证明承包人已采取了有效措施纠正违约行为，具备复工条件的，可由监理人签发复工通知复工。</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 承包人发生第 22.1.1 项约定的违约情形时，无论发包人是否解除合同，发包人均有权向承包人课以违约金，并由发包人将其违约行为上报省级交通主管部门，作为不良记录纳入浙江省交通运输厅建设市场信用信息管理系统和信用评价管理系统。</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当承包人发生第 22.1.1 项约定的违约情形时，发包人有权向承包人课以违约金，具体约定如下：</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a. 承包人发生第 22.1.1 项(1) 目中违反第 1.8 款约定的情形，除责令立即纠正外，并课以不超过1%签约合同价的违约金；发生第 22.1.1 项(1) 目中违反第 4.3 款约定的情形，在发包人向承包人发出书面通知的 14 天内未见纠正后， 发包人将酌情向承包人课以不超过 1%签约合同价的违约金。即使缴纳了违约金，承包人仍应按合同规定继续实施和完成本合同工程及其缺陷修复；</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b. 承包人发生第 22.1.1 项(2) 目中违反第 5.3 款约定的情形，在发包人向承包人发出书面通知的14 天内未见纠正后，发包人将向承包人课以不超过材料和工程设备价值两倍的违约金；发生第 22.1.1项(2) 目中违反第 6.4 款约定的情形，在发包人向承包人发出书面通知的 14 天内未见纠正后，发包人将向承包人课以不超过其台班费两倍的违约金；</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c. 承包人发生第 22.1.1 项(3) 目情形，在发包人向承包人发出书面通知的 14 天内未见纠正后，发包人将按每一情形酌情向承包人课以不超过 0.5%签约合同价的违约金。即使缴纳了违约金，承包人仍应按合同规定继续实施和完成本合同工程及其缺陷修复；</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d. 承包人发生第 22.1.1 项(4) 目情形，则按第 11.5 款规定处理；</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e. 承包人发生第 22.1.1 项(5) 目情形，则按第 19.2.4 项规定处理；</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f. 承包人发生第 22.1.1 项(7) 目情形，发包人有权按第 11.5 款规定的逾期交工违约金金额的二分之一乘以未按期开工天数处以违约金；</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g. 承包人发生第 22.1.1 项(8) 目情形，在发包人向承包人发出书面通知的 14 天内未见纠正后，发包人将向承包人课以不超过 0.5%签约合同价的违约金；</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h. 承包人发生第 22.1.1 项(9) 目情形，发包人将责令整改；情节严重的，将停工整顿，并酌情扣除安全生产费；</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i. 承包人发生第 22.1.1 项(10) 目情形，则课以不超过 1%签约合同价的违约金；</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j. 承包人发生第 22.1.1 项(11) 目情形，则课以与转移（挪用）资金等额的违约金；</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k. 承包人发生第 22.1.1 项(12) 目情形，项目经理或项目总工未经发包人同意擅自离开工地，每天课以违约金</w:t>
      </w:r>
      <w:r>
        <w:rPr>
          <w:rFonts w:hint="eastAsia" w:ascii="宋体" w:hAnsi="宋体" w:eastAsia="宋体"/>
          <w:b/>
          <w:i/>
          <w:color w:val="auto"/>
          <w:sz w:val="21"/>
          <w:szCs w:val="21"/>
          <w:u w:val="single"/>
        </w:rPr>
        <w:t xml:space="preserve">   </w:t>
      </w:r>
      <w:r>
        <w:rPr>
          <w:rFonts w:ascii="宋体" w:hAnsi="宋体" w:eastAsia="宋体"/>
          <w:color w:val="auto"/>
          <w:sz w:val="21"/>
          <w:szCs w:val="21"/>
        </w:rPr>
        <w:t>元／人；项目</w:t>
      </w:r>
      <w:r>
        <w:rPr>
          <w:rFonts w:hint="eastAsia" w:ascii="宋体" w:hAnsi="宋体" w:eastAsia="宋体"/>
          <w:color w:val="auto"/>
          <w:sz w:val="21"/>
          <w:szCs w:val="21"/>
        </w:rPr>
        <w:t>专业人员</w:t>
      </w:r>
      <w:r>
        <w:rPr>
          <w:rFonts w:ascii="宋体" w:hAnsi="宋体" w:eastAsia="宋体"/>
          <w:color w:val="auto"/>
          <w:sz w:val="21"/>
          <w:szCs w:val="21"/>
        </w:rPr>
        <w:t>未经发包人同意擅自离开工地，每天课以违约金</w:t>
      </w:r>
      <w:r>
        <w:rPr>
          <w:rFonts w:hint="eastAsia" w:ascii="宋体" w:hAnsi="宋体" w:eastAsia="宋体"/>
          <w:b/>
          <w:i/>
          <w:color w:val="auto"/>
          <w:sz w:val="21"/>
          <w:szCs w:val="21"/>
          <w:u w:val="single"/>
        </w:rPr>
        <w:t xml:space="preserve">    </w:t>
      </w:r>
      <w:r>
        <w:rPr>
          <w:rFonts w:ascii="宋体" w:hAnsi="宋体" w:eastAsia="宋体"/>
          <w:color w:val="auto"/>
          <w:sz w:val="21"/>
          <w:szCs w:val="21"/>
        </w:rPr>
        <w:t>元／人；若每月在工地天数不足</w:t>
      </w:r>
      <w:r>
        <w:rPr>
          <w:rFonts w:hint="eastAsia" w:ascii="宋体" w:hAnsi="宋体" w:eastAsia="宋体"/>
          <w:color w:val="auto"/>
          <w:sz w:val="21"/>
          <w:szCs w:val="21"/>
        </w:rPr>
        <w:t>22</w:t>
      </w:r>
      <w:r>
        <w:rPr>
          <w:rFonts w:ascii="宋体" w:hAnsi="宋体" w:eastAsia="宋体"/>
          <w:color w:val="auto"/>
          <w:sz w:val="21"/>
          <w:szCs w:val="21"/>
        </w:rPr>
        <w:t>天（特殊情形经监理人批准报发包人同意例外）者，每不足一天课以违约金</w:t>
      </w:r>
      <w:r>
        <w:rPr>
          <w:rFonts w:hint="eastAsia" w:ascii="宋体" w:hAnsi="宋体" w:eastAsia="宋体"/>
          <w:b/>
          <w:i/>
          <w:color w:val="auto"/>
          <w:sz w:val="21"/>
          <w:szCs w:val="21"/>
          <w:u w:val="single"/>
        </w:rPr>
        <w:t xml:space="preserve">    </w:t>
      </w:r>
      <w:r>
        <w:rPr>
          <w:rFonts w:ascii="宋体" w:hAnsi="宋体" w:eastAsia="宋体"/>
          <w:color w:val="auto"/>
          <w:sz w:val="21"/>
          <w:szCs w:val="21"/>
        </w:rPr>
        <w:t>元／人；承包人未经发包人书面同意更换项目经理课以</w:t>
      </w:r>
      <w:r>
        <w:rPr>
          <w:rFonts w:hint="eastAsia" w:ascii="宋体" w:hAnsi="宋体" w:eastAsia="宋体"/>
          <w:b/>
          <w:i/>
          <w:color w:val="auto"/>
          <w:sz w:val="21"/>
          <w:szCs w:val="21"/>
          <w:u w:val="single"/>
        </w:rPr>
        <w:t xml:space="preserve">   </w:t>
      </w:r>
      <w:r>
        <w:rPr>
          <w:rFonts w:ascii="宋体" w:hAnsi="宋体" w:eastAsia="宋体"/>
          <w:color w:val="auto"/>
          <w:sz w:val="21"/>
          <w:szCs w:val="21"/>
        </w:rPr>
        <w:t>万元的违约金，更换项目总工课以</w:t>
      </w:r>
      <w:r>
        <w:rPr>
          <w:rFonts w:hint="eastAsia" w:ascii="宋体" w:hAnsi="宋体" w:eastAsia="宋体"/>
          <w:b/>
          <w:i/>
          <w:color w:val="auto"/>
          <w:sz w:val="21"/>
          <w:szCs w:val="21"/>
          <w:u w:val="single"/>
        </w:rPr>
        <w:t xml:space="preserve">   </w:t>
      </w:r>
      <w:r>
        <w:rPr>
          <w:rFonts w:ascii="宋体" w:hAnsi="宋体" w:eastAsia="宋体"/>
          <w:color w:val="auto"/>
          <w:sz w:val="21"/>
          <w:szCs w:val="21"/>
        </w:rPr>
        <w:t>万元的违约金，更换其他主要管理人员、技术骨干课以每人次</w:t>
      </w:r>
      <w:r>
        <w:rPr>
          <w:rFonts w:hint="eastAsia" w:ascii="宋体" w:hAnsi="宋体" w:eastAsia="宋体"/>
          <w:b/>
          <w:i/>
          <w:color w:val="auto"/>
          <w:sz w:val="21"/>
          <w:szCs w:val="21"/>
          <w:u w:val="single"/>
        </w:rPr>
        <w:t xml:space="preserve">   </w:t>
      </w:r>
      <w:r>
        <w:rPr>
          <w:rFonts w:ascii="宋体" w:hAnsi="宋体" w:eastAsia="宋体"/>
          <w:color w:val="auto"/>
          <w:sz w:val="21"/>
          <w:szCs w:val="21"/>
        </w:rPr>
        <w:t>万元的违约金；</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l. 承包人发生第 22.1.1 项(13) 目情形，在合同实施期间发现承包人在投标时提供了虚假材料的，</w:t>
      </w:r>
      <w:r>
        <w:rPr>
          <w:rFonts w:hint="eastAsia" w:ascii="宋体" w:hAnsi="宋体" w:eastAsia="宋体"/>
          <w:color w:val="auto"/>
          <w:sz w:val="21"/>
          <w:szCs w:val="21"/>
        </w:rPr>
        <w:t>可</w:t>
      </w:r>
      <w:r>
        <w:rPr>
          <w:rFonts w:ascii="宋体" w:hAnsi="宋体" w:eastAsia="宋体"/>
          <w:color w:val="auto"/>
          <w:sz w:val="21"/>
          <w:szCs w:val="21"/>
        </w:rPr>
        <w:t>以不超过 5%签约合同价的违约金。</w:t>
      </w:r>
    </w:p>
    <w:p>
      <w:pPr>
        <w:pStyle w:val="3"/>
        <w:spacing w:before="0" w:beforeLines="0" w:after="0" w:line="360" w:lineRule="exact"/>
        <w:ind w:firstLine="422" w:firstLineChars="200"/>
        <w:rPr>
          <w:color w:val="auto"/>
          <w:sz w:val="21"/>
          <w:szCs w:val="21"/>
        </w:rPr>
      </w:pPr>
      <w:bookmarkStart w:id="76" w:name="_Toc516674729"/>
      <w:r>
        <w:rPr>
          <w:color w:val="auto"/>
          <w:sz w:val="21"/>
          <w:szCs w:val="21"/>
        </w:rPr>
        <w:t>22.2 发包人违约</w:t>
      </w:r>
      <w:bookmarkEnd w:id="76"/>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22.2.1 发包人违约的情形</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通用合同条款 22.1.1 项细化为：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在履行合同过程中发生的下列情形，属发包人违约：</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（1）发包人未能按合同约定支付预付款或合同价款，或拖延、拒绝批准付款申请和支付凭证，导致付款延误的（包括未按照第 17.4.2 项规定及时退还质量保证金的）；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（2）由于发包人征地拆迁不到位、开工的正常条件不具备，导致承包人无法按合同约定如期开工的；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（3）由于发包人下列原因造成停工的：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a. 合同约定应由发包人提供的材料、设备未能按时交货或质量不符合要求或变更交货地点导致承包人停工的；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b. 发包人提供的施工图纸延误或施工图存在差错影响施工，工程变更通知未及时下达导致承包人停工的；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c. 非承包人原因发生第三方阻工，而发包人未及时协调处理导致承包人停工的；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d. 监理人无正当理由没有在约定期限内发出复工指示，导致承包人无法复工的；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（4）发包人无法继续履行或明确表示不履行或实质上已停止履行合同的；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（5）发包人不履行合同约定其他义务的。</w:t>
      </w:r>
    </w:p>
    <w:p>
      <w:pPr>
        <w:spacing w:line="360" w:lineRule="exact"/>
        <w:ind w:firstLine="420" w:firstLineChars="200"/>
        <w:rPr>
          <w:rFonts w:ascii="宋体" w:hAnsi="宋体" w:eastAsia="宋体"/>
          <w:color w:val="auto"/>
          <w:sz w:val="24"/>
          <w:szCs w:val="24"/>
        </w:rPr>
      </w:pPr>
      <w:r>
        <w:rPr>
          <w:rFonts w:ascii="宋体" w:hAnsi="宋体" w:eastAsia="宋体"/>
          <w:color w:val="auto"/>
          <w:sz w:val="21"/>
          <w:szCs w:val="21"/>
        </w:rPr>
        <w:br w:type="page"/>
      </w:r>
    </w:p>
    <w:p>
      <w:pPr>
        <w:pStyle w:val="22"/>
        <w:rPr>
          <w:color w:val="auto"/>
        </w:rPr>
      </w:pPr>
      <w:bookmarkStart w:id="77" w:name="_Toc516674730"/>
      <w:r>
        <w:rPr>
          <w:color w:val="auto"/>
        </w:rPr>
        <w:t>第三节</w:t>
      </w:r>
      <w:r>
        <w:rPr>
          <w:color w:val="auto"/>
        </w:rPr>
        <w:tab/>
      </w:r>
      <w:r>
        <w:rPr>
          <w:color w:val="auto"/>
        </w:rPr>
        <w:t>合同附件格式</w:t>
      </w:r>
      <w:bookmarkEnd w:id="77"/>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hint="eastAsia" w:ascii="宋体" w:hAnsi="宋体" w:eastAsia="宋体"/>
          <w:color w:val="auto"/>
          <w:sz w:val="24"/>
          <w:szCs w:val="24"/>
        </w:rPr>
      </w:pPr>
      <w:r>
        <w:rPr>
          <w:rFonts w:ascii="宋体" w:hAnsi="宋体" w:eastAsia="宋体"/>
          <w:color w:val="auto"/>
          <w:sz w:val="24"/>
          <w:szCs w:val="24"/>
        </w:rPr>
        <w:br w:type="page"/>
      </w:r>
    </w:p>
    <w:p>
      <w:pPr>
        <w:rPr>
          <w:rFonts w:ascii="宋体" w:hAnsi="宋体" w:eastAsia="宋体"/>
          <w:color w:val="auto"/>
          <w:sz w:val="24"/>
          <w:szCs w:val="24"/>
        </w:rPr>
      </w:pPr>
      <w:r>
        <w:rPr>
          <w:rFonts w:ascii="宋体" w:hAnsi="宋体" w:eastAsia="宋体"/>
          <w:color w:val="auto"/>
          <w:sz w:val="24"/>
          <w:szCs w:val="24"/>
        </w:rPr>
        <w:t>附件一   合同协议书</w:t>
      </w:r>
    </w:p>
    <w:p>
      <w:pPr>
        <w:rPr>
          <w:rFonts w:ascii="宋体" w:hAnsi="宋体" w:eastAsia="宋体"/>
          <w:color w:val="auto"/>
          <w:sz w:val="24"/>
          <w:szCs w:val="24"/>
        </w:rPr>
      </w:pPr>
    </w:p>
    <w:p>
      <w:pPr>
        <w:jc w:val="center"/>
        <w:rPr>
          <w:rFonts w:ascii="宋体" w:hAnsi="宋体" w:eastAsia="宋体"/>
          <w:b/>
          <w:bCs/>
          <w:color w:val="auto"/>
          <w:sz w:val="28"/>
          <w:szCs w:val="28"/>
        </w:rPr>
      </w:pPr>
      <w:r>
        <w:rPr>
          <w:rFonts w:ascii="宋体" w:hAnsi="宋体" w:eastAsia="宋体"/>
          <w:b/>
          <w:bCs/>
          <w:color w:val="auto"/>
          <w:sz w:val="28"/>
          <w:szCs w:val="28"/>
        </w:rPr>
        <w:t>合同协议书</w:t>
      </w:r>
    </w:p>
    <w:p>
      <w:pPr>
        <w:rPr>
          <w:rFonts w:ascii="宋体" w:hAnsi="宋体" w:eastAsia="宋体"/>
          <w:color w:val="auto"/>
          <w:sz w:val="24"/>
          <w:szCs w:val="24"/>
        </w:rPr>
      </w:pP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u w:val="single"/>
        </w:rPr>
        <w:t xml:space="preserve">              </w:t>
      </w:r>
      <w:r>
        <w:rPr>
          <w:rFonts w:ascii="宋体" w:hAnsi="宋体" w:eastAsia="宋体"/>
          <w:color w:val="auto"/>
          <w:sz w:val="21"/>
          <w:szCs w:val="21"/>
        </w:rPr>
        <w:t>（发包人名称，以下简称“发包人”）为实施</w:t>
      </w:r>
      <w:r>
        <w:rPr>
          <w:rFonts w:ascii="宋体" w:hAnsi="宋体" w:eastAsia="宋体"/>
          <w:color w:val="auto"/>
          <w:sz w:val="21"/>
          <w:szCs w:val="21"/>
          <w:u w:val="single"/>
        </w:rPr>
        <w:t xml:space="preserve">                </w:t>
      </w:r>
      <w:r>
        <w:rPr>
          <w:rFonts w:ascii="宋体" w:hAnsi="宋体" w:eastAsia="宋体"/>
          <w:color w:val="auto"/>
          <w:sz w:val="21"/>
          <w:szCs w:val="21"/>
        </w:rPr>
        <w:t>（项目名称），已接受</w:t>
      </w:r>
      <w:r>
        <w:rPr>
          <w:rFonts w:ascii="宋体" w:hAnsi="宋体" w:eastAsia="宋体"/>
          <w:color w:val="auto"/>
          <w:sz w:val="21"/>
          <w:szCs w:val="21"/>
          <w:u w:val="single"/>
        </w:rPr>
        <w:t xml:space="preserve">        </w:t>
      </w:r>
      <w:r>
        <w:rPr>
          <w:rFonts w:ascii="宋体" w:hAnsi="宋体" w:eastAsia="宋体"/>
          <w:color w:val="auto"/>
          <w:sz w:val="21"/>
          <w:szCs w:val="21"/>
        </w:rPr>
        <w:t>（承包人名称，以下简称“承包人”）对该项目</w:t>
      </w:r>
      <w:r>
        <w:rPr>
          <w:rFonts w:ascii="宋体" w:hAnsi="宋体" w:eastAsia="宋体"/>
          <w:color w:val="auto"/>
          <w:sz w:val="21"/>
          <w:szCs w:val="21"/>
          <w:u w:val="single"/>
        </w:rPr>
        <w:t xml:space="preserve">    </w:t>
      </w:r>
      <w:r>
        <w:rPr>
          <w:rFonts w:ascii="宋体" w:hAnsi="宋体" w:eastAsia="宋体"/>
          <w:color w:val="auto"/>
          <w:sz w:val="21"/>
          <w:szCs w:val="21"/>
        </w:rPr>
        <w:t>标段施工的投标。 发包人和承包人共同达成如下协议。</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1．第</w:t>
      </w:r>
      <w:r>
        <w:rPr>
          <w:rFonts w:ascii="宋体" w:hAnsi="宋体" w:eastAsia="宋体"/>
          <w:color w:val="auto"/>
          <w:sz w:val="21"/>
          <w:szCs w:val="21"/>
          <w:u w:val="single"/>
        </w:rPr>
        <w:t xml:space="preserve">    </w:t>
      </w:r>
      <w:r>
        <w:rPr>
          <w:rFonts w:ascii="宋体" w:hAnsi="宋体" w:eastAsia="宋体"/>
          <w:color w:val="auto"/>
          <w:sz w:val="21"/>
          <w:szCs w:val="21"/>
        </w:rPr>
        <w:t>标段由K</w:t>
      </w:r>
      <w:r>
        <w:rPr>
          <w:rFonts w:ascii="宋体" w:hAnsi="宋体" w:eastAsia="宋体"/>
          <w:color w:val="auto"/>
          <w:sz w:val="21"/>
          <w:szCs w:val="21"/>
          <w:u w:val="single"/>
        </w:rPr>
        <w:t xml:space="preserve">   </w:t>
      </w:r>
      <w:r>
        <w:rPr>
          <w:rFonts w:ascii="宋体" w:hAnsi="宋体" w:eastAsia="宋体"/>
          <w:color w:val="auto"/>
          <w:sz w:val="21"/>
          <w:szCs w:val="21"/>
        </w:rPr>
        <w:t>+</w:t>
      </w:r>
      <w:r>
        <w:rPr>
          <w:rFonts w:ascii="宋体" w:hAnsi="宋体" w:eastAsia="宋体"/>
          <w:color w:val="auto"/>
          <w:sz w:val="21"/>
          <w:szCs w:val="21"/>
          <w:u w:val="single"/>
        </w:rPr>
        <w:t xml:space="preserve">    </w:t>
      </w:r>
      <w:r>
        <w:rPr>
          <w:rFonts w:ascii="宋体" w:hAnsi="宋体" w:eastAsia="宋体"/>
          <w:color w:val="auto"/>
          <w:sz w:val="21"/>
          <w:szCs w:val="21"/>
        </w:rPr>
        <w:t>至K</w:t>
      </w:r>
      <w:r>
        <w:rPr>
          <w:rFonts w:ascii="宋体" w:hAnsi="宋体" w:eastAsia="宋体"/>
          <w:color w:val="auto"/>
          <w:sz w:val="21"/>
          <w:szCs w:val="21"/>
          <w:u w:val="single"/>
        </w:rPr>
        <w:t xml:space="preserve">   </w:t>
      </w:r>
      <w:r>
        <w:rPr>
          <w:rFonts w:ascii="宋体" w:hAnsi="宋体" w:eastAsia="宋体"/>
          <w:color w:val="auto"/>
          <w:sz w:val="21"/>
          <w:szCs w:val="21"/>
        </w:rPr>
        <w:t>+</w:t>
      </w:r>
      <w:r>
        <w:rPr>
          <w:rFonts w:ascii="宋体" w:hAnsi="宋体" w:eastAsia="宋体"/>
          <w:color w:val="auto"/>
          <w:sz w:val="21"/>
          <w:szCs w:val="21"/>
          <w:u w:val="single"/>
        </w:rPr>
        <w:t xml:space="preserve">   </w:t>
      </w:r>
      <w:r>
        <w:rPr>
          <w:rFonts w:ascii="宋体" w:hAnsi="宋体" w:eastAsia="宋体"/>
          <w:color w:val="auto"/>
          <w:sz w:val="21"/>
          <w:szCs w:val="21"/>
        </w:rPr>
        <w:t>，长约</w:t>
      </w:r>
      <w:r>
        <w:rPr>
          <w:rFonts w:ascii="宋体" w:hAnsi="宋体" w:eastAsia="宋体"/>
          <w:color w:val="auto"/>
          <w:sz w:val="21"/>
          <w:szCs w:val="21"/>
          <w:u w:val="single"/>
        </w:rPr>
        <w:t xml:space="preserve">    </w:t>
      </w:r>
      <w:r>
        <w:rPr>
          <w:rFonts w:ascii="宋体" w:hAnsi="宋体" w:eastAsia="宋体"/>
          <w:color w:val="auto"/>
          <w:sz w:val="21"/>
          <w:szCs w:val="21"/>
        </w:rPr>
        <w:t>km，公路等级为</w:t>
      </w:r>
      <w:r>
        <w:rPr>
          <w:rFonts w:ascii="宋体" w:hAnsi="宋体" w:eastAsia="宋体"/>
          <w:color w:val="auto"/>
          <w:sz w:val="21"/>
          <w:szCs w:val="21"/>
          <w:u w:val="single"/>
        </w:rPr>
        <w:t xml:space="preserve">     </w:t>
      </w:r>
      <w:r>
        <w:rPr>
          <w:rFonts w:ascii="宋体" w:hAnsi="宋体" w:eastAsia="宋体"/>
          <w:color w:val="auto"/>
          <w:sz w:val="21"/>
          <w:szCs w:val="21"/>
        </w:rPr>
        <w:t>，设计时速为</w:t>
      </w:r>
      <w:r>
        <w:rPr>
          <w:rFonts w:ascii="宋体" w:hAnsi="宋体" w:eastAsia="宋体"/>
          <w:color w:val="auto"/>
          <w:sz w:val="21"/>
          <w:szCs w:val="21"/>
          <w:u w:val="single"/>
        </w:rPr>
        <w:t xml:space="preserve">   </w:t>
      </w:r>
      <w:r>
        <w:rPr>
          <w:rFonts w:ascii="宋体" w:hAnsi="宋体" w:eastAsia="宋体"/>
          <w:color w:val="auto"/>
          <w:sz w:val="21"/>
          <w:szCs w:val="21"/>
        </w:rPr>
        <w:t>，</w:t>
      </w:r>
      <w:r>
        <w:rPr>
          <w:rFonts w:ascii="宋体" w:hAnsi="宋体" w:eastAsia="宋体"/>
          <w:color w:val="auto"/>
          <w:sz w:val="21"/>
          <w:szCs w:val="21"/>
          <w:u w:val="single"/>
        </w:rPr>
        <w:t xml:space="preserve">  </w:t>
      </w:r>
      <w:r>
        <w:rPr>
          <w:rFonts w:ascii="宋体" w:hAnsi="宋体" w:eastAsia="宋体"/>
          <w:color w:val="auto"/>
          <w:sz w:val="21"/>
          <w:szCs w:val="21"/>
        </w:rPr>
        <w:t>路面，有</w:t>
      </w:r>
      <w:r>
        <w:rPr>
          <w:rFonts w:ascii="宋体" w:hAnsi="宋体" w:eastAsia="宋体"/>
          <w:color w:val="auto"/>
          <w:sz w:val="21"/>
          <w:szCs w:val="21"/>
          <w:u w:val="single"/>
        </w:rPr>
        <w:t xml:space="preserve">    </w:t>
      </w:r>
      <w:r>
        <w:rPr>
          <w:rFonts w:ascii="宋体" w:hAnsi="宋体" w:eastAsia="宋体"/>
          <w:color w:val="auto"/>
          <w:sz w:val="21"/>
          <w:szCs w:val="21"/>
        </w:rPr>
        <w:t>立交</w:t>
      </w:r>
      <w:r>
        <w:rPr>
          <w:rFonts w:ascii="宋体" w:hAnsi="宋体" w:eastAsia="宋体"/>
          <w:color w:val="auto"/>
          <w:sz w:val="21"/>
          <w:szCs w:val="21"/>
          <w:u w:val="single"/>
        </w:rPr>
        <w:t xml:space="preserve">    </w:t>
      </w:r>
      <w:r>
        <w:rPr>
          <w:rFonts w:ascii="宋体" w:hAnsi="宋体" w:eastAsia="宋体"/>
          <w:color w:val="auto"/>
          <w:sz w:val="21"/>
          <w:szCs w:val="21"/>
        </w:rPr>
        <w:t>处；特大桥</w:t>
      </w:r>
      <w:r>
        <w:rPr>
          <w:rFonts w:ascii="宋体" w:hAnsi="宋体" w:eastAsia="宋体"/>
          <w:color w:val="auto"/>
          <w:sz w:val="21"/>
          <w:szCs w:val="21"/>
          <w:u w:val="single"/>
        </w:rPr>
        <w:t xml:space="preserve">     </w:t>
      </w:r>
      <w:r>
        <w:rPr>
          <w:rFonts w:ascii="宋体" w:hAnsi="宋体" w:eastAsia="宋体"/>
          <w:color w:val="auto"/>
          <w:sz w:val="21"/>
          <w:szCs w:val="21"/>
        </w:rPr>
        <w:t>座，计长</w:t>
      </w:r>
      <w:r>
        <w:rPr>
          <w:rFonts w:ascii="宋体" w:hAnsi="宋体" w:eastAsia="宋体"/>
          <w:color w:val="auto"/>
          <w:sz w:val="21"/>
          <w:szCs w:val="21"/>
          <w:u w:val="single"/>
        </w:rPr>
        <w:t xml:space="preserve">    </w:t>
      </w:r>
      <w:r>
        <w:rPr>
          <w:rFonts w:ascii="宋体" w:hAnsi="宋体" w:eastAsia="宋体"/>
          <w:color w:val="auto"/>
          <w:sz w:val="21"/>
          <w:szCs w:val="21"/>
        </w:rPr>
        <w:t>m；大中桥</w:t>
      </w:r>
      <w:r>
        <w:rPr>
          <w:rFonts w:ascii="宋体" w:hAnsi="宋体" w:eastAsia="宋体"/>
          <w:color w:val="auto"/>
          <w:sz w:val="21"/>
          <w:szCs w:val="21"/>
          <w:u w:val="single"/>
        </w:rPr>
        <w:t xml:space="preserve">  </w:t>
      </w:r>
      <w:r>
        <w:rPr>
          <w:rFonts w:ascii="宋体" w:hAnsi="宋体" w:eastAsia="宋体"/>
          <w:color w:val="auto"/>
          <w:sz w:val="21"/>
          <w:szCs w:val="21"/>
        </w:rPr>
        <w:t>座，计长</w:t>
      </w:r>
      <w:r>
        <w:rPr>
          <w:rFonts w:ascii="宋体" w:hAnsi="宋体" w:eastAsia="宋体"/>
          <w:color w:val="auto"/>
          <w:sz w:val="21"/>
          <w:szCs w:val="21"/>
          <w:u w:val="single"/>
        </w:rPr>
        <w:t xml:space="preserve">    </w:t>
      </w:r>
      <w:r>
        <w:rPr>
          <w:rFonts w:ascii="宋体" w:hAnsi="宋体" w:eastAsia="宋体"/>
          <w:color w:val="auto"/>
          <w:sz w:val="21"/>
          <w:szCs w:val="21"/>
        </w:rPr>
        <w:t>m；隧道</w:t>
      </w:r>
      <w:r>
        <w:rPr>
          <w:rFonts w:ascii="宋体" w:hAnsi="宋体" w:eastAsia="宋体"/>
          <w:color w:val="auto"/>
          <w:sz w:val="21"/>
          <w:szCs w:val="21"/>
          <w:u w:val="single"/>
        </w:rPr>
        <w:t xml:space="preserve">    </w:t>
      </w:r>
      <w:r>
        <w:rPr>
          <w:rFonts w:ascii="宋体" w:hAnsi="宋体" w:eastAsia="宋体"/>
          <w:color w:val="auto"/>
          <w:sz w:val="21"/>
          <w:szCs w:val="21"/>
        </w:rPr>
        <w:t>座，计长</w:t>
      </w:r>
      <w:r>
        <w:rPr>
          <w:rFonts w:ascii="宋体" w:hAnsi="宋体" w:eastAsia="宋体"/>
          <w:color w:val="auto"/>
          <w:sz w:val="21"/>
          <w:szCs w:val="21"/>
          <w:u w:val="single"/>
        </w:rPr>
        <w:t xml:space="preserve">    </w:t>
      </w:r>
      <w:r>
        <w:rPr>
          <w:rFonts w:ascii="宋体" w:hAnsi="宋体" w:eastAsia="宋体"/>
          <w:color w:val="auto"/>
          <w:sz w:val="21"/>
          <w:szCs w:val="21"/>
        </w:rPr>
        <w:t>m以及其他构造物工程等。</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2. 下列文件应视为构成合同文件的组成部分：</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(1) 合同协议书及各种合同附件(含廉政合同、安全生产合同、工程质量责任合同及评标期间和合同谈判过程中的澄清文件和补充资料) ；</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(2) 中标通知书；</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(3) 投标函及投标函附录；</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(4) 项目专用合同条款（含招标文件补遗书中与此有关的部分）；</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(5) 公路工程专用合同条款；</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(6) 通用合同条款；</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(7) 项目专用技术规范（含招标文件补遗书中与此有关的部分）；</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(8) 通用技术规范；</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(9) 图纸（含招标文件补遗书中与此有关的部分）；</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(10) 已标价工程量清单</w:t>
      </w:r>
      <w:r>
        <w:rPr>
          <w:rFonts w:hint="eastAsia" w:ascii="宋体" w:hAnsi="宋体" w:eastAsia="宋体"/>
          <w:color w:val="auto"/>
          <w:sz w:val="21"/>
          <w:szCs w:val="21"/>
        </w:rPr>
        <w:t>（</w:t>
      </w:r>
      <w:r>
        <w:rPr>
          <w:rFonts w:hint="eastAsia" w:ascii="宋体" w:hAnsi="宋体" w:eastAsia="宋体"/>
          <w:color w:val="auto"/>
          <w:sz w:val="21"/>
          <w:szCs w:val="21"/>
          <w:lang w:eastAsia="zh-CN"/>
        </w:rPr>
        <w:t>预算审核书</w:t>
      </w:r>
      <w:r>
        <w:rPr>
          <w:rFonts w:hint="eastAsia" w:ascii="宋体" w:hAnsi="宋体" w:eastAsia="宋体"/>
          <w:color w:val="auto"/>
          <w:sz w:val="21"/>
          <w:szCs w:val="21"/>
        </w:rPr>
        <w:t>）</w:t>
      </w:r>
      <w:r>
        <w:rPr>
          <w:rFonts w:ascii="宋体" w:hAnsi="宋体" w:eastAsia="宋体"/>
          <w:color w:val="auto"/>
          <w:sz w:val="21"/>
          <w:szCs w:val="21"/>
        </w:rPr>
        <w:t>；</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(11) 承包人有关人员、设备投入的承诺及投标文件中的施工组织设计；</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(12) 其他合同文件。</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3. 上述文件互相补充和解释，如有不明确或不一致之处，以合同约定次序在先者为准。</w:t>
      </w:r>
    </w:p>
    <w:p>
      <w:pPr>
        <w:spacing w:line="300" w:lineRule="exact"/>
        <w:ind w:firstLine="420" w:firstLineChars="200"/>
        <w:rPr>
          <w:rFonts w:hint="eastAsia" w:ascii="宋体" w:hAnsi="宋体" w:eastAsia="宋体"/>
          <w:color w:val="auto"/>
          <w:sz w:val="21"/>
          <w:szCs w:val="21"/>
        </w:rPr>
      </w:pPr>
      <w:r>
        <w:rPr>
          <w:rFonts w:ascii="宋体" w:hAnsi="宋体" w:eastAsia="宋体"/>
          <w:color w:val="auto"/>
          <w:sz w:val="21"/>
          <w:szCs w:val="21"/>
        </w:rPr>
        <w:t>4. 根据</w:t>
      </w:r>
      <w:r>
        <w:rPr>
          <w:rFonts w:hint="eastAsia" w:ascii="宋体" w:hAnsi="宋体" w:eastAsia="宋体"/>
          <w:color w:val="auto"/>
          <w:sz w:val="21"/>
          <w:szCs w:val="21"/>
        </w:rPr>
        <w:t>招标人提供</w:t>
      </w:r>
      <w:r>
        <w:rPr>
          <w:rFonts w:hint="eastAsia" w:ascii="宋体" w:hAnsi="宋体" w:eastAsia="宋体"/>
          <w:color w:val="auto"/>
          <w:sz w:val="21"/>
          <w:szCs w:val="21"/>
          <w:lang w:eastAsia="zh-CN"/>
        </w:rPr>
        <w:t>预算审核书</w:t>
      </w:r>
      <w:r>
        <w:rPr>
          <w:rFonts w:hint="eastAsia" w:ascii="宋体" w:hAnsi="宋体" w:eastAsia="宋体"/>
          <w:color w:val="auto"/>
          <w:sz w:val="21"/>
          <w:szCs w:val="21"/>
        </w:rPr>
        <w:t>和招标文件规定</w:t>
      </w:r>
      <w:r>
        <w:rPr>
          <w:rFonts w:ascii="宋体" w:hAnsi="宋体" w:eastAsia="宋体"/>
          <w:color w:val="auto"/>
          <w:sz w:val="21"/>
          <w:szCs w:val="21"/>
        </w:rPr>
        <w:t>所列的预计数量和单价或总额价计算的签约合同价：人民币（大写）</w:t>
      </w:r>
      <w:r>
        <w:rPr>
          <w:rFonts w:ascii="宋体" w:hAnsi="宋体" w:eastAsia="宋体"/>
          <w:color w:val="auto"/>
          <w:sz w:val="21"/>
          <w:szCs w:val="21"/>
          <w:u w:val="single"/>
        </w:rPr>
        <w:t xml:space="preserve">        </w:t>
      </w:r>
      <w:r>
        <w:rPr>
          <w:rFonts w:ascii="宋体" w:hAnsi="宋体" w:eastAsia="宋体"/>
          <w:color w:val="auto"/>
          <w:sz w:val="21"/>
          <w:szCs w:val="21"/>
        </w:rPr>
        <w:t>元（¥</w:t>
      </w:r>
      <w:r>
        <w:rPr>
          <w:rFonts w:ascii="宋体" w:hAnsi="宋体" w:eastAsia="宋体"/>
          <w:color w:val="auto"/>
          <w:sz w:val="21"/>
          <w:szCs w:val="21"/>
          <w:u w:val="single"/>
        </w:rPr>
        <w:t xml:space="preserve">        </w:t>
      </w:r>
      <w:r>
        <w:rPr>
          <w:rFonts w:ascii="宋体" w:hAnsi="宋体" w:eastAsia="宋体"/>
          <w:color w:val="auto"/>
          <w:sz w:val="21"/>
          <w:szCs w:val="21"/>
        </w:rPr>
        <w:t>）。</w:t>
      </w:r>
      <w:r>
        <w:rPr>
          <w:rFonts w:hint="eastAsia" w:ascii="宋体" w:hAnsi="宋体" w:eastAsia="宋体"/>
          <w:color w:val="auto"/>
          <w:sz w:val="21"/>
          <w:szCs w:val="21"/>
        </w:rPr>
        <w:t>总价下浮数值为：</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。（作为工程变更、结算下浮依据）</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5. 承包人项目经理：</w:t>
      </w:r>
      <w:r>
        <w:rPr>
          <w:rFonts w:ascii="宋体" w:hAnsi="宋体" w:eastAsia="宋体"/>
          <w:color w:val="auto"/>
          <w:sz w:val="21"/>
          <w:szCs w:val="21"/>
          <w:u w:val="single"/>
        </w:rPr>
        <w:t xml:space="preserve">        </w:t>
      </w:r>
      <w:r>
        <w:rPr>
          <w:rFonts w:ascii="宋体" w:hAnsi="宋体" w:eastAsia="宋体"/>
          <w:color w:val="auto"/>
          <w:sz w:val="21"/>
          <w:szCs w:val="21"/>
        </w:rPr>
        <w:t>。</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 xml:space="preserve">6. </w:t>
      </w:r>
      <w:r>
        <w:rPr>
          <w:rFonts w:hint="eastAsia" w:ascii="宋体" w:hAnsi="宋体" w:eastAsia="宋体"/>
          <w:color w:val="auto"/>
          <w:sz w:val="21"/>
          <w:szCs w:val="21"/>
        </w:rPr>
        <w:t>工程质量等级合格</w:t>
      </w:r>
      <w:r>
        <w:rPr>
          <w:rFonts w:ascii="宋体" w:hAnsi="宋体" w:eastAsia="宋体"/>
          <w:color w:val="auto"/>
          <w:sz w:val="21"/>
          <w:szCs w:val="21"/>
        </w:rPr>
        <w:t>。</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7. 承包人承诺按合同约定承担工程的实施、完成及缺陷修复。</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8. 发包人承诺按合同约定的条件、时间和方式向承包人支付合同价款。</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9. 承包人应按照监理人指示开工，工期为</w:t>
      </w:r>
      <w:r>
        <w:rPr>
          <w:rFonts w:ascii="宋体" w:hAnsi="宋体" w:eastAsia="宋体"/>
          <w:color w:val="auto"/>
          <w:sz w:val="21"/>
          <w:szCs w:val="21"/>
          <w:u w:val="single"/>
        </w:rPr>
        <w:t xml:space="preserve">      </w:t>
      </w:r>
      <w:r>
        <w:rPr>
          <w:rFonts w:ascii="宋体" w:hAnsi="宋体" w:eastAsia="宋体"/>
          <w:color w:val="auto"/>
          <w:sz w:val="21"/>
          <w:szCs w:val="21"/>
        </w:rPr>
        <w:t>日历天。</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10. 本协议书在承包人提供履约担保后，由双方法定代表人或其委托代理人签署并加盖单位章后生效。全部工程完工后经竣交工验收合格、缺陷责任期满签发缺陷责任终止证书后生效。</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11．本协议书正本二份、副本</w:t>
      </w:r>
      <w:r>
        <w:rPr>
          <w:rFonts w:ascii="宋体" w:hAnsi="宋体" w:eastAsia="宋体"/>
          <w:color w:val="auto"/>
          <w:sz w:val="21"/>
          <w:szCs w:val="21"/>
          <w:u w:val="single"/>
        </w:rPr>
        <w:t xml:space="preserve">   </w:t>
      </w:r>
      <w:r>
        <w:rPr>
          <w:rFonts w:ascii="宋体" w:hAnsi="宋体" w:eastAsia="宋体"/>
          <w:color w:val="auto"/>
          <w:sz w:val="21"/>
          <w:szCs w:val="21"/>
        </w:rPr>
        <w:t>份，合同双方各执正本一份，副本</w:t>
      </w:r>
      <w:r>
        <w:rPr>
          <w:rFonts w:ascii="宋体" w:hAnsi="宋体" w:eastAsia="宋体"/>
          <w:color w:val="auto"/>
          <w:sz w:val="21"/>
          <w:szCs w:val="21"/>
          <w:u w:val="single"/>
        </w:rPr>
        <w:t xml:space="preserve">   </w:t>
      </w:r>
      <w:r>
        <w:rPr>
          <w:rFonts w:ascii="宋体" w:hAnsi="宋体" w:eastAsia="宋体"/>
          <w:color w:val="auto"/>
          <w:sz w:val="21"/>
          <w:szCs w:val="21"/>
        </w:rPr>
        <w:t>份，当正本与副本的内容不一致时，以正本为准。</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12.合同未尽事宜，双方另行签订补充协议。补充协议是合同的组成部分。</w:t>
      </w:r>
    </w:p>
    <w:p>
      <w:pPr>
        <w:spacing w:line="300" w:lineRule="exact"/>
        <w:rPr>
          <w:rFonts w:ascii="宋体" w:hAnsi="宋体" w:eastAsia="宋体"/>
          <w:color w:val="auto"/>
          <w:sz w:val="21"/>
          <w:szCs w:val="21"/>
        </w:rPr>
      </w:pPr>
    </w:p>
    <w:p>
      <w:pPr>
        <w:spacing w:line="300" w:lineRule="exact"/>
        <w:rPr>
          <w:rFonts w:hint="eastAsia" w:ascii="宋体" w:hAnsi="宋体" w:eastAsia="宋体"/>
          <w:color w:val="auto"/>
          <w:sz w:val="21"/>
          <w:szCs w:val="21"/>
        </w:rPr>
      </w:pPr>
    </w:p>
    <w:p>
      <w:pPr>
        <w:spacing w:line="300" w:lineRule="exact"/>
        <w:rPr>
          <w:rFonts w:ascii="宋体" w:hAnsi="宋体" w:eastAsia="宋体"/>
          <w:color w:val="auto"/>
          <w:sz w:val="21"/>
          <w:szCs w:val="21"/>
        </w:rPr>
      </w:pPr>
      <w:r>
        <w:rPr>
          <w:rFonts w:ascii="宋体" w:hAnsi="宋体" w:eastAsia="宋体"/>
          <w:color w:val="auto"/>
          <w:sz w:val="21"/>
          <w:szCs w:val="21"/>
        </w:rPr>
        <w:t>发包人：</w:t>
      </w:r>
      <w:r>
        <w:rPr>
          <w:rFonts w:ascii="宋体" w:hAnsi="宋体" w:eastAsia="宋体"/>
          <w:color w:val="auto"/>
          <w:sz w:val="21"/>
          <w:szCs w:val="21"/>
          <w:u w:val="single"/>
        </w:rPr>
        <w:t xml:space="preserve">              </w:t>
      </w:r>
      <w:r>
        <w:rPr>
          <w:rFonts w:ascii="宋体" w:hAnsi="宋体" w:eastAsia="宋体"/>
          <w:color w:val="auto"/>
          <w:sz w:val="21"/>
          <w:szCs w:val="21"/>
        </w:rPr>
        <w:t>（盖单位章）           承包人：</w:t>
      </w:r>
      <w:r>
        <w:rPr>
          <w:rFonts w:ascii="宋体" w:hAnsi="宋体" w:eastAsia="宋体"/>
          <w:color w:val="auto"/>
          <w:sz w:val="21"/>
          <w:szCs w:val="21"/>
          <w:u w:val="single"/>
        </w:rPr>
        <w:t xml:space="preserve">               </w:t>
      </w:r>
      <w:r>
        <w:rPr>
          <w:rFonts w:ascii="宋体" w:hAnsi="宋体" w:eastAsia="宋体"/>
          <w:color w:val="auto"/>
          <w:sz w:val="21"/>
          <w:szCs w:val="21"/>
        </w:rPr>
        <w:t xml:space="preserve">（盖单位章） </w:t>
      </w:r>
    </w:p>
    <w:p>
      <w:pPr>
        <w:spacing w:line="300" w:lineRule="exact"/>
        <w:rPr>
          <w:rFonts w:hint="eastAsia" w:ascii="宋体" w:hAnsi="宋体" w:eastAsia="宋体"/>
          <w:color w:val="auto"/>
          <w:sz w:val="21"/>
          <w:szCs w:val="21"/>
        </w:rPr>
      </w:pPr>
    </w:p>
    <w:p>
      <w:pPr>
        <w:spacing w:line="300" w:lineRule="exact"/>
        <w:rPr>
          <w:rFonts w:ascii="宋体" w:hAnsi="宋体" w:eastAsia="宋体"/>
          <w:color w:val="auto"/>
          <w:sz w:val="21"/>
          <w:szCs w:val="21"/>
        </w:rPr>
      </w:pPr>
      <w:r>
        <w:rPr>
          <w:rFonts w:ascii="宋体" w:hAnsi="宋体" w:eastAsia="宋体"/>
          <w:color w:val="auto"/>
          <w:sz w:val="21"/>
          <w:szCs w:val="21"/>
        </w:rPr>
        <w:t>法定代表人或其委托代理人：</w:t>
      </w:r>
      <w:r>
        <w:rPr>
          <w:rFonts w:ascii="宋体" w:hAnsi="宋体" w:eastAsia="宋体"/>
          <w:color w:val="auto"/>
          <w:sz w:val="21"/>
          <w:szCs w:val="21"/>
          <w:u w:val="single"/>
        </w:rPr>
        <w:t xml:space="preserve">     </w:t>
      </w:r>
      <w:r>
        <w:rPr>
          <w:rFonts w:ascii="宋体" w:hAnsi="宋体" w:eastAsia="宋体"/>
          <w:color w:val="auto"/>
          <w:sz w:val="21"/>
          <w:szCs w:val="21"/>
        </w:rPr>
        <w:t>（签字）   法定代表人或其委托代理人：</w:t>
      </w:r>
      <w:r>
        <w:rPr>
          <w:rFonts w:ascii="宋体" w:hAnsi="宋体" w:eastAsia="宋体"/>
          <w:color w:val="auto"/>
          <w:sz w:val="21"/>
          <w:szCs w:val="21"/>
          <w:u w:val="single"/>
        </w:rPr>
        <w:t xml:space="preserve">    </w:t>
      </w:r>
      <w:r>
        <w:rPr>
          <w:rFonts w:ascii="宋体" w:hAnsi="宋体" w:eastAsia="宋体"/>
          <w:color w:val="auto"/>
          <w:sz w:val="21"/>
          <w:szCs w:val="21"/>
        </w:rPr>
        <w:t>（签字）</w:t>
      </w:r>
    </w:p>
    <w:p>
      <w:pPr>
        <w:spacing w:line="300" w:lineRule="exact"/>
        <w:ind w:firstLine="1470" w:firstLineChars="700"/>
        <w:rPr>
          <w:rFonts w:hint="eastAsia" w:ascii="宋体" w:hAnsi="宋体" w:eastAsia="宋体"/>
          <w:color w:val="auto"/>
          <w:sz w:val="21"/>
          <w:szCs w:val="21"/>
        </w:rPr>
      </w:pPr>
      <w:r>
        <w:rPr>
          <w:rFonts w:ascii="宋体" w:hAnsi="宋体" w:eastAsia="宋体"/>
          <w:color w:val="auto"/>
          <w:sz w:val="21"/>
          <w:szCs w:val="21"/>
        </w:rPr>
        <w:t xml:space="preserve"> </w:t>
      </w:r>
    </w:p>
    <w:p>
      <w:pPr>
        <w:spacing w:line="300" w:lineRule="exact"/>
        <w:ind w:firstLine="1470" w:firstLineChars="700"/>
        <w:rPr>
          <w:rFonts w:ascii="宋体" w:hAnsi="宋体" w:eastAsia="宋体"/>
          <w:color w:val="auto"/>
          <w:sz w:val="21"/>
          <w:szCs w:val="21"/>
        </w:rPr>
      </w:pPr>
      <w:r>
        <w:rPr>
          <w:rFonts w:ascii="宋体" w:hAnsi="宋体" w:eastAsia="宋体"/>
          <w:color w:val="auto"/>
          <w:sz w:val="21"/>
          <w:szCs w:val="21"/>
        </w:rPr>
        <w:t xml:space="preserve">  </w:t>
      </w:r>
      <w:r>
        <w:rPr>
          <w:rFonts w:ascii="宋体" w:hAnsi="宋体" w:eastAsia="宋体"/>
          <w:color w:val="auto"/>
          <w:sz w:val="21"/>
          <w:szCs w:val="21"/>
          <w:u w:val="single"/>
        </w:rPr>
        <w:t xml:space="preserve">      </w:t>
      </w:r>
      <w:r>
        <w:rPr>
          <w:rFonts w:ascii="宋体" w:hAnsi="宋体" w:eastAsia="宋体"/>
          <w:color w:val="auto"/>
          <w:sz w:val="21"/>
          <w:szCs w:val="21"/>
        </w:rPr>
        <w:t>年</w:t>
      </w:r>
      <w:r>
        <w:rPr>
          <w:rFonts w:ascii="宋体" w:hAnsi="宋体" w:eastAsia="宋体"/>
          <w:color w:val="auto"/>
          <w:sz w:val="21"/>
          <w:szCs w:val="21"/>
          <w:u w:val="single"/>
        </w:rPr>
        <w:t xml:space="preserve">    </w:t>
      </w:r>
      <w:r>
        <w:rPr>
          <w:rFonts w:ascii="宋体" w:hAnsi="宋体" w:eastAsia="宋体"/>
          <w:color w:val="auto"/>
          <w:sz w:val="21"/>
          <w:szCs w:val="21"/>
        </w:rPr>
        <w:t>月</w:t>
      </w:r>
      <w:r>
        <w:rPr>
          <w:rFonts w:ascii="宋体" w:hAnsi="宋体" w:eastAsia="宋体"/>
          <w:color w:val="auto"/>
          <w:sz w:val="21"/>
          <w:szCs w:val="21"/>
          <w:u w:val="single"/>
        </w:rPr>
        <w:t xml:space="preserve">    </w:t>
      </w:r>
      <w:r>
        <w:rPr>
          <w:rFonts w:ascii="宋体" w:hAnsi="宋体" w:eastAsia="宋体"/>
          <w:color w:val="auto"/>
          <w:sz w:val="21"/>
          <w:szCs w:val="21"/>
        </w:rPr>
        <w:t xml:space="preserve">日                    </w:t>
      </w:r>
      <w:r>
        <w:rPr>
          <w:rFonts w:ascii="宋体" w:hAnsi="宋体" w:eastAsia="宋体"/>
          <w:color w:val="auto"/>
          <w:sz w:val="21"/>
          <w:szCs w:val="21"/>
          <w:u w:val="single"/>
        </w:rPr>
        <w:t xml:space="preserve">      </w:t>
      </w:r>
      <w:r>
        <w:rPr>
          <w:rFonts w:ascii="宋体" w:hAnsi="宋体" w:eastAsia="宋体"/>
          <w:color w:val="auto"/>
          <w:sz w:val="21"/>
          <w:szCs w:val="21"/>
        </w:rPr>
        <w:t>年</w:t>
      </w:r>
      <w:r>
        <w:rPr>
          <w:rFonts w:ascii="宋体" w:hAnsi="宋体" w:eastAsia="宋体"/>
          <w:color w:val="auto"/>
          <w:sz w:val="21"/>
          <w:szCs w:val="21"/>
          <w:u w:val="single"/>
        </w:rPr>
        <w:t xml:space="preserve">    </w:t>
      </w:r>
      <w:r>
        <w:rPr>
          <w:rFonts w:ascii="宋体" w:hAnsi="宋体" w:eastAsia="宋体"/>
          <w:color w:val="auto"/>
          <w:sz w:val="21"/>
          <w:szCs w:val="21"/>
        </w:rPr>
        <w:t>月</w:t>
      </w:r>
      <w:r>
        <w:rPr>
          <w:rFonts w:ascii="宋体" w:hAnsi="宋体" w:eastAsia="宋体"/>
          <w:color w:val="auto"/>
          <w:sz w:val="21"/>
          <w:szCs w:val="21"/>
          <w:u w:val="single"/>
        </w:rPr>
        <w:t xml:space="preserve">    </w:t>
      </w:r>
      <w:r>
        <w:rPr>
          <w:rFonts w:ascii="宋体" w:hAnsi="宋体" w:eastAsia="宋体"/>
          <w:color w:val="auto"/>
          <w:sz w:val="21"/>
          <w:szCs w:val="21"/>
        </w:rPr>
        <w:t>日</w:t>
      </w:r>
    </w:p>
    <w:p>
      <w:pPr>
        <w:spacing w:line="400" w:lineRule="exact"/>
        <w:rPr>
          <w:rFonts w:ascii="宋体" w:hAnsi="宋体" w:eastAsia="宋体"/>
          <w:color w:val="auto"/>
          <w:sz w:val="21"/>
          <w:szCs w:val="21"/>
        </w:rPr>
      </w:pPr>
    </w:p>
    <w:p>
      <w:pPr>
        <w:rPr>
          <w:rFonts w:hint="eastAsia" w:ascii="宋体" w:hAnsi="宋体" w:eastAsia="宋体"/>
          <w:color w:val="auto"/>
          <w:sz w:val="24"/>
          <w:szCs w:val="24"/>
        </w:rPr>
      </w:pPr>
    </w:p>
    <w:p>
      <w:pPr>
        <w:rPr>
          <w:rFonts w:ascii="宋体" w:hAnsi="宋体" w:eastAsia="宋体"/>
          <w:color w:val="auto"/>
          <w:sz w:val="21"/>
          <w:szCs w:val="21"/>
        </w:rPr>
      </w:pPr>
      <w:r>
        <w:rPr>
          <w:rFonts w:ascii="宋体" w:hAnsi="宋体" w:eastAsia="宋体"/>
          <w:color w:val="auto"/>
          <w:sz w:val="21"/>
          <w:szCs w:val="21"/>
        </w:rPr>
        <w:t>附件二   廉政合同</w:t>
      </w:r>
    </w:p>
    <w:p>
      <w:pPr>
        <w:spacing w:before="120" w:after="120"/>
        <w:jc w:val="center"/>
        <w:rPr>
          <w:rFonts w:ascii="宋体" w:hAnsi="宋体" w:eastAsia="宋体"/>
          <w:b/>
          <w:bCs/>
          <w:color w:val="auto"/>
          <w:sz w:val="28"/>
          <w:szCs w:val="28"/>
        </w:rPr>
      </w:pPr>
      <w:r>
        <w:rPr>
          <w:rFonts w:ascii="宋体" w:hAnsi="宋体" w:eastAsia="宋体"/>
          <w:b/>
          <w:bCs/>
          <w:color w:val="auto"/>
          <w:sz w:val="28"/>
          <w:szCs w:val="28"/>
        </w:rPr>
        <w:t>廉</w:t>
      </w:r>
      <w:r>
        <w:rPr>
          <w:rFonts w:hint="eastAsia" w:ascii="宋体" w:hAnsi="宋体" w:eastAsia="宋体"/>
          <w:b/>
          <w:bCs/>
          <w:color w:val="auto"/>
          <w:sz w:val="28"/>
          <w:szCs w:val="28"/>
        </w:rPr>
        <w:t xml:space="preserve">  </w:t>
      </w:r>
      <w:r>
        <w:rPr>
          <w:rFonts w:ascii="宋体" w:hAnsi="宋体" w:eastAsia="宋体"/>
          <w:b/>
          <w:bCs/>
          <w:color w:val="auto"/>
          <w:sz w:val="28"/>
          <w:szCs w:val="28"/>
        </w:rPr>
        <w:t>政</w:t>
      </w:r>
      <w:r>
        <w:rPr>
          <w:rFonts w:hint="eastAsia" w:ascii="宋体" w:hAnsi="宋体" w:eastAsia="宋体"/>
          <w:b/>
          <w:bCs/>
          <w:color w:val="auto"/>
          <w:sz w:val="28"/>
          <w:szCs w:val="28"/>
        </w:rPr>
        <w:t xml:space="preserve">  </w:t>
      </w:r>
      <w:r>
        <w:rPr>
          <w:rFonts w:ascii="宋体" w:hAnsi="宋体" w:eastAsia="宋体"/>
          <w:b/>
          <w:bCs/>
          <w:color w:val="auto"/>
          <w:sz w:val="28"/>
          <w:szCs w:val="28"/>
        </w:rPr>
        <w:t>合</w:t>
      </w:r>
      <w:r>
        <w:rPr>
          <w:rFonts w:hint="eastAsia" w:ascii="宋体" w:hAnsi="宋体" w:eastAsia="宋体"/>
          <w:b/>
          <w:bCs/>
          <w:color w:val="auto"/>
          <w:sz w:val="28"/>
          <w:szCs w:val="28"/>
        </w:rPr>
        <w:t xml:space="preserve">  </w:t>
      </w:r>
      <w:r>
        <w:rPr>
          <w:rFonts w:ascii="宋体" w:hAnsi="宋体" w:eastAsia="宋体"/>
          <w:b/>
          <w:bCs/>
          <w:color w:val="auto"/>
          <w:sz w:val="28"/>
          <w:szCs w:val="28"/>
        </w:rPr>
        <w:t>同</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eastAsia="宋体"/>
          <w:color w:val="auto"/>
          <w:sz w:val="21"/>
          <w:szCs w:val="21"/>
          <w:u w:val="single"/>
        </w:rPr>
        <w:t xml:space="preserve">     </w:t>
      </w:r>
      <w:r>
        <w:rPr>
          <w:rFonts w:ascii="宋体" w:hAnsi="宋体" w:eastAsia="宋体"/>
          <w:color w:val="auto"/>
          <w:sz w:val="21"/>
          <w:szCs w:val="21"/>
        </w:rPr>
        <w:t>（项目名称）项目法人</w:t>
      </w:r>
      <w:r>
        <w:rPr>
          <w:rFonts w:ascii="宋体" w:hAnsi="宋体" w:eastAsia="宋体"/>
          <w:color w:val="auto"/>
          <w:sz w:val="21"/>
          <w:szCs w:val="21"/>
          <w:u w:val="single"/>
        </w:rPr>
        <w:t xml:space="preserve">          </w:t>
      </w:r>
      <w:r>
        <w:rPr>
          <w:rFonts w:ascii="宋体" w:hAnsi="宋体" w:eastAsia="宋体"/>
          <w:color w:val="auto"/>
          <w:sz w:val="21"/>
          <w:szCs w:val="21"/>
        </w:rPr>
        <w:t xml:space="preserve"> （项目法人名称，以下简称“发包人”）与该项目</w:t>
      </w:r>
      <w:r>
        <w:rPr>
          <w:rFonts w:ascii="宋体" w:hAnsi="宋体" w:eastAsia="宋体"/>
          <w:color w:val="auto"/>
          <w:sz w:val="21"/>
          <w:szCs w:val="21"/>
          <w:u w:val="single"/>
        </w:rPr>
        <w:t xml:space="preserve">    </w:t>
      </w:r>
      <w:r>
        <w:rPr>
          <w:rFonts w:ascii="宋体" w:hAnsi="宋体" w:eastAsia="宋体"/>
          <w:color w:val="auto"/>
          <w:sz w:val="21"/>
          <w:szCs w:val="21"/>
        </w:rPr>
        <w:t>标段的施工单位</w:t>
      </w:r>
      <w:r>
        <w:rPr>
          <w:rFonts w:ascii="宋体" w:hAnsi="宋体" w:eastAsia="宋体"/>
          <w:color w:val="auto"/>
          <w:sz w:val="21"/>
          <w:szCs w:val="21"/>
          <w:u w:val="single"/>
        </w:rPr>
        <w:t xml:space="preserve">      </w:t>
      </w:r>
      <w:r>
        <w:rPr>
          <w:rFonts w:ascii="宋体" w:hAnsi="宋体" w:eastAsia="宋体"/>
          <w:color w:val="auto"/>
          <w:sz w:val="21"/>
          <w:szCs w:val="21"/>
        </w:rPr>
        <w:t>（施工单位名称，以下简称“承包人”），特订立如下合同。</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1．发包人和承包人双方的权利和义务</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（1）</w:t>
      </w:r>
      <w:r>
        <w:rPr>
          <w:rFonts w:hint="eastAsia" w:ascii="宋体" w:hAnsi="宋体" w:eastAsia="宋体"/>
          <w:color w:val="auto"/>
          <w:sz w:val="21"/>
          <w:szCs w:val="21"/>
        </w:rPr>
        <w:t>严格遵守党的政策规定和国家有关法律法规及交通运输部和浙江省交通运输厅的有关规定。</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（2）严格执行</w:t>
      </w:r>
      <w:r>
        <w:rPr>
          <w:rFonts w:ascii="宋体" w:hAnsi="宋体" w:eastAsia="宋体"/>
          <w:color w:val="auto"/>
          <w:sz w:val="21"/>
          <w:szCs w:val="21"/>
          <w:u w:val="single"/>
        </w:rPr>
        <w:t xml:space="preserve">     </w:t>
      </w:r>
      <w:r>
        <w:rPr>
          <w:rFonts w:ascii="宋体" w:hAnsi="宋体" w:eastAsia="宋体"/>
          <w:color w:val="auto"/>
          <w:sz w:val="21"/>
          <w:szCs w:val="21"/>
        </w:rPr>
        <w:t>（项目名称）</w:t>
      </w:r>
      <w:r>
        <w:rPr>
          <w:rFonts w:ascii="宋体" w:hAnsi="宋体" w:eastAsia="宋体"/>
          <w:color w:val="auto"/>
          <w:sz w:val="21"/>
          <w:szCs w:val="21"/>
          <w:u w:val="single"/>
        </w:rPr>
        <w:t xml:space="preserve">      </w:t>
      </w:r>
      <w:r>
        <w:rPr>
          <w:rFonts w:ascii="宋体" w:hAnsi="宋体" w:eastAsia="宋体"/>
          <w:color w:val="auto"/>
          <w:sz w:val="21"/>
          <w:szCs w:val="21"/>
        </w:rPr>
        <w:t>标段施工合同文件，自觉按合同办事。</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（3）双方的业务活动坚持公开、公正、诚信、透明的原则（法律认定的商业秘密和合同文件另有规定除外），不得损害国家和集体利益，不得违反工程建设管理规章制度。</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（4）建立健全廉政制度，开展廉政教育，设立廉政告示牌，公布举报电话，监督并认真查处违法违纪行为。</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（5）发现对方在业务活动中有违反廉政规定的行为，有及时提醒对方纠正的权利和义务。</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（6）发现对方严重违反本合同义务条款的行为，有向其上级有关部门举报、建议给予处理并要求告知处理结果的权利。</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2．发包人的义务</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（1）发包人及其工作人员不得索要或接受承包人的礼金、有价证券和贵重物品，不得让承包人报销任何应由发包人或发包人工作人员个人支付的费用等。</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（2）发包人工作人员不得参加承包人安排的超标准宴请和娱乐活动；不得接受承包人提供的通讯工具、交通工具和高档办公用品等。</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（3）发包人及其工作人员不利要求或者接受承包人为其住房装修、婚丧嫁娶活动、配偶子女的工作安排以及出国出境、旅游等提供方便等。</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（4）发包人工作人员及其配偶、子女不得从事与发包人工作有关的材料设备供应、工程分包、劳务等经济活动等。</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（5）发包人及期工作人员不得以任何理由向承包人推荐分包单位或推销材料，不得要求承包人购买合同规定外的材料和设备。</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（6）发包人工作人员要秉公办事，不准营私舞弊，不准利用职权从事各种个人有偿中介活动和安排个人施工队伍。</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3．承包人的义务</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（1）承包人不得以任何理由向发包人及其工作人员行贿或馈赠礼金、有价证券、贵重礼品。</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（2）承包人不得以任何名义为发包人及其工作人员报销应由发包人单位或个人支付的任何费用。</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（3）承包人不得以任何理由安排发包人工作人员参加超标准宴请及娱乐活动。</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（4）承包人不得为发包人单位和个人购置或提供通讯工具、交通工具和高档办公用品等。</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4．违约责任</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（1）发包人及其工作人员违反本合同第1、2条，按管理权限，依据有关规定给予党纪、政纪或组织处理；涉嫌犯罪的，移交司法机关追究刑事责任；给承包人单位造成经济损失的，应予以赔偿。</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6.本合同有效期为发包人和承包人签署之日起至该工程项目竣工验收后止。</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7．本合同作为</w:t>
      </w:r>
      <w:r>
        <w:rPr>
          <w:rFonts w:ascii="宋体" w:hAnsi="宋体" w:eastAsia="宋体"/>
          <w:color w:val="auto"/>
          <w:sz w:val="21"/>
          <w:szCs w:val="21"/>
          <w:u w:val="single"/>
        </w:rPr>
        <w:t xml:space="preserve">   </w:t>
      </w:r>
      <w:r>
        <w:rPr>
          <w:rFonts w:ascii="宋体" w:hAnsi="宋体" w:eastAsia="宋体"/>
          <w:color w:val="auto"/>
          <w:sz w:val="21"/>
          <w:szCs w:val="21"/>
        </w:rPr>
        <w:t>（项目名称）</w:t>
      </w:r>
      <w:r>
        <w:rPr>
          <w:rFonts w:ascii="宋体" w:hAnsi="宋体" w:eastAsia="宋体"/>
          <w:color w:val="auto"/>
          <w:sz w:val="21"/>
          <w:szCs w:val="21"/>
          <w:u w:val="single"/>
        </w:rPr>
        <w:t xml:space="preserve">    </w:t>
      </w:r>
      <w:r>
        <w:rPr>
          <w:rFonts w:ascii="宋体" w:hAnsi="宋体" w:eastAsia="宋体"/>
          <w:color w:val="auto"/>
          <w:sz w:val="21"/>
          <w:szCs w:val="21"/>
        </w:rPr>
        <w:t>标段施工合同的附件，与工程施工合同具有同等的法律效力，经合同双方签署后立即生效。</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8．本合同一式四份，由发包人和承包人各执—份，送交发包人和承包人的监督单位各一份</w:t>
      </w:r>
    </w:p>
    <w:p>
      <w:pPr>
        <w:spacing w:line="400" w:lineRule="exact"/>
        <w:rPr>
          <w:rFonts w:hint="eastAsia" w:ascii="宋体" w:hAnsi="宋体" w:eastAsia="宋体"/>
          <w:color w:val="auto"/>
          <w:sz w:val="21"/>
          <w:szCs w:val="21"/>
        </w:rPr>
      </w:pPr>
    </w:p>
    <w:p>
      <w:pPr>
        <w:spacing w:line="400" w:lineRule="exact"/>
        <w:rPr>
          <w:rFonts w:hint="eastAsia" w:ascii="宋体" w:hAnsi="宋体" w:eastAsia="宋体"/>
          <w:color w:val="auto"/>
          <w:sz w:val="21"/>
          <w:szCs w:val="21"/>
        </w:rPr>
      </w:pPr>
    </w:p>
    <w:p>
      <w:pPr>
        <w:spacing w:line="400" w:lineRule="exact"/>
        <w:rPr>
          <w:rFonts w:hint="eastAsia" w:ascii="宋体" w:hAnsi="宋体" w:eastAsia="宋体"/>
          <w:color w:val="auto"/>
          <w:sz w:val="21"/>
          <w:szCs w:val="21"/>
        </w:rPr>
      </w:pPr>
    </w:p>
    <w:p>
      <w:pPr>
        <w:spacing w:line="400" w:lineRule="exact"/>
        <w:rPr>
          <w:rFonts w:ascii="宋体" w:hAnsi="宋体" w:eastAsia="宋体"/>
          <w:color w:val="auto"/>
          <w:sz w:val="21"/>
          <w:szCs w:val="21"/>
        </w:rPr>
      </w:pPr>
      <w:r>
        <w:rPr>
          <w:rFonts w:ascii="宋体" w:hAnsi="宋体" w:eastAsia="宋体"/>
          <w:color w:val="auto"/>
          <w:sz w:val="21"/>
          <w:szCs w:val="21"/>
        </w:rPr>
        <w:t>发包人：</w:t>
      </w:r>
      <w:r>
        <w:rPr>
          <w:rFonts w:ascii="宋体" w:hAnsi="宋体" w:eastAsia="宋体"/>
          <w:color w:val="auto"/>
          <w:sz w:val="21"/>
          <w:szCs w:val="21"/>
          <w:u w:val="single"/>
        </w:rPr>
        <w:t xml:space="preserve">                </w:t>
      </w:r>
      <w:r>
        <w:rPr>
          <w:rFonts w:ascii="宋体" w:hAnsi="宋体" w:eastAsia="宋体"/>
          <w:color w:val="auto"/>
          <w:sz w:val="21"/>
          <w:szCs w:val="21"/>
        </w:rPr>
        <w:t>（盖单位章）     承包人：</w:t>
      </w:r>
      <w:r>
        <w:rPr>
          <w:rFonts w:ascii="宋体" w:hAnsi="宋体" w:eastAsia="宋体"/>
          <w:color w:val="auto"/>
          <w:sz w:val="21"/>
          <w:szCs w:val="21"/>
          <w:u w:val="single"/>
        </w:rPr>
        <w:t xml:space="preserve">                </w:t>
      </w:r>
      <w:r>
        <w:rPr>
          <w:rFonts w:ascii="宋体" w:hAnsi="宋体" w:eastAsia="宋体"/>
          <w:color w:val="auto"/>
          <w:sz w:val="21"/>
          <w:szCs w:val="21"/>
        </w:rPr>
        <w:t xml:space="preserve">（盖单位章） </w:t>
      </w:r>
    </w:p>
    <w:p>
      <w:pPr>
        <w:spacing w:line="400" w:lineRule="exact"/>
        <w:rPr>
          <w:rFonts w:hint="eastAsia" w:ascii="宋体" w:hAnsi="宋体" w:eastAsia="宋体"/>
          <w:color w:val="auto"/>
          <w:sz w:val="21"/>
          <w:szCs w:val="21"/>
        </w:rPr>
      </w:pPr>
    </w:p>
    <w:p>
      <w:pPr>
        <w:spacing w:line="400" w:lineRule="exact"/>
        <w:rPr>
          <w:rFonts w:ascii="宋体" w:hAnsi="宋体" w:eastAsia="宋体"/>
          <w:color w:val="auto"/>
          <w:sz w:val="21"/>
          <w:szCs w:val="21"/>
        </w:rPr>
      </w:pPr>
      <w:r>
        <w:rPr>
          <w:rFonts w:ascii="宋体" w:hAnsi="宋体" w:eastAsia="宋体"/>
          <w:color w:val="auto"/>
          <w:sz w:val="21"/>
          <w:szCs w:val="21"/>
        </w:rPr>
        <w:t>法定代表人或其委托代理人：</w:t>
      </w:r>
      <w:r>
        <w:rPr>
          <w:rFonts w:ascii="宋体" w:hAnsi="宋体" w:eastAsia="宋体"/>
          <w:color w:val="auto"/>
          <w:sz w:val="21"/>
          <w:szCs w:val="21"/>
          <w:u w:val="single"/>
        </w:rPr>
        <w:t xml:space="preserve">   </w:t>
      </w:r>
      <w:r>
        <w:rPr>
          <w:rFonts w:ascii="宋体" w:hAnsi="宋体" w:eastAsia="宋体"/>
          <w:color w:val="auto"/>
          <w:sz w:val="21"/>
          <w:szCs w:val="21"/>
        </w:rPr>
        <w:t>（签字）     法定代表人或其委托代理人：</w:t>
      </w:r>
      <w:r>
        <w:rPr>
          <w:rFonts w:ascii="宋体" w:hAnsi="宋体" w:eastAsia="宋体"/>
          <w:color w:val="auto"/>
          <w:sz w:val="21"/>
          <w:szCs w:val="21"/>
          <w:u w:val="single"/>
        </w:rPr>
        <w:t xml:space="preserve">   </w:t>
      </w:r>
      <w:r>
        <w:rPr>
          <w:rFonts w:ascii="宋体" w:hAnsi="宋体" w:eastAsia="宋体"/>
          <w:color w:val="auto"/>
          <w:sz w:val="21"/>
          <w:szCs w:val="21"/>
        </w:rPr>
        <w:t>（签字）</w:t>
      </w:r>
    </w:p>
    <w:p>
      <w:pPr>
        <w:spacing w:line="400" w:lineRule="exact"/>
        <w:ind w:firstLine="840"/>
        <w:rPr>
          <w:rFonts w:hint="eastAsia" w:ascii="宋体" w:hAnsi="宋体" w:eastAsia="宋体"/>
          <w:color w:val="auto"/>
          <w:sz w:val="21"/>
          <w:szCs w:val="21"/>
        </w:rPr>
      </w:pPr>
    </w:p>
    <w:p>
      <w:pPr>
        <w:spacing w:line="400" w:lineRule="exact"/>
        <w:ind w:firstLine="840"/>
        <w:rPr>
          <w:rFonts w:ascii="宋体" w:hAnsi="宋体" w:eastAsia="宋体"/>
          <w:color w:val="auto"/>
          <w:sz w:val="21"/>
          <w:szCs w:val="21"/>
        </w:rPr>
      </w:pPr>
      <w:r>
        <w:rPr>
          <w:rFonts w:ascii="宋体" w:hAnsi="宋体" w:eastAsia="宋体"/>
          <w:color w:val="auto"/>
          <w:sz w:val="21"/>
          <w:szCs w:val="21"/>
        </w:rPr>
        <w:t xml:space="preserve">   </w:t>
      </w:r>
      <w:r>
        <w:rPr>
          <w:rFonts w:ascii="宋体" w:hAnsi="宋体" w:eastAsia="宋体"/>
          <w:color w:val="auto"/>
          <w:sz w:val="21"/>
          <w:szCs w:val="21"/>
          <w:u w:val="single"/>
        </w:rPr>
        <w:t xml:space="preserve">      </w:t>
      </w:r>
      <w:r>
        <w:rPr>
          <w:rFonts w:ascii="宋体" w:hAnsi="宋体" w:eastAsia="宋体"/>
          <w:color w:val="auto"/>
          <w:sz w:val="21"/>
          <w:szCs w:val="21"/>
        </w:rPr>
        <w:t>年</w:t>
      </w:r>
      <w:r>
        <w:rPr>
          <w:rFonts w:ascii="宋体" w:hAnsi="宋体" w:eastAsia="宋体"/>
          <w:color w:val="auto"/>
          <w:sz w:val="21"/>
          <w:szCs w:val="21"/>
          <w:u w:val="single"/>
        </w:rPr>
        <w:t xml:space="preserve">    </w:t>
      </w:r>
      <w:r>
        <w:rPr>
          <w:rFonts w:ascii="宋体" w:hAnsi="宋体" w:eastAsia="宋体"/>
          <w:color w:val="auto"/>
          <w:sz w:val="21"/>
          <w:szCs w:val="21"/>
        </w:rPr>
        <w:t>月</w:t>
      </w:r>
      <w:r>
        <w:rPr>
          <w:rFonts w:ascii="宋体" w:hAnsi="宋体" w:eastAsia="宋体"/>
          <w:color w:val="auto"/>
          <w:sz w:val="21"/>
          <w:szCs w:val="21"/>
          <w:u w:val="single"/>
        </w:rPr>
        <w:t xml:space="preserve">    </w:t>
      </w:r>
      <w:r>
        <w:rPr>
          <w:rFonts w:ascii="宋体" w:hAnsi="宋体" w:eastAsia="宋体"/>
          <w:color w:val="auto"/>
          <w:sz w:val="21"/>
          <w:szCs w:val="21"/>
        </w:rPr>
        <w:t xml:space="preserve">日                       </w:t>
      </w:r>
      <w:r>
        <w:rPr>
          <w:rFonts w:ascii="宋体" w:hAnsi="宋体" w:eastAsia="宋体"/>
          <w:color w:val="auto"/>
          <w:sz w:val="21"/>
          <w:szCs w:val="21"/>
          <w:u w:val="single"/>
        </w:rPr>
        <w:t xml:space="preserve">      </w:t>
      </w:r>
      <w:r>
        <w:rPr>
          <w:rFonts w:ascii="宋体" w:hAnsi="宋体" w:eastAsia="宋体"/>
          <w:color w:val="auto"/>
          <w:sz w:val="21"/>
          <w:szCs w:val="21"/>
        </w:rPr>
        <w:t>年</w:t>
      </w:r>
      <w:r>
        <w:rPr>
          <w:rFonts w:ascii="宋体" w:hAnsi="宋体" w:eastAsia="宋体"/>
          <w:color w:val="auto"/>
          <w:sz w:val="21"/>
          <w:szCs w:val="21"/>
          <w:u w:val="single"/>
        </w:rPr>
        <w:t xml:space="preserve">    </w:t>
      </w:r>
      <w:r>
        <w:rPr>
          <w:rFonts w:ascii="宋体" w:hAnsi="宋体" w:eastAsia="宋体"/>
          <w:color w:val="auto"/>
          <w:sz w:val="21"/>
          <w:szCs w:val="21"/>
        </w:rPr>
        <w:t>月</w:t>
      </w:r>
      <w:r>
        <w:rPr>
          <w:rFonts w:ascii="宋体" w:hAnsi="宋体" w:eastAsia="宋体"/>
          <w:color w:val="auto"/>
          <w:sz w:val="21"/>
          <w:szCs w:val="21"/>
          <w:u w:val="single"/>
        </w:rPr>
        <w:t xml:space="preserve">    </w:t>
      </w:r>
      <w:r>
        <w:rPr>
          <w:rFonts w:ascii="宋体" w:hAnsi="宋体" w:eastAsia="宋体"/>
          <w:color w:val="auto"/>
          <w:sz w:val="21"/>
          <w:szCs w:val="21"/>
        </w:rPr>
        <w:t>日</w:t>
      </w:r>
    </w:p>
    <w:p>
      <w:pPr>
        <w:spacing w:line="400" w:lineRule="exact"/>
        <w:rPr>
          <w:rFonts w:hint="eastAsia" w:ascii="宋体" w:hAnsi="宋体" w:eastAsia="宋体"/>
          <w:color w:val="auto"/>
          <w:sz w:val="21"/>
          <w:szCs w:val="21"/>
        </w:rPr>
      </w:pPr>
    </w:p>
    <w:p>
      <w:pPr>
        <w:spacing w:line="400" w:lineRule="exact"/>
        <w:rPr>
          <w:rFonts w:ascii="宋体" w:hAnsi="宋体" w:eastAsia="宋体"/>
          <w:color w:val="auto"/>
          <w:sz w:val="21"/>
          <w:szCs w:val="21"/>
        </w:rPr>
      </w:pPr>
      <w:r>
        <w:rPr>
          <w:rFonts w:ascii="宋体" w:hAnsi="宋体" w:eastAsia="宋体"/>
          <w:color w:val="auto"/>
          <w:sz w:val="21"/>
          <w:szCs w:val="21"/>
        </w:rPr>
        <w:t>发包人监督单位：</w:t>
      </w:r>
      <w:r>
        <w:rPr>
          <w:rFonts w:ascii="宋体" w:hAnsi="宋体" w:eastAsia="宋体"/>
          <w:color w:val="auto"/>
          <w:sz w:val="21"/>
          <w:szCs w:val="21"/>
          <w:u w:val="single"/>
        </w:rPr>
        <w:t>（全称） （盖单位章）</w:t>
      </w:r>
      <w:r>
        <w:rPr>
          <w:rFonts w:ascii="宋体" w:hAnsi="宋体" w:eastAsia="宋体"/>
          <w:color w:val="auto"/>
          <w:sz w:val="21"/>
          <w:szCs w:val="21"/>
        </w:rPr>
        <w:t xml:space="preserve">     承包人监督单位：</w:t>
      </w:r>
      <w:r>
        <w:rPr>
          <w:rFonts w:ascii="宋体" w:hAnsi="宋体" w:eastAsia="宋体"/>
          <w:color w:val="auto"/>
          <w:sz w:val="21"/>
          <w:szCs w:val="21"/>
          <w:u w:val="single"/>
        </w:rPr>
        <w:t>（全称） （盖单位章）</w:t>
      </w:r>
    </w:p>
    <w:p>
      <w:pPr>
        <w:spacing w:line="400" w:lineRule="exact"/>
        <w:rPr>
          <w:rFonts w:ascii="宋体" w:hAnsi="宋体" w:eastAsia="宋体"/>
          <w:color w:val="auto"/>
          <w:sz w:val="21"/>
          <w:szCs w:val="21"/>
        </w:rPr>
      </w:pPr>
    </w:p>
    <w:p>
      <w:pPr>
        <w:spacing w:line="400" w:lineRule="exact"/>
        <w:rPr>
          <w:rFonts w:ascii="宋体" w:hAnsi="宋体" w:eastAsia="宋体"/>
          <w:color w:val="auto"/>
          <w:sz w:val="21"/>
          <w:szCs w:val="21"/>
        </w:rPr>
      </w:pPr>
    </w:p>
    <w:p>
      <w:pPr>
        <w:spacing w:line="400" w:lineRule="exact"/>
        <w:rPr>
          <w:rFonts w:ascii="宋体" w:hAnsi="宋体" w:eastAsia="宋体"/>
          <w:color w:val="auto"/>
          <w:sz w:val="21"/>
          <w:szCs w:val="21"/>
        </w:rPr>
      </w:pPr>
    </w:p>
    <w:p>
      <w:pPr>
        <w:spacing w:line="400" w:lineRule="exact"/>
        <w:rPr>
          <w:rFonts w:ascii="宋体" w:hAnsi="宋体" w:eastAsia="宋体"/>
          <w:color w:val="auto"/>
          <w:sz w:val="21"/>
          <w:szCs w:val="21"/>
        </w:rPr>
      </w:pPr>
    </w:p>
    <w:p>
      <w:pPr>
        <w:spacing w:line="400" w:lineRule="exact"/>
        <w:rPr>
          <w:rFonts w:ascii="宋体" w:hAnsi="宋体" w:eastAsia="宋体"/>
          <w:color w:val="auto"/>
          <w:sz w:val="21"/>
          <w:szCs w:val="21"/>
        </w:rPr>
      </w:pPr>
    </w:p>
    <w:p>
      <w:pPr>
        <w:spacing w:line="400" w:lineRule="exact"/>
        <w:rPr>
          <w:rFonts w:ascii="宋体" w:hAnsi="宋体" w:eastAsia="宋体"/>
          <w:color w:val="auto"/>
          <w:sz w:val="21"/>
          <w:szCs w:val="21"/>
        </w:rPr>
      </w:pPr>
    </w:p>
    <w:p>
      <w:pPr>
        <w:rPr>
          <w:rFonts w:hint="eastAsia" w:ascii="宋体" w:hAnsi="宋体" w:eastAsia="宋体"/>
          <w:color w:val="auto"/>
          <w:sz w:val="21"/>
          <w:szCs w:val="21"/>
        </w:rPr>
      </w:pPr>
      <w:r>
        <w:rPr>
          <w:rFonts w:ascii="宋体" w:hAnsi="宋体" w:eastAsia="宋体"/>
          <w:color w:val="auto"/>
          <w:sz w:val="21"/>
          <w:szCs w:val="21"/>
        </w:rPr>
        <w:br w:type="page"/>
      </w:r>
    </w:p>
    <w:p>
      <w:pPr>
        <w:rPr>
          <w:rFonts w:ascii="宋体" w:hAnsi="宋体" w:eastAsia="宋体"/>
          <w:color w:val="auto"/>
          <w:sz w:val="21"/>
          <w:szCs w:val="21"/>
        </w:rPr>
      </w:pPr>
      <w:r>
        <w:rPr>
          <w:rFonts w:ascii="宋体" w:hAnsi="宋体" w:eastAsia="宋体"/>
          <w:color w:val="auto"/>
          <w:sz w:val="21"/>
          <w:szCs w:val="21"/>
        </w:rPr>
        <w:t>附件三   安全生产合同</w:t>
      </w:r>
    </w:p>
    <w:p>
      <w:pPr>
        <w:spacing w:before="120" w:after="120"/>
        <w:jc w:val="center"/>
        <w:rPr>
          <w:rFonts w:ascii="宋体" w:hAnsi="宋体" w:eastAsia="宋体"/>
          <w:b/>
          <w:bCs/>
          <w:color w:val="auto"/>
          <w:sz w:val="28"/>
          <w:szCs w:val="28"/>
        </w:rPr>
      </w:pPr>
      <w:r>
        <w:rPr>
          <w:rFonts w:ascii="宋体" w:hAnsi="宋体" w:eastAsia="宋体"/>
          <w:b/>
          <w:bCs/>
          <w:color w:val="auto"/>
          <w:sz w:val="28"/>
          <w:szCs w:val="28"/>
        </w:rPr>
        <w:t>安全生产合同</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为在</w:t>
      </w:r>
      <w:r>
        <w:rPr>
          <w:rFonts w:ascii="宋体" w:hAnsi="宋体" w:eastAsia="宋体"/>
          <w:color w:val="auto"/>
          <w:sz w:val="21"/>
          <w:szCs w:val="21"/>
          <w:u w:val="single"/>
        </w:rPr>
        <w:t xml:space="preserve">      </w:t>
      </w:r>
      <w:r>
        <w:rPr>
          <w:rFonts w:ascii="宋体" w:hAnsi="宋体" w:eastAsia="宋体"/>
          <w:color w:val="auto"/>
          <w:sz w:val="21"/>
          <w:szCs w:val="21"/>
        </w:rPr>
        <w:t>（项目名称）</w:t>
      </w:r>
      <w:r>
        <w:rPr>
          <w:rFonts w:ascii="宋体" w:hAnsi="宋体" w:eastAsia="宋体"/>
          <w:color w:val="auto"/>
          <w:sz w:val="21"/>
          <w:szCs w:val="21"/>
          <w:u w:val="single"/>
        </w:rPr>
        <w:t xml:space="preserve">    </w:t>
      </w:r>
      <w:r>
        <w:rPr>
          <w:rFonts w:ascii="宋体" w:hAnsi="宋体" w:eastAsia="宋体"/>
          <w:color w:val="auto"/>
          <w:sz w:val="21"/>
          <w:szCs w:val="21"/>
        </w:rPr>
        <w:t>（标段）施工合同的实施过程中创造安全、高效的施工环境，切实搞好本项目的安全管理工作，本项目发包人</w:t>
      </w:r>
      <w:r>
        <w:rPr>
          <w:rFonts w:ascii="宋体" w:hAnsi="宋体" w:eastAsia="宋体"/>
          <w:color w:val="auto"/>
          <w:sz w:val="21"/>
          <w:szCs w:val="21"/>
          <w:u w:val="single"/>
        </w:rPr>
        <w:t xml:space="preserve">  </w:t>
      </w:r>
      <w:r>
        <w:rPr>
          <w:rFonts w:hint="eastAsia" w:ascii="宋体" w:hAnsi="宋体" w:eastAsia="宋体"/>
          <w:color w:val="auto"/>
          <w:sz w:val="21"/>
          <w:szCs w:val="21"/>
          <w:u w:val="single"/>
        </w:rPr>
        <w:t xml:space="preserve">   </w:t>
      </w:r>
      <w:r>
        <w:rPr>
          <w:rFonts w:ascii="宋体" w:hAnsi="宋体" w:eastAsia="宋体"/>
          <w:color w:val="auto"/>
          <w:sz w:val="21"/>
          <w:szCs w:val="21"/>
          <w:u w:val="single"/>
        </w:rPr>
        <w:t xml:space="preserve">  </w:t>
      </w:r>
      <w:r>
        <w:rPr>
          <w:rFonts w:ascii="宋体" w:hAnsi="宋体" w:eastAsia="宋体"/>
          <w:color w:val="auto"/>
          <w:sz w:val="21"/>
          <w:szCs w:val="21"/>
        </w:rPr>
        <w:t>（发包人名称，以下简称“发包人”）与承包人</w:t>
      </w:r>
    </w:p>
    <w:p>
      <w:pPr>
        <w:spacing w:line="400" w:lineRule="exact"/>
        <w:rPr>
          <w:rFonts w:ascii="宋体" w:hAnsi="宋体" w:eastAsia="宋体"/>
          <w:color w:val="auto"/>
          <w:sz w:val="21"/>
          <w:szCs w:val="21"/>
        </w:rPr>
      </w:pPr>
      <w:r>
        <w:rPr>
          <w:rFonts w:ascii="宋体" w:hAnsi="宋体" w:eastAsia="宋体"/>
          <w:color w:val="auto"/>
          <w:sz w:val="21"/>
          <w:szCs w:val="21"/>
          <w:u w:val="single"/>
        </w:rPr>
        <w:t xml:space="preserve">    </w:t>
      </w:r>
      <w:r>
        <w:rPr>
          <w:rFonts w:ascii="宋体" w:hAnsi="宋体" w:eastAsia="宋体"/>
          <w:color w:val="auto"/>
          <w:sz w:val="21"/>
          <w:szCs w:val="21"/>
        </w:rPr>
        <w:t>（承包人名称，以下简称“承包人”）特此签订安全生产合同：</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1.发包人职责</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（1）严格遵守国家有关安全生产的法律法规，认真执行工程承包合同中的有关安全要求。</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（2）按照“安全第一、预防为主、综合治理”和坚持“管生产必须管安全”的原则进行安全生 产管理，做到生产与安全工作同时计划、布置、检查、总结和评比。</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（3）重要的安全设施必须坚持与主体工程“三同时”的原则，即：同时设计、审批，同时施工，同时验收，投入使用。</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（4）定期召开安全生产调度会，及时传达中央及地方有关安全生产的精神。</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（5）组织对承包人施工现场安全生产检查，监督承包人及时处理发现的各种安全隐患。</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2.承包人职责</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（2）坚持“安全第一、预防为主、综合治理”和“管生产必须管安全”的原则，加强安全生产 宣传教育，增强全员安全生产意识，建立健全各项安全生产的管理机构和安全生产管理制度，配备专 职及兼职安全检查人员，有组织有领导地开展安全生产活动。各级领导、工程技术人员、生产管理人 员和具体操作人员，必须熟悉和遵守本合同的各项规定，做到生产与安全工作同时计划、布置、检查、 总结和评比。</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（4）承包人在任何时候都应采取各种合理的预防措施，防止其员工发生任何违法、违禁、暴力或妨碍治安的行为。</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（7）操作人员上岗，必须按规定穿戴防护用品。施工负责人和安全检查员应随时检查劳动防护用品的穿戴情况，不按规定穿戴防护用品的人员不得上岗。</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（8）所有施工机具设备和高空作业的设备均应定期检查，并有安全员的签字记录，保证其经常处于完好状态；不合格的机具、设备和劳动保护用品严禁使用：</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（9）施工中采用新技术、新工艺、新设备、新材料时，必须制定相应的安全技术措施，施工现场必须具有相关的安全标志牌。</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00" w:lineRule="exact"/>
        <w:ind w:firstLine="420" w:firstLineChars="200"/>
        <w:rPr>
          <w:rFonts w:hint="eastAsia" w:ascii="宋体" w:hAnsi="宋体" w:eastAsia="宋体"/>
          <w:color w:val="auto"/>
          <w:sz w:val="21"/>
          <w:szCs w:val="21"/>
        </w:rPr>
      </w:pPr>
      <w:r>
        <w:rPr>
          <w:rFonts w:ascii="宋体" w:hAnsi="宋体" w:eastAsia="宋体"/>
          <w:color w:val="auto"/>
          <w:sz w:val="21"/>
          <w:szCs w:val="21"/>
        </w:rPr>
        <w:t>（11）安全生产费用按照浙交〔2009〕228号关于印发《浙江省公路水运建设工程安全生产费用管理暂行规定》、浙交监〔2013〕43号《关于进一步加强我省交通建设工程施工安全生产费用管理的通知》的相关要求以及相关最新规定使用和管理</w:t>
      </w:r>
      <w:r>
        <w:rPr>
          <w:rFonts w:hint="eastAsia" w:ascii="宋体" w:hAnsi="宋体" w:eastAsia="宋体"/>
          <w:color w:val="auto"/>
          <w:sz w:val="21"/>
          <w:szCs w:val="21"/>
        </w:rPr>
        <w:t>。</w:t>
      </w:r>
    </w:p>
    <w:p>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（12）</w:t>
      </w:r>
      <w:r>
        <w:rPr>
          <w:rFonts w:ascii="宋体" w:hAnsi="宋体" w:eastAsia="宋体"/>
          <w:color w:val="auto"/>
          <w:sz w:val="21"/>
          <w:szCs w:val="21"/>
        </w:rPr>
        <w:t>承包人在施工期间应当服从发包人及交通等行业主管部门的监督、检查、指令，并积极做好相关配合工作。</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3.违约责任</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如因发包人或承包人违约造成安全事故，将依法追究责任。</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4.本合同由双方法定代表人或其授权的代理人签署并加盖单位章后生效，全部工程竣工验收后失效。</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5.本合同正本—式二份，副本</w:t>
      </w:r>
      <w:r>
        <w:rPr>
          <w:rFonts w:ascii="宋体" w:hAnsi="宋体" w:eastAsia="宋体"/>
          <w:color w:val="auto"/>
          <w:sz w:val="21"/>
          <w:szCs w:val="21"/>
          <w:u w:val="single"/>
        </w:rPr>
        <w:t xml:space="preserve">  </w:t>
      </w:r>
      <w:r>
        <w:rPr>
          <w:rFonts w:ascii="宋体" w:hAnsi="宋体" w:eastAsia="宋体"/>
          <w:color w:val="auto"/>
          <w:sz w:val="21"/>
          <w:szCs w:val="21"/>
        </w:rPr>
        <w:t>份，合同双方各执正本—份，副本</w:t>
      </w:r>
      <w:r>
        <w:rPr>
          <w:rFonts w:ascii="宋体" w:hAnsi="宋体" w:eastAsia="宋体"/>
          <w:color w:val="auto"/>
          <w:sz w:val="21"/>
          <w:szCs w:val="21"/>
          <w:u w:val="single"/>
        </w:rPr>
        <w:t xml:space="preserve">  </w:t>
      </w:r>
      <w:r>
        <w:rPr>
          <w:rFonts w:ascii="宋体" w:hAnsi="宋体" w:eastAsia="宋体"/>
          <w:color w:val="auto"/>
          <w:sz w:val="21"/>
          <w:szCs w:val="21"/>
        </w:rPr>
        <w:t>份，当正本与副本的内容不一致时，以正本为准。</w:t>
      </w:r>
    </w:p>
    <w:p>
      <w:pPr>
        <w:rPr>
          <w:rFonts w:hint="eastAsia" w:ascii="宋体" w:hAnsi="宋体" w:eastAsia="宋体"/>
          <w:color w:val="auto"/>
          <w:sz w:val="21"/>
          <w:szCs w:val="21"/>
        </w:rPr>
      </w:pPr>
    </w:p>
    <w:p>
      <w:pPr>
        <w:spacing w:line="400" w:lineRule="exact"/>
        <w:rPr>
          <w:rFonts w:ascii="宋体" w:hAnsi="宋体" w:eastAsia="宋体"/>
          <w:color w:val="auto"/>
          <w:sz w:val="21"/>
          <w:szCs w:val="21"/>
        </w:rPr>
      </w:pPr>
      <w:r>
        <w:rPr>
          <w:rFonts w:ascii="宋体" w:hAnsi="宋体" w:eastAsia="宋体"/>
          <w:color w:val="auto"/>
          <w:sz w:val="21"/>
          <w:szCs w:val="21"/>
        </w:rPr>
        <w:t>发包人：</w:t>
      </w:r>
      <w:r>
        <w:rPr>
          <w:rFonts w:ascii="宋体" w:hAnsi="宋体" w:eastAsia="宋体"/>
          <w:color w:val="auto"/>
          <w:sz w:val="21"/>
          <w:szCs w:val="21"/>
          <w:u w:val="single"/>
        </w:rPr>
        <w:t xml:space="preserve">                </w:t>
      </w:r>
      <w:r>
        <w:rPr>
          <w:rFonts w:ascii="宋体" w:hAnsi="宋体" w:eastAsia="宋体"/>
          <w:color w:val="auto"/>
          <w:sz w:val="21"/>
          <w:szCs w:val="21"/>
        </w:rPr>
        <w:t>（盖单位章）      承包人：</w:t>
      </w:r>
      <w:r>
        <w:rPr>
          <w:rFonts w:ascii="宋体" w:hAnsi="宋体" w:eastAsia="宋体"/>
          <w:color w:val="auto"/>
          <w:sz w:val="21"/>
          <w:szCs w:val="21"/>
          <w:u w:val="single"/>
        </w:rPr>
        <w:t xml:space="preserve">                </w:t>
      </w:r>
      <w:r>
        <w:rPr>
          <w:rFonts w:ascii="宋体" w:hAnsi="宋体" w:eastAsia="宋体"/>
          <w:color w:val="auto"/>
          <w:sz w:val="21"/>
          <w:szCs w:val="21"/>
        </w:rPr>
        <w:t xml:space="preserve">（盖单位章） </w:t>
      </w:r>
    </w:p>
    <w:p>
      <w:pPr>
        <w:spacing w:line="400" w:lineRule="exact"/>
        <w:rPr>
          <w:rFonts w:hint="eastAsia" w:ascii="宋体" w:hAnsi="宋体" w:eastAsia="宋体"/>
          <w:color w:val="auto"/>
          <w:sz w:val="21"/>
          <w:szCs w:val="21"/>
        </w:rPr>
      </w:pPr>
    </w:p>
    <w:p>
      <w:pPr>
        <w:spacing w:line="400" w:lineRule="exact"/>
        <w:rPr>
          <w:rFonts w:ascii="宋体" w:hAnsi="宋体" w:eastAsia="宋体"/>
          <w:color w:val="auto"/>
          <w:sz w:val="21"/>
          <w:szCs w:val="21"/>
        </w:rPr>
      </w:pPr>
      <w:r>
        <w:rPr>
          <w:rFonts w:ascii="宋体" w:hAnsi="宋体" w:eastAsia="宋体"/>
          <w:color w:val="auto"/>
          <w:sz w:val="21"/>
          <w:szCs w:val="21"/>
        </w:rPr>
        <w:t>法定代表人或其委托代理人：</w:t>
      </w:r>
      <w:r>
        <w:rPr>
          <w:rFonts w:ascii="宋体" w:hAnsi="宋体" w:eastAsia="宋体"/>
          <w:color w:val="auto"/>
          <w:sz w:val="21"/>
          <w:szCs w:val="21"/>
          <w:u w:val="single"/>
        </w:rPr>
        <w:t xml:space="preserve">  </w:t>
      </w:r>
      <w:r>
        <w:rPr>
          <w:rFonts w:ascii="宋体" w:hAnsi="宋体" w:eastAsia="宋体"/>
          <w:color w:val="auto"/>
          <w:sz w:val="21"/>
          <w:szCs w:val="21"/>
        </w:rPr>
        <w:t>（签字）       法定代表人或其委托代理人：</w:t>
      </w:r>
      <w:r>
        <w:rPr>
          <w:rFonts w:ascii="宋体" w:hAnsi="宋体" w:eastAsia="宋体"/>
          <w:color w:val="auto"/>
          <w:sz w:val="21"/>
          <w:szCs w:val="21"/>
          <w:u w:val="single"/>
        </w:rPr>
        <w:t xml:space="preserve">  </w:t>
      </w:r>
      <w:r>
        <w:rPr>
          <w:rFonts w:ascii="宋体" w:hAnsi="宋体" w:eastAsia="宋体"/>
          <w:color w:val="auto"/>
          <w:sz w:val="21"/>
          <w:szCs w:val="21"/>
        </w:rPr>
        <w:t>（签字）</w:t>
      </w:r>
    </w:p>
    <w:p>
      <w:pPr>
        <w:spacing w:line="400" w:lineRule="exact"/>
        <w:ind w:firstLine="840"/>
        <w:rPr>
          <w:rFonts w:hint="eastAsia" w:ascii="宋体" w:hAnsi="宋体" w:eastAsia="宋体"/>
          <w:color w:val="auto"/>
          <w:sz w:val="21"/>
          <w:szCs w:val="21"/>
        </w:rPr>
      </w:pPr>
      <w:r>
        <w:rPr>
          <w:rFonts w:ascii="宋体" w:hAnsi="宋体" w:eastAsia="宋体"/>
          <w:color w:val="auto"/>
          <w:sz w:val="21"/>
          <w:szCs w:val="21"/>
        </w:rPr>
        <w:t xml:space="preserve">  </w:t>
      </w:r>
    </w:p>
    <w:p>
      <w:pPr>
        <w:spacing w:line="400" w:lineRule="exact"/>
        <w:ind w:firstLine="840"/>
        <w:rPr>
          <w:rFonts w:ascii="宋体" w:hAnsi="宋体" w:eastAsia="宋体"/>
          <w:color w:val="auto"/>
          <w:sz w:val="21"/>
          <w:szCs w:val="21"/>
        </w:rPr>
      </w:pPr>
      <w:r>
        <w:rPr>
          <w:rFonts w:ascii="宋体" w:hAnsi="宋体" w:eastAsia="宋体"/>
          <w:color w:val="auto"/>
          <w:sz w:val="21"/>
          <w:szCs w:val="21"/>
        </w:rPr>
        <w:t xml:space="preserve"> </w:t>
      </w:r>
      <w:r>
        <w:rPr>
          <w:rFonts w:ascii="宋体" w:hAnsi="宋体" w:eastAsia="宋体"/>
          <w:color w:val="auto"/>
          <w:sz w:val="21"/>
          <w:szCs w:val="21"/>
          <w:u w:val="single"/>
        </w:rPr>
        <w:t xml:space="preserve">      </w:t>
      </w:r>
      <w:r>
        <w:rPr>
          <w:rFonts w:ascii="宋体" w:hAnsi="宋体" w:eastAsia="宋体"/>
          <w:color w:val="auto"/>
          <w:sz w:val="21"/>
          <w:szCs w:val="21"/>
        </w:rPr>
        <w:t>年</w:t>
      </w:r>
      <w:r>
        <w:rPr>
          <w:rFonts w:ascii="宋体" w:hAnsi="宋体" w:eastAsia="宋体"/>
          <w:color w:val="auto"/>
          <w:sz w:val="21"/>
          <w:szCs w:val="21"/>
          <w:u w:val="single"/>
        </w:rPr>
        <w:t xml:space="preserve">    </w:t>
      </w:r>
      <w:r>
        <w:rPr>
          <w:rFonts w:ascii="宋体" w:hAnsi="宋体" w:eastAsia="宋体"/>
          <w:color w:val="auto"/>
          <w:sz w:val="21"/>
          <w:szCs w:val="21"/>
        </w:rPr>
        <w:t>月</w:t>
      </w:r>
      <w:r>
        <w:rPr>
          <w:rFonts w:ascii="宋体" w:hAnsi="宋体" w:eastAsia="宋体"/>
          <w:color w:val="auto"/>
          <w:sz w:val="21"/>
          <w:szCs w:val="21"/>
          <w:u w:val="single"/>
        </w:rPr>
        <w:t xml:space="preserve">    </w:t>
      </w:r>
      <w:r>
        <w:rPr>
          <w:rFonts w:ascii="宋体" w:hAnsi="宋体" w:eastAsia="宋体"/>
          <w:color w:val="auto"/>
          <w:sz w:val="21"/>
          <w:szCs w:val="21"/>
        </w:rPr>
        <w:t xml:space="preserve">日                       </w:t>
      </w:r>
      <w:r>
        <w:rPr>
          <w:rFonts w:ascii="宋体" w:hAnsi="宋体" w:eastAsia="宋体"/>
          <w:color w:val="auto"/>
          <w:sz w:val="21"/>
          <w:szCs w:val="21"/>
          <w:u w:val="single"/>
        </w:rPr>
        <w:t xml:space="preserve">      </w:t>
      </w:r>
      <w:r>
        <w:rPr>
          <w:rFonts w:ascii="宋体" w:hAnsi="宋体" w:eastAsia="宋体"/>
          <w:color w:val="auto"/>
          <w:sz w:val="21"/>
          <w:szCs w:val="21"/>
        </w:rPr>
        <w:t>年</w:t>
      </w:r>
      <w:r>
        <w:rPr>
          <w:rFonts w:ascii="宋体" w:hAnsi="宋体" w:eastAsia="宋体"/>
          <w:color w:val="auto"/>
          <w:sz w:val="21"/>
          <w:szCs w:val="21"/>
          <w:u w:val="single"/>
        </w:rPr>
        <w:t xml:space="preserve">    </w:t>
      </w:r>
      <w:r>
        <w:rPr>
          <w:rFonts w:ascii="宋体" w:hAnsi="宋体" w:eastAsia="宋体"/>
          <w:color w:val="auto"/>
          <w:sz w:val="21"/>
          <w:szCs w:val="21"/>
        </w:rPr>
        <w:t>月</w:t>
      </w:r>
      <w:r>
        <w:rPr>
          <w:rFonts w:ascii="宋体" w:hAnsi="宋体" w:eastAsia="宋体"/>
          <w:color w:val="auto"/>
          <w:sz w:val="21"/>
          <w:szCs w:val="21"/>
          <w:u w:val="single"/>
        </w:rPr>
        <w:t xml:space="preserve">    </w:t>
      </w:r>
      <w:r>
        <w:rPr>
          <w:rFonts w:ascii="宋体" w:hAnsi="宋体" w:eastAsia="宋体"/>
          <w:color w:val="auto"/>
          <w:sz w:val="21"/>
          <w:szCs w:val="21"/>
        </w:rPr>
        <w:t>日</w:t>
      </w:r>
    </w:p>
    <w:p>
      <w:pPr>
        <w:spacing w:line="400" w:lineRule="exact"/>
        <w:ind w:firstLine="420" w:firstLineChars="200"/>
        <w:rPr>
          <w:rFonts w:ascii="宋体" w:hAnsi="宋体" w:eastAsia="宋体"/>
          <w:color w:val="auto"/>
          <w:sz w:val="21"/>
          <w:szCs w:val="21"/>
        </w:rPr>
      </w:pPr>
    </w:p>
    <w:p>
      <w:pPr>
        <w:spacing w:line="400" w:lineRule="exact"/>
        <w:ind w:firstLine="420" w:firstLineChars="200"/>
        <w:rPr>
          <w:rFonts w:ascii="宋体" w:hAnsi="宋体" w:eastAsia="宋体"/>
          <w:color w:val="auto"/>
          <w:sz w:val="21"/>
          <w:szCs w:val="21"/>
        </w:rPr>
        <w:sectPr>
          <w:footerReference r:id="rId6" w:type="first"/>
          <w:headerReference r:id="rId3" w:type="default"/>
          <w:footerReference r:id="rId4" w:type="default"/>
          <w:footerReference r:id="rId5" w:type="even"/>
          <w:footnotePr>
            <w:numFmt w:val="decimalEnclosedCircleChinese"/>
            <w:numRestart w:val="eachPage"/>
          </w:footnotePr>
          <w:pgSz w:w="11906" w:h="16838"/>
          <w:pgMar w:top="993" w:right="1274" w:bottom="993" w:left="1361" w:header="851" w:footer="992" w:gutter="0"/>
          <w:pgNumType w:fmt="decimal"/>
          <w:cols w:space="720" w:num="1"/>
          <w:titlePg/>
          <w:docGrid w:linePitch="312" w:charSpace="0"/>
        </w:sectPr>
      </w:pPr>
    </w:p>
    <w:p>
      <w:pPr>
        <w:wordWrap w:val="0"/>
        <w:autoSpaceDE w:val="0"/>
        <w:autoSpaceDN w:val="0"/>
        <w:spacing w:line="360" w:lineRule="auto"/>
        <w:ind w:firstLine="482"/>
        <w:rPr>
          <w:rFonts w:ascii="宋体" w:hAnsi="宋体" w:eastAsia="宋体"/>
          <w:color w:val="auto"/>
          <w:sz w:val="21"/>
        </w:rPr>
      </w:pPr>
    </w:p>
    <w:p>
      <w:pPr>
        <w:spacing w:line="500" w:lineRule="exact"/>
        <w:rPr>
          <w:rFonts w:hint="eastAsia" w:ascii="宋体" w:hAnsi="宋体" w:eastAsia="宋体" w:cs="宋体"/>
          <w:color w:val="auto"/>
          <w:sz w:val="21"/>
          <w:szCs w:val="21"/>
        </w:rPr>
      </w:pPr>
      <w:bookmarkStart w:id="78" w:name="_Toc466207320"/>
      <w:bookmarkStart w:id="79" w:name="_Toc516674731"/>
      <w:r>
        <w:rPr>
          <w:rFonts w:hint="eastAsia" w:ascii="宋体" w:hAnsi="宋体" w:eastAsia="宋体" w:cs="宋体"/>
          <w:color w:val="auto"/>
          <w:sz w:val="21"/>
          <w:szCs w:val="21"/>
        </w:rPr>
        <w:t>附件四    工程质量责任合同格式</w:t>
      </w:r>
      <w:bookmarkEnd w:id="78"/>
      <w:bookmarkEnd w:id="79"/>
    </w:p>
    <w:p>
      <w:pPr>
        <w:spacing w:line="5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工程质量责任合同</w:t>
      </w:r>
    </w:p>
    <w:p>
      <w:pPr>
        <w:spacing w:line="500" w:lineRule="exact"/>
        <w:jc w:val="center"/>
        <w:rPr>
          <w:rFonts w:hint="eastAsia" w:ascii="宋体" w:hAnsi="宋体" w:eastAsia="宋体"/>
          <w:b/>
          <w:color w:val="auto"/>
          <w:sz w:val="21"/>
          <w:szCs w:val="21"/>
        </w:rPr>
      </w:pPr>
    </w:p>
    <w:p>
      <w:pPr>
        <w:spacing w:line="360" w:lineRule="exact"/>
        <w:rPr>
          <w:rFonts w:hint="eastAsia" w:ascii="宋体" w:hAnsi="宋体" w:eastAsia="宋体"/>
          <w:color w:val="auto"/>
          <w:sz w:val="21"/>
          <w:szCs w:val="21"/>
        </w:rPr>
      </w:pPr>
      <w:r>
        <w:rPr>
          <w:rFonts w:hint="eastAsia" w:ascii="宋体" w:hAnsi="宋体" w:eastAsia="宋体"/>
          <w:color w:val="auto"/>
          <w:sz w:val="21"/>
          <w:szCs w:val="21"/>
        </w:rPr>
        <w:t xml:space="preserve">   根据国务院《建设工程质量管理条例》，为保证设计使用年限内建设工程质量，</w:t>
      </w:r>
      <w:r>
        <w:rPr>
          <w:rFonts w:hint="eastAsia" w:ascii="宋体" w:hAnsi="宋体" w:eastAsia="宋体"/>
          <w:color w:val="auto"/>
          <w:sz w:val="21"/>
          <w:szCs w:val="21"/>
          <w:u w:val="single"/>
        </w:rPr>
        <w:t xml:space="preserve"> </w:t>
      </w:r>
      <w:r>
        <w:rPr>
          <w:rFonts w:hint="eastAsia" w:ascii="宋体" w:hAnsi="宋体" w:eastAsia="宋体"/>
          <w:b/>
          <w:bCs/>
          <w:color w:val="auto"/>
          <w:sz w:val="21"/>
          <w:szCs w:val="21"/>
          <w:u w:val="single"/>
        </w:rPr>
        <w:t xml:space="preserve">       </w:t>
      </w:r>
      <w:r>
        <w:rPr>
          <w:rFonts w:hint="eastAsia" w:ascii="宋体" w:hAnsi="宋体" w:eastAsia="宋体"/>
          <w:color w:val="auto"/>
          <w:sz w:val="21"/>
          <w:szCs w:val="21"/>
          <w:u w:val="single"/>
        </w:rPr>
        <w:t>（项目名称）</w:t>
      </w:r>
      <w:r>
        <w:rPr>
          <w:rFonts w:hint="eastAsia" w:ascii="宋体" w:hAnsi="宋体" w:eastAsia="宋体"/>
          <w:color w:val="auto"/>
          <w:sz w:val="21"/>
          <w:szCs w:val="21"/>
        </w:rPr>
        <w:t>的发包人</w:t>
      </w:r>
      <w:r>
        <w:rPr>
          <w:rFonts w:hint="eastAsia" w:ascii="宋体" w:hAnsi="宋体" w:eastAsia="宋体"/>
          <w:color w:val="auto"/>
          <w:sz w:val="21"/>
          <w:szCs w:val="21"/>
          <w:u w:val="single"/>
        </w:rPr>
        <w:t xml:space="preserve"> </w:t>
      </w:r>
      <w:r>
        <w:rPr>
          <w:rFonts w:hint="eastAsia" w:ascii="宋体" w:hAnsi="宋体" w:eastAsia="宋体"/>
          <w:b/>
          <w:bCs/>
          <w:color w:val="auto"/>
          <w:sz w:val="21"/>
          <w:szCs w:val="21"/>
          <w:u w:val="single"/>
        </w:rPr>
        <w:t xml:space="preserve">          </w:t>
      </w:r>
      <w:r>
        <w:rPr>
          <w:rFonts w:hint="eastAsia" w:ascii="宋体" w:hAnsi="宋体" w:eastAsia="宋体"/>
          <w:color w:val="auto"/>
          <w:sz w:val="21"/>
          <w:szCs w:val="21"/>
          <w:u w:val="single"/>
        </w:rPr>
        <w:t>（以下称甲方）</w:t>
      </w:r>
      <w:r>
        <w:rPr>
          <w:rFonts w:hint="eastAsia" w:ascii="宋体" w:hAnsi="宋体" w:eastAsia="宋体"/>
          <w:color w:val="auto"/>
          <w:sz w:val="21"/>
          <w:szCs w:val="21"/>
        </w:rPr>
        <w:t>与承包人</w:t>
      </w:r>
      <w:r>
        <w:rPr>
          <w:rFonts w:hint="eastAsia" w:ascii="宋体" w:hAnsi="宋体" w:eastAsia="宋体"/>
          <w:color w:val="auto"/>
          <w:sz w:val="21"/>
          <w:szCs w:val="21"/>
          <w:u w:val="single"/>
        </w:rPr>
        <w:t xml:space="preserve"> </w:t>
      </w:r>
      <w:r>
        <w:rPr>
          <w:rFonts w:hint="eastAsia" w:ascii="宋体" w:hAnsi="宋体" w:eastAsia="宋体" w:cs="宋体"/>
          <w:b/>
          <w:bCs/>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（以下称乙方），特订立如下质量责任合同。</w:t>
      </w:r>
    </w:p>
    <w:p>
      <w:pPr>
        <w:spacing w:line="360" w:lineRule="exact"/>
        <w:rPr>
          <w:rFonts w:hint="eastAsia" w:ascii="宋体" w:hAnsi="宋体" w:eastAsia="宋体"/>
          <w:color w:val="auto"/>
          <w:sz w:val="21"/>
          <w:szCs w:val="21"/>
          <w:u w:val="single"/>
        </w:rPr>
      </w:pPr>
      <w:r>
        <w:rPr>
          <w:rFonts w:hint="eastAsia" w:ascii="宋体" w:hAnsi="宋体" w:eastAsia="宋体"/>
          <w:color w:val="auto"/>
          <w:sz w:val="21"/>
          <w:szCs w:val="21"/>
        </w:rPr>
        <w:t xml:space="preserve">    第一条  本建设工程项目的质量目标为</w:t>
      </w:r>
      <w:r>
        <w:rPr>
          <w:rFonts w:hint="eastAsia" w:ascii="宋体" w:hAnsi="宋体" w:eastAsia="宋体"/>
          <w:color w:val="auto"/>
          <w:sz w:val="21"/>
          <w:szCs w:val="21"/>
          <w:u w:val="single"/>
        </w:rPr>
        <w:t xml:space="preserve">标段工程交（竣）工验收质量评定：合格 </w:t>
      </w:r>
      <w:r>
        <w:rPr>
          <w:rFonts w:hint="eastAsia" w:ascii="宋体" w:hAnsi="宋体" w:eastAsia="宋体"/>
          <w:color w:val="auto"/>
          <w:sz w:val="21"/>
          <w:szCs w:val="21"/>
        </w:rPr>
        <w:t>，乙方对本建设工程的施工质量在设计使用年限内依法终身负责。施工质量责任人</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360" w:lineRule="exact"/>
        <w:rPr>
          <w:rFonts w:hint="eastAsia" w:ascii="宋体" w:hAnsi="宋体" w:eastAsia="宋体"/>
          <w:color w:val="auto"/>
          <w:sz w:val="21"/>
          <w:szCs w:val="21"/>
        </w:rPr>
      </w:pPr>
      <w:r>
        <w:rPr>
          <w:rFonts w:hint="eastAsia" w:ascii="宋体" w:hAnsi="宋体" w:eastAsia="宋体"/>
          <w:color w:val="auto"/>
          <w:sz w:val="21"/>
          <w:szCs w:val="21"/>
        </w:rPr>
        <w:t xml:space="preserve">    第二条  甲乙双方的权利与义务</w:t>
      </w:r>
    </w:p>
    <w:p>
      <w:pPr>
        <w:spacing w:line="360" w:lineRule="exact"/>
        <w:rPr>
          <w:rFonts w:hint="eastAsia" w:ascii="宋体" w:hAnsi="宋体" w:eastAsia="宋体"/>
          <w:color w:val="auto"/>
          <w:sz w:val="21"/>
          <w:szCs w:val="21"/>
        </w:rPr>
      </w:pPr>
      <w:r>
        <w:rPr>
          <w:rFonts w:hint="eastAsia" w:ascii="宋体" w:hAnsi="宋体" w:eastAsia="宋体"/>
          <w:color w:val="auto"/>
          <w:sz w:val="21"/>
          <w:szCs w:val="21"/>
        </w:rPr>
        <w:t xml:space="preserve">    （一）严格遵守国家有关法律法规及交通运输部和浙江省交通运输厅的有关规定。</w:t>
      </w:r>
    </w:p>
    <w:p>
      <w:pPr>
        <w:spacing w:line="360" w:lineRule="exact"/>
        <w:rPr>
          <w:rFonts w:hint="eastAsia" w:ascii="宋体" w:hAnsi="宋体" w:eastAsia="宋体"/>
          <w:color w:val="auto"/>
          <w:sz w:val="21"/>
          <w:szCs w:val="21"/>
        </w:rPr>
      </w:pPr>
      <w:r>
        <w:rPr>
          <w:rFonts w:hint="eastAsia" w:ascii="宋体" w:hAnsi="宋体" w:eastAsia="宋体"/>
          <w:color w:val="auto"/>
          <w:sz w:val="21"/>
          <w:szCs w:val="21"/>
        </w:rPr>
        <w:t xml:space="preserve">    （二）严格执行</w:t>
      </w:r>
      <w:r>
        <w:rPr>
          <w:rFonts w:hint="eastAsia" w:ascii="宋体" w:hAnsi="宋体" w:eastAsia="宋体"/>
          <w:color w:val="auto"/>
          <w:sz w:val="21"/>
          <w:szCs w:val="21"/>
          <w:u w:val="single"/>
        </w:rPr>
        <w:t xml:space="preserve"> </w:t>
      </w:r>
      <w:r>
        <w:rPr>
          <w:rFonts w:hint="eastAsia" w:ascii="宋体" w:hAnsi="宋体" w:eastAsia="宋体"/>
          <w:b/>
          <w:bCs/>
          <w:color w:val="auto"/>
          <w:sz w:val="21"/>
          <w:szCs w:val="21"/>
          <w:u w:val="single"/>
        </w:rPr>
        <w:t xml:space="preserve"> </w:t>
      </w:r>
      <w:r>
        <w:rPr>
          <w:rFonts w:hint="eastAsia" w:ascii="宋体" w:hAnsi="宋体" w:eastAsia="宋体"/>
          <w:color w:val="auto"/>
          <w:sz w:val="21"/>
          <w:szCs w:val="21"/>
          <w:u w:val="single"/>
        </w:rPr>
        <w:t>（项目名称）</w:t>
      </w:r>
      <w:r>
        <w:rPr>
          <w:rFonts w:hint="eastAsia" w:ascii="宋体" w:hAnsi="宋体" w:eastAsia="宋体"/>
          <w:color w:val="auto"/>
          <w:sz w:val="21"/>
          <w:szCs w:val="21"/>
        </w:rPr>
        <w:t>施工合同文件，自觉按合同办事。</w:t>
      </w:r>
    </w:p>
    <w:p>
      <w:pPr>
        <w:spacing w:line="360" w:lineRule="exact"/>
        <w:rPr>
          <w:rFonts w:hint="eastAsia" w:ascii="宋体" w:hAnsi="宋体" w:eastAsia="宋体"/>
          <w:color w:val="auto"/>
          <w:sz w:val="21"/>
          <w:szCs w:val="21"/>
        </w:rPr>
      </w:pPr>
      <w:r>
        <w:rPr>
          <w:rFonts w:hint="eastAsia" w:ascii="宋体" w:hAnsi="宋体" w:eastAsia="宋体"/>
          <w:color w:val="auto"/>
          <w:sz w:val="21"/>
          <w:szCs w:val="21"/>
        </w:rPr>
        <w:t xml:space="preserve">    （三）双方的施工业务活动必须坚持科学、公正、诚信、平等的原则，不得损害国家、集体的利益，不得违反工程建设管理规章制度。</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（四）发现对方在施工业务活动中，有违反有关规定的行为，有及时提醒对方纠正的权利和义务。</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（五）发现对方严重违反施工合同文件的行为，有向其上级有关部门举报，建议给予处理并要求告知处理结果的权利。</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第三条  甲方的义务</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（一）甲方向乙方及时提供有关资料（包括技术规范、工程量清单、施工图等）。</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（二）甲方向乙方及时提供建设用地，及时解决对工程占地范围以内尚未拆迁的建筑物及其他障碍物。</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（三）甲方不得指使乙方不按法律、法规、工程建设强制性标准和施工规范进行工程的施工活动。</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（四）甲方须按施工合同的约定支付工程款，除施工合同的约定外，甲方不得以任何借口克扣工程款或拖延工程款的支付。</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（五）甲方不得明示或暗示向乙方推荐单位或个人承包或分包本工程项目的施工任务。</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（六）甲方不得以任何理由索取回扣或其它好处。</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第四条  乙方的义务</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（一）乙方应具备与本工程项目相应等级的施工资质证书。</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（二）乙方不得允许其它单位或个人以乙方的名义承揽本工程项目的施工任务，不得转包或违法分包所承揽的本工程的项目施工任务。</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（三）乙方必须严格履行施工合同，按投标承诺的施工技术人员及时到位。施工技术人员原则上不得擅自调换，如有特殊原因确需调换的，须经业主书面同意方能换人。</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（四）乙方必须建立工地临时试验室，按要求配合相应的试验检测人员和设备，并取得工地临时试验室资质证书。按有关规定做好各类试验，试验资料应真实、完整，统一归档。</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（五）乙方必须按照工程设计图纸和施工技术规范施工，不得擅自修改工程设计，不得偷工减料。</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（六）乙方在施工过程中发现设计文件和图纸有差错的，应当及时提出意见和建议。</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（七）乙方与甲方、乙方与指定分包人之间有关工程质量、进度和费用的一切往来函件、报表均应分类编号归档保存；施工技术资料应真实、完整。</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（八）乙方应加强对甲方按合同规定采购的材料设备的检验，对检验不合格的产品，乙方应拒绝使用。</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（九）乙方不得暗示材料、设备供应单位提供使用不合格或质量低劣的材料、设备。</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第五条  违约责任</w:t>
      </w:r>
    </w:p>
    <w:p>
      <w:pPr>
        <w:spacing w:line="360" w:lineRule="exact"/>
        <w:ind w:left="420"/>
        <w:rPr>
          <w:rFonts w:hint="eastAsia" w:ascii="宋体" w:hAnsi="宋体" w:eastAsia="宋体"/>
          <w:color w:val="auto"/>
          <w:sz w:val="21"/>
          <w:szCs w:val="21"/>
        </w:rPr>
      </w:pPr>
      <w:r>
        <w:rPr>
          <w:rFonts w:hint="eastAsia" w:ascii="宋体" w:hAnsi="宋体" w:eastAsia="宋体"/>
          <w:color w:val="auto"/>
          <w:sz w:val="21"/>
          <w:szCs w:val="21"/>
        </w:rPr>
        <w:t>（一）甲方及其工作人员违反本合同第二、三条，按管理权限，依据国务院《建设工程质量管</w:t>
      </w:r>
    </w:p>
    <w:p>
      <w:pPr>
        <w:spacing w:line="360" w:lineRule="exact"/>
        <w:rPr>
          <w:rFonts w:hint="eastAsia" w:ascii="宋体" w:hAnsi="宋体" w:eastAsia="宋体"/>
          <w:color w:val="auto"/>
          <w:sz w:val="21"/>
          <w:szCs w:val="21"/>
        </w:rPr>
      </w:pPr>
      <w:r>
        <w:rPr>
          <w:rFonts w:hint="eastAsia" w:ascii="宋体" w:hAnsi="宋体" w:eastAsia="宋体"/>
          <w:color w:val="auto"/>
          <w:sz w:val="21"/>
          <w:szCs w:val="21"/>
        </w:rPr>
        <w:t>理条例》有关规定给予相应的处罚；涉嫌犯罪的，依法追究刑事责任；给乙方单位造成经济损失的，应予以赔偿。</w:t>
      </w:r>
    </w:p>
    <w:p>
      <w:pPr>
        <w:spacing w:line="360" w:lineRule="exact"/>
        <w:ind w:left="420"/>
        <w:rPr>
          <w:rFonts w:hint="eastAsia" w:ascii="宋体" w:hAnsi="宋体" w:eastAsia="宋体"/>
          <w:color w:val="auto"/>
          <w:sz w:val="21"/>
          <w:szCs w:val="21"/>
        </w:rPr>
      </w:pPr>
      <w:r>
        <w:rPr>
          <w:rFonts w:hint="eastAsia" w:ascii="宋体" w:hAnsi="宋体" w:eastAsia="宋体"/>
          <w:color w:val="auto"/>
          <w:sz w:val="21"/>
          <w:szCs w:val="21"/>
        </w:rPr>
        <w:t>（二）乙方及其工作人员违反本合同第二、四条，按管理权限，依据国务院《建设工程质量管</w:t>
      </w:r>
    </w:p>
    <w:p>
      <w:pPr>
        <w:spacing w:line="360" w:lineRule="exact"/>
        <w:rPr>
          <w:rFonts w:hint="eastAsia" w:ascii="宋体" w:hAnsi="宋体" w:eastAsia="宋体"/>
          <w:color w:val="auto"/>
          <w:sz w:val="21"/>
          <w:szCs w:val="21"/>
        </w:rPr>
      </w:pPr>
      <w:r>
        <w:rPr>
          <w:rFonts w:hint="eastAsia" w:ascii="宋体" w:hAnsi="宋体" w:eastAsia="宋体"/>
          <w:color w:val="auto"/>
          <w:sz w:val="21"/>
          <w:szCs w:val="21"/>
        </w:rPr>
        <w:t>理条例》有关规定给予相应的处罚；涉嫌犯罪的，依法追究刑事责任；给甲方单位造成经济损失的，应予以赔偿。</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第六条  本合同有效期为甲乙双方自签署之日起至该工程项目设计使用年限之日止。</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第七条  本合同作为</w:t>
      </w:r>
      <w:r>
        <w:rPr>
          <w:rFonts w:hint="eastAsia" w:ascii="宋体" w:hAnsi="宋体" w:eastAsia="宋体"/>
          <w:color w:val="auto"/>
          <w:sz w:val="21"/>
          <w:szCs w:val="21"/>
          <w:u w:val="single"/>
        </w:rPr>
        <w:t xml:space="preserve"> </w:t>
      </w:r>
      <w:r>
        <w:rPr>
          <w:rFonts w:hint="eastAsia" w:ascii="宋体" w:hAnsi="宋体" w:eastAsia="宋体"/>
          <w:b/>
          <w:bCs/>
          <w:color w:val="auto"/>
          <w:sz w:val="21"/>
          <w:szCs w:val="21"/>
          <w:u w:val="single"/>
        </w:rPr>
        <w:t xml:space="preserve"> </w:t>
      </w:r>
      <w:r>
        <w:rPr>
          <w:rFonts w:hint="eastAsia" w:ascii="宋体" w:hAnsi="宋体" w:eastAsia="宋体"/>
          <w:color w:val="auto"/>
          <w:sz w:val="21"/>
          <w:szCs w:val="21"/>
          <w:u w:val="single"/>
        </w:rPr>
        <w:t xml:space="preserve">（项目名称） </w:t>
      </w:r>
      <w:r>
        <w:rPr>
          <w:rFonts w:hint="eastAsia" w:ascii="宋体" w:hAnsi="宋体" w:eastAsia="宋体"/>
          <w:color w:val="auto"/>
          <w:sz w:val="21"/>
          <w:szCs w:val="21"/>
        </w:rPr>
        <w:t>施工合同附件，与工程施工合同具有同等的法律效力，经合同双方签署后立即生效。</w:t>
      </w:r>
    </w:p>
    <w:p>
      <w:pPr>
        <w:spacing w:line="360" w:lineRule="exact"/>
        <w:ind w:firstLine="420"/>
        <w:rPr>
          <w:rFonts w:hint="eastAsia" w:ascii="宋体" w:hAnsi="宋体" w:eastAsia="宋体"/>
          <w:color w:val="auto"/>
          <w:sz w:val="21"/>
          <w:szCs w:val="21"/>
          <w:u w:val="single"/>
        </w:rPr>
      </w:pPr>
      <w:r>
        <w:rPr>
          <w:rFonts w:hint="eastAsia" w:ascii="宋体" w:hAnsi="宋体" w:eastAsia="宋体"/>
          <w:color w:val="auto"/>
          <w:sz w:val="21"/>
          <w:szCs w:val="21"/>
        </w:rPr>
        <w:t>第八条  本合同正本二份、副本</w:t>
      </w:r>
      <w:r>
        <w:rPr>
          <w:rFonts w:hint="eastAsia" w:ascii="宋体" w:hAnsi="宋体" w:eastAsia="宋体"/>
          <w:color w:val="auto"/>
          <w:sz w:val="21"/>
          <w:szCs w:val="21"/>
          <w:u w:val="single"/>
        </w:rPr>
        <w:t xml:space="preserve">  2  </w:t>
      </w:r>
      <w:r>
        <w:rPr>
          <w:rFonts w:hint="eastAsia" w:ascii="宋体" w:hAnsi="宋体" w:eastAsia="宋体"/>
          <w:color w:val="auto"/>
          <w:sz w:val="21"/>
          <w:szCs w:val="21"/>
        </w:rPr>
        <w:t>份，合同双方各执正本一份，副本</w:t>
      </w:r>
      <w:r>
        <w:rPr>
          <w:rFonts w:hint="eastAsia" w:ascii="宋体" w:hAnsi="宋体" w:eastAsia="宋体"/>
          <w:color w:val="auto"/>
          <w:sz w:val="21"/>
          <w:szCs w:val="21"/>
          <w:u w:val="single"/>
        </w:rPr>
        <w:t xml:space="preserve">  1  </w:t>
      </w:r>
      <w:r>
        <w:rPr>
          <w:rFonts w:hint="eastAsia" w:ascii="宋体" w:hAnsi="宋体" w:eastAsia="宋体"/>
          <w:color w:val="auto"/>
          <w:sz w:val="21"/>
          <w:szCs w:val="21"/>
        </w:rPr>
        <w:t>份，当正本与副本的内容不一致时，以正本为准。</w:t>
      </w:r>
    </w:p>
    <w:p>
      <w:pPr>
        <w:spacing w:line="360" w:lineRule="exact"/>
        <w:ind w:firstLine="420"/>
        <w:rPr>
          <w:rFonts w:hint="eastAsia" w:ascii="宋体" w:hAnsi="宋体" w:eastAsia="宋体"/>
          <w:color w:val="auto"/>
          <w:sz w:val="21"/>
          <w:szCs w:val="21"/>
        </w:rPr>
      </w:pPr>
    </w:p>
    <w:p>
      <w:pPr>
        <w:spacing w:line="360" w:lineRule="exact"/>
        <w:ind w:firstLine="420"/>
        <w:rPr>
          <w:rFonts w:hint="eastAsia" w:ascii="宋体" w:hAnsi="宋体" w:eastAsia="宋体"/>
          <w:color w:val="auto"/>
          <w:sz w:val="21"/>
          <w:szCs w:val="21"/>
        </w:rPr>
      </w:pPr>
    </w:p>
    <w:p>
      <w:pPr>
        <w:spacing w:line="360" w:lineRule="exact"/>
        <w:rPr>
          <w:rFonts w:ascii="宋体" w:hAnsi="宋体" w:eastAsia="宋体"/>
          <w:color w:val="auto"/>
          <w:sz w:val="21"/>
          <w:szCs w:val="21"/>
        </w:rPr>
      </w:pPr>
      <w:r>
        <w:rPr>
          <w:rFonts w:hint="eastAsia" w:ascii="宋体" w:hAnsi="宋体" w:eastAsia="宋体"/>
          <w:color w:val="auto"/>
          <w:sz w:val="21"/>
          <w:szCs w:val="21"/>
        </w:rPr>
        <w:t>发包人：</w:t>
      </w:r>
      <w:r>
        <w:rPr>
          <w:rFonts w:hint="eastAsia" w:ascii="宋体" w:hAnsi="宋体" w:eastAsia="宋体" w:cs="宋体"/>
          <w:color w:val="auto"/>
          <w:sz w:val="21"/>
          <w:szCs w:val="21"/>
          <w:u w:val="single"/>
        </w:rPr>
        <w:t xml:space="preserve">                  </w:t>
      </w:r>
      <w:r>
        <w:rPr>
          <w:rFonts w:ascii="宋体" w:hAnsi="宋体" w:eastAsia="宋体"/>
          <w:color w:val="auto"/>
          <w:sz w:val="21"/>
          <w:szCs w:val="21"/>
        </w:rPr>
        <w:t>（盖单位章）</w:t>
      </w:r>
      <w:r>
        <w:rPr>
          <w:rFonts w:hint="eastAsia" w:ascii="宋体" w:hAnsi="宋体" w:eastAsia="宋体"/>
          <w:color w:val="auto"/>
          <w:sz w:val="21"/>
          <w:szCs w:val="21"/>
        </w:rPr>
        <w:t xml:space="preserve"> </w:t>
      </w:r>
      <w:r>
        <w:rPr>
          <w:rFonts w:ascii="宋体" w:hAnsi="宋体" w:eastAsia="宋体"/>
          <w:color w:val="auto"/>
          <w:sz w:val="21"/>
          <w:szCs w:val="21"/>
        </w:rPr>
        <w:t>承包人：</w:t>
      </w:r>
      <w:r>
        <w:rPr>
          <w:rFonts w:hint="eastAsia" w:ascii="宋体" w:hAnsi="宋体" w:eastAsia="宋体" w:cs="宋体"/>
          <w:color w:val="auto"/>
          <w:sz w:val="21"/>
          <w:szCs w:val="21"/>
          <w:u w:val="single"/>
        </w:rPr>
        <w:t xml:space="preserve">                    </w:t>
      </w:r>
      <w:r>
        <w:rPr>
          <w:rFonts w:ascii="宋体" w:hAnsi="宋体" w:eastAsia="宋体"/>
          <w:color w:val="auto"/>
          <w:sz w:val="21"/>
          <w:szCs w:val="21"/>
        </w:rPr>
        <w:t>（盖单位章）</w:t>
      </w:r>
    </w:p>
    <w:p>
      <w:pPr>
        <w:spacing w:line="360" w:lineRule="exact"/>
        <w:rPr>
          <w:rFonts w:hint="eastAsia" w:ascii="宋体" w:hAnsi="宋体" w:eastAsia="宋体"/>
          <w:color w:val="auto"/>
          <w:sz w:val="21"/>
          <w:szCs w:val="21"/>
        </w:rPr>
      </w:pPr>
      <w:r>
        <w:rPr>
          <w:rFonts w:hint="eastAsia" w:ascii="宋体" w:hAnsi="宋体" w:eastAsia="宋体"/>
          <w:color w:val="auto"/>
          <w:sz w:val="21"/>
          <w:szCs w:val="21"/>
        </w:rPr>
        <w:t>法定代表人或其委托代理人：</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（签字） 法定代表人或其委托代理人：</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（签字）</w:t>
      </w:r>
    </w:p>
    <w:p>
      <w:pPr>
        <w:spacing w:line="360" w:lineRule="exact"/>
        <w:rPr>
          <w:rFonts w:ascii="宋体" w:hAnsi="宋体" w:eastAsia="宋体"/>
          <w:color w:val="auto"/>
          <w:sz w:val="21"/>
          <w:szCs w:val="21"/>
        </w:rPr>
      </w:pPr>
      <w:r>
        <w:rPr>
          <w:rFonts w:hint="eastAsia" w:ascii="宋体" w:hAnsi="宋体" w:eastAsia="宋体"/>
          <w:color w:val="auto"/>
          <w:sz w:val="21"/>
          <w:szCs w:val="21"/>
          <w:u w:val="single"/>
        </w:rPr>
        <w:t xml:space="preserve">        </w:t>
      </w:r>
      <w:r>
        <w:rPr>
          <w:rFonts w:hint="eastAsia" w:ascii="宋体" w:hAnsi="宋体" w:eastAsia="宋体"/>
          <w:color w:val="auto"/>
          <w:sz w:val="21"/>
          <w:szCs w:val="21"/>
        </w:rPr>
        <w:t>年</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月</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日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年</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月</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日</w:t>
      </w:r>
    </w:p>
    <w:p>
      <w:pPr>
        <w:spacing w:line="400" w:lineRule="exact"/>
        <w:ind w:firstLine="3686"/>
        <w:rPr>
          <w:rFonts w:ascii="宋体" w:hAnsi="宋体" w:eastAsia="宋体"/>
          <w:color w:val="auto"/>
          <w:sz w:val="21"/>
          <w:szCs w:val="21"/>
        </w:rPr>
      </w:pPr>
    </w:p>
    <w:p>
      <w:pPr>
        <w:wordWrap w:val="0"/>
        <w:autoSpaceDE w:val="0"/>
        <w:autoSpaceDN w:val="0"/>
        <w:spacing w:line="360" w:lineRule="auto"/>
        <w:ind w:firstLine="482"/>
        <w:rPr>
          <w:rFonts w:hint="eastAsia" w:ascii="宋体" w:hAnsi="宋体" w:eastAsia="宋体"/>
          <w:color w:val="auto"/>
          <w:sz w:val="21"/>
        </w:rPr>
      </w:pPr>
    </w:p>
    <w:p>
      <w:pPr>
        <w:widowControl/>
        <w:jc w:val="left"/>
        <w:rPr>
          <w:rFonts w:asciiTheme="majorEastAsia" w:hAnsiTheme="majorEastAsia" w:eastAsiaTheme="majorEastAsia"/>
          <w:b/>
          <w:color w:val="auto"/>
          <w:kern w:val="0"/>
          <w:sz w:val="36"/>
          <w:szCs w:val="36"/>
        </w:rPr>
      </w:pPr>
      <w:r>
        <w:rPr>
          <w:rFonts w:asciiTheme="majorEastAsia" w:hAnsiTheme="majorEastAsia" w:eastAsiaTheme="majorEastAsia"/>
          <w:b/>
          <w:color w:val="auto"/>
          <w:sz w:val="36"/>
          <w:szCs w:val="36"/>
        </w:rPr>
        <w:br w:type="page"/>
      </w:r>
      <w:r>
        <w:rPr>
          <w:rFonts w:hint="eastAsia" w:asciiTheme="majorEastAsia" w:hAnsiTheme="majorEastAsia" w:eastAsiaTheme="majorEastAsia"/>
          <w:b/>
          <w:color w:val="auto"/>
          <w:sz w:val="36"/>
          <w:szCs w:val="36"/>
        </w:rPr>
        <w:t>第五章谈判响应文件格式附件</w:t>
      </w:r>
    </w:p>
    <w:p>
      <w:pPr>
        <w:rPr>
          <w:rFonts w:ascii="宋体" w:hAnsi="宋体"/>
          <w:b/>
          <w:color w:val="auto"/>
          <w:kern w:val="0"/>
          <w:sz w:val="28"/>
          <w:szCs w:val="28"/>
        </w:rPr>
      </w:pPr>
      <w:r>
        <w:rPr>
          <w:rFonts w:hint="eastAsia" w:ascii="宋体" w:hAnsi="宋体"/>
          <w:b/>
          <w:color w:val="auto"/>
          <w:kern w:val="0"/>
          <w:sz w:val="28"/>
          <w:szCs w:val="28"/>
        </w:rPr>
        <w:t>附件1                              　　   本</w:t>
      </w:r>
    </w:p>
    <w:p>
      <w:pPr>
        <w:snapToGrid w:val="0"/>
        <w:spacing w:before="156" w:beforeLines="50" w:after="50" w:line="360" w:lineRule="auto"/>
        <w:rPr>
          <w:rFonts w:ascii="宋体" w:hAnsi="宋体"/>
          <w:b/>
          <w:color w:val="auto"/>
          <w:sz w:val="24"/>
        </w:rPr>
      </w:pPr>
    </w:p>
    <w:p>
      <w:pPr>
        <w:spacing w:line="360" w:lineRule="auto"/>
        <w:ind w:right="-110"/>
        <w:jc w:val="center"/>
        <w:rPr>
          <w:rFonts w:ascii="宋体" w:hAnsi="宋体"/>
          <w:color w:val="auto"/>
          <w:spacing w:val="40"/>
          <w:sz w:val="52"/>
          <w:szCs w:val="52"/>
        </w:rPr>
      </w:pPr>
      <w:r>
        <w:rPr>
          <w:rFonts w:hint="eastAsia" w:ascii="宋体" w:hAnsi="宋体"/>
          <w:color w:val="auto"/>
          <w:spacing w:val="40"/>
          <w:sz w:val="52"/>
          <w:szCs w:val="52"/>
        </w:rPr>
        <w:t>项目名称</w:t>
      </w:r>
    </w:p>
    <w:p>
      <w:pPr>
        <w:spacing w:before="312" w:beforeLines="100" w:line="360" w:lineRule="auto"/>
        <w:ind w:right="-108"/>
        <w:jc w:val="center"/>
        <w:rPr>
          <w:rFonts w:ascii="宋体" w:hAnsi="宋体"/>
          <w:color w:val="auto"/>
          <w:sz w:val="36"/>
          <w:szCs w:val="36"/>
        </w:rPr>
      </w:pPr>
      <w:r>
        <w:rPr>
          <w:rFonts w:hint="eastAsia" w:ascii="宋体" w:hAnsi="宋体"/>
          <w:color w:val="auto"/>
          <w:sz w:val="36"/>
          <w:szCs w:val="36"/>
        </w:rPr>
        <w:t>项目编号：</w:t>
      </w:r>
      <w:r>
        <w:rPr>
          <w:rFonts w:hint="eastAsia" w:ascii="宋体" w:hAnsi="宋体"/>
          <w:color w:val="auto"/>
          <w:sz w:val="36"/>
          <w:szCs w:val="36"/>
          <w:lang w:val="en-US" w:eastAsia="zh-CN"/>
        </w:rPr>
        <w:t>/</w:t>
      </w:r>
      <w:r>
        <w:rPr>
          <w:rFonts w:hint="eastAsia" w:ascii="宋体" w:hAnsi="宋体"/>
          <w:color w:val="auto"/>
          <w:sz w:val="36"/>
          <w:szCs w:val="36"/>
        </w:rPr>
        <w:t>（标项）</w:t>
      </w:r>
    </w:p>
    <w:p>
      <w:pPr>
        <w:spacing w:after="100" w:afterAutospacing="1" w:line="800" w:lineRule="exact"/>
        <w:ind w:right="-108"/>
        <w:jc w:val="center"/>
        <w:rPr>
          <w:rFonts w:ascii="宋体" w:hAnsi="宋体"/>
          <w:b/>
          <w:color w:val="auto"/>
          <w:spacing w:val="40"/>
          <w:sz w:val="24"/>
        </w:rPr>
      </w:pPr>
    </w:p>
    <w:p>
      <w:pPr>
        <w:spacing w:after="100" w:afterAutospacing="1" w:line="800" w:lineRule="exact"/>
        <w:ind w:right="-108"/>
        <w:jc w:val="center"/>
        <w:rPr>
          <w:rFonts w:ascii="宋体" w:hAnsi="宋体"/>
          <w:b/>
          <w:color w:val="auto"/>
          <w:spacing w:val="40"/>
          <w:sz w:val="72"/>
          <w:szCs w:val="72"/>
        </w:rPr>
      </w:pPr>
      <w:r>
        <w:rPr>
          <w:rFonts w:hint="eastAsia" w:ascii="宋体" w:hAnsi="宋体"/>
          <w:b/>
          <w:color w:val="auto"/>
          <w:spacing w:val="40"/>
          <w:sz w:val="72"/>
          <w:szCs w:val="72"/>
        </w:rPr>
        <w:t>谈</w:t>
      </w:r>
    </w:p>
    <w:p>
      <w:pPr>
        <w:spacing w:after="100" w:afterAutospacing="1" w:line="800" w:lineRule="exact"/>
        <w:ind w:right="-108"/>
        <w:jc w:val="center"/>
        <w:rPr>
          <w:rFonts w:ascii="宋体" w:hAnsi="宋体"/>
          <w:b/>
          <w:color w:val="auto"/>
          <w:spacing w:val="40"/>
          <w:sz w:val="72"/>
          <w:szCs w:val="72"/>
        </w:rPr>
      </w:pPr>
      <w:r>
        <w:rPr>
          <w:rFonts w:hint="eastAsia" w:ascii="宋体" w:hAnsi="宋体"/>
          <w:b/>
          <w:color w:val="auto"/>
          <w:spacing w:val="40"/>
          <w:sz w:val="72"/>
          <w:szCs w:val="72"/>
        </w:rPr>
        <w:t>判</w:t>
      </w:r>
    </w:p>
    <w:p>
      <w:pPr>
        <w:spacing w:after="100" w:afterAutospacing="1"/>
        <w:ind w:right="-108"/>
        <w:jc w:val="center"/>
        <w:rPr>
          <w:rFonts w:ascii="宋体" w:hAnsi="宋体"/>
          <w:b/>
          <w:color w:val="auto"/>
          <w:spacing w:val="40"/>
          <w:sz w:val="72"/>
          <w:szCs w:val="72"/>
        </w:rPr>
      </w:pPr>
      <w:r>
        <w:rPr>
          <w:rFonts w:hint="eastAsia" w:ascii="宋体" w:hAnsi="宋体"/>
          <w:b/>
          <w:color w:val="auto"/>
          <w:spacing w:val="40"/>
          <w:sz w:val="72"/>
          <w:szCs w:val="72"/>
        </w:rPr>
        <w:t>响</w:t>
      </w:r>
    </w:p>
    <w:p>
      <w:pPr>
        <w:spacing w:after="100" w:afterAutospacing="1"/>
        <w:ind w:right="-108"/>
        <w:jc w:val="center"/>
        <w:rPr>
          <w:rFonts w:ascii="宋体" w:hAnsi="宋体"/>
          <w:b/>
          <w:color w:val="auto"/>
          <w:spacing w:val="40"/>
          <w:sz w:val="72"/>
          <w:szCs w:val="72"/>
        </w:rPr>
      </w:pPr>
      <w:r>
        <w:rPr>
          <w:rFonts w:hint="eastAsia" w:ascii="宋体" w:hAnsi="宋体"/>
          <w:b/>
          <w:color w:val="auto"/>
          <w:spacing w:val="40"/>
          <w:sz w:val="72"/>
          <w:szCs w:val="72"/>
        </w:rPr>
        <w:t>应</w:t>
      </w:r>
    </w:p>
    <w:p>
      <w:pPr>
        <w:spacing w:after="100" w:afterAutospacing="1"/>
        <w:ind w:right="-108"/>
        <w:jc w:val="center"/>
        <w:rPr>
          <w:rFonts w:ascii="宋体" w:hAnsi="宋体"/>
          <w:b/>
          <w:color w:val="auto"/>
          <w:spacing w:val="40"/>
          <w:sz w:val="72"/>
          <w:szCs w:val="72"/>
        </w:rPr>
      </w:pPr>
      <w:r>
        <w:rPr>
          <w:rFonts w:hint="eastAsia" w:ascii="宋体" w:hAnsi="宋体"/>
          <w:b/>
          <w:color w:val="auto"/>
          <w:spacing w:val="40"/>
          <w:sz w:val="72"/>
          <w:szCs w:val="72"/>
        </w:rPr>
        <w:t>文</w:t>
      </w:r>
    </w:p>
    <w:p>
      <w:pPr>
        <w:spacing w:after="100" w:afterAutospacing="1"/>
        <w:ind w:right="-108"/>
        <w:jc w:val="center"/>
        <w:rPr>
          <w:rFonts w:ascii="宋体" w:hAnsi="宋体"/>
          <w:b/>
          <w:color w:val="auto"/>
          <w:spacing w:val="40"/>
          <w:sz w:val="48"/>
          <w:szCs w:val="48"/>
        </w:rPr>
      </w:pPr>
      <w:r>
        <w:rPr>
          <w:rFonts w:hint="eastAsia" w:ascii="宋体" w:hAnsi="宋体"/>
          <w:b/>
          <w:color w:val="auto"/>
          <w:spacing w:val="40"/>
          <w:sz w:val="72"/>
          <w:szCs w:val="72"/>
        </w:rPr>
        <w:t>件</w:t>
      </w:r>
    </w:p>
    <w:p>
      <w:pPr>
        <w:spacing w:line="600" w:lineRule="exact"/>
        <w:ind w:right="532" w:firstLine="640" w:firstLineChars="200"/>
        <w:rPr>
          <w:rFonts w:ascii="宋体" w:hAnsi="宋体"/>
          <w:color w:val="auto"/>
          <w:sz w:val="32"/>
          <w:szCs w:val="32"/>
        </w:rPr>
      </w:pPr>
      <w:r>
        <w:rPr>
          <w:rFonts w:hint="eastAsia" w:ascii="宋体" w:hAnsi="宋体"/>
          <w:color w:val="auto"/>
          <w:sz w:val="32"/>
          <w:szCs w:val="32"/>
        </w:rPr>
        <w:t>单位全称（公章）：</w:t>
      </w:r>
    </w:p>
    <w:p>
      <w:pPr>
        <w:spacing w:line="600" w:lineRule="exact"/>
        <w:ind w:right="532" w:firstLine="640" w:firstLineChars="200"/>
        <w:rPr>
          <w:rFonts w:ascii="宋体" w:hAnsi="宋体"/>
          <w:color w:val="auto"/>
          <w:sz w:val="32"/>
          <w:szCs w:val="32"/>
        </w:rPr>
      </w:pPr>
      <w:r>
        <w:rPr>
          <w:rFonts w:hint="eastAsia" w:ascii="宋体" w:hAnsi="宋体"/>
          <w:color w:val="auto"/>
          <w:sz w:val="32"/>
          <w:szCs w:val="32"/>
        </w:rPr>
        <w:t>地    址：</w:t>
      </w:r>
    </w:p>
    <w:p>
      <w:pPr>
        <w:spacing w:line="600" w:lineRule="exact"/>
        <w:ind w:right="532" w:firstLine="640" w:firstLineChars="200"/>
        <w:rPr>
          <w:rFonts w:ascii="宋体" w:hAnsi="宋体"/>
          <w:color w:val="auto"/>
          <w:sz w:val="32"/>
          <w:szCs w:val="32"/>
        </w:rPr>
      </w:pPr>
      <w:r>
        <w:rPr>
          <w:rFonts w:hint="eastAsia" w:ascii="宋体" w:hAnsi="宋体"/>
          <w:color w:val="auto"/>
          <w:sz w:val="32"/>
          <w:szCs w:val="32"/>
        </w:rPr>
        <w:t>时    间：</w:t>
      </w:r>
    </w:p>
    <w:p>
      <w:pPr>
        <w:snapToGrid w:val="0"/>
        <w:spacing w:before="50" w:after="50"/>
        <w:jc w:val="center"/>
        <w:rPr>
          <w:rFonts w:ascii="宋体" w:hAnsi="宋体"/>
          <w:b/>
          <w:bCs/>
          <w:color w:val="auto"/>
          <w:sz w:val="36"/>
          <w:szCs w:val="36"/>
        </w:rPr>
      </w:pPr>
      <w:r>
        <w:rPr>
          <w:rFonts w:hint="eastAsia" w:ascii="宋体" w:hAnsi="宋体"/>
          <w:b/>
          <w:bCs/>
          <w:color w:val="auto"/>
          <w:sz w:val="36"/>
          <w:szCs w:val="36"/>
        </w:rPr>
        <w:t>谈判响应文件目录</w:t>
      </w:r>
    </w:p>
    <w:p>
      <w:pPr>
        <w:snapToGrid w:val="0"/>
        <w:spacing w:before="50" w:after="50"/>
        <w:jc w:val="center"/>
        <w:rPr>
          <w:rFonts w:ascii="宋体" w:hAnsi="宋体"/>
          <w:b/>
          <w:bCs/>
          <w:color w:val="auto"/>
          <w:sz w:val="32"/>
          <w:szCs w:val="32"/>
        </w:rPr>
      </w:pPr>
    </w:p>
    <w:p>
      <w:pPr>
        <w:snapToGrid w:val="0"/>
        <w:spacing w:before="50" w:after="50"/>
        <w:jc w:val="center"/>
        <w:rPr>
          <w:rFonts w:ascii="宋体" w:hAnsi="宋体"/>
          <w:b/>
          <w:bCs/>
          <w:color w:val="auto"/>
          <w:sz w:val="32"/>
          <w:szCs w:val="32"/>
        </w:rPr>
      </w:pPr>
    </w:p>
    <w:p>
      <w:pPr>
        <w:snapToGrid w:val="0"/>
        <w:spacing w:before="50" w:after="50" w:line="360" w:lineRule="auto"/>
        <w:ind w:firstLine="422" w:firstLineChars="150"/>
        <w:rPr>
          <w:rFonts w:ascii="宋体" w:hAnsi="宋体" w:cs="宋体"/>
          <w:b/>
          <w:bCs/>
          <w:color w:val="auto"/>
          <w:sz w:val="28"/>
          <w:szCs w:val="28"/>
        </w:rPr>
      </w:pPr>
      <w:r>
        <w:rPr>
          <w:rFonts w:hint="eastAsia" w:ascii="宋体" w:hAnsi="宋体" w:cs="宋体"/>
          <w:b/>
          <w:bCs/>
          <w:color w:val="auto"/>
          <w:sz w:val="28"/>
          <w:szCs w:val="28"/>
        </w:rPr>
        <w:t>第一部分：资格证明部分</w:t>
      </w:r>
    </w:p>
    <w:p>
      <w:pPr>
        <w:numPr>
          <w:ilvl w:val="0"/>
          <w:numId w:val="7"/>
        </w:numPr>
        <w:snapToGrid w:val="0"/>
        <w:spacing w:line="360" w:lineRule="auto"/>
        <w:ind w:firstLine="470" w:firstLineChars="196"/>
        <w:rPr>
          <w:rFonts w:ascii="宋体" w:hAnsi="宋体" w:cs="宋体"/>
          <w:color w:val="auto"/>
          <w:sz w:val="24"/>
        </w:rPr>
      </w:pPr>
      <w:r>
        <w:rPr>
          <w:rFonts w:hint="eastAsia" w:ascii="宋体" w:hAnsi="宋体" w:cs="宋体"/>
          <w:color w:val="auto"/>
          <w:sz w:val="24"/>
        </w:rPr>
        <w:t>谈判声明书（附件2）</w:t>
      </w:r>
    </w:p>
    <w:p>
      <w:pPr>
        <w:numPr>
          <w:ilvl w:val="0"/>
          <w:numId w:val="7"/>
        </w:numPr>
        <w:snapToGrid w:val="0"/>
        <w:spacing w:line="360" w:lineRule="auto"/>
        <w:ind w:firstLine="470" w:firstLineChars="196"/>
        <w:rPr>
          <w:rFonts w:ascii="宋体" w:hAnsi="宋体" w:cs="宋体"/>
          <w:bCs/>
          <w:color w:val="auto"/>
          <w:sz w:val="24"/>
        </w:rPr>
      </w:pPr>
      <w:r>
        <w:rPr>
          <w:rFonts w:hint="eastAsia" w:ascii="宋体" w:hAnsi="宋体" w:cs="宋体"/>
          <w:bCs/>
          <w:color w:val="auto"/>
          <w:sz w:val="24"/>
        </w:rPr>
        <w:t>授权委托书（附件3）</w:t>
      </w:r>
    </w:p>
    <w:p>
      <w:pPr>
        <w:numPr>
          <w:ilvl w:val="0"/>
          <w:numId w:val="7"/>
        </w:numPr>
        <w:snapToGrid w:val="0"/>
        <w:spacing w:line="360" w:lineRule="auto"/>
        <w:ind w:left="0" w:leftChars="0" w:firstLine="470" w:firstLineChars="196"/>
        <w:rPr>
          <w:rFonts w:hint="eastAsia" w:hAnsi="宋体" w:cs="宋体"/>
          <w:color w:val="auto"/>
          <w:sz w:val="24"/>
        </w:rPr>
      </w:pPr>
      <w:r>
        <w:rPr>
          <w:rFonts w:hint="eastAsia" w:hAnsi="宋体" w:cs="宋体"/>
          <w:color w:val="auto"/>
          <w:sz w:val="24"/>
        </w:rPr>
        <w:t>项目实施人员一览表（附件</w:t>
      </w:r>
      <w:r>
        <w:rPr>
          <w:rFonts w:hint="eastAsia" w:hAnsi="宋体" w:cs="宋体"/>
          <w:color w:val="auto"/>
          <w:sz w:val="24"/>
          <w:lang w:val="en-US" w:eastAsia="zh-CN"/>
        </w:rPr>
        <w:t>4</w:t>
      </w:r>
      <w:r>
        <w:rPr>
          <w:rFonts w:hint="eastAsia" w:hAnsi="宋体" w:cs="宋体"/>
          <w:color w:val="auto"/>
          <w:sz w:val="24"/>
        </w:rPr>
        <w:t>）</w:t>
      </w:r>
    </w:p>
    <w:p>
      <w:pPr>
        <w:pStyle w:val="2"/>
        <w:numPr>
          <w:ilvl w:val="0"/>
          <w:numId w:val="7"/>
        </w:numPr>
        <w:ind w:left="0" w:leftChars="0" w:firstLine="470" w:firstLineChars="196"/>
        <w:rPr>
          <w:rFonts w:hint="eastAsia"/>
          <w:color w:val="auto"/>
        </w:rPr>
      </w:pPr>
      <w:r>
        <w:rPr>
          <w:rFonts w:hint="eastAsia" w:hAnsi="宋体" w:cs="宋体"/>
          <w:color w:val="auto"/>
          <w:sz w:val="24"/>
        </w:rPr>
        <w:t>项目负责人简历表（附件</w:t>
      </w:r>
      <w:r>
        <w:rPr>
          <w:rFonts w:hint="eastAsia" w:hAnsi="宋体" w:cs="宋体"/>
          <w:color w:val="auto"/>
          <w:sz w:val="24"/>
          <w:lang w:val="en-US" w:eastAsia="zh-CN"/>
        </w:rPr>
        <w:t>5</w:t>
      </w:r>
      <w:r>
        <w:rPr>
          <w:rFonts w:hint="eastAsia" w:hAnsi="宋体" w:cs="宋体"/>
          <w:color w:val="auto"/>
          <w:sz w:val="24"/>
        </w:rPr>
        <w:t>）</w:t>
      </w:r>
    </w:p>
    <w:p>
      <w:pPr>
        <w:snapToGrid w:val="0"/>
        <w:spacing w:line="360" w:lineRule="auto"/>
        <w:ind w:firstLine="470" w:firstLineChars="196"/>
        <w:rPr>
          <w:rFonts w:ascii="宋体" w:hAnsi="宋体"/>
          <w:color w:val="auto"/>
          <w:kern w:val="0"/>
          <w:sz w:val="24"/>
        </w:rPr>
      </w:pPr>
      <w:r>
        <w:rPr>
          <w:rFonts w:hint="eastAsia"/>
          <w:color w:val="auto"/>
          <w:sz w:val="24"/>
          <w:lang w:val="en-US" w:eastAsia="zh-CN"/>
        </w:rPr>
        <w:t>5、</w:t>
      </w:r>
      <w:r>
        <w:rPr>
          <w:color w:val="auto"/>
          <w:sz w:val="24"/>
        </w:rPr>
        <w:t>法人或者其他组织的营业执照等证明文件，自然人的身份证明</w:t>
      </w:r>
    </w:p>
    <w:p>
      <w:pPr>
        <w:snapToGrid w:val="0"/>
        <w:spacing w:line="360" w:lineRule="auto"/>
        <w:ind w:firstLine="470" w:firstLineChars="196"/>
        <w:rPr>
          <w:rFonts w:ascii="宋体" w:hAnsi="宋体" w:cs="宋体"/>
          <w:bCs/>
          <w:color w:val="auto"/>
          <w:sz w:val="24"/>
        </w:rPr>
      </w:pPr>
      <w:r>
        <w:rPr>
          <w:rFonts w:hint="eastAsia" w:ascii="宋体" w:hAnsi="宋体"/>
          <w:color w:val="auto"/>
          <w:sz w:val="24"/>
          <w:lang w:val="en-US" w:eastAsia="zh-CN"/>
        </w:rPr>
        <w:t>6</w:t>
      </w:r>
      <w:r>
        <w:rPr>
          <w:rFonts w:hint="eastAsia" w:ascii="宋体" w:hAnsi="宋体"/>
          <w:color w:val="auto"/>
          <w:sz w:val="24"/>
        </w:rPr>
        <w:t>、</w:t>
      </w:r>
      <w:r>
        <w:rPr>
          <w:rFonts w:hint="eastAsia" w:ascii="宋体" w:hAnsi="宋体"/>
          <w:color w:val="auto"/>
          <w:kern w:val="0"/>
          <w:sz w:val="24"/>
        </w:rPr>
        <w:t>本项目要求的特定证书</w:t>
      </w:r>
    </w:p>
    <w:p>
      <w:pPr>
        <w:spacing w:line="360" w:lineRule="auto"/>
        <w:ind w:right="-108" w:firstLine="422" w:firstLineChars="150"/>
        <w:rPr>
          <w:rFonts w:ascii="宋体" w:hAnsi="宋体" w:cs="宋体"/>
          <w:color w:val="auto"/>
          <w:sz w:val="24"/>
        </w:rPr>
      </w:pPr>
      <w:r>
        <w:rPr>
          <w:rFonts w:hint="eastAsia" w:ascii="宋体" w:hAnsi="宋体" w:cs="宋体"/>
          <w:b/>
          <w:bCs/>
          <w:color w:val="auto"/>
          <w:sz w:val="28"/>
          <w:szCs w:val="28"/>
          <w:lang w:val="zh-CN"/>
        </w:rPr>
        <w:t>第二部分：</w:t>
      </w:r>
      <w:r>
        <w:rPr>
          <w:rFonts w:hint="eastAsia" w:ascii="宋体" w:hAnsi="宋体" w:cs="宋体"/>
          <w:b/>
          <w:color w:val="auto"/>
          <w:sz w:val="28"/>
          <w:szCs w:val="28"/>
        </w:rPr>
        <w:t>报价</w:t>
      </w:r>
      <w:r>
        <w:rPr>
          <w:rFonts w:hint="eastAsia" w:ascii="宋体" w:hAnsi="宋体" w:cs="宋体"/>
          <w:b/>
          <w:bCs/>
          <w:color w:val="auto"/>
          <w:sz w:val="28"/>
          <w:szCs w:val="28"/>
        </w:rPr>
        <w:t>部分</w:t>
      </w:r>
    </w:p>
    <w:p>
      <w:pPr>
        <w:snapToGrid w:val="0"/>
        <w:spacing w:line="360" w:lineRule="auto"/>
        <w:ind w:firstLine="420" w:firstLineChars="175"/>
        <w:jc w:val="left"/>
        <w:rPr>
          <w:rFonts w:ascii="宋体" w:hAnsi="宋体"/>
          <w:color w:val="auto"/>
          <w:sz w:val="24"/>
        </w:rPr>
      </w:pPr>
      <w:r>
        <w:rPr>
          <w:rFonts w:hint="eastAsia" w:ascii="宋体" w:hAnsi="宋体" w:cs="宋体"/>
          <w:color w:val="auto"/>
          <w:sz w:val="24"/>
        </w:rPr>
        <w:t>首次报价一览表</w:t>
      </w:r>
      <w:r>
        <w:rPr>
          <w:rFonts w:hint="eastAsia" w:ascii="宋体" w:hAnsi="宋体"/>
          <w:color w:val="auto"/>
          <w:sz w:val="24"/>
        </w:rPr>
        <w:t>（附件</w:t>
      </w:r>
      <w:r>
        <w:rPr>
          <w:rFonts w:hint="eastAsia" w:ascii="宋体" w:hAnsi="宋体"/>
          <w:color w:val="auto"/>
          <w:sz w:val="24"/>
          <w:lang w:val="en-US" w:eastAsia="zh-CN"/>
        </w:rPr>
        <w:t>6</w:t>
      </w:r>
      <w:r>
        <w:rPr>
          <w:rFonts w:hint="eastAsia" w:ascii="宋体" w:hAnsi="宋体"/>
          <w:color w:val="auto"/>
          <w:sz w:val="24"/>
        </w:rPr>
        <w:t>）；</w:t>
      </w: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widowControl/>
        <w:jc w:val="left"/>
        <w:rPr>
          <w:rFonts w:ascii="宋体" w:hAnsi="宋体"/>
          <w:b/>
          <w:color w:val="auto"/>
          <w:sz w:val="28"/>
        </w:rPr>
      </w:pPr>
      <w:r>
        <w:rPr>
          <w:rFonts w:ascii="宋体" w:hAnsi="宋体"/>
          <w:b/>
          <w:color w:val="auto"/>
          <w:sz w:val="28"/>
        </w:rPr>
        <w:br w:type="page"/>
      </w:r>
    </w:p>
    <w:p>
      <w:pPr>
        <w:spacing w:line="360" w:lineRule="auto"/>
        <w:rPr>
          <w:rFonts w:ascii="宋体" w:hAnsi="宋体"/>
          <w:b/>
          <w:color w:val="auto"/>
          <w:sz w:val="28"/>
        </w:rPr>
      </w:pPr>
      <w:r>
        <w:rPr>
          <w:rFonts w:hint="eastAsia" w:ascii="宋体" w:hAnsi="宋体"/>
          <w:b/>
          <w:color w:val="auto"/>
          <w:sz w:val="28"/>
        </w:rPr>
        <w:t>附件2</w:t>
      </w:r>
    </w:p>
    <w:p>
      <w:pPr>
        <w:adjustRightInd w:val="0"/>
        <w:snapToGrid w:val="0"/>
        <w:spacing w:line="360" w:lineRule="auto"/>
        <w:ind w:right="480"/>
        <w:jc w:val="center"/>
        <w:rPr>
          <w:rFonts w:ascii="宋体" w:hAnsi="宋体"/>
          <w:b/>
          <w:color w:val="auto"/>
          <w:kern w:val="0"/>
          <w:sz w:val="32"/>
          <w:szCs w:val="32"/>
          <w:lang w:val="zh-CN"/>
        </w:rPr>
      </w:pPr>
      <w:r>
        <w:rPr>
          <w:rFonts w:hint="eastAsia" w:ascii="宋体" w:hAnsi="宋体"/>
          <w:b/>
          <w:color w:val="auto"/>
          <w:kern w:val="0"/>
          <w:sz w:val="32"/>
          <w:szCs w:val="32"/>
          <w:lang w:val="zh-CN"/>
        </w:rPr>
        <w:t>谈判声明书</w:t>
      </w:r>
    </w:p>
    <w:p>
      <w:pPr>
        <w:snapToGrid w:val="0"/>
        <w:spacing w:before="156" w:beforeLines="50" w:after="50" w:line="400" w:lineRule="exact"/>
        <w:rPr>
          <w:rFonts w:ascii="宋体" w:hAnsi="宋体" w:cs="宋体"/>
          <w:color w:val="auto"/>
          <w:kern w:val="0"/>
          <w:sz w:val="24"/>
        </w:rPr>
      </w:pPr>
      <w:r>
        <w:rPr>
          <w:rFonts w:hint="eastAsia" w:ascii="宋体" w:hAnsi="宋体" w:cs="宋体"/>
          <w:color w:val="auto"/>
          <w:kern w:val="0"/>
          <w:sz w:val="24"/>
        </w:rPr>
        <w:t>×××（采购代理机构名称）：</w:t>
      </w:r>
    </w:p>
    <w:p>
      <w:pPr>
        <w:snapToGrid w:val="0"/>
        <w:spacing w:before="156" w:beforeLines="50" w:after="50" w:line="400" w:lineRule="exact"/>
        <w:ind w:firstLine="480" w:firstLineChars="200"/>
        <w:rPr>
          <w:rFonts w:ascii="宋体" w:hAnsi="宋体" w:cs="宋体"/>
          <w:color w:val="auto"/>
          <w:kern w:val="0"/>
          <w:sz w:val="24"/>
        </w:rPr>
      </w:pPr>
      <w:r>
        <w:rPr>
          <w:rFonts w:hint="eastAsia" w:ascii="宋体" w:hAnsi="宋体" w:cs="宋体"/>
          <w:color w:val="auto"/>
          <w:kern w:val="0"/>
          <w:sz w:val="24"/>
        </w:rPr>
        <w:t>（供应商名称）系中华人民共和国合法企业，经营地址。</w:t>
      </w:r>
    </w:p>
    <w:p>
      <w:pPr>
        <w:snapToGrid w:val="0"/>
        <w:spacing w:before="156" w:beforeLines="50" w:after="50" w:line="400" w:lineRule="exact"/>
        <w:ind w:firstLine="480" w:firstLineChars="200"/>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供应商名称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竞争性谈判项目名称</w:t>
      </w:r>
      <w:r>
        <w:rPr>
          <w:rFonts w:hint="eastAsia" w:ascii="宋体" w:hAnsi="宋体" w:cs="宋体"/>
          <w:color w:val="auto"/>
          <w:kern w:val="0"/>
          <w:sz w:val="24"/>
        </w:rPr>
        <w:t>）（编号为××）的谈判，为此，我公司就本次谈判有关事项郑重声明如下：</w:t>
      </w:r>
    </w:p>
    <w:p>
      <w:pPr>
        <w:numPr>
          <w:ilvl w:val="0"/>
          <w:numId w:val="8"/>
        </w:numPr>
        <w:snapToGrid w:val="0"/>
        <w:spacing w:before="156" w:beforeLines="50" w:after="50" w:line="400" w:lineRule="exact"/>
        <w:ind w:firstLine="480" w:firstLineChars="200"/>
        <w:rPr>
          <w:rFonts w:ascii="宋体" w:hAnsi="宋体" w:cs="宋体"/>
          <w:b/>
          <w:color w:val="auto"/>
          <w:kern w:val="0"/>
          <w:sz w:val="24"/>
        </w:rPr>
      </w:pPr>
      <w:r>
        <w:rPr>
          <w:rFonts w:hint="eastAsia" w:ascii="Arial" w:hAnsi="Arial" w:cs="Arial"/>
          <w:color w:val="auto"/>
          <w:sz w:val="24"/>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8"/>
        </w:numPr>
        <w:snapToGrid w:val="0"/>
        <w:spacing w:before="156" w:beforeLines="50" w:after="50" w:line="400" w:lineRule="exact"/>
        <w:ind w:firstLine="480" w:firstLineChars="200"/>
        <w:rPr>
          <w:rFonts w:ascii="宋体" w:hAnsi="宋体" w:cs="宋体"/>
          <w:color w:val="auto"/>
          <w:kern w:val="0"/>
          <w:sz w:val="24"/>
        </w:rPr>
      </w:pPr>
      <w:r>
        <w:rPr>
          <w:rFonts w:hint="eastAsia" w:ascii="宋体" w:hAnsi="宋体" w:cs="宋体"/>
          <w:color w:val="auto"/>
          <w:kern w:val="0"/>
          <w:sz w:val="24"/>
        </w:rPr>
        <w:t>我公司</w:t>
      </w:r>
      <w:r>
        <w:rPr>
          <w:rFonts w:ascii="宋体" w:hAnsi="宋体" w:cs="宋体"/>
          <w:color w:val="auto"/>
          <w:kern w:val="0"/>
          <w:sz w:val="24"/>
        </w:rPr>
        <w:t>在参与</w:t>
      </w:r>
      <w:r>
        <w:rPr>
          <w:rFonts w:hint="eastAsia" w:ascii="宋体" w:hAnsi="宋体" w:cs="宋体"/>
          <w:color w:val="auto"/>
          <w:kern w:val="0"/>
          <w:sz w:val="24"/>
        </w:rPr>
        <w:t>谈判响应</w:t>
      </w:r>
      <w:r>
        <w:rPr>
          <w:rFonts w:ascii="宋体" w:hAnsi="宋体" w:cs="宋体"/>
          <w:color w:val="auto"/>
          <w:kern w:val="0"/>
          <w:sz w:val="24"/>
        </w:rPr>
        <w:t>前已</w:t>
      </w:r>
      <w:r>
        <w:rPr>
          <w:rFonts w:hint="eastAsia" w:ascii="宋体" w:hAnsi="宋体" w:cs="宋体"/>
          <w:color w:val="auto"/>
          <w:kern w:val="0"/>
          <w:sz w:val="24"/>
        </w:rPr>
        <w:t>详细审查</w:t>
      </w:r>
      <w:r>
        <w:rPr>
          <w:rFonts w:ascii="宋体" w:hAnsi="宋体" w:cs="宋体"/>
          <w:color w:val="auto"/>
          <w:kern w:val="0"/>
          <w:sz w:val="24"/>
        </w:rPr>
        <w:t>了</w:t>
      </w:r>
      <w:r>
        <w:rPr>
          <w:rFonts w:hint="eastAsia" w:ascii="宋体" w:hAnsi="宋体" w:cs="宋体"/>
          <w:color w:val="auto"/>
          <w:kern w:val="0"/>
          <w:sz w:val="24"/>
        </w:rPr>
        <w:t>谈判</w:t>
      </w:r>
      <w:r>
        <w:rPr>
          <w:rFonts w:ascii="宋体" w:hAnsi="宋体" w:cs="宋体"/>
          <w:color w:val="auto"/>
          <w:kern w:val="0"/>
          <w:sz w:val="24"/>
        </w:rPr>
        <w:t>文件和所有相关资料，我方完全明白并认为此</w:t>
      </w:r>
      <w:r>
        <w:rPr>
          <w:rFonts w:hint="eastAsia" w:ascii="宋体" w:hAnsi="宋体" w:cs="宋体"/>
          <w:color w:val="auto"/>
          <w:kern w:val="0"/>
          <w:sz w:val="24"/>
        </w:rPr>
        <w:t>谈判采购</w:t>
      </w:r>
      <w:r>
        <w:rPr>
          <w:rFonts w:ascii="宋体" w:hAnsi="宋体" w:cs="宋体"/>
          <w:color w:val="auto"/>
          <w:kern w:val="0"/>
          <w:sz w:val="24"/>
        </w:rPr>
        <w:t>文件没有倾向性，也没有存在排斥潜在</w:t>
      </w:r>
      <w:r>
        <w:rPr>
          <w:rFonts w:hint="eastAsia" w:ascii="宋体" w:hAnsi="宋体" w:cs="宋体"/>
          <w:color w:val="auto"/>
          <w:kern w:val="0"/>
          <w:sz w:val="24"/>
        </w:rPr>
        <w:t>供应商</w:t>
      </w:r>
      <w:r>
        <w:rPr>
          <w:rFonts w:ascii="宋体" w:hAnsi="宋体" w:cs="宋体"/>
          <w:color w:val="auto"/>
          <w:kern w:val="0"/>
          <w:sz w:val="24"/>
        </w:rPr>
        <w:t>的内容，我方同意</w:t>
      </w:r>
      <w:r>
        <w:rPr>
          <w:rFonts w:hint="eastAsia" w:ascii="宋体" w:hAnsi="宋体" w:cs="宋体"/>
          <w:color w:val="auto"/>
          <w:kern w:val="0"/>
          <w:sz w:val="24"/>
        </w:rPr>
        <w:t>谈判采购</w:t>
      </w:r>
      <w:r>
        <w:rPr>
          <w:rFonts w:ascii="宋体" w:hAnsi="宋体" w:cs="宋体"/>
          <w:color w:val="auto"/>
          <w:kern w:val="0"/>
          <w:sz w:val="24"/>
        </w:rPr>
        <w:t>文件的相关条款，放弃对</w:t>
      </w:r>
      <w:r>
        <w:rPr>
          <w:rFonts w:hint="eastAsia" w:ascii="宋体" w:hAnsi="宋体" w:cs="宋体"/>
          <w:color w:val="auto"/>
          <w:kern w:val="0"/>
          <w:sz w:val="24"/>
        </w:rPr>
        <w:t>谈判采购</w:t>
      </w:r>
      <w:r>
        <w:rPr>
          <w:rFonts w:ascii="宋体" w:hAnsi="宋体" w:cs="宋体"/>
          <w:color w:val="auto"/>
          <w:kern w:val="0"/>
          <w:sz w:val="24"/>
        </w:rPr>
        <w:t>文件提出误解和质疑的一切权</w:t>
      </w:r>
      <w:r>
        <w:rPr>
          <w:rFonts w:hint="eastAsia" w:ascii="宋体" w:hAnsi="宋体" w:cs="宋体"/>
          <w:color w:val="auto"/>
          <w:kern w:val="0"/>
          <w:sz w:val="24"/>
        </w:rPr>
        <w:t>利。</w:t>
      </w:r>
    </w:p>
    <w:p>
      <w:pPr>
        <w:numPr>
          <w:ilvl w:val="255"/>
          <w:numId w:val="0"/>
        </w:numPr>
        <w:snapToGrid w:val="0"/>
        <w:spacing w:before="156" w:beforeLines="50" w:after="50" w:line="400" w:lineRule="exact"/>
        <w:ind w:firstLine="480" w:firstLineChars="200"/>
        <w:rPr>
          <w:rFonts w:ascii="宋体" w:hAnsi="宋体"/>
          <w:color w:val="auto"/>
          <w:sz w:val="24"/>
        </w:rPr>
      </w:pPr>
      <w:r>
        <w:rPr>
          <w:rFonts w:hint="eastAsia" w:ascii="宋体" w:hAnsi="宋体"/>
          <w:color w:val="auto"/>
          <w:sz w:val="24"/>
        </w:rPr>
        <w:t>3、我</w:t>
      </w:r>
      <w:r>
        <w:rPr>
          <w:rFonts w:hint="eastAsia" w:ascii="宋体" w:hAnsi="宋体" w:cs="仿宋_GB2312"/>
          <w:color w:val="auto"/>
          <w:kern w:val="0"/>
          <w:sz w:val="24"/>
          <w:lang w:val="zh-CN"/>
        </w:rPr>
        <w:t>公司</w:t>
      </w:r>
      <w:r>
        <w:rPr>
          <w:rFonts w:hint="eastAsia" w:ascii="宋体" w:hAnsi="宋体"/>
          <w:color w:val="auto"/>
          <w:sz w:val="24"/>
        </w:rPr>
        <w:t>不是采购人的附属机构；在获知本项目采购信息后，与采购人聘请的为此项目提供咨询服务的公司及其附属机构没有任何联系。</w:t>
      </w:r>
    </w:p>
    <w:p>
      <w:pPr>
        <w:snapToGrid w:val="0"/>
        <w:spacing w:before="156" w:beforeLines="50" w:after="50" w:line="400" w:lineRule="exact"/>
        <w:ind w:firstLine="480" w:firstLineChars="200"/>
        <w:rPr>
          <w:rFonts w:ascii="宋体" w:hAnsi="宋体" w:cs="仿宋_GB2312"/>
          <w:color w:val="auto"/>
          <w:kern w:val="0"/>
          <w:sz w:val="24"/>
          <w:lang w:val="af-ZA"/>
        </w:rPr>
      </w:pPr>
      <w:r>
        <w:rPr>
          <w:rFonts w:hint="eastAsia" w:ascii="宋体" w:hAnsi="宋体"/>
          <w:color w:val="auto"/>
          <w:sz w:val="24"/>
        </w:rPr>
        <w:t>4、</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公司谈判响应的</w:t>
      </w:r>
      <w:r>
        <w:rPr>
          <w:rFonts w:hint="eastAsia" w:ascii="宋体" w:hAnsi="宋体" w:cs="仿宋_GB2312"/>
          <w:color w:val="auto"/>
          <w:kern w:val="0"/>
          <w:sz w:val="24"/>
          <w:lang w:val="af-ZA"/>
        </w:rPr>
        <w:t>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napToGrid w:val="0"/>
        <w:spacing w:before="156" w:beforeLines="50" w:after="50" w:line="400" w:lineRule="exact"/>
        <w:ind w:firstLine="480" w:firstLineChars="200"/>
        <w:rPr>
          <w:rFonts w:ascii="仿宋_GB2312" w:hAnsi="仿宋_GB2312" w:eastAsia="仿宋_GB2312" w:cs="仿宋_GB2312"/>
          <w:color w:val="auto"/>
          <w:sz w:val="24"/>
        </w:rPr>
      </w:pPr>
      <w:r>
        <w:rPr>
          <w:rFonts w:hint="eastAsia" w:ascii="宋体" w:hAnsi="宋体" w:cs="宋体"/>
          <w:color w:val="auto"/>
          <w:kern w:val="0"/>
          <w:sz w:val="24"/>
          <w:lang w:val="af-ZA"/>
        </w:rPr>
        <w:t>5、我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严格履行政府采购合同，不降低合同约定的产品质量和服务，不擅自变更、中止、终止合同，或拒绝履行合同义务；</w:t>
      </w:r>
    </w:p>
    <w:p>
      <w:pPr>
        <w:snapToGrid w:val="0"/>
        <w:spacing w:before="156" w:beforeLines="50" w:after="50" w:line="400" w:lineRule="exact"/>
        <w:ind w:firstLine="480" w:firstLineChars="200"/>
        <w:rPr>
          <w:rFonts w:ascii="宋体" w:hAnsi="宋体" w:cs="仿宋_GB2312"/>
          <w:color w:val="auto"/>
          <w:kern w:val="0"/>
          <w:sz w:val="24"/>
          <w:lang w:val="zh-CN"/>
        </w:rPr>
      </w:pPr>
      <w:r>
        <w:rPr>
          <w:rFonts w:hint="eastAsia" w:ascii="宋体" w:hAnsi="宋体"/>
          <w:color w:val="auto"/>
          <w:sz w:val="24"/>
        </w:rPr>
        <w:t>6、以上事项如有虚假或隐瞒，我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r>
        <w:rPr>
          <w:rFonts w:hint="eastAsia" w:ascii="宋体" w:hAnsi="宋体" w:cs="仿宋_GB2312"/>
          <w:color w:val="auto"/>
          <w:kern w:val="0"/>
          <w:sz w:val="24"/>
          <w:lang w:val="zh-CN"/>
        </w:rPr>
        <w:t xml:space="preserve">    </w:t>
      </w:r>
    </w:p>
    <w:p>
      <w:pPr>
        <w:snapToGrid w:val="0"/>
        <w:spacing w:before="156" w:beforeLines="50" w:after="50" w:line="400" w:lineRule="exact"/>
        <w:ind w:firstLine="480" w:firstLineChars="200"/>
        <w:jc w:val="right"/>
        <w:rPr>
          <w:rFonts w:ascii="宋体" w:hAnsi="宋体" w:cs="仿宋_GB2312"/>
          <w:color w:val="auto"/>
          <w:kern w:val="0"/>
          <w:sz w:val="24"/>
          <w:lang w:val="zh-CN"/>
        </w:rPr>
      </w:pPr>
      <w:r>
        <w:rPr>
          <w:rFonts w:hint="eastAsia" w:ascii="宋体" w:hAnsi="宋体" w:cs="仿宋_GB2312"/>
          <w:color w:val="auto"/>
          <w:kern w:val="0"/>
          <w:sz w:val="24"/>
          <w:lang w:val="zh-CN"/>
        </w:rPr>
        <w:t>供应商名称(公章)：</w:t>
      </w:r>
    </w:p>
    <w:p>
      <w:pPr>
        <w:adjustRightInd w:val="0"/>
        <w:snapToGrid w:val="0"/>
        <w:spacing w:line="324" w:lineRule="auto"/>
        <w:rPr>
          <w:rFonts w:ascii="宋体" w:hAnsi="宋体" w:cs="仿宋_GB2312"/>
          <w:color w:val="auto"/>
          <w:kern w:val="0"/>
          <w:sz w:val="24"/>
          <w:lang w:val="zh-CN"/>
        </w:rPr>
      </w:pPr>
      <w:r>
        <w:rPr>
          <w:rFonts w:hint="eastAsia" w:ascii="宋体" w:hAnsi="宋体" w:cs="仿宋_GB2312"/>
          <w:color w:val="auto"/>
          <w:kern w:val="0"/>
          <w:sz w:val="24"/>
          <w:lang w:val="zh-CN"/>
        </w:rPr>
        <w:t xml:space="preserve">                                       法定代表人或授权委托人(签字)：</w:t>
      </w:r>
    </w:p>
    <w:p>
      <w:pPr>
        <w:adjustRightInd w:val="0"/>
        <w:snapToGrid w:val="0"/>
        <w:spacing w:line="324" w:lineRule="auto"/>
        <w:ind w:right="480"/>
        <w:jc w:val="center"/>
        <w:rPr>
          <w:rFonts w:ascii="宋体" w:hAnsi="宋体" w:cs="仿宋_GB2312"/>
          <w:color w:val="auto"/>
          <w:kern w:val="0"/>
          <w:sz w:val="24"/>
          <w:lang w:val="zh-CN"/>
        </w:rPr>
      </w:pPr>
      <w:r>
        <w:rPr>
          <w:rFonts w:hint="eastAsia" w:ascii="宋体" w:hAnsi="宋体" w:cs="仿宋_GB2312"/>
          <w:color w:val="auto"/>
          <w:kern w:val="0"/>
          <w:sz w:val="24"/>
          <w:lang w:val="zh-CN"/>
        </w:rPr>
        <w:t xml:space="preserve">                                  日期：年  月   日</w:t>
      </w:r>
    </w:p>
    <w:p>
      <w:pPr>
        <w:adjustRightInd w:val="0"/>
        <w:snapToGrid w:val="0"/>
        <w:spacing w:line="360" w:lineRule="auto"/>
        <w:ind w:right="480"/>
        <w:rPr>
          <w:rFonts w:ascii="宋体"/>
          <w:b/>
          <w:color w:val="auto"/>
          <w:sz w:val="30"/>
          <w:szCs w:val="30"/>
        </w:rPr>
      </w:pPr>
      <w:r>
        <w:rPr>
          <w:rFonts w:hint="eastAsia" w:ascii="宋体" w:hAnsi="宋体"/>
          <w:b/>
          <w:color w:val="auto"/>
          <w:sz w:val="28"/>
        </w:rPr>
        <w:t>附件3</w:t>
      </w:r>
    </w:p>
    <w:p>
      <w:pPr>
        <w:spacing w:line="360" w:lineRule="auto"/>
        <w:ind w:firstLine="321" w:firstLineChars="100"/>
        <w:jc w:val="center"/>
        <w:rPr>
          <w:rFonts w:ascii="Calibri" w:hAnsi="Calibri"/>
          <w:b/>
          <w:color w:val="auto"/>
          <w:sz w:val="32"/>
          <w:szCs w:val="32"/>
          <w:lang w:val="zh-CN"/>
        </w:rPr>
      </w:pPr>
      <w:r>
        <w:rPr>
          <w:rFonts w:hint="eastAsia" w:ascii="Calibri" w:hAnsi="Calibri"/>
          <w:b/>
          <w:color w:val="auto"/>
          <w:sz w:val="32"/>
          <w:szCs w:val="32"/>
          <w:lang w:val="zh-CN"/>
        </w:rPr>
        <w:t>授权委托书</w:t>
      </w:r>
    </w:p>
    <w:p>
      <w:pPr>
        <w:pStyle w:val="13"/>
        <w:spacing w:line="500" w:lineRule="exact"/>
        <w:rPr>
          <w:rFonts w:hAnsi="宋体"/>
          <w:b/>
          <w:color w:val="auto"/>
          <w:sz w:val="24"/>
        </w:rPr>
      </w:pPr>
      <w:r>
        <w:rPr>
          <w:rFonts w:hint="eastAsia" w:hAnsi="宋体"/>
          <w:b/>
          <w:color w:val="auto"/>
          <w:sz w:val="24"/>
        </w:rPr>
        <w:t>×××</w:t>
      </w:r>
      <w:r>
        <w:rPr>
          <w:rFonts w:hint="eastAsia" w:hAnsi="宋体" w:cs="宋体"/>
          <w:color w:val="auto"/>
          <w:kern w:val="0"/>
          <w:sz w:val="24"/>
        </w:rPr>
        <w:t>（采购代理机构名称）</w:t>
      </w:r>
      <w:r>
        <w:rPr>
          <w:rFonts w:hAnsi="宋体"/>
          <w:b/>
          <w:color w:val="auto"/>
          <w:sz w:val="24"/>
        </w:rPr>
        <w:t>：</w:t>
      </w:r>
    </w:p>
    <w:p>
      <w:pPr>
        <w:pStyle w:val="13"/>
        <w:spacing w:line="500" w:lineRule="exact"/>
        <w:ind w:left="240" w:hanging="240" w:hangingChars="100"/>
        <w:rPr>
          <w:rFonts w:hAnsi="宋体"/>
          <w:color w:val="auto"/>
          <w:sz w:val="24"/>
        </w:rPr>
      </w:pPr>
      <w:r>
        <w:rPr>
          <w:rFonts w:hAnsi="宋体"/>
          <w:color w:val="auto"/>
          <w:sz w:val="24"/>
          <w:u w:val="single"/>
        </w:rPr>
        <w:t xml:space="preserve">  （</w:t>
      </w:r>
      <w:r>
        <w:rPr>
          <w:rFonts w:hint="eastAsia" w:hAnsi="宋体"/>
          <w:color w:val="auto"/>
          <w:sz w:val="24"/>
          <w:u w:val="single"/>
        </w:rPr>
        <w:t>供应商</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Ansi="宋体"/>
          <w:color w:val="auto"/>
          <w:sz w:val="24"/>
        </w:rPr>
        <w:t>项目的采购活动，并代表我方全权办理针对上述项目的</w:t>
      </w:r>
      <w:r>
        <w:rPr>
          <w:rFonts w:hint="eastAsia" w:hAnsi="宋体"/>
          <w:color w:val="auto"/>
          <w:sz w:val="24"/>
        </w:rPr>
        <w:t>谈判</w:t>
      </w:r>
      <w:r>
        <w:rPr>
          <w:rFonts w:hAnsi="宋体"/>
          <w:color w:val="auto"/>
          <w:sz w:val="24"/>
        </w:rPr>
        <w:t>、签约等具体事务和签署相关文件。</w:t>
      </w:r>
      <w:r>
        <w:rPr>
          <w:rFonts w:hint="eastAsia" w:hAnsi="宋体"/>
          <w:color w:val="auto"/>
          <w:sz w:val="24"/>
        </w:rPr>
        <w:t>我方对全权代表的签字事项负全部责任。</w:t>
      </w:r>
    </w:p>
    <w:p>
      <w:pPr>
        <w:pStyle w:val="13"/>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3"/>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color w:val="auto"/>
          <w:sz w:val="24"/>
        </w:rPr>
      </w:pPr>
      <w:r>
        <w:rPr>
          <w:rFonts w:hint="eastAsia" w:ascii="宋体"/>
          <w:color w:val="auto"/>
          <w:sz w:val="24"/>
        </w:rPr>
        <w:t>法定代表人签字或盖章：</w:t>
      </w:r>
    </w:p>
    <w:p>
      <w:pPr>
        <w:spacing w:line="360" w:lineRule="auto"/>
        <w:rPr>
          <w:color w:val="auto"/>
          <w:sz w:val="24"/>
        </w:rPr>
      </w:pPr>
    </w:p>
    <w:p>
      <w:pPr>
        <w:spacing w:line="360" w:lineRule="auto"/>
        <w:rPr>
          <w:color w:val="auto"/>
          <w:sz w:val="24"/>
        </w:rPr>
      </w:pPr>
      <w:r>
        <w:rPr>
          <w:rFonts w:hint="eastAsia" w:ascii="宋体"/>
          <w:color w:val="auto"/>
          <w:sz w:val="24"/>
        </w:rPr>
        <w:t>供应商全称（公章）：                              日期：</w:t>
      </w:r>
    </w:p>
    <w:p>
      <w:pPr>
        <w:spacing w:line="360" w:lineRule="auto"/>
        <w:rPr>
          <w:color w:val="auto"/>
          <w:sz w:val="24"/>
        </w:rPr>
      </w:pPr>
    </w:p>
    <w:p>
      <w:pPr>
        <w:spacing w:line="360" w:lineRule="auto"/>
        <w:rPr>
          <w:b/>
          <w:color w:val="auto"/>
          <w:sz w:val="24"/>
        </w:rPr>
      </w:pPr>
      <w:r>
        <w:rPr>
          <w:rFonts w:hint="eastAsia" w:ascii="宋体"/>
          <w:b/>
          <w:color w:val="auto"/>
          <w:sz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rPr>
            </w:pPr>
          </w:p>
          <w:p>
            <w:pPr>
              <w:spacing w:line="360" w:lineRule="auto"/>
              <w:ind w:firstLine="361" w:firstLineChars="150"/>
              <w:rPr>
                <w:rFonts w:ascii="宋体"/>
                <w:b/>
                <w:color w:val="auto"/>
                <w:sz w:val="24"/>
              </w:rPr>
            </w:pPr>
            <w:r>
              <w:rPr>
                <w:rFonts w:hint="eastAsia" w:ascii="宋体"/>
                <w:b/>
                <w:color w:val="auto"/>
                <w:sz w:val="24"/>
              </w:rPr>
              <w:t>法定代表身份证复印件粘帖处</w:t>
            </w:r>
          </w:p>
        </w:tc>
      </w:tr>
    </w:tbl>
    <w:p>
      <w:pPr>
        <w:spacing w:line="360" w:lineRule="auto"/>
        <w:rPr>
          <w:color w:val="auto"/>
          <w:sz w:val="24"/>
        </w:rPr>
      </w:pPr>
      <w:r>
        <w:rPr>
          <w:rFonts w:hint="eastAsia" w:ascii="宋体"/>
          <w:color w:val="auto"/>
          <w:sz w:val="24"/>
        </w:rPr>
        <w:t xml:space="preserve">法定代表人姓名：                                 </w:t>
      </w:r>
    </w:p>
    <w:p>
      <w:pPr>
        <w:spacing w:line="360" w:lineRule="auto"/>
        <w:rPr>
          <w:color w:val="auto"/>
          <w:sz w:val="24"/>
        </w:rPr>
      </w:pPr>
      <w:r>
        <w:rPr>
          <w:rFonts w:hint="eastAsia" w:ascii="宋体"/>
          <w:color w:val="auto"/>
          <w:sz w:val="24"/>
        </w:rPr>
        <w:t>传真：</w:t>
      </w:r>
    </w:p>
    <w:p>
      <w:pPr>
        <w:spacing w:line="360" w:lineRule="auto"/>
        <w:rPr>
          <w:rFonts w:ascii="宋体"/>
          <w:color w:val="auto"/>
          <w:sz w:val="24"/>
        </w:rPr>
      </w:pPr>
      <w:r>
        <w:rPr>
          <w:rFonts w:hint="eastAsia" w:ascii="宋体"/>
          <w:color w:val="auto"/>
          <w:sz w:val="24"/>
        </w:rPr>
        <w:t>电话：</w:t>
      </w:r>
    </w:p>
    <w:p>
      <w:pPr>
        <w:spacing w:line="360" w:lineRule="auto"/>
        <w:rPr>
          <w:color w:val="auto"/>
          <w:sz w:val="24"/>
        </w:rPr>
      </w:pPr>
      <w:r>
        <w:rPr>
          <w:rFonts w:hint="eastAsia" w:ascii="宋体"/>
          <w:color w:val="auto"/>
          <w:sz w:val="24"/>
        </w:rPr>
        <w:t>详细通讯地址：</w:t>
      </w:r>
    </w:p>
    <w:p>
      <w:pPr>
        <w:spacing w:line="360" w:lineRule="auto"/>
        <w:rPr>
          <w:b/>
          <w:color w:val="auto"/>
          <w:sz w:val="24"/>
        </w:rPr>
      </w:pPr>
      <w:r>
        <w:rPr>
          <w:rFonts w:hint="eastAsia" w:ascii="宋体"/>
          <w:color w:val="auto"/>
          <w:sz w:val="24"/>
        </w:rPr>
        <w:t>邮政编码：</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rPr>
            </w:pPr>
          </w:p>
          <w:p>
            <w:pPr>
              <w:spacing w:line="360" w:lineRule="auto"/>
              <w:ind w:firstLine="361" w:firstLineChars="150"/>
              <w:rPr>
                <w:rFonts w:ascii="宋体"/>
                <w:b/>
                <w:color w:val="auto"/>
                <w:sz w:val="24"/>
              </w:rPr>
            </w:pPr>
            <w:r>
              <w:rPr>
                <w:rFonts w:hint="eastAsia" w:ascii="宋体"/>
                <w:b/>
                <w:color w:val="auto"/>
                <w:sz w:val="24"/>
              </w:rPr>
              <w:t>全权代表身份证复印件粘帖处</w:t>
            </w:r>
          </w:p>
        </w:tc>
      </w:tr>
    </w:tbl>
    <w:p>
      <w:pPr>
        <w:spacing w:line="360" w:lineRule="auto"/>
        <w:rPr>
          <w:rFonts w:ascii="宋体"/>
          <w:color w:val="auto"/>
          <w:sz w:val="24"/>
        </w:rPr>
      </w:pPr>
      <w:r>
        <w:rPr>
          <w:rFonts w:hint="eastAsia" w:ascii="宋体"/>
          <w:color w:val="auto"/>
          <w:sz w:val="24"/>
        </w:rPr>
        <w:t xml:space="preserve">全权代表姓名：       </w:t>
      </w:r>
    </w:p>
    <w:p>
      <w:pPr>
        <w:spacing w:line="360" w:lineRule="auto"/>
        <w:rPr>
          <w:color w:val="auto"/>
          <w:sz w:val="24"/>
        </w:rPr>
      </w:pPr>
      <w:r>
        <w:rPr>
          <w:rFonts w:hint="eastAsia" w:ascii="宋体"/>
          <w:color w:val="auto"/>
          <w:sz w:val="24"/>
        </w:rPr>
        <w:t xml:space="preserve">职务：                           </w:t>
      </w:r>
    </w:p>
    <w:p>
      <w:pPr>
        <w:spacing w:line="360" w:lineRule="auto"/>
        <w:rPr>
          <w:color w:val="auto"/>
          <w:sz w:val="24"/>
        </w:rPr>
      </w:pPr>
      <w:r>
        <w:rPr>
          <w:rFonts w:hint="eastAsia" w:ascii="宋体"/>
          <w:color w:val="auto"/>
          <w:sz w:val="24"/>
        </w:rPr>
        <w:t>传真：</w:t>
      </w:r>
    </w:p>
    <w:p>
      <w:pPr>
        <w:spacing w:line="360" w:lineRule="auto"/>
        <w:rPr>
          <w:rFonts w:ascii="宋体"/>
          <w:color w:val="auto"/>
          <w:sz w:val="24"/>
        </w:rPr>
      </w:pPr>
      <w:r>
        <w:rPr>
          <w:rFonts w:hint="eastAsia" w:ascii="宋体"/>
          <w:color w:val="auto"/>
          <w:sz w:val="24"/>
        </w:rPr>
        <w:t>电话：</w:t>
      </w:r>
    </w:p>
    <w:p>
      <w:pPr>
        <w:spacing w:line="360" w:lineRule="auto"/>
        <w:rPr>
          <w:color w:val="auto"/>
          <w:sz w:val="24"/>
        </w:rPr>
      </w:pPr>
      <w:r>
        <w:rPr>
          <w:rFonts w:hint="eastAsia" w:ascii="宋体"/>
          <w:color w:val="auto"/>
          <w:sz w:val="24"/>
        </w:rPr>
        <w:t>详细通讯地址：</w:t>
      </w:r>
    </w:p>
    <w:p>
      <w:pPr>
        <w:spacing w:line="360" w:lineRule="auto"/>
        <w:rPr>
          <w:rFonts w:ascii="宋体"/>
          <w:color w:val="auto"/>
          <w:sz w:val="24"/>
        </w:rPr>
      </w:pPr>
      <w:r>
        <w:rPr>
          <w:rFonts w:hint="eastAsia" w:ascii="宋体"/>
          <w:color w:val="auto"/>
          <w:sz w:val="24"/>
        </w:rPr>
        <w:t>邮政编码：</w:t>
      </w:r>
    </w:p>
    <w:p>
      <w:pPr>
        <w:snapToGrid w:val="0"/>
        <w:spacing w:line="360" w:lineRule="auto"/>
        <w:rPr>
          <w:rFonts w:ascii="宋体" w:hAnsi="宋体"/>
          <w:color w:val="auto"/>
          <w:kern w:val="0"/>
          <w:sz w:val="24"/>
        </w:rPr>
      </w:pPr>
    </w:p>
    <w:p>
      <w:pPr>
        <w:pStyle w:val="35"/>
        <w:shd w:val="clear" w:color="auto" w:fill="FFFFFF"/>
        <w:spacing w:before="0" w:beforeAutospacing="0" w:after="0" w:afterAutospacing="0" w:line="360" w:lineRule="auto"/>
        <w:rPr>
          <w:b/>
          <w:color w:val="auto"/>
          <w:sz w:val="28"/>
        </w:rPr>
      </w:pPr>
      <w:r>
        <w:rPr>
          <w:rFonts w:hint="eastAsia"/>
          <w:b/>
          <w:color w:val="auto"/>
          <w:sz w:val="28"/>
        </w:rPr>
        <w:t xml:space="preserve">附件4：       </w:t>
      </w:r>
    </w:p>
    <w:p>
      <w:pPr>
        <w:snapToGrid w:val="0"/>
        <w:spacing w:before="156" w:beforeLines="50" w:after="50" w:line="360" w:lineRule="auto"/>
        <w:jc w:val="center"/>
        <w:rPr>
          <w:rFonts w:ascii="宋体" w:hAnsi="宋体"/>
          <w:b/>
          <w:color w:val="auto"/>
          <w:sz w:val="32"/>
          <w:szCs w:val="32"/>
        </w:rPr>
      </w:pPr>
      <w:r>
        <w:rPr>
          <w:rFonts w:hint="eastAsia" w:ascii="宋体" w:hAnsi="宋体"/>
          <w:b/>
          <w:color w:val="auto"/>
          <w:sz w:val="32"/>
          <w:szCs w:val="32"/>
        </w:rPr>
        <w:t>项目实施人员一览表</w:t>
      </w:r>
    </w:p>
    <w:p>
      <w:pPr>
        <w:pStyle w:val="13"/>
        <w:adjustRightInd w:val="0"/>
        <w:snapToGrid w:val="0"/>
        <w:spacing w:line="360" w:lineRule="auto"/>
        <w:jc w:val="left"/>
        <w:rPr>
          <w:rFonts w:hAnsi="宋体"/>
          <w:b/>
          <w:color w:val="auto"/>
          <w:sz w:val="32"/>
          <w:szCs w:val="32"/>
        </w:rPr>
      </w:pPr>
      <w:r>
        <w:rPr>
          <w:rFonts w:hint="eastAsia" w:hAnsi="宋体"/>
          <w:b/>
          <w:bCs/>
          <w:color w:val="auto"/>
          <w:sz w:val="24"/>
        </w:rPr>
        <w:t>项目名称：</w:t>
      </w:r>
    </w:p>
    <w:tbl>
      <w:tblPr>
        <w:tblStyle w:val="24"/>
        <w:tblW w:w="918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8"/>
        <w:gridCol w:w="1688"/>
        <w:gridCol w:w="1065"/>
        <w:gridCol w:w="1065"/>
        <w:gridCol w:w="1665"/>
        <w:gridCol w:w="1635"/>
        <w:gridCol w:w="16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5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szCs w:val="20"/>
              </w:rPr>
              <w:t>序号</w:t>
            </w:r>
          </w:p>
        </w:tc>
        <w:tc>
          <w:tcPr>
            <w:tcW w:w="168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姓名</w:t>
            </w: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职务</w:t>
            </w: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szCs w:val="20"/>
              </w:rPr>
              <w:t>职责</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专业技术资格</w:t>
            </w:r>
          </w:p>
        </w:tc>
        <w:tc>
          <w:tcPr>
            <w:tcW w:w="16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证书编号</w:t>
            </w:r>
          </w:p>
        </w:tc>
        <w:tc>
          <w:tcPr>
            <w:tcW w:w="160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rPr>
            </w:pPr>
            <w:r>
              <w:rPr>
                <w:rFonts w:hint="eastAsia" w:ascii="宋体" w:hAnsi="宋体"/>
                <w:b/>
                <w:bCs/>
                <w:color w:val="auto"/>
                <w:sz w:val="24"/>
              </w:rPr>
              <w:t>参加本单位工作时间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360" w:lineRule="auto"/>
              <w:ind w:left="5250"/>
              <w:rPr>
                <w:rFonts w:ascii="宋体" w:hAnsi="宋体" w:eastAsia="宋体"/>
                <w:b/>
                <w:color w:val="auto"/>
                <w:kern w:val="44"/>
                <w:sz w:val="24"/>
                <w:szCs w:val="24"/>
              </w:rPr>
            </w:pPr>
          </w:p>
        </w:tc>
        <w:tc>
          <w:tcPr>
            <w:tcW w:w="1665"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360" w:lineRule="auto"/>
              <w:ind w:left="5250"/>
              <w:rPr>
                <w:rFonts w:ascii="宋体" w:hAnsi="宋体" w:eastAsia="宋体"/>
                <w:b/>
                <w:color w:val="auto"/>
                <w:kern w:val="44"/>
                <w:sz w:val="24"/>
                <w:szCs w:val="24"/>
              </w:rPr>
            </w:pPr>
          </w:p>
        </w:tc>
        <w:tc>
          <w:tcPr>
            <w:tcW w:w="1635" w:type="dxa"/>
            <w:tcBorders>
              <w:top w:val="single" w:color="auto" w:sz="4" w:space="0"/>
              <w:left w:val="single" w:color="auto" w:sz="4" w:space="0"/>
              <w:bottom w:val="single" w:color="auto" w:sz="4" w:space="0"/>
              <w:right w:val="single" w:color="auto" w:sz="4" w:space="0"/>
            </w:tcBorders>
          </w:tcPr>
          <w:p>
            <w:pPr>
              <w:pStyle w:val="14"/>
              <w:spacing w:line="360" w:lineRule="auto"/>
              <w:ind w:left="5250"/>
              <w:rPr>
                <w:rFonts w:ascii="宋体" w:hAnsi="宋体"/>
                <w:color w:val="auto"/>
                <w:sz w:val="24"/>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bl>
    <w:p>
      <w:pPr>
        <w:spacing w:line="360" w:lineRule="auto"/>
        <w:ind w:left="420"/>
        <w:rPr>
          <w:rFonts w:ascii="宋体" w:hAnsi="宋体"/>
          <w:color w:val="auto"/>
          <w:sz w:val="24"/>
        </w:rPr>
      </w:pPr>
      <w:r>
        <w:rPr>
          <w:rFonts w:hint="eastAsia" w:ascii="宋体" w:hAnsi="宋体"/>
          <w:color w:val="auto"/>
          <w:sz w:val="24"/>
        </w:rPr>
        <w:t>要求：</w:t>
      </w:r>
    </w:p>
    <w:p>
      <w:pPr>
        <w:spacing w:line="360" w:lineRule="auto"/>
        <w:ind w:left="420"/>
        <w:rPr>
          <w:rFonts w:ascii="宋体" w:hAnsi="宋体"/>
          <w:color w:val="auto"/>
          <w:sz w:val="24"/>
        </w:rPr>
      </w:pPr>
      <w:r>
        <w:rPr>
          <w:rFonts w:hint="eastAsia" w:ascii="宋体" w:hAnsi="宋体"/>
          <w:color w:val="auto"/>
          <w:sz w:val="24"/>
        </w:rPr>
        <w:t>1.在填写时，如本表格不适合投标单位的实际情况，可根据本表格式自行划表填写。</w:t>
      </w:r>
    </w:p>
    <w:p>
      <w:pPr>
        <w:spacing w:line="360" w:lineRule="auto"/>
        <w:ind w:left="420"/>
        <w:rPr>
          <w:rFonts w:ascii="宋体" w:hAnsi="宋体"/>
          <w:color w:val="auto"/>
          <w:sz w:val="24"/>
        </w:rPr>
      </w:pPr>
      <w:r>
        <w:rPr>
          <w:rFonts w:hint="eastAsia" w:ascii="宋体" w:hAnsi="宋体"/>
          <w:color w:val="auto"/>
          <w:sz w:val="24"/>
        </w:rPr>
        <w:t>2.附人员证书复印件；</w:t>
      </w:r>
    </w:p>
    <w:p>
      <w:pPr>
        <w:spacing w:line="360" w:lineRule="auto"/>
        <w:ind w:left="420"/>
        <w:rPr>
          <w:rFonts w:ascii="宋体" w:hAnsi="宋体"/>
          <w:color w:val="auto"/>
          <w:sz w:val="24"/>
          <w:u w:val="single"/>
        </w:rPr>
      </w:pPr>
      <w:r>
        <w:rPr>
          <w:rFonts w:hint="eastAsia" w:ascii="宋体" w:hAnsi="宋体"/>
          <w:color w:val="auto"/>
          <w:sz w:val="24"/>
        </w:rPr>
        <w:t>谈判供应商名称（盖章）：</w:t>
      </w:r>
    </w:p>
    <w:p>
      <w:pPr>
        <w:spacing w:line="360" w:lineRule="auto"/>
        <w:ind w:left="420"/>
        <w:rPr>
          <w:rFonts w:ascii="宋体" w:hAnsi="宋体"/>
          <w:color w:val="auto"/>
          <w:sz w:val="24"/>
          <w:u w:val="single"/>
        </w:rPr>
      </w:pPr>
    </w:p>
    <w:p>
      <w:pPr>
        <w:spacing w:line="360" w:lineRule="auto"/>
        <w:ind w:firstLine="435"/>
        <w:rPr>
          <w:rFonts w:ascii="宋体" w:hAnsi="宋体"/>
          <w:color w:val="auto"/>
          <w:sz w:val="24"/>
        </w:rPr>
      </w:pPr>
      <w:r>
        <w:rPr>
          <w:rFonts w:hint="eastAsia" w:ascii="宋体" w:hAnsi="宋体"/>
          <w:color w:val="auto"/>
          <w:sz w:val="24"/>
        </w:rPr>
        <w:t>谈判供应商代表签字：</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spacing w:line="360" w:lineRule="auto"/>
        <w:ind w:firstLine="435"/>
        <w:rPr>
          <w:rFonts w:ascii="宋体" w:hAnsi="宋体"/>
          <w:b/>
          <w:color w:val="auto"/>
          <w:sz w:val="28"/>
        </w:rPr>
      </w:pPr>
      <w:r>
        <w:rPr>
          <w:rFonts w:hint="eastAsia" w:ascii="宋体" w:hAnsi="宋体"/>
          <w:color w:val="auto"/>
          <w:sz w:val="24"/>
        </w:rPr>
        <w:t>日        期：</w:t>
      </w:r>
    </w:p>
    <w:p>
      <w:pPr>
        <w:widowControl/>
        <w:jc w:val="left"/>
        <w:rPr>
          <w:rFonts w:ascii="宋体" w:hAnsi="宋体"/>
          <w:b/>
          <w:color w:val="auto"/>
          <w:sz w:val="28"/>
        </w:rPr>
      </w:pPr>
      <w:r>
        <w:rPr>
          <w:rFonts w:ascii="宋体" w:hAnsi="宋体"/>
          <w:b/>
          <w:color w:val="auto"/>
          <w:sz w:val="28"/>
        </w:rPr>
        <w:br w:type="page"/>
      </w:r>
    </w:p>
    <w:p>
      <w:pPr>
        <w:pStyle w:val="4"/>
        <w:jc w:val="both"/>
        <w:rPr>
          <w:rFonts w:asciiTheme="majorEastAsia" w:hAnsiTheme="majorEastAsia"/>
          <w:color w:val="auto"/>
          <w:kern w:val="0"/>
          <w:sz w:val="24"/>
          <w:szCs w:val="24"/>
        </w:rPr>
      </w:pPr>
      <w:bookmarkStart w:id="80" w:name="_Toc85007920"/>
      <w:r>
        <w:rPr>
          <w:rFonts w:hint="eastAsia" w:asciiTheme="majorEastAsia" w:hAnsiTheme="majorEastAsia"/>
          <w:color w:val="auto"/>
          <w:kern w:val="0"/>
          <w:sz w:val="24"/>
          <w:szCs w:val="24"/>
        </w:rPr>
        <w:t>附件</w:t>
      </w:r>
      <w:r>
        <w:rPr>
          <w:rFonts w:hint="eastAsia" w:asciiTheme="majorEastAsia" w:hAnsiTheme="majorEastAsia"/>
          <w:color w:val="auto"/>
          <w:kern w:val="0"/>
          <w:sz w:val="24"/>
          <w:szCs w:val="24"/>
          <w:lang w:val="en-US" w:eastAsia="zh-CN"/>
        </w:rPr>
        <w:t>5</w:t>
      </w:r>
      <w:r>
        <w:rPr>
          <w:rFonts w:hint="eastAsia" w:asciiTheme="majorEastAsia" w:hAnsiTheme="majorEastAsia"/>
          <w:color w:val="auto"/>
          <w:kern w:val="0"/>
          <w:sz w:val="24"/>
          <w:szCs w:val="24"/>
        </w:rPr>
        <w:t>：</w:t>
      </w:r>
      <w:bookmarkEnd w:id="80"/>
    </w:p>
    <w:p>
      <w:pPr>
        <w:spacing w:line="360" w:lineRule="auto"/>
        <w:jc w:val="center"/>
        <w:rPr>
          <w:rFonts w:ascii="宋体" w:hAnsi="宋体"/>
          <w:b/>
          <w:color w:val="auto"/>
          <w:sz w:val="48"/>
        </w:rPr>
      </w:pPr>
      <w:r>
        <w:rPr>
          <w:rFonts w:hint="eastAsia" w:ascii="宋体" w:hAnsi="宋体"/>
          <w:b/>
          <w:color w:val="auto"/>
          <w:sz w:val="48"/>
        </w:rPr>
        <w:t>项目负责人简历表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969" w:type="dxa"/>
            <w:vAlign w:val="center"/>
          </w:tcPr>
          <w:p>
            <w:pPr>
              <w:jc w:val="center"/>
              <w:rPr>
                <w:rFonts w:ascii="宋体" w:hAnsi="宋体"/>
                <w:color w:val="auto"/>
              </w:rPr>
            </w:pPr>
            <w:r>
              <w:rPr>
                <w:rFonts w:hint="eastAsia" w:ascii="宋体" w:hAnsi="宋体"/>
                <w:color w:val="auto"/>
              </w:rPr>
              <w:t>姓名</w:t>
            </w:r>
          </w:p>
        </w:tc>
        <w:tc>
          <w:tcPr>
            <w:tcW w:w="1435" w:type="dxa"/>
            <w:gridSpan w:val="2"/>
            <w:vAlign w:val="center"/>
          </w:tcPr>
          <w:p>
            <w:pPr>
              <w:jc w:val="center"/>
              <w:rPr>
                <w:rFonts w:ascii="宋体" w:hAnsi="宋体"/>
                <w:color w:val="auto"/>
              </w:rPr>
            </w:pPr>
          </w:p>
        </w:tc>
        <w:tc>
          <w:tcPr>
            <w:tcW w:w="861" w:type="dxa"/>
            <w:vAlign w:val="center"/>
          </w:tcPr>
          <w:p>
            <w:pPr>
              <w:jc w:val="center"/>
              <w:rPr>
                <w:rFonts w:ascii="宋体" w:hAnsi="宋体"/>
                <w:color w:val="auto"/>
              </w:rPr>
            </w:pPr>
            <w:r>
              <w:rPr>
                <w:rFonts w:hint="eastAsia" w:ascii="宋体" w:hAnsi="宋体"/>
                <w:color w:val="auto"/>
              </w:rPr>
              <w:t>性别</w:t>
            </w:r>
          </w:p>
        </w:tc>
        <w:tc>
          <w:tcPr>
            <w:tcW w:w="1096" w:type="dxa"/>
            <w:vAlign w:val="center"/>
          </w:tcPr>
          <w:p>
            <w:pPr>
              <w:jc w:val="center"/>
              <w:rPr>
                <w:rFonts w:ascii="宋体" w:hAnsi="宋体"/>
                <w:color w:val="auto"/>
              </w:rPr>
            </w:pPr>
          </w:p>
        </w:tc>
        <w:tc>
          <w:tcPr>
            <w:tcW w:w="913" w:type="dxa"/>
            <w:vAlign w:val="center"/>
          </w:tcPr>
          <w:p>
            <w:pPr>
              <w:jc w:val="center"/>
              <w:rPr>
                <w:rFonts w:ascii="宋体" w:hAnsi="宋体"/>
                <w:color w:val="auto"/>
              </w:rPr>
            </w:pPr>
            <w:r>
              <w:rPr>
                <w:rFonts w:hint="eastAsia" w:ascii="宋体" w:hAnsi="宋体"/>
                <w:color w:val="auto"/>
              </w:rPr>
              <w:t>年龄</w:t>
            </w:r>
          </w:p>
        </w:tc>
        <w:tc>
          <w:tcPr>
            <w:tcW w:w="1435" w:type="dxa"/>
            <w:vAlign w:val="center"/>
          </w:tcPr>
          <w:p>
            <w:pPr>
              <w:jc w:val="center"/>
              <w:rPr>
                <w:rFonts w:ascii="宋体" w:hAnsi="宋体"/>
                <w:color w:val="auto"/>
              </w:rPr>
            </w:pPr>
          </w:p>
        </w:tc>
        <w:tc>
          <w:tcPr>
            <w:tcW w:w="861" w:type="dxa"/>
            <w:vAlign w:val="center"/>
          </w:tcPr>
          <w:p>
            <w:pPr>
              <w:jc w:val="center"/>
              <w:rPr>
                <w:rFonts w:ascii="宋体" w:hAnsi="宋体"/>
                <w:color w:val="auto"/>
              </w:rPr>
            </w:pPr>
            <w:r>
              <w:rPr>
                <w:rFonts w:hint="eastAsia" w:ascii="宋体" w:hAnsi="宋体"/>
                <w:color w:val="auto"/>
              </w:rPr>
              <w:t>专业</w:t>
            </w:r>
          </w:p>
        </w:tc>
        <w:tc>
          <w:tcPr>
            <w:tcW w:w="1152"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543" w:type="dxa"/>
            <w:gridSpan w:val="2"/>
            <w:vAlign w:val="center"/>
          </w:tcPr>
          <w:p>
            <w:pPr>
              <w:jc w:val="center"/>
              <w:rPr>
                <w:rFonts w:ascii="宋体" w:hAnsi="宋体"/>
                <w:color w:val="auto"/>
              </w:rPr>
            </w:pPr>
            <w:r>
              <w:rPr>
                <w:rFonts w:hint="eastAsia" w:ascii="宋体" w:hAnsi="宋体"/>
                <w:color w:val="auto"/>
              </w:rPr>
              <w:t>资质等级</w:t>
            </w:r>
          </w:p>
        </w:tc>
        <w:tc>
          <w:tcPr>
            <w:tcW w:w="1722" w:type="dxa"/>
            <w:gridSpan w:val="2"/>
            <w:vAlign w:val="center"/>
          </w:tcPr>
          <w:p>
            <w:pPr>
              <w:jc w:val="center"/>
              <w:rPr>
                <w:rFonts w:ascii="宋体" w:hAnsi="宋体"/>
                <w:color w:val="auto"/>
              </w:rPr>
            </w:pPr>
          </w:p>
        </w:tc>
        <w:tc>
          <w:tcPr>
            <w:tcW w:w="1096" w:type="dxa"/>
            <w:vAlign w:val="center"/>
          </w:tcPr>
          <w:p>
            <w:pPr>
              <w:jc w:val="center"/>
              <w:rPr>
                <w:rFonts w:ascii="宋体" w:hAnsi="宋体"/>
                <w:color w:val="auto"/>
              </w:rPr>
            </w:pPr>
            <w:r>
              <w:rPr>
                <w:rFonts w:hint="eastAsia" w:ascii="宋体" w:hAnsi="宋体"/>
                <w:color w:val="auto"/>
              </w:rPr>
              <w:t>职称</w:t>
            </w:r>
          </w:p>
        </w:tc>
        <w:tc>
          <w:tcPr>
            <w:tcW w:w="2348" w:type="dxa"/>
            <w:gridSpan w:val="2"/>
            <w:vAlign w:val="center"/>
          </w:tcPr>
          <w:p>
            <w:pPr>
              <w:jc w:val="center"/>
              <w:rPr>
                <w:rFonts w:ascii="宋体" w:hAnsi="宋体"/>
                <w:color w:val="auto"/>
              </w:rPr>
            </w:pPr>
          </w:p>
        </w:tc>
        <w:tc>
          <w:tcPr>
            <w:tcW w:w="861" w:type="dxa"/>
            <w:vAlign w:val="center"/>
          </w:tcPr>
          <w:p>
            <w:pPr>
              <w:jc w:val="center"/>
              <w:rPr>
                <w:rFonts w:ascii="宋体" w:hAnsi="宋体"/>
                <w:color w:val="auto"/>
              </w:rPr>
            </w:pPr>
            <w:r>
              <w:rPr>
                <w:rFonts w:hint="eastAsia" w:ascii="宋体" w:hAnsi="宋体"/>
                <w:color w:val="auto"/>
              </w:rPr>
              <w:t>学历</w:t>
            </w:r>
          </w:p>
        </w:tc>
        <w:tc>
          <w:tcPr>
            <w:tcW w:w="1152"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2404" w:type="dxa"/>
            <w:gridSpan w:val="3"/>
            <w:vAlign w:val="center"/>
          </w:tcPr>
          <w:p>
            <w:pPr>
              <w:jc w:val="center"/>
              <w:rPr>
                <w:rFonts w:ascii="宋体" w:hAnsi="宋体"/>
                <w:color w:val="auto"/>
              </w:rPr>
            </w:pPr>
            <w:r>
              <w:rPr>
                <w:rFonts w:hint="eastAsia" w:ascii="宋体" w:hAnsi="宋体"/>
                <w:color w:val="auto"/>
              </w:rPr>
              <w:t>参加工作时间</w:t>
            </w:r>
          </w:p>
        </w:tc>
        <w:tc>
          <w:tcPr>
            <w:tcW w:w="1957" w:type="dxa"/>
            <w:gridSpan w:val="2"/>
            <w:vAlign w:val="center"/>
          </w:tcPr>
          <w:p>
            <w:pPr>
              <w:jc w:val="center"/>
              <w:rPr>
                <w:rFonts w:ascii="宋体" w:hAnsi="宋体"/>
                <w:color w:val="auto"/>
              </w:rPr>
            </w:pPr>
          </w:p>
        </w:tc>
        <w:tc>
          <w:tcPr>
            <w:tcW w:w="3209" w:type="dxa"/>
            <w:gridSpan w:val="3"/>
            <w:vAlign w:val="center"/>
          </w:tcPr>
          <w:p>
            <w:pPr>
              <w:jc w:val="center"/>
              <w:rPr>
                <w:rFonts w:ascii="宋体" w:hAnsi="宋体"/>
                <w:color w:val="auto"/>
              </w:rPr>
            </w:pPr>
            <w:r>
              <w:rPr>
                <w:rFonts w:hint="eastAsia" w:ascii="宋体" w:hAnsi="宋体"/>
                <w:color w:val="auto"/>
              </w:rPr>
              <w:t>从事项目负责人年限</w:t>
            </w:r>
          </w:p>
        </w:tc>
        <w:tc>
          <w:tcPr>
            <w:tcW w:w="1152"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5" w:hRule="atLeast"/>
          <w:jc w:val="center"/>
        </w:trPr>
        <w:tc>
          <w:tcPr>
            <w:tcW w:w="969" w:type="dxa"/>
            <w:vAlign w:val="center"/>
          </w:tcPr>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r>
              <w:rPr>
                <w:rFonts w:hint="eastAsia" w:ascii="宋体" w:hAnsi="宋体"/>
                <w:color w:val="auto"/>
              </w:rPr>
              <w:t>简</w:t>
            </w:r>
          </w:p>
          <w:p>
            <w:pPr>
              <w:jc w:val="center"/>
              <w:rPr>
                <w:rFonts w:ascii="宋体" w:hAnsi="宋体"/>
                <w:color w:val="auto"/>
              </w:rPr>
            </w:pPr>
          </w:p>
          <w:p>
            <w:pPr>
              <w:jc w:val="center"/>
              <w:rPr>
                <w:rFonts w:ascii="宋体" w:hAnsi="宋体"/>
                <w:color w:val="auto"/>
              </w:rPr>
            </w:pPr>
          </w:p>
          <w:p>
            <w:pPr>
              <w:rPr>
                <w:rFonts w:ascii="宋体" w:hAnsi="宋体"/>
                <w:color w:val="auto"/>
              </w:rPr>
            </w:pPr>
          </w:p>
          <w:p>
            <w:pP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r>
              <w:rPr>
                <w:rFonts w:hint="eastAsia" w:ascii="宋体" w:hAnsi="宋体"/>
                <w:color w:val="auto"/>
              </w:rPr>
              <w:t>历</w:t>
            </w:r>
          </w:p>
          <w:p>
            <w:pPr>
              <w:jc w:val="center"/>
              <w:rPr>
                <w:rFonts w:ascii="宋体" w:hAnsi="宋体"/>
                <w:color w:val="auto"/>
              </w:rPr>
            </w:pPr>
          </w:p>
          <w:p>
            <w:pPr>
              <w:jc w:val="center"/>
              <w:rPr>
                <w:rFonts w:ascii="宋体" w:hAnsi="宋体"/>
                <w:color w:val="auto"/>
              </w:rPr>
            </w:pPr>
          </w:p>
          <w:p>
            <w:pPr>
              <w:rPr>
                <w:rFonts w:ascii="宋体" w:hAnsi="宋体"/>
                <w:color w:val="auto"/>
              </w:rPr>
            </w:pPr>
          </w:p>
        </w:tc>
        <w:tc>
          <w:tcPr>
            <w:tcW w:w="7753" w:type="dxa"/>
            <w:gridSpan w:val="8"/>
          </w:tcPr>
          <w:p>
            <w:pPr>
              <w:rPr>
                <w:rFonts w:ascii="宋体" w:hAnsi="宋体"/>
                <w:color w:val="auto"/>
              </w:rPr>
            </w:pPr>
          </w:p>
        </w:tc>
      </w:tr>
    </w:tbl>
    <w:p>
      <w:pPr>
        <w:spacing w:line="360" w:lineRule="auto"/>
        <w:ind w:left="437"/>
        <w:rPr>
          <w:rFonts w:ascii="宋体" w:hAnsi="宋体"/>
          <w:color w:val="auto"/>
          <w:sz w:val="24"/>
        </w:rPr>
      </w:pPr>
    </w:p>
    <w:p>
      <w:pPr>
        <w:spacing w:line="320" w:lineRule="exact"/>
        <w:ind w:left="420"/>
        <w:rPr>
          <w:rFonts w:ascii="宋体" w:hAnsi="宋体"/>
          <w:color w:val="auto"/>
          <w:sz w:val="24"/>
          <w:u w:val="single"/>
        </w:rPr>
      </w:pPr>
      <w:r>
        <w:rPr>
          <w:rFonts w:hint="eastAsia" w:ascii="宋体" w:hAnsi="宋体"/>
          <w:color w:val="auto"/>
          <w:kern w:val="0"/>
          <w:sz w:val="24"/>
        </w:rPr>
        <w:t>谈判供应商</w:t>
      </w:r>
      <w:r>
        <w:rPr>
          <w:rFonts w:hint="eastAsia" w:ascii="宋体" w:hAnsi="宋体"/>
          <w:color w:val="auto"/>
          <w:sz w:val="24"/>
        </w:rPr>
        <w:t>名称（盖章）：</w:t>
      </w:r>
      <w:r>
        <w:rPr>
          <w:rFonts w:hint="eastAsia" w:ascii="宋体" w:hAnsi="宋体"/>
          <w:color w:val="auto"/>
          <w:sz w:val="24"/>
          <w:u w:val="single"/>
        </w:rPr>
        <w:t xml:space="preserve">                      </w:t>
      </w:r>
    </w:p>
    <w:p>
      <w:pPr>
        <w:spacing w:line="320" w:lineRule="exact"/>
        <w:ind w:left="420"/>
        <w:rPr>
          <w:rFonts w:ascii="宋体" w:hAnsi="宋体"/>
          <w:color w:val="auto"/>
          <w:sz w:val="24"/>
        </w:rPr>
      </w:pPr>
      <w:r>
        <w:rPr>
          <w:rFonts w:hint="eastAsia" w:ascii="宋体" w:hAnsi="宋体"/>
          <w:color w:val="auto"/>
          <w:sz w:val="24"/>
        </w:rPr>
        <w:t xml:space="preserve"> </w:t>
      </w:r>
    </w:p>
    <w:p>
      <w:pPr>
        <w:spacing w:line="320" w:lineRule="exact"/>
        <w:ind w:firstLine="435"/>
        <w:rPr>
          <w:rFonts w:ascii="宋体" w:hAnsi="宋体"/>
          <w:color w:val="auto"/>
          <w:sz w:val="24"/>
        </w:rPr>
      </w:pPr>
      <w:r>
        <w:rPr>
          <w:rFonts w:hint="eastAsia" w:ascii="宋体" w:hAnsi="宋体"/>
          <w:color w:val="auto"/>
          <w:kern w:val="0"/>
          <w:sz w:val="24"/>
        </w:rPr>
        <w:t>谈判供应商</w:t>
      </w:r>
      <w:r>
        <w:rPr>
          <w:rFonts w:hint="eastAsia" w:ascii="宋体" w:hAnsi="宋体"/>
          <w:color w:val="auto"/>
          <w:sz w:val="24"/>
        </w:rPr>
        <w:t>代表签字或盖章：</w:t>
      </w:r>
      <w:r>
        <w:rPr>
          <w:rFonts w:hint="eastAsia" w:ascii="宋体" w:hAnsi="宋体"/>
          <w:color w:val="auto"/>
          <w:sz w:val="24"/>
          <w:u w:val="single"/>
        </w:rPr>
        <w:t xml:space="preserve">                   </w:t>
      </w:r>
    </w:p>
    <w:p>
      <w:pPr>
        <w:spacing w:line="320" w:lineRule="exact"/>
        <w:ind w:firstLine="435"/>
        <w:rPr>
          <w:rFonts w:ascii="宋体" w:hAnsi="宋体"/>
          <w:color w:val="auto"/>
          <w:sz w:val="24"/>
        </w:rPr>
      </w:pPr>
    </w:p>
    <w:p>
      <w:pPr>
        <w:spacing w:line="320" w:lineRule="exact"/>
        <w:ind w:firstLine="435"/>
        <w:rPr>
          <w:rFonts w:ascii="宋体" w:hAnsi="宋体"/>
          <w:color w:val="auto"/>
          <w:sz w:val="24"/>
        </w:rPr>
      </w:pPr>
      <w:r>
        <w:rPr>
          <w:rFonts w:hint="eastAsia" w:ascii="宋体" w:hAnsi="宋体"/>
          <w:color w:val="auto"/>
          <w:sz w:val="24"/>
        </w:rPr>
        <w:t>职        务：</w:t>
      </w:r>
      <w:r>
        <w:rPr>
          <w:rFonts w:hint="eastAsia" w:ascii="宋体" w:hAnsi="宋体"/>
          <w:color w:val="auto"/>
          <w:sz w:val="24"/>
          <w:u w:val="single"/>
        </w:rPr>
        <w:t xml:space="preserve">                            </w:t>
      </w:r>
    </w:p>
    <w:p>
      <w:pPr>
        <w:spacing w:line="320" w:lineRule="exact"/>
        <w:ind w:firstLine="435"/>
        <w:rPr>
          <w:rFonts w:ascii="宋体" w:hAnsi="宋体"/>
          <w:color w:val="auto"/>
          <w:sz w:val="24"/>
        </w:rPr>
      </w:pPr>
    </w:p>
    <w:p>
      <w:pPr>
        <w:spacing w:line="320" w:lineRule="exact"/>
        <w:ind w:firstLine="435"/>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p>
    <w:p>
      <w:pPr>
        <w:spacing w:line="360" w:lineRule="auto"/>
        <w:ind w:left="437"/>
        <w:rPr>
          <w:rFonts w:ascii="宋体" w:hAnsi="宋体"/>
          <w:color w:val="auto"/>
          <w:sz w:val="24"/>
        </w:rPr>
      </w:pPr>
    </w:p>
    <w:p>
      <w:pPr>
        <w:pStyle w:val="11"/>
        <w:rPr>
          <w:rFonts w:ascii="宋体" w:hAnsi="宋体"/>
          <w:color w:val="auto"/>
          <w:sz w:val="24"/>
        </w:rPr>
      </w:pPr>
    </w:p>
    <w:p>
      <w:pPr>
        <w:spacing w:line="360" w:lineRule="atLeast"/>
        <w:ind w:left="480"/>
        <w:jc w:val="center"/>
        <w:rPr>
          <w:rFonts w:hint="eastAsia" w:ascii="宋体" w:hAnsi="宋体"/>
          <w:b/>
          <w:color w:val="auto"/>
          <w:sz w:val="32"/>
          <w:szCs w:val="32"/>
        </w:rPr>
      </w:pPr>
    </w:p>
    <w:p>
      <w:pPr>
        <w:spacing w:line="360" w:lineRule="atLeast"/>
        <w:ind w:left="480"/>
        <w:jc w:val="center"/>
        <w:rPr>
          <w:rFonts w:hint="eastAsia" w:ascii="宋体" w:hAnsi="宋体"/>
          <w:b/>
          <w:color w:val="auto"/>
          <w:sz w:val="32"/>
          <w:szCs w:val="32"/>
        </w:rPr>
      </w:pPr>
    </w:p>
    <w:p>
      <w:pPr>
        <w:pStyle w:val="4"/>
        <w:jc w:val="both"/>
        <w:rPr>
          <w:rFonts w:asciiTheme="majorEastAsia" w:hAnsiTheme="majorEastAsia"/>
          <w:color w:val="auto"/>
          <w:kern w:val="0"/>
          <w:sz w:val="24"/>
          <w:szCs w:val="24"/>
        </w:rPr>
      </w:pPr>
      <w:r>
        <w:rPr>
          <w:rFonts w:hint="eastAsia" w:asciiTheme="majorEastAsia" w:hAnsiTheme="majorEastAsia"/>
          <w:color w:val="auto"/>
          <w:kern w:val="0"/>
          <w:sz w:val="24"/>
          <w:szCs w:val="24"/>
        </w:rPr>
        <w:t>附件</w:t>
      </w:r>
      <w:r>
        <w:rPr>
          <w:rFonts w:hint="eastAsia" w:asciiTheme="majorEastAsia" w:hAnsiTheme="majorEastAsia"/>
          <w:color w:val="auto"/>
          <w:kern w:val="0"/>
          <w:sz w:val="24"/>
          <w:szCs w:val="24"/>
          <w:lang w:val="en-US" w:eastAsia="zh-CN"/>
        </w:rPr>
        <w:t>6</w:t>
      </w:r>
      <w:r>
        <w:rPr>
          <w:rFonts w:hint="eastAsia" w:asciiTheme="majorEastAsia" w:hAnsiTheme="majorEastAsia"/>
          <w:color w:val="auto"/>
          <w:kern w:val="0"/>
          <w:sz w:val="24"/>
          <w:szCs w:val="24"/>
        </w:rPr>
        <w:t>：</w:t>
      </w:r>
    </w:p>
    <w:p>
      <w:pPr>
        <w:spacing w:line="360" w:lineRule="atLeast"/>
        <w:ind w:left="480"/>
        <w:jc w:val="center"/>
        <w:rPr>
          <w:rFonts w:hint="eastAsia" w:ascii="宋体" w:hAnsi="宋体"/>
          <w:b/>
          <w:color w:val="auto"/>
          <w:sz w:val="32"/>
          <w:szCs w:val="32"/>
        </w:rPr>
      </w:pPr>
    </w:p>
    <w:p>
      <w:pPr>
        <w:spacing w:line="360" w:lineRule="atLeast"/>
        <w:ind w:left="480"/>
        <w:jc w:val="center"/>
        <w:rPr>
          <w:rFonts w:ascii="宋体" w:hAnsi="宋体"/>
          <w:b/>
          <w:color w:val="auto"/>
          <w:sz w:val="32"/>
          <w:szCs w:val="32"/>
        </w:rPr>
      </w:pPr>
      <w:r>
        <w:rPr>
          <w:rFonts w:hint="eastAsia" w:ascii="宋体" w:hAnsi="宋体"/>
          <w:b/>
          <w:color w:val="auto"/>
          <w:sz w:val="32"/>
          <w:szCs w:val="32"/>
        </w:rPr>
        <w:t xml:space="preserve">首次报价一览表 </w:t>
      </w:r>
    </w:p>
    <w:p>
      <w:pPr>
        <w:spacing w:line="360" w:lineRule="atLeast"/>
        <w:ind w:left="480"/>
        <w:rPr>
          <w:rFonts w:ascii="宋体" w:hAnsi="宋体"/>
          <w:b/>
          <w:color w:val="auto"/>
          <w:sz w:val="30"/>
        </w:rPr>
      </w:pPr>
    </w:p>
    <w:p>
      <w:pPr>
        <w:jc w:val="center"/>
        <w:rPr>
          <w:rFonts w:ascii="宋体" w:hAnsi="宋体"/>
          <w:color w:val="auto"/>
        </w:rPr>
      </w:pPr>
    </w:p>
    <w:p>
      <w:pPr>
        <w:spacing w:line="320" w:lineRule="exact"/>
        <w:rPr>
          <w:rFonts w:hint="eastAsia" w:ascii="宋体" w:hAnsi="宋体" w:eastAsia="宋体"/>
          <w:color w:val="auto"/>
          <w:sz w:val="24"/>
          <w:lang w:eastAsia="zh-CN"/>
        </w:rPr>
      </w:pPr>
      <w:r>
        <w:rPr>
          <w:rFonts w:hint="eastAsia" w:ascii="宋体" w:hAnsi="宋体"/>
          <w:color w:val="auto"/>
          <w:sz w:val="24"/>
        </w:rPr>
        <w:t xml:space="preserve">  项目编号：</w:t>
      </w:r>
      <w:r>
        <w:rPr>
          <w:rFonts w:hint="eastAsia" w:ascii="宋体" w:hAnsi="宋体"/>
          <w:color w:val="auto"/>
          <w:sz w:val="24"/>
          <w:lang w:val="en-US" w:eastAsia="zh-CN"/>
        </w:rPr>
        <w:t>/</w:t>
      </w:r>
    </w:p>
    <w:tbl>
      <w:tblPr>
        <w:tblStyle w:val="24"/>
        <w:tblW w:w="872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520"/>
        <w:gridCol w:w="720"/>
        <w:gridCol w:w="720"/>
        <w:gridCol w:w="1260"/>
        <w:gridCol w:w="144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trPr>
        <w:tc>
          <w:tcPr>
            <w:tcW w:w="750" w:type="dxa"/>
            <w:noWrap/>
            <w:vAlign w:val="center"/>
          </w:tcPr>
          <w:p>
            <w:pPr>
              <w:spacing w:line="360" w:lineRule="auto"/>
              <w:rPr>
                <w:rFonts w:ascii="宋体" w:hAnsi="宋体"/>
                <w:b/>
                <w:color w:val="auto"/>
                <w:sz w:val="24"/>
              </w:rPr>
            </w:pPr>
            <w:r>
              <w:rPr>
                <w:rFonts w:hint="eastAsia" w:ascii="宋体" w:hAnsi="宋体"/>
                <w:b/>
                <w:color w:val="auto"/>
                <w:sz w:val="24"/>
              </w:rPr>
              <w:t>序号</w:t>
            </w:r>
          </w:p>
        </w:tc>
        <w:tc>
          <w:tcPr>
            <w:tcW w:w="2520" w:type="dxa"/>
            <w:noWrap/>
            <w:vAlign w:val="center"/>
          </w:tcPr>
          <w:p>
            <w:pPr>
              <w:tabs>
                <w:tab w:val="left" w:pos="8280"/>
              </w:tabs>
              <w:autoSpaceDE w:val="0"/>
              <w:autoSpaceDN w:val="0"/>
              <w:adjustRightInd w:val="0"/>
              <w:spacing w:line="360" w:lineRule="auto"/>
              <w:ind w:right="25" w:firstLine="593" w:firstLineChars="246"/>
              <w:rPr>
                <w:rFonts w:ascii="宋体" w:hAnsi="宋体"/>
                <w:b/>
                <w:color w:val="auto"/>
                <w:sz w:val="24"/>
              </w:rPr>
            </w:pPr>
            <w:r>
              <w:rPr>
                <w:rFonts w:hint="eastAsia" w:ascii="宋体" w:hAnsi="宋体"/>
                <w:b/>
                <w:color w:val="auto"/>
                <w:sz w:val="24"/>
              </w:rPr>
              <w:t>项目名称</w:t>
            </w:r>
          </w:p>
        </w:tc>
        <w:tc>
          <w:tcPr>
            <w:tcW w:w="720" w:type="dxa"/>
            <w:noWrap/>
            <w:vAlign w:val="center"/>
          </w:tcPr>
          <w:p>
            <w:pPr>
              <w:spacing w:line="360" w:lineRule="auto"/>
              <w:rPr>
                <w:rFonts w:ascii="宋体" w:hAnsi="宋体"/>
                <w:b/>
                <w:color w:val="auto"/>
                <w:sz w:val="24"/>
              </w:rPr>
            </w:pPr>
            <w:r>
              <w:rPr>
                <w:rFonts w:hint="eastAsia" w:ascii="宋体" w:hAnsi="宋体"/>
                <w:b/>
                <w:color w:val="auto"/>
                <w:sz w:val="24"/>
              </w:rPr>
              <w:t>单位</w:t>
            </w:r>
          </w:p>
        </w:tc>
        <w:tc>
          <w:tcPr>
            <w:tcW w:w="720" w:type="dxa"/>
            <w:noWrap/>
            <w:vAlign w:val="center"/>
          </w:tcPr>
          <w:p>
            <w:pPr>
              <w:spacing w:line="360" w:lineRule="auto"/>
              <w:rPr>
                <w:rFonts w:ascii="宋体" w:hAnsi="宋体"/>
                <w:b/>
                <w:color w:val="auto"/>
                <w:sz w:val="24"/>
              </w:rPr>
            </w:pPr>
            <w:r>
              <w:rPr>
                <w:rFonts w:hint="eastAsia" w:ascii="宋体" w:hAnsi="宋体"/>
                <w:b/>
                <w:color w:val="auto"/>
                <w:sz w:val="24"/>
              </w:rPr>
              <w:t>数量</w:t>
            </w:r>
          </w:p>
        </w:tc>
        <w:tc>
          <w:tcPr>
            <w:tcW w:w="1260" w:type="dxa"/>
            <w:noWrap/>
            <w:vAlign w:val="center"/>
          </w:tcPr>
          <w:p>
            <w:pPr>
              <w:spacing w:line="360" w:lineRule="auto"/>
              <w:ind w:left="132"/>
              <w:rPr>
                <w:rFonts w:ascii="宋体" w:hAnsi="宋体"/>
                <w:b/>
                <w:color w:val="auto"/>
                <w:sz w:val="24"/>
              </w:rPr>
            </w:pPr>
            <w:r>
              <w:rPr>
                <w:rFonts w:hint="eastAsia" w:ascii="宋体" w:hAnsi="宋体"/>
                <w:b/>
                <w:color w:val="auto"/>
                <w:sz w:val="24"/>
              </w:rPr>
              <w:t>报价（元）</w:t>
            </w:r>
          </w:p>
        </w:tc>
        <w:tc>
          <w:tcPr>
            <w:tcW w:w="1440" w:type="dxa"/>
            <w:noWrap/>
            <w:vAlign w:val="center"/>
          </w:tcPr>
          <w:p>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服务期限</w:t>
            </w:r>
          </w:p>
        </w:tc>
        <w:tc>
          <w:tcPr>
            <w:tcW w:w="1316" w:type="dxa"/>
            <w:noWrap/>
            <w:vAlign w:val="center"/>
          </w:tcPr>
          <w:p>
            <w:pPr>
              <w:tabs>
                <w:tab w:val="left" w:pos="8280"/>
              </w:tabs>
              <w:autoSpaceDE w:val="0"/>
              <w:autoSpaceDN w:val="0"/>
              <w:adjustRightInd w:val="0"/>
              <w:spacing w:line="360" w:lineRule="auto"/>
              <w:ind w:right="25"/>
              <w:rPr>
                <w:rFonts w:ascii="宋体" w:hAnsi="宋体"/>
                <w:b/>
                <w:color w:val="auto"/>
                <w:sz w:val="24"/>
              </w:rPr>
            </w:pPr>
            <w:r>
              <w:rPr>
                <w:rFonts w:hint="eastAsia" w:ascii="宋体" w:hAnsi="宋体"/>
                <w:b/>
                <w:color w:val="auto"/>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trPr>
        <w:tc>
          <w:tcPr>
            <w:tcW w:w="750" w:type="dxa"/>
            <w:noWrap/>
            <w:vAlign w:val="center"/>
          </w:tcPr>
          <w:p>
            <w:pPr>
              <w:spacing w:line="360" w:lineRule="auto"/>
              <w:ind w:left="420"/>
              <w:rPr>
                <w:rFonts w:ascii="宋体" w:hAnsi="宋体"/>
                <w:color w:val="auto"/>
                <w:sz w:val="24"/>
              </w:rPr>
            </w:pPr>
            <w:r>
              <w:rPr>
                <w:rFonts w:hint="eastAsia" w:ascii="宋体" w:hAnsi="宋体"/>
                <w:color w:val="auto"/>
                <w:sz w:val="24"/>
              </w:rPr>
              <w:t>1</w:t>
            </w:r>
          </w:p>
        </w:tc>
        <w:tc>
          <w:tcPr>
            <w:tcW w:w="2520" w:type="dxa"/>
            <w:noWrap/>
            <w:vAlign w:val="center"/>
          </w:tcPr>
          <w:p>
            <w:pPr>
              <w:spacing w:line="360" w:lineRule="auto"/>
              <w:ind w:left="420"/>
              <w:rPr>
                <w:rFonts w:hint="eastAsia" w:ascii="宋体" w:hAnsi="宋体" w:eastAsia="宋体"/>
                <w:color w:val="auto"/>
                <w:sz w:val="24"/>
                <w:lang w:eastAsia="zh-CN"/>
              </w:rPr>
            </w:pPr>
            <w:r>
              <w:rPr>
                <w:rFonts w:hint="eastAsia" w:ascii="宋体" w:hAnsi="宋体"/>
                <w:color w:val="auto"/>
                <w:sz w:val="24"/>
                <w:lang w:eastAsia="zh-CN"/>
              </w:rPr>
              <w:t xml:space="preserve"> 2022年三门县国省道公路路灯维修工程（头岙至健跳段）</w:t>
            </w:r>
          </w:p>
        </w:tc>
        <w:tc>
          <w:tcPr>
            <w:tcW w:w="720" w:type="dxa"/>
            <w:noWrap/>
            <w:vAlign w:val="center"/>
          </w:tcPr>
          <w:p>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项</w:t>
            </w:r>
          </w:p>
        </w:tc>
        <w:tc>
          <w:tcPr>
            <w:tcW w:w="720" w:type="dxa"/>
            <w:noWrap/>
            <w:vAlign w:val="center"/>
          </w:tcPr>
          <w:p>
            <w:pPr>
              <w:tabs>
                <w:tab w:val="left" w:pos="8280"/>
              </w:tabs>
              <w:autoSpaceDE w:val="0"/>
              <w:autoSpaceDN w:val="0"/>
              <w:adjustRightInd w:val="0"/>
              <w:spacing w:line="360" w:lineRule="auto"/>
              <w:ind w:right="25" w:firstLine="240"/>
              <w:rPr>
                <w:rFonts w:ascii="宋体" w:hAnsi="宋体"/>
                <w:b/>
                <w:color w:val="auto"/>
                <w:sz w:val="24"/>
              </w:rPr>
            </w:pPr>
            <w:r>
              <w:rPr>
                <w:rFonts w:hint="eastAsia" w:ascii="宋体" w:hAnsi="宋体"/>
                <w:b/>
                <w:color w:val="auto"/>
                <w:sz w:val="24"/>
              </w:rPr>
              <w:t>1</w:t>
            </w:r>
          </w:p>
        </w:tc>
        <w:tc>
          <w:tcPr>
            <w:tcW w:w="1260" w:type="dxa"/>
            <w:noWrap/>
            <w:vAlign w:val="center"/>
          </w:tcPr>
          <w:p>
            <w:pPr>
              <w:tabs>
                <w:tab w:val="left" w:pos="8280"/>
              </w:tabs>
              <w:autoSpaceDE w:val="0"/>
              <w:autoSpaceDN w:val="0"/>
              <w:adjustRightInd w:val="0"/>
              <w:spacing w:line="360" w:lineRule="auto"/>
              <w:ind w:right="25"/>
              <w:jc w:val="center"/>
              <w:rPr>
                <w:rFonts w:ascii="宋体" w:hAnsi="宋体"/>
                <w:b/>
                <w:color w:val="auto"/>
                <w:sz w:val="24"/>
              </w:rPr>
            </w:pPr>
          </w:p>
        </w:tc>
        <w:tc>
          <w:tcPr>
            <w:tcW w:w="1440" w:type="dxa"/>
            <w:noWrap/>
            <w:vAlign w:val="center"/>
          </w:tcPr>
          <w:p>
            <w:pPr>
              <w:tabs>
                <w:tab w:val="left" w:pos="8280"/>
              </w:tabs>
              <w:autoSpaceDE w:val="0"/>
              <w:autoSpaceDN w:val="0"/>
              <w:adjustRightInd w:val="0"/>
              <w:spacing w:line="360" w:lineRule="auto"/>
              <w:ind w:right="25"/>
              <w:jc w:val="center"/>
              <w:rPr>
                <w:rFonts w:ascii="宋体" w:hAnsi="宋体"/>
                <w:b/>
                <w:color w:val="auto"/>
                <w:sz w:val="24"/>
              </w:rPr>
            </w:pPr>
          </w:p>
        </w:tc>
        <w:tc>
          <w:tcPr>
            <w:tcW w:w="1316" w:type="dxa"/>
            <w:noWrap/>
            <w:vAlign w:val="center"/>
          </w:tcPr>
          <w:p>
            <w:pPr>
              <w:tabs>
                <w:tab w:val="left" w:pos="8280"/>
              </w:tabs>
              <w:autoSpaceDE w:val="0"/>
              <w:autoSpaceDN w:val="0"/>
              <w:adjustRightInd w:val="0"/>
              <w:spacing w:line="360" w:lineRule="auto"/>
              <w:ind w:right="25"/>
              <w:jc w:val="center"/>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8726" w:type="dxa"/>
            <w:gridSpan w:val="7"/>
            <w:tcBorders>
              <w:bottom w:val="single" w:color="auto" w:sz="4" w:space="0"/>
            </w:tcBorders>
            <w:noWrap/>
            <w:vAlign w:val="center"/>
          </w:tcPr>
          <w:p>
            <w:pPr>
              <w:tabs>
                <w:tab w:val="left" w:pos="8280"/>
              </w:tabs>
              <w:autoSpaceDE w:val="0"/>
              <w:autoSpaceDN w:val="0"/>
              <w:adjustRightInd w:val="0"/>
              <w:spacing w:line="360" w:lineRule="auto"/>
              <w:ind w:right="25"/>
              <w:rPr>
                <w:rFonts w:ascii="宋体" w:hAnsi="宋体"/>
                <w:b/>
                <w:color w:val="auto"/>
                <w:sz w:val="24"/>
              </w:rPr>
            </w:pPr>
            <w:r>
              <w:rPr>
                <w:rFonts w:hint="eastAsia" w:ascii="宋体" w:hAnsi="宋体"/>
                <w:b/>
                <w:color w:val="auto"/>
                <w:sz w:val="24"/>
              </w:rPr>
              <w:t>合计人民币</w:t>
            </w:r>
            <w:r>
              <w:rPr>
                <w:rFonts w:hint="eastAsia" w:ascii="宋体" w:hAnsi="宋体"/>
                <w:color w:val="auto"/>
                <w:sz w:val="24"/>
              </w:rPr>
              <w:t>：</w:t>
            </w:r>
            <w:r>
              <w:rPr>
                <w:rFonts w:hint="eastAsia" w:ascii="宋体" w:hAnsi="宋体"/>
                <w:b/>
                <w:color w:val="auto"/>
                <w:sz w:val="24"/>
              </w:rPr>
              <w:t>大写：</w:t>
            </w:r>
            <w:r>
              <w:rPr>
                <w:rFonts w:hint="eastAsia" w:ascii="宋体" w:hAnsi="宋体"/>
                <w:b/>
                <w:color w:val="auto"/>
                <w:sz w:val="24"/>
                <w:u w:val="single"/>
              </w:rPr>
              <w:t xml:space="preserve">     　　           </w:t>
            </w:r>
            <w:r>
              <w:rPr>
                <w:rFonts w:hint="eastAsia" w:ascii="宋体" w:hAnsi="宋体"/>
                <w:b/>
                <w:color w:val="auto"/>
                <w:sz w:val="24"/>
              </w:rPr>
              <w:t>元 ； 小写（￥</w:t>
            </w:r>
            <w:r>
              <w:rPr>
                <w:rFonts w:hint="eastAsia" w:ascii="宋体" w:hAnsi="宋体"/>
                <w:b/>
                <w:color w:val="auto"/>
                <w:sz w:val="24"/>
                <w:u w:val="single"/>
              </w:rPr>
              <w:t>　　　　　　</w:t>
            </w:r>
            <w:r>
              <w:rPr>
                <w:rFonts w:hint="eastAsia" w:ascii="宋体" w:hAnsi="宋体"/>
                <w:b/>
                <w:color w:val="auto"/>
                <w:sz w:val="24"/>
              </w:rPr>
              <w:t>元）</w:t>
            </w:r>
          </w:p>
        </w:tc>
      </w:tr>
    </w:tbl>
    <w:p>
      <w:pPr>
        <w:spacing w:line="320" w:lineRule="exact"/>
        <w:ind w:left="420"/>
        <w:rPr>
          <w:rFonts w:ascii="宋体" w:hAnsi="宋体"/>
          <w:color w:val="auto"/>
          <w:sz w:val="24"/>
        </w:rPr>
      </w:pPr>
    </w:p>
    <w:p>
      <w:pPr>
        <w:spacing w:line="320" w:lineRule="exact"/>
        <w:ind w:left="420"/>
        <w:rPr>
          <w:rFonts w:ascii="宋体" w:hAnsi="宋体"/>
          <w:color w:val="auto"/>
          <w:sz w:val="24"/>
        </w:rPr>
      </w:pPr>
    </w:p>
    <w:p>
      <w:pPr>
        <w:spacing w:line="360" w:lineRule="auto"/>
        <w:ind w:left="420"/>
        <w:rPr>
          <w:rFonts w:ascii="宋体" w:hAnsi="宋体"/>
          <w:color w:val="auto"/>
          <w:sz w:val="24"/>
          <w:u w:val="single"/>
        </w:rPr>
      </w:pPr>
      <w:r>
        <w:rPr>
          <w:rFonts w:hint="eastAsia" w:ascii="宋体" w:hAnsi="宋体"/>
          <w:color w:val="auto"/>
          <w:sz w:val="24"/>
        </w:rPr>
        <w:t>供应商名称（盖章）：</w:t>
      </w:r>
    </w:p>
    <w:p>
      <w:pPr>
        <w:spacing w:line="360" w:lineRule="auto"/>
        <w:ind w:left="420" w:leftChars="200"/>
        <w:rPr>
          <w:rFonts w:ascii="宋体" w:hAnsi="宋体"/>
          <w:color w:val="auto"/>
          <w:sz w:val="24"/>
          <w:u w:val="single"/>
        </w:rPr>
      </w:pPr>
      <w:r>
        <w:rPr>
          <w:rFonts w:hint="eastAsia" w:ascii="宋体" w:hAnsi="宋体"/>
          <w:color w:val="auto"/>
          <w:sz w:val="24"/>
        </w:rPr>
        <w:t>供应商地址：</w:t>
      </w:r>
    </w:p>
    <w:p>
      <w:pPr>
        <w:spacing w:line="360" w:lineRule="auto"/>
        <w:ind w:firstLine="435"/>
        <w:rPr>
          <w:rFonts w:ascii="宋体" w:hAnsi="宋体"/>
          <w:color w:val="auto"/>
          <w:sz w:val="24"/>
        </w:rPr>
      </w:pPr>
      <w:r>
        <w:rPr>
          <w:rFonts w:hint="eastAsia" w:ascii="宋体" w:hAnsi="宋体"/>
          <w:color w:val="auto"/>
          <w:sz w:val="24"/>
        </w:rPr>
        <w:t>供应商代表签字：</w:t>
      </w:r>
    </w:p>
    <w:p>
      <w:pPr>
        <w:spacing w:line="320" w:lineRule="exact"/>
        <w:ind w:firstLine="435"/>
        <w:rPr>
          <w:rFonts w:ascii="宋体" w:hAnsi="宋体"/>
          <w:color w:val="auto"/>
          <w:sz w:val="24"/>
        </w:rPr>
      </w:pPr>
      <w:r>
        <w:rPr>
          <w:rFonts w:hint="eastAsia" w:ascii="宋体" w:hAnsi="宋体"/>
          <w:color w:val="auto"/>
          <w:sz w:val="24"/>
        </w:rPr>
        <w:t>职        务：</w:t>
      </w:r>
    </w:p>
    <w:p>
      <w:pPr>
        <w:spacing w:line="320" w:lineRule="exact"/>
        <w:rPr>
          <w:rFonts w:ascii="宋体" w:hAnsi="宋体"/>
          <w:color w:val="auto"/>
          <w:sz w:val="24"/>
        </w:rPr>
      </w:pPr>
    </w:p>
    <w:p>
      <w:pPr>
        <w:spacing w:line="320" w:lineRule="exact"/>
        <w:ind w:firstLine="435"/>
        <w:rPr>
          <w:rFonts w:ascii="宋体" w:hAnsi="宋体"/>
          <w:color w:val="auto"/>
          <w:sz w:val="24"/>
        </w:rPr>
      </w:pPr>
      <w:r>
        <w:rPr>
          <w:rFonts w:hint="eastAsia" w:ascii="宋体" w:hAnsi="宋体"/>
          <w:color w:val="auto"/>
          <w:sz w:val="24"/>
        </w:rPr>
        <w:t>日        期：</w:t>
      </w:r>
    </w:p>
    <w:p>
      <w:pPr>
        <w:spacing w:line="320" w:lineRule="exact"/>
        <w:ind w:firstLine="435"/>
        <w:rPr>
          <w:rFonts w:ascii="宋体" w:hAnsi="宋体"/>
          <w:color w:val="auto"/>
          <w:sz w:val="24"/>
        </w:rPr>
      </w:pPr>
    </w:p>
    <w:p>
      <w:pPr>
        <w:spacing w:line="360" w:lineRule="auto"/>
        <w:rPr>
          <w:rFonts w:ascii="宋体" w:hAnsi="宋体"/>
          <w:b/>
          <w:color w:val="auto"/>
          <w:szCs w:val="21"/>
        </w:rPr>
      </w:pPr>
      <w:r>
        <w:rPr>
          <w:rFonts w:hint="eastAsia" w:ascii="宋体" w:hAnsi="宋体"/>
          <w:b/>
          <w:color w:val="auto"/>
          <w:szCs w:val="21"/>
        </w:rPr>
        <w:t>说明：</w:t>
      </w:r>
    </w:p>
    <w:p>
      <w:pPr>
        <w:spacing w:line="360" w:lineRule="auto"/>
        <w:ind w:firstLine="315" w:firstLineChars="150"/>
        <w:rPr>
          <w:rFonts w:ascii="宋体" w:hAnsi="宋体"/>
          <w:b/>
          <w:i/>
          <w:color w:val="auto"/>
          <w:szCs w:val="21"/>
          <w:u w:val="single"/>
        </w:rPr>
      </w:pPr>
      <w:r>
        <w:rPr>
          <w:rFonts w:ascii="宋体" w:hAnsi="宋体"/>
          <w:color w:val="auto"/>
          <w:szCs w:val="21"/>
        </w:rPr>
        <w:t xml:space="preserve"> 1</w:t>
      </w:r>
      <w:r>
        <w:rPr>
          <w:rFonts w:hint="eastAsia" w:ascii="宋体" w:hAnsi="宋体"/>
          <w:color w:val="auto"/>
          <w:szCs w:val="21"/>
        </w:rPr>
        <w:t>、报价一经涂改，应在涂改处加盖单位公章或者由法定代表人或授权委托人签字或盖章，否则其投标作无效标处理；</w:t>
      </w:r>
    </w:p>
    <w:p>
      <w:pPr>
        <w:spacing w:line="360" w:lineRule="auto"/>
        <w:ind w:firstLine="315" w:firstLineChars="150"/>
        <w:rPr>
          <w:rFonts w:ascii="宋体" w:hAnsi="宋体"/>
          <w:color w:val="auto"/>
          <w:szCs w:val="21"/>
        </w:rPr>
      </w:pPr>
      <w:r>
        <w:rPr>
          <w:rFonts w:hint="eastAsia" w:ascii="宋体" w:hAnsi="宋体"/>
          <w:color w:val="auto"/>
          <w:szCs w:val="21"/>
        </w:rPr>
        <w:t>2、项目费用包</w:t>
      </w:r>
      <w:r>
        <w:rPr>
          <w:rFonts w:hint="eastAsia" w:ascii="宋体" w:hAnsi="宋体" w:cs="Times New Roman"/>
          <w:color w:val="auto"/>
          <w:szCs w:val="21"/>
        </w:rPr>
        <w:t>括</w:t>
      </w:r>
      <w:r>
        <w:rPr>
          <w:rFonts w:ascii="宋体"/>
          <w:color w:val="auto"/>
          <w:sz w:val="22"/>
          <w:highlight w:val="none"/>
        </w:rPr>
        <w:t>符合</w:t>
      </w:r>
      <w:r>
        <w:rPr>
          <w:rFonts w:hint="eastAsia" w:ascii="宋体"/>
          <w:color w:val="auto"/>
          <w:sz w:val="22"/>
          <w:highlight w:val="none"/>
          <w:lang w:eastAsia="zh-CN"/>
        </w:rPr>
        <w:t>谈判</w:t>
      </w:r>
      <w:r>
        <w:rPr>
          <w:rFonts w:ascii="宋体"/>
          <w:color w:val="auto"/>
          <w:sz w:val="22"/>
          <w:highlight w:val="none"/>
        </w:rPr>
        <w:t>文件要求的</w:t>
      </w:r>
      <w:r>
        <w:rPr>
          <w:rFonts w:hint="eastAsia" w:ascii="宋体"/>
          <w:color w:val="auto"/>
          <w:sz w:val="22"/>
          <w:highlight w:val="none"/>
        </w:rPr>
        <w:t>所有费用</w:t>
      </w:r>
      <w:r>
        <w:rPr>
          <w:rFonts w:hint="eastAsia" w:ascii="宋体" w:hAnsi="宋体" w:cs="Times New Roman"/>
          <w:color w:val="auto"/>
          <w:szCs w:val="21"/>
          <w:lang w:val="en-US" w:eastAsia="zh-CN"/>
        </w:rPr>
        <w:t>。</w:t>
      </w:r>
    </w:p>
    <w:sectPr>
      <w:headerReference r:id="rId7" w:type="default"/>
      <w:footerReference r:id="rId8" w:type="default"/>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7"/>
                            <w:rPr>
                              <w:rStyle w:val="27"/>
                            </w:rPr>
                          </w:pPr>
                          <w:r>
                            <w:fldChar w:fldCharType="begin"/>
                          </w:r>
                          <w:r>
                            <w:rPr>
                              <w:rStyle w:val="27"/>
                            </w:rPr>
                            <w:instrText xml:space="preserve">PAGE  </w:instrText>
                          </w:r>
                          <w:r>
                            <w:fldChar w:fldCharType="separate"/>
                          </w:r>
                          <w:r>
                            <w:rPr>
                              <w:rStyle w:val="27"/>
                            </w:rP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1JAOIzgEAAJcDAAAOAAAAAAAAAAEAIAAAAB8BAABkcnMv&#10;ZTJvRG9jLnhtbFBLBQYAAAAABgAGAFkBAABfBQAAAAA=&#10;">
              <v:fill on="f" focussize="0,0"/>
              <v:stroke on="f"/>
              <v:imagedata o:title=""/>
              <o:lock v:ext="edit" aspectratio="f"/>
              <v:textbox inset="0mm,0mm,0mm,0mm" style="mso-fit-shape-to-text:t;">
                <w:txbxContent>
                  <w:p>
                    <w:pPr>
                      <w:pStyle w:val="17"/>
                      <w:rPr>
                        <w:rStyle w:val="27"/>
                      </w:rPr>
                    </w:pPr>
                    <w:r>
                      <w:fldChar w:fldCharType="begin"/>
                    </w:r>
                    <w:r>
                      <w:rPr>
                        <w:rStyle w:val="27"/>
                      </w:rPr>
                      <w:instrText xml:space="preserve">PAGE  </w:instrText>
                    </w:r>
                    <w:r>
                      <w:fldChar w:fldCharType="separate"/>
                    </w:r>
                    <w:r>
                      <w:rPr>
                        <w:rStyle w:val="27"/>
                      </w:rP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wBWkJDACAABTBAAADgAAAAAAAAABACAAAAAhAQAAZHJzL2Uyb0RvYy54bWxQSwUG&#10;AAAAAAYABgBZAQAAww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left" w:pos="1337"/>
      </w:tabs>
      <w:jc w:val="left"/>
      <w:rPr>
        <w:rFonts w:hint="eastAsia"/>
      </w:rPr>
    </w:pPr>
    <w:r>
      <w:rPr>
        <w:rFonts w:hint="eastAsia" w:ascii="宋体" w:hAnsi="宋体"/>
        <w:b/>
        <w:color w:val="000000"/>
        <w:spacing w:val="26"/>
        <w:w w:val="9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auto" w:sz="12" w:space="0"/>
      </w:pBdr>
      <w:spacing w:line="20" w:lineRule="atLeast"/>
      <w:jc w:val="right"/>
      <w:rPr>
        <w:b/>
        <w:color w:val="808080"/>
        <w:sz w:val="1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9F8CB5E"/>
    <w:multiLevelType w:val="singleLevel"/>
    <w:tmpl w:val="89F8CB5E"/>
    <w:lvl w:ilvl="0" w:tentative="0">
      <w:start w:val="1"/>
      <w:numFmt w:val="decimal"/>
      <w:pStyle w:val="7"/>
      <w:lvlText w:val="%1."/>
      <w:lvlJc w:val="left"/>
      <w:pPr>
        <w:tabs>
          <w:tab w:val="left" w:pos="360"/>
        </w:tabs>
        <w:ind w:left="360" w:hanging="360"/>
      </w:pPr>
    </w:lvl>
  </w:abstractNum>
  <w:abstractNum w:abstractNumId="2">
    <w:nsid w:val="AAF7B2CA"/>
    <w:multiLevelType w:val="singleLevel"/>
    <w:tmpl w:val="AAF7B2CA"/>
    <w:lvl w:ilvl="0" w:tentative="0">
      <w:start w:val="1"/>
      <w:numFmt w:val="decimal"/>
      <w:suff w:val="nothing"/>
      <w:lvlText w:val="%1、"/>
      <w:lvlJc w:val="left"/>
    </w:lvl>
  </w:abstractNum>
  <w:abstractNum w:abstractNumId="3">
    <w:nsid w:val="AF3E1766"/>
    <w:multiLevelType w:val="singleLevel"/>
    <w:tmpl w:val="AF3E1766"/>
    <w:lvl w:ilvl="0" w:tentative="0">
      <w:start w:val="1"/>
      <w:numFmt w:val="decimal"/>
      <w:suff w:val="nothing"/>
      <w:lvlText w:val="（%1）"/>
      <w:lvlJc w:val="left"/>
    </w:lvl>
  </w:abstractNum>
  <w:abstractNum w:abstractNumId="4">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5">
    <w:nsid w:val="1EE11A09"/>
    <w:multiLevelType w:val="singleLevel"/>
    <w:tmpl w:val="1EE11A09"/>
    <w:lvl w:ilvl="0" w:tentative="0">
      <w:start w:val="3"/>
      <w:numFmt w:val="chineseCounting"/>
      <w:suff w:val="nothing"/>
      <w:lvlText w:val="第%1章　"/>
      <w:lvlJc w:val="left"/>
      <w:rPr>
        <w:rFonts w:hint="eastAsia"/>
      </w:rPr>
    </w:lvl>
  </w:abstractNum>
  <w:abstractNum w:abstractNumId="6">
    <w:nsid w:val="5E51FADA"/>
    <w:multiLevelType w:val="singleLevel"/>
    <w:tmpl w:val="5E51FADA"/>
    <w:lvl w:ilvl="0" w:tentative="0">
      <w:start w:val="5"/>
      <w:numFmt w:val="chineseCounting"/>
      <w:suff w:val="nothing"/>
      <w:lvlText w:val="%1、"/>
      <w:lvlJc w:val="left"/>
      <w:rPr>
        <w:rFonts w:hint="eastAsia"/>
      </w:rPr>
    </w:lvl>
  </w:abstractNum>
  <w:abstractNum w:abstractNumId="7">
    <w:nsid w:val="746CA123"/>
    <w:multiLevelType w:val="singleLevel"/>
    <w:tmpl w:val="746CA123"/>
    <w:lvl w:ilvl="0" w:tentative="0">
      <w:start w:val="1"/>
      <w:numFmt w:val="chineseCounting"/>
      <w:suff w:val="space"/>
      <w:lvlText w:val="（%1）"/>
      <w:lvlJc w:val="left"/>
      <w:rPr>
        <w:rFonts w:hint="eastAsia"/>
      </w:rPr>
    </w:lvl>
  </w:abstractNum>
  <w:num w:numId="1">
    <w:abstractNumId w:val="1"/>
  </w:num>
  <w:num w:numId="2">
    <w:abstractNumId w:val="6"/>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ZjM3ZTU3YjNlNjc3MDc1NzMwNmQwYzFlMzcyOTgifQ=="/>
  </w:docVars>
  <w:rsids>
    <w:rsidRoot w:val="20AE4D64"/>
    <w:rsid w:val="00002407"/>
    <w:rsid w:val="000472BC"/>
    <w:rsid w:val="000552B3"/>
    <w:rsid w:val="00082941"/>
    <w:rsid w:val="000A0187"/>
    <w:rsid w:val="001129F1"/>
    <w:rsid w:val="00157388"/>
    <w:rsid w:val="001913B5"/>
    <w:rsid w:val="00191BE3"/>
    <w:rsid w:val="001A47CB"/>
    <w:rsid w:val="001A60BD"/>
    <w:rsid w:val="001C1B90"/>
    <w:rsid w:val="001D2968"/>
    <w:rsid w:val="001E004D"/>
    <w:rsid w:val="001E6845"/>
    <w:rsid w:val="00207D09"/>
    <w:rsid w:val="00247513"/>
    <w:rsid w:val="00277154"/>
    <w:rsid w:val="002A4EEA"/>
    <w:rsid w:val="002B0D14"/>
    <w:rsid w:val="002E1A12"/>
    <w:rsid w:val="003103E8"/>
    <w:rsid w:val="00343307"/>
    <w:rsid w:val="00345569"/>
    <w:rsid w:val="00352324"/>
    <w:rsid w:val="00385A32"/>
    <w:rsid w:val="003979A3"/>
    <w:rsid w:val="00397B09"/>
    <w:rsid w:val="003A0726"/>
    <w:rsid w:val="003B0DF9"/>
    <w:rsid w:val="003B3711"/>
    <w:rsid w:val="003D6B25"/>
    <w:rsid w:val="003E7C4B"/>
    <w:rsid w:val="003F6FD9"/>
    <w:rsid w:val="00401658"/>
    <w:rsid w:val="00406AF8"/>
    <w:rsid w:val="00414EF8"/>
    <w:rsid w:val="004208C5"/>
    <w:rsid w:val="0046299A"/>
    <w:rsid w:val="00474179"/>
    <w:rsid w:val="0048711C"/>
    <w:rsid w:val="004A31BC"/>
    <w:rsid w:val="004A70EE"/>
    <w:rsid w:val="004C7372"/>
    <w:rsid w:val="004E5D86"/>
    <w:rsid w:val="004E785A"/>
    <w:rsid w:val="004F112B"/>
    <w:rsid w:val="00503D8F"/>
    <w:rsid w:val="005042B8"/>
    <w:rsid w:val="0052419F"/>
    <w:rsid w:val="00562075"/>
    <w:rsid w:val="00564021"/>
    <w:rsid w:val="005A401A"/>
    <w:rsid w:val="005A7DAC"/>
    <w:rsid w:val="005B010E"/>
    <w:rsid w:val="005F137A"/>
    <w:rsid w:val="00602E3B"/>
    <w:rsid w:val="00651956"/>
    <w:rsid w:val="006548EB"/>
    <w:rsid w:val="00665398"/>
    <w:rsid w:val="006754EC"/>
    <w:rsid w:val="00683E24"/>
    <w:rsid w:val="006A01EB"/>
    <w:rsid w:val="006D3EAE"/>
    <w:rsid w:val="006F2020"/>
    <w:rsid w:val="006F6311"/>
    <w:rsid w:val="00737ED7"/>
    <w:rsid w:val="00743F48"/>
    <w:rsid w:val="00762E3A"/>
    <w:rsid w:val="00771288"/>
    <w:rsid w:val="00772EC9"/>
    <w:rsid w:val="00774A35"/>
    <w:rsid w:val="007A5146"/>
    <w:rsid w:val="00807458"/>
    <w:rsid w:val="0082012D"/>
    <w:rsid w:val="00851322"/>
    <w:rsid w:val="008750A9"/>
    <w:rsid w:val="00877D1F"/>
    <w:rsid w:val="00885483"/>
    <w:rsid w:val="008C4655"/>
    <w:rsid w:val="008D6023"/>
    <w:rsid w:val="008F2806"/>
    <w:rsid w:val="008F4530"/>
    <w:rsid w:val="009025AD"/>
    <w:rsid w:val="0090574C"/>
    <w:rsid w:val="009463CF"/>
    <w:rsid w:val="00947AF1"/>
    <w:rsid w:val="00961DAD"/>
    <w:rsid w:val="00976D96"/>
    <w:rsid w:val="009A4ABB"/>
    <w:rsid w:val="009D790C"/>
    <w:rsid w:val="00A16562"/>
    <w:rsid w:val="00A46779"/>
    <w:rsid w:val="00A64C66"/>
    <w:rsid w:val="00A75B4A"/>
    <w:rsid w:val="00AA46F5"/>
    <w:rsid w:val="00AB4B4A"/>
    <w:rsid w:val="00AD3BED"/>
    <w:rsid w:val="00AE5A33"/>
    <w:rsid w:val="00AF78D3"/>
    <w:rsid w:val="00B0359F"/>
    <w:rsid w:val="00B25067"/>
    <w:rsid w:val="00B2790A"/>
    <w:rsid w:val="00B436B3"/>
    <w:rsid w:val="00B52626"/>
    <w:rsid w:val="00B70DB2"/>
    <w:rsid w:val="00B86B44"/>
    <w:rsid w:val="00B93B6E"/>
    <w:rsid w:val="00BB00AA"/>
    <w:rsid w:val="00BD6E77"/>
    <w:rsid w:val="00BF673A"/>
    <w:rsid w:val="00C01752"/>
    <w:rsid w:val="00C274E3"/>
    <w:rsid w:val="00C4024B"/>
    <w:rsid w:val="00C404F2"/>
    <w:rsid w:val="00C56BEF"/>
    <w:rsid w:val="00C629FC"/>
    <w:rsid w:val="00C843EA"/>
    <w:rsid w:val="00C950C4"/>
    <w:rsid w:val="00CC48A5"/>
    <w:rsid w:val="00CE6DF8"/>
    <w:rsid w:val="00D108FA"/>
    <w:rsid w:val="00D113B9"/>
    <w:rsid w:val="00D15DCD"/>
    <w:rsid w:val="00D17C36"/>
    <w:rsid w:val="00D26C38"/>
    <w:rsid w:val="00D53744"/>
    <w:rsid w:val="00D64CD6"/>
    <w:rsid w:val="00D77410"/>
    <w:rsid w:val="00D8241A"/>
    <w:rsid w:val="00DC1279"/>
    <w:rsid w:val="00DE1E24"/>
    <w:rsid w:val="00DE1F77"/>
    <w:rsid w:val="00E0517F"/>
    <w:rsid w:val="00E4080E"/>
    <w:rsid w:val="00E84345"/>
    <w:rsid w:val="00E86A9D"/>
    <w:rsid w:val="00EA0E26"/>
    <w:rsid w:val="00EA5944"/>
    <w:rsid w:val="00EA7A5A"/>
    <w:rsid w:val="00ED0B0F"/>
    <w:rsid w:val="00ED1DC2"/>
    <w:rsid w:val="00ED44E3"/>
    <w:rsid w:val="00ED7E40"/>
    <w:rsid w:val="00EF5104"/>
    <w:rsid w:val="00F02515"/>
    <w:rsid w:val="00F03A84"/>
    <w:rsid w:val="00F14CB3"/>
    <w:rsid w:val="00F238BB"/>
    <w:rsid w:val="00F32BAD"/>
    <w:rsid w:val="00F427B4"/>
    <w:rsid w:val="00F71F2D"/>
    <w:rsid w:val="00FA11D4"/>
    <w:rsid w:val="00FA1DFC"/>
    <w:rsid w:val="00FE4B42"/>
    <w:rsid w:val="01574618"/>
    <w:rsid w:val="01F21E81"/>
    <w:rsid w:val="02184DBF"/>
    <w:rsid w:val="02B16EEE"/>
    <w:rsid w:val="033458EA"/>
    <w:rsid w:val="0528573C"/>
    <w:rsid w:val="05BC6E4E"/>
    <w:rsid w:val="06A76A12"/>
    <w:rsid w:val="06DE785A"/>
    <w:rsid w:val="08853EF3"/>
    <w:rsid w:val="08AA1E9B"/>
    <w:rsid w:val="08AE54D9"/>
    <w:rsid w:val="08CC6375"/>
    <w:rsid w:val="08E314BE"/>
    <w:rsid w:val="090541F3"/>
    <w:rsid w:val="098A3136"/>
    <w:rsid w:val="0A0909FA"/>
    <w:rsid w:val="0A5D35C4"/>
    <w:rsid w:val="0AD12E53"/>
    <w:rsid w:val="0B303030"/>
    <w:rsid w:val="0C4E2F8C"/>
    <w:rsid w:val="0D4B4645"/>
    <w:rsid w:val="0D8E4A18"/>
    <w:rsid w:val="10714BF7"/>
    <w:rsid w:val="114D7AA1"/>
    <w:rsid w:val="11D91329"/>
    <w:rsid w:val="13CB6606"/>
    <w:rsid w:val="14356811"/>
    <w:rsid w:val="145F2CE2"/>
    <w:rsid w:val="149C7D6D"/>
    <w:rsid w:val="16F430D8"/>
    <w:rsid w:val="1727538E"/>
    <w:rsid w:val="1748168A"/>
    <w:rsid w:val="179B0780"/>
    <w:rsid w:val="17BC390C"/>
    <w:rsid w:val="1834516C"/>
    <w:rsid w:val="188831C0"/>
    <w:rsid w:val="18884545"/>
    <w:rsid w:val="18E02C8F"/>
    <w:rsid w:val="19012FE9"/>
    <w:rsid w:val="19134A90"/>
    <w:rsid w:val="195E1B20"/>
    <w:rsid w:val="19D92463"/>
    <w:rsid w:val="1A7D0845"/>
    <w:rsid w:val="1AC800EE"/>
    <w:rsid w:val="1B25392C"/>
    <w:rsid w:val="1B4A3310"/>
    <w:rsid w:val="1BF74840"/>
    <w:rsid w:val="1BF93576"/>
    <w:rsid w:val="1C422D70"/>
    <w:rsid w:val="1EA83EC1"/>
    <w:rsid w:val="1EC9010C"/>
    <w:rsid w:val="1EFE4483"/>
    <w:rsid w:val="1F0D4FE5"/>
    <w:rsid w:val="1FFB17B7"/>
    <w:rsid w:val="20532F76"/>
    <w:rsid w:val="2054207F"/>
    <w:rsid w:val="20626E05"/>
    <w:rsid w:val="209B63CC"/>
    <w:rsid w:val="20AE4D64"/>
    <w:rsid w:val="20D02B87"/>
    <w:rsid w:val="20D36424"/>
    <w:rsid w:val="21216BE9"/>
    <w:rsid w:val="226D042D"/>
    <w:rsid w:val="226F06F6"/>
    <w:rsid w:val="22833477"/>
    <w:rsid w:val="22BF67AD"/>
    <w:rsid w:val="22CE5249"/>
    <w:rsid w:val="234179D0"/>
    <w:rsid w:val="2384382E"/>
    <w:rsid w:val="238B0807"/>
    <w:rsid w:val="239D0DD9"/>
    <w:rsid w:val="23EC2C4A"/>
    <w:rsid w:val="24414364"/>
    <w:rsid w:val="244478F4"/>
    <w:rsid w:val="24806E3B"/>
    <w:rsid w:val="24B03CE0"/>
    <w:rsid w:val="250C77A3"/>
    <w:rsid w:val="25560DD8"/>
    <w:rsid w:val="258B62C6"/>
    <w:rsid w:val="25E41B55"/>
    <w:rsid w:val="25E817E2"/>
    <w:rsid w:val="267F3779"/>
    <w:rsid w:val="268559B2"/>
    <w:rsid w:val="26EB511C"/>
    <w:rsid w:val="275E5211"/>
    <w:rsid w:val="279B71D1"/>
    <w:rsid w:val="27F9665F"/>
    <w:rsid w:val="29966D0B"/>
    <w:rsid w:val="2A0E0C0E"/>
    <w:rsid w:val="2A176E5A"/>
    <w:rsid w:val="2A3569EE"/>
    <w:rsid w:val="2A6E1043"/>
    <w:rsid w:val="2A7C33D9"/>
    <w:rsid w:val="2B6F39F7"/>
    <w:rsid w:val="2BC53A0F"/>
    <w:rsid w:val="2C036E67"/>
    <w:rsid w:val="2C6E2B6C"/>
    <w:rsid w:val="2C9B71D4"/>
    <w:rsid w:val="2D3E1E5A"/>
    <w:rsid w:val="2D784B74"/>
    <w:rsid w:val="2DBB56A8"/>
    <w:rsid w:val="2E524B68"/>
    <w:rsid w:val="2FE8509F"/>
    <w:rsid w:val="2FFE1528"/>
    <w:rsid w:val="307F15CD"/>
    <w:rsid w:val="30A97664"/>
    <w:rsid w:val="30D92FB5"/>
    <w:rsid w:val="314362E6"/>
    <w:rsid w:val="31490769"/>
    <w:rsid w:val="31642147"/>
    <w:rsid w:val="317F3A60"/>
    <w:rsid w:val="31942B43"/>
    <w:rsid w:val="31B71D2B"/>
    <w:rsid w:val="325D0058"/>
    <w:rsid w:val="3269761D"/>
    <w:rsid w:val="32A36583"/>
    <w:rsid w:val="32A8398C"/>
    <w:rsid w:val="32B00ADF"/>
    <w:rsid w:val="331478BF"/>
    <w:rsid w:val="333464B6"/>
    <w:rsid w:val="345F2824"/>
    <w:rsid w:val="3491253E"/>
    <w:rsid w:val="35704F9B"/>
    <w:rsid w:val="35962615"/>
    <w:rsid w:val="367554E4"/>
    <w:rsid w:val="36A823AB"/>
    <w:rsid w:val="36B65678"/>
    <w:rsid w:val="371B6F58"/>
    <w:rsid w:val="375A4A1F"/>
    <w:rsid w:val="37663E6F"/>
    <w:rsid w:val="377B1BD4"/>
    <w:rsid w:val="37A57B6B"/>
    <w:rsid w:val="380D162F"/>
    <w:rsid w:val="382C02B3"/>
    <w:rsid w:val="38545275"/>
    <w:rsid w:val="38616F1D"/>
    <w:rsid w:val="38626448"/>
    <w:rsid w:val="38FC6206"/>
    <w:rsid w:val="39AA02FF"/>
    <w:rsid w:val="39E20551"/>
    <w:rsid w:val="39EF116B"/>
    <w:rsid w:val="3A8E028C"/>
    <w:rsid w:val="3ACB0F63"/>
    <w:rsid w:val="3AFD149F"/>
    <w:rsid w:val="3B012A92"/>
    <w:rsid w:val="3B035435"/>
    <w:rsid w:val="3B1807EC"/>
    <w:rsid w:val="3B3D1A1E"/>
    <w:rsid w:val="3C724A5E"/>
    <w:rsid w:val="3CDD7DFC"/>
    <w:rsid w:val="3D243233"/>
    <w:rsid w:val="3E051F47"/>
    <w:rsid w:val="3E5A54F8"/>
    <w:rsid w:val="3E76638E"/>
    <w:rsid w:val="3E920795"/>
    <w:rsid w:val="3F414D6B"/>
    <w:rsid w:val="3F6D1517"/>
    <w:rsid w:val="3F8B3ED6"/>
    <w:rsid w:val="3FB12DDB"/>
    <w:rsid w:val="3FE7116A"/>
    <w:rsid w:val="41734954"/>
    <w:rsid w:val="41E43AF9"/>
    <w:rsid w:val="42207F6E"/>
    <w:rsid w:val="42420DA3"/>
    <w:rsid w:val="424D2825"/>
    <w:rsid w:val="427C107B"/>
    <w:rsid w:val="42973CEF"/>
    <w:rsid w:val="429967BA"/>
    <w:rsid w:val="42CB5C48"/>
    <w:rsid w:val="42E86B5E"/>
    <w:rsid w:val="42F77DB2"/>
    <w:rsid w:val="438039FD"/>
    <w:rsid w:val="449B251C"/>
    <w:rsid w:val="457C4B03"/>
    <w:rsid w:val="459F25E6"/>
    <w:rsid w:val="45FE47F8"/>
    <w:rsid w:val="4691784E"/>
    <w:rsid w:val="46D84CC9"/>
    <w:rsid w:val="47032ECA"/>
    <w:rsid w:val="47140325"/>
    <w:rsid w:val="4719603C"/>
    <w:rsid w:val="47397233"/>
    <w:rsid w:val="48860D1B"/>
    <w:rsid w:val="48A35DF0"/>
    <w:rsid w:val="48B1464B"/>
    <w:rsid w:val="492800C0"/>
    <w:rsid w:val="49545A1F"/>
    <w:rsid w:val="49555633"/>
    <w:rsid w:val="4AFE50CA"/>
    <w:rsid w:val="4BA87148"/>
    <w:rsid w:val="4C3044D3"/>
    <w:rsid w:val="4CB8083B"/>
    <w:rsid w:val="4CC77FFC"/>
    <w:rsid w:val="4D6E74A3"/>
    <w:rsid w:val="4DA54844"/>
    <w:rsid w:val="4DC67343"/>
    <w:rsid w:val="4DCF6871"/>
    <w:rsid w:val="4DE85357"/>
    <w:rsid w:val="4E62566F"/>
    <w:rsid w:val="4E7749FB"/>
    <w:rsid w:val="4E781808"/>
    <w:rsid w:val="4EB570D6"/>
    <w:rsid w:val="4ED92CBF"/>
    <w:rsid w:val="4FA87474"/>
    <w:rsid w:val="4FD4563E"/>
    <w:rsid w:val="4FE3400D"/>
    <w:rsid w:val="4FEC79CF"/>
    <w:rsid w:val="50A63BF0"/>
    <w:rsid w:val="50AB0883"/>
    <w:rsid w:val="50DA577A"/>
    <w:rsid w:val="50E929C7"/>
    <w:rsid w:val="51087BAF"/>
    <w:rsid w:val="52297D26"/>
    <w:rsid w:val="52334072"/>
    <w:rsid w:val="52C259C9"/>
    <w:rsid w:val="52DB6B21"/>
    <w:rsid w:val="52DD44A8"/>
    <w:rsid w:val="53380C57"/>
    <w:rsid w:val="53923384"/>
    <w:rsid w:val="5422243B"/>
    <w:rsid w:val="54F74508"/>
    <w:rsid w:val="552F2DC0"/>
    <w:rsid w:val="556E78AD"/>
    <w:rsid w:val="55CF0C66"/>
    <w:rsid w:val="55FE2AD7"/>
    <w:rsid w:val="563567D0"/>
    <w:rsid w:val="5660136B"/>
    <w:rsid w:val="56784F2E"/>
    <w:rsid w:val="5755750D"/>
    <w:rsid w:val="57756FDC"/>
    <w:rsid w:val="580827A4"/>
    <w:rsid w:val="58375678"/>
    <w:rsid w:val="588F08E6"/>
    <w:rsid w:val="589B20E7"/>
    <w:rsid w:val="58DA4B00"/>
    <w:rsid w:val="59896332"/>
    <w:rsid w:val="59966557"/>
    <w:rsid w:val="5A253572"/>
    <w:rsid w:val="5A254958"/>
    <w:rsid w:val="5A6F0DB4"/>
    <w:rsid w:val="5A7B50DE"/>
    <w:rsid w:val="5B5B570A"/>
    <w:rsid w:val="5B7644D9"/>
    <w:rsid w:val="5C5A5D5F"/>
    <w:rsid w:val="5C8F1E71"/>
    <w:rsid w:val="5CA57360"/>
    <w:rsid w:val="5CC43715"/>
    <w:rsid w:val="5D1E462D"/>
    <w:rsid w:val="5D73789F"/>
    <w:rsid w:val="5E041844"/>
    <w:rsid w:val="5E4C3835"/>
    <w:rsid w:val="5E7B225D"/>
    <w:rsid w:val="5EC677C0"/>
    <w:rsid w:val="5ED42A92"/>
    <w:rsid w:val="5ED42DFC"/>
    <w:rsid w:val="5F257F36"/>
    <w:rsid w:val="6079319D"/>
    <w:rsid w:val="609613EB"/>
    <w:rsid w:val="60D402BB"/>
    <w:rsid w:val="612B4FB0"/>
    <w:rsid w:val="62051491"/>
    <w:rsid w:val="62B90115"/>
    <w:rsid w:val="63960810"/>
    <w:rsid w:val="643D5C38"/>
    <w:rsid w:val="65F92F5D"/>
    <w:rsid w:val="66385C2A"/>
    <w:rsid w:val="669B50CD"/>
    <w:rsid w:val="66AB0A40"/>
    <w:rsid w:val="66C11D69"/>
    <w:rsid w:val="66E66DEF"/>
    <w:rsid w:val="66E9022F"/>
    <w:rsid w:val="676D6AC2"/>
    <w:rsid w:val="677E0166"/>
    <w:rsid w:val="67E23030"/>
    <w:rsid w:val="67ED314E"/>
    <w:rsid w:val="683E25E6"/>
    <w:rsid w:val="686D34BE"/>
    <w:rsid w:val="69A068A5"/>
    <w:rsid w:val="6A265B96"/>
    <w:rsid w:val="6A3212DD"/>
    <w:rsid w:val="6A6E0B73"/>
    <w:rsid w:val="6A7C3B33"/>
    <w:rsid w:val="6B473476"/>
    <w:rsid w:val="6C3F7369"/>
    <w:rsid w:val="6CA95225"/>
    <w:rsid w:val="6D1D0041"/>
    <w:rsid w:val="6D8368A4"/>
    <w:rsid w:val="6DA010E6"/>
    <w:rsid w:val="6DB826FA"/>
    <w:rsid w:val="6DC9723B"/>
    <w:rsid w:val="6EDE5E5B"/>
    <w:rsid w:val="6F4404C5"/>
    <w:rsid w:val="6F4B6193"/>
    <w:rsid w:val="6FDF1328"/>
    <w:rsid w:val="70250C6C"/>
    <w:rsid w:val="706968CA"/>
    <w:rsid w:val="71435219"/>
    <w:rsid w:val="721B671F"/>
    <w:rsid w:val="728B1977"/>
    <w:rsid w:val="72D94790"/>
    <w:rsid w:val="734E7A1D"/>
    <w:rsid w:val="74B91264"/>
    <w:rsid w:val="756657AD"/>
    <w:rsid w:val="756D474F"/>
    <w:rsid w:val="76184A54"/>
    <w:rsid w:val="76EC257D"/>
    <w:rsid w:val="77781184"/>
    <w:rsid w:val="778E16A8"/>
    <w:rsid w:val="791169A5"/>
    <w:rsid w:val="7B215048"/>
    <w:rsid w:val="7B327298"/>
    <w:rsid w:val="7B960FDA"/>
    <w:rsid w:val="7C92500C"/>
    <w:rsid w:val="7D203501"/>
    <w:rsid w:val="7D6F2CEF"/>
    <w:rsid w:val="7DAC4AB3"/>
    <w:rsid w:val="7E5F78FF"/>
    <w:rsid w:val="7EF51CB2"/>
    <w:rsid w:val="7F5833AF"/>
    <w:rsid w:val="7F9636CB"/>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60" w:beforeLines="150" w:after="480" w:line="400" w:lineRule="exact"/>
      <w:jc w:val="left"/>
      <w:outlineLvl w:val="0"/>
    </w:pPr>
    <w:rPr>
      <w:rFonts w:ascii="宋体" w:hAnsi="宋体" w:eastAsia="宋体"/>
      <w:b/>
      <w:kern w:val="44"/>
      <w:szCs w:val="32"/>
    </w:rPr>
  </w:style>
  <w:style w:type="paragraph" w:styleId="4">
    <w:name w:val="heading 2"/>
    <w:basedOn w:val="1"/>
    <w:next w:val="1"/>
    <w:qFormat/>
    <w:uiPriority w:val="0"/>
    <w:pPr>
      <w:keepNext/>
      <w:jc w:val="center"/>
      <w:outlineLvl w:val="1"/>
    </w:pPr>
    <w:rPr>
      <w:b/>
      <w:bCs/>
      <w:sz w:val="36"/>
    </w:rPr>
  </w:style>
  <w:style w:type="paragraph" w:styleId="5">
    <w:name w:val="heading 3"/>
    <w:basedOn w:val="1"/>
    <w:next w:val="6"/>
    <w:semiHidden/>
    <w:unhideWhenUsed/>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6">
    <w:name w:val="Normal Indent"/>
    <w:basedOn w:val="1"/>
    <w:qFormat/>
    <w:uiPriority w:val="0"/>
    <w:pPr>
      <w:ind w:firstLine="420"/>
    </w:pPr>
    <w:rPr>
      <w:szCs w:val="20"/>
    </w:rPr>
  </w:style>
  <w:style w:type="paragraph" w:styleId="7">
    <w:name w:val="List Number"/>
    <w:basedOn w:val="1"/>
    <w:qFormat/>
    <w:uiPriority w:val="0"/>
    <w:pPr>
      <w:numPr>
        <w:ilvl w:val="0"/>
        <w:numId w:val="1"/>
      </w:numPr>
    </w:pPr>
  </w:style>
  <w:style w:type="paragraph" w:styleId="8">
    <w:name w:val="caption"/>
    <w:basedOn w:val="1"/>
    <w:next w:val="1"/>
    <w:semiHidden/>
    <w:unhideWhenUsed/>
    <w:qFormat/>
    <w:uiPriority w:val="0"/>
    <w:pPr>
      <w:spacing w:before="152" w:after="160"/>
    </w:pPr>
    <w:rPr>
      <w:rFonts w:ascii="Arial" w:hAnsi="Arial" w:eastAsia="黑体" w:cs="Arial"/>
      <w:sz w:val="20"/>
      <w:szCs w:val="20"/>
    </w:rPr>
  </w:style>
  <w:style w:type="paragraph" w:styleId="9">
    <w:name w:val="toa heading"/>
    <w:basedOn w:val="1"/>
    <w:next w:val="1"/>
    <w:semiHidden/>
    <w:qFormat/>
    <w:uiPriority w:val="0"/>
    <w:pPr>
      <w:spacing w:before="120"/>
    </w:pPr>
    <w:rPr>
      <w:rFonts w:ascii="Arial" w:hAnsi="Arial" w:eastAsia="宋体" w:cs="Arial"/>
      <w:sz w:val="24"/>
      <w:szCs w:val="24"/>
    </w:rPr>
  </w:style>
  <w:style w:type="paragraph" w:styleId="10">
    <w:name w:val="annotation text"/>
    <w:basedOn w:val="1"/>
    <w:link w:val="46"/>
    <w:qFormat/>
    <w:uiPriority w:val="0"/>
    <w:pPr>
      <w:jc w:val="left"/>
    </w:pPr>
  </w:style>
  <w:style w:type="paragraph" w:styleId="11">
    <w:name w:val="Body Text"/>
    <w:basedOn w:val="1"/>
    <w:next w:val="12"/>
    <w:qFormat/>
    <w:uiPriority w:val="0"/>
    <w:pPr>
      <w:spacing w:line="360" w:lineRule="exact"/>
    </w:pPr>
    <w:rPr>
      <w:sz w:val="24"/>
    </w:rPr>
  </w:style>
  <w:style w:type="paragraph" w:styleId="12">
    <w:name w:val="Body Text First Indent"/>
    <w:basedOn w:val="11"/>
    <w:next w:val="1"/>
    <w:qFormat/>
    <w:uiPriority w:val="0"/>
    <w:pPr>
      <w:autoSpaceDE w:val="0"/>
      <w:autoSpaceDN w:val="0"/>
      <w:adjustRightInd w:val="0"/>
      <w:ind w:firstLine="420" w:firstLineChars="100"/>
      <w:textAlignment w:val="baseline"/>
    </w:pPr>
    <w:rPr>
      <w:szCs w:val="20"/>
    </w:rPr>
  </w:style>
  <w:style w:type="paragraph" w:styleId="13">
    <w:name w:val="Plain Text"/>
    <w:basedOn w:val="1"/>
    <w:link w:val="39"/>
    <w:qFormat/>
    <w:uiPriority w:val="99"/>
    <w:rPr>
      <w:rFonts w:ascii="宋体" w:hAnsi="Courier New" w:cstheme="minorBidi"/>
    </w:rPr>
  </w:style>
  <w:style w:type="paragraph" w:styleId="14">
    <w:name w:val="Date"/>
    <w:basedOn w:val="1"/>
    <w:next w:val="1"/>
    <w:qFormat/>
    <w:uiPriority w:val="0"/>
    <w:rPr>
      <w:rFonts w:ascii="宋体"/>
      <w:color w:val="000000"/>
      <w:kern w:val="0"/>
      <w:sz w:val="24"/>
    </w:rPr>
  </w:style>
  <w:style w:type="paragraph" w:styleId="15">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6">
    <w:name w:val="Balloon Text"/>
    <w:basedOn w:val="1"/>
    <w:link w:val="48"/>
    <w:semiHidden/>
    <w:unhideWhenUsed/>
    <w:qFormat/>
    <w:uiPriority w:val="0"/>
    <w:rPr>
      <w:sz w:val="18"/>
      <w:szCs w:val="18"/>
    </w:rPr>
  </w:style>
  <w:style w:type="paragraph" w:styleId="17">
    <w:name w:val="footer"/>
    <w:basedOn w:val="1"/>
    <w:link w:val="49"/>
    <w:qFormat/>
    <w:uiPriority w:val="99"/>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List"/>
    <w:basedOn w:val="1"/>
    <w:qFormat/>
    <w:uiPriority w:val="0"/>
    <w:pPr>
      <w:ind w:left="200" w:hanging="200" w:hangingChars="200"/>
    </w:pPr>
    <w:rPr>
      <w:sz w:val="28"/>
    </w:rPr>
  </w:style>
  <w:style w:type="paragraph" w:styleId="20">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qFormat/>
    <w:uiPriority w:val="0"/>
    <w:pPr>
      <w:spacing w:before="240" w:after="60"/>
      <w:jc w:val="center"/>
      <w:outlineLvl w:val="0"/>
    </w:pPr>
    <w:rPr>
      <w:rFonts w:ascii="Arial" w:hAnsi="Arial" w:eastAsia="宋体" w:cs="Arial"/>
      <w:b/>
      <w:bCs/>
      <w:szCs w:val="32"/>
    </w:rPr>
  </w:style>
  <w:style w:type="paragraph" w:styleId="23">
    <w:name w:val="annotation subject"/>
    <w:basedOn w:val="10"/>
    <w:next w:val="10"/>
    <w:link w:val="47"/>
    <w:semiHidden/>
    <w:unhideWhenUsed/>
    <w:qFormat/>
    <w:uiPriority w:val="0"/>
    <w:rPr>
      <w:b/>
      <w:bCs/>
    </w:rPr>
  </w:style>
  <w:style w:type="table" w:styleId="25">
    <w:name w:val="Table Elegant"/>
    <w:basedOn w:val="2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7">
    <w:name w:val="page number"/>
    <w:basedOn w:val="26"/>
    <w:qFormat/>
    <w:uiPriority w:val="0"/>
  </w:style>
  <w:style w:type="character" w:styleId="28">
    <w:name w:val="Hyperlink"/>
    <w:basedOn w:val="26"/>
    <w:qFormat/>
    <w:uiPriority w:val="0"/>
    <w:rPr>
      <w:color w:val="0000FF"/>
      <w:u w:val="single"/>
    </w:rPr>
  </w:style>
  <w:style w:type="character" w:styleId="29">
    <w:name w:val="annotation reference"/>
    <w:basedOn w:val="26"/>
    <w:semiHidden/>
    <w:unhideWhenUsed/>
    <w:qFormat/>
    <w:uiPriority w:val="0"/>
    <w:rPr>
      <w:sz w:val="21"/>
      <w:szCs w:val="21"/>
    </w:rPr>
  </w:style>
  <w:style w:type="character" w:styleId="30">
    <w:name w:val="footnote reference"/>
    <w:qFormat/>
    <w:uiPriority w:val="0"/>
    <w:rPr>
      <w:vertAlign w:val="superscript"/>
    </w:rPr>
  </w:style>
  <w:style w:type="paragraph" w:styleId="31">
    <w:name w:val="List Paragraph"/>
    <w:basedOn w:val="1"/>
    <w:qFormat/>
    <w:uiPriority w:val="34"/>
    <w:pPr>
      <w:ind w:firstLine="420" w:firstLineChars="200"/>
    </w:pPr>
    <w:rPr>
      <w:rFonts w:ascii="Calibri" w:hAnsi="Calibri"/>
      <w:szCs w:val="22"/>
    </w:rPr>
  </w:style>
  <w:style w:type="paragraph" w:customStyle="1" w:styleId="3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_14"/>
    <w:qFormat/>
    <w:uiPriority w:val="0"/>
    <w:rPr>
      <w:rFonts w:ascii="Times New Roman" w:hAnsi="Times New Roman" w:eastAsia="宋体" w:cs="Times New Roman"/>
      <w:sz w:val="21"/>
      <w:lang w:val="en-US" w:eastAsia="zh-CN" w:bidi="ar-SA"/>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纯文本 Char"/>
    <w:basedOn w:val="26"/>
    <w:link w:val="13"/>
    <w:qFormat/>
    <w:uiPriority w:val="99"/>
    <w:rPr>
      <w:rFonts w:ascii="宋体" w:hAnsi="Courier New" w:eastAsia="宋体"/>
      <w:kern w:val="2"/>
      <w:sz w:val="21"/>
      <w:szCs w:val="24"/>
    </w:rPr>
  </w:style>
  <w:style w:type="paragraph" w:customStyle="1" w:styleId="40">
    <w:name w:val="纯文本_0_1"/>
    <w:basedOn w:val="1"/>
    <w:qFormat/>
    <w:uiPriority w:val="0"/>
    <w:pPr>
      <w:widowControl/>
      <w:jc w:val="left"/>
    </w:pPr>
    <w:rPr>
      <w:rFonts w:ascii="宋体" w:hAnsi="Courier New" w:eastAsiaTheme="minorEastAsia" w:cstheme="minorBidi"/>
      <w:szCs w:val="21"/>
    </w:rPr>
  </w:style>
  <w:style w:type="paragraph" w:customStyle="1" w:styleId="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纯文本_3"/>
    <w:basedOn w:val="38"/>
    <w:qFormat/>
    <w:uiPriority w:val="0"/>
    <w:pPr>
      <w:widowControl/>
      <w:jc w:val="left"/>
    </w:pPr>
    <w:rPr>
      <w:rFonts w:ascii="宋体" w:hAnsi="Courier New" w:eastAsiaTheme="minorEastAsia" w:cstheme="minorBidi"/>
      <w:szCs w:val="21"/>
    </w:rPr>
  </w:style>
  <w:style w:type="character" w:customStyle="1" w:styleId="46">
    <w:name w:val="批注文字 Char"/>
    <w:basedOn w:val="26"/>
    <w:link w:val="10"/>
    <w:qFormat/>
    <w:uiPriority w:val="0"/>
    <w:rPr>
      <w:kern w:val="2"/>
      <w:sz w:val="21"/>
      <w:szCs w:val="24"/>
    </w:rPr>
  </w:style>
  <w:style w:type="character" w:customStyle="1" w:styleId="47">
    <w:name w:val="批注主题 Char"/>
    <w:basedOn w:val="46"/>
    <w:link w:val="23"/>
    <w:semiHidden/>
    <w:qFormat/>
    <w:uiPriority w:val="0"/>
    <w:rPr>
      <w:b/>
      <w:bCs/>
      <w:kern w:val="2"/>
      <w:sz w:val="21"/>
      <w:szCs w:val="24"/>
    </w:rPr>
  </w:style>
  <w:style w:type="character" w:customStyle="1" w:styleId="48">
    <w:name w:val="批注框文本 Char"/>
    <w:basedOn w:val="26"/>
    <w:link w:val="16"/>
    <w:semiHidden/>
    <w:qFormat/>
    <w:uiPriority w:val="0"/>
    <w:rPr>
      <w:kern w:val="2"/>
      <w:sz w:val="18"/>
      <w:szCs w:val="18"/>
    </w:rPr>
  </w:style>
  <w:style w:type="character" w:customStyle="1" w:styleId="49">
    <w:name w:val="页脚 Char"/>
    <w:basedOn w:val="26"/>
    <w:link w:val="17"/>
    <w:qFormat/>
    <w:uiPriority w:val="99"/>
    <w:rPr>
      <w:kern w:val="2"/>
      <w:sz w:val="18"/>
      <w:szCs w:val="24"/>
    </w:rPr>
  </w:style>
  <w:style w:type="paragraph" w:customStyle="1" w:styleId="50">
    <w:name w:val="样式 标题 2 + Times New Roman 四号 非加粗 段前: 5 磅 段后: 0 磅 行距: 固定值 20..."/>
    <w:basedOn w:val="4"/>
    <w:qFormat/>
    <w:uiPriority w:val="0"/>
    <w:pPr>
      <w:keepNext/>
      <w:keepLines/>
      <w:numPr>
        <w:ilvl w:val="0"/>
        <w:numId w:val="0"/>
      </w:numPr>
      <w:spacing w:before="100" w:after="0" w:afterLines="0" w:line="400" w:lineRule="exact"/>
      <w:jc w:val="both"/>
    </w:pPr>
    <w:rPr>
      <w:rFonts w:ascii="Times New Roman" w:hAnsi="Times New Roman" w:eastAsia="黑体" w:cs="宋体"/>
      <w:b w:val="0"/>
      <w:sz w:val="28"/>
      <w:szCs w:val="20"/>
    </w:rPr>
  </w:style>
  <w:style w:type="paragraph" w:customStyle="1" w:styleId="51">
    <w:name w:val="样式 标题 3 + (中文) 黑体 小四 非加粗 段前: 7.8 磅 段后: 0 磅 行距: 固定值 20 磅"/>
    <w:basedOn w:val="5"/>
    <w:next w:val="1"/>
    <w:qFormat/>
    <w:uiPriority w:val="0"/>
    <w:pPr>
      <w:spacing w:before="0" w:line="400" w:lineRule="exact"/>
      <w:ind w:left="0"/>
      <w:jc w:val="both"/>
    </w:pPr>
    <w:rPr>
      <w:rFonts w:ascii="Times New Roman" w:hAnsi="Times New Roman" w:eastAsia="黑体" w:cs="宋体"/>
      <w:b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4DE2BF-CB8F-4F24-BF47-9289FFA969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32263</Words>
  <Characters>33899</Characters>
  <Lines>311</Lines>
  <Paragraphs>87</Paragraphs>
  <TotalTime>1</TotalTime>
  <ScaleCrop>false</ScaleCrop>
  <LinksUpToDate>false</LinksUpToDate>
  <CharactersWithSpaces>35845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2019-11-18T06:54:00Z</dcterms:created>
  <dc:creator>S-mile</dc:creator>
  <cp:lastModifiedBy>噗嗤噗嗤饿</cp:lastModifiedBy>
  <dcterms:modified xsi:type="dcterms:W3CDTF">2022-08-17T02:33:00Z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mmondata">
    <vt:lpwstr>eyJoZGlkIjoiNjVjODM3ODk1NGJhYmQwZmY3OWE0YTkyN2FkZGRiOWYifQ==</vt:lpwstr>
  </property>
  <property fmtid="{D5CDD505-2E9C-101B-9397-08002B2CF9AE}" pid="4" name="ICV">
    <vt:lpwstr>5D87DC84E2F3479B8616C0FEB71E4216</vt:lpwstr>
  </property>
</Properties>
</file>