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xml:space="preserve">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lang w:eastAsia="zh-CN"/>
        </w:rPr>
      </w:pPr>
      <w:r>
        <w:rPr>
          <w:rFonts w:hint="eastAsia" w:ascii="宋体"/>
          <w:color w:val="auto"/>
          <w:kern w:val="0"/>
          <w:sz w:val="24"/>
          <w:lang w:eastAsia="zh-CN"/>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2022年三门县国省道公路路灯维修工程（头岙至健跳段）</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pStyle w:val="2"/>
        <w:ind w:firstLine="840"/>
        <w:rPr>
          <w:color w:val="auto"/>
          <w:sz w:val="28"/>
        </w:rPr>
      </w:pPr>
    </w:p>
    <w:p>
      <w:pPr>
        <w:rPr>
          <w:rFonts w:ascii="宋体"/>
          <w:color w:val="auto"/>
          <w:kern w:val="0"/>
          <w:sz w:val="28"/>
        </w:rPr>
      </w:pPr>
    </w:p>
    <w:p>
      <w:pPr>
        <w:pStyle w:val="2"/>
        <w:ind w:firstLine="840"/>
        <w:rPr>
          <w:color w:val="auto"/>
          <w:sz w:val="28"/>
        </w:rPr>
      </w:pPr>
    </w:p>
    <w:p>
      <w:pPr>
        <w:rPr>
          <w:rFonts w:ascii="宋体"/>
          <w:color w:val="auto"/>
          <w:kern w:val="0"/>
          <w:sz w:val="28"/>
        </w:rPr>
      </w:pPr>
    </w:p>
    <w:p>
      <w:pPr>
        <w:pStyle w:val="2"/>
        <w:ind w:firstLine="840"/>
        <w:rPr>
          <w:color w:val="auto"/>
          <w:sz w:val="28"/>
        </w:rPr>
      </w:pPr>
    </w:p>
    <w:p>
      <w:pPr>
        <w:rPr>
          <w:rFonts w:ascii="宋体"/>
          <w:color w:val="auto"/>
          <w:kern w:val="0"/>
          <w:sz w:val="28"/>
        </w:rPr>
      </w:pPr>
    </w:p>
    <w:p>
      <w:pPr>
        <w:pStyle w:val="2"/>
        <w:ind w:firstLine="840"/>
        <w:rPr>
          <w:color w:val="auto"/>
          <w:sz w:val="28"/>
        </w:rPr>
      </w:pPr>
    </w:p>
    <w:p>
      <w:pPr>
        <w:rPr>
          <w:rFonts w:ascii="宋体"/>
          <w:color w:val="auto"/>
          <w:kern w:val="0"/>
          <w:sz w:val="28"/>
        </w:rPr>
      </w:pPr>
    </w:p>
    <w:p>
      <w:pPr>
        <w:pStyle w:val="2"/>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代理机构：</w:t>
      </w:r>
      <w:r>
        <w:rPr>
          <w:rFonts w:hint="eastAsia" w:ascii="宋体"/>
          <w:color w:val="auto"/>
          <w:kern w:val="0"/>
          <w:sz w:val="28"/>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color w:val="auto"/>
          <w:kern w:val="0"/>
          <w:sz w:val="28"/>
        </w:rPr>
      </w:pPr>
      <w:r>
        <w:rPr>
          <w:rFonts w:hint="eastAsia" w:ascii="宋体"/>
          <w:color w:val="auto"/>
          <w:kern w:val="0"/>
          <w:sz w:val="28"/>
        </w:rPr>
        <w:t>2022年</w:t>
      </w:r>
      <w:r>
        <w:rPr>
          <w:rFonts w:hint="eastAsia" w:ascii="宋体"/>
          <w:color w:val="auto"/>
          <w:kern w:val="0"/>
          <w:sz w:val="28"/>
          <w:lang w:val="en-US" w:eastAsia="zh-CN"/>
        </w:rPr>
        <w:t>8</w:t>
      </w:r>
      <w:r>
        <w:rPr>
          <w:rFonts w:hint="eastAsia" w:ascii="宋体"/>
          <w:color w:val="auto"/>
          <w:kern w:val="0"/>
          <w:sz w:val="28"/>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pPr>
        <w:pStyle w:val="11"/>
        <w:rPr>
          <w:color w:val="auto"/>
        </w:rPr>
      </w:pPr>
    </w:p>
    <w:p>
      <w:pPr>
        <w:jc w:val="center"/>
        <w:rPr>
          <w:rFonts w:ascii="宋体" w:hAnsi="宋体" w:cs="Arial"/>
          <w:b/>
          <w:bCs/>
          <w:color w:val="auto"/>
          <w:sz w:val="36"/>
          <w:szCs w:val="36"/>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spacing w:line="360" w:lineRule="auto"/>
        <w:ind w:firstLine="703" w:firstLineChars="250"/>
        <w:jc w:val="left"/>
        <w:rPr>
          <w:rFonts w:ascii="宋体" w:hAnsi="宋体"/>
          <w:b/>
          <w:color w:val="auto"/>
          <w:sz w:val="28"/>
          <w:szCs w:val="28"/>
        </w:rPr>
      </w:pPr>
    </w:p>
    <w:p>
      <w:pPr>
        <w:spacing w:line="360" w:lineRule="auto"/>
        <w:ind w:firstLine="703" w:firstLineChars="250"/>
        <w:jc w:val="left"/>
        <w:rPr>
          <w:rFonts w:ascii="宋体" w:hAnsi="宋体"/>
          <w:b/>
          <w:color w:val="auto"/>
          <w:sz w:val="28"/>
          <w:szCs w:val="28"/>
        </w:rPr>
      </w:pPr>
    </w:p>
    <w:p>
      <w:pPr>
        <w:ind w:firstLine="703" w:firstLineChars="250"/>
        <w:rPr>
          <w:rFonts w:ascii="宋体" w:hAnsi="宋体"/>
          <w:b/>
          <w:color w:val="auto"/>
          <w:sz w:val="28"/>
          <w:szCs w:val="28"/>
        </w:rPr>
      </w:pPr>
      <w:r>
        <w:rPr>
          <w:rFonts w:hint="eastAsia" w:ascii="宋体" w:hAnsi="宋体"/>
          <w:b/>
          <w:color w:val="auto"/>
          <w:sz w:val="28"/>
          <w:szCs w:val="28"/>
        </w:rPr>
        <w:t>第一章  竞争性谈判采购公告</w:t>
      </w:r>
    </w:p>
    <w:p>
      <w:pPr>
        <w:ind w:firstLine="703" w:firstLineChars="250"/>
        <w:rPr>
          <w:rFonts w:ascii="宋体" w:hAnsi="宋体"/>
          <w:b/>
          <w:color w:val="auto"/>
          <w:sz w:val="28"/>
          <w:szCs w:val="28"/>
        </w:rPr>
      </w:pPr>
      <w:r>
        <w:rPr>
          <w:rFonts w:hint="eastAsia" w:ascii="宋体" w:hAnsi="宋体"/>
          <w:b/>
          <w:color w:val="auto"/>
          <w:sz w:val="28"/>
          <w:szCs w:val="28"/>
        </w:rPr>
        <w:t>第二章　供应商须知</w:t>
      </w:r>
    </w:p>
    <w:p>
      <w:pPr>
        <w:ind w:firstLine="703" w:firstLineChars="250"/>
        <w:rPr>
          <w:rFonts w:ascii="宋体" w:hAnsi="宋体"/>
          <w:b/>
          <w:color w:val="auto"/>
          <w:sz w:val="28"/>
          <w:szCs w:val="28"/>
        </w:rPr>
      </w:pPr>
      <w:r>
        <w:rPr>
          <w:rFonts w:hint="eastAsia" w:ascii="宋体" w:hAnsi="宋体"/>
          <w:b/>
          <w:color w:val="auto"/>
          <w:sz w:val="28"/>
          <w:szCs w:val="28"/>
        </w:rPr>
        <w:t>第三章　谈判内容</w:t>
      </w:r>
    </w:p>
    <w:p>
      <w:pPr>
        <w:ind w:firstLine="703" w:firstLineChars="250"/>
        <w:rPr>
          <w:rFonts w:ascii="宋体" w:hAnsi="宋体"/>
          <w:b/>
          <w:color w:val="auto"/>
          <w:sz w:val="28"/>
          <w:szCs w:val="28"/>
        </w:rPr>
      </w:pPr>
      <w:r>
        <w:rPr>
          <w:rFonts w:hint="eastAsia" w:ascii="宋体" w:hAnsi="宋体"/>
          <w:b/>
          <w:color w:val="auto"/>
          <w:sz w:val="28"/>
          <w:szCs w:val="28"/>
        </w:rPr>
        <w:t>第四章  合同条款及格式</w:t>
      </w:r>
    </w:p>
    <w:p>
      <w:pPr>
        <w:ind w:firstLine="703" w:firstLineChars="250"/>
        <w:rPr>
          <w:rFonts w:ascii="宋体" w:hAnsi="宋体"/>
          <w:b/>
          <w:color w:val="auto"/>
          <w:sz w:val="28"/>
          <w:szCs w:val="28"/>
        </w:rPr>
      </w:pPr>
      <w:r>
        <w:rPr>
          <w:rFonts w:hint="eastAsia" w:ascii="宋体" w:hAnsi="宋体"/>
          <w:b/>
          <w:color w:val="auto"/>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br w:type="page"/>
      </w:r>
    </w:p>
    <w:p>
      <w:pPr>
        <w:pStyle w:val="31"/>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color w:val="auto"/>
          <w:kern w:val="0"/>
          <w:sz w:val="36"/>
          <w:szCs w:val="36"/>
        </w:rPr>
      </w:pPr>
      <w:r>
        <w:rPr>
          <w:rFonts w:hint="eastAsia" w:ascii="宋体" w:hAnsi="宋体"/>
          <w:b/>
          <w:color w:val="auto"/>
          <w:kern w:val="0"/>
          <w:sz w:val="36"/>
          <w:szCs w:val="36"/>
        </w:rPr>
        <w:t>第一章</w:t>
      </w:r>
    </w:p>
    <w:p>
      <w:pPr>
        <w:pStyle w:val="31"/>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color w:val="auto"/>
          <w:kern w:val="0"/>
          <w:sz w:val="36"/>
          <w:szCs w:val="36"/>
        </w:rPr>
      </w:pPr>
      <w:r>
        <w:rPr>
          <w:rFonts w:hint="eastAsia" w:ascii="宋体" w:hAnsi="宋体"/>
          <w:b/>
          <w:color w:val="auto"/>
          <w:kern w:val="0"/>
          <w:sz w:val="36"/>
          <w:szCs w:val="36"/>
        </w:rPr>
        <w:t>竞争性谈判采购公告</w:t>
      </w:r>
    </w:p>
    <w:p>
      <w:pPr>
        <w:tabs>
          <w:tab w:val="left" w:pos="180"/>
          <w:tab w:val="left" w:pos="360"/>
          <w:tab w:val="left" w:pos="540"/>
          <w:tab w:val="left" w:pos="8280"/>
        </w:tabs>
        <w:autoSpaceDE w:val="0"/>
        <w:autoSpaceDN w:val="0"/>
        <w:adjustRightInd w:val="0"/>
        <w:spacing w:before="240" w:beforeLines="100" w:line="360" w:lineRule="auto"/>
        <w:ind w:right="23" w:firstLine="539"/>
        <w:jc w:val="left"/>
        <w:rPr>
          <w:rFonts w:ascii="宋体"/>
          <w:color w:val="auto"/>
          <w:kern w:val="0"/>
          <w:sz w:val="24"/>
        </w:rPr>
      </w:pPr>
      <w:r>
        <w:rPr>
          <w:rFonts w:hint="eastAsia" w:asciiTheme="minorEastAsia" w:hAnsiTheme="minorEastAsia" w:eastAsiaTheme="minorEastAsia"/>
          <w:color w:val="auto"/>
          <w:kern w:val="0"/>
          <w:sz w:val="24"/>
        </w:rPr>
        <w:t>受采购人的委</w:t>
      </w:r>
      <w:r>
        <w:rPr>
          <w:rFonts w:hint="eastAsia" w:cs="宋体" w:asciiTheme="minorEastAsia" w:hAnsiTheme="minorEastAsia" w:eastAsiaTheme="minorEastAsia"/>
          <w:color w:val="auto"/>
          <w:kern w:val="0"/>
          <w:sz w:val="24"/>
        </w:rPr>
        <w:t>托，现就</w:t>
      </w:r>
      <w:r>
        <w:rPr>
          <w:rFonts w:hint="eastAsia" w:ascii="宋体"/>
          <w:color w:val="auto"/>
          <w:kern w:val="0"/>
          <w:sz w:val="24"/>
          <w:lang w:eastAsia="zh-CN"/>
        </w:rPr>
        <w:t xml:space="preserve"> 2022年三门县国省道公路路灯维修工程（头岙至健跳段）</w:t>
      </w:r>
      <w:r>
        <w:rPr>
          <w:rFonts w:hint="eastAsia" w:cs="宋体" w:asciiTheme="minorEastAsia" w:hAnsiTheme="minorEastAsia" w:eastAsiaTheme="minorEastAsia"/>
          <w:color w:val="auto"/>
          <w:kern w:val="0"/>
          <w:sz w:val="24"/>
        </w:rPr>
        <w:t>进行竞争性谈判采购</w:t>
      </w:r>
      <w:r>
        <w:rPr>
          <w:rFonts w:hint="eastAsia" w:asciiTheme="minorEastAsia" w:hAnsiTheme="minorEastAsia" w:eastAsiaTheme="minorEastAsia"/>
          <w:color w:val="auto"/>
          <w:kern w:val="0"/>
          <w:sz w:val="24"/>
        </w:rPr>
        <w:t>，欢迎合格供应商前来谈判。</w:t>
      </w:r>
    </w:p>
    <w:p>
      <w:pPr>
        <w:tabs>
          <w:tab w:val="left" w:pos="180"/>
          <w:tab w:val="left" w:pos="360"/>
          <w:tab w:val="left" w:pos="540"/>
          <w:tab w:val="left" w:pos="8280"/>
        </w:tabs>
        <w:autoSpaceDE w:val="0"/>
        <w:autoSpaceDN w:val="0"/>
        <w:adjustRightInd w:val="0"/>
        <w:spacing w:before="100" w:line="360" w:lineRule="auto"/>
        <w:ind w:left="539" w:right="23"/>
        <w:jc w:val="left"/>
        <w:rPr>
          <w:rFonts w:hint="default" w:ascii="宋体" w:eastAsia="宋体"/>
          <w:color w:val="auto"/>
          <w:kern w:val="0"/>
          <w:sz w:val="24"/>
          <w:lang w:val="en-US" w:eastAsia="zh-CN"/>
        </w:rPr>
      </w:pPr>
      <w:r>
        <w:rPr>
          <w:rFonts w:hint="eastAsia" w:ascii="宋体"/>
          <w:b/>
          <w:color w:val="auto"/>
          <w:kern w:val="0"/>
          <w:sz w:val="24"/>
        </w:rPr>
        <w:t>一、项目编号：</w:t>
      </w:r>
      <w:r>
        <w:rPr>
          <w:rFonts w:hint="eastAsia" w:ascii="宋体"/>
          <w:color w:val="auto"/>
          <w:kern w:val="0"/>
          <w:sz w:val="24"/>
          <w:lang w:eastAsia="zh-CN"/>
        </w:rPr>
        <w:t xml:space="preserve"> </w:t>
      </w:r>
      <w:r>
        <w:rPr>
          <w:rFonts w:hint="eastAsia" w:ascii="宋体"/>
          <w:color w:val="auto"/>
          <w:kern w:val="0"/>
          <w:sz w:val="24"/>
          <w:lang w:val="en-US" w:eastAsia="zh-CN"/>
        </w:rPr>
        <w:t>/</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auto"/>
          <w:kern w:val="0"/>
          <w:sz w:val="24"/>
        </w:rPr>
      </w:pPr>
      <w:r>
        <w:rPr>
          <w:rFonts w:hint="eastAsia" w:ascii="宋体"/>
          <w:b/>
          <w:color w:val="auto"/>
          <w:kern w:val="0"/>
          <w:sz w:val="24"/>
        </w:rPr>
        <w:t>二、谈判内容：</w:t>
      </w:r>
    </w:p>
    <w:tbl>
      <w:tblPr>
        <w:tblStyle w:val="24"/>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986"/>
        <w:gridCol w:w="489"/>
        <w:gridCol w:w="489"/>
        <w:gridCol w:w="124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rPr>
                <w:rFonts w:ascii="宋体" w:hAnsi="宋体"/>
                <w:b/>
                <w:color w:val="auto"/>
                <w:sz w:val="24"/>
              </w:rPr>
            </w:pPr>
            <w:r>
              <w:rPr>
                <w:rFonts w:hint="eastAsia" w:ascii="宋体" w:hAnsi="宋体"/>
                <w:b/>
                <w:color w:val="auto"/>
                <w:sz w:val="24"/>
              </w:rPr>
              <w:t>标段号</w:t>
            </w:r>
          </w:p>
        </w:tc>
        <w:tc>
          <w:tcPr>
            <w:tcW w:w="1986"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项目名称</w:t>
            </w:r>
          </w:p>
        </w:tc>
        <w:tc>
          <w:tcPr>
            <w:tcW w:w="489"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数量</w:t>
            </w:r>
          </w:p>
        </w:tc>
        <w:tc>
          <w:tcPr>
            <w:tcW w:w="489"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单位</w:t>
            </w:r>
          </w:p>
        </w:tc>
        <w:tc>
          <w:tcPr>
            <w:tcW w:w="1242" w:type="dxa"/>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lang w:eastAsia="zh-CN"/>
              </w:rPr>
              <w:t>上限价</w:t>
            </w:r>
            <w:r>
              <w:rPr>
                <w:rFonts w:hint="eastAsia" w:ascii="宋体" w:hAnsi="宋体"/>
                <w:b/>
                <w:color w:val="auto"/>
                <w:sz w:val="24"/>
              </w:rPr>
              <w:t>（万元）</w:t>
            </w:r>
          </w:p>
        </w:tc>
        <w:tc>
          <w:tcPr>
            <w:tcW w:w="2344" w:type="dxa"/>
            <w:vAlign w:val="center"/>
          </w:tcPr>
          <w:p>
            <w:pPr>
              <w:tabs>
                <w:tab w:val="left" w:pos="8280"/>
              </w:tabs>
              <w:autoSpaceDE w:val="0"/>
              <w:autoSpaceDN w:val="0"/>
              <w:adjustRightInd w:val="0"/>
              <w:ind w:right="25" w:firstLine="240"/>
              <w:jc w:val="center"/>
              <w:rPr>
                <w:rFonts w:ascii="宋体" w:hAnsi="宋体"/>
                <w:b/>
                <w:color w:val="auto"/>
                <w:sz w:val="24"/>
              </w:rPr>
            </w:pPr>
            <w:r>
              <w:rPr>
                <w:rFonts w:hint="eastAsia" w:ascii="宋体" w:hAnsi="宋体"/>
                <w:b/>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一标段</w:t>
            </w:r>
          </w:p>
        </w:tc>
        <w:tc>
          <w:tcPr>
            <w:tcW w:w="1986" w:type="dxa"/>
            <w:vAlign w:val="center"/>
          </w:tcPr>
          <w:p>
            <w:pPr>
              <w:tabs>
                <w:tab w:val="left" w:pos="8280"/>
              </w:tabs>
              <w:autoSpaceDE w:val="0"/>
              <w:autoSpaceDN w:val="0"/>
              <w:adjustRightInd w:val="0"/>
              <w:ind w:right="25"/>
              <w:jc w:val="center"/>
              <w:rPr>
                <w:rFonts w:hint="eastAsia" w:ascii="宋体" w:hAnsi="宋体" w:eastAsia="宋体"/>
                <w:color w:val="auto"/>
                <w:sz w:val="24"/>
                <w:lang w:eastAsia="zh-CN"/>
              </w:rPr>
            </w:pPr>
            <w:r>
              <w:rPr>
                <w:rFonts w:hint="eastAsia" w:ascii="宋体"/>
                <w:color w:val="auto"/>
                <w:kern w:val="0"/>
                <w:sz w:val="24"/>
                <w:lang w:eastAsia="zh-CN"/>
              </w:rPr>
              <w:t xml:space="preserve"> 2022年三门县国省道公路路灯维修工程（头岙至健跳段）</w:t>
            </w:r>
          </w:p>
        </w:tc>
        <w:tc>
          <w:tcPr>
            <w:tcW w:w="489"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1</w:t>
            </w:r>
          </w:p>
        </w:tc>
        <w:tc>
          <w:tcPr>
            <w:tcW w:w="489"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项</w:t>
            </w:r>
          </w:p>
        </w:tc>
        <w:tc>
          <w:tcPr>
            <w:tcW w:w="1242" w:type="dxa"/>
            <w:vAlign w:val="center"/>
          </w:tcPr>
          <w:p>
            <w:pPr>
              <w:tabs>
                <w:tab w:val="left" w:pos="8280"/>
              </w:tabs>
              <w:autoSpaceDE w:val="0"/>
              <w:autoSpaceDN w:val="0"/>
              <w:adjustRightInd w:val="0"/>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41</w:t>
            </w:r>
          </w:p>
        </w:tc>
        <w:tc>
          <w:tcPr>
            <w:tcW w:w="2344" w:type="dxa"/>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自合同签订之日起</w:t>
            </w:r>
            <w:r>
              <w:rPr>
                <w:rFonts w:ascii="宋体" w:hAnsi="宋体"/>
                <w:color w:val="auto"/>
                <w:sz w:val="24"/>
              </w:rPr>
              <w:t>30</w:t>
            </w:r>
            <w:r>
              <w:rPr>
                <w:rFonts w:hint="eastAsia" w:ascii="宋体" w:hAnsi="宋体"/>
                <w:color w:val="auto"/>
                <w:sz w:val="24"/>
              </w:rPr>
              <w:t>日历天内</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auto"/>
          <w:kern w:val="0"/>
          <w:sz w:val="24"/>
        </w:rPr>
      </w:pPr>
      <w:r>
        <w:rPr>
          <w:rFonts w:hint="eastAsia"/>
          <w:b/>
          <w:color w:val="auto"/>
          <w:sz w:val="24"/>
        </w:rPr>
        <w:t>三、合格谈判供应商的资格条件：</w:t>
      </w:r>
    </w:p>
    <w:p>
      <w:pPr>
        <w:pStyle w:val="32"/>
        <w:adjustRightInd w:val="0"/>
        <w:snapToGrid w:val="0"/>
        <w:spacing w:before="0" w:line="360" w:lineRule="auto"/>
        <w:ind w:left="102" w:right="102"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（一）符合《中华人民共和国政府采购法》第二十二条规定的谈判供应商资格条件。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（二）本项目供应商特定条件：</w:t>
      </w:r>
    </w:p>
    <w:p>
      <w:pPr>
        <w:widowControl/>
        <w:snapToGrid w:val="0"/>
        <w:spacing w:line="312" w:lineRule="auto"/>
        <w:ind w:firstLine="420"/>
        <w:jc w:val="left"/>
        <w:rPr>
          <w:rFonts w:ascii="宋体" w:hAnsi="宋体" w:cs="宋体"/>
          <w:color w:val="auto"/>
          <w:sz w:val="24"/>
        </w:rPr>
      </w:pPr>
      <w:r>
        <w:rPr>
          <w:rFonts w:hint="eastAsia" w:ascii="宋体" w:hAnsi="宋体" w:cs="宋体"/>
          <w:color w:val="auto"/>
          <w:sz w:val="24"/>
        </w:rPr>
        <w:t>1、投标人资质要求：</w:t>
      </w:r>
      <w:r>
        <w:rPr>
          <w:rFonts w:hint="eastAsia" w:ascii="宋体" w:hAnsi="宋体" w:cs="宋体"/>
          <w:color w:val="auto"/>
          <w:sz w:val="24"/>
          <w:lang w:eastAsia="zh-CN"/>
        </w:rPr>
        <w:t>机电工程施工总承包三级资质及以上</w:t>
      </w:r>
      <w:r>
        <w:rPr>
          <w:rFonts w:ascii="宋体" w:hAnsi="宋体" w:cs="宋体"/>
          <w:color w:val="auto"/>
          <w:sz w:val="24"/>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2、项目负责人资格要求：</w:t>
      </w:r>
      <w:r>
        <w:rPr>
          <w:rFonts w:hint="eastAsia" w:ascii="宋体" w:hAnsi="宋体" w:eastAsia="宋体" w:cs="宋体"/>
          <w:color w:val="auto"/>
          <w:sz w:val="24"/>
          <w:lang w:eastAsia="zh-CN"/>
        </w:rPr>
        <w:t>具备机电工程专业注册建造师二级及以上，并具有安全生产考核合格证B类证书，无在建项目。</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color w:val="auto"/>
          <w:sz w:val="24"/>
        </w:rPr>
      </w:pPr>
      <w:r>
        <w:rPr>
          <w:rFonts w:hint="eastAsia" w:ascii="宋体" w:hAnsi="宋体" w:cs="宋体"/>
          <w:color w:val="auto"/>
          <w:sz w:val="24"/>
        </w:rPr>
        <w:t>3、本项目不接受联合体投标。</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b/>
          <w:color w:val="auto"/>
          <w:kern w:val="0"/>
          <w:sz w:val="24"/>
        </w:rPr>
      </w:pPr>
      <w:r>
        <w:rPr>
          <w:rFonts w:hint="eastAsia" w:ascii="宋体"/>
          <w:b/>
          <w:color w:val="auto"/>
          <w:kern w:val="0"/>
          <w:sz w:val="24"/>
        </w:rPr>
        <w:t>四、响应文件递交截止时间及谈判开始时间、地点：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firstLineChars="200"/>
        <w:jc w:val="left"/>
        <w:rPr>
          <w:rFonts w:ascii="宋体" w:hAnsi="宋体" w:cs="宋体"/>
          <w:color w:val="auto"/>
          <w:kern w:val="0"/>
          <w:sz w:val="24"/>
        </w:rPr>
      </w:pPr>
      <w:r>
        <w:rPr>
          <w:rFonts w:hint="eastAsia" w:ascii="宋体" w:hAnsi="宋体" w:cs="Arial"/>
          <w:color w:val="auto"/>
          <w:sz w:val="24"/>
        </w:rPr>
        <w:t>4.1本次谈判响应</w:t>
      </w:r>
      <w:r>
        <w:rPr>
          <w:rFonts w:hint="eastAsia" w:ascii="宋体" w:hAnsi="宋体" w:cs="宋体"/>
          <w:color w:val="auto"/>
          <w:kern w:val="0"/>
          <w:sz w:val="24"/>
        </w:rPr>
        <w:t>文件递交的截止时间（投标截止时间，下同）为</w:t>
      </w:r>
      <w:r>
        <w:rPr>
          <w:rFonts w:hint="eastAsia" w:ascii="宋体" w:hAnsi="宋体" w:cs="宋体"/>
          <w:color w:val="auto"/>
          <w:kern w:val="0"/>
          <w:sz w:val="24"/>
        </w:rPr>
        <w:t>2022年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日9：00</w:t>
      </w:r>
      <w:r>
        <w:rPr>
          <w:rFonts w:hint="eastAsia" w:ascii="宋体" w:hAnsi="宋体" w:cs="宋体"/>
          <w:color w:val="auto"/>
          <w:kern w:val="0"/>
          <w:sz w:val="24"/>
        </w:rPr>
        <w:t>时，地点为</w:t>
      </w:r>
      <w:bookmarkStart w:id="0" w:name="_Toc221949936"/>
      <w:r>
        <w:rPr>
          <w:rFonts w:hint="eastAsia" w:ascii="宋体" w:hAnsi="宋体" w:cs="宋体"/>
          <w:color w:val="auto"/>
          <w:kern w:val="0"/>
          <w:sz w:val="24"/>
          <w:u w:val="single"/>
          <w:lang w:eastAsia="zh-CN"/>
        </w:rPr>
        <w:t>三门县公路与运输管理中心会议室（三门县大湖塘新区广场路22号，交通大楼八楼）</w:t>
      </w:r>
      <w:r>
        <w:rPr>
          <w:rFonts w:hint="eastAsia" w:ascii="宋体" w:hAnsi="宋体" w:cs="宋体"/>
          <w:color w:val="auto"/>
          <w:kern w:val="0"/>
          <w:sz w:val="24"/>
        </w:rPr>
        <w:t>。</w:t>
      </w:r>
    </w:p>
    <w:p>
      <w:pPr>
        <w:widowControl/>
        <w:adjustRightInd w:val="0"/>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4.2</w:t>
      </w:r>
      <w:bookmarkEnd w:id="0"/>
      <w:r>
        <w:rPr>
          <w:rFonts w:hint="eastAsia" w:ascii="宋体" w:hAnsi="宋体" w:cs="宋体"/>
          <w:color w:val="auto"/>
          <w:kern w:val="0"/>
          <w:sz w:val="24"/>
        </w:rPr>
        <w:t>逾期送达的或者未送达指定地点的投标文件，招标人不予受理。</w:t>
      </w:r>
    </w:p>
    <w:p>
      <w:pPr>
        <w:numPr>
          <w:ilvl w:val="0"/>
          <w:numId w:val="2"/>
        </w:numPr>
        <w:spacing w:line="360" w:lineRule="auto"/>
        <w:ind w:firstLine="590" w:firstLineChars="245"/>
        <w:rPr>
          <w:rFonts w:asciiTheme="minorEastAsia" w:hAnsiTheme="minorEastAsia" w:eastAsiaTheme="minorEastAsia"/>
          <w:b/>
          <w:color w:val="auto"/>
          <w:sz w:val="24"/>
        </w:rPr>
      </w:pPr>
      <w:r>
        <w:rPr>
          <w:rFonts w:hint="eastAsia" w:asciiTheme="minorEastAsia" w:hAnsiTheme="minorEastAsia" w:eastAsiaTheme="minorEastAsia"/>
          <w:b/>
          <w:color w:val="auto"/>
          <w:sz w:val="24"/>
        </w:rPr>
        <w:t>踏勘现场和投标预备会：</w:t>
      </w:r>
    </w:p>
    <w:p>
      <w:pPr>
        <w:pStyle w:val="2"/>
        <w:ind w:firstLine="480" w:firstLineChars="200"/>
        <w:rPr>
          <w:rFonts w:hAnsi="宋体" w:cs="Arial" w:eastAsiaTheme="majorEastAsia"/>
          <w:color w:val="auto"/>
        </w:rPr>
      </w:pPr>
      <w:r>
        <w:rPr>
          <w:rFonts w:hint="eastAsia" w:hAnsi="宋体" w:cs="Arial" w:eastAsiaTheme="majorEastAsia"/>
          <w:color w:val="auto"/>
        </w:rPr>
        <w:t>（1）采购人不统一组织投标人对施工场地进行现场考察，投标人可自行现场考察，以便获取报价所需的相关情况和信息；若投标人不进行现场考察的，采购人就此不对投标人承担任何责任。</w:t>
      </w:r>
    </w:p>
    <w:p>
      <w:pPr>
        <w:pStyle w:val="2"/>
        <w:ind w:firstLine="480" w:firstLineChars="200"/>
        <w:rPr>
          <w:color w:val="auto"/>
        </w:rPr>
      </w:pPr>
      <w:r>
        <w:rPr>
          <w:rFonts w:hint="eastAsia" w:hAnsi="宋体" w:cs="Arial" w:eastAsiaTheme="majorEastAsia"/>
          <w:color w:val="auto"/>
        </w:rPr>
        <w:t>（2）不论投标人是否中标，采购人均不承担投标人的现场考察、参加投标等相关一切费用。</w:t>
      </w:r>
    </w:p>
    <w:p>
      <w:pPr>
        <w:spacing w:line="360" w:lineRule="auto"/>
        <w:ind w:firstLine="590" w:firstLineChars="245"/>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五、联系方式：</w:t>
      </w:r>
    </w:p>
    <w:p>
      <w:pPr>
        <w:spacing w:line="360" w:lineRule="auto"/>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许子倩</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联系电话：0576-</w:t>
      </w:r>
      <w:r>
        <w:rPr>
          <w:rFonts w:hint="eastAsia" w:cs="Arial" w:asciiTheme="minorEastAsia" w:hAnsiTheme="minorEastAsia" w:eastAsiaTheme="minorEastAsia"/>
          <w:color w:val="auto"/>
          <w:sz w:val="24"/>
          <w:lang w:eastAsia="zh-CN"/>
        </w:rPr>
        <w:t>83519809</w:t>
      </w:r>
    </w:p>
    <w:p>
      <w:pPr>
        <w:spacing w:line="360" w:lineRule="auto"/>
        <w:ind w:firstLine="600" w:firstLineChars="250"/>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地址：</w:t>
      </w:r>
      <w:r>
        <w:rPr>
          <w:rFonts w:hint="eastAsia" w:cs="Arial" w:asciiTheme="minorEastAsia" w:hAnsiTheme="minorEastAsia" w:eastAsiaTheme="minorEastAsia"/>
          <w:color w:val="auto"/>
          <w:sz w:val="24"/>
          <w:lang w:eastAsia="zh-CN"/>
        </w:rPr>
        <w:t>三门县海游街道西区大道89号1单元201室</w:t>
      </w:r>
    </w:p>
    <w:p>
      <w:pPr>
        <w:spacing w:line="360" w:lineRule="auto"/>
        <w:ind w:firstLine="600" w:firstLineChars="250"/>
        <w:rPr>
          <w:rFonts w:cs="Arial" w:asciiTheme="minorEastAsia" w:hAnsiTheme="minorEastAsia" w:eastAsiaTheme="minorEastAsia"/>
          <w:color w:val="auto"/>
          <w:sz w:val="24"/>
        </w:rPr>
      </w:pPr>
    </w:p>
    <w:p>
      <w:pPr>
        <w:snapToGrid w:val="0"/>
        <w:spacing w:line="360" w:lineRule="auto"/>
        <w:ind w:firstLine="602" w:firstLineChars="25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lang w:eastAsia="zh-CN"/>
        </w:rPr>
        <w:t>三门县公路与运输管理中心</w:t>
      </w:r>
    </w:p>
    <w:p>
      <w:pPr>
        <w:snapToGrid w:val="0"/>
        <w:spacing w:line="360" w:lineRule="auto"/>
        <w:ind w:firstLine="600" w:firstLineChars="250"/>
        <w:rPr>
          <w:rFonts w:hint="default" w:cs="Arial" w:asciiTheme="minorEastAsia" w:hAnsiTheme="minorEastAsia" w:eastAsiaTheme="minorEastAsia"/>
          <w:color w:val="auto"/>
          <w:sz w:val="24"/>
          <w:lang w:val="en-US"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cs="Arial" w:asciiTheme="minorEastAsia" w:hAnsiTheme="minorEastAsia" w:eastAsiaTheme="minorEastAsia"/>
          <w:color w:val="auto"/>
          <w:sz w:val="24"/>
        </w:rPr>
        <w:t>三门县</w:t>
      </w:r>
      <w:r>
        <w:rPr>
          <w:rFonts w:hint="eastAsia" w:cs="Arial" w:asciiTheme="minorEastAsia" w:hAnsiTheme="minorEastAsia" w:eastAsiaTheme="minorEastAsia"/>
          <w:color w:val="auto"/>
          <w:sz w:val="24"/>
          <w:lang w:eastAsia="zh-CN"/>
        </w:rPr>
        <w:t>交通大楼</w:t>
      </w:r>
      <w:r>
        <w:rPr>
          <w:rFonts w:hint="eastAsia" w:cs="Arial" w:asciiTheme="minorEastAsia" w:hAnsiTheme="minorEastAsia" w:eastAsiaTheme="minorEastAsia"/>
          <w:color w:val="auto"/>
          <w:sz w:val="24"/>
          <w:lang w:val="en-US" w:eastAsia="zh-CN"/>
        </w:rPr>
        <w:t>8楼</w:t>
      </w:r>
    </w:p>
    <w:p>
      <w:pPr>
        <w:snapToGrid w:val="0"/>
        <w:spacing w:line="360" w:lineRule="auto"/>
        <w:ind w:firstLine="600" w:firstLineChars="250"/>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联系人：</w:t>
      </w:r>
      <w:r>
        <w:rPr>
          <w:rFonts w:hint="eastAsia" w:cs="Arial" w:asciiTheme="minorEastAsia" w:hAnsiTheme="minorEastAsia" w:eastAsiaTheme="minorEastAsia"/>
          <w:color w:val="auto"/>
          <w:sz w:val="24"/>
          <w:lang w:eastAsia="zh-CN"/>
        </w:rPr>
        <w:t>卢余明</w:t>
      </w:r>
      <w:r>
        <w:rPr>
          <w:rFonts w:hint="eastAsia" w:cs="Arial" w:asciiTheme="minorEastAsia" w:hAnsiTheme="minorEastAsia" w:eastAsiaTheme="minorEastAsia"/>
          <w:color w:val="auto"/>
          <w:sz w:val="24"/>
        </w:rPr>
        <w:t xml:space="preserve">      联系电话：</w:t>
      </w:r>
      <w:r>
        <w:rPr>
          <w:rFonts w:hint="eastAsia" w:cs="Arial" w:asciiTheme="minorEastAsia" w:hAnsiTheme="minorEastAsia" w:eastAsiaTheme="minorEastAsia"/>
          <w:color w:val="auto"/>
          <w:sz w:val="24"/>
          <w:lang w:eastAsia="zh-CN"/>
        </w:rPr>
        <w:t>0576-83318012</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color w:val="auto"/>
          <w:sz w:val="24"/>
        </w:rPr>
      </w:pPr>
      <w:r>
        <w:rPr>
          <w:rFonts w:hint="eastAsia" w:ascii="宋体" w:hAnsi="宋体"/>
          <w:color w:val="auto"/>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auto"/>
          <w:sz w:val="24"/>
        </w:rPr>
      </w:pPr>
    </w:p>
    <w:p>
      <w:pPr>
        <w:pStyle w:val="2"/>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color w:val="auto"/>
          <w:sz w:val="24"/>
          <w:lang w:eastAsia="zh-CN"/>
        </w:rPr>
      </w:pPr>
      <w:r>
        <w:rPr>
          <w:rFonts w:hint="eastAsia" w:ascii="宋体" w:hAnsi="宋体"/>
          <w:color w:val="auto"/>
          <w:sz w:val="24"/>
          <w:lang w:eastAsia="zh-CN"/>
        </w:rPr>
        <w:t>三门县公路与运输管理中心</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color w:val="auto"/>
          <w:sz w:val="24"/>
          <w:lang w:eastAsia="zh-CN"/>
        </w:rPr>
      </w:pPr>
      <w:r>
        <w:rPr>
          <w:rFonts w:hint="eastAsia" w:ascii="宋体" w:hAnsi="宋体"/>
          <w:color w:val="auto"/>
          <w:sz w:val="24"/>
          <w:lang w:eastAsia="zh-CN"/>
        </w:rPr>
        <w:t>台州景珩建设管理有限公司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color w:val="auto"/>
          <w:kern w:val="0"/>
          <w:sz w:val="24"/>
        </w:rPr>
      </w:pPr>
      <w:r>
        <w:rPr>
          <w:rFonts w:hint="eastAsia" w:ascii="宋体" w:hAnsi="宋体"/>
          <w:color w:val="auto"/>
          <w:sz w:val="24"/>
        </w:rPr>
        <w:t>2022</w:t>
      </w:r>
      <w:r>
        <w:rPr>
          <w:rFonts w:hint="eastAsia" w:ascii="宋体"/>
          <w:color w:val="auto"/>
          <w:kern w:val="0"/>
          <w:sz w:val="24"/>
        </w:rPr>
        <w:t>年</w:t>
      </w:r>
      <w:r>
        <w:rPr>
          <w:rFonts w:hint="eastAsia" w:ascii="宋体" w:hAnsi="宋体"/>
          <w:color w:val="auto"/>
          <w:sz w:val="24"/>
          <w:lang w:val="en-US" w:eastAsia="zh-CN"/>
        </w:rPr>
        <w:t>8</w:t>
      </w:r>
      <w:r>
        <w:rPr>
          <w:rFonts w:hint="eastAsia" w:ascii="宋体"/>
          <w:color w:val="auto"/>
          <w:kern w:val="0"/>
          <w:sz w:val="24"/>
        </w:rPr>
        <w:t>月</w:t>
      </w:r>
      <w:r>
        <w:rPr>
          <w:rFonts w:hint="eastAsia" w:ascii="宋体" w:hAnsi="宋体"/>
          <w:color w:val="auto"/>
          <w:sz w:val="24"/>
          <w:lang w:val="en-US" w:eastAsia="zh-CN"/>
        </w:rPr>
        <w:t>9</w:t>
      </w:r>
      <w:r>
        <w:rPr>
          <w:rFonts w:hint="eastAsia" w:ascii="宋体"/>
          <w:color w:val="auto"/>
          <w:kern w:val="0"/>
          <w:sz w:val="24"/>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auto"/>
          <w:kern w:val="0"/>
          <w:sz w:val="24"/>
        </w:rPr>
      </w:pPr>
    </w:p>
    <w:p>
      <w:pPr>
        <w:snapToGrid w:val="0"/>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br w:type="page"/>
      </w:r>
    </w:p>
    <w:p>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Arial" w:eastAsiaTheme="majorEastAsia"/>
                <w:color w:val="auto"/>
                <w:sz w:val="24"/>
              </w:rPr>
            </w:pPr>
            <w:r>
              <w:rPr>
                <w:rFonts w:hint="eastAsia" w:ascii="宋体" w:hAnsi="宋体" w:cs="Arial" w:eastAsiaTheme="majorEastAsia"/>
                <w:color w:val="auto"/>
                <w:sz w:val="24"/>
              </w:rPr>
              <w:t>（1）采购人不统一组织投标人对施工场地进行现场考察，投标人可自行现场考察，以便获取报价所需的相关情况和信息；若投标人不进行现场考察的，采购人就此不对投标人承担任何责任。</w:t>
            </w:r>
          </w:p>
          <w:p>
            <w:pPr>
              <w:pStyle w:val="10"/>
              <w:spacing w:line="360" w:lineRule="auto"/>
              <w:rPr>
                <w:rFonts w:asciiTheme="majorEastAsia" w:hAnsiTheme="majorEastAsia" w:eastAsiaTheme="majorEastAsia" w:cstheme="majorEastAsia"/>
                <w:color w:val="auto"/>
                <w:sz w:val="24"/>
              </w:rPr>
            </w:pPr>
            <w:r>
              <w:rPr>
                <w:rFonts w:hint="eastAsia" w:ascii="宋体" w:hAnsi="宋体" w:cs="Arial" w:eastAsiaTheme="majorEastAsia"/>
                <w:color w:val="auto"/>
                <w:sz w:val="24"/>
              </w:rPr>
              <w:t>（2）不论投标人是否中标，采购人均不承担投标人的现场考察、参加投标等相关一切费用。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正本</w:t>
            </w:r>
            <w:r>
              <w:rPr>
                <w:rFonts w:hint="eastAsia" w:cs="Arial" w:asciiTheme="minorEastAsia" w:hAnsiTheme="minorEastAsia" w:eastAsiaTheme="minorEastAsia"/>
                <w:color w:val="auto"/>
                <w:sz w:val="24"/>
              </w:rPr>
              <w:t>一</w:t>
            </w:r>
            <w:r>
              <w:rPr>
                <w:rFonts w:hint="eastAsia" w:asciiTheme="majorEastAsia" w:hAnsiTheme="majorEastAsia" w:eastAsiaTheme="majorEastAsia" w:cstheme="majorEastAsia"/>
                <w:color w:val="auto"/>
                <w:sz w:val="24"/>
              </w:rPr>
              <w:t>份、副本</w:t>
            </w:r>
            <w:r>
              <w:rPr>
                <w:rFonts w:hint="eastAsia" w:cs="Arial" w:asciiTheme="minorEastAsia" w:hAnsiTheme="minorEastAsia" w:eastAsiaTheme="minorEastAsia"/>
                <w:color w:val="auto"/>
                <w:sz w:val="24"/>
              </w:rPr>
              <w:t>三</w:t>
            </w:r>
            <w:r>
              <w:rPr>
                <w:rFonts w:hint="eastAsia" w:asciiTheme="majorEastAsia" w:hAnsiTheme="majorEastAsia" w:eastAsiaTheme="majorEastAsia" w:cstheme="majorEastAsia"/>
                <w:color w:val="auto"/>
                <w:sz w:val="24"/>
              </w:rPr>
              <w:t>份密封包装。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谈判响应有效期为谈判后90天，</w:t>
            </w:r>
            <w:r>
              <w:rPr>
                <w:rFonts w:hint="eastAsia" w:asciiTheme="majorEastAsia" w:hAnsiTheme="majorEastAsia" w:eastAsiaTheme="majorEastAsia" w:cstheme="majorEastAsia"/>
                <w:color w:val="auto"/>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截止时间：北京时间</w:t>
            </w:r>
            <w:r>
              <w:rPr>
                <w:rFonts w:hint="eastAsia" w:asciiTheme="majorEastAsia" w:hAnsiTheme="majorEastAsia" w:eastAsiaTheme="majorEastAsia" w:cstheme="majorEastAsia"/>
                <w:color w:val="auto"/>
                <w:sz w:val="24"/>
              </w:rPr>
              <w:t>2022</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8</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17</w:t>
            </w:r>
            <w:r>
              <w:rPr>
                <w:rFonts w:hint="eastAsia" w:cs="Arial" w:asciiTheme="minorEastAsia" w:hAnsiTheme="minorEastAsia" w:eastAsiaTheme="minorEastAsia"/>
                <w:color w:val="auto"/>
                <w:sz w:val="24"/>
              </w:rPr>
              <w:t>日9</w:t>
            </w:r>
            <w:r>
              <w:rPr>
                <w:rFonts w:hint="eastAsia" w:asciiTheme="majorEastAsia" w:hAnsiTheme="majorEastAsia" w:eastAsiaTheme="majorEastAsia" w:cstheme="majorEastAsia"/>
                <w:color w:val="auto"/>
                <w:sz w:val="24"/>
              </w:rPr>
              <w:t>:0</w:t>
            </w:r>
            <w:r>
              <w:rPr>
                <w:rFonts w:hint="eastAsia" w:asciiTheme="majorEastAsia" w:hAnsiTheme="majorEastAsia" w:eastAsiaTheme="majorEastAsia" w:cstheme="majorEastAsia"/>
                <w:color w:val="auto"/>
                <w:sz w:val="24"/>
              </w:rPr>
              <w:t>0分</w:t>
            </w:r>
          </w:p>
          <w:p>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递交地点：</w:t>
            </w:r>
            <w:r>
              <w:rPr>
                <w:rFonts w:hint="eastAsia" w:ascii="宋体" w:hAnsi="宋体" w:cs="宋体" w:eastAsiaTheme="majorEastAsia"/>
                <w:color w:val="auto"/>
                <w:kern w:val="0"/>
                <w:sz w:val="24"/>
                <w:u w:val="single"/>
                <w:lang w:eastAsia="zh-CN"/>
              </w:rPr>
              <w:t>三门县公路与运输管理中心会议室（三门县大湖塘新区广场路22号，交通大楼八楼）</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时间：</w:t>
            </w:r>
            <w:r>
              <w:rPr>
                <w:rFonts w:hint="eastAsia" w:asciiTheme="majorEastAsia" w:hAnsiTheme="majorEastAsia" w:eastAsiaTheme="majorEastAsia" w:cstheme="majorEastAsia"/>
                <w:color w:val="auto"/>
                <w:sz w:val="24"/>
              </w:rPr>
              <w:t>北京时间2022</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8</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17</w:t>
            </w:r>
            <w:r>
              <w:rPr>
                <w:rFonts w:hint="eastAsia" w:cs="Arial" w:asciiTheme="minorEastAsia" w:hAnsiTheme="minorEastAsia" w:eastAsiaTheme="minorEastAsia"/>
                <w:color w:val="auto"/>
                <w:sz w:val="24"/>
              </w:rPr>
              <w:t>日9</w:t>
            </w:r>
            <w:r>
              <w:rPr>
                <w:rFonts w:hint="eastAsia" w:asciiTheme="majorEastAsia" w:hAnsiTheme="majorEastAsia" w:eastAsiaTheme="majorEastAsia" w:cstheme="majorEastAsia"/>
                <w:color w:val="auto"/>
                <w:sz w:val="24"/>
              </w:rPr>
              <w:t>:00分</w:t>
            </w:r>
          </w:p>
          <w:p>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地点：</w:t>
            </w:r>
            <w:r>
              <w:rPr>
                <w:rFonts w:hint="eastAsia" w:ascii="宋体" w:hAnsi="宋体" w:cs="宋体" w:eastAsiaTheme="majorEastAsia"/>
                <w:color w:val="auto"/>
                <w:kern w:val="0"/>
                <w:sz w:val="24"/>
                <w:u w:val="single"/>
                <w:lang w:eastAsia="zh-CN"/>
              </w:rPr>
              <w:t>三门县公路与运输管理中心会议室（三门县大湖塘新区广场路22号，交通大楼八楼）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asciiTheme="majorEastAsia" w:hAnsiTheme="majorEastAsia" w:cstheme="majorEastAsia"/>
                <w:color w:val="auto"/>
                <w:sz w:val="24"/>
                <w:lang w:eastAsia="zh-CN"/>
              </w:rPr>
            </w:pPr>
            <w:r>
              <w:rPr>
                <w:rFonts w:hint="eastAsia" w:ascii="宋体" w:hAnsi="宋体" w:eastAsia="宋体"/>
                <w:color w:val="auto"/>
                <w:sz w:val="21"/>
                <w:szCs w:val="21"/>
              </w:rPr>
              <w:t>现金</w:t>
            </w:r>
            <w:r>
              <w:rPr>
                <w:rFonts w:hint="eastAsia" w:ascii="宋体" w:hAnsi="宋体"/>
                <w:color w:val="auto"/>
                <w:sz w:val="21"/>
                <w:szCs w:val="21"/>
                <w:lang w:val="en-US" w:eastAsia="zh-CN"/>
              </w:rPr>
              <w:t>5</w:t>
            </w:r>
            <w:r>
              <w:rPr>
                <w:rFonts w:hint="eastAsia" w:ascii="宋体" w:hAnsi="宋体" w:eastAsia="宋体"/>
                <w:color w:val="auto"/>
                <w:sz w:val="21"/>
                <w:szCs w:val="21"/>
              </w:rPr>
              <w:t>000元</w:t>
            </w:r>
            <w:r>
              <w:rPr>
                <w:rFonts w:hint="eastAsia" w:ascii="宋体" w:hAnsi="宋体"/>
                <w:color w:val="auto"/>
                <w:sz w:val="21"/>
                <w:szCs w:val="21"/>
                <w:lang w:eastAsia="zh-CN"/>
              </w:rPr>
              <w:t>，与谈判响应文件一同递交。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Theme="majorEastAsia" w:hAnsiTheme="majorEastAsia" w:eastAsiaTheme="majorEastAsia" w:cstheme="majorEastAsia"/>
                <w:color w:val="auto"/>
              </w:rPr>
            </w:pPr>
            <w:r>
              <w:rPr>
                <w:rFonts w:hint="eastAsia" w:hAnsi="宋体" w:eastAsiaTheme="majorEastAsia" w:cstheme="minorBidi"/>
                <w:color w:val="auto"/>
              </w:rPr>
              <w:t>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▲”的条款是实质性条款，谈判响应文件须作出实质性响应，</w:t>
            </w:r>
            <w:r>
              <w:rPr>
                <w:rFonts w:hint="eastAsia" w:ascii="宋体" w:hAnsi="宋体" w:cs="宋体"/>
                <w:bCs/>
                <w:color w:val="auto"/>
                <w:sz w:val="24"/>
              </w:rPr>
              <w:t>否则作无效响应处理</w:t>
            </w:r>
            <w:r>
              <w:rPr>
                <w:rFonts w:hint="eastAsia" w:asciiTheme="majorEastAsia" w:hAnsiTheme="majorEastAsia" w:eastAsiaTheme="majorEastAsia" w:cstheme="maj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宋体" w:hAnsi="宋体" w:cs="宋体"/>
                <w:color w:val="auto"/>
                <w:sz w:val="24"/>
              </w:rPr>
              <w:t>本谈判文件解释权</w:t>
            </w:r>
            <w:r>
              <w:rPr>
                <w:rFonts w:hint="eastAsia" w:ascii="宋体" w:hAnsi="宋体" w:cs="宋体"/>
                <w:bCs/>
                <w:color w:val="auto"/>
                <w:sz w:val="24"/>
              </w:rPr>
              <w:t>属于采购人和采购代理机构</w:t>
            </w:r>
          </w:p>
        </w:tc>
      </w:tr>
    </w:tbl>
    <w:p>
      <w:pPr>
        <w:snapToGrid w:val="0"/>
        <w:spacing w:line="360" w:lineRule="auto"/>
        <w:rPr>
          <w:rFonts w:asciiTheme="majorEastAsia" w:hAnsiTheme="majorEastAsia" w:eastAsiaTheme="majorEastAsia"/>
          <w:b/>
          <w:color w:val="auto"/>
          <w:sz w:val="24"/>
        </w:rPr>
      </w:pPr>
    </w:p>
    <w:p>
      <w:pPr>
        <w:pStyle w:val="13"/>
        <w:snapToGrid w:val="0"/>
        <w:spacing w:before="120" w:after="120" w:line="360" w:lineRule="auto"/>
        <w:rPr>
          <w:rFonts w:hint="eastAsia" w:asciiTheme="minorEastAsia" w:hAnsiTheme="minorEastAsia" w:eastAsiaTheme="minorEastAsia"/>
          <w:b/>
          <w:color w:val="auto"/>
          <w:sz w:val="24"/>
        </w:rPr>
      </w:pPr>
    </w:p>
    <w:p>
      <w:pPr>
        <w:pStyle w:val="13"/>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 、总  则</w:t>
      </w:r>
    </w:p>
    <w:p>
      <w:pPr>
        <w:numPr>
          <w:ilvl w:val="0"/>
          <w:numId w:val="3"/>
        </w:numPr>
        <w:snapToGrid w:val="0"/>
        <w:spacing w:line="360" w:lineRule="auto"/>
        <w:ind w:firstLine="472" w:firstLineChars="196"/>
        <w:jc w:val="left"/>
        <w:outlineLvl w:val="1"/>
        <w:rPr>
          <w:rFonts w:asciiTheme="minorEastAsia" w:hAnsiTheme="minorEastAsia" w:eastAsiaTheme="minorEastAsia"/>
          <w:b/>
          <w:color w:val="auto"/>
          <w:sz w:val="24"/>
        </w:rPr>
      </w:pPr>
      <w:r>
        <w:rPr>
          <w:rFonts w:asciiTheme="minorEastAsia" w:hAnsiTheme="minorEastAsia" w:eastAsiaTheme="minorEastAsia"/>
          <w:b/>
          <w:color w:val="auto"/>
          <w:sz w:val="24"/>
        </w:rPr>
        <w:t>适用范围</w:t>
      </w:r>
    </w:p>
    <w:p>
      <w:pPr>
        <w:snapToGrid w:val="0"/>
        <w:spacing w:line="360" w:lineRule="auto"/>
        <w:ind w:firstLine="480" w:firstLineChars="200"/>
        <w:jc w:val="left"/>
        <w:outlineLvl w:val="1"/>
        <w:rPr>
          <w:rFonts w:asciiTheme="minorEastAsia" w:hAnsiTheme="minorEastAsia" w:eastAsiaTheme="minorEastAsia"/>
          <w:color w:val="auto"/>
          <w:sz w:val="24"/>
        </w:rPr>
      </w:pPr>
      <w:r>
        <w:rPr>
          <w:rFonts w:hint="eastAsia" w:asciiTheme="minorEastAsia" w:hAnsiTheme="minorEastAsia" w:eastAsiaTheme="minorEastAsia"/>
          <w:color w:val="auto"/>
          <w:sz w:val="24"/>
        </w:rPr>
        <w:t>本谈判文件适用于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w:t>
      </w:r>
      <w:r>
        <w:rPr>
          <w:rFonts w:hint="eastAsia" w:asciiTheme="minorEastAsia" w:hAnsiTheme="minorEastAsia" w:eastAsiaTheme="minorEastAsia"/>
          <w:bCs/>
          <w:color w:val="auto"/>
          <w:sz w:val="24"/>
        </w:rPr>
        <w:t>谈判、评审、确定成交供应商</w:t>
      </w:r>
      <w:r>
        <w:rPr>
          <w:rFonts w:hint="eastAsia" w:asciiTheme="minorEastAsia" w:hAnsiTheme="minorEastAsia" w:eastAsiaTheme="minorEastAsia"/>
          <w:color w:val="auto"/>
          <w:sz w:val="24"/>
        </w:rPr>
        <w:t>、验收、合同履约、付款等行为（法律、法规另有规定的，从其规定）。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szCs w:val="24"/>
        </w:rPr>
        <w:t>1、</w:t>
      </w:r>
      <w:r>
        <w:rPr>
          <w:rFonts w:hint="eastAsia" w:ascii="宋体" w:hAnsi="宋体"/>
          <w:b w:val="0"/>
          <w:bCs w:val="0"/>
          <w:color w:val="auto"/>
          <w:sz w:val="24"/>
          <w:szCs w:val="24"/>
          <w:lang w:val="zh-CN"/>
        </w:rPr>
        <w:t>“采购组织机构”指采购人委托组织集中采购机构或采购代理机构。</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2、采购人：是指委托</w:t>
      </w:r>
      <w:r>
        <w:rPr>
          <w:rFonts w:hint="eastAsia" w:ascii="宋体" w:hAnsi="宋体"/>
          <w:color w:val="auto"/>
          <w:sz w:val="24"/>
          <w:lang w:val="zh-CN"/>
        </w:rPr>
        <w:t>集中采购机构或</w:t>
      </w:r>
      <w:r>
        <w:rPr>
          <w:rFonts w:hint="eastAsia" w:asciiTheme="minorEastAsia" w:hAnsiTheme="minorEastAsia" w:eastAsiaTheme="minorEastAsia"/>
          <w:color w:val="auto"/>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3、谈判</w:t>
      </w:r>
      <w:r>
        <w:rPr>
          <w:rFonts w:hint="eastAsia" w:ascii="宋体"/>
          <w:color w:val="auto"/>
          <w:kern w:val="0"/>
          <w:sz w:val="24"/>
        </w:rPr>
        <w:t>供应商</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指向</w:t>
      </w:r>
      <w:r>
        <w:rPr>
          <w:rFonts w:hint="eastAsia" w:asciiTheme="minorEastAsia" w:hAnsiTheme="minorEastAsia" w:eastAsiaTheme="minorEastAsia"/>
          <w:color w:val="auto"/>
          <w:sz w:val="24"/>
        </w:rPr>
        <w:t>采购</w:t>
      </w:r>
      <w:r>
        <w:rPr>
          <w:rFonts w:hint="eastAsia" w:ascii="宋体" w:hAnsi="宋体"/>
          <w:color w:val="auto"/>
          <w:sz w:val="24"/>
          <w:lang w:val="zh-CN"/>
        </w:rPr>
        <w:t>组织</w:t>
      </w:r>
      <w:r>
        <w:rPr>
          <w:rFonts w:hint="eastAsia" w:asciiTheme="minorEastAsia" w:hAnsiTheme="minorEastAsia" w:eastAsiaTheme="minorEastAsia"/>
          <w:color w:val="auto"/>
          <w:sz w:val="24"/>
        </w:rPr>
        <w:t>机构</w:t>
      </w:r>
      <w:r>
        <w:rPr>
          <w:rFonts w:asciiTheme="minorEastAsia" w:hAnsiTheme="minorEastAsia" w:eastAsiaTheme="minorEastAsia"/>
          <w:color w:val="auto"/>
          <w:sz w:val="24"/>
        </w:rPr>
        <w:t>提交</w:t>
      </w:r>
      <w:r>
        <w:rPr>
          <w:rFonts w:hint="eastAsia" w:asciiTheme="minorEastAsia" w:hAnsiTheme="minorEastAsia" w:eastAsiaTheme="minorEastAsia"/>
          <w:color w:val="auto"/>
          <w:sz w:val="24"/>
        </w:rPr>
        <w:t>谈判响应</w:t>
      </w:r>
      <w:r>
        <w:rPr>
          <w:rFonts w:asciiTheme="minorEastAsia" w:hAnsiTheme="minorEastAsia" w:eastAsiaTheme="minorEastAsia"/>
          <w:color w:val="auto"/>
          <w:sz w:val="24"/>
        </w:rPr>
        <w:t>文件的单位或个人。</w:t>
      </w:r>
    </w:p>
    <w:p>
      <w:pPr>
        <w:snapToGrid w:val="0"/>
        <w:spacing w:line="360" w:lineRule="auto"/>
        <w:ind w:left="424" w:leftChars="202" w:firstLine="143"/>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货物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服务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“书面形式”包括信函、传真等。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（三）谈判费用</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不论谈判结果如何，供应商均应自行承担所有与谈判有关的全部费用（谈判文件有相关规定除外）。</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本次招标代理费用计人民币</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000元，由供应商在领取中标通知书时一次性付清。</w:t>
      </w:r>
    </w:p>
    <w:p>
      <w:pPr>
        <w:pStyle w:val="13"/>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pPr>
        <w:pStyle w:val="13"/>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color w:val="auto"/>
          <w:kern w:val="0"/>
          <w:sz w:val="24"/>
        </w:rPr>
        <w:t>供应商</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所使用的资格、信誉、荣誉、业绩与企业认证必须为本法人所拥有。</w:t>
      </w:r>
      <w:r>
        <w:rPr>
          <w:rFonts w:hint="eastAsia"/>
          <w:color w:val="auto"/>
          <w:kern w:val="0"/>
          <w:sz w:val="24"/>
        </w:rPr>
        <w:t>供应商</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所使用的采购项目实施人员必须为本法人员工（</w:t>
      </w:r>
      <w:r>
        <w:rPr>
          <w:rFonts w:hint="eastAsia" w:asciiTheme="minorEastAsia" w:hAnsiTheme="minorEastAsia" w:eastAsiaTheme="minorEastAsia"/>
          <w:color w:val="auto"/>
          <w:sz w:val="24"/>
        </w:rPr>
        <w:t>指</w:t>
      </w:r>
      <w:r>
        <w:rPr>
          <w:rFonts w:asciiTheme="minorEastAsia" w:hAnsiTheme="minorEastAsia" w:eastAsiaTheme="minorEastAsia"/>
          <w:color w:val="auto"/>
          <w:sz w:val="24"/>
        </w:rPr>
        <w:t>必须为本法人或控股公司正式员工）。</w:t>
      </w:r>
    </w:p>
    <w:p>
      <w:pPr>
        <w:spacing w:line="360" w:lineRule="auto"/>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2、供应商</w:t>
      </w:r>
      <w:r>
        <w:rPr>
          <w:rFonts w:hint="eastAsia" w:hAnsi="宋体"/>
          <w:color w:val="auto"/>
          <w:sz w:val="24"/>
        </w:rPr>
        <w:t>所标产品</w:t>
      </w:r>
      <w:r>
        <w:rPr>
          <w:rFonts w:hint="eastAsia" w:asciiTheme="minorEastAsia" w:hAnsiTheme="minorEastAsia" w:eastAsiaTheme="minorEastAsia" w:cstheme="minorBidi"/>
          <w:color w:val="auto"/>
          <w:sz w:val="24"/>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auto"/>
          <w:sz w:val="24"/>
        </w:rPr>
        <w:t>谈判供应商对所投产品技术参数的真实性承担法律责任。</w:t>
      </w:r>
      <w:r>
        <w:rPr>
          <w:rFonts w:hint="eastAsia" w:asciiTheme="minorEastAsia" w:hAnsiTheme="minorEastAsia" w:eastAsiaTheme="minorEastAsia" w:cstheme="minorBidi"/>
          <w:color w:val="auto"/>
          <w:sz w:val="24"/>
        </w:rPr>
        <w:t>项目谈判结束后、质疑期限内，如有质疑供应商认为成交供应商所投产品、谈判文件技术参数与谈判需求存在重大偏离、错误、甚至造假的情况，应提供具体有效的证明材料。</w:t>
      </w:r>
    </w:p>
    <w:p>
      <w:pPr>
        <w:pStyle w:val="31"/>
        <w:snapToGrid w:val="0"/>
        <w:spacing w:line="360" w:lineRule="auto"/>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3、</w:t>
      </w:r>
      <w:r>
        <w:rPr>
          <w:rFonts w:hint="eastAsia" w:ascii="宋体"/>
          <w:color w:val="auto"/>
          <w:kern w:val="0"/>
          <w:sz w:val="24"/>
          <w:szCs w:val="24"/>
        </w:rPr>
        <w:t>供应商</w:t>
      </w:r>
      <w:r>
        <w:rPr>
          <w:rFonts w:asciiTheme="minorEastAsia" w:hAnsiTheme="minorEastAsia" w:eastAsiaTheme="minorEastAsia" w:cstheme="minorBidi"/>
          <w:color w:val="auto"/>
          <w:sz w:val="24"/>
          <w:szCs w:val="24"/>
        </w:rPr>
        <w:t>在</w:t>
      </w:r>
      <w:r>
        <w:rPr>
          <w:rFonts w:hint="eastAsia" w:asciiTheme="minorEastAsia" w:hAnsiTheme="minorEastAsia" w:eastAsiaTheme="minorEastAsia" w:cstheme="minorBidi"/>
          <w:color w:val="auto"/>
          <w:sz w:val="24"/>
          <w:szCs w:val="24"/>
        </w:rPr>
        <w:t>谈判</w:t>
      </w:r>
      <w:r>
        <w:rPr>
          <w:rFonts w:asciiTheme="minorEastAsia" w:hAnsiTheme="minorEastAsia" w:eastAsiaTheme="minorEastAsia" w:cstheme="minorBidi"/>
          <w:color w:val="auto"/>
          <w:sz w:val="24"/>
          <w:szCs w:val="24"/>
        </w:rPr>
        <w:t>活动中提供任何虚假材料,其</w:t>
      </w:r>
      <w:r>
        <w:rPr>
          <w:rFonts w:hint="eastAsia" w:asciiTheme="minorEastAsia" w:hAnsiTheme="minorEastAsia" w:eastAsiaTheme="minorEastAsia" w:cstheme="minorBidi"/>
          <w:color w:val="auto"/>
          <w:sz w:val="24"/>
          <w:szCs w:val="24"/>
        </w:rPr>
        <w:t>响应</w:t>
      </w:r>
      <w:r>
        <w:rPr>
          <w:rFonts w:asciiTheme="minorEastAsia" w:hAnsiTheme="minorEastAsia" w:eastAsiaTheme="minorEastAsia" w:cstheme="minorBidi"/>
          <w:color w:val="auto"/>
          <w:sz w:val="24"/>
          <w:szCs w:val="24"/>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auto"/>
          <w:sz w:val="24"/>
          <w:szCs w:val="24"/>
        </w:rPr>
        <w:t>，</w:t>
      </w:r>
      <w:r>
        <w:rPr>
          <w:rFonts w:asciiTheme="minorEastAsia" w:hAnsiTheme="minorEastAsia" w:eastAsiaTheme="minorEastAsia" w:cstheme="minorBidi"/>
          <w:color w:val="auto"/>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4、</w:t>
      </w:r>
      <w:r>
        <w:rPr>
          <w:rFonts w:hint="eastAsia" w:ascii="宋体"/>
          <w:b w:val="0"/>
          <w:bCs w:val="0"/>
          <w:color w:val="auto"/>
          <w:kern w:val="0"/>
          <w:sz w:val="24"/>
          <w:szCs w:val="24"/>
        </w:rPr>
        <w:t>供应商</w:t>
      </w:r>
      <w:r>
        <w:rPr>
          <w:rFonts w:hint="eastAsia" w:asciiTheme="minorEastAsia" w:hAnsiTheme="minorEastAsia" w:eastAsiaTheme="minorEastAsia"/>
          <w:b w:val="0"/>
          <w:bCs w:val="0"/>
          <w:color w:val="auto"/>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6、谈判响应文件格式中的表格式样可以根据项目差别做适当调整,但应当保持表格样式基本形态不变。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rPr>
      </w:pPr>
      <w:r>
        <w:rPr>
          <w:rFonts w:hint="eastAsia" w:ascii="宋体"/>
          <w:b/>
          <w:color w:val="auto"/>
          <w:kern w:val="0"/>
          <w:sz w:val="24"/>
        </w:rPr>
        <w:t>二、</w:t>
      </w:r>
      <w:r>
        <w:rPr>
          <w:rFonts w:hint="eastAsia" w:asciiTheme="minorEastAsia" w:hAnsiTheme="minorEastAsia" w:eastAsiaTheme="minorEastAsia"/>
          <w:b/>
          <w:color w:val="auto"/>
          <w:kern w:val="0"/>
          <w:sz w:val="24"/>
        </w:rPr>
        <w:t>谈判响应文件</w:t>
      </w:r>
    </w:p>
    <w:p>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（一）谈判响应文件的组成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宋体"/>
          <w:color w:val="auto"/>
          <w:kern w:val="0"/>
          <w:sz w:val="24"/>
        </w:rPr>
        <w:t>供应商应仔细阅读谈判文件的所有内容，按谈判采购文件的要求，详细编制谈判响应文件</w:t>
      </w:r>
      <w:r>
        <w:rPr>
          <w:rFonts w:hAnsi="宋体"/>
          <w:color w:val="auto"/>
          <w:sz w:val="24"/>
        </w:rPr>
        <w:t>。</w:t>
      </w:r>
      <w:r>
        <w:rPr>
          <w:rFonts w:hint="eastAsia" w:asciiTheme="minorEastAsia" w:hAnsiTheme="minorEastAsia" w:eastAsiaTheme="minorEastAsia"/>
          <w:color w:val="auto"/>
          <w:kern w:val="0"/>
          <w:sz w:val="24"/>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hint="eastAsia" w:ascii="宋体" w:hAnsi="宋体"/>
          <w:b/>
          <w:color w:val="auto"/>
          <w:sz w:val="24"/>
        </w:rPr>
        <w:t>内容的组成：</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谈判声明书；</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授权委托书（法定代表人亲自办理谈判响应事宜的，则无需提交)；</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法人或者其他组织的营业执照等证明文件，自然人的身份证明；</w:t>
      </w:r>
    </w:p>
    <w:p>
      <w:pPr>
        <w:pStyle w:val="2"/>
        <w:numPr>
          <w:ilvl w:val="0"/>
          <w:numId w:val="4"/>
        </w:numPr>
        <w:ind w:left="0" w:leftChars="0" w:firstLine="472" w:firstLineChars="197"/>
        <w:rPr>
          <w:rFonts w:ascii="宋体" w:hAnsi="宋体" w:cs="宋体"/>
          <w:color w:val="auto"/>
          <w:sz w:val="24"/>
          <w:u w:val="single"/>
        </w:rPr>
      </w:pPr>
      <w:r>
        <w:rPr>
          <w:rFonts w:hint="eastAsia" w:hAnsi="宋体" w:cs="宋体"/>
          <w:color w:val="auto"/>
          <w:sz w:val="24"/>
        </w:rPr>
        <w:t>项目实施人员一览表</w:t>
      </w:r>
    </w:p>
    <w:p>
      <w:pPr>
        <w:numPr>
          <w:ilvl w:val="0"/>
          <w:numId w:val="4"/>
        </w:numPr>
        <w:ind w:left="0" w:leftChars="0" w:firstLine="472" w:firstLineChars="197"/>
        <w:rPr>
          <w:color w:val="auto"/>
        </w:rPr>
      </w:pPr>
      <w:r>
        <w:rPr>
          <w:rFonts w:hint="eastAsia" w:hAnsi="宋体" w:cs="宋体"/>
          <w:color w:val="auto"/>
          <w:sz w:val="24"/>
        </w:rPr>
        <w:t>项目负责人简历表</w:t>
      </w:r>
    </w:p>
    <w:p>
      <w:pPr>
        <w:pStyle w:val="2"/>
        <w:numPr>
          <w:ilvl w:val="0"/>
          <w:numId w:val="4"/>
        </w:numPr>
        <w:ind w:left="0" w:leftChars="0" w:firstLine="472" w:firstLineChars="197"/>
        <w:rPr>
          <w:rFonts w:ascii="宋体" w:hAnsi="宋体" w:cs="宋体"/>
          <w:color w:val="auto"/>
          <w:sz w:val="24"/>
          <w:u w:val="single"/>
        </w:rPr>
      </w:pPr>
      <w:r>
        <w:rPr>
          <w:rFonts w:hint="eastAsia" w:ascii="宋体" w:hAnsi="宋体" w:cs="宋体"/>
          <w:color w:val="auto"/>
          <w:sz w:val="24"/>
        </w:rPr>
        <w:t>提供采购公告中符合供应商特定条件的有效资质证书复印件（谈判供应商特定条件中有要求的必须提供），以及需要说明的其他资料；</w:t>
      </w:r>
    </w:p>
    <w:p>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2、报价内容的组成：</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asciiTheme="minorEastAsia" w:hAnsiTheme="minorEastAsia" w:eastAsiaTheme="minorEastAsia"/>
          <w:color w:val="auto"/>
          <w:kern w:val="0"/>
          <w:sz w:val="24"/>
        </w:rPr>
        <w:t>.1</w:t>
      </w:r>
      <w:r>
        <w:rPr>
          <w:rFonts w:hint="eastAsia" w:asciiTheme="minorEastAsia" w:hAnsiTheme="minorEastAsia" w:eastAsiaTheme="minorEastAsia"/>
          <w:color w:val="auto"/>
          <w:kern w:val="0"/>
          <w:sz w:val="24"/>
        </w:rPr>
        <w:t>报价内容由首次报价一览表，以及供应商认为其他需要说明的内容组成。</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2.2对于本文件中未列明，而供应商认为必需的费用也需列入总报价。在合同实施时，采购方将不予支付成交供应商没有列入的项目费用，并认为此项目的费用已包括在总报价中。</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2.3供应商必须就所竞标的全部内容作完整报价，漏项报价的或有选择的或有条件的报价，其竞标将视为无效。每轮报价均应是唯一报价，且成交时以其最终报价为成交价格。</w:t>
      </w:r>
    </w:p>
    <w:p>
      <w:pPr>
        <w:numPr>
          <w:ilvl w:val="0"/>
          <w:numId w:val="5"/>
        </w:numPr>
        <w:rPr>
          <w:rFonts w:asciiTheme="minorEastAsia" w:hAnsiTheme="minorEastAsia" w:eastAsiaTheme="minorEastAsia"/>
          <w:b/>
          <w:bCs/>
          <w:color w:val="auto"/>
          <w:kern w:val="0"/>
          <w:sz w:val="24"/>
        </w:rPr>
      </w:pPr>
      <w:r>
        <w:rPr>
          <w:rFonts w:hint="eastAsia" w:asciiTheme="minorEastAsia" w:hAnsiTheme="minorEastAsia" w:eastAsiaTheme="minorEastAsia"/>
          <w:b/>
          <w:bCs/>
          <w:color w:val="auto"/>
          <w:kern w:val="0"/>
          <w:sz w:val="24"/>
        </w:rPr>
        <w:t>谈判响应文件的</w:t>
      </w:r>
      <w:r>
        <w:rPr>
          <w:rFonts w:hint="eastAsia" w:asciiTheme="minorEastAsia" w:hAnsiTheme="minorEastAsia"/>
          <w:b/>
          <w:bCs/>
          <w:color w:val="auto"/>
          <w:kern w:val="0"/>
          <w:sz w:val="24"/>
        </w:rPr>
        <w:t>制作、封装及</w:t>
      </w:r>
      <w:r>
        <w:rPr>
          <w:rFonts w:hint="eastAsia" w:asciiTheme="minorEastAsia" w:hAnsiTheme="minorEastAsia" w:eastAsiaTheme="minorEastAsia"/>
          <w:b/>
          <w:bCs/>
          <w:color w:val="auto"/>
          <w:kern w:val="0"/>
          <w:sz w:val="24"/>
        </w:rPr>
        <w:t>递交要求</w:t>
      </w:r>
    </w:p>
    <w:p>
      <w:pPr>
        <w:autoSpaceDE w:val="0"/>
        <w:autoSpaceDN w:val="0"/>
        <w:adjustRightInd w:val="0"/>
        <w:spacing w:line="360" w:lineRule="auto"/>
        <w:ind w:firstLine="480"/>
        <w:rPr>
          <w:rFonts w:asciiTheme="minorEastAsia" w:hAnsiTheme="minorEastAsia" w:eastAsiaTheme="minorEastAsia"/>
          <w:b/>
          <w:bCs/>
          <w:color w:val="auto"/>
          <w:sz w:val="24"/>
        </w:rPr>
      </w:pPr>
      <w:r>
        <w:rPr>
          <w:rFonts w:hint="eastAsia" w:asciiTheme="minorEastAsia" w:hAnsiTheme="minorEastAsia"/>
          <w:b/>
          <w:bCs/>
          <w:color w:val="auto"/>
          <w:sz w:val="24"/>
        </w:rPr>
        <w:t>1、</w:t>
      </w:r>
      <w:r>
        <w:rPr>
          <w:rFonts w:hint="eastAsia" w:asciiTheme="minorEastAsia" w:hAnsiTheme="minorEastAsia" w:eastAsiaTheme="minorEastAsia"/>
          <w:b/>
          <w:bCs/>
          <w:color w:val="auto"/>
          <w:kern w:val="0"/>
          <w:sz w:val="24"/>
        </w:rPr>
        <w:t>谈判响应</w:t>
      </w:r>
      <w:r>
        <w:rPr>
          <w:rFonts w:hint="eastAsia" w:asciiTheme="minorEastAsia" w:hAnsiTheme="minorEastAsia"/>
          <w:b/>
          <w:bCs/>
          <w:color w:val="auto"/>
          <w:sz w:val="24"/>
        </w:rPr>
        <w:t>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color w:val="auto"/>
          <w:sz w:val="24"/>
        </w:rPr>
        <w:t>（1）</w:t>
      </w:r>
      <w:r>
        <w:rPr>
          <w:rFonts w:hint="eastAsia" w:asciiTheme="minorEastAsia" w:hAnsiTheme="minorEastAsia" w:eastAsiaTheme="minorEastAsia"/>
          <w:color w:val="auto"/>
          <w:sz w:val="24"/>
        </w:rPr>
        <w:t>谈判人</w:t>
      </w:r>
      <w:r>
        <w:rPr>
          <w:rFonts w:hint="eastAsia" w:asciiTheme="minorEastAsia" w:hAnsiTheme="minorEastAsia"/>
          <w:color w:val="auto"/>
          <w:sz w:val="24"/>
        </w:rPr>
        <w:t>应</w:t>
      </w:r>
      <w:r>
        <w:rPr>
          <w:rFonts w:hint="eastAsia" w:asciiTheme="minorEastAsia" w:hAnsiTheme="minorEastAsia" w:eastAsiaTheme="minorEastAsia"/>
          <w:color w:val="auto"/>
          <w:sz w:val="24"/>
        </w:rPr>
        <w:t>按照谈判</w:t>
      </w:r>
      <w:r>
        <w:rPr>
          <w:rFonts w:hint="eastAsia" w:asciiTheme="minorEastAsia" w:hAnsiTheme="minorEastAsia"/>
          <w:color w:val="auto"/>
          <w:sz w:val="24"/>
        </w:rPr>
        <w:t>文件组成内容</w:t>
      </w:r>
      <w:r>
        <w:rPr>
          <w:rFonts w:hint="eastAsia" w:asciiTheme="minorEastAsia" w:hAnsiTheme="minorEastAsia" w:eastAsiaTheme="minorEastAsia"/>
          <w:color w:val="auto"/>
          <w:sz w:val="24"/>
        </w:rPr>
        <w:t>及项目采购需求制作谈判响应文件，</w:t>
      </w:r>
      <w:r>
        <w:rPr>
          <w:rFonts w:hint="eastAsia" w:asciiTheme="minorEastAsia" w:hAnsiTheme="minorEastAsia" w:eastAsiaTheme="minorEastAsia"/>
          <w:color w:val="auto"/>
          <w:kern w:val="0"/>
          <w:sz w:val="24"/>
        </w:rPr>
        <w:t>不按谈判采购文件要求制作谈判响应文件的将视情</w:t>
      </w:r>
      <w:r>
        <w:rPr>
          <w:rFonts w:hint="eastAsia" w:asciiTheme="minorEastAsia" w:hAnsiTheme="minorEastAsia"/>
          <w:color w:val="auto"/>
          <w:kern w:val="0"/>
          <w:sz w:val="24"/>
        </w:rPr>
        <w:t>处理（拒收、扣分等），由此产生的责任由谈判人自行承担。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宋体" w:hAnsi="宋体"/>
          <w:color w:val="auto"/>
          <w:sz w:val="24"/>
        </w:rPr>
        <w:t>（2）谈判人应对所提供的全部资料的真实性承担法律责任，谈判响应</w:t>
      </w:r>
      <w:r>
        <w:rPr>
          <w:rFonts w:hint="eastAsia" w:asciiTheme="minorEastAsia" w:hAnsiTheme="minorEastAsia"/>
          <w:color w:val="auto"/>
          <w:kern w:val="0"/>
          <w:sz w:val="24"/>
          <w:lang w:val="zh-CN"/>
        </w:rPr>
        <w:t>文件</w:t>
      </w:r>
      <w:r>
        <w:rPr>
          <w:rFonts w:hint="eastAsia" w:asciiTheme="minorEastAsia" w:hAnsiTheme="minorEastAsia" w:eastAsiaTheme="minorEastAsia"/>
          <w:color w:val="auto"/>
          <w:kern w:val="0"/>
          <w:sz w:val="24"/>
          <w:lang w:val="zh-CN"/>
        </w:rPr>
        <w:t>内</w:t>
      </w:r>
      <w:r>
        <w:rPr>
          <w:rFonts w:hint="eastAsia" w:asciiTheme="minorEastAsia" w:hAnsiTheme="minorEastAsia"/>
          <w:color w:val="auto"/>
          <w:kern w:val="0"/>
          <w:sz w:val="24"/>
          <w:lang w:val="zh-CN"/>
        </w:rPr>
        <w:t>容中</w:t>
      </w:r>
      <w:r>
        <w:rPr>
          <w:rFonts w:hint="eastAsia" w:asciiTheme="minorEastAsia" w:hAnsiTheme="minorEastAsia" w:eastAsiaTheme="minorEastAsia"/>
          <w:color w:val="auto"/>
          <w:kern w:val="0"/>
          <w:sz w:val="24"/>
          <w:lang w:val="zh-CN"/>
        </w:rPr>
        <w:t>有要求盖章或签字的地方必须加盖谈判人的公章以及法定代表人或全权代表</w:t>
      </w:r>
      <w:r>
        <w:rPr>
          <w:rFonts w:hint="eastAsia" w:ascii="宋体" w:hAnsi="宋体"/>
          <w:color w:val="auto"/>
          <w:kern w:val="0"/>
          <w:sz w:val="24"/>
          <w:lang w:val="zh-CN"/>
        </w:rPr>
        <w:t>的盖章或签字</w:t>
      </w:r>
      <w:r>
        <w:rPr>
          <w:rFonts w:hint="eastAsia" w:asciiTheme="minorEastAsia" w:hAnsiTheme="minorEastAsia" w:eastAsiaTheme="minorEastAsia"/>
          <w:color w:val="auto"/>
          <w:kern w:val="0"/>
          <w:sz w:val="24"/>
          <w:lang w:val="zh-CN"/>
        </w:rPr>
        <w:t>。</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color w:val="auto"/>
          <w:kern w:val="0"/>
          <w:sz w:val="24"/>
          <w:lang w:val="zh-CN"/>
        </w:rPr>
        <w:t>（</w:t>
      </w:r>
      <w:r>
        <w:rPr>
          <w:rFonts w:hint="eastAsia" w:asciiTheme="minorEastAsia" w:hAnsiTheme="minorEastAsia"/>
          <w:color w:val="auto"/>
          <w:kern w:val="0"/>
          <w:sz w:val="24"/>
        </w:rPr>
        <w:t>3</w:t>
      </w:r>
      <w:r>
        <w:rPr>
          <w:rFonts w:hint="eastAsia" w:asciiTheme="minorEastAsia" w:hAnsiTheme="minorEastAsia"/>
          <w:color w:val="auto"/>
          <w:kern w:val="0"/>
          <w:sz w:val="24"/>
          <w:lang w:val="zh-CN"/>
        </w:rPr>
        <w:t>）谈判响应</w:t>
      </w:r>
      <w:r>
        <w:rPr>
          <w:rFonts w:asciiTheme="minorEastAsia" w:hAnsiTheme="minorEastAsia" w:eastAsiaTheme="minorEastAsia"/>
          <w:color w:val="auto"/>
          <w:sz w:val="24"/>
        </w:rPr>
        <w:t>文件以及</w:t>
      </w:r>
      <w:r>
        <w:rPr>
          <w:rFonts w:hint="eastAsia" w:asciiTheme="minorEastAsia" w:hAnsiTheme="minorEastAsia" w:eastAsiaTheme="minorEastAsia"/>
          <w:color w:val="auto"/>
          <w:sz w:val="24"/>
        </w:rPr>
        <w:t>谈判供应商</w:t>
      </w:r>
      <w:r>
        <w:rPr>
          <w:rFonts w:asciiTheme="minorEastAsia" w:hAnsiTheme="minorEastAsia" w:eastAsiaTheme="minorEastAsia"/>
          <w:color w:val="auto"/>
          <w:sz w:val="24"/>
        </w:rPr>
        <w:t>与</w:t>
      </w:r>
      <w:r>
        <w:rPr>
          <w:rFonts w:hint="eastAsia" w:ascii="宋体" w:hAnsi="宋体"/>
          <w:color w:val="auto"/>
          <w:sz w:val="24"/>
        </w:rPr>
        <w:t>采购组织机构</w:t>
      </w:r>
      <w:r>
        <w:rPr>
          <w:rFonts w:asciiTheme="minorEastAsia" w:hAnsiTheme="minorEastAsia" w:eastAsiaTheme="minorEastAsia"/>
          <w:color w:val="auto"/>
          <w:sz w:val="24"/>
        </w:rPr>
        <w:t>就有关</w:t>
      </w:r>
      <w:r>
        <w:rPr>
          <w:rFonts w:hint="eastAsia" w:asciiTheme="minorEastAsia" w:hAnsiTheme="minorEastAsia" w:eastAsiaTheme="minorEastAsia"/>
          <w:color w:val="auto"/>
          <w:sz w:val="24"/>
        </w:rPr>
        <w:t>谈判响应</w:t>
      </w:r>
      <w:r>
        <w:rPr>
          <w:rFonts w:asciiTheme="minorEastAsia" w:hAnsiTheme="minorEastAsia" w:eastAsiaTheme="minorEastAsia"/>
          <w:color w:val="auto"/>
          <w:sz w:val="24"/>
        </w:rPr>
        <w:t>事宜的所有来往函电，均应以中文汉语书写。除</w:t>
      </w:r>
      <w:r>
        <w:rPr>
          <w:rFonts w:hint="eastAsia" w:asciiTheme="minorEastAsia" w:hAnsiTheme="minorEastAsia" w:eastAsiaTheme="minorEastAsia"/>
          <w:color w:val="auto"/>
          <w:sz w:val="24"/>
        </w:rPr>
        <w:t>签字</w:t>
      </w:r>
      <w:r>
        <w:rPr>
          <w:rFonts w:asciiTheme="minorEastAsia" w:hAnsiTheme="minorEastAsia" w:eastAsiaTheme="minorEastAsia"/>
          <w:color w:val="auto"/>
          <w:sz w:val="24"/>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color w:val="auto"/>
          <w:sz w:val="24"/>
        </w:rPr>
        <w:t>（4）</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计量单位，</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文件已有明确规定的，使用</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文件规定的计量单位；</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color w:val="auto"/>
          <w:sz w:val="24"/>
        </w:rPr>
        <w:t>（5）</w:t>
      </w:r>
      <w:r>
        <w:rPr>
          <w:rFonts w:asciiTheme="minorEastAsia" w:hAnsiTheme="minorEastAsia" w:eastAsiaTheme="minorEastAsia"/>
          <w:color w:val="auto"/>
          <w:sz w:val="24"/>
        </w:rPr>
        <w:t>若</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不按</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文件的要求提供资格审查材料，其风险由</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自行承担。</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color w:val="auto"/>
          <w:kern w:val="0"/>
          <w:sz w:val="24"/>
        </w:rPr>
        <w:t>（6）</w:t>
      </w:r>
      <w:r>
        <w:rPr>
          <w:rFonts w:hint="eastAsia" w:asciiTheme="minorEastAsia" w:hAnsiTheme="minorEastAsia" w:eastAsiaTheme="minorEastAsia"/>
          <w:color w:val="auto"/>
          <w:sz w:val="24"/>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Theme="minorEastAsia" w:hAnsiTheme="minorEastAsia"/>
          <w:b/>
          <w:bCs/>
          <w:color w:val="auto"/>
          <w:sz w:val="24"/>
        </w:rPr>
      </w:pPr>
      <w:r>
        <w:rPr>
          <w:rFonts w:hint="eastAsia" w:asciiTheme="minorEastAsia" w:hAnsiTheme="minorEastAsia"/>
          <w:b/>
          <w:bCs/>
          <w:color w:val="auto"/>
          <w:sz w:val="24"/>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（1）谈判响应文件份数：谈判响应文件共4</w:t>
      </w:r>
      <w:r>
        <w:rPr>
          <w:rFonts w:hint="eastAsia" w:ascii="宋体" w:hAnsi="宋体"/>
          <w:bCs/>
          <w:color w:val="auto"/>
          <w:sz w:val="24"/>
          <w:lang w:val="zh-CN"/>
        </w:rPr>
        <w:t>份</w:t>
      </w:r>
      <w:r>
        <w:rPr>
          <w:rFonts w:hint="eastAsia" w:asciiTheme="minorEastAsia" w:hAnsiTheme="minorEastAsia" w:eastAsiaTheme="minorEastAsia"/>
          <w:color w:val="auto"/>
          <w:kern w:val="0"/>
          <w:sz w:val="24"/>
        </w:rPr>
        <w:t>。谈判响应文件的正本封面必须注明“正本”字样，副本可以采用正本的复印件。如有不同标段，请按标段号分别装订，密封要求同上。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kern w:val="0"/>
          <w:sz w:val="24"/>
        </w:rPr>
        <w:t>（2）所有谈判响应资料按谈判</w:t>
      </w:r>
      <w:r>
        <w:rPr>
          <w:rFonts w:hint="eastAsia" w:ascii="宋体" w:hAnsi="宋体"/>
          <w:color w:val="auto"/>
          <w:sz w:val="24"/>
        </w:rPr>
        <w:t>采购文件</w:t>
      </w:r>
      <w:r>
        <w:rPr>
          <w:rFonts w:hint="eastAsia" w:asciiTheme="minorEastAsia" w:hAnsiTheme="minorEastAsia" w:eastAsiaTheme="minorEastAsia"/>
          <w:color w:val="auto"/>
          <w:kern w:val="0"/>
          <w:sz w:val="24"/>
        </w:rPr>
        <w:t>的组成所列</w:t>
      </w:r>
      <w:r>
        <w:rPr>
          <w:rFonts w:hint="eastAsia" w:asciiTheme="minorEastAsia" w:hAnsiTheme="minorEastAsia" w:eastAsiaTheme="minorEastAsia"/>
          <w:color w:val="auto"/>
          <w:sz w:val="24"/>
        </w:rPr>
        <w:t>内容及顺序装订成册，</w:t>
      </w:r>
      <w:r>
        <w:rPr>
          <w:rFonts w:hint="eastAsia" w:asciiTheme="minorEastAsia" w:hAnsiTheme="minorEastAsia" w:eastAsiaTheme="minorEastAsia"/>
          <w:color w:val="auto"/>
          <w:sz w:val="24"/>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sz w:val="24"/>
          <w:lang w:val="zh-CN"/>
        </w:rPr>
        <w:t>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（3）请在密封袋的封口处应有谈判单位公章或谈判全权代表签字。封皮上写明标段、谈判响应项目名称、</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rPr>
        <w:t>（5）</w:t>
      </w:r>
      <w:r>
        <w:rPr>
          <w:rFonts w:hint="eastAsia" w:asciiTheme="minorEastAsia" w:hAnsiTheme="minorEastAsia" w:eastAsiaTheme="minorEastAsia"/>
          <w:color w:val="auto"/>
          <w:kern w:val="0"/>
          <w:sz w:val="24"/>
          <w:lang w:val="zh-CN"/>
        </w:rPr>
        <w:t>因密封不严、标记不明而造成失密、拒收、过早启封等情况，</w:t>
      </w:r>
      <w:r>
        <w:rPr>
          <w:rFonts w:hint="eastAsia" w:ascii="宋体" w:hAnsi="宋体"/>
          <w:color w:val="auto"/>
          <w:sz w:val="24"/>
        </w:rPr>
        <w:t>采购文件</w:t>
      </w:r>
      <w:r>
        <w:rPr>
          <w:rFonts w:hint="eastAsia" w:asciiTheme="minorEastAsia" w:hAnsiTheme="minorEastAsia" w:eastAsiaTheme="minorEastAsia"/>
          <w:color w:val="auto"/>
          <w:kern w:val="0"/>
          <w:sz w:val="24"/>
          <w:lang w:val="zh-CN"/>
        </w:rPr>
        <w:t>概不负责。</w:t>
      </w:r>
    </w:p>
    <w:p>
      <w:pPr>
        <w:autoSpaceDE w:val="0"/>
        <w:autoSpaceDN w:val="0"/>
        <w:adjustRightInd w:val="0"/>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sz w:val="24"/>
        </w:rPr>
        <w:t>谈判响应</w:t>
      </w:r>
      <w:r>
        <w:rPr>
          <w:rFonts w:hint="eastAsia" w:asciiTheme="minorEastAsia" w:hAnsiTheme="minorEastAsia"/>
          <w:color w:val="auto"/>
          <w:sz w:val="24"/>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w:t>
      </w:r>
      <w:r>
        <w:rPr>
          <w:rFonts w:hint="eastAsia" w:asciiTheme="minorEastAsia" w:hAnsiTheme="minorEastAsia" w:eastAsiaTheme="minorEastAsia"/>
          <w:color w:val="auto"/>
          <w:sz w:val="24"/>
        </w:rPr>
        <w:t>谈判响应</w:t>
      </w:r>
      <w:r>
        <w:rPr>
          <w:rFonts w:hint="eastAsia" w:asciiTheme="minorEastAsia" w:hAnsiTheme="minorEastAsia" w:eastAsiaTheme="minorEastAsia"/>
          <w:color w:val="auto"/>
          <w:kern w:val="0"/>
          <w:sz w:val="24"/>
        </w:rPr>
        <w:t>文件必须在规定时间前派人送达指定的谈判地点。</w:t>
      </w:r>
      <w:r>
        <w:rPr>
          <w:rFonts w:hint="eastAsia" w:asciiTheme="minorEastAsia" w:hAnsiTheme="minorEastAsia" w:eastAsiaTheme="minorEastAsia"/>
          <w:color w:val="auto"/>
          <w:sz w:val="24"/>
        </w:rPr>
        <w:t>谈判响应</w:t>
      </w:r>
      <w:r>
        <w:rPr>
          <w:rFonts w:hint="eastAsia" w:asciiTheme="minorEastAsia" w:hAnsiTheme="minorEastAsia" w:eastAsiaTheme="minorEastAsia"/>
          <w:color w:val="auto"/>
          <w:kern w:val="0"/>
          <w:sz w:val="24"/>
        </w:rPr>
        <w:t>文件在截止时间后提交，采购组织机构将将拒绝接收。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（2）如有特殊情况，采购组织机构延长截止时间和谈判时间，采购组织机构和</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的权利和义务将受到新的截止时间和谈判时间的约束。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如需对上交的谈判响应文件进行补充、修改或撤回的，必须在谈判响应截止时间</w:t>
      </w:r>
      <w:r>
        <w:rPr>
          <w:rFonts w:hint="eastAsia" w:ascii="宋体"/>
          <w:color w:val="auto"/>
          <w:kern w:val="0"/>
          <w:sz w:val="24"/>
        </w:rPr>
        <w:t>以前将书面的修改文件或撤消通知送达</w:t>
      </w:r>
      <w:r>
        <w:rPr>
          <w:rFonts w:hint="eastAsia" w:ascii="宋体" w:hAnsi="宋体"/>
          <w:color w:val="auto"/>
          <w:sz w:val="24"/>
        </w:rPr>
        <w:t>采购组织机构</w:t>
      </w:r>
      <w:r>
        <w:rPr>
          <w:rFonts w:hint="eastAsia" w:ascii="宋体"/>
          <w:color w:val="auto"/>
          <w:kern w:val="0"/>
          <w:sz w:val="24"/>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（2）谈判修改文件必须密封，在密封袋上写明项目编号、标段、谈判项目名称、</w:t>
      </w:r>
      <w:r>
        <w:rPr>
          <w:rFonts w:hint="eastAsia" w:asciiTheme="minorEastAsia" w:hAnsiTheme="minorEastAsia" w:eastAsiaTheme="minorEastAsia"/>
          <w:color w:val="auto"/>
          <w:sz w:val="24"/>
        </w:rPr>
        <w:t>供应商</w:t>
      </w:r>
      <w:r>
        <w:rPr>
          <w:rFonts w:hint="eastAsia" w:asciiTheme="minorEastAsia" w:hAnsiTheme="minorEastAsia" w:eastAsiaTheme="minorEastAsia"/>
          <w:color w:val="auto"/>
          <w:kern w:val="0"/>
          <w:sz w:val="24"/>
        </w:rPr>
        <w:t>名称、并注明“修改文件”、“谈判时启封”字样，其作为谈判响应文件的组成部份。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（三）谈判响应文件的有效期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lang w:val="en-GB"/>
        </w:rPr>
      </w:pPr>
      <w:r>
        <w:rPr>
          <w:rFonts w:hint="eastAsia" w:ascii="宋体" w:hAnsi="宋体"/>
          <w:color w:val="auto"/>
          <w:sz w:val="24"/>
          <w:lang w:val="en-GB"/>
        </w:rPr>
        <w:t>自谈判响应截止日起90天谈判响应文件应保持有效。有效期不足的</w:t>
      </w:r>
      <w:r>
        <w:rPr>
          <w:rFonts w:hint="eastAsia" w:asciiTheme="minorEastAsia" w:hAnsiTheme="minorEastAsia" w:eastAsiaTheme="minorEastAsia"/>
          <w:color w:val="auto"/>
          <w:sz w:val="24"/>
        </w:rPr>
        <w:t>谈判响应</w:t>
      </w:r>
      <w:r>
        <w:rPr>
          <w:rFonts w:hint="eastAsia" w:ascii="宋体" w:hAnsi="宋体"/>
          <w:color w:val="auto"/>
          <w:sz w:val="24"/>
          <w:lang w:val="en-GB"/>
        </w:rPr>
        <w:t>文件将被拒绝。</w:t>
      </w:r>
    </w:p>
    <w:p>
      <w:pPr>
        <w:pStyle w:val="7"/>
        <w:tabs>
          <w:tab w:val="left" w:pos="454"/>
          <w:tab w:val="left" w:pos="720"/>
          <w:tab w:val="left" w:pos="1200"/>
        </w:tabs>
        <w:snapToGrid w:val="0"/>
        <w:spacing w:line="360" w:lineRule="auto"/>
        <w:ind w:left="0" w:firstLine="480" w:firstLineChars="200"/>
        <w:rPr>
          <w:rFonts w:ascii="宋体" w:hAnsi="宋体"/>
          <w:color w:val="auto"/>
          <w:sz w:val="24"/>
          <w:lang w:val="en-GB"/>
        </w:rPr>
      </w:pPr>
      <w:r>
        <w:rPr>
          <w:rFonts w:hint="eastAsia" w:ascii="宋体" w:hAnsi="宋体"/>
          <w:color w:val="auto"/>
          <w:sz w:val="24"/>
          <w:lang w:val="en-GB"/>
        </w:rPr>
        <w:t>在特殊情况下，采购人可与</w:t>
      </w:r>
      <w:r>
        <w:rPr>
          <w:rFonts w:hint="eastAsia" w:asciiTheme="minorEastAsia" w:hAnsiTheme="minorEastAsia" w:eastAsiaTheme="minorEastAsia"/>
          <w:color w:val="auto"/>
          <w:sz w:val="24"/>
        </w:rPr>
        <w:t>供应商</w:t>
      </w:r>
      <w:r>
        <w:rPr>
          <w:rFonts w:hint="eastAsia" w:ascii="宋体" w:hAnsi="宋体"/>
          <w:color w:val="auto"/>
          <w:sz w:val="24"/>
          <w:lang w:val="en-GB"/>
        </w:rPr>
        <w:t>协商延长谈判响应文件的有效期，这种要求和答复均以书面形式进行。</w:t>
      </w:r>
    </w:p>
    <w:p>
      <w:pPr>
        <w:pStyle w:val="7"/>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auto"/>
          <w:sz w:val="24"/>
        </w:rPr>
      </w:pPr>
      <w:r>
        <w:rPr>
          <w:rFonts w:hint="eastAsia" w:ascii="宋体" w:hAnsi="宋体"/>
          <w:color w:val="auto"/>
          <w:sz w:val="24"/>
        </w:rPr>
        <w:t>3.</w:t>
      </w:r>
      <w:r>
        <w:rPr>
          <w:rFonts w:hint="eastAsia" w:asciiTheme="minorEastAsia" w:hAnsiTheme="minorEastAsia" w:eastAsiaTheme="minorEastAsia"/>
          <w:color w:val="auto"/>
          <w:sz w:val="24"/>
        </w:rPr>
        <w:t>供应商</w:t>
      </w:r>
      <w:r>
        <w:rPr>
          <w:rFonts w:hint="eastAsia" w:ascii="宋体" w:hAnsi="宋体"/>
          <w:color w:val="auto"/>
          <w:sz w:val="24"/>
          <w:lang w:val="en-GB"/>
        </w:rPr>
        <w:t>可拒绝接受延期要求而不会导致谈判保证金被没收。同意延长有效期的</w:t>
      </w:r>
      <w:r>
        <w:rPr>
          <w:rFonts w:hint="eastAsia" w:asciiTheme="minorEastAsia" w:hAnsiTheme="minorEastAsia" w:eastAsiaTheme="minorEastAsia"/>
          <w:color w:val="auto"/>
          <w:sz w:val="24"/>
        </w:rPr>
        <w:t>供应商</w:t>
      </w:r>
      <w:r>
        <w:rPr>
          <w:rFonts w:hint="eastAsia" w:ascii="宋体" w:hAnsi="宋体"/>
          <w:color w:val="auto"/>
          <w:sz w:val="24"/>
          <w:lang w:val="en-GB"/>
        </w:rPr>
        <w:t>需要相应延长谈判</w:t>
      </w:r>
      <w:r>
        <w:rPr>
          <w:rFonts w:asciiTheme="minorEastAsia" w:hAnsiTheme="minorEastAsia" w:eastAsiaTheme="minorEastAsia"/>
          <w:color w:val="auto"/>
          <w:sz w:val="24"/>
        </w:rPr>
        <w:t>保证金的有效期，但不能修改谈判响应文件。</w:t>
      </w:r>
    </w:p>
    <w:p>
      <w:pPr>
        <w:snapToGrid w:val="0"/>
        <w:spacing w:line="360" w:lineRule="auto"/>
        <w:ind w:firstLine="480" w:firstLineChars="200"/>
        <w:jc w:val="left"/>
        <w:outlineLvl w:val="0"/>
        <w:rPr>
          <w:rFonts w:asciiTheme="minorEastAsia" w:hAnsiTheme="minorEastAsia" w:eastAsiaTheme="minorEastAsia"/>
          <w:b/>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谈判响应</w:t>
      </w:r>
      <w:r>
        <w:rPr>
          <w:rFonts w:asciiTheme="minorEastAsia" w:hAnsiTheme="minorEastAsia" w:eastAsiaTheme="minorEastAsia"/>
          <w:color w:val="auto"/>
          <w:sz w:val="24"/>
        </w:rPr>
        <w:t>文件自</w:t>
      </w:r>
      <w:r>
        <w:rPr>
          <w:rFonts w:hint="eastAsia" w:asciiTheme="minorEastAsia" w:hAnsiTheme="minorEastAsia" w:eastAsiaTheme="minorEastAsia"/>
          <w:color w:val="auto"/>
          <w:sz w:val="24"/>
        </w:rPr>
        <w:t>谈判</w:t>
      </w:r>
      <w:r>
        <w:rPr>
          <w:rFonts w:asciiTheme="minorEastAsia" w:hAnsiTheme="minorEastAsia" w:eastAsiaTheme="minorEastAsia"/>
          <w:color w:val="auto"/>
          <w:sz w:val="24"/>
        </w:rPr>
        <w:t>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三、谈判保证金</w:t>
      </w:r>
    </w:p>
    <w:p>
      <w:pPr>
        <w:tabs>
          <w:tab w:val="left" w:pos="1418"/>
        </w:tabs>
        <w:autoSpaceDE w:val="0"/>
        <w:autoSpaceDN w:val="0"/>
        <w:adjustRightInd w:val="0"/>
        <w:spacing w:line="360" w:lineRule="auto"/>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在规定截止时间内递交投标保证金，则做无效标处理。</w:t>
      </w:r>
    </w:p>
    <w:p>
      <w:pPr>
        <w:tabs>
          <w:tab w:val="left" w:pos="1418"/>
        </w:tabs>
        <w:autoSpaceDE w:val="0"/>
        <w:autoSpaceDN w:val="0"/>
        <w:adjustRightInd w:val="0"/>
        <w:spacing w:line="360" w:lineRule="auto"/>
        <w:rPr>
          <w:rFonts w:ascii="宋体"/>
          <w:b/>
          <w:color w:val="auto"/>
          <w:kern w:val="0"/>
          <w:sz w:val="24"/>
        </w:rPr>
      </w:pPr>
      <w:r>
        <w:rPr>
          <w:rFonts w:hint="eastAsia" w:ascii="宋体"/>
          <w:b/>
          <w:color w:val="auto"/>
          <w:kern w:val="0"/>
          <w:sz w:val="24"/>
        </w:rPr>
        <w:t>四、谈判</w:t>
      </w:r>
    </w:p>
    <w:p>
      <w:pPr>
        <w:snapToGrid w:val="0"/>
        <w:spacing w:line="360" w:lineRule="auto"/>
        <w:ind w:firstLine="472" w:firstLineChars="196"/>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（一）谈判程序</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 </w:t>
      </w:r>
      <w:r>
        <w:rPr>
          <w:rFonts w:hint="eastAsia" w:ascii="宋体" w:hAnsi="宋体"/>
          <w:color w:val="auto"/>
          <w:sz w:val="24"/>
        </w:rPr>
        <w:t>采购组织机构工作人员应当</w:t>
      </w:r>
      <w:r>
        <w:rPr>
          <w:rFonts w:hint="eastAsia" w:asciiTheme="minorEastAsia" w:hAnsiTheme="minorEastAsia" w:eastAsiaTheme="minorEastAsia" w:cstheme="minorEastAsia"/>
          <w:color w:val="auto"/>
          <w:sz w:val="24"/>
        </w:rPr>
        <w:t>核验出席谈判活动现场的各供应商代表及相关单位人员身份，并组织其分别登记、签到，无关人员可拒绝其进入现场。</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3.采购组织机构工作人员接收谈判响应文件并登记，并由供应商代表对递交记录情况进行签字确认。</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4.主持人宣布谈判采购会议开始，介绍谈判现场的人员情况，宣读提交谈判响应文件的供应商名单、谈判纪律、应当回避的情形等注意事项。</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5.对谈判保证金缴纳情况进行查验、核实，提请供应商代表查验谈判响应文件密封情况。</w:t>
      </w:r>
    </w:p>
    <w:p>
      <w:pPr>
        <w:pStyle w:val="13"/>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6、主持人按供应商签到的先后顺序当场拆封谈判响应文件，并送至评审室；</w:t>
      </w:r>
    </w:p>
    <w:p>
      <w:pPr>
        <w:pStyle w:val="13"/>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7.谈判小组对符合资格的供应商的谈判响应文件进行符合性审查，以确定其是否满足谈判文件的实质性要求。</w:t>
      </w:r>
    </w:p>
    <w:p>
      <w:pPr>
        <w:pStyle w:val="13"/>
        <w:snapToGrid w:val="0"/>
        <w:spacing w:line="360" w:lineRule="auto"/>
        <w:ind w:firstLine="480" w:firstLineChars="200"/>
        <w:rPr>
          <w:rFonts w:hAnsi="宋体"/>
          <w:color w:val="auto"/>
          <w:sz w:val="24"/>
        </w:rPr>
      </w:pPr>
      <w:r>
        <w:rPr>
          <w:rFonts w:hint="eastAsia" w:hAnsi="宋体"/>
          <w:color w:val="auto"/>
          <w:sz w:val="24"/>
        </w:rPr>
        <w:t>8.谈判小组对响应文件进行评审，并根据谈判文件规定的程序、评定成交的标准等事项与实质性响应谈判文件要求的供应商进行谈判。未实质性响应谈判文件的响应文件按无效处理；</w:t>
      </w:r>
    </w:p>
    <w:p>
      <w:pPr>
        <w:pStyle w:val="15"/>
        <w:ind w:firstLine="480" w:firstLineChars="200"/>
        <w:rPr>
          <w:rFonts w:hAnsi="宋体"/>
          <w:color w:val="auto"/>
          <w:szCs w:val="24"/>
        </w:rPr>
      </w:pPr>
      <w:r>
        <w:rPr>
          <w:rFonts w:hint="eastAsia" w:hAnsi="宋体"/>
          <w:color w:val="auto"/>
          <w:szCs w:val="24"/>
        </w:rPr>
        <w:t>9.谈判小组所有成员集中与单一供应商分别进行谈判。</w:t>
      </w:r>
      <w:r>
        <w:rPr>
          <w:rFonts w:hint="eastAsia"/>
          <w:color w:val="auto"/>
          <w:szCs w:val="24"/>
          <w:shd w:val="clear" w:color="auto" w:fill="FFFFFF"/>
        </w:rPr>
        <w:t>所有参加谈判的供应商均有</w:t>
      </w:r>
      <w:r>
        <w:rPr>
          <w:rFonts w:hint="eastAsia"/>
          <w:color w:val="auto"/>
          <w:szCs w:val="24"/>
          <w:u w:val="single"/>
          <w:shd w:val="clear" w:color="auto" w:fill="FFFFFF"/>
        </w:rPr>
        <w:t>2</w:t>
      </w:r>
      <w:r>
        <w:rPr>
          <w:rFonts w:hint="eastAsia"/>
          <w:b/>
          <w:color w:val="auto"/>
          <w:szCs w:val="24"/>
          <w:u w:val="single"/>
          <w:shd w:val="clear" w:color="auto" w:fill="FFFFFF"/>
        </w:rPr>
        <w:t>轮</w:t>
      </w:r>
      <w:r>
        <w:rPr>
          <w:rFonts w:hint="eastAsia"/>
          <w:color w:val="auto"/>
          <w:szCs w:val="24"/>
          <w:shd w:val="clear" w:color="auto" w:fill="FFFFFF"/>
        </w:rPr>
        <w:t>谈判机会。</w:t>
      </w:r>
      <w:r>
        <w:rPr>
          <w:rFonts w:hint="eastAsia" w:hAnsi="宋体"/>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auto"/>
          <w:sz w:val="24"/>
        </w:rPr>
      </w:pPr>
      <w:r>
        <w:rPr>
          <w:rFonts w:hint="eastAsia"/>
          <w:color w:val="auto"/>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5"/>
        <w:ind w:firstLine="480" w:firstLineChars="200"/>
        <w:rPr>
          <w:rFonts w:hAnsi="宋体"/>
          <w:color w:val="auto"/>
          <w:szCs w:val="24"/>
        </w:rPr>
      </w:pPr>
      <w:r>
        <w:rPr>
          <w:rFonts w:hint="eastAsia" w:hAnsi="宋体"/>
          <w:color w:val="auto"/>
          <w:szCs w:val="24"/>
        </w:rPr>
        <w:t>11.谈判结束后，</w:t>
      </w:r>
      <w:r>
        <w:rPr>
          <w:rFonts w:hint="eastAsia"/>
          <w:color w:val="auto"/>
          <w:szCs w:val="24"/>
        </w:rPr>
        <w:t>谈判小组将</w:t>
      </w:r>
      <w:r>
        <w:rPr>
          <w:rFonts w:hint="eastAsia" w:hAnsi="宋体"/>
          <w:color w:val="auto"/>
          <w:szCs w:val="24"/>
        </w:rPr>
        <w:t>要求所有继续参加谈判的供应商在规定时间内提交最后报价，超过规定时间提交的报价作无效处理；</w:t>
      </w:r>
    </w:p>
    <w:p>
      <w:pPr>
        <w:spacing w:line="360" w:lineRule="auto"/>
        <w:ind w:firstLine="480" w:firstLineChars="200"/>
        <w:rPr>
          <w:rFonts w:ascii="宋体" w:hAnsi="宋体"/>
          <w:color w:val="auto"/>
          <w:sz w:val="24"/>
        </w:rPr>
      </w:pPr>
      <w:r>
        <w:rPr>
          <w:rFonts w:hint="eastAsia" w:ascii="宋体" w:hAnsi="宋体"/>
          <w:color w:val="auto"/>
          <w:sz w:val="24"/>
        </w:rPr>
        <w:t>12.谈判小组</w:t>
      </w:r>
      <w:r>
        <w:rPr>
          <w:rFonts w:hint="eastAsia" w:ascii="宋体" w:hAnsi="宋体"/>
          <w:color w:val="auto"/>
          <w:kern w:val="0"/>
          <w:sz w:val="24"/>
        </w:rPr>
        <w:t>编写评审报告。</w:t>
      </w:r>
    </w:p>
    <w:p>
      <w:pPr>
        <w:pStyle w:val="15"/>
        <w:ind w:firstLine="480" w:firstLineChars="200"/>
        <w:rPr>
          <w:rFonts w:hAnsi="宋体" w:cs="宋体"/>
          <w:b/>
          <w:color w:val="auto"/>
          <w:szCs w:val="24"/>
        </w:rPr>
      </w:pPr>
      <w:r>
        <w:rPr>
          <w:rFonts w:hint="eastAsia" w:hAnsi="宋体"/>
          <w:color w:val="auto"/>
          <w:szCs w:val="24"/>
        </w:rPr>
        <w:t>13.采购组织机构</w:t>
      </w:r>
      <w:r>
        <w:rPr>
          <w:rFonts w:hint="eastAsia" w:hAnsi="宋体" w:cs="宋体"/>
          <w:color w:val="auto"/>
          <w:szCs w:val="24"/>
        </w:rPr>
        <w:t>对谈判小组专家成员进行评价；</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color w:val="auto"/>
        </w:rPr>
        <w:t>14.宣布谈判结果，谈判采购会议结束。</w:t>
      </w:r>
    </w:p>
    <w:p>
      <w:pPr>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b/>
          <w:color w:val="auto"/>
          <w:sz w:val="24"/>
        </w:rPr>
        <w:t>（二）澄清问题的形式</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color w:val="auto"/>
          <w:sz w:val="24"/>
        </w:rPr>
        <w:t>谈判人的澄清、说明或者补正应当采用书面形式，并加盖公章，或者由法定代理人或其授权的代表签字，并不得超出谈判</w:t>
      </w:r>
      <w:r>
        <w:rPr>
          <w:rFonts w:hint="eastAsia" w:ascii="宋体" w:hAnsi="宋体"/>
          <w:color w:val="auto"/>
          <w:sz w:val="24"/>
        </w:rPr>
        <w:t>响应文件的范围或者改变谈判响应文件的实质性内容。</w:t>
      </w:r>
    </w:p>
    <w:p>
      <w:pPr>
        <w:pStyle w:val="13"/>
        <w:snapToGrid w:val="0"/>
        <w:spacing w:line="360" w:lineRule="auto"/>
        <w:ind w:left="720" w:leftChars="228" w:hanging="241" w:hanging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（三）错误修正</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谈判响应文件报价出现前后不一致的，除谈判采购文件另有规定外，按照下列规定修正：</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1.</w:t>
      </w:r>
      <w:r>
        <w:rPr>
          <w:rFonts w:asciiTheme="minorEastAsia" w:hAnsiTheme="minorEastAsia"/>
          <w:color w:val="auto"/>
        </w:rPr>
        <w:t>谈判响应</w:t>
      </w:r>
      <w:r>
        <w:rPr>
          <w:rFonts w:asciiTheme="minorEastAsia" w:hAnsiTheme="minorEastAsia" w:eastAsiaTheme="minorEastAsia"/>
          <w:color w:val="auto"/>
        </w:rPr>
        <w:t>文件中首次报价一览表内容与</w:t>
      </w:r>
      <w:r>
        <w:rPr>
          <w:rFonts w:asciiTheme="minorEastAsia" w:hAnsiTheme="minorEastAsia"/>
          <w:color w:val="auto"/>
        </w:rPr>
        <w:t>谈判响应</w:t>
      </w:r>
      <w:r>
        <w:rPr>
          <w:rFonts w:asciiTheme="minorEastAsia" w:hAnsiTheme="minorEastAsia" w:eastAsiaTheme="minorEastAsia"/>
          <w:color w:val="auto"/>
        </w:rPr>
        <w:t>文件中相应内容不一致的，以首次报价一览表为准；</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2.大写金额和小写金额不一致的，以大写金额为准；</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3.单价金额小数点或者百分比有明显错位的，以首次报价一览表的总价为准，并修改单价；</w:t>
      </w:r>
    </w:p>
    <w:p>
      <w:pPr>
        <w:pStyle w:val="2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4.总价金额与按单价汇总金额不一致的，以单价金额计算结果为准。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color w:val="auto"/>
        </w:rPr>
        <w:t>2.谈判响应文件中报价的货物跟商务与技术内容中的供应货物出现重大偏差的；</w:t>
      </w:r>
      <w:r>
        <w:rPr>
          <w:rFonts w:asciiTheme="minorEastAsia" w:hAnsiTheme="minorEastAsia" w:eastAsiaTheme="minorEastAsia"/>
          <w:color w:val="auto"/>
        </w:rPr>
        <w:t>终止谈判。</w:t>
      </w:r>
    </w:p>
    <w:p>
      <w:pPr>
        <w:pStyle w:val="21"/>
        <w:spacing w:before="0" w:beforeAutospacing="0" w:after="0" w:afterAutospacing="0" w:line="360" w:lineRule="auto"/>
        <w:ind w:firstLine="361" w:firstLineChars="150"/>
        <w:jc w:val="both"/>
        <w:rPr>
          <w:rFonts w:hint="default" w:asciiTheme="minorEastAsia" w:hAnsiTheme="minorEastAsia" w:eastAsiaTheme="minorEastAsia"/>
          <w:b/>
          <w:color w:val="auto"/>
        </w:rPr>
      </w:pPr>
      <w:r>
        <w:rPr>
          <w:rFonts w:asciiTheme="minorEastAsia" w:hAnsiTheme="minorEastAsia" w:eastAsiaTheme="minorEastAsia"/>
          <w:b/>
          <w:bCs/>
          <w:color w:val="auto"/>
        </w:rPr>
        <w:t>（四）</w:t>
      </w:r>
      <w:r>
        <w:rPr>
          <w:rFonts w:asciiTheme="minorEastAsia" w:hAnsiTheme="minorEastAsia" w:eastAsiaTheme="minorEastAsia"/>
          <w:b/>
          <w:color w:val="auto"/>
        </w:rPr>
        <w:t>供应商存在下列情况之一的，响应无效，终止谈判</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1.未按照谈判文件的规定提交谈判保证金</w:t>
      </w:r>
    </w:p>
    <w:p>
      <w:pPr>
        <w:pStyle w:val="21"/>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3.不具备谈判文件中规定的资格要求的。</w:t>
      </w:r>
      <w:r>
        <w:rPr>
          <w:rFonts w:hint="default" w:asciiTheme="minorEastAsia" w:hAnsiTheme="minorEastAsia" w:eastAsiaTheme="minorEastAsia"/>
          <w:color w:val="auto"/>
        </w:rPr>
        <w:tab/>
      </w:r>
    </w:p>
    <w:p>
      <w:pPr>
        <w:pStyle w:val="21"/>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4.谈判响应文件含有采购人不能接受的附加条件的。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5.谈判代表人</w:t>
      </w:r>
      <w:r>
        <w:rPr>
          <w:rFonts w:hint="eastAsia" w:asciiTheme="minorEastAsia" w:hAnsiTheme="minorEastAsia" w:eastAsiaTheme="minorEastAsia"/>
          <w:color w:val="auto"/>
          <w:sz w:val="24"/>
        </w:rPr>
        <w:t>未能出具身份证明或与法定代表人授权委托人身份不符的；</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6.</w:t>
      </w:r>
      <w:r>
        <w:rPr>
          <w:color w:val="auto"/>
        </w:rPr>
        <w:t>谈判小组</w:t>
      </w:r>
      <w:r>
        <w:rPr>
          <w:rFonts w:asciiTheme="minorEastAsia" w:hAnsiTheme="minorEastAsia" w:eastAsiaTheme="minorEastAsia"/>
          <w:color w:val="auto"/>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color w:val="auto"/>
        </w:rPr>
        <w:t>谈判小组</w:t>
      </w:r>
      <w:r>
        <w:rPr>
          <w:rFonts w:asciiTheme="minorEastAsia" w:hAnsiTheme="minorEastAsia" w:eastAsiaTheme="minorEastAsia"/>
          <w:color w:val="auto"/>
        </w:rPr>
        <w:t>应当将与其终止谈判。</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7.报价超过谈判文件中规定的</w:t>
      </w:r>
      <w:r>
        <w:rPr>
          <w:color w:val="auto"/>
        </w:rPr>
        <w:t>预算金额/最高限价</w:t>
      </w:r>
      <w:r>
        <w:rPr>
          <w:rFonts w:asciiTheme="minorEastAsia" w:hAnsiTheme="minorEastAsia" w:eastAsiaTheme="minorEastAsia"/>
          <w:color w:val="auto"/>
        </w:rPr>
        <w:t xml:space="preserve">。 </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8.主要性能参数指标负偏离1项（含）以上的。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9.谈判响应参数未如实填写，完全复制粘贴采购参数的。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10.谈判响应文件提供虚假材料的。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kern w:val="0"/>
          <w:sz w:val="24"/>
        </w:rPr>
        <w:t>11.</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文件由同一单位或者个人编制；</w:t>
      </w:r>
    </w:p>
    <w:p>
      <w:pPr>
        <w:pStyle w:val="21"/>
        <w:spacing w:before="0" w:beforeAutospacing="0" w:after="0" w:afterAutospacing="0" w:line="360" w:lineRule="auto"/>
        <w:ind w:firstLine="480" w:firstLineChars="200"/>
        <w:rPr>
          <w:rFonts w:hint="default"/>
          <w:color w:val="auto"/>
        </w:rPr>
      </w:pPr>
      <w:r>
        <w:rPr>
          <w:color w:val="auto"/>
        </w:rPr>
        <w:t>12.不同供应商委托同一单位或者个人办理谈判事宜；</w:t>
      </w:r>
    </w:p>
    <w:p>
      <w:pPr>
        <w:pStyle w:val="21"/>
        <w:spacing w:before="0" w:beforeAutospacing="0" w:after="0" w:afterAutospacing="0" w:line="360" w:lineRule="auto"/>
        <w:ind w:firstLine="480" w:firstLineChars="200"/>
        <w:rPr>
          <w:rFonts w:hint="default"/>
          <w:color w:val="auto"/>
        </w:rPr>
      </w:pPr>
      <w:r>
        <w:rPr>
          <w:color w:val="auto"/>
        </w:rPr>
        <w:t>13.不同供应商的谈判响应文件载明的项目管理成员或者联系人员为同一人；</w:t>
      </w:r>
    </w:p>
    <w:p>
      <w:pPr>
        <w:pStyle w:val="21"/>
        <w:spacing w:before="0" w:beforeAutospacing="0" w:after="0" w:afterAutospacing="0" w:line="360" w:lineRule="auto"/>
        <w:ind w:firstLine="480" w:firstLineChars="200"/>
        <w:rPr>
          <w:rFonts w:hint="default"/>
          <w:color w:val="auto"/>
        </w:rPr>
      </w:pPr>
      <w:r>
        <w:rPr>
          <w:color w:val="auto"/>
        </w:rPr>
        <w:t>14.不同供应商的谈判响应文件异常一致或者报价呈规律性差异；</w:t>
      </w:r>
    </w:p>
    <w:p>
      <w:pPr>
        <w:pStyle w:val="21"/>
        <w:spacing w:before="0" w:beforeAutospacing="0" w:after="0" w:afterAutospacing="0" w:line="360" w:lineRule="auto"/>
        <w:ind w:firstLine="480" w:firstLineChars="200"/>
        <w:rPr>
          <w:rFonts w:hint="default"/>
          <w:color w:val="auto"/>
        </w:rPr>
      </w:pPr>
      <w:r>
        <w:rPr>
          <w:color w:val="auto"/>
        </w:rPr>
        <w:t>15.不同供应商的谈判响应文件相互混装；</w:t>
      </w:r>
    </w:p>
    <w:p>
      <w:pPr>
        <w:pStyle w:val="21"/>
        <w:spacing w:before="0" w:beforeAutospacing="0" w:after="0" w:afterAutospacing="0" w:line="360" w:lineRule="auto"/>
        <w:ind w:firstLine="480" w:firstLineChars="200"/>
        <w:rPr>
          <w:rFonts w:hint="default" w:asciiTheme="minorEastAsia" w:hAnsiTheme="minorEastAsia"/>
          <w:color w:val="auto"/>
        </w:rPr>
      </w:pPr>
      <w:r>
        <w:rPr>
          <w:color w:val="auto"/>
        </w:rPr>
        <w:t>16.不同供应商的谈判保证金从同一单位或者个人的账户转出；</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17.不符合法律、法规和谈判文件中规定的其他实质性要求的（谈判采购文件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中打“▲”内容及被拒绝的条款）。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rPr>
      </w:pPr>
      <w:r>
        <w:rPr>
          <w:rFonts w:hint="eastAsia" w:asciiTheme="minorEastAsia" w:hAnsiTheme="minorEastAsia" w:eastAsiaTheme="minorEastAsia"/>
          <w:b/>
          <w:color w:val="auto"/>
          <w:kern w:val="0"/>
          <w:sz w:val="24"/>
        </w:rPr>
        <w:t>（五）有下列情况之一的，本次谈判终止</w:t>
      </w:r>
    </w:p>
    <w:p>
      <w:pPr>
        <w:pStyle w:val="2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1.出现影响采购公正的违法、违规行为的；</w:t>
      </w:r>
    </w:p>
    <w:p>
      <w:pPr>
        <w:pStyle w:val="21"/>
        <w:spacing w:before="0" w:beforeAutospacing="0" w:after="0" w:afterAutospacing="0" w:line="360" w:lineRule="auto"/>
        <w:ind w:firstLine="600" w:firstLineChars="250"/>
        <w:jc w:val="both"/>
        <w:rPr>
          <w:rFonts w:hint="default" w:asciiTheme="minorEastAsia" w:hAnsiTheme="minorEastAsia" w:eastAsiaTheme="minorEastAsia"/>
          <w:b/>
          <w:bCs/>
          <w:color w:val="auto"/>
        </w:rPr>
      </w:pPr>
      <w:r>
        <w:rPr>
          <w:rFonts w:asciiTheme="minorEastAsia" w:hAnsiTheme="minorEastAsia" w:eastAsiaTheme="minorEastAsia"/>
          <w:color w:val="auto"/>
        </w:rPr>
        <w:t>2.</w:t>
      </w:r>
      <w:r>
        <w:rPr>
          <w:color w:val="auto"/>
        </w:rPr>
        <w:t>谈判小组</w:t>
      </w:r>
      <w:r>
        <w:rPr>
          <w:rFonts w:asciiTheme="minorEastAsia" w:hAnsiTheme="minorEastAsia" w:eastAsiaTheme="minorEastAsia"/>
          <w:color w:val="auto"/>
        </w:rPr>
        <w:t xml:space="preserve">发现谈判文件存在歧义、重大缺陷导致谈判工作无法进行，或者谈判文件内容违反国家有关强制性规定的； </w:t>
      </w:r>
    </w:p>
    <w:p>
      <w:pPr>
        <w:pStyle w:val="2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3.因重大变故，采购任务取消的；</w:t>
      </w:r>
    </w:p>
    <w:p>
      <w:pPr>
        <w:pStyle w:val="2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4.法律、法规和谈判文件规定的其他导致谈判结果无效的。</w:t>
      </w:r>
    </w:p>
    <w:p>
      <w:pPr>
        <w:pStyle w:val="13"/>
        <w:tabs>
          <w:tab w:val="left" w:pos="630"/>
        </w:tabs>
        <w:snapToGrid w:val="0"/>
        <w:spacing w:line="360" w:lineRule="auto"/>
        <w:ind w:firstLine="472" w:firstLineChars="196"/>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谈判</w:t>
      </w:r>
      <w:r>
        <w:rPr>
          <w:rFonts w:asciiTheme="minorEastAsia" w:hAnsiTheme="minorEastAsia" w:eastAsiaTheme="minorEastAsia"/>
          <w:b/>
          <w:color w:val="auto"/>
          <w:sz w:val="24"/>
        </w:rPr>
        <w:t>原则和办法</w:t>
      </w:r>
    </w:p>
    <w:p>
      <w:pPr>
        <w:pStyle w:val="13"/>
        <w:snapToGrid w:val="0"/>
        <w:spacing w:line="360" w:lineRule="auto"/>
        <w:ind w:firstLine="600" w:firstLineChars="250"/>
        <w:rPr>
          <w:rFonts w:hAnsi="宋体"/>
          <w:color w:val="auto"/>
          <w:sz w:val="24"/>
        </w:rPr>
      </w:pPr>
      <w:r>
        <w:rPr>
          <w:rFonts w:hAnsi="宋体"/>
          <w:color w:val="auto"/>
          <w:sz w:val="24"/>
        </w:rPr>
        <w:t>1</w:t>
      </w:r>
      <w:r>
        <w:rPr>
          <w:rFonts w:hint="eastAsia" w:hAnsi="宋体"/>
          <w:color w:val="auto"/>
          <w:sz w:val="24"/>
        </w:rPr>
        <w:t>、谈判</w:t>
      </w:r>
      <w:r>
        <w:rPr>
          <w:rFonts w:hAnsi="宋体"/>
          <w:color w:val="auto"/>
          <w:sz w:val="24"/>
        </w:rPr>
        <w:t>原则。</w:t>
      </w:r>
      <w:r>
        <w:rPr>
          <w:rFonts w:hint="eastAsia" w:hAnsi="宋体"/>
          <w:color w:val="auto"/>
          <w:sz w:val="24"/>
        </w:rPr>
        <w:t>谈判小组</w:t>
      </w:r>
      <w:r>
        <w:rPr>
          <w:rFonts w:hAnsi="宋体"/>
          <w:color w:val="auto"/>
          <w:sz w:val="24"/>
        </w:rPr>
        <w:t>必须公平、公正、客观，不带任何倾向性和启发性；不得向外界透露任何与</w:t>
      </w:r>
      <w:r>
        <w:rPr>
          <w:rFonts w:hint="eastAsia" w:hAnsi="宋体"/>
          <w:color w:val="auto"/>
          <w:sz w:val="24"/>
        </w:rPr>
        <w:t>评审</w:t>
      </w:r>
      <w:r>
        <w:rPr>
          <w:rFonts w:hAnsi="宋体"/>
          <w:color w:val="auto"/>
          <w:sz w:val="24"/>
        </w:rPr>
        <w:t>有关的内容；任何单位和个人不得干扰、影响</w:t>
      </w:r>
      <w:r>
        <w:rPr>
          <w:rFonts w:hint="eastAsia" w:hAnsi="宋体"/>
          <w:color w:val="auto"/>
          <w:sz w:val="24"/>
        </w:rPr>
        <w:t>评审</w:t>
      </w:r>
      <w:r>
        <w:rPr>
          <w:rFonts w:hAnsi="宋体"/>
          <w:color w:val="auto"/>
          <w:sz w:val="24"/>
        </w:rPr>
        <w:t>的正常进行；</w:t>
      </w:r>
      <w:r>
        <w:rPr>
          <w:rFonts w:hint="eastAsia" w:hAnsi="宋体"/>
          <w:color w:val="auto"/>
          <w:sz w:val="24"/>
        </w:rPr>
        <w:t>评审</w:t>
      </w:r>
      <w:r>
        <w:rPr>
          <w:rFonts w:hAnsi="宋体"/>
          <w:color w:val="auto"/>
          <w:sz w:val="24"/>
        </w:rPr>
        <w:t>委员会及有关工作人员不得私下与</w:t>
      </w:r>
      <w:r>
        <w:rPr>
          <w:rFonts w:hint="eastAsia" w:hAnsi="宋体"/>
          <w:color w:val="auto"/>
          <w:sz w:val="24"/>
        </w:rPr>
        <w:t>供应商</w:t>
      </w:r>
      <w:r>
        <w:rPr>
          <w:rFonts w:hAnsi="宋体"/>
          <w:color w:val="auto"/>
          <w:sz w:val="24"/>
        </w:rPr>
        <w:t>接触。</w:t>
      </w:r>
    </w:p>
    <w:p>
      <w:pPr>
        <w:pStyle w:val="13"/>
        <w:snapToGrid w:val="0"/>
        <w:spacing w:line="360" w:lineRule="auto"/>
        <w:ind w:firstLine="600" w:firstLineChars="250"/>
        <w:rPr>
          <w:color w:val="auto"/>
          <w:sz w:val="24"/>
        </w:rPr>
      </w:pPr>
      <w:r>
        <w:rPr>
          <w:rFonts w:hAnsi="宋体"/>
          <w:color w:val="auto"/>
          <w:sz w:val="24"/>
        </w:rPr>
        <w:t>2</w:t>
      </w:r>
      <w:r>
        <w:rPr>
          <w:rFonts w:hint="eastAsia" w:hAnsi="宋体"/>
          <w:color w:val="auto"/>
          <w:sz w:val="24"/>
        </w:rPr>
        <w:t>、谈判</w:t>
      </w:r>
      <w:r>
        <w:rPr>
          <w:rFonts w:hAnsi="宋体"/>
          <w:color w:val="auto"/>
          <w:sz w:val="24"/>
        </w:rPr>
        <w:t>办法</w:t>
      </w:r>
      <w:r>
        <w:rPr>
          <w:rFonts w:hint="eastAsia" w:hAnsi="宋体"/>
          <w:color w:val="auto"/>
          <w:sz w:val="24"/>
        </w:rPr>
        <w:t>：</w:t>
      </w:r>
      <w:r>
        <w:rPr>
          <w:rFonts w:hint="eastAsia"/>
          <w:color w:val="auto"/>
          <w:sz w:val="24"/>
        </w:rPr>
        <w:t>（1）谈判</w:t>
      </w:r>
      <w:r>
        <w:rPr>
          <w:color w:val="auto"/>
          <w:sz w:val="24"/>
        </w:rPr>
        <w:t>小组应当从质量和服务均能满足</w:t>
      </w:r>
      <w:r>
        <w:rPr>
          <w:rFonts w:hint="eastAsia"/>
          <w:color w:val="auto"/>
          <w:sz w:val="24"/>
        </w:rPr>
        <w:t>谈判</w:t>
      </w:r>
      <w:r>
        <w:rPr>
          <w:color w:val="auto"/>
          <w:sz w:val="24"/>
        </w:rPr>
        <w:t>文件实质性响应要求的供应商中，按照报价由低到高的顺序确定成交候选人。</w:t>
      </w:r>
    </w:p>
    <w:p>
      <w:pPr>
        <w:pStyle w:val="21"/>
        <w:spacing w:before="0" w:beforeAutospacing="0" w:after="0" w:afterAutospacing="0" w:line="360" w:lineRule="auto"/>
        <w:ind w:firstLine="600" w:firstLineChars="250"/>
        <w:jc w:val="both"/>
        <w:rPr>
          <w:rFonts w:hint="default" w:ascii="仿宋_GB2312" w:hAnsi="仿宋_GB2312" w:eastAsia="仿宋_GB2312" w:cs="仿宋_GB2312"/>
          <w:color w:val="auto"/>
          <w:kern w:val="2"/>
          <w:shd w:val="clear" w:color="FFFFFF" w:fill="D9D9D9"/>
        </w:rPr>
      </w:pPr>
      <w:r>
        <w:rPr>
          <w:color w:val="auto"/>
        </w:rPr>
        <w:t>（2）如遇相同最低报价，取交货期短者为成交单位；如两者均相同，则在相同最低报价中重新报价，直至产生最低报价者为成交单位。</w:t>
      </w:r>
    </w:p>
    <w:p>
      <w:pPr>
        <w:pStyle w:val="13"/>
        <w:snapToGrid w:val="0"/>
        <w:spacing w:line="360" w:lineRule="auto"/>
        <w:ind w:firstLine="472" w:firstLineChars="196"/>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评审</w:t>
      </w:r>
      <w:r>
        <w:rPr>
          <w:rFonts w:asciiTheme="minorEastAsia" w:hAnsiTheme="minorEastAsia" w:eastAsiaTheme="minorEastAsia"/>
          <w:b/>
          <w:color w:val="auto"/>
          <w:sz w:val="24"/>
        </w:rPr>
        <w:t>过程的监控</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本项目</w:t>
      </w:r>
      <w:r>
        <w:rPr>
          <w:color w:val="auto"/>
        </w:rPr>
        <w:t>评审</w:t>
      </w:r>
      <w:r>
        <w:rPr>
          <w:rFonts w:asciiTheme="minorEastAsia" w:hAnsiTheme="minorEastAsia" w:eastAsiaTheme="minorEastAsia"/>
          <w:color w:val="auto"/>
        </w:rPr>
        <w:t>过程实行全程录音、录像监控，供应商在</w:t>
      </w:r>
      <w:r>
        <w:rPr>
          <w:color w:val="auto"/>
        </w:rPr>
        <w:t>评审</w:t>
      </w:r>
      <w:r>
        <w:rPr>
          <w:rFonts w:asciiTheme="minorEastAsia" w:hAnsiTheme="minorEastAsia" w:eastAsiaTheme="minorEastAsia"/>
          <w:color w:val="auto"/>
        </w:rPr>
        <w:t>过程中所进行的试图影响</w:t>
      </w:r>
      <w:r>
        <w:rPr>
          <w:color w:val="auto"/>
        </w:rPr>
        <w:t>评审</w:t>
      </w:r>
      <w:r>
        <w:rPr>
          <w:rFonts w:asciiTheme="minorEastAsia" w:hAnsiTheme="minorEastAsia" w:eastAsiaTheme="minorEastAsia"/>
          <w:color w:val="auto"/>
        </w:rPr>
        <w:t>结果的不公正活动，可能导致其谈判响应被拒绝。</w:t>
      </w:r>
    </w:p>
    <w:p>
      <w:pPr>
        <w:pStyle w:val="21"/>
        <w:spacing w:before="0" w:beforeAutospacing="0" w:after="0" w:afterAutospacing="0" w:line="360" w:lineRule="auto"/>
        <w:ind w:firstLine="482" w:firstLineChars="200"/>
        <w:jc w:val="both"/>
        <w:rPr>
          <w:rFonts w:hint="default"/>
          <w:color w:val="auto"/>
        </w:rPr>
      </w:pPr>
      <w:r>
        <w:rPr>
          <w:b/>
          <w:color w:val="auto"/>
        </w:rPr>
        <w:t>五、谈判结果确定</w:t>
      </w:r>
    </w:p>
    <w:p>
      <w:pPr>
        <w:pStyle w:val="21"/>
        <w:spacing w:before="0" w:beforeAutospacing="0" w:after="0" w:afterAutospacing="0" w:line="360" w:lineRule="auto"/>
        <w:ind w:firstLine="600" w:firstLineChars="250"/>
        <w:jc w:val="both"/>
        <w:rPr>
          <w:rFonts w:hint="default"/>
          <w:color w:val="auto"/>
        </w:rPr>
      </w:pPr>
      <w:r>
        <w:rPr>
          <w:color w:val="auto"/>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rPr>
      </w:pPr>
      <w:r>
        <w:rPr>
          <w:rFonts w:hint="eastAsia" w:ascii="宋体" w:hAnsi="宋体"/>
          <w:color w:val="auto"/>
          <w:kern w:val="0"/>
          <w:sz w:val="24"/>
        </w:rPr>
        <w:t>2、发布成交结果公告。采购组织机构应当在</w:t>
      </w:r>
      <w:r>
        <w:rPr>
          <w:rFonts w:ascii="宋体" w:hAnsi="宋体"/>
          <w:color w:val="auto"/>
          <w:kern w:val="0"/>
          <w:sz w:val="24"/>
        </w:rPr>
        <w:t>成交供应商确定</w:t>
      </w:r>
      <w:r>
        <w:rPr>
          <w:rFonts w:hint="eastAsia" w:ascii="宋体" w:hAnsi="宋体"/>
          <w:color w:val="auto"/>
          <w:kern w:val="0"/>
          <w:sz w:val="24"/>
        </w:rPr>
        <w:t>后</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kern w:val="0"/>
          <w:sz w:val="24"/>
        </w:rPr>
        <w:t>成交结果。</w:t>
      </w:r>
    </w:p>
    <w:p>
      <w:pPr>
        <w:spacing w:line="360" w:lineRule="auto"/>
        <w:ind w:firstLine="480" w:firstLineChars="200"/>
        <w:rPr>
          <w:rFonts w:ascii="宋体" w:hAnsi="宋体"/>
          <w:color w:val="auto"/>
          <w:kern w:val="0"/>
          <w:sz w:val="24"/>
        </w:rPr>
      </w:pPr>
      <w:r>
        <w:rPr>
          <w:rFonts w:hint="eastAsia" w:ascii="宋体" w:hAnsi="宋体"/>
          <w:color w:val="auto"/>
          <w:kern w:val="0"/>
          <w:sz w:val="24"/>
        </w:rPr>
        <w:t>3、发出成交通知书。采购组织机构在发布成交结果同时，向成交供应商发出成交通知书。</w:t>
      </w:r>
    </w:p>
    <w:p>
      <w:pPr>
        <w:keepNext w:val="0"/>
        <w:keepLines w:val="0"/>
        <w:pageBreakBefore w:val="0"/>
        <w:kinsoku/>
        <w:wordWrap/>
        <w:overflowPunct/>
        <w:topLinePunct w:val="0"/>
        <w:bidi w:val="0"/>
        <w:snapToGrid/>
        <w:spacing w:line="360" w:lineRule="exact"/>
        <w:ind w:firstLine="482" w:firstLineChars="200"/>
        <w:textAlignment w:val="auto"/>
        <w:rPr>
          <w:rFonts w:ascii="宋体" w:hAnsi="宋体"/>
          <w:b/>
          <w:color w:val="auto"/>
          <w:kern w:val="0"/>
          <w:sz w:val="24"/>
        </w:rPr>
      </w:pPr>
      <w:r>
        <w:rPr>
          <w:rFonts w:hint="eastAsia" w:ascii="宋体" w:hAnsi="宋体"/>
          <w:b/>
          <w:color w:val="auto"/>
          <w:kern w:val="0"/>
          <w:sz w:val="24"/>
        </w:rPr>
        <w:t>六、合同签订及公告</w:t>
      </w:r>
    </w:p>
    <w:p>
      <w:pPr>
        <w:pStyle w:val="2"/>
        <w:keepNext w:val="0"/>
        <w:keepLines w:val="0"/>
        <w:pageBreakBefore w:val="0"/>
        <w:kinsoku/>
        <w:wordWrap/>
        <w:overflowPunct/>
        <w:topLinePunct w:val="0"/>
        <w:bidi w:val="0"/>
        <w:snapToGrid/>
        <w:spacing w:line="360" w:lineRule="exact"/>
        <w:ind w:firstLine="482" w:firstLineChars="200"/>
        <w:textAlignment w:val="auto"/>
        <w:rPr>
          <w:rFonts w:hAnsi="宋体"/>
          <w:b/>
          <w:color w:val="auto"/>
          <w:szCs w:val="24"/>
        </w:rPr>
      </w:pPr>
      <w:r>
        <w:rPr>
          <w:rFonts w:hint="eastAsia"/>
          <w:b/>
          <w:color w:val="auto"/>
          <w:szCs w:val="24"/>
        </w:rPr>
        <w:t>（一）</w:t>
      </w:r>
      <w:r>
        <w:rPr>
          <w:rFonts w:hint="eastAsia" w:hAnsi="宋体"/>
          <w:b/>
          <w:color w:val="auto"/>
          <w:szCs w:val="24"/>
        </w:rPr>
        <w:t>签订合同</w:t>
      </w:r>
    </w:p>
    <w:p>
      <w:pPr>
        <w:pStyle w:val="2"/>
        <w:keepNext w:val="0"/>
        <w:keepLines w:val="0"/>
        <w:pageBreakBefore w:val="0"/>
        <w:kinsoku/>
        <w:wordWrap/>
        <w:overflowPunct/>
        <w:topLinePunct w:val="0"/>
        <w:bidi w:val="0"/>
        <w:snapToGrid/>
        <w:spacing w:line="360" w:lineRule="exact"/>
        <w:ind w:firstLine="480" w:firstLineChars="200"/>
        <w:textAlignment w:val="auto"/>
        <w:rPr>
          <w:rFonts w:hAnsi="宋体"/>
          <w:color w:val="auto"/>
          <w:szCs w:val="24"/>
        </w:rPr>
      </w:pPr>
      <w:r>
        <w:rPr>
          <w:rFonts w:hint="eastAsia" w:hAnsi="宋体"/>
          <w:color w:val="auto"/>
          <w:szCs w:val="24"/>
        </w:rPr>
        <w:t>1、采购人应当自成交通知书发出之日起</w:t>
      </w:r>
      <w:r>
        <w:rPr>
          <w:rFonts w:hint="eastAsia" w:hAnsi="宋体"/>
          <w:color w:val="auto"/>
          <w:szCs w:val="24"/>
          <w:lang w:val="en-US" w:eastAsia="zh-CN"/>
        </w:rPr>
        <w:t>30</w:t>
      </w:r>
      <w:r>
        <w:rPr>
          <w:rFonts w:hint="eastAsia" w:hAnsi="宋体"/>
          <w:color w:val="auto"/>
          <w:szCs w:val="24"/>
        </w:rPr>
        <w:t>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pPr>
        <w:pStyle w:val="21"/>
        <w:keepNext w:val="0"/>
        <w:keepLines w:val="0"/>
        <w:pageBreakBefore w:val="0"/>
        <w:kinsoku/>
        <w:wordWrap/>
        <w:overflowPunct/>
        <w:topLinePunct w:val="0"/>
        <w:bidi w:val="0"/>
        <w:snapToGrid/>
        <w:spacing w:before="0" w:beforeAutospacing="0" w:after="0" w:afterAutospacing="0" w:line="360" w:lineRule="exact"/>
        <w:ind w:firstLine="480" w:firstLineChars="200"/>
        <w:jc w:val="both"/>
        <w:textAlignment w:val="auto"/>
        <w:rPr>
          <w:rFonts w:hint="default"/>
          <w:color w:val="auto"/>
        </w:rPr>
      </w:pPr>
      <w:r>
        <w:rPr>
          <w:color w:val="auto"/>
        </w:rPr>
        <w:t>2、采购人不得向成交供应商提出超出谈判文件以外的任何要求作为签订合同的条件，不得与成交供应商订立背离谈判文件确定的合同文本以及采购金额等实质性内容的协议。</w:t>
      </w:r>
    </w:p>
    <w:p>
      <w:pPr>
        <w:pStyle w:val="21"/>
        <w:keepNext w:val="0"/>
        <w:keepLines w:val="0"/>
        <w:pageBreakBefore w:val="0"/>
        <w:kinsoku/>
        <w:wordWrap/>
        <w:overflowPunct/>
        <w:topLinePunct w:val="0"/>
        <w:bidi w:val="0"/>
        <w:snapToGrid/>
        <w:spacing w:before="0" w:beforeAutospacing="0" w:after="0" w:afterAutospacing="0" w:line="360" w:lineRule="exact"/>
        <w:ind w:firstLine="600" w:firstLineChars="250"/>
        <w:jc w:val="both"/>
        <w:textAlignment w:val="auto"/>
        <w:rPr>
          <w:rFonts w:hint="default"/>
          <w:color w:val="auto"/>
        </w:rPr>
      </w:pPr>
      <w:r>
        <w:rPr>
          <w:color w:val="auto"/>
        </w:rPr>
        <w:t>3、成交供应商拒绝与采购人签订合同的，采购人可以按照评审报告推荐的成交候选供应商名单排序，确定下一候选供应商为成交供应商，也可以重新开展政府采购活动。</w:t>
      </w:r>
    </w:p>
    <w:p>
      <w:pPr>
        <w:pStyle w:val="21"/>
        <w:keepNext w:val="0"/>
        <w:keepLines w:val="0"/>
        <w:pageBreakBefore w:val="0"/>
        <w:kinsoku/>
        <w:wordWrap/>
        <w:overflowPunct/>
        <w:topLinePunct w:val="0"/>
        <w:bidi w:val="0"/>
        <w:snapToGrid/>
        <w:spacing w:line="360" w:lineRule="exact"/>
        <w:ind w:firstLine="602" w:firstLineChars="250"/>
        <w:textAlignment w:val="auto"/>
        <w:rPr>
          <w:rFonts w:hint="default" w:ascii="仿宋_GB2312" w:hAnsi="仿宋_GB2312" w:eastAsia="仿宋_GB2312" w:cs="仿宋_GB2312"/>
          <w:b/>
          <w:color w:val="auto"/>
        </w:rPr>
      </w:pPr>
      <w:r>
        <w:rPr>
          <w:b/>
          <w:color w:val="auto"/>
        </w:rPr>
        <w:t>（二）合同公告及备案</w:t>
      </w:r>
    </w:p>
    <w:p>
      <w:pPr>
        <w:pStyle w:val="2"/>
        <w:keepNext w:val="0"/>
        <w:keepLines w:val="0"/>
        <w:pageBreakBefore w:val="0"/>
        <w:kinsoku/>
        <w:wordWrap/>
        <w:overflowPunct/>
        <w:topLinePunct w:val="0"/>
        <w:bidi w:val="0"/>
        <w:snapToGrid/>
        <w:spacing w:line="360" w:lineRule="exact"/>
        <w:ind w:firstLine="480" w:firstLineChars="200"/>
        <w:textAlignment w:val="auto"/>
        <w:rPr>
          <w:rFonts w:hAnsi="宋体"/>
          <w:color w:val="auto"/>
          <w:szCs w:val="24"/>
        </w:rPr>
      </w:pPr>
      <w:r>
        <w:rPr>
          <w:rFonts w:hint="eastAsia" w:hAnsi="宋体"/>
          <w:color w:val="auto"/>
          <w:szCs w:val="24"/>
        </w:rPr>
        <w:t>采购人应当自政府采购合同签订之日起2个工作日内，</w:t>
      </w:r>
      <w:r>
        <w:rPr>
          <w:rFonts w:hAnsi="宋体"/>
          <w:color w:val="auto"/>
          <w:szCs w:val="24"/>
        </w:rPr>
        <w:t>在相关网站</w:t>
      </w:r>
      <w:r>
        <w:rPr>
          <w:rFonts w:hint="eastAsia" w:hAnsi="宋体"/>
          <w:color w:val="auto"/>
          <w:szCs w:val="24"/>
        </w:rPr>
        <w:t>上</w:t>
      </w:r>
      <w:r>
        <w:rPr>
          <w:rFonts w:hAnsi="宋体"/>
          <w:color w:val="auto"/>
          <w:szCs w:val="24"/>
        </w:rPr>
        <w:t>公告</w:t>
      </w:r>
      <w:r>
        <w:rPr>
          <w:rFonts w:hint="eastAsia" w:hAnsi="宋体"/>
          <w:color w:val="auto"/>
          <w:szCs w:val="24"/>
        </w:rPr>
        <w:t>。</w:t>
      </w:r>
    </w:p>
    <w:p>
      <w:pPr>
        <w:rPr>
          <w:rFonts w:hAnsi="宋体"/>
          <w:color w:val="auto"/>
        </w:rPr>
      </w:pPr>
    </w:p>
    <w:p>
      <w:pPr>
        <w:rPr>
          <w:color w:val="auto"/>
        </w:rPr>
      </w:pPr>
    </w:p>
    <w:p>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rPr>
      </w:pPr>
      <w:r>
        <w:rPr>
          <w:rFonts w:hint="eastAsia" w:ascii="宋体" w:hAnsi="宋体"/>
          <w:b/>
          <w:color w:val="auto"/>
          <w:sz w:val="36"/>
          <w:szCs w:val="36"/>
        </w:rPr>
        <w:t>谈判内容</w:t>
      </w:r>
    </w:p>
    <w:p>
      <w:pPr>
        <w:tabs>
          <w:tab w:val="left" w:pos="8280"/>
        </w:tabs>
        <w:autoSpaceDE w:val="0"/>
        <w:autoSpaceDN w:val="0"/>
        <w:adjustRightInd w:val="0"/>
        <w:spacing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一、谈判项目一览表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本次谈判共1个标段，具体内容如下表：</w:t>
      </w:r>
    </w:p>
    <w:tbl>
      <w:tblPr>
        <w:tblStyle w:val="24"/>
        <w:tblW w:w="7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605" w:type="dxa"/>
            <w:vAlign w:val="center"/>
          </w:tcPr>
          <w:p>
            <w:pPr>
              <w:tabs>
                <w:tab w:val="left" w:pos="8280"/>
              </w:tabs>
              <w:autoSpaceDE w:val="0"/>
              <w:autoSpaceDN w:val="0"/>
              <w:adjustRightInd w:val="0"/>
              <w:spacing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425"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数量</w:t>
            </w:r>
          </w:p>
        </w:tc>
        <w:tc>
          <w:tcPr>
            <w:tcW w:w="992"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398" w:type="dxa"/>
            <w:vAlign w:val="center"/>
          </w:tcPr>
          <w:p>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上限价</w:t>
            </w:r>
          </w:p>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（万元）</w:t>
            </w:r>
          </w:p>
        </w:tc>
        <w:tc>
          <w:tcPr>
            <w:tcW w:w="2251" w:type="dxa"/>
            <w:vAlign w:val="center"/>
          </w:tcPr>
          <w:p>
            <w:pPr>
              <w:tabs>
                <w:tab w:val="left" w:pos="8280"/>
              </w:tabs>
              <w:autoSpaceDE w:val="0"/>
              <w:autoSpaceDN w:val="0"/>
              <w:adjustRightInd w:val="0"/>
              <w:ind w:right="25" w:rightChars="0" w:firstLine="240" w:firstLineChars="0"/>
              <w:jc w:val="center"/>
              <w:rPr>
                <w:rFonts w:ascii="宋体" w:hAnsi="宋体"/>
                <w:b/>
                <w:color w:val="auto"/>
                <w:sz w:val="24"/>
              </w:rPr>
            </w:pPr>
            <w:r>
              <w:rPr>
                <w:rFonts w:hint="eastAsia" w:ascii="宋体" w:hAnsi="宋体"/>
                <w:b/>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pPr>
              <w:widowControl/>
              <w:spacing w:line="360" w:lineRule="auto"/>
              <w:jc w:val="center"/>
              <w:rPr>
                <w:rFonts w:hint="eastAsia" w:ascii="宋体" w:hAnsi="宋体" w:eastAsia="宋体"/>
                <w:color w:val="auto"/>
                <w:sz w:val="24"/>
                <w:lang w:eastAsia="zh-CN"/>
              </w:rPr>
            </w:pPr>
            <w:r>
              <w:rPr>
                <w:rFonts w:hint="eastAsia" w:ascii="宋体"/>
                <w:color w:val="auto"/>
                <w:kern w:val="0"/>
                <w:sz w:val="24"/>
                <w:lang w:eastAsia="zh-CN"/>
              </w:rPr>
              <w:t xml:space="preserve"> 2022年三门县国省道公路路灯维修工程（头岙至健跳段）</w:t>
            </w:r>
          </w:p>
        </w:tc>
        <w:tc>
          <w:tcPr>
            <w:tcW w:w="425" w:type="dxa"/>
            <w:vAlign w:val="center"/>
          </w:tcPr>
          <w:p>
            <w:pPr>
              <w:widowControl/>
              <w:spacing w:line="360" w:lineRule="auto"/>
              <w:jc w:val="center"/>
              <w:rPr>
                <w:rFonts w:ascii="宋体" w:hAnsi="宋体"/>
                <w:color w:val="auto"/>
                <w:sz w:val="24"/>
              </w:rPr>
            </w:pPr>
            <w:r>
              <w:rPr>
                <w:rFonts w:hint="eastAsia" w:ascii="宋体" w:hAnsi="宋体"/>
                <w:color w:val="auto"/>
                <w:sz w:val="24"/>
              </w:rPr>
              <w:t>1</w:t>
            </w:r>
          </w:p>
        </w:tc>
        <w:tc>
          <w:tcPr>
            <w:tcW w:w="992" w:type="dxa"/>
            <w:vAlign w:val="center"/>
          </w:tcPr>
          <w:p>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项</w:t>
            </w:r>
          </w:p>
        </w:tc>
        <w:tc>
          <w:tcPr>
            <w:tcW w:w="1398" w:type="dxa"/>
            <w:vAlign w:val="center"/>
          </w:tcPr>
          <w:p>
            <w:pPr>
              <w:tabs>
                <w:tab w:val="left" w:pos="8280"/>
              </w:tabs>
              <w:autoSpaceDE w:val="0"/>
              <w:autoSpaceDN w:val="0"/>
              <w:adjustRightInd w:val="0"/>
              <w:spacing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41</w:t>
            </w:r>
          </w:p>
        </w:tc>
        <w:tc>
          <w:tcPr>
            <w:tcW w:w="2251" w:type="dxa"/>
            <w:vAlign w:val="center"/>
          </w:tcPr>
          <w:p>
            <w:pPr>
              <w:tabs>
                <w:tab w:val="left" w:pos="8280"/>
              </w:tabs>
              <w:autoSpaceDE w:val="0"/>
              <w:autoSpaceDN w:val="0"/>
              <w:adjustRightInd w:val="0"/>
              <w:ind w:right="25" w:rightChars="0"/>
              <w:jc w:val="center"/>
              <w:rPr>
                <w:rFonts w:ascii="宋体" w:hAnsi="宋体"/>
                <w:color w:val="auto"/>
                <w:sz w:val="24"/>
              </w:rPr>
            </w:pPr>
            <w:r>
              <w:rPr>
                <w:rFonts w:hint="eastAsia" w:ascii="宋体" w:hAnsi="宋体"/>
                <w:color w:val="auto"/>
                <w:sz w:val="24"/>
              </w:rPr>
              <w:t>自合同签订之日起</w:t>
            </w:r>
            <w:r>
              <w:rPr>
                <w:rFonts w:ascii="宋体" w:hAnsi="宋体"/>
                <w:color w:val="auto"/>
                <w:sz w:val="24"/>
              </w:rPr>
              <w:t>30</w:t>
            </w:r>
            <w:r>
              <w:rPr>
                <w:rFonts w:hint="eastAsia" w:ascii="宋体" w:hAnsi="宋体"/>
                <w:color w:val="auto"/>
                <w:sz w:val="24"/>
              </w:rPr>
              <w:t>日历天内</w:t>
            </w:r>
          </w:p>
        </w:tc>
      </w:tr>
    </w:tbl>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二、 工程概况</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cs="Times New Roman" w:asciiTheme="minorEastAsia" w:hAnsiTheme="minorEastAsia" w:eastAsiaTheme="minorEastAsia"/>
          <w:color w:val="auto"/>
          <w:sz w:val="24"/>
        </w:rPr>
        <w:t>本工程为</w:t>
      </w:r>
      <w:r>
        <w:rPr>
          <w:rFonts w:hint="eastAsia" w:cs="Times New Roman" w:asciiTheme="minorEastAsia" w:hAnsiTheme="minorEastAsia" w:eastAsiaTheme="minorEastAsia"/>
          <w:color w:val="auto"/>
          <w:sz w:val="24"/>
          <w:lang w:eastAsia="zh-CN"/>
        </w:rPr>
        <w:t>头岙至</w:t>
      </w:r>
      <w:r>
        <w:rPr>
          <w:rFonts w:hint="eastAsia" w:ascii="宋体"/>
          <w:color w:val="auto"/>
          <w:kern w:val="0"/>
          <w:sz w:val="24"/>
          <w:lang w:eastAsia="zh-CN"/>
        </w:rPr>
        <w:t>健跳段公路路灯维修工程包括路灯线路的维修及路灯的更换</w:t>
      </w:r>
      <w:r>
        <w:rPr>
          <w:rFonts w:hint="eastAsia" w:ascii="宋体" w:hAnsi="Times New Roman" w:cs="Times New Roman"/>
          <w:color w:val="auto"/>
          <w:kern w:val="0"/>
          <w:sz w:val="24"/>
          <w:lang w:eastAsia="zh-CN"/>
        </w:rPr>
        <w:t>。具体详见施工图纸及预算审核书范围。</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asciiTheme="minorEastAsia" w:hAnsiTheme="minorEastAsia" w:eastAsiaTheme="minorEastAsia"/>
          <w:color w:val="auto"/>
          <w:sz w:val="24"/>
        </w:rPr>
        <w:t>三、项目服务内容</w:t>
      </w:r>
    </w:p>
    <w:p>
      <w:pPr>
        <w:tabs>
          <w:tab w:val="left" w:pos="8280"/>
        </w:tabs>
        <w:autoSpaceDE w:val="0"/>
        <w:autoSpaceDN w:val="0"/>
        <w:adjustRightInd w:val="0"/>
        <w:spacing w:line="360" w:lineRule="auto"/>
        <w:ind w:right="25"/>
        <w:rPr>
          <w:rFonts w:asciiTheme="minorEastAsia" w:hAnsiTheme="minorEastAsia" w:eastAsiaTheme="minorEastAsia"/>
          <w:b/>
          <w:color w:val="auto"/>
          <w:sz w:val="24"/>
        </w:rPr>
      </w:pPr>
      <w:r>
        <w:rPr>
          <w:rFonts w:hint="eastAsia" w:asciiTheme="minorEastAsia" w:hAnsiTheme="minorEastAsia" w:eastAsiaTheme="minorEastAsia"/>
          <w:b/>
          <w:color w:val="auto"/>
          <w:sz w:val="24"/>
        </w:rPr>
        <w:t>1、本工程主要工程量见下表：</w:t>
      </w:r>
    </w:p>
    <w:p>
      <w:pPr>
        <w:spacing w:line="360" w:lineRule="auto"/>
        <w:ind w:firstLine="600" w:firstLineChars="250"/>
        <w:jc w:val="center"/>
        <w:rPr>
          <w:rFonts w:ascii="宋体" w:hAnsi="宋体"/>
          <w:color w:val="auto"/>
          <w:sz w:val="24"/>
        </w:rPr>
      </w:pPr>
      <w:r>
        <w:rPr>
          <w:rFonts w:hint="eastAsia" w:ascii="宋体" w:hAnsi="宋体"/>
          <w:color w:val="auto"/>
          <w:sz w:val="24"/>
        </w:rPr>
        <w:t>工程量表</w:t>
      </w:r>
    </w:p>
    <w:tbl>
      <w:tblPr>
        <w:tblStyle w:val="24"/>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5127"/>
        <w:gridCol w:w="1225"/>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tblHeader/>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5127" w:type="dxa"/>
            <w:vAlign w:val="center"/>
          </w:tcPr>
          <w:p>
            <w:pPr>
              <w:spacing w:line="0" w:lineRule="atLeast"/>
              <w:jc w:val="center"/>
              <w:rPr>
                <w:rFonts w:ascii="宋体" w:hAnsi="宋体"/>
                <w:b/>
                <w:color w:val="auto"/>
                <w:szCs w:val="21"/>
              </w:rPr>
            </w:pPr>
            <w:bookmarkStart w:id="1" w:name="项目名称"/>
            <w:bookmarkEnd w:id="1"/>
            <w:bookmarkStart w:id="2" w:name="定额编号"/>
            <w:bookmarkEnd w:id="2"/>
            <w:r>
              <w:rPr>
                <w:rFonts w:hint="eastAsia" w:ascii="宋体" w:hAnsi="宋体"/>
                <w:b/>
                <w:color w:val="auto"/>
                <w:szCs w:val="21"/>
              </w:rPr>
              <w:t>项  目  名  称</w:t>
            </w:r>
          </w:p>
        </w:tc>
        <w:tc>
          <w:tcPr>
            <w:tcW w:w="1225" w:type="dxa"/>
            <w:vAlign w:val="center"/>
          </w:tcPr>
          <w:p>
            <w:pPr>
              <w:spacing w:line="0" w:lineRule="atLeast"/>
              <w:jc w:val="center"/>
              <w:rPr>
                <w:rFonts w:ascii="宋体" w:hAnsi="宋体"/>
                <w:b/>
                <w:color w:val="auto"/>
                <w:spacing w:val="-20"/>
                <w:szCs w:val="21"/>
              </w:rPr>
            </w:pPr>
            <w:bookmarkStart w:id="3" w:name="单位"/>
            <w:bookmarkEnd w:id="3"/>
            <w:r>
              <w:rPr>
                <w:rFonts w:hint="eastAsia" w:ascii="宋体" w:hAnsi="宋体"/>
                <w:b/>
                <w:color w:val="auto"/>
                <w:spacing w:val="-20"/>
                <w:szCs w:val="21"/>
              </w:rPr>
              <w:t>单  位</w:t>
            </w:r>
          </w:p>
        </w:tc>
        <w:tc>
          <w:tcPr>
            <w:tcW w:w="1080" w:type="dxa"/>
            <w:vAlign w:val="center"/>
          </w:tcPr>
          <w:p>
            <w:pPr>
              <w:spacing w:line="0" w:lineRule="atLeast"/>
              <w:jc w:val="center"/>
              <w:rPr>
                <w:rFonts w:ascii="宋体" w:hAnsi="宋体"/>
                <w:b/>
                <w:color w:val="auto"/>
                <w:szCs w:val="21"/>
              </w:rPr>
            </w:pPr>
            <w:bookmarkStart w:id="4" w:name="数量"/>
            <w:bookmarkEnd w:id="4"/>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tblHeader/>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1</w:t>
            </w:r>
          </w:p>
        </w:tc>
        <w:tc>
          <w:tcPr>
            <w:tcW w:w="5127" w:type="dxa"/>
            <w:vAlign w:val="center"/>
          </w:tcPr>
          <w:p>
            <w:pPr>
              <w:widowControl/>
              <w:jc w:val="left"/>
              <w:textAlignment w:val="center"/>
              <w:rPr>
                <w:rFonts w:hint="eastAsia" w:ascii="宋体" w:hAnsi="宋体" w:eastAsia="宋体" w:cs="宋体"/>
                <w:color w:val="auto"/>
                <w:lang w:eastAsia="zh-CN"/>
              </w:rPr>
            </w:pPr>
            <w:r>
              <w:rPr>
                <w:rFonts w:hint="eastAsia" w:ascii="宋体" w:hAnsi="宋体" w:eastAsia="宋体" w:cs="宋体"/>
                <w:color w:val="auto"/>
                <w:lang w:eastAsia="zh-CN"/>
              </w:rPr>
              <w:t>场地清理</w:t>
            </w:r>
          </w:p>
        </w:tc>
        <w:tc>
          <w:tcPr>
            <w:tcW w:w="1225" w:type="dxa"/>
            <w:vAlign w:val="center"/>
          </w:tcPr>
          <w:p>
            <w:pPr>
              <w:widowControl/>
              <w:jc w:val="center"/>
              <w:textAlignment w:val="center"/>
              <w:rPr>
                <w:rFonts w:hint="eastAsia" w:ascii="宋体" w:hAnsi="宋体" w:eastAsia="宋体" w:cs="宋体"/>
                <w:b/>
                <w:color w:val="auto"/>
                <w:spacing w:val="-20"/>
                <w:sz w:val="18"/>
                <w:szCs w:val="18"/>
              </w:rPr>
            </w:pPr>
          </w:p>
        </w:tc>
        <w:tc>
          <w:tcPr>
            <w:tcW w:w="1080" w:type="dxa"/>
            <w:vAlign w:val="center"/>
          </w:tcPr>
          <w:p>
            <w:pPr>
              <w:widowControl/>
              <w:jc w:val="center"/>
              <w:textAlignment w:val="center"/>
              <w:rPr>
                <w:rFonts w:hint="eastAsia"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2</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挖除旧路面</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0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3</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沥青混凝土面层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4</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挖除</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M³</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5</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路面切割</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6</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挖方路基</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7</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路基挖方</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8</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挖土方</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M³</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bookmarkStart w:id="5" w:name="_Toc180644714"/>
            <w:bookmarkStart w:id="6" w:name="_Toc180672103"/>
            <w:bookmarkStart w:id="7" w:name="_Toc177476591"/>
            <w:bookmarkStart w:id="8" w:name="_Toc177522224"/>
            <w:r>
              <w:rPr>
                <w:rFonts w:hint="eastAsia" w:ascii="宋体" w:hAnsi="宋体" w:cs="宋体"/>
                <w:color w:val="auto"/>
                <w:szCs w:val="21"/>
              </w:rPr>
              <w:t>9</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填方路基</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10</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路基填筑</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ascii="宋体" w:hAnsi="宋体" w:cs="宋体"/>
                <w:color w:val="auto"/>
                <w:szCs w:val="21"/>
              </w:rPr>
            </w:pPr>
            <w:r>
              <w:rPr>
                <w:rFonts w:hint="eastAsia" w:ascii="宋体" w:hAnsi="宋体" w:cs="宋体"/>
                <w:color w:val="auto"/>
                <w:szCs w:val="21"/>
              </w:rPr>
              <w:t>11</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土方回填及绿化恢复</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项</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45" w:hRule="exact"/>
          <w:jc w:val="center"/>
        </w:trPr>
        <w:tc>
          <w:tcPr>
            <w:tcW w:w="911" w:type="dxa"/>
            <w:vAlign w:val="center"/>
          </w:tcPr>
          <w:p>
            <w:pPr>
              <w:spacing w:line="240" w:lineRule="atLeast"/>
              <w:ind w:left="-112" w:right="-105"/>
              <w:jc w:val="center"/>
              <w:rPr>
                <w:rFonts w:hint="eastAsia" w:ascii="宋体" w:hAnsi="宋体" w:cs="宋体"/>
                <w:color w:val="auto"/>
                <w:szCs w:val="21"/>
              </w:rPr>
            </w:pPr>
          </w:p>
        </w:tc>
        <w:tc>
          <w:tcPr>
            <w:tcW w:w="5127" w:type="dxa"/>
            <w:vAlign w:val="center"/>
          </w:tcPr>
          <w:p>
            <w:pPr>
              <w:widowControl/>
              <w:jc w:val="left"/>
              <w:textAlignment w:val="center"/>
              <w:rPr>
                <w:rFonts w:hint="eastAsia" w:ascii="宋体" w:hAnsi="宋体" w:eastAsia="宋体" w:cs="宋体"/>
                <w:color w:val="auto"/>
                <w:szCs w:val="21"/>
                <w:lang w:eastAsia="zh-CN"/>
              </w:rPr>
            </w:pPr>
          </w:p>
        </w:tc>
        <w:tc>
          <w:tcPr>
            <w:tcW w:w="1225" w:type="dxa"/>
            <w:vAlign w:val="center"/>
          </w:tcPr>
          <w:p>
            <w:pPr>
              <w:widowControl/>
              <w:jc w:val="center"/>
              <w:textAlignment w:val="center"/>
              <w:rPr>
                <w:rFonts w:hint="eastAsia" w:ascii="宋体" w:hAnsi="宋体" w:eastAsia="宋体" w:cs="宋体"/>
                <w:color w:val="auto"/>
                <w:sz w:val="18"/>
                <w:szCs w:val="18"/>
                <w:lang w:eastAsia="zh-CN"/>
              </w:rPr>
            </w:pP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p>
        </w:tc>
      </w:tr>
      <w:bookmarkEnd w:id="5"/>
    </w:tbl>
    <w:p>
      <w:pPr>
        <w:spacing w:line="360" w:lineRule="auto"/>
        <w:ind w:firstLine="600" w:firstLineChars="250"/>
        <w:jc w:val="center"/>
        <w:rPr>
          <w:rFonts w:hint="eastAsia" w:ascii="宋体" w:hAnsi="宋体"/>
          <w:color w:val="auto"/>
          <w:sz w:val="24"/>
          <w:lang w:eastAsia="zh-CN"/>
        </w:rPr>
      </w:pPr>
      <w:bookmarkStart w:id="9" w:name="_Toc177523921"/>
      <w:bookmarkStart w:id="10" w:name="_Toc177474890"/>
      <w:bookmarkStart w:id="11" w:name="_Toc180644715"/>
    </w:p>
    <w:p>
      <w:pPr>
        <w:spacing w:line="360" w:lineRule="auto"/>
        <w:ind w:firstLine="600" w:firstLineChars="250"/>
        <w:jc w:val="center"/>
        <w:rPr>
          <w:rFonts w:ascii="宋体" w:hAnsi="宋体"/>
          <w:color w:val="auto"/>
          <w:sz w:val="24"/>
        </w:rPr>
      </w:pPr>
      <w:r>
        <w:rPr>
          <w:rFonts w:hint="eastAsia" w:ascii="宋体" w:hAnsi="宋体"/>
          <w:color w:val="auto"/>
          <w:sz w:val="24"/>
        </w:rPr>
        <w:t>工程量表</w:t>
      </w:r>
    </w:p>
    <w:tbl>
      <w:tblPr>
        <w:tblStyle w:val="24"/>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5127"/>
        <w:gridCol w:w="1225"/>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5127" w:type="dxa"/>
            <w:vAlign w:val="center"/>
          </w:tcPr>
          <w:p>
            <w:pPr>
              <w:spacing w:line="0" w:lineRule="atLeast"/>
              <w:jc w:val="center"/>
              <w:rPr>
                <w:rFonts w:ascii="宋体" w:hAnsi="宋体"/>
                <w:b/>
                <w:color w:val="auto"/>
                <w:szCs w:val="21"/>
              </w:rPr>
            </w:pPr>
            <w:r>
              <w:rPr>
                <w:rFonts w:hint="eastAsia" w:ascii="宋体" w:hAnsi="宋体"/>
                <w:b/>
                <w:color w:val="auto"/>
                <w:szCs w:val="21"/>
              </w:rPr>
              <w:t>项  目  名  称</w:t>
            </w:r>
          </w:p>
        </w:tc>
        <w:tc>
          <w:tcPr>
            <w:tcW w:w="1225" w:type="dxa"/>
            <w:vAlign w:val="center"/>
          </w:tcPr>
          <w:p>
            <w:pPr>
              <w:spacing w:line="0" w:lineRule="atLeast"/>
              <w:jc w:val="center"/>
              <w:rPr>
                <w:rFonts w:ascii="宋体" w:hAnsi="宋体"/>
                <w:b/>
                <w:color w:val="auto"/>
                <w:spacing w:val="-20"/>
                <w:szCs w:val="21"/>
              </w:rPr>
            </w:pPr>
            <w:r>
              <w:rPr>
                <w:rFonts w:hint="eastAsia" w:ascii="宋体" w:hAnsi="宋体"/>
                <w:b/>
                <w:color w:val="auto"/>
                <w:spacing w:val="-20"/>
                <w:szCs w:val="21"/>
              </w:rPr>
              <w:t>单  位</w:t>
            </w:r>
          </w:p>
        </w:tc>
        <w:tc>
          <w:tcPr>
            <w:tcW w:w="1080" w:type="dxa"/>
            <w:vAlign w:val="center"/>
          </w:tcPr>
          <w:p>
            <w:pPr>
              <w:spacing w:line="0" w:lineRule="atLeast"/>
              <w:jc w:val="center"/>
              <w:rPr>
                <w:rFonts w:ascii="宋体" w:hAnsi="宋体"/>
                <w:b/>
                <w:color w:val="auto"/>
                <w:szCs w:val="21"/>
              </w:rPr>
            </w:pPr>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1</w:t>
            </w:r>
          </w:p>
        </w:tc>
        <w:tc>
          <w:tcPr>
            <w:tcW w:w="5127" w:type="dxa"/>
            <w:vAlign w:val="center"/>
          </w:tcPr>
          <w:p>
            <w:pPr>
              <w:widowControl/>
              <w:jc w:val="left"/>
              <w:textAlignment w:val="center"/>
              <w:rPr>
                <w:rFonts w:hint="eastAsia" w:ascii="宋体" w:hAnsi="宋体" w:eastAsia="宋体" w:cs="宋体"/>
                <w:color w:val="auto"/>
                <w:lang w:eastAsia="zh-CN"/>
              </w:rPr>
            </w:pPr>
            <w:r>
              <w:rPr>
                <w:rFonts w:hint="eastAsia" w:ascii="宋体" w:hAnsi="宋体" w:cs="宋体"/>
                <w:color w:val="auto"/>
                <w:lang w:eastAsia="zh-CN"/>
              </w:rPr>
              <w:t>基层</w:t>
            </w:r>
          </w:p>
        </w:tc>
        <w:tc>
          <w:tcPr>
            <w:tcW w:w="1225" w:type="dxa"/>
            <w:vAlign w:val="center"/>
          </w:tcPr>
          <w:p>
            <w:pPr>
              <w:widowControl/>
              <w:jc w:val="center"/>
              <w:textAlignment w:val="center"/>
              <w:rPr>
                <w:rFonts w:hint="eastAsia" w:ascii="宋体" w:hAnsi="宋体" w:eastAsia="宋体" w:cs="宋体"/>
                <w:b/>
                <w:color w:val="auto"/>
                <w:spacing w:val="-20"/>
                <w:sz w:val="18"/>
                <w:szCs w:val="18"/>
              </w:rPr>
            </w:pPr>
          </w:p>
        </w:tc>
        <w:tc>
          <w:tcPr>
            <w:tcW w:w="1080" w:type="dxa"/>
            <w:vAlign w:val="center"/>
          </w:tcPr>
          <w:p>
            <w:pPr>
              <w:widowControl/>
              <w:jc w:val="center"/>
              <w:textAlignment w:val="center"/>
              <w:rPr>
                <w:rFonts w:hint="eastAsia"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2</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水泥稳定土基层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3</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厚</w:t>
            </w:r>
            <w:r>
              <w:rPr>
                <w:rFonts w:hint="eastAsia" w:ascii="宋体" w:hAnsi="宋体" w:cs="宋体"/>
                <w:color w:val="auto"/>
                <w:szCs w:val="21"/>
                <w:lang w:val="en-US" w:eastAsia="zh-CN"/>
              </w:rPr>
              <w:t>150mm</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4</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透层、封层、黏层、</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5</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黏层</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6</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封层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7</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改性乳化沥青封层</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8</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沥青混凝土面层</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9</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普通沥青混凝土面层</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10</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细粒式沥青混凝土</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s="宋体"/>
                <w:color w:val="auto"/>
                <w:szCs w:val="21"/>
              </w:rPr>
            </w:pPr>
            <w:r>
              <w:rPr>
                <w:rFonts w:hint="eastAsia" w:ascii="宋体" w:hAnsi="宋体" w:cs="宋体"/>
                <w:color w:val="auto"/>
                <w:szCs w:val="21"/>
              </w:rPr>
              <w:t>11</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厚</w:t>
            </w:r>
            <w:r>
              <w:rPr>
                <w:rFonts w:hint="eastAsia" w:ascii="宋体" w:hAnsi="宋体" w:cs="宋体"/>
                <w:color w:val="auto"/>
                <w:szCs w:val="21"/>
                <w:lang w:val="en-US" w:eastAsia="zh-CN"/>
              </w:rPr>
              <w:t>40mm</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bookmarkEnd w:id="6"/>
      <w:bookmarkEnd w:id="9"/>
      <w:bookmarkEnd w:id="10"/>
    </w:tbl>
    <w:p>
      <w:pPr>
        <w:spacing w:line="360" w:lineRule="auto"/>
        <w:ind w:firstLine="600" w:firstLineChars="250"/>
        <w:jc w:val="center"/>
        <w:rPr>
          <w:rFonts w:hint="eastAsia" w:ascii="宋体" w:hAnsi="宋体"/>
          <w:color w:val="auto"/>
          <w:sz w:val="24"/>
          <w:lang w:eastAsia="zh-CN"/>
        </w:rPr>
      </w:pPr>
      <w:bookmarkStart w:id="12" w:name="_Toc177523922"/>
      <w:bookmarkStart w:id="13" w:name="_Toc177474891"/>
      <w:bookmarkStart w:id="14" w:name="_Toc180672104"/>
    </w:p>
    <w:p>
      <w:pPr>
        <w:spacing w:line="360" w:lineRule="auto"/>
        <w:ind w:firstLine="600" w:firstLineChars="250"/>
        <w:jc w:val="center"/>
        <w:rPr>
          <w:rFonts w:ascii="宋体" w:hAnsi="宋体"/>
          <w:color w:val="auto"/>
          <w:sz w:val="24"/>
        </w:rPr>
      </w:pPr>
      <w:r>
        <w:rPr>
          <w:rFonts w:hint="eastAsia" w:ascii="宋体" w:hAnsi="宋体"/>
          <w:color w:val="auto"/>
          <w:sz w:val="24"/>
        </w:rPr>
        <w:t>工程量表</w:t>
      </w:r>
    </w:p>
    <w:tbl>
      <w:tblPr>
        <w:tblStyle w:val="24"/>
        <w:tblW w:w="83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5127"/>
        <w:gridCol w:w="1225"/>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序号</w:t>
            </w:r>
          </w:p>
        </w:tc>
        <w:tc>
          <w:tcPr>
            <w:tcW w:w="5127" w:type="dxa"/>
            <w:vAlign w:val="center"/>
          </w:tcPr>
          <w:p>
            <w:pPr>
              <w:spacing w:line="0" w:lineRule="atLeast"/>
              <w:jc w:val="center"/>
              <w:rPr>
                <w:rFonts w:ascii="宋体" w:hAnsi="宋体"/>
                <w:b/>
                <w:color w:val="auto"/>
                <w:szCs w:val="21"/>
              </w:rPr>
            </w:pPr>
            <w:r>
              <w:rPr>
                <w:rFonts w:hint="eastAsia" w:ascii="宋体" w:hAnsi="宋体"/>
                <w:b/>
                <w:color w:val="auto"/>
                <w:szCs w:val="21"/>
              </w:rPr>
              <w:t>项  目  名  称</w:t>
            </w:r>
          </w:p>
        </w:tc>
        <w:tc>
          <w:tcPr>
            <w:tcW w:w="1225" w:type="dxa"/>
            <w:vAlign w:val="center"/>
          </w:tcPr>
          <w:p>
            <w:pPr>
              <w:spacing w:line="0" w:lineRule="atLeast"/>
              <w:jc w:val="center"/>
              <w:rPr>
                <w:rFonts w:ascii="宋体" w:hAnsi="宋体"/>
                <w:b/>
                <w:color w:val="auto"/>
                <w:spacing w:val="-20"/>
                <w:szCs w:val="21"/>
              </w:rPr>
            </w:pPr>
            <w:r>
              <w:rPr>
                <w:rFonts w:hint="eastAsia" w:ascii="宋体" w:hAnsi="宋体"/>
                <w:b/>
                <w:color w:val="auto"/>
                <w:spacing w:val="-20"/>
                <w:szCs w:val="21"/>
              </w:rPr>
              <w:t>单  位</w:t>
            </w:r>
          </w:p>
        </w:tc>
        <w:tc>
          <w:tcPr>
            <w:tcW w:w="1080" w:type="dxa"/>
            <w:vAlign w:val="center"/>
          </w:tcPr>
          <w:p>
            <w:pPr>
              <w:spacing w:line="0" w:lineRule="atLeast"/>
              <w:jc w:val="center"/>
              <w:rPr>
                <w:rFonts w:ascii="宋体" w:hAnsi="宋体"/>
                <w:b/>
                <w:color w:val="auto"/>
                <w:szCs w:val="21"/>
              </w:rPr>
            </w:pPr>
            <w:r>
              <w:rPr>
                <w:rFonts w:hint="eastAsia" w:ascii="宋体" w:hAnsi="宋体"/>
                <w:b/>
                <w:color w:val="auto"/>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0" w:lineRule="atLeast"/>
              <w:jc w:val="center"/>
              <w:rPr>
                <w:rFonts w:ascii="宋体" w:hAnsi="宋体"/>
                <w:b/>
                <w:color w:val="auto"/>
                <w:szCs w:val="21"/>
              </w:rPr>
            </w:pPr>
            <w:r>
              <w:rPr>
                <w:rFonts w:hint="eastAsia" w:ascii="宋体" w:hAnsi="宋体"/>
                <w:b/>
                <w:color w:val="auto"/>
                <w:szCs w:val="21"/>
              </w:rPr>
              <w:t>1</w:t>
            </w:r>
          </w:p>
        </w:tc>
        <w:tc>
          <w:tcPr>
            <w:tcW w:w="5127" w:type="dxa"/>
            <w:vAlign w:val="center"/>
          </w:tcPr>
          <w:p>
            <w:pPr>
              <w:widowControl/>
              <w:jc w:val="left"/>
              <w:textAlignment w:val="center"/>
              <w:rPr>
                <w:rFonts w:hint="eastAsia" w:ascii="宋体" w:hAnsi="宋体" w:eastAsia="宋体" w:cs="宋体"/>
                <w:color w:val="auto"/>
                <w:lang w:eastAsia="zh-CN"/>
              </w:rPr>
            </w:pPr>
            <w:r>
              <w:rPr>
                <w:rFonts w:hint="eastAsia" w:ascii="宋体" w:hAnsi="宋体" w:cs="宋体"/>
                <w:color w:val="auto"/>
                <w:lang w:eastAsia="zh-CN"/>
              </w:rPr>
              <w:t>供配电照明系统</w:t>
            </w:r>
          </w:p>
        </w:tc>
        <w:tc>
          <w:tcPr>
            <w:tcW w:w="1225" w:type="dxa"/>
            <w:vAlign w:val="center"/>
          </w:tcPr>
          <w:p>
            <w:pPr>
              <w:widowControl/>
              <w:jc w:val="center"/>
              <w:textAlignment w:val="center"/>
              <w:rPr>
                <w:rFonts w:hint="eastAsia" w:ascii="宋体" w:hAnsi="宋体" w:eastAsia="宋体" w:cs="宋体"/>
                <w:b/>
                <w:color w:val="auto"/>
                <w:spacing w:val="-20"/>
                <w:sz w:val="18"/>
                <w:szCs w:val="18"/>
              </w:rPr>
            </w:pPr>
          </w:p>
        </w:tc>
        <w:tc>
          <w:tcPr>
            <w:tcW w:w="1080" w:type="dxa"/>
            <w:vAlign w:val="center"/>
          </w:tcPr>
          <w:p>
            <w:pPr>
              <w:widowControl/>
              <w:jc w:val="center"/>
              <w:textAlignment w:val="center"/>
              <w:rPr>
                <w:rFonts w:hint="eastAsia" w:ascii="宋体" w:hAnsi="宋体" w:eastAsia="宋体" w:cs="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2</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路灯</w:t>
            </w:r>
          </w:p>
        </w:tc>
        <w:tc>
          <w:tcPr>
            <w:tcW w:w="1225" w:type="dxa"/>
            <w:vAlign w:val="center"/>
          </w:tcPr>
          <w:p>
            <w:pPr>
              <w:widowControl/>
              <w:jc w:val="center"/>
              <w:textAlignment w:val="center"/>
              <w:rPr>
                <w:rFonts w:hint="eastAsia" w:ascii="宋体" w:hAnsi="宋体" w:eastAsia="宋体" w:cs="宋体"/>
                <w:color w:val="auto"/>
                <w:sz w:val="18"/>
                <w:szCs w:val="18"/>
              </w:rPr>
            </w:pPr>
          </w:p>
        </w:tc>
        <w:tc>
          <w:tcPr>
            <w:tcW w:w="1080" w:type="dxa"/>
            <w:vAlign w:val="center"/>
          </w:tcPr>
          <w:p>
            <w:pPr>
              <w:widowControl/>
              <w:jc w:val="center"/>
              <w:textAlignment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3</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道路杆灯（灯杆＜15m）（海沙线路灯安装）</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4</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路灯灯具更换（飞利浦</w:t>
            </w:r>
            <w:r>
              <w:rPr>
                <w:rFonts w:hint="eastAsia" w:ascii="宋体" w:hAnsi="宋体" w:cs="宋体"/>
                <w:color w:val="auto"/>
                <w:szCs w:val="21"/>
                <w:lang w:val="en-US" w:eastAsia="zh-CN"/>
              </w:rPr>
              <w:t>LED100W</w:t>
            </w:r>
            <w:r>
              <w:rPr>
                <w:rFonts w:hint="eastAsia" w:ascii="宋体" w:hAnsi="宋体" w:cs="宋体"/>
                <w:color w:val="auto"/>
                <w:szCs w:val="21"/>
                <w:lang w:eastAsia="zh-CN"/>
              </w:rPr>
              <w:t>）</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5</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路灯灯具拆除</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6</w:t>
            </w:r>
          </w:p>
        </w:tc>
        <w:tc>
          <w:tcPr>
            <w:tcW w:w="5127" w:type="dxa"/>
            <w:vAlign w:val="center"/>
          </w:tcPr>
          <w:p>
            <w:pPr>
              <w:widowControl/>
              <w:jc w:val="left"/>
              <w:textAlignment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铝芯电力电缆</w:t>
            </w:r>
            <w:r>
              <w:rPr>
                <w:rFonts w:hint="eastAsia" w:ascii="宋体" w:hAnsi="宋体" w:cs="宋体"/>
                <w:color w:val="auto"/>
                <w:szCs w:val="21"/>
                <w:lang w:val="en-US" w:eastAsia="zh-CN"/>
              </w:rPr>
              <w:t>VLV-4-35+1+16</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m</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pacing w:val="-10"/>
                <w:szCs w:val="21"/>
              </w:rPr>
              <w:t>7</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电缆管敷设</w:t>
            </w:r>
          </w:p>
        </w:tc>
        <w:tc>
          <w:tcPr>
            <w:tcW w:w="1225"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m</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8</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配电箱维修</w:t>
            </w:r>
          </w:p>
        </w:tc>
        <w:tc>
          <w:tcPr>
            <w:tcW w:w="1225"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9</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新配配电箱（箱体利用）</w:t>
            </w:r>
          </w:p>
        </w:tc>
        <w:tc>
          <w:tcPr>
            <w:tcW w:w="1225"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cs="宋体"/>
                <w:color w:val="auto"/>
                <w:sz w:val="18"/>
                <w:szCs w:val="18"/>
                <w:lang w:eastAsia="zh-CN"/>
              </w:rPr>
              <w:t>套</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olor w:val="auto"/>
                <w:szCs w:val="21"/>
              </w:rPr>
            </w:pPr>
            <w:r>
              <w:rPr>
                <w:rFonts w:hint="eastAsia" w:ascii="宋体" w:hAnsi="宋体" w:cs="宋体"/>
                <w:color w:val="auto"/>
                <w:szCs w:val="21"/>
              </w:rPr>
              <w:t>10</w:t>
            </w:r>
          </w:p>
        </w:tc>
        <w:tc>
          <w:tcPr>
            <w:tcW w:w="5127" w:type="dxa"/>
            <w:vAlign w:val="center"/>
          </w:tcPr>
          <w:p>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eastAsia="zh-CN"/>
              </w:rPr>
              <w:t>线路检修（含吊车等）</w:t>
            </w:r>
          </w:p>
        </w:tc>
        <w:tc>
          <w:tcPr>
            <w:tcW w:w="1225" w:type="dxa"/>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项</w:t>
            </w:r>
          </w:p>
        </w:tc>
        <w:tc>
          <w:tcPr>
            <w:tcW w:w="1080"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exact"/>
          <w:jc w:val="center"/>
        </w:trPr>
        <w:tc>
          <w:tcPr>
            <w:tcW w:w="911" w:type="dxa"/>
            <w:vAlign w:val="center"/>
          </w:tcPr>
          <w:p>
            <w:pPr>
              <w:spacing w:line="240" w:lineRule="atLeast"/>
              <w:ind w:left="-112" w:right="-105"/>
              <w:jc w:val="center"/>
              <w:rPr>
                <w:rFonts w:ascii="宋体" w:hAnsi="宋体" w:cs="宋体"/>
                <w:color w:val="auto"/>
                <w:szCs w:val="21"/>
              </w:rPr>
            </w:pPr>
          </w:p>
        </w:tc>
        <w:tc>
          <w:tcPr>
            <w:tcW w:w="5127" w:type="dxa"/>
            <w:vAlign w:val="center"/>
          </w:tcPr>
          <w:p>
            <w:pPr>
              <w:widowControl/>
              <w:jc w:val="left"/>
              <w:textAlignment w:val="center"/>
              <w:rPr>
                <w:rFonts w:hint="default" w:ascii="宋体" w:hAnsi="宋体" w:eastAsia="宋体" w:cs="宋体"/>
                <w:color w:val="auto"/>
                <w:szCs w:val="21"/>
                <w:lang w:val="en-US" w:eastAsia="zh-CN"/>
              </w:rPr>
            </w:pPr>
          </w:p>
        </w:tc>
        <w:tc>
          <w:tcPr>
            <w:tcW w:w="1225" w:type="dxa"/>
            <w:vAlign w:val="center"/>
          </w:tcPr>
          <w:p>
            <w:pPr>
              <w:widowControl/>
              <w:jc w:val="center"/>
              <w:textAlignment w:val="center"/>
              <w:rPr>
                <w:rFonts w:hint="eastAsia" w:ascii="宋体" w:hAnsi="宋体" w:eastAsia="宋体" w:cs="宋体"/>
                <w:color w:val="auto"/>
                <w:sz w:val="18"/>
                <w:szCs w:val="18"/>
                <w:lang w:eastAsia="zh-CN"/>
              </w:rPr>
            </w:pPr>
          </w:p>
        </w:tc>
        <w:tc>
          <w:tcPr>
            <w:tcW w:w="1080" w:type="dxa"/>
            <w:vAlign w:val="center"/>
          </w:tcPr>
          <w:p>
            <w:pPr>
              <w:widowControl/>
              <w:jc w:val="center"/>
              <w:textAlignment w:val="center"/>
              <w:rPr>
                <w:rFonts w:hint="default" w:ascii="宋体" w:hAnsi="宋体" w:eastAsia="宋体" w:cs="宋体"/>
                <w:color w:val="auto"/>
                <w:sz w:val="18"/>
                <w:szCs w:val="18"/>
                <w:lang w:val="en-US" w:eastAsia="zh-CN"/>
              </w:rPr>
            </w:pPr>
          </w:p>
        </w:tc>
      </w:tr>
      <w:bookmarkEnd w:id="7"/>
      <w:bookmarkEnd w:id="8"/>
      <w:bookmarkEnd w:id="11"/>
      <w:bookmarkEnd w:id="12"/>
      <w:bookmarkEnd w:id="13"/>
      <w:bookmarkEnd w:id="14"/>
    </w:tbl>
    <w:p>
      <w:pPr>
        <w:tabs>
          <w:tab w:val="left" w:pos="8280"/>
        </w:tabs>
        <w:autoSpaceDE w:val="0"/>
        <w:autoSpaceDN w:val="0"/>
        <w:adjustRightInd w:val="0"/>
        <w:spacing w:line="360" w:lineRule="auto"/>
        <w:ind w:right="25" w:firstLine="280"/>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四</w:t>
      </w:r>
      <w:r>
        <w:rPr>
          <w:rFonts w:hint="eastAsia" w:asciiTheme="minorEastAsia" w:hAnsiTheme="minorEastAsia" w:eastAsiaTheme="minorEastAsia"/>
          <w:b/>
          <w:color w:val="auto"/>
          <w:sz w:val="24"/>
        </w:rPr>
        <w:t>、商务需求</w:t>
      </w:r>
    </w:p>
    <w:p>
      <w:pPr>
        <w:pStyle w:val="13"/>
        <w:snapToGrid w:val="0"/>
        <w:spacing w:line="360" w:lineRule="auto"/>
        <w:ind w:firstLine="482" w:firstLineChars="200"/>
        <w:jc w:val="left"/>
        <w:rPr>
          <w:rFonts w:hAnsi="宋体" w:cs="宋体"/>
          <w:b/>
          <w:color w:val="auto"/>
          <w:kern w:val="0"/>
          <w:sz w:val="24"/>
        </w:rPr>
      </w:pPr>
      <w:r>
        <w:rPr>
          <w:rFonts w:hint="eastAsia" w:hAnsi="宋体" w:cs="宋体"/>
          <w:b/>
          <w:color w:val="auto"/>
          <w:kern w:val="0"/>
          <w:sz w:val="24"/>
        </w:rPr>
        <w:t>1、服务时间及地点：</w:t>
      </w:r>
      <w:r>
        <w:rPr>
          <w:rFonts w:hint="eastAsia" w:hAnsi="宋体" w:cs="宋体"/>
          <w:color w:val="auto"/>
          <w:kern w:val="0"/>
          <w:sz w:val="24"/>
        </w:rPr>
        <w:t>同前面“谈判项目一览表”内所填内容。</w:t>
      </w:r>
    </w:p>
    <w:p>
      <w:pPr>
        <w:pStyle w:val="13"/>
        <w:snapToGrid w:val="0"/>
        <w:spacing w:line="360" w:lineRule="auto"/>
        <w:ind w:firstLine="482" w:firstLineChars="200"/>
        <w:jc w:val="left"/>
        <w:rPr>
          <w:rFonts w:hAnsi="宋体" w:cs="宋体"/>
          <w:color w:val="auto"/>
          <w:kern w:val="0"/>
          <w:sz w:val="24"/>
        </w:rPr>
      </w:pPr>
      <w:r>
        <w:rPr>
          <w:rFonts w:hint="eastAsia" w:hAnsi="宋体" w:cs="宋体"/>
          <w:b/>
          <w:color w:val="auto"/>
          <w:kern w:val="0"/>
          <w:sz w:val="24"/>
        </w:rPr>
        <w:t>2、付款条件：</w:t>
      </w:r>
      <w:r>
        <w:rPr>
          <w:rFonts w:hint="eastAsia" w:hAnsi="宋体" w:cs="宋体"/>
          <w:b/>
          <w:color w:val="auto"/>
          <w:kern w:val="0"/>
          <w:sz w:val="24"/>
          <w:lang w:eastAsia="zh-CN"/>
        </w:rPr>
        <w:t>完工验收合格后，结算经审定后付至结算价的98.5%，余款1.5%作为质保金，待二年质保期满后一个月内结清（无息）。</w:t>
      </w:r>
    </w:p>
    <w:p>
      <w:pPr>
        <w:keepNext/>
        <w:keepLines/>
        <w:spacing w:before="120" w:after="120" w:line="400" w:lineRule="exact"/>
        <w:jc w:val="left"/>
        <w:outlineLvl w:val="0"/>
        <w:rPr>
          <w:rFonts w:eastAsia="黑体"/>
          <w:color w:val="auto"/>
          <w:kern w:val="44"/>
          <w:sz w:val="32"/>
          <w:szCs w:val="44"/>
        </w:rPr>
      </w:pPr>
      <w:r>
        <w:rPr>
          <w:rFonts w:hint="eastAsia" w:ascii="宋体" w:hAnsi="宋体"/>
          <w:b/>
          <w:bCs/>
          <w:color w:val="auto"/>
          <w:sz w:val="24"/>
        </w:rPr>
        <w:t>3、投标总报价：</w:t>
      </w:r>
      <w:r>
        <w:rPr>
          <w:rFonts w:hint="eastAsia" w:ascii="宋体" w:hAnsi="宋体" w:eastAsia="宋体" w:cs="宋体"/>
          <w:color w:val="auto"/>
          <w:kern w:val="0"/>
          <w:sz w:val="24"/>
          <w:szCs w:val="24"/>
          <w:lang w:val="en-US" w:eastAsia="zh-CN" w:bidi="ar-SA"/>
        </w:rPr>
        <w:t>投标总报价是</w:t>
      </w:r>
      <w:r>
        <w:rPr>
          <w:rFonts w:hint="eastAsia" w:ascii="宋体" w:hAnsi="宋体" w:cs="宋体"/>
          <w:color w:val="auto"/>
          <w:kern w:val="0"/>
          <w:sz w:val="24"/>
          <w:szCs w:val="24"/>
          <w:lang w:val="en-US" w:eastAsia="zh-CN" w:bidi="ar-SA"/>
        </w:rPr>
        <w:t>谈判文件</w:t>
      </w:r>
      <w:r>
        <w:rPr>
          <w:rFonts w:hint="eastAsia" w:ascii="宋体" w:hAnsi="宋体" w:eastAsia="宋体" w:cs="宋体"/>
          <w:color w:val="auto"/>
          <w:kern w:val="0"/>
          <w:sz w:val="24"/>
          <w:szCs w:val="24"/>
          <w:lang w:val="en-US" w:eastAsia="zh-CN" w:bidi="ar-SA"/>
        </w:rPr>
        <w:t>件所确定的招标范围内全部的价格表现，其应包括施工设备、劳务、管理、材料、安装、安全、维护、工伤保险费、利润、规费、税金（增值税）、工程质量检验试验费、政策性文件规定及合同包含的所有风险、责任等所有费用。投标人应根据招标人提供的技术资料、预算审核造价、施工工期的要求，以及本工程的实际情况、自身的综合实力、管理技术水平、市场价格信息综合分析后竞投投标报价</w:t>
      </w:r>
      <w:r>
        <w:rPr>
          <w:rFonts w:hint="eastAsia" w:ascii="宋体" w:hAnsi="宋体" w:cs="宋体"/>
          <w:color w:val="auto"/>
          <w:kern w:val="0"/>
          <w:sz w:val="24"/>
          <w:szCs w:val="24"/>
          <w:lang w:val="en-US" w:eastAsia="zh-CN" w:bidi="ar-SA"/>
        </w:rPr>
        <w:t>。</w:t>
      </w:r>
      <w:r>
        <w:rPr>
          <w:b/>
          <w:color w:val="auto"/>
          <w:kern w:val="0"/>
          <w:sz w:val="36"/>
        </w:rPr>
        <w:br w:type="page"/>
      </w:r>
      <w:r>
        <w:rPr>
          <w:b/>
          <w:color w:val="auto"/>
          <w:kern w:val="0"/>
          <w:sz w:val="36"/>
        </w:rPr>
        <w:t xml:space="preserve">       </w:t>
      </w:r>
      <w:r>
        <w:rPr>
          <w:rFonts w:hint="eastAsia"/>
          <w:b/>
          <w:color w:val="auto"/>
          <w:kern w:val="0"/>
          <w:sz w:val="36"/>
        </w:rPr>
        <w:t xml:space="preserve">第四章  </w:t>
      </w:r>
      <w:r>
        <w:rPr>
          <w:rFonts w:eastAsia="黑体"/>
          <w:color w:val="auto"/>
          <w:kern w:val="44"/>
          <w:sz w:val="32"/>
          <w:szCs w:val="44"/>
        </w:rPr>
        <w:t>合同条款及格式</w:t>
      </w:r>
    </w:p>
    <w:p>
      <w:pPr>
        <w:pStyle w:val="22"/>
        <w:rPr>
          <w:color w:val="auto"/>
        </w:rPr>
      </w:pPr>
      <w:r>
        <w:rPr>
          <w:color w:val="auto"/>
        </w:rPr>
        <w:t>A．公路工程专用合同条款</w:t>
      </w:r>
    </w:p>
    <w:p>
      <w:pPr>
        <w:ind w:left="420"/>
        <w:jc w:val="center"/>
        <w:rPr>
          <w:rFonts w:ascii="宋体" w:hAnsi="宋体" w:eastAsia="宋体"/>
          <w:color w:val="auto"/>
          <w:sz w:val="24"/>
          <w:szCs w:val="24"/>
        </w:rPr>
      </w:pPr>
      <w:r>
        <w:rPr>
          <w:rFonts w:ascii="宋体" w:hAnsi="宋体" w:eastAsia="宋体"/>
          <w:color w:val="auto"/>
          <w:sz w:val="24"/>
          <w:szCs w:val="24"/>
        </w:rPr>
        <w:t xml:space="preserve"> </w:t>
      </w:r>
    </w:p>
    <w:p>
      <w:pPr>
        <w:ind w:left="420"/>
        <w:jc w:val="center"/>
        <w:rPr>
          <w:rFonts w:ascii="宋体" w:hAnsi="宋体" w:eastAsia="宋体"/>
          <w:color w:val="auto"/>
          <w:sz w:val="24"/>
          <w:szCs w:val="24"/>
        </w:rPr>
      </w:pPr>
    </w:p>
    <w:p>
      <w:pPr>
        <w:spacing w:line="360" w:lineRule="exact"/>
        <w:ind w:left="420" w:firstLine="420" w:firstLineChars="200"/>
        <w:rPr>
          <w:rFonts w:ascii="宋体" w:hAnsi="宋体" w:eastAsia="宋体"/>
          <w:color w:val="auto"/>
          <w:sz w:val="21"/>
          <w:szCs w:val="21"/>
        </w:rPr>
      </w:pPr>
      <w:r>
        <w:rPr>
          <w:rFonts w:ascii="宋体" w:hAnsi="宋体" w:eastAsia="宋体"/>
          <w:color w:val="auto"/>
          <w:sz w:val="21"/>
          <w:szCs w:val="21"/>
        </w:rPr>
        <w:t>“A. 公路工程专用合同条款”采用《公路工程标准施工</w:t>
      </w:r>
      <w:r>
        <w:rPr>
          <w:rFonts w:hint="eastAsia" w:ascii="宋体" w:hAnsi="宋体" w:eastAsia="宋体"/>
          <w:color w:val="auto"/>
          <w:sz w:val="21"/>
          <w:szCs w:val="21"/>
        </w:rPr>
        <w:t>招标</w:t>
      </w:r>
      <w:r>
        <w:rPr>
          <w:rFonts w:ascii="宋体" w:hAnsi="宋体" w:eastAsia="宋体"/>
          <w:color w:val="auto"/>
          <w:sz w:val="21"/>
          <w:szCs w:val="21"/>
        </w:rPr>
        <w:t>文件》（上册） 第四章第二节“ A. 公路工程专用合同条款”。</w:t>
      </w:r>
    </w:p>
    <w:p>
      <w:pPr>
        <w:spacing w:line="360" w:lineRule="exact"/>
        <w:ind w:left="420"/>
        <w:jc w:val="center"/>
        <w:rPr>
          <w:rFonts w:ascii="宋体" w:hAnsi="宋体" w:eastAsia="宋体"/>
          <w:color w:val="auto"/>
          <w:sz w:val="24"/>
          <w:szCs w:val="24"/>
        </w:rPr>
      </w:pPr>
    </w:p>
    <w:p>
      <w:pPr>
        <w:pStyle w:val="22"/>
        <w:rPr>
          <w:color w:val="auto"/>
        </w:rPr>
      </w:pPr>
      <w:r>
        <w:rPr>
          <w:color w:val="auto"/>
        </w:rPr>
        <w:br w:type="page"/>
      </w:r>
      <w:r>
        <w:rPr>
          <w:color w:val="auto"/>
        </w:rPr>
        <w:t>B、项目专用合同条款</w:t>
      </w:r>
    </w:p>
    <w:p>
      <w:pPr>
        <w:spacing w:line="400" w:lineRule="exact"/>
        <w:rPr>
          <w:rFonts w:ascii="宋体" w:hAnsi="宋体" w:eastAsia="宋体"/>
          <w:b/>
          <w:color w:val="auto"/>
          <w:sz w:val="21"/>
          <w:szCs w:val="21"/>
        </w:rPr>
      </w:pPr>
      <w:r>
        <w:rPr>
          <w:rFonts w:ascii="宋体" w:hAnsi="宋体" w:eastAsia="宋体"/>
          <w:b/>
          <w:color w:val="auto"/>
          <w:sz w:val="21"/>
          <w:szCs w:val="21"/>
        </w:rPr>
        <w:t>说明：</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1. 发包人在根据《标准施工</w:t>
      </w:r>
      <w:r>
        <w:rPr>
          <w:rFonts w:hint="eastAsia" w:ascii="宋体" w:hAnsi="宋体" w:eastAsia="宋体"/>
          <w:color w:val="auto"/>
          <w:sz w:val="21"/>
          <w:szCs w:val="21"/>
        </w:rPr>
        <w:t>招标</w:t>
      </w:r>
      <w:r>
        <w:rPr>
          <w:rFonts w:ascii="宋体" w:hAnsi="宋体" w:eastAsia="宋体"/>
          <w:color w:val="auto"/>
          <w:sz w:val="21"/>
          <w:szCs w:val="21"/>
        </w:rPr>
        <w:t>文件》、《公路工程标准施工</w:t>
      </w:r>
      <w:r>
        <w:rPr>
          <w:rFonts w:hint="eastAsia" w:ascii="宋体" w:hAnsi="宋体" w:eastAsia="宋体"/>
          <w:color w:val="auto"/>
          <w:sz w:val="21"/>
          <w:szCs w:val="21"/>
        </w:rPr>
        <w:t>招标</w:t>
      </w:r>
      <w:r>
        <w:rPr>
          <w:rFonts w:ascii="宋体" w:hAnsi="宋体" w:eastAsia="宋体"/>
          <w:color w:val="auto"/>
          <w:sz w:val="21"/>
          <w:szCs w:val="21"/>
        </w:rPr>
        <w:t>文件》编制项目 施工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2. 项目专用合同条款的序号应与通用合同条款和公路工程专用合同条款一致。</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3. 项目专用合同条款可对下列内容进行补充和细化：</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(1) “通用合同条款”中明确指出“专用合同条款”可对“通用合同条款”进行补充和细化的内容(在“通用合同条款”中用“应按合同约定”、“应按专用合同条款约定”“除合同另有约定外”、“除专用合同条款另有约定外”、“在专用合同条款中约定”等多种文字形式表达) ；</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(2)“公路工程专用合同条款”中明确指出“项目专用合同条款”可对“公路工程专用合同条款”进行补充和细化的内容(在“公路工程专用合同条款”中用“除项目专用合同条款另有约定外”，“项目专用合同条款可能约定的”，“项目专用合同条款约定的其他情形”等多种文字形式表达) ；</w:t>
      </w:r>
    </w:p>
    <w:p>
      <w:pPr>
        <w:spacing w:line="480" w:lineRule="exact"/>
        <w:ind w:firstLine="420" w:firstLineChars="200"/>
        <w:rPr>
          <w:rFonts w:ascii="宋体" w:hAnsi="宋体" w:eastAsia="宋体"/>
          <w:color w:val="auto"/>
          <w:sz w:val="21"/>
          <w:szCs w:val="21"/>
        </w:rPr>
      </w:pPr>
      <w:r>
        <w:rPr>
          <w:rFonts w:ascii="宋体" w:hAnsi="宋体" w:eastAsia="宋体"/>
          <w:color w:val="auto"/>
          <w:sz w:val="21"/>
          <w:szCs w:val="21"/>
        </w:rPr>
        <w:t>(3) 其他需要补充、细化的内容。</w:t>
      </w:r>
    </w:p>
    <w:p>
      <w:pPr>
        <w:spacing w:line="480" w:lineRule="exact"/>
        <w:ind w:firstLine="420" w:firstLineChars="200"/>
        <w:rPr>
          <w:rFonts w:ascii="宋体" w:hAnsi="宋体" w:eastAsia="宋体"/>
          <w:color w:val="auto"/>
          <w:sz w:val="21"/>
          <w:szCs w:val="21"/>
        </w:rPr>
      </w:pPr>
    </w:p>
    <w:p>
      <w:pPr>
        <w:spacing w:line="480" w:lineRule="exact"/>
        <w:ind w:firstLine="420" w:firstLineChars="200"/>
        <w:rPr>
          <w:rFonts w:ascii="宋体" w:hAnsi="宋体" w:eastAsia="宋体"/>
          <w:color w:val="auto"/>
          <w:sz w:val="21"/>
          <w:szCs w:val="21"/>
        </w:rPr>
      </w:pPr>
    </w:p>
    <w:p>
      <w:pPr>
        <w:spacing w:before="240" w:after="240"/>
        <w:jc w:val="center"/>
        <w:rPr>
          <w:rFonts w:ascii="宋体" w:hAnsi="宋体" w:eastAsia="宋体"/>
          <w:b/>
          <w:color w:val="auto"/>
          <w:sz w:val="28"/>
          <w:szCs w:val="28"/>
        </w:rPr>
      </w:pPr>
      <w:r>
        <w:rPr>
          <w:rFonts w:ascii="宋体" w:hAnsi="宋体" w:eastAsia="宋体"/>
          <w:b/>
          <w:color w:val="auto"/>
          <w:sz w:val="24"/>
          <w:szCs w:val="24"/>
        </w:rPr>
        <w:br w:type="page"/>
      </w:r>
      <w:r>
        <w:rPr>
          <w:rFonts w:ascii="宋体" w:hAnsi="宋体" w:eastAsia="宋体"/>
          <w:b/>
          <w:color w:val="auto"/>
          <w:sz w:val="28"/>
          <w:szCs w:val="28"/>
        </w:rPr>
        <w:t>项目专用条款数据表</w:t>
      </w:r>
    </w:p>
    <w:p>
      <w:pPr>
        <w:rPr>
          <w:rFonts w:ascii="宋体" w:hAnsi="宋体" w:eastAsia="宋体"/>
          <w:color w:val="auto"/>
          <w:sz w:val="24"/>
          <w:szCs w:val="24"/>
        </w:rPr>
      </w:pPr>
      <w:r>
        <w:rPr>
          <w:rFonts w:ascii="宋体" w:hAnsi="宋体" w:eastAsia="宋体"/>
          <w:color w:val="auto"/>
          <w:sz w:val="24"/>
          <w:szCs w:val="24"/>
        </w:rPr>
        <w:t>说明：本数据表是项目专用合同条款中适用于本项目的信息和数据的归纳与提示，是项目专用合同条款的组成部分。</w:t>
      </w:r>
    </w:p>
    <w:tbl>
      <w:tblPr>
        <w:tblStyle w:val="2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b/>
                <w:color w:val="auto"/>
                <w:sz w:val="21"/>
                <w:szCs w:val="21"/>
              </w:rPr>
            </w:pPr>
            <w:r>
              <w:rPr>
                <w:rFonts w:ascii="宋体" w:hAnsi="宋体" w:eastAsia="宋体"/>
                <w:b/>
                <w:color w:val="auto"/>
                <w:sz w:val="21"/>
                <w:szCs w:val="21"/>
              </w:rPr>
              <w:t>序号</w:t>
            </w:r>
          </w:p>
        </w:tc>
        <w:tc>
          <w:tcPr>
            <w:tcW w:w="1484" w:type="dxa"/>
            <w:noWrap w:val="0"/>
            <w:vAlign w:val="center"/>
          </w:tcPr>
          <w:p>
            <w:pPr>
              <w:spacing w:line="260" w:lineRule="exact"/>
              <w:jc w:val="center"/>
              <w:rPr>
                <w:rFonts w:ascii="宋体" w:hAnsi="宋体" w:eastAsia="宋体"/>
                <w:b/>
                <w:color w:val="auto"/>
                <w:sz w:val="21"/>
                <w:szCs w:val="21"/>
              </w:rPr>
            </w:pPr>
            <w:r>
              <w:rPr>
                <w:rFonts w:ascii="宋体" w:hAnsi="宋体" w:eastAsia="宋体"/>
                <w:b/>
                <w:color w:val="auto"/>
                <w:sz w:val="21"/>
                <w:szCs w:val="21"/>
              </w:rPr>
              <w:t>条款号</w:t>
            </w:r>
          </w:p>
        </w:tc>
        <w:tc>
          <w:tcPr>
            <w:tcW w:w="7426" w:type="dxa"/>
            <w:noWrap w:val="0"/>
            <w:vAlign w:val="center"/>
          </w:tcPr>
          <w:p>
            <w:pPr>
              <w:spacing w:line="260" w:lineRule="exact"/>
              <w:jc w:val="center"/>
              <w:rPr>
                <w:rFonts w:ascii="宋体" w:hAnsi="宋体" w:eastAsia="宋体"/>
                <w:b/>
                <w:color w:val="auto"/>
                <w:sz w:val="21"/>
                <w:szCs w:val="21"/>
              </w:rPr>
            </w:pPr>
            <w:r>
              <w:rPr>
                <w:rFonts w:ascii="宋体" w:hAnsi="宋体" w:eastAsia="宋体"/>
                <w:b/>
                <w:color w:val="auto"/>
                <w:sz w:val="21"/>
                <w:szCs w:val="21"/>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1.1.2.2</w:t>
            </w:r>
          </w:p>
        </w:tc>
        <w:tc>
          <w:tcPr>
            <w:tcW w:w="7426" w:type="dxa"/>
            <w:noWrap w:val="0"/>
            <w:vAlign w:val="center"/>
          </w:tcPr>
          <w:p>
            <w:pPr>
              <w:spacing w:line="260" w:lineRule="exact"/>
              <w:rPr>
                <w:rFonts w:hint="eastAsia" w:ascii="宋体" w:hAnsi="宋体" w:eastAsia="宋体"/>
                <w:color w:val="auto"/>
                <w:sz w:val="21"/>
                <w:szCs w:val="21"/>
                <w:lang w:eastAsia="zh-CN"/>
              </w:rPr>
            </w:pPr>
            <w:r>
              <w:rPr>
                <w:rFonts w:ascii="宋体" w:hAnsi="宋体" w:eastAsia="宋体"/>
                <w:color w:val="auto"/>
                <w:sz w:val="21"/>
                <w:szCs w:val="21"/>
              </w:rPr>
              <w:t>发 包 人：</w:t>
            </w:r>
            <w:r>
              <w:rPr>
                <w:rFonts w:hint="eastAsia" w:ascii="宋体" w:hAnsi="宋体" w:eastAsia="宋体"/>
                <w:color w:val="auto"/>
                <w:sz w:val="21"/>
                <w:szCs w:val="21"/>
                <w:lang w:eastAsia="zh-CN"/>
              </w:rPr>
              <w:t>三门县公路与运输管理中心</w:t>
            </w:r>
          </w:p>
          <w:p>
            <w:pPr>
              <w:spacing w:line="260" w:lineRule="exact"/>
              <w:rPr>
                <w:rFonts w:hint="eastAsia" w:ascii="宋体" w:hAnsi="宋体" w:eastAsia="宋体"/>
                <w:color w:val="auto"/>
                <w:sz w:val="21"/>
                <w:szCs w:val="21"/>
              </w:rPr>
            </w:pPr>
            <w:r>
              <w:rPr>
                <w:rFonts w:ascii="宋体" w:hAnsi="宋体" w:eastAsia="宋体"/>
                <w:color w:val="auto"/>
                <w:sz w:val="21"/>
                <w:szCs w:val="21"/>
              </w:rPr>
              <w:t>地    址：</w:t>
            </w:r>
            <w:r>
              <w:rPr>
                <w:rFonts w:hint="eastAsia" w:ascii="宋体" w:hAnsi="宋体" w:eastAsia="宋体"/>
                <w:color w:val="auto"/>
                <w:sz w:val="21"/>
                <w:szCs w:val="21"/>
              </w:rPr>
              <w:t>三门县</w:t>
            </w:r>
          </w:p>
          <w:p>
            <w:pPr>
              <w:spacing w:line="260" w:lineRule="exact"/>
              <w:rPr>
                <w:rFonts w:ascii="宋体" w:hAnsi="宋体" w:eastAsia="宋体"/>
                <w:color w:val="auto"/>
                <w:sz w:val="21"/>
                <w:szCs w:val="21"/>
              </w:rPr>
            </w:pPr>
            <w:r>
              <w:rPr>
                <w:rFonts w:ascii="宋体" w:hAnsi="宋体" w:eastAsia="宋体"/>
                <w:color w:val="auto"/>
                <w:sz w:val="21"/>
                <w:szCs w:val="21"/>
              </w:rPr>
              <w:t>邮政编码：</w:t>
            </w:r>
            <w:r>
              <w:rPr>
                <w:rFonts w:hint="eastAsia" w:ascii="宋体" w:hAnsi="宋体" w:eastAsia="宋体"/>
                <w:color w:val="auto"/>
                <w:sz w:val="21"/>
                <w:szCs w:val="21"/>
              </w:rPr>
              <w:t>317100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1.1.2.6</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监 理 人：</w:t>
            </w:r>
          </w:p>
          <w:p>
            <w:pPr>
              <w:spacing w:line="260" w:lineRule="exact"/>
              <w:rPr>
                <w:rFonts w:ascii="宋体" w:hAnsi="宋体" w:eastAsia="宋体"/>
                <w:color w:val="auto"/>
                <w:sz w:val="21"/>
                <w:szCs w:val="21"/>
              </w:rPr>
            </w:pPr>
            <w:r>
              <w:rPr>
                <w:rFonts w:ascii="宋体" w:hAnsi="宋体" w:eastAsia="宋体"/>
                <w:color w:val="auto"/>
                <w:sz w:val="21"/>
                <w:szCs w:val="21"/>
              </w:rPr>
              <w:t xml:space="preserve">地    址：                        </w:t>
            </w:r>
          </w:p>
          <w:p>
            <w:pPr>
              <w:spacing w:line="260" w:lineRule="exact"/>
              <w:rPr>
                <w:rFonts w:ascii="宋体" w:hAnsi="宋体" w:eastAsia="宋体"/>
                <w:color w:val="auto"/>
                <w:sz w:val="21"/>
                <w:szCs w:val="21"/>
              </w:rPr>
            </w:pPr>
            <w:r>
              <w:rPr>
                <w:rFonts w:hint="eastAsia" w:ascii="宋体" w:hAnsi="宋体" w:eastAsia="宋体"/>
                <w:color w:val="auto"/>
                <w:sz w:val="21"/>
                <w:szCs w:val="21"/>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3</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1.1.4.5</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缺陷责任期：自实际交</w:t>
            </w:r>
            <w:r>
              <w:rPr>
                <w:rFonts w:hint="eastAsia" w:ascii="宋体" w:hAnsi="宋体" w:eastAsia="宋体"/>
                <w:color w:val="auto"/>
                <w:sz w:val="21"/>
                <w:szCs w:val="21"/>
              </w:rPr>
              <w:t>（竣）</w:t>
            </w:r>
            <w:r>
              <w:rPr>
                <w:rFonts w:ascii="宋体" w:hAnsi="宋体" w:eastAsia="宋体"/>
                <w:color w:val="auto"/>
                <w:sz w:val="21"/>
                <w:szCs w:val="21"/>
              </w:rPr>
              <w:t>工日期起计算</w:t>
            </w:r>
            <w:r>
              <w:rPr>
                <w:rFonts w:ascii="宋体" w:hAnsi="宋体" w:eastAsia="宋体"/>
                <w:b/>
                <w:i/>
                <w:color w:val="auto"/>
                <w:sz w:val="21"/>
                <w:szCs w:val="21"/>
                <w:u w:val="single"/>
              </w:rPr>
              <w:t xml:space="preserve"> </w:t>
            </w:r>
            <w:r>
              <w:rPr>
                <w:rFonts w:hint="eastAsia" w:ascii="宋体" w:hAnsi="宋体" w:eastAsia="宋体"/>
                <w:b/>
                <w:i/>
                <w:color w:val="auto"/>
                <w:sz w:val="21"/>
                <w:szCs w:val="21"/>
                <w:u w:val="single"/>
                <w:lang w:val="en-US" w:eastAsia="zh-CN"/>
              </w:rPr>
              <w:t>2</w:t>
            </w:r>
            <w:r>
              <w:rPr>
                <w:rFonts w:ascii="宋体" w:hAnsi="宋体" w:eastAsia="宋体"/>
                <w:color w:val="auto"/>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4</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1.6.3</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图纸需要修改和补充的，应由监理人取得发包人同意后，在该项工程或工程相应部位施工前</w:t>
            </w:r>
            <w:r>
              <w:rPr>
                <w:rFonts w:ascii="宋体" w:hAnsi="宋体" w:eastAsia="宋体"/>
                <w:b/>
                <w:i/>
                <w:color w:val="auto"/>
                <w:sz w:val="21"/>
                <w:szCs w:val="21"/>
                <w:u w:val="single"/>
              </w:rPr>
              <w:t xml:space="preserve"> </w:t>
            </w:r>
            <w:r>
              <w:rPr>
                <w:rFonts w:hint="eastAsia" w:ascii="宋体" w:hAnsi="宋体" w:eastAsia="宋体"/>
                <w:b/>
                <w:i/>
                <w:color w:val="auto"/>
                <w:sz w:val="21"/>
                <w:szCs w:val="21"/>
                <w:u w:val="single"/>
              </w:rPr>
              <w:t>7</w:t>
            </w:r>
            <w:r>
              <w:rPr>
                <w:rFonts w:ascii="宋体" w:hAnsi="宋体" w:eastAsia="宋体"/>
                <w:b/>
                <w:i/>
                <w:color w:val="auto"/>
                <w:sz w:val="21"/>
                <w:szCs w:val="21"/>
                <w:u w:val="single"/>
              </w:rPr>
              <w:t xml:space="preserve"> </w:t>
            </w:r>
            <w:r>
              <w:rPr>
                <w:rFonts w:ascii="宋体" w:hAnsi="宋体" w:eastAsia="宋体"/>
                <w:color w:val="auto"/>
                <w:sz w:val="21"/>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5</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3.1.1</w:t>
            </w:r>
          </w:p>
        </w:tc>
        <w:tc>
          <w:tcPr>
            <w:tcW w:w="7426" w:type="dxa"/>
            <w:noWrap w:val="0"/>
            <w:vAlign w:val="center"/>
          </w:tcPr>
          <w:p>
            <w:pPr>
              <w:spacing w:line="260" w:lineRule="exact"/>
              <w:rPr>
                <w:rFonts w:hint="eastAsia" w:ascii="宋体" w:hAnsi="宋体" w:eastAsia="宋体"/>
                <w:color w:val="auto"/>
                <w:sz w:val="21"/>
                <w:szCs w:val="21"/>
              </w:rPr>
            </w:pPr>
            <w:r>
              <w:rPr>
                <w:rFonts w:hint="eastAsia" w:ascii="宋体" w:hAnsi="宋体" w:eastAsia="宋体"/>
                <w:color w:val="auto"/>
                <w:sz w:val="21"/>
                <w:szCs w:val="21"/>
              </w:rPr>
              <w:t>监理人在行使下列权力前需要经发包人事先批准：</w:t>
            </w:r>
          </w:p>
          <w:p>
            <w:pPr>
              <w:spacing w:line="260" w:lineRule="exact"/>
              <w:rPr>
                <w:rFonts w:ascii="宋体" w:hAnsi="宋体" w:eastAsia="宋体"/>
                <w:color w:val="auto"/>
                <w:sz w:val="21"/>
                <w:szCs w:val="21"/>
              </w:rPr>
            </w:pPr>
            <w:r>
              <w:rPr>
                <w:rFonts w:hint="eastAsia" w:ascii="宋体" w:hAnsi="宋体" w:eastAsia="宋体"/>
                <w:color w:val="auto"/>
                <w:sz w:val="21"/>
                <w:szCs w:val="21"/>
              </w:rPr>
              <w:t>(6)根据第15.3款发出的所有变更指示，需要经发包人事先批准。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6</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5.2.4</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发包人是否提供材料或工程设备：</w:t>
            </w:r>
            <w:r>
              <w:rPr>
                <w:rFonts w:ascii="宋体" w:hAnsi="宋体" w:eastAsia="宋体"/>
                <w:b/>
                <w:color w:val="auto"/>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7</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6.2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发包人是否提供施工设备和临时设施：</w:t>
            </w:r>
            <w:r>
              <w:rPr>
                <w:rFonts w:ascii="宋体" w:hAnsi="宋体" w:eastAsia="宋体"/>
                <w:b/>
                <w:color w:val="auto"/>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8</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8.1.1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发包人提供测量基准点、基准先和水准点及其书面资料的期限：</w:t>
            </w:r>
            <w:r>
              <w:rPr>
                <w:rFonts w:hint="eastAsia" w:ascii="宋体" w:hAnsi="宋体" w:eastAsia="宋体"/>
                <w:b/>
                <w:color w:val="auto"/>
                <w:sz w:val="21"/>
                <w:szCs w:val="21"/>
                <w:u w:val="single"/>
              </w:rPr>
              <w:t>在签订本合同后7天内</w:t>
            </w:r>
          </w:p>
          <w:p>
            <w:pPr>
              <w:spacing w:line="260" w:lineRule="exact"/>
              <w:rPr>
                <w:rFonts w:ascii="宋体" w:hAnsi="宋体" w:eastAsia="宋体"/>
                <w:color w:val="auto"/>
                <w:sz w:val="21"/>
                <w:szCs w:val="21"/>
              </w:rPr>
            </w:pPr>
            <w:r>
              <w:rPr>
                <w:rFonts w:ascii="宋体" w:hAnsi="宋体" w:eastAsia="宋体"/>
                <w:color w:val="auto"/>
                <w:sz w:val="21"/>
                <w:szCs w:val="21"/>
              </w:rPr>
              <w:t>承包人将施工控制网资料报送监理人审批的期限：</w:t>
            </w:r>
            <w:r>
              <w:rPr>
                <w:rFonts w:hint="eastAsia" w:ascii="宋体" w:hAnsi="宋体" w:eastAsia="宋体"/>
                <w:b/>
                <w:color w:val="auto"/>
                <w:sz w:val="21"/>
                <w:szCs w:val="21"/>
                <w:u w:val="single"/>
              </w:rPr>
              <w:t>在收到发包人提供的上述资料后7天内</w:t>
            </w:r>
            <w:r>
              <w:rPr>
                <w:rFonts w:ascii="宋体" w:hAnsi="宋体" w:eastAsia="宋体"/>
                <w:b/>
                <w:color w:val="auto"/>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9</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11.5</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逾期交工违约金：</w:t>
            </w:r>
            <w:r>
              <w:rPr>
                <w:rFonts w:hint="eastAsia" w:ascii="宋体" w:hAnsi="宋体" w:eastAsia="宋体"/>
                <w:b/>
                <w:bCs/>
                <w:color w:val="auto"/>
                <w:sz w:val="21"/>
                <w:szCs w:val="21"/>
                <w:u w:val="single"/>
              </w:rPr>
              <w:t>/</w:t>
            </w:r>
            <w:r>
              <w:rPr>
                <w:rFonts w:ascii="宋体" w:hAnsi="宋体" w:eastAsia="宋体"/>
                <w:color w:val="auto"/>
                <w:sz w:val="21"/>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10</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11.5</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逾期交工违约金限额：</w:t>
            </w:r>
            <w:r>
              <w:rPr>
                <w:rFonts w:hint="eastAsia" w:ascii="宋体" w:hAnsi="宋体" w:eastAsia="宋体"/>
                <w:b/>
                <w:color w:val="auto"/>
                <w:sz w:val="21"/>
                <w:szCs w:val="21"/>
                <w:u w:val="single"/>
              </w:rPr>
              <w:t>/</w:t>
            </w:r>
            <w:r>
              <w:rPr>
                <w:rFonts w:ascii="宋体" w:hAnsi="宋体" w:eastAsia="宋体"/>
                <w:color w:val="auto"/>
                <w:sz w:val="2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11.6</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提前交工的奖金：</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12</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11.6</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提前交工的奖金限额：</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13</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15.2.2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承包人提出的合理化建议降低了合同价格或者提高了工程经济效益的，发包人按所节约成本的</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%或增加收益的</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w:t>
            </w:r>
            <w:r>
              <w:rPr>
                <w:rFonts w:ascii="宋体" w:hAnsi="宋体" w:eastAsia="宋体"/>
                <w:b/>
                <w:color w:val="auto"/>
                <w:sz w:val="21"/>
                <w:szCs w:val="21"/>
                <w:u w:val="single"/>
              </w:rPr>
              <w:t xml:space="preserve"> </w:t>
            </w:r>
            <w:r>
              <w:rPr>
                <w:rFonts w:ascii="宋体" w:hAnsi="宋体" w:eastAsia="宋体"/>
                <w:color w:val="auto"/>
                <w:sz w:val="21"/>
                <w:szCs w:val="21"/>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14</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16.1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15</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17.2.1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开工预付款金额：</w:t>
            </w:r>
            <w:r>
              <w:rPr>
                <w:rFonts w:hint="eastAsia" w:ascii="宋体" w:hAnsi="宋体" w:eastAsia="宋体"/>
                <w:b/>
                <w:color w:val="auto"/>
                <w:sz w:val="21"/>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16</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17.2.1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材料、设备预付款比例：</w:t>
            </w:r>
            <w:r>
              <w:rPr>
                <w:rFonts w:hint="eastAsia" w:ascii="宋体" w:hAnsi="宋体" w:eastAsia="宋体"/>
                <w:b/>
                <w:color w:val="auto"/>
                <w:sz w:val="21"/>
                <w:szCs w:val="21"/>
                <w:u w:val="single"/>
              </w:rPr>
              <w:t xml:space="preserve"> /</w:t>
            </w:r>
            <w:r>
              <w:rPr>
                <w:rFonts w:ascii="宋体" w:hAnsi="宋体" w:eastAsia="宋体"/>
                <w:b/>
                <w:color w:val="auto"/>
                <w:sz w:val="21"/>
                <w:szCs w:val="21"/>
                <w:u w:val="single"/>
              </w:rPr>
              <w:t xml:space="preserve"> </w:t>
            </w:r>
            <w:r>
              <w:rPr>
                <w:rFonts w:ascii="宋体" w:hAnsi="宋体" w:eastAsia="宋体"/>
                <w:color w:val="auto"/>
                <w:sz w:val="21"/>
                <w:szCs w:val="21"/>
              </w:rPr>
              <w:t>等主要材料、设备单据所列费用的</w:t>
            </w:r>
            <w:r>
              <w:rPr>
                <w:rFonts w:ascii="宋体" w:hAnsi="宋体" w:eastAsia="宋体"/>
                <w:b/>
                <w:color w:val="auto"/>
                <w:sz w:val="21"/>
                <w:szCs w:val="21"/>
                <w:u w:val="single"/>
              </w:rPr>
              <w:t xml:space="preserve"> </w:t>
            </w:r>
            <w:r>
              <w:rPr>
                <w:rFonts w:hint="eastAsia" w:ascii="宋体" w:hAnsi="宋体" w:eastAsia="宋体"/>
                <w:b/>
                <w:color w:val="auto"/>
                <w:sz w:val="21"/>
                <w:szCs w:val="21"/>
                <w:u w:val="single"/>
              </w:rPr>
              <w:t xml:space="preserve">/  </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17.3.2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承包人在每个付款周期末向监理人提交进度付款申请单的份数：</w:t>
            </w:r>
            <w:r>
              <w:rPr>
                <w:rFonts w:hint="eastAsia" w:ascii="宋体" w:hAnsi="宋体" w:eastAsia="宋体"/>
                <w:b/>
                <w:color w:val="auto"/>
                <w:sz w:val="21"/>
                <w:szCs w:val="21"/>
                <w:u w:val="single"/>
              </w:rPr>
              <w:t>6</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17.3.3（1）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进度付款证书最低限额的</w:t>
            </w:r>
            <w:r>
              <w:rPr>
                <w:rFonts w:hint="eastAsia" w:ascii="宋体" w:hAnsi="宋体" w:eastAsia="宋体"/>
                <w:color w:val="auto"/>
                <w:sz w:val="21"/>
                <w:szCs w:val="21"/>
                <w:u w:val="single"/>
              </w:rPr>
              <w:t>5</w:t>
            </w:r>
            <w:r>
              <w:rPr>
                <w:rFonts w:ascii="宋体" w:hAnsi="宋体" w:eastAsia="宋体"/>
                <w:color w:val="auto"/>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19</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17.3.3（2）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逾期付款违约金的利率：</w:t>
            </w:r>
            <w:r>
              <w:rPr>
                <w:rFonts w:hint="eastAsia" w:ascii="宋体" w:hAnsi="宋体" w:eastAsia="宋体"/>
                <w:bCs/>
                <w:color w:val="auto"/>
                <w:sz w:val="21"/>
                <w:szCs w:val="21"/>
              </w:rPr>
              <w:t>中国人民银行发布的同期六个月以内（含六个月）短期贷款基准利率（不计复利），另加手续费。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20</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17.4.1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质量保证金百分比：月支付额的</w:t>
            </w:r>
            <w:r>
              <w:rPr>
                <w:rFonts w:hint="eastAsia" w:ascii="宋体" w:hAnsi="宋体" w:eastAsia="宋体"/>
                <w:b/>
                <w:color w:val="auto"/>
                <w:sz w:val="21"/>
                <w:szCs w:val="21"/>
                <w:u w:val="single"/>
              </w:rPr>
              <w:t xml:space="preserve">     /   </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21</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17.4.1</w:t>
            </w:r>
          </w:p>
        </w:tc>
        <w:tc>
          <w:tcPr>
            <w:tcW w:w="7426" w:type="dxa"/>
            <w:noWrap w:val="0"/>
            <w:vAlign w:val="center"/>
          </w:tcPr>
          <w:p>
            <w:pPr>
              <w:spacing w:line="260" w:lineRule="exact"/>
              <w:rPr>
                <w:rFonts w:ascii="宋体" w:hAnsi="宋体" w:eastAsia="宋体"/>
                <w:color w:val="auto"/>
                <w:sz w:val="21"/>
                <w:szCs w:val="21"/>
              </w:rPr>
            </w:pPr>
            <w:r>
              <w:rPr>
                <w:rFonts w:hint="eastAsia" w:ascii="宋体" w:hAnsi="宋体" w:eastAsia="宋体"/>
                <w:color w:val="auto"/>
                <w:sz w:val="21"/>
                <w:szCs w:val="21"/>
              </w:rPr>
              <w:t>质量保证金限额：</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%合同价格。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22</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17.5.1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承包人向监理人</w:t>
            </w:r>
            <w:r>
              <w:rPr>
                <w:rFonts w:hint="eastAsia" w:ascii="宋体" w:hAnsi="宋体" w:eastAsia="宋体"/>
                <w:color w:val="auto"/>
                <w:sz w:val="21"/>
                <w:szCs w:val="21"/>
              </w:rPr>
              <w:t>（发包人）</w:t>
            </w:r>
            <w:r>
              <w:rPr>
                <w:rFonts w:ascii="宋体" w:hAnsi="宋体" w:eastAsia="宋体"/>
                <w:color w:val="auto"/>
                <w:sz w:val="21"/>
                <w:szCs w:val="21"/>
              </w:rPr>
              <w:t>提交交工付款申请单（包括相关证明材料）的份数：</w:t>
            </w:r>
            <w:r>
              <w:rPr>
                <w:rFonts w:hint="eastAsia" w:ascii="宋体" w:hAnsi="宋体" w:eastAsia="宋体"/>
                <w:b/>
                <w:color w:val="auto"/>
                <w:sz w:val="21"/>
                <w:szCs w:val="21"/>
                <w:u w:val="single"/>
              </w:rPr>
              <w:t>4</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23</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17.6.1</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承包人向监理人</w:t>
            </w:r>
            <w:r>
              <w:rPr>
                <w:rFonts w:hint="eastAsia" w:ascii="宋体" w:hAnsi="宋体" w:eastAsia="宋体"/>
                <w:color w:val="auto"/>
                <w:sz w:val="21"/>
                <w:szCs w:val="21"/>
              </w:rPr>
              <w:t>（发包人）</w:t>
            </w:r>
            <w:r>
              <w:rPr>
                <w:rFonts w:ascii="宋体" w:hAnsi="宋体" w:eastAsia="宋体"/>
                <w:color w:val="auto"/>
                <w:sz w:val="21"/>
                <w:szCs w:val="21"/>
              </w:rPr>
              <w:t>提交最终结清申请单（包括相关证明材料）的份数：</w:t>
            </w:r>
            <w:r>
              <w:rPr>
                <w:rFonts w:hint="eastAsia" w:ascii="宋体" w:hAnsi="宋体" w:eastAsia="宋体"/>
                <w:b/>
                <w:color w:val="auto"/>
                <w:sz w:val="21"/>
                <w:szCs w:val="21"/>
                <w:u w:val="single"/>
              </w:rPr>
              <w:t>4</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24</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18.2</w:t>
            </w:r>
          </w:p>
        </w:tc>
        <w:tc>
          <w:tcPr>
            <w:tcW w:w="7426" w:type="dxa"/>
            <w:noWrap w:val="0"/>
            <w:vAlign w:val="center"/>
          </w:tcPr>
          <w:p>
            <w:pPr>
              <w:spacing w:line="260" w:lineRule="exact"/>
              <w:rPr>
                <w:rFonts w:ascii="宋体" w:hAnsi="宋体" w:eastAsia="宋体"/>
                <w:color w:val="auto"/>
                <w:sz w:val="21"/>
                <w:szCs w:val="21"/>
              </w:rPr>
            </w:pPr>
            <w:r>
              <w:rPr>
                <w:rFonts w:ascii="宋体" w:hAnsi="宋体" w:eastAsia="宋体"/>
                <w:color w:val="auto"/>
                <w:sz w:val="21"/>
                <w:szCs w:val="21"/>
              </w:rPr>
              <w:t>竣工资料的份数：</w:t>
            </w:r>
            <w:r>
              <w:rPr>
                <w:rFonts w:hint="eastAsia" w:ascii="宋体" w:hAnsi="宋体" w:eastAsia="宋体"/>
                <w:b/>
                <w:color w:val="auto"/>
                <w:sz w:val="21"/>
                <w:szCs w:val="21"/>
                <w:u w:val="single"/>
              </w:rPr>
              <w:t>6</w:t>
            </w:r>
            <w:r>
              <w:rPr>
                <w:rFonts w:ascii="宋体" w:hAnsi="宋体" w:eastAsia="宋体"/>
                <w:color w:val="auto"/>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25</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18.5.1</w:t>
            </w:r>
          </w:p>
        </w:tc>
        <w:tc>
          <w:tcPr>
            <w:tcW w:w="7426" w:type="dxa"/>
            <w:noWrap w:val="0"/>
            <w:vAlign w:val="center"/>
          </w:tcPr>
          <w:p>
            <w:pPr>
              <w:spacing w:line="260" w:lineRule="exact"/>
              <w:rPr>
                <w:rFonts w:ascii="宋体" w:hAnsi="宋体" w:eastAsia="宋体"/>
                <w:color w:val="auto"/>
                <w:sz w:val="21"/>
                <w:szCs w:val="21"/>
                <w:u w:val="single"/>
              </w:rPr>
            </w:pPr>
            <w:r>
              <w:rPr>
                <w:rFonts w:ascii="宋体" w:hAnsi="宋体" w:eastAsia="宋体"/>
                <w:color w:val="auto"/>
                <w:sz w:val="21"/>
                <w:szCs w:val="21"/>
              </w:rPr>
              <w:t>单位工程或工程设备是否需投入施工期运行：</w:t>
            </w:r>
            <w:r>
              <w:rPr>
                <w:rFonts w:ascii="宋体" w:hAnsi="宋体" w:eastAsia="宋体"/>
                <w:b/>
                <w:color w:val="auto"/>
                <w:sz w:val="21"/>
                <w:szCs w:val="21"/>
                <w:u w:val="single"/>
              </w:rPr>
              <w:t>否</w:t>
            </w:r>
          </w:p>
          <w:p>
            <w:pPr>
              <w:spacing w:line="260" w:lineRule="exact"/>
              <w:rPr>
                <w:rFonts w:ascii="宋体" w:hAnsi="宋体" w:eastAsia="宋体"/>
                <w:color w:val="auto"/>
                <w:sz w:val="21"/>
                <w:szCs w:val="21"/>
              </w:rPr>
            </w:pPr>
            <w:r>
              <w:rPr>
                <w:rFonts w:ascii="宋体" w:hAnsi="宋体" w:eastAsia="宋体"/>
                <w:color w:val="auto"/>
                <w:sz w:val="21"/>
                <w:szCs w:val="21"/>
              </w:rPr>
              <w:t>如单位工程或工程设备需要进行施工期运行，需要施工期运行的单位工程或工程设备规定如下：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26</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18.6.1</w:t>
            </w:r>
          </w:p>
        </w:tc>
        <w:tc>
          <w:tcPr>
            <w:tcW w:w="7426" w:type="dxa"/>
            <w:noWrap w:val="0"/>
            <w:vAlign w:val="center"/>
          </w:tcPr>
          <w:p>
            <w:pPr>
              <w:spacing w:line="260" w:lineRule="exact"/>
              <w:rPr>
                <w:rFonts w:hint="eastAsia" w:ascii="宋体" w:hAnsi="宋体" w:eastAsia="宋体"/>
                <w:color w:val="auto"/>
                <w:sz w:val="21"/>
                <w:szCs w:val="21"/>
                <w:u w:val="single"/>
              </w:rPr>
            </w:pPr>
            <w:r>
              <w:rPr>
                <w:rFonts w:ascii="宋体" w:hAnsi="宋体" w:eastAsia="宋体"/>
                <w:color w:val="auto"/>
                <w:sz w:val="21"/>
                <w:szCs w:val="21"/>
              </w:rPr>
              <w:t>本工程及工程设备是否进行试运行：</w:t>
            </w:r>
            <w:r>
              <w:rPr>
                <w:rFonts w:hint="eastAsia" w:ascii="宋体" w:hAnsi="宋体" w:eastAsia="宋体"/>
                <w:b/>
                <w:color w:val="auto"/>
                <w:sz w:val="21"/>
                <w:szCs w:val="21"/>
                <w:u w:val="single"/>
              </w:rPr>
              <w:t>否</w:t>
            </w:r>
          </w:p>
          <w:p>
            <w:pPr>
              <w:spacing w:line="260" w:lineRule="exact"/>
              <w:rPr>
                <w:rFonts w:hint="eastAsia" w:ascii="宋体" w:hAnsi="宋体" w:eastAsia="宋体"/>
                <w:color w:val="auto"/>
                <w:sz w:val="21"/>
                <w:szCs w:val="21"/>
                <w:u w:val="single"/>
              </w:rPr>
            </w:pPr>
            <w:r>
              <w:rPr>
                <w:rFonts w:ascii="宋体" w:hAnsi="宋体" w:eastAsia="宋体"/>
                <w:color w:val="auto"/>
                <w:sz w:val="21"/>
                <w:szCs w:val="21"/>
              </w:rPr>
              <w:t>如本工程及工程设备需要进行试运行，试运行的具体规定如下：</w:t>
            </w:r>
            <w:r>
              <w:rPr>
                <w:rFonts w:hint="eastAsia" w:ascii="宋体" w:hAnsi="宋体" w:eastAsia="宋体"/>
                <w:color w:val="auto"/>
                <w:sz w:val="2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27</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19.7</w:t>
            </w:r>
          </w:p>
        </w:tc>
        <w:tc>
          <w:tcPr>
            <w:tcW w:w="7426" w:type="dxa"/>
            <w:noWrap w:val="0"/>
            <w:vAlign w:val="top"/>
          </w:tcPr>
          <w:p>
            <w:pPr>
              <w:spacing w:line="260" w:lineRule="exact"/>
              <w:rPr>
                <w:rFonts w:ascii="宋体" w:hAnsi="宋体" w:eastAsia="宋体"/>
                <w:color w:val="auto"/>
                <w:sz w:val="21"/>
                <w:szCs w:val="21"/>
              </w:rPr>
            </w:pPr>
            <w:r>
              <w:rPr>
                <w:rFonts w:ascii="宋体" w:hAnsi="宋体" w:eastAsia="宋体"/>
                <w:color w:val="auto"/>
                <w:sz w:val="21"/>
                <w:szCs w:val="21"/>
              </w:rPr>
              <w:t>保修期：自实际交工日期起计算</w:t>
            </w:r>
            <w:r>
              <w:rPr>
                <w:rFonts w:hint="eastAsia" w:ascii="宋体" w:hAnsi="宋体" w:eastAsia="宋体"/>
                <w:color w:val="auto"/>
                <w:sz w:val="21"/>
                <w:szCs w:val="21"/>
                <w:u w:val="single"/>
              </w:rPr>
              <w:t xml:space="preserve"> </w:t>
            </w:r>
            <w:r>
              <w:rPr>
                <w:rFonts w:hint="eastAsia" w:ascii="宋体" w:hAnsi="宋体" w:eastAsia="宋体"/>
                <w:b/>
                <w:color w:val="auto"/>
                <w:sz w:val="21"/>
                <w:szCs w:val="21"/>
                <w:u w:val="single"/>
              </w:rPr>
              <w:t>1</w:t>
            </w:r>
            <w:r>
              <w:rPr>
                <w:rFonts w:ascii="宋体" w:hAnsi="宋体" w:eastAsia="宋体"/>
                <w:color w:val="auto"/>
                <w:sz w:val="21"/>
                <w:szCs w:val="21"/>
              </w:rPr>
              <w:t>年</w:t>
            </w:r>
            <w:r>
              <w:rPr>
                <w:rFonts w:hint="eastAsia" w:ascii="宋体" w:hAnsi="宋体" w:eastAsia="宋体"/>
                <w:color w:val="auto"/>
                <w:sz w:val="21"/>
                <w:szCs w:val="21"/>
              </w:rPr>
              <w:t>（同缺陷责任期）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28</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20.1</w:t>
            </w:r>
          </w:p>
        </w:tc>
        <w:tc>
          <w:tcPr>
            <w:tcW w:w="7426" w:type="dxa"/>
            <w:noWrap w:val="0"/>
            <w:vAlign w:val="top"/>
          </w:tcPr>
          <w:p>
            <w:pPr>
              <w:spacing w:line="260" w:lineRule="exact"/>
              <w:rPr>
                <w:rFonts w:ascii="宋体" w:hAnsi="宋体" w:eastAsia="宋体"/>
                <w:color w:val="auto"/>
                <w:sz w:val="21"/>
                <w:szCs w:val="21"/>
              </w:rPr>
            </w:pPr>
            <w:r>
              <w:rPr>
                <w:rFonts w:ascii="宋体" w:hAnsi="宋体" w:eastAsia="宋体"/>
                <w:color w:val="auto"/>
                <w:sz w:val="21"/>
                <w:szCs w:val="21"/>
              </w:rPr>
              <w:t>建筑工程一切险的保险费率：</w:t>
            </w:r>
            <w:r>
              <w:rPr>
                <w:rFonts w:hint="eastAsia" w:ascii="宋体" w:hAnsi="宋体" w:eastAsia="宋体"/>
                <w:b/>
                <w:color w:val="auto"/>
                <w:sz w:val="21"/>
                <w:szCs w:val="21"/>
                <w:u w:val="single"/>
              </w:rPr>
              <w:t>3</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29</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20.4.2</w:t>
            </w:r>
          </w:p>
        </w:tc>
        <w:tc>
          <w:tcPr>
            <w:tcW w:w="7426" w:type="dxa"/>
            <w:noWrap w:val="0"/>
            <w:vAlign w:val="top"/>
          </w:tcPr>
          <w:p>
            <w:pPr>
              <w:spacing w:line="260" w:lineRule="exact"/>
              <w:rPr>
                <w:rFonts w:ascii="宋体" w:hAnsi="宋体" w:eastAsia="宋体"/>
                <w:color w:val="auto"/>
                <w:sz w:val="21"/>
                <w:szCs w:val="21"/>
              </w:rPr>
            </w:pPr>
            <w:r>
              <w:rPr>
                <w:rFonts w:ascii="宋体" w:hAnsi="宋体" w:eastAsia="宋体"/>
                <w:color w:val="auto"/>
                <w:sz w:val="21"/>
                <w:szCs w:val="21"/>
              </w:rPr>
              <w:t>第三者责任险的最低投保金额：</w:t>
            </w:r>
            <w:r>
              <w:rPr>
                <w:rFonts w:hint="eastAsia" w:ascii="宋体" w:hAnsi="宋体" w:eastAsia="宋体"/>
                <w:b/>
                <w:color w:val="auto"/>
                <w:sz w:val="21"/>
                <w:szCs w:val="21"/>
                <w:u w:val="single"/>
              </w:rPr>
              <w:t>50</w:t>
            </w:r>
            <w:r>
              <w:rPr>
                <w:rFonts w:ascii="宋体" w:hAnsi="宋体" w:eastAsia="宋体"/>
                <w:color w:val="auto"/>
                <w:sz w:val="21"/>
                <w:szCs w:val="21"/>
              </w:rPr>
              <w:t>万元，事故次数不限(不计免赔额)</w:t>
            </w:r>
          </w:p>
          <w:p>
            <w:pPr>
              <w:spacing w:line="260" w:lineRule="exact"/>
              <w:rPr>
                <w:rFonts w:ascii="宋体" w:hAnsi="宋体" w:eastAsia="宋体"/>
                <w:color w:val="auto"/>
                <w:sz w:val="21"/>
                <w:szCs w:val="21"/>
              </w:rPr>
            </w:pPr>
            <w:r>
              <w:rPr>
                <w:rFonts w:ascii="宋体" w:hAnsi="宋体" w:eastAsia="宋体"/>
                <w:color w:val="auto"/>
                <w:sz w:val="21"/>
                <w:szCs w:val="21"/>
              </w:rPr>
              <w:t>保险费率：</w:t>
            </w:r>
            <w:r>
              <w:rPr>
                <w:rFonts w:hint="eastAsia" w:ascii="宋体" w:hAnsi="宋体" w:eastAsia="宋体"/>
                <w:b/>
                <w:color w:val="auto"/>
                <w:sz w:val="21"/>
                <w:szCs w:val="21"/>
                <w:u w:val="single"/>
              </w:rPr>
              <w:t>5</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30</w:t>
            </w:r>
          </w:p>
        </w:tc>
        <w:tc>
          <w:tcPr>
            <w:tcW w:w="1484" w:type="dxa"/>
            <w:noWrap w:val="0"/>
            <w:vAlign w:val="center"/>
          </w:tcPr>
          <w:p>
            <w:pPr>
              <w:spacing w:line="260" w:lineRule="exact"/>
              <w:jc w:val="center"/>
              <w:rPr>
                <w:rFonts w:ascii="宋体" w:hAnsi="宋体" w:eastAsia="宋体"/>
                <w:color w:val="auto"/>
                <w:sz w:val="21"/>
                <w:szCs w:val="21"/>
              </w:rPr>
            </w:pPr>
            <w:r>
              <w:rPr>
                <w:rFonts w:ascii="宋体" w:hAnsi="宋体" w:eastAsia="宋体"/>
                <w:color w:val="auto"/>
                <w:sz w:val="21"/>
                <w:szCs w:val="21"/>
              </w:rPr>
              <w:t>24.1</w:t>
            </w:r>
          </w:p>
        </w:tc>
        <w:tc>
          <w:tcPr>
            <w:tcW w:w="7426" w:type="dxa"/>
            <w:noWrap w:val="0"/>
            <w:vAlign w:val="top"/>
          </w:tcPr>
          <w:p>
            <w:pPr>
              <w:spacing w:line="260" w:lineRule="exact"/>
              <w:rPr>
                <w:rFonts w:hint="eastAsia" w:ascii="宋体" w:hAnsi="宋体" w:eastAsia="宋体"/>
                <w:color w:val="auto"/>
                <w:sz w:val="21"/>
                <w:szCs w:val="21"/>
              </w:rPr>
            </w:pPr>
            <w:r>
              <w:rPr>
                <w:rFonts w:ascii="宋体" w:hAnsi="宋体" w:eastAsia="宋体"/>
                <w:color w:val="auto"/>
                <w:sz w:val="21"/>
                <w:szCs w:val="21"/>
              </w:rPr>
              <w:t>争议的最终解决方式：</w:t>
            </w:r>
            <w:r>
              <w:rPr>
                <w:rFonts w:hint="eastAsia" w:ascii="宋体" w:hAnsi="宋体" w:eastAsia="宋体"/>
                <w:b/>
                <w:bCs/>
                <w:color w:val="auto"/>
                <w:sz w:val="21"/>
                <w:szCs w:val="21"/>
                <w:u w:val="single"/>
              </w:rPr>
              <w:t>向工程所在地三门县人民法院起诉</w:t>
            </w:r>
            <w:r>
              <w:rPr>
                <w:rFonts w:hint="eastAsia" w:ascii="宋体" w:hAnsi="宋体" w:eastAsia="宋体"/>
                <w:color w:val="auto"/>
                <w:sz w:val="21"/>
                <w:szCs w:val="21"/>
              </w:rPr>
              <w:t>。</w:t>
            </w:r>
          </w:p>
        </w:tc>
      </w:tr>
    </w:tbl>
    <w:p>
      <w:pPr>
        <w:spacing w:line="360" w:lineRule="exact"/>
        <w:jc w:val="center"/>
        <w:rPr>
          <w:rFonts w:ascii="宋体" w:hAnsi="宋体" w:eastAsia="宋体"/>
          <w:b/>
          <w:color w:val="auto"/>
          <w:sz w:val="28"/>
          <w:szCs w:val="28"/>
        </w:rPr>
      </w:pPr>
      <w:r>
        <w:rPr>
          <w:rFonts w:ascii="宋体" w:hAnsi="宋体" w:eastAsia="宋体"/>
          <w:b/>
          <w:color w:val="auto"/>
          <w:sz w:val="24"/>
          <w:szCs w:val="24"/>
        </w:rPr>
        <w:br w:type="page"/>
      </w:r>
      <w:r>
        <w:rPr>
          <w:rFonts w:ascii="宋体" w:hAnsi="宋体" w:eastAsia="宋体"/>
          <w:b/>
          <w:color w:val="auto"/>
          <w:sz w:val="28"/>
          <w:szCs w:val="28"/>
        </w:rPr>
        <w:t>项目专用合同条款</w:t>
      </w:r>
    </w:p>
    <w:p>
      <w:pPr>
        <w:spacing w:line="360" w:lineRule="exact"/>
        <w:ind w:firstLine="420" w:firstLineChars="200"/>
        <w:rPr>
          <w:rFonts w:ascii="宋体" w:hAnsi="宋体" w:eastAsia="宋体"/>
          <w:color w:val="auto"/>
          <w:sz w:val="21"/>
          <w:szCs w:val="21"/>
        </w:rPr>
      </w:pP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说明：本“项目专用合同条款”根据本项目的特点和实际需要，是对“通用合同条款”、“公路工程专用合同条款”的补充、细化或约定，应对照“通用合同条款”、“公路工程专用 合同条款”中同一编号的条款一起阅读和理解。</w:t>
      </w:r>
    </w:p>
    <w:p>
      <w:pPr>
        <w:pStyle w:val="3"/>
        <w:spacing w:before="0" w:beforeLines="0" w:after="0" w:line="360" w:lineRule="exact"/>
        <w:ind w:firstLine="422" w:firstLineChars="200"/>
        <w:rPr>
          <w:color w:val="auto"/>
          <w:sz w:val="21"/>
          <w:szCs w:val="21"/>
        </w:rPr>
      </w:pPr>
      <w:bookmarkStart w:id="15" w:name="_Toc516674681"/>
      <w:r>
        <w:rPr>
          <w:color w:val="auto"/>
          <w:sz w:val="21"/>
          <w:szCs w:val="21"/>
        </w:rPr>
        <w:t>1. 一般约定</w:t>
      </w:r>
      <w:bookmarkEnd w:id="15"/>
    </w:p>
    <w:p>
      <w:pPr>
        <w:pStyle w:val="3"/>
        <w:spacing w:before="0" w:beforeLines="0" w:after="0" w:line="360" w:lineRule="exact"/>
        <w:ind w:firstLine="422" w:firstLineChars="200"/>
        <w:rPr>
          <w:color w:val="auto"/>
          <w:sz w:val="21"/>
          <w:szCs w:val="21"/>
        </w:rPr>
      </w:pPr>
      <w:bookmarkStart w:id="16" w:name="_Toc516674682"/>
      <w:r>
        <w:rPr>
          <w:color w:val="auto"/>
          <w:sz w:val="21"/>
          <w:szCs w:val="21"/>
        </w:rPr>
        <w:t>1.1 词语定义</w:t>
      </w:r>
      <w:bookmarkEnd w:id="1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1.1.1 合同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1.1.1.8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1.1.1.8 已标价工程量清单：指构成合同文件组成部分的已标明价格、经算术性错误修正及其他错误修正(如有)且承包人已确认的最终的工程量清单，包括工程量清单说明、投标报价说明、其他说明及工程量清单</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中</w:t>
      </w:r>
      <w:r>
        <w:rPr>
          <w:rFonts w:ascii="宋体" w:hAnsi="宋体" w:eastAsia="宋体"/>
          <w:color w:val="auto"/>
          <w:sz w:val="21"/>
          <w:szCs w:val="21"/>
        </w:rPr>
        <w:t>各项表格。</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1.1.2 合同当事人和人员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1.1.2 项细化为：</w:t>
      </w:r>
    </w:p>
    <w:p>
      <w:pPr>
        <w:spacing w:line="360" w:lineRule="exact"/>
        <w:ind w:firstLine="420" w:firstLineChars="200"/>
        <w:rPr>
          <w:rFonts w:hint="eastAsia" w:ascii="宋体" w:hAnsi="宋体" w:eastAsia="宋体"/>
          <w:color w:val="auto"/>
          <w:sz w:val="21"/>
          <w:szCs w:val="21"/>
          <w:u w:val="single"/>
        </w:rPr>
      </w:pPr>
      <w:r>
        <w:rPr>
          <w:rFonts w:ascii="宋体" w:hAnsi="宋体" w:eastAsia="宋体"/>
          <w:color w:val="auto"/>
          <w:sz w:val="21"/>
          <w:szCs w:val="21"/>
        </w:rPr>
        <w:t>本项目的发包人为：</w:t>
      </w:r>
      <w:r>
        <w:rPr>
          <w:rFonts w:hint="eastAsia" w:ascii="宋体" w:hAnsi="宋体" w:eastAsia="宋体"/>
          <w:color w:val="auto"/>
          <w:sz w:val="21"/>
          <w:szCs w:val="21"/>
          <w:u w:val="single"/>
        </w:rPr>
        <w:t xml:space="preserve">                    </w:t>
      </w:r>
    </w:p>
    <w:p>
      <w:pPr>
        <w:pStyle w:val="3"/>
        <w:spacing w:before="0" w:beforeLines="0" w:after="0" w:line="360" w:lineRule="exact"/>
        <w:ind w:firstLine="422" w:firstLineChars="200"/>
        <w:rPr>
          <w:color w:val="auto"/>
          <w:sz w:val="21"/>
          <w:szCs w:val="21"/>
        </w:rPr>
      </w:pPr>
      <w:bookmarkStart w:id="17" w:name="_Toc516674683"/>
      <w:r>
        <w:rPr>
          <w:color w:val="auto"/>
          <w:sz w:val="21"/>
          <w:szCs w:val="21"/>
        </w:rPr>
        <w:t>1.4 合同文件的优先顺序</w:t>
      </w:r>
      <w:bookmarkEnd w:id="17"/>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1.4 款约定为：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组成合同的各项文件应互相解释，互为说明。解释合同文件的优先顺序如下：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(1)合同协议书及各种合同附件(含廉政合同、安全生产合同、工程质量责任合同及评标期间和合同谈判过程中的澄清文件和补充资料)；</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(2)中标通知书；</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(3)投标函及投标函附录；</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(4)项目专用合同条款（含招标文件补遗书中与此有关的部分）；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(5)公路工程专用合同条款；</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(6)通用合同条款；</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(7)项目专用技术规范（含招标文件补遗书中与此有关的部分）；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(8)通用技术规范；</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(9)图纸（含招标文件补遗书中与此有关的部分）；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(10)已标价工程量清单</w:t>
      </w:r>
      <w:r>
        <w:rPr>
          <w:rFonts w:hint="eastAsia" w:ascii="宋体" w:hAnsi="宋体" w:eastAsia="宋体"/>
          <w:color w:val="auto"/>
          <w:sz w:val="21"/>
          <w:szCs w:val="21"/>
        </w:rPr>
        <w:t>（</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w:t>
      </w:r>
      <w:r>
        <w:rPr>
          <w:rFonts w:ascii="宋体" w:hAnsi="宋体" w:eastAsia="宋体"/>
          <w:color w:val="auto"/>
          <w:sz w:val="21"/>
          <w:szCs w:val="21"/>
        </w:rPr>
        <w:t>；</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(11)承包人有关人员、设备投入、财务能力的承诺及投标文件中的施工组织设计；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(12)其他合同文件。</w:t>
      </w:r>
    </w:p>
    <w:p>
      <w:pPr>
        <w:pStyle w:val="3"/>
        <w:spacing w:before="0" w:beforeLines="0" w:after="0" w:line="360" w:lineRule="exact"/>
        <w:ind w:firstLine="422" w:firstLineChars="200"/>
        <w:rPr>
          <w:color w:val="auto"/>
          <w:sz w:val="21"/>
          <w:szCs w:val="21"/>
        </w:rPr>
      </w:pPr>
      <w:bookmarkStart w:id="18" w:name="_Toc516674684"/>
      <w:r>
        <w:rPr>
          <w:color w:val="auto"/>
          <w:sz w:val="21"/>
          <w:szCs w:val="21"/>
        </w:rPr>
        <w:t>1.6 图纸和承包人文件</w:t>
      </w:r>
      <w:bookmarkEnd w:id="18"/>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1.6.3 图纸的修改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1.6.3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图纸需要修改和补充的，应由监理人取得发包人同意后，在该工程或工程相应部位施工前的 7 天内签发图纸修改图和补充图给承包人。承包人应按修改和补充后的图纸施工。</w:t>
      </w:r>
      <w:r>
        <w:rPr>
          <w:rFonts w:hint="eastAsia" w:ascii="宋体" w:hAnsi="宋体" w:eastAsia="宋体"/>
          <w:color w:val="auto"/>
          <w:sz w:val="21"/>
          <w:szCs w:val="21"/>
        </w:rPr>
        <w:t>没有监理人的批准，承包人不得对施工图的任何部分进行修改。工程实施中应以批准的施工图为准，招标阶段采用图纸与施工图的变化和差异，不应免除承包人为实施本合同工程所应承担的任何责任和义务。</w:t>
      </w:r>
    </w:p>
    <w:p>
      <w:pPr>
        <w:pStyle w:val="3"/>
        <w:spacing w:before="0" w:beforeLines="0" w:after="0" w:line="360" w:lineRule="exact"/>
        <w:ind w:firstLine="422" w:firstLineChars="200"/>
        <w:rPr>
          <w:color w:val="auto"/>
          <w:sz w:val="21"/>
          <w:szCs w:val="21"/>
        </w:rPr>
      </w:pPr>
      <w:bookmarkStart w:id="19" w:name="_Toc516674685"/>
      <w:r>
        <w:rPr>
          <w:color w:val="auto"/>
          <w:sz w:val="21"/>
          <w:szCs w:val="21"/>
        </w:rPr>
        <w:t>1.7 联络</w:t>
      </w:r>
      <w:bookmarkEnd w:id="19"/>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通用合同条款第 1.7.2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1.7.2 第 1.7.1 项中的通知、批准、证明、证书、指示、要求、请求、同意、意见、确定和决定等来往函件，均应在函件发出 24 小时内送达指定地点和接收人，并办理签收手续。</w:t>
      </w:r>
    </w:p>
    <w:p>
      <w:pPr>
        <w:pStyle w:val="3"/>
        <w:spacing w:before="0" w:beforeLines="0" w:after="0" w:line="360" w:lineRule="exact"/>
        <w:ind w:firstLine="422" w:firstLineChars="200"/>
        <w:rPr>
          <w:color w:val="auto"/>
          <w:sz w:val="21"/>
          <w:szCs w:val="21"/>
        </w:rPr>
      </w:pPr>
      <w:bookmarkStart w:id="20" w:name="_Toc516674686"/>
      <w:r>
        <w:rPr>
          <w:color w:val="auto"/>
          <w:sz w:val="21"/>
          <w:szCs w:val="21"/>
        </w:rPr>
        <w:t>4. 承包人</w:t>
      </w:r>
      <w:bookmarkEnd w:id="20"/>
    </w:p>
    <w:p>
      <w:pPr>
        <w:pStyle w:val="3"/>
        <w:spacing w:before="0" w:beforeLines="0" w:after="0" w:line="360" w:lineRule="exact"/>
        <w:ind w:firstLine="422" w:firstLineChars="200"/>
        <w:rPr>
          <w:color w:val="auto"/>
          <w:sz w:val="21"/>
          <w:szCs w:val="21"/>
        </w:rPr>
      </w:pPr>
      <w:bookmarkStart w:id="21" w:name="_Toc516674687"/>
      <w:r>
        <w:rPr>
          <w:color w:val="auto"/>
          <w:sz w:val="21"/>
          <w:szCs w:val="21"/>
        </w:rPr>
        <w:t>4.1 承包人的一般义务</w:t>
      </w:r>
      <w:bookmarkEnd w:id="21"/>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4.1.3 完成各项承包工作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4.1.3 项细化为：</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承包人应按合同约定以及监理人根据第 3.4 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承包人应在签订合同协议书后 14 天内为本合同实施设立现场项目经理部，该项目经理部应成为承包人授权的代理人或代表的合法机构，承包人应保证该项目经理部履行职责直至合同期满为止。</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针对本项目施工地点的水文、地质、气象等情况.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 (3)水电费用由发包人负责；但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 (4)如果承包人不能按其计划进度完成或与其计划进度有较大偏离，或发包人的总体实施计划有调整，发包人在必要时将适当调整工程量，并根据实际完成数量和承包人的投标报价进行计量支付。</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4.1.4对施工作业和施工方法的完备性负责</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通用合同条款第4.1.4项细化为：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承包人应按合同约定的工作内容和施工进度要求，编制施工组织设计和施工措施计划，并对所有施工作业和施工方法的完备性和安全可靠性负责。</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在施工期间，承包人必须遵守相关施工操作规程及管理程序，不得在各种报表、检查试验记录中作假或诱导监理人作假。</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4.1.7避免施工对公众与他人的利益造成损害</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通用合同条款第4.1.7项细化为：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凡是标段内与已建公路、通讯缆线、供水、排污管道、输气管道等有交叉、干扰的地段，承包人应在尽量不干扰，基本确保公路正常运营以及注意保护地下管线的前提下合理安排施工组织，采取有效措施保证施工安全，在现场设置施工和安全标志；如因承包人采取的措施不力，造成河道阻塞或者影响公路、通讯缆线、供水、排污管道、输气管道等正常安全运营而给其它部门或个人造成的一切损失，或由上述原因造成本工程工期的拖延或施工费用的增加，均由承包人自行负责。</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承包人应保障发包人免于承担由于承包人行为所遭受的其他承包人或所有第三方的索赔，上述索赔一旦发生，承包人应自行负责及时处理索赔事项。如承包人处理不力，发包人可直接将在给承包人的任何一期支付中扣回等额的赔款，支付给相关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4.1.10 其他义务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4.1.10 第(2)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发包人协助办理的成功与否，不免除根据合同文件规定的承包人的一切责任。</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4.1.10 第(3)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工资支付表应如实记录支付单位、支付时间、支付对象、支付数额、支付对象的身份证号和签字等信息。民工花名册和工资支付表应报监理人备查。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承包人在本工程中，应严格执行《关于进一步落实交通建设领域施工企业农民工记工考勤卡等事宜的通知》（浙交〔 2009〕 39 号）和《关于进一步完善建筑业企业农民工工资支付保证金制度意见的通知》（浙政发[2012]100 号）</w:t>
      </w:r>
      <w:r>
        <w:rPr>
          <w:rFonts w:hint="eastAsia" w:ascii="宋体" w:hAnsi="宋体" w:eastAsia="宋体"/>
          <w:color w:val="auto"/>
          <w:sz w:val="21"/>
          <w:szCs w:val="21"/>
        </w:rPr>
        <w:t>，承包人应将农民工工资保证金缴纳至工程所在地的各市（县）交通运输行政主管部门设立的交通建设领域农民工工资保证金专户。</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承包人应按照《关于进一步落实交通建设领域施工企业农民工记工考勤卡等事宜的通知》</w:t>
      </w:r>
      <w:r>
        <w:rPr>
          <w:rFonts w:hint="eastAsia" w:ascii="宋体" w:hAnsi="宋体" w:eastAsia="宋体"/>
          <w:color w:val="auto"/>
          <w:sz w:val="21"/>
          <w:szCs w:val="21"/>
        </w:rPr>
        <w:t>（浙交[2009]39号）文</w:t>
      </w:r>
      <w:r>
        <w:rPr>
          <w:rFonts w:ascii="宋体" w:hAnsi="宋体" w:eastAsia="宋体"/>
          <w:color w:val="auto"/>
          <w:sz w:val="21"/>
          <w:szCs w:val="21"/>
        </w:rPr>
        <w:t>的规定，在用工后 15 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并公开 2 个监督电话（电话为当地交通主管部门和劳动保障部门等第三方单位可打通的号码），公示期为 5 个工作日。承包人应加强劳动合同管理，规范公路建设用工行为。不拖欠农民工工资，及时、足额发放农民工工资。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4.1.10 第(4) 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项目审计（含跟踪审计）、稽查和检查等的配合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与本工程项目相关的审计和稽查，承包人应高度重视并委派专人积极予以配合；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有关单位对本项目的各种检查等活动，承包人有义务予以积极配合开展各项工作；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本工程项目有关的各类统计报表、汇报材料包括交（竣）工验收和项目后评价报告等，承包人有义务配合发包人做好编制工作并提供相应的资料；</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承包人应按发包人、监理人和有关文件要求，建立相应的计量、支付和变更台帐，同时承包人应配合发包人、监理人建立相应的台帐，并保持其持续有效直至工程决算完成；</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e. 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 与第三方检测、监控、科研单位的配合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承包人必须积极配合、协助第三方检测、监控、科研等单位的工作，委派专人做好配合工作。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承包人应熟悉第三方检测、监控、科研等单位的检测、监控、科研实施方案和流程，配合工作也应有相应的方案，该方案须经监理人审批同意；</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施工检测、监控、科研过程中，应在监理人的统一调配下，承包人应尽可能地提供人员、材料、设备的便利，以便施工检测、监控、科研工作顺利的进行；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承包人应参与检测、监控、科研资料的总结与分析工作。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地方道路、分流道路的维护和管理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使用现有地方道路和分流道路过程中，必须采取一切措施确保车辆正常通行，做到施工、通车两不误。承包人应针对通车路段的施工特点，提出通车路段的施工维护、交通组织方案，报监理人及相关职能部门批准，并认真组织实施。施工方案和措施应包括：</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成立维护、管理组织，负责正常道路维护和交通管理工作；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配备交通管理标志，指定专人维护交通秩序；</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加强与交警、路政等职能部门联系，争取交警、路政等的参与，建立切实可行交通管理制度。</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由于承包人措施不力，导致阻车和事故频发或损坏现有地方道路及分流道路，影响交通安全和正常运行，并造成重大影响，引起索赔，赔偿、诉讼费用及工程拖延或施工费用增加时，应由承包人承担一切责任和费用。</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 承包人应配合发包人做好征地拆迁的配合工作，必要时应无偿提供人力、设备以及材料等方面的支持配合， 承包人因此增加的费用应认为已包括在合同价之中，发包人不另行支付。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 几个承包人或与相邻标段或与相邻项目在同一区域内施工时，监理人有权协调工程的实施，并对工程衔接作出指示，承包人应在监理人的统一协调下工作，承包人因此增加的费用应认为已包括在投标价之中，发包人不另行支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 未经发包人事先批准，承包人不得在任何报纸、商业或技术文献上刊登或披露任何与本合同或与本工程有关的详细资料。</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承包人不应在现场或施工设施上展示或允许展示任何贸易和商业性广告。在工地现场张贴布告，应事先得到监理人的批准，当监理人指示撤除时，应立即执行。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(10) 承包人不得将任何种类的爆破器材给予、易货或以其他任何方式转给他人，承包人应遵守《中华人民共和国民用爆炸物品管理条例》。承包人在进行爆破施工前应当编制详细实施性施工方案、 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 工程完工后，承包人所在标段的遗留问题，如（不限于）：河道清理、渣土清运、临时用地(含取、弃土场等) 的复耕复绿、老桥拆除砼垃圾的清理外运解小、建筑垃圾和渣土清运, 临时工程的清除、赔偿，因承包人施工原因造成的受损地方道路、桥梁或其他公共设施等，承包人应积极主动进行处理、解决、 修复和恢复等，并承担所有费用。如果上述问题在发包人规定的期限内不能解决，发包人有权单独或委托其他单位进行处理，发生的全部费用从承包人保留金中抵扣， 承包人应无条件接受。</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 (1</w:t>
      </w:r>
      <w:r>
        <w:rPr>
          <w:rFonts w:hint="eastAsia" w:ascii="宋体" w:hAnsi="宋体" w:eastAsia="宋体"/>
          <w:color w:val="auto"/>
          <w:sz w:val="21"/>
          <w:szCs w:val="21"/>
        </w:rPr>
        <w:t>2</w:t>
      </w:r>
      <w:r>
        <w:rPr>
          <w:rFonts w:ascii="宋体" w:hAnsi="宋体" w:eastAsia="宋体"/>
          <w:color w:val="auto"/>
          <w:sz w:val="21"/>
          <w:szCs w:val="21"/>
        </w:rPr>
        <w:t>) 承包人应按照浙江省交通运输厅浙交[2013]120 号文《关于在我省政府投资公路水运建设工程中推行安全质量远程视频监控系统的通知》 做好相关工作。</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(14)承包人应按照关于印发《台州市国省道公路建设工程标准化工地管理规定（试行）》的通知（台交（2010）132号文）、</w:t>
      </w:r>
      <w:r>
        <w:rPr>
          <w:rFonts w:ascii="宋体" w:hAnsi="宋体" w:eastAsia="宋体"/>
          <w:color w:val="auto"/>
          <w:sz w:val="21"/>
          <w:szCs w:val="21"/>
        </w:rPr>
        <w:t>台委（2013）85号文《关于印发台州市“交通工程建设文化进工地”活动实施方案的通知》</w:t>
      </w:r>
      <w:r>
        <w:rPr>
          <w:rFonts w:hint="eastAsia" w:ascii="宋体" w:hAnsi="宋体" w:eastAsia="宋体"/>
          <w:color w:val="auto"/>
          <w:sz w:val="21"/>
          <w:szCs w:val="21"/>
        </w:rPr>
        <w:t>、浙交[2011]112 号关于印发《浙江省普通国省道公路建设工程标准化工地建设管理和考核办法（试行）》、浙江省交通运输厅浙交[2011]68 号文《浙江省公路水运建设工程施工现场安全标志和安全防护设施设置规定（试行）》、浙交[2015]59 号文《关于进一步加强交通建设工程质量安全管理工作的若干意见》、交通运输部交质监发[2012]679 号文《关于开展公路水运工程“平安工地”考核评价工作的通知》和浙江省交通运输厅关于印发《浙江省公路水运“品质工程”建设活动指导意见》以及台州市等相关部门的要求进行工地标准化、施工标准化、管理标准化建设和安全、文明施工。</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在开工前应结合工程特点编制工地标准化、施工标准化和管理标准化建设和安全、文明施工建设实施方案；建设实施方案经项目部批准、公司技术负责人审查同意后，报监理单位审查；经监理单位审查同意后由建设单位组织专项审查，形成审查意见。经审查通过的实施方案不得随意变动。在完成驻地和“三集中”场地标准化建设后，需经建设单位和监理驻地办联合验收后才能进行使用投产。</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为进一步加强公路水运工程安全生产“双基”工作，有效落实企业安全生产主体责任，根据《交通运输部关于开展公路水运工程平安工地建设活动的通知》（交质监发[2010]132 号）、《交通运输部安全监管总局关于组织公路水运建设项目平安工程冠名工作的通知》（交质监发[2012]639 号）、《交通运输部关于开展公路水运工程“平安工地”考核评价工作的通知》（交质监发[2012]679 号）要求，做好工程施工安全及平安工地建设，确保本工程顺利完工，所涉及到的相关费用承包人应充分考虑在投标报价中，发包人不另行计量与支付。</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（15）承包人应依据浙交[2010]236 号《关于印发〈浙江省公路水运危险性较大分部分项工程安全专项施工方案管理办法（试行）〉的通知》及发包人要求的关键分部分项工程，相应编制安全专项施工方案、专项施工技术方案和专项交通组织方案等方案，并经由承包人内审（技术、安全、质量等相关部门专业技术人员进行审核），技术负责人签字确认后上报；对不需专家论证的方案，报监理人审批；对需论证的方案应由承包人按文件要求组织专家进行论证，并根据专家的书面论证审查意见对专项方案进行修改完善后，报监理人审核和发包人审批，均同意后方可实施（其中方案中涉及计算复核工作应由承包人委托第三方进行验算）。由施工引起的需涉及预埋管线的（如便道跨越管线等所有交叉工程），需由承包人负责安全风险评估等相关工作，以保证施工安全。</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（16）根据最新修订的《中华人民共和国水土保持法》规定及要求，承包人在项目施工过程中应严格规范施工技术，确保建设项目水土保持的稳定性，积极配合相关部门的水土保持监测和监督工作。</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17）承包人对影响公路工程质量的原材料及成品材料常用产品的质量管理应按照浙江省交通运输厅“关于印发《浙江省公路水运工程常用产品质量监督抽查管理实施意见（试行）》浙交[2012]248号文的通知”的有关要求执行。</w:t>
      </w:r>
    </w:p>
    <w:p>
      <w:pPr>
        <w:spacing w:line="360" w:lineRule="exact"/>
        <w:ind w:firstLine="420" w:firstLineChars="200"/>
        <w:rPr>
          <w:rFonts w:ascii="宋体" w:hAnsi="宋体" w:eastAsia="宋体"/>
          <w:color w:val="auto"/>
          <w:sz w:val="21"/>
          <w:szCs w:val="21"/>
        </w:rPr>
      </w:pPr>
      <w:bookmarkStart w:id="22" w:name="_Toc373421021"/>
      <w:r>
        <w:rPr>
          <w:rFonts w:hint="eastAsia" w:ascii="宋体" w:hAnsi="宋体" w:eastAsia="宋体"/>
          <w:color w:val="auto"/>
          <w:sz w:val="21"/>
          <w:szCs w:val="21"/>
        </w:rPr>
        <w:t>（</w:t>
      </w:r>
      <w:r>
        <w:rPr>
          <w:rFonts w:ascii="宋体" w:hAnsi="宋体" w:eastAsia="宋体"/>
          <w:color w:val="auto"/>
          <w:sz w:val="21"/>
          <w:szCs w:val="21"/>
        </w:rPr>
        <w:t>1</w:t>
      </w:r>
      <w:r>
        <w:rPr>
          <w:rFonts w:hint="eastAsia" w:ascii="宋体" w:hAnsi="宋体" w:eastAsia="宋体"/>
          <w:color w:val="auto"/>
          <w:sz w:val="21"/>
          <w:szCs w:val="21"/>
        </w:rPr>
        <w:t>8）发包人针对本工程制定的项目管理办法</w:t>
      </w:r>
      <w:bookmarkEnd w:id="22"/>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在合同执行期间，承包人应执行发包人根据本项目建设管理需要制定的的项目管理办法。</w:t>
      </w:r>
    </w:p>
    <w:p>
      <w:pPr>
        <w:pStyle w:val="3"/>
        <w:spacing w:before="0" w:beforeLines="0" w:after="0" w:line="360" w:lineRule="exact"/>
        <w:ind w:firstLine="422" w:firstLineChars="200"/>
        <w:rPr>
          <w:color w:val="auto"/>
          <w:sz w:val="21"/>
          <w:szCs w:val="21"/>
        </w:rPr>
      </w:pPr>
      <w:bookmarkStart w:id="23" w:name="_Toc516674688"/>
      <w:r>
        <w:rPr>
          <w:color w:val="auto"/>
          <w:sz w:val="21"/>
          <w:szCs w:val="21"/>
        </w:rPr>
        <w:t>4.3 分包</w:t>
      </w:r>
      <w:bookmarkEnd w:id="2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4.3.2 项补充：</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项目严禁转包和违规分包，且不得再次分包。投标人拟在中标后将中标项目的部分适合专业化队伍施工的专业工程进行分包的，应符合交通运输部《关于印发公路工程施工分包管理办法的通知》（交公路发〔2011〕685 号）及浙江省交通运输厅《关于印发&lt;浙江省公路水运工程施工分包管理实施细则&gt;的通知》（浙交〔2012〕253 号）及有关分包管理的规定。本项目不允许分包的工程：本项目路基不允许分包。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4.3.3 专业分包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公路工程专用合同条款 4.3.3（1）目细化为：</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（1）允许专业分包的工程范围仅限于分部工程或分项工程、适合专业化队伍施工的工程。本项目不得分包的专业工程：本项目路基不允许分包。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4.3.4 劳务分包</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公路工程专用合同条款第 4.3.4 项补充第（5）目：</w:t>
      </w:r>
    </w:p>
    <w:p>
      <w:pPr>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（5）劳务分包人应提供劳动安全生产许可证、税务登记证书。</w:t>
      </w:r>
    </w:p>
    <w:p>
      <w:pPr>
        <w:pStyle w:val="3"/>
        <w:spacing w:before="0" w:beforeLines="0" w:after="0" w:line="360" w:lineRule="exact"/>
        <w:ind w:firstLine="422" w:firstLineChars="200"/>
        <w:rPr>
          <w:color w:val="auto"/>
          <w:sz w:val="21"/>
          <w:szCs w:val="21"/>
        </w:rPr>
      </w:pPr>
      <w:bookmarkStart w:id="24" w:name="_Toc516674689"/>
      <w:r>
        <w:rPr>
          <w:color w:val="auto"/>
          <w:sz w:val="21"/>
          <w:szCs w:val="21"/>
        </w:rPr>
        <w:t>4.6 承包人人员的管理</w:t>
      </w:r>
      <w:bookmarkEnd w:id="24"/>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4.6 款补充第 4.6.6 项～第 4.6.8 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4.6.6 承包人的所有管理、施工人员（包括分包队伍）需着统一的明显标志服，夜间须为反光标志服，同时须符合相关安全管理的规定，并按不同岗位佩证上岗。</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4.6.7 承包人项目 经理、项目总工及主要管理人员的出勤需进行考勤。 项目经理及项目总工离开工地必须向监理人书面请假，并经发包人同意后才能离开；每月在工地天数应大于 20 天（特殊情况经监理人批准报发包人同意例外）。</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4.6.8 除因管理原因发生重大质量安全事故不适合再任，因生病住院、终止劳动合同关系（需提供相关部门或单位的证明材料）等无法继续履行合同责任和义务，被责令停止执业、羁押或判刑外，承包人不得提出更换项目 经理、项目总工。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pPr>
        <w:pStyle w:val="3"/>
        <w:spacing w:before="0" w:beforeLines="0" w:after="0" w:line="360" w:lineRule="exact"/>
        <w:ind w:firstLine="422" w:firstLineChars="200"/>
        <w:rPr>
          <w:color w:val="auto"/>
          <w:sz w:val="21"/>
          <w:szCs w:val="21"/>
        </w:rPr>
      </w:pPr>
      <w:bookmarkStart w:id="25" w:name="_Toc516674690"/>
      <w:r>
        <w:rPr>
          <w:color w:val="auto"/>
          <w:sz w:val="21"/>
          <w:szCs w:val="21"/>
        </w:rPr>
        <w:t>4.8 保障承包人人员的合法权益</w:t>
      </w:r>
      <w:bookmarkEnd w:id="2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4.8.3 项补充：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承包人应至少设一名具有一定卫生常识及传染病防治知识的卫生督查员，负责承包人所在施工现场的传染病检查、控制、报告。</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pStyle w:val="3"/>
        <w:spacing w:before="0" w:beforeLines="0" w:after="0" w:line="360" w:lineRule="exact"/>
        <w:ind w:firstLine="422" w:firstLineChars="200"/>
        <w:rPr>
          <w:color w:val="auto"/>
          <w:sz w:val="21"/>
          <w:szCs w:val="21"/>
        </w:rPr>
      </w:pPr>
      <w:bookmarkStart w:id="26" w:name="_Toc516674691"/>
      <w:r>
        <w:rPr>
          <w:color w:val="auto"/>
          <w:sz w:val="21"/>
          <w:szCs w:val="21"/>
        </w:rPr>
        <w:t>4.11 不利物质条件</w:t>
      </w:r>
      <w:bookmarkEnd w:id="2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4.11.1 不利物质条件的范围：</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b/>
          <w:i/>
          <w:color w:val="auto"/>
          <w:sz w:val="21"/>
          <w:szCs w:val="21"/>
          <w:u w:val="single"/>
        </w:rPr>
        <w:t xml:space="preserve">/   </w:t>
      </w:r>
      <w:r>
        <w:rPr>
          <w:rFonts w:ascii="宋体" w:hAnsi="宋体" w:eastAsia="宋体"/>
          <w:color w:val="auto"/>
          <w:sz w:val="21"/>
          <w:szCs w:val="21"/>
          <w:u w:val="single"/>
        </w:rPr>
        <w:t xml:space="preserve">  </w:t>
      </w:r>
    </w:p>
    <w:p>
      <w:pPr>
        <w:pStyle w:val="3"/>
        <w:spacing w:before="0" w:beforeLines="0" w:after="0" w:line="360" w:lineRule="exact"/>
        <w:ind w:firstLine="422" w:firstLineChars="200"/>
        <w:rPr>
          <w:color w:val="auto"/>
          <w:sz w:val="21"/>
          <w:szCs w:val="21"/>
        </w:rPr>
      </w:pPr>
      <w:bookmarkStart w:id="27" w:name="_Toc516674692"/>
      <w:r>
        <w:rPr>
          <w:color w:val="auto"/>
          <w:sz w:val="21"/>
          <w:szCs w:val="21"/>
        </w:rPr>
        <w:t>6. 施工设备和临时设施</w:t>
      </w:r>
      <w:bookmarkEnd w:id="27"/>
    </w:p>
    <w:p>
      <w:pPr>
        <w:pStyle w:val="3"/>
        <w:spacing w:before="0" w:beforeLines="0" w:after="0" w:line="360" w:lineRule="exact"/>
        <w:ind w:firstLine="422" w:firstLineChars="200"/>
        <w:rPr>
          <w:color w:val="auto"/>
          <w:sz w:val="21"/>
          <w:szCs w:val="21"/>
        </w:rPr>
      </w:pPr>
      <w:bookmarkStart w:id="28" w:name="_Toc516674693"/>
      <w:r>
        <w:rPr>
          <w:color w:val="auto"/>
          <w:sz w:val="21"/>
          <w:szCs w:val="21"/>
        </w:rPr>
        <w:t>6.3 要求承包人增加或更换施工设备</w:t>
      </w:r>
      <w:bookmarkEnd w:id="28"/>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6.3 款细化为：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承包人承诺的施工设备必须按时到达现场，不得拖延、缺短或任意更换。尽管承包人已按承诺提供了上述设备，但若承包人使用的施工设备不能满足合同进度计划和(或) 质量要求时，监理人有权要求承包人增加或更换施工设备，承包人应及时增加或更换，由此增加的费用和(或) 工期延误由承包人承担。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承包人的机械、车辆必须证（照）齐全，三无车辆不得进场。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违反本款规定，则按第 22.1 款承包人违约处理。</w:t>
      </w:r>
    </w:p>
    <w:p>
      <w:pPr>
        <w:pStyle w:val="3"/>
        <w:spacing w:before="0" w:beforeLines="0" w:after="0" w:line="360" w:lineRule="exact"/>
        <w:ind w:firstLine="422" w:firstLineChars="200"/>
        <w:rPr>
          <w:color w:val="auto"/>
          <w:sz w:val="21"/>
          <w:szCs w:val="21"/>
        </w:rPr>
      </w:pPr>
      <w:bookmarkStart w:id="29" w:name="_Toc516674694"/>
      <w:r>
        <w:rPr>
          <w:color w:val="auto"/>
          <w:sz w:val="21"/>
          <w:szCs w:val="21"/>
        </w:rPr>
        <w:t>7. 交通运输</w:t>
      </w:r>
      <w:bookmarkEnd w:id="29"/>
    </w:p>
    <w:p>
      <w:pPr>
        <w:pStyle w:val="3"/>
        <w:spacing w:before="0" w:beforeLines="0" w:after="0" w:line="360" w:lineRule="exact"/>
        <w:ind w:firstLine="422" w:firstLineChars="200"/>
        <w:rPr>
          <w:color w:val="auto"/>
          <w:sz w:val="21"/>
          <w:szCs w:val="21"/>
        </w:rPr>
      </w:pPr>
      <w:bookmarkStart w:id="30" w:name="_Toc516674695"/>
      <w:r>
        <w:rPr>
          <w:color w:val="auto"/>
          <w:sz w:val="21"/>
          <w:szCs w:val="21"/>
        </w:rPr>
        <w:t>7.2 场内施工道路</w:t>
      </w:r>
      <w:bookmarkEnd w:id="30"/>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通用合同条款第 7.2.2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7.2.2 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pStyle w:val="3"/>
        <w:spacing w:before="0" w:beforeLines="0" w:after="0" w:line="360" w:lineRule="exact"/>
        <w:ind w:firstLine="422" w:firstLineChars="200"/>
        <w:rPr>
          <w:color w:val="auto"/>
          <w:sz w:val="21"/>
          <w:szCs w:val="21"/>
        </w:rPr>
      </w:pPr>
      <w:bookmarkStart w:id="31" w:name="_Toc516674696"/>
      <w:r>
        <w:rPr>
          <w:color w:val="auto"/>
          <w:sz w:val="21"/>
          <w:szCs w:val="21"/>
        </w:rPr>
        <w:t>9. 施工安全、治安保卫和环境保护</w:t>
      </w:r>
      <w:bookmarkEnd w:id="31"/>
    </w:p>
    <w:p>
      <w:pPr>
        <w:pStyle w:val="3"/>
        <w:spacing w:before="0" w:beforeLines="0" w:after="0" w:line="360" w:lineRule="exact"/>
        <w:ind w:firstLine="422" w:firstLineChars="200"/>
        <w:rPr>
          <w:color w:val="auto"/>
          <w:sz w:val="21"/>
          <w:szCs w:val="21"/>
        </w:rPr>
      </w:pPr>
      <w:bookmarkStart w:id="32" w:name="_Toc516674697"/>
      <w:r>
        <w:rPr>
          <w:color w:val="auto"/>
          <w:sz w:val="21"/>
          <w:szCs w:val="21"/>
        </w:rPr>
        <w:t>9.2 承包人的施工安全责任</w:t>
      </w:r>
      <w:bookmarkEnd w:id="32"/>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9.2.5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9.2.5 安全生产费用</w:t>
      </w:r>
      <w:r>
        <w:rPr>
          <w:rFonts w:hint="eastAsia" w:ascii="宋体" w:hAnsi="宋体" w:eastAsia="宋体"/>
          <w:color w:val="auto"/>
          <w:sz w:val="21"/>
          <w:szCs w:val="21"/>
        </w:rPr>
        <w:t>，</w:t>
      </w:r>
      <w:r>
        <w:rPr>
          <w:rFonts w:ascii="宋体" w:hAnsi="宋体" w:eastAsia="宋体"/>
          <w:color w:val="auto"/>
          <w:sz w:val="21"/>
          <w:szCs w:val="21"/>
        </w:rPr>
        <w:t>不低于投标价</w:t>
      </w:r>
      <w:r>
        <w:rPr>
          <w:rFonts w:hint="eastAsia" w:ascii="宋体" w:hAnsi="宋体" w:eastAsia="宋体"/>
          <w:color w:val="auto"/>
          <w:sz w:val="21"/>
          <w:szCs w:val="21"/>
        </w:rPr>
        <w:t>（不含安全生产费、建筑工程一切险及第三者责任的保险费）</w:t>
      </w:r>
      <w:r>
        <w:rPr>
          <w:rFonts w:ascii="宋体" w:hAnsi="宋体" w:eastAsia="宋体"/>
          <w:color w:val="auto"/>
          <w:sz w:val="21"/>
          <w:szCs w:val="21"/>
        </w:rPr>
        <w:t>的 1.5%</w:t>
      </w:r>
      <w:r>
        <w:rPr>
          <w:rFonts w:hint="eastAsia" w:ascii="宋体" w:hAnsi="宋体" w:eastAsia="宋体"/>
          <w:color w:val="auto"/>
          <w:sz w:val="21"/>
          <w:szCs w:val="21"/>
        </w:rPr>
        <w:t>，且不得作为竞争性报价</w:t>
      </w:r>
      <w:r>
        <w:rPr>
          <w:rFonts w:ascii="宋体" w:hAnsi="宋体" w:eastAsia="宋体"/>
          <w:color w:val="auto"/>
          <w:sz w:val="21"/>
          <w:szCs w:val="21"/>
        </w:rPr>
        <w:t>(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 款商定或确定。安全生产费的使用和支付按浙交〔2009〕228 号关于印发《浙江省公路水运建设工程安全生产费用管理暂行规定》、浙交监〔2013〕43号《关于进一步加强我省交通建设工程施工安全生产费用管理的通知》的相关要求以及相关最新规定办理。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9.2.8（1）目细化为：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按《公路水运工程安全生产监督管理办法》、《浙江省交通建设工程质量和安全生产管理办法》、《浙江省交通建设工程安全生产监督管理实施细则》配备固定专职安全生产管理人员，并履行安全生产管理人员职责。</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9.2.8 项补充第（5）目：</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（5）严格按批准的实施性交通安全组织方案做好施工安全相关组织管理工作。</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9.2.12、9.2.13、9.2.14、9.2.15 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9.2.12 在合同执行期间，承包人应根据本标段的工程内容，针对桥梁、 隧道工程中符合交通运输部（交质监发[2011]217 号文）的施工安全评估范围的，应当按照上述文件的具体要求做好桥梁、 隧道工程施工安全风险评估工作，承包人因此增加的费用认为已包括在投标价之中，发包人不另行支付。</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9.2.13 在合同执行期间，承包人应执行发包人和行业主管部门下发的安全生产管理的相关规定和文件。</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9.2.14 在合同执行期间，因承包人原因引起的交通事故，其所涉及的停工、索赔、赔偿、诉讼费用及工程拖延或施工费用增加时，应由承包人承担一切责任和费用。</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9.2.15 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违反本款规定，则按第 22.1 款承包人违约处理。</w:t>
      </w:r>
    </w:p>
    <w:p>
      <w:pPr>
        <w:pStyle w:val="3"/>
        <w:spacing w:before="0" w:beforeLines="0" w:after="0" w:line="360" w:lineRule="exact"/>
        <w:ind w:firstLine="422" w:firstLineChars="200"/>
        <w:rPr>
          <w:color w:val="auto"/>
          <w:sz w:val="21"/>
          <w:szCs w:val="21"/>
        </w:rPr>
      </w:pPr>
      <w:bookmarkStart w:id="33" w:name="_Toc516674698"/>
      <w:r>
        <w:rPr>
          <w:color w:val="auto"/>
          <w:sz w:val="21"/>
          <w:szCs w:val="21"/>
        </w:rPr>
        <w:t>9.4 环境保护</w:t>
      </w:r>
      <w:bookmarkEnd w:id="3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9.4.12 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9.4.12 承包人在施工中应当贯彻“不破坏就是最大的保护”思想，尊重自然植被地貌，原则上不准在主线视线范围内设置借土场（取土坑）、弃土场（弃渣场），确需要的，承包人须采取复绿、 排水及防护等措施，保证公路沿线美观、和谐、环保。</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 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pPr>
        <w:pStyle w:val="3"/>
        <w:spacing w:before="0" w:beforeLines="0" w:after="0" w:line="360" w:lineRule="exact"/>
        <w:ind w:firstLine="422" w:firstLineChars="200"/>
        <w:rPr>
          <w:color w:val="auto"/>
          <w:sz w:val="21"/>
          <w:szCs w:val="21"/>
        </w:rPr>
      </w:pPr>
      <w:bookmarkStart w:id="34" w:name="_Toc516674699"/>
      <w:r>
        <w:rPr>
          <w:color w:val="auto"/>
          <w:sz w:val="21"/>
          <w:szCs w:val="21"/>
        </w:rPr>
        <w:t>10. 进度计划</w:t>
      </w:r>
      <w:bookmarkEnd w:id="34"/>
    </w:p>
    <w:p>
      <w:pPr>
        <w:pStyle w:val="3"/>
        <w:spacing w:before="0" w:beforeLines="0" w:after="0" w:line="360" w:lineRule="exact"/>
        <w:ind w:firstLine="422" w:firstLineChars="200"/>
        <w:rPr>
          <w:color w:val="auto"/>
          <w:sz w:val="21"/>
          <w:szCs w:val="21"/>
        </w:rPr>
      </w:pPr>
      <w:bookmarkStart w:id="35" w:name="_Toc516674700"/>
      <w:r>
        <w:rPr>
          <w:color w:val="auto"/>
          <w:sz w:val="21"/>
          <w:szCs w:val="21"/>
        </w:rPr>
        <w:t>10.1 合同进度计划</w:t>
      </w:r>
      <w:bookmarkEnd w:id="3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10.1 款中</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承包人编制施工方案的内容应包括（但不限于）：</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总体施工组织布置及规划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主要工程项目的施工方案、方法与技术措施（尤其对重点、关键和难点工程的施工方案、方法及其措施）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工期保证体系及保证措施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工程质量管理体系及保证措施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 安全生产管理体系及保证措施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环境保护、水土保持保证体系及保证措施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 文明施工、文物保护保证体系及保证措施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 项目风险预测与防范，事故应急预案</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 其他应说明的事项以及相应的图表。</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10.5 款：</w:t>
      </w:r>
    </w:p>
    <w:p>
      <w:pPr>
        <w:pStyle w:val="3"/>
        <w:spacing w:before="0" w:beforeLines="0" w:after="0" w:line="360" w:lineRule="exact"/>
        <w:ind w:firstLine="422" w:firstLineChars="200"/>
        <w:rPr>
          <w:color w:val="auto"/>
          <w:sz w:val="21"/>
          <w:szCs w:val="21"/>
        </w:rPr>
      </w:pPr>
      <w:bookmarkStart w:id="36" w:name="_Toc516674701"/>
      <w:r>
        <w:rPr>
          <w:color w:val="auto"/>
          <w:sz w:val="21"/>
          <w:szCs w:val="21"/>
        </w:rPr>
        <w:t>10.5 季度计划、月度计划、旬计划</w:t>
      </w:r>
      <w:bookmarkEnd w:id="3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季度计划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承包人在总体计划（年度计划） 总体要求下编制季度计划，其格式统一按发包人批准后下发的填报要求执行。季度计划必须保持总体计划（年度计划） 的实现。季度计划应在上一个季度的最后一个月的 25 日前提交给监理人。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月度计划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旬计划</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承包人应根据批复的月底计划编制旬计划，并按要求定期向发包人上报旬计划及完成情况汇报资料。</w:t>
      </w:r>
    </w:p>
    <w:p>
      <w:pPr>
        <w:pStyle w:val="3"/>
        <w:spacing w:before="0" w:beforeLines="0" w:after="0" w:line="360" w:lineRule="exact"/>
        <w:ind w:firstLine="422" w:firstLineChars="200"/>
        <w:rPr>
          <w:color w:val="auto"/>
          <w:sz w:val="21"/>
          <w:szCs w:val="21"/>
        </w:rPr>
      </w:pPr>
      <w:bookmarkStart w:id="37" w:name="_Toc516674702"/>
      <w:r>
        <w:rPr>
          <w:color w:val="auto"/>
          <w:sz w:val="21"/>
          <w:szCs w:val="21"/>
        </w:rPr>
        <w:t>11. 开工和交工</w:t>
      </w:r>
      <w:bookmarkEnd w:id="37"/>
    </w:p>
    <w:p>
      <w:pPr>
        <w:pStyle w:val="3"/>
        <w:spacing w:before="0" w:beforeLines="0" w:after="0" w:line="360" w:lineRule="exact"/>
        <w:ind w:firstLine="422" w:firstLineChars="200"/>
        <w:rPr>
          <w:color w:val="auto"/>
          <w:sz w:val="21"/>
          <w:szCs w:val="21"/>
        </w:rPr>
      </w:pPr>
      <w:bookmarkStart w:id="38" w:name="_Toc516674703"/>
      <w:r>
        <w:rPr>
          <w:color w:val="auto"/>
          <w:sz w:val="21"/>
          <w:szCs w:val="21"/>
        </w:rPr>
        <w:t>11.4 异常恶劣的气候条件</w:t>
      </w:r>
      <w:bookmarkEnd w:id="38"/>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11.4 款约定为：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异常恶劣的气候条件，对本项目而言，是指发生龙卷风、工地受淹、超过桥梁设计洪水位以及不利降水等引起延误的情况。</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不利降水的衡量标准为：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按本省气象部门统计的项目所在地降水资料，取最近二十年的平均降水天数为标准；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按项目所在地实际统计的年降水天数与 a 所指的年降水天数之差，每年计算一次。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若恶劣气候只是对局部工程有影响，承包人应采取合同措施予以弥补，而不能推迟工程的总工期。</w:t>
      </w:r>
    </w:p>
    <w:p>
      <w:pPr>
        <w:spacing w:line="360" w:lineRule="exact"/>
        <w:ind w:firstLine="420" w:firstLineChars="200"/>
        <w:rPr>
          <w:rFonts w:hint="eastAsia" w:ascii="宋体" w:hAnsi="宋体" w:eastAsia="宋体"/>
          <w:color w:val="auto"/>
          <w:sz w:val="21"/>
          <w:szCs w:val="21"/>
        </w:rPr>
      </w:pPr>
      <w:r>
        <w:rPr>
          <w:rFonts w:ascii="宋体" w:hAnsi="宋体" w:eastAsia="宋体"/>
          <w:color w:val="auto"/>
          <w:sz w:val="21"/>
          <w:szCs w:val="21"/>
        </w:rPr>
        <w:t>(5) 受本款所述的恶劣气候影响的分项工程，必须在工程施工进度网络计划的关键线路上，监理人方能考虑延长工程总工期。</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（6</w:t>
      </w:r>
      <w:r>
        <w:rPr>
          <w:rFonts w:ascii="宋体" w:hAnsi="宋体" w:eastAsia="宋体"/>
          <w:color w:val="auto"/>
          <w:sz w:val="21"/>
          <w:szCs w:val="21"/>
        </w:rPr>
        <w:t>）</w:t>
      </w:r>
      <w:r>
        <w:rPr>
          <w:rFonts w:hint="eastAsia" w:ascii="宋体" w:hAnsi="宋体" w:eastAsia="宋体"/>
          <w:color w:val="auto"/>
          <w:sz w:val="21"/>
          <w:szCs w:val="21"/>
        </w:rPr>
        <w:t>应承包人原因造成工期延期，工期延期需支付违约金1000元/天，总额不超过合同价的2%。</w:t>
      </w:r>
    </w:p>
    <w:p>
      <w:pPr>
        <w:pStyle w:val="3"/>
        <w:spacing w:before="0" w:beforeLines="0" w:after="0" w:line="360" w:lineRule="exact"/>
        <w:ind w:firstLine="422" w:firstLineChars="200"/>
        <w:rPr>
          <w:color w:val="auto"/>
          <w:sz w:val="21"/>
          <w:szCs w:val="21"/>
        </w:rPr>
      </w:pPr>
      <w:bookmarkStart w:id="39" w:name="_Toc516674704"/>
      <w:r>
        <w:rPr>
          <w:color w:val="auto"/>
          <w:sz w:val="21"/>
          <w:szCs w:val="21"/>
        </w:rPr>
        <w:t>12. 暂停施工</w:t>
      </w:r>
      <w:bookmarkEnd w:id="39"/>
    </w:p>
    <w:p>
      <w:pPr>
        <w:pStyle w:val="3"/>
        <w:spacing w:before="0" w:beforeLines="0" w:after="0" w:line="360" w:lineRule="exact"/>
        <w:ind w:firstLine="422" w:firstLineChars="200"/>
        <w:rPr>
          <w:color w:val="auto"/>
          <w:sz w:val="21"/>
          <w:szCs w:val="21"/>
        </w:rPr>
      </w:pPr>
      <w:bookmarkStart w:id="40" w:name="_Toc516674705"/>
      <w:r>
        <w:rPr>
          <w:color w:val="auto"/>
          <w:sz w:val="21"/>
          <w:szCs w:val="21"/>
        </w:rPr>
        <w:t>12.1 承包人暂停施工的责任</w:t>
      </w:r>
      <w:bookmarkEnd w:id="40"/>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12.1 款（6）项约定：</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由承包人承担的其他暂停施工：</w:t>
      </w:r>
      <w:r>
        <w:rPr>
          <w:rFonts w:ascii="宋体" w:hAnsi="宋体" w:eastAsia="宋体"/>
          <w:color w:val="auto"/>
          <w:sz w:val="21"/>
          <w:szCs w:val="21"/>
          <w:u w:val="single"/>
        </w:rPr>
        <w:t xml:space="preserve">     无    </w:t>
      </w:r>
    </w:p>
    <w:p>
      <w:pPr>
        <w:pStyle w:val="3"/>
        <w:spacing w:before="0" w:beforeLines="0" w:after="0" w:line="360" w:lineRule="exact"/>
        <w:ind w:firstLine="422" w:firstLineChars="200"/>
        <w:rPr>
          <w:color w:val="auto"/>
          <w:sz w:val="21"/>
          <w:szCs w:val="21"/>
        </w:rPr>
      </w:pPr>
      <w:bookmarkStart w:id="41" w:name="_Toc516674706"/>
      <w:r>
        <w:rPr>
          <w:color w:val="auto"/>
          <w:sz w:val="21"/>
          <w:szCs w:val="21"/>
        </w:rPr>
        <w:t>13. 工程质量</w:t>
      </w:r>
      <w:bookmarkEnd w:id="41"/>
    </w:p>
    <w:p>
      <w:pPr>
        <w:pStyle w:val="3"/>
        <w:spacing w:before="0" w:beforeLines="0" w:after="0" w:line="360" w:lineRule="exact"/>
        <w:ind w:firstLine="422" w:firstLineChars="200"/>
        <w:rPr>
          <w:color w:val="auto"/>
          <w:sz w:val="21"/>
          <w:szCs w:val="21"/>
        </w:rPr>
      </w:pPr>
      <w:bookmarkStart w:id="42" w:name="_Toc516674707"/>
      <w:r>
        <w:rPr>
          <w:color w:val="auto"/>
          <w:sz w:val="21"/>
          <w:szCs w:val="21"/>
        </w:rPr>
        <w:t>13.1 工程质量要求</w:t>
      </w:r>
      <w:bookmarkEnd w:id="42"/>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13.1.1 项约定为：</w:t>
      </w:r>
    </w:p>
    <w:p>
      <w:pPr>
        <w:spacing w:line="360" w:lineRule="exact"/>
        <w:ind w:firstLine="420" w:firstLineChars="200"/>
        <w:rPr>
          <w:rFonts w:hint="eastAsia" w:ascii="宋体" w:hAnsi="宋体" w:eastAsia="宋体"/>
          <w:color w:val="auto"/>
          <w:sz w:val="21"/>
          <w:szCs w:val="21"/>
        </w:rPr>
      </w:pPr>
      <w:r>
        <w:rPr>
          <w:rFonts w:ascii="宋体" w:hAnsi="宋体" w:eastAsia="宋体"/>
          <w:color w:val="auto"/>
          <w:sz w:val="21"/>
          <w:szCs w:val="21"/>
        </w:rPr>
        <w:t>工程质量验收按技术规范及《公路工程质量检验评定标准》执行。本工程的质量目标为：标段工程交（竣）工验收的质量评定：</w:t>
      </w:r>
      <w:r>
        <w:rPr>
          <w:rFonts w:hint="eastAsia" w:ascii="宋体" w:hAnsi="宋体" w:eastAsia="宋体"/>
          <w:b/>
          <w:color w:val="auto"/>
          <w:sz w:val="21"/>
          <w:szCs w:val="21"/>
          <w:u w:val="single"/>
        </w:rPr>
        <w:t>合格</w:t>
      </w:r>
      <w:r>
        <w:rPr>
          <w:rFonts w:ascii="宋体" w:hAnsi="宋体" w:eastAsia="宋体"/>
          <w:color w:val="auto"/>
          <w:sz w:val="21"/>
          <w:szCs w:val="21"/>
        </w:rPr>
        <w:t xml:space="preserve">。 </w:t>
      </w:r>
    </w:p>
    <w:p>
      <w:pPr>
        <w:pStyle w:val="3"/>
        <w:spacing w:before="0" w:beforeLines="0" w:after="0" w:line="360" w:lineRule="exact"/>
        <w:ind w:firstLine="422" w:firstLineChars="200"/>
        <w:rPr>
          <w:color w:val="auto"/>
          <w:sz w:val="21"/>
          <w:szCs w:val="21"/>
        </w:rPr>
      </w:pPr>
      <w:bookmarkStart w:id="43" w:name="_Toc516674708"/>
      <w:r>
        <w:rPr>
          <w:color w:val="auto"/>
          <w:sz w:val="21"/>
          <w:szCs w:val="21"/>
        </w:rPr>
        <w:t>13.2 承包人的质量管理</w:t>
      </w:r>
      <w:bookmarkEnd w:id="4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13. 2. 3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13.2.3 承包人必须遵守有关法律、法规、 规章和办法，严格执行公路工程强制性技术标准、各类技术规范及浙政令[2012]300 号《浙江省交通建设工程质量和安全生产管理办法》，全面履行工程合同义务，依法对公路工程质量负责。</w:t>
      </w:r>
    </w:p>
    <w:p>
      <w:pPr>
        <w:pStyle w:val="3"/>
        <w:spacing w:before="0" w:beforeLines="0" w:after="0" w:line="360" w:lineRule="exact"/>
        <w:ind w:firstLine="422" w:firstLineChars="200"/>
        <w:rPr>
          <w:color w:val="auto"/>
          <w:sz w:val="21"/>
          <w:szCs w:val="21"/>
        </w:rPr>
      </w:pPr>
      <w:bookmarkStart w:id="44" w:name="_Toc516674709"/>
      <w:r>
        <w:rPr>
          <w:color w:val="auto"/>
          <w:sz w:val="21"/>
          <w:szCs w:val="21"/>
        </w:rPr>
        <w:t>13.5 工程隐蔽部位覆盖前的检查</w:t>
      </w:r>
      <w:bookmarkEnd w:id="44"/>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13.5.1 项补充：</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隐蔽工程覆盖前应经监理人检查签认，分阶段（工序）进行摄像或照相，并向监理人提供相关资料作为计量支付的依据。</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公路工程专用合同条款补充第 13.7 款：</w:t>
      </w:r>
    </w:p>
    <w:p>
      <w:pPr>
        <w:pStyle w:val="3"/>
        <w:spacing w:before="0" w:beforeLines="0" w:after="0" w:line="360" w:lineRule="exact"/>
        <w:ind w:firstLine="422" w:firstLineChars="200"/>
        <w:rPr>
          <w:color w:val="auto"/>
          <w:sz w:val="21"/>
          <w:szCs w:val="21"/>
        </w:rPr>
      </w:pPr>
      <w:bookmarkStart w:id="45" w:name="_Toc516674710"/>
      <w:r>
        <w:rPr>
          <w:color w:val="auto"/>
          <w:sz w:val="21"/>
          <w:szCs w:val="21"/>
        </w:rPr>
        <w:t>13.7 质量抽检</w:t>
      </w:r>
      <w:bookmarkEnd w:id="4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pPr>
        <w:pStyle w:val="3"/>
        <w:spacing w:before="0" w:beforeLines="0" w:after="0" w:line="360" w:lineRule="exact"/>
        <w:ind w:firstLine="422" w:firstLineChars="200"/>
        <w:rPr>
          <w:color w:val="auto"/>
          <w:sz w:val="21"/>
          <w:szCs w:val="21"/>
        </w:rPr>
      </w:pPr>
      <w:bookmarkStart w:id="46" w:name="_Toc516674711"/>
      <w:r>
        <w:rPr>
          <w:color w:val="auto"/>
          <w:sz w:val="21"/>
          <w:szCs w:val="21"/>
        </w:rPr>
        <w:t>14. 试验和检验</w:t>
      </w:r>
      <w:bookmarkEnd w:id="46"/>
    </w:p>
    <w:p>
      <w:pPr>
        <w:pStyle w:val="3"/>
        <w:spacing w:before="0" w:beforeLines="0" w:after="0" w:line="360" w:lineRule="exact"/>
        <w:ind w:firstLine="422" w:firstLineChars="200"/>
        <w:rPr>
          <w:color w:val="auto"/>
          <w:sz w:val="21"/>
          <w:szCs w:val="21"/>
        </w:rPr>
      </w:pPr>
      <w:bookmarkStart w:id="47" w:name="_Toc516674712"/>
      <w:r>
        <w:rPr>
          <w:color w:val="auto"/>
          <w:sz w:val="21"/>
          <w:szCs w:val="21"/>
        </w:rPr>
        <w:t>14.1 材料、工程设备和工程的试验和检验</w:t>
      </w:r>
      <w:bookmarkEnd w:id="47"/>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通用合同条款第 14.1.3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14.1.3 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3"/>
        <w:spacing w:before="0" w:beforeLines="0" w:after="0" w:line="360" w:lineRule="exact"/>
        <w:ind w:firstLine="422" w:firstLineChars="200"/>
        <w:rPr>
          <w:color w:val="auto"/>
          <w:sz w:val="21"/>
          <w:szCs w:val="21"/>
        </w:rPr>
      </w:pPr>
      <w:bookmarkStart w:id="48" w:name="_Toc516674713"/>
      <w:r>
        <w:rPr>
          <w:color w:val="auto"/>
          <w:sz w:val="21"/>
          <w:szCs w:val="21"/>
        </w:rPr>
        <w:t>15. 变更</w:t>
      </w:r>
      <w:bookmarkEnd w:id="48"/>
    </w:p>
    <w:p>
      <w:pPr>
        <w:pStyle w:val="3"/>
        <w:spacing w:before="0" w:beforeLines="0" w:after="0" w:line="360" w:lineRule="exact"/>
        <w:ind w:firstLine="422" w:firstLineChars="200"/>
        <w:rPr>
          <w:color w:val="auto"/>
          <w:sz w:val="21"/>
          <w:szCs w:val="21"/>
        </w:rPr>
      </w:pPr>
      <w:bookmarkStart w:id="49" w:name="_Toc516674714"/>
      <w:r>
        <w:rPr>
          <w:color w:val="auto"/>
          <w:sz w:val="21"/>
          <w:szCs w:val="21"/>
        </w:rPr>
        <w:t>15.3 变更程序</w:t>
      </w:r>
      <w:bookmarkEnd w:id="49"/>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15.3.4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15.3.4 设计变更程序应执行交通运输部《公路工程设计变更管理办法》（交通运输部令 2005 年第 5 号）、浙江省交通运输厅《关于进一步加强国省道及重要县道新、改建项目设计变更管理工作的通知》（浙交〔2008〕70 号） 的相关规定和要求。</w:t>
      </w:r>
      <w:r>
        <w:rPr>
          <w:rFonts w:hint="eastAsia" w:ascii="宋体" w:hAnsi="宋体" w:eastAsia="宋体"/>
          <w:b/>
          <w:bCs/>
          <w:color w:val="auto"/>
          <w:sz w:val="21"/>
          <w:szCs w:val="21"/>
        </w:rPr>
        <w:t>工程中凡涉及工程项目变更管理均严格按三门县人民政府文件三政发〔2018 〕44 号、《关于进一步规范政府投资项目变更有关事项的通知》（三政办发【2020】1号）执行，具体详见三门县政府性投资项目工程变更操作手册。</w:t>
      </w:r>
    </w:p>
    <w:p>
      <w:pPr>
        <w:pStyle w:val="3"/>
        <w:spacing w:before="0" w:beforeLines="0" w:after="0" w:line="360" w:lineRule="exact"/>
        <w:ind w:firstLine="422" w:firstLineChars="200"/>
        <w:rPr>
          <w:color w:val="auto"/>
          <w:sz w:val="21"/>
          <w:szCs w:val="21"/>
        </w:rPr>
      </w:pPr>
      <w:bookmarkStart w:id="50" w:name="_Toc516674715"/>
      <w:r>
        <w:rPr>
          <w:color w:val="auto"/>
          <w:sz w:val="21"/>
          <w:szCs w:val="21"/>
        </w:rPr>
        <w:t>15.4 变更的估价原则</w:t>
      </w:r>
      <w:bookmarkEnd w:id="50"/>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公路工程专用合同条款第 15.4.2 项约定为：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15.4.2 已标价的工程量清单</w:t>
      </w:r>
      <w:r>
        <w:rPr>
          <w:rFonts w:hint="eastAsia" w:ascii="宋体" w:hAnsi="宋体" w:eastAsia="宋体"/>
          <w:color w:val="auto"/>
          <w:sz w:val="21"/>
          <w:szCs w:val="21"/>
          <w:lang w:eastAsia="zh-CN"/>
        </w:rPr>
        <w:t>预算审核书</w:t>
      </w:r>
      <w:r>
        <w:rPr>
          <w:rFonts w:ascii="宋体" w:hAnsi="宋体" w:eastAsia="宋体"/>
          <w:color w:val="auto"/>
          <w:sz w:val="21"/>
          <w:szCs w:val="21"/>
        </w:rPr>
        <w:t>中有适用于变更工作的子目的，采用该子目的单价。但是，如果合同的工程量清单中某一个支付子目所列的“合价”（含变更后的“合价”）超过签约合同价的2%，而且该支付子目变更后的工程实际数量超过或少于工程量清单中所列数量的25%，则该支付子目的单价应予以调整，新单价的确定原则适用 15.4.4 项的规定。当支付子目变更后的工程实际数量超过工程量清单中所列数量的 25%的，调整后的新单价适用于该支付子目超过工程量清单中所列数量的工程数量；当支付子目变更后的工程实际数量少于工程量清单中所列数量的 25%的，调整后的新单价适用于该支付子目全部工程数量。</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15.4.4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15.4.4 已标价工程量清单中无适用或类似子目的单价，按以下原则进行组价：</w:t>
      </w:r>
    </w:p>
    <w:p>
      <w:pPr>
        <w:spacing w:line="360" w:lineRule="exact"/>
        <w:ind w:firstLine="420" w:firstLineChars="200"/>
        <w:rPr>
          <w:rFonts w:hint="eastAsia" w:ascii="宋体" w:hAnsi="宋体" w:eastAsia="宋体" w:cs="Times New Roman"/>
          <w:color w:val="auto"/>
          <w:sz w:val="21"/>
          <w:szCs w:val="21"/>
          <w:lang w:eastAsia="zh-CN"/>
        </w:rPr>
      </w:pPr>
      <w:r>
        <w:rPr>
          <w:rFonts w:ascii="宋体" w:hAnsi="宋体" w:eastAsia="宋体"/>
          <w:color w:val="auto"/>
          <w:sz w:val="21"/>
          <w:szCs w:val="21"/>
        </w:rPr>
        <w:t>（1）定额套用</w:t>
      </w:r>
      <w:r>
        <w:rPr>
          <w:rFonts w:hint="eastAsia" w:ascii="宋体" w:hAnsi="宋体" w:eastAsia="宋体" w:cs="Times New Roman"/>
          <w:color w:val="auto"/>
          <w:sz w:val="21"/>
          <w:szCs w:val="21"/>
          <w:lang w:eastAsia="zh-CN"/>
        </w:rPr>
        <w:t>：《浙江省公路养护工程预算定额》、《浙江省公路养护工程机械台班费用定额》、《浙江省公路养护工程预算编制办法》；</w:t>
      </w:r>
    </w:p>
    <w:p>
      <w:pPr>
        <w:spacing w:line="360" w:lineRule="exact"/>
        <w:ind w:firstLine="420" w:firstLineChars="200"/>
        <w:rPr>
          <w:rFonts w:ascii="宋体" w:hAnsi="宋体" w:eastAsia="宋体"/>
          <w:color w:val="auto"/>
          <w:sz w:val="21"/>
          <w:szCs w:val="21"/>
        </w:rPr>
      </w:pPr>
      <w:r>
        <w:rPr>
          <w:rFonts w:hint="eastAsia" w:ascii="宋体" w:hAnsi="宋体" w:eastAsia="宋体" w:cs="Times New Roman"/>
          <w:color w:val="auto"/>
          <w:sz w:val="21"/>
          <w:szCs w:val="21"/>
          <w:lang w:eastAsia="zh-CN"/>
        </w:rPr>
        <w:t>（2）取费标准、人工费、机械台班费用：《浙江省公路养护工程预算定额》、《浙江省公路养护工程机械台班费用定额》、《浙江省公路养护工程预算编制办法》；</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（3）材料：按本项目合同专用条款16.1款公布的基期价格计入，16.1 款无规定基期价格的材料， 以浙江省交通厅工程造价管理站发布的投标截止期前1个月《质监与造价》上的信息价计入（</w:t>
      </w:r>
      <w:r>
        <w:rPr>
          <w:rFonts w:ascii="宋体" w:hAnsi="宋体" w:eastAsia="宋体"/>
          <w:color w:val="auto"/>
          <w:sz w:val="21"/>
          <w:szCs w:val="21"/>
          <w:u w:val="single"/>
        </w:rPr>
        <w:t>三门县</w:t>
      </w:r>
      <w:r>
        <w:rPr>
          <w:rFonts w:ascii="宋体" w:hAnsi="宋体" w:eastAsia="宋体"/>
          <w:color w:val="auto"/>
          <w:sz w:val="21"/>
          <w:szCs w:val="21"/>
        </w:rPr>
        <w:t>信息价平均值）；《质监与造价》中也无信息价的，由监理人、发包人、承包人商定；</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（4）无法套用上述定额和取费标准的，依次按水运、 市政、水利、铁路、建筑定额和取费标准的顺序进行组价； 上述定额有区域性的，优先适用浙江定额与取费标准；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（5）无法套用任何现行定额的，由承包人报监理人审核， 并经发包人审批同意后计取；</w:t>
      </w:r>
    </w:p>
    <w:p>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eastAsia="宋体"/>
          <w:color w:val="auto"/>
          <w:sz w:val="21"/>
          <w:szCs w:val="21"/>
        </w:rPr>
        <w:t>（6</w:t>
      </w:r>
      <w:r>
        <w:rPr>
          <w:rFonts w:hint="eastAsia" w:ascii="宋体" w:hAnsi="宋体" w:cs="宋体"/>
          <w:color w:val="000000" w:themeColor="text1"/>
          <w14:textFill>
            <w14:solidFill>
              <w14:schemeClr w14:val="tx1"/>
            </w14:solidFill>
          </w14:textFill>
        </w:rPr>
        <w:t>根据上述原则组价的综合单价，计算工程总价，结算时统一按综合优惠率（</w:t>
      </w:r>
      <w:r>
        <w:rPr>
          <w:rFonts w:hint="eastAsia" w:ascii="宋体" w:hAnsi="宋体" w:cs="宋体"/>
          <w:color w:val="000000" w:themeColor="text1"/>
          <w:kern w:val="0"/>
          <w:szCs w:val="21"/>
          <w:lang w:val="zh-CN"/>
          <w14:textFill>
            <w14:solidFill>
              <w14:schemeClr w14:val="tx1"/>
            </w14:solidFill>
          </w14:textFill>
        </w:rPr>
        <w:t>综合优惠率=［1-</w:t>
      </w:r>
      <w:r>
        <w:rPr>
          <w:rFonts w:hint="eastAsia"/>
          <w:szCs w:val="21"/>
        </w:rPr>
        <w:t>投标人最终投标报价</w:t>
      </w:r>
      <w:r>
        <w:rPr>
          <w:rFonts w:hint="eastAsia" w:ascii="宋体" w:hAnsi="宋体" w:cs="宋体"/>
          <w:color w:val="000000" w:themeColor="text1"/>
          <w:kern w:val="0"/>
          <w:szCs w:val="21"/>
          <w:lang w:val="zh-CN"/>
          <w14:textFill>
            <w14:solidFill>
              <w14:schemeClr w14:val="tx1"/>
            </w14:solidFill>
          </w14:textFill>
        </w:rPr>
        <w:t>/本标段预算审核价×lO0%。</w:t>
      </w:r>
      <w:r>
        <w:rPr>
          <w:rFonts w:hint="eastAsia" w:ascii="宋体" w:hAnsi="宋体" w:cs="宋体"/>
          <w:color w:val="000000" w:themeColor="text1"/>
          <w14:textFill>
            <w14:solidFill>
              <w14:schemeClr w14:val="tx1"/>
            </w14:solidFill>
          </w14:textFill>
        </w:rPr>
        <w:t>）实行总价下浮。</w:t>
      </w:r>
      <w:r>
        <w:rPr>
          <w:rFonts w:ascii="宋体" w:hAnsi="宋体" w:cs="宋体"/>
          <w:b/>
          <w:color w:val="000000" w:themeColor="text1"/>
          <w:szCs w:val="21"/>
          <w14:textFill>
            <w14:solidFill>
              <w14:schemeClr w14:val="tx1"/>
            </w14:solidFill>
          </w14:textFill>
        </w:rPr>
        <w:t>结算总价</w:t>
      </w:r>
      <w:r>
        <w:rPr>
          <w:rFonts w:hint="eastAsia" w:ascii="宋体" w:hAnsi="宋体" w:cs="宋体"/>
          <w:b/>
          <w:color w:val="000000" w:themeColor="text1"/>
          <w:szCs w:val="21"/>
          <w14:textFill>
            <w14:solidFill>
              <w14:schemeClr w14:val="tx1"/>
            </w14:solidFill>
          </w14:textFill>
        </w:rPr>
        <w:t>=实际</w:t>
      </w:r>
      <w:r>
        <w:rPr>
          <w:rFonts w:ascii="宋体" w:hAnsi="宋体" w:cs="宋体"/>
          <w:b/>
          <w:color w:val="000000" w:themeColor="text1"/>
          <w:szCs w:val="21"/>
          <w14:textFill>
            <w14:solidFill>
              <w14:schemeClr w14:val="tx1"/>
            </w14:solidFill>
          </w14:textFill>
        </w:rPr>
        <w:t>完成工程量</w:t>
      </w:r>
      <w:r>
        <w:rPr>
          <w:rFonts w:hint="eastAsia" w:ascii="宋体" w:hAnsi="宋体" w:cs="宋体"/>
          <w:b/>
          <w:color w:val="000000" w:themeColor="text1"/>
          <w:szCs w:val="21"/>
          <w14:textFill>
            <w14:solidFill>
              <w14:schemeClr w14:val="tx1"/>
            </w14:solidFill>
          </w14:textFill>
        </w:rPr>
        <w:t>*预算</w:t>
      </w:r>
      <w:r>
        <w:rPr>
          <w:rFonts w:ascii="宋体" w:hAnsi="宋体" w:cs="宋体"/>
          <w:b/>
          <w:color w:val="000000" w:themeColor="text1"/>
          <w:szCs w:val="21"/>
          <w14:textFill>
            <w14:solidFill>
              <w14:schemeClr w14:val="tx1"/>
            </w14:solidFill>
          </w14:textFill>
        </w:rPr>
        <w:t>审核综合单价</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综合优惠率）。</w:t>
      </w:r>
    </w:p>
    <w:p>
      <w:pPr>
        <w:spacing w:line="360" w:lineRule="exact"/>
        <w:ind w:firstLine="420" w:firstLineChars="200"/>
        <w:rPr>
          <w:rFonts w:ascii="宋体" w:hAnsi="宋体" w:eastAsia="宋体"/>
          <w:color w:val="auto"/>
          <w:sz w:val="21"/>
          <w:szCs w:val="21"/>
        </w:rPr>
      </w:pPr>
      <w:r>
        <w:rPr>
          <w:rFonts w:hint="eastAsia" w:ascii="宋体" w:hAnsi="宋体" w:cs="宋体"/>
          <w:color w:val="000000" w:themeColor="text1"/>
          <w14:textFill>
            <w14:solidFill>
              <w14:schemeClr w14:val="tx1"/>
            </w14:solidFill>
          </w14:textFill>
        </w:rPr>
        <w:t>补充15.4.6：招标人提供预算审核书中定额子目套用错误，结算时按公路工程相关规定按实结算，其中人工、材料、机械单价及取费标准等参照预算审核书，预算审核书中没有</w:t>
      </w:r>
      <w:bookmarkStart w:id="81" w:name="_GoBack"/>
      <w:bookmarkEnd w:id="81"/>
      <w:r>
        <w:rPr>
          <w:rFonts w:hint="eastAsia" w:ascii="宋体" w:hAnsi="宋体" w:cs="宋体"/>
          <w:color w:val="000000" w:themeColor="text1"/>
          <w14:textFill>
            <w14:solidFill>
              <w14:schemeClr w14:val="tx1"/>
            </w14:solidFill>
          </w14:textFill>
        </w:rPr>
        <w:t>的由招标人（监理工程师）签证后纳入总造价进行结算，合同文件规定可以调整按相关进行调整。</w:t>
      </w:r>
    </w:p>
    <w:p>
      <w:pPr>
        <w:pStyle w:val="3"/>
        <w:spacing w:before="0" w:beforeLines="0" w:after="0" w:line="360" w:lineRule="exact"/>
        <w:ind w:firstLine="422" w:firstLineChars="200"/>
        <w:rPr>
          <w:color w:val="auto"/>
          <w:sz w:val="21"/>
          <w:szCs w:val="21"/>
        </w:rPr>
      </w:pPr>
      <w:bookmarkStart w:id="51" w:name="_Toc516674716"/>
      <w:r>
        <w:rPr>
          <w:color w:val="auto"/>
          <w:sz w:val="21"/>
          <w:szCs w:val="21"/>
        </w:rPr>
        <w:t>16. 价格调整</w:t>
      </w:r>
      <w:bookmarkEnd w:id="51"/>
    </w:p>
    <w:p>
      <w:pPr>
        <w:pStyle w:val="3"/>
        <w:spacing w:before="0" w:beforeLines="0" w:after="0" w:line="360" w:lineRule="exact"/>
        <w:ind w:firstLine="422" w:firstLineChars="200"/>
        <w:rPr>
          <w:color w:val="auto"/>
          <w:sz w:val="21"/>
          <w:szCs w:val="21"/>
        </w:rPr>
      </w:pPr>
      <w:bookmarkStart w:id="52" w:name="_Toc516674717"/>
      <w:r>
        <w:rPr>
          <w:color w:val="auto"/>
          <w:sz w:val="21"/>
          <w:szCs w:val="21"/>
        </w:rPr>
        <w:t>16.1 物价波动引起的价格调整</w:t>
      </w:r>
      <w:bookmarkEnd w:id="52"/>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通用合同条款16.1.2项约定为：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16.1.2本项目物价波动引起的价格不调整。</w:t>
      </w:r>
    </w:p>
    <w:p>
      <w:pPr>
        <w:spacing w:line="360" w:lineRule="exact"/>
        <w:ind w:firstLine="420" w:firstLineChars="200"/>
        <w:rPr>
          <w:rFonts w:hint="eastAsia" w:ascii="宋体" w:hAnsi="宋体" w:eastAsia="宋体"/>
          <w:color w:val="auto"/>
          <w:sz w:val="21"/>
          <w:szCs w:val="21"/>
        </w:rPr>
      </w:pPr>
      <w:bookmarkStart w:id="53" w:name="_Toc246699775"/>
      <w:bookmarkStart w:id="54" w:name="_Toc246867760"/>
      <w:bookmarkStart w:id="55" w:name="_Toc249418757"/>
      <w:bookmarkStart w:id="56" w:name="_Toc422814743"/>
      <w:r>
        <w:rPr>
          <w:rFonts w:hint="eastAsia" w:ascii="宋体" w:hAnsi="宋体" w:eastAsia="宋体"/>
          <w:color w:val="auto"/>
          <w:sz w:val="21"/>
          <w:szCs w:val="21"/>
        </w:rPr>
        <w:t>16.2法律变化引起的价格调整</w:t>
      </w:r>
      <w:bookmarkEnd w:id="53"/>
      <w:bookmarkEnd w:id="54"/>
      <w:bookmarkEnd w:id="55"/>
      <w:bookmarkEnd w:id="56"/>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通用合同条款第16.2款细化为：</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在基准日后，因法律、标准、规范变化导致承包人在合同履行中所需要的工程费用发生除第16.1款约定以外的增减时，合同价格不予调整。</w:t>
      </w:r>
    </w:p>
    <w:p>
      <w:pPr>
        <w:pStyle w:val="3"/>
        <w:spacing w:before="0" w:beforeLines="0" w:after="0" w:line="360" w:lineRule="exact"/>
        <w:ind w:firstLine="422" w:firstLineChars="200"/>
        <w:rPr>
          <w:rFonts w:hint="eastAsia"/>
          <w:color w:val="auto"/>
          <w:sz w:val="21"/>
          <w:szCs w:val="21"/>
        </w:rPr>
      </w:pPr>
      <w:bookmarkStart w:id="57" w:name="_Toc516674718"/>
      <w:r>
        <w:rPr>
          <w:color w:val="auto"/>
          <w:sz w:val="21"/>
          <w:szCs w:val="21"/>
        </w:rPr>
        <w:t>17. 计量与支付</w:t>
      </w:r>
      <w:bookmarkEnd w:id="57"/>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17.1.4单价子目的计量</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修改补充（7）为承包人计量单价按</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中单价进行计量，汇总后按招标文件规定评标标底下浮率下浮后作为结算价。</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17.1.5总价子目的计量</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本项补充：</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（5）总价子目计量的单价按招标人提供</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中的单价进行计量，汇总后按招标文件规定评标标底下浮率下浮后作为结算价。</w:t>
      </w:r>
    </w:p>
    <w:p>
      <w:pPr>
        <w:pStyle w:val="3"/>
        <w:spacing w:before="0" w:beforeLines="0" w:after="0" w:line="360" w:lineRule="exact"/>
        <w:ind w:firstLine="422" w:firstLineChars="200"/>
        <w:rPr>
          <w:color w:val="auto"/>
          <w:sz w:val="21"/>
          <w:szCs w:val="21"/>
        </w:rPr>
      </w:pPr>
      <w:bookmarkStart w:id="58" w:name="_Toc516674719"/>
      <w:r>
        <w:rPr>
          <w:color w:val="auto"/>
          <w:sz w:val="21"/>
          <w:szCs w:val="21"/>
        </w:rPr>
        <w:t>17.2 预付款</w:t>
      </w:r>
      <w:bookmarkEnd w:id="58"/>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将公路工程专用合同条款第17.2.1 (1)、（2）目细化为：</w:t>
      </w:r>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（1）本项目材料、设备预付款比例：无。</w:t>
      </w:r>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将公路工程专用合同条款第17.2.2删除；</w:t>
      </w:r>
    </w:p>
    <w:p>
      <w:pPr>
        <w:pStyle w:val="3"/>
        <w:spacing w:before="0" w:beforeLines="0" w:after="0" w:line="360" w:lineRule="exact"/>
        <w:ind w:firstLine="422" w:firstLineChars="200"/>
        <w:rPr>
          <w:rFonts w:hint="eastAsia"/>
          <w:color w:val="auto"/>
          <w:sz w:val="21"/>
          <w:szCs w:val="21"/>
        </w:rPr>
      </w:pPr>
      <w:r>
        <w:rPr>
          <w:rFonts w:hint="eastAsia"/>
          <w:color w:val="auto"/>
          <w:sz w:val="21"/>
          <w:szCs w:val="21"/>
        </w:rPr>
        <w:t>17.3工程进度付款</w:t>
      </w:r>
    </w:p>
    <w:p>
      <w:pPr>
        <w:spacing w:line="360" w:lineRule="exact"/>
        <w:ind w:firstLine="422" w:firstLineChars="200"/>
        <w:rPr>
          <w:rFonts w:ascii="宋体" w:hAnsi="宋体" w:eastAsia="宋体"/>
          <w:b/>
          <w:color w:val="auto"/>
          <w:sz w:val="21"/>
          <w:szCs w:val="21"/>
        </w:rPr>
      </w:pPr>
      <w:r>
        <w:rPr>
          <w:rFonts w:ascii="宋体" w:hAnsi="宋体" w:eastAsia="宋体"/>
          <w:b/>
          <w:color w:val="auto"/>
          <w:sz w:val="21"/>
          <w:szCs w:val="21"/>
        </w:rPr>
        <w:t>17.3.2 进度付款申请单</w:t>
      </w:r>
    </w:p>
    <w:p>
      <w:pPr>
        <w:spacing w:line="360" w:lineRule="exact"/>
        <w:ind w:firstLine="422" w:firstLineChars="200"/>
        <w:rPr>
          <w:rFonts w:hint="eastAsia" w:ascii="宋体" w:hAnsi="宋体" w:eastAsia="宋体"/>
          <w:b/>
          <w:color w:val="auto"/>
          <w:sz w:val="21"/>
          <w:szCs w:val="21"/>
        </w:rPr>
      </w:pPr>
      <w:r>
        <w:rPr>
          <w:rFonts w:ascii="宋体" w:hAnsi="宋体" w:eastAsia="宋体"/>
          <w:b/>
          <w:color w:val="auto"/>
          <w:sz w:val="21"/>
          <w:szCs w:val="21"/>
        </w:rPr>
        <w:t>通用合同条款17.3.2项中第一句“每个付款周期”约定为</w:t>
      </w:r>
      <w:r>
        <w:rPr>
          <w:rFonts w:hint="eastAsia" w:ascii="宋体" w:hAnsi="宋体" w:eastAsia="宋体"/>
          <w:b/>
          <w:color w:val="auto"/>
          <w:sz w:val="21"/>
          <w:szCs w:val="21"/>
        </w:rPr>
        <w:t>“分段付款”</w:t>
      </w:r>
      <w:r>
        <w:rPr>
          <w:rFonts w:ascii="宋体" w:hAnsi="宋体" w:eastAsia="宋体"/>
          <w:b/>
          <w:color w:val="auto"/>
          <w:sz w:val="21"/>
          <w:szCs w:val="21"/>
        </w:rPr>
        <w:t xml:space="preserve">。 </w:t>
      </w:r>
    </w:p>
    <w:p>
      <w:pPr>
        <w:spacing w:line="36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通用合同条</w:t>
      </w:r>
      <w:r>
        <w:rPr>
          <w:rFonts w:hint="eastAsia" w:ascii="宋体" w:hAnsi="宋体" w:eastAsia="宋体"/>
          <w:b/>
          <w:color w:val="auto"/>
          <w:sz w:val="21"/>
          <w:szCs w:val="21"/>
        </w:rPr>
        <w:t>款17.3.3（2）目细化为：</w:t>
      </w:r>
    </w:p>
    <w:p>
      <w:pPr>
        <w:spacing w:line="360" w:lineRule="exact"/>
        <w:ind w:firstLine="422" w:firstLineChars="200"/>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完工验收合格后，结算经审定后付至结算价的98.5%，余款1.5%作为质保金，待二年质保期满后一个月内结清（无息）。</w:t>
      </w:r>
    </w:p>
    <w:p>
      <w:pPr>
        <w:pStyle w:val="3"/>
        <w:spacing w:before="0" w:beforeLines="0" w:after="0" w:line="360" w:lineRule="exact"/>
        <w:ind w:firstLine="422" w:firstLineChars="200"/>
        <w:rPr>
          <w:color w:val="auto"/>
          <w:sz w:val="21"/>
          <w:szCs w:val="21"/>
        </w:rPr>
      </w:pPr>
      <w:bookmarkStart w:id="59" w:name="_Toc516674720"/>
      <w:r>
        <w:rPr>
          <w:color w:val="auto"/>
          <w:sz w:val="21"/>
          <w:szCs w:val="21"/>
        </w:rPr>
        <w:t>18. 交工验收</w:t>
      </w:r>
      <w:bookmarkEnd w:id="59"/>
    </w:p>
    <w:p>
      <w:pPr>
        <w:pStyle w:val="3"/>
        <w:spacing w:before="0" w:beforeLines="0" w:after="0" w:line="360" w:lineRule="exact"/>
        <w:ind w:firstLine="422" w:firstLineChars="200"/>
        <w:rPr>
          <w:color w:val="auto"/>
          <w:sz w:val="21"/>
          <w:szCs w:val="21"/>
        </w:rPr>
      </w:pPr>
      <w:bookmarkStart w:id="60" w:name="_Toc516674721"/>
      <w:r>
        <w:rPr>
          <w:color w:val="auto"/>
          <w:sz w:val="21"/>
          <w:szCs w:val="21"/>
        </w:rPr>
        <w:t>18.9 竣工文件</w:t>
      </w:r>
      <w:bookmarkEnd w:id="60"/>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公路工程专用合同条款第18.9款细化为：</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竣工文件应按交通运输部2004年第3号令《公路工程竣(交)工验收办法》、</w:t>
      </w:r>
      <w:r>
        <w:rPr>
          <w:rFonts w:ascii="宋体" w:hAnsi="宋体" w:eastAsia="宋体"/>
          <w:color w:val="auto"/>
          <w:sz w:val="21"/>
          <w:szCs w:val="21"/>
        </w:rPr>
        <w:t>交公路发</w:t>
      </w:r>
      <w:r>
        <w:rPr>
          <w:rFonts w:hint="eastAsia" w:ascii="宋体" w:hAnsi="宋体" w:eastAsia="宋体"/>
          <w:color w:val="auto"/>
          <w:sz w:val="21"/>
          <w:szCs w:val="21"/>
        </w:rPr>
        <w:t>【</w:t>
      </w:r>
      <w:r>
        <w:rPr>
          <w:rFonts w:ascii="宋体" w:hAnsi="宋体" w:eastAsia="宋体"/>
          <w:color w:val="auto"/>
          <w:sz w:val="21"/>
          <w:szCs w:val="21"/>
        </w:rPr>
        <w:t>2010</w:t>
      </w:r>
      <w:r>
        <w:rPr>
          <w:rFonts w:hint="eastAsia" w:ascii="宋体" w:hAnsi="宋体" w:eastAsia="宋体"/>
          <w:color w:val="auto"/>
          <w:sz w:val="21"/>
          <w:szCs w:val="21"/>
        </w:rPr>
        <w:t>】</w:t>
      </w:r>
      <w:r>
        <w:rPr>
          <w:rFonts w:ascii="宋体" w:hAnsi="宋体" w:eastAsia="宋体"/>
          <w:color w:val="auto"/>
          <w:sz w:val="21"/>
          <w:szCs w:val="21"/>
        </w:rPr>
        <w:t>65号</w:t>
      </w:r>
      <w:r>
        <w:rPr>
          <w:rFonts w:hint="eastAsia" w:ascii="宋体" w:hAnsi="宋体" w:eastAsia="宋体"/>
          <w:color w:val="auto"/>
          <w:sz w:val="21"/>
          <w:szCs w:val="21"/>
        </w:rPr>
        <w:t>《</w:t>
      </w:r>
      <w:r>
        <w:rPr>
          <w:rFonts w:ascii="宋体" w:hAnsi="宋体" w:eastAsia="宋体"/>
          <w:color w:val="auto"/>
          <w:sz w:val="21"/>
          <w:szCs w:val="21"/>
        </w:rPr>
        <w:t>公路工程竣（交）工验收办法实施细则</w:t>
      </w:r>
      <w:r>
        <w:rPr>
          <w:rFonts w:hint="eastAsia" w:ascii="宋体" w:hAnsi="宋体" w:eastAsia="宋体"/>
          <w:color w:val="auto"/>
          <w:sz w:val="21"/>
          <w:szCs w:val="21"/>
        </w:rPr>
        <w:t>》、浙江省交通运输厅【</w:t>
      </w:r>
      <w:r>
        <w:rPr>
          <w:rFonts w:ascii="宋体" w:hAnsi="宋体" w:eastAsia="宋体"/>
          <w:color w:val="auto"/>
          <w:sz w:val="21"/>
          <w:szCs w:val="21"/>
        </w:rPr>
        <w:t>20</w:t>
      </w:r>
      <w:r>
        <w:rPr>
          <w:rFonts w:hint="eastAsia" w:ascii="宋体" w:hAnsi="宋体" w:eastAsia="宋体"/>
          <w:color w:val="auto"/>
          <w:sz w:val="21"/>
          <w:szCs w:val="21"/>
        </w:rPr>
        <w:t>02】138</w:t>
      </w:r>
      <w:r>
        <w:rPr>
          <w:rFonts w:ascii="宋体" w:hAnsi="宋体" w:eastAsia="宋体"/>
          <w:color w:val="auto"/>
          <w:sz w:val="21"/>
          <w:szCs w:val="21"/>
        </w:rPr>
        <w:t>号</w:t>
      </w:r>
      <w:r>
        <w:rPr>
          <w:rFonts w:hint="eastAsia" w:ascii="宋体" w:hAnsi="宋体" w:eastAsia="宋体"/>
          <w:color w:val="auto"/>
          <w:sz w:val="21"/>
          <w:szCs w:val="21"/>
        </w:rPr>
        <w:t>《</w:t>
      </w:r>
      <w:r>
        <w:rPr>
          <w:rFonts w:hint="eastAsia" w:ascii="宋体" w:hAnsi="宋体" w:eastAsia="宋体"/>
          <w:color w:val="auto"/>
          <w:sz w:val="21"/>
          <w:szCs w:val="21"/>
          <w:lang w:eastAsia="zh-CN"/>
        </w:rPr>
        <w:t>公路工程</w:t>
      </w:r>
      <w:r>
        <w:rPr>
          <w:rFonts w:hint="eastAsia" w:ascii="宋体" w:hAnsi="宋体" w:eastAsia="宋体"/>
          <w:color w:val="auto"/>
          <w:sz w:val="21"/>
          <w:szCs w:val="21"/>
        </w:rPr>
        <w:t>竣工文件编制办法》和【</w:t>
      </w:r>
      <w:r>
        <w:rPr>
          <w:rFonts w:ascii="宋体" w:hAnsi="宋体" w:eastAsia="宋体"/>
          <w:color w:val="auto"/>
          <w:sz w:val="21"/>
          <w:szCs w:val="21"/>
        </w:rPr>
        <w:t>20</w:t>
      </w:r>
      <w:r>
        <w:rPr>
          <w:rFonts w:hint="eastAsia" w:ascii="宋体" w:hAnsi="宋体" w:eastAsia="宋体"/>
          <w:color w:val="auto"/>
          <w:sz w:val="21"/>
          <w:szCs w:val="21"/>
        </w:rPr>
        <w:t>13】22</w:t>
      </w:r>
      <w:r>
        <w:rPr>
          <w:rFonts w:ascii="宋体" w:hAnsi="宋体" w:eastAsia="宋体"/>
          <w:color w:val="auto"/>
          <w:sz w:val="21"/>
          <w:szCs w:val="21"/>
        </w:rPr>
        <w:t>号</w:t>
      </w:r>
      <w:r>
        <w:rPr>
          <w:rFonts w:hint="eastAsia" w:ascii="宋体" w:hAnsi="宋体" w:eastAsia="宋体"/>
          <w:color w:val="auto"/>
          <w:sz w:val="21"/>
          <w:szCs w:val="21"/>
        </w:rPr>
        <w:t>《</w:t>
      </w:r>
      <w:r>
        <w:rPr>
          <w:rFonts w:hint="eastAsia" w:ascii="宋体" w:hAnsi="宋体" w:eastAsia="宋体"/>
          <w:color w:val="auto"/>
          <w:sz w:val="21"/>
          <w:szCs w:val="21"/>
          <w:lang w:eastAsia="zh-CN"/>
        </w:rPr>
        <w:t>公路工程</w:t>
      </w:r>
      <w:r>
        <w:rPr>
          <w:rFonts w:hint="eastAsia" w:ascii="宋体" w:hAnsi="宋体" w:eastAsia="宋体"/>
          <w:color w:val="auto"/>
          <w:sz w:val="21"/>
          <w:szCs w:val="21"/>
        </w:rPr>
        <w:t>竣（交）工验收实施细则（试行）》的相关规定编制，在缺陷责任期内应为竣工验收补充、竣工资料，并在竣工验收45天之前提交。承包人还应按交通运输部交财发[2000]207号《交通基本建设项目竣工决算报告编制办法》的规定和要求编制(由其实施的部分)竣工决算一式六套，提交监理人审核，同时应提交全套竣工资料的电子文档刻录光盘或其他电子存储介质，费用由承包人承担。</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竣工文件中涉及施工及监理文件的有关表式，应按《浙江省公路建设项目施工统一用表管理系统（2013年修订版）》(光盘)和浙江省交通运输厅工程质量监督局检测中心规定的统一试验用表(光盘)选用。光盘由承包人自备。</w:t>
      </w:r>
    </w:p>
    <w:p>
      <w:pPr>
        <w:autoSpaceDE w:val="0"/>
        <w:autoSpaceDN w:val="0"/>
        <w:adjustRightInd w:val="0"/>
        <w:spacing w:line="360" w:lineRule="exact"/>
        <w:ind w:firstLine="420" w:firstLineChars="200"/>
        <w:jc w:val="left"/>
        <w:rPr>
          <w:rFonts w:ascii="宋体" w:hAnsi="宋体" w:eastAsia="宋体"/>
          <w:color w:val="auto"/>
          <w:sz w:val="21"/>
          <w:szCs w:val="21"/>
        </w:rPr>
      </w:pPr>
      <w:r>
        <w:rPr>
          <w:rFonts w:ascii="宋体" w:hAnsi="宋体" w:eastAsia="宋体" w:cs="宋体"/>
          <w:color w:val="auto"/>
          <w:sz w:val="21"/>
          <w:szCs w:val="21"/>
        </w:rPr>
        <w:t>公</w:t>
      </w:r>
      <w:r>
        <w:rPr>
          <w:rFonts w:ascii="宋体" w:hAnsi="宋体" w:eastAsia="宋体"/>
          <w:color w:val="auto"/>
          <w:sz w:val="21"/>
          <w:szCs w:val="21"/>
        </w:rPr>
        <w:t>路工程专用合同条款补充第18.10款：</w:t>
      </w:r>
    </w:p>
    <w:p>
      <w:pPr>
        <w:pStyle w:val="3"/>
        <w:spacing w:before="0" w:beforeLines="0" w:after="0" w:line="360" w:lineRule="exact"/>
        <w:ind w:firstLine="422" w:firstLineChars="200"/>
        <w:rPr>
          <w:color w:val="auto"/>
          <w:sz w:val="21"/>
          <w:szCs w:val="21"/>
        </w:rPr>
      </w:pPr>
      <w:bookmarkStart w:id="61" w:name="_Toc516674722"/>
      <w:r>
        <w:rPr>
          <w:color w:val="auto"/>
          <w:sz w:val="21"/>
          <w:szCs w:val="21"/>
        </w:rPr>
        <w:t>18. 工程档案管理</w:t>
      </w:r>
      <w:bookmarkEnd w:id="61"/>
    </w:p>
    <w:p>
      <w:pPr>
        <w:spacing w:line="360" w:lineRule="exact"/>
        <w:ind w:firstLine="420" w:firstLineChars="200"/>
        <w:rPr>
          <w:rFonts w:hint="eastAsia" w:ascii="宋体" w:hAnsi="宋体" w:eastAsia="宋体"/>
          <w:color w:val="auto"/>
          <w:sz w:val="21"/>
          <w:szCs w:val="21"/>
        </w:rPr>
      </w:pPr>
      <w:r>
        <w:rPr>
          <w:rFonts w:ascii="宋体" w:hAnsi="宋体" w:eastAsia="宋体"/>
          <w:color w:val="auto"/>
          <w:sz w:val="21"/>
          <w:szCs w:val="21"/>
        </w:rPr>
        <w:t>承包人必须确保工程施工原始资料与工程进度同步完成，并由专人负责档案管理工作，同时按照《中华人民共和国档案法》、《国家重大建设项目文件归档要求与档案整理规范》（ DA/T28-2002），《科学技术档案案卷构成的一般要求》（ GB/T11822-2008）、交通运输部《关于印发公路建设项目文件材料立卷归档管理办法的通知》（交办发[2010]382 号）、《</w:t>
      </w:r>
      <w:r>
        <w:rPr>
          <w:rFonts w:hint="eastAsia" w:ascii="宋体" w:hAnsi="宋体" w:eastAsia="宋体"/>
          <w:color w:val="auto"/>
          <w:sz w:val="21"/>
          <w:szCs w:val="21"/>
          <w:lang w:eastAsia="zh-CN"/>
        </w:rPr>
        <w:t>公路工程</w:t>
      </w:r>
      <w:r>
        <w:rPr>
          <w:rFonts w:ascii="宋体" w:hAnsi="宋体" w:eastAsia="宋体"/>
          <w:color w:val="auto"/>
          <w:sz w:val="21"/>
          <w:szCs w:val="21"/>
        </w:rPr>
        <w:t>竣工文件编制办法》（浙交[2002]138 号）、《重大建设项目档案验收办法》（档发[2006]2 号）以及交通运输部《公路工程竣（交）工验收办法》（ 2004 年第 3 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pPr>
        <w:pStyle w:val="50"/>
        <w:spacing w:before="0" w:line="360" w:lineRule="exact"/>
        <w:ind w:firstLine="420" w:firstLineChars="200"/>
        <w:rPr>
          <w:rFonts w:hint="eastAsia" w:ascii="宋体" w:hAnsi="宋体" w:eastAsia="宋体"/>
          <w:color w:val="auto"/>
          <w:sz w:val="21"/>
          <w:szCs w:val="21"/>
        </w:rPr>
      </w:pPr>
      <w:bookmarkStart w:id="62" w:name="_Toc25107"/>
      <w:bookmarkStart w:id="63" w:name="_Toc246699782"/>
      <w:bookmarkStart w:id="64" w:name="_Toc246867767"/>
      <w:bookmarkStart w:id="65" w:name="_Toc249418765"/>
      <w:r>
        <w:rPr>
          <w:rFonts w:hint="eastAsia" w:ascii="宋体" w:hAnsi="宋体" w:eastAsia="宋体"/>
          <w:color w:val="auto"/>
          <w:sz w:val="21"/>
          <w:szCs w:val="21"/>
        </w:rPr>
        <w:t>19.缺陷责任与保修责任</w:t>
      </w:r>
      <w:bookmarkEnd w:id="62"/>
      <w:bookmarkEnd w:id="63"/>
      <w:bookmarkEnd w:id="64"/>
      <w:bookmarkEnd w:id="65"/>
    </w:p>
    <w:p>
      <w:pPr>
        <w:pStyle w:val="51"/>
        <w:spacing w:line="360" w:lineRule="exact"/>
        <w:ind w:firstLine="420" w:firstLineChars="200"/>
        <w:rPr>
          <w:rFonts w:hint="eastAsia" w:ascii="宋体" w:hAnsi="宋体" w:eastAsia="宋体"/>
          <w:color w:val="auto"/>
          <w:sz w:val="21"/>
          <w:szCs w:val="21"/>
        </w:rPr>
      </w:pPr>
      <w:bookmarkStart w:id="66" w:name="_Toc249418766"/>
      <w:bookmarkStart w:id="67" w:name="_Toc246867768"/>
      <w:bookmarkStart w:id="68" w:name="_Toc246699783"/>
      <w:bookmarkStart w:id="69" w:name="_Toc9698"/>
      <w:r>
        <w:rPr>
          <w:rFonts w:hint="eastAsia" w:ascii="宋体" w:hAnsi="宋体" w:eastAsia="宋体"/>
          <w:color w:val="auto"/>
          <w:sz w:val="21"/>
          <w:szCs w:val="21"/>
        </w:rPr>
        <w:t>19.2缺陷责任</w:t>
      </w:r>
      <w:bookmarkEnd w:id="66"/>
      <w:bookmarkEnd w:id="67"/>
      <w:bookmarkEnd w:id="68"/>
      <w:bookmarkEnd w:id="69"/>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通用合同条款和公路工程专用合同条款第19.2.2项细化：</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在缺陷责任期内，承包人应尽快完成在交工验收证书中写明的未完成工作，并完成对本工程缺陷的修复或监理人指令的修补工作。</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若承包人未能按上述要求，及时修复存在的缺陷、病害或不合格之处，则发包人会同监理人，指令承包人延长缺陷责任期，如果只是工程的一部分，则责任期的延长只适用于那一部分。</w:t>
      </w:r>
    </w:p>
    <w:p>
      <w:pPr>
        <w:pStyle w:val="3"/>
        <w:spacing w:before="0" w:beforeLines="0" w:after="0" w:line="360" w:lineRule="exact"/>
        <w:ind w:firstLine="422" w:firstLineChars="200"/>
        <w:rPr>
          <w:color w:val="auto"/>
          <w:sz w:val="21"/>
          <w:szCs w:val="21"/>
        </w:rPr>
      </w:pPr>
      <w:bookmarkStart w:id="70" w:name="_Toc516674723"/>
      <w:r>
        <w:rPr>
          <w:color w:val="auto"/>
          <w:sz w:val="21"/>
          <w:szCs w:val="21"/>
        </w:rPr>
        <w:t>20. 保险</w:t>
      </w:r>
      <w:bookmarkEnd w:id="70"/>
    </w:p>
    <w:p>
      <w:pPr>
        <w:pStyle w:val="3"/>
        <w:spacing w:before="0" w:beforeLines="0" w:after="0" w:line="360" w:lineRule="exact"/>
        <w:ind w:firstLine="422" w:firstLineChars="200"/>
        <w:rPr>
          <w:color w:val="auto"/>
          <w:sz w:val="21"/>
          <w:szCs w:val="21"/>
        </w:rPr>
      </w:pPr>
      <w:bookmarkStart w:id="71" w:name="_Toc516674724"/>
      <w:r>
        <w:rPr>
          <w:color w:val="auto"/>
          <w:sz w:val="21"/>
          <w:szCs w:val="21"/>
        </w:rPr>
        <w:t>20.6 对各项保险的一般要求</w:t>
      </w:r>
      <w:bookmarkEnd w:id="71"/>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20.6.4 保险金不足的补偿</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20.6.4 款细化为：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保险金的赔偿金额以有资质的公估单位确定的金额为准，免赔额和超过赔偿限额的部分由承包人承担。</w:t>
      </w:r>
    </w:p>
    <w:p>
      <w:pPr>
        <w:pStyle w:val="3"/>
        <w:spacing w:before="0" w:beforeLines="0" w:after="0" w:line="360" w:lineRule="exact"/>
        <w:ind w:firstLine="422" w:firstLineChars="200"/>
        <w:rPr>
          <w:color w:val="auto"/>
          <w:sz w:val="21"/>
          <w:szCs w:val="21"/>
        </w:rPr>
      </w:pPr>
      <w:bookmarkStart w:id="72" w:name="_Toc516674725"/>
      <w:r>
        <w:rPr>
          <w:color w:val="auto"/>
          <w:sz w:val="21"/>
          <w:szCs w:val="21"/>
        </w:rPr>
        <w:t>21. 不可抗力</w:t>
      </w:r>
      <w:bookmarkEnd w:id="72"/>
    </w:p>
    <w:p>
      <w:pPr>
        <w:pStyle w:val="3"/>
        <w:spacing w:before="0" w:beforeLines="0" w:after="0" w:line="360" w:lineRule="exact"/>
        <w:ind w:firstLine="422" w:firstLineChars="200"/>
        <w:rPr>
          <w:color w:val="auto"/>
          <w:sz w:val="21"/>
          <w:szCs w:val="21"/>
        </w:rPr>
      </w:pPr>
      <w:bookmarkStart w:id="73" w:name="_Toc516674726"/>
      <w:r>
        <w:rPr>
          <w:color w:val="auto"/>
          <w:sz w:val="21"/>
          <w:szCs w:val="21"/>
        </w:rPr>
        <w:t>21.1 不可抗力的确认</w:t>
      </w:r>
      <w:bookmarkEnd w:id="73"/>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公路工程专用合同条款 21.1.1 项(6) 目 约定为：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21.1.1 (6) 不可抗力的其他情形：</w:t>
      </w:r>
      <w:r>
        <w:rPr>
          <w:rFonts w:ascii="宋体" w:hAnsi="宋体" w:eastAsia="宋体"/>
          <w:color w:val="auto"/>
          <w:sz w:val="21"/>
          <w:szCs w:val="21"/>
          <w:u w:val="single"/>
        </w:rPr>
        <w:t xml:space="preserve">      /     </w:t>
      </w:r>
    </w:p>
    <w:p>
      <w:pPr>
        <w:pStyle w:val="3"/>
        <w:spacing w:before="0" w:beforeLines="0" w:after="0" w:line="360" w:lineRule="exact"/>
        <w:ind w:firstLine="422" w:firstLineChars="200"/>
        <w:rPr>
          <w:color w:val="auto"/>
          <w:sz w:val="21"/>
          <w:szCs w:val="21"/>
        </w:rPr>
      </w:pPr>
      <w:bookmarkStart w:id="74" w:name="_Toc516674727"/>
      <w:r>
        <w:rPr>
          <w:color w:val="auto"/>
          <w:sz w:val="21"/>
          <w:szCs w:val="21"/>
        </w:rPr>
        <w:t>22. 违约</w:t>
      </w:r>
      <w:bookmarkEnd w:id="74"/>
    </w:p>
    <w:p>
      <w:pPr>
        <w:pStyle w:val="3"/>
        <w:spacing w:before="0" w:beforeLines="0" w:after="0" w:line="360" w:lineRule="exact"/>
        <w:ind w:firstLine="422" w:firstLineChars="200"/>
        <w:rPr>
          <w:color w:val="auto"/>
          <w:sz w:val="21"/>
          <w:szCs w:val="21"/>
        </w:rPr>
      </w:pPr>
      <w:bookmarkStart w:id="75" w:name="_Toc516674728"/>
      <w:r>
        <w:rPr>
          <w:color w:val="auto"/>
          <w:sz w:val="21"/>
          <w:szCs w:val="21"/>
        </w:rPr>
        <w:t>22.1 承包人违约</w:t>
      </w:r>
      <w:bookmarkEnd w:id="75"/>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22.1.1 承包人违约的情形</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通用合同条款及公路工程专用合同条款 22.1.1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承包人违反第 1.8 款或第 4.3 款的约定，私自将合同的全部或部分权利转让给其他人，或私自将合同的全部或部分义务转移给其他人；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承包人违反第 5.3 款或第 6.4 款的约定，未经监理人批准，私自将已按合同约定进入施工场地的施工设备、临时设施、材料或工程设备撤离施工场地；</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承包人违反第 5.4 款的约定使用了不合格材料或工程设备，工程质量达不到标准要求，又拒绝清除不合格工程；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承包人未能按合同进度计划及时完成合同约定的工作，已造成或预期造成工期延误；</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 承包人在缺陷责任期内，未能对工程接收证书所列的缺陷清单的内容或缺陷责任期内发生的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缺陷进行修复，而又拒绝按监理人指示再进行修补；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(6) 承包人无法继续履行或明确表示不履行或实质上已停止履行合同；</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(7) 项目已具备开工条件，因承包人原因，承包人未能按期开工；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(8) 承包人违反第 6.3 款的规定，未按承诺或未按监理人的要求及时配备合同约定的关键施工设备；</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(9) 经监理人和发包人检查，发现承包人违反 9.2 项约定有安全问题或有违反安全管理规章制度的情形；</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(10) 承包人违反第 13.1.1 项的约定，工程质量未达到标段竣工验收的质量评定要求的；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(11) 承包人违反第 4.9 款的约定，将发包人支付给承包人的各项价款转移或用于其他工程；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(12) 承包人违反第 4.6 款的约定，未按承诺或未按监理人的要求及时配备称职的主要管理人员、技术骨干，或未按规定替换，或擅离职守的；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(13) 承包人违反投标人须知 3.5 款的规定，在合同实施期间发现承包人在投标时提供了虚假资料的。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22.1.2 对承包人违约的处理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通用合同条款及公路工程专用合同条款 22.1.2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 承包人发生第 22.1.1（6）目约定的违约情形时，发包人可通知承包人立即解除合同，并按有关法律处理。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 承包人发生除第 22.1.1（6）目约定以外的其他违约情形时，监理人可向承包人发出整改通知，要求其在指定的期限内改正。承包人应承担其违约所引起的费用增加和（或）工期延误。</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 经检查证明承包人已采取了有效措施纠正违约行为，具备复工条件的，可由监理人签发复工通知复工。</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 承包人发生第 22.1.1 项约定的违约情形时，无论发包人是否解除合同，发包人均有权向承包人课以违约金，并由发包人将其违约行为上报省级交通主管部门，作为不良记录纳入浙江省交通运输厅建设市场信用信息管理系统和信用评价管理系统。</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当承包人发生第 22.1.1 项约定的违约情形时，发包人有权向承包人课以违约金，具体约定如下：</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承包人发生第 22.1.1 项(1) 目中违反第 1.8 款约定的情形，除责令立即纠正外，并课以不超过1%签约合同价的违约金；发生第 22.1.1 项(1) 目中违反第 4.3 款约定的情形，在发包人向承包人发出书面通知的 14 天内未见纠正后， 发包人将酌情向承包人课以不超过 1%签约合同价的违约金。即使缴纳了违约金，承包人仍应按合同规定继续实施和完成本合同工程及其缺陷修复；</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承包人发生第 22.1.1 项(2) 目中违反第 5.3 款约定的情形，在发包人向承包人发出书面通知的14 天内未见纠正后，发包人将向承包人课以不超过材料和工程设备价值两倍的违约金；发生第 22.1.1项(2) 目中违反第 6.4 款约定的情形，在发包人向承包人发出书面通知的 14 天内未见纠正后，发包人将向承包人课以不超过其台班费两倍的违约金；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承包人发生第 22.1.1 项(3) 目情形，在发包人向承包人发出书面通知的 14 天内未见纠正后，发包人将按每一情形酌情向承包人课以不超过 0.5%签约合同价的违约金。即使缴纳了违约金，承包人仍应按合同规定继续实施和完成本合同工程及其缺陷修复；</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承包人发生第 22.1.1 项(4) 目情形，则按第 11.5 款规定处理；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e. 承包人发生第 22.1.1 项(5) 目情形，则按第 19.2.4 项规定处理；</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f. 承包人发生第 22.1.1 项(7) 目情形，发包人有权按第 11.5 款规定的逾期交工违约金金额的二分之一乘以未按期开工天数处以违约金；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g. 承包人发生第 22.1.1 项(8) 目情形，在发包人向承包人发出书面通知的 14 天内未见纠正后，发包人将向承包人课以不超过 0.5%签约合同价的违约金；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h. 承包人发生第 22.1.1 项(9) 目情形，发包人将责令整改；情节严重的，将停工整顿，并酌情扣除安全生产费；</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i. 承包人发生第 22.1.1 项(10) 目情形，则课以不超过 1%签约合同价的违约金；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j. 承包人发生第 22.1.1 项(11) 目情形，则课以与转移（挪用）资金等额的违约金；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k. 承包人发生第 22.1.1 项(12) 目情形，项目经理或项目总工未经发包人同意擅自离开工地，每天课以违约金</w:t>
      </w:r>
      <w:r>
        <w:rPr>
          <w:rFonts w:hint="eastAsia" w:ascii="宋体" w:hAnsi="宋体" w:eastAsia="宋体"/>
          <w:b/>
          <w:i/>
          <w:color w:val="auto"/>
          <w:sz w:val="21"/>
          <w:szCs w:val="21"/>
          <w:u w:val="single"/>
        </w:rPr>
        <w:t xml:space="preserve">   </w:t>
      </w:r>
      <w:r>
        <w:rPr>
          <w:rFonts w:ascii="宋体" w:hAnsi="宋体" w:eastAsia="宋体"/>
          <w:color w:val="auto"/>
          <w:sz w:val="21"/>
          <w:szCs w:val="21"/>
        </w:rPr>
        <w:t>元／人；项目</w:t>
      </w:r>
      <w:r>
        <w:rPr>
          <w:rFonts w:hint="eastAsia" w:ascii="宋体" w:hAnsi="宋体" w:eastAsia="宋体"/>
          <w:color w:val="auto"/>
          <w:sz w:val="21"/>
          <w:szCs w:val="21"/>
        </w:rPr>
        <w:t>专业人员</w:t>
      </w:r>
      <w:r>
        <w:rPr>
          <w:rFonts w:ascii="宋体" w:hAnsi="宋体" w:eastAsia="宋体"/>
          <w:color w:val="auto"/>
          <w:sz w:val="21"/>
          <w:szCs w:val="21"/>
        </w:rPr>
        <w:t>未经发包人同意擅自离开工地，每天课以违约金</w:t>
      </w:r>
      <w:r>
        <w:rPr>
          <w:rFonts w:hint="eastAsia" w:ascii="宋体" w:hAnsi="宋体" w:eastAsia="宋体"/>
          <w:b/>
          <w:i/>
          <w:color w:val="auto"/>
          <w:sz w:val="21"/>
          <w:szCs w:val="21"/>
          <w:u w:val="single"/>
        </w:rPr>
        <w:t xml:space="preserve">    </w:t>
      </w:r>
      <w:r>
        <w:rPr>
          <w:rFonts w:ascii="宋体" w:hAnsi="宋体" w:eastAsia="宋体"/>
          <w:color w:val="auto"/>
          <w:sz w:val="21"/>
          <w:szCs w:val="21"/>
        </w:rPr>
        <w:t>元／人；若每月在工地天数不足</w:t>
      </w:r>
      <w:r>
        <w:rPr>
          <w:rFonts w:hint="eastAsia" w:ascii="宋体" w:hAnsi="宋体" w:eastAsia="宋体"/>
          <w:color w:val="auto"/>
          <w:sz w:val="21"/>
          <w:szCs w:val="21"/>
        </w:rPr>
        <w:t>22</w:t>
      </w:r>
      <w:r>
        <w:rPr>
          <w:rFonts w:ascii="宋体" w:hAnsi="宋体" w:eastAsia="宋体"/>
          <w:color w:val="auto"/>
          <w:sz w:val="21"/>
          <w:szCs w:val="21"/>
        </w:rPr>
        <w:t>天（特殊情形经监理人批准报发包人同意例外）者，每不足一天课以违约金</w:t>
      </w:r>
      <w:r>
        <w:rPr>
          <w:rFonts w:hint="eastAsia" w:ascii="宋体" w:hAnsi="宋体" w:eastAsia="宋体"/>
          <w:b/>
          <w:i/>
          <w:color w:val="auto"/>
          <w:sz w:val="21"/>
          <w:szCs w:val="21"/>
          <w:u w:val="single"/>
        </w:rPr>
        <w:t xml:space="preserve">    </w:t>
      </w:r>
      <w:r>
        <w:rPr>
          <w:rFonts w:ascii="宋体" w:hAnsi="宋体" w:eastAsia="宋体"/>
          <w:color w:val="auto"/>
          <w:sz w:val="21"/>
          <w:szCs w:val="21"/>
        </w:rPr>
        <w:t>元／人；承包人未经发包人书面同意更换项目经理课以</w:t>
      </w:r>
      <w:r>
        <w:rPr>
          <w:rFonts w:hint="eastAsia" w:ascii="宋体" w:hAnsi="宋体" w:eastAsia="宋体"/>
          <w:b/>
          <w:i/>
          <w:color w:val="auto"/>
          <w:sz w:val="21"/>
          <w:szCs w:val="21"/>
          <w:u w:val="single"/>
        </w:rPr>
        <w:t xml:space="preserve">   </w:t>
      </w:r>
      <w:r>
        <w:rPr>
          <w:rFonts w:ascii="宋体" w:hAnsi="宋体" w:eastAsia="宋体"/>
          <w:color w:val="auto"/>
          <w:sz w:val="21"/>
          <w:szCs w:val="21"/>
        </w:rPr>
        <w:t>万元的违约金，更换项目总工课以</w:t>
      </w:r>
      <w:r>
        <w:rPr>
          <w:rFonts w:hint="eastAsia" w:ascii="宋体" w:hAnsi="宋体" w:eastAsia="宋体"/>
          <w:b/>
          <w:i/>
          <w:color w:val="auto"/>
          <w:sz w:val="21"/>
          <w:szCs w:val="21"/>
          <w:u w:val="single"/>
        </w:rPr>
        <w:t xml:space="preserve">   </w:t>
      </w:r>
      <w:r>
        <w:rPr>
          <w:rFonts w:ascii="宋体" w:hAnsi="宋体" w:eastAsia="宋体"/>
          <w:color w:val="auto"/>
          <w:sz w:val="21"/>
          <w:szCs w:val="21"/>
        </w:rPr>
        <w:t>万元的违约金，更换其他主要管理人员、技术骨干课以每人次</w:t>
      </w:r>
      <w:r>
        <w:rPr>
          <w:rFonts w:hint="eastAsia" w:ascii="宋体" w:hAnsi="宋体" w:eastAsia="宋体"/>
          <w:b/>
          <w:i/>
          <w:color w:val="auto"/>
          <w:sz w:val="21"/>
          <w:szCs w:val="21"/>
          <w:u w:val="single"/>
        </w:rPr>
        <w:t xml:space="preserve">   </w:t>
      </w:r>
      <w:r>
        <w:rPr>
          <w:rFonts w:ascii="宋体" w:hAnsi="宋体" w:eastAsia="宋体"/>
          <w:color w:val="auto"/>
          <w:sz w:val="21"/>
          <w:szCs w:val="21"/>
        </w:rPr>
        <w:t>万元的违约金；</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l. 承包人发生第 22.1.1 项(13) 目情形，在合同实施期间发现承包人在投标时提供了虚假材料的，</w:t>
      </w:r>
      <w:r>
        <w:rPr>
          <w:rFonts w:hint="eastAsia" w:ascii="宋体" w:hAnsi="宋体" w:eastAsia="宋体"/>
          <w:color w:val="auto"/>
          <w:sz w:val="21"/>
          <w:szCs w:val="21"/>
        </w:rPr>
        <w:t>可</w:t>
      </w:r>
      <w:r>
        <w:rPr>
          <w:rFonts w:ascii="宋体" w:hAnsi="宋体" w:eastAsia="宋体"/>
          <w:color w:val="auto"/>
          <w:sz w:val="21"/>
          <w:szCs w:val="21"/>
        </w:rPr>
        <w:t>以不超过 5%签约合同价的违约金。</w:t>
      </w:r>
    </w:p>
    <w:p>
      <w:pPr>
        <w:pStyle w:val="3"/>
        <w:spacing w:before="0" w:beforeLines="0" w:after="0" w:line="360" w:lineRule="exact"/>
        <w:ind w:firstLine="422" w:firstLineChars="200"/>
        <w:rPr>
          <w:color w:val="auto"/>
          <w:sz w:val="21"/>
          <w:szCs w:val="21"/>
        </w:rPr>
      </w:pPr>
      <w:bookmarkStart w:id="76" w:name="_Toc516674729"/>
      <w:r>
        <w:rPr>
          <w:color w:val="auto"/>
          <w:sz w:val="21"/>
          <w:szCs w:val="21"/>
        </w:rPr>
        <w:t>22.2 发包人违约</w:t>
      </w:r>
      <w:bookmarkEnd w:id="76"/>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22.2.1 发包人违约的情形</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通用合同条款 22.1.1 项细化为：</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在履行合同过程中发生的下列情形，属发包人违约：</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（1）发包人未能按合同约定支付预付款或合同价款，或拖延、拒绝批准付款申请和支付凭证，导致付款延误的（包括未按照第 17.4.2 项规定及时退还质量保证金的）；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（2）由于发包人征地拆迁不到位、开工的正常条件不具备，导致承包人无法按合同约定如期开工的；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（3）由于发包人下列原因造成停工的：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a. 合同约定应由发包人提供的材料、设备未能按时交货或质量不符合要求或变更交货地点导致承包人停工的；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b. 发包人提供的施工图纸延误或施工图存在差错影响施工，工程变更通知未及时下达导致承包人停工的；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c. 非承包人原因发生第三方阻工，而发包人未及时协调处理导致承包人停工的；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d. 监理人无正当理由没有在约定期限内发出复工指示，导致承包人无法复工的；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（4）发包人无法继续履行或明确表示不履行或实质上已停止履行合同的；</w:t>
      </w:r>
    </w:p>
    <w:p>
      <w:pPr>
        <w:spacing w:line="360" w:lineRule="exact"/>
        <w:ind w:firstLine="420" w:firstLineChars="200"/>
        <w:rPr>
          <w:rFonts w:ascii="宋体" w:hAnsi="宋体" w:eastAsia="宋体"/>
          <w:color w:val="auto"/>
          <w:sz w:val="21"/>
          <w:szCs w:val="21"/>
        </w:rPr>
      </w:pPr>
      <w:r>
        <w:rPr>
          <w:rFonts w:ascii="宋体" w:hAnsi="宋体" w:eastAsia="宋体"/>
          <w:color w:val="auto"/>
          <w:sz w:val="21"/>
          <w:szCs w:val="21"/>
        </w:rPr>
        <w:t>（5）发包人不履行合同约定其他义务的。</w:t>
      </w:r>
    </w:p>
    <w:p>
      <w:pPr>
        <w:spacing w:line="360" w:lineRule="exact"/>
        <w:ind w:firstLine="420" w:firstLineChars="200"/>
        <w:rPr>
          <w:rFonts w:ascii="宋体" w:hAnsi="宋体" w:eastAsia="宋体"/>
          <w:color w:val="auto"/>
          <w:sz w:val="24"/>
          <w:szCs w:val="24"/>
        </w:rPr>
      </w:pPr>
      <w:r>
        <w:rPr>
          <w:rFonts w:ascii="宋体" w:hAnsi="宋体" w:eastAsia="宋体"/>
          <w:color w:val="auto"/>
          <w:sz w:val="21"/>
          <w:szCs w:val="21"/>
        </w:rPr>
        <w:br w:type="page"/>
      </w:r>
    </w:p>
    <w:p>
      <w:pPr>
        <w:pStyle w:val="22"/>
        <w:rPr>
          <w:color w:val="auto"/>
        </w:rPr>
      </w:pPr>
      <w:bookmarkStart w:id="77" w:name="_Toc516674730"/>
      <w:r>
        <w:rPr>
          <w:color w:val="auto"/>
        </w:rPr>
        <w:t>第三节</w:t>
      </w:r>
      <w:r>
        <w:rPr>
          <w:color w:val="auto"/>
        </w:rPr>
        <w:tab/>
      </w:r>
      <w:r>
        <w:rPr>
          <w:color w:val="auto"/>
        </w:rPr>
        <w:t>合同附件格式</w:t>
      </w:r>
      <w:bookmarkEnd w:id="77"/>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hint="eastAsia" w:ascii="宋体" w:hAnsi="宋体" w:eastAsia="宋体"/>
          <w:color w:val="auto"/>
          <w:sz w:val="24"/>
          <w:szCs w:val="24"/>
        </w:rPr>
      </w:pPr>
      <w:r>
        <w:rPr>
          <w:rFonts w:ascii="宋体" w:hAnsi="宋体" w:eastAsia="宋体"/>
          <w:color w:val="auto"/>
          <w:sz w:val="24"/>
          <w:szCs w:val="24"/>
        </w:rPr>
        <w:br w:type="page"/>
      </w:r>
    </w:p>
    <w:p>
      <w:pPr>
        <w:rPr>
          <w:rFonts w:ascii="宋体" w:hAnsi="宋体" w:eastAsia="宋体"/>
          <w:color w:val="auto"/>
          <w:sz w:val="24"/>
          <w:szCs w:val="24"/>
        </w:rPr>
      </w:pPr>
      <w:r>
        <w:rPr>
          <w:rFonts w:ascii="宋体" w:hAnsi="宋体" w:eastAsia="宋体"/>
          <w:color w:val="auto"/>
          <w:sz w:val="24"/>
          <w:szCs w:val="24"/>
        </w:rPr>
        <w:t>附件一   合同协议书</w:t>
      </w:r>
    </w:p>
    <w:p>
      <w:pPr>
        <w:rPr>
          <w:rFonts w:ascii="宋体" w:hAnsi="宋体" w:eastAsia="宋体"/>
          <w:color w:val="auto"/>
          <w:sz w:val="24"/>
          <w:szCs w:val="24"/>
        </w:rPr>
      </w:pPr>
    </w:p>
    <w:p>
      <w:pPr>
        <w:jc w:val="center"/>
        <w:rPr>
          <w:rFonts w:ascii="宋体" w:hAnsi="宋体" w:eastAsia="宋体"/>
          <w:b/>
          <w:bCs/>
          <w:color w:val="auto"/>
          <w:sz w:val="28"/>
          <w:szCs w:val="28"/>
        </w:rPr>
      </w:pPr>
      <w:r>
        <w:rPr>
          <w:rFonts w:ascii="宋体" w:hAnsi="宋体" w:eastAsia="宋体"/>
          <w:b/>
          <w:bCs/>
          <w:color w:val="auto"/>
          <w:sz w:val="28"/>
          <w:szCs w:val="28"/>
        </w:rPr>
        <w:t>合同协议书</w:t>
      </w:r>
    </w:p>
    <w:p>
      <w:pPr>
        <w:rPr>
          <w:rFonts w:ascii="宋体" w:hAnsi="宋体" w:eastAsia="宋体"/>
          <w:color w:val="auto"/>
          <w:sz w:val="24"/>
          <w:szCs w:val="24"/>
        </w:rPr>
      </w:pP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u w:val="single"/>
        </w:rPr>
        <w:t xml:space="preserve">              </w:t>
      </w:r>
      <w:r>
        <w:rPr>
          <w:rFonts w:ascii="宋体" w:hAnsi="宋体" w:eastAsia="宋体"/>
          <w:color w:val="auto"/>
          <w:sz w:val="21"/>
          <w:szCs w:val="21"/>
        </w:rPr>
        <w:t>（发包人名称，以下简称“发包人”）为实施</w:t>
      </w:r>
      <w:r>
        <w:rPr>
          <w:rFonts w:ascii="宋体" w:hAnsi="宋体" w:eastAsia="宋体"/>
          <w:color w:val="auto"/>
          <w:sz w:val="21"/>
          <w:szCs w:val="21"/>
          <w:u w:val="single"/>
        </w:rPr>
        <w:t xml:space="preserve">                </w:t>
      </w:r>
      <w:r>
        <w:rPr>
          <w:rFonts w:ascii="宋体" w:hAnsi="宋体" w:eastAsia="宋体"/>
          <w:color w:val="auto"/>
          <w:sz w:val="21"/>
          <w:szCs w:val="21"/>
        </w:rPr>
        <w:t>（项目名称），已接受</w:t>
      </w:r>
      <w:r>
        <w:rPr>
          <w:rFonts w:ascii="宋体" w:hAnsi="宋体" w:eastAsia="宋体"/>
          <w:color w:val="auto"/>
          <w:sz w:val="21"/>
          <w:szCs w:val="21"/>
          <w:u w:val="single"/>
        </w:rPr>
        <w:t xml:space="preserve">        </w:t>
      </w:r>
      <w:r>
        <w:rPr>
          <w:rFonts w:ascii="宋体" w:hAnsi="宋体" w:eastAsia="宋体"/>
          <w:color w:val="auto"/>
          <w:sz w:val="21"/>
          <w:szCs w:val="21"/>
        </w:rPr>
        <w:t>（承包人名称，以下简称“承包人”）对该项目</w:t>
      </w:r>
      <w:r>
        <w:rPr>
          <w:rFonts w:ascii="宋体" w:hAnsi="宋体" w:eastAsia="宋体"/>
          <w:color w:val="auto"/>
          <w:sz w:val="21"/>
          <w:szCs w:val="21"/>
          <w:u w:val="single"/>
        </w:rPr>
        <w:t xml:space="preserve">    </w:t>
      </w:r>
      <w:r>
        <w:rPr>
          <w:rFonts w:ascii="宋体" w:hAnsi="宋体" w:eastAsia="宋体"/>
          <w:color w:val="auto"/>
          <w:sz w:val="21"/>
          <w:szCs w:val="21"/>
        </w:rPr>
        <w:t>标段施工的投标。 发包人和承包人共同达成如下协议。</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1．第</w:t>
      </w:r>
      <w:r>
        <w:rPr>
          <w:rFonts w:ascii="宋体" w:hAnsi="宋体" w:eastAsia="宋体"/>
          <w:color w:val="auto"/>
          <w:sz w:val="21"/>
          <w:szCs w:val="21"/>
          <w:u w:val="single"/>
        </w:rPr>
        <w:t xml:space="preserve">    </w:t>
      </w:r>
      <w:r>
        <w:rPr>
          <w:rFonts w:ascii="宋体" w:hAnsi="宋体" w:eastAsia="宋体"/>
          <w:color w:val="auto"/>
          <w:sz w:val="21"/>
          <w:szCs w:val="21"/>
        </w:rPr>
        <w:t>标段由K</w:t>
      </w:r>
      <w:r>
        <w:rPr>
          <w:rFonts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ascii="宋体" w:hAnsi="宋体" w:eastAsia="宋体"/>
          <w:color w:val="auto"/>
          <w:sz w:val="21"/>
          <w:szCs w:val="21"/>
        </w:rPr>
        <w:t>至K</w:t>
      </w:r>
      <w:r>
        <w:rPr>
          <w:rFonts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ascii="宋体" w:hAnsi="宋体" w:eastAsia="宋体"/>
          <w:color w:val="auto"/>
          <w:sz w:val="21"/>
          <w:szCs w:val="21"/>
        </w:rPr>
        <w:t>，长约</w:t>
      </w:r>
      <w:r>
        <w:rPr>
          <w:rFonts w:ascii="宋体" w:hAnsi="宋体" w:eastAsia="宋体"/>
          <w:color w:val="auto"/>
          <w:sz w:val="21"/>
          <w:szCs w:val="21"/>
          <w:u w:val="single"/>
        </w:rPr>
        <w:t xml:space="preserve">    </w:t>
      </w:r>
      <w:r>
        <w:rPr>
          <w:rFonts w:ascii="宋体" w:hAnsi="宋体" w:eastAsia="宋体"/>
          <w:color w:val="auto"/>
          <w:sz w:val="21"/>
          <w:szCs w:val="21"/>
        </w:rPr>
        <w:t>km，公路等级为</w:t>
      </w:r>
      <w:r>
        <w:rPr>
          <w:rFonts w:ascii="宋体" w:hAnsi="宋体" w:eastAsia="宋体"/>
          <w:color w:val="auto"/>
          <w:sz w:val="21"/>
          <w:szCs w:val="21"/>
          <w:u w:val="single"/>
        </w:rPr>
        <w:t xml:space="preserve">     </w:t>
      </w:r>
      <w:r>
        <w:rPr>
          <w:rFonts w:ascii="宋体" w:hAnsi="宋体" w:eastAsia="宋体"/>
          <w:color w:val="auto"/>
          <w:sz w:val="21"/>
          <w:szCs w:val="21"/>
        </w:rPr>
        <w:t>，设计时速为</w:t>
      </w:r>
      <w:r>
        <w:rPr>
          <w:rFonts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ascii="宋体" w:hAnsi="宋体" w:eastAsia="宋体"/>
          <w:color w:val="auto"/>
          <w:sz w:val="21"/>
          <w:szCs w:val="21"/>
        </w:rPr>
        <w:t>路面，有</w:t>
      </w:r>
      <w:r>
        <w:rPr>
          <w:rFonts w:ascii="宋体" w:hAnsi="宋体" w:eastAsia="宋体"/>
          <w:color w:val="auto"/>
          <w:sz w:val="21"/>
          <w:szCs w:val="21"/>
          <w:u w:val="single"/>
        </w:rPr>
        <w:t xml:space="preserve">    </w:t>
      </w:r>
      <w:r>
        <w:rPr>
          <w:rFonts w:ascii="宋体" w:hAnsi="宋体" w:eastAsia="宋体"/>
          <w:color w:val="auto"/>
          <w:sz w:val="21"/>
          <w:szCs w:val="21"/>
        </w:rPr>
        <w:t>立交</w:t>
      </w:r>
      <w:r>
        <w:rPr>
          <w:rFonts w:ascii="宋体" w:hAnsi="宋体" w:eastAsia="宋体"/>
          <w:color w:val="auto"/>
          <w:sz w:val="21"/>
          <w:szCs w:val="21"/>
          <w:u w:val="single"/>
        </w:rPr>
        <w:t xml:space="preserve">    </w:t>
      </w:r>
      <w:r>
        <w:rPr>
          <w:rFonts w:ascii="宋体" w:hAnsi="宋体" w:eastAsia="宋体"/>
          <w:color w:val="auto"/>
          <w:sz w:val="21"/>
          <w:szCs w:val="21"/>
        </w:rPr>
        <w:t>处；特大桥</w:t>
      </w:r>
      <w:r>
        <w:rPr>
          <w:rFonts w:ascii="宋体" w:hAnsi="宋体" w:eastAsia="宋体"/>
          <w:color w:val="auto"/>
          <w:sz w:val="21"/>
          <w:szCs w:val="21"/>
          <w:u w:val="single"/>
        </w:rPr>
        <w:t xml:space="preserve">     </w:t>
      </w:r>
      <w:r>
        <w:rPr>
          <w:rFonts w:ascii="宋体" w:hAnsi="宋体" w:eastAsia="宋体"/>
          <w:color w:val="auto"/>
          <w:sz w:val="21"/>
          <w:szCs w:val="21"/>
        </w:rPr>
        <w:t>座，计长</w:t>
      </w:r>
      <w:r>
        <w:rPr>
          <w:rFonts w:ascii="宋体" w:hAnsi="宋体" w:eastAsia="宋体"/>
          <w:color w:val="auto"/>
          <w:sz w:val="21"/>
          <w:szCs w:val="21"/>
          <w:u w:val="single"/>
        </w:rPr>
        <w:t xml:space="preserve">    </w:t>
      </w:r>
      <w:r>
        <w:rPr>
          <w:rFonts w:ascii="宋体" w:hAnsi="宋体" w:eastAsia="宋体"/>
          <w:color w:val="auto"/>
          <w:sz w:val="21"/>
          <w:szCs w:val="21"/>
        </w:rPr>
        <w:t>m；大中桥</w:t>
      </w:r>
      <w:r>
        <w:rPr>
          <w:rFonts w:ascii="宋体" w:hAnsi="宋体" w:eastAsia="宋体"/>
          <w:color w:val="auto"/>
          <w:sz w:val="21"/>
          <w:szCs w:val="21"/>
          <w:u w:val="single"/>
        </w:rPr>
        <w:t xml:space="preserve">  </w:t>
      </w:r>
      <w:r>
        <w:rPr>
          <w:rFonts w:ascii="宋体" w:hAnsi="宋体" w:eastAsia="宋体"/>
          <w:color w:val="auto"/>
          <w:sz w:val="21"/>
          <w:szCs w:val="21"/>
        </w:rPr>
        <w:t>座，计长</w:t>
      </w:r>
      <w:r>
        <w:rPr>
          <w:rFonts w:ascii="宋体" w:hAnsi="宋体" w:eastAsia="宋体"/>
          <w:color w:val="auto"/>
          <w:sz w:val="21"/>
          <w:szCs w:val="21"/>
          <w:u w:val="single"/>
        </w:rPr>
        <w:t xml:space="preserve">    </w:t>
      </w:r>
      <w:r>
        <w:rPr>
          <w:rFonts w:ascii="宋体" w:hAnsi="宋体" w:eastAsia="宋体"/>
          <w:color w:val="auto"/>
          <w:sz w:val="21"/>
          <w:szCs w:val="21"/>
        </w:rPr>
        <w:t>m；隧道</w:t>
      </w:r>
      <w:r>
        <w:rPr>
          <w:rFonts w:ascii="宋体" w:hAnsi="宋体" w:eastAsia="宋体"/>
          <w:color w:val="auto"/>
          <w:sz w:val="21"/>
          <w:szCs w:val="21"/>
          <w:u w:val="single"/>
        </w:rPr>
        <w:t xml:space="preserve">    </w:t>
      </w:r>
      <w:r>
        <w:rPr>
          <w:rFonts w:ascii="宋体" w:hAnsi="宋体" w:eastAsia="宋体"/>
          <w:color w:val="auto"/>
          <w:sz w:val="21"/>
          <w:szCs w:val="21"/>
        </w:rPr>
        <w:t>座，计长</w:t>
      </w:r>
      <w:r>
        <w:rPr>
          <w:rFonts w:ascii="宋体" w:hAnsi="宋体" w:eastAsia="宋体"/>
          <w:color w:val="auto"/>
          <w:sz w:val="21"/>
          <w:szCs w:val="21"/>
          <w:u w:val="single"/>
        </w:rPr>
        <w:t xml:space="preserve">    </w:t>
      </w:r>
      <w:r>
        <w:rPr>
          <w:rFonts w:ascii="宋体" w:hAnsi="宋体" w:eastAsia="宋体"/>
          <w:color w:val="auto"/>
          <w:sz w:val="21"/>
          <w:szCs w:val="21"/>
        </w:rPr>
        <w:t>m以及其他构造物工程等。</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2. 下列文件应视为构成合同文件的组成部分：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 合同协议书及各种合同附件(含廉政合同、安全生产合同、工程质量责任合同及评标期间和合同谈判过程中的澄清文件和补充资料) ；</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(2) 中标通知书；</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(3) 投标函及投标函附录；</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(4) 项目专用合同条款（含招标文件补遗书中与此有关的部分）；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(5) 公路工程专用合同条款；</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(6) 通用合同条款；</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(7) 项目专用技术规范（含招标文件补遗书中与此有关的部分）；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(8) 通用技术规范；</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(9) 图纸（含招标文件补遗书中与此有关的部分）；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(10) 已标价工程量清单</w:t>
      </w:r>
      <w:r>
        <w:rPr>
          <w:rFonts w:hint="eastAsia" w:ascii="宋体" w:hAnsi="宋体" w:eastAsia="宋体"/>
          <w:color w:val="auto"/>
          <w:sz w:val="21"/>
          <w:szCs w:val="21"/>
        </w:rPr>
        <w:t>（</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w:t>
      </w:r>
      <w:r>
        <w:rPr>
          <w:rFonts w:ascii="宋体" w:hAnsi="宋体" w:eastAsia="宋体"/>
          <w:color w:val="auto"/>
          <w:sz w:val="21"/>
          <w:szCs w:val="21"/>
        </w:rPr>
        <w:t>；</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(11) 承包人有关人员、设备投入的承诺及投标文件中的施工组织设计；</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(12) 其他合同文件。</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3. 上述文件互相补充和解释，如有不明确或不一致之处，以合同约定次序在先者为准。</w:t>
      </w:r>
    </w:p>
    <w:p>
      <w:pPr>
        <w:spacing w:line="300" w:lineRule="exact"/>
        <w:ind w:firstLine="420" w:firstLineChars="200"/>
        <w:rPr>
          <w:rFonts w:hint="eastAsia" w:ascii="宋体" w:hAnsi="宋体" w:eastAsia="宋体"/>
          <w:color w:val="auto"/>
          <w:sz w:val="21"/>
          <w:szCs w:val="21"/>
        </w:rPr>
      </w:pPr>
      <w:r>
        <w:rPr>
          <w:rFonts w:ascii="宋体" w:hAnsi="宋体" w:eastAsia="宋体"/>
          <w:color w:val="auto"/>
          <w:sz w:val="21"/>
          <w:szCs w:val="21"/>
        </w:rPr>
        <w:t>4. 根据</w:t>
      </w:r>
      <w:r>
        <w:rPr>
          <w:rFonts w:hint="eastAsia" w:ascii="宋体" w:hAnsi="宋体" w:eastAsia="宋体"/>
          <w:color w:val="auto"/>
          <w:sz w:val="21"/>
          <w:szCs w:val="21"/>
        </w:rPr>
        <w:t>招标人提供</w:t>
      </w:r>
      <w:r>
        <w:rPr>
          <w:rFonts w:hint="eastAsia" w:ascii="宋体" w:hAnsi="宋体" w:eastAsia="宋体"/>
          <w:color w:val="auto"/>
          <w:sz w:val="21"/>
          <w:szCs w:val="21"/>
          <w:lang w:eastAsia="zh-CN"/>
        </w:rPr>
        <w:t>预算审核书</w:t>
      </w:r>
      <w:r>
        <w:rPr>
          <w:rFonts w:hint="eastAsia" w:ascii="宋体" w:hAnsi="宋体" w:eastAsia="宋体"/>
          <w:color w:val="auto"/>
          <w:sz w:val="21"/>
          <w:szCs w:val="21"/>
        </w:rPr>
        <w:t>和招标文件规定</w:t>
      </w:r>
      <w:r>
        <w:rPr>
          <w:rFonts w:ascii="宋体" w:hAnsi="宋体" w:eastAsia="宋体"/>
          <w:color w:val="auto"/>
          <w:sz w:val="21"/>
          <w:szCs w:val="21"/>
        </w:rPr>
        <w:t>所列的预计数量和单价或总额价计算的签约合同价：人民币（大写）</w:t>
      </w:r>
      <w:r>
        <w:rPr>
          <w:rFonts w:ascii="宋体" w:hAnsi="宋体" w:eastAsia="宋体"/>
          <w:color w:val="auto"/>
          <w:sz w:val="21"/>
          <w:szCs w:val="21"/>
          <w:u w:val="single"/>
        </w:rPr>
        <w:t xml:space="preserve">        </w:t>
      </w:r>
      <w:r>
        <w:rPr>
          <w:rFonts w:ascii="宋体" w:hAnsi="宋体" w:eastAsia="宋体"/>
          <w:color w:val="auto"/>
          <w:sz w:val="21"/>
          <w:szCs w:val="21"/>
        </w:rPr>
        <w:t>元（¥</w:t>
      </w:r>
      <w:r>
        <w:rPr>
          <w:rFonts w:ascii="宋体" w:hAnsi="宋体" w:eastAsia="宋体"/>
          <w:color w:val="auto"/>
          <w:sz w:val="21"/>
          <w:szCs w:val="21"/>
          <w:u w:val="single"/>
        </w:rPr>
        <w:t xml:space="preserve">        </w:t>
      </w:r>
      <w:r>
        <w:rPr>
          <w:rFonts w:ascii="宋体" w:hAnsi="宋体" w:eastAsia="宋体"/>
          <w:color w:val="auto"/>
          <w:sz w:val="21"/>
          <w:szCs w:val="21"/>
        </w:rPr>
        <w:t>）。</w:t>
      </w:r>
      <w:r>
        <w:rPr>
          <w:rFonts w:hint="eastAsia" w:ascii="宋体" w:hAnsi="宋体" w:eastAsia="宋体"/>
          <w:color w:val="auto"/>
          <w:sz w:val="21"/>
          <w:szCs w:val="21"/>
        </w:rPr>
        <w:t>总价下浮数值为：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。（作为工程变更、结算下浮依据）</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5. 承包人项目经理：</w:t>
      </w:r>
      <w:r>
        <w:rPr>
          <w:rFonts w:ascii="宋体" w:hAnsi="宋体" w:eastAsia="宋体"/>
          <w:color w:val="auto"/>
          <w:sz w:val="21"/>
          <w:szCs w:val="21"/>
          <w:u w:val="single"/>
        </w:rPr>
        <w:t xml:space="preserve">        </w:t>
      </w:r>
      <w:r>
        <w:rPr>
          <w:rFonts w:ascii="宋体" w:hAnsi="宋体" w:eastAsia="宋体"/>
          <w:color w:val="auto"/>
          <w:sz w:val="21"/>
          <w:szCs w:val="21"/>
        </w:rPr>
        <w:t>。</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 xml:space="preserve">6. </w:t>
      </w:r>
      <w:r>
        <w:rPr>
          <w:rFonts w:hint="eastAsia" w:ascii="宋体" w:hAnsi="宋体" w:eastAsia="宋体"/>
          <w:color w:val="auto"/>
          <w:sz w:val="21"/>
          <w:szCs w:val="21"/>
        </w:rPr>
        <w:t>工程质量等级合格</w:t>
      </w:r>
      <w:r>
        <w:rPr>
          <w:rFonts w:ascii="宋体" w:hAnsi="宋体" w:eastAsia="宋体"/>
          <w:color w:val="auto"/>
          <w:sz w:val="21"/>
          <w:szCs w:val="21"/>
        </w:rPr>
        <w:t>。</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7. 承包人承诺按合同约定承担工程的实施、完成及缺陷修复。</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8. 发包人承诺按合同约定的条件、时间和方式向承包人支付合同价款。</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9. 承包人应按照监理人指示开工，工期为</w:t>
      </w:r>
      <w:r>
        <w:rPr>
          <w:rFonts w:ascii="宋体" w:hAnsi="宋体" w:eastAsia="宋体"/>
          <w:color w:val="auto"/>
          <w:sz w:val="21"/>
          <w:szCs w:val="21"/>
          <w:u w:val="single"/>
        </w:rPr>
        <w:t xml:space="preserve">      </w:t>
      </w:r>
      <w:r>
        <w:rPr>
          <w:rFonts w:ascii="宋体" w:hAnsi="宋体" w:eastAsia="宋体"/>
          <w:color w:val="auto"/>
          <w:sz w:val="21"/>
          <w:szCs w:val="21"/>
        </w:rPr>
        <w:t>日历天。</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10. 本协议书在承包人提供履约担保后，由双方法定代表人或其委托代理人签署并加盖单位章后生效。全部工程完工后经竣交工验收合格、缺陷责任期满签发缺陷责任终止证书后生效。</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11．本协议书正本二份、副本</w:t>
      </w:r>
      <w:r>
        <w:rPr>
          <w:rFonts w:ascii="宋体" w:hAnsi="宋体" w:eastAsia="宋体"/>
          <w:color w:val="auto"/>
          <w:sz w:val="21"/>
          <w:szCs w:val="21"/>
          <w:u w:val="single"/>
        </w:rPr>
        <w:t xml:space="preserve">   </w:t>
      </w:r>
      <w:r>
        <w:rPr>
          <w:rFonts w:ascii="宋体" w:hAnsi="宋体" w:eastAsia="宋体"/>
          <w:color w:val="auto"/>
          <w:sz w:val="21"/>
          <w:szCs w:val="21"/>
        </w:rPr>
        <w:t>份，合同双方各执正本一份，副本</w:t>
      </w:r>
      <w:r>
        <w:rPr>
          <w:rFonts w:ascii="宋体" w:hAnsi="宋体" w:eastAsia="宋体"/>
          <w:color w:val="auto"/>
          <w:sz w:val="21"/>
          <w:szCs w:val="21"/>
          <w:u w:val="single"/>
        </w:rPr>
        <w:t xml:space="preserve">   </w:t>
      </w:r>
      <w:r>
        <w:rPr>
          <w:rFonts w:ascii="宋体" w:hAnsi="宋体" w:eastAsia="宋体"/>
          <w:color w:val="auto"/>
          <w:sz w:val="21"/>
          <w:szCs w:val="21"/>
        </w:rPr>
        <w:t>份，当正本与副本的内容不一致时，以正本为准。</w:t>
      </w:r>
    </w:p>
    <w:p>
      <w:pPr>
        <w:spacing w:line="300" w:lineRule="exact"/>
        <w:ind w:firstLine="420" w:firstLineChars="200"/>
        <w:rPr>
          <w:rFonts w:ascii="宋体" w:hAnsi="宋体" w:eastAsia="宋体"/>
          <w:color w:val="auto"/>
          <w:sz w:val="21"/>
          <w:szCs w:val="21"/>
        </w:rPr>
      </w:pPr>
      <w:r>
        <w:rPr>
          <w:rFonts w:ascii="宋体" w:hAnsi="宋体" w:eastAsia="宋体"/>
          <w:color w:val="auto"/>
          <w:sz w:val="21"/>
          <w:szCs w:val="21"/>
        </w:rPr>
        <w:t>12.合同未尽事宜，双方另行签订补充协议。补充协议是合同的组成部分。</w:t>
      </w:r>
    </w:p>
    <w:p>
      <w:pPr>
        <w:spacing w:line="300" w:lineRule="exact"/>
        <w:rPr>
          <w:rFonts w:ascii="宋体" w:hAnsi="宋体" w:eastAsia="宋体"/>
          <w:color w:val="auto"/>
          <w:sz w:val="21"/>
          <w:szCs w:val="21"/>
        </w:rPr>
      </w:pPr>
    </w:p>
    <w:p>
      <w:pPr>
        <w:spacing w:line="300" w:lineRule="exact"/>
        <w:rPr>
          <w:rFonts w:hint="eastAsia" w:ascii="宋体" w:hAnsi="宋体" w:eastAsia="宋体"/>
          <w:color w:val="auto"/>
          <w:sz w:val="21"/>
          <w:szCs w:val="21"/>
        </w:rPr>
      </w:pPr>
    </w:p>
    <w:p>
      <w:pPr>
        <w:spacing w:line="300" w:lineRule="exact"/>
        <w:rPr>
          <w:rFonts w:ascii="宋体" w:hAnsi="宋体" w:eastAsia="宋体"/>
          <w:color w:val="auto"/>
          <w:sz w:val="21"/>
          <w:szCs w:val="21"/>
        </w:rPr>
      </w:pPr>
      <w:r>
        <w:rPr>
          <w:rFonts w:ascii="宋体" w:hAnsi="宋体" w:eastAsia="宋体"/>
          <w:color w:val="auto"/>
          <w:sz w:val="21"/>
          <w:szCs w:val="21"/>
        </w:rPr>
        <w:t>发包人：</w:t>
      </w:r>
      <w:r>
        <w:rPr>
          <w:rFonts w:ascii="宋体" w:hAnsi="宋体" w:eastAsia="宋体"/>
          <w:color w:val="auto"/>
          <w:sz w:val="21"/>
          <w:szCs w:val="21"/>
          <w:u w:val="single"/>
        </w:rPr>
        <w:t xml:space="preserve">              </w:t>
      </w:r>
      <w:r>
        <w:rPr>
          <w:rFonts w:ascii="宋体" w:hAnsi="宋体" w:eastAsia="宋体"/>
          <w:color w:val="auto"/>
          <w:sz w:val="21"/>
          <w:szCs w:val="21"/>
        </w:rPr>
        <w:t>（盖单位章）           承包人：</w:t>
      </w:r>
      <w:r>
        <w:rPr>
          <w:rFonts w:ascii="宋体" w:hAnsi="宋体" w:eastAsia="宋体"/>
          <w:color w:val="auto"/>
          <w:sz w:val="21"/>
          <w:szCs w:val="21"/>
          <w:u w:val="single"/>
        </w:rPr>
        <w:t xml:space="preserve">               </w:t>
      </w:r>
      <w:r>
        <w:rPr>
          <w:rFonts w:ascii="宋体" w:hAnsi="宋体" w:eastAsia="宋体"/>
          <w:color w:val="auto"/>
          <w:sz w:val="21"/>
          <w:szCs w:val="21"/>
        </w:rPr>
        <w:t xml:space="preserve">（盖单位章） </w:t>
      </w:r>
    </w:p>
    <w:p>
      <w:pPr>
        <w:spacing w:line="300" w:lineRule="exact"/>
        <w:rPr>
          <w:rFonts w:hint="eastAsia" w:ascii="宋体" w:hAnsi="宋体" w:eastAsia="宋体"/>
          <w:color w:val="auto"/>
          <w:sz w:val="21"/>
          <w:szCs w:val="21"/>
        </w:rPr>
      </w:pPr>
    </w:p>
    <w:p>
      <w:pPr>
        <w:spacing w:line="300" w:lineRule="exact"/>
        <w:rPr>
          <w:rFonts w:ascii="宋体" w:hAnsi="宋体" w:eastAsia="宋体"/>
          <w:color w:val="auto"/>
          <w:sz w:val="21"/>
          <w:szCs w:val="21"/>
        </w:rPr>
      </w:pPr>
      <w:r>
        <w:rPr>
          <w:rFonts w:ascii="宋体" w:hAnsi="宋体" w:eastAsia="宋体"/>
          <w:color w:val="auto"/>
          <w:sz w:val="21"/>
          <w:szCs w:val="21"/>
        </w:rPr>
        <w:t>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   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w:t>
      </w:r>
    </w:p>
    <w:p>
      <w:pPr>
        <w:spacing w:line="300" w:lineRule="exact"/>
        <w:ind w:firstLine="1470" w:firstLineChars="700"/>
        <w:rPr>
          <w:rFonts w:hint="eastAsia" w:ascii="宋体" w:hAnsi="宋体" w:eastAsia="宋体"/>
          <w:color w:val="auto"/>
          <w:sz w:val="21"/>
          <w:szCs w:val="21"/>
        </w:rPr>
      </w:pPr>
      <w:r>
        <w:rPr>
          <w:rFonts w:ascii="宋体" w:hAnsi="宋体" w:eastAsia="宋体"/>
          <w:color w:val="auto"/>
          <w:sz w:val="21"/>
          <w:szCs w:val="21"/>
        </w:rPr>
        <w:t xml:space="preserve"> </w:t>
      </w:r>
    </w:p>
    <w:p>
      <w:pPr>
        <w:spacing w:line="300" w:lineRule="exact"/>
        <w:ind w:firstLine="1470" w:firstLineChars="700"/>
        <w:rPr>
          <w:rFonts w:ascii="宋体" w:hAnsi="宋体" w:eastAsia="宋体"/>
          <w:color w:val="auto"/>
          <w:sz w:val="21"/>
          <w:szCs w:val="21"/>
        </w:rPr>
      </w:pP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 xml:space="preserve">日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日</w:t>
      </w:r>
    </w:p>
    <w:p>
      <w:pPr>
        <w:spacing w:line="400" w:lineRule="exact"/>
        <w:rPr>
          <w:rFonts w:ascii="宋体" w:hAnsi="宋体" w:eastAsia="宋体"/>
          <w:color w:val="auto"/>
          <w:sz w:val="21"/>
          <w:szCs w:val="21"/>
        </w:rPr>
      </w:pPr>
    </w:p>
    <w:p>
      <w:pPr>
        <w:rPr>
          <w:rFonts w:hint="eastAsia" w:ascii="宋体" w:hAnsi="宋体" w:eastAsia="宋体"/>
          <w:color w:val="auto"/>
          <w:sz w:val="24"/>
          <w:szCs w:val="24"/>
        </w:rPr>
      </w:pPr>
    </w:p>
    <w:p>
      <w:pPr>
        <w:rPr>
          <w:rFonts w:ascii="宋体" w:hAnsi="宋体" w:eastAsia="宋体"/>
          <w:color w:val="auto"/>
          <w:sz w:val="21"/>
          <w:szCs w:val="21"/>
        </w:rPr>
      </w:pPr>
      <w:r>
        <w:rPr>
          <w:rFonts w:ascii="宋体" w:hAnsi="宋体" w:eastAsia="宋体"/>
          <w:color w:val="auto"/>
          <w:sz w:val="21"/>
          <w:szCs w:val="21"/>
        </w:rPr>
        <w:t>附件二   廉政合同</w:t>
      </w:r>
    </w:p>
    <w:p>
      <w:pPr>
        <w:spacing w:before="120" w:after="120"/>
        <w:jc w:val="center"/>
        <w:rPr>
          <w:rFonts w:ascii="宋体" w:hAnsi="宋体" w:eastAsia="宋体"/>
          <w:b/>
          <w:bCs/>
          <w:color w:val="auto"/>
          <w:sz w:val="28"/>
          <w:szCs w:val="28"/>
        </w:rPr>
      </w:pPr>
      <w:r>
        <w:rPr>
          <w:rFonts w:ascii="宋体" w:hAnsi="宋体" w:eastAsia="宋体"/>
          <w:b/>
          <w:bCs/>
          <w:color w:val="auto"/>
          <w:sz w:val="28"/>
          <w:szCs w:val="28"/>
        </w:rPr>
        <w:t>廉</w:t>
      </w:r>
      <w:r>
        <w:rPr>
          <w:rFonts w:hint="eastAsia" w:ascii="宋体" w:hAnsi="宋体" w:eastAsia="宋体"/>
          <w:b/>
          <w:bCs/>
          <w:color w:val="auto"/>
          <w:sz w:val="28"/>
          <w:szCs w:val="28"/>
        </w:rPr>
        <w:t xml:space="preserve">  </w:t>
      </w:r>
      <w:r>
        <w:rPr>
          <w:rFonts w:ascii="宋体" w:hAnsi="宋体" w:eastAsia="宋体"/>
          <w:b/>
          <w:bCs/>
          <w:color w:val="auto"/>
          <w:sz w:val="28"/>
          <w:szCs w:val="28"/>
        </w:rPr>
        <w:t>政</w:t>
      </w:r>
      <w:r>
        <w:rPr>
          <w:rFonts w:hint="eastAsia" w:ascii="宋体" w:hAnsi="宋体" w:eastAsia="宋体"/>
          <w:b/>
          <w:bCs/>
          <w:color w:val="auto"/>
          <w:sz w:val="28"/>
          <w:szCs w:val="28"/>
        </w:rPr>
        <w:t xml:space="preserve">  </w:t>
      </w:r>
      <w:r>
        <w:rPr>
          <w:rFonts w:ascii="宋体" w:hAnsi="宋体" w:eastAsia="宋体"/>
          <w:b/>
          <w:bCs/>
          <w:color w:val="auto"/>
          <w:sz w:val="28"/>
          <w:szCs w:val="28"/>
        </w:rPr>
        <w:t>合</w:t>
      </w:r>
      <w:r>
        <w:rPr>
          <w:rFonts w:hint="eastAsia" w:ascii="宋体" w:hAnsi="宋体" w:eastAsia="宋体"/>
          <w:b/>
          <w:bCs/>
          <w:color w:val="auto"/>
          <w:sz w:val="28"/>
          <w:szCs w:val="28"/>
        </w:rPr>
        <w:t xml:space="preserve">  </w:t>
      </w:r>
      <w:r>
        <w:rPr>
          <w:rFonts w:ascii="宋体" w:hAnsi="宋体" w:eastAsia="宋体"/>
          <w:b/>
          <w:bCs/>
          <w:color w:val="auto"/>
          <w:sz w:val="28"/>
          <w:szCs w:val="28"/>
        </w:rPr>
        <w:t>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eastAsia="宋体"/>
          <w:color w:val="auto"/>
          <w:sz w:val="21"/>
          <w:szCs w:val="21"/>
          <w:u w:val="single"/>
        </w:rPr>
        <w:t xml:space="preserve">     </w:t>
      </w:r>
      <w:r>
        <w:rPr>
          <w:rFonts w:ascii="宋体" w:hAnsi="宋体" w:eastAsia="宋体"/>
          <w:color w:val="auto"/>
          <w:sz w:val="21"/>
          <w:szCs w:val="21"/>
        </w:rPr>
        <w:t>（项目名称）项目法人</w:t>
      </w:r>
      <w:r>
        <w:rPr>
          <w:rFonts w:ascii="宋体" w:hAnsi="宋体" w:eastAsia="宋体"/>
          <w:color w:val="auto"/>
          <w:sz w:val="21"/>
          <w:szCs w:val="21"/>
          <w:u w:val="single"/>
        </w:rPr>
        <w:t xml:space="preserve">          </w:t>
      </w:r>
      <w:r>
        <w:rPr>
          <w:rFonts w:ascii="宋体" w:hAnsi="宋体" w:eastAsia="宋体"/>
          <w:color w:val="auto"/>
          <w:sz w:val="21"/>
          <w:szCs w:val="21"/>
        </w:rPr>
        <w:t xml:space="preserve"> （项目法人名称，以下简称“发包人”）与该项目</w:t>
      </w:r>
      <w:r>
        <w:rPr>
          <w:rFonts w:ascii="宋体" w:hAnsi="宋体" w:eastAsia="宋体"/>
          <w:color w:val="auto"/>
          <w:sz w:val="21"/>
          <w:szCs w:val="21"/>
          <w:u w:val="single"/>
        </w:rPr>
        <w:t xml:space="preserve">    </w:t>
      </w:r>
      <w:r>
        <w:rPr>
          <w:rFonts w:ascii="宋体" w:hAnsi="宋体" w:eastAsia="宋体"/>
          <w:color w:val="auto"/>
          <w:sz w:val="21"/>
          <w:szCs w:val="21"/>
        </w:rPr>
        <w:t>标段的施工单位</w:t>
      </w:r>
      <w:r>
        <w:rPr>
          <w:rFonts w:ascii="宋体" w:hAnsi="宋体" w:eastAsia="宋体"/>
          <w:color w:val="auto"/>
          <w:sz w:val="21"/>
          <w:szCs w:val="21"/>
          <w:u w:val="single"/>
        </w:rPr>
        <w:t xml:space="preserve">      </w:t>
      </w:r>
      <w:r>
        <w:rPr>
          <w:rFonts w:ascii="宋体" w:hAnsi="宋体" w:eastAsia="宋体"/>
          <w:color w:val="auto"/>
          <w:sz w:val="21"/>
          <w:szCs w:val="21"/>
        </w:rPr>
        <w:t>（施工单位名称，以下简称“承包人”），特订立如下合同。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1．发包人和承包人双方的权利和义务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严格遵守党的政策规定和国家有关法律法规及交通运输部和浙江省交通运输厅的有关规定。</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（2）严格执行</w:t>
      </w:r>
      <w:r>
        <w:rPr>
          <w:rFonts w:ascii="宋体" w:hAnsi="宋体" w:eastAsia="宋体"/>
          <w:color w:val="auto"/>
          <w:sz w:val="21"/>
          <w:szCs w:val="21"/>
          <w:u w:val="single"/>
        </w:rPr>
        <w:t xml:space="preserve">     </w:t>
      </w:r>
      <w:r>
        <w:rPr>
          <w:rFonts w:ascii="宋体" w:hAnsi="宋体" w:eastAsia="宋体"/>
          <w:color w:val="auto"/>
          <w:sz w:val="21"/>
          <w:szCs w:val="21"/>
        </w:rPr>
        <w:t>（项目名称）</w:t>
      </w:r>
      <w:r>
        <w:rPr>
          <w:rFonts w:ascii="宋体" w:hAnsi="宋体" w:eastAsia="宋体"/>
          <w:color w:val="auto"/>
          <w:sz w:val="21"/>
          <w:szCs w:val="21"/>
          <w:u w:val="single"/>
        </w:rPr>
        <w:t xml:space="preserve">      </w:t>
      </w:r>
      <w:r>
        <w:rPr>
          <w:rFonts w:ascii="宋体" w:hAnsi="宋体" w:eastAsia="宋体"/>
          <w:color w:val="auto"/>
          <w:sz w:val="21"/>
          <w:szCs w:val="21"/>
        </w:rPr>
        <w:t>标段施工合同文件，自觉按合同办事。</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（4）建立健全廉政制度，开展廉政教育，设立廉政告示牌，公布举报电话，监督并认真查处违法违纪行为。</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（5）发现对方在业务活动中有违反廉政规定的行为，有及时提醒对方纠正的权利和义务。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（6）发现对方严重违反本合同义务条款的行为，有向其上级有关部门举报、建议给予处理并要求告知处理结果的权利。</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2．发包人的义务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（2）发包人工作人员不得参加承包人安排的超标准宴请和娱乐活动；不得接受承包人提供的通讯工具、交通工具和高档办公用品等。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（3）发包人及其工作人员不利要求或者接受承包人为其住房装修、婚丧嫁娶活动、配偶子女的工作安排以及出国出境、旅游等提供方便等。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（4）发包人工作人员及其配偶、子女不得从事与发包人工作有关的材料设备供应、工程分包、劳务等经济活动等。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（5）发包人及期工作人员不得以任何理由向承包人推荐分包单位或推销材料，不得要求承包人购买合同规定外的材料和设备。</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（6）发包人工作人员要秉公办事，不准营私舞弊，不准利用职权从事各种个人有偿中介活动和安排个人施工队伍。</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3．承包人的义务</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（1）承包人不得以任何理由向发包人及其工作人员行贿或馈赠礼金、有价证券、贵重礼品。</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（2）承包人不得以任何名义为发包人及其工作人员报销应由发包人单位或个人支付的任何费用。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（3）承包人不得以任何理由安排发包人工作人员参加超标准宴请及娱乐活动。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（4）承包人不得为发包人单位和个人购置或提供通讯工具、交通工具和高档办公用品等。</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4．违约责任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6.本合同有效期为发包人和承包人签署之日起至该工程项目竣工验收后止。</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7．本合同作为</w:t>
      </w:r>
      <w:r>
        <w:rPr>
          <w:rFonts w:ascii="宋体" w:hAnsi="宋体" w:eastAsia="宋体"/>
          <w:color w:val="auto"/>
          <w:sz w:val="21"/>
          <w:szCs w:val="21"/>
          <w:u w:val="single"/>
        </w:rPr>
        <w:t xml:space="preserve">   </w:t>
      </w:r>
      <w:r>
        <w:rPr>
          <w:rFonts w:ascii="宋体" w:hAnsi="宋体" w:eastAsia="宋体"/>
          <w:color w:val="auto"/>
          <w:sz w:val="21"/>
          <w:szCs w:val="21"/>
        </w:rPr>
        <w:t>（项目名称）</w:t>
      </w:r>
      <w:r>
        <w:rPr>
          <w:rFonts w:ascii="宋体" w:hAnsi="宋体" w:eastAsia="宋体"/>
          <w:color w:val="auto"/>
          <w:sz w:val="21"/>
          <w:szCs w:val="21"/>
          <w:u w:val="single"/>
        </w:rPr>
        <w:t xml:space="preserve">    </w:t>
      </w:r>
      <w:r>
        <w:rPr>
          <w:rFonts w:ascii="宋体" w:hAnsi="宋体" w:eastAsia="宋体"/>
          <w:color w:val="auto"/>
          <w:sz w:val="21"/>
          <w:szCs w:val="21"/>
        </w:rPr>
        <w:t>标段施工合同的附件，与工程施工合同具有同等的法律效力，经合同双方签署后立即生效。</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8．本合同一式四份，由发包人和承包人各执—份，送交发包人和承包人的监督单位各一份</w:t>
      </w:r>
    </w:p>
    <w:p>
      <w:pPr>
        <w:spacing w:line="400" w:lineRule="exact"/>
        <w:rPr>
          <w:rFonts w:hint="eastAsia" w:ascii="宋体" w:hAnsi="宋体" w:eastAsia="宋体"/>
          <w:color w:val="auto"/>
          <w:sz w:val="21"/>
          <w:szCs w:val="21"/>
        </w:rPr>
      </w:pPr>
    </w:p>
    <w:p>
      <w:pPr>
        <w:spacing w:line="400" w:lineRule="exact"/>
        <w:rPr>
          <w:rFonts w:hint="eastAsia" w:ascii="宋体" w:hAnsi="宋体" w:eastAsia="宋体"/>
          <w:color w:val="auto"/>
          <w:sz w:val="21"/>
          <w:szCs w:val="21"/>
        </w:rPr>
      </w:pP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发包人：</w:t>
      </w:r>
      <w:r>
        <w:rPr>
          <w:rFonts w:ascii="宋体" w:hAnsi="宋体" w:eastAsia="宋体"/>
          <w:color w:val="auto"/>
          <w:sz w:val="21"/>
          <w:szCs w:val="21"/>
          <w:u w:val="single"/>
        </w:rPr>
        <w:t xml:space="preserve">                </w:t>
      </w:r>
      <w:r>
        <w:rPr>
          <w:rFonts w:ascii="宋体" w:hAnsi="宋体" w:eastAsia="宋体"/>
          <w:color w:val="auto"/>
          <w:sz w:val="21"/>
          <w:szCs w:val="21"/>
        </w:rPr>
        <w:t>（盖单位章）     承包人：</w:t>
      </w:r>
      <w:r>
        <w:rPr>
          <w:rFonts w:ascii="宋体" w:hAnsi="宋体" w:eastAsia="宋体"/>
          <w:color w:val="auto"/>
          <w:sz w:val="21"/>
          <w:szCs w:val="21"/>
          <w:u w:val="single"/>
        </w:rPr>
        <w:t xml:space="preserve">                </w:t>
      </w:r>
      <w:r>
        <w:rPr>
          <w:rFonts w:ascii="宋体" w:hAnsi="宋体" w:eastAsia="宋体"/>
          <w:color w:val="auto"/>
          <w:sz w:val="21"/>
          <w:szCs w:val="21"/>
        </w:rPr>
        <w:t xml:space="preserve">（盖单位章） </w:t>
      </w: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     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w:t>
      </w:r>
    </w:p>
    <w:p>
      <w:pPr>
        <w:spacing w:line="400" w:lineRule="exact"/>
        <w:ind w:firstLine="840"/>
        <w:rPr>
          <w:rFonts w:hint="eastAsia" w:ascii="宋体" w:hAnsi="宋体" w:eastAsia="宋体"/>
          <w:color w:val="auto"/>
          <w:sz w:val="21"/>
          <w:szCs w:val="21"/>
        </w:rPr>
      </w:pPr>
    </w:p>
    <w:p>
      <w:pPr>
        <w:spacing w:line="400" w:lineRule="exact"/>
        <w:ind w:firstLine="840"/>
        <w:rPr>
          <w:rFonts w:ascii="宋体" w:hAnsi="宋体" w:eastAsia="宋体"/>
          <w:color w:val="auto"/>
          <w:sz w:val="21"/>
          <w:szCs w:val="21"/>
        </w:rPr>
      </w:pP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 xml:space="preserve">日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日</w:t>
      </w: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发包人监督单位：</w:t>
      </w:r>
      <w:r>
        <w:rPr>
          <w:rFonts w:ascii="宋体" w:hAnsi="宋体" w:eastAsia="宋体"/>
          <w:color w:val="auto"/>
          <w:sz w:val="21"/>
          <w:szCs w:val="21"/>
          <w:u w:val="single"/>
        </w:rPr>
        <w:t>（全称） （盖单位章）</w:t>
      </w:r>
      <w:r>
        <w:rPr>
          <w:rFonts w:ascii="宋体" w:hAnsi="宋体" w:eastAsia="宋体"/>
          <w:color w:val="auto"/>
          <w:sz w:val="21"/>
          <w:szCs w:val="21"/>
        </w:rPr>
        <w:t xml:space="preserve">     承包人监督单位：</w:t>
      </w:r>
      <w:r>
        <w:rPr>
          <w:rFonts w:ascii="宋体" w:hAnsi="宋体" w:eastAsia="宋体"/>
          <w:color w:val="auto"/>
          <w:sz w:val="21"/>
          <w:szCs w:val="21"/>
          <w:u w:val="single"/>
        </w:rPr>
        <w:t>（全称） （盖单位章）</w:t>
      </w: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spacing w:line="400" w:lineRule="exact"/>
        <w:rPr>
          <w:rFonts w:ascii="宋体" w:hAnsi="宋体" w:eastAsia="宋体"/>
          <w:color w:val="auto"/>
          <w:sz w:val="21"/>
          <w:szCs w:val="21"/>
        </w:rPr>
      </w:pPr>
    </w:p>
    <w:p>
      <w:pPr>
        <w:rPr>
          <w:rFonts w:hint="eastAsia" w:ascii="宋体" w:hAnsi="宋体" w:eastAsia="宋体"/>
          <w:color w:val="auto"/>
          <w:sz w:val="21"/>
          <w:szCs w:val="21"/>
        </w:rPr>
      </w:pPr>
      <w:r>
        <w:rPr>
          <w:rFonts w:ascii="宋体" w:hAnsi="宋体" w:eastAsia="宋体"/>
          <w:color w:val="auto"/>
          <w:sz w:val="21"/>
          <w:szCs w:val="21"/>
        </w:rPr>
        <w:br w:type="page"/>
      </w:r>
    </w:p>
    <w:p>
      <w:pPr>
        <w:rPr>
          <w:rFonts w:ascii="宋体" w:hAnsi="宋体" w:eastAsia="宋体"/>
          <w:color w:val="auto"/>
          <w:sz w:val="21"/>
          <w:szCs w:val="21"/>
        </w:rPr>
      </w:pPr>
      <w:r>
        <w:rPr>
          <w:rFonts w:ascii="宋体" w:hAnsi="宋体" w:eastAsia="宋体"/>
          <w:color w:val="auto"/>
          <w:sz w:val="21"/>
          <w:szCs w:val="21"/>
        </w:rPr>
        <w:t>附件三   安全生产合同</w:t>
      </w:r>
    </w:p>
    <w:p>
      <w:pPr>
        <w:spacing w:before="120" w:after="120"/>
        <w:jc w:val="center"/>
        <w:rPr>
          <w:rFonts w:ascii="宋体" w:hAnsi="宋体" w:eastAsia="宋体"/>
          <w:b/>
          <w:bCs/>
          <w:color w:val="auto"/>
          <w:sz w:val="28"/>
          <w:szCs w:val="28"/>
        </w:rPr>
      </w:pPr>
      <w:r>
        <w:rPr>
          <w:rFonts w:ascii="宋体" w:hAnsi="宋体" w:eastAsia="宋体"/>
          <w:b/>
          <w:bCs/>
          <w:color w:val="auto"/>
          <w:sz w:val="28"/>
          <w:szCs w:val="28"/>
        </w:rPr>
        <w:t>安全生产合同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为在</w:t>
      </w:r>
      <w:r>
        <w:rPr>
          <w:rFonts w:ascii="宋体" w:hAnsi="宋体" w:eastAsia="宋体"/>
          <w:color w:val="auto"/>
          <w:sz w:val="21"/>
          <w:szCs w:val="21"/>
          <w:u w:val="single"/>
        </w:rPr>
        <w:t xml:space="preserve">      </w:t>
      </w:r>
      <w:r>
        <w:rPr>
          <w:rFonts w:ascii="宋体" w:hAnsi="宋体" w:eastAsia="宋体"/>
          <w:color w:val="auto"/>
          <w:sz w:val="21"/>
          <w:szCs w:val="21"/>
        </w:rPr>
        <w:t>（项目名称）</w:t>
      </w:r>
      <w:r>
        <w:rPr>
          <w:rFonts w:ascii="宋体" w:hAnsi="宋体" w:eastAsia="宋体"/>
          <w:color w:val="auto"/>
          <w:sz w:val="21"/>
          <w:szCs w:val="21"/>
          <w:u w:val="single"/>
        </w:rPr>
        <w:t xml:space="preserve">    </w:t>
      </w:r>
      <w:r>
        <w:rPr>
          <w:rFonts w:ascii="宋体" w:hAnsi="宋体" w:eastAsia="宋体"/>
          <w:color w:val="auto"/>
          <w:sz w:val="21"/>
          <w:szCs w:val="21"/>
        </w:rPr>
        <w:t>（标段）施工合同的实施过程中创造安全、高效的施工环境，切实搞好本项目的安全管理工作，本项目发包人</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（发包人名称，以下简称“发包人”）与承包人</w:t>
      </w:r>
    </w:p>
    <w:p>
      <w:pPr>
        <w:spacing w:line="400" w:lineRule="exact"/>
        <w:rPr>
          <w:rFonts w:ascii="宋体" w:hAnsi="宋体" w:eastAsia="宋体"/>
          <w:color w:val="auto"/>
          <w:sz w:val="21"/>
          <w:szCs w:val="21"/>
        </w:rPr>
      </w:pPr>
      <w:r>
        <w:rPr>
          <w:rFonts w:ascii="宋体" w:hAnsi="宋体" w:eastAsia="宋体"/>
          <w:color w:val="auto"/>
          <w:sz w:val="21"/>
          <w:szCs w:val="21"/>
          <w:u w:val="single"/>
        </w:rPr>
        <w:t xml:space="preserve">    </w:t>
      </w:r>
      <w:r>
        <w:rPr>
          <w:rFonts w:ascii="宋体" w:hAnsi="宋体" w:eastAsia="宋体"/>
          <w:color w:val="auto"/>
          <w:sz w:val="21"/>
          <w:szCs w:val="21"/>
        </w:rPr>
        <w:t>（承包人名称，以下简称“承包人”）特此签订安全生产合同：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1.发包人职责</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（1）严格遵守国家有关安全生产的法律法规，认真执行工程承包合同中的有关安全要求。</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（2）按照“安全第一、预防为主、综合治理”和坚持“管生产必须管安全”的原则进行安全生 产管理，做到生产与安全工作同时计划、布置、检查、总结和评比。</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（3）重要的安全设施必须坚持与主体工程“三同时”的原则，即：同时设计、审批，同时施工，同时验收，投入使用。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（4）定期召开安全生产调度会，及时传达中央及地方有关安全生产的精神。</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（5）组织对承包人施工现场安全生产检查，监督承包人及时处理发现的各种安全隐患。</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2.承包人职责</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（2）坚持“安全第一、预防为主、综合治理”和“管生产必须管安全”的原则，加强安全生产 宣传教育，增强全员安全生产意识，建立健全各项安全生产的管理机构和安全生产管理制度，配备专 职及兼职安全检查人员，有组织有领导地开展安全生产活动。各级领导、工程技术人员、生产管理人 员和具体操作人员，必须熟悉和遵守本合同的各项规定，做到生产与安全工作同时计划、布置、检查、 总结和评比。</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（4）承包人在任何时候都应采取各种合理的预防措施，防止其员工发生任何违法、违禁、暴力或妨碍治安的行为。</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（8）所有施工机具设备和高空作业的设备均应定期检查，并有安全员的签字记录，保证其经常处于完好状态；不合格的机具、设备和劳动保护用品严禁使用：</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（9）施工中采用新技术、新工艺、新设备、新材料时，必须制定相应的安全技术措施，施工现场必须具有相关的安全标志牌。</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hint="eastAsia" w:ascii="宋体" w:hAnsi="宋体" w:eastAsia="宋体"/>
          <w:color w:val="auto"/>
          <w:sz w:val="21"/>
          <w:szCs w:val="21"/>
        </w:rPr>
      </w:pPr>
      <w:r>
        <w:rPr>
          <w:rFonts w:ascii="宋体" w:hAnsi="宋体" w:eastAsia="宋体"/>
          <w:color w:val="auto"/>
          <w:sz w:val="21"/>
          <w:szCs w:val="21"/>
        </w:rPr>
        <w:t>（11）安全生产费用按照浙交〔2009〕228号关于印发《浙江省公路水运建设工程安全生产费用管理暂行规定》、浙交监〔2013〕43号《关于进一步加强我省交通建设工程施工安全生产费用管理的通知》的相关要求以及相关最新规定使用和管理</w:t>
      </w:r>
      <w:r>
        <w:rPr>
          <w:rFonts w:hint="eastAsia" w:ascii="宋体" w:hAnsi="宋体" w:eastAsia="宋体"/>
          <w:color w:val="auto"/>
          <w:sz w:val="21"/>
          <w:szCs w:val="21"/>
        </w:rPr>
        <w:t>。</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（12）</w:t>
      </w:r>
      <w:r>
        <w:rPr>
          <w:rFonts w:ascii="宋体" w:hAnsi="宋体" w:eastAsia="宋体"/>
          <w:color w:val="auto"/>
          <w:sz w:val="21"/>
          <w:szCs w:val="21"/>
        </w:rPr>
        <w:t>承包人在施工期间应当服从发包人及交通等行业主管部门的监督、检查、指令，并积极做好相关配合工作。</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3.违约责任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如因发包人或承包人违约造成安全事故，将依法追究责任。</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4.本合同由双方法定代表人或其授权的代理人签署并加盖单位章后生效，全部工程竣工验收后失效。</w:t>
      </w:r>
    </w:p>
    <w:p>
      <w:pPr>
        <w:spacing w:line="400" w:lineRule="exact"/>
        <w:ind w:firstLine="420" w:firstLineChars="200"/>
        <w:rPr>
          <w:rFonts w:ascii="宋体" w:hAnsi="宋体" w:eastAsia="宋体"/>
          <w:color w:val="auto"/>
          <w:sz w:val="21"/>
          <w:szCs w:val="21"/>
        </w:rPr>
      </w:pPr>
      <w:r>
        <w:rPr>
          <w:rFonts w:ascii="宋体" w:hAnsi="宋体" w:eastAsia="宋体"/>
          <w:color w:val="auto"/>
          <w:sz w:val="21"/>
          <w:szCs w:val="21"/>
        </w:rPr>
        <w:t>5.本合同正本—式二份，副本</w:t>
      </w:r>
      <w:r>
        <w:rPr>
          <w:rFonts w:ascii="宋体" w:hAnsi="宋体" w:eastAsia="宋体"/>
          <w:color w:val="auto"/>
          <w:sz w:val="21"/>
          <w:szCs w:val="21"/>
          <w:u w:val="single"/>
        </w:rPr>
        <w:t xml:space="preserve">  </w:t>
      </w:r>
      <w:r>
        <w:rPr>
          <w:rFonts w:ascii="宋体" w:hAnsi="宋体" w:eastAsia="宋体"/>
          <w:color w:val="auto"/>
          <w:sz w:val="21"/>
          <w:szCs w:val="21"/>
        </w:rPr>
        <w:t>份，合同双方各执正本—份，副本</w:t>
      </w:r>
      <w:r>
        <w:rPr>
          <w:rFonts w:ascii="宋体" w:hAnsi="宋体" w:eastAsia="宋体"/>
          <w:color w:val="auto"/>
          <w:sz w:val="21"/>
          <w:szCs w:val="21"/>
          <w:u w:val="single"/>
        </w:rPr>
        <w:t xml:space="preserve">  </w:t>
      </w:r>
      <w:r>
        <w:rPr>
          <w:rFonts w:ascii="宋体" w:hAnsi="宋体" w:eastAsia="宋体"/>
          <w:color w:val="auto"/>
          <w:sz w:val="21"/>
          <w:szCs w:val="21"/>
        </w:rPr>
        <w:t>份，当正本与副本的内容不一致时，以正本为准。</w:t>
      </w:r>
    </w:p>
    <w:p>
      <w:pPr>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发包人：</w:t>
      </w:r>
      <w:r>
        <w:rPr>
          <w:rFonts w:ascii="宋体" w:hAnsi="宋体" w:eastAsia="宋体"/>
          <w:color w:val="auto"/>
          <w:sz w:val="21"/>
          <w:szCs w:val="21"/>
          <w:u w:val="single"/>
        </w:rPr>
        <w:t xml:space="preserve">                </w:t>
      </w:r>
      <w:r>
        <w:rPr>
          <w:rFonts w:ascii="宋体" w:hAnsi="宋体" w:eastAsia="宋体"/>
          <w:color w:val="auto"/>
          <w:sz w:val="21"/>
          <w:szCs w:val="21"/>
        </w:rPr>
        <w:t>（盖单位章）      承包人：</w:t>
      </w:r>
      <w:r>
        <w:rPr>
          <w:rFonts w:ascii="宋体" w:hAnsi="宋体" w:eastAsia="宋体"/>
          <w:color w:val="auto"/>
          <w:sz w:val="21"/>
          <w:szCs w:val="21"/>
          <w:u w:val="single"/>
        </w:rPr>
        <w:t xml:space="preserve">                </w:t>
      </w:r>
      <w:r>
        <w:rPr>
          <w:rFonts w:ascii="宋体" w:hAnsi="宋体" w:eastAsia="宋体"/>
          <w:color w:val="auto"/>
          <w:sz w:val="21"/>
          <w:szCs w:val="21"/>
        </w:rPr>
        <w:t xml:space="preserve">（盖单位章） </w:t>
      </w:r>
    </w:p>
    <w:p>
      <w:pPr>
        <w:spacing w:line="400" w:lineRule="exact"/>
        <w:rPr>
          <w:rFonts w:hint="eastAsia" w:ascii="宋体" w:hAnsi="宋体" w:eastAsia="宋体"/>
          <w:color w:val="auto"/>
          <w:sz w:val="21"/>
          <w:szCs w:val="21"/>
        </w:rPr>
      </w:pPr>
    </w:p>
    <w:p>
      <w:pPr>
        <w:spacing w:line="400" w:lineRule="exact"/>
        <w:rPr>
          <w:rFonts w:ascii="宋体" w:hAnsi="宋体" w:eastAsia="宋体"/>
          <w:color w:val="auto"/>
          <w:sz w:val="21"/>
          <w:szCs w:val="21"/>
        </w:rPr>
      </w:pPr>
      <w:r>
        <w:rPr>
          <w:rFonts w:ascii="宋体" w:hAnsi="宋体" w:eastAsia="宋体"/>
          <w:color w:val="auto"/>
          <w:sz w:val="21"/>
          <w:szCs w:val="21"/>
        </w:rPr>
        <w:t>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       法定代表人或其委托代理人：</w:t>
      </w:r>
      <w:r>
        <w:rPr>
          <w:rFonts w:ascii="宋体" w:hAnsi="宋体" w:eastAsia="宋体"/>
          <w:color w:val="auto"/>
          <w:sz w:val="21"/>
          <w:szCs w:val="21"/>
          <w:u w:val="single"/>
        </w:rPr>
        <w:t xml:space="preserve">  </w:t>
      </w:r>
      <w:r>
        <w:rPr>
          <w:rFonts w:ascii="宋体" w:hAnsi="宋体" w:eastAsia="宋体"/>
          <w:color w:val="auto"/>
          <w:sz w:val="21"/>
          <w:szCs w:val="21"/>
        </w:rPr>
        <w:t>（签字）</w:t>
      </w:r>
    </w:p>
    <w:p>
      <w:pPr>
        <w:spacing w:line="400" w:lineRule="exact"/>
        <w:ind w:firstLine="840"/>
        <w:rPr>
          <w:rFonts w:hint="eastAsia" w:ascii="宋体" w:hAnsi="宋体" w:eastAsia="宋体"/>
          <w:color w:val="auto"/>
          <w:sz w:val="21"/>
          <w:szCs w:val="21"/>
        </w:rPr>
      </w:pPr>
      <w:r>
        <w:rPr>
          <w:rFonts w:ascii="宋体" w:hAnsi="宋体" w:eastAsia="宋体"/>
          <w:color w:val="auto"/>
          <w:sz w:val="21"/>
          <w:szCs w:val="21"/>
        </w:rPr>
        <w:t xml:space="preserve">  </w:t>
      </w:r>
    </w:p>
    <w:p>
      <w:pPr>
        <w:spacing w:line="400" w:lineRule="exact"/>
        <w:ind w:firstLine="840"/>
        <w:rPr>
          <w:rFonts w:ascii="宋体" w:hAnsi="宋体" w:eastAsia="宋体"/>
          <w:color w:val="auto"/>
          <w:sz w:val="21"/>
          <w:szCs w:val="21"/>
        </w:rPr>
      </w:pP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 xml:space="preserve">日                       </w:t>
      </w:r>
      <w:r>
        <w:rPr>
          <w:rFonts w:ascii="宋体" w:hAnsi="宋体" w:eastAsia="宋体"/>
          <w:color w:val="auto"/>
          <w:sz w:val="21"/>
          <w:szCs w:val="21"/>
          <w:u w:val="single"/>
        </w:rPr>
        <w:t xml:space="preserve">      </w:t>
      </w:r>
      <w:r>
        <w:rPr>
          <w:rFonts w:ascii="宋体" w:hAnsi="宋体" w:eastAsia="宋体"/>
          <w:color w:val="auto"/>
          <w:sz w:val="21"/>
          <w:szCs w:val="21"/>
        </w:rPr>
        <w:t>年</w:t>
      </w:r>
      <w:r>
        <w:rPr>
          <w:rFonts w:ascii="宋体" w:hAnsi="宋体" w:eastAsia="宋体"/>
          <w:color w:val="auto"/>
          <w:sz w:val="21"/>
          <w:szCs w:val="21"/>
          <w:u w:val="single"/>
        </w:rPr>
        <w:t xml:space="preserve">    </w:t>
      </w:r>
      <w:r>
        <w:rPr>
          <w:rFonts w:ascii="宋体" w:hAnsi="宋体" w:eastAsia="宋体"/>
          <w:color w:val="auto"/>
          <w:sz w:val="21"/>
          <w:szCs w:val="21"/>
        </w:rPr>
        <w:t>月</w:t>
      </w:r>
      <w:r>
        <w:rPr>
          <w:rFonts w:ascii="宋体" w:hAnsi="宋体" w:eastAsia="宋体"/>
          <w:color w:val="auto"/>
          <w:sz w:val="21"/>
          <w:szCs w:val="21"/>
          <w:u w:val="single"/>
        </w:rPr>
        <w:t xml:space="preserve">    </w:t>
      </w:r>
      <w:r>
        <w:rPr>
          <w:rFonts w:ascii="宋体" w:hAnsi="宋体" w:eastAsia="宋体"/>
          <w:color w:val="auto"/>
          <w:sz w:val="21"/>
          <w:szCs w:val="21"/>
        </w:rPr>
        <w:t>日</w:t>
      </w:r>
    </w:p>
    <w:p>
      <w:pPr>
        <w:spacing w:line="400" w:lineRule="exact"/>
        <w:ind w:firstLine="420" w:firstLineChars="200"/>
        <w:rPr>
          <w:rFonts w:ascii="宋体" w:hAnsi="宋体" w:eastAsia="宋体"/>
          <w:color w:val="auto"/>
          <w:sz w:val="21"/>
          <w:szCs w:val="21"/>
        </w:rPr>
      </w:pPr>
    </w:p>
    <w:p>
      <w:pPr>
        <w:spacing w:line="400" w:lineRule="exact"/>
        <w:ind w:firstLine="420" w:firstLineChars="200"/>
        <w:rPr>
          <w:rFonts w:ascii="宋体" w:hAnsi="宋体" w:eastAsia="宋体"/>
          <w:color w:val="auto"/>
          <w:sz w:val="21"/>
          <w:szCs w:val="21"/>
        </w:rPr>
        <w:sectPr>
          <w:footerReference r:id="rId6" w:type="first"/>
          <w:headerReference r:id="rId3" w:type="default"/>
          <w:footerReference r:id="rId4" w:type="default"/>
          <w:footerReference r:id="rId5" w:type="even"/>
          <w:footnotePr>
            <w:numFmt w:val="decimalEnclosedCircleChinese"/>
            <w:numRestart w:val="eachPage"/>
          </w:footnotePr>
          <w:pgSz w:w="11906" w:h="16838"/>
          <w:pgMar w:top="993" w:right="1274" w:bottom="993" w:left="1361" w:header="851" w:footer="992" w:gutter="0"/>
          <w:pgNumType w:fmt="decimal"/>
          <w:cols w:space="720" w:num="1"/>
          <w:titlePg/>
          <w:docGrid w:linePitch="312" w:charSpace="0"/>
        </w:sectPr>
      </w:pPr>
    </w:p>
    <w:p>
      <w:pPr>
        <w:wordWrap w:val="0"/>
        <w:autoSpaceDE w:val="0"/>
        <w:autoSpaceDN w:val="0"/>
        <w:spacing w:line="360" w:lineRule="auto"/>
        <w:ind w:firstLine="482"/>
        <w:rPr>
          <w:rFonts w:ascii="宋体" w:hAnsi="宋体" w:eastAsia="宋体"/>
          <w:color w:val="auto"/>
          <w:sz w:val="21"/>
        </w:rPr>
      </w:pPr>
    </w:p>
    <w:p>
      <w:pPr>
        <w:spacing w:line="500" w:lineRule="exact"/>
        <w:rPr>
          <w:rFonts w:hint="eastAsia" w:ascii="宋体" w:hAnsi="宋体" w:eastAsia="宋体" w:cs="宋体"/>
          <w:color w:val="auto"/>
          <w:sz w:val="21"/>
          <w:szCs w:val="21"/>
        </w:rPr>
      </w:pPr>
      <w:bookmarkStart w:id="78" w:name="_Toc516674731"/>
      <w:bookmarkStart w:id="79" w:name="_Toc466207320"/>
      <w:r>
        <w:rPr>
          <w:rFonts w:hint="eastAsia" w:ascii="宋体" w:hAnsi="宋体" w:eastAsia="宋体" w:cs="宋体"/>
          <w:color w:val="auto"/>
          <w:sz w:val="21"/>
          <w:szCs w:val="21"/>
        </w:rPr>
        <w:t>附件四    工程质量责任合同格式</w:t>
      </w:r>
      <w:bookmarkEnd w:id="78"/>
      <w:bookmarkEnd w:id="79"/>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工程质量责任合同</w:t>
      </w:r>
    </w:p>
    <w:p>
      <w:pPr>
        <w:spacing w:line="500" w:lineRule="exact"/>
        <w:jc w:val="center"/>
        <w:rPr>
          <w:rFonts w:hint="eastAsia" w:ascii="宋体" w:hAnsi="宋体" w:eastAsia="宋体"/>
          <w:b/>
          <w:color w:val="auto"/>
          <w:sz w:val="21"/>
          <w:szCs w:val="21"/>
        </w:rPr>
      </w:pP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根据国务院《建设工程质量管理条例》，为保证设计使用年限内建设工程质量，</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（项目名称）</w:t>
      </w:r>
      <w:r>
        <w:rPr>
          <w:rFonts w:hint="eastAsia" w:ascii="宋体" w:hAnsi="宋体" w:eastAsia="宋体"/>
          <w:color w:val="auto"/>
          <w:sz w:val="21"/>
          <w:szCs w:val="21"/>
        </w:rPr>
        <w:t>的发包人</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（以下称甲方）</w:t>
      </w:r>
      <w:r>
        <w:rPr>
          <w:rFonts w:hint="eastAsia" w:ascii="宋体" w:hAnsi="宋体" w:eastAsia="宋体"/>
          <w:color w:val="auto"/>
          <w:sz w:val="21"/>
          <w:szCs w:val="21"/>
        </w:rPr>
        <w:t>与承包人</w:t>
      </w:r>
      <w:r>
        <w:rPr>
          <w:rFonts w:hint="eastAsia" w:ascii="宋体" w:hAnsi="宋体" w:eastAsia="宋体"/>
          <w:color w:val="auto"/>
          <w:sz w:val="21"/>
          <w:szCs w:val="21"/>
          <w:u w:val="single"/>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（以下称乙方），特订立如下质量责任合同。</w:t>
      </w:r>
    </w:p>
    <w:p>
      <w:pPr>
        <w:spacing w:line="360" w:lineRule="exact"/>
        <w:rPr>
          <w:rFonts w:hint="eastAsia" w:ascii="宋体" w:hAnsi="宋体" w:eastAsia="宋体"/>
          <w:color w:val="auto"/>
          <w:sz w:val="21"/>
          <w:szCs w:val="21"/>
          <w:u w:val="single"/>
        </w:rPr>
      </w:pPr>
      <w:r>
        <w:rPr>
          <w:rFonts w:hint="eastAsia" w:ascii="宋体" w:hAnsi="宋体" w:eastAsia="宋体"/>
          <w:color w:val="auto"/>
          <w:sz w:val="21"/>
          <w:szCs w:val="21"/>
        </w:rPr>
        <w:t xml:space="preserve">    第一条  本建设工程项目的质量目标为</w:t>
      </w:r>
      <w:r>
        <w:rPr>
          <w:rFonts w:hint="eastAsia" w:ascii="宋体" w:hAnsi="宋体" w:eastAsia="宋体"/>
          <w:color w:val="auto"/>
          <w:sz w:val="21"/>
          <w:szCs w:val="21"/>
          <w:u w:val="single"/>
        </w:rPr>
        <w:t xml:space="preserve">标段工程交（竣）工验收质量评定：合格 </w:t>
      </w:r>
      <w:r>
        <w:rPr>
          <w:rFonts w:hint="eastAsia" w:ascii="宋体" w:hAnsi="宋体" w:eastAsia="宋体"/>
          <w:color w:val="auto"/>
          <w:sz w:val="21"/>
          <w:szCs w:val="21"/>
        </w:rPr>
        <w:t>，乙方对本建设工程的施工质量在设计使用年限内依法终身负责。施工质量责任人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第二条  甲乙双方的权利与义务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（一）严格遵守国家有关法律法规及交通运输部和浙江省交通运输厅的有关规定。</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（二）严格执行</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（项目名称）</w:t>
      </w:r>
      <w:r>
        <w:rPr>
          <w:rFonts w:hint="eastAsia" w:ascii="宋体" w:hAnsi="宋体" w:eastAsia="宋体"/>
          <w:color w:val="auto"/>
          <w:sz w:val="21"/>
          <w:szCs w:val="21"/>
        </w:rPr>
        <w:t>施工合同文件，自觉按合同办事。</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 xml:space="preserve">    （三）双方的施工业务活动必须坚持科学、公正、诚信、平等的原则，不得损害国家、集体的利益，不得违反工程建设管理规章制度。</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（四）发现对方在施工业务活动中，有违反有关规定的行为，有及时提醒对方纠正的权利和义务。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（五）发现对方严重违反施工合同文件的行为，有向其上级有关部门举报，建议给予处理并要求告知处理结果的权利。</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第三条  甲方的义务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（一）甲方向乙方及时提供有关资料（包括技术规范、工程量清单、施工图等）。</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（二）甲方向乙方及时提供建设用地，及时解决对工程占地范围以内尚未拆迁的建筑物及其他障碍物。</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（三）甲方不得指使乙方不按法律、法规、工程建设强制性标准和施工规范进行工程的施工活动。</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（四）甲方须按施工合同的约定支付工程款，除施工合同的约定外，甲方不得以任何借口克扣工程款或拖延工程款的支付。</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（五）甲方不得明示或暗示向乙方推荐单位或个人承包或分包本工程项目的施工任务。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（六）甲方不得以任何理由索取回扣或其它好处。</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第四条  乙方的义务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（一）乙方应具备与本工程项目相应等级的施工资质证书。</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（二）乙方不得允许其它单位或个人以乙方的名义承揽本工程项目的施工任务，不得转包或违法分包所承揽的本工程的项目施工任务。</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（三）乙方必须严格履行施工合同，按投标承诺的施工技术人员及时到位。施工技术人员原则上不得擅自调换，如有特殊原因确需调换的，须经业主书面同意方能换人。</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（四）乙方必须建立工地临时试验室，按要求配合相应的试验检测人员和设备，并取得工地临时试验室资质证书。按有关规定做好各类试验，试验资料应真实、完整，统一归档。</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（五）乙方必须按照工程设计图纸和施工技术规范施工，不得擅自修改工程设计，不得偷工减料。</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（六）乙方在施工过程中发现设计文件和图纸有差错的，应当及时提出意见和建议。</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（七）乙方与甲方、乙方与指定分包人之间有关工程质量、进度和费用的一切往来函件、报表均应分类编号归档保存；施工技术资料应真实、完整。</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（八）乙方应加强对甲方按合同规定采购的材料设备的检验，对检验不合格的产品，乙方应拒绝使用。</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（九）乙方不得暗示材料、设备供应单位提供使用不合格或质量低劣的材料、设备。</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第五条  违约责任</w:t>
      </w:r>
    </w:p>
    <w:p>
      <w:pPr>
        <w:spacing w:line="360" w:lineRule="exact"/>
        <w:ind w:left="420"/>
        <w:rPr>
          <w:rFonts w:hint="eastAsia" w:ascii="宋体" w:hAnsi="宋体" w:eastAsia="宋体"/>
          <w:color w:val="auto"/>
          <w:sz w:val="21"/>
          <w:szCs w:val="21"/>
        </w:rPr>
      </w:pPr>
      <w:r>
        <w:rPr>
          <w:rFonts w:hint="eastAsia" w:ascii="宋体" w:hAnsi="宋体" w:eastAsia="宋体"/>
          <w:color w:val="auto"/>
          <w:sz w:val="21"/>
          <w:szCs w:val="21"/>
        </w:rPr>
        <w:t>（一）甲方及其工作人员违反本合同第二、三条，按管理权限，依据国务院《建设工程质量管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理条例》有关规定给予相应的处罚；涉嫌犯罪的，依法追究刑事责任；给乙方单位造成经济损失的，应予以赔偿。</w:t>
      </w:r>
    </w:p>
    <w:p>
      <w:pPr>
        <w:spacing w:line="360" w:lineRule="exact"/>
        <w:ind w:left="420"/>
        <w:rPr>
          <w:rFonts w:hint="eastAsia" w:ascii="宋体" w:hAnsi="宋体" w:eastAsia="宋体"/>
          <w:color w:val="auto"/>
          <w:sz w:val="21"/>
          <w:szCs w:val="21"/>
        </w:rPr>
      </w:pPr>
      <w:r>
        <w:rPr>
          <w:rFonts w:hint="eastAsia" w:ascii="宋体" w:hAnsi="宋体" w:eastAsia="宋体"/>
          <w:color w:val="auto"/>
          <w:sz w:val="21"/>
          <w:szCs w:val="21"/>
        </w:rPr>
        <w:t>（二）乙方及其工作人员违反本合同第二、四条，按管理权限，依据国务院《建设工程质量管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理条例》有关规定给予相应的处罚；涉嫌犯罪的，依法追究刑事责任；给甲方单位造成经济损失的，应予以赔偿。</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第六条  本合同有效期为甲乙双方自签署之日起至该工程项目设计使用年限之日止。</w:t>
      </w:r>
    </w:p>
    <w:p>
      <w:pPr>
        <w:spacing w:line="360" w:lineRule="exact"/>
        <w:ind w:firstLine="420"/>
        <w:rPr>
          <w:rFonts w:hint="eastAsia" w:ascii="宋体" w:hAnsi="宋体" w:eastAsia="宋体"/>
          <w:color w:val="auto"/>
          <w:sz w:val="21"/>
          <w:szCs w:val="21"/>
        </w:rPr>
      </w:pPr>
      <w:r>
        <w:rPr>
          <w:rFonts w:hint="eastAsia" w:ascii="宋体" w:hAnsi="宋体" w:eastAsia="宋体"/>
          <w:color w:val="auto"/>
          <w:sz w:val="21"/>
          <w:szCs w:val="21"/>
        </w:rPr>
        <w:t>第七条  本合同作为</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 xml:space="preserve">（项目名称） </w:t>
      </w:r>
      <w:r>
        <w:rPr>
          <w:rFonts w:hint="eastAsia" w:ascii="宋体" w:hAnsi="宋体" w:eastAsia="宋体"/>
          <w:color w:val="auto"/>
          <w:sz w:val="21"/>
          <w:szCs w:val="21"/>
        </w:rPr>
        <w:t>施工合同附件，与工程施工合同具有同等的法律效力，经合同双方签署后立即生效。</w:t>
      </w:r>
    </w:p>
    <w:p>
      <w:pPr>
        <w:spacing w:line="360" w:lineRule="exact"/>
        <w:ind w:firstLine="420"/>
        <w:rPr>
          <w:rFonts w:hint="eastAsia" w:ascii="宋体" w:hAnsi="宋体" w:eastAsia="宋体"/>
          <w:color w:val="auto"/>
          <w:sz w:val="21"/>
          <w:szCs w:val="21"/>
          <w:u w:val="single"/>
        </w:rPr>
      </w:pPr>
      <w:r>
        <w:rPr>
          <w:rFonts w:hint="eastAsia" w:ascii="宋体" w:hAnsi="宋体" w:eastAsia="宋体"/>
          <w:color w:val="auto"/>
          <w:sz w:val="21"/>
          <w:szCs w:val="21"/>
        </w:rPr>
        <w:t>第八条  本合同正本二份、副本</w:t>
      </w:r>
      <w:r>
        <w:rPr>
          <w:rFonts w:hint="eastAsia" w:ascii="宋体" w:hAnsi="宋体" w:eastAsia="宋体"/>
          <w:color w:val="auto"/>
          <w:sz w:val="21"/>
          <w:szCs w:val="21"/>
          <w:u w:val="single"/>
        </w:rPr>
        <w:t xml:space="preserve">  2  </w:t>
      </w:r>
      <w:r>
        <w:rPr>
          <w:rFonts w:hint="eastAsia" w:ascii="宋体" w:hAnsi="宋体" w:eastAsia="宋体"/>
          <w:color w:val="auto"/>
          <w:sz w:val="21"/>
          <w:szCs w:val="21"/>
        </w:rPr>
        <w:t>份，合同双方各执正本一份，副本</w:t>
      </w:r>
      <w:r>
        <w:rPr>
          <w:rFonts w:hint="eastAsia" w:ascii="宋体" w:hAnsi="宋体" w:eastAsia="宋体"/>
          <w:color w:val="auto"/>
          <w:sz w:val="21"/>
          <w:szCs w:val="21"/>
          <w:u w:val="single"/>
        </w:rPr>
        <w:t xml:space="preserve">  1  </w:t>
      </w:r>
      <w:r>
        <w:rPr>
          <w:rFonts w:hint="eastAsia" w:ascii="宋体" w:hAnsi="宋体" w:eastAsia="宋体"/>
          <w:color w:val="auto"/>
          <w:sz w:val="21"/>
          <w:szCs w:val="21"/>
        </w:rPr>
        <w:t>份，当正本与副本的内容不一致时，以正本为准。</w:t>
      </w:r>
    </w:p>
    <w:p>
      <w:pPr>
        <w:spacing w:line="360" w:lineRule="exact"/>
        <w:ind w:firstLine="420"/>
        <w:rPr>
          <w:rFonts w:hint="eastAsia" w:ascii="宋体" w:hAnsi="宋体" w:eastAsia="宋体"/>
          <w:color w:val="auto"/>
          <w:sz w:val="21"/>
          <w:szCs w:val="21"/>
        </w:rPr>
      </w:pPr>
    </w:p>
    <w:p>
      <w:pPr>
        <w:spacing w:line="360" w:lineRule="exact"/>
        <w:ind w:firstLine="420"/>
        <w:rPr>
          <w:rFonts w:hint="eastAsia" w:ascii="宋体" w:hAnsi="宋体" w:eastAsia="宋体"/>
          <w:color w:val="auto"/>
          <w:sz w:val="21"/>
          <w:szCs w:val="21"/>
        </w:rPr>
      </w:pPr>
    </w:p>
    <w:p>
      <w:pPr>
        <w:spacing w:line="360" w:lineRule="exact"/>
        <w:rPr>
          <w:rFonts w:ascii="宋体" w:hAnsi="宋体" w:eastAsia="宋体"/>
          <w:color w:val="auto"/>
          <w:sz w:val="21"/>
          <w:szCs w:val="21"/>
        </w:rPr>
      </w:pPr>
      <w:r>
        <w:rPr>
          <w:rFonts w:hint="eastAsia" w:ascii="宋体" w:hAnsi="宋体" w:eastAsia="宋体"/>
          <w:color w:val="auto"/>
          <w:sz w:val="21"/>
          <w:szCs w:val="21"/>
        </w:rPr>
        <w:t>发包人：</w:t>
      </w:r>
      <w:r>
        <w:rPr>
          <w:rFonts w:hint="eastAsia" w:ascii="宋体" w:hAnsi="宋体" w:eastAsia="宋体" w:cs="宋体"/>
          <w:color w:val="auto"/>
          <w:sz w:val="21"/>
          <w:szCs w:val="21"/>
          <w:u w:val="single"/>
        </w:rPr>
        <w:t xml:space="preserve">                  </w:t>
      </w:r>
      <w:r>
        <w:rPr>
          <w:rFonts w:ascii="宋体" w:hAnsi="宋体" w:eastAsia="宋体"/>
          <w:color w:val="auto"/>
          <w:sz w:val="21"/>
          <w:szCs w:val="21"/>
        </w:rPr>
        <w:t>（盖单位章）</w:t>
      </w:r>
      <w:r>
        <w:rPr>
          <w:rFonts w:hint="eastAsia" w:ascii="宋体" w:hAnsi="宋体" w:eastAsia="宋体"/>
          <w:color w:val="auto"/>
          <w:sz w:val="21"/>
          <w:szCs w:val="21"/>
        </w:rPr>
        <w:t xml:space="preserve"> </w:t>
      </w:r>
      <w:r>
        <w:rPr>
          <w:rFonts w:ascii="宋体" w:hAnsi="宋体" w:eastAsia="宋体"/>
          <w:color w:val="auto"/>
          <w:sz w:val="21"/>
          <w:szCs w:val="21"/>
        </w:rPr>
        <w:t>承包人：</w:t>
      </w:r>
      <w:r>
        <w:rPr>
          <w:rFonts w:hint="eastAsia" w:ascii="宋体" w:hAnsi="宋体" w:eastAsia="宋体" w:cs="宋体"/>
          <w:color w:val="auto"/>
          <w:sz w:val="21"/>
          <w:szCs w:val="21"/>
          <w:u w:val="single"/>
        </w:rPr>
        <w:t xml:space="preserve">                    </w:t>
      </w:r>
      <w:r>
        <w:rPr>
          <w:rFonts w:ascii="宋体" w:hAnsi="宋体" w:eastAsia="宋体"/>
          <w:color w:val="auto"/>
          <w:sz w:val="21"/>
          <w:szCs w:val="21"/>
        </w:rPr>
        <w:t>（盖单位章）</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法定代表人或其委托代理人：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（签字） 法定代表人或其委托代理人：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（签字）</w:t>
      </w:r>
    </w:p>
    <w:p>
      <w:pPr>
        <w:spacing w:line="360" w:lineRule="exact"/>
        <w:rPr>
          <w:rFonts w:ascii="宋体" w:hAnsi="宋体" w:eastAsia="宋体"/>
          <w:color w:val="auto"/>
          <w:sz w:val="21"/>
          <w:szCs w:val="21"/>
        </w:rPr>
      </w:pP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日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spacing w:line="400" w:lineRule="exact"/>
        <w:ind w:firstLine="3686"/>
        <w:rPr>
          <w:rFonts w:ascii="宋体" w:hAnsi="宋体" w:eastAsia="宋体"/>
          <w:color w:val="auto"/>
          <w:sz w:val="21"/>
          <w:szCs w:val="21"/>
        </w:rPr>
      </w:pPr>
    </w:p>
    <w:p>
      <w:pPr>
        <w:wordWrap w:val="0"/>
        <w:autoSpaceDE w:val="0"/>
        <w:autoSpaceDN w:val="0"/>
        <w:spacing w:line="360" w:lineRule="auto"/>
        <w:ind w:firstLine="482"/>
        <w:rPr>
          <w:rFonts w:hint="eastAsia" w:ascii="宋体" w:hAnsi="宋体" w:eastAsia="宋体"/>
          <w:color w:val="auto"/>
          <w:sz w:val="21"/>
        </w:rPr>
      </w:pPr>
    </w:p>
    <w:p>
      <w:pPr>
        <w:widowControl/>
        <w:jc w:val="left"/>
        <w:rPr>
          <w:rFonts w:asciiTheme="majorEastAsia" w:hAnsiTheme="majorEastAsia" w:eastAsiaTheme="majorEastAsia"/>
          <w:b/>
          <w:color w:val="auto"/>
          <w:kern w:val="0"/>
          <w:sz w:val="36"/>
          <w:szCs w:val="36"/>
        </w:rPr>
      </w:pPr>
      <w:r>
        <w:rPr>
          <w:rFonts w:asciiTheme="majorEastAsia" w:hAnsiTheme="majorEastAsia" w:eastAsiaTheme="majorEastAsia"/>
          <w:b/>
          <w:color w:val="auto"/>
          <w:sz w:val="36"/>
          <w:szCs w:val="36"/>
        </w:rPr>
        <w:br w:type="page"/>
      </w:r>
      <w:r>
        <w:rPr>
          <w:rFonts w:hint="eastAsia" w:asciiTheme="majorEastAsia" w:hAnsiTheme="majorEastAsia" w:eastAsiaTheme="majorEastAsia"/>
          <w:b/>
          <w:color w:val="auto"/>
          <w:sz w:val="36"/>
          <w:szCs w:val="36"/>
        </w:rPr>
        <w:t>第五章谈判响应文件格式附件</w:t>
      </w:r>
    </w:p>
    <w:p>
      <w:pPr>
        <w:rPr>
          <w:rFonts w:ascii="宋体" w:hAnsi="宋体"/>
          <w:b/>
          <w:color w:val="auto"/>
          <w:kern w:val="0"/>
          <w:sz w:val="28"/>
          <w:szCs w:val="28"/>
        </w:rPr>
      </w:pPr>
      <w:r>
        <w:rPr>
          <w:rFonts w:hint="eastAsia" w:ascii="宋体" w:hAnsi="宋体"/>
          <w:b/>
          <w:color w:val="auto"/>
          <w:kern w:val="0"/>
          <w:sz w:val="28"/>
          <w:szCs w:val="28"/>
        </w:rPr>
        <w:t>附件1                              　　   本</w:t>
      </w:r>
    </w:p>
    <w:p>
      <w:pPr>
        <w:snapToGrid w:val="0"/>
        <w:spacing w:before="156" w:beforeLines="50" w:after="50" w:line="360" w:lineRule="auto"/>
        <w:rPr>
          <w:rFonts w:ascii="宋体" w:hAnsi="宋体"/>
          <w:b/>
          <w:color w:val="auto"/>
          <w:sz w:val="24"/>
        </w:rPr>
      </w:pP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val="en-US" w:eastAsia="zh-CN"/>
        </w:rPr>
        <w:t>/</w:t>
      </w:r>
      <w:r>
        <w:rPr>
          <w:rFonts w:hint="eastAsia" w:ascii="宋体" w:hAnsi="宋体"/>
          <w:color w:val="auto"/>
          <w:sz w:val="36"/>
          <w:szCs w:val="36"/>
        </w:rPr>
        <w:t>（标项）</w:t>
      </w:r>
    </w:p>
    <w:p>
      <w:pPr>
        <w:spacing w:after="100" w:afterAutospacing="1" w:line="800" w:lineRule="exact"/>
        <w:ind w:right="-108"/>
        <w:jc w:val="center"/>
        <w:rPr>
          <w:rFonts w:ascii="宋体" w:hAnsi="宋体"/>
          <w:b/>
          <w:color w:val="auto"/>
          <w:spacing w:val="40"/>
          <w:sz w:val="24"/>
        </w:rPr>
      </w:pPr>
    </w:p>
    <w:p>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谈</w:t>
      </w:r>
    </w:p>
    <w:p>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判</w:t>
      </w:r>
    </w:p>
    <w:p>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响</w:t>
      </w:r>
    </w:p>
    <w:p>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应</w:t>
      </w:r>
    </w:p>
    <w:p>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文</w:t>
      </w:r>
    </w:p>
    <w:p>
      <w:pPr>
        <w:spacing w:after="100" w:afterAutospacing="1"/>
        <w:ind w:right="-108"/>
        <w:jc w:val="center"/>
        <w:rPr>
          <w:rFonts w:ascii="宋体" w:hAnsi="宋体"/>
          <w:b/>
          <w:color w:val="auto"/>
          <w:spacing w:val="40"/>
          <w:sz w:val="48"/>
          <w:szCs w:val="48"/>
        </w:rPr>
      </w:pPr>
      <w:r>
        <w:rPr>
          <w:rFonts w:hint="eastAsia" w:ascii="宋体" w:hAnsi="宋体"/>
          <w:b/>
          <w:color w:val="auto"/>
          <w:spacing w:val="40"/>
          <w:sz w:val="72"/>
          <w:szCs w:val="72"/>
        </w:rPr>
        <w:t>件</w:t>
      </w:r>
    </w:p>
    <w:p>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单位全称（公章）：</w:t>
      </w:r>
    </w:p>
    <w:p>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地    址：</w:t>
      </w:r>
    </w:p>
    <w:p>
      <w:pPr>
        <w:spacing w:line="600" w:lineRule="exact"/>
        <w:ind w:right="532" w:firstLine="640" w:firstLineChars="200"/>
        <w:rPr>
          <w:rFonts w:ascii="宋体" w:hAnsi="宋体"/>
          <w:color w:val="auto"/>
          <w:sz w:val="32"/>
          <w:szCs w:val="32"/>
        </w:rPr>
      </w:pPr>
      <w:r>
        <w:rPr>
          <w:rFonts w:hint="eastAsia" w:ascii="宋体" w:hAnsi="宋体"/>
          <w:color w:val="auto"/>
          <w:sz w:val="32"/>
          <w:szCs w:val="32"/>
        </w:rPr>
        <w:t>时    间：</w:t>
      </w:r>
    </w:p>
    <w:p>
      <w:pPr>
        <w:snapToGrid w:val="0"/>
        <w:spacing w:before="50" w:after="50"/>
        <w:jc w:val="center"/>
        <w:rPr>
          <w:rFonts w:ascii="宋体" w:hAnsi="宋体"/>
          <w:b/>
          <w:bCs/>
          <w:color w:val="auto"/>
          <w:sz w:val="36"/>
          <w:szCs w:val="36"/>
        </w:rPr>
      </w:pPr>
      <w:r>
        <w:rPr>
          <w:rFonts w:hint="eastAsia" w:ascii="宋体" w:hAnsi="宋体"/>
          <w:b/>
          <w:bCs/>
          <w:color w:val="auto"/>
          <w:sz w:val="36"/>
          <w:szCs w:val="36"/>
        </w:rPr>
        <w:t>谈判响应文件目录</w:t>
      </w:r>
    </w:p>
    <w:p>
      <w:pPr>
        <w:snapToGrid w:val="0"/>
        <w:spacing w:before="50" w:after="50"/>
        <w:jc w:val="center"/>
        <w:rPr>
          <w:rFonts w:ascii="宋体" w:hAnsi="宋体"/>
          <w:b/>
          <w:bCs/>
          <w:color w:val="auto"/>
          <w:sz w:val="32"/>
          <w:szCs w:val="32"/>
        </w:rPr>
      </w:pPr>
    </w:p>
    <w:p>
      <w:pPr>
        <w:snapToGrid w:val="0"/>
        <w:spacing w:before="50" w:after="50"/>
        <w:jc w:val="center"/>
        <w:rPr>
          <w:rFonts w:ascii="宋体" w:hAnsi="宋体"/>
          <w:b/>
          <w:bCs/>
          <w:color w:val="auto"/>
          <w:sz w:val="32"/>
          <w:szCs w:val="32"/>
        </w:rPr>
      </w:pPr>
    </w:p>
    <w:p>
      <w:pPr>
        <w:snapToGrid w:val="0"/>
        <w:spacing w:before="50" w:after="50" w:line="360" w:lineRule="auto"/>
        <w:ind w:firstLine="422" w:firstLineChars="150"/>
        <w:rPr>
          <w:rFonts w:ascii="宋体" w:hAnsi="宋体" w:cs="宋体"/>
          <w:b/>
          <w:bCs/>
          <w:color w:val="auto"/>
          <w:sz w:val="28"/>
          <w:szCs w:val="28"/>
        </w:rPr>
      </w:pPr>
      <w:r>
        <w:rPr>
          <w:rFonts w:hint="eastAsia" w:ascii="宋体" w:hAnsi="宋体" w:cs="宋体"/>
          <w:b/>
          <w:bCs/>
          <w:color w:val="auto"/>
          <w:sz w:val="28"/>
          <w:szCs w:val="28"/>
        </w:rPr>
        <w:t>第一部分：资格证明部分</w:t>
      </w:r>
    </w:p>
    <w:p>
      <w:pPr>
        <w:numPr>
          <w:ilvl w:val="0"/>
          <w:numId w:val="7"/>
        </w:numPr>
        <w:snapToGrid w:val="0"/>
        <w:spacing w:line="360" w:lineRule="auto"/>
        <w:ind w:firstLine="470" w:firstLineChars="196"/>
        <w:rPr>
          <w:rFonts w:ascii="宋体" w:hAnsi="宋体" w:cs="宋体"/>
          <w:color w:val="auto"/>
          <w:sz w:val="24"/>
        </w:rPr>
      </w:pPr>
      <w:r>
        <w:rPr>
          <w:rFonts w:hint="eastAsia" w:ascii="宋体" w:hAnsi="宋体" w:cs="宋体"/>
          <w:color w:val="auto"/>
          <w:sz w:val="24"/>
        </w:rPr>
        <w:t>谈判声明书（附件2）</w:t>
      </w:r>
    </w:p>
    <w:p>
      <w:pPr>
        <w:numPr>
          <w:ilvl w:val="0"/>
          <w:numId w:val="7"/>
        </w:numPr>
        <w:snapToGrid w:val="0"/>
        <w:spacing w:line="360" w:lineRule="auto"/>
        <w:ind w:firstLine="470" w:firstLineChars="196"/>
        <w:rPr>
          <w:rFonts w:ascii="宋体" w:hAnsi="宋体" w:cs="宋体"/>
          <w:bCs/>
          <w:color w:val="auto"/>
          <w:sz w:val="24"/>
        </w:rPr>
      </w:pPr>
      <w:r>
        <w:rPr>
          <w:rFonts w:hint="eastAsia" w:ascii="宋体" w:hAnsi="宋体" w:cs="宋体"/>
          <w:bCs/>
          <w:color w:val="auto"/>
          <w:sz w:val="24"/>
        </w:rPr>
        <w:t>授权委托书（附件3）</w:t>
      </w:r>
    </w:p>
    <w:p>
      <w:pPr>
        <w:numPr>
          <w:ilvl w:val="0"/>
          <w:numId w:val="7"/>
        </w:numPr>
        <w:snapToGrid w:val="0"/>
        <w:spacing w:line="360" w:lineRule="auto"/>
        <w:ind w:left="0" w:leftChars="0" w:firstLine="470" w:firstLineChars="196"/>
        <w:rPr>
          <w:rFonts w:hint="eastAsia" w:hAnsi="宋体" w:cs="宋体"/>
          <w:color w:val="auto"/>
          <w:sz w:val="24"/>
        </w:rPr>
      </w:pPr>
      <w:r>
        <w:rPr>
          <w:rFonts w:hint="eastAsia" w:hAnsi="宋体" w:cs="宋体"/>
          <w:color w:val="auto"/>
          <w:sz w:val="24"/>
        </w:rPr>
        <w:t>项目实施人员一览表（附件</w:t>
      </w:r>
      <w:r>
        <w:rPr>
          <w:rFonts w:hint="eastAsia" w:hAnsi="宋体" w:cs="宋体"/>
          <w:color w:val="auto"/>
          <w:sz w:val="24"/>
          <w:lang w:val="en-US" w:eastAsia="zh-CN"/>
        </w:rPr>
        <w:t>4</w:t>
      </w:r>
      <w:r>
        <w:rPr>
          <w:rFonts w:hint="eastAsia" w:hAnsi="宋体" w:cs="宋体"/>
          <w:color w:val="auto"/>
          <w:sz w:val="24"/>
        </w:rPr>
        <w:t>）</w:t>
      </w:r>
    </w:p>
    <w:p>
      <w:pPr>
        <w:pStyle w:val="2"/>
        <w:numPr>
          <w:ilvl w:val="0"/>
          <w:numId w:val="7"/>
        </w:numPr>
        <w:ind w:left="0" w:leftChars="0" w:firstLine="470" w:firstLineChars="196"/>
        <w:rPr>
          <w:rFonts w:hint="eastAsia"/>
          <w:color w:val="auto"/>
        </w:rPr>
      </w:pPr>
      <w:r>
        <w:rPr>
          <w:rFonts w:hint="eastAsia" w:hAnsi="宋体" w:cs="宋体"/>
          <w:color w:val="auto"/>
          <w:sz w:val="24"/>
        </w:rPr>
        <w:t>项目负责人简历表（附件</w:t>
      </w:r>
      <w:r>
        <w:rPr>
          <w:rFonts w:hint="eastAsia" w:hAnsi="宋体" w:cs="宋体"/>
          <w:color w:val="auto"/>
          <w:sz w:val="24"/>
          <w:lang w:val="en-US" w:eastAsia="zh-CN"/>
        </w:rPr>
        <w:t>5</w:t>
      </w:r>
      <w:r>
        <w:rPr>
          <w:rFonts w:hint="eastAsia" w:hAnsi="宋体" w:cs="宋体"/>
          <w:color w:val="auto"/>
          <w:sz w:val="24"/>
        </w:rPr>
        <w:t>）</w:t>
      </w:r>
    </w:p>
    <w:p>
      <w:pPr>
        <w:snapToGrid w:val="0"/>
        <w:spacing w:line="360" w:lineRule="auto"/>
        <w:ind w:firstLine="470" w:firstLineChars="196"/>
        <w:rPr>
          <w:rFonts w:ascii="宋体" w:hAnsi="宋体"/>
          <w:color w:val="auto"/>
          <w:kern w:val="0"/>
          <w:sz w:val="24"/>
        </w:rPr>
      </w:pPr>
      <w:r>
        <w:rPr>
          <w:rFonts w:hint="eastAsia"/>
          <w:color w:val="auto"/>
          <w:sz w:val="24"/>
          <w:lang w:val="en-US" w:eastAsia="zh-CN"/>
        </w:rPr>
        <w:t>5、</w:t>
      </w:r>
      <w:r>
        <w:rPr>
          <w:color w:val="auto"/>
          <w:sz w:val="24"/>
        </w:rPr>
        <w:t>法人或者其他组织的营业执照等证明文件，自然人的身份证明</w:t>
      </w:r>
    </w:p>
    <w:p>
      <w:pPr>
        <w:snapToGrid w:val="0"/>
        <w:spacing w:line="360" w:lineRule="auto"/>
        <w:ind w:firstLine="470" w:firstLineChars="196"/>
        <w:rPr>
          <w:rFonts w:ascii="宋体" w:hAnsi="宋体" w:cs="宋体"/>
          <w:bCs/>
          <w:color w:val="auto"/>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kern w:val="0"/>
          <w:sz w:val="24"/>
        </w:rPr>
        <w:t>本项目要求的特定证书</w:t>
      </w:r>
    </w:p>
    <w:p>
      <w:pPr>
        <w:spacing w:line="360" w:lineRule="auto"/>
        <w:ind w:right="-108" w:firstLine="422" w:firstLineChars="150"/>
        <w:rPr>
          <w:rFonts w:ascii="宋体" w:hAnsi="宋体" w:cs="宋体"/>
          <w:color w:val="auto"/>
          <w:sz w:val="24"/>
        </w:rPr>
      </w:pPr>
      <w:r>
        <w:rPr>
          <w:rFonts w:hint="eastAsia" w:ascii="宋体" w:hAnsi="宋体" w:cs="宋体"/>
          <w:b/>
          <w:bCs/>
          <w:color w:val="auto"/>
          <w:sz w:val="28"/>
          <w:szCs w:val="28"/>
          <w:lang w:val="zh-CN"/>
        </w:rPr>
        <w:t>第二部分：</w:t>
      </w:r>
      <w:r>
        <w:rPr>
          <w:rFonts w:hint="eastAsia" w:ascii="宋体" w:hAnsi="宋体" w:cs="宋体"/>
          <w:b/>
          <w:color w:val="auto"/>
          <w:sz w:val="28"/>
          <w:szCs w:val="28"/>
        </w:rPr>
        <w:t>报价</w:t>
      </w:r>
      <w:r>
        <w:rPr>
          <w:rFonts w:hint="eastAsia" w:ascii="宋体" w:hAnsi="宋体" w:cs="宋体"/>
          <w:b/>
          <w:bCs/>
          <w:color w:val="auto"/>
          <w:sz w:val="28"/>
          <w:szCs w:val="28"/>
        </w:rPr>
        <w:t>部分</w:t>
      </w:r>
    </w:p>
    <w:p>
      <w:pPr>
        <w:snapToGrid w:val="0"/>
        <w:spacing w:line="360" w:lineRule="auto"/>
        <w:ind w:firstLine="420" w:firstLineChars="175"/>
        <w:jc w:val="left"/>
        <w:rPr>
          <w:rFonts w:ascii="宋体" w:hAnsi="宋体"/>
          <w:color w:val="auto"/>
          <w:sz w:val="24"/>
        </w:rPr>
      </w:pPr>
      <w:r>
        <w:rPr>
          <w:rFonts w:hint="eastAsia" w:ascii="宋体" w:hAnsi="宋体" w:cs="宋体"/>
          <w:color w:val="auto"/>
          <w:sz w:val="24"/>
        </w:rPr>
        <w:t>首次报价一览表</w:t>
      </w: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snapToGrid w:val="0"/>
        <w:spacing w:line="360" w:lineRule="auto"/>
        <w:rPr>
          <w:rFonts w:ascii="宋体" w:hAnsi="宋体"/>
          <w:color w:val="auto"/>
          <w:kern w:val="0"/>
          <w:sz w:val="24"/>
        </w:rPr>
      </w:pPr>
    </w:p>
    <w:p>
      <w:pPr>
        <w:widowControl/>
        <w:jc w:val="left"/>
        <w:rPr>
          <w:rFonts w:ascii="宋体" w:hAnsi="宋体"/>
          <w:b/>
          <w:color w:val="auto"/>
          <w:sz w:val="28"/>
        </w:rPr>
      </w:pPr>
      <w:r>
        <w:rPr>
          <w:rFonts w:ascii="宋体" w:hAnsi="宋体"/>
          <w:b/>
          <w:color w:val="auto"/>
          <w:sz w:val="28"/>
        </w:rPr>
        <w:br w:type="page"/>
      </w:r>
    </w:p>
    <w:p>
      <w:pPr>
        <w:spacing w:line="360" w:lineRule="auto"/>
        <w:rPr>
          <w:rFonts w:ascii="宋体" w:hAnsi="宋体"/>
          <w:b/>
          <w:color w:val="auto"/>
          <w:sz w:val="28"/>
        </w:rPr>
      </w:pPr>
      <w:r>
        <w:rPr>
          <w:rFonts w:hint="eastAsia" w:ascii="宋体" w:hAnsi="宋体"/>
          <w:b/>
          <w:color w:val="auto"/>
          <w:sz w:val="28"/>
        </w:rPr>
        <w:t>附件2</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pPr>
        <w:snapToGrid w:val="0"/>
        <w:spacing w:before="156" w:beforeLines="50" w:after="50" w:line="400" w:lineRule="exact"/>
        <w:rPr>
          <w:rFonts w:ascii="宋体" w:hAnsi="宋体" w:cs="宋体"/>
          <w:color w:val="auto"/>
          <w:kern w:val="0"/>
          <w:sz w:val="24"/>
        </w:rPr>
      </w:pPr>
      <w:r>
        <w:rPr>
          <w:rFonts w:hint="eastAsia" w:ascii="宋体" w:hAnsi="宋体" w:cs="宋体"/>
          <w:color w:val="auto"/>
          <w:kern w:val="0"/>
          <w:sz w:val="24"/>
        </w:rPr>
        <w:t>×××（采购代理机构名称）：</w:t>
      </w:r>
    </w:p>
    <w:p>
      <w:pPr>
        <w:snapToGrid w:val="0"/>
        <w:spacing w:before="156"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pPr>
        <w:snapToGrid w:val="0"/>
        <w:spacing w:before="156"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）（编号为××）的谈判，为此，我公司就本次谈判有关事项郑重声明如下：</w:t>
      </w:r>
    </w:p>
    <w:p>
      <w:pPr>
        <w:numPr>
          <w:ilvl w:val="0"/>
          <w:numId w:val="8"/>
        </w:numPr>
        <w:snapToGrid w:val="0"/>
        <w:spacing w:before="156" w:beforeLines="50" w:after="50" w:line="400" w:lineRule="exact"/>
        <w:ind w:firstLine="480" w:firstLineChars="200"/>
        <w:rPr>
          <w:rFonts w:ascii="宋体" w:hAnsi="宋体" w:cs="宋体"/>
          <w:b/>
          <w:color w:val="auto"/>
          <w:kern w:val="0"/>
          <w:sz w:val="24"/>
        </w:rPr>
      </w:pPr>
      <w:r>
        <w:rPr>
          <w:rFonts w:hint="eastAsia" w:ascii="Arial" w:hAnsi="Arial" w:cs="Arial"/>
          <w:color w:val="auto"/>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400" w:lineRule="exact"/>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pPr>
        <w:numPr>
          <w:ilvl w:val="255"/>
          <w:numId w:val="0"/>
        </w:numPr>
        <w:snapToGrid w:val="0"/>
        <w:spacing w:before="156" w:beforeLines="50" w:after="50" w:line="400" w:lineRule="exact"/>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s="仿宋_GB2312"/>
          <w:color w:val="auto"/>
          <w:kern w:val="0"/>
          <w:sz w:val="24"/>
          <w:lang w:val="zh-CN"/>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r>
        <w:rPr>
          <w:rFonts w:hint="eastAsia" w:ascii="宋体" w:hAnsi="宋体" w:cs="仿宋_GB2312"/>
          <w:color w:val="auto"/>
          <w:kern w:val="0"/>
          <w:sz w:val="24"/>
          <w:lang w:val="zh-CN"/>
        </w:rPr>
        <w:t xml:space="preserve">    </w:t>
      </w:r>
    </w:p>
    <w:p>
      <w:pPr>
        <w:snapToGrid w:val="0"/>
        <w:spacing w:before="156" w:beforeLines="50" w:after="50" w:line="400" w:lineRule="exact"/>
        <w:ind w:firstLine="480" w:firstLineChars="200"/>
        <w:jc w:val="right"/>
        <w:rPr>
          <w:rFonts w:ascii="宋体" w:hAnsi="宋体" w:cs="仿宋_GB2312"/>
          <w:color w:val="auto"/>
          <w:kern w:val="0"/>
          <w:sz w:val="24"/>
          <w:lang w:val="zh-CN"/>
        </w:rPr>
      </w:pPr>
      <w:r>
        <w:rPr>
          <w:rFonts w:hint="eastAsia" w:ascii="宋体" w:hAnsi="宋体" w:cs="仿宋_GB2312"/>
          <w:color w:val="auto"/>
          <w:kern w:val="0"/>
          <w:sz w:val="24"/>
          <w:lang w:val="zh-CN"/>
        </w:rPr>
        <w:t>供应商名称(公章)：</w:t>
      </w:r>
    </w:p>
    <w:p>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pPr>
        <w:pStyle w:val="13"/>
        <w:spacing w:line="500" w:lineRule="exact"/>
        <w:rPr>
          <w:rFonts w:hAnsi="宋体"/>
          <w:b/>
          <w:color w:val="auto"/>
          <w:sz w:val="24"/>
        </w:rPr>
      </w:pPr>
      <w:r>
        <w:rPr>
          <w:rFonts w:hint="eastAsia" w:hAnsi="宋体"/>
          <w:b/>
          <w:color w:val="auto"/>
          <w:sz w:val="24"/>
        </w:rPr>
        <w:t>×××</w:t>
      </w:r>
      <w:r>
        <w:rPr>
          <w:rFonts w:hint="eastAsia" w:hAnsi="宋体" w:cs="宋体"/>
          <w:color w:val="auto"/>
          <w:kern w:val="0"/>
          <w:sz w:val="24"/>
        </w:rPr>
        <w:t>（采购代理机构名称）</w:t>
      </w:r>
      <w:r>
        <w:rPr>
          <w:rFonts w:hAnsi="宋体"/>
          <w:b/>
          <w:color w:val="auto"/>
          <w:sz w:val="24"/>
        </w:rPr>
        <w:t>：</w:t>
      </w:r>
    </w:p>
    <w:p>
      <w:pPr>
        <w:pStyle w:val="13"/>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p>
    <w:p>
      <w:pPr>
        <w:spacing w:line="360" w:lineRule="auto"/>
        <w:rPr>
          <w:color w:val="auto"/>
          <w:sz w:val="24"/>
        </w:rPr>
      </w:pPr>
      <w:r>
        <w:rPr>
          <w:rFonts w:hint="eastAsia" w:ascii="宋体"/>
          <w:color w:val="auto"/>
          <w:sz w:val="24"/>
        </w:rPr>
        <w:t>供应商全称（公章）：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b/>
          <w:color w:val="auto"/>
          <w:sz w:val="24"/>
        </w:rPr>
      </w:pPr>
      <w:r>
        <w:rPr>
          <w:rFonts w:hint="eastAsia" w:ascii="宋体"/>
          <w:color w:val="auto"/>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napToGrid w:val="0"/>
        <w:spacing w:line="360" w:lineRule="auto"/>
        <w:rPr>
          <w:rFonts w:ascii="宋体" w:hAnsi="宋体"/>
          <w:color w:val="auto"/>
          <w:kern w:val="0"/>
          <w:sz w:val="24"/>
        </w:rPr>
      </w:pPr>
    </w:p>
    <w:p>
      <w:pPr>
        <w:pStyle w:val="35"/>
        <w:shd w:val="clear" w:color="auto" w:fill="FFFFFF"/>
        <w:spacing w:before="0" w:beforeAutospacing="0" w:after="0" w:afterAutospacing="0" w:line="360" w:lineRule="auto"/>
        <w:rPr>
          <w:b/>
          <w:color w:val="auto"/>
          <w:sz w:val="28"/>
        </w:rPr>
      </w:pPr>
      <w:r>
        <w:rPr>
          <w:rFonts w:hint="eastAsia"/>
          <w:b/>
          <w:color w:val="auto"/>
          <w:sz w:val="28"/>
        </w:rPr>
        <w:t xml:space="preserve">附件4：       </w:t>
      </w:r>
    </w:p>
    <w:p>
      <w:pPr>
        <w:snapToGrid w:val="0"/>
        <w:spacing w:before="156" w:beforeLines="50" w:after="50" w:line="360" w:lineRule="auto"/>
        <w:jc w:val="center"/>
        <w:rPr>
          <w:rFonts w:ascii="宋体" w:hAnsi="宋体"/>
          <w:b/>
          <w:color w:val="auto"/>
          <w:sz w:val="32"/>
          <w:szCs w:val="32"/>
        </w:rPr>
      </w:pPr>
      <w:r>
        <w:rPr>
          <w:rFonts w:hint="eastAsia" w:ascii="宋体" w:hAnsi="宋体"/>
          <w:b/>
          <w:color w:val="auto"/>
          <w:sz w:val="32"/>
          <w:szCs w:val="32"/>
        </w:rPr>
        <w:t>项目实施人员一览表</w:t>
      </w:r>
    </w:p>
    <w:p>
      <w:pPr>
        <w:pStyle w:val="13"/>
        <w:adjustRightInd w:val="0"/>
        <w:snapToGrid w:val="0"/>
        <w:spacing w:line="360" w:lineRule="auto"/>
        <w:jc w:val="left"/>
        <w:rPr>
          <w:rFonts w:hAnsi="宋体"/>
          <w:b/>
          <w:color w:val="auto"/>
          <w:sz w:val="32"/>
          <w:szCs w:val="32"/>
        </w:rPr>
      </w:pPr>
      <w:r>
        <w:rPr>
          <w:rFonts w:hint="eastAsia" w:hAnsi="宋体"/>
          <w:b/>
          <w:bCs/>
          <w:color w:val="auto"/>
          <w:sz w:val="24"/>
        </w:rPr>
        <w:t>项目名称：</w:t>
      </w:r>
    </w:p>
    <w:tbl>
      <w:tblPr>
        <w:tblStyle w:val="24"/>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1688"/>
        <w:gridCol w:w="1065"/>
        <w:gridCol w:w="1065"/>
        <w:gridCol w:w="1665"/>
        <w:gridCol w:w="163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rPr>
            </w:pPr>
          </w:p>
        </w:tc>
        <w:tc>
          <w:tcPr>
            <w:tcW w:w="166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rPr>
            </w:pPr>
          </w:p>
        </w:tc>
        <w:tc>
          <w:tcPr>
            <w:tcW w:w="163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bl>
    <w:p>
      <w:pPr>
        <w:spacing w:line="360" w:lineRule="auto"/>
        <w:ind w:left="420"/>
        <w:rPr>
          <w:rFonts w:ascii="宋体" w:hAnsi="宋体"/>
          <w:color w:val="auto"/>
          <w:sz w:val="24"/>
        </w:rPr>
      </w:pPr>
      <w:r>
        <w:rPr>
          <w:rFonts w:hint="eastAsia" w:ascii="宋体" w:hAnsi="宋体"/>
          <w:color w:val="auto"/>
          <w:sz w:val="24"/>
        </w:rPr>
        <w:t>要求：</w:t>
      </w:r>
    </w:p>
    <w:p>
      <w:pPr>
        <w:spacing w:line="360" w:lineRule="auto"/>
        <w:ind w:left="420"/>
        <w:rPr>
          <w:rFonts w:ascii="宋体" w:hAnsi="宋体"/>
          <w:color w:val="auto"/>
          <w:sz w:val="24"/>
        </w:rPr>
      </w:pPr>
      <w:r>
        <w:rPr>
          <w:rFonts w:hint="eastAsia" w:ascii="宋体" w:hAnsi="宋体"/>
          <w:color w:val="auto"/>
          <w:sz w:val="24"/>
        </w:rPr>
        <w:t>1.在填写时，如本表格不适合投标单位的实际情况，可根据本表格式自行划表填写。</w:t>
      </w:r>
    </w:p>
    <w:p>
      <w:pPr>
        <w:spacing w:line="360" w:lineRule="auto"/>
        <w:ind w:left="420"/>
        <w:rPr>
          <w:rFonts w:ascii="宋体" w:hAnsi="宋体"/>
          <w:color w:val="auto"/>
          <w:sz w:val="24"/>
        </w:rPr>
      </w:pPr>
      <w:r>
        <w:rPr>
          <w:rFonts w:hint="eastAsia" w:ascii="宋体" w:hAnsi="宋体"/>
          <w:color w:val="auto"/>
          <w:sz w:val="24"/>
        </w:rPr>
        <w:t>2.附人员证书复印件；</w:t>
      </w:r>
    </w:p>
    <w:p>
      <w:pPr>
        <w:spacing w:line="360" w:lineRule="auto"/>
        <w:ind w:left="420"/>
        <w:rPr>
          <w:rFonts w:ascii="宋体" w:hAnsi="宋体"/>
          <w:color w:val="auto"/>
          <w:sz w:val="24"/>
          <w:u w:val="single"/>
        </w:rPr>
      </w:pPr>
      <w:r>
        <w:rPr>
          <w:rFonts w:hint="eastAsia" w:ascii="宋体" w:hAnsi="宋体"/>
          <w:color w:val="auto"/>
          <w:sz w:val="24"/>
        </w:rPr>
        <w:t>谈判供应商名称（盖章）：</w:t>
      </w:r>
    </w:p>
    <w:p>
      <w:pPr>
        <w:spacing w:line="360" w:lineRule="auto"/>
        <w:ind w:left="420"/>
        <w:rPr>
          <w:rFonts w:ascii="宋体" w:hAnsi="宋体"/>
          <w:color w:val="auto"/>
          <w:sz w:val="24"/>
          <w:u w:val="single"/>
        </w:rPr>
      </w:pPr>
    </w:p>
    <w:p>
      <w:pPr>
        <w:spacing w:line="360" w:lineRule="auto"/>
        <w:ind w:firstLine="435"/>
        <w:rPr>
          <w:rFonts w:ascii="宋体" w:hAnsi="宋体"/>
          <w:color w:val="auto"/>
          <w:sz w:val="24"/>
        </w:rPr>
      </w:pPr>
      <w:r>
        <w:rPr>
          <w:rFonts w:hint="eastAsia" w:ascii="宋体" w:hAnsi="宋体"/>
          <w:color w:val="auto"/>
          <w:sz w:val="24"/>
        </w:rPr>
        <w:t>谈判供应商代表签字：</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b/>
          <w:color w:val="auto"/>
          <w:sz w:val="28"/>
        </w:rPr>
      </w:pPr>
      <w:r>
        <w:rPr>
          <w:rFonts w:hint="eastAsia" w:ascii="宋体" w:hAnsi="宋体"/>
          <w:color w:val="auto"/>
          <w:sz w:val="24"/>
        </w:rPr>
        <w:t>日        期：</w:t>
      </w:r>
    </w:p>
    <w:p>
      <w:pPr>
        <w:widowControl/>
        <w:jc w:val="left"/>
        <w:rPr>
          <w:rFonts w:ascii="宋体" w:hAnsi="宋体"/>
          <w:b/>
          <w:color w:val="auto"/>
          <w:sz w:val="28"/>
        </w:rPr>
      </w:pPr>
      <w:r>
        <w:rPr>
          <w:rFonts w:ascii="宋体" w:hAnsi="宋体"/>
          <w:b/>
          <w:color w:val="auto"/>
          <w:sz w:val="28"/>
        </w:rPr>
        <w:br w:type="page"/>
      </w:r>
    </w:p>
    <w:p>
      <w:pPr>
        <w:pStyle w:val="4"/>
        <w:jc w:val="both"/>
        <w:rPr>
          <w:rFonts w:asciiTheme="majorEastAsia" w:hAnsiTheme="majorEastAsia"/>
          <w:color w:val="auto"/>
          <w:kern w:val="0"/>
          <w:sz w:val="24"/>
          <w:szCs w:val="24"/>
        </w:rPr>
      </w:pPr>
      <w:bookmarkStart w:id="80" w:name="_Toc85007920"/>
      <w:r>
        <w:rPr>
          <w:rFonts w:hint="eastAsia" w:asciiTheme="majorEastAsia" w:hAnsiTheme="majorEastAsia"/>
          <w:color w:val="auto"/>
          <w:kern w:val="0"/>
          <w:sz w:val="24"/>
          <w:szCs w:val="24"/>
        </w:rPr>
        <w:t>附件</w:t>
      </w:r>
      <w:r>
        <w:rPr>
          <w:rFonts w:hint="eastAsia" w:asciiTheme="majorEastAsia" w:hAnsiTheme="majorEastAsia"/>
          <w:color w:val="auto"/>
          <w:kern w:val="0"/>
          <w:sz w:val="24"/>
          <w:szCs w:val="24"/>
          <w:lang w:val="en-US" w:eastAsia="zh-CN"/>
        </w:rPr>
        <w:t>5</w:t>
      </w:r>
      <w:r>
        <w:rPr>
          <w:rFonts w:hint="eastAsia" w:asciiTheme="majorEastAsia" w:hAnsiTheme="majorEastAsia"/>
          <w:color w:val="auto"/>
          <w:kern w:val="0"/>
          <w:sz w:val="24"/>
          <w:szCs w:val="24"/>
        </w:rPr>
        <w:t>：</w:t>
      </w:r>
      <w:bookmarkEnd w:id="80"/>
    </w:p>
    <w:p>
      <w:pPr>
        <w:spacing w:line="360" w:lineRule="auto"/>
        <w:jc w:val="center"/>
        <w:rPr>
          <w:rFonts w:ascii="宋体" w:hAnsi="宋体"/>
          <w:b/>
          <w:color w:val="auto"/>
          <w:sz w:val="48"/>
        </w:rPr>
      </w:pPr>
      <w:r>
        <w:rPr>
          <w:rFonts w:hint="eastAsia" w:ascii="宋体" w:hAnsi="宋体"/>
          <w:b/>
          <w:color w:val="auto"/>
          <w:sz w:val="48"/>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69" w:type="dxa"/>
            <w:vAlign w:val="center"/>
          </w:tcPr>
          <w:p>
            <w:pPr>
              <w:jc w:val="center"/>
              <w:rPr>
                <w:rFonts w:ascii="宋体" w:hAnsi="宋体"/>
                <w:color w:val="auto"/>
              </w:rPr>
            </w:pPr>
            <w:r>
              <w:rPr>
                <w:rFonts w:hint="eastAsia" w:ascii="宋体" w:hAnsi="宋体"/>
                <w:color w:val="auto"/>
              </w:rPr>
              <w:t>姓名</w:t>
            </w:r>
          </w:p>
        </w:tc>
        <w:tc>
          <w:tcPr>
            <w:tcW w:w="1435" w:type="dxa"/>
            <w:gridSpan w:val="2"/>
            <w:vAlign w:val="center"/>
          </w:tcPr>
          <w:p>
            <w:pPr>
              <w:jc w:val="center"/>
              <w:rPr>
                <w:rFonts w:ascii="宋体" w:hAnsi="宋体"/>
                <w:color w:val="auto"/>
              </w:rPr>
            </w:pPr>
          </w:p>
        </w:tc>
        <w:tc>
          <w:tcPr>
            <w:tcW w:w="861" w:type="dxa"/>
            <w:vAlign w:val="center"/>
          </w:tcPr>
          <w:p>
            <w:pPr>
              <w:jc w:val="center"/>
              <w:rPr>
                <w:rFonts w:ascii="宋体" w:hAnsi="宋体"/>
                <w:color w:val="auto"/>
              </w:rPr>
            </w:pPr>
            <w:r>
              <w:rPr>
                <w:rFonts w:hint="eastAsia" w:ascii="宋体" w:hAnsi="宋体"/>
                <w:color w:val="auto"/>
              </w:rPr>
              <w:t>性别</w:t>
            </w:r>
          </w:p>
        </w:tc>
        <w:tc>
          <w:tcPr>
            <w:tcW w:w="1096" w:type="dxa"/>
            <w:vAlign w:val="center"/>
          </w:tcPr>
          <w:p>
            <w:pPr>
              <w:jc w:val="center"/>
              <w:rPr>
                <w:rFonts w:ascii="宋体" w:hAnsi="宋体"/>
                <w:color w:val="auto"/>
              </w:rPr>
            </w:pPr>
          </w:p>
        </w:tc>
        <w:tc>
          <w:tcPr>
            <w:tcW w:w="913" w:type="dxa"/>
            <w:vAlign w:val="center"/>
          </w:tcPr>
          <w:p>
            <w:pPr>
              <w:jc w:val="center"/>
              <w:rPr>
                <w:rFonts w:ascii="宋体" w:hAnsi="宋体"/>
                <w:color w:val="auto"/>
              </w:rPr>
            </w:pPr>
            <w:r>
              <w:rPr>
                <w:rFonts w:hint="eastAsia" w:ascii="宋体" w:hAnsi="宋体"/>
                <w:color w:val="auto"/>
              </w:rPr>
              <w:t>年龄</w:t>
            </w:r>
          </w:p>
        </w:tc>
        <w:tc>
          <w:tcPr>
            <w:tcW w:w="1435" w:type="dxa"/>
            <w:vAlign w:val="center"/>
          </w:tcPr>
          <w:p>
            <w:pPr>
              <w:jc w:val="center"/>
              <w:rPr>
                <w:rFonts w:ascii="宋体" w:hAnsi="宋体"/>
                <w:color w:val="auto"/>
              </w:rPr>
            </w:pPr>
          </w:p>
        </w:tc>
        <w:tc>
          <w:tcPr>
            <w:tcW w:w="861" w:type="dxa"/>
            <w:vAlign w:val="center"/>
          </w:tcPr>
          <w:p>
            <w:pPr>
              <w:jc w:val="center"/>
              <w:rPr>
                <w:rFonts w:ascii="宋体" w:hAnsi="宋体"/>
                <w:color w:val="auto"/>
              </w:rPr>
            </w:pPr>
            <w:r>
              <w:rPr>
                <w:rFonts w:hint="eastAsia" w:ascii="宋体" w:hAnsi="宋体"/>
                <w:color w:val="auto"/>
              </w:rPr>
              <w:t>专业</w:t>
            </w:r>
          </w:p>
        </w:tc>
        <w:tc>
          <w:tcPr>
            <w:tcW w:w="115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543" w:type="dxa"/>
            <w:gridSpan w:val="2"/>
            <w:vAlign w:val="center"/>
          </w:tcPr>
          <w:p>
            <w:pPr>
              <w:jc w:val="center"/>
              <w:rPr>
                <w:rFonts w:ascii="宋体" w:hAnsi="宋体"/>
                <w:color w:val="auto"/>
              </w:rPr>
            </w:pPr>
            <w:r>
              <w:rPr>
                <w:rFonts w:hint="eastAsia" w:ascii="宋体" w:hAnsi="宋体"/>
                <w:color w:val="auto"/>
              </w:rPr>
              <w:t>资质等级</w:t>
            </w:r>
          </w:p>
        </w:tc>
        <w:tc>
          <w:tcPr>
            <w:tcW w:w="1722" w:type="dxa"/>
            <w:gridSpan w:val="2"/>
            <w:vAlign w:val="center"/>
          </w:tcPr>
          <w:p>
            <w:pPr>
              <w:jc w:val="center"/>
              <w:rPr>
                <w:rFonts w:ascii="宋体" w:hAnsi="宋体"/>
                <w:color w:val="auto"/>
              </w:rPr>
            </w:pPr>
          </w:p>
        </w:tc>
        <w:tc>
          <w:tcPr>
            <w:tcW w:w="1096" w:type="dxa"/>
            <w:vAlign w:val="center"/>
          </w:tcPr>
          <w:p>
            <w:pPr>
              <w:jc w:val="center"/>
              <w:rPr>
                <w:rFonts w:ascii="宋体" w:hAnsi="宋体"/>
                <w:color w:val="auto"/>
              </w:rPr>
            </w:pPr>
            <w:r>
              <w:rPr>
                <w:rFonts w:hint="eastAsia" w:ascii="宋体" w:hAnsi="宋体"/>
                <w:color w:val="auto"/>
              </w:rPr>
              <w:t>职称</w:t>
            </w:r>
          </w:p>
        </w:tc>
        <w:tc>
          <w:tcPr>
            <w:tcW w:w="2348" w:type="dxa"/>
            <w:gridSpan w:val="2"/>
            <w:vAlign w:val="center"/>
          </w:tcPr>
          <w:p>
            <w:pPr>
              <w:jc w:val="center"/>
              <w:rPr>
                <w:rFonts w:ascii="宋体" w:hAnsi="宋体"/>
                <w:color w:val="auto"/>
              </w:rPr>
            </w:pPr>
          </w:p>
        </w:tc>
        <w:tc>
          <w:tcPr>
            <w:tcW w:w="861" w:type="dxa"/>
            <w:vAlign w:val="center"/>
          </w:tcPr>
          <w:p>
            <w:pPr>
              <w:jc w:val="center"/>
              <w:rPr>
                <w:rFonts w:ascii="宋体" w:hAnsi="宋体"/>
                <w:color w:val="auto"/>
              </w:rPr>
            </w:pPr>
            <w:r>
              <w:rPr>
                <w:rFonts w:hint="eastAsia" w:ascii="宋体" w:hAnsi="宋体"/>
                <w:color w:val="auto"/>
              </w:rPr>
              <w:t>学历</w:t>
            </w:r>
          </w:p>
        </w:tc>
        <w:tc>
          <w:tcPr>
            <w:tcW w:w="115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404" w:type="dxa"/>
            <w:gridSpan w:val="3"/>
            <w:vAlign w:val="center"/>
          </w:tcPr>
          <w:p>
            <w:pPr>
              <w:jc w:val="center"/>
              <w:rPr>
                <w:rFonts w:ascii="宋体" w:hAnsi="宋体"/>
                <w:color w:val="auto"/>
              </w:rPr>
            </w:pPr>
            <w:r>
              <w:rPr>
                <w:rFonts w:hint="eastAsia" w:ascii="宋体" w:hAnsi="宋体"/>
                <w:color w:val="auto"/>
              </w:rPr>
              <w:t>参加工作时间</w:t>
            </w:r>
          </w:p>
        </w:tc>
        <w:tc>
          <w:tcPr>
            <w:tcW w:w="1957" w:type="dxa"/>
            <w:gridSpan w:val="2"/>
            <w:vAlign w:val="center"/>
          </w:tcPr>
          <w:p>
            <w:pPr>
              <w:jc w:val="center"/>
              <w:rPr>
                <w:rFonts w:ascii="宋体" w:hAnsi="宋体"/>
                <w:color w:val="auto"/>
              </w:rPr>
            </w:pPr>
          </w:p>
        </w:tc>
        <w:tc>
          <w:tcPr>
            <w:tcW w:w="3209" w:type="dxa"/>
            <w:gridSpan w:val="3"/>
            <w:vAlign w:val="center"/>
          </w:tcPr>
          <w:p>
            <w:pPr>
              <w:jc w:val="center"/>
              <w:rPr>
                <w:rFonts w:ascii="宋体" w:hAnsi="宋体"/>
                <w:color w:val="auto"/>
              </w:rPr>
            </w:pPr>
            <w:r>
              <w:rPr>
                <w:rFonts w:hint="eastAsia" w:ascii="宋体" w:hAnsi="宋体"/>
                <w:color w:val="auto"/>
              </w:rPr>
              <w:t>从事项目负责人年限</w:t>
            </w:r>
          </w:p>
        </w:tc>
        <w:tc>
          <w:tcPr>
            <w:tcW w:w="1152" w:type="dxa"/>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969" w:type="dxa"/>
            <w:vAlign w:val="center"/>
          </w:tcPr>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r>
              <w:rPr>
                <w:rFonts w:hint="eastAsia" w:ascii="宋体" w:hAnsi="宋体"/>
                <w:color w:val="auto"/>
              </w:rPr>
              <w:t>简</w:t>
            </w:r>
          </w:p>
          <w:p>
            <w:pPr>
              <w:jc w:val="center"/>
              <w:rPr>
                <w:rFonts w:ascii="宋体" w:hAnsi="宋体"/>
                <w:color w:val="auto"/>
              </w:rPr>
            </w:pPr>
          </w:p>
          <w:p>
            <w:pPr>
              <w:jc w:val="center"/>
              <w:rPr>
                <w:rFonts w:ascii="宋体" w:hAnsi="宋体"/>
                <w:color w:val="auto"/>
              </w:rPr>
            </w:pPr>
          </w:p>
          <w:p>
            <w:pPr>
              <w:rPr>
                <w:rFonts w:ascii="宋体" w:hAnsi="宋体"/>
                <w:color w:val="auto"/>
              </w:rPr>
            </w:pPr>
          </w:p>
          <w:p>
            <w:pP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r>
              <w:rPr>
                <w:rFonts w:hint="eastAsia" w:ascii="宋体" w:hAnsi="宋体"/>
                <w:color w:val="auto"/>
              </w:rPr>
              <w:t>历</w:t>
            </w:r>
          </w:p>
          <w:p>
            <w:pPr>
              <w:jc w:val="center"/>
              <w:rPr>
                <w:rFonts w:ascii="宋体" w:hAnsi="宋体"/>
                <w:color w:val="auto"/>
              </w:rPr>
            </w:pPr>
          </w:p>
          <w:p>
            <w:pPr>
              <w:jc w:val="center"/>
              <w:rPr>
                <w:rFonts w:ascii="宋体" w:hAnsi="宋体"/>
                <w:color w:val="auto"/>
              </w:rPr>
            </w:pPr>
          </w:p>
          <w:p>
            <w:pPr>
              <w:rPr>
                <w:rFonts w:ascii="宋体" w:hAnsi="宋体"/>
                <w:color w:val="auto"/>
              </w:rPr>
            </w:pPr>
          </w:p>
        </w:tc>
        <w:tc>
          <w:tcPr>
            <w:tcW w:w="7753" w:type="dxa"/>
            <w:gridSpan w:val="8"/>
          </w:tcPr>
          <w:p>
            <w:pPr>
              <w:rPr>
                <w:rFonts w:ascii="宋体" w:hAnsi="宋体"/>
                <w:color w:val="auto"/>
              </w:rPr>
            </w:pPr>
          </w:p>
        </w:tc>
      </w:tr>
    </w:tbl>
    <w:p>
      <w:pPr>
        <w:spacing w:line="360" w:lineRule="auto"/>
        <w:ind w:left="437"/>
        <w:rPr>
          <w:rFonts w:ascii="宋体" w:hAnsi="宋体"/>
          <w:color w:val="auto"/>
          <w:sz w:val="24"/>
        </w:rPr>
      </w:pPr>
    </w:p>
    <w:p>
      <w:pPr>
        <w:spacing w:line="320" w:lineRule="exact"/>
        <w:ind w:left="420"/>
        <w:rPr>
          <w:rFonts w:ascii="宋体" w:hAnsi="宋体"/>
          <w:color w:val="auto"/>
          <w:sz w:val="24"/>
          <w:u w:val="single"/>
        </w:rPr>
      </w:pPr>
      <w:r>
        <w:rPr>
          <w:rFonts w:hint="eastAsia" w:ascii="宋体" w:hAnsi="宋体"/>
          <w:color w:val="auto"/>
          <w:kern w:val="0"/>
          <w:sz w:val="24"/>
        </w:rPr>
        <w:t>谈判供应商</w:t>
      </w:r>
      <w:r>
        <w:rPr>
          <w:rFonts w:hint="eastAsia" w:ascii="宋体" w:hAnsi="宋体"/>
          <w:color w:val="auto"/>
          <w:sz w:val="24"/>
        </w:rPr>
        <w:t>名称（盖章）：</w:t>
      </w:r>
      <w:r>
        <w:rPr>
          <w:rFonts w:hint="eastAsia" w:ascii="宋体" w:hAnsi="宋体"/>
          <w:color w:val="auto"/>
          <w:sz w:val="24"/>
          <w:u w:val="single"/>
        </w:rPr>
        <w:t xml:space="preserve">                      </w:t>
      </w:r>
    </w:p>
    <w:p>
      <w:pPr>
        <w:spacing w:line="320" w:lineRule="exact"/>
        <w:ind w:left="420"/>
        <w:rPr>
          <w:rFonts w:ascii="宋体" w:hAnsi="宋体"/>
          <w:color w:val="auto"/>
          <w:sz w:val="24"/>
        </w:rPr>
      </w:pPr>
      <w:r>
        <w:rPr>
          <w:rFonts w:hint="eastAsia" w:ascii="宋体" w:hAnsi="宋体"/>
          <w:color w:val="auto"/>
          <w:sz w:val="24"/>
        </w:rPr>
        <w:t xml:space="preserve"> </w:t>
      </w:r>
    </w:p>
    <w:p>
      <w:pPr>
        <w:spacing w:line="320" w:lineRule="exact"/>
        <w:ind w:firstLine="435"/>
        <w:rPr>
          <w:rFonts w:ascii="宋体" w:hAnsi="宋体"/>
          <w:color w:val="auto"/>
          <w:sz w:val="24"/>
        </w:rPr>
      </w:pPr>
      <w:r>
        <w:rPr>
          <w:rFonts w:hint="eastAsia" w:ascii="宋体" w:hAnsi="宋体"/>
          <w:color w:val="auto"/>
          <w:kern w:val="0"/>
          <w:sz w:val="24"/>
        </w:rPr>
        <w:t>谈判供应商</w:t>
      </w:r>
      <w:r>
        <w:rPr>
          <w:rFonts w:hint="eastAsia" w:ascii="宋体" w:hAnsi="宋体"/>
          <w:color w:val="auto"/>
          <w:sz w:val="24"/>
        </w:rPr>
        <w:t>代表签字或盖章：</w:t>
      </w:r>
      <w:r>
        <w:rPr>
          <w:rFonts w:hint="eastAsia" w:ascii="宋体" w:hAnsi="宋体"/>
          <w:color w:val="auto"/>
          <w:sz w:val="24"/>
          <w:u w:val="single"/>
        </w:rPr>
        <w:t xml:space="preserve">                   </w:t>
      </w:r>
    </w:p>
    <w:p>
      <w:pPr>
        <w:spacing w:line="320" w:lineRule="exact"/>
        <w:ind w:firstLine="435"/>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pPr>
        <w:spacing w:line="320" w:lineRule="exact"/>
        <w:ind w:firstLine="435"/>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360" w:lineRule="auto"/>
        <w:ind w:left="437"/>
        <w:rPr>
          <w:rFonts w:ascii="宋体" w:hAnsi="宋体"/>
          <w:color w:val="auto"/>
          <w:sz w:val="24"/>
        </w:rPr>
      </w:pPr>
    </w:p>
    <w:p>
      <w:pPr>
        <w:pStyle w:val="11"/>
        <w:rPr>
          <w:rFonts w:ascii="宋体" w:hAnsi="宋体"/>
          <w:color w:val="auto"/>
          <w:sz w:val="24"/>
        </w:rPr>
      </w:pPr>
    </w:p>
    <w:p>
      <w:pPr>
        <w:spacing w:line="360" w:lineRule="atLeast"/>
        <w:ind w:left="480"/>
        <w:jc w:val="center"/>
        <w:rPr>
          <w:rFonts w:hint="eastAsia" w:ascii="宋体" w:hAnsi="宋体"/>
          <w:b/>
          <w:color w:val="auto"/>
          <w:sz w:val="32"/>
          <w:szCs w:val="32"/>
        </w:rPr>
      </w:pPr>
    </w:p>
    <w:p>
      <w:pPr>
        <w:spacing w:line="360" w:lineRule="atLeast"/>
        <w:ind w:left="480"/>
        <w:jc w:val="center"/>
        <w:rPr>
          <w:rFonts w:hint="eastAsia" w:ascii="宋体" w:hAnsi="宋体"/>
          <w:b/>
          <w:color w:val="auto"/>
          <w:sz w:val="32"/>
          <w:szCs w:val="32"/>
        </w:rPr>
      </w:pPr>
    </w:p>
    <w:p>
      <w:pPr>
        <w:pStyle w:val="4"/>
        <w:jc w:val="both"/>
        <w:rPr>
          <w:rFonts w:asciiTheme="majorEastAsia" w:hAnsiTheme="majorEastAsia"/>
          <w:color w:val="auto"/>
          <w:kern w:val="0"/>
          <w:sz w:val="24"/>
          <w:szCs w:val="24"/>
        </w:rPr>
      </w:pPr>
      <w:r>
        <w:rPr>
          <w:rFonts w:hint="eastAsia" w:asciiTheme="majorEastAsia" w:hAnsiTheme="majorEastAsia"/>
          <w:color w:val="auto"/>
          <w:kern w:val="0"/>
          <w:sz w:val="24"/>
          <w:szCs w:val="24"/>
        </w:rPr>
        <w:t>附件</w:t>
      </w:r>
      <w:r>
        <w:rPr>
          <w:rFonts w:hint="eastAsia" w:asciiTheme="majorEastAsia" w:hAnsiTheme="majorEastAsia"/>
          <w:color w:val="auto"/>
          <w:kern w:val="0"/>
          <w:sz w:val="24"/>
          <w:szCs w:val="24"/>
          <w:lang w:val="en-US" w:eastAsia="zh-CN"/>
        </w:rPr>
        <w:t>6</w:t>
      </w:r>
      <w:r>
        <w:rPr>
          <w:rFonts w:hint="eastAsia" w:asciiTheme="majorEastAsia" w:hAnsiTheme="majorEastAsia"/>
          <w:color w:val="auto"/>
          <w:kern w:val="0"/>
          <w:sz w:val="24"/>
          <w:szCs w:val="24"/>
        </w:rPr>
        <w:t>：</w:t>
      </w:r>
    </w:p>
    <w:p>
      <w:pPr>
        <w:spacing w:line="360" w:lineRule="atLeast"/>
        <w:ind w:left="480"/>
        <w:jc w:val="center"/>
        <w:rPr>
          <w:rFonts w:hint="eastAsia" w:ascii="宋体" w:hAnsi="宋体"/>
          <w:b/>
          <w:color w:val="auto"/>
          <w:sz w:val="32"/>
          <w:szCs w:val="32"/>
        </w:rPr>
      </w:pPr>
    </w:p>
    <w:p>
      <w:pPr>
        <w:spacing w:line="360" w:lineRule="atLeast"/>
        <w:ind w:left="480"/>
        <w:jc w:val="center"/>
        <w:rPr>
          <w:rFonts w:ascii="宋体" w:hAnsi="宋体"/>
          <w:b/>
          <w:color w:val="auto"/>
          <w:sz w:val="32"/>
          <w:szCs w:val="32"/>
        </w:rPr>
      </w:pPr>
      <w:r>
        <w:rPr>
          <w:rFonts w:hint="eastAsia" w:ascii="宋体" w:hAnsi="宋体"/>
          <w:b/>
          <w:color w:val="auto"/>
          <w:sz w:val="32"/>
          <w:szCs w:val="32"/>
        </w:rPr>
        <w:t xml:space="preserve">首次报价一览表 </w:t>
      </w:r>
    </w:p>
    <w:p>
      <w:pPr>
        <w:spacing w:line="360" w:lineRule="atLeast"/>
        <w:ind w:left="480"/>
        <w:rPr>
          <w:rFonts w:ascii="宋体" w:hAnsi="宋体"/>
          <w:b/>
          <w:color w:val="auto"/>
          <w:sz w:val="30"/>
        </w:rPr>
      </w:pPr>
    </w:p>
    <w:p>
      <w:pPr>
        <w:jc w:val="center"/>
        <w:rPr>
          <w:rFonts w:ascii="宋体" w:hAnsi="宋体"/>
          <w:color w:val="auto"/>
        </w:rPr>
      </w:pPr>
    </w:p>
    <w:p>
      <w:pPr>
        <w:spacing w:line="320" w:lineRule="exact"/>
        <w:rPr>
          <w:rFonts w:hint="eastAsia" w:ascii="宋体" w:hAnsi="宋体" w:eastAsia="宋体"/>
          <w:color w:val="auto"/>
          <w:sz w:val="24"/>
          <w:lang w:eastAsia="zh-CN"/>
        </w:rPr>
      </w:pPr>
      <w:r>
        <w:rPr>
          <w:rFonts w:hint="eastAsia" w:ascii="宋体" w:hAnsi="宋体"/>
          <w:color w:val="auto"/>
          <w:sz w:val="24"/>
        </w:rPr>
        <w:t xml:space="preserve">  项目编号：</w:t>
      </w:r>
      <w:r>
        <w:rPr>
          <w:rFonts w:hint="eastAsia" w:ascii="宋体" w:hAnsi="宋体"/>
          <w:color w:val="auto"/>
          <w:sz w:val="24"/>
          <w:lang w:val="en-US" w:eastAsia="zh-CN"/>
        </w:rPr>
        <w:t>/</w:t>
      </w:r>
    </w:p>
    <w:tbl>
      <w:tblPr>
        <w:tblStyle w:val="24"/>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pPr>
              <w:spacing w:line="360" w:lineRule="auto"/>
              <w:rPr>
                <w:rFonts w:ascii="宋体" w:hAnsi="宋体"/>
                <w:b/>
                <w:color w:val="auto"/>
                <w:sz w:val="24"/>
              </w:rPr>
            </w:pPr>
            <w:r>
              <w:rPr>
                <w:rFonts w:hint="eastAsia" w:ascii="宋体" w:hAnsi="宋体"/>
                <w:b/>
                <w:color w:val="auto"/>
                <w:sz w:val="24"/>
              </w:rPr>
              <w:t>序号</w:t>
            </w:r>
          </w:p>
        </w:tc>
        <w:tc>
          <w:tcPr>
            <w:tcW w:w="2520" w:type="dxa"/>
            <w:noWrap/>
            <w:vAlign w:val="center"/>
          </w:tcPr>
          <w:p>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20" w:type="dxa"/>
            <w:noWrap/>
            <w:vAlign w:val="center"/>
          </w:tcPr>
          <w:p>
            <w:pPr>
              <w:spacing w:line="360" w:lineRule="auto"/>
              <w:rPr>
                <w:rFonts w:ascii="宋体" w:hAnsi="宋体"/>
                <w:b/>
                <w:color w:val="auto"/>
                <w:sz w:val="24"/>
              </w:rPr>
            </w:pPr>
            <w:r>
              <w:rPr>
                <w:rFonts w:hint="eastAsia" w:ascii="宋体" w:hAnsi="宋体"/>
                <w:b/>
                <w:color w:val="auto"/>
                <w:sz w:val="24"/>
              </w:rPr>
              <w:t>单位</w:t>
            </w:r>
          </w:p>
        </w:tc>
        <w:tc>
          <w:tcPr>
            <w:tcW w:w="720" w:type="dxa"/>
            <w:noWrap/>
            <w:vAlign w:val="center"/>
          </w:tcPr>
          <w:p>
            <w:pPr>
              <w:spacing w:line="360" w:lineRule="auto"/>
              <w:rPr>
                <w:rFonts w:ascii="宋体" w:hAnsi="宋体"/>
                <w:b/>
                <w:color w:val="auto"/>
                <w:sz w:val="24"/>
              </w:rPr>
            </w:pPr>
            <w:r>
              <w:rPr>
                <w:rFonts w:hint="eastAsia" w:ascii="宋体" w:hAnsi="宋体"/>
                <w:b/>
                <w:color w:val="auto"/>
                <w:sz w:val="24"/>
              </w:rPr>
              <w:t>数量</w:t>
            </w:r>
          </w:p>
        </w:tc>
        <w:tc>
          <w:tcPr>
            <w:tcW w:w="1260" w:type="dxa"/>
            <w:noWrap/>
            <w:vAlign w:val="center"/>
          </w:tcPr>
          <w:p>
            <w:pPr>
              <w:spacing w:line="360" w:lineRule="auto"/>
              <w:ind w:left="132"/>
              <w:rPr>
                <w:rFonts w:ascii="宋体" w:hAnsi="宋体"/>
                <w:b/>
                <w:color w:val="auto"/>
                <w:sz w:val="24"/>
              </w:rPr>
            </w:pPr>
            <w:r>
              <w:rPr>
                <w:rFonts w:hint="eastAsia" w:ascii="宋体" w:hAnsi="宋体"/>
                <w:b/>
                <w:color w:val="auto"/>
                <w:sz w:val="24"/>
              </w:rPr>
              <w:t>报价（元）</w:t>
            </w:r>
          </w:p>
        </w:tc>
        <w:tc>
          <w:tcPr>
            <w:tcW w:w="144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服务期限</w:t>
            </w:r>
          </w:p>
        </w:tc>
        <w:tc>
          <w:tcPr>
            <w:tcW w:w="1316" w:type="dxa"/>
            <w:noWrap/>
            <w:vAlign w:val="center"/>
          </w:tcPr>
          <w:p>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pPr>
              <w:spacing w:line="360" w:lineRule="auto"/>
              <w:ind w:left="420"/>
              <w:rPr>
                <w:rFonts w:ascii="宋体" w:hAnsi="宋体"/>
                <w:color w:val="auto"/>
                <w:sz w:val="24"/>
              </w:rPr>
            </w:pPr>
            <w:r>
              <w:rPr>
                <w:rFonts w:hint="eastAsia" w:ascii="宋体" w:hAnsi="宋体"/>
                <w:color w:val="auto"/>
                <w:sz w:val="24"/>
              </w:rPr>
              <w:t>1</w:t>
            </w:r>
          </w:p>
        </w:tc>
        <w:tc>
          <w:tcPr>
            <w:tcW w:w="2520" w:type="dxa"/>
            <w:noWrap/>
            <w:vAlign w:val="center"/>
          </w:tcPr>
          <w:p>
            <w:pPr>
              <w:spacing w:line="360" w:lineRule="auto"/>
              <w:ind w:left="420"/>
              <w:rPr>
                <w:rFonts w:hint="eastAsia" w:ascii="宋体" w:hAnsi="宋体" w:eastAsia="宋体"/>
                <w:color w:val="auto"/>
                <w:sz w:val="24"/>
                <w:lang w:eastAsia="zh-CN"/>
              </w:rPr>
            </w:pPr>
            <w:r>
              <w:rPr>
                <w:rFonts w:hint="eastAsia" w:ascii="宋体" w:hAnsi="宋体"/>
                <w:color w:val="auto"/>
                <w:sz w:val="24"/>
                <w:lang w:eastAsia="zh-CN"/>
              </w:rPr>
              <w:t xml:space="preserve"> 2022年三门县国省道公路路灯维修工程（头岙至健跳段）</w:t>
            </w:r>
          </w:p>
        </w:tc>
        <w:tc>
          <w:tcPr>
            <w:tcW w:w="72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项</w:t>
            </w:r>
          </w:p>
        </w:tc>
        <w:tc>
          <w:tcPr>
            <w:tcW w:w="720" w:type="dxa"/>
            <w:noWrap/>
            <w:vAlign w:val="center"/>
          </w:tcPr>
          <w:p>
            <w:pPr>
              <w:tabs>
                <w:tab w:val="left" w:pos="8280"/>
              </w:tabs>
              <w:autoSpaceDE w:val="0"/>
              <w:autoSpaceDN w:val="0"/>
              <w:adjustRightInd w:val="0"/>
              <w:spacing w:line="360" w:lineRule="auto"/>
              <w:ind w:right="25" w:firstLine="240"/>
              <w:rPr>
                <w:rFonts w:ascii="宋体" w:hAnsi="宋体"/>
                <w:b/>
                <w:color w:val="auto"/>
                <w:sz w:val="24"/>
              </w:rPr>
            </w:pPr>
            <w:r>
              <w:rPr>
                <w:rFonts w:hint="eastAsia" w:ascii="宋体" w:hAnsi="宋体"/>
                <w:b/>
                <w:color w:val="auto"/>
                <w:sz w:val="24"/>
              </w:rPr>
              <w:t>1</w:t>
            </w:r>
          </w:p>
        </w:tc>
        <w:tc>
          <w:tcPr>
            <w:tcW w:w="126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p>
        </w:tc>
        <w:tc>
          <w:tcPr>
            <w:tcW w:w="1440"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p>
        </w:tc>
        <w:tc>
          <w:tcPr>
            <w:tcW w:w="1316" w:type="dxa"/>
            <w:noWrap/>
            <w:vAlign w:val="center"/>
          </w:tcPr>
          <w:p>
            <w:pPr>
              <w:tabs>
                <w:tab w:val="left" w:pos="8280"/>
              </w:tabs>
              <w:autoSpaceDE w:val="0"/>
              <w:autoSpaceDN w:val="0"/>
              <w:adjustRightInd w:val="0"/>
              <w:spacing w:line="360" w:lineRule="auto"/>
              <w:ind w:right="25"/>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合计人民币</w:t>
            </w:r>
            <w:r>
              <w:rPr>
                <w:rFonts w:hint="eastAsia" w:ascii="宋体" w:hAnsi="宋体"/>
                <w:color w:val="auto"/>
                <w:sz w:val="24"/>
              </w:rPr>
              <w:t>：</w:t>
            </w: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元 ； 小写（￥</w:t>
            </w:r>
            <w:r>
              <w:rPr>
                <w:rFonts w:hint="eastAsia" w:ascii="宋体" w:hAnsi="宋体"/>
                <w:b/>
                <w:color w:val="auto"/>
                <w:sz w:val="24"/>
                <w:u w:val="single"/>
              </w:rPr>
              <w:t>　　　　　　</w:t>
            </w:r>
            <w:r>
              <w:rPr>
                <w:rFonts w:hint="eastAsia" w:ascii="宋体" w:hAnsi="宋体"/>
                <w:b/>
                <w:color w:val="auto"/>
                <w:sz w:val="24"/>
              </w:rPr>
              <w:t>元）</w:t>
            </w:r>
          </w:p>
        </w:tc>
      </w:tr>
    </w:tbl>
    <w:p>
      <w:pPr>
        <w:spacing w:line="320" w:lineRule="exact"/>
        <w:ind w:left="420"/>
        <w:rPr>
          <w:rFonts w:ascii="宋体" w:hAnsi="宋体"/>
          <w:color w:val="auto"/>
          <w:sz w:val="24"/>
        </w:rPr>
      </w:pPr>
    </w:p>
    <w:p>
      <w:pPr>
        <w:spacing w:line="320" w:lineRule="exact"/>
        <w:ind w:left="420"/>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供应商名称（盖章）：</w:t>
      </w:r>
    </w:p>
    <w:p>
      <w:pPr>
        <w:spacing w:line="360" w:lineRule="auto"/>
        <w:ind w:left="420" w:leftChars="200"/>
        <w:rPr>
          <w:rFonts w:ascii="宋体" w:hAnsi="宋体"/>
          <w:color w:val="auto"/>
          <w:sz w:val="24"/>
          <w:u w:val="single"/>
        </w:rPr>
      </w:pPr>
      <w:r>
        <w:rPr>
          <w:rFonts w:hint="eastAsia" w:ascii="宋体" w:hAnsi="宋体"/>
          <w:color w:val="auto"/>
          <w:sz w:val="24"/>
        </w:rPr>
        <w:t>供应商地址：</w:t>
      </w:r>
    </w:p>
    <w:p>
      <w:pPr>
        <w:spacing w:line="360" w:lineRule="auto"/>
        <w:ind w:firstLine="435"/>
        <w:rPr>
          <w:rFonts w:ascii="宋体" w:hAnsi="宋体"/>
          <w:color w:val="auto"/>
          <w:sz w:val="24"/>
        </w:rPr>
      </w:pPr>
      <w:r>
        <w:rPr>
          <w:rFonts w:hint="eastAsia" w:ascii="宋体" w:hAnsi="宋体"/>
          <w:color w:val="auto"/>
          <w:sz w:val="24"/>
        </w:rPr>
        <w:t>供应商代表签字：</w:t>
      </w:r>
    </w:p>
    <w:p>
      <w:pPr>
        <w:spacing w:line="320" w:lineRule="exact"/>
        <w:ind w:firstLine="435"/>
        <w:rPr>
          <w:rFonts w:ascii="宋体" w:hAnsi="宋体"/>
          <w:color w:val="auto"/>
          <w:sz w:val="24"/>
        </w:rPr>
      </w:pPr>
      <w:r>
        <w:rPr>
          <w:rFonts w:hint="eastAsia" w:ascii="宋体" w:hAnsi="宋体"/>
          <w:color w:val="auto"/>
          <w:sz w:val="24"/>
        </w:rPr>
        <w:t>职        务：</w:t>
      </w:r>
    </w:p>
    <w:p>
      <w:pPr>
        <w:spacing w:line="320" w:lineRule="exact"/>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日        期：</w:t>
      </w:r>
    </w:p>
    <w:p>
      <w:pPr>
        <w:spacing w:line="320" w:lineRule="exact"/>
        <w:ind w:firstLine="435"/>
        <w:rPr>
          <w:rFonts w:ascii="宋体" w:hAnsi="宋体"/>
          <w:color w:val="auto"/>
          <w:sz w:val="24"/>
        </w:rPr>
      </w:pPr>
    </w:p>
    <w:p>
      <w:pPr>
        <w:spacing w:line="360" w:lineRule="auto"/>
        <w:rPr>
          <w:rFonts w:ascii="宋体" w:hAnsi="宋体"/>
          <w:b/>
          <w:color w:val="auto"/>
          <w:szCs w:val="21"/>
        </w:rPr>
      </w:pPr>
      <w:r>
        <w:rPr>
          <w:rFonts w:hint="eastAsia" w:ascii="宋体" w:hAnsi="宋体"/>
          <w:b/>
          <w:color w:val="auto"/>
          <w:szCs w:val="21"/>
        </w:rPr>
        <w:t>说明：</w:t>
      </w:r>
    </w:p>
    <w:p>
      <w:pPr>
        <w:spacing w:line="360" w:lineRule="auto"/>
        <w:ind w:firstLine="315" w:firstLineChars="150"/>
        <w:rPr>
          <w:rFonts w:ascii="宋体" w:hAnsi="宋体"/>
          <w:b/>
          <w:i/>
          <w:color w:val="auto"/>
          <w:szCs w:val="21"/>
          <w:u w:val="single"/>
        </w:rPr>
      </w:pPr>
      <w:r>
        <w:rPr>
          <w:rFonts w:ascii="宋体" w:hAnsi="宋体"/>
          <w:color w:val="auto"/>
          <w:szCs w:val="21"/>
        </w:rPr>
        <w:t xml:space="preserve"> 1</w:t>
      </w:r>
      <w:r>
        <w:rPr>
          <w:rFonts w:hint="eastAsia" w:ascii="宋体" w:hAnsi="宋体"/>
          <w:color w:val="auto"/>
          <w:szCs w:val="21"/>
        </w:rPr>
        <w:t>、报价一经涂改，应在涂改处加盖单位公章或者由法定代表人或授权委托人签字或盖章，否则其投标作无效标处理；</w:t>
      </w:r>
    </w:p>
    <w:p>
      <w:pPr>
        <w:spacing w:line="360" w:lineRule="auto"/>
        <w:ind w:firstLine="315" w:firstLineChars="150"/>
        <w:rPr>
          <w:rFonts w:ascii="宋体" w:hAnsi="宋体"/>
          <w:color w:val="auto"/>
          <w:szCs w:val="21"/>
        </w:rPr>
      </w:pPr>
      <w:r>
        <w:rPr>
          <w:rFonts w:hint="eastAsia" w:ascii="宋体" w:hAnsi="宋体"/>
          <w:color w:val="auto"/>
          <w:szCs w:val="21"/>
        </w:rPr>
        <w:t>2、项目费用包</w:t>
      </w:r>
      <w:r>
        <w:rPr>
          <w:rFonts w:hint="eastAsia" w:ascii="宋体" w:hAnsi="宋体" w:cs="Times New Roman"/>
          <w:color w:val="auto"/>
          <w:szCs w:val="21"/>
        </w:rPr>
        <w:t>括</w:t>
      </w:r>
      <w:r>
        <w:rPr>
          <w:rFonts w:ascii="宋体"/>
          <w:color w:val="auto"/>
          <w:sz w:val="22"/>
          <w:highlight w:val="none"/>
        </w:rPr>
        <w:t>符合</w:t>
      </w:r>
      <w:r>
        <w:rPr>
          <w:rFonts w:hint="eastAsia" w:ascii="宋体"/>
          <w:color w:val="auto"/>
          <w:sz w:val="22"/>
          <w:highlight w:val="none"/>
          <w:lang w:eastAsia="zh-CN"/>
        </w:rPr>
        <w:t>谈判</w:t>
      </w:r>
      <w:r>
        <w:rPr>
          <w:rFonts w:ascii="宋体"/>
          <w:color w:val="auto"/>
          <w:sz w:val="22"/>
          <w:highlight w:val="none"/>
        </w:rPr>
        <w:t>文件要求的</w:t>
      </w:r>
      <w:r>
        <w:rPr>
          <w:rFonts w:hint="eastAsia" w:ascii="宋体"/>
          <w:color w:val="auto"/>
          <w:sz w:val="22"/>
          <w:highlight w:val="none"/>
        </w:rPr>
        <w:t>所有费用</w:t>
      </w:r>
      <w:r>
        <w:rPr>
          <w:rFonts w:hint="eastAsia" w:ascii="宋体" w:hAnsi="宋体" w:cs="Times New Roman"/>
          <w:color w:val="auto"/>
          <w:szCs w:val="21"/>
          <w:lang w:val="en-US" w:eastAsia="zh-CN"/>
        </w:rPr>
        <w:t>。</w:t>
      </w:r>
    </w:p>
    <w:sectPr>
      <w:headerReference r:id="rId7" w:type="default"/>
      <w:footerReference r:id="rId8"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7"/>
                            <w:rPr>
                              <w:rStyle w:val="27"/>
                            </w:rPr>
                          </w:pPr>
                          <w:r>
                            <w:fldChar w:fldCharType="begin"/>
                          </w:r>
                          <w:r>
                            <w:rPr>
                              <w:rStyle w:val="27"/>
                            </w:rPr>
                            <w:instrText xml:space="preserve">PAGE  </w:instrText>
                          </w:r>
                          <w:r>
                            <w:fldChar w:fldCharType="separate"/>
                          </w:r>
                          <w:r>
                            <w:rPr>
                              <w:rStyle w:val="27"/>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pPr>
                      <w:pStyle w:val="17"/>
                      <w:rPr>
                        <w:rStyle w:val="27"/>
                      </w:rPr>
                    </w:pPr>
                    <w:r>
                      <w:fldChar w:fldCharType="begin"/>
                    </w:r>
                    <w:r>
                      <w:rPr>
                        <w:rStyle w:val="27"/>
                      </w:rPr>
                      <w:instrText xml:space="preserve">PAGE  </w:instrText>
                    </w:r>
                    <w:r>
                      <w:fldChar w:fldCharType="separate"/>
                    </w:r>
                    <w:r>
                      <w:rPr>
                        <w:rStyle w:val="27"/>
                      </w:rP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1337"/>
      </w:tabs>
      <w:jc w:val="left"/>
      <w:rPr>
        <w:rFonts w:hint="eastAsia"/>
      </w:rPr>
    </w:pPr>
    <w:r>
      <w:rPr>
        <w:rFonts w:hint="eastAsia" w:ascii="宋体" w:hAnsi="宋体"/>
        <w:b/>
        <w:color w:val="000000"/>
        <w:spacing w:val="26"/>
        <w:w w:val="9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0" w:lineRule="atLeast"/>
      <w:jc w:val="righ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7"/>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1EE11A09"/>
    <w:multiLevelType w:val="singleLevel"/>
    <w:tmpl w:val="1EE11A09"/>
    <w:lvl w:ilvl="0" w:tentative="0">
      <w:start w:val="3"/>
      <w:numFmt w:val="chineseCounting"/>
      <w:suff w:val="nothing"/>
      <w:lvlText w:val="第%1章　"/>
      <w:lvlJc w:val="left"/>
      <w:rPr>
        <w:rFonts w:hint="eastAsia"/>
      </w:rPr>
    </w:lvl>
  </w:abstractNum>
  <w:abstractNum w:abstractNumId="6">
    <w:nsid w:val="5E51FADA"/>
    <w:multiLevelType w:val="singleLevel"/>
    <w:tmpl w:val="5E51FADA"/>
    <w:lvl w:ilvl="0" w:tentative="0">
      <w:start w:val="5"/>
      <w:numFmt w:val="chineseCounting"/>
      <w:suff w:val="nothing"/>
      <w:lvlText w:val="%1、"/>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JiZDQzZTE2ZDFjYjExYTRkZTUwMmMzNzhiMWIifQ=="/>
  </w:docVars>
  <w:rsids>
    <w:rsidRoot w:val="20AE4D64"/>
    <w:rsid w:val="00002407"/>
    <w:rsid w:val="000472BC"/>
    <w:rsid w:val="000552B3"/>
    <w:rsid w:val="00082941"/>
    <w:rsid w:val="000A0187"/>
    <w:rsid w:val="001129F1"/>
    <w:rsid w:val="00157388"/>
    <w:rsid w:val="001913B5"/>
    <w:rsid w:val="00191BE3"/>
    <w:rsid w:val="001A47CB"/>
    <w:rsid w:val="001A60BD"/>
    <w:rsid w:val="001C1B90"/>
    <w:rsid w:val="001D2968"/>
    <w:rsid w:val="001E004D"/>
    <w:rsid w:val="001E6845"/>
    <w:rsid w:val="00207D09"/>
    <w:rsid w:val="00247513"/>
    <w:rsid w:val="00277154"/>
    <w:rsid w:val="002A4EEA"/>
    <w:rsid w:val="002B0D14"/>
    <w:rsid w:val="002E1A12"/>
    <w:rsid w:val="003103E8"/>
    <w:rsid w:val="00343307"/>
    <w:rsid w:val="00345569"/>
    <w:rsid w:val="00352324"/>
    <w:rsid w:val="00385A32"/>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A4ABB"/>
    <w:rsid w:val="009D790C"/>
    <w:rsid w:val="00A16562"/>
    <w:rsid w:val="00A46779"/>
    <w:rsid w:val="00A64C66"/>
    <w:rsid w:val="00A75B4A"/>
    <w:rsid w:val="00AA46F5"/>
    <w:rsid w:val="00AB4B4A"/>
    <w:rsid w:val="00AD3BED"/>
    <w:rsid w:val="00AE5A33"/>
    <w:rsid w:val="00AF78D3"/>
    <w:rsid w:val="00B0359F"/>
    <w:rsid w:val="00B25067"/>
    <w:rsid w:val="00B2790A"/>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CE6DF8"/>
    <w:rsid w:val="00D108FA"/>
    <w:rsid w:val="00D113B9"/>
    <w:rsid w:val="00D15DCD"/>
    <w:rsid w:val="00D17C36"/>
    <w:rsid w:val="00D26C38"/>
    <w:rsid w:val="00D53744"/>
    <w:rsid w:val="00D64CD6"/>
    <w:rsid w:val="00D77410"/>
    <w:rsid w:val="00D8241A"/>
    <w:rsid w:val="00DC1279"/>
    <w:rsid w:val="00DE1E24"/>
    <w:rsid w:val="00DE1F77"/>
    <w:rsid w:val="00E0517F"/>
    <w:rsid w:val="00E4080E"/>
    <w:rsid w:val="00E84345"/>
    <w:rsid w:val="00E86A9D"/>
    <w:rsid w:val="00EA0E26"/>
    <w:rsid w:val="00EA5944"/>
    <w:rsid w:val="00EA7A5A"/>
    <w:rsid w:val="00ED0B0F"/>
    <w:rsid w:val="00ED1DC2"/>
    <w:rsid w:val="00ED44E3"/>
    <w:rsid w:val="00ED7E40"/>
    <w:rsid w:val="00EF5104"/>
    <w:rsid w:val="00F02515"/>
    <w:rsid w:val="00F03A84"/>
    <w:rsid w:val="00F14CB3"/>
    <w:rsid w:val="00F238BB"/>
    <w:rsid w:val="00F32BAD"/>
    <w:rsid w:val="00F427B4"/>
    <w:rsid w:val="00F71F2D"/>
    <w:rsid w:val="00FA11D4"/>
    <w:rsid w:val="00FA1DFC"/>
    <w:rsid w:val="00FE4B42"/>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7484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6F06F6"/>
    <w:rsid w:val="22833477"/>
    <w:rsid w:val="22BF67AD"/>
    <w:rsid w:val="22CE5249"/>
    <w:rsid w:val="234179D0"/>
    <w:rsid w:val="2384382E"/>
    <w:rsid w:val="238B0807"/>
    <w:rsid w:val="239D0DD9"/>
    <w:rsid w:val="23EC2C4A"/>
    <w:rsid w:val="24414364"/>
    <w:rsid w:val="244478F4"/>
    <w:rsid w:val="24806E3B"/>
    <w:rsid w:val="24B03CE0"/>
    <w:rsid w:val="250C77A3"/>
    <w:rsid w:val="25560DD8"/>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642147"/>
    <w:rsid w:val="317F3A60"/>
    <w:rsid w:val="31942B43"/>
    <w:rsid w:val="31B71D2B"/>
    <w:rsid w:val="325D0058"/>
    <w:rsid w:val="3269761D"/>
    <w:rsid w:val="32A36583"/>
    <w:rsid w:val="32A8398C"/>
    <w:rsid w:val="32B00ADF"/>
    <w:rsid w:val="331478BF"/>
    <w:rsid w:val="333464B6"/>
    <w:rsid w:val="345F2824"/>
    <w:rsid w:val="3491253E"/>
    <w:rsid w:val="35704F9B"/>
    <w:rsid w:val="35962615"/>
    <w:rsid w:val="367554E4"/>
    <w:rsid w:val="36A823AB"/>
    <w:rsid w:val="36B65678"/>
    <w:rsid w:val="371B6F58"/>
    <w:rsid w:val="375A4A1F"/>
    <w:rsid w:val="37663E6F"/>
    <w:rsid w:val="377B1BD4"/>
    <w:rsid w:val="37A57B6B"/>
    <w:rsid w:val="380D162F"/>
    <w:rsid w:val="382C02B3"/>
    <w:rsid w:val="38545275"/>
    <w:rsid w:val="38616F1D"/>
    <w:rsid w:val="38626448"/>
    <w:rsid w:val="38FC6206"/>
    <w:rsid w:val="39AA02FF"/>
    <w:rsid w:val="39E20551"/>
    <w:rsid w:val="39EF116B"/>
    <w:rsid w:val="3A8E028C"/>
    <w:rsid w:val="3ACB0F63"/>
    <w:rsid w:val="3AFD149F"/>
    <w:rsid w:val="3B012A92"/>
    <w:rsid w:val="3B035435"/>
    <w:rsid w:val="3B1807EC"/>
    <w:rsid w:val="3B3D1A1E"/>
    <w:rsid w:val="3C724A5E"/>
    <w:rsid w:val="3CDD7DFC"/>
    <w:rsid w:val="3D243233"/>
    <w:rsid w:val="3E051F47"/>
    <w:rsid w:val="3E5A54F8"/>
    <w:rsid w:val="3E76638E"/>
    <w:rsid w:val="3E920795"/>
    <w:rsid w:val="3F414D6B"/>
    <w:rsid w:val="3F6D1517"/>
    <w:rsid w:val="3F8B3ED6"/>
    <w:rsid w:val="3FB12DDB"/>
    <w:rsid w:val="3FE7116A"/>
    <w:rsid w:val="41734954"/>
    <w:rsid w:val="41E43AF9"/>
    <w:rsid w:val="42207F6E"/>
    <w:rsid w:val="42420DA3"/>
    <w:rsid w:val="424D2825"/>
    <w:rsid w:val="427C107B"/>
    <w:rsid w:val="42973CEF"/>
    <w:rsid w:val="429967BA"/>
    <w:rsid w:val="42CB5C48"/>
    <w:rsid w:val="42E86B5E"/>
    <w:rsid w:val="42F77DB2"/>
    <w:rsid w:val="438039FD"/>
    <w:rsid w:val="449B251C"/>
    <w:rsid w:val="457C4B03"/>
    <w:rsid w:val="459F25E6"/>
    <w:rsid w:val="45FE47F8"/>
    <w:rsid w:val="4691784E"/>
    <w:rsid w:val="46D84CC9"/>
    <w:rsid w:val="47032ECA"/>
    <w:rsid w:val="47140325"/>
    <w:rsid w:val="4719603C"/>
    <w:rsid w:val="47397233"/>
    <w:rsid w:val="48860D1B"/>
    <w:rsid w:val="48A35DF0"/>
    <w:rsid w:val="48B1464B"/>
    <w:rsid w:val="492800C0"/>
    <w:rsid w:val="49545A1F"/>
    <w:rsid w:val="49555633"/>
    <w:rsid w:val="4AFE50CA"/>
    <w:rsid w:val="4BA87148"/>
    <w:rsid w:val="4C3044D3"/>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63BF0"/>
    <w:rsid w:val="50AB0883"/>
    <w:rsid w:val="50DA577A"/>
    <w:rsid w:val="50E929C7"/>
    <w:rsid w:val="51087BAF"/>
    <w:rsid w:val="52297D26"/>
    <w:rsid w:val="52334072"/>
    <w:rsid w:val="52C259C9"/>
    <w:rsid w:val="52DB6B21"/>
    <w:rsid w:val="52DD44A8"/>
    <w:rsid w:val="53380C57"/>
    <w:rsid w:val="53923384"/>
    <w:rsid w:val="5422243B"/>
    <w:rsid w:val="54F74508"/>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ED42DFC"/>
    <w:rsid w:val="5F257F36"/>
    <w:rsid w:val="6079319D"/>
    <w:rsid w:val="609613EB"/>
    <w:rsid w:val="60D402BB"/>
    <w:rsid w:val="612B4FB0"/>
    <w:rsid w:val="62051491"/>
    <w:rsid w:val="62B90115"/>
    <w:rsid w:val="63960810"/>
    <w:rsid w:val="643D5C38"/>
    <w:rsid w:val="65F92F5D"/>
    <w:rsid w:val="66385C2A"/>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215048"/>
    <w:rsid w:val="7B327298"/>
    <w:rsid w:val="7B960FDA"/>
    <w:rsid w:val="7C92500C"/>
    <w:rsid w:val="7D203501"/>
    <w:rsid w:val="7D6F2CEF"/>
    <w:rsid w:val="7DAC4AB3"/>
    <w:rsid w:val="7E5F78FF"/>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60" w:beforeLines="150" w:after="480" w:line="400" w:lineRule="exact"/>
      <w:jc w:val="left"/>
      <w:outlineLvl w:val="0"/>
    </w:pPr>
    <w:rPr>
      <w:rFonts w:ascii="宋体" w:hAnsi="宋体" w:eastAsia="宋体"/>
      <w:b/>
      <w:kern w:val="44"/>
      <w:szCs w:val="32"/>
    </w:rPr>
  </w:style>
  <w:style w:type="paragraph" w:styleId="4">
    <w:name w:val="heading 2"/>
    <w:basedOn w:val="1"/>
    <w:next w:val="1"/>
    <w:qFormat/>
    <w:uiPriority w:val="0"/>
    <w:pPr>
      <w:keepNext/>
      <w:jc w:val="center"/>
      <w:outlineLvl w:val="1"/>
    </w:pPr>
    <w:rPr>
      <w:b/>
      <w:bCs/>
      <w:sz w:val="36"/>
    </w:rPr>
  </w:style>
  <w:style w:type="paragraph" w:styleId="5">
    <w:name w:val="heading 3"/>
    <w:basedOn w:val="1"/>
    <w:next w:val="6"/>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6">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toa heading"/>
    <w:basedOn w:val="1"/>
    <w:next w:val="1"/>
    <w:semiHidden/>
    <w:qFormat/>
    <w:uiPriority w:val="0"/>
    <w:pPr>
      <w:spacing w:before="120"/>
    </w:pPr>
    <w:rPr>
      <w:rFonts w:ascii="Arial" w:hAnsi="Arial" w:eastAsia="宋体" w:cs="Arial"/>
      <w:sz w:val="24"/>
      <w:szCs w:val="24"/>
    </w:rPr>
  </w:style>
  <w:style w:type="paragraph" w:styleId="10">
    <w:name w:val="annotation text"/>
    <w:basedOn w:val="1"/>
    <w:link w:val="46"/>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autoSpaceDE w:val="0"/>
      <w:autoSpaceDN w:val="0"/>
      <w:adjustRightInd w:val="0"/>
      <w:ind w:firstLine="420" w:firstLineChars="100"/>
      <w:textAlignment w:val="baseline"/>
    </w:pPr>
    <w:rPr>
      <w:szCs w:val="20"/>
    </w:rPr>
  </w:style>
  <w:style w:type="paragraph" w:styleId="13">
    <w:name w:val="Plain Text"/>
    <w:basedOn w:val="1"/>
    <w:link w:val="39"/>
    <w:qFormat/>
    <w:uiPriority w:val="99"/>
    <w:rPr>
      <w:rFonts w:ascii="宋体" w:hAnsi="Courier New" w:cstheme="minorBidi"/>
    </w:rPr>
  </w:style>
  <w:style w:type="paragraph" w:styleId="14">
    <w:name w:val="Date"/>
    <w:basedOn w:val="1"/>
    <w:next w:val="1"/>
    <w:qFormat/>
    <w:uiPriority w:val="0"/>
    <w:rPr>
      <w:rFonts w:ascii="宋体"/>
      <w:color w:val="000000"/>
      <w:kern w:val="0"/>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8"/>
    <w:semiHidden/>
    <w:unhideWhenUsed/>
    <w:qFormat/>
    <w:uiPriority w:val="0"/>
    <w:rPr>
      <w:sz w:val="18"/>
      <w:szCs w:val="18"/>
    </w:rPr>
  </w:style>
  <w:style w:type="paragraph" w:styleId="17">
    <w:name w:val="footer"/>
    <w:basedOn w:val="1"/>
    <w:link w:val="49"/>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qFormat/>
    <w:uiPriority w:val="0"/>
    <w:pPr>
      <w:spacing w:before="240" w:after="60"/>
      <w:jc w:val="center"/>
      <w:outlineLvl w:val="0"/>
    </w:pPr>
    <w:rPr>
      <w:rFonts w:ascii="Arial" w:hAnsi="Arial" w:eastAsia="宋体" w:cs="Arial"/>
      <w:b/>
      <w:bCs/>
      <w:szCs w:val="32"/>
    </w:rPr>
  </w:style>
  <w:style w:type="paragraph" w:styleId="23">
    <w:name w:val="annotation subject"/>
    <w:basedOn w:val="10"/>
    <w:next w:val="10"/>
    <w:link w:val="47"/>
    <w:semiHidden/>
    <w:unhideWhenUsed/>
    <w:qFormat/>
    <w:uiPriority w:val="0"/>
    <w:rPr>
      <w:b/>
      <w:bCs/>
    </w:rPr>
  </w:style>
  <w:style w:type="table" w:styleId="25">
    <w:name w:val="Table Elegant"/>
    <w:basedOn w:val="2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basedOn w:val="26"/>
    <w:semiHidden/>
    <w:unhideWhenUsed/>
    <w:qFormat/>
    <w:uiPriority w:val="0"/>
    <w:rPr>
      <w:sz w:val="21"/>
      <w:szCs w:val="21"/>
    </w:rPr>
  </w:style>
  <w:style w:type="character" w:styleId="30">
    <w:name w:val="footnote reference"/>
    <w:qFormat/>
    <w:uiPriority w:val="0"/>
    <w:rPr>
      <w:vertAlign w:val="superscript"/>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14"/>
    <w:qFormat/>
    <w:uiPriority w:val="0"/>
    <w:rPr>
      <w:rFonts w:ascii="Times New Roman" w:hAnsi="Times New Roman" w:eastAsia="宋体" w:cs="Times New Roman"/>
      <w:sz w:val="21"/>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纯文本 Char"/>
    <w:basedOn w:val="26"/>
    <w:link w:val="13"/>
    <w:qFormat/>
    <w:uiPriority w:val="99"/>
    <w:rPr>
      <w:rFonts w:ascii="宋体" w:hAnsi="Courier New" w:eastAsia="宋体"/>
      <w:kern w:val="2"/>
      <w:sz w:val="21"/>
      <w:szCs w:val="24"/>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3"/>
    <w:basedOn w:val="38"/>
    <w:qFormat/>
    <w:uiPriority w:val="0"/>
    <w:pPr>
      <w:widowControl/>
      <w:jc w:val="left"/>
    </w:pPr>
    <w:rPr>
      <w:rFonts w:ascii="宋体" w:hAnsi="Courier New" w:eastAsiaTheme="minorEastAsia" w:cstheme="minorBidi"/>
      <w:szCs w:val="21"/>
    </w:rPr>
  </w:style>
  <w:style w:type="character" w:customStyle="1" w:styleId="46">
    <w:name w:val="批注文字 Char"/>
    <w:basedOn w:val="26"/>
    <w:link w:val="10"/>
    <w:qFormat/>
    <w:uiPriority w:val="0"/>
    <w:rPr>
      <w:kern w:val="2"/>
      <w:sz w:val="21"/>
      <w:szCs w:val="24"/>
    </w:rPr>
  </w:style>
  <w:style w:type="character" w:customStyle="1" w:styleId="47">
    <w:name w:val="批注主题 Char"/>
    <w:basedOn w:val="46"/>
    <w:link w:val="23"/>
    <w:semiHidden/>
    <w:qFormat/>
    <w:uiPriority w:val="0"/>
    <w:rPr>
      <w:b/>
      <w:bCs/>
      <w:kern w:val="2"/>
      <w:sz w:val="21"/>
      <w:szCs w:val="24"/>
    </w:rPr>
  </w:style>
  <w:style w:type="character" w:customStyle="1" w:styleId="48">
    <w:name w:val="批注框文本 Char"/>
    <w:basedOn w:val="26"/>
    <w:link w:val="16"/>
    <w:semiHidden/>
    <w:qFormat/>
    <w:uiPriority w:val="0"/>
    <w:rPr>
      <w:kern w:val="2"/>
      <w:sz w:val="18"/>
      <w:szCs w:val="18"/>
    </w:rPr>
  </w:style>
  <w:style w:type="character" w:customStyle="1" w:styleId="49">
    <w:name w:val="页脚 Char"/>
    <w:basedOn w:val="26"/>
    <w:link w:val="17"/>
    <w:qFormat/>
    <w:uiPriority w:val="99"/>
    <w:rPr>
      <w:kern w:val="2"/>
      <w:sz w:val="18"/>
      <w:szCs w:val="24"/>
    </w:rPr>
  </w:style>
  <w:style w:type="paragraph" w:customStyle="1" w:styleId="50">
    <w:name w:val="样式 标题 2 + Times New Roman 四号 非加粗 段前: 5 磅 段后: 0 磅 行距: 固定值 20..."/>
    <w:basedOn w:val="4"/>
    <w:qFormat/>
    <w:uiPriority w:val="0"/>
    <w:pPr>
      <w:keepNext/>
      <w:keepLines/>
      <w:numPr>
        <w:ilvl w:val="0"/>
        <w:numId w:val="0"/>
      </w:numPr>
      <w:spacing w:before="100" w:after="0" w:afterLines="0" w:line="400" w:lineRule="exact"/>
      <w:jc w:val="both"/>
    </w:pPr>
    <w:rPr>
      <w:rFonts w:ascii="Times New Roman" w:hAnsi="Times New Roman" w:eastAsia="黑体" w:cs="宋体"/>
      <w:b w:val="0"/>
      <w:sz w:val="28"/>
      <w:szCs w:val="20"/>
    </w:rPr>
  </w:style>
  <w:style w:type="paragraph" w:customStyle="1" w:styleId="51">
    <w:name w:val="样式 标题 3 + (中文) 黑体 小四 非加粗 段前: 7.8 磅 段后: 0 磅 行距: 固定值 20 磅"/>
    <w:basedOn w:val="5"/>
    <w:next w:val="1"/>
    <w:qFormat/>
    <w:uiPriority w:val="0"/>
    <w:pPr>
      <w:spacing w:before="0" w:line="400" w:lineRule="exact"/>
      <w:ind w:left="0"/>
      <w:jc w:val="both"/>
    </w:pPr>
    <w:rPr>
      <w:rFonts w:ascii="Times New Roman" w:hAnsi="Times New Roman" w:eastAsia="黑体" w:cs="宋体"/>
      <w:b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DE2BF-CB8F-4F24-BF47-9289FFA969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32204</Words>
  <Characters>33835</Characters>
  <Lines>311</Lines>
  <Paragraphs>87</Paragraphs>
  <TotalTime>1</TotalTime>
  <ScaleCrop>false</ScaleCrop>
  <LinksUpToDate>false</LinksUpToDate>
  <CharactersWithSpaces>35789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Administrator</cp:lastModifiedBy>
  <dcterms:modified xsi:type="dcterms:W3CDTF">2022-08-09T08:14:05Z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mmondata">
    <vt:lpwstr>eyJoZGlkIjoiNjVjODM3ODk1NGJhYmQwZmY3OWE0YTkyN2FkZGRiOWYifQ==</vt:lpwstr>
  </property>
  <property fmtid="{D5CDD505-2E9C-101B-9397-08002B2CF9AE}" pid="4" name="ICV">
    <vt:lpwstr>5D87DC84E2F3479B8616C0FEB71E4216</vt:lpwstr>
  </property>
</Properties>
</file>