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color w:val="auto"/>
        </w:rPr>
      </w:pPr>
    </w:p>
    <w:p>
      <w:pPr>
        <w:pStyle w:val="16"/>
        <w:jc w:val="center"/>
        <w:rPr>
          <w:rFonts w:hint="eastAsia" w:eastAsia="宋体"/>
          <w:color w:val="auto"/>
          <w:sz w:val="28"/>
          <w:lang w:eastAsia="zh-CN"/>
        </w:rPr>
      </w:pPr>
      <w:r>
        <w:rPr>
          <w:rFonts w:hint="eastAsia" w:ascii="华文中宋" w:hAnsi="华文中宋" w:eastAsia="华文中宋"/>
          <w:b w:val="0"/>
          <w:color w:val="auto"/>
          <w:sz w:val="40"/>
          <w:szCs w:val="44"/>
          <w:lang w:eastAsia="zh-CN"/>
        </w:rPr>
        <w:t xml:space="preserve">三门县亭旁镇芹溪河道护岸工程  </w:t>
      </w:r>
    </w:p>
    <w:p>
      <w:pPr>
        <w:pStyle w:val="16"/>
        <w:rPr>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1100" w:lineRule="exact"/>
        <w:jc w:val="center"/>
        <w:rPr>
          <w:rFonts w:hint="eastAsia" w:ascii="楷体_GB2312" w:hAnsi="宋体" w:eastAsia="楷体_GB2312"/>
          <w:b/>
          <w:bCs/>
          <w:color w:val="auto"/>
          <w:sz w:val="84"/>
        </w:rPr>
      </w:pPr>
      <w:r>
        <w:rPr>
          <w:rFonts w:hint="eastAsia" w:ascii="楷体_GB2312" w:hAnsi="宋体" w:eastAsia="楷体_GB2312"/>
          <w:b/>
          <w:bCs/>
          <w:color w:val="auto"/>
          <w:sz w:val="84"/>
        </w:rPr>
        <w:t>招 标 文 件</w:t>
      </w:r>
    </w:p>
    <w:p>
      <w:pPr>
        <w:pStyle w:val="3"/>
      </w:pPr>
    </w:p>
    <w:p>
      <w:pPr>
        <w:widowControl/>
        <w:shd w:val="clear" w:color="auto" w:fill="FFFFFF"/>
        <w:spacing w:before="100" w:beforeAutospacing="1" w:after="100" w:afterAutospacing="1" w:line="360" w:lineRule="auto"/>
        <w:ind w:firstLine="1954" w:firstLineChars="695"/>
        <w:rPr>
          <w:rFonts w:hint="eastAsia" w:ascii="宋体" w:hAnsi="宋体" w:cs="宋体"/>
          <w:b/>
          <w:bCs/>
          <w:sz w:val="28"/>
          <w:szCs w:val="28"/>
        </w:rPr>
      </w:pPr>
      <w:r>
        <w:rPr>
          <w:rFonts w:hint="eastAsia" w:ascii="宋体" w:hAnsi="宋体" w:cs="宋体"/>
          <w:b/>
          <w:bCs/>
          <w:sz w:val="28"/>
          <w:szCs w:val="28"/>
        </w:rPr>
        <w:t>备案登记号：</w:t>
      </w:r>
      <w:r>
        <w:rPr>
          <w:rFonts w:hint="eastAsia" w:ascii="宋体" w:hAnsi="宋体" w:cs="宋体"/>
          <w:b/>
          <w:bCs/>
          <w:sz w:val="30"/>
          <w:lang w:eastAsia="zh-CN"/>
        </w:rPr>
        <w:t>亿隆招备【202</w:t>
      </w:r>
      <w:r>
        <w:rPr>
          <w:rFonts w:hint="eastAsia" w:ascii="宋体" w:hAnsi="宋体" w:cs="宋体"/>
          <w:b/>
          <w:bCs/>
          <w:sz w:val="30"/>
          <w:lang w:val="en-US" w:eastAsia="zh-CN"/>
        </w:rPr>
        <w:t>2</w:t>
      </w:r>
      <w:r>
        <w:rPr>
          <w:rFonts w:hint="eastAsia" w:ascii="宋体" w:hAnsi="宋体" w:cs="宋体"/>
          <w:b/>
          <w:bCs/>
          <w:sz w:val="30"/>
          <w:lang w:eastAsia="zh-CN"/>
        </w:rPr>
        <w:t>】</w:t>
      </w:r>
      <w:r>
        <w:rPr>
          <w:rFonts w:hint="eastAsia" w:ascii="宋体" w:hAnsi="宋体" w:cs="宋体"/>
          <w:b/>
          <w:bCs/>
          <w:sz w:val="30"/>
          <w:lang w:val="en-US" w:eastAsia="zh-CN"/>
        </w:rPr>
        <w:t>022</w:t>
      </w:r>
      <w:r>
        <w:rPr>
          <w:rFonts w:hint="eastAsia" w:ascii="宋体" w:hAnsi="宋体" w:cs="宋体"/>
          <w:b/>
          <w:bCs/>
          <w:sz w:val="30"/>
          <w:lang w:eastAsia="zh-CN"/>
        </w:rPr>
        <w:t>号</w:t>
      </w:r>
    </w:p>
    <w:p>
      <w:pPr>
        <w:spacing w:beforeLines="100" w:line="440" w:lineRule="exact"/>
        <w:jc w:val="center"/>
        <w:rPr>
          <w:rFonts w:ascii="楷体_GB2312" w:hAnsi="宋体" w:eastAsia="楷体_GB2312"/>
          <w:b/>
          <w:bCs/>
          <w:color w:val="auto"/>
        </w:rPr>
      </w:pPr>
    </w:p>
    <w:p>
      <w:pPr>
        <w:spacing w:line="440" w:lineRule="exact"/>
        <w:ind w:left="1148"/>
        <w:rPr>
          <w:rFonts w:hint="eastAsia" w:ascii="宋体" w:hAnsi="宋体" w:eastAsia="宋体"/>
          <w:bCs/>
          <w:color w:val="auto"/>
          <w:sz w:val="30"/>
          <w:szCs w:val="30"/>
          <w:lang w:eastAsia="zh-CN"/>
        </w:rPr>
      </w:pPr>
      <w:r>
        <w:rPr>
          <w:rFonts w:hint="eastAsia" w:ascii="宋体" w:hAnsi="宋体" w:eastAsia="宋体"/>
          <w:color w:val="auto"/>
          <w:sz w:val="30"/>
          <w:szCs w:val="30"/>
          <w:lang w:val="en-US" w:eastAsia="zh-CN"/>
        </w:rPr>
        <w:t xml:space="preserve"> </w:t>
      </w:r>
    </w:p>
    <w:p>
      <w:pPr>
        <w:spacing w:line="440" w:lineRule="exact"/>
        <w:ind w:left="1148"/>
        <w:rPr>
          <w:rFonts w:ascii="宋体" w:hAnsi="宋体" w:eastAsia="宋体"/>
          <w:bCs/>
          <w:color w:val="auto"/>
          <w:sz w:val="28"/>
        </w:rPr>
      </w:pPr>
    </w:p>
    <w:p>
      <w:pPr>
        <w:spacing w:line="440" w:lineRule="exact"/>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tbl>
      <w:tblPr>
        <w:tblStyle w:val="18"/>
        <w:tblW w:w="0" w:type="auto"/>
        <w:jc w:val="center"/>
        <w:tblLayout w:type="fixed"/>
        <w:tblCellMar>
          <w:top w:w="0" w:type="dxa"/>
          <w:left w:w="108" w:type="dxa"/>
          <w:bottom w:w="0" w:type="dxa"/>
          <w:right w:w="108" w:type="dxa"/>
        </w:tblCellMar>
      </w:tblPr>
      <w:tblGrid>
        <w:gridCol w:w="1988"/>
        <w:gridCol w:w="257"/>
        <w:gridCol w:w="6632"/>
      </w:tblGrid>
      <w:tr>
        <w:trPr>
          <w:trHeight w:val="888" w:hRule="atLeast"/>
          <w:jc w:val="center"/>
        </w:trPr>
        <w:tc>
          <w:tcPr>
            <w:tcW w:w="1988" w:type="dxa"/>
            <w:noWrap w:val="0"/>
            <w:vAlign w:val="center"/>
          </w:tcPr>
          <w:p>
            <w:pPr>
              <w:adjustRightInd w:val="0"/>
              <w:snapToGrid w:val="0"/>
              <w:spacing w:line="440" w:lineRule="exact"/>
              <w:jc w:val="distribute"/>
              <w:rPr>
                <w:sz w:val="28"/>
                <w:szCs w:val="28"/>
              </w:rPr>
            </w:pPr>
            <w:r>
              <w:rPr>
                <w:sz w:val="28"/>
                <w:szCs w:val="28"/>
              </w:rPr>
              <w:t>招标人</w:t>
            </w:r>
          </w:p>
        </w:tc>
        <w:tc>
          <w:tcPr>
            <w:tcW w:w="257" w:type="dxa"/>
            <w:noWrap w:val="0"/>
            <w:vAlign w:val="center"/>
          </w:tcPr>
          <w:p>
            <w:pPr>
              <w:adjustRightInd w:val="0"/>
              <w:snapToGrid w:val="0"/>
              <w:spacing w:line="440" w:lineRule="exact"/>
              <w:jc w:val="distribute"/>
              <w:rPr>
                <w:sz w:val="28"/>
                <w:szCs w:val="28"/>
              </w:rPr>
            </w:pPr>
            <w:r>
              <w:rPr>
                <w:sz w:val="28"/>
                <w:szCs w:val="28"/>
              </w:rPr>
              <w:t>：</w:t>
            </w:r>
          </w:p>
        </w:tc>
        <w:tc>
          <w:tcPr>
            <w:tcW w:w="6632" w:type="dxa"/>
            <w:noWrap w:val="0"/>
            <w:vAlign w:val="center"/>
          </w:tcPr>
          <w:p>
            <w:pPr>
              <w:adjustRightInd w:val="0"/>
              <w:snapToGrid w:val="0"/>
              <w:spacing w:line="440" w:lineRule="exact"/>
              <w:jc w:val="distribute"/>
              <w:rPr>
                <w:rFonts w:hint="eastAsia"/>
                <w:color w:val="auto"/>
                <w:sz w:val="28"/>
                <w:szCs w:val="28"/>
              </w:rPr>
            </w:pPr>
            <w:r>
              <w:rPr>
                <w:rFonts w:hint="eastAsia" w:ascii="宋体" w:hAnsi="宋体"/>
                <w:color w:val="auto"/>
                <w:spacing w:val="46"/>
                <w:sz w:val="30"/>
                <w:szCs w:val="30"/>
                <w:lang w:eastAsia="zh-CN"/>
              </w:rPr>
              <w:t>三门县亭旁镇芹溪村股份经济合作社</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adjustRightInd w:val="0"/>
              <w:snapToGrid w:val="0"/>
              <w:spacing w:line="440" w:lineRule="exact"/>
              <w:jc w:val="distribute"/>
              <w:rPr>
                <w:sz w:val="28"/>
                <w:szCs w:val="28"/>
              </w:rPr>
            </w:pPr>
            <w:r>
              <w:rPr>
                <w:sz w:val="28"/>
                <w:szCs w:val="28"/>
              </w:rPr>
              <w:t>招标代理人</w:t>
            </w:r>
          </w:p>
        </w:tc>
        <w:tc>
          <w:tcPr>
            <w:tcW w:w="257" w:type="dxa"/>
            <w:noWrap w:val="0"/>
            <w:vAlign w:val="center"/>
          </w:tcPr>
          <w:p>
            <w:pPr>
              <w:adjustRightInd w:val="0"/>
              <w:snapToGrid w:val="0"/>
              <w:spacing w:line="440" w:lineRule="exact"/>
              <w:jc w:val="distribute"/>
              <w:rPr>
                <w:sz w:val="28"/>
                <w:szCs w:val="28"/>
              </w:rPr>
            </w:pPr>
            <w:r>
              <w:rPr>
                <w:sz w:val="28"/>
                <w:szCs w:val="28"/>
              </w:rPr>
              <w:t>：</w:t>
            </w:r>
          </w:p>
        </w:tc>
        <w:tc>
          <w:tcPr>
            <w:tcW w:w="6632" w:type="dxa"/>
            <w:noWrap w:val="0"/>
            <w:vAlign w:val="center"/>
          </w:tcPr>
          <w:p>
            <w:pPr>
              <w:adjustRightInd w:val="0"/>
              <w:snapToGrid w:val="0"/>
              <w:spacing w:line="440" w:lineRule="exact"/>
              <w:jc w:val="distribute"/>
              <w:rPr>
                <w:color w:val="auto"/>
                <w:sz w:val="28"/>
                <w:szCs w:val="28"/>
              </w:rPr>
            </w:pPr>
            <w:r>
              <w:rPr>
                <w:rFonts w:hint="eastAsia"/>
                <w:color w:val="auto"/>
                <w:sz w:val="28"/>
                <w:szCs w:val="28"/>
                <w:lang w:eastAsia="zh-CN"/>
              </w:rPr>
              <w:t>浙江亿隆工程咨询有限公司</w:t>
            </w:r>
            <w:r>
              <w:rPr>
                <w:color w:val="auto"/>
                <w:sz w:val="28"/>
                <w:szCs w:val="28"/>
              </w:rPr>
              <w:t xml:space="preserve"> </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snapToGrid w:val="0"/>
              <w:spacing w:line="440" w:lineRule="exact"/>
              <w:jc w:val="distribute"/>
              <w:rPr>
                <w:sz w:val="28"/>
                <w:szCs w:val="28"/>
              </w:rPr>
            </w:pPr>
            <w:r>
              <w:rPr>
                <w:sz w:val="28"/>
                <w:szCs w:val="28"/>
              </w:rPr>
              <w:t>招标监管机构</w:t>
            </w:r>
          </w:p>
        </w:tc>
        <w:tc>
          <w:tcPr>
            <w:tcW w:w="257" w:type="dxa"/>
            <w:noWrap w:val="0"/>
            <w:vAlign w:val="center"/>
          </w:tcPr>
          <w:p>
            <w:pPr>
              <w:snapToGrid w:val="0"/>
              <w:spacing w:line="440" w:lineRule="exact"/>
              <w:jc w:val="distribute"/>
              <w:rPr>
                <w:sz w:val="28"/>
                <w:szCs w:val="28"/>
              </w:rPr>
            </w:pPr>
            <w:r>
              <w:rPr>
                <w:sz w:val="28"/>
                <w:szCs w:val="28"/>
              </w:rPr>
              <w:t>：</w:t>
            </w:r>
          </w:p>
        </w:tc>
        <w:tc>
          <w:tcPr>
            <w:tcW w:w="6632" w:type="dxa"/>
            <w:noWrap w:val="0"/>
            <w:vAlign w:val="center"/>
          </w:tcPr>
          <w:p>
            <w:pPr>
              <w:adjustRightInd w:val="0"/>
              <w:snapToGrid w:val="0"/>
              <w:spacing w:line="440" w:lineRule="exact"/>
              <w:jc w:val="distribute"/>
              <w:rPr>
                <w:rFonts w:hint="eastAsia" w:eastAsia="宋体"/>
                <w:color w:val="auto"/>
                <w:sz w:val="28"/>
                <w:szCs w:val="28"/>
                <w:lang w:eastAsia="zh-CN"/>
              </w:rPr>
            </w:pPr>
            <w:r>
              <w:rPr>
                <w:rFonts w:hint="eastAsia"/>
                <w:color w:val="auto"/>
                <w:sz w:val="28"/>
                <w:szCs w:val="28"/>
                <w:lang w:eastAsia="zh-CN"/>
              </w:rPr>
              <w:t>三门县亭旁镇公共资源交易中心</w:t>
            </w:r>
          </w:p>
        </w:tc>
      </w:tr>
    </w:tbl>
    <w:p>
      <w:pPr>
        <w:spacing w:line="440" w:lineRule="exact"/>
        <w:jc w:val="both"/>
        <w:rPr>
          <w:rFonts w:ascii="宋体" w:hAnsi="宋体" w:eastAsia="宋体"/>
          <w:color w:val="auto"/>
          <w:sz w:val="30"/>
          <w:szCs w:val="30"/>
        </w:rPr>
      </w:pPr>
      <w:bookmarkStart w:id="0" w:name="OLE_LINK1"/>
      <w:r>
        <w:rPr>
          <w:rFonts w:hint="eastAsia"/>
          <w:color w:val="auto"/>
          <w:sz w:val="30"/>
          <w:szCs w:val="30"/>
        </w:rPr>
        <w:t xml:space="preserve"> </w:t>
      </w:r>
      <w:r>
        <w:rPr>
          <w:rFonts w:hint="eastAsia" w:ascii="宋体" w:hAnsi="宋体" w:eastAsia="宋体"/>
          <w:color w:val="auto"/>
          <w:sz w:val="30"/>
          <w:szCs w:val="30"/>
        </w:rPr>
        <w:t xml:space="preserve">  </w:t>
      </w:r>
    </w:p>
    <w:p>
      <w:pPr>
        <w:spacing w:line="440" w:lineRule="exact"/>
        <w:jc w:val="center"/>
        <w:rPr>
          <w:rFonts w:ascii="宋体" w:hAnsi="宋体" w:eastAsia="宋体"/>
          <w:color w:val="auto"/>
          <w:sz w:val="30"/>
          <w:szCs w:val="30"/>
        </w:rPr>
      </w:pPr>
      <w:r>
        <w:rPr>
          <w:rFonts w:hint="eastAsia" w:ascii="宋体" w:hAnsi="宋体" w:eastAsia="宋体"/>
          <w:color w:val="auto"/>
          <w:sz w:val="30"/>
          <w:szCs w:val="30"/>
        </w:rPr>
        <w:t xml:space="preserve">  二 ○ 二 </w:t>
      </w:r>
      <w:r>
        <w:rPr>
          <w:rFonts w:hint="eastAsia" w:ascii="宋体" w:hAnsi="宋体" w:eastAsia="宋体"/>
          <w:color w:val="auto"/>
          <w:sz w:val="30"/>
          <w:szCs w:val="30"/>
          <w:lang w:val="en-US" w:eastAsia="zh-CN"/>
        </w:rPr>
        <w:t>二</w:t>
      </w:r>
      <w:r>
        <w:rPr>
          <w:rFonts w:hint="eastAsia" w:ascii="宋体" w:hAnsi="宋体" w:eastAsia="宋体"/>
          <w:color w:val="auto"/>
          <w:sz w:val="30"/>
          <w:szCs w:val="30"/>
        </w:rPr>
        <w:t xml:space="preserve"> 年 </w:t>
      </w:r>
      <w:r>
        <w:rPr>
          <w:rFonts w:hint="eastAsia" w:ascii="宋体" w:hAnsi="宋体" w:eastAsia="宋体"/>
          <w:color w:val="auto"/>
          <w:sz w:val="30"/>
          <w:szCs w:val="30"/>
          <w:lang w:eastAsia="zh-CN"/>
        </w:rPr>
        <w:t>八</w:t>
      </w:r>
      <w:r>
        <w:rPr>
          <w:rFonts w:hint="eastAsia" w:ascii="宋体" w:hAnsi="宋体" w:eastAsia="宋体"/>
          <w:color w:val="auto"/>
          <w:sz w:val="30"/>
          <w:szCs w:val="30"/>
        </w:rPr>
        <w:t xml:space="preserve"> 月</w:t>
      </w:r>
    </w:p>
    <w:bookmarkEnd w:id="0"/>
    <w:p>
      <w:pPr>
        <w:spacing w:line="1100" w:lineRule="exact"/>
        <w:jc w:val="center"/>
        <w:rPr>
          <w:b/>
          <w:bCs/>
          <w:sz w:val="44"/>
          <w:szCs w:val="20"/>
        </w:rPr>
      </w:pPr>
      <w:r>
        <w:rPr>
          <w:rFonts w:ascii="宋体" w:hAnsi="宋体" w:eastAsia="宋体"/>
          <w:b/>
          <w:bCs/>
          <w:color w:val="auto"/>
          <w:sz w:val="44"/>
        </w:rPr>
        <w:br w:type="page"/>
      </w:r>
      <w:bookmarkStart w:id="1" w:name="page4"/>
      <w:bookmarkEnd w:id="1"/>
      <w:r>
        <w:rPr>
          <w:b/>
          <w:bCs/>
          <w:sz w:val="44"/>
          <w:szCs w:val="20"/>
        </w:rPr>
        <w:t>三   门   县</w:t>
      </w:r>
    </w:p>
    <w:p>
      <w:pPr>
        <w:spacing w:line="1100" w:lineRule="exact"/>
        <w:jc w:val="center"/>
        <w:rPr>
          <w:b/>
          <w:bCs/>
          <w:spacing w:val="120"/>
          <w:sz w:val="44"/>
          <w:szCs w:val="20"/>
        </w:rPr>
      </w:pPr>
      <w:r>
        <w:rPr>
          <w:b/>
          <w:bCs/>
          <w:spacing w:val="120"/>
          <w:sz w:val="44"/>
          <w:szCs w:val="20"/>
        </w:rPr>
        <w:t>建设工程招标文件</w:t>
      </w:r>
    </w:p>
    <w:p>
      <w:pPr>
        <w:widowControl/>
        <w:shd w:val="clear" w:color="auto" w:fill="FFFFFF"/>
        <w:spacing w:before="100" w:beforeAutospacing="1" w:after="100" w:afterAutospacing="1" w:line="360" w:lineRule="auto"/>
        <w:ind w:firstLine="1954" w:firstLineChars="695"/>
        <w:rPr>
          <w:rFonts w:hint="eastAsia" w:ascii="宋体" w:hAnsi="宋体" w:cs="宋体"/>
          <w:b/>
          <w:bCs/>
          <w:sz w:val="28"/>
          <w:szCs w:val="28"/>
        </w:rPr>
      </w:pPr>
      <w:r>
        <w:rPr>
          <w:rFonts w:hint="eastAsia" w:ascii="宋体" w:hAnsi="宋体" w:cs="宋体"/>
          <w:b/>
          <w:bCs/>
          <w:sz w:val="28"/>
          <w:szCs w:val="28"/>
        </w:rPr>
        <w:t>备案登记号：</w:t>
      </w:r>
      <w:r>
        <w:rPr>
          <w:rFonts w:hint="eastAsia" w:ascii="宋体" w:hAnsi="宋体" w:cs="宋体"/>
          <w:b/>
          <w:bCs/>
          <w:sz w:val="30"/>
          <w:lang w:eastAsia="zh-CN"/>
        </w:rPr>
        <w:t>亿隆招备【202</w:t>
      </w:r>
      <w:r>
        <w:rPr>
          <w:rFonts w:hint="eastAsia" w:ascii="宋体" w:hAnsi="宋体" w:cs="宋体"/>
          <w:b/>
          <w:bCs/>
          <w:sz w:val="30"/>
          <w:lang w:val="en-US" w:eastAsia="zh-CN"/>
        </w:rPr>
        <w:t>2</w:t>
      </w:r>
      <w:r>
        <w:rPr>
          <w:rFonts w:hint="eastAsia" w:ascii="宋体" w:hAnsi="宋体" w:cs="宋体"/>
          <w:b/>
          <w:bCs/>
          <w:sz w:val="30"/>
          <w:lang w:eastAsia="zh-CN"/>
        </w:rPr>
        <w:t>】</w:t>
      </w:r>
      <w:r>
        <w:rPr>
          <w:rFonts w:hint="eastAsia" w:ascii="宋体" w:hAnsi="宋体" w:cs="宋体"/>
          <w:b/>
          <w:bCs/>
          <w:sz w:val="30"/>
          <w:lang w:val="en-US" w:eastAsia="zh-CN"/>
        </w:rPr>
        <w:t>022</w:t>
      </w:r>
      <w:r>
        <w:rPr>
          <w:rFonts w:hint="eastAsia" w:ascii="宋体" w:hAnsi="宋体" w:cs="宋体"/>
          <w:b/>
          <w:bCs/>
          <w:sz w:val="30"/>
          <w:lang w:eastAsia="zh-CN"/>
        </w:rPr>
        <w:t>号</w:t>
      </w:r>
    </w:p>
    <w:p>
      <w:pPr>
        <w:widowControl/>
        <w:shd w:val="clear" w:color="auto" w:fill="FFFFFF"/>
        <w:spacing w:before="100" w:beforeAutospacing="1" w:after="100" w:afterAutospacing="1" w:line="360" w:lineRule="auto"/>
        <w:ind w:firstLine="1954" w:firstLineChars="695"/>
        <w:rPr>
          <w:rFonts w:hint="eastAsia" w:ascii="宋体" w:hAnsi="宋体" w:cs="宋体"/>
          <w:b/>
          <w:bCs/>
          <w:sz w:val="28"/>
          <w:szCs w:val="28"/>
        </w:rPr>
      </w:pPr>
    </w:p>
    <w:p>
      <w:pPr>
        <w:widowControl/>
        <w:shd w:val="clear" w:color="auto" w:fill="FFFFFF"/>
        <w:spacing w:before="100" w:beforeAutospacing="1" w:after="100" w:afterAutospacing="1" w:line="360" w:lineRule="auto"/>
        <w:ind w:left="2247" w:hanging="2247" w:hangingChars="746"/>
        <w:rPr>
          <w:rFonts w:hint="eastAsia" w:eastAsia="宋体"/>
          <w:b/>
          <w:bCs/>
          <w:kern w:val="0"/>
          <w:sz w:val="32"/>
          <w:szCs w:val="58"/>
          <w:lang w:eastAsia="zh-CN"/>
        </w:rPr>
      </w:pPr>
      <w:r>
        <w:rPr>
          <w:rFonts w:hint="eastAsia" w:ascii="宋体" w:hAnsi="宋体" w:cs="宋体"/>
          <w:b/>
          <w:bCs/>
          <w:sz w:val="30"/>
          <w:szCs w:val="30"/>
        </w:rPr>
        <w:t xml:space="preserve">     项目名称：</w:t>
      </w:r>
      <w:r>
        <w:rPr>
          <w:rFonts w:hint="eastAsia" w:ascii="宋体" w:hAnsi="宋体" w:cs="宋体"/>
          <w:b/>
          <w:bCs/>
          <w:sz w:val="30"/>
          <w:szCs w:val="30"/>
          <w:lang w:eastAsia="zh-CN"/>
        </w:rPr>
        <w:t xml:space="preserve">三门县亭旁镇芹溪河道护岸工程  </w:t>
      </w:r>
    </w:p>
    <w:p>
      <w:pPr>
        <w:spacing w:line="640" w:lineRule="exact"/>
        <w:ind w:firstLine="904" w:firstLineChars="300"/>
        <w:rPr>
          <w:rFonts w:hint="eastAsia" w:ascii="宋体" w:hAnsi="宋体" w:cs="宋体"/>
          <w:b/>
          <w:bCs/>
          <w:sz w:val="30"/>
          <w:szCs w:val="30"/>
        </w:rPr>
      </w:pPr>
      <w:r>
        <w:rPr>
          <w:rFonts w:hint="eastAsia" w:ascii="宋体" w:hAnsi="宋体" w:eastAsia="宋体" w:cs="宋体"/>
          <w:b/>
          <w:bCs/>
          <w:color w:val="auto"/>
          <w:sz w:val="30"/>
          <w:szCs w:val="30"/>
        </w:rPr>
        <w:t>招 标 人</w:t>
      </w:r>
      <w:r>
        <w:rPr>
          <w:rFonts w:hint="eastAsia" w:ascii="宋体" w:hAnsi="宋体" w:cs="宋体"/>
          <w:b/>
          <w:bCs/>
          <w:sz w:val="30"/>
          <w:szCs w:val="30"/>
        </w:rPr>
        <w:t>：</w:t>
      </w:r>
      <w:r>
        <w:rPr>
          <w:rFonts w:hint="eastAsia" w:ascii="宋体" w:hAnsi="宋体" w:eastAsia="宋体" w:cs="宋体"/>
          <w:b/>
          <w:bCs/>
          <w:color w:val="auto"/>
          <w:sz w:val="30"/>
          <w:szCs w:val="30"/>
          <w:lang w:eastAsia="zh-CN"/>
        </w:rPr>
        <w:t>三门县亭旁镇芹溪村股份经济合作社（盖章）</w:t>
      </w:r>
      <w:r>
        <w:rPr>
          <w:rFonts w:hint="eastAsia" w:ascii="宋体" w:hAnsi="宋体" w:cs="宋体"/>
          <w:b/>
          <w:bCs/>
          <w:sz w:val="30"/>
          <w:szCs w:val="30"/>
        </w:rPr>
        <w:t xml:space="preserve">      </w:t>
      </w:r>
    </w:p>
    <w:p>
      <w:pPr>
        <w:spacing w:line="640" w:lineRule="exact"/>
        <w:ind w:firstLine="810" w:firstLineChars="269"/>
        <w:rPr>
          <w:rFonts w:hint="eastAsia" w:ascii="宋体" w:hAnsi="宋体" w:cs="宋体"/>
          <w:b/>
          <w:bCs/>
          <w:color w:val="auto"/>
          <w:sz w:val="30"/>
          <w:szCs w:val="30"/>
        </w:rPr>
      </w:pPr>
      <w:r>
        <w:rPr>
          <w:rFonts w:hint="eastAsia" w:ascii="宋体" w:hAnsi="宋体" w:cs="宋体"/>
          <w:b/>
          <w:bCs/>
          <w:color w:val="auto"/>
          <w:sz w:val="30"/>
          <w:szCs w:val="30"/>
        </w:rPr>
        <w:t>联 系 人：</w:t>
      </w:r>
      <w:r>
        <w:rPr>
          <w:rFonts w:hint="eastAsia" w:ascii="宋体" w:hAnsi="宋体" w:cs="宋体"/>
          <w:b/>
          <w:bCs/>
          <w:color w:val="auto"/>
          <w:sz w:val="30"/>
          <w:szCs w:val="30"/>
          <w:lang w:eastAsia="zh-CN"/>
        </w:rPr>
        <w:t>卢永军</w:t>
      </w:r>
    </w:p>
    <w:p>
      <w:pPr>
        <w:spacing w:line="640" w:lineRule="exact"/>
        <w:ind w:firstLine="810" w:firstLineChars="269"/>
        <w:rPr>
          <w:rFonts w:hint="eastAsia" w:ascii="宋体" w:hAnsi="宋体" w:cs="宋体"/>
          <w:b/>
          <w:bCs/>
          <w:color w:val="auto"/>
          <w:sz w:val="30"/>
          <w:szCs w:val="30"/>
        </w:rPr>
      </w:pPr>
      <w:r>
        <w:rPr>
          <w:rFonts w:hint="eastAsia" w:ascii="宋体" w:hAnsi="宋体" w:cs="宋体"/>
          <w:b/>
          <w:bCs/>
          <w:color w:val="auto"/>
          <w:sz w:val="30"/>
          <w:szCs w:val="30"/>
        </w:rPr>
        <w:t>联系电话：</w:t>
      </w:r>
      <w:r>
        <w:rPr>
          <w:rFonts w:hint="eastAsia" w:ascii="宋体" w:hAnsi="宋体" w:cs="宋体"/>
          <w:b/>
          <w:bCs/>
          <w:color w:val="auto"/>
          <w:sz w:val="30"/>
          <w:szCs w:val="30"/>
          <w:lang w:eastAsia="zh-CN"/>
        </w:rPr>
        <w:t>13605747552</w:t>
      </w:r>
    </w:p>
    <w:p>
      <w:pPr>
        <w:spacing w:line="640" w:lineRule="exact"/>
        <w:ind w:firstLine="810" w:firstLineChars="269"/>
        <w:rPr>
          <w:rFonts w:hint="eastAsia" w:ascii="宋体" w:hAnsi="宋体" w:cs="宋体"/>
          <w:b/>
          <w:bCs/>
          <w:sz w:val="30"/>
          <w:szCs w:val="30"/>
        </w:rPr>
      </w:pPr>
    </w:p>
    <w:p>
      <w:pPr>
        <w:spacing w:line="640" w:lineRule="exact"/>
        <w:ind w:firstLine="810" w:firstLineChars="269"/>
        <w:rPr>
          <w:rFonts w:hint="eastAsia" w:ascii="宋体" w:hAnsi="宋体" w:cs="宋体"/>
          <w:b/>
          <w:bCs/>
          <w:sz w:val="30"/>
          <w:szCs w:val="30"/>
        </w:rPr>
      </w:pPr>
    </w:p>
    <w:p>
      <w:pPr>
        <w:spacing w:line="640" w:lineRule="exact"/>
        <w:ind w:firstLine="810" w:firstLineChars="269"/>
        <w:rPr>
          <w:rFonts w:hint="eastAsia" w:ascii="宋体" w:hAnsi="宋体" w:cs="宋体"/>
          <w:b/>
          <w:bCs/>
          <w:sz w:val="30"/>
          <w:szCs w:val="30"/>
        </w:rPr>
      </w:pPr>
      <w:r>
        <w:rPr>
          <w:rFonts w:hint="eastAsia" w:ascii="宋体" w:hAnsi="宋体" w:cs="宋体"/>
          <w:b/>
          <w:bCs/>
          <w:sz w:val="30"/>
          <w:szCs w:val="30"/>
        </w:rPr>
        <w:t>招标代理人：</w:t>
      </w:r>
      <w:r>
        <w:rPr>
          <w:rFonts w:hint="eastAsia" w:ascii="宋体" w:hAnsi="宋体" w:cs="宋体"/>
          <w:b/>
          <w:bCs/>
          <w:sz w:val="30"/>
          <w:szCs w:val="30"/>
          <w:lang w:eastAsia="zh-CN"/>
        </w:rPr>
        <w:t>浙江亿隆工程咨询有限公司</w:t>
      </w:r>
      <w:r>
        <w:rPr>
          <w:rFonts w:hint="eastAsia" w:ascii="宋体" w:hAnsi="宋体" w:cs="宋体"/>
          <w:b/>
          <w:bCs/>
          <w:sz w:val="30"/>
          <w:szCs w:val="30"/>
        </w:rPr>
        <w:t>（盖章）</w:t>
      </w:r>
    </w:p>
    <w:p>
      <w:pPr>
        <w:spacing w:line="640" w:lineRule="exact"/>
        <w:ind w:firstLine="810" w:firstLineChars="269"/>
        <w:rPr>
          <w:rFonts w:hint="eastAsia" w:ascii="宋体" w:hAnsi="宋体" w:eastAsia="宋体" w:cs="宋体"/>
          <w:b/>
          <w:bCs/>
          <w:sz w:val="30"/>
          <w:szCs w:val="30"/>
          <w:lang w:eastAsia="zh-CN"/>
        </w:rPr>
      </w:pPr>
      <w:r>
        <w:rPr>
          <w:rFonts w:hint="eastAsia" w:ascii="宋体" w:hAnsi="宋体" w:cs="宋体"/>
          <w:b/>
          <w:bCs/>
          <w:sz w:val="30"/>
          <w:szCs w:val="30"/>
        </w:rPr>
        <w:t>联  系  人：</w:t>
      </w:r>
      <w:r>
        <w:rPr>
          <w:rFonts w:hint="eastAsia" w:ascii="宋体" w:hAnsi="宋体" w:cs="宋体"/>
          <w:b/>
          <w:bCs/>
          <w:sz w:val="30"/>
          <w:szCs w:val="30"/>
          <w:lang w:eastAsia="zh-CN"/>
        </w:rPr>
        <w:t>王英</w:t>
      </w:r>
    </w:p>
    <w:p>
      <w:pPr>
        <w:spacing w:line="500" w:lineRule="exact"/>
        <w:ind w:firstLine="818" w:firstLineChars="217"/>
        <w:rPr>
          <w:rFonts w:hint="eastAsia" w:ascii="宋体" w:hAnsi="宋体" w:eastAsia="宋体" w:cs="宋体"/>
          <w:b/>
          <w:bCs/>
          <w:sz w:val="30"/>
          <w:szCs w:val="30"/>
          <w:lang w:eastAsia="zh-CN"/>
        </w:rPr>
      </w:pPr>
      <w:r>
        <w:rPr>
          <w:rFonts w:hint="eastAsia" w:ascii="宋体" w:hAnsi="宋体" w:cs="宋体"/>
          <w:b/>
          <w:bCs/>
          <w:spacing w:val="38"/>
          <w:sz w:val="30"/>
          <w:szCs w:val="30"/>
        </w:rPr>
        <w:t>联系电话</w:t>
      </w:r>
      <w:r>
        <w:rPr>
          <w:rFonts w:hint="eastAsia" w:ascii="宋体" w:hAnsi="宋体" w:cs="宋体"/>
          <w:b/>
          <w:bCs/>
          <w:sz w:val="30"/>
          <w:szCs w:val="30"/>
        </w:rPr>
        <w:t>：</w:t>
      </w:r>
      <w:r>
        <w:rPr>
          <w:rFonts w:hint="eastAsia" w:ascii="宋体" w:hAnsi="宋体" w:cs="宋体"/>
          <w:b/>
          <w:bCs/>
          <w:sz w:val="30"/>
          <w:szCs w:val="30"/>
          <w:lang w:eastAsia="zh-CN"/>
        </w:rPr>
        <w:t>13867616663</w:t>
      </w:r>
    </w:p>
    <w:p>
      <w:pPr>
        <w:spacing w:line="500" w:lineRule="exact"/>
        <w:ind w:firstLine="810" w:firstLineChars="269"/>
        <w:rPr>
          <w:rFonts w:hint="eastAsia" w:ascii="宋体" w:hAnsi="宋体" w:cs="宋体"/>
          <w:b/>
          <w:bCs/>
          <w:sz w:val="30"/>
          <w:szCs w:val="30"/>
        </w:rPr>
      </w:pPr>
    </w:p>
    <w:p>
      <w:pPr>
        <w:spacing w:line="500" w:lineRule="exact"/>
        <w:ind w:firstLine="810" w:firstLineChars="269"/>
        <w:rPr>
          <w:rFonts w:hint="eastAsia" w:ascii="宋体" w:hAnsi="宋体" w:cs="宋体"/>
          <w:b/>
          <w:bCs/>
          <w:sz w:val="30"/>
          <w:szCs w:val="30"/>
        </w:rPr>
      </w:pPr>
    </w:p>
    <w:p>
      <w:pPr>
        <w:spacing w:line="500" w:lineRule="exact"/>
        <w:ind w:firstLine="810" w:firstLineChars="269"/>
        <w:rPr>
          <w:rFonts w:hint="eastAsia" w:ascii="宋体" w:hAnsi="宋体" w:cs="宋体"/>
          <w:b/>
          <w:bCs/>
          <w:sz w:val="30"/>
          <w:szCs w:val="30"/>
        </w:rPr>
      </w:pPr>
    </w:p>
    <w:p>
      <w:pPr>
        <w:spacing w:line="500" w:lineRule="exact"/>
        <w:ind w:firstLine="810" w:firstLineChars="269"/>
        <w:rPr>
          <w:rFonts w:hint="eastAsia" w:ascii="宋体" w:hAnsi="宋体" w:cs="宋体"/>
          <w:b/>
          <w:bCs/>
          <w:color w:val="0000FF"/>
          <w:sz w:val="30"/>
          <w:szCs w:val="30"/>
        </w:rPr>
      </w:pPr>
      <w:r>
        <w:rPr>
          <w:rFonts w:ascii="宋体" w:hAnsi="宋体" w:cs="宋体"/>
          <w:b/>
          <w:bCs/>
          <w:sz w:val="30"/>
          <w:szCs w:val="30"/>
        </w:rPr>
        <w:t>招标监管机构</w:t>
      </w:r>
      <w:r>
        <w:rPr>
          <w:rFonts w:hint="eastAsia" w:ascii="宋体" w:hAnsi="宋体" w:cs="宋体"/>
          <w:b/>
          <w:bCs/>
          <w:sz w:val="30"/>
          <w:szCs w:val="30"/>
        </w:rPr>
        <w:t>：</w:t>
      </w:r>
      <w:r>
        <w:rPr>
          <w:rFonts w:hint="eastAsia" w:ascii="宋体" w:hAnsi="宋体" w:cs="宋体"/>
          <w:b/>
          <w:bCs/>
          <w:color w:val="auto"/>
          <w:sz w:val="30"/>
          <w:szCs w:val="30"/>
          <w:lang w:eastAsia="zh-CN"/>
        </w:rPr>
        <w:t>三门县亭旁镇公共资源交易中心</w:t>
      </w:r>
      <w:r>
        <w:rPr>
          <w:rFonts w:hint="eastAsia" w:ascii="宋体" w:hAnsi="宋体" w:cs="宋体"/>
          <w:b/>
          <w:bCs/>
          <w:color w:val="auto"/>
          <w:sz w:val="30"/>
          <w:szCs w:val="30"/>
        </w:rPr>
        <w:t>（盖章）</w:t>
      </w:r>
    </w:p>
    <w:p>
      <w:pPr>
        <w:spacing w:line="500" w:lineRule="exact"/>
        <w:ind w:firstLine="810" w:firstLineChars="269"/>
        <w:rPr>
          <w:rFonts w:hint="eastAsia" w:ascii="宋体" w:hAnsi="宋体" w:cs="宋体"/>
          <w:b/>
          <w:bCs/>
          <w:sz w:val="30"/>
          <w:szCs w:val="30"/>
        </w:rPr>
      </w:pPr>
    </w:p>
    <w:p>
      <w:pPr>
        <w:jc w:val="center"/>
        <w:rPr>
          <w:rFonts w:hint="eastAsia" w:ascii="宋体" w:hAnsi="宋体" w:cs="宋体"/>
          <w:b/>
          <w:bCs/>
          <w:sz w:val="32"/>
          <w:szCs w:val="20"/>
          <w:lang w:eastAsia="zh-CN"/>
        </w:rPr>
      </w:pPr>
      <w:r>
        <w:rPr>
          <w:rFonts w:hint="eastAsia" w:ascii="宋体" w:hAnsi="宋体" w:cs="宋体"/>
          <w:b/>
          <w:bCs/>
          <w:sz w:val="32"/>
          <w:szCs w:val="20"/>
          <w:lang w:eastAsia="zh-CN"/>
        </w:rPr>
        <w:t>二 〇 二</w:t>
      </w:r>
      <w:r>
        <w:rPr>
          <w:rFonts w:hint="eastAsia" w:ascii="宋体" w:hAnsi="宋体" w:cs="宋体"/>
          <w:b/>
          <w:bCs/>
          <w:sz w:val="32"/>
          <w:szCs w:val="20"/>
          <w:lang w:val="en-US" w:eastAsia="zh-CN"/>
        </w:rPr>
        <w:t xml:space="preserve"> 二</w:t>
      </w:r>
      <w:r>
        <w:rPr>
          <w:rFonts w:hint="eastAsia" w:ascii="宋体" w:hAnsi="宋体" w:cs="宋体"/>
          <w:b/>
          <w:bCs/>
          <w:sz w:val="32"/>
          <w:szCs w:val="20"/>
          <w:lang w:eastAsia="zh-CN"/>
        </w:rPr>
        <w:t xml:space="preserve"> 年 八 月</w:t>
      </w:r>
    </w:p>
    <w:p>
      <w:pPr>
        <w:jc w:val="center"/>
        <w:rPr>
          <w:rFonts w:hint="eastAsia" w:ascii="华文中宋" w:hAnsi="华文中宋" w:eastAsia="华文中宋"/>
          <w:color w:val="auto"/>
          <w:sz w:val="44"/>
          <w:szCs w:val="44"/>
        </w:rPr>
      </w:pPr>
    </w:p>
    <w:p>
      <w:pPr>
        <w:jc w:val="center"/>
        <w:rPr>
          <w:rFonts w:hint="eastAsia" w:ascii="华文中宋" w:hAnsi="华文中宋" w:eastAsia="华文中宋"/>
          <w:color w:val="auto"/>
          <w:sz w:val="44"/>
          <w:szCs w:val="44"/>
        </w:rPr>
      </w:pPr>
    </w:p>
    <w:p>
      <w:pPr>
        <w:jc w:val="center"/>
        <w:rPr>
          <w:rFonts w:ascii="华文中宋" w:hAnsi="华文中宋" w:eastAsia="华文中宋"/>
          <w:color w:val="auto"/>
          <w:sz w:val="44"/>
          <w:szCs w:val="44"/>
        </w:rPr>
      </w:pPr>
      <w:r>
        <w:rPr>
          <w:rFonts w:hint="eastAsia" w:ascii="华文中宋" w:hAnsi="华文中宋" w:eastAsia="华文中宋"/>
          <w:color w:val="auto"/>
          <w:sz w:val="44"/>
          <w:szCs w:val="44"/>
        </w:rPr>
        <w:t>目  录</w:t>
      </w:r>
    </w:p>
    <w:p>
      <w:pPr>
        <w:jc w:val="center"/>
        <w:rPr>
          <w:rFonts w:ascii="华文中宋" w:hAnsi="华文中宋" w:eastAsia="华文中宋"/>
          <w:color w:val="auto"/>
          <w:sz w:val="44"/>
          <w:szCs w:val="44"/>
        </w:rPr>
      </w:pPr>
    </w:p>
    <w:p>
      <w:pPr>
        <w:spacing w:line="400" w:lineRule="exact"/>
        <w:rPr>
          <w:rFonts w:ascii="宋体" w:hAnsi="宋体" w:eastAsia="宋体"/>
          <w:color w:val="auto"/>
          <w:sz w:val="24"/>
          <w:szCs w:val="24"/>
        </w:rPr>
      </w:pPr>
      <w:r>
        <w:rPr>
          <w:rFonts w:hint="eastAsia" w:ascii="宋体" w:hAnsi="宋体" w:eastAsia="宋体"/>
          <w:b/>
          <w:color w:val="auto"/>
          <w:sz w:val="24"/>
          <w:szCs w:val="24"/>
        </w:rPr>
        <w:t>第一章  招标公告</w:t>
      </w:r>
      <w:r>
        <w:rPr>
          <w:rFonts w:hint="eastAsia" w:ascii="宋体" w:hAnsi="宋体" w:eastAsia="宋体"/>
          <w:color w:val="auto"/>
          <w:sz w:val="24"/>
          <w:szCs w:val="24"/>
        </w:rPr>
        <w:t>…………………………………………………………………………… 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招标公告………………………………………………………………………………………2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第二章 投标须知</w:t>
      </w:r>
      <w:r>
        <w:rPr>
          <w:rFonts w:hint="eastAsia" w:ascii="宋体" w:hAnsi="宋体" w:eastAsia="宋体"/>
          <w:color w:val="auto"/>
          <w:sz w:val="24"/>
          <w:szCs w:val="24"/>
        </w:rPr>
        <w:t>………………………………………………………………………………3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投标须知前附表………………………………………………………………………………4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第一节 总 则…………………………………………………………………………………6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第二节 招标文件…………………………………………………………………………… 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第三节 投标文件的编制…………………………………………………………………… 7</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第四节 投标文件的递交……………………………………………………………………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第五节 开  标………………………………………………………………………………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第六节 评  标………………………………………………………………………………10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第七节 授予合同……………………………………………………………………………12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第三章 合同条款</w:t>
      </w:r>
      <w:r>
        <w:rPr>
          <w:rFonts w:hint="eastAsia" w:ascii="宋体" w:hAnsi="宋体" w:eastAsia="宋体"/>
          <w:color w:val="auto"/>
          <w:sz w:val="24"/>
          <w:szCs w:val="24"/>
        </w:rPr>
        <w:t>……………………………………………………………………………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第一部分 通用条款………………………………………………………………………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第二部分 专用合同条款…………………………………………………………………  15</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第三部分 合同附件格式……………………………………………………………………24</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第四章  投标文件格式</w:t>
      </w:r>
      <w:r>
        <w:rPr>
          <w:rFonts w:hint="eastAsia" w:ascii="宋体" w:hAnsi="宋体" w:eastAsia="宋体"/>
          <w:color w:val="auto"/>
          <w:sz w:val="24"/>
          <w:szCs w:val="24"/>
        </w:rPr>
        <w:t>………………………………………………………………………29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附件一：………………………………………………………………………………………30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附件二：………………………………………………………………………………………31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附件三：………………………………………………………………………………………32</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附件四：………………………………………………………………………………………33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附件五：………………………………………………………………………………………34</w:t>
      </w:r>
    </w:p>
    <w:p>
      <w:pPr>
        <w:spacing w:line="400" w:lineRule="exact"/>
        <w:rPr>
          <w:rFonts w:ascii="华文中宋" w:hAnsi="华文中宋" w:eastAsia="华文中宋" w:cs="宋体"/>
          <w:bCs/>
          <w:color w:val="auto"/>
          <w:sz w:val="44"/>
        </w:rPr>
        <w:sectPr>
          <w:footerReference r:id="rId3"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r>
        <w:rPr>
          <w:rFonts w:hint="eastAsia" w:ascii="宋体" w:hAnsi="宋体" w:eastAsia="宋体"/>
          <w:color w:val="auto"/>
          <w:sz w:val="24"/>
          <w:szCs w:val="24"/>
        </w:rPr>
        <w:t xml:space="preserve"> 附件六：………………………………………………………………………………………35</w:t>
      </w:r>
    </w:p>
    <w:p>
      <w:pPr>
        <w:rPr>
          <w:color w:val="auto"/>
        </w:rPr>
      </w:pPr>
    </w:p>
    <w:p>
      <w:pPr>
        <w:spacing w:line="380" w:lineRule="exact"/>
        <w:jc w:val="center"/>
        <w:rPr>
          <w:rFonts w:hint="eastAsia"/>
          <w:b/>
          <w:color w:val="auto"/>
          <w:sz w:val="32"/>
          <w:szCs w:val="32"/>
          <w:lang w:eastAsia="zh-CN"/>
        </w:rPr>
      </w:pPr>
      <w:r>
        <w:rPr>
          <w:rFonts w:hint="eastAsia"/>
          <w:b/>
          <w:color w:val="auto"/>
          <w:sz w:val="32"/>
          <w:szCs w:val="32"/>
          <w:lang w:eastAsia="zh-CN"/>
        </w:rPr>
        <w:t xml:space="preserve">三门县亭旁镇芹溪河道护岸工程  </w:t>
      </w:r>
    </w:p>
    <w:p>
      <w:pPr>
        <w:pStyle w:val="8"/>
        <w:jc w:val="center"/>
        <w:rPr>
          <w:rFonts w:hint="eastAsia"/>
          <w:b/>
          <w:color w:val="auto"/>
          <w:sz w:val="32"/>
          <w:szCs w:val="32"/>
          <w:lang w:eastAsia="zh-CN"/>
        </w:rPr>
      </w:pPr>
      <w:r>
        <w:rPr>
          <w:rFonts w:hint="eastAsia"/>
          <w:b/>
          <w:color w:val="auto"/>
          <w:sz w:val="32"/>
          <w:szCs w:val="32"/>
          <w:lang w:eastAsia="zh-CN"/>
        </w:rPr>
        <w:t>招标公告</w:t>
      </w:r>
    </w:p>
    <w:p>
      <w:pPr>
        <w:pageBreakBefore w:val="0"/>
        <w:kinsoku/>
        <w:wordWrap/>
        <w:overflowPunct/>
        <w:topLinePunct w:val="0"/>
        <w:autoSpaceDE/>
        <w:autoSpaceDN/>
        <w:bidi w:val="0"/>
        <w:adjustRightInd/>
        <w:spacing w:before="120" w:after="120" w:line="440" w:lineRule="exact"/>
        <w:ind w:left="-112" w:leftChars="-56" w:right="-96" w:rightChars="-48"/>
        <w:textAlignment w:val="auto"/>
        <w:rPr>
          <w:rFonts w:hint="eastAsia" w:ascii="黑体" w:hAnsi="宋体" w:eastAsia="黑体" w:cs="宋体"/>
          <w:b/>
          <w:bCs/>
          <w:color w:val="auto"/>
          <w:sz w:val="24"/>
          <w:szCs w:val="24"/>
        </w:rPr>
      </w:pPr>
      <w:r>
        <w:rPr>
          <w:rFonts w:hint="eastAsia" w:ascii="黑体" w:hAnsi="宋体" w:eastAsia="黑体" w:cs="宋体"/>
          <w:b/>
          <w:bCs/>
          <w:color w:val="auto"/>
          <w:sz w:val="24"/>
          <w:szCs w:val="24"/>
        </w:rPr>
        <w:t>1、招标条件</w:t>
      </w:r>
    </w:p>
    <w:p>
      <w:pPr>
        <w:widowControl/>
        <w:spacing w:line="500" w:lineRule="exact"/>
        <w:ind w:left="-112" w:leftChars="-56" w:right="-96" w:rightChars="-48" w:firstLine="420"/>
        <w:jc w:val="left"/>
        <w:rPr>
          <w:rFonts w:ascii="宋体" w:hAnsi="宋体" w:eastAsia="宋体" w:cs="宋体"/>
          <w:color w:val="000000"/>
          <w:kern w:val="0"/>
          <w:sz w:val="21"/>
          <w:szCs w:val="21"/>
        </w:rPr>
      </w:pPr>
      <w:r>
        <w:rPr>
          <w:rFonts w:hint="eastAsia" w:ascii="宋体" w:hAnsi="宋体" w:eastAsia="宋体" w:cs="宋体"/>
          <w:color w:val="000000"/>
          <w:kern w:val="0"/>
          <w:sz w:val="24"/>
          <w:szCs w:val="24"/>
        </w:rPr>
        <w:t>本招标项目</w:t>
      </w:r>
      <w:r>
        <w:rPr>
          <w:rFonts w:hint="eastAsia" w:ascii="宋体" w:hAnsi="宋体" w:eastAsia="宋体" w:cs="宋体"/>
          <w:color w:val="auto"/>
          <w:kern w:val="0"/>
          <w:sz w:val="24"/>
          <w:szCs w:val="24"/>
          <w:u w:val="single"/>
        </w:rPr>
        <w:t xml:space="preserve">三门县亭旁镇芹溪河道护岸工程 </w:t>
      </w:r>
      <w:r>
        <w:rPr>
          <w:rFonts w:hint="eastAsia" w:ascii="宋体" w:hAnsi="宋体" w:eastAsia="宋体" w:cs="宋体"/>
          <w:color w:val="000000"/>
          <w:kern w:val="0"/>
          <w:sz w:val="24"/>
          <w:szCs w:val="24"/>
        </w:rPr>
        <w:t>，建设</w:t>
      </w:r>
      <w:r>
        <w:rPr>
          <w:rFonts w:hint="eastAsia" w:ascii="宋体" w:hAnsi="宋体" w:eastAsia="宋体" w:cs="宋体"/>
          <w:color w:val="auto"/>
          <w:kern w:val="0"/>
          <w:sz w:val="24"/>
          <w:szCs w:val="24"/>
        </w:rPr>
        <w:t>资金来自于</w:t>
      </w:r>
      <w:r>
        <w:rPr>
          <w:rFonts w:hint="eastAsia" w:ascii="宋体" w:hAnsi="宋体" w:eastAsia="宋体" w:cs="宋体"/>
          <w:color w:val="auto"/>
          <w:kern w:val="0"/>
          <w:sz w:val="24"/>
          <w:szCs w:val="24"/>
          <w:u w:val="single"/>
          <w:lang w:eastAsia="zh-CN"/>
        </w:rPr>
        <w:t>上级补助和自筹</w:t>
      </w:r>
      <w:r>
        <w:rPr>
          <w:rFonts w:hint="eastAsia" w:ascii="宋体" w:hAnsi="宋体" w:eastAsia="宋体" w:cs="宋体"/>
          <w:color w:val="auto"/>
          <w:kern w:val="0"/>
          <w:sz w:val="24"/>
          <w:szCs w:val="24"/>
        </w:rPr>
        <w:t>，招标人为</w:t>
      </w:r>
      <w:r>
        <w:rPr>
          <w:rFonts w:hint="eastAsia" w:ascii="宋体" w:hAnsi="宋体" w:eastAsia="宋体" w:cs="宋体"/>
          <w:color w:val="auto"/>
          <w:kern w:val="0"/>
          <w:sz w:val="24"/>
          <w:szCs w:val="24"/>
          <w:u w:val="single"/>
          <w:lang w:eastAsia="zh-CN"/>
        </w:rPr>
        <w:t>三门县亭旁镇芹溪村股份经济合作社</w:t>
      </w:r>
      <w:r>
        <w:rPr>
          <w:rFonts w:hint="eastAsia" w:ascii="宋体" w:hAnsi="宋体" w:eastAsia="宋体" w:cs="宋体"/>
          <w:color w:val="auto"/>
          <w:kern w:val="0"/>
          <w:sz w:val="24"/>
          <w:szCs w:val="24"/>
        </w:rPr>
        <w:t>，招标代理机构为</w:t>
      </w:r>
      <w:r>
        <w:rPr>
          <w:rFonts w:hint="eastAsia" w:ascii="宋体" w:hAnsi="宋体" w:eastAsia="宋体" w:cs="宋体"/>
          <w:color w:val="auto"/>
          <w:kern w:val="0"/>
          <w:sz w:val="24"/>
          <w:szCs w:val="24"/>
          <w:u w:val="single"/>
        </w:rPr>
        <w:t>浙江亿隆工程咨询有</w:t>
      </w:r>
      <w:r>
        <w:rPr>
          <w:rFonts w:hint="eastAsia" w:ascii="宋体" w:hAnsi="宋体" w:eastAsia="宋体" w:cs="宋体"/>
          <w:color w:val="000000"/>
          <w:kern w:val="0"/>
          <w:sz w:val="24"/>
          <w:szCs w:val="24"/>
          <w:u w:val="single"/>
        </w:rPr>
        <w:t>限公司</w:t>
      </w:r>
      <w:r>
        <w:rPr>
          <w:rFonts w:hint="eastAsia" w:ascii="宋体" w:hAnsi="宋体" w:eastAsia="宋体" w:cs="宋体"/>
          <w:color w:val="000000"/>
          <w:kern w:val="0"/>
          <w:sz w:val="24"/>
          <w:szCs w:val="24"/>
        </w:rPr>
        <w:t>。项目已具备招标条件，现对该项目的施工进行公开招标。</w:t>
      </w:r>
    </w:p>
    <w:p>
      <w:pPr>
        <w:pageBreakBefore w:val="0"/>
        <w:kinsoku/>
        <w:wordWrap/>
        <w:overflowPunct/>
        <w:topLinePunct w:val="0"/>
        <w:autoSpaceDE/>
        <w:autoSpaceDN/>
        <w:bidi w:val="0"/>
        <w:adjustRightInd/>
        <w:spacing w:before="120" w:after="120" w:line="440" w:lineRule="exact"/>
        <w:ind w:left="-112" w:leftChars="-56" w:right="-96" w:rightChars="-48"/>
        <w:textAlignment w:val="auto"/>
        <w:rPr>
          <w:rFonts w:hint="eastAsia" w:ascii="黑体" w:hAnsi="宋体" w:eastAsia="黑体" w:cs="宋体"/>
          <w:b/>
          <w:bCs/>
          <w:color w:val="auto"/>
          <w:sz w:val="24"/>
          <w:szCs w:val="24"/>
        </w:rPr>
      </w:pPr>
      <w:r>
        <w:rPr>
          <w:rFonts w:hint="eastAsia" w:ascii="黑体" w:hAnsi="宋体" w:eastAsia="黑体" w:cs="宋体"/>
          <w:b/>
          <w:bCs/>
          <w:color w:val="auto"/>
          <w:sz w:val="24"/>
          <w:szCs w:val="24"/>
        </w:rPr>
        <w:t>2、项目概况与招标范围</w:t>
      </w:r>
    </w:p>
    <w:p>
      <w:pPr>
        <w:spacing w:line="360" w:lineRule="auto"/>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000000"/>
          <w:kern w:val="0"/>
          <w:sz w:val="24"/>
          <w:szCs w:val="24"/>
        </w:rPr>
        <w:t>项目概况：</w:t>
      </w:r>
      <w:bookmarkStart w:id="2" w:name="OLE_LINK7"/>
      <w:r>
        <w:rPr>
          <w:rFonts w:hint="eastAsia" w:ascii="宋体" w:hAnsi="宋体" w:eastAsia="宋体" w:cs="宋体"/>
          <w:color w:val="auto"/>
          <w:kern w:val="0"/>
          <w:sz w:val="24"/>
          <w:szCs w:val="24"/>
          <w:u w:val="single"/>
        </w:rPr>
        <w:t>三门县亭旁镇芹溪河道护岸工程</w:t>
      </w:r>
      <w:r>
        <w:rPr>
          <w:rFonts w:hint="eastAsia" w:ascii="宋体" w:hAnsi="宋体" w:eastAsia="宋体" w:cs="宋体"/>
          <w:color w:val="auto"/>
          <w:kern w:val="0"/>
          <w:sz w:val="24"/>
          <w:szCs w:val="24"/>
          <w:u w:val="single"/>
          <w:lang w:eastAsia="zh-CN"/>
        </w:rPr>
        <w:t>，</w:t>
      </w:r>
      <w:bookmarkEnd w:id="2"/>
      <w:r>
        <w:rPr>
          <w:rFonts w:hint="eastAsia" w:ascii="宋体" w:hAnsi="宋体" w:eastAsia="宋体" w:cs="宋体"/>
          <w:color w:val="auto"/>
          <w:kern w:val="0"/>
          <w:sz w:val="24"/>
          <w:szCs w:val="24"/>
          <w:u w:val="single"/>
        </w:rPr>
        <w:t>位于芹溪河道佃石水库引水堰坝下游。现状河道无护岸，常年遭受洪水冲刷，又是毁地现象。芹溪村休闲旅游开发，为此对该段河道左岸进行护岸改造，并结合目前芹溪村休闲旅游开发建设。河岸设计采用十年一遇洪水标准，设计流量为126.95m³/s，河道控制最小底宽13.5m。水库主要建筑物有大坝、溢洪道、放水设施等。</w:t>
      </w:r>
    </w:p>
    <w:p>
      <w:pPr>
        <w:widowControl/>
        <w:spacing w:line="480" w:lineRule="exact"/>
        <w:ind w:left="-179" w:right="-154" w:firstLine="420"/>
        <w:jc w:val="left"/>
        <w:rPr>
          <w:rFonts w:hint="eastAsia" w:ascii="宋体" w:hAnsi="宋体" w:eastAsia="宋体" w:cs="宋体"/>
          <w:color w:val="000000"/>
          <w:kern w:val="0"/>
          <w:sz w:val="24"/>
          <w:szCs w:val="24"/>
          <w:u w:val="single"/>
          <w:lang w:eastAsia="zh-CN"/>
        </w:rPr>
      </w:pPr>
      <w:r>
        <w:rPr>
          <w:rFonts w:hint="eastAsia" w:ascii="宋体" w:hAnsi="宋体" w:eastAsia="宋体" w:cs="宋体"/>
          <w:color w:val="000000" w:themeColor="text1"/>
          <w:kern w:val="0"/>
          <w:sz w:val="24"/>
          <w:szCs w:val="24"/>
          <w14:textFill>
            <w14:solidFill>
              <w14:schemeClr w14:val="tx1"/>
            </w14:solidFill>
          </w14:textFill>
        </w:rPr>
        <w:t>招标范围：</w:t>
      </w:r>
      <w:bookmarkStart w:id="3" w:name="OLE_LINK4"/>
      <w:r>
        <w:rPr>
          <w:rFonts w:hint="eastAsia" w:ascii="宋体" w:hAnsi="宋体" w:eastAsia="宋体" w:cs="宋体"/>
          <w:snapToGrid w:val="0"/>
          <w:color w:val="000000"/>
          <w:kern w:val="0"/>
          <w:sz w:val="24"/>
          <w:szCs w:val="22"/>
          <w:u w:val="single"/>
        </w:rPr>
        <w:t>招标人提供的施工图及预算审</w:t>
      </w:r>
      <w:r>
        <w:rPr>
          <w:rFonts w:hint="eastAsia" w:ascii="宋体" w:hAnsi="宋体" w:eastAsia="宋体" w:cs="宋体"/>
          <w:snapToGrid w:val="0"/>
          <w:color w:val="000000"/>
          <w:kern w:val="0"/>
          <w:sz w:val="24"/>
          <w:u w:val="single"/>
        </w:rPr>
        <w:t>核书</w:t>
      </w:r>
      <w:r>
        <w:rPr>
          <w:rFonts w:hint="eastAsia" w:ascii="宋体" w:hAnsi="宋体" w:eastAsia="宋体" w:cs="宋体"/>
          <w:snapToGrid w:val="0"/>
          <w:color w:val="000000"/>
          <w:kern w:val="0"/>
          <w:sz w:val="24"/>
          <w:u w:val="single"/>
          <w:lang w:eastAsia="zh-CN"/>
        </w:rPr>
        <w:t>所包含的所有</w:t>
      </w:r>
      <w:r>
        <w:rPr>
          <w:rFonts w:hint="eastAsia" w:ascii="宋体" w:hAnsi="宋体" w:eastAsia="宋体" w:cs="宋体"/>
          <w:snapToGrid w:val="0"/>
          <w:color w:val="000000"/>
          <w:kern w:val="0"/>
          <w:sz w:val="24"/>
          <w:u w:val="single"/>
        </w:rPr>
        <w:t>内容</w:t>
      </w:r>
      <w:r>
        <w:rPr>
          <w:rFonts w:hint="eastAsia" w:ascii="宋体" w:hAnsi="宋体" w:eastAsia="宋体" w:cs="宋体"/>
          <w:snapToGrid w:val="0"/>
          <w:color w:val="000000"/>
          <w:kern w:val="0"/>
          <w:sz w:val="24"/>
          <w:u w:val="single"/>
          <w:lang w:eastAsia="zh-CN"/>
        </w:rPr>
        <w:t>。</w:t>
      </w:r>
    </w:p>
    <w:p>
      <w:pPr>
        <w:widowControl/>
        <w:spacing w:line="460" w:lineRule="atLeast"/>
        <w:ind w:left="-179" w:right="-154" w:firstLine="420"/>
        <w:jc w:val="left"/>
        <w:rPr>
          <w:rFonts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预算审核造价：</w:t>
      </w:r>
      <w:r>
        <w:rPr>
          <w:rFonts w:hint="eastAsia" w:ascii="宋体" w:hAnsi="宋体" w:eastAsia="宋体" w:cs="宋体"/>
          <w:color w:val="000000" w:themeColor="text1"/>
          <w:kern w:val="0"/>
          <w:sz w:val="24"/>
          <w:szCs w:val="24"/>
          <w:u w:val="single"/>
          <w:lang w:eastAsia="zh-CN"/>
          <w14:textFill>
            <w14:solidFill>
              <w14:schemeClr w14:val="tx1"/>
            </w14:solidFill>
          </w14:textFill>
        </w:rPr>
        <w:t>1220025</w:t>
      </w:r>
      <w:r>
        <w:rPr>
          <w:rFonts w:hint="eastAsia" w:ascii="宋体" w:hAnsi="宋体" w:eastAsia="宋体" w:cs="宋体"/>
          <w:color w:val="000000" w:themeColor="text1"/>
          <w:kern w:val="0"/>
          <w:sz w:val="24"/>
          <w:szCs w:val="24"/>
          <w:u w:val="single"/>
          <w14:textFill>
            <w14:solidFill>
              <w14:schemeClr w14:val="tx1"/>
            </w14:solidFill>
          </w14:textFill>
        </w:rPr>
        <w:t>元。</w:t>
      </w:r>
    </w:p>
    <w:bookmarkEnd w:id="3"/>
    <w:p>
      <w:pPr>
        <w:widowControl/>
        <w:spacing w:line="480" w:lineRule="exact"/>
        <w:ind w:left="-179" w:right="-154" w:firstLine="420"/>
        <w:jc w:val="left"/>
        <w:rPr>
          <w:rFonts w:ascii="宋体" w:hAnsi="宋体" w:eastAsia="宋体" w:cs="宋体"/>
          <w:kern w:val="0"/>
          <w:sz w:val="24"/>
          <w:szCs w:val="24"/>
          <w:u w:val="single"/>
        </w:rPr>
      </w:pPr>
      <w:r>
        <w:rPr>
          <w:rFonts w:hint="eastAsia" w:ascii="宋体" w:hAnsi="宋体" w:eastAsia="宋体" w:cs="宋体"/>
          <w:color w:val="000000" w:themeColor="text1"/>
          <w:kern w:val="0"/>
          <w:sz w:val="24"/>
          <w:szCs w:val="24"/>
          <w14:textFill>
            <w14:solidFill>
              <w14:schemeClr w14:val="tx1"/>
            </w14:solidFill>
          </w14:textFill>
        </w:rPr>
        <w:t>计划工</w:t>
      </w:r>
      <w:r>
        <w:rPr>
          <w:rFonts w:hint="eastAsia" w:ascii="宋体" w:hAnsi="宋体" w:eastAsia="宋体" w:cs="宋体"/>
          <w:color w:val="auto"/>
          <w:kern w:val="0"/>
          <w:sz w:val="24"/>
          <w:szCs w:val="24"/>
        </w:rPr>
        <w:t>期：</w:t>
      </w:r>
      <w:r>
        <w:rPr>
          <w:rFonts w:hint="eastAsia" w:ascii="宋体" w:hAnsi="宋体" w:eastAsia="宋体" w:cs="宋体"/>
          <w:color w:val="auto"/>
          <w:kern w:val="0"/>
          <w:sz w:val="24"/>
          <w:szCs w:val="24"/>
          <w:u w:val="single"/>
        </w:rPr>
        <w:t>不超过</w:t>
      </w:r>
      <w:r>
        <w:rPr>
          <w:rFonts w:hint="eastAsia" w:ascii="宋体" w:hAnsi="宋体" w:eastAsia="宋体" w:cs="宋体"/>
          <w:color w:val="auto"/>
          <w:kern w:val="0"/>
          <w:sz w:val="24"/>
          <w:szCs w:val="24"/>
          <w:u w:val="single"/>
          <w:lang w:val="en-US" w:eastAsia="zh-CN"/>
        </w:rPr>
        <w:t>45</w:t>
      </w:r>
      <w:r>
        <w:rPr>
          <w:rFonts w:hint="eastAsia" w:ascii="宋体" w:hAnsi="宋体" w:eastAsia="宋体" w:cs="宋体"/>
          <w:color w:val="auto"/>
          <w:kern w:val="0"/>
          <w:sz w:val="24"/>
          <w:szCs w:val="24"/>
          <w:u w:val="single"/>
        </w:rPr>
        <w:t>日历天</w:t>
      </w:r>
      <w:r>
        <w:rPr>
          <w:rFonts w:hint="eastAsia" w:ascii="宋体" w:hAnsi="宋体" w:eastAsia="宋体" w:cs="宋体"/>
          <w:snapToGrid w:val="0"/>
          <w:color w:val="auto"/>
          <w:kern w:val="0"/>
          <w:sz w:val="24"/>
          <w:szCs w:val="22"/>
          <w:u w:val="single"/>
        </w:rPr>
        <w:t>（投标人必须在投标文件中明确工期天数）</w:t>
      </w:r>
    </w:p>
    <w:p>
      <w:pPr>
        <w:pageBreakBefore w:val="0"/>
        <w:kinsoku/>
        <w:wordWrap/>
        <w:overflowPunct/>
        <w:topLinePunct w:val="0"/>
        <w:autoSpaceDE/>
        <w:autoSpaceDN/>
        <w:bidi w:val="0"/>
        <w:adjustRightInd/>
        <w:spacing w:before="120" w:after="120" w:line="440" w:lineRule="exact"/>
        <w:ind w:left="-112" w:leftChars="-56" w:right="-96" w:rightChars="-48"/>
        <w:textAlignment w:val="auto"/>
        <w:rPr>
          <w:rFonts w:ascii="宋体" w:hAnsi="宋体" w:eastAsia="宋体" w:cs="宋体"/>
          <w:color w:val="auto"/>
          <w:sz w:val="24"/>
          <w:szCs w:val="24"/>
        </w:rPr>
      </w:pPr>
      <w:r>
        <w:rPr>
          <w:rFonts w:hint="eastAsia" w:ascii="黑体" w:hAnsi="宋体" w:eastAsia="黑体" w:cs="宋体"/>
          <w:b/>
          <w:bCs/>
          <w:color w:val="auto"/>
          <w:sz w:val="24"/>
          <w:szCs w:val="24"/>
        </w:rPr>
        <w:t>3、投标人资格要求</w:t>
      </w:r>
    </w:p>
    <w:p>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bookmarkStart w:id="4" w:name="_Toc221949927"/>
      <w:r>
        <w:rPr>
          <w:rFonts w:hint="eastAsia" w:ascii="宋体" w:hAnsi="宋体" w:eastAsia="宋体" w:cs="宋体"/>
          <w:color w:val="auto"/>
          <w:sz w:val="24"/>
          <w:szCs w:val="24"/>
        </w:rPr>
        <w:t>3.1</w:t>
      </w:r>
      <w:bookmarkEnd w:id="4"/>
      <w:r>
        <w:rPr>
          <w:rFonts w:hint="eastAsia" w:ascii="宋体" w:hAnsi="宋体" w:eastAsia="宋体" w:cs="宋体"/>
          <w:color w:val="auto"/>
          <w:sz w:val="24"/>
          <w:szCs w:val="24"/>
        </w:rPr>
        <w:t>本次招标要求投标人须具备：</w:t>
      </w:r>
      <w:bookmarkStart w:id="5" w:name="_Toc221949928"/>
      <w:bookmarkEnd w:id="5"/>
    </w:p>
    <w:p>
      <w:pPr>
        <w:pageBreakBefore w:val="0"/>
        <w:kinsoku/>
        <w:wordWrap/>
        <w:overflowPunct/>
        <w:topLinePunct w:val="0"/>
        <w:autoSpaceDE/>
        <w:autoSpaceDN/>
        <w:bidi w:val="0"/>
        <w:adjustRightInd/>
        <w:spacing w:line="440" w:lineRule="exact"/>
        <w:ind w:right="-96" w:rightChars="-48"/>
        <w:textAlignment w:val="auto"/>
        <w:rPr>
          <w:rFonts w:ascii="宋体" w:hAnsi="宋体" w:eastAsia="宋体" w:cs="宋体"/>
          <w:color w:val="auto"/>
          <w:sz w:val="24"/>
          <w:szCs w:val="24"/>
          <w:u w:val="single"/>
        </w:rPr>
      </w:pPr>
      <w:r>
        <w:rPr>
          <w:rFonts w:hint="eastAsia" w:ascii="宋体" w:hAnsi="宋体" w:eastAsia="宋体" w:cs="宋体"/>
          <w:color w:val="auto"/>
          <w:sz w:val="24"/>
          <w:szCs w:val="24"/>
          <w:u w:val="single"/>
        </w:rPr>
        <w:t>（1）投标人资质：</w:t>
      </w:r>
      <w:r>
        <w:rPr>
          <w:rFonts w:hint="eastAsia" w:ascii="宋体" w:hAnsi="宋体" w:eastAsia="宋体" w:cs="宋体"/>
          <w:color w:val="auto"/>
          <w:sz w:val="24"/>
          <w:szCs w:val="24"/>
          <w:u w:val="single"/>
          <w:lang w:eastAsia="zh-CN"/>
        </w:rPr>
        <w:t>水利水电工程施工总承包三级及以上资质</w:t>
      </w:r>
      <w:r>
        <w:rPr>
          <w:rFonts w:hint="eastAsia" w:ascii="宋体" w:hAnsi="宋体" w:eastAsia="宋体" w:cs="宋体"/>
          <w:color w:val="auto"/>
          <w:sz w:val="24"/>
          <w:szCs w:val="24"/>
          <w:u w:val="single"/>
        </w:rPr>
        <w:t>。</w:t>
      </w:r>
    </w:p>
    <w:p>
      <w:pPr>
        <w:pageBreakBefore w:val="0"/>
        <w:kinsoku/>
        <w:wordWrap/>
        <w:overflowPunct/>
        <w:topLinePunct w:val="0"/>
        <w:autoSpaceDE/>
        <w:autoSpaceDN/>
        <w:bidi w:val="0"/>
        <w:adjustRightInd/>
        <w:spacing w:line="440" w:lineRule="exact"/>
        <w:ind w:right="-96" w:rightChars="-48"/>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u w:val="single"/>
        </w:rPr>
        <w:t>（2）项目负责人：具有水利水电专业注册建造师二级及以上，无在建工程。</w:t>
      </w:r>
    </w:p>
    <w:p>
      <w:pPr>
        <w:pageBreakBefore w:val="0"/>
        <w:widowControl/>
        <w:kinsoku/>
        <w:wordWrap/>
        <w:overflowPunct/>
        <w:topLinePunct w:val="0"/>
        <w:autoSpaceDE/>
        <w:autoSpaceDN/>
        <w:bidi w:val="0"/>
        <w:adjustRightInd/>
        <w:spacing w:line="440" w:lineRule="exact"/>
        <w:ind w:right="-96" w:rightChars="-48" w:firstLine="240" w:firstLineChars="100"/>
        <w:jc w:val="left"/>
        <w:textAlignment w:val="auto"/>
        <w:rPr>
          <w:rFonts w:ascii="宋体" w:hAnsi="宋体" w:eastAsia="宋体" w:cs="宋体"/>
          <w:kern w:val="0"/>
          <w:sz w:val="24"/>
          <w:szCs w:val="24"/>
          <w:u w:val="single"/>
        </w:rPr>
      </w:pPr>
      <w:r>
        <w:rPr>
          <w:rFonts w:hint="eastAsia" w:ascii="宋体" w:hAnsi="宋体" w:eastAsia="宋体" w:cs="宋体"/>
          <w:kern w:val="0"/>
          <w:sz w:val="24"/>
          <w:szCs w:val="24"/>
          <w:u w:val="single"/>
        </w:rPr>
        <w:t>3.2 本次招标不接受联合体投标。</w:t>
      </w:r>
    </w:p>
    <w:p>
      <w:pPr>
        <w:pageBreakBefore w:val="0"/>
        <w:widowControl/>
        <w:kinsoku/>
        <w:wordWrap/>
        <w:overflowPunct/>
        <w:topLinePunct w:val="0"/>
        <w:autoSpaceDE/>
        <w:autoSpaceDN/>
        <w:bidi w:val="0"/>
        <w:adjustRightInd/>
        <w:spacing w:line="440" w:lineRule="exact"/>
        <w:ind w:right="-96" w:rightChars="-48" w:firstLine="240" w:firstLineChars="100"/>
        <w:jc w:val="left"/>
        <w:textAlignment w:val="auto"/>
        <w:rPr>
          <w:rFonts w:hint="eastAsia" w:ascii="宋体" w:hAnsi="宋体" w:eastAsia="宋体" w:cs="宋体"/>
          <w:color w:val="auto"/>
          <w:sz w:val="24"/>
          <w:szCs w:val="24"/>
        </w:rPr>
      </w:pPr>
      <w:bookmarkStart w:id="6" w:name="_Toc221949929"/>
      <w:r>
        <w:rPr>
          <w:rFonts w:hint="eastAsia" w:ascii="宋体" w:hAnsi="宋体" w:eastAsia="宋体" w:cs="宋体"/>
          <w:kern w:val="0"/>
          <w:sz w:val="24"/>
          <w:szCs w:val="24"/>
          <w:u w:val="single"/>
        </w:rPr>
        <w:t>3.3 </w:t>
      </w:r>
      <w:bookmarkEnd w:id="6"/>
      <w:r>
        <w:rPr>
          <w:rFonts w:hint="eastAsia" w:ascii="宋体" w:hAnsi="宋体" w:eastAsia="宋体" w:cs="宋体"/>
          <w:kern w:val="0"/>
          <w:sz w:val="24"/>
          <w:szCs w:val="24"/>
          <w:u w:val="single"/>
        </w:rPr>
        <w:t>本次招标实行资格后审，资格审查的具体要求见招标文件。资格后审不合格的投标人不再进入下一阶段评审</w:t>
      </w:r>
      <w:r>
        <w:rPr>
          <w:rFonts w:hint="eastAsia" w:ascii="宋体" w:hAnsi="宋体" w:eastAsia="宋体" w:cs="宋体"/>
          <w:snapToGrid w:val="0"/>
          <w:color w:val="000000"/>
          <w:kern w:val="0"/>
          <w:sz w:val="24"/>
        </w:rPr>
        <w:t>。</w:t>
      </w:r>
    </w:p>
    <w:p>
      <w:pPr>
        <w:pageBreakBefore w:val="0"/>
        <w:kinsoku/>
        <w:wordWrap/>
        <w:overflowPunct/>
        <w:topLinePunct w:val="0"/>
        <w:autoSpaceDE/>
        <w:autoSpaceDN/>
        <w:bidi w:val="0"/>
        <w:adjustRightInd/>
        <w:spacing w:before="120" w:after="120" w:line="440" w:lineRule="exact"/>
        <w:ind w:left="-179" w:right="-154"/>
        <w:textAlignment w:val="auto"/>
        <w:rPr>
          <w:rFonts w:ascii="宋体" w:hAnsi="宋体" w:eastAsia="宋体" w:cs="宋体"/>
          <w:color w:val="auto"/>
          <w:sz w:val="24"/>
          <w:szCs w:val="24"/>
        </w:rPr>
      </w:pPr>
      <w:r>
        <w:rPr>
          <w:rFonts w:hint="eastAsia" w:ascii="黑体" w:hAnsi="宋体" w:eastAsia="黑体" w:cs="宋体"/>
          <w:b/>
          <w:bCs/>
          <w:color w:val="auto"/>
          <w:sz w:val="24"/>
          <w:szCs w:val="24"/>
        </w:rPr>
        <w:t>4、招标文件的获取</w:t>
      </w:r>
    </w:p>
    <w:p>
      <w:pPr>
        <w:pageBreakBefore w:val="0"/>
        <w:widowControl/>
        <w:kinsoku/>
        <w:wordWrap/>
        <w:overflowPunct/>
        <w:topLinePunct w:val="0"/>
        <w:autoSpaceDE/>
        <w:autoSpaceDN/>
        <w:bidi w:val="0"/>
        <w:adjustRightInd/>
        <w:spacing w:before="120" w:after="120" w:line="440" w:lineRule="exact"/>
        <w:ind w:left="-179" w:right="-154"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4.1本工程实行资格后审，凡有意参加投标者，请于公告发布之日起，可通过三门县公共资源交易中心（</w:t>
      </w:r>
      <w:r>
        <w:rPr>
          <w:rFonts w:hint="eastAsia" w:ascii="宋体" w:hAnsi="宋体" w:eastAsia="宋体" w:cs="宋体"/>
          <w:color w:val="auto"/>
          <w:kern w:val="0"/>
          <w:sz w:val="24"/>
          <w:szCs w:val="24"/>
        </w:rPr>
        <w:t>（http://www.sanmen.gov.cn/col/col1229610743/index.html</w:t>
      </w:r>
      <w:r>
        <w:rPr>
          <w:rFonts w:hint="eastAsia" w:ascii="宋体" w:hAnsi="宋体" w:eastAsia="宋体" w:cs="宋体"/>
          <w:kern w:val="0"/>
          <w:sz w:val="24"/>
          <w:szCs w:val="24"/>
        </w:rPr>
        <w:t>）自行下载招标文件。</w:t>
      </w:r>
    </w:p>
    <w:p>
      <w:pPr>
        <w:pageBreakBefore w:val="0"/>
        <w:widowControl/>
        <w:kinsoku/>
        <w:wordWrap/>
        <w:overflowPunct/>
        <w:topLinePunct w:val="0"/>
        <w:autoSpaceDE/>
        <w:autoSpaceDN/>
        <w:bidi w:val="0"/>
        <w:adjustRightInd/>
        <w:spacing w:before="120" w:after="120" w:line="440" w:lineRule="exact"/>
        <w:ind w:right="-154" w:firstLine="240" w:firstLineChars="100"/>
        <w:jc w:val="left"/>
        <w:textAlignment w:val="auto"/>
        <w:rPr>
          <w:rFonts w:hint="eastAsia" w:ascii="宋体" w:hAnsi="宋体" w:eastAsia="宋体" w:cs="宋体"/>
          <w:color w:val="000000"/>
          <w:kern w:val="0"/>
          <w:sz w:val="24"/>
          <w:szCs w:val="24"/>
        </w:rPr>
      </w:pPr>
      <w:r>
        <w:rPr>
          <w:rFonts w:hint="eastAsia" w:cs="宋体"/>
          <w:kern w:val="0"/>
          <w:sz w:val="24"/>
          <w:szCs w:val="24"/>
        </w:rPr>
        <w:t xml:space="preserve"> </w:t>
      </w:r>
      <w:r>
        <w:rPr>
          <w:rFonts w:hint="eastAsia" w:ascii="宋体" w:hAnsi="宋体" w:eastAsia="宋体" w:cs="宋体"/>
          <w:color w:val="000000"/>
          <w:kern w:val="0"/>
          <w:sz w:val="24"/>
          <w:szCs w:val="24"/>
        </w:rPr>
        <w:t>4.2投标人网上免费下载招标文件，不收取任何工本费。</w:t>
      </w:r>
    </w:p>
    <w:p>
      <w:pPr>
        <w:pageBreakBefore w:val="0"/>
        <w:widowControl/>
        <w:kinsoku/>
        <w:wordWrap/>
        <w:overflowPunct/>
        <w:topLinePunct w:val="0"/>
        <w:autoSpaceDE/>
        <w:autoSpaceDN/>
        <w:bidi w:val="0"/>
        <w:adjustRightInd/>
        <w:spacing w:before="120" w:after="120" w:line="440" w:lineRule="exact"/>
        <w:ind w:left="-179" w:right="-154" w:firstLine="241" w:firstLineChars="100"/>
        <w:jc w:val="left"/>
        <w:textAlignment w:val="auto"/>
        <w:rPr>
          <w:rFonts w:ascii="黑体" w:hAnsi="宋体" w:eastAsia="黑体" w:cs="宋体"/>
          <w:b/>
          <w:bCs/>
          <w:color w:val="auto"/>
          <w:kern w:val="0"/>
          <w:sz w:val="24"/>
          <w:szCs w:val="24"/>
        </w:rPr>
      </w:pPr>
      <w:r>
        <w:rPr>
          <w:rFonts w:hint="eastAsia" w:ascii="黑体" w:hAnsi="宋体" w:eastAsia="黑体" w:cs="宋体"/>
          <w:b/>
          <w:bCs/>
          <w:color w:val="auto"/>
          <w:kern w:val="0"/>
          <w:sz w:val="24"/>
          <w:szCs w:val="24"/>
        </w:rPr>
        <w:t>5、报名方式：</w:t>
      </w:r>
    </w:p>
    <w:p>
      <w:pPr>
        <w:pStyle w:val="8"/>
        <w:pageBreakBefore w:val="0"/>
        <w:kinsoku/>
        <w:wordWrap/>
        <w:overflowPunct/>
        <w:topLinePunct w:val="0"/>
        <w:autoSpaceDE/>
        <w:autoSpaceDN/>
        <w:bidi w:val="0"/>
        <w:adjustRightInd/>
        <w:spacing w:line="440" w:lineRule="exact"/>
        <w:textAlignment w:val="auto"/>
      </w:pPr>
      <w:r>
        <w:rPr>
          <w:rFonts w:hint="eastAsia" w:ascii="宋体" w:hAnsi="宋体" w:eastAsia="宋体" w:cs="宋体"/>
          <w:color w:val="000000"/>
          <w:kern w:val="0"/>
          <w:sz w:val="24"/>
        </w:rPr>
        <w:t>本工程取消现场报名环节。</w:t>
      </w:r>
    </w:p>
    <w:p>
      <w:pPr>
        <w:pageBreakBefore w:val="0"/>
        <w:kinsoku/>
        <w:wordWrap/>
        <w:overflowPunct/>
        <w:topLinePunct w:val="0"/>
        <w:autoSpaceDE/>
        <w:autoSpaceDN/>
        <w:bidi w:val="0"/>
        <w:adjustRightInd/>
        <w:spacing w:before="120" w:after="120" w:line="440" w:lineRule="exact"/>
        <w:ind w:left="-179" w:right="-154"/>
        <w:textAlignment w:val="auto"/>
        <w:rPr>
          <w:rFonts w:ascii="宋体" w:hAnsi="宋体" w:eastAsia="宋体" w:cs="宋体"/>
          <w:color w:val="auto"/>
          <w:sz w:val="24"/>
          <w:szCs w:val="24"/>
        </w:rPr>
      </w:pPr>
      <w:r>
        <w:rPr>
          <w:rFonts w:hint="eastAsia" w:ascii="黑体" w:hAnsi="宋体" w:eastAsia="黑体" w:cs="宋体"/>
          <w:b/>
          <w:bCs/>
          <w:color w:val="auto"/>
          <w:sz w:val="24"/>
          <w:szCs w:val="24"/>
          <w:lang w:val="en-US" w:eastAsia="zh-CN"/>
        </w:rPr>
        <w:t>6</w:t>
      </w:r>
      <w:r>
        <w:rPr>
          <w:rFonts w:hint="eastAsia" w:ascii="黑体" w:hAnsi="宋体" w:eastAsia="黑体" w:cs="宋体"/>
          <w:b/>
          <w:bCs/>
          <w:color w:val="auto"/>
          <w:sz w:val="24"/>
          <w:szCs w:val="24"/>
        </w:rPr>
        <w:t>、投标文件的递交</w:t>
      </w:r>
    </w:p>
    <w:p>
      <w:pPr>
        <w:pageBreakBefore w:val="0"/>
        <w:widowControl/>
        <w:kinsoku/>
        <w:wordWrap/>
        <w:overflowPunct/>
        <w:topLinePunct w:val="0"/>
        <w:autoSpaceDE/>
        <w:autoSpaceDN/>
        <w:bidi w:val="0"/>
        <w:adjustRightInd/>
        <w:spacing w:line="440" w:lineRule="exact"/>
        <w:ind w:left="-179" w:right="-154" w:firstLine="420"/>
        <w:jc w:val="left"/>
        <w:textAlignment w:val="auto"/>
        <w:rPr>
          <w:rFonts w:hint="eastAsia" w:ascii="宋体" w:hAnsi="宋体" w:eastAsia="宋体" w:cs="宋体"/>
          <w:color w:val="auto"/>
          <w:kern w:val="0"/>
          <w:sz w:val="24"/>
          <w:szCs w:val="24"/>
        </w:rPr>
      </w:pPr>
      <w:bookmarkStart w:id="7" w:name="_Toc221949937"/>
      <w:bookmarkEnd w:id="7"/>
      <w:bookmarkStart w:id="8" w:name="_Toc222030970"/>
      <w:bookmarkEnd w:id="8"/>
      <w:bookmarkStart w:id="9" w:name="_Toc222032637"/>
      <w:bookmarkEnd w:id="9"/>
      <w:bookmarkStart w:id="10" w:name="_Toc229305328"/>
      <w:bookmarkEnd w:id="10"/>
      <w:bookmarkStart w:id="11" w:name="_Toc222033819"/>
      <w:bookmarkEnd w:id="11"/>
      <w:bookmarkStart w:id="12" w:name="_Toc270602174"/>
      <w:bookmarkEnd w:id="12"/>
      <w:bookmarkStart w:id="13" w:name="_Toc222029468"/>
      <w:bookmarkEnd w:id="13"/>
      <w:bookmarkStart w:id="14" w:name="_Toc221949935"/>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.1</w:t>
      </w:r>
      <w:bookmarkEnd w:id="14"/>
      <w:r>
        <w:rPr>
          <w:rFonts w:hint="eastAsia" w:ascii="宋体" w:hAnsi="宋体" w:eastAsia="宋体" w:cs="宋体"/>
          <w:kern w:val="0"/>
          <w:sz w:val="24"/>
          <w:szCs w:val="24"/>
        </w:rPr>
        <w:t>投标文件递交的截止时间（投标截止时间，下同）为</w:t>
      </w:r>
      <w:r>
        <w:rPr>
          <w:rFonts w:hint="eastAsia" w:ascii="宋体" w:hAnsi="宋体" w:eastAsia="宋体" w:cs="宋体"/>
          <w:color w:val="auto"/>
          <w:kern w:val="0"/>
          <w:sz w:val="24"/>
          <w:szCs w:val="24"/>
        </w:rPr>
        <w:t>202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日9时00分</w:t>
      </w:r>
      <w:bookmarkStart w:id="15" w:name="_Toc221949936"/>
      <w:r>
        <w:rPr>
          <w:rFonts w:hint="eastAsia" w:ascii="宋体" w:hAnsi="宋体" w:eastAsia="宋体" w:cs="宋体"/>
          <w:color w:val="auto"/>
          <w:kern w:val="0"/>
          <w:sz w:val="24"/>
          <w:szCs w:val="24"/>
        </w:rPr>
        <w:t>。</w:t>
      </w:r>
    </w:p>
    <w:p>
      <w:pPr>
        <w:pageBreakBefore w:val="0"/>
        <w:widowControl/>
        <w:kinsoku/>
        <w:wordWrap/>
        <w:overflowPunct/>
        <w:topLinePunct w:val="0"/>
        <w:autoSpaceDE/>
        <w:autoSpaceDN/>
        <w:bidi w:val="0"/>
        <w:adjustRightInd/>
        <w:spacing w:line="440" w:lineRule="exact"/>
        <w:ind w:left="-179" w:right="-154"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.2递交投标文件地点及开标地点：</w:t>
      </w:r>
      <w:r>
        <w:rPr>
          <w:rFonts w:hint="eastAsia" w:ascii="宋体" w:hAnsi="宋体" w:eastAsia="宋体" w:cs="宋体"/>
          <w:color w:val="auto"/>
          <w:kern w:val="0"/>
          <w:sz w:val="24"/>
          <w:szCs w:val="24"/>
          <w:lang w:eastAsia="zh-CN"/>
        </w:rPr>
        <w:t>三门县亭旁镇人民政府五楼会议室</w:t>
      </w:r>
      <w:r>
        <w:rPr>
          <w:rFonts w:hint="eastAsia" w:ascii="宋体" w:hAnsi="宋体" w:eastAsia="宋体" w:cs="宋体"/>
          <w:color w:val="auto"/>
          <w:kern w:val="0"/>
          <w:sz w:val="24"/>
          <w:szCs w:val="24"/>
        </w:rPr>
        <w:t>。</w:t>
      </w:r>
    </w:p>
    <w:p>
      <w:pPr>
        <w:pageBreakBefore w:val="0"/>
        <w:widowControl/>
        <w:kinsoku/>
        <w:wordWrap/>
        <w:overflowPunct/>
        <w:topLinePunct w:val="0"/>
        <w:autoSpaceDE/>
        <w:autoSpaceDN/>
        <w:bidi w:val="0"/>
        <w:adjustRightInd/>
        <w:spacing w:line="440" w:lineRule="exact"/>
        <w:ind w:left="-179" w:right="-154" w:firstLine="4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w:t>
      </w:r>
      <w:bookmarkEnd w:id="15"/>
      <w:r>
        <w:rPr>
          <w:rFonts w:hint="eastAsia" w:ascii="宋体" w:hAnsi="宋体" w:eastAsia="宋体" w:cs="宋体"/>
          <w:kern w:val="0"/>
          <w:sz w:val="24"/>
          <w:szCs w:val="24"/>
        </w:rPr>
        <w:t>3逾期送达的或者未送达指定地点的投标文件，招标人不予受理。</w:t>
      </w:r>
    </w:p>
    <w:p>
      <w:pPr>
        <w:pageBreakBefore w:val="0"/>
        <w:widowControl/>
        <w:kinsoku/>
        <w:wordWrap/>
        <w:overflowPunct/>
        <w:topLinePunct w:val="0"/>
        <w:autoSpaceDE/>
        <w:autoSpaceDN/>
        <w:bidi w:val="0"/>
        <w:adjustRightInd/>
        <w:spacing w:line="440" w:lineRule="exact"/>
        <w:ind w:left="-179" w:right="-154" w:firstLine="42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6.4</w:t>
      </w:r>
      <w:r>
        <w:rPr>
          <w:rFonts w:hint="eastAsia" w:ascii="宋体" w:hAnsi="宋体" w:eastAsia="宋体" w:cs="宋体"/>
          <w:b/>
          <w:bCs/>
          <w:kern w:val="0"/>
          <w:sz w:val="24"/>
          <w:szCs w:val="24"/>
        </w:rPr>
        <w:t>本工程投标文件由投标人的法定代表人或项目负责人到场递交，递交要求详见投标须知前附表第24项。</w:t>
      </w:r>
    </w:p>
    <w:p>
      <w:pPr>
        <w:pageBreakBefore w:val="0"/>
        <w:widowControl/>
        <w:kinsoku/>
        <w:wordWrap/>
        <w:overflowPunct/>
        <w:topLinePunct w:val="0"/>
        <w:autoSpaceDE/>
        <w:autoSpaceDN/>
        <w:bidi w:val="0"/>
        <w:adjustRightInd/>
        <w:spacing w:line="440" w:lineRule="exact"/>
        <w:ind w:left="-179" w:right="-154" w:firstLine="420"/>
        <w:jc w:val="left"/>
        <w:textAlignment w:val="auto"/>
        <w:rPr>
          <w:rFonts w:ascii="宋体" w:hAnsi="宋体" w:eastAsia="宋体" w:cs="宋体"/>
          <w:color w:val="auto"/>
          <w:sz w:val="24"/>
          <w:szCs w:val="24"/>
        </w:rPr>
      </w:pPr>
      <w:r>
        <w:rPr>
          <w:rFonts w:hint="eastAsia" w:ascii="宋体" w:hAnsi="宋体" w:eastAsia="宋体" w:cs="宋体"/>
          <w:kern w:val="0"/>
          <w:sz w:val="24"/>
          <w:szCs w:val="24"/>
          <w:lang w:val="en-US" w:eastAsia="zh-CN"/>
        </w:rPr>
        <w:t>因疫情管控需要，各投标人代表参加现场开标活动，进入交易中心的人员必须全程佩戴口罩，</w:t>
      </w:r>
      <w:r>
        <w:rPr>
          <w:rFonts w:hint="eastAsia" w:ascii="宋体" w:hAnsi="宋体" w:eastAsia="宋体" w:cs="宋体"/>
          <w:color w:val="auto"/>
          <w:kern w:val="0"/>
          <w:sz w:val="24"/>
          <w:szCs w:val="24"/>
          <w:lang w:val="en-US" w:eastAsia="zh-CN"/>
        </w:rPr>
        <w:t>并出示台州健康码（必须是绿码）和行程码，（提供72小时内的核酸检测证明）；开标厅内人员间隔保持一米五以上。请各</w:t>
      </w:r>
      <w:r>
        <w:rPr>
          <w:rFonts w:hint="eastAsia" w:ascii="宋体" w:hAnsi="宋体" w:eastAsia="宋体" w:cs="宋体"/>
          <w:kern w:val="0"/>
          <w:sz w:val="24"/>
          <w:szCs w:val="24"/>
          <w:lang w:val="en-US" w:eastAsia="zh-CN"/>
        </w:rPr>
        <w:t>投标人提前到达（建议在投标截止时间30分钟前），因预留时间不足、未佩戴口罩或体温异常等情况导致的不利后果，由投标人自行承担。</w:t>
      </w:r>
    </w:p>
    <w:p>
      <w:pPr>
        <w:pageBreakBefore w:val="0"/>
        <w:kinsoku/>
        <w:wordWrap/>
        <w:overflowPunct/>
        <w:topLinePunct w:val="0"/>
        <w:autoSpaceDE/>
        <w:autoSpaceDN/>
        <w:bidi w:val="0"/>
        <w:adjustRightInd/>
        <w:spacing w:line="440" w:lineRule="exact"/>
        <w:ind w:right="-154"/>
        <w:textAlignment w:val="auto"/>
        <w:rPr>
          <w:rFonts w:ascii="宋体" w:hAnsi="宋体" w:eastAsia="宋体" w:cs="宋体"/>
          <w:color w:val="auto"/>
          <w:sz w:val="24"/>
          <w:szCs w:val="24"/>
        </w:rPr>
      </w:pPr>
      <w:r>
        <w:rPr>
          <w:rFonts w:hint="eastAsia" w:ascii="黑体" w:hAnsi="宋体" w:eastAsia="黑体" w:cs="宋体"/>
          <w:b/>
          <w:bCs/>
          <w:color w:val="auto"/>
          <w:sz w:val="24"/>
          <w:szCs w:val="24"/>
          <w:lang w:val="en-US" w:eastAsia="zh-CN"/>
        </w:rPr>
        <w:t>7</w:t>
      </w:r>
      <w:r>
        <w:rPr>
          <w:rFonts w:hint="eastAsia" w:ascii="黑体" w:hAnsi="宋体" w:eastAsia="黑体" w:cs="宋体"/>
          <w:b/>
          <w:bCs/>
          <w:color w:val="auto"/>
          <w:sz w:val="24"/>
          <w:szCs w:val="24"/>
        </w:rPr>
        <w:t>.踏勘现场和投标预备会</w:t>
      </w:r>
    </w:p>
    <w:p>
      <w:pPr>
        <w:pageBreakBefore w:val="0"/>
        <w:kinsoku/>
        <w:wordWrap/>
        <w:overflowPunct/>
        <w:topLinePunct w:val="0"/>
        <w:autoSpaceDE/>
        <w:autoSpaceDN/>
        <w:bidi w:val="0"/>
        <w:adjustRightInd/>
        <w:spacing w:line="440" w:lineRule="exact"/>
        <w:ind w:left="-179" w:right="-154" w:firstLine="420"/>
        <w:textAlignment w:val="auto"/>
        <w:rPr>
          <w:rFonts w:ascii="宋体" w:hAnsi="宋体" w:eastAsia="宋体" w:cs="宋体"/>
          <w:color w:val="auto"/>
          <w:sz w:val="24"/>
          <w:szCs w:val="24"/>
        </w:rPr>
      </w:pPr>
      <w:r>
        <w:rPr>
          <w:rFonts w:hint="eastAsia" w:ascii="宋体" w:hAnsi="宋体" w:eastAsia="宋体" w:cs="宋体"/>
          <w:color w:val="auto"/>
          <w:sz w:val="24"/>
          <w:szCs w:val="24"/>
        </w:rPr>
        <w:t>投标人可自行踏勘现场。招标人不组织投标预备会。</w:t>
      </w:r>
    </w:p>
    <w:p>
      <w:pPr>
        <w:pageBreakBefore w:val="0"/>
        <w:kinsoku/>
        <w:wordWrap/>
        <w:overflowPunct/>
        <w:topLinePunct w:val="0"/>
        <w:autoSpaceDE/>
        <w:autoSpaceDN/>
        <w:bidi w:val="0"/>
        <w:adjustRightInd/>
        <w:spacing w:before="120" w:after="120" w:line="440" w:lineRule="exact"/>
        <w:ind w:left="-179" w:right="-154"/>
        <w:textAlignment w:val="auto"/>
        <w:rPr>
          <w:rFonts w:ascii="宋体" w:hAnsi="宋体" w:eastAsia="宋体" w:cs="宋体"/>
          <w:color w:val="auto"/>
          <w:sz w:val="24"/>
          <w:szCs w:val="24"/>
        </w:rPr>
      </w:pPr>
      <w:r>
        <w:rPr>
          <w:rFonts w:hint="eastAsia" w:ascii="宋体" w:hAnsi="宋体" w:eastAsia="宋体" w:cs="宋体"/>
          <w:b/>
          <w:bCs/>
          <w:color w:val="auto"/>
          <w:sz w:val="24"/>
          <w:szCs w:val="24"/>
        </w:rPr>
        <w:t>8.</w:t>
      </w:r>
      <w:bookmarkStart w:id="16" w:name="_Toc222033821"/>
      <w:bookmarkEnd w:id="16"/>
      <w:bookmarkStart w:id="17" w:name="_Toc144974485"/>
      <w:bookmarkEnd w:id="17"/>
      <w:bookmarkStart w:id="18" w:name="_Toc168475632"/>
      <w:bookmarkEnd w:id="18"/>
      <w:bookmarkStart w:id="19" w:name="_Toc222029470"/>
      <w:bookmarkEnd w:id="19"/>
      <w:bookmarkStart w:id="20" w:name="_Toc270602176"/>
      <w:bookmarkEnd w:id="20"/>
      <w:bookmarkStart w:id="21" w:name="_Toc168476035"/>
      <w:bookmarkEnd w:id="21"/>
      <w:bookmarkStart w:id="22" w:name="_Toc221949941"/>
      <w:bookmarkEnd w:id="22"/>
      <w:bookmarkStart w:id="23" w:name="_Toc222032639"/>
      <w:bookmarkEnd w:id="23"/>
      <w:bookmarkStart w:id="24" w:name="_Toc222030972"/>
      <w:bookmarkEnd w:id="24"/>
      <w:bookmarkStart w:id="25" w:name="_Toc229305330"/>
      <w:bookmarkEnd w:id="25"/>
      <w:r>
        <w:rPr>
          <w:rFonts w:hint="eastAsia" w:ascii="黑体" w:hAnsi="宋体" w:eastAsia="黑体" w:cs="宋体"/>
          <w:b/>
          <w:bCs/>
          <w:color w:val="auto"/>
          <w:sz w:val="24"/>
          <w:szCs w:val="24"/>
        </w:rPr>
        <w:t>联系方式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lang w:eastAsia="zh-CN"/>
        </w:rPr>
      </w:pPr>
      <w:bookmarkStart w:id="26" w:name="_Toc221949942"/>
      <w:r>
        <w:rPr>
          <w:rFonts w:hint="eastAsia" w:ascii="宋体" w:hAnsi="宋体" w:eastAsia="宋体" w:cs="宋体"/>
          <w:color w:val="auto"/>
          <w:sz w:val="24"/>
          <w:szCs w:val="24"/>
        </w:rPr>
        <w:t>招 标 人：</w:t>
      </w:r>
      <w:bookmarkEnd w:id="26"/>
      <w:bookmarkStart w:id="27" w:name="_Toc221949945"/>
      <w:r>
        <w:rPr>
          <w:rFonts w:hint="eastAsia" w:ascii="宋体" w:hAnsi="宋体" w:eastAsia="宋体" w:cs="宋体"/>
          <w:color w:val="auto"/>
          <w:sz w:val="24"/>
          <w:szCs w:val="24"/>
          <w:lang w:eastAsia="zh-CN"/>
        </w:rPr>
        <w:t>三门县亭旁镇芹溪村股份经济合作社、</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lang w:eastAsia="zh-CN"/>
        </w:rPr>
        <w:t>卢永军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eastAsia="zh-CN"/>
        </w:rPr>
        <w:t>13605747552</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浙江亿隆工程咨询有限公司</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bookmarkEnd w:id="27"/>
      <w:r>
        <w:rPr>
          <w:rFonts w:hint="eastAsia" w:ascii="宋体" w:hAnsi="宋体" w:eastAsia="宋体" w:cs="宋体"/>
          <w:color w:val="auto"/>
          <w:sz w:val="24"/>
          <w:szCs w:val="24"/>
          <w:lang w:eastAsia="zh-CN"/>
        </w:rPr>
        <w:t>王英</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bookmarkStart w:id="28" w:name="_Toc221949946"/>
      <w:r>
        <w:rPr>
          <w:rFonts w:hint="eastAsia" w:ascii="宋体" w:hAnsi="宋体" w:eastAsia="宋体" w:cs="宋体"/>
          <w:color w:val="auto"/>
          <w:sz w:val="24"/>
          <w:szCs w:val="24"/>
        </w:rPr>
        <w:t>电    话：</w:t>
      </w:r>
      <w:bookmarkEnd w:id="28"/>
      <w:r>
        <w:rPr>
          <w:rFonts w:hint="eastAsia" w:ascii="宋体" w:hAnsi="宋体" w:eastAsia="宋体" w:cs="宋体"/>
          <w:color w:val="auto"/>
          <w:sz w:val="24"/>
          <w:szCs w:val="24"/>
          <w:lang w:eastAsia="zh-CN"/>
        </w:rPr>
        <w:t>13867616663</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址：三门县梧桐路20号总商会大厦2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楼</w:t>
      </w:r>
    </w:p>
    <w:p>
      <w:pPr>
        <w:pageBreakBefore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440" w:lineRule="exact"/>
        <w:ind w:firstLine="3840" w:firstLineChars="16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招标人：</w:t>
      </w:r>
      <w:r>
        <w:rPr>
          <w:rFonts w:hint="eastAsia" w:ascii="宋体" w:hAnsi="宋体" w:eastAsia="宋体" w:cs="宋体"/>
          <w:color w:val="auto"/>
          <w:sz w:val="24"/>
          <w:szCs w:val="24"/>
          <w:lang w:eastAsia="zh-CN"/>
        </w:rPr>
        <w:t>三门县亭旁镇芹溪村股份经济合作社</w:t>
      </w:r>
    </w:p>
    <w:p>
      <w:pPr>
        <w:keepNext w:val="0"/>
        <w:keepLines w:val="0"/>
        <w:pageBreakBefore w:val="0"/>
        <w:widowControl w:val="0"/>
        <w:kinsoku/>
        <w:wordWrap/>
        <w:overflowPunct/>
        <w:topLinePunct w:val="0"/>
        <w:autoSpaceDE/>
        <w:autoSpaceDN/>
        <w:bidi w:val="0"/>
        <w:adjustRightInd/>
        <w:snapToGrid w:val="0"/>
        <w:spacing w:line="440" w:lineRule="exact"/>
        <w:ind w:firstLine="4080" w:firstLineChars="17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浙江亿隆工程咨询有限公司</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招标监管机构：</w:t>
      </w:r>
      <w:r>
        <w:rPr>
          <w:rFonts w:hint="eastAsia" w:ascii="宋体" w:hAnsi="宋体" w:eastAsia="宋体" w:cs="宋体"/>
          <w:color w:val="auto"/>
          <w:sz w:val="24"/>
          <w:szCs w:val="24"/>
          <w:lang w:eastAsia="zh-CN"/>
        </w:rPr>
        <w:t>三门县亭旁镇公共资源交易中心</w:t>
      </w:r>
    </w:p>
    <w:p>
      <w:pPr>
        <w:pageBreakBefore w:val="0"/>
        <w:kinsoku/>
        <w:wordWrap/>
        <w:overflowPunct/>
        <w:topLinePunct w:val="0"/>
        <w:autoSpaceDE/>
        <w:autoSpaceDN/>
        <w:bidi w:val="0"/>
        <w:adjustRightInd/>
        <w:spacing w:line="440" w:lineRule="exact"/>
        <w:textAlignment w:val="auto"/>
        <w:rPr>
          <w:rFonts w:ascii="宋体" w:hAnsi="宋体" w:eastAsia="宋体" w:cs="宋体"/>
          <w:color w:val="auto"/>
          <w:sz w:val="21"/>
          <w:szCs w:val="21"/>
        </w:rPr>
      </w:pPr>
      <w:r>
        <w:rPr>
          <w:rFonts w:hint="eastAsia"/>
          <w:szCs w:val="21"/>
        </w:rPr>
        <w:t xml:space="preserve">                                                      </w:t>
      </w:r>
      <w:r>
        <w:rPr>
          <w:rFonts w:hint="eastAsia"/>
          <w:szCs w:val="21"/>
          <w:lang w:val="en-US" w:eastAsia="zh-CN"/>
        </w:rPr>
        <w:t xml:space="preserve">            </w:t>
      </w:r>
      <w:r>
        <w:rPr>
          <w:rFonts w:hint="eastAsia"/>
          <w:color w:val="auto"/>
          <w:szCs w:val="21"/>
          <w:lang w:val="en-US" w:eastAsia="zh-CN"/>
        </w:rPr>
        <w:t xml:space="preserve"> </w:t>
      </w:r>
      <w:r>
        <w:rPr>
          <w:rFonts w:hint="eastAsia"/>
          <w:color w:val="auto"/>
          <w:szCs w:val="21"/>
        </w:rPr>
        <w:t xml:space="preserve"> </w:t>
      </w:r>
      <w:r>
        <w:rPr>
          <w:rFonts w:hint="eastAsia" w:ascii="宋体" w:hAnsi="宋体"/>
          <w:color w:val="auto"/>
          <w:sz w:val="24"/>
          <w:lang w:val="en-US" w:eastAsia="zh-CN"/>
        </w:rPr>
        <w:t>2022</w:t>
      </w:r>
      <w:r>
        <w:rPr>
          <w:rFonts w:hint="eastAsia" w:ascii="宋体" w:hAnsi="宋体" w:eastAsia="宋体"/>
          <w:color w:val="auto"/>
          <w:sz w:val="24"/>
        </w:rPr>
        <w:t>年</w:t>
      </w:r>
      <w:r>
        <w:rPr>
          <w:rFonts w:hint="eastAsia" w:ascii="宋体" w:hAnsi="宋体"/>
          <w:color w:val="auto"/>
          <w:sz w:val="24"/>
          <w:lang w:val="en-US" w:eastAsia="zh-CN"/>
        </w:rPr>
        <w:t>8</w:t>
      </w:r>
      <w:r>
        <w:rPr>
          <w:rFonts w:hint="eastAsia" w:ascii="宋体" w:hAnsi="宋体" w:eastAsia="宋体"/>
          <w:color w:val="auto"/>
          <w:sz w:val="24"/>
        </w:rPr>
        <w:t>月</w:t>
      </w:r>
      <w:r>
        <w:rPr>
          <w:rFonts w:hint="eastAsia" w:ascii="宋体" w:hAnsi="宋体"/>
          <w:color w:val="auto"/>
          <w:sz w:val="24"/>
          <w:lang w:val="en-US" w:eastAsia="zh-CN"/>
        </w:rPr>
        <w:t>04</w:t>
      </w:r>
      <w:r>
        <w:rPr>
          <w:rFonts w:hint="eastAsia" w:ascii="宋体" w:hAnsi="宋体" w:eastAsia="宋体"/>
          <w:color w:val="auto"/>
          <w:sz w:val="24"/>
        </w:rPr>
        <w:t>日</w:t>
      </w:r>
    </w:p>
    <w:p>
      <w:pPr>
        <w:rPr>
          <w:rFonts w:hint="eastAsia" w:ascii="华文中宋" w:hAnsi="华文中宋" w:eastAsia="华文中宋"/>
          <w:b w:val="0"/>
          <w:color w:val="auto"/>
          <w:sz w:val="44"/>
          <w:szCs w:val="44"/>
        </w:rPr>
      </w:pPr>
      <w:r>
        <w:rPr>
          <w:rFonts w:hint="eastAsia" w:ascii="华文中宋" w:hAnsi="华文中宋" w:eastAsia="华文中宋"/>
          <w:b w:val="0"/>
          <w:color w:val="auto"/>
          <w:sz w:val="44"/>
          <w:szCs w:val="44"/>
        </w:rPr>
        <w:br w:type="page"/>
      </w:r>
    </w:p>
    <w:p>
      <w:pPr>
        <w:pStyle w:val="16"/>
        <w:keepNext w:val="0"/>
        <w:keepLines w:val="0"/>
        <w:pageBreakBefore w:val="0"/>
        <w:widowControl w:val="0"/>
        <w:kinsoku/>
        <w:wordWrap/>
        <w:overflowPunct/>
        <w:topLinePunct w:val="0"/>
        <w:autoSpaceDE/>
        <w:autoSpaceDN/>
        <w:bidi w:val="0"/>
        <w:adjustRightInd/>
        <w:snapToGrid/>
        <w:spacing w:before="0" w:after="0"/>
        <w:textAlignment w:val="auto"/>
        <w:rPr>
          <w:rFonts w:ascii="华文中宋" w:hAnsi="华文中宋" w:eastAsia="华文中宋"/>
          <w:b w:val="0"/>
          <w:color w:val="auto"/>
          <w:sz w:val="44"/>
          <w:szCs w:val="44"/>
        </w:rPr>
      </w:pPr>
      <w:r>
        <w:rPr>
          <w:rFonts w:hint="eastAsia" w:ascii="华文中宋" w:hAnsi="华文中宋" w:eastAsia="华文中宋"/>
          <w:b w:val="0"/>
          <w:color w:val="auto"/>
          <w:sz w:val="44"/>
          <w:szCs w:val="44"/>
        </w:rPr>
        <w:t>第二章  投标人须知</w:t>
      </w:r>
    </w:p>
    <w:p>
      <w:pPr>
        <w:pStyle w:val="16"/>
        <w:keepNext w:val="0"/>
        <w:keepLines w:val="0"/>
        <w:pageBreakBefore w:val="0"/>
        <w:widowControl w:val="0"/>
        <w:kinsoku/>
        <w:wordWrap/>
        <w:overflowPunct/>
        <w:topLinePunct w:val="0"/>
        <w:autoSpaceDE/>
        <w:autoSpaceDN/>
        <w:bidi w:val="0"/>
        <w:adjustRightInd/>
        <w:snapToGrid/>
        <w:spacing w:before="0" w:after="0"/>
        <w:textAlignment w:val="auto"/>
        <w:rPr>
          <w:color w:val="auto"/>
        </w:rPr>
      </w:pPr>
      <w:r>
        <w:rPr>
          <w:rFonts w:hint="eastAsia"/>
          <w:color w:val="auto"/>
        </w:rPr>
        <w:t>投标须知前附表</w:t>
      </w:r>
    </w:p>
    <w:tbl>
      <w:tblPr>
        <w:tblStyle w:val="18"/>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内  容</w:t>
            </w:r>
          </w:p>
        </w:tc>
        <w:tc>
          <w:tcPr>
            <w:tcW w:w="6493"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工程名称</w:t>
            </w:r>
          </w:p>
        </w:tc>
        <w:tc>
          <w:tcPr>
            <w:tcW w:w="6493" w:type="dxa"/>
            <w:tcBorders>
              <w:bottom w:val="single" w:color="auto" w:sz="4" w:space="0"/>
            </w:tcBorders>
            <w:vAlign w:val="center"/>
          </w:tcPr>
          <w:p>
            <w:pPr>
              <w:spacing w:line="360" w:lineRule="exac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 xml:space="preserve">三门县亭旁镇芹溪河道护岸工程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建设地点</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olor w:val="auto"/>
                <w:sz w:val="21"/>
                <w:szCs w:val="21"/>
                <w:lang w:eastAsia="zh-CN"/>
              </w:rPr>
              <w:t>三门县亭旁镇</w:t>
            </w:r>
            <w:r>
              <w:rPr>
                <w:rFonts w:hint="eastAsia" w:ascii="宋体" w:hAnsi="宋体" w:eastAsia="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建设规模</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预算造价</w:t>
            </w:r>
          </w:p>
        </w:tc>
        <w:tc>
          <w:tcPr>
            <w:tcW w:w="6493" w:type="dxa"/>
            <w:tcBorders>
              <w:bottom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预算</w:t>
            </w:r>
            <w:r>
              <w:rPr>
                <w:rFonts w:hint="eastAsia" w:ascii="宋体" w:hAnsi="宋体" w:eastAsia="宋体" w:cs="宋体"/>
                <w:color w:val="auto"/>
                <w:sz w:val="21"/>
                <w:szCs w:val="21"/>
                <w:lang w:val="en-US" w:eastAsia="zh-CN"/>
              </w:rPr>
              <w:t>审核</w:t>
            </w:r>
            <w:r>
              <w:rPr>
                <w:rFonts w:hint="eastAsia" w:ascii="宋体" w:hAnsi="宋体" w:eastAsia="宋体" w:cs="宋体"/>
                <w:color w:val="auto"/>
                <w:sz w:val="21"/>
                <w:szCs w:val="21"/>
              </w:rPr>
              <w:t>造价：</w:t>
            </w:r>
            <w:r>
              <w:rPr>
                <w:rFonts w:hint="eastAsia" w:ascii="宋体" w:hAnsi="宋体" w:eastAsia="宋体"/>
                <w:color w:val="auto"/>
                <w:sz w:val="21"/>
                <w:szCs w:val="21"/>
                <w:u w:val="single"/>
                <w:lang w:eastAsia="zh-CN"/>
              </w:rPr>
              <w:t>1220025</w:t>
            </w: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承包方式</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质量标准</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1837" w:type="dxa"/>
            <w:tcBorders>
              <w:bottom w:val="single" w:color="auto" w:sz="4" w:space="0"/>
            </w:tcBorders>
            <w:vAlign w:val="center"/>
          </w:tcPr>
          <w:p>
            <w:pPr>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工期要求</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不超过</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日历天（投标人必须在投标文件中明确工期天数）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lang w:eastAsia="zh-CN"/>
              </w:rPr>
              <w:t>公开</w:t>
            </w:r>
            <w:r>
              <w:rPr>
                <w:rFonts w:hint="eastAsia" w:ascii="宋体" w:hAnsi="宋体" w:eastAsia="宋体" w:cs="宋体"/>
                <w:color w:val="auto"/>
                <w:sz w:val="21"/>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招标范围</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业主提供的施工图及预算</w:t>
            </w:r>
            <w:r>
              <w:rPr>
                <w:rFonts w:hint="eastAsia" w:ascii="宋体" w:hAnsi="宋体" w:eastAsia="宋体" w:cs="宋体"/>
                <w:color w:val="auto"/>
                <w:sz w:val="21"/>
                <w:szCs w:val="21"/>
                <w:lang w:eastAsia="zh-CN"/>
              </w:rPr>
              <w:t>审核</w:t>
            </w:r>
            <w:r>
              <w:rPr>
                <w:rFonts w:hint="eastAsia" w:ascii="宋体" w:hAnsi="宋体" w:eastAsia="宋体" w:cs="宋体"/>
                <w:color w:val="auto"/>
                <w:sz w:val="21"/>
                <w:szCs w:val="21"/>
              </w:rPr>
              <w:t>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资金来源</w:t>
            </w:r>
          </w:p>
        </w:tc>
        <w:tc>
          <w:tcPr>
            <w:tcW w:w="6493" w:type="dxa"/>
            <w:tcBorders>
              <w:bottom w:val="single" w:color="auto" w:sz="4" w:space="0"/>
            </w:tcBorders>
            <w:vAlign w:val="center"/>
          </w:tcPr>
          <w:p>
            <w:pPr>
              <w:adjustRightInd w:val="0"/>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上级补助和自筹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投标人要求</w:t>
            </w:r>
          </w:p>
        </w:tc>
        <w:tc>
          <w:tcPr>
            <w:tcW w:w="6493" w:type="dxa"/>
            <w:tcBorders>
              <w:bottom w:val="single" w:color="auto" w:sz="4" w:space="0"/>
            </w:tcBorders>
            <w:vAlign w:val="center"/>
          </w:tcPr>
          <w:p>
            <w:pPr>
              <w:spacing w:line="4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水利水电工程施工总承包三级及以上资质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12</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项目负责人要求</w:t>
            </w:r>
          </w:p>
        </w:tc>
        <w:tc>
          <w:tcPr>
            <w:tcW w:w="6493" w:type="dxa"/>
            <w:vAlign w:val="center"/>
          </w:tcPr>
          <w:p>
            <w:pPr>
              <w:adjustRightInd w:val="0"/>
              <w:snapToGrid w:val="0"/>
              <w:spacing w:line="3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具有水利水电专业注册建造师二级及以上，无在建工程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13</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投标人确定方式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14</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投标文件组成</w:t>
            </w:r>
          </w:p>
        </w:tc>
        <w:tc>
          <w:tcPr>
            <w:tcW w:w="6493" w:type="dxa"/>
          </w:tcPr>
          <w:p>
            <w:pPr>
              <w:pStyle w:val="3"/>
              <w:keepNext w:val="0"/>
              <w:keepLines w:val="0"/>
              <w:pageBreakBefore w:val="0"/>
              <w:kinsoku/>
              <w:wordWrap/>
              <w:overflowPunct/>
              <w:topLinePunct w:val="0"/>
              <w:autoSpaceDE/>
              <w:autoSpaceDN/>
              <w:bidi w:val="0"/>
              <w:snapToGrid/>
              <w:spacing w:line="360" w:lineRule="exact"/>
              <w:ind w:firstLine="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投标文件组成内容包括：</w:t>
            </w:r>
          </w:p>
          <w:p>
            <w:pPr>
              <w:pStyle w:val="3"/>
              <w:keepNext w:val="0"/>
              <w:keepLines w:val="0"/>
              <w:pageBreakBefore w:val="0"/>
              <w:kinsoku/>
              <w:wordWrap/>
              <w:overflowPunct/>
              <w:topLinePunct w:val="0"/>
              <w:autoSpaceDE/>
              <w:autoSpaceDN/>
              <w:bidi w:val="0"/>
              <w:snapToGrid/>
              <w:spacing w:line="360" w:lineRule="exact"/>
              <w:ind w:firstLine="0"/>
              <w:textAlignment w:val="auto"/>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投标函（附件一）；</w:t>
            </w:r>
          </w:p>
          <w:p>
            <w:pPr>
              <w:pStyle w:val="3"/>
              <w:keepNext w:val="0"/>
              <w:keepLines w:val="0"/>
              <w:pageBreakBefore w:val="0"/>
              <w:numPr>
                <w:ilvl w:val="0"/>
                <w:numId w:val="0"/>
              </w:numPr>
              <w:tabs>
                <w:tab w:val="left" w:pos="574"/>
              </w:tabs>
              <w:kinsoku/>
              <w:wordWrap/>
              <w:overflowPunct/>
              <w:topLinePunct w:val="0"/>
              <w:autoSpaceDE/>
              <w:autoSpaceDN/>
              <w:bidi w:val="0"/>
              <w:snapToGrid/>
              <w:spacing w:line="360" w:lineRule="exact"/>
              <w:textAlignment w:val="auto"/>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项目管理机构配备表（附件二）；</w:t>
            </w:r>
          </w:p>
          <w:p>
            <w:pPr>
              <w:pStyle w:val="3"/>
              <w:keepNext w:val="0"/>
              <w:keepLines w:val="0"/>
              <w:pageBreakBefore w:val="0"/>
              <w:numPr>
                <w:ilvl w:val="0"/>
                <w:numId w:val="0"/>
              </w:numPr>
              <w:tabs>
                <w:tab w:val="left" w:pos="574"/>
              </w:tabs>
              <w:kinsoku/>
              <w:wordWrap/>
              <w:overflowPunct/>
              <w:topLinePunct w:val="0"/>
              <w:autoSpaceDE/>
              <w:autoSpaceDN/>
              <w:bidi w:val="0"/>
              <w:snapToGrid/>
              <w:spacing w:line="360" w:lineRule="exact"/>
              <w:textAlignment w:val="auto"/>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项目负责人简历表（附件三）；</w:t>
            </w:r>
          </w:p>
          <w:p>
            <w:pPr>
              <w:pStyle w:val="3"/>
              <w:keepNext w:val="0"/>
              <w:keepLines w:val="0"/>
              <w:pageBreakBefore w:val="0"/>
              <w:numPr>
                <w:ilvl w:val="0"/>
                <w:numId w:val="0"/>
              </w:numPr>
              <w:tabs>
                <w:tab w:val="left" w:pos="574"/>
              </w:tabs>
              <w:kinsoku/>
              <w:wordWrap/>
              <w:overflowPunct/>
              <w:topLinePunct w:val="0"/>
              <w:autoSpaceDE/>
              <w:autoSpaceDN/>
              <w:bidi w:val="0"/>
              <w:snapToGrid/>
              <w:spacing w:line="360" w:lineRule="exact"/>
              <w:textAlignment w:val="auto"/>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主要施工机械设备表（附件四）</w:t>
            </w: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5）台州市建设工程诚信投标承诺书（附件五）</w:t>
            </w:r>
          </w:p>
          <w:p>
            <w:pPr>
              <w:pStyle w:val="3"/>
              <w:keepNext w:val="0"/>
              <w:keepLines w:val="0"/>
              <w:pageBreakBefore w:val="0"/>
              <w:kinsoku/>
              <w:wordWrap/>
              <w:overflowPunct/>
              <w:topLinePunct w:val="0"/>
              <w:autoSpaceDE/>
              <w:autoSpaceDN/>
              <w:bidi w:val="0"/>
              <w:adjustRightInd w:val="0"/>
              <w:snapToGrid/>
              <w:spacing w:line="360" w:lineRule="exact"/>
              <w:ind w:left="0" w:leftChars="0" w:firstLine="0" w:firstLineChars="0"/>
              <w:textAlignment w:val="auto"/>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企业营业执照、资质证书和安全生产许可证副本复印件；项目负责人的《项目负责人建造师注册证书》、《安全生产考核合格证》复印件。</w:t>
            </w:r>
          </w:p>
          <w:p>
            <w:pPr>
              <w:pStyle w:val="3"/>
              <w:keepNext w:val="0"/>
              <w:keepLines w:val="0"/>
              <w:pageBreakBefore w:val="0"/>
              <w:tabs>
                <w:tab w:val="left" w:pos="574"/>
              </w:tabs>
              <w:kinsoku/>
              <w:wordWrap/>
              <w:overflowPunct/>
              <w:topLinePunct w:val="0"/>
              <w:autoSpaceDE/>
              <w:autoSpaceDN/>
              <w:bidi w:val="0"/>
              <w:snapToGrid/>
              <w:spacing w:line="360" w:lineRule="exact"/>
              <w:ind w:left="0" w:leftChars="0" w:firstLine="0" w:firstLineChars="0"/>
              <w:textAlignment w:val="auto"/>
              <w:rPr>
                <w:rFonts w:ascii="宋体" w:hAnsi="宋体" w:eastAsia="宋体" w:cs="宋体"/>
                <w:color w:val="auto"/>
                <w:sz w:val="21"/>
                <w:szCs w:val="21"/>
              </w:rPr>
            </w:pPr>
            <w:r>
              <w:rPr>
                <w:rFonts w:hint="eastAsia" w:ascii="宋体" w:hAnsi="宋体" w:eastAsia="宋体" w:cs="宋体"/>
                <w:b/>
                <w:color w:val="auto"/>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15</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6493" w:type="dxa"/>
            <w:vAlign w:val="center"/>
          </w:tcPr>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1、投标人应使用招标文件中提供的附件格式。表格如不够用时，可以按同样格式扩展。</w:t>
            </w:r>
          </w:p>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16</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报价方式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下浮率报价，有效投标报价浮动幅度：</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投标保证金要求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000000"/>
                <w:sz w:val="21"/>
                <w:szCs w:val="21"/>
              </w:rPr>
            </w:pPr>
            <w:r>
              <w:rPr>
                <w:rFonts w:hint="eastAsia" w:ascii="宋体" w:hAnsi="宋体" w:eastAsia="宋体"/>
                <w:color w:val="000000"/>
                <w:sz w:val="21"/>
                <w:szCs w:val="21"/>
              </w:rPr>
              <w:t>1、保证金金额</w:t>
            </w:r>
            <w:r>
              <w:rPr>
                <w:rFonts w:hint="eastAsia" w:ascii="宋体" w:hAnsi="宋体" w:eastAsia="宋体"/>
                <w:sz w:val="21"/>
                <w:szCs w:val="21"/>
              </w:rPr>
              <w:t>：人民币</w:t>
            </w:r>
            <w:r>
              <w:rPr>
                <w:rFonts w:hint="eastAsia" w:ascii="宋体" w:hAnsi="宋体" w:eastAsia="宋体"/>
                <w:sz w:val="21"/>
                <w:szCs w:val="21"/>
                <w:lang w:eastAsia="zh-CN"/>
              </w:rPr>
              <w:t>贰万</w:t>
            </w:r>
            <w:r>
              <w:rPr>
                <w:rFonts w:hint="eastAsia" w:ascii="宋体" w:hAnsi="宋体" w:eastAsia="宋体"/>
                <w:sz w:val="21"/>
                <w:szCs w:val="21"/>
              </w:rPr>
              <w:t>元（￥</w:t>
            </w:r>
            <w:r>
              <w:rPr>
                <w:rFonts w:hint="eastAsia" w:ascii="宋体" w:hAnsi="宋体" w:eastAsia="宋体"/>
                <w:sz w:val="21"/>
                <w:szCs w:val="21"/>
                <w:lang w:val="en-US" w:eastAsia="zh-CN"/>
              </w:rPr>
              <w:t>20000</w:t>
            </w:r>
            <w:r>
              <w:rPr>
                <w:rFonts w:hint="eastAsia" w:ascii="宋体" w:hAnsi="宋体" w:eastAsia="宋体"/>
                <w:sz w:val="21"/>
                <w:szCs w:val="21"/>
              </w:rPr>
              <w:t>.00元）</w:t>
            </w:r>
          </w:p>
          <w:p>
            <w:pPr>
              <w:spacing w:line="360" w:lineRule="auto"/>
              <w:rPr>
                <w:rFonts w:hint="eastAsia" w:ascii="宋体" w:hAnsi="宋体" w:eastAsia="宋体"/>
                <w:color w:val="000000"/>
                <w:sz w:val="21"/>
                <w:szCs w:val="21"/>
              </w:rPr>
            </w:pPr>
            <w:r>
              <w:rPr>
                <w:rFonts w:hint="eastAsia" w:ascii="宋体" w:hAnsi="宋体" w:eastAsia="宋体"/>
                <w:color w:val="000000"/>
                <w:sz w:val="21"/>
                <w:szCs w:val="21"/>
              </w:rPr>
              <w:t>2、担保形式：现金，装入信封外面写上投标单位名称</w:t>
            </w:r>
          </w:p>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olor w:val="000000"/>
                <w:sz w:val="21"/>
                <w:szCs w:val="21"/>
              </w:rPr>
              <w:t>3、提交地址：三门县亭旁镇</w:t>
            </w:r>
            <w:r>
              <w:rPr>
                <w:rFonts w:hint="eastAsia" w:ascii="宋体" w:hAnsi="宋体" w:eastAsia="宋体" w:cs="Times New Roman"/>
                <w:color w:val="auto"/>
                <w:kern w:val="2"/>
                <w:sz w:val="21"/>
                <w:szCs w:val="21"/>
                <w:lang w:val="en-US" w:eastAsia="zh-CN" w:bidi="ar-SA"/>
              </w:rPr>
              <w:t>人民政府</w:t>
            </w:r>
            <w:r>
              <w:rPr>
                <w:rFonts w:hint="eastAsia" w:ascii="宋体" w:hAnsi="宋体" w:eastAsia="宋体"/>
                <w:color w:val="000000"/>
                <w:sz w:val="21"/>
                <w:szCs w:val="21"/>
              </w:rPr>
              <w:t>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18</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投标有效期</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履约保证金数额</w:t>
            </w:r>
          </w:p>
        </w:tc>
        <w:tc>
          <w:tcPr>
            <w:tcW w:w="649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spacing w:line="400" w:lineRule="exact"/>
              <w:ind w:firstLine="0" w:firstLineChars="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履约担保的形式：现金（现金必须通过其基本账户转出的转帐、电汇或银行汇票方式解入招标人指定的银行帐户）</w:t>
            </w:r>
          </w:p>
          <w:p>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1"/>
                <w:szCs w:val="21"/>
                <w:lang w:eastAsia="zh-CN"/>
              </w:rPr>
            </w:pPr>
            <w:r>
              <w:rPr>
                <w:rFonts w:hint="eastAsia" w:ascii="宋体" w:hAnsi="宋体" w:eastAsia="宋体" w:cs="Times New Roman"/>
                <w:color w:val="auto"/>
                <w:kern w:val="2"/>
                <w:sz w:val="21"/>
                <w:szCs w:val="21"/>
                <w:lang w:val="en-US" w:eastAsia="zh-CN" w:bidi="ar-SA"/>
              </w:rPr>
              <w:t>履约担保的金额：合同价的2%。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正本一份、副本</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w:t>
            </w:r>
          </w:p>
          <w:p>
            <w:pPr>
              <w:jc w:val="center"/>
              <w:rPr>
                <w:rFonts w:ascii="宋体" w:hAnsi="宋体" w:eastAsia="宋体" w:cs="宋体"/>
                <w:color w:val="auto"/>
                <w:sz w:val="21"/>
                <w:szCs w:val="21"/>
              </w:rPr>
            </w:pPr>
            <w:r>
              <w:rPr>
                <w:rFonts w:hint="eastAsia" w:ascii="宋体" w:hAnsi="宋体" w:eastAsia="宋体" w:cs="宋体"/>
                <w:color w:val="auto"/>
                <w:sz w:val="21"/>
                <w:szCs w:val="21"/>
              </w:rPr>
              <w:t>密封及装订</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投标文件提交地点与开标地点</w:t>
            </w:r>
          </w:p>
        </w:tc>
        <w:tc>
          <w:tcPr>
            <w:tcW w:w="6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s="宋体"/>
                <w:color w:val="auto"/>
                <w:sz w:val="21"/>
                <w:szCs w:val="21"/>
              </w:rPr>
              <w:t>地</w:t>
            </w:r>
            <w:r>
              <w:rPr>
                <w:rFonts w:hint="eastAsia" w:ascii="宋体" w:hAnsi="宋体" w:eastAsia="宋体" w:cs="Times New Roman"/>
                <w:color w:val="auto"/>
                <w:kern w:val="2"/>
                <w:sz w:val="21"/>
                <w:szCs w:val="21"/>
                <w:lang w:val="en-US" w:eastAsia="zh-CN" w:bidi="ar-SA"/>
              </w:rPr>
              <w:t>点：三门县亭旁镇人民政府五楼会议室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提交投标文件截止时间与开标时间</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 xml:space="preserve">00 </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2"/>
              </w:rPr>
            </w:pPr>
            <w:r>
              <w:rPr>
                <w:rFonts w:hint="eastAsia" w:ascii="宋体" w:hAnsi="宋体" w:eastAsia="宋体"/>
                <w:sz w:val="21"/>
                <w:szCs w:val="22"/>
              </w:rPr>
              <w:t>投标文件</w:t>
            </w:r>
          </w:p>
          <w:p>
            <w:pPr>
              <w:jc w:val="center"/>
              <w:rPr>
                <w:rFonts w:hint="eastAsia" w:ascii="宋体" w:hAnsi="宋体" w:eastAsia="宋体" w:cs="宋体"/>
                <w:color w:val="auto"/>
                <w:sz w:val="21"/>
                <w:szCs w:val="21"/>
              </w:rPr>
            </w:pPr>
            <w:r>
              <w:rPr>
                <w:rFonts w:hint="eastAsia" w:ascii="宋体" w:hAnsi="宋体" w:eastAsia="宋体"/>
                <w:sz w:val="21"/>
                <w:szCs w:val="22"/>
              </w:rPr>
              <w:t>递交要求</w:t>
            </w:r>
          </w:p>
        </w:tc>
        <w:tc>
          <w:tcPr>
            <w:tcW w:w="6493" w:type="dxa"/>
            <w:tcBorders>
              <w:top w:val="single" w:color="auto" w:sz="4" w:space="0"/>
              <w:left w:val="single" w:color="auto" w:sz="4" w:space="0"/>
              <w:bottom w:val="single" w:color="auto" w:sz="4" w:space="0"/>
              <w:right w:val="single" w:color="auto" w:sz="4" w:space="0"/>
            </w:tcBorders>
            <w:vAlign w:val="center"/>
          </w:tcPr>
          <w:p>
            <w:pPr>
              <w:pStyle w:val="8"/>
              <w:rPr>
                <w:rFonts w:hint="eastAsia"/>
                <w:color w:val="auto"/>
                <w:szCs w:val="21"/>
              </w:rPr>
            </w:pPr>
            <w:r>
              <w:rPr>
                <w:rFonts w:hint="eastAsia"/>
                <w:color w:val="auto"/>
                <w:szCs w:val="21"/>
              </w:rPr>
              <w:t>投标文件递交时，投标人的</w:t>
            </w:r>
            <w:r>
              <w:rPr>
                <w:rFonts w:hint="eastAsia"/>
                <w:b/>
                <w:color w:val="auto"/>
                <w:szCs w:val="21"/>
              </w:rPr>
              <w:t>法定代表人</w:t>
            </w:r>
            <w:r>
              <w:rPr>
                <w:rFonts w:hint="eastAsia"/>
                <w:color w:val="auto"/>
                <w:szCs w:val="21"/>
              </w:rPr>
              <w:t>或</w:t>
            </w:r>
            <w:r>
              <w:rPr>
                <w:rFonts w:hint="eastAsia"/>
                <w:b/>
                <w:color w:val="auto"/>
                <w:szCs w:val="21"/>
              </w:rPr>
              <w:t>项目负责人</w:t>
            </w:r>
            <w:r>
              <w:rPr>
                <w:rFonts w:hint="eastAsia"/>
                <w:color w:val="auto"/>
                <w:szCs w:val="21"/>
              </w:rPr>
              <w:t>必须携带相应资料参加开标会议，再签名报到，以证明其出席开标会议，否则投标文件予以拒收，法定代表人或项目负责人应出示携带的相应资料：</w:t>
            </w:r>
          </w:p>
          <w:p>
            <w:pPr>
              <w:pStyle w:val="8"/>
              <w:ind w:firstLine="210" w:firstLineChars="100"/>
              <w:rPr>
                <w:rFonts w:hint="eastAsia"/>
                <w:color w:val="auto"/>
                <w:szCs w:val="21"/>
              </w:rPr>
            </w:pPr>
            <w:r>
              <w:rPr>
                <w:rFonts w:hint="eastAsia"/>
                <w:color w:val="auto"/>
                <w:szCs w:val="21"/>
              </w:rPr>
              <w:t>1、如法定代表人参加的，必须持（1）本人有效身份证原件、（2）企业营业执照副本复印件（加盖单位公章）。</w:t>
            </w:r>
          </w:p>
          <w:p>
            <w:pPr>
              <w:pStyle w:val="8"/>
              <w:ind w:firstLine="210" w:firstLineChars="100"/>
              <w:rPr>
                <w:rFonts w:hint="eastAsia"/>
                <w:color w:val="auto"/>
                <w:szCs w:val="21"/>
              </w:rPr>
            </w:pPr>
            <w:r>
              <w:rPr>
                <w:rFonts w:hint="eastAsia"/>
                <w:color w:val="auto"/>
                <w:szCs w:val="21"/>
              </w:rPr>
              <w:t>2、如项目负责人参加的，必须持（1）本人有效身份证原件、（2）法定代表人授权委托书原件（参考格式见附件六），代理人必须为本单位投标项目负责人。</w:t>
            </w:r>
          </w:p>
          <w:p>
            <w:pPr>
              <w:pStyle w:val="8"/>
              <w:ind w:firstLine="211" w:firstLineChars="100"/>
              <w:rPr>
                <w:rFonts w:hint="eastAsia" w:ascii="宋体" w:hAnsi="宋体" w:eastAsia="宋体" w:cs="宋体"/>
                <w:color w:val="auto"/>
                <w:sz w:val="21"/>
                <w:szCs w:val="21"/>
              </w:rPr>
            </w:pPr>
            <w:r>
              <w:rPr>
                <w:rFonts w:hint="eastAsia"/>
                <w:b/>
                <w:szCs w:val="21"/>
              </w:rPr>
              <w:t>相应资料不齐予以拒收，核对后，身份证原件当场退还；</w:t>
            </w:r>
            <w:r>
              <w:rPr>
                <w:rFonts w:hint="eastAsia"/>
                <w:b/>
              </w:rPr>
              <w:t xml:space="preserve"> 相应资料中的名字、名称信息与开标后的投标文件不符，按无效标处理。</w:t>
            </w:r>
            <w:r>
              <w:rPr>
                <w:rFonts w:hint="eastAsia"/>
                <w:b/>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5</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开标程序</w:t>
            </w:r>
          </w:p>
        </w:tc>
        <w:tc>
          <w:tcPr>
            <w:tcW w:w="6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b/>
                <w:bCs/>
                <w:color w:val="000000"/>
                <w:sz w:val="21"/>
                <w:szCs w:val="21"/>
              </w:rPr>
              <w:t>（1）密封情况和人员到场情况检查：</w:t>
            </w:r>
            <w:r>
              <w:rPr>
                <w:rFonts w:hint="eastAsia" w:ascii="宋体" w:hAnsi="宋体" w:eastAsia="宋体"/>
                <w:color w:val="000000"/>
                <w:sz w:val="21"/>
                <w:szCs w:val="21"/>
              </w:rPr>
              <w:t>由投标人</w:t>
            </w:r>
            <w:r>
              <w:rPr>
                <w:rFonts w:hint="eastAsia" w:ascii="宋体" w:hAnsi="宋体" w:eastAsia="宋体"/>
                <w:color w:val="000000"/>
                <w:sz w:val="21"/>
                <w:szCs w:val="21"/>
                <w:lang w:eastAsia="zh-CN"/>
              </w:rPr>
              <w:t>代表</w:t>
            </w:r>
            <w:r>
              <w:rPr>
                <w:rFonts w:hint="eastAsia" w:ascii="宋体" w:hAnsi="宋体" w:eastAsia="宋体"/>
                <w:color w:val="000000"/>
                <w:sz w:val="21"/>
                <w:szCs w:val="21"/>
              </w:rPr>
              <w:t>检查并签字确认；</w:t>
            </w:r>
          </w:p>
          <w:p>
            <w:pPr>
              <w:rPr>
                <w:rFonts w:hint="eastAsia" w:ascii="宋体" w:hAnsi="宋体"/>
                <w:color w:val="000000"/>
                <w:spacing w:val="-6"/>
                <w:sz w:val="24"/>
              </w:rPr>
            </w:pPr>
            <w:r>
              <w:rPr>
                <w:rFonts w:hint="eastAsia" w:ascii="宋体" w:hAnsi="宋体" w:eastAsia="宋体"/>
                <w:b/>
                <w:bCs/>
                <w:color w:val="000000"/>
                <w:sz w:val="21"/>
                <w:szCs w:val="21"/>
              </w:rPr>
              <w:t>（2）</w:t>
            </w:r>
            <w:r>
              <w:rPr>
                <w:rFonts w:hint="eastAsia" w:ascii="宋体" w:hAnsi="宋体" w:eastAsia="宋体"/>
                <w:b/>
                <w:color w:val="000000"/>
                <w:sz w:val="21"/>
                <w:szCs w:val="21"/>
              </w:rPr>
              <w:t>开标顺序</w:t>
            </w:r>
            <w:r>
              <w:rPr>
                <w:rFonts w:hint="eastAsia" w:ascii="宋体" w:hAnsi="宋体" w:eastAsia="宋体"/>
                <w:color w:val="000000"/>
                <w:sz w:val="21"/>
                <w:szCs w:val="21"/>
              </w:rPr>
              <w:t>：直接开商务标。</w:t>
            </w:r>
          </w:p>
          <w:p>
            <w:pPr>
              <w:rPr>
                <w:rFonts w:ascii="宋体" w:hAnsi="宋体" w:eastAsia="宋体" w:cs="宋体"/>
                <w:color w:val="auto"/>
                <w:sz w:val="21"/>
                <w:szCs w:val="21"/>
              </w:rPr>
            </w:pPr>
            <w:r>
              <w:rPr>
                <w:rFonts w:hint="eastAsia" w:ascii="宋体" w:hAnsi="宋体" w:eastAsia="宋体"/>
                <w:color w:val="000000"/>
                <w:sz w:val="21"/>
                <w:szCs w:val="21"/>
              </w:rPr>
              <w:t>投标人对密封情况、人员到场情况和开标有异议的，应该在开标现场提出、招标人（招标代理机构）应当当场作出答复，并制作记录。</w:t>
            </w:r>
            <w:r>
              <w:rPr>
                <w:rFonts w:hint="eastAsia" w:ascii="宋体" w:hAnsi="宋体" w:eastAsia="宋体" w:cs="宋体"/>
                <w:color w:val="auto"/>
                <w:sz w:val="21"/>
                <w:szCs w:val="21"/>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eastAsia="黑体"/>
                <w:b/>
                <w:color w:val="auto"/>
              </w:rPr>
              <w:t>其他</w:t>
            </w:r>
          </w:p>
        </w:tc>
        <w:tc>
          <w:tcPr>
            <w:tcW w:w="6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Times New Roman" w:hAnsi="Times New Roman" w:eastAsia="黑体" w:cs="Times New Roman"/>
                <w:b/>
                <w:color w:val="auto"/>
                <w:kern w:val="1"/>
                <w:szCs w:val="21"/>
              </w:rPr>
              <w:t>本项目招标代理费为</w:t>
            </w:r>
            <w:r>
              <w:rPr>
                <w:rFonts w:hint="eastAsia" w:ascii="Times New Roman" w:hAnsi="Times New Roman" w:eastAsia="黑体" w:cs="Times New Roman"/>
                <w:b/>
                <w:color w:val="auto"/>
                <w:kern w:val="1"/>
                <w:szCs w:val="21"/>
                <w:lang w:val="en-US" w:eastAsia="zh-CN"/>
              </w:rPr>
              <w:t>9500</w:t>
            </w:r>
            <w:r>
              <w:rPr>
                <w:rFonts w:hint="eastAsia" w:ascii="Times New Roman" w:hAnsi="Times New Roman" w:eastAsia="黑体" w:cs="Times New Roman"/>
                <w:b/>
                <w:color w:val="auto"/>
                <w:kern w:val="1"/>
                <w:szCs w:val="21"/>
              </w:rPr>
              <w:t>元。由中标人支付，在领取中标通知书前付清。</w:t>
            </w:r>
          </w:p>
        </w:tc>
      </w:tr>
    </w:tbl>
    <w:p>
      <w:pPr>
        <w:pStyle w:val="9"/>
        <w:ind w:left="0" w:leftChars="0" w:firstLine="0" w:firstLineChars="0"/>
      </w:pPr>
    </w:p>
    <w:p>
      <w:pPr>
        <w:pStyle w:val="16"/>
        <w:spacing w:line="400" w:lineRule="exact"/>
        <w:rPr>
          <w:color w:val="auto"/>
          <w:sz w:val="30"/>
          <w:szCs w:val="30"/>
        </w:rPr>
      </w:pPr>
      <w:bookmarkStart w:id="29" w:name="_Toc500209413"/>
      <w:bookmarkStart w:id="30" w:name="_Toc500208464"/>
      <w:bookmarkStart w:id="31" w:name="_Toc18718"/>
      <w:r>
        <w:rPr>
          <w:rFonts w:hint="eastAsia" w:ascii="宋体" w:hAnsi="宋体" w:cs="宋体"/>
          <w:color w:val="auto"/>
          <w:sz w:val="30"/>
          <w:szCs w:val="30"/>
        </w:rPr>
        <w:t>第一节  总  则</w:t>
      </w:r>
      <w:bookmarkEnd w:id="29"/>
      <w:bookmarkEnd w:id="30"/>
      <w:bookmarkEnd w:id="31"/>
    </w:p>
    <w:p>
      <w:pPr>
        <w:spacing w:line="400" w:lineRule="exact"/>
        <w:rPr>
          <w:rFonts w:ascii="宋体" w:hAnsi="宋体" w:eastAsia="宋体"/>
          <w:b/>
          <w:color w:val="FF0000"/>
          <w:sz w:val="21"/>
          <w:szCs w:val="21"/>
        </w:rPr>
      </w:pPr>
      <w:r>
        <w:rPr>
          <w:rFonts w:hint="eastAsia"/>
          <w:b/>
          <w:color w:val="FF0000"/>
        </w:rPr>
        <w:t xml:space="preserve"> </w:t>
      </w:r>
      <w:r>
        <w:rPr>
          <w:rFonts w:hint="eastAsia"/>
          <w:color w:val="FF0000"/>
        </w:rPr>
        <w:t xml:space="preserve"> </w:t>
      </w:r>
      <w:r>
        <w:rPr>
          <w:rFonts w:hint="eastAsia" w:ascii="宋体" w:hAnsi="宋体" w:eastAsia="宋体"/>
          <w:b/>
          <w:color w:val="FF0000"/>
          <w:sz w:val="21"/>
          <w:szCs w:val="21"/>
        </w:rPr>
        <w:t xml:space="preserve">  </w:t>
      </w:r>
    </w:p>
    <w:p>
      <w:pPr>
        <w:spacing w:line="400" w:lineRule="exact"/>
        <w:rPr>
          <w:rFonts w:ascii="宋体" w:hAnsi="宋体" w:eastAsia="宋体"/>
          <w:b/>
          <w:color w:val="auto"/>
          <w:sz w:val="21"/>
          <w:szCs w:val="21"/>
        </w:rPr>
      </w:pPr>
      <w:r>
        <w:rPr>
          <w:rFonts w:hint="eastAsia" w:ascii="宋体" w:hAnsi="宋体" w:eastAsia="宋体"/>
          <w:b/>
          <w:color w:val="FF0000"/>
          <w:sz w:val="21"/>
          <w:szCs w:val="21"/>
        </w:rPr>
        <w:t xml:space="preserve">   </w:t>
      </w:r>
      <w:r>
        <w:rPr>
          <w:rFonts w:hint="eastAsia" w:ascii="宋体" w:hAnsi="宋体" w:eastAsia="宋体"/>
          <w:b/>
          <w:color w:val="auto"/>
          <w:sz w:val="21"/>
          <w:szCs w:val="21"/>
        </w:rPr>
        <w:t xml:space="preserve"> 1、工程说明</w:t>
      </w:r>
      <w:bookmarkStart w:id="32" w:name="_Toc500208465"/>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1.1本招标工程项目说明详见本须知前附表第1项～第7项。</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2、招标范围</w:t>
      </w:r>
    </w:p>
    <w:bookmarkEnd w:id="32"/>
    <w:p>
      <w:pPr>
        <w:spacing w:line="400" w:lineRule="exact"/>
        <w:rPr>
          <w:rFonts w:ascii="宋体" w:hAnsi="宋体" w:eastAsia="宋体"/>
          <w:color w:val="auto"/>
          <w:sz w:val="21"/>
          <w:szCs w:val="21"/>
        </w:rPr>
      </w:pPr>
      <w:bookmarkStart w:id="33" w:name="_Toc500208466"/>
      <w:r>
        <w:rPr>
          <w:rFonts w:hint="eastAsia" w:ascii="宋体" w:hAnsi="宋体" w:eastAsia="宋体"/>
          <w:color w:val="auto"/>
          <w:sz w:val="21"/>
          <w:szCs w:val="21"/>
        </w:rPr>
        <w:t xml:space="preserve">    2.1招标工程项目的招标方式详见本须知前附表第8项。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2.2本招标工程项目的招标范围详见本须知前附表第9项。</w:t>
      </w:r>
    </w:p>
    <w:p>
      <w:pPr>
        <w:spacing w:line="400" w:lineRule="exact"/>
        <w:rPr>
          <w:rFonts w:ascii="宋体" w:hAnsi="宋体" w:eastAsia="宋体"/>
          <w:b/>
          <w:color w:val="auto"/>
          <w:sz w:val="21"/>
          <w:szCs w:val="21"/>
        </w:rPr>
      </w:pPr>
      <w:bookmarkStart w:id="34" w:name="_Toc89"/>
      <w:bookmarkStart w:id="35" w:name="_Toc169487778"/>
      <w:bookmarkStart w:id="36" w:name="_Toc155342530"/>
      <w:r>
        <w:rPr>
          <w:rFonts w:hint="eastAsia" w:ascii="宋体" w:hAnsi="宋体" w:eastAsia="宋体"/>
          <w:b/>
          <w:color w:val="auto"/>
          <w:sz w:val="21"/>
          <w:szCs w:val="21"/>
        </w:rPr>
        <w:t xml:space="preserve">    3、资金来源</w:t>
      </w:r>
      <w:bookmarkEnd w:id="33"/>
      <w:bookmarkEnd w:id="34"/>
      <w:bookmarkEnd w:id="35"/>
      <w:bookmarkEnd w:id="36"/>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3.1本招标工程项目资金来源详见本须知前附表第10项，其中部分资金用于本工程项目合同项下的合格支付。</w:t>
      </w:r>
    </w:p>
    <w:p>
      <w:pPr>
        <w:spacing w:line="400" w:lineRule="exact"/>
        <w:rPr>
          <w:rFonts w:ascii="宋体" w:hAnsi="宋体" w:eastAsia="宋体"/>
          <w:color w:val="auto"/>
          <w:sz w:val="21"/>
          <w:szCs w:val="21"/>
        </w:rPr>
      </w:pPr>
      <w:bookmarkStart w:id="37" w:name="_Toc155342531"/>
      <w:bookmarkStart w:id="38" w:name="_Toc169487779"/>
      <w:bookmarkStart w:id="39" w:name="_Toc32229"/>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4、投标资格</w:t>
      </w:r>
      <w:bookmarkEnd w:id="37"/>
      <w:bookmarkEnd w:id="38"/>
      <w:bookmarkEnd w:id="39"/>
    </w:p>
    <w:p>
      <w:pPr>
        <w:pStyle w:val="8"/>
        <w:spacing w:after="0" w:line="400" w:lineRule="exact"/>
        <w:ind w:firstLine="420" w:firstLineChars="200"/>
        <w:rPr>
          <w:rFonts w:hint="eastAsia"/>
        </w:rPr>
      </w:pPr>
      <w:r>
        <w:rPr>
          <w:rFonts w:hint="eastAsia"/>
          <w:lang w:val="en-US" w:eastAsia="zh-CN"/>
        </w:rPr>
        <w:t>4.1</w:t>
      </w:r>
      <w:r>
        <w:rPr>
          <w:rFonts w:hint="eastAsia"/>
        </w:rPr>
        <w:t>投标人应具备承担本招标工程的资质、资格和其他要求。</w:t>
      </w:r>
    </w:p>
    <w:p>
      <w:pPr>
        <w:pStyle w:val="8"/>
        <w:spacing w:after="0" w:line="400" w:lineRule="exact"/>
        <w:ind w:firstLine="420" w:firstLineChars="200"/>
        <w:rPr>
          <w:rFonts w:hint="eastAsia"/>
        </w:rPr>
      </w:pPr>
      <w:r>
        <w:rPr>
          <w:rFonts w:hint="eastAsia"/>
        </w:rPr>
        <w:t>（1）资质条件：见投标人须知前附表；</w:t>
      </w:r>
    </w:p>
    <w:p>
      <w:pPr>
        <w:pStyle w:val="8"/>
        <w:spacing w:after="0" w:line="400" w:lineRule="exact"/>
        <w:ind w:firstLine="420" w:firstLineChars="200"/>
        <w:rPr>
          <w:rFonts w:hint="eastAsia"/>
        </w:rPr>
      </w:pPr>
      <w:r>
        <w:rPr>
          <w:rFonts w:hint="eastAsia"/>
        </w:rPr>
        <w:t>（2）项目负责人资格：见投标人须知前附表；</w:t>
      </w:r>
    </w:p>
    <w:p>
      <w:pPr>
        <w:pStyle w:val="8"/>
        <w:spacing w:after="0" w:line="400" w:lineRule="exact"/>
        <w:ind w:firstLine="420" w:firstLineChars="200"/>
        <w:rPr>
          <w:rFonts w:hint="eastAsia"/>
        </w:rPr>
      </w:pPr>
      <w:r>
        <w:rPr>
          <w:rFonts w:hint="eastAsia"/>
        </w:rPr>
        <w:t>（3）其他要求：</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投标人拟派的项目负责人在投标截止日不得在其他任何在建合同工程中担任项目负责人。在建合同工程的开始时间为合同工程中标通知书发出之日（不通过招标方式的，开始时间为合同签订之日），结束时间为该合同工程通过验收或合同解除之日。发生下列情形之一的除外：</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a.同一工程相邻分段发包或分期施工的；</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b.合同约定的工程验收合格的；</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c.因非承包方原因致使工程项目停工超过120天（含），经建设单位同意的。</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拟委任项目负责人是否有“在建合同工程”按以下原则认定：</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d.若合同协议书尚未签订，则中标通知书中明确的项目负责人视为有“在建合同工程”。</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e.若合同协议书已签订的，则仅合同协议书中明确的项目负责人视为有“在建合同工程”。</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f.在建合同工程未通过验收或合同解除前，合同协议书中明确的项目负责人已经更换的，则现任项目负责人视为有“在建合同工程”，同时应在投标文件中附项目发包人的同意更换证明材料，否则更换前后的项目负责人均视为有“在建合同工程”。</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如发生以上情形的（c.f款），投标人应在投标文件中提交有关书面证明材料，投标截止时间后提供的证明材料，将不予认可。</w:t>
      </w:r>
    </w:p>
    <w:p>
      <w:pPr>
        <w:pStyle w:val="9"/>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g.另根据（三水利[2014]133号）文件规定：凡在三门县行政区域内依法注册的水利企业在我县水利工程招投标活动中拟派的项目负责人，在我县范围内原承接项目合同价200万元以下（不含200万元）的，不认定为有在建工程。</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b/>
        </w:rPr>
      </w:pPr>
      <w:r>
        <w:t>4.2投标人不得存在下列情形之一：</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 xml:space="preserve">（1）为招标人不具有独立法人资格的附属机构（单位）； </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 xml:space="preserve">（2）为本工程前期准备提供设计或咨询服务的，但设计施工总承包的除外； </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（3）为本工程的监理人；</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 xml:space="preserve">（4）为本工程的代建人； </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 xml:space="preserve">（5）为本工程提供招标代理服务的； </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（6）与本工程的监理人或代建人或招标代理机构同为一个法定代表人的；</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（7）与本工程的监理人或代建人或招标代理机构相互控股或参股的；</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（8）与本工程的监理人或代建人或招标代理机构相互任职或工作的；</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 xml:space="preserve">（9）被责令停业的； </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 xml:space="preserve">（10）被暂停或取消投标资格的（包括项目负责人）； </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（11）安全生产许可证超出有效期或处于暂扣时限内的；</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12）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keepNext w:val="0"/>
        <w:keepLines w:val="0"/>
        <w:pageBreakBefore w:val="0"/>
        <w:kinsoku/>
        <w:wordWrap/>
        <w:overflowPunct/>
        <w:topLinePunct w:val="0"/>
        <w:autoSpaceDE/>
        <w:autoSpaceDN/>
        <w:bidi w:val="0"/>
        <w:adjustRightInd/>
        <w:snapToGrid/>
        <w:spacing w:line="400" w:lineRule="exact"/>
        <w:ind w:firstLine="400" w:firstLineChars="200"/>
        <w:textAlignment w:val="auto"/>
      </w:pPr>
      <w:r>
        <w:t>（13）投标人及相关管理人员（包括项目负责人）安全生产任职资格不符合相关规定；</w:t>
      </w:r>
    </w:p>
    <w:p>
      <w:pPr>
        <w:keepNext w:val="0"/>
        <w:keepLines w:val="0"/>
        <w:pageBreakBefore w:val="0"/>
        <w:kinsoku/>
        <w:wordWrap/>
        <w:overflowPunct/>
        <w:topLinePunct w:val="0"/>
        <w:autoSpaceDE/>
        <w:autoSpaceDN/>
        <w:bidi w:val="0"/>
        <w:adjustRightInd/>
        <w:snapToGrid/>
        <w:spacing w:line="400" w:lineRule="exact"/>
        <w:ind w:firstLine="400" w:firstLineChars="200"/>
        <w:textAlignment w:val="auto"/>
      </w:pPr>
      <w:r>
        <w:t>（14）浙江省外企业《省外企业进浙承接业务备案证明》超出有效期或已注销的。</w:t>
      </w:r>
    </w:p>
    <w:p>
      <w:pPr>
        <w:spacing w:line="400" w:lineRule="exact"/>
        <w:rPr>
          <w:rFonts w:ascii="宋体" w:hAnsi="宋体" w:eastAsia="宋体"/>
          <w:b/>
          <w:color w:val="auto"/>
          <w:sz w:val="21"/>
          <w:szCs w:val="21"/>
        </w:rPr>
      </w:pPr>
      <w:bookmarkStart w:id="40" w:name="_Toc32680"/>
      <w:bookmarkStart w:id="41" w:name="_Toc155342532"/>
      <w:bookmarkStart w:id="42" w:name="_Toc169487780"/>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5、投标费用</w:t>
      </w:r>
      <w:bookmarkEnd w:id="40"/>
      <w:bookmarkEnd w:id="41"/>
      <w:bookmarkEnd w:id="42"/>
    </w:p>
    <w:p>
      <w:pPr>
        <w:spacing w:line="400" w:lineRule="exact"/>
        <w:rPr>
          <w:rFonts w:hint="eastAsia" w:ascii="宋体" w:hAnsi="宋体" w:eastAsia="宋体"/>
          <w:color w:val="auto"/>
          <w:sz w:val="21"/>
          <w:szCs w:val="21"/>
          <w:lang w:eastAsia="zh-CN"/>
        </w:rPr>
      </w:pPr>
      <w:r>
        <w:rPr>
          <w:rFonts w:hint="eastAsia" w:ascii="宋体" w:hAnsi="宋体" w:eastAsia="宋体"/>
          <w:color w:val="auto"/>
          <w:sz w:val="21"/>
          <w:szCs w:val="21"/>
        </w:rPr>
        <w:t xml:space="preserve">    5.1投标人应自行承担其参加投标活动自身发生的费用。</w:t>
      </w:r>
    </w:p>
    <w:p>
      <w:pPr>
        <w:spacing w:line="400" w:lineRule="exact"/>
        <w:rPr>
          <w:rFonts w:ascii="宋体" w:hAnsi="宋体" w:eastAsia="宋体"/>
          <w:b/>
          <w:color w:val="auto"/>
          <w:sz w:val="21"/>
          <w:szCs w:val="21"/>
        </w:rPr>
      </w:pPr>
      <w:bookmarkStart w:id="43" w:name="_Toc6360"/>
      <w:bookmarkStart w:id="44" w:name="_Toc343791608"/>
      <w:bookmarkStart w:id="45" w:name="_Toc169487782"/>
      <w:bookmarkStart w:id="46" w:name="_Toc155342534"/>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6、现场条件</w:t>
      </w:r>
      <w:bookmarkEnd w:id="43"/>
      <w:bookmarkEnd w:id="44"/>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施工现场的“三通一平”已完成。</w:t>
      </w:r>
    </w:p>
    <w:p>
      <w:pPr>
        <w:spacing w:line="400" w:lineRule="exact"/>
        <w:rPr>
          <w:rFonts w:ascii="宋体" w:hAnsi="宋体" w:eastAsia="宋体"/>
          <w:b/>
          <w:color w:val="auto"/>
          <w:sz w:val="21"/>
          <w:szCs w:val="21"/>
        </w:rPr>
      </w:pPr>
      <w:bookmarkStart w:id="47" w:name="_Toc2253"/>
      <w:r>
        <w:rPr>
          <w:rFonts w:hint="eastAsia" w:ascii="宋体" w:hAnsi="宋体" w:eastAsia="宋体"/>
          <w:color w:val="auto"/>
          <w:sz w:val="21"/>
          <w:szCs w:val="21"/>
        </w:rPr>
        <w:t xml:space="preserve">    </w:t>
      </w:r>
      <w:r>
        <w:rPr>
          <w:rFonts w:hint="eastAsia" w:ascii="宋体" w:hAnsi="宋体" w:eastAsia="宋体"/>
          <w:b/>
          <w:color w:val="auto"/>
          <w:sz w:val="21"/>
          <w:szCs w:val="21"/>
        </w:rPr>
        <w:t>7、踏勘现场</w:t>
      </w:r>
      <w:bookmarkEnd w:id="45"/>
      <w:bookmarkEnd w:id="46"/>
      <w:bookmarkEnd w:id="47"/>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color w:val="auto"/>
          <w:sz w:val="21"/>
          <w:szCs w:val="21"/>
        </w:rPr>
      </w:pPr>
    </w:p>
    <w:p>
      <w:pPr>
        <w:pStyle w:val="16"/>
        <w:spacing w:line="400" w:lineRule="exact"/>
        <w:rPr>
          <w:rFonts w:ascii="宋体" w:hAnsi="宋体" w:cs="宋体"/>
          <w:color w:val="auto"/>
          <w:sz w:val="30"/>
          <w:szCs w:val="30"/>
        </w:rPr>
      </w:pPr>
      <w:bookmarkStart w:id="48" w:name="_Toc400"/>
      <w:bookmarkStart w:id="49" w:name="_Toc500209414"/>
      <w:bookmarkStart w:id="50" w:name="_Toc500208467"/>
      <w:r>
        <w:rPr>
          <w:rFonts w:hint="eastAsia" w:ascii="宋体" w:hAnsi="宋体" w:cs="宋体"/>
          <w:color w:val="auto"/>
          <w:sz w:val="30"/>
          <w:szCs w:val="30"/>
        </w:rPr>
        <w:t>第二节  招标文件</w:t>
      </w:r>
      <w:bookmarkEnd w:id="48"/>
      <w:bookmarkEnd w:id="49"/>
      <w:bookmarkEnd w:id="50"/>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8、招标文件的组成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8.1招标文件包括下列内容：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（1）招标公告；</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（2）投标须知及投标须知前附表；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（3）合同条款；</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（4）投标文件表格式等；</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（5）招标人提供的施工图预算审核书（以下简称招标人预算审核书）；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color w:val="auto"/>
          <w:sz w:val="21"/>
          <w:szCs w:val="21"/>
        </w:rPr>
      </w:pPr>
      <w:bookmarkStart w:id="51" w:name="_Toc500208469"/>
      <w:bookmarkStart w:id="52" w:name="_Toc169487785"/>
      <w:bookmarkStart w:id="53" w:name="_Toc155342537"/>
      <w:bookmarkStart w:id="54" w:name="_Toc25615"/>
      <w:r>
        <w:rPr>
          <w:rFonts w:hint="eastAsia" w:ascii="宋体" w:hAnsi="宋体" w:eastAsia="宋体"/>
          <w:b/>
          <w:color w:val="auto"/>
          <w:sz w:val="21"/>
          <w:szCs w:val="21"/>
        </w:rPr>
        <w:t xml:space="preserve">    9、招标文件的</w:t>
      </w:r>
      <w:bookmarkEnd w:id="51"/>
      <w:r>
        <w:rPr>
          <w:rFonts w:hint="eastAsia" w:ascii="宋体" w:hAnsi="宋体" w:eastAsia="宋体"/>
          <w:b/>
          <w:color w:val="auto"/>
          <w:sz w:val="21"/>
          <w:szCs w:val="21"/>
        </w:rPr>
        <w:t>澄清</w:t>
      </w:r>
      <w:bookmarkEnd w:id="52"/>
      <w:bookmarkEnd w:id="53"/>
      <w:bookmarkEnd w:id="54"/>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10、招标文件的修改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10.1在投标截止日期前，招标人可能以补充通知的方式修改招标文件。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11、招标文件的备案</w:t>
      </w:r>
    </w:p>
    <w:p>
      <w:pPr>
        <w:pStyle w:val="8"/>
        <w:ind w:firstLine="420" w:firstLineChars="200"/>
        <w:rPr>
          <w:color w:val="auto"/>
        </w:rPr>
      </w:pPr>
      <w:r>
        <w:rPr>
          <w:rFonts w:hint="eastAsia"/>
          <w:color w:val="auto"/>
        </w:rPr>
        <w:t>11.1本招标文件（包括澄清、修改、补充文件、书面答复等）未经监管部门备案盖章的一律无效。</w:t>
      </w:r>
    </w:p>
    <w:p>
      <w:pPr>
        <w:spacing w:line="400" w:lineRule="exact"/>
        <w:rPr>
          <w:rFonts w:ascii="宋体" w:hAnsi="宋体" w:eastAsia="宋体"/>
          <w:b/>
          <w:color w:val="auto"/>
          <w:sz w:val="21"/>
          <w:szCs w:val="21"/>
        </w:rPr>
      </w:pPr>
      <w:bookmarkStart w:id="55" w:name="_Toc8037"/>
      <w:bookmarkStart w:id="56" w:name="_Toc169487788"/>
      <w:bookmarkStart w:id="57" w:name="_Toc155342540"/>
      <w:r>
        <w:rPr>
          <w:rFonts w:hint="eastAsia" w:ascii="宋体" w:hAnsi="宋体" w:eastAsia="宋体"/>
          <w:b/>
          <w:color w:val="auto"/>
          <w:sz w:val="21"/>
          <w:szCs w:val="21"/>
        </w:rPr>
        <w:t xml:space="preserve">    12、招标文件的解释权</w:t>
      </w:r>
      <w:bookmarkEnd w:id="55"/>
      <w:bookmarkEnd w:id="56"/>
      <w:bookmarkEnd w:id="5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12.1本招标文件（包括澄清、修改、补充文件、书面答复等）的解释权属招标人。</w:t>
      </w:r>
    </w:p>
    <w:p>
      <w:pPr>
        <w:spacing w:line="400" w:lineRule="exact"/>
        <w:rPr>
          <w:rFonts w:ascii="宋体" w:hAnsi="宋体" w:eastAsia="宋体" w:cs="宋体"/>
          <w:color w:val="auto"/>
          <w:sz w:val="21"/>
        </w:rPr>
      </w:pPr>
    </w:p>
    <w:p>
      <w:pPr>
        <w:pStyle w:val="16"/>
        <w:spacing w:line="400" w:lineRule="exact"/>
        <w:rPr>
          <w:rFonts w:ascii="宋体" w:hAnsi="宋体" w:cs="宋体"/>
          <w:color w:val="auto"/>
          <w:sz w:val="30"/>
          <w:szCs w:val="30"/>
        </w:rPr>
      </w:pPr>
      <w:bookmarkStart w:id="58" w:name="_Toc4188"/>
      <w:bookmarkStart w:id="59" w:name="_Toc500209416"/>
      <w:bookmarkStart w:id="60" w:name="_Toc500208475"/>
      <w:r>
        <w:rPr>
          <w:rFonts w:hint="eastAsia" w:ascii="宋体" w:hAnsi="宋体" w:cs="宋体"/>
          <w:color w:val="auto"/>
          <w:sz w:val="30"/>
          <w:szCs w:val="30"/>
        </w:rPr>
        <w:t>第三节  投标文件的编制</w:t>
      </w:r>
      <w:bookmarkEnd w:id="58"/>
      <w:bookmarkEnd w:id="59"/>
      <w:bookmarkEnd w:id="60"/>
    </w:p>
    <w:p>
      <w:pPr>
        <w:pStyle w:val="16"/>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13、投标文件的组成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13.1本招标工程项目的投标文件组成详见本须知前附表第14项。</w:t>
      </w:r>
    </w:p>
    <w:p>
      <w:pPr>
        <w:spacing w:line="400" w:lineRule="exact"/>
        <w:rPr>
          <w:rFonts w:ascii="宋体" w:hAnsi="宋体" w:eastAsia="宋体"/>
          <w:b/>
          <w:color w:val="auto"/>
          <w:sz w:val="21"/>
          <w:szCs w:val="21"/>
        </w:rPr>
      </w:pPr>
      <w:bookmarkStart w:id="61" w:name="_Toc23066"/>
      <w:bookmarkStart w:id="62" w:name="_Toc155342544"/>
      <w:bookmarkStart w:id="63" w:name="_Toc169487791"/>
      <w:r>
        <w:rPr>
          <w:rFonts w:hint="eastAsia" w:ascii="宋体" w:hAnsi="宋体" w:eastAsia="宋体"/>
          <w:b/>
          <w:color w:val="auto"/>
          <w:sz w:val="21"/>
          <w:szCs w:val="21"/>
        </w:rPr>
        <w:t xml:space="preserve">    14、投标文件的格式</w:t>
      </w:r>
      <w:bookmarkEnd w:id="61"/>
      <w:bookmarkEnd w:id="62"/>
      <w:bookmarkEnd w:id="63"/>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14.1本招标工程项目的投标文件格式要求详见本须知前附表第15项。</w:t>
      </w:r>
    </w:p>
    <w:p>
      <w:pPr>
        <w:spacing w:line="400" w:lineRule="exact"/>
        <w:rPr>
          <w:rFonts w:ascii="宋体" w:hAnsi="宋体" w:eastAsia="宋体"/>
          <w:b/>
          <w:color w:val="auto"/>
          <w:sz w:val="21"/>
          <w:szCs w:val="21"/>
        </w:rPr>
      </w:pPr>
      <w:bookmarkStart w:id="64" w:name="_Toc169487792"/>
      <w:bookmarkStart w:id="65" w:name="_Toc155342545"/>
      <w:bookmarkStart w:id="66" w:name="_Toc14574"/>
      <w:r>
        <w:rPr>
          <w:rFonts w:hint="eastAsia" w:ascii="宋体" w:hAnsi="宋体" w:eastAsia="宋体"/>
          <w:b/>
          <w:color w:val="auto"/>
          <w:sz w:val="21"/>
          <w:szCs w:val="21"/>
        </w:rPr>
        <w:t xml:space="preserve">    15、投标报价组成</w:t>
      </w:r>
      <w:bookmarkEnd w:id="64"/>
      <w:bookmarkEnd w:id="65"/>
      <w:bookmarkEnd w:id="66"/>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15.1报价方式：本工程项目报价方式详见本须知前附表第16项。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67" w:name="_Toc169487794"/>
      <w:bookmarkStart w:id="68" w:name="_Toc23662"/>
      <w:bookmarkStart w:id="69" w:name="_Toc15534254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b/>
          <w:color w:val="auto"/>
          <w:sz w:val="21"/>
          <w:szCs w:val="21"/>
        </w:rPr>
        <w:t>16、投标担保</w:t>
      </w:r>
      <w:bookmarkEnd w:id="67"/>
      <w:bookmarkEnd w:id="68"/>
      <w:bookmarkEnd w:id="6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16.1投标人按本须知前附表规定的数额在开标前提交投标保证金。</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16.2对于未能按要求提交投标担保的，招标人将视为不响应投标而予以拒绝。</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16.3投标担保按以下方式退还：</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⑴第一中标候选人在招标人与中标人鉴定合同后五个工作日内退还（不计息）。</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⑵其余投标人（含无效标的）在开标结束后退还。</w:t>
      </w:r>
    </w:p>
    <w:p>
      <w:pPr>
        <w:spacing w:line="400" w:lineRule="exact"/>
        <w:rPr>
          <w:rFonts w:ascii="宋体" w:hAnsi="宋体" w:eastAsia="宋体" w:cs="宋体"/>
          <w:color w:val="auto"/>
        </w:rPr>
      </w:pPr>
      <w:r>
        <w:rPr>
          <w:rFonts w:hint="eastAsia" w:ascii="宋体" w:hAnsi="宋体" w:eastAsia="宋体" w:cs="宋体"/>
          <w:color w:val="auto"/>
          <w:sz w:val="21"/>
        </w:rPr>
        <w:t xml:space="preserve">    15.4如投标人有下列情况，投标担保将被没收：</w:t>
      </w:r>
    </w:p>
    <w:p>
      <w:pPr>
        <w:spacing w:line="400" w:lineRule="exact"/>
        <w:rPr>
          <w:rFonts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sz w:val="21"/>
        </w:rPr>
        <w:t>⑴投标人在投标有效期内撤回其投标文件；</w:t>
      </w:r>
    </w:p>
    <w:p>
      <w:pPr>
        <w:spacing w:line="400" w:lineRule="exact"/>
        <w:rPr>
          <w:rFonts w:ascii="宋体" w:hAnsi="宋体" w:eastAsia="宋体" w:cs="宋体"/>
          <w:color w:val="auto"/>
          <w:sz w:val="21"/>
        </w:rPr>
      </w:pPr>
      <w:r>
        <w:rPr>
          <w:rFonts w:hint="eastAsia" w:ascii="宋体" w:hAnsi="宋体" w:eastAsia="宋体" w:cs="宋体"/>
          <w:color w:val="auto"/>
        </w:rPr>
        <w:t xml:space="preserve">   </w:t>
      </w:r>
      <w:r>
        <w:rPr>
          <w:rFonts w:hint="eastAsia" w:ascii="宋体" w:hAnsi="宋体" w:eastAsia="宋体" w:cs="宋体"/>
          <w:color w:val="auto"/>
          <w:sz w:val="21"/>
        </w:rPr>
        <w:t>⑵中标人未能在规定期限内提交履约担保或签署合同协议；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⑶投标人在投标期间内有串标、哄抬标价等违规违法行为。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投标人违反《台州市建设工程诚信投标承诺</w:t>
      </w:r>
      <w:r>
        <w:rPr>
          <w:rFonts w:hint="eastAsia" w:ascii="宋体" w:hAnsi="宋体" w:eastAsia="宋体"/>
          <w:color w:val="auto"/>
          <w:sz w:val="21"/>
        </w:rPr>
        <w:t>书》承诺内容的。</w:t>
      </w:r>
    </w:p>
    <w:p>
      <w:pPr>
        <w:spacing w:line="400" w:lineRule="exact"/>
        <w:rPr>
          <w:rFonts w:ascii="宋体" w:hAnsi="宋体" w:eastAsia="宋体"/>
          <w:b/>
          <w:color w:val="auto"/>
          <w:sz w:val="21"/>
          <w:szCs w:val="21"/>
        </w:rPr>
      </w:pPr>
      <w:bookmarkStart w:id="70" w:name="_Toc9382"/>
      <w:bookmarkStart w:id="71" w:name="_Toc169487795"/>
      <w:bookmarkStart w:id="72" w:name="_Toc155342548"/>
      <w:r>
        <w:rPr>
          <w:rFonts w:hint="eastAsia" w:ascii="宋体" w:hAnsi="宋体" w:eastAsia="宋体"/>
          <w:b/>
          <w:color w:val="auto"/>
          <w:sz w:val="21"/>
          <w:szCs w:val="21"/>
        </w:rPr>
        <w:t xml:space="preserve">    17、投标有效期</w:t>
      </w:r>
      <w:bookmarkEnd w:id="70"/>
      <w:bookmarkEnd w:id="71"/>
      <w:bookmarkEnd w:id="7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17.1投标有效期详见本须知前附表第18项，在此期限内，凡符合本招标文件要求的投标文件均保持有效。</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color w:val="auto"/>
          <w:sz w:val="21"/>
          <w:szCs w:val="21"/>
        </w:rPr>
      </w:pPr>
      <w:bookmarkStart w:id="73" w:name="_Toc169487796"/>
      <w:bookmarkStart w:id="74" w:name="_Toc500208479"/>
      <w:bookmarkStart w:id="75" w:name="_Toc155342549"/>
      <w:bookmarkStart w:id="76" w:name="_Toc7107"/>
      <w:r>
        <w:rPr>
          <w:rFonts w:hint="eastAsia" w:ascii="宋体" w:hAnsi="宋体" w:eastAsia="宋体"/>
          <w:b/>
          <w:color w:val="auto"/>
          <w:sz w:val="21"/>
          <w:szCs w:val="21"/>
        </w:rPr>
        <w:t xml:space="preserve">    18、投标文件的份数和签署</w:t>
      </w:r>
      <w:bookmarkEnd w:id="73"/>
      <w:bookmarkEnd w:id="74"/>
      <w:bookmarkEnd w:id="75"/>
      <w:bookmarkEnd w:id="76"/>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18.1投标人按本须知前附表第20项规定的份数递交投标文件。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18.3当正本与副本不一致时，以正本为准。如未注明正副本的，由评标委员会或工作人员随机抽签确定一本作为正本。</w:t>
      </w:r>
      <w:bookmarkStart w:id="77" w:name="_Toc500208480"/>
      <w:bookmarkStart w:id="78" w:name="_Toc20303"/>
      <w:bookmarkStart w:id="79" w:name="_Toc500209417"/>
    </w:p>
    <w:p>
      <w:pPr>
        <w:spacing w:line="400" w:lineRule="exact"/>
        <w:rPr>
          <w:rFonts w:ascii="宋体" w:hAnsi="宋体" w:eastAsia="宋体" w:cs="宋体"/>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第四节  投标文件的递交</w:t>
      </w:r>
      <w:bookmarkEnd w:id="77"/>
      <w:bookmarkEnd w:id="78"/>
      <w:bookmarkEnd w:id="79"/>
      <w:bookmarkStart w:id="80" w:name="_Toc500208481"/>
      <w:bookmarkStart w:id="81" w:name="_Toc169487798"/>
      <w:bookmarkStart w:id="82" w:name="_Toc4467"/>
      <w:bookmarkStart w:id="83" w:name="_Toc155342551"/>
    </w:p>
    <w:p>
      <w:pPr>
        <w:spacing w:line="400" w:lineRule="exact"/>
        <w:jc w:val="center"/>
        <w:rPr>
          <w:rFonts w:ascii="宋体" w:hAnsi="宋体" w:eastAsia="宋体" w:cs="宋体"/>
          <w:b/>
          <w:color w:val="auto"/>
          <w:sz w:val="30"/>
          <w:szCs w:val="30"/>
        </w:rPr>
      </w:pPr>
    </w:p>
    <w:p>
      <w:pPr>
        <w:spacing w:line="400" w:lineRule="exact"/>
        <w:rPr>
          <w:rFonts w:ascii="宋体" w:hAnsi="宋体" w:eastAsia="宋体" w:cs="宋体"/>
          <w:b/>
          <w:color w:val="auto"/>
          <w:sz w:val="30"/>
          <w:szCs w:val="30"/>
        </w:rPr>
      </w:pPr>
      <w:r>
        <w:rPr>
          <w:rFonts w:hint="eastAsia" w:ascii="宋体" w:hAnsi="宋体" w:eastAsia="宋体" w:cs="宋体"/>
          <w:b/>
          <w:color w:val="auto"/>
          <w:sz w:val="30"/>
          <w:szCs w:val="30"/>
        </w:rPr>
        <w:t xml:space="preserve">   </w:t>
      </w:r>
      <w:r>
        <w:rPr>
          <w:rFonts w:hint="eastAsia" w:ascii="宋体" w:hAnsi="宋体" w:eastAsia="宋体"/>
          <w:b/>
          <w:color w:val="auto"/>
          <w:sz w:val="21"/>
          <w:szCs w:val="21"/>
        </w:rPr>
        <w:t>19、投标文件的装订、密封与标志</w:t>
      </w:r>
      <w:bookmarkEnd w:id="80"/>
      <w:bookmarkEnd w:id="81"/>
      <w:bookmarkEnd w:id="82"/>
      <w:bookmarkEnd w:id="83"/>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w:t>
      </w:r>
      <w:r>
        <w:rPr>
          <w:rFonts w:hint="eastAsia" w:ascii="宋体" w:hAnsi="宋体" w:eastAsia="宋体" w:cs="宋体"/>
          <w:color w:val="auto"/>
          <w:sz w:val="21"/>
          <w:lang w:val="en-US" w:eastAsia="zh-CN"/>
        </w:rPr>
        <w:t>9</w:t>
      </w:r>
      <w:r>
        <w:rPr>
          <w:rFonts w:hint="eastAsia" w:ascii="宋体" w:hAnsi="宋体" w:eastAsia="宋体" w:cs="宋体"/>
          <w:color w:val="auto"/>
          <w:sz w:val="21"/>
        </w:rPr>
        <w:t>.1投标人应将投标文件按规定密封，并注明项目（标段）名称、投标人名称及标函名称。</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w:t>
      </w:r>
      <w:r>
        <w:rPr>
          <w:rFonts w:hint="eastAsia" w:ascii="宋体" w:hAnsi="宋体" w:eastAsia="宋体" w:cs="宋体"/>
          <w:color w:val="auto"/>
          <w:sz w:val="21"/>
          <w:lang w:val="en-US" w:eastAsia="zh-CN"/>
        </w:rPr>
        <w:t>9</w:t>
      </w:r>
      <w:r>
        <w:rPr>
          <w:rFonts w:hint="eastAsia" w:ascii="宋体" w:hAnsi="宋体" w:eastAsia="宋体" w:cs="宋体"/>
          <w:color w:val="auto"/>
          <w:sz w:val="21"/>
        </w:rPr>
        <w:t>.2</w:t>
      </w:r>
      <w:r>
        <w:rPr>
          <w:rFonts w:ascii="宋体" w:hAnsi="宋体" w:eastAsia="宋体" w:cs="宋体"/>
          <w:color w:val="auto"/>
          <w:sz w:val="21"/>
        </w:rPr>
        <w:t>密封袋</w:t>
      </w:r>
      <w:r>
        <w:rPr>
          <w:rFonts w:hint="eastAsia" w:ascii="宋体" w:hAnsi="宋体" w:eastAsia="宋体" w:cs="宋体"/>
          <w:color w:val="auto"/>
          <w:sz w:val="21"/>
        </w:rPr>
        <w:t>封口处加盖单位公章或法人代表或委托代理人印章或签字。</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w:t>
      </w:r>
      <w:r>
        <w:rPr>
          <w:rFonts w:hint="eastAsia" w:ascii="宋体" w:hAnsi="宋体" w:eastAsia="宋体" w:cs="宋体"/>
          <w:color w:val="auto"/>
          <w:sz w:val="21"/>
          <w:lang w:val="en-US" w:eastAsia="zh-CN"/>
        </w:rPr>
        <w:t>9</w:t>
      </w:r>
      <w:r>
        <w:rPr>
          <w:rFonts w:hint="eastAsia" w:ascii="宋体" w:hAnsi="宋体" w:eastAsia="宋体" w:cs="宋体"/>
          <w:color w:val="auto"/>
          <w:sz w:val="21"/>
        </w:rPr>
        <w:t>.3投标文件的密封及装订要求详见本须知前附表第21项。</w:t>
      </w:r>
    </w:p>
    <w:p>
      <w:pPr>
        <w:spacing w:line="400" w:lineRule="exact"/>
        <w:rPr>
          <w:rFonts w:ascii="宋体" w:hAnsi="宋体" w:eastAsia="宋体"/>
          <w:b/>
          <w:color w:val="auto"/>
          <w:sz w:val="21"/>
          <w:szCs w:val="21"/>
        </w:rPr>
      </w:pPr>
      <w:bookmarkStart w:id="84" w:name="_Toc32353"/>
      <w:bookmarkStart w:id="85" w:name="_Toc155342552"/>
      <w:bookmarkStart w:id="86" w:name="_Toc169487799"/>
      <w:bookmarkStart w:id="87" w:name="_Toc500208482"/>
      <w:r>
        <w:rPr>
          <w:rFonts w:hint="eastAsia" w:ascii="宋体" w:hAnsi="宋体" w:eastAsia="宋体"/>
          <w:b/>
          <w:color w:val="auto"/>
          <w:sz w:val="21"/>
          <w:szCs w:val="21"/>
        </w:rPr>
        <w:t xml:space="preserve">   20、投标文件的递交</w:t>
      </w:r>
      <w:bookmarkEnd w:id="84"/>
      <w:bookmarkEnd w:id="85"/>
      <w:bookmarkEnd w:id="86"/>
    </w:p>
    <w:p>
      <w:pPr>
        <w:pStyle w:val="8"/>
        <w:pageBreakBefore w:val="0"/>
        <w:numPr>
          <w:ilvl w:val="0"/>
          <w:numId w:val="0"/>
        </w:numPr>
        <w:kinsoku/>
        <w:wordWrap/>
        <w:overflowPunct/>
        <w:topLinePunct w:val="0"/>
        <w:autoSpaceDE/>
        <w:autoSpaceDN/>
        <w:bidi w:val="0"/>
        <w:spacing w:line="440" w:lineRule="exact"/>
        <w:ind w:leftChars="200"/>
        <w:textAlignment w:val="auto"/>
        <w:rPr>
          <w:rFonts w:hint="eastAsia" w:ascii="宋体" w:hAnsi="宋体" w:eastAsia="宋体" w:cs="宋体"/>
          <w:color w:val="auto"/>
          <w:kern w:val="0"/>
          <w:sz w:val="21"/>
          <w:szCs w:val="20"/>
          <w:lang w:val="en-US" w:eastAsia="zh-CN" w:bidi="ar-SA"/>
        </w:rPr>
      </w:pPr>
      <w:r>
        <w:rPr>
          <w:rFonts w:hint="eastAsia" w:cs="宋体"/>
          <w:color w:val="auto"/>
          <w:kern w:val="0"/>
          <w:sz w:val="21"/>
          <w:szCs w:val="20"/>
          <w:lang w:val="en-US" w:eastAsia="zh-CN" w:bidi="ar-SA"/>
        </w:rPr>
        <w:t>20.1</w:t>
      </w:r>
      <w:r>
        <w:rPr>
          <w:rFonts w:hint="eastAsia" w:ascii="宋体" w:hAnsi="宋体" w:eastAsia="宋体" w:cs="宋体"/>
          <w:color w:val="auto"/>
          <w:kern w:val="0"/>
          <w:sz w:val="21"/>
          <w:szCs w:val="20"/>
          <w:lang w:val="en-US" w:eastAsia="zh-CN" w:bidi="ar-SA"/>
        </w:rPr>
        <w:t>投标人应按本须知前附表规定的地点，在本须知前附表规定的截止时间前提交投标文件</w:t>
      </w:r>
      <w:r>
        <w:rPr>
          <w:rFonts w:hint="eastAsia" w:cs="宋体"/>
          <w:color w:val="auto"/>
          <w:kern w:val="0"/>
          <w:sz w:val="21"/>
          <w:szCs w:val="20"/>
          <w:lang w:val="en-US" w:eastAsia="zh-CN" w:bidi="ar-SA"/>
        </w:rPr>
        <w:t>，</w:t>
      </w:r>
      <w:r>
        <w:rPr>
          <w:rFonts w:hint="eastAsia" w:ascii="宋体" w:hAnsi="宋体" w:eastAsia="宋体" w:cs="宋体"/>
          <w:color w:val="auto"/>
          <w:kern w:val="0"/>
          <w:sz w:val="21"/>
          <w:szCs w:val="20"/>
          <w:lang w:val="en-US" w:eastAsia="zh-CN" w:bidi="ar-SA"/>
        </w:rPr>
        <w:t>同时需满足以下要求，否则该投标文件予以拒收：</w:t>
      </w:r>
    </w:p>
    <w:p>
      <w:pPr>
        <w:pStyle w:val="3"/>
        <w:pageBreakBefore w:val="0"/>
        <w:kinsoku/>
        <w:wordWrap/>
        <w:overflowPunct/>
        <w:topLinePunct w:val="0"/>
        <w:autoSpaceDE/>
        <w:autoSpaceDN/>
        <w:bidi w:val="0"/>
        <w:spacing w:line="440" w:lineRule="exact"/>
        <w:ind w:left="-4" w:leftChars="-2" w:firstLineChars="200"/>
        <w:textAlignment w:val="auto"/>
        <w:rPr>
          <w:rFonts w:hint="eastAsia" w:ascii="宋体" w:hAnsi="宋体" w:eastAsia="宋体" w:cs="宋体"/>
          <w:color w:val="auto"/>
          <w:kern w:val="0"/>
          <w:sz w:val="21"/>
          <w:szCs w:val="20"/>
          <w:lang w:val="en-US" w:eastAsia="zh-CN" w:bidi="ar-SA"/>
        </w:rPr>
      </w:pPr>
      <w:r>
        <w:rPr>
          <w:rFonts w:hint="eastAsia" w:ascii="宋体" w:hAnsi="宋体" w:eastAsia="宋体" w:cs="宋体"/>
          <w:color w:val="auto"/>
          <w:kern w:val="0"/>
          <w:sz w:val="21"/>
          <w:szCs w:val="20"/>
          <w:lang w:val="en-US" w:eastAsia="zh-CN" w:bidi="ar-SA"/>
        </w:rPr>
        <w:t>（1）投标人提交投标保证金；</w:t>
      </w:r>
    </w:p>
    <w:p>
      <w:pPr>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kern w:val="0"/>
          <w:sz w:val="21"/>
          <w:szCs w:val="20"/>
          <w:lang w:val="en-US" w:eastAsia="zh-CN" w:bidi="ar-SA"/>
        </w:rPr>
      </w:pPr>
      <w:r>
        <w:rPr>
          <w:rFonts w:hint="eastAsia" w:ascii="宋体" w:hAnsi="宋体" w:eastAsia="宋体" w:cs="宋体"/>
          <w:color w:val="auto"/>
          <w:kern w:val="0"/>
          <w:sz w:val="21"/>
          <w:szCs w:val="20"/>
          <w:lang w:val="en-US" w:eastAsia="zh-CN" w:bidi="ar-SA"/>
        </w:rPr>
        <w:t>（2）投标文件递交时，投标人的法定代表人或项目负责人必须携带相应资料参加开标会议，再签名报到，以证明其出席开标会议，否则投标文件予以拒收，法定代表人或授权委托人应出示携带的相应资料：</w:t>
      </w:r>
    </w:p>
    <w:p>
      <w:pPr>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kern w:val="0"/>
          <w:sz w:val="21"/>
          <w:szCs w:val="20"/>
          <w:lang w:val="en-US" w:eastAsia="zh-CN" w:bidi="ar-SA"/>
        </w:rPr>
      </w:pPr>
      <w:r>
        <w:rPr>
          <w:rFonts w:hint="eastAsia" w:ascii="宋体" w:hAnsi="宋体" w:eastAsia="宋体" w:cs="宋体"/>
          <w:color w:val="auto"/>
          <w:kern w:val="0"/>
          <w:sz w:val="21"/>
          <w:szCs w:val="20"/>
          <w:lang w:val="en-US" w:eastAsia="zh-CN" w:bidi="ar-SA"/>
        </w:rPr>
        <w:t>1、如法定代表人参加的，必须持（1）本人有效身份证原件、（2）企业营业执照副本复印件（加盖单位公章）。</w:t>
      </w:r>
    </w:p>
    <w:p>
      <w:pPr>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kern w:val="0"/>
          <w:sz w:val="21"/>
          <w:szCs w:val="20"/>
          <w:lang w:val="en-US" w:eastAsia="zh-CN" w:bidi="ar-SA"/>
        </w:rPr>
      </w:pPr>
      <w:r>
        <w:rPr>
          <w:rFonts w:hint="eastAsia" w:ascii="宋体" w:hAnsi="宋体" w:eastAsia="宋体" w:cs="宋体"/>
          <w:color w:val="auto"/>
          <w:kern w:val="0"/>
          <w:sz w:val="21"/>
          <w:szCs w:val="20"/>
          <w:lang w:val="en-US" w:eastAsia="zh-CN" w:bidi="ar-SA"/>
        </w:rPr>
        <w:t>2、如项目负责人参加的，必须持（1）本人有效身份证原件、（2）法定代表人授权委托书原件（参考格式见附件），代理人必须为本单位投标项目负责人。</w:t>
      </w:r>
    </w:p>
    <w:p>
      <w:pPr>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kern w:val="0"/>
          <w:sz w:val="21"/>
          <w:szCs w:val="20"/>
          <w:lang w:val="en-US" w:eastAsia="zh-CN" w:bidi="ar-SA"/>
        </w:rPr>
      </w:pPr>
      <w:r>
        <w:rPr>
          <w:rFonts w:hint="eastAsia" w:ascii="宋体" w:hAnsi="宋体" w:eastAsia="宋体" w:cs="宋体"/>
          <w:color w:val="auto"/>
          <w:kern w:val="0"/>
          <w:sz w:val="21"/>
          <w:szCs w:val="20"/>
          <w:lang w:val="en-US" w:eastAsia="zh-CN" w:bidi="ar-SA"/>
        </w:rPr>
        <w:t xml:space="preserve">   相应资料不齐予以拒收，核对后，身份证原件当场退还。</w:t>
      </w:r>
    </w:p>
    <w:p>
      <w:pPr>
        <w:pStyle w:val="8"/>
        <w:pageBreakBefore w:val="0"/>
        <w:numPr>
          <w:ilvl w:val="0"/>
          <w:numId w:val="0"/>
        </w:numPr>
        <w:kinsoku/>
        <w:wordWrap/>
        <w:overflowPunct/>
        <w:topLinePunct w:val="0"/>
        <w:autoSpaceDE/>
        <w:autoSpaceDN/>
        <w:bidi w:val="0"/>
        <w:spacing w:line="440" w:lineRule="exact"/>
        <w:ind w:leftChars="200"/>
        <w:textAlignment w:val="auto"/>
        <w:rPr>
          <w:rFonts w:hint="eastAsia" w:ascii="宋体" w:hAnsi="宋体" w:eastAsia="宋体" w:cs="宋体"/>
          <w:color w:val="auto"/>
          <w:kern w:val="0"/>
          <w:sz w:val="21"/>
          <w:szCs w:val="20"/>
          <w:lang w:val="en-US" w:eastAsia="zh-CN" w:bidi="ar-SA"/>
        </w:rPr>
      </w:pPr>
      <w:r>
        <w:rPr>
          <w:rFonts w:hint="eastAsia" w:cs="宋体"/>
          <w:color w:val="auto"/>
          <w:kern w:val="0"/>
          <w:sz w:val="21"/>
          <w:szCs w:val="20"/>
          <w:lang w:val="en-US" w:eastAsia="zh-CN" w:bidi="ar-SA"/>
        </w:rPr>
        <w:t>20.2</w:t>
      </w:r>
      <w:r>
        <w:rPr>
          <w:rFonts w:hint="eastAsia" w:ascii="宋体" w:hAnsi="宋体" w:eastAsia="宋体" w:cs="宋体"/>
          <w:color w:val="auto"/>
          <w:kern w:val="0"/>
          <w:sz w:val="21"/>
          <w:szCs w:val="20"/>
          <w:lang w:val="en-US" w:eastAsia="zh-CN" w:bidi="ar-SA"/>
        </w:rPr>
        <w:t>投标文件的截止时间详见本须知前附表。</w:t>
      </w:r>
    </w:p>
    <w:p>
      <w:pPr>
        <w:spacing w:line="400" w:lineRule="exact"/>
        <w:ind w:firstLine="420" w:firstLineChars="200"/>
        <w:rPr>
          <w:rFonts w:hint="eastAsia" w:ascii="宋体" w:hAnsi="宋体" w:eastAsia="宋体" w:cs="宋体"/>
          <w:bCs/>
          <w:color w:val="auto"/>
          <w:sz w:val="21"/>
          <w:lang w:val="en-US" w:eastAsia="zh-CN"/>
        </w:rPr>
      </w:pPr>
      <w:r>
        <w:rPr>
          <w:rFonts w:hint="eastAsia" w:ascii="宋体" w:hAnsi="宋体" w:eastAsia="宋体" w:cs="宋体"/>
          <w:bCs/>
          <w:color w:val="auto"/>
          <w:sz w:val="21"/>
          <w:lang w:val="en-US" w:eastAsia="zh-CN"/>
        </w:rPr>
        <w:t>20.3招标人可以补充通知的方式，酌情延长提交投标文件的截止时间。在此情况下，投标人的所有权利和义务以及投标人受制约的截止时间，均以延长后新的投标截止时间为准。</w:t>
      </w:r>
    </w:p>
    <w:p>
      <w:pPr>
        <w:spacing w:line="400" w:lineRule="exact"/>
        <w:rPr>
          <w:rFonts w:hint="eastAsia" w:ascii="宋体" w:hAnsi="宋体" w:eastAsia="宋体" w:cs="宋体"/>
          <w:bCs/>
          <w:color w:val="auto"/>
          <w:kern w:val="0"/>
          <w:sz w:val="21"/>
          <w:szCs w:val="20"/>
          <w:lang w:val="en-US" w:eastAsia="zh-CN" w:bidi="ar-SA"/>
        </w:rPr>
      </w:pPr>
      <w:r>
        <w:rPr>
          <w:rFonts w:hint="eastAsia" w:ascii="宋体" w:hAnsi="宋体" w:eastAsia="宋体" w:cs="宋体"/>
          <w:bCs/>
          <w:color w:val="auto"/>
          <w:sz w:val="21"/>
          <w:lang w:val="en-US" w:eastAsia="zh-CN"/>
        </w:rPr>
        <w:t>到投标截止时间止，招标人收到的投</w:t>
      </w:r>
      <w:r>
        <w:rPr>
          <w:rFonts w:hint="eastAsia" w:ascii="宋体" w:hAnsi="宋体" w:eastAsia="宋体" w:cs="宋体"/>
          <w:bCs/>
          <w:color w:val="auto"/>
          <w:kern w:val="0"/>
          <w:sz w:val="21"/>
          <w:szCs w:val="20"/>
          <w:lang w:val="en-US" w:eastAsia="zh-CN" w:bidi="ar-SA"/>
        </w:rPr>
        <w:t>标文件少于3个的，招标人将依法重新组织招标。</w:t>
      </w:r>
    </w:p>
    <w:p>
      <w:pPr>
        <w:spacing w:line="400" w:lineRule="exact"/>
        <w:rPr>
          <w:rFonts w:ascii="宋体" w:hAnsi="宋体" w:eastAsia="宋体"/>
          <w:b/>
          <w:color w:val="auto"/>
          <w:sz w:val="21"/>
          <w:szCs w:val="21"/>
        </w:rPr>
      </w:pPr>
      <w:bookmarkStart w:id="88" w:name="_Toc169487800"/>
      <w:bookmarkStart w:id="89" w:name="_Toc155342553"/>
      <w:bookmarkStart w:id="90" w:name="_Toc116"/>
      <w:r>
        <w:rPr>
          <w:rFonts w:hint="eastAsia" w:ascii="宋体" w:hAnsi="宋体" w:eastAsia="宋体"/>
          <w:b/>
          <w:color w:val="auto"/>
          <w:sz w:val="21"/>
          <w:szCs w:val="21"/>
        </w:rPr>
        <w:t xml:space="preserve">    21、投标截止期</w:t>
      </w:r>
      <w:bookmarkEnd w:id="87"/>
      <w:bookmarkEnd w:id="88"/>
      <w:bookmarkEnd w:id="89"/>
      <w:bookmarkEnd w:id="90"/>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21.1投标文件的截止时间详见本须知前附表第23项。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21.3到投标截止时间止，招标人收到的投标文件少于3个的，招标人将依法重新组织招标。</w:t>
      </w:r>
    </w:p>
    <w:p>
      <w:pPr>
        <w:spacing w:line="400" w:lineRule="exact"/>
        <w:rPr>
          <w:rFonts w:ascii="宋体" w:hAnsi="宋体" w:eastAsia="宋体"/>
          <w:b/>
          <w:color w:val="auto"/>
          <w:sz w:val="21"/>
          <w:szCs w:val="21"/>
        </w:rPr>
      </w:pPr>
      <w:bookmarkStart w:id="91" w:name="_Toc14038"/>
      <w:bookmarkStart w:id="92" w:name="_Toc169487801"/>
      <w:bookmarkStart w:id="93" w:name="_Toc155342554"/>
      <w:bookmarkStart w:id="94" w:name="_Toc500208483"/>
      <w:r>
        <w:rPr>
          <w:rFonts w:hint="eastAsia" w:ascii="宋体" w:hAnsi="宋体" w:eastAsia="宋体"/>
          <w:b/>
          <w:color w:val="auto"/>
          <w:sz w:val="21"/>
          <w:szCs w:val="21"/>
        </w:rPr>
        <w:t xml:space="preserve">    22、投标文件的补充、修改与撤回</w:t>
      </w:r>
      <w:bookmarkEnd w:id="91"/>
      <w:bookmarkEnd w:id="92"/>
      <w:bookmarkEnd w:id="93"/>
      <w:bookmarkEnd w:id="94"/>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22.3在投标截止时间之后，投标人不得补充、修改投标文件。</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22.4在投标截止时间至投标有效期满之前，投标人不得撤回其投标文件，否则其投标担保将被没收。</w:t>
      </w:r>
      <w:bookmarkStart w:id="95" w:name="_Toc500209418"/>
      <w:bookmarkStart w:id="96" w:name="_Toc22605"/>
      <w:bookmarkStart w:id="97" w:name="_Toc500208484"/>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第五节  </w:t>
      </w:r>
      <w:r>
        <w:rPr>
          <w:rFonts w:hint="eastAsia" w:ascii="宋体" w:hAnsi="宋体" w:eastAsia="宋体" w:cs="宋体"/>
          <w:b/>
          <w:color w:val="auto"/>
          <w:sz w:val="30"/>
          <w:szCs w:val="30"/>
        </w:rPr>
        <w:t>开   标</w:t>
      </w:r>
      <w:bookmarkEnd w:id="95"/>
      <w:bookmarkEnd w:id="96"/>
      <w:bookmarkEnd w:id="97"/>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98" w:name="_Toc169487803"/>
      <w:bookmarkStart w:id="99" w:name="_Toc30402"/>
      <w:bookmarkStart w:id="100" w:name="_Toc155342556"/>
      <w:bookmarkStart w:id="101" w:name="_Toc500208485"/>
      <w:r>
        <w:rPr>
          <w:rFonts w:hint="eastAsia" w:ascii="宋体" w:hAnsi="宋体" w:eastAsia="宋体"/>
          <w:b/>
          <w:color w:val="auto"/>
          <w:sz w:val="21"/>
          <w:szCs w:val="21"/>
        </w:rPr>
        <w:t xml:space="preserve">    23、开标</w:t>
      </w:r>
      <w:bookmarkEnd w:id="98"/>
      <w:bookmarkEnd w:id="99"/>
      <w:bookmarkEnd w:id="100"/>
      <w:bookmarkEnd w:id="101"/>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23.1招标人将于投标截止期的同一时间按本须知前附表第21项所规定的地点公开举行开标会议。</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23.2开标会议由招标人组织并主持。</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23.3开标顺序：开标直接开商务标。</w:t>
      </w:r>
    </w:p>
    <w:p>
      <w:pPr>
        <w:spacing w:line="400" w:lineRule="exact"/>
        <w:rPr>
          <w:rFonts w:ascii="宋体" w:hAnsi="宋体" w:eastAsia="宋体"/>
          <w:b/>
          <w:color w:val="auto"/>
          <w:sz w:val="21"/>
          <w:szCs w:val="21"/>
        </w:rPr>
      </w:pPr>
      <w:bookmarkStart w:id="102" w:name="_Toc155342557"/>
      <w:bookmarkStart w:id="103" w:name="_Toc24770"/>
      <w:bookmarkStart w:id="104" w:name="_Toc169487804"/>
      <w:r>
        <w:rPr>
          <w:rFonts w:hint="eastAsia" w:ascii="宋体" w:hAnsi="宋体" w:eastAsia="宋体"/>
          <w:b/>
          <w:color w:val="auto"/>
          <w:sz w:val="21"/>
          <w:szCs w:val="21"/>
        </w:rPr>
        <w:t xml:space="preserve">    24、投标文件公布</w:t>
      </w:r>
      <w:bookmarkEnd w:id="102"/>
      <w:bookmarkEnd w:id="103"/>
      <w:bookmarkEnd w:id="104"/>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24.2招标人将对开标过程进行记录，以存档备查。</w:t>
      </w:r>
      <w:bookmarkStart w:id="105" w:name="_Toc500209419"/>
      <w:bookmarkStart w:id="106" w:name="_Toc500208488"/>
      <w:bookmarkStart w:id="107" w:name="_Toc10452"/>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第六节  </w:t>
      </w:r>
      <w:r>
        <w:rPr>
          <w:rFonts w:hint="eastAsia" w:ascii="宋体" w:hAnsi="宋体" w:eastAsia="宋体" w:cs="宋体"/>
          <w:b/>
          <w:color w:val="auto"/>
          <w:sz w:val="30"/>
          <w:szCs w:val="30"/>
        </w:rPr>
        <w:t>评   标</w:t>
      </w:r>
      <w:bookmarkEnd w:id="105"/>
      <w:bookmarkEnd w:id="106"/>
      <w:bookmarkEnd w:id="107"/>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108" w:name="_Toc169487807"/>
      <w:bookmarkStart w:id="109" w:name="_Toc155342560"/>
      <w:bookmarkStart w:id="110" w:name="_Toc31709"/>
      <w:r>
        <w:rPr>
          <w:rFonts w:hint="eastAsia" w:ascii="宋体" w:hAnsi="宋体" w:eastAsia="宋体"/>
          <w:b/>
          <w:color w:val="auto"/>
          <w:sz w:val="21"/>
          <w:szCs w:val="21"/>
        </w:rPr>
        <w:t xml:space="preserve">    25、评标会议</w:t>
      </w:r>
    </w:p>
    <w:p>
      <w:pPr>
        <w:spacing w:line="400" w:lineRule="exact"/>
        <w:rPr>
          <w:rFonts w:ascii="宋体" w:hAnsi="宋体" w:eastAsia="宋体"/>
          <w:color w:val="auto"/>
          <w:sz w:val="21"/>
        </w:rPr>
      </w:pPr>
      <w:r>
        <w:rPr>
          <w:rFonts w:hint="eastAsia" w:ascii="宋体" w:hAnsi="宋体" w:eastAsia="宋体"/>
          <w:color w:val="auto"/>
          <w:sz w:val="21"/>
        </w:rPr>
        <w:t xml:space="preserve">    25.1评标委员会由招标人依法组建，负责评标活动。</w:t>
      </w:r>
    </w:p>
    <w:p>
      <w:pPr>
        <w:spacing w:line="400" w:lineRule="exact"/>
        <w:rPr>
          <w:rFonts w:ascii="宋体" w:hAnsi="宋体" w:eastAsia="宋体"/>
          <w:b/>
          <w:color w:val="auto"/>
          <w:sz w:val="21"/>
          <w:szCs w:val="21"/>
        </w:rPr>
      </w:pPr>
      <w:r>
        <w:rPr>
          <w:rFonts w:hint="eastAsia" w:ascii="宋体" w:hAnsi="宋体" w:eastAsia="宋体"/>
          <w:color w:val="auto"/>
          <w:sz w:val="21"/>
        </w:rPr>
        <w:t xml:space="preserve">    25.2开标结束后，开始评标，评标采用保密方式进行</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26、评标过程的保密</w:t>
      </w:r>
      <w:bookmarkEnd w:id="108"/>
      <w:bookmarkEnd w:id="109"/>
      <w:bookmarkEnd w:id="110"/>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color w:val="auto"/>
          <w:sz w:val="21"/>
          <w:szCs w:val="21"/>
        </w:rPr>
      </w:pPr>
      <w:bookmarkStart w:id="111" w:name="_Toc169487808"/>
      <w:bookmarkStart w:id="112" w:name="_Toc155342561"/>
      <w:bookmarkStart w:id="113" w:name="_Toc2230"/>
      <w:r>
        <w:rPr>
          <w:rFonts w:hint="eastAsia" w:ascii="宋体" w:hAnsi="宋体" w:eastAsia="宋体"/>
          <w:b/>
          <w:color w:val="auto"/>
          <w:sz w:val="21"/>
          <w:szCs w:val="21"/>
        </w:rPr>
        <w:t xml:space="preserve">    27、投标文件符合性鉴定</w:t>
      </w:r>
      <w:bookmarkEnd w:id="111"/>
      <w:bookmarkEnd w:id="112"/>
      <w:bookmarkEnd w:id="113"/>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color w:val="auto"/>
          <w:sz w:val="21"/>
          <w:szCs w:val="21"/>
        </w:rPr>
      </w:pPr>
      <w:bookmarkStart w:id="114" w:name="_Toc31036"/>
      <w:bookmarkStart w:id="115" w:name="_Toc155342562"/>
      <w:bookmarkStart w:id="116" w:name="_Toc169487809"/>
      <w:r>
        <w:rPr>
          <w:rFonts w:hint="eastAsia" w:ascii="宋体" w:hAnsi="宋体" w:eastAsia="宋体"/>
          <w:b/>
          <w:color w:val="auto"/>
          <w:sz w:val="21"/>
          <w:szCs w:val="21"/>
        </w:rPr>
        <w:t xml:space="preserve">    28、投标文件的澄清</w:t>
      </w:r>
      <w:bookmarkEnd w:id="114"/>
      <w:bookmarkEnd w:id="115"/>
      <w:bookmarkEnd w:id="116"/>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color w:val="auto"/>
          <w:sz w:val="21"/>
          <w:szCs w:val="21"/>
        </w:rPr>
      </w:pPr>
      <w:bookmarkStart w:id="117" w:name="_Toc155342563"/>
      <w:bookmarkStart w:id="118" w:name="_Toc10155"/>
      <w:bookmarkStart w:id="119" w:name="_Toc169487810"/>
      <w:r>
        <w:rPr>
          <w:rFonts w:hint="eastAsia" w:ascii="宋体" w:hAnsi="宋体" w:eastAsia="宋体"/>
          <w:b/>
          <w:color w:val="auto"/>
          <w:sz w:val="21"/>
          <w:szCs w:val="21"/>
        </w:rPr>
        <w:t xml:space="preserve">    29、投标文件的评审</w:t>
      </w:r>
      <w:bookmarkEnd w:id="117"/>
      <w:bookmarkEnd w:id="118"/>
      <w:bookmarkEnd w:id="119"/>
    </w:p>
    <w:p>
      <w:pPr>
        <w:pStyle w:val="8"/>
        <w:adjustRightInd w:val="0"/>
        <w:snapToGrid w:val="0"/>
        <w:spacing w:line="400" w:lineRule="exact"/>
        <w:ind w:firstLine="422" w:firstLineChars="200"/>
        <w:rPr>
          <w:rFonts w:cs="宋体"/>
          <w:b/>
          <w:color w:val="auto"/>
        </w:rPr>
      </w:pPr>
      <w:r>
        <w:rPr>
          <w:rFonts w:hint="eastAsia" w:cs="宋体"/>
          <w:b/>
          <w:bCs/>
          <w:color w:val="auto"/>
        </w:rPr>
        <w:t>29.1</w:t>
      </w:r>
      <w:r>
        <w:rPr>
          <w:rFonts w:hint="eastAsia" w:cs="宋体"/>
          <w:b/>
          <w:color w:val="auto"/>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8"/>
        <w:adjustRightInd w:val="0"/>
        <w:snapToGrid w:val="0"/>
        <w:spacing w:line="400" w:lineRule="exact"/>
        <w:ind w:firstLine="420" w:firstLineChars="200"/>
        <w:rPr>
          <w:rFonts w:cs="宋体"/>
          <w:bCs/>
          <w:color w:val="auto"/>
        </w:rPr>
      </w:pPr>
      <w:r>
        <w:rPr>
          <w:rFonts w:hint="eastAsia" w:cs="宋体"/>
          <w:bCs/>
          <w:color w:val="auto"/>
        </w:rPr>
        <w:t>⑴投标文件内容存在错漏之处一致或异常雷同现象；</w:t>
      </w:r>
    </w:p>
    <w:p>
      <w:pPr>
        <w:pStyle w:val="8"/>
        <w:adjustRightInd w:val="0"/>
        <w:snapToGrid w:val="0"/>
        <w:spacing w:line="400" w:lineRule="exact"/>
        <w:ind w:firstLine="420" w:firstLineChars="200"/>
        <w:rPr>
          <w:rFonts w:cs="宋体"/>
          <w:bCs/>
          <w:color w:val="auto"/>
        </w:rPr>
      </w:pPr>
      <w:r>
        <w:rPr>
          <w:rFonts w:hint="eastAsia" w:cs="宋体"/>
          <w:bCs/>
          <w:color w:val="auto"/>
        </w:rPr>
        <w:t>⑵投标文件由同一单位或同一人编制；</w:t>
      </w:r>
    </w:p>
    <w:p>
      <w:pPr>
        <w:pStyle w:val="8"/>
        <w:adjustRightInd w:val="0"/>
        <w:snapToGrid w:val="0"/>
        <w:spacing w:line="400" w:lineRule="exact"/>
        <w:ind w:firstLine="420" w:firstLineChars="200"/>
        <w:rPr>
          <w:rFonts w:cs="宋体"/>
          <w:bCs/>
          <w:color w:val="auto"/>
        </w:rPr>
      </w:pPr>
      <w:r>
        <w:rPr>
          <w:rFonts w:hint="eastAsia" w:cs="宋体"/>
          <w:bCs/>
          <w:color w:val="auto"/>
        </w:rPr>
        <w:t>⑶投标文件中载明的项目管理班子系有同一人担任；</w:t>
      </w:r>
    </w:p>
    <w:p>
      <w:pPr>
        <w:pStyle w:val="8"/>
        <w:adjustRightInd w:val="0"/>
        <w:snapToGrid w:val="0"/>
        <w:spacing w:line="400" w:lineRule="exact"/>
        <w:ind w:firstLine="420" w:firstLineChars="200"/>
        <w:rPr>
          <w:rFonts w:cs="宋体"/>
          <w:bCs/>
          <w:color w:val="auto"/>
        </w:rPr>
      </w:pPr>
      <w:r>
        <w:rPr>
          <w:rFonts w:hint="eastAsia" w:cs="宋体"/>
          <w:bCs/>
          <w:color w:val="auto"/>
        </w:rPr>
        <w:t>⑷投标文件由同一台电脑编制或同一附属设备打印；</w:t>
      </w:r>
    </w:p>
    <w:p>
      <w:pPr>
        <w:pStyle w:val="8"/>
        <w:adjustRightInd w:val="0"/>
        <w:snapToGrid w:val="0"/>
        <w:spacing w:line="400" w:lineRule="exact"/>
        <w:ind w:firstLine="420" w:firstLineChars="200"/>
        <w:rPr>
          <w:rFonts w:cs="宋体"/>
          <w:bCs/>
          <w:color w:val="auto"/>
        </w:rPr>
      </w:pPr>
      <w:r>
        <w:rPr>
          <w:rFonts w:hint="eastAsia" w:cs="宋体"/>
          <w:bCs/>
          <w:color w:val="auto"/>
        </w:rPr>
        <w:t>⑸涉嫌故意拉高或压低投标报价。</w:t>
      </w:r>
    </w:p>
    <w:p>
      <w:pPr>
        <w:pStyle w:val="3"/>
        <w:spacing w:line="400" w:lineRule="exact"/>
        <w:rPr>
          <w:rFonts w:ascii="宋体" w:hAnsi="宋体" w:eastAsia="宋体" w:cs="宋体"/>
          <w:b/>
          <w:color w:val="auto"/>
        </w:rPr>
      </w:pPr>
      <w:r>
        <w:rPr>
          <w:rFonts w:hint="eastAsia" w:ascii="宋体" w:hAnsi="宋体" w:eastAsia="宋体" w:cs="宋体"/>
          <w:b/>
          <w:color w:val="auto"/>
          <w:sz w:val="21"/>
        </w:rPr>
        <w:t>29.2投标文件有下列情形之一的，由评标委员会初审后按无效标处理：</w:t>
      </w:r>
    </w:p>
    <w:p>
      <w:pPr>
        <w:pStyle w:val="8"/>
        <w:adjustRightInd w:val="0"/>
        <w:snapToGrid w:val="0"/>
        <w:spacing w:line="400" w:lineRule="exact"/>
        <w:ind w:firstLine="420" w:firstLineChars="200"/>
        <w:rPr>
          <w:rFonts w:cs="宋体"/>
          <w:bCs/>
          <w:color w:val="auto"/>
        </w:rPr>
      </w:pPr>
      <w:r>
        <w:rPr>
          <w:rFonts w:hint="eastAsia" w:cs="宋体"/>
          <w:bCs/>
          <w:color w:val="auto"/>
        </w:rPr>
        <w:t>⑴投标人递交两份或多份内容不同的投标文件，或在一份投标文件中对同一招标项目报有两个或多个报价，且未声明哪一个有效，按招标文件规定提交备选投标方案的除外；</w:t>
      </w:r>
    </w:p>
    <w:p>
      <w:pPr>
        <w:pStyle w:val="8"/>
        <w:adjustRightInd w:val="0"/>
        <w:snapToGrid w:val="0"/>
        <w:spacing w:line="400" w:lineRule="exact"/>
        <w:ind w:firstLine="420" w:firstLineChars="200"/>
        <w:rPr>
          <w:rFonts w:cs="宋体"/>
          <w:bCs/>
          <w:color w:val="auto"/>
        </w:rPr>
      </w:pPr>
      <w:r>
        <w:rPr>
          <w:rFonts w:hint="eastAsia" w:cs="宋体"/>
          <w:bCs/>
          <w:color w:val="auto"/>
        </w:rPr>
        <w:t>⑵投标文件未按招标文件签署条款要求签章的；</w:t>
      </w:r>
    </w:p>
    <w:p>
      <w:pPr>
        <w:pStyle w:val="8"/>
        <w:adjustRightInd w:val="0"/>
        <w:snapToGrid w:val="0"/>
        <w:spacing w:line="400" w:lineRule="exact"/>
        <w:ind w:firstLine="420" w:firstLineChars="200"/>
        <w:rPr>
          <w:rFonts w:cs="宋体"/>
          <w:bCs/>
          <w:color w:val="auto"/>
        </w:rPr>
      </w:pPr>
      <w:r>
        <w:rPr>
          <w:rFonts w:hint="eastAsia" w:cs="宋体"/>
          <w:bCs/>
          <w:color w:val="auto"/>
        </w:rPr>
        <w:t>⑶投标文件份数不符合招标文件前附表要求的；</w:t>
      </w:r>
    </w:p>
    <w:p>
      <w:pPr>
        <w:pStyle w:val="8"/>
        <w:adjustRightInd w:val="0"/>
        <w:snapToGrid w:val="0"/>
        <w:spacing w:line="400" w:lineRule="exact"/>
        <w:ind w:firstLine="420" w:firstLineChars="200"/>
        <w:rPr>
          <w:rFonts w:cs="宋体"/>
          <w:bCs/>
          <w:color w:val="auto"/>
        </w:rPr>
      </w:pPr>
      <w:r>
        <w:rPr>
          <w:rFonts w:hint="eastAsia" w:cs="宋体"/>
          <w:bCs/>
          <w:color w:val="auto"/>
        </w:rPr>
        <w:t>⑷投标文件组成不符合招标文件要求的；</w:t>
      </w:r>
    </w:p>
    <w:p>
      <w:pPr>
        <w:pStyle w:val="8"/>
        <w:adjustRightInd w:val="0"/>
        <w:snapToGrid w:val="0"/>
        <w:spacing w:line="400" w:lineRule="exact"/>
        <w:ind w:firstLine="420" w:firstLineChars="200"/>
        <w:rPr>
          <w:rFonts w:cs="宋体"/>
          <w:bCs/>
          <w:color w:val="auto"/>
        </w:rPr>
      </w:pPr>
      <w:r>
        <w:rPr>
          <w:rFonts w:hint="eastAsia" w:cs="宋体"/>
          <w:bCs/>
          <w:color w:val="auto"/>
        </w:rPr>
        <w:t>⑸法律法规规定无效标的。</w:t>
      </w:r>
    </w:p>
    <w:p>
      <w:pPr>
        <w:pStyle w:val="3"/>
        <w:spacing w:line="400" w:lineRule="exact"/>
        <w:ind w:left="-4" w:leftChars="-2" w:firstLine="422" w:firstLineChars="200"/>
        <w:rPr>
          <w:rFonts w:ascii="宋体" w:hAnsi="宋体" w:eastAsia="宋体" w:cs="宋体"/>
          <w:b/>
          <w:color w:val="auto"/>
          <w:sz w:val="21"/>
        </w:rPr>
      </w:pPr>
      <w:r>
        <w:rPr>
          <w:rFonts w:hint="eastAsia" w:ascii="宋体" w:hAnsi="宋体" w:eastAsia="宋体" w:cs="宋体"/>
          <w:b/>
          <w:bCs/>
          <w:color w:val="auto"/>
          <w:sz w:val="21"/>
        </w:rPr>
        <w:t>29.3</w:t>
      </w:r>
      <w:r>
        <w:rPr>
          <w:rFonts w:hint="eastAsia" w:ascii="宋体" w:hAnsi="宋体" w:eastAsia="宋体" w:cs="宋体"/>
          <w:b/>
          <w:color w:val="auto"/>
          <w:sz w:val="21"/>
        </w:rPr>
        <w:t>投标文件有下列情形之一的，由评标委员会进行实质性评审后按无效标处理：</w:t>
      </w:r>
    </w:p>
    <w:p>
      <w:pPr>
        <w:pStyle w:val="3"/>
        <w:spacing w:line="400" w:lineRule="exact"/>
        <w:ind w:left="-4" w:leftChars="-2" w:firstLineChars="200"/>
        <w:rPr>
          <w:rFonts w:ascii="宋体" w:hAnsi="宋体" w:eastAsia="宋体" w:cs="宋体"/>
          <w:b/>
          <w:color w:val="auto"/>
          <w:sz w:val="21"/>
        </w:rPr>
      </w:pPr>
      <w:r>
        <w:rPr>
          <w:rFonts w:hint="eastAsia" w:ascii="宋体" w:hAnsi="宋体" w:eastAsia="宋体" w:cs="宋体"/>
          <w:bCs/>
          <w:color w:val="auto"/>
          <w:sz w:val="21"/>
        </w:rPr>
        <w:t>⑴投标承诺的总报价、工期、质量、投标资格等不符合招标文件前附表要求的；</w:t>
      </w:r>
    </w:p>
    <w:p>
      <w:pPr>
        <w:pStyle w:val="8"/>
        <w:adjustRightInd w:val="0"/>
        <w:snapToGrid w:val="0"/>
        <w:spacing w:line="400" w:lineRule="exact"/>
        <w:ind w:firstLine="420" w:firstLineChars="200"/>
        <w:rPr>
          <w:rFonts w:cs="宋体"/>
          <w:bCs/>
          <w:color w:val="auto"/>
        </w:rPr>
      </w:pPr>
      <w:r>
        <w:rPr>
          <w:rFonts w:hint="eastAsia" w:cs="宋体"/>
          <w:bCs/>
          <w:color w:val="auto"/>
        </w:rPr>
        <w:t>⑵招标文件报价要求中规定作无效标的；</w:t>
      </w:r>
    </w:p>
    <w:p>
      <w:pPr>
        <w:pStyle w:val="8"/>
        <w:adjustRightInd w:val="0"/>
        <w:snapToGrid w:val="0"/>
        <w:spacing w:line="400" w:lineRule="exact"/>
        <w:ind w:firstLine="420" w:firstLineChars="200"/>
        <w:rPr>
          <w:rFonts w:cs="宋体"/>
          <w:bCs/>
          <w:color w:val="auto"/>
        </w:rPr>
      </w:pPr>
      <w:r>
        <w:rPr>
          <w:rFonts w:hint="eastAsia" w:cs="宋体"/>
          <w:bCs/>
          <w:color w:val="auto"/>
        </w:rPr>
        <w:t>⑶违反招标文件其他实质性条款规定的。</w:t>
      </w:r>
    </w:p>
    <w:p>
      <w:pPr>
        <w:pStyle w:val="3"/>
        <w:spacing w:line="400" w:lineRule="exact"/>
        <w:ind w:left="-4" w:leftChars="-2" w:firstLine="422" w:firstLineChars="200"/>
        <w:rPr>
          <w:rFonts w:ascii="宋体" w:hAnsi="宋体" w:eastAsia="宋体" w:cs="宋体"/>
          <w:b/>
          <w:color w:val="auto"/>
          <w:sz w:val="21"/>
          <w:szCs w:val="21"/>
        </w:rPr>
      </w:pPr>
      <w:r>
        <w:rPr>
          <w:rFonts w:hint="eastAsia" w:ascii="宋体" w:hAnsi="宋体" w:eastAsia="宋体" w:cs="宋体"/>
          <w:b/>
          <w:bCs/>
          <w:color w:val="auto"/>
          <w:sz w:val="21"/>
        </w:rPr>
        <w:t>29.4</w:t>
      </w:r>
      <w:r>
        <w:rPr>
          <w:rFonts w:hint="eastAsia" w:ascii="宋体" w:hAnsi="宋体" w:eastAsia="宋体" w:cs="宋体"/>
          <w:b/>
          <w:color w:val="auto"/>
          <w:sz w:val="21"/>
        </w:rPr>
        <w:t>投标文件有下列情形之一的，</w:t>
      </w:r>
      <w:r>
        <w:rPr>
          <w:rFonts w:hint="eastAsia" w:ascii="宋体" w:hAnsi="宋体" w:eastAsia="宋体" w:cs="宋体"/>
          <w:b/>
          <w:color w:val="auto"/>
          <w:sz w:val="21"/>
          <w:szCs w:val="21"/>
        </w:rPr>
        <w:t>经评标委员会详细评审后认定该投标文件对招标文件要求存在重大偏离的，则该投标文件按无效标处理：</w:t>
      </w:r>
    </w:p>
    <w:p>
      <w:pPr>
        <w:pStyle w:val="8"/>
        <w:spacing w:line="400" w:lineRule="exact"/>
        <w:ind w:firstLine="420" w:firstLineChars="200"/>
        <w:rPr>
          <w:rFonts w:cs="宋体"/>
          <w:color w:val="auto"/>
        </w:rPr>
      </w:pPr>
      <w:r>
        <w:rPr>
          <w:rFonts w:hint="eastAsia" w:cs="宋体"/>
          <w:bCs/>
          <w:color w:val="auto"/>
        </w:rPr>
        <w:t>⑴招标文件中</w:t>
      </w:r>
      <w:r>
        <w:rPr>
          <w:rFonts w:hint="eastAsia" w:cs="宋体"/>
          <w:color w:val="auto"/>
        </w:rPr>
        <w:t>其他内容明确规定作无效标的。</w:t>
      </w:r>
    </w:p>
    <w:p>
      <w:pPr>
        <w:pStyle w:val="8"/>
        <w:spacing w:line="400" w:lineRule="exact"/>
        <w:ind w:firstLine="422" w:firstLineChars="200"/>
        <w:rPr>
          <w:rFonts w:cs="宋体"/>
          <w:color w:val="auto"/>
        </w:rPr>
      </w:pPr>
      <w:r>
        <w:rPr>
          <w:rFonts w:hint="eastAsia" w:cs="宋体"/>
          <w:b/>
          <w:bCs/>
          <w:color w:val="auto"/>
        </w:rPr>
        <w:t>29.5</w:t>
      </w:r>
      <w:r>
        <w:rPr>
          <w:rFonts w:hint="eastAsia" w:cs="宋体"/>
          <w:color w:val="auto"/>
        </w:rPr>
        <w:t>如有效标不足三家使得投标明显缺乏竞争的，评标委员会可以否决全部投标。所有投标被否决的，则本次招标失败，重新组织招标。</w:t>
      </w:r>
    </w:p>
    <w:p>
      <w:pPr>
        <w:pStyle w:val="8"/>
        <w:spacing w:line="400" w:lineRule="exact"/>
        <w:ind w:firstLine="422" w:firstLineChars="200"/>
        <w:rPr>
          <w:b/>
          <w:color w:val="auto"/>
          <w:szCs w:val="21"/>
        </w:rPr>
      </w:pPr>
      <w:r>
        <w:rPr>
          <w:rFonts w:hint="eastAsia"/>
          <w:b/>
          <w:color w:val="auto"/>
          <w:szCs w:val="21"/>
        </w:rPr>
        <w:t>3</w:t>
      </w:r>
      <w:r>
        <w:rPr>
          <w:rFonts w:hint="eastAsia"/>
          <w:b/>
          <w:color w:val="auto"/>
          <w:szCs w:val="21"/>
          <w:lang w:val="en-US" w:eastAsia="zh-CN"/>
        </w:rPr>
        <w:t>0</w:t>
      </w:r>
      <w:r>
        <w:rPr>
          <w:rFonts w:hint="eastAsia"/>
          <w:b/>
          <w:color w:val="auto"/>
          <w:szCs w:val="21"/>
        </w:rPr>
        <w:t>、评标办法（以下计算，小数点保留两位，第三位四舍五入）</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w:t>
      </w:r>
      <w:r>
        <w:rPr>
          <w:rFonts w:hint="eastAsia" w:ascii="宋体" w:hAnsi="宋体" w:eastAsia="宋体" w:cs="宋体"/>
          <w:color w:val="auto"/>
          <w:sz w:val="21"/>
          <w:lang w:val="en-US" w:eastAsia="zh-CN"/>
        </w:rPr>
        <w:t>0</w:t>
      </w:r>
      <w:r>
        <w:rPr>
          <w:rFonts w:hint="eastAsia" w:ascii="宋体" w:hAnsi="宋体" w:eastAsia="宋体" w:cs="宋体"/>
          <w:color w:val="auto"/>
          <w:sz w:val="21"/>
        </w:rPr>
        <w:t>.1</w:t>
      </w:r>
      <w:r>
        <w:rPr>
          <w:rFonts w:hint="eastAsia" w:ascii="宋体" w:hAnsi="宋体" w:eastAsia="宋体" w:cs="宋体"/>
          <w:b/>
          <w:color w:val="auto"/>
          <w:sz w:val="21"/>
        </w:rPr>
        <w:t>评标标底浮动率的确定</w:t>
      </w:r>
      <w:r>
        <w:rPr>
          <w:rFonts w:hint="eastAsia" w:ascii="宋体" w:hAnsi="宋体" w:eastAsia="宋体" w:cs="宋体"/>
          <w:b/>
          <w:color w:val="auto"/>
          <w:sz w:val="24"/>
          <w:szCs w:val="24"/>
        </w:rPr>
        <w:t>：</w:t>
      </w:r>
      <w:r>
        <w:rPr>
          <w:rFonts w:hint="eastAsia" w:ascii="宋体" w:hAnsi="宋体" w:eastAsia="宋体" w:cs="宋体"/>
          <w:color w:val="auto"/>
          <w:sz w:val="21"/>
        </w:rPr>
        <w:t>评标标底下浮率（K％）：开标时现场公开由招标单位代表人在规定下浮幅度范围内随机抽取三次，每次分别依次在电脑里</w:t>
      </w:r>
      <w:r>
        <w:rPr>
          <w:rFonts w:hint="eastAsia" w:ascii="宋体" w:hAnsi="宋体" w:eastAsia="宋体" w:cs="宋体"/>
          <w:color w:val="auto"/>
          <w:sz w:val="21"/>
          <w:lang w:val="en-US" w:eastAsia="zh-CN"/>
        </w:rPr>
        <w:t>6</w:t>
      </w:r>
      <w:r>
        <w:rPr>
          <w:rFonts w:hint="eastAsia" w:ascii="宋体" w:hAnsi="宋体" w:eastAsia="宋体" w:cs="宋体"/>
          <w:color w:val="auto"/>
          <w:sz w:val="21"/>
        </w:rPr>
        <w:t>.0、</w:t>
      </w:r>
      <w:r>
        <w:rPr>
          <w:rFonts w:hint="eastAsia" w:ascii="宋体" w:hAnsi="宋体" w:eastAsia="宋体" w:cs="宋体"/>
          <w:color w:val="auto"/>
          <w:sz w:val="21"/>
          <w:lang w:val="en-US" w:eastAsia="zh-CN"/>
        </w:rPr>
        <w:t>6</w:t>
      </w:r>
      <w:r>
        <w:rPr>
          <w:rFonts w:hint="eastAsia" w:ascii="宋体" w:hAnsi="宋体" w:eastAsia="宋体" w:cs="宋体"/>
          <w:color w:val="auto"/>
          <w:sz w:val="21"/>
        </w:rPr>
        <w:t>.2、</w:t>
      </w:r>
      <w:r>
        <w:rPr>
          <w:rFonts w:hint="eastAsia" w:ascii="宋体" w:hAnsi="宋体" w:eastAsia="宋体" w:cs="宋体"/>
          <w:color w:val="auto"/>
          <w:sz w:val="21"/>
          <w:lang w:val="en-US" w:eastAsia="zh-CN"/>
        </w:rPr>
        <w:t>6</w:t>
      </w:r>
      <w:r>
        <w:rPr>
          <w:rFonts w:hint="eastAsia" w:ascii="宋体" w:hAnsi="宋体" w:eastAsia="宋体" w:cs="宋体"/>
          <w:color w:val="auto"/>
          <w:sz w:val="21"/>
        </w:rPr>
        <w:t>.4、……</w:t>
      </w:r>
      <w:r>
        <w:rPr>
          <w:rFonts w:hint="eastAsia" w:ascii="宋体" w:hAnsi="宋体" w:eastAsia="宋体" w:cs="宋体"/>
          <w:color w:val="auto"/>
          <w:sz w:val="21"/>
          <w:lang w:val="en-US" w:eastAsia="zh-CN"/>
        </w:rPr>
        <w:t>9</w:t>
      </w:r>
      <w:r>
        <w:rPr>
          <w:rFonts w:hint="eastAsia" w:ascii="宋体" w:hAnsi="宋体" w:eastAsia="宋体" w:cs="宋体"/>
          <w:color w:val="auto"/>
          <w:sz w:val="21"/>
        </w:rPr>
        <w:t>.6、</w:t>
      </w:r>
      <w:r>
        <w:rPr>
          <w:rFonts w:hint="eastAsia" w:ascii="宋体" w:hAnsi="宋体" w:eastAsia="宋体" w:cs="宋体"/>
          <w:color w:val="auto"/>
          <w:sz w:val="21"/>
          <w:lang w:val="en-US" w:eastAsia="zh-CN"/>
        </w:rPr>
        <w:t>9</w:t>
      </w:r>
      <w:r>
        <w:rPr>
          <w:rFonts w:hint="eastAsia" w:ascii="宋体" w:hAnsi="宋体" w:eastAsia="宋体" w:cs="宋体"/>
          <w:color w:val="auto"/>
          <w:sz w:val="21"/>
        </w:rPr>
        <w:t>.8、</w:t>
      </w:r>
      <w:r>
        <w:rPr>
          <w:rFonts w:hint="eastAsia" w:ascii="宋体" w:hAnsi="宋体" w:eastAsia="宋体" w:cs="宋体"/>
          <w:color w:val="auto"/>
          <w:sz w:val="21"/>
          <w:lang w:val="en-US" w:eastAsia="zh-CN"/>
        </w:rPr>
        <w:t>10</w:t>
      </w:r>
      <w:r>
        <w:rPr>
          <w:rFonts w:hint="eastAsia" w:ascii="宋体" w:hAnsi="宋体" w:eastAsia="宋体" w:cs="宋体"/>
          <w:color w:val="auto"/>
          <w:sz w:val="21"/>
        </w:rPr>
        <w:t>.0共21个数中随机抽定1个数值，取其平均值确定下浮率，作为评标标底下浮率（K%）。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w:t>
      </w:r>
      <w:r>
        <w:rPr>
          <w:rFonts w:hint="eastAsia" w:ascii="宋体" w:hAnsi="宋体" w:eastAsia="宋体" w:cs="宋体"/>
          <w:color w:val="auto"/>
          <w:sz w:val="21"/>
          <w:lang w:val="en-US" w:eastAsia="zh-CN"/>
        </w:rPr>
        <w:t>0</w:t>
      </w:r>
      <w:r>
        <w:rPr>
          <w:rFonts w:hint="eastAsia" w:ascii="宋体" w:hAnsi="宋体" w:eastAsia="宋体" w:cs="宋体"/>
          <w:color w:val="auto"/>
          <w:sz w:val="21"/>
        </w:rPr>
        <w:t>.2中标价（合同价）=预算审核价×（1-评标标底下浮率）。</w:t>
      </w:r>
    </w:p>
    <w:p>
      <w:pPr>
        <w:tabs>
          <w:tab w:val="left" w:pos="574"/>
        </w:tabs>
        <w:spacing w:line="400" w:lineRule="exact"/>
        <w:ind w:left="158" w:leftChars="79" w:firstLine="211" w:firstLineChars="100"/>
        <w:rPr>
          <w:rFonts w:ascii="宋体" w:hAnsi="宋体" w:eastAsia="宋体" w:cs="宋体"/>
          <w:b/>
          <w:color w:val="auto"/>
          <w:sz w:val="21"/>
        </w:rPr>
      </w:pPr>
      <w:r>
        <w:rPr>
          <w:rFonts w:hint="eastAsia" w:ascii="宋体" w:hAnsi="宋体" w:eastAsia="宋体" w:cs="宋体"/>
          <w:b/>
          <w:color w:val="auto"/>
          <w:sz w:val="21"/>
        </w:rPr>
        <w:t>3</w:t>
      </w:r>
      <w:r>
        <w:rPr>
          <w:rFonts w:hint="eastAsia" w:ascii="宋体" w:hAnsi="宋体" w:eastAsia="宋体" w:cs="宋体"/>
          <w:b/>
          <w:color w:val="auto"/>
          <w:sz w:val="21"/>
          <w:lang w:val="en-US" w:eastAsia="zh-CN"/>
        </w:rPr>
        <w:t>1</w:t>
      </w:r>
      <w:r>
        <w:rPr>
          <w:rFonts w:hint="eastAsia" w:ascii="宋体" w:hAnsi="宋体" w:eastAsia="宋体" w:cs="宋体"/>
          <w:b/>
          <w:color w:val="auto"/>
          <w:sz w:val="21"/>
        </w:rPr>
        <w:t>、中标候选人的确定。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bCs/>
          <w:color w:val="auto"/>
          <w:sz w:val="21"/>
        </w:rPr>
        <w:t>⑴</w:t>
      </w:r>
      <w:r>
        <w:rPr>
          <w:rFonts w:hint="eastAsia" w:ascii="宋体" w:hAnsi="宋体" w:eastAsia="宋体" w:cs="宋体"/>
          <w:color w:val="auto"/>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pPr>
        <w:pStyle w:val="3"/>
        <w:spacing w:line="288" w:lineRule="auto"/>
        <w:ind w:firstLine="0"/>
        <w:rPr>
          <w:rFonts w:ascii="宋体" w:hAnsi="宋体" w:eastAsia="宋体"/>
          <w:b/>
          <w:color w:val="auto"/>
          <w:sz w:val="21"/>
        </w:rPr>
      </w:pPr>
      <w:bookmarkStart w:id="120" w:name="_Toc31452"/>
      <w:r>
        <w:rPr>
          <w:rFonts w:hint="eastAsia" w:ascii="宋体" w:hAnsi="宋体" w:eastAsia="宋体"/>
          <w:color w:val="auto"/>
          <w:sz w:val="21"/>
        </w:rPr>
        <w:t xml:space="preserve">    </w:t>
      </w:r>
      <w:r>
        <w:rPr>
          <w:rFonts w:hint="eastAsia" w:ascii="宋体" w:hAnsi="宋体" w:eastAsia="宋体"/>
          <w:b/>
          <w:color w:val="auto"/>
          <w:sz w:val="21"/>
        </w:rPr>
        <w:t>3</w:t>
      </w:r>
      <w:r>
        <w:rPr>
          <w:rFonts w:hint="eastAsia" w:ascii="宋体" w:hAnsi="宋体" w:eastAsia="宋体"/>
          <w:b/>
          <w:color w:val="auto"/>
          <w:sz w:val="21"/>
          <w:lang w:val="en-US" w:eastAsia="zh-CN"/>
        </w:rPr>
        <w:t>2</w:t>
      </w:r>
      <w:r>
        <w:rPr>
          <w:rFonts w:hint="eastAsia" w:ascii="宋体" w:hAnsi="宋体" w:eastAsia="宋体"/>
          <w:b/>
          <w:color w:val="auto"/>
          <w:sz w:val="21"/>
        </w:rPr>
        <w:t>.中标候选人公示</w:t>
      </w:r>
    </w:p>
    <w:p>
      <w:pPr>
        <w:pStyle w:val="3"/>
        <w:spacing w:line="400" w:lineRule="exact"/>
        <w:rPr>
          <w:rFonts w:ascii="宋体" w:hAnsi="宋体" w:eastAsia="宋体" w:cs="宋体"/>
          <w:color w:val="auto"/>
          <w:sz w:val="21"/>
        </w:rPr>
      </w:pPr>
      <w:r>
        <w:rPr>
          <w:rFonts w:hint="eastAsia" w:ascii="宋体" w:hAnsi="宋体" w:eastAsia="宋体" w:cs="宋体"/>
          <w:color w:val="auto"/>
          <w:sz w:val="21"/>
        </w:rPr>
        <w:t>3</w:t>
      </w:r>
      <w:r>
        <w:rPr>
          <w:rFonts w:hint="eastAsia" w:ascii="宋体" w:hAnsi="宋体" w:eastAsia="宋体" w:cs="宋体"/>
          <w:color w:val="auto"/>
          <w:sz w:val="21"/>
          <w:lang w:val="en-US" w:eastAsia="zh-CN"/>
        </w:rPr>
        <w:t>2</w:t>
      </w:r>
      <w:r>
        <w:rPr>
          <w:rFonts w:hint="eastAsia" w:ascii="宋体" w:hAnsi="宋体" w:eastAsia="宋体" w:cs="宋体"/>
          <w:color w:val="auto"/>
          <w:sz w:val="21"/>
        </w:rPr>
        <w:t>.1招标人应当将评标委员会推荐的中标候选人在交易场所进行公示，公示期不得少于3日（最后一日为工作日）。</w:t>
      </w:r>
    </w:p>
    <w:p>
      <w:pPr>
        <w:pStyle w:val="3"/>
        <w:spacing w:line="400" w:lineRule="exact"/>
        <w:rPr>
          <w:rFonts w:ascii="宋体" w:hAnsi="宋体" w:eastAsia="宋体" w:cs="宋体"/>
          <w:color w:val="auto"/>
          <w:sz w:val="21"/>
        </w:rPr>
      </w:pPr>
      <w:r>
        <w:rPr>
          <w:rFonts w:hint="eastAsia" w:ascii="宋体" w:hAnsi="宋体" w:eastAsia="宋体" w:cs="宋体"/>
          <w:color w:val="auto"/>
          <w:sz w:val="21"/>
        </w:rPr>
        <w:t>3</w:t>
      </w:r>
      <w:r>
        <w:rPr>
          <w:rFonts w:hint="eastAsia" w:ascii="宋体" w:hAnsi="宋体" w:eastAsia="宋体" w:cs="宋体"/>
          <w:color w:val="auto"/>
          <w:sz w:val="21"/>
          <w:lang w:val="en-US" w:eastAsia="zh-CN"/>
        </w:rPr>
        <w:t>2</w:t>
      </w:r>
      <w:r>
        <w:rPr>
          <w:rFonts w:hint="eastAsia" w:ascii="宋体" w:hAnsi="宋体" w:eastAsia="宋体" w:cs="宋体"/>
          <w:color w:val="auto"/>
          <w:sz w:val="21"/>
        </w:rPr>
        <w:t>.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pStyle w:val="8"/>
        <w:numPr>
          <w:ilvl w:val="1"/>
          <w:numId w:val="0"/>
        </w:numPr>
        <w:wordWrap w:val="0"/>
        <w:ind w:firstLine="420" w:firstLineChars="200"/>
        <w:jc w:val="left"/>
        <w:rPr>
          <w:color w:val="auto"/>
        </w:rPr>
      </w:pPr>
      <w:r>
        <w:rPr>
          <w:rFonts w:hint="eastAsia"/>
          <w:color w:val="auto"/>
        </w:rPr>
        <w:t>3</w:t>
      </w:r>
      <w:r>
        <w:rPr>
          <w:rFonts w:hint="eastAsia"/>
          <w:color w:val="auto"/>
          <w:lang w:val="en-US" w:eastAsia="zh-CN"/>
        </w:rPr>
        <w:t>2</w:t>
      </w:r>
      <w:r>
        <w:rPr>
          <w:rFonts w:hint="eastAsia"/>
          <w:color w:val="auto"/>
        </w:rPr>
        <w:t>.3公示期间，招标人（招标代理机构）应按照《关于在国有投资建设工程项目招投标活动中实行行贿犯罪档案查询制度的通知》（台建规[2010]219号）规定，对中标候选人有无行贿犯罪记录要求投标单位进行查询，并提供相关资料。</w:t>
      </w:r>
    </w:p>
    <w:p>
      <w:pPr>
        <w:tabs>
          <w:tab w:val="left" w:pos="574"/>
        </w:tabs>
        <w:spacing w:line="400" w:lineRule="exact"/>
        <w:ind w:firstLine="420" w:firstLineChars="200"/>
        <w:rPr>
          <w:rFonts w:ascii="宋体" w:hAnsi="宋体" w:eastAsia="宋体" w:cs="宋体"/>
          <w:color w:val="auto"/>
          <w:sz w:val="21"/>
        </w:rPr>
      </w:pPr>
    </w:p>
    <w:p>
      <w:pPr>
        <w:tabs>
          <w:tab w:val="left" w:pos="574"/>
        </w:tabs>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第七节  授予合同</w:t>
      </w:r>
      <w:bookmarkEnd w:id="120"/>
    </w:p>
    <w:p>
      <w:pPr>
        <w:tabs>
          <w:tab w:val="left" w:pos="574"/>
        </w:tabs>
        <w:spacing w:line="400" w:lineRule="exact"/>
        <w:jc w:val="center"/>
        <w:rPr>
          <w:rFonts w:ascii="宋体" w:hAnsi="宋体" w:eastAsia="宋体" w:cs="宋体"/>
          <w:b/>
          <w:color w:val="auto"/>
          <w:sz w:val="30"/>
          <w:szCs w:val="30"/>
        </w:rPr>
      </w:pPr>
    </w:p>
    <w:p>
      <w:pPr>
        <w:spacing w:line="400" w:lineRule="exact"/>
        <w:rPr>
          <w:rFonts w:ascii="宋体" w:hAnsi="宋体" w:eastAsia="宋体"/>
          <w:b/>
          <w:color w:val="auto"/>
          <w:sz w:val="21"/>
          <w:szCs w:val="21"/>
        </w:rPr>
      </w:pPr>
      <w:bookmarkStart w:id="121" w:name="_Toc155342567"/>
      <w:bookmarkStart w:id="122" w:name="_Toc169487814"/>
      <w:bookmarkStart w:id="123" w:name="_Toc19533"/>
      <w:r>
        <w:rPr>
          <w:rFonts w:hint="eastAsia" w:ascii="宋体" w:hAnsi="宋体" w:eastAsia="宋体"/>
          <w:b/>
          <w:color w:val="auto"/>
          <w:sz w:val="21"/>
          <w:szCs w:val="21"/>
        </w:rPr>
        <w:t xml:space="preserve">   </w:t>
      </w:r>
      <w:bookmarkEnd w:id="121"/>
      <w:bookmarkEnd w:id="122"/>
      <w:bookmarkEnd w:id="123"/>
      <w:bookmarkStart w:id="124" w:name="_Toc26921"/>
      <w:bookmarkStart w:id="125" w:name="_Toc169487816"/>
      <w:r>
        <w:rPr>
          <w:rFonts w:hint="eastAsia" w:ascii="宋体" w:hAnsi="宋体" w:eastAsia="宋体"/>
          <w:b/>
          <w:color w:val="auto"/>
          <w:sz w:val="21"/>
          <w:szCs w:val="21"/>
        </w:rPr>
        <w:t xml:space="preserve"> 34、中标通知书</w:t>
      </w:r>
      <w:bookmarkEnd w:id="124"/>
      <w:bookmarkEnd w:id="125"/>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126" w:name="_Toc169487817"/>
      <w:bookmarkStart w:id="127" w:name="_Toc155342569"/>
      <w:bookmarkStart w:id="128" w:name="_Toc50020849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34.3中标人确定后，招标人应当向中标人发出《建设工程中标通知书》。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34.4招标人在发出《建设工程中标通知书》的同时，应当将中标结果以书面形式通知所有未中标的投标人。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color w:val="auto"/>
          <w:sz w:val="21"/>
          <w:szCs w:val="21"/>
        </w:rPr>
      </w:pPr>
      <w:bookmarkStart w:id="129" w:name="_Toc296354029"/>
      <w:bookmarkStart w:id="130" w:name="_Toc29308"/>
      <w:r>
        <w:rPr>
          <w:rFonts w:hint="eastAsia" w:ascii="宋体" w:hAnsi="宋体" w:eastAsia="宋体"/>
          <w:b/>
          <w:color w:val="auto"/>
          <w:sz w:val="21"/>
          <w:szCs w:val="21"/>
        </w:rPr>
        <w:t xml:space="preserve">    35、合同签订</w:t>
      </w:r>
      <w:bookmarkEnd w:id="126"/>
      <w:bookmarkEnd w:id="127"/>
      <w:bookmarkEnd w:id="129"/>
      <w:bookmarkEnd w:id="130"/>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35.1自《建设工程中标通知书》发出之日起</w:t>
      </w:r>
      <w:r>
        <w:rPr>
          <w:rFonts w:hint="eastAsia" w:ascii="宋体" w:hAnsi="宋体" w:eastAsia="宋体" w:cs="宋体"/>
          <w:color w:val="auto"/>
          <w:sz w:val="21"/>
          <w:lang w:val="en-US" w:eastAsia="zh-CN"/>
        </w:rPr>
        <w:t>30</w:t>
      </w:r>
      <w:r>
        <w:rPr>
          <w:rFonts w:hint="eastAsia" w:ascii="宋体" w:hAnsi="宋体" w:eastAsia="宋体" w:cs="宋体"/>
          <w:color w:val="auto"/>
          <w:sz w:val="21"/>
        </w:rPr>
        <w:t>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35.3招标人与中标人应当按照《关于在我市工程建设领域推行廉政合同的通知》（台纪[2001]19号）的要求签订《廉政合同》。</w:t>
      </w:r>
    </w:p>
    <w:p>
      <w:pPr>
        <w:pStyle w:val="8"/>
        <w:ind w:firstLine="422" w:firstLineChars="200"/>
        <w:rPr>
          <w:b/>
          <w:color w:val="auto"/>
        </w:rPr>
      </w:pPr>
      <w:r>
        <w:rPr>
          <w:rFonts w:hint="eastAsia"/>
          <w:b/>
          <w:color w:val="auto"/>
        </w:rPr>
        <w:t>36．履约保证金</w:t>
      </w:r>
    </w:p>
    <w:p>
      <w:pPr>
        <w:pStyle w:val="8"/>
        <w:ind w:firstLine="420" w:firstLineChars="200"/>
        <w:rPr>
          <w:color w:val="auto"/>
        </w:rPr>
      </w:pPr>
      <w:r>
        <w:rPr>
          <w:rFonts w:hint="eastAsia"/>
          <w:color w:val="auto"/>
        </w:rPr>
        <w:t>中标人应在签定合同之前，将履约保证金按本招标文件规定汇入招标人指定帐户。如中标人不及时提交履约保证金或不按时与招标人签订合同，招标人将有充分理由废除授标，并没收其投标保证金。</w:t>
      </w:r>
    </w:p>
    <w:p>
      <w:pPr>
        <w:spacing w:line="400" w:lineRule="exact"/>
        <w:rPr>
          <w:rFonts w:ascii="宋体" w:hAnsi="宋体" w:eastAsia="宋体" w:cs="宋体"/>
          <w:color w:val="auto"/>
          <w:sz w:val="21"/>
        </w:rPr>
      </w:pPr>
    </w:p>
    <w:bookmarkEnd w:id="128"/>
    <w:p>
      <w:pPr>
        <w:spacing w:line="440" w:lineRule="exact"/>
        <w:rPr>
          <w:color w:val="auto"/>
          <w:sz w:val="21"/>
        </w:rPr>
      </w:pPr>
    </w:p>
    <w:p>
      <w:pPr>
        <w:jc w:val="center"/>
        <w:rPr>
          <w:rStyle w:val="21"/>
          <w:rFonts w:ascii="华文中宋" w:hAnsi="华文中宋" w:eastAsia="华文中宋" w:cs="宋体"/>
          <w:color w:val="auto"/>
          <w:sz w:val="44"/>
          <w:szCs w:val="44"/>
          <w:u w:val="none"/>
        </w:rPr>
      </w:pPr>
    </w:p>
    <w:p>
      <w:pPr>
        <w:jc w:val="center"/>
        <w:rPr>
          <w:rStyle w:val="21"/>
          <w:rFonts w:ascii="华文中宋" w:hAnsi="华文中宋" w:eastAsia="华文中宋" w:cs="宋体"/>
          <w:color w:val="auto"/>
          <w:sz w:val="44"/>
          <w:szCs w:val="44"/>
          <w:u w:val="none"/>
        </w:rPr>
      </w:pPr>
    </w:p>
    <w:p>
      <w:pPr>
        <w:jc w:val="center"/>
        <w:rPr>
          <w:rStyle w:val="21"/>
          <w:rFonts w:ascii="华文中宋" w:hAnsi="华文中宋" w:eastAsia="华文中宋" w:cs="宋体"/>
          <w:color w:val="auto"/>
          <w:sz w:val="44"/>
          <w:szCs w:val="44"/>
          <w:u w:val="none"/>
        </w:rPr>
      </w:pPr>
    </w:p>
    <w:p>
      <w:pPr>
        <w:jc w:val="center"/>
        <w:rPr>
          <w:rStyle w:val="21"/>
          <w:rFonts w:ascii="华文中宋" w:hAnsi="华文中宋" w:eastAsia="华文中宋" w:cs="宋体"/>
          <w:color w:val="auto"/>
          <w:sz w:val="44"/>
          <w:szCs w:val="44"/>
          <w:u w:val="none"/>
        </w:rPr>
      </w:pPr>
    </w:p>
    <w:p>
      <w:pPr>
        <w:jc w:val="center"/>
        <w:rPr>
          <w:rStyle w:val="21"/>
          <w:rFonts w:ascii="华文中宋" w:hAnsi="华文中宋" w:eastAsia="华文中宋" w:cs="宋体"/>
          <w:color w:val="auto"/>
          <w:sz w:val="44"/>
          <w:szCs w:val="44"/>
          <w:u w:val="none"/>
        </w:rPr>
      </w:pPr>
    </w:p>
    <w:p>
      <w:pPr>
        <w:jc w:val="center"/>
        <w:rPr>
          <w:rStyle w:val="21"/>
          <w:rFonts w:ascii="华文中宋" w:hAnsi="华文中宋" w:eastAsia="华文中宋" w:cs="宋体"/>
          <w:color w:val="auto"/>
          <w:sz w:val="44"/>
          <w:szCs w:val="44"/>
          <w:u w:val="none"/>
        </w:rPr>
      </w:pPr>
    </w:p>
    <w:p>
      <w:pPr>
        <w:pStyle w:val="2"/>
        <w:ind w:left="0" w:leftChars="0" w:firstLine="0" w:firstLineChars="0"/>
        <w:rPr>
          <w:rStyle w:val="21"/>
          <w:rFonts w:ascii="华文中宋" w:hAnsi="华文中宋" w:eastAsia="华文中宋" w:cs="宋体"/>
          <w:color w:val="auto"/>
          <w:sz w:val="44"/>
          <w:szCs w:val="44"/>
          <w:u w:val="none"/>
        </w:rPr>
      </w:pPr>
    </w:p>
    <w:p>
      <w:pPr>
        <w:pStyle w:val="3"/>
      </w:pPr>
    </w:p>
    <w:p>
      <w:pPr>
        <w:pStyle w:val="5"/>
        <w:jc w:val="center"/>
        <w:rPr>
          <w:rFonts w:ascii="Times New Roman" w:hAnsi="Times New Roman" w:eastAsia="黑体" w:cs="Times New Roman"/>
          <w:color w:val="auto"/>
          <w:szCs w:val="58"/>
        </w:rPr>
      </w:pPr>
      <w:bookmarkStart w:id="131" w:name="_Toc448481093"/>
      <w:bookmarkStart w:id="132" w:name="_Toc426899883"/>
      <w:bookmarkStart w:id="133" w:name="_Toc465775888"/>
      <w:bookmarkStart w:id="134" w:name="_Toc272503795"/>
      <w:r>
        <w:rPr>
          <w:rFonts w:ascii="Times New Roman" w:hAnsi="Times New Roman" w:eastAsia="黑体" w:cs="Times New Roman"/>
          <w:color w:val="auto"/>
          <w:szCs w:val="58"/>
        </w:rPr>
        <w:t>第</w:t>
      </w:r>
      <w:r>
        <w:rPr>
          <w:rFonts w:hint="eastAsia" w:ascii="Times New Roman" w:hAnsi="Times New Roman" w:eastAsia="黑体" w:cs="Times New Roman"/>
          <w:color w:val="auto"/>
          <w:szCs w:val="58"/>
        </w:rPr>
        <w:t>三</w:t>
      </w:r>
      <w:r>
        <w:rPr>
          <w:rFonts w:ascii="Times New Roman" w:hAnsi="Times New Roman" w:eastAsia="黑体" w:cs="Times New Roman"/>
          <w:color w:val="auto"/>
          <w:szCs w:val="58"/>
        </w:rPr>
        <w:t>章  合同条款及格式</w:t>
      </w:r>
      <w:bookmarkEnd w:id="131"/>
      <w:bookmarkEnd w:id="132"/>
      <w:bookmarkEnd w:id="133"/>
      <w:bookmarkEnd w:id="134"/>
    </w:p>
    <w:p>
      <w:pPr>
        <w:pStyle w:val="6"/>
        <w:ind w:left="288"/>
        <w:jc w:val="center"/>
        <w:rPr>
          <w:rFonts w:ascii="Times New Roman" w:hAnsi="Times New Roman" w:eastAsia="黑体"/>
          <w:b w:val="0"/>
          <w:color w:val="auto"/>
          <w:sz w:val="28"/>
          <w:szCs w:val="28"/>
        </w:rPr>
      </w:pPr>
      <w:bookmarkStart w:id="135" w:name="_Toc272503796"/>
      <w:bookmarkStart w:id="136" w:name="_Toc448481094"/>
      <w:bookmarkStart w:id="137" w:name="_Toc426899884"/>
      <w:bookmarkStart w:id="138" w:name="_Toc465775889"/>
      <w:r>
        <w:rPr>
          <w:rFonts w:ascii="Times New Roman" w:hAnsi="Times New Roman" w:eastAsia="黑体"/>
          <w:b w:val="0"/>
          <w:color w:val="auto"/>
          <w:sz w:val="28"/>
          <w:szCs w:val="28"/>
        </w:rPr>
        <w:t>第</w:t>
      </w:r>
      <w:r>
        <w:rPr>
          <w:rFonts w:hint="eastAsia" w:ascii="Times New Roman" w:hAnsi="Times New Roman" w:eastAsia="黑体"/>
          <w:b w:val="0"/>
          <w:color w:val="auto"/>
          <w:sz w:val="28"/>
          <w:szCs w:val="28"/>
        </w:rPr>
        <w:t>一部分</w:t>
      </w:r>
      <w:r>
        <w:rPr>
          <w:rFonts w:ascii="Times New Roman" w:hAnsi="Times New Roman" w:eastAsia="黑体"/>
          <w:b w:val="0"/>
          <w:color w:val="auto"/>
          <w:sz w:val="28"/>
          <w:szCs w:val="28"/>
        </w:rPr>
        <w:t xml:space="preserve"> 通用合同条款</w:t>
      </w:r>
      <w:bookmarkEnd w:id="135"/>
      <w:bookmarkEnd w:id="136"/>
      <w:bookmarkEnd w:id="137"/>
      <w:bookmarkEnd w:id="138"/>
    </w:p>
    <w:p>
      <w:pPr>
        <w:adjustRightInd w:val="0"/>
        <w:snapToGrid w:val="0"/>
        <w:spacing w:line="360" w:lineRule="auto"/>
        <w:ind w:firstLine="420"/>
        <w:rPr>
          <w:rFonts w:ascii="Times New Roman" w:hAnsi="Times New Roman"/>
          <w:color w:val="auto"/>
          <w:sz w:val="24"/>
          <w:szCs w:val="24"/>
        </w:rPr>
      </w:pPr>
      <w:r>
        <w:rPr>
          <w:rFonts w:ascii="Times New Roman" w:hAnsi="Times New Roman"/>
          <w:color w:val="auto"/>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color w:val="auto"/>
          <w:sz w:val="24"/>
          <w:szCs w:val="24"/>
        </w:rPr>
      </w:pPr>
    </w:p>
    <w:p>
      <w:pPr>
        <w:adjustRightInd w:val="0"/>
        <w:snapToGrid w:val="0"/>
        <w:spacing w:line="360" w:lineRule="auto"/>
        <w:ind w:firstLine="420"/>
        <w:rPr>
          <w:rFonts w:ascii="Times New Roman" w:hAnsi="Times New Roman"/>
          <w:color w:val="auto"/>
          <w:sz w:val="24"/>
          <w:szCs w:val="24"/>
        </w:rPr>
      </w:pPr>
    </w:p>
    <w:p>
      <w:pPr>
        <w:pStyle w:val="6"/>
        <w:ind w:left="288"/>
        <w:jc w:val="center"/>
        <w:rPr>
          <w:rFonts w:hint="eastAsia" w:ascii="宋体" w:hAnsi="宋体" w:eastAsia="宋体" w:cs="宋体"/>
          <w:color w:val="auto"/>
          <w:sz w:val="24"/>
          <w:szCs w:val="24"/>
        </w:rPr>
      </w:pPr>
      <w:r>
        <w:rPr>
          <w:rFonts w:ascii="Times New Roman" w:hAnsi="Times New Roman"/>
          <w:color w:val="auto"/>
          <w:sz w:val="24"/>
          <w:szCs w:val="24"/>
        </w:rPr>
        <w:br w:type="page"/>
      </w:r>
      <w:bookmarkStart w:id="139" w:name="_Toc465775890"/>
      <w:bookmarkStart w:id="140" w:name="_Toc272503797"/>
      <w:bookmarkStart w:id="141" w:name="_Toc426899885"/>
      <w:bookmarkStart w:id="142" w:name="_Toc448481095"/>
      <w:r>
        <w:rPr>
          <w:rFonts w:hint="eastAsia" w:ascii="宋体" w:hAnsi="宋体" w:eastAsia="宋体" w:cs="宋体"/>
          <w:color w:val="auto"/>
          <w:sz w:val="28"/>
          <w:szCs w:val="28"/>
        </w:rPr>
        <w:t>第2部分 专用合同条款</w:t>
      </w:r>
      <w:bookmarkEnd w:id="139"/>
      <w:bookmarkEnd w:id="140"/>
      <w:bookmarkEnd w:id="141"/>
      <w:bookmarkEnd w:id="142"/>
    </w:p>
    <w:p>
      <w:pPr>
        <w:spacing w:beforeLines="30" w:afterLines="30" w:line="360" w:lineRule="exact"/>
        <w:outlineLvl w:val="3"/>
        <w:rPr>
          <w:rFonts w:hint="eastAsia" w:ascii="宋体" w:hAnsi="宋体" w:eastAsia="宋体" w:cs="宋体"/>
          <w:b/>
          <w:color w:val="auto"/>
          <w:szCs w:val="21"/>
        </w:rPr>
      </w:pPr>
      <w:bookmarkStart w:id="143" w:name="_Toc272503798"/>
      <w:bookmarkStart w:id="144" w:name="_Toc271202045"/>
      <w:bookmarkStart w:id="145" w:name="_Toc448481096"/>
      <w:r>
        <w:rPr>
          <w:rFonts w:hint="eastAsia" w:ascii="宋体" w:hAnsi="宋体" w:eastAsia="宋体" w:cs="宋体"/>
          <w:b/>
          <w:color w:val="auto"/>
          <w:szCs w:val="21"/>
        </w:rPr>
        <w:t>1  一般约定</w:t>
      </w:r>
      <w:bookmarkEnd w:id="143"/>
      <w:bookmarkEnd w:id="144"/>
      <w:bookmarkEnd w:id="145"/>
    </w:p>
    <w:p>
      <w:pPr>
        <w:spacing w:beforeLines="30" w:afterLines="30" w:line="360" w:lineRule="exact"/>
        <w:outlineLvl w:val="3"/>
        <w:rPr>
          <w:rFonts w:hint="eastAsia" w:ascii="宋体" w:hAnsi="宋体" w:eastAsia="宋体" w:cs="宋体"/>
          <w:b/>
          <w:color w:val="auto"/>
          <w:szCs w:val="21"/>
        </w:rPr>
      </w:pPr>
      <w:bookmarkStart w:id="146" w:name="_Toc448481097"/>
      <w:bookmarkStart w:id="147" w:name="_Toc272503799"/>
      <w:bookmarkStart w:id="148" w:name="_Toc271578075"/>
      <w:bookmarkStart w:id="149" w:name="_Toc271202046"/>
      <w:bookmarkStart w:id="150" w:name="_Toc272503232"/>
      <w:bookmarkStart w:id="151" w:name="_Toc271240979"/>
      <w:bookmarkStart w:id="152" w:name="_Toc271015063"/>
      <w:r>
        <w:rPr>
          <w:rFonts w:hint="eastAsia" w:ascii="宋体" w:hAnsi="宋体" w:eastAsia="宋体" w:cs="宋体"/>
          <w:b/>
          <w:color w:val="auto"/>
          <w:szCs w:val="21"/>
        </w:rPr>
        <w:t>1.1  词语定义</w:t>
      </w:r>
      <w:bookmarkEnd w:id="146"/>
      <w:bookmarkEnd w:id="147"/>
      <w:bookmarkEnd w:id="148"/>
      <w:bookmarkEnd w:id="149"/>
      <w:bookmarkEnd w:id="150"/>
      <w:bookmarkEnd w:id="151"/>
      <w:bookmarkEnd w:id="152"/>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1.1.2 合同当事人和人员</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1.1.2.2 发包人：</w:t>
      </w:r>
      <w:r>
        <w:rPr>
          <w:rFonts w:hint="eastAsia" w:ascii="宋体" w:hAnsi="宋体" w:eastAsia="宋体" w:cs="Times New Roman"/>
          <w:b w:val="0"/>
          <w:bCs w:val="0"/>
          <w:color w:val="auto"/>
          <w:szCs w:val="21"/>
          <w:u w:val="single"/>
          <w:lang w:eastAsia="zh-CN"/>
        </w:rPr>
        <w:t>三门县亭旁镇芹溪村股份经济合作社</w:t>
      </w:r>
      <w:r>
        <w:rPr>
          <w:rFonts w:hint="eastAsia" w:ascii="宋体" w:hAnsi="宋体" w:eastAsia="宋体" w:cs="Times New Roman"/>
          <w:b w:val="0"/>
          <w:bCs w:val="0"/>
          <w:color w:val="auto"/>
          <w:szCs w:val="21"/>
          <w:u w:val="single"/>
          <w:lang w:val="en-US" w:eastAsia="zh-CN"/>
        </w:rPr>
        <w:t xml:space="preserve">  </w:t>
      </w:r>
      <w:r>
        <w:rPr>
          <w:rFonts w:hint="eastAsia" w:ascii="宋体" w:hAnsi="宋体" w:eastAsia="宋体" w:cs="Times New Roman"/>
          <w:b/>
          <w:bCs/>
          <w:color w:val="auto"/>
          <w:szCs w:val="21"/>
          <w:u w:val="single"/>
          <w:lang w:val="en-US" w:eastAsia="zh-CN"/>
        </w:rPr>
        <w:t xml:space="preserve">  </w:t>
      </w:r>
      <w:r>
        <w:rPr>
          <w:rFonts w:hint="eastAsia" w:ascii="宋体" w:hAnsi="宋体" w:eastAsia="宋体" w:cs="宋体"/>
          <w:color w:val="auto"/>
          <w:szCs w:val="21"/>
        </w:rPr>
        <w:t>。</w:t>
      </w:r>
    </w:p>
    <w:p>
      <w:pPr>
        <w:adjustRightInd w:val="0"/>
        <w:snapToGrid w:val="0"/>
        <w:spacing w:line="360" w:lineRule="exact"/>
        <w:ind w:firstLine="420"/>
        <w:rPr>
          <w:rFonts w:hint="eastAsia" w:ascii="宋体" w:hAnsi="宋体" w:eastAsia="宋体" w:cs="宋体"/>
          <w:color w:val="auto"/>
          <w:szCs w:val="21"/>
          <w:lang w:eastAsia="zh-CN"/>
        </w:rPr>
      </w:pPr>
      <w:r>
        <w:rPr>
          <w:rFonts w:hint="eastAsia" w:ascii="宋体" w:hAnsi="宋体" w:eastAsia="宋体" w:cs="宋体"/>
          <w:color w:val="auto"/>
          <w:szCs w:val="21"/>
        </w:rPr>
        <w:t>1.1.2.3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p>
    <w:p>
      <w:pPr>
        <w:adjustRightInd w:val="0"/>
        <w:snapToGrid w:val="0"/>
        <w:spacing w:line="360" w:lineRule="exact"/>
        <w:ind w:firstLine="420"/>
        <w:rPr>
          <w:rFonts w:hint="eastAsia" w:ascii="宋体" w:hAnsi="宋体" w:eastAsia="宋体" w:cs="宋体"/>
          <w:color w:val="auto"/>
          <w:szCs w:val="21"/>
          <w:lang w:eastAsia="zh-CN"/>
        </w:rPr>
      </w:pPr>
      <w:r>
        <w:rPr>
          <w:rFonts w:hint="eastAsia" w:ascii="宋体" w:hAnsi="宋体" w:eastAsia="宋体" w:cs="宋体"/>
          <w:color w:val="auto"/>
          <w:szCs w:val="21"/>
        </w:rPr>
        <w:t>1.1.2.5 分包人：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1.1.2.6 监理人：</w:t>
      </w:r>
      <w:r>
        <w:rPr>
          <w:rFonts w:hint="eastAsia" w:ascii="宋体" w:hAnsi="宋体" w:eastAsia="宋体" w:cs="宋体"/>
          <w:color w:val="auto"/>
          <w:szCs w:val="21"/>
          <w:u w:val="single"/>
        </w:rPr>
        <w:t xml:space="preserve">     </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1.1.3工程和设备</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1.1.3.4  单位工程：指经工程质量监督机构确认的工程项目划分表中确定的具有独立发挥作用或独立施工条件的永久建筑物。</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1.1.4 日期</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1.1.4.5 缺陷责任期（工程质量保修期）：</w:t>
      </w:r>
      <w:r>
        <w:rPr>
          <w:rFonts w:hint="eastAsia" w:ascii="宋体" w:hAnsi="宋体" w:eastAsia="宋体" w:cs="宋体"/>
          <w:b/>
          <w:iCs/>
          <w:color w:val="auto"/>
          <w:szCs w:val="21"/>
          <w:u w:val="single"/>
        </w:rPr>
        <w:t xml:space="preserve">1 </w:t>
      </w:r>
      <w:r>
        <w:rPr>
          <w:rFonts w:hint="eastAsia" w:ascii="宋体" w:hAnsi="宋体" w:eastAsia="宋体" w:cs="宋体"/>
          <w:color w:val="auto"/>
          <w:szCs w:val="21"/>
        </w:rPr>
        <w:t>年。</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1.1.6  其他</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1.1.6.2完工验收：指《水利水电建设工程验收规程》中的合同工程完工验收。通用合同条款中“竣工验收”一词具有相同含义。</w:t>
      </w:r>
    </w:p>
    <w:p>
      <w:pPr>
        <w:spacing w:beforeLines="30" w:afterLines="30" w:line="360" w:lineRule="exact"/>
        <w:outlineLvl w:val="3"/>
        <w:rPr>
          <w:rFonts w:hint="eastAsia" w:ascii="宋体" w:hAnsi="宋体" w:eastAsia="宋体" w:cs="宋体"/>
          <w:b/>
          <w:color w:val="auto"/>
          <w:szCs w:val="21"/>
        </w:rPr>
      </w:pPr>
      <w:bookmarkStart w:id="153" w:name="_Toc271578076"/>
      <w:bookmarkStart w:id="154" w:name="_Toc271015064"/>
      <w:bookmarkStart w:id="155" w:name="_Toc271202047"/>
      <w:bookmarkStart w:id="156" w:name="_Toc272503233"/>
      <w:bookmarkStart w:id="157" w:name="_Toc271240980"/>
      <w:bookmarkStart w:id="158" w:name="_Toc272503800"/>
      <w:bookmarkStart w:id="159" w:name="_Toc448481098"/>
      <w:r>
        <w:rPr>
          <w:rFonts w:hint="eastAsia" w:ascii="宋体" w:hAnsi="宋体" w:eastAsia="宋体" w:cs="宋体"/>
          <w:b/>
          <w:color w:val="auto"/>
          <w:szCs w:val="21"/>
        </w:rPr>
        <w:t>1.4  合同文件的优先顺序</w:t>
      </w:r>
      <w:bookmarkEnd w:id="153"/>
      <w:bookmarkEnd w:id="154"/>
      <w:bookmarkEnd w:id="155"/>
      <w:bookmarkEnd w:id="156"/>
      <w:bookmarkEnd w:id="157"/>
      <w:bookmarkEnd w:id="158"/>
      <w:bookmarkEnd w:id="159"/>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lang w:val="zh-CN"/>
        </w:rPr>
        <w:t>除合同另有规定外，解释合同文件的优先顺序如下</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（1）合同协议书（包括补充协议书）。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（2）中标通知书。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（3）投标函及投标函附录。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（4）招投标文件澄清问题、澄清问题的复函、补充通知等相关资料。</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（5）专用合同条款。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（6）通用合同条款。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（7）技术标准和要求。</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（8）图纸。</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（9）已标价的工程量清单。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（10）经双方确认迸人合同的其他文件。</w:t>
      </w:r>
    </w:p>
    <w:p>
      <w:pPr>
        <w:spacing w:beforeLines="30" w:afterLines="30" w:line="360" w:lineRule="exact"/>
        <w:outlineLvl w:val="3"/>
        <w:rPr>
          <w:rFonts w:hint="eastAsia" w:ascii="宋体" w:hAnsi="宋体" w:eastAsia="宋体" w:cs="宋体"/>
          <w:b/>
          <w:color w:val="auto"/>
          <w:szCs w:val="21"/>
        </w:rPr>
      </w:pPr>
      <w:bookmarkStart w:id="160" w:name="_Toc272503801"/>
      <w:bookmarkStart w:id="161" w:name="_Toc271578077"/>
      <w:bookmarkStart w:id="162" w:name="_Toc271202048"/>
      <w:bookmarkStart w:id="163" w:name="_Toc271015065"/>
      <w:bookmarkStart w:id="164" w:name="_Toc272503234"/>
      <w:bookmarkStart w:id="165" w:name="_Toc448481099"/>
      <w:bookmarkStart w:id="166" w:name="_Toc271240981"/>
      <w:r>
        <w:rPr>
          <w:rFonts w:hint="eastAsia" w:ascii="宋体" w:hAnsi="宋体" w:eastAsia="宋体" w:cs="宋体"/>
          <w:b/>
          <w:color w:val="auto"/>
          <w:szCs w:val="21"/>
        </w:rPr>
        <w:t>1.7  联络</w:t>
      </w:r>
      <w:bookmarkEnd w:id="160"/>
      <w:bookmarkEnd w:id="161"/>
      <w:bookmarkEnd w:id="162"/>
      <w:bookmarkEnd w:id="163"/>
      <w:bookmarkEnd w:id="164"/>
      <w:bookmarkEnd w:id="165"/>
      <w:bookmarkEnd w:id="166"/>
    </w:p>
    <w:p>
      <w:pPr>
        <w:adjustRightInd w:val="0"/>
        <w:snapToGrid w:val="0"/>
        <w:spacing w:line="360" w:lineRule="exact"/>
        <w:ind w:firstLine="400" w:firstLineChars="200"/>
        <w:rPr>
          <w:rFonts w:hint="eastAsia" w:ascii="宋体" w:hAnsi="宋体" w:eastAsia="宋体" w:cs="宋体"/>
          <w:color w:val="auto"/>
          <w:szCs w:val="21"/>
        </w:rPr>
      </w:pPr>
      <w:bookmarkStart w:id="167" w:name="_Toc265086108"/>
      <w:r>
        <w:rPr>
          <w:rFonts w:hint="eastAsia" w:ascii="宋体" w:hAnsi="宋体" w:eastAsia="宋体" w:cs="宋体"/>
          <w:color w:val="auto"/>
          <w:szCs w:val="21"/>
        </w:rPr>
        <w:t>1.7.2 来往函件均应按技术标准和要求（合同技术条款）约定的期限</w:t>
      </w:r>
      <w:r>
        <w:rPr>
          <w:rFonts w:hint="eastAsia" w:ascii="宋体" w:hAnsi="宋体" w:eastAsia="宋体" w:cs="宋体"/>
          <w:b/>
          <w:iCs/>
          <w:color w:val="auto"/>
          <w:szCs w:val="21"/>
          <w:u w:val="single"/>
        </w:rPr>
        <w:t>送达项目监理部</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68" w:name="_Toc271202049"/>
      <w:bookmarkStart w:id="169" w:name="_Toc448481100"/>
      <w:bookmarkStart w:id="170" w:name="_Toc272503802"/>
      <w:r>
        <w:rPr>
          <w:rFonts w:hint="eastAsia" w:ascii="宋体" w:hAnsi="宋体" w:eastAsia="宋体" w:cs="宋体"/>
          <w:b/>
          <w:color w:val="auto"/>
          <w:szCs w:val="21"/>
        </w:rPr>
        <w:t>2  发包人义务</w:t>
      </w:r>
      <w:bookmarkEnd w:id="167"/>
      <w:bookmarkEnd w:id="168"/>
      <w:bookmarkEnd w:id="169"/>
      <w:bookmarkEnd w:id="170"/>
    </w:p>
    <w:p>
      <w:pPr>
        <w:spacing w:beforeLines="30" w:afterLines="30" w:line="360" w:lineRule="exact"/>
        <w:outlineLvl w:val="3"/>
        <w:rPr>
          <w:rFonts w:hint="eastAsia" w:ascii="宋体" w:hAnsi="宋体" w:eastAsia="宋体" w:cs="宋体"/>
          <w:b/>
          <w:color w:val="auto"/>
          <w:szCs w:val="21"/>
        </w:rPr>
      </w:pPr>
      <w:bookmarkStart w:id="171" w:name="_Toc448481101"/>
      <w:bookmarkStart w:id="172" w:name="_Toc271202050"/>
      <w:bookmarkStart w:id="173" w:name="_Toc272503803"/>
      <w:bookmarkStart w:id="174" w:name="_Toc271240983"/>
      <w:bookmarkStart w:id="175" w:name="_Toc271578079"/>
      <w:bookmarkStart w:id="176" w:name="_Toc271015067"/>
      <w:bookmarkStart w:id="177" w:name="_Toc272503236"/>
      <w:r>
        <w:rPr>
          <w:rFonts w:hint="eastAsia" w:ascii="宋体" w:hAnsi="宋体" w:eastAsia="宋体" w:cs="宋体"/>
          <w:b/>
          <w:color w:val="auto"/>
          <w:szCs w:val="21"/>
        </w:rPr>
        <w:t>2.3  提供施工场地</w:t>
      </w:r>
      <w:bookmarkEnd w:id="171"/>
      <w:bookmarkEnd w:id="172"/>
      <w:bookmarkEnd w:id="173"/>
      <w:bookmarkEnd w:id="174"/>
      <w:bookmarkEnd w:id="175"/>
      <w:bookmarkEnd w:id="176"/>
      <w:bookmarkEnd w:id="177"/>
    </w:p>
    <w:p>
      <w:pPr>
        <w:adjustRightInd w:val="0"/>
        <w:snapToGrid w:val="0"/>
        <w:spacing w:line="360" w:lineRule="exact"/>
        <w:ind w:firstLine="400" w:firstLineChars="200"/>
        <w:rPr>
          <w:rFonts w:hint="eastAsia" w:ascii="宋体" w:hAnsi="宋体" w:eastAsia="宋体" w:cs="宋体"/>
          <w:iCs/>
          <w:snapToGrid w:val="0"/>
          <w:color w:val="auto"/>
        </w:rPr>
      </w:pPr>
      <w:r>
        <w:rPr>
          <w:rFonts w:hint="eastAsia" w:ascii="宋体" w:hAnsi="宋体" w:eastAsia="宋体" w:cs="宋体"/>
          <w:color w:val="auto"/>
          <w:szCs w:val="21"/>
        </w:rPr>
        <w:t>2.3.2 发包人提供的用地范围为：</w:t>
      </w:r>
      <w:r>
        <w:rPr>
          <w:rFonts w:hint="eastAsia" w:ascii="宋体" w:hAnsi="宋体" w:eastAsia="宋体" w:cs="宋体"/>
          <w:b/>
          <w:iCs/>
          <w:snapToGrid w:val="0"/>
          <w:color w:val="auto"/>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iCs/>
          <w:snapToGrid w:val="0"/>
          <w:color w:val="auto"/>
        </w:rPr>
        <w:t>。</w:t>
      </w:r>
    </w:p>
    <w:p>
      <w:pPr>
        <w:adjustRightInd w:val="0"/>
        <w:snapToGrid w:val="0"/>
        <w:spacing w:line="360" w:lineRule="exact"/>
        <w:ind w:firstLine="400" w:firstLineChars="200"/>
        <w:rPr>
          <w:rFonts w:hint="eastAsia" w:ascii="宋体" w:hAnsi="宋体" w:eastAsia="宋体" w:cs="宋体"/>
          <w:color w:val="auto"/>
          <w:szCs w:val="21"/>
          <w:lang w:val="zh-CN"/>
        </w:rPr>
      </w:pPr>
      <w:r>
        <w:rPr>
          <w:rFonts w:hint="eastAsia" w:ascii="宋体" w:hAnsi="宋体" w:eastAsia="宋体" w:cs="宋体"/>
          <w:color w:val="auto"/>
          <w:szCs w:val="21"/>
        </w:rPr>
        <w:t>2.3.3  承包人</w:t>
      </w:r>
      <w:r>
        <w:rPr>
          <w:rFonts w:hint="eastAsia" w:ascii="宋体" w:hAnsi="宋体" w:eastAsia="宋体" w:cs="宋体"/>
          <w:color w:val="auto"/>
          <w:szCs w:val="21"/>
          <w:lang w:val="zh-CN"/>
        </w:rPr>
        <w:t>自行勘察的施工场地范围为：</w:t>
      </w:r>
      <w:r>
        <w:rPr>
          <w:rFonts w:hint="eastAsia" w:ascii="宋体" w:hAnsi="宋体" w:eastAsia="宋体" w:cs="宋体"/>
          <w:color w:val="auto"/>
          <w:szCs w:val="21"/>
          <w:u w:val="single"/>
          <w:lang w:val="zh-CN"/>
        </w:rPr>
        <w:t xml:space="preserve"> </w:t>
      </w:r>
      <w:r>
        <w:rPr>
          <w:szCs w:val="21"/>
          <w:u w:val="single"/>
        </w:rPr>
        <w:t>在本工程范围内，由承包人结合实际情况确定</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iCs/>
          <w:color w:val="auto"/>
          <w:szCs w:val="21"/>
        </w:rPr>
      </w:pPr>
      <w:bookmarkStart w:id="178" w:name="_Toc271240984"/>
      <w:bookmarkStart w:id="179" w:name="_Toc272503237"/>
      <w:bookmarkStart w:id="180" w:name="_Toc271578080"/>
      <w:bookmarkStart w:id="181" w:name="_Toc448481102"/>
      <w:bookmarkStart w:id="182" w:name="_Toc272503804"/>
      <w:bookmarkStart w:id="183" w:name="_Toc271015068"/>
      <w:bookmarkStart w:id="184" w:name="_Toc271202051"/>
      <w:r>
        <w:rPr>
          <w:rFonts w:hint="eastAsia" w:ascii="宋体" w:hAnsi="宋体" w:eastAsia="宋体" w:cs="宋体"/>
          <w:b/>
          <w:iCs/>
          <w:color w:val="auto"/>
          <w:szCs w:val="21"/>
        </w:rPr>
        <w:t>2.8  其它义务</w:t>
      </w:r>
      <w:bookmarkEnd w:id="178"/>
      <w:bookmarkEnd w:id="179"/>
      <w:bookmarkEnd w:id="180"/>
      <w:bookmarkEnd w:id="181"/>
      <w:bookmarkEnd w:id="182"/>
      <w:bookmarkEnd w:id="183"/>
      <w:bookmarkEnd w:id="184"/>
    </w:p>
    <w:p>
      <w:pPr>
        <w:adjustRightInd w:val="0"/>
        <w:snapToGrid w:val="0"/>
        <w:spacing w:line="360" w:lineRule="exact"/>
        <w:ind w:firstLine="400" w:firstLineChars="200"/>
        <w:rPr>
          <w:rFonts w:hint="eastAsia" w:ascii="宋体" w:hAnsi="宋体" w:eastAsia="宋体" w:cs="宋体"/>
          <w:iCs/>
          <w:color w:val="auto"/>
          <w:szCs w:val="21"/>
        </w:rPr>
      </w:pPr>
      <w:r>
        <w:rPr>
          <w:szCs w:val="21"/>
          <w:u w:val="single"/>
        </w:rPr>
        <w:t>（1）</w:t>
      </w:r>
      <w:r>
        <w:rPr>
          <w:rFonts w:hint="eastAsia"/>
          <w:u w:val="single"/>
        </w:rPr>
        <w:t>临时用地由承包人自行解决，期间所产生的费用投标人在报价时考虑，包括在投标价中</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85" w:name="_Toc271202052"/>
      <w:bookmarkStart w:id="186" w:name="_Toc265086109"/>
      <w:bookmarkStart w:id="187" w:name="_Toc272503805"/>
      <w:bookmarkStart w:id="188" w:name="_Toc448481103"/>
      <w:r>
        <w:rPr>
          <w:rFonts w:hint="eastAsia" w:ascii="宋体" w:hAnsi="宋体" w:eastAsia="宋体" w:cs="宋体"/>
          <w:b/>
          <w:color w:val="auto"/>
          <w:szCs w:val="21"/>
        </w:rPr>
        <w:t>3  监理人</w:t>
      </w:r>
      <w:bookmarkEnd w:id="185"/>
      <w:bookmarkEnd w:id="186"/>
      <w:bookmarkEnd w:id="187"/>
      <w:bookmarkEnd w:id="188"/>
    </w:p>
    <w:p>
      <w:pPr>
        <w:spacing w:beforeLines="30" w:afterLines="30" w:line="360" w:lineRule="exact"/>
        <w:outlineLvl w:val="3"/>
        <w:rPr>
          <w:rFonts w:hint="eastAsia" w:ascii="宋体" w:hAnsi="宋体" w:eastAsia="宋体" w:cs="宋体"/>
          <w:b/>
          <w:color w:val="auto"/>
          <w:szCs w:val="21"/>
        </w:rPr>
      </w:pPr>
      <w:bookmarkStart w:id="189" w:name="_Toc272503806"/>
      <w:bookmarkStart w:id="190" w:name="_Toc272503239"/>
      <w:bookmarkStart w:id="191" w:name="_Toc271578082"/>
      <w:bookmarkStart w:id="192" w:name="_Toc271240986"/>
      <w:bookmarkStart w:id="193" w:name="_Toc271202053"/>
      <w:bookmarkStart w:id="194" w:name="_Toc448481104"/>
      <w:bookmarkStart w:id="195" w:name="_Toc271015070"/>
      <w:r>
        <w:rPr>
          <w:rFonts w:hint="eastAsia" w:ascii="宋体" w:hAnsi="宋体" w:eastAsia="宋体" w:cs="宋体"/>
          <w:b/>
          <w:color w:val="auto"/>
          <w:szCs w:val="21"/>
        </w:rPr>
        <w:t>3.1  监理人的职责和权力</w:t>
      </w:r>
      <w:bookmarkEnd w:id="189"/>
      <w:bookmarkEnd w:id="190"/>
      <w:bookmarkEnd w:id="191"/>
      <w:bookmarkEnd w:id="192"/>
      <w:bookmarkEnd w:id="193"/>
      <w:bookmarkEnd w:id="194"/>
      <w:bookmarkEnd w:id="195"/>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 xml:space="preserve">3.1.1监理人须根据发包人事先批准的权力范围行使权力，发包人批准的权利范围（填写监理人须经发包人的批准才能行使的权利，以下示例供参考）： </w:t>
      </w:r>
    </w:p>
    <w:p>
      <w:pPr>
        <w:numPr>
          <w:ilvl w:val="0"/>
          <w:numId w:val="1"/>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按第4.3款约定，批准工程的分包；</w:t>
      </w:r>
    </w:p>
    <w:p>
      <w:pPr>
        <w:numPr>
          <w:ilvl w:val="0"/>
          <w:numId w:val="1"/>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按第11.3款约定，确定延长完工期限；</w:t>
      </w:r>
    </w:p>
    <w:p>
      <w:pPr>
        <w:numPr>
          <w:ilvl w:val="0"/>
          <w:numId w:val="1"/>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按第15条规定，当变更引起的合同价格增减时作出变更决定；</w:t>
      </w:r>
    </w:p>
    <w:p>
      <w:pPr>
        <w:numPr>
          <w:ilvl w:val="0"/>
          <w:numId w:val="1"/>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按第15.6款约定，批准暂列金额的使用。</w:t>
      </w:r>
    </w:p>
    <w:p>
      <w:pPr>
        <w:numPr>
          <w:ilvl w:val="0"/>
          <w:numId w:val="1"/>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对承包人各类施工管理人员的管理与考核；</w:t>
      </w:r>
    </w:p>
    <w:p>
      <w:pPr>
        <w:numPr>
          <w:ilvl w:val="0"/>
          <w:numId w:val="1"/>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对各类签证如实做好记录并签署真实意见；</w:t>
      </w:r>
    </w:p>
    <w:p>
      <w:pPr>
        <w:numPr>
          <w:ilvl w:val="0"/>
          <w:numId w:val="1"/>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对承包人索赔事项作出初步意见，报发包人审批；</w:t>
      </w:r>
    </w:p>
    <w:p>
      <w:pPr>
        <w:numPr>
          <w:ilvl w:val="0"/>
          <w:numId w:val="1"/>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对每月承包人上报的月工程量进行复核，并对支付的进度款做好复核。</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spacing w:beforeLines="30" w:afterLines="30" w:line="360" w:lineRule="exact"/>
        <w:outlineLvl w:val="3"/>
        <w:rPr>
          <w:rFonts w:hint="eastAsia" w:ascii="宋体" w:hAnsi="宋体" w:eastAsia="宋体" w:cs="宋体"/>
          <w:b/>
          <w:iCs/>
          <w:color w:val="auto"/>
          <w:szCs w:val="21"/>
        </w:rPr>
      </w:pPr>
      <w:bookmarkStart w:id="196" w:name="_Toc448481105"/>
      <w:bookmarkStart w:id="197" w:name="_Toc272503807"/>
      <w:bookmarkStart w:id="198" w:name="_Toc265086110"/>
      <w:bookmarkStart w:id="199" w:name="_Toc271202054"/>
      <w:r>
        <w:rPr>
          <w:rFonts w:hint="eastAsia" w:ascii="宋体" w:hAnsi="宋体" w:eastAsia="宋体" w:cs="宋体"/>
          <w:b/>
          <w:iCs/>
          <w:color w:val="auto"/>
          <w:szCs w:val="21"/>
        </w:rPr>
        <w:t>4  承包人</w:t>
      </w:r>
      <w:bookmarkEnd w:id="196"/>
      <w:bookmarkEnd w:id="197"/>
      <w:bookmarkEnd w:id="198"/>
      <w:bookmarkEnd w:id="199"/>
    </w:p>
    <w:p>
      <w:pPr>
        <w:spacing w:beforeLines="30" w:afterLines="30" w:line="360" w:lineRule="exact"/>
        <w:outlineLvl w:val="3"/>
        <w:rPr>
          <w:rFonts w:hint="eastAsia" w:ascii="宋体" w:hAnsi="宋体" w:eastAsia="宋体" w:cs="宋体"/>
          <w:b/>
          <w:color w:val="auto"/>
          <w:szCs w:val="21"/>
        </w:rPr>
      </w:pPr>
      <w:bookmarkStart w:id="200" w:name="_Toc272503241"/>
      <w:bookmarkStart w:id="201" w:name="_Toc272503808"/>
      <w:bookmarkStart w:id="202" w:name="_Toc271015072"/>
      <w:bookmarkStart w:id="203" w:name="_Toc271578084"/>
      <w:bookmarkStart w:id="204" w:name="_Toc271240988"/>
      <w:bookmarkStart w:id="205" w:name="_Toc448481106"/>
      <w:bookmarkStart w:id="206" w:name="_Toc271202055"/>
      <w:r>
        <w:rPr>
          <w:rFonts w:hint="eastAsia" w:ascii="宋体" w:hAnsi="宋体" w:eastAsia="宋体" w:cs="宋体"/>
          <w:b/>
          <w:color w:val="auto"/>
          <w:szCs w:val="21"/>
        </w:rPr>
        <w:t>4.1  承包人的一般义务</w:t>
      </w:r>
      <w:bookmarkEnd w:id="200"/>
      <w:bookmarkEnd w:id="201"/>
      <w:bookmarkEnd w:id="202"/>
      <w:bookmarkEnd w:id="203"/>
      <w:bookmarkEnd w:id="204"/>
      <w:bookmarkEnd w:id="205"/>
      <w:bookmarkEnd w:id="206"/>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4.1.10 其它义务</w:t>
      </w:r>
    </w:p>
    <w:p>
      <w:pPr>
        <w:numPr>
          <w:ilvl w:val="0"/>
          <w:numId w:val="2"/>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承包人应按照水利部和相关文件资料归档要求及时整理施工过程中的相关资料，做好资料归档工作，并根据发包人的要求按时提供，该项工作作为合同履约的组成部分。</w:t>
      </w:r>
    </w:p>
    <w:p>
      <w:pPr>
        <w:numPr>
          <w:ilvl w:val="0"/>
          <w:numId w:val="2"/>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承包人修建的临时道路和交通设施，应免费提供给发包人和监理人使用。</w:t>
      </w:r>
    </w:p>
    <w:p>
      <w:pPr>
        <w:numPr>
          <w:ilvl w:val="0"/>
          <w:numId w:val="2"/>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numPr>
          <w:ilvl w:val="0"/>
          <w:numId w:val="2"/>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numPr>
          <w:ilvl w:val="0"/>
          <w:numId w:val="2"/>
        </w:numPr>
        <w:snapToGrid w:val="0"/>
        <w:spacing w:line="360" w:lineRule="exact"/>
        <w:textAlignment w:val="bottom"/>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施工现场清洁卫生的要求：保证施工场地清洁符合环境卫生管理的有关规定，竣工验收通过后30天内工完场清，并承担因自身原因违反有关规定造成的损失和罚款。</w:t>
      </w:r>
    </w:p>
    <w:p>
      <w:pPr>
        <w:numPr>
          <w:ilvl w:val="0"/>
          <w:numId w:val="2"/>
        </w:numPr>
        <w:adjustRightInd w:val="0"/>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color w:val="auto"/>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numPr>
          <w:ilvl w:val="0"/>
          <w:numId w:val="2"/>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snapToGrid w:val="0"/>
          <w:color w:val="auto"/>
          <w:u w:val="single"/>
        </w:rPr>
        <w:t>上述（1）至（6）各条款涉及的各类费用均应包含在报价内，发包人不再向承包人另行支付。如因此类原因导致工期延误，工期不予顺延，并由承包人承担相应的责任及费用。</w:t>
      </w:r>
    </w:p>
    <w:p>
      <w:pPr>
        <w:adjustRightInd w:val="0"/>
        <w:snapToGrid w:val="0"/>
        <w:spacing w:line="440" w:lineRule="exact"/>
        <w:ind w:firstLine="402" w:firstLineChars="200"/>
        <w:rPr>
          <w:rFonts w:hint="eastAsia" w:ascii="宋体" w:hAnsi="宋体"/>
          <w:b/>
          <w:color w:val="000000"/>
          <w:szCs w:val="21"/>
          <w:u w:val="single"/>
        </w:rPr>
      </w:pPr>
      <w:r>
        <w:rPr>
          <w:rFonts w:hint="eastAsia" w:ascii="宋体" w:hAnsi="宋体"/>
          <w:b/>
          <w:color w:val="000000"/>
          <w:szCs w:val="21"/>
          <w:u w:val="single"/>
        </w:rPr>
        <w:t>（8）由于发包人政策处理不到位而导致工程延期，只考虑工期顺延，不增加费用；因承包人原因引起的工程延期，由此而增加的监理费用由投标人承担。</w:t>
      </w:r>
    </w:p>
    <w:p>
      <w:pPr>
        <w:keepNext w:val="0"/>
        <w:keepLines w:val="0"/>
        <w:pageBreakBefore w:val="0"/>
        <w:widowControl/>
        <w:kinsoku/>
        <w:wordWrap/>
        <w:overflowPunct/>
        <w:topLinePunct w:val="0"/>
        <w:autoSpaceDE/>
        <w:autoSpaceDN/>
        <w:bidi w:val="0"/>
        <w:adjustRightInd w:val="0"/>
        <w:snapToGrid w:val="0"/>
        <w:spacing w:line="400" w:lineRule="exact"/>
        <w:ind w:firstLine="402" w:firstLineChars="200"/>
        <w:textAlignment w:val="auto"/>
        <w:rPr>
          <w:rFonts w:hint="eastAsia"/>
          <w:u w:val="single"/>
        </w:rPr>
      </w:pPr>
      <w:r>
        <w:rPr>
          <w:rFonts w:hint="eastAsia" w:ascii="宋体" w:hAnsi="宋体"/>
          <w:b/>
          <w:snapToGrid w:val="0"/>
          <w:kern w:val="0"/>
          <w:szCs w:val="21"/>
          <w:u w:val="single"/>
        </w:rPr>
        <w:t>（</w:t>
      </w:r>
      <w:r>
        <w:rPr>
          <w:rFonts w:ascii="宋体" w:hAnsi="宋体"/>
          <w:b/>
          <w:snapToGrid w:val="0"/>
          <w:kern w:val="0"/>
          <w:szCs w:val="21"/>
          <w:u w:val="single"/>
        </w:rPr>
        <w:t>9</w:t>
      </w:r>
      <w:r>
        <w:rPr>
          <w:rFonts w:hint="eastAsia" w:ascii="宋体" w:hAnsi="宋体"/>
          <w:b/>
          <w:snapToGrid w:val="0"/>
          <w:kern w:val="0"/>
          <w:szCs w:val="21"/>
          <w:u w:val="single"/>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w:t>
      </w:r>
    </w:p>
    <w:p>
      <w:pPr>
        <w:spacing w:beforeLines="30" w:afterLines="30" w:line="360" w:lineRule="exact"/>
        <w:outlineLvl w:val="3"/>
        <w:rPr>
          <w:rFonts w:hint="eastAsia" w:ascii="宋体" w:hAnsi="宋体" w:eastAsia="宋体" w:cs="宋体"/>
          <w:b/>
          <w:iCs/>
          <w:color w:val="auto"/>
          <w:szCs w:val="21"/>
        </w:rPr>
      </w:pPr>
      <w:bookmarkStart w:id="207" w:name="_Toc272503242"/>
      <w:bookmarkStart w:id="208" w:name="_Toc272503809"/>
      <w:bookmarkStart w:id="209" w:name="_Toc271015073"/>
      <w:bookmarkStart w:id="210" w:name="_Toc271578085"/>
      <w:bookmarkStart w:id="211" w:name="_Toc271202056"/>
      <w:bookmarkStart w:id="212" w:name="_Toc271240989"/>
      <w:bookmarkStart w:id="213" w:name="_Toc448481107"/>
      <w:r>
        <w:rPr>
          <w:rFonts w:hint="eastAsia" w:ascii="宋体" w:hAnsi="宋体" w:eastAsia="宋体" w:cs="宋体"/>
          <w:b/>
          <w:iCs/>
          <w:color w:val="auto"/>
          <w:szCs w:val="21"/>
        </w:rPr>
        <w:t>4.3  分包</w:t>
      </w:r>
      <w:bookmarkEnd w:id="207"/>
      <w:bookmarkEnd w:id="208"/>
      <w:bookmarkEnd w:id="209"/>
      <w:bookmarkEnd w:id="210"/>
      <w:bookmarkEnd w:id="211"/>
      <w:bookmarkEnd w:id="212"/>
      <w:bookmarkEnd w:id="213"/>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删除本款内容，并代之以：本工程不允许分包，一经查实，将立即取消承包资格，并没收承包人的全部履约保证金。承包人承担由此引起的一切经济责任和法律责任。</w:t>
      </w:r>
    </w:p>
    <w:p>
      <w:p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4.4  履约担保</w:t>
      </w:r>
    </w:p>
    <w:p>
      <w:p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rPr>
        <w:t xml:space="preserve">     增加：（1）</w:t>
      </w:r>
      <w:r>
        <w:rPr>
          <w:rFonts w:hint="eastAsia" w:ascii="宋体" w:hAnsi="宋体" w:eastAsia="宋体" w:cs="宋体"/>
          <w:b/>
          <w:iCs/>
          <w:color w:val="auto"/>
          <w:szCs w:val="21"/>
          <w:u w:val="single"/>
        </w:rPr>
        <w:t>履约保证金</w:t>
      </w:r>
      <w:r>
        <w:rPr>
          <w:rFonts w:hint="eastAsia" w:ascii="宋体" w:hAnsi="宋体" w:eastAsia="宋体" w:cs="宋体"/>
          <w:b/>
          <w:iCs/>
          <w:color w:val="auto"/>
          <w:szCs w:val="21"/>
          <w:u w:val="single"/>
          <w:lang w:val="en-US" w:eastAsia="zh-CN"/>
        </w:rPr>
        <w:t xml:space="preserve">  2  </w:t>
      </w:r>
      <w:r>
        <w:rPr>
          <w:rFonts w:hint="eastAsia" w:ascii="宋体" w:hAnsi="宋体" w:eastAsia="宋体" w:cs="宋体"/>
          <w:b/>
          <w:iCs/>
          <w:color w:val="auto"/>
          <w:szCs w:val="21"/>
          <w:u w:val="single"/>
        </w:rPr>
        <w:t>%</w:t>
      </w:r>
    </w:p>
    <w:p>
      <w:pPr>
        <w:adjustRightInd w:val="0"/>
        <w:snapToGrid w:val="0"/>
        <w:spacing w:line="360" w:lineRule="exact"/>
        <w:ind w:firstLine="1004" w:firstLineChars="5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color w:val="auto"/>
          <w:szCs w:val="21"/>
          <w:u w:val="single"/>
        </w:rPr>
        <w:t>担保形式：现金。</w:t>
      </w:r>
    </w:p>
    <w:p>
      <w:pPr>
        <w:adjustRightInd w:val="0"/>
        <w:snapToGrid w:val="0"/>
        <w:spacing w:line="360" w:lineRule="exact"/>
        <w:ind w:firstLine="1004" w:firstLineChars="500"/>
        <w:rPr>
          <w:rFonts w:hint="eastAsia" w:ascii="宋体" w:hAnsi="宋体" w:eastAsia="宋体" w:cs="宋体"/>
          <w:b/>
          <w:iCs/>
          <w:color w:val="auto"/>
          <w:szCs w:val="21"/>
          <w:u w:val="single"/>
        </w:rPr>
      </w:pPr>
      <w:r>
        <w:rPr>
          <w:rFonts w:hint="eastAsia" w:ascii="宋体" w:hAnsi="宋体" w:eastAsia="宋体" w:cs="宋体"/>
          <w:b/>
          <w:iCs/>
          <w:color w:val="auto"/>
          <w:szCs w:val="21"/>
        </w:rPr>
        <w:t>（3）</w:t>
      </w:r>
      <w:r>
        <w:rPr>
          <w:rFonts w:hint="eastAsia" w:ascii="宋体" w:hAnsi="宋体" w:eastAsia="宋体" w:cs="宋体"/>
          <w:b/>
          <w:iCs/>
          <w:color w:val="auto"/>
          <w:szCs w:val="21"/>
          <w:u w:val="single"/>
        </w:rPr>
        <w:t>退还时间：待获工程验收证书后10日内结清（不计息）。</w:t>
      </w:r>
    </w:p>
    <w:p>
      <w:pPr>
        <w:spacing w:beforeLines="30" w:afterLines="30" w:line="360" w:lineRule="exact"/>
        <w:outlineLvl w:val="3"/>
        <w:rPr>
          <w:rFonts w:hint="eastAsia" w:ascii="宋体" w:hAnsi="宋体" w:eastAsia="宋体" w:cs="宋体"/>
          <w:b/>
          <w:color w:val="auto"/>
          <w:szCs w:val="21"/>
        </w:rPr>
      </w:pPr>
      <w:bookmarkStart w:id="214" w:name="_Toc448481108"/>
      <w:bookmarkStart w:id="215" w:name="_Toc271202057"/>
      <w:bookmarkStart w:id="216" w:name="_Toc271578086"/>
      <w:bookmarkStart w:id="217" w:name="_Toc271015074"/>
      <w:bookmarkStart w:id="218" w:name="_Toc272503243"/>
      <w:bookmarkStart w:id="219" w:name="_Toc271240990"/>
      <w:bookmarkStart w:id="220" w:name="_Toc272503810"/>
      <w:r>
        <w:rPr>
          <w:rFonts w:hint="eastAsia" w:ascii="宋体" w:hAnsi="宋体" w:eastAsia="宋体" w:cs="宋体"/>
          <w:b/>
          <w:color w:val="auto"/>
          <w:szCs w:val="21"/>
        </w:rPr>
        <w:t>4.5承包人项目负责人</w:t>
      </w:r>
      <w:bookmarkEnd w:id="214"/>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本章4.5.5款补充：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项目负责人每月驻工地时间不得少于</w:t>
      </w:r>
      <w:r>
        <w:rPr>
          <w:rFonts w:hint="eastAsia" w:ascii="宋体" w:hAnsi="宋体" w:eastAsia="宋体" w:cs="宋体"/>
          <w:b/>
          <w:iCs/>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snapToGrid w:val="0"/>
          <w:color w:val="auto"/>
          <w:szCs w:val="21"/>
        </w:rPr>
        <w:t>元，</w:t>
      </w:r>
      <w:r>
        <w:rPr>
          <w:rFonts w:hint="eastAsia" w:ascii="宋体" w:hAnsi="宋体" w:eastAsia="宋体" w:cs="宋体"/>
          <w:color w:val="auto"/>
          <w:szCs w:val="21"/>
          <w:lang w:val="zh-CN"/>
        </w:rPr>
        <w:t>，但扣款最终的累计总金额不应超过</w:t>
      </w:r>
      <w:r>
        <w:rPr>
          <w:rFonts w:hint="eastAsia" w:ascii="宋体" w:hAnsi="宋体" w:eastAsia="宋体" w:cs="宋体"/>
          <w:b/>
          <w:i/>
          <w:color w:val="auto"/>
          <w:szCs w:val="21"/>
          <w:u w:val="single"/>
          <w:lang w:val="zh-CN"/>
        </w:rPr>
        <w:t xml:space="preserve"> </w:t>
      </w:r>
      <w:r>
        <w:rPr>
          <w:rFonts w:hint="eastAsia" w:ascii="宋体" w:hAnsi="宋体" w:eastAsia="宋体" w:cs="宋体"/>
          <w:b/>
          <w:iCs/>
          <w:color w:val="auto"/>
          <w:szCs w:val="21"/>
          <w:u w:val="single"/>
          <w:lang w:val="zh-CN"/>
        </w:rPr>
        <w:t xml:space="preserve">10 </w:t>
      </w:r>
      <w:r>
        <w:rPr>
          <w:rFonts w:hint="eastAsia" w:ascii="宋体" w:hAnsi="宋体" w:eastAsia="宋体" w:cs="宋体"/>
          <w:iCs/>
          <w:color w:val="auto"/>
          <w:szCs w:val="21"/>
          <w:lang w:val="zh-CN"/>
        </w:rPr>
        <w:t>万</w:t>
      </w:r>
      <w:r>
        <w:rPr>
          <w:rFonts w:hint="eastAsia" w:ascii="宋体" w:hAnsi="宋体" w:eastAsia="宋体" w:cs="宋体"/>
          <w:color w:val="auto"/>
          <w:szCs w:val="21"/>
          <w:lang w:val="zh-CN"/>
        </w:rPr>
        <w:t>元。</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snapToGrid w:val="0"/>
          <w:color w:val="auto"/>
          <w:szCs w:val="21"/>
        </w:rPr>
        <w:t>承包人的项目负责人连续</w:t>
      </w:r>
      <w:r>
        <w:rPr>
          <w:rFonts w:hint="eastAsia" w:ascii="宋体" w:hAnsi="宋体" w:eastAsia="宋体" w:cs="宋体"/>
          <w:b/>
          <w:iCs/>
          <w:snapToGrid w:val="0"/>
          <w:color w:val="auto"/>
          <w:szCs w:val="21"/>
          <w:u w:val="single"/>
        </w:rPr>
        <w:t>3</w:t>
      </w:r>
      <w:r>
        <w:rPr>
          <w:rFonts w:hint="eastAsia" w:ascii="宋体" w:hAnsi="宋体" w:eastAsia="宋体" w:cs="宋体"/>
          <w:snapToGrid w:val="0"/>
          <w:color w:val="auto"/>
          <w:szCs w:val="21"/>
        </w:rPr>
        <w:t>个月及以上每月驻工地的天数少于</w:t>
      </w:r>
      <w:r>
        <w:rPr>
          <w:rFonts w:hint="eastAsia" w:ascii="宋体" w:hAnsi="宋体" w:eastAsia="宋体" w:cs="宋体"/>
          <w:b/>
          <w:iCs/>
          <w:snapToGrid w:val="0"/>
          <w:color w:val="auto"/>
          <w:szCs w:val="21"/>
          <w:u w:val="single"/>
        </w:rPr>
        <w:t>22</w:t>
      </w:r>
      <w:r>
        <w:rPr>
          <w:rFonts w:hint="eastAsia" w:ascii="宋体" w:hAnsi="宋体" w:eastAsia="宋体" w:cs="宋体"/>
          <w:iCs/>
          <w:snapToGrid w:val="0"/>
          <w:color w:val="auto"/>
          <w:szCs w:val="21"/>
        </w:rPr>
        <w:t>天</w:t>
      </w:r>
      <w:r>
        <w:rPr>
          <w:rFonts w:hint="eastAsia" w:ascii="宋体" w:hAnsi="宋体" w:eastAsia="宋体" w:cs="宋体"/>
          <w:snapToGrid w:val="0"/>
          <w:color w:val="auto"/>
          <w:szCs w:val="21"/>
        </w:rPr>
        <w:t>，发包人有权解除合同。</w:t>
      </w:r>
    </w:p>
    <w:p>
      <w:pPr>
        <w:spacing w:beforeLines="30" w:afterLines="30" w:line="360" w:lineRule="exact"/>
        <w:outlineLvl w:val="3"/>
        <w:rPr>
          <w:rFonts w:hint="eastAsia" w:ascii="宋体" w:hAnsi="宋体" w:eastAsia="宋体" w:cs="宋体"/>
          <w:b/>
          <w:color w:val="auto"/>
          <w:szCs w:val="21"/>
        </w:rPr>
      </w:pPr>
      <w:bookmarkStart w:id="221" w:name="_Toc448481109"/>
      <w:r>
        <w:rPr>
          <w:rFonts w:hint="eastAsia" w:ascii="宋体" w:hAnsi="宋体" w:eastAsia="宋体" w:cs="宋体"/>
          <w:b/>
          <w:color w:val="auto"/>
          <w:szCs w:val="21"/>
        </w:rPr>
        <w:t>4.6承包人人员管理</w:t>
      </w:r>
      <w:bookmarkEnd w:id="221"/>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本章4.6.3款补充：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项目技术负责人每月驻工地时间不得少于</w:t>
      </w:r>
      <w:r>
        <w:rPr>
          <w:rFonts w:hint="eastAsia" w:ascii="宋体" w:hAnsi="宋体" w:eastAsia="宋体" w:cs="宋体"/>
          <w:b/>
          <w:i/>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iCs/>
          <w:snapToGrid w:val="0"/>
          <w:color w:val="auto"/>
          <w:szCs w:val="21"/>
        </w:rPr>
        <w:t>元</w:t>
      </w:r>
      <w:r>
        <w:rPr>
          <w:rFonts w:hint="eastAsia" w:ascii="宋体" w:hAnsi="宋体" w:eastAsia="宋体" w:cs="宋体"/>
          <w:snapToGrid w:val="0"/>
          <w:color w:val="auto"/>
          <w:szCs w:val="21"/>
        </w:rPr>
        <w:t>,</w:t>
      </w:r>
      <w:r>
        <w:rPr>
          <w:rFonts w:hint="eastAsia" w:ascii="宋体" w:hAnsi="宋体" w:eastAsia="宋体" w:cs="宋体"/>
          <w:color w:val="auto"/>
        </w:rPr>
        <w:t xml:space="preserve"> </w:t>
      </w:r>
      <w:r>
        <w:rPr>
          <w:rFonts w:hint="eastAsia" w:ascii="宋体" w:hAnsi="宋体" w:eastAsia="宋体" w:cs="宋体"/>
          <w:snapToGrid w:val="0"/>
          <w:color w:val="auto"/>
          <w:szCs w:val="21"/>
        </w:rPr>
        <w:t>但扣款最终的累计总金额不应超过</w:t>
      </w:r>
      <w:r>
        <w:rPr>
          <w:rFonts w:hint="eastAsia" w:ascii="宋体" w:hAnsi="宋体" w:eastAsia="宋体" w:cs="宋体"/>
          <w:b/>
          <w:iCs/>
          <w:snapToGrid w:val="0"/>
          <w:color w:val="auto"/>
          <w:szCs w:val="21"/>
          <w:u w:val="single"/>
        </w:rPr>
        <w:t>10</w:t>
      </w:r>
      <w:r>
        <w:rPr>
          <w:rFonts w:hint="eastAsia" w:ascii="宋体" w:hAnsi="宋体" w:eastAsia="宋体" w:cs="宋体"/>
          <w:snapToGrid w:val="0"/>
          <w:color w:val="auto"/>
          <w:szCs w:val="21"/>
        </w:rPr>
        <w:t>万元。</w:t>
      </w:r>
    </w:p>
    <w:p>
      <w:pPr>
        <w:adjustRightInd w:val="0"/>
        <w:snapToGrid w:val="0"/>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spacing w:beforeLines="30" w:afterLines="30" w:line="360" w:lineRule="exact"/>
        <w:outlineLvl w:val="3"/>
        <w:rPr>
          <w:rFonts w:hint="eastAsia" w:ascii="宋体" w:hAnsi="宋体" w:eastAsia="宋体" w:cs="宋体"/>
          <w:b/>
          <w:color w:val="auto"/>
          <w:szCs w:val="21"/>
        </w:rPr>
      </w:pPr>
      <w:bookmarkStart w:id="222" w:name="_Toc448481110"/>
      <w:r>
        <w:rPr>
          <w:rFonts w:hint="eastAsia" w:ascii="宋体" w:hAnsi="宋体" w:eastAsia="宋体" w:cs="宋体"/>
          <w:b/>
          <w:color w:val="auto"/>
          <w:szCs w:val="21"/>
        </w:rPr>
        <w:t>4.7 撤换承包人项目负责人和其他人员</w:t>
      </w:r>
      <w:bookmarkEnd w:id="222"/>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补充条款：</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项目负责人、技术负责人不得擅自更换。若承包人擅自更换的，除每人次需支付</w:t>
      </w:r>
      <w:r>
        <w:rPr>
          <w:rFonts w:hint="eastAsia" w:ascii="宋体" w:hAnsi="宋体" w:eastAsia="宋体" w:cs="宋体"/>
          <w:b/>
          <w:i/>
          <w:snapToGrid w:val="0"/>
          <w:color w:val="auto"/>
          <w:szCs w:val="21"/>
          <w:u w:val="single"/>
        </w:rPr>
        <w:t>5</w:t>
      </w:r>
      <w:r>
        <w:rPr>
          <w:rFonts w:hint="eastAsia" w:ascii="宋体" w:hAnsi="宋体" w:eastAsia="宋体" w:cs="宋体"/>
          <w:snapToGrid w:val="0"/>
          <w:color w:val="auto"/>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承包人的安全员、质量员、施工员等人员擅自调换每一次需支付违约金</w:t>
      </w:r>
      <w:r>
        <w:rPr>
          <w:rFonts w:hint="eastAsia" w:ascii="宋体" w:hAnsi="宋体" w:eastAsia="宋体" w:cs="宋体"/>
          <w:b/>
          <w:iCs/>
          <w:snapToGrid w:val="0"/>
          <w:color w:val="auto"/>
          <w:szCs w:val="21"/>
          <w:u w:val="single"/>
        </w:rPr>
        <w:t>1</w:t>
      </w:r>
      <w:r>
        <w:rPr>
          <w:rFonts w:hint="eastAsia" w:ascii="宋体" w:hAnsi="宋体" w:eastAsia="宋体" w:cs="宋体"/>
          <w:snapToGrid w:val="0"/>
          <w:color w:val="auto"/>
          <w:szCs w:val="21"/>
        </w:rPr>
        <w:t>万元。违约金在工程进度付款中扣除。</w:t>
      </w:r>
    </w:p>
    <w:p>
      <w:pPr>
        <w:spacing w:beforeLines="30" w:afterLines="30" w:line="360" w:lineRule="exact"/>
        <w:outlineLvl w:val="3"/>
        <w:rPr>
          <w:rFonts w:hint="eastAsia" w:ascii="宋体" w:hAnsi="宋体" w:eastAsia="宋体" w:cs="宋体"/>
          <w:b/>
          <w:color w:val="auto"/>
          <w:szCs w:val="21"/>
        </w:rPr>
      </w:pPr>
      <w:bookmarkStart w:id="223" w:name="_Toc448481111"/>
      <w:r>
        <w:rPr>
          <w:rFonts w:hint="eastAsia" w:ascii="宋体" w:hAnsi="宋体" w:eastAsia="宋体" w:cs="宋体"/>
          <w:b/>
          <w:color w:val="auto"/>
          <w:szCs w:val="21"/>
        </w:rPr>
        <w:t>4.11  不利物质条件</w:t>
      </w:r>
      <w:bookmarkEnd w:id="215"/>
      <w:bookmarkEnd w:id="216"/>
      <w:bookmarkEnd w:id="217"/>
      <w:bookmarkEnd w:id="218"/>
      <w:bookmarkEnd w:id="219"/>
      <w:bookmarkEnd w:id="220"/>
      <w:bookmarkEnd w:id="223"/>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4.11.1  不利物质条件的范围：</w:t>
      </w:r>
      <w:r>
        <w:rPr>
          <w:rFonts w:hint="eastAsia" w:ascii="宋体" w:hAnsi="宋体" w:eastAsia="宋体" w:cs="宋体"/>
          <w:b/>
          <w:iCs/>
          <w:color w:val="auto"/>
          <w:szCs w:val="21"/>
          <w:u w:val="single"/>
        </w:rPr>
        <w:t>施工中遇到文物或古迹</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224" w:name="_Toc265086111"/>
      <w:bookmarkStart w:id="225" w:name="_Toc448481112"/>
      <w:bookmarkStart w:id="226" w:name="_Toc272503811"/>
      <w:bookmarkStart w:id="227" w:name="_Toc271202058"/>
      <w:r>
        <w:rPr>
          <w:rFonts w:hint="eastAsia" w:ascii="宋体" w:hAnsi="宋体" w:eastAsia="宋体" w:cs="宋体"/>
          <w:b/>
          <w:iCs/>
          <w:color w:val="auto"/>
          <w:szCs w:val="21"/>
        </w:rPr>
        <w:t>5  材料和工程设备</w:t>
      </w:r>
      <w:bookmarkEnd w:id="224"/>
      <w:bookmarkEnd w:id="225"/>
      <w:bookmarkEnd w:id="226"/>
      <w:bookmarkEnd w:id="227"/>
    </w:p>
    <w:p>
      <w:pPr>
        <w:spacing w:beforeLines="30" w:afterLines="30" w:line="360" w:lineRule="exact"/>
        <w:outlineLvl w:val="3"/>
        <w:rPr>
          <w:rFonts w:hint="eastAsia" w:ascii="宋体" w:hAnsi="宋体" w:eastAsia="宋体" w:cs="宋体"/>
          <w:b/>
          <w:iCs/>
          <w:color w:val="auto"/>
          <w:szCs w:val="21"/>
        </w:rPr>
      </w:pPr>
      <w:bookmarkStart w:id="228" w:name="_Toc271578088"/>
      <w:bookmarkStart w:id="229" w:name="_Toc271240992"/>
      <w:bookmarkStart w:id="230" w:name="_Toc272503812"/>
      <w:bookmarkStart w:id="231" w:name="_Toc272503245"/>
      <w:bookmarkStart w:id="232" w:name="_Toc271202059"/>
      <w:bookmarkStart w:id="233" w:name="_Toc448481113"/>
      <w:bookmarkStart w:id="234" w:name="_Toc271015076"/>
      <w:r>
        <w:rPr>
          <w:rFonts w:hint="eastAsia" w:ascii="宋体" w:hAnsi="宋体" w:eastAsia="宋体" w:cs="宋体"/>
          <w:b/>
          <w:iCs/>
          <w:color w:val="auto"/>
          <w:szCs w:val="21"/>
        </w:rPr>
        <w:t>5.2  发包人提供的材料和工程设备</w:t>
      </w:r>
      <w:bookmarkEnd w:id="228"/>
      <w:bookmarkEnd w:id="229"/>
      <w:bookmarkEnd w:id="230"/>
      <w:bookmarkEnd w:id="231"/>
      <w:bookmarkEnd w:id="232"/>
      <w:bookmarkEnd w:id="233"/>
      <w:bookmarkEnd w:id="234"/>
    </w:p>
    <w:p>
      <w:pPr>
        <w:adjustRightInd w:val="0"/>
        <w:snapToGrid w:val="0"/>
        <w:spacing w:line="440" w:lineRule="exact"/>
        <w:ind w:firstLine="420"/>
        <w:rPr>
          <w:rFonts w:hint="eastAsia"/>
        </w:rPr>
      </w:pPr>
      <w:r>
        <w:rPr>
          <w:szCs w:val="21"/>
        </w:rPr>
        <w:t>5.2.1  删去本款全文，并代之以：发包人无工程设备、材料提供。</w:t>
      </w:r>
    </w:p>
    <w:p>
      <w:pPr>
        <w:adjustRightInd w:val="0"/>
        <w:snapToGrid w:val="0"/>
        <w:spacing w:line="440" w:lineRule="exact"/>
        <w:ind w:firstLine="402" w:firstLineChars="200"/>
        <w:rPr>
          <w:color w:val="auto"/>
          <w:szCs w:val="21"/>
          <w:u w:val="single"/>
        </w:rPr>
      </w:pPr>
      <w:bookmarkStart w:id="235" w:name="_Toc272503813"/>
      <w:bookmarkStart w:id="236" w:name="_Toc265086112"/>
      <w:bookmarkStart w:id="237" w:name="_Toc448481114"/>
      <w:bookmarkStart w:id="238" w:name="_Toc271202060"/>
      <w:r>
        <w:rPr>
          <w:rFonts w:hint="eastAsia"/>
          <w:b/>
          <w:color w:val="auto"/>
          <w:szCs w:val="21"/>
          <w:u w:val="single"/>
        </w:rPr>
        <w:t>本工程所需块石材料不考虑外购，采用现场的石方开挖料，</w:t>
      </w:r>
      <w:r>
        <w:rPr>
          <w:rFonts w:hint="eastAsia"/>
          <w:b/>
          <w:color w:val="auto"/>
          <w:szCs w:val="21"/>
          <w:u w:val="single"/>
          <w:lang w:eastAsia="zh-CN"/>
        </w:rPr>
        <w:t>从发包人处购买，价格按市场价双方协商确定，工程</w:t>
      </w:r>
      <w:r>
        <w:rPr>
          <w:rFonts w:hint="eastAsia"/>
          <w:b/>
          <w:color w:val="auto"/>
          <w:szCs w:val="21"/>
          <w:u w:val="single"/>
        </w:rPr>
        <w:t>建设其他所需的建筑</w:t>
      </w:r>
      <w:r>
        <w:rPr>
          <w:b/>
          <w:color w:val="auto"/>
          <w:szCs w:val="21"/>
          <w:u w:val="single"/>
        </w:rPr>
        <w:t>材料均由承包人自行</w:t>
      </w:r>
      <w:r>
        <w:rPr>
          <w:rFonts w:hint="eastAsia"/>
          <w:b/>
          <w:color w:val="auto"/>
          <w:szCs w:val="21"/>
          <w:u w:val="single"/>
        </w:rPr>
        <w:t>负责</w:t>
      </w:r>
      <w:r>
        <w:rPr>
          <w:b/>
          <w:color w:val="auto"/>
          <w:szCs w:val="21"/>
          <w:u w:val="single"/>
        </w:rPr>
        <w:t>采购。</w:t>
      </w:r>
    </w:p>
    <w:p>
      <w:pPr>
        <w:spacing w:beforeLines="30" w:afterLines="30" w:line="360" w:lineRule="exact"/>
        <w:outlineLvl w:val="3"/>
        <w:rPr>
          <w:rFonts w:hint="eastAsia" w:ascii="宋体" w:hAnsi="宋体" w:eastAsia="宋体" w:cs="宋体"/>
          <w:b/>
          <w:iCs/>
          <w:color w:val="auto"/>
          <w:szCs w:val="21"/>
        </w:rPr>
      </w:pPr>
      <w:r>
        <w:rPr>
          <w:rFonts w:hint="eastAsia" w:ascii="宋体" w:hAnsi="宋体" w:eastAsia="宋体" w:cs="宋体"/>
          <w:b/>
          <w:iCs/>
          <w:color w:val="auto"/>
          <w:szCs w:val="21"/>
        </w:rPr>
        <w:t>6  施工设备和临时设施</w:t>
      </w:r>
      <w:bookmarkEnd w:id="235"/>
      <w:bookmarkEnd w:id="236"/>
      <w:bookmarkEnd w:id="237"/>
      <w:bookmarkEnd w:id="238"/>
    </w:p>
    <w:p>
      <w:pPr>
        <w:adjustRightInd w:val="0"/>
        <w:snapToGrid w:val="0"/>
        <w:spacing w:line="360" w:lineRule="auto"/>
        <w:ind w:firstLine="400" w:firstLineChars="200"/>
        <w:rPr>
          <w:rFonts w:hint="eastAsia"/>
          <w:szCs w:val="21"/>
        </w:rPr>
      </w:pPr>
      <w:r>
        <w:rPr>
          <w:szCs w:val="21"/>
        </w:rPr>
        <w:t>6.1.1临时设施临时占地由发包人协助办理申请手续，费用由承包人承担。</w:t>
      </w:r>
    </w:p>
    <w:p>
      <w:pPr>
        <w:spacing w:line="360" w:lineRule="auto"/>
        <w:ind w:firstLine="400" w:firstLineChars="200"/>
        <w:rPr>
          <w:rFonts w:hint="eastAsia"/>
          <w:szCs w:val="21"/>
        </w:rPr>
      </w:pPr>
      <w:r>
        <w:rPr>
          <w:rFonts w:hint="eastAsia"/>
          <w:szCs w:val="21"/>
        </w:rPr>
        <w:t>6.1.2施工供电：承包人自行联系施工电源接入点，并负责设计、施工、采购、安装、调试、管理和维修施工电源接入点至所有施工区和生活区的变压器架设、高低压输电线路、计量装置、配电所及其全部配电装置和功率补偿装置，此外需配备足够容量的移动式自发电机组，以解决网点不足时的现场应急施工用电。具体由承包人自行联系解决，发包人配合协调。以上费用（包括用电需交纳的其他各项费用）计入临时工程量清单报价中，费用一次性包干。</w:t>
      </w:r>
    </w:p>
    <w:p>
      <w:pPr>
        <w:adjustRightInd w:val="0"/>
        <w:snapToGrid w:val="0"/>
        <w:spacing w:line="360" w:lineRule="auto"/>
        <w:ind w:firstLine="400" w:firstLineChars="200"/>
        <w:rPr>
          <w:rFonts w:hint="eastAsia"/>
        </w:rPr>
      </w:pPr>
      <w:r>
        <w:rPr>
          <w:rFonts w:hint="eastAsia"/>
          <w:szCs w:val="21"/>
        </w:rPr>
        <w:t>6.1.3施工供水：承包人自行负责施工场地内、外供水管路的铺设、使用以及产生的费用，相关费用应计入临时工程量清单报价中，费用一次性包干。</w:t>
      </w:r>
    </w:p>
    <w:p>
      <w:pPr>
        <w:spacing w:beforeLines="30" w:afterLines="30" w:line="360" w:lineRule="exact"/>
        <w:outlineLvl w:val="3"/>
        <w:rPr>
          <w:rFonts w:hint="eastAsia" w:ascii="宋体" w:hAnsi="宋体" w:eastAsia="宋体" w:cs="宋体"/>
          <w:b/>
          <w:iCs/>
          <w:color w:val="auto"/>
          <w:szCs w:val="21"/>
        </w:rPr>
      </w:pPr>
      <w:bookmarkStart w:id="239" w:name="_Toc271015078"/>
      <w:bookmarkStart w:id="240" w:name="_Toc272503247"/>
      <w:bookmarkStart w:id="241" w:name="_Toc271578090"/>
      <w:bookmarkStart w:id="242" w:name="_Toc448481115"/>
      <w:bookmarkStart w:id="243" w:name="_Toc271240994"/>
      <w:bookmarkStart w:id="244" w:name="_Toc271202061"/>
      <w:bookmarkStart w:id="245" w:name="_Toc272503814"/>
      <w:r>
        <w:rPr>
          <w:rFonts w:hint="eastAsia" w:ascii="宋体" w:hAnsi="宋体" w:eastAsia="宋体" w:cs="宋体"/>
          <w:b/>
          <w:iCs/>
          <w:color w:val="auto"/>
          <w:szCs w:val="21"/>
        </w:rPr>
        <w:t>6.2  发包人提供的施工设备和临时设施</w:t>
      </w:r>
      <w:bookmarkEnd w:id="239"/>
      <w:bookmarkEnd w:id="240"/>
      <w:bookmarkEnd w:id="241"/>
      <w:bookmarkEnd w:id="242"/>
      <w:bookmarkEnd w:id="243"/>
      <w:bookmarkEnd w:id="244"/>
      <w:bookmarkEnd w:id="245"/>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rPr>
        <w:t>发包人无施工设备和临时设施提供，均需由承包人自行提供。</w:t>
      </w:r>
    </w:p>
    <w:p>
      <w:pPr>
        <w:spacing w:beforeLines="30" w:afterLines="30" w:line="360" w:lineRule="exact"/>
        <w:outlineLvl w:val="3"/>
        <w:rPr>
          <w:rFonts w:hint="eastAsia" w:ascii="宋体" w:hAnsi="宋体" w:eastAsia="宋体" w:cs="宋体"/>
          <w:b/>
          <w:color w:val="auto"/>
          <w:szCs w:val="21"/>
        </w:rPr>
      </w:pPr>
      <w:bookmarkStart w:id="246" w:name="_Toc271202062"/>
      <w:bookmarkStart w:id="247" w:name="_Toc272503815"/>
      <w:bookmarkStart w:id="248" w:name="_Toc265086113"/>
      <w:bookmarkStart w:id="249" w:name="_Toc448481116"/>
      <w:r>
        <w:rPr>
          <w:rFonts w:hint="eastAsia" w:ascii="宋体" w:hAnsi="宋体" w:eastAsia="宋体" w:cs="宋体"/>
          <w:b/>
          <w:color w:val="auto"/>
          <w:szCs w:val="21"/>
        </w:rPr>
        <w:t>7  交通运输</w:t>
      </w:r>
      <w:bookmarkEnd w:id="246"/>
      <w:bookmarkEnd w:id="247"/>
      <w:bookmarkEnd w:id="248"/>
      <w:bookmarkEnd w:id="249"/>
    </w:p>
    <w:p>
      <w:pPr>
        <w:spacing w:beforeLines="30" w:afterLines="30" w:line="360" w:lineRule="exact"/>
        <w:outlineLvl w:val="3"/>
        <w:rPr>
          <w:rFonts w:hint="eastAsia" w:ascii="宋体" w:hAnsi="宋体" w:eastAsia="宋体" w:cs="宋体"/>
          <w:b/>
          <w:color w:val="auto"/>
          <w:szCs w:val="21"/>
        </w:rPr>
      </w:pPr>
      <w:bookmarkStart w:id="250" w:name="_Toc271015080"/>
      <w:bookmarkStart w:id="251" w:name="_Toc271240996"/>
      <w:bookmarkStart w:id="252" w:name="_Toc272503816"/>
      <w:bookmarkStart w:id="253" w:name="_Toc448481117"/>
      <w:bookmarkStart w:id="254" w:name="_Toc271578092"/>
      <w:bookmarkStart w:id="255" w:name="_Toc271202063"/>
      <w:bookmarkStart w:id="256" w:name="_Toc272503249"/>
      <w:r>
        <w:rPr>
          <w:rFonts w:hint="eastAsia" w:ascii="宋体" w:hAnsi="宋体" w:eastAsia="宋体" w:cs="宋体"/>
          <w:b/>
          <w:color w:val="auto"/>
          <w:szCs w:val="21"/>
        </w:rPr>
        <w:t>7.1  道路通行权和场外设施</w:t>
      </w:r>
      <w:bookmarkEnd w:id="250"/>
      <w:bookmarkEnd w:id="251"/>
      <w:bookmarkEnd w:id="252"/>
      <w:bookmarkEnd w:id="253"/>
      <w:bookmarkEnd w:id="254"/>
      <w:bookmarkEnd w:id="255"/>
      <w:bookmarkEnd w:id="256"/>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道路通行权和场外设施的约定：</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承包人自行协调场外道路及设施；</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承包方负责场内过境车辆的协调和分流工作；</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本条 1～2 款相关费用计入临时工程费，不再另行计费。</w:t>
      </w:r>
    </w:p>
    <w:p>
      <w:pPr>
        <w:spacing w:beforeLines="30" w:afterLines="30" w:line="360" w:lineRule="exact"/>
        <w:outlineLvl w:val="3"/>
        <w:rPr>
          <w:rFonts w:hint="eastAsia" w:ascii="宋体" w:hAnsi="宋体" w:eastAsia="宋体" w:cs="宋体"/>
          <w:b/>
          <w:iCs/>
          <w:color w:val="auto"/>
          <w:szCs w:val="21"/>
        </w:rPr>
      </w:pPr>
      <w:bookmarkStart w:id="257" w:name="_Toc448481118"/>
      <w:bookmarkStart w:id="258" w:name="_Toc272503817"/>
      <w:bookmarkStart w:id="259" w:name="_Toc271202064"/>
      <w:bookmarkStart w:id="260" w:name="_Toc265086114"/>
      <w:r>
        <w:rPr>
          <w:rFonts w:hint="eastAsia" w:ascii="宋体" w:hAnsi="宋体" w:eastAsia="宋体" w:cs="宋体"/>
          <w:b/>
          <w:iCs/>
          <w:color w:val="auto"/>
          <w:szCs w:val="21"/>
        </w:rPr>
        <w:t>8  测量放线</w:t>
      </w:r>
      <w:bookmarkEnd w:id="257"/>
      <w:bookmarkEnd w:id="258"/>
      <w:bookmarkEnd w:id="259"/>
      <w:bookmarkEnd w:id="260"/>
    </w:p>
    <w:p>
      <w:pPr>
        <w:spacing w:beforeLines="30" w:afterLines="30" w:line="360" w:lineRule="exact"/>
        <w:outlineLvl w:val="3"/>
        <w:rPr>
          <w:rFonts w:hint="eastAsia" w:ascii="宋体" w:hAnsi="宋体" w:eastAsia="宋体" w:cs="宋体"/>
          <w:b/>
          <w:iCs/>
          <w:color w:val="auto"/>
          <w:szCs w:val="21"/>
        </w:rPr>
      </w:pPr>
      <w:bookmarkStart w:id="261" w:name="_Toc272503818"/>
      <w:bookmarkStart w:id="262" w:name="_Toc271240998"/>
      <w:bookmarkStart w:id="263" w:name="_Toc271202065"/>
      <w:bookmarkStart w:id="264" w:name="_Toc271015082"/>
      <w:bookmarkStart w:id="265" w:name="_Toc448481119"/>
      <w:bookmarkStart w:id="266" w:name="_Toc271578094"/>
      <w:bookmarkStart w:id="267" w:name="_Toc272503251"/>
      <w:r>
        <w:rPr>
          <w:rFonts w:hint="eastAsia" w:ascii="宋体" w:hAnsi="宋体" w:eastAsia="宋体" w:cs="宋体"/>
          <w:b/>
          <w:iCs/>
          <w:color w:val="auto"/>
          <w:szCs w:val="21"/>
        </w:rPr>
        <w:t>8.1  施工控制网</w:t>
      </w:r>
      <w:bookmarkEnd w:id="261"/>
      <w:bookmarkEnd w:id="262"/>
      <w:bookmarkEnd w:id="263"/>
      <w:bookmarkEnd w:id="264"/>
      <w:bookmarkEnd w:id="265"/>
      <w:bookmarkEnd w:id="266"/>
      <w:bookmarkEnd w:id="267"/>
    </w:p>
    <w:p>
      <w:pPr>
        <w:adjustRightInd w:val="0"/>
        <w:snapToGrid w:val="0"/>
        <w:spacing w:line="360" w:lineRule="exact"/>
        <w:ind w:firstLine="420"/>
        <w:rPr>
          <w:rFonts w:hint="eastAsia" w:ascii="宋体" w:hAnsi="宋体" w:eastAsia="宋体" w:cs="宋体"/>
          <w:iCs/>
          <w:color w:val="auto"/>
          <w:szCs w:val="21"/>
        </w:rPr>
      </w:pPr>
      <w:r>
        <w:rPr>
          <w:rFonts w:hint="eastAsia" w:ascii="宋体" w:hAnsi="宋体" w:eastAsia="宋体" w:cs="宋体"/>
          <w:iCs/>
          <w:color w:val="auto"/>
          <w:szCs w:val="21"/>
        </w:rPr>
        <w:t>8.1.1 施工控制网的约定：</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监理人应在开工日期前7天内提供给承包人。</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施工控制网资料承包人应在开工后10天内提供给监理人审批。</w:t>
      </w:r>
    </w:p>
    <w:p>
      <w:pPr>
        <w:spacing w:beforeLines="30" w:afterLines="30" w:line="360" w:lineRule="exact"/>
        <w:outlineLvl w:val="3"/>
        <w:rPr>
          <w:rFonts w:hint="eastAsia" w:ascii="宋体" w:hAnsi="宋体" w:eastAsia="宋体" w:cs="宋体"/>
          <w:b/>
          <w:iCs/>
          <w:color w:val="auto"/>
          <w:szCs w:val="21"/>
        </w:rPr>
      </w:pPr>
      <w:bookmarkStart w:id="268" w:name="_Toc272503819"/>
      <w:bookmarkStart w:id="269" w:name="_Toc448481120"/>
      <w:bookmarkStart w:id="270" w:name="_Toc265086115"/>
      <w:bookmarkStart w:id="271" w:name="_Toc271202066"/>
      <w:r>
        <w:rPr>
          <w:rFonts w:hint="eastAsia" w:ascii="宋体" w:hAnsi="宋体" w:eastAsia="宋体" w:cs="宋体"/>
          <w:b/>
          <w:iCs/>
          <w:color w:val="auto"/>
          <w:szCs w:val="21"/>
        </w:rPr>
        <w:t>9  施工安全、治安保卫和环境保护</w:t>
      </w:r>
      <w:bookmarkEnd w:id="268"/>
      <w:bookmarkEnd w:id="269"/>
      <w:bookmarkEnd w:id="270"/>
      <w:bookmarkEnd w:id="271"/>
    </w:p>
    <w:p>
      <w:pPr>
        <w:spacing w:beforeLines="30" w:afterLines="30" w:line="360" w:lineRule="exact"/>
        <w:outlineLvl w:val="3"/>
        <w:rPr>
          <w:rFonts w:hint="eastAsia" w:ascii="宋体" w:hAnsi="宋体" w:eastAsia="宋体" w:cs="宋体"/>
          <w:b/>
          <w:color w:val="auto"/>
          <w:szCs w:val="21"/>
        </w:rPr>
      </w:pPr>
      <w:bookmarkStart w:id="272" w:name="_Toc271578096"/>
      <w:bookmarkStart w:id="273" w:name="_Toc271202067"/>
      <w:bookmarkStart w:id="274" w:name="_Toc272503820"/>
      <w:bookmarkStart w:id="275" w:name="_Toc448481121"/>
      <w:bookmarkStart w:id="276" w:name="_Toc272503253"/>
      <w:bookmarkStart w:id="277" w:name="_Toc271015084"/>
      <w:bookmarkStart w:id="278" w:name="_Toc271241000"/>
      <w:r>
        <w:rPr>
          <w:rFonts w:hint="eastAsia" w:ascii="宋体" w:hAnsi="宋体" w:eastAsia="宋体" w:cs="宋体"/>
          <w:b/>
          <w:color w:val="auto"/>
          <w:szCs w:val="21"/>
        </w:rPr>
        <w:t>9.1  发包人的施工安全责任</w:t>
      </w:r>
      <w:bookmarkEnd w:id="272"/>
      <w:bookmarkEnd w:id="273"/>
      <w:bookmarkEnd w:id="274"/>
      <w:bookmarkEnd w:id="275"/>
      <w:bookmarkEnd w:id="276"/>
      <w:bookmarkEnd w:id="277"/>
      <w:bookmarkEnd w:id="27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9.1.4 发包人提供</w:t>
      </w:r>
      <w:r>
        <w:rPr>
          <w:rFonts w:hint="eastAsia" w:ascii="宋体" w:hAnsi="宋体" w:eastAsia="宋体" w:cs="宋体"/>
          <w:b/>
          <w:iCs/>
          <w:color w:val="auto"/>
          <w:szCs w:val="21"/>
          <w:u w:val="single"/>
        </w:rPr>
        <w:t>工程区域内的水文、地质</w:t>
      </w:r>
      <w:r>
        <w:rPr>
          <w:rFonts w:hint="eastAsia" w:ascii="宋体" w:hAnsi="宋体" w:eastAsia="宋体" w:cs="宋体"/>
          <w:iCs/>
          <w:color w:val="auto"/>
          <w:szCs w:val="21"/>
        </w:rPr>
        <w:t>资料，</w:t>
      </w:r>
      <w:r>
        <w:rPr>
          <w:rFonts w:hint="eastAsia" w:ascii="宋体" w:hAnsi="宋体" w:eastAsia="宋体" w:cs="宋体"/>
          <w:color w:val="auto"/>
          <w:szCs w:val="21"/>
        </w:rPr>
        <w:t>其余资料由承包人负责收集。</w:t>
      </w:r>
    </w:p>
    <w:p>
      <w:pPr>
        <w:adjustRightInd w:val="0"/>
        <w:snapToGrid w:val="0"/>
        <w:spacing w:line="360" w:lineRule="exact"/>
        <w:outlineLvl w:val="4"/>
        <w:rPr>
          <w:rFonts w:hint="eastAsia" w:ascii="宋体" w:hAnsi="宋体" w:eastAsia="宋体" w:cs="宋体"/>
          <w:b/>
          <w:color w:val="auto"/>
          <w:szCs w:val="21"/>
        </w:rPr>
      </w:pPr>
      <w:bookmarkStart w:id="279" w:name="_Toc271015085"/>
      <w:bookmarkStart w:id="280" w:name="_Toc271202068"/>
      <w:bookmarkStart w:id="281" w:name="_Toc272503821"/>
      <w:bookmarkStart w:id="282" w:name="_Toc272503254"/>
      <w:bookmarkStart w:id="283" w:name="_Toc271241001"/>
      <w:bookmarkStart w:id="284" w:name="_Toc271578097"/>
      <w:r>
        <w:rPr>
          <w:rFonts w:hint="eastAsia" w:ascii="宋体" w:hAnsi="宋体" w:eastAsia="宋体" w:cs="宋体"/>
          <w:b/>
          <w:color w:val="auto"/>
          <w:szCs w:val="21"/>
        </w:rPr>
        <w:t>9.2  承包人的施工安全责任</w:t>
      </w:r>
      <w:bookmarkEnd w:id="279"/>
      <w:bookmarkEnd w:id="280"/>
      <w:bookmarkEnd w:id="281"/>
      <w:bookmarkEnd w:id="282"/>
      <w:bookmarkEnd w:id="283"/>
      <w:bookmarkEnd w:id="284"/>
    </w:p>
    <w:p>
      <w:pPr>
        <w:spacing w:line="400" w:lineRule="exact"/>
        <w:ind w:right="248" w:firstLine="480"/>
        <w:rPr>
          <w:rFonts w:hint="eastAsia"/>
        </w:rPr>
      </w:pPr>
      <w:r>
        <w:t>9.2.6补充：补充：临时工程或临时工程的任何部分对土地的占用所造成的第三者财产损失，亦由承包人承担责任</w:t>
      </w:r>
      <w:r>
        <w:rPr>
          <w:rFonts w:hint="eastAsia"/>
        </w:rPr>
        <w:t>；</w:t>
      </w:r>
      <w:r>
        <w:t>非发包人原因引起的第三方财产损失等均由承包人承担。</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9.2.12 下列工程应编制专项施工方案： </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。其中</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应组织专家论证和审查。</w:t>
      </w:r>
    </w:p>
    <w:p>
      <w:pPr>
        <w:adjustRightInd w:val="0"/>
        <w:snapToGrid w:val="0"/>
        <w:spacing w:line="360" w:lineRule="exact"/>
        <w:outlineLvl w:val="4"/>
        <w:rPr>
          <w:rFonts w:hint="eastAsia" w:ascii="宋体" w:hAnsi="宋体" w:eastAsia="宋体" w:cs="宋体"/>
          <w:b/>
          <w:color w:val="auto"/>
          <w:szCs w:val="21"/>
        </w:rPr>
      </w:pPr>
      <w:bookmarkStart w:id="285" w:name="_Toc271015086"/>
      <w:bookmarkStart w:id="286" w:name="_Toc272503822"/>
      <w:bookmarkStart w:id="287" w:name="_Toc271578098"/>
      <w:bookmarkStart w:id="288" w:name="_Toc271202069"/>
      <w:bookmarkStart w:id="289" w:name="_Toc272503255"/>
      <w:bookmarkStart w:id="290" w:name="_Toc271241002"/>
      <w:r>
        <w:rPr>
          <w:rFonts w:hint="eastAsia" w:ascii="宋体" w:hAnsi="宋体" w:eastAsia="宋体" w:cs="宋体"/>
          <w:b/>
          <w:color w:val="auto"/>
          <w:szCs w:val="21"/>
        </w:rPr>
        <w:t>9.7  文明工地</w:t>
      </w:r>
      <w:bookmarkEnd w:id="285"/>
      <w:bookmarkEnd w:id="286"/>
      <w:bookmarkEnd w:id="287"/>
      <w:bookmarkEnd w:id="288"/>
      <w:bookmarkEnd w:id="289"/>
      <w:bookmarkEnd w:id="290"/>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9.7.1 本合同文明工地的约定：</w:t>
      </w:r>
      <w:r>
        <w:rPr>
          <w:rFonts w:hint="eastAsia" w:ascii="宋体" w:hAnsi="宋体" w:eastAsia="宋体" w:cs="宋体"/>
          <w:b/>
          <w:iCs/>
          <w:color w:val="auto"/>
          <w:szCs w:val="21"/>
          <w:u w:val="single"/>
        </w:rPr>
        <w:t>按工程所在地人民政府有关部门颁发的文明施工要求及招标文件中技术条款执行。</w:t>
      </w:r>
    </w:p>
    <w:p>
      <w:pPr>
        <w:spacing w:beforeLines="30" w:afterLines="30" w:line="360" w:lineRule="exact"/>
        <w:outlineLvl w:val="3"/>
        <w:rPr>
          <w:rFonts w:hint="eastAsia" w:ascii="宋体" w:hAnsi="宋体" w:eastAsia="宋体" w:cs="宋体"/>
          <w:b/>
          <w:color w:val="auto"/>
          <w:szCs w:val="21"/>
        </w:rPr>
      </w:pPr>
      <w:bookmarkStart w:id="291" w:name="_Toc448481122"/>
      <w:bookmarkStart w:id="292" w:name="_Toc405878929"/>
      <w:bookmarkStart w:id="293" w:name="_Toc272503825"/>
      <w:bookmarkStart w:id="294" w:name="_Toc271578101"/>
      <w:bookmarkStart w:id="295" w:name="_Toc272503258"/>
      <w:bookmarkStart w:id="296" w:name="_Toc271015089"/>
      <w:bookmarkStart w:id="297" w:name="_Toc271202072"/>
      <w:bookmarkStart w:id="298" w:name="_Toc271241005"/>
      <w:r>
        <w:rPr>
          <w:rFonts w:hint="eastAsia" w:ascii="宋体" w:hAnsi="宋体" w:eastAsia="宋体" w:cs="宋体"/>
          <w:b/>
          <w:color w:val="auto"/>
          <w:szCs w:val="21"/>
        </w:rPr>
        <w:t>11  开工和竣工（完工）</w:t>
      </w:r>
      <w:bookmarkEnd w:id="291"/>
    </w:p>
    <w:p>
      <w:pPr>
        <w:spacing w:beforeLines="30" w:afterLines="30" w:line="360" w:lineRule="exact"/>
        <w:outlineLvl w:val="3"/>
        <w:rPr>
          <w:rFonts w:hint="eastAsia" w:ascii="宋体" w:hAnsi="宋体" w:eastAsia="宋体" w:cs="宋体"/>
          <w:b/>
          <w:color w:val="auto"/>
          <w:szCs w:val="21"/>
        </w:rPr>
      </w:pPr>
      <w:bookmarkStart w:id="299" w:name="_Toc448481123"/>
      <w:r>
        <w:rPr>
          <w:rFonts w:hint="eastAsia" w:ascii="宋体" w:hAnsi="宋体" w:eastAsia="宋体" w:cs="宋体"/>
          <w:b/>
          <w:color w:val="auto"/>
          <w:szCs w:val="21"/>
        </w:rPr>
        <w:t>11.4 异常恶劣的气候条件</w:t>
      </w:r>
      <w:bookmarkEnd w:id="292"/>
      <w:bookmarkEnd w:id="299"/>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11.4.3 本合同工程界定异常恶劣气候条件的范围为：</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（1）日降雨量大于 </w:t>
      </w:r>
      <w:r>
        <w:rPr>
          <w:rFonts w:hint="eastAsia" w:ascii="宋体" w:hAnsi="宋体" w:eastAsia="宋体" w:cs="宋体"/>
          <w:b/>
          <w:i/>
          <w:color w:val="auto"/>
          <w:szCs w:val="21"/>
          <w:u w:val="single"/>
        </w:rPr>
        <w:t>50</w:t>
      </w:r>
      <w:r>
        <w:rPr>
          <w:rFonts w:hint="eastAsia" w:ascii="宋体" w:hAnsi="宋体" w:eastAsia="宋体" w:cs="宋体"/>
          <w:color w:val="auto"/>
          <w:szCs w:val="21"/>
        </w:rPr>
        <w:t xml:space="preserve"> mm的雨日超过</w:t>
      </w:r>
      <w:r>
        <w:rPr>
          <w:rFonts w:hint="eastAsia" w:ascii="宋体" w:hAnsi="宋体" w:eastAsia="宋体" w:cs="宋体"/>
          <w:b/>
          <w:i/>
          <w:color w:val="auto"/>
          <w:szCs w:val="21"/>
          <w:u w:val="single"/>
        </w:rPr>
        <w:t xml:space="preserve"> 1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（2）风速大于</w:t>
      </w:r>
      <w:r>
        <w:rPr>
          <w:rFonts w:hint="eastAsia" w:ascii="宋体" w:hAnsi="宋体" w:eastAsia="宋体" w:cs="宋体"/>
          <w:b/>
          <w:i/>
          <w:color w:val="auto"/>
          <w:szCs w:val="21"/>
          <w:u w:val="single"/>
        </w:rPr>
        <w:t xml:space="preserve"> 17</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m/s的</w:t>
      </w:r>
      <w:r>
        <w:rPr>
          <w:rFonts w:hint="eastAsia" w:ascii="宋体" w:hAnsi="宋体" w:eastAsia="宋体" w:cs="宋体"/>
          <w:b/>
          <w:i/>
          <w:color w:val="auto"/>
          <w:szCs w:val="21"/>
          <w:u w:val="single"/>
        </w:rPr>
        <w:t xml:space="preserve"> 7 </w:t>
      </w:r>
      <w:r>
        <w:rPr>
          <w:rFonts w:hint="eastAsia" w:ascii="宋体" w:hAnsi="宋体" w:eastAsia="宋体" w:cs="宋体"/>
          <w:color w:val="auto"/>
          <w:szCs w:val="21"/>
        </w:rPr>
        <w:t>级以上台风灾害。</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（3）日气温超过</w:t>
      </w:r>
      <w:r>
        <w:rPr>
          <w:rFonts w:hint="eastAsia" w:ascii="宋体" w:hAnsi="宋体" w:eastAsia="宋体" w:cs="宋体"/>
          <w:b/>
          <w:i/>
          <w:color w:val="auto"/>
          <w:szCs w:val="21"/>
          <w:u w:val="single"/>
        </w:rPr>
        <w:t xml:space="preserve"> 40 </w:t>
      </w:r>
      <w:r>
        <w:rPr>
          <w:rFonts w:hint="eastAsia" w:ascii="宋体" w:hAnsi="宋体" w:eastAsia="宋体" w:cs="宋体"/>
          <w:color w:val="auto"/>
          <w:szCs w:val="21"/>
        </w:rPr>
        <w:t>℃的高温大于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（4）日气温低于</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u w:val="single"/>
        </w:rPr>
        <w:t>℃</w:t>
      </w:r>
      <w:r>
        <w:rPr>
          <w:rFonts w:hint="eastAsia" w:ascii="宋体" w:hAnsi="宋体" w:eastAsia="宋体" w:cs="宋体"/>
          <w:color w:val="auto"/>
          <w:szCs w:val="21"/>
        </w:rPr>
        <w:t>的严寒大于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（5）造成工程损失的冰雹和大雪灾害：</w:t>
      </w:r>
      <w:r>
        <w:rPr>
          <w:rFonts w:hint="eastAsia" w:ascii="宋体" w:hAnsi="宋体" w:eastAsia="宋体" w:cs="宋体"/>
          <w:b/>
          <w:iCs/>
          <w:color w:val="auto"/>
          <w:szCs w:val="21"/>
          <w:u w:val="single"/>
        </w:rPr>
        <w:t>冰雹和日降雪量超过10mm以上的天气</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（6）其他异常恶劣气候灾害。</w:t>
      </w:r>
    </w:p>
    <w:p>
      <w:pPr>
        <w:spacing w:beforeLines="30" w:afterLines="30" w:line="360" w:lineRule="exact"/>
        <w:outlineLvl w:val="3"/>
        <w:rPr>
          <w:rFonts w:hint="eastAsia" w:ascii="宋体" w:hAnsi="宋体" w:eastAsia="宋体" w:cs="宋体"/>
          <w:b/>
          <w:color w:val="auto"/>
          <w:szCs w:val="21"/>
        </w:rPr>
      </w:pPr>
      <w:bookmarkStart w:id="300" w:name="_Toc448481124"/>
      <w:r>
        <w:rPr>
          <w:rFonts w:hint="eastAsia" w:ascii="宋体" w:hAnsi="宋体" w:eastAsia="宋体" w:cs="宋体"/>
          <w:b/>
          <w:color w:val="auto"/>
          <w:szCs w:val="21"/>
        </w:rPr>
        <w:t>11.5 承包人工期延误</w:t>
      </w:r>
      <w:bookmarkEnd w:id="293"/>
      <w:bookmarkEnd w:id="294"/>
      <w:bookmarkEnd w:id="295"/>
      <w:bookmarkEnd w:id="296"/>
      <w:bookmarkEnd w:id="297"/>
      <w:bookmarkEnd w:id="298"/>
      <w:bookmarkEnd w:id="300"/>
    </w:p>
    <w:p>
      <w:pPr>
        <w:adjustRightInd w:val="0"/>
        <w:snapToGrid w:val="0"/>
        <w:spacing w:line="360" w:lineRule="exact"/>
        <w:ind w:firstLine="400" w:firstLineChars="200"/>
        <w:rPr>
          <w:rFonts w:hint="eastAsia" w:ascii="宋体" w:hAnsi="宋体" w:eastAsia="宋体" w:cs="宋体"/>
          <w:color w:val="auto"/>
          <w:szCs w:val="21"/>
        </w:rPr>
      </w:pPr>
      <w:bookmarkStart w:id="301" w:name="_Toc272503827"/>
      <w:bookmarkStart w:id="302" w:name="_Toc265086117"/>
      <w:bookmarkStart w:id="303" w:name="_Toc271202074"/>
      <w:r>
        <w:rPr>
          <w:rFonts w:hint="eastAsia" w:ascii="宋体" w:hAnsi="宋体" w:eastAsia="宋体" w:cs="宋体"/>
          <w:color w:val="auto"/>
          <w:szCs w:val="21"/>
        </w:rPr>
        <w:t>（1）逾期完工违约金表。</w:t>
      </w:r>
    </w:p>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逾期完工违约金表</w:t>
      </w:r>
    </w:p>
    <w:tbl>
      <w:tblPr>
        <w:tblStyle w:val="1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项目及其说明</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要求完工日期</w:t>
            </w: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b/>
                <w:i/>
                <w:color w:val="auto"/>
                <w:szCs w:val="21"/>
              </w:rPr>
            </w:pPr>
            <w:r>
              <w:rPr>
                <w:rFonts w:hint="eastAsia" w:ascii="宋体" w:hAnsi="宋体" w:eastAsia="宋体" w:cs="宋体"/>
                <w:b/>
                <w:i/>
                <w:color w:val="auto"/>
                <w:szCs w:val="21"/>
              </w:rPr>
              <w:t>1</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全部工程</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开工令发出后</w:t>
            </w:r>
            <w:r>
              <w:rPr>
                <w:rFonts w:hint="eastAsia" w:ascii="宋体" w:hAnsi="宋体" w:eastAsia="宋体" w:cs="宋体"/>
                <w:b/>
                <w:iCs/>
                <w:color w:val="auto"/>
                <w:szCs w:val="21"/>
                <w:u w:val="single"/>
                <w:lang w:val="en-US" w:eastAsia="zh-CN"/>
              </w:rPr>
              <w:t xml:space="preserve">     </w:t>
            </w:r>
            <w:r>
              <w:rPr>
                <w:rFonts w:hint="eastAsia" w:ascii="宋体" w:hAnsi="宋体" w:eastAsia="宋体" w:cs="宋体"/>
                <w:b/>
                <w:iCs/>
                <w:color w:val="auto"/>
                <w:szCs w:val="21"/>
              </w:rPr>
              <w:t>日历天</w:t>
            </w:r>
          </w:p>
        </w:tc>
        <w:tc>
          <w:tcPr>
            <w:tcW w:w="2909" w:type="dxa"/>
            <w:vAlign w:val="center"/>
          </w:tcPr>
          <w:p>
            <w:pPr>
              <w:adjustRightInd w:val="0"/>
              <w:snapToGrid w:val="0"/>
              <w:spacing w:line="360" w:lineRule="exact"/>
              <w:jc w:val="center"/>
              <w:rPr>
                <w:rFonts w:hint="default" w:ascii="宋体" w:hAnsi="宋体" w:eastAsia="宋体" w:cs="宋体"/>
                <w:b/>
                <w:i/>
                <w:color w:val="auto"/>
                <w:szCs w:val="21"/>
                <w:lang w:val="en-US" w:eastAsia="zh-CN"/>
              </w:rPr>
            </w:pPr>
            <w:r>
              <w:rPr>
                <w:rFonts w:hint="eastAsia" w:ascii="宋体" w:hAnsi="宋体" w:eastAsia="宋体"/>
                <w:sz w:val="21"/>
                <w:szCs w:val="21"/>
                <w:lang w:val="en-US" w:eastAsia="zh-CN"/>
              </w:rPr>
              <w:t>500</w:t>
            </w:r>
          </w:p>
        </w:tc>
      </w:tr>
    </w:tbl>
    <w:p>
      <w:pPr>
        <w:adjustRightInd w:val="0"/>
        <w:snapToGrid w:val="0"/>
        <w:spacing w:line="360" w:lineRule="exact"/>
        <w:rPr>
          <w:rFonts w:hint="eastAsia" w:ascii="宋体" w:hAnsi="宋体" w:eastAsia="宋体" w:cs="宋体"/>
          <w:color w:val="auto"/>
          <w:szCs w:val="21"/>
          <w:u w:val="single"/>
        </w:rPr>
      </w:pPr>
      <w:r>
        <w:rPr>
          <w:rFonts w:hint="eastAsia" w:ascii="宋体" w:hAnsi="宋体" w:eastAsia="宋体" w:cs="宋体"/>
          <w:color w:val="auto"/>
          <w:szCs w:val="21"/>
        </w:rPr>
        <w:t xml:space="preserve">    （2）全部逾期完工违约金的总限额为不超过签约合同价的</w:t>
      </w:r>
      <w:r>
        <w:rPr>
          <w:rFonts w:hint="eastAsia" w:ascii="宋体" w:hAnsi="宋体" w:eastAsia="宋体" w:cs="宋体"/>
          <w:b/>
          <w:i/>
          <w:color w:val="auto"/>
          <w:szCs w:val="21"/>
          <w:u w:val="single"/>
        </w:rPr>
        <w:t xml:space="preserve">2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04" w:name="_Toc405878931"/>
      <w:bookmarkStart w:id="305" w:name="_Toc448481125"/>
      <w:r>
        <w:rPr>
          <w:rFonts w:hint="eastAsia" w:ascii="宋体" w:hAnsi="宋体" w:eastAsia="宋体" w:cs="宋体"/>
          <w:b/>
          <w:color w:val="auto"/>
          <w:szCs w:val="21"/>
        </w:rPr>
        <w:t>11.6 工期提前</w:t>
      </w:r>
      <w:bookmarkEnd w:id="304"/>
      <w:bookmarkEnd w:id="30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总工期提前的奖金约定：</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06" w:name="_Toc448481126"/>
      <w:r>
        <w:rPr>
          <w:rFonts w:hint="eastAsia" w:ascii="宋体" w:hAnsi="宋体" w:eastAsia="宋体" w:cs="宋体"/>
          <w:b/>
          <w:color w:val="auto"/>
          <w:szCs w:val="21"/>
        </w:rPr>
        <w:t>12  暂停施工</w:t>
      </w:r>
      <w:bookmarkEnd w:id="301"/>
      <w:bookmarkEnd w:id="302"/>
      <w:bookmarkEnd w:id="303"/>
      <w:bookmarkEnd w:id="306"/>
    </w:p>
    <w:p>
      <w:pPr>
        <w:spacing w:beforeLines="30" w:afterLines="30" w:line="360" w:lineRule="exact"/>
        <w:outlineLvl w:val="3"/>
        <w:rPr>
          <w:rFonts w:hint="eastAsia" w:ascii="宋体" w:hAnsi="宋体" w:eastAsia="宋体" w:cs="宋体"/>
          <w:b/>
          <w:color w:val="auto"/>
          <w:szCs w:val="21"/>
        </w:rPr>
      </w:pPr>
      <w:bookmarkStart w:id="307" w:name="_Toc448481127"/>
      <w:bookmarkStart w:id="308" w:name="_Toc405878932"/>
      <w:r>
        <w:rPr>
          <w:rFonts w:hint="eastAsia" w:ascii="宋体" w:hAnsi="宋体" w:eastAsia="宋体" w:cs="宋体"/>
          <w:b/>
          <w:color w:val="auto"/>
          <w:szCs w:val="21"/>
        </w:rPr>
        <w:t>12.1 承包人暂停施工的责任</w:t>
      </w:r>
      <w:bookmarkEnd w:id="307"/>
      <w:bookmarkEnd w:id="30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（5）承包人承担暂停施工责任的其它情形：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09" w:name="_Toc448481128"/>
      <w:bookmarkStart w:id="310" w:name="_Toc405878933"/>
      <w:r>
        <w:rPr>
          <w:rFonts w:hint="eastAsia" w:ascii="宋体" w:hAnsi="宋体" w:eastAsia="宋体" w:cs="宋体"/>
          <w:b/>
          <w:color w:val="auto"/>
          <w:szCs w:val="21"/>
        </w:rPr>
        <w:t>12.2 发包人暂停施工的责任</w:t>
      </w:r>
      <w:bookmarkEnd w:id="309"/>
      <w:bookmarkEnd w:id="310"/>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（3）发包人承担暂停施工责任的其它情形：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spacing w:beforeLines="30" w:afterLines="30" w:line="360" w:lineRule="exact"/>
        <w:textAlignment w:val="auto"/>
        <w:outlineLvl w:val="3"/>
        <w:rPr>
          <w:rFonts w:hint="eastAsia" w:ascii="宋体" w:hAnsi="宋体" w:eastAsia="宋体" w:cs="宋体"/>
          <w:b/>
          <w:color w:val="auto"/>
          <w:szCs w:val="21"/>
        </w:rPr>
      </w:pPr>
      <w:bookmarkStart w:id="311" w:name="_Toc271202077"/>
      <w:bookmarkStart w:id="312" w:name="_Toc272503830"/>
      <w:bookmarkStart w:id="313" w:name="_Toc265086118"/>
      <w:bookmarkStart w:id="314" w:name="_Toc448481129"/>
      <w:r>
        <w:rPr>
          <w:rFonts w:hint="eastAsia" w:ascii="宋体" w:hAnsi="宋体" w:eastAsia="宋体" w:cs="宋体"/>
          <w:b/>
          <w:color w:val="auto"/>
          <w:szCs w:val="21"/>
        </w:rPr>
        <w:t>13  工程质量</w:t>
      </w:r>
      <w:bookmarkEnd w:id="311"/>
      <w:bookmarkEnd w:id="312"/>
      <w:bookmarkEnd w:id="313"/>
      <w:bookmarkEnd w:id="314"/>
    </w:p>
    <w:p>
      <w:pPr>
        <w:keepNext w:val="0"/>
        <w:keepLines w:val="0"/>
        <w:pageBreakBefore w:val="0"/>
        <w:widowControl/>
        <w:kinsoku/>
        <w:wordWrap/>
        <w:overflowPunct/>
        <w:topLinePunct w:val="0"/>
        <w:autoSpaceDE/>
        <w:autoSpaceDN/>
        <w:bidi w:val="0"/>
        <w:spacing w:beforeLines="30" w:afterLines="30" w:line="360" w:lineRule="exact"/>
        <w:textAlignment w:val="auto"/>
        <w:outlineLvl w:val="3"/>
        <w:rPr>
          <w:rFonts w:hint="eastAsia" w:ascii="宋体" w:hAnsi="宋体" w:eastAsia="宋体" w:cs="宋体"/>
          <w:b/>
          <w:color w:val="auto"/>
          <w:szCs w:val="21"/>
        </w:rPr>
      </w:pPr>
      <w:bookmarkStart w:id="315" w:name="_Toc271202078"/>
      <w:bookmarkStart w:id="316" w:name="_Toc271015095"/>
      <w:bookmarkStart w:id="317" w:name="_Toc448481130"/>
      <w:bookmarkStart w:id="318" w:name="_Toc272503831"/>
      <w:bookmarkStart w:id="319" w:name="_Toc271241011"/>
      <w:bookmarkStart w:id="320" w:name="_Toc271578107"/>
      <w:bookmarkStart w:id="321" w:name="_Toc272503264"/>
      <w:r>
        <w:rPr>
          <w:rFonts w:hint="eastAsia" w:ascii="宋体" w:hAnsi="宋体" w:eastAsia="宋体" w:cs="宋体"/>
          <w:b/>
          <w:color w:val="auto"/>
          <w:szCs w:val="21"/>
        </w:rPr>
        <w:t>13.7  质量评定</w:t>
      </w:r>
      <w:bookmarkEnd w:id="315"/>
      <w:bookmarkEnd w:id="316"/>
      <w:bookmarkEnd w:id="317"/>
      <w:bookmarkEnd w:id="318"/>
      <w:bookmarkEnd w:id="319"/>
      <w:bookmarkEnd w:id="320"/>
      <w:bookmarkEnd w:id="321"/>
    </w:p>
    <w:p>
      <w:pPr>
        <w:keepNext w:val="0"/>
        <w:keepLines w:val="0"/>
        <w:pageBreakBefore w:val="0"/>
        <w:widowControl/>
        <w:kinsoku/>
        <w:wordWrap/>
        <w:overflowPunct/>
        <w:topLinePunct w:val="0"/>
        <w:autoSpaceDE/>
        <w:autoSpaceDN/>
        <w:bidi w:val="0"/>
        <w:adjustRightInd w:val="0"/>
        <w:snapToGrid w:val="0"/>
        <w:spacing w:line="360" w:lineRule="exact"/>
        <w:ind w:firstLine="400" w:firstLineChars="200"/>
        <w:textAlignment w:val="auto"/>
        <w:rPr>
          <w:rFonts w:hint="eastAsia" w:ascii="宋体" w:hAnsi="宋体" w:eastAsia="宋体" w:cs="宋体"/>
          <w:b/>
          <w:color w:val="auto"/>
          <w:szCs w:val="21"/>
        </w:rPr>
      </w:pPr>
      <w:r>
        <w:rPr>
          <w:rFonts w:hint="eastAsia" w:ascii="宋体" w:hAnsi="宋体" w:eastAsia="宋体" w:cs="宋体"/>
          <w:color w:val="auto"/>
          <w:szCs w:val="21"/>
        </w:rPr>
        <w:t>13.7.7 工程质量等级标准为：</w:t>
      </w:r>
      <w:r>
        <w:rPr>
          <w:rFonts w:hint="eastAsia" w:ascii="宋体" w:hAnsi="宋体" w:eastAsia="宋体" w:cs="宋体"/>
          <w:b/>
          <w:iCs/>
          <w:color w:val="auto"/>
          <w:szCs w:val="21"/>
          <w:u w:val="single"/>
        </w:rPr>
        <w:t>合格</w:t>
      </w:r>
      <w:r>
        <w:rPr>
          <w:rFonts w:hint="eastAsia" w:ascii="宋体" w:hAnsi="宋体" w:eastAsia="宋体" w:cs="宋体"/>
          <w:iCs/>
          <w:color w:val="auto"/>
          <w:szCs w:val="21"/>
        </w:rPr>
        <w:t>；</w:t>
      </w:r>
      <w:r>
        <w:rPr>
          <w:rFonts w:hint="eastAsia" w:ascii="宋体" w:hAnsi="宋体" w:eastAsia="宋体" w:cs="宋体"/>
          <w:color w:val="auto"/>
          <w:szCs w:val="21"/>
        </w:rPr>
        <w:t>达到优良的奖金为：</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spacing w:beforeLines="30" w:afterLines="30" w:line="360" w:lineRule="exact"/>
        <w:textAlignment w:val="auto"/>
        <w:outlineLvl w:val="3"/>
        <w:rPr>
          <w:rFonts w:hint="eastAsia" w:ascii="宋体" w:hAnsi="宋体" w:eastAsia="宋体" w:cs="宋体"/>
          <w:b/>
          <w:color w:val="auto"/>
          <w:szCs w:val="21"/>
        </w:rPr>
      </w:pPr>
      <w:bookmarkStart w:id="322" w:name="_Toc448481131"/>
      <w:bookmarkStart w:id="323" w:name="_Toc271202080"/>
      <w:bookmarkStart w:id="324" w:name="_Toc272503833"/>
      <w:bookmarkStart w:id="325" w:name="_Toc265086119"/>
      <w:r>
        <w:rPr>
          <w:rFonts w:hint="eastAsia" w:ascii="宋体" w:hAnsi="宋体" w:eastAsia="宋体" w:cs="宋体"/>
          <w:b/>
          <w:color w:val="auto"/>
          <w:szCs w:val="21"/>
        </w:rPr>
        <w:t>14  试验和检验</w:t>
      </w:r>
      <w:bookmarkEnd w:id="322"/>
      <w:bookmarkEnd w:id="323"/>
      <w:bookmarkEnd w:id="324"/>
      <w:bookmarkEnd w:id="325"/>
    </w:p>
    <w:p>
      <w:pPr>
        <w:keepNext w:val="0"/>
        <w:keepLines w:val="0"/>
        <w:pageBreakBefore w:val="0"/>
        <w:widowControl/>
        <w:kinsoku/>
        <w:wordWrap/>
        <w:overflowPunct/>
        <w:topLinePunct w:val="0"/>
        <w:autoSpaceDE/>
        <w:autoSpaceDN/>
        <w:bidi w:val="0"/>
        <w:spacing w:beforeLines="30" w:afterLines="30" w:line="360" w:lineRule="exact"/>
        <w:textAlignment w:val="auto"/>
        <w:outlineLvl w:val="3"/>
        <w:rPr>
          <w:rFonts w:hint="eastAsia" w:ascii="宋体" w:hAnsi="宋体" w:eastAsia="宋体" w:cs="宋体"/>
          <w:b/>
          <w:color w:val="auto"/>
          <w:szCs w:val="21"/>
        </w:rPr>
      </w:pPr>
      <w:bookmarkStart w:id="326" w:name="_Toc271202081"/>
      <w:bookmarkStart w:id="327" w:name="_Toc271578110"/>
      <w:bookmarkStart w:id="328" w:name="_Toc271015098"/>
      <w:bookmarkStart w:id="329" w:name="_Toc271241014"/>
      <w:bookmarkStart w:id="330" w:name="_Toc272503834"/>
      <w:bookmarkStart w:id="331" w:name="_Toc272503267"/>
      <w:bookmarkStart w:id="332" w:name="_Toc448481132"/>
      <w:r>
        <w:rPr>
          <w:rFonts w:hint="eastAsia" w:ascii="宋体" w:hAnsi="宋体" w:eastAsia="宋体" w:cs="宋体"/>
          <w:b/>
          <w:color w:val="auto"/>
          <w:szCs w:val="21"/>
        </w:rPr>
        <w:t>14.1  材料、工程设备和工程的试验和检验</w:t>
      </w:r>
      <w:bookmarkEnd w:id="326"/>
      <w:bookmarkEnd w:id="327"/>
      <w:bookmarkEnd w:id="328"/>
      <w:bookmarkEnd w:id="329"/>
      <w:bookmarkEnd w:id="330"/>
      <w:bookmarkEnd w:id="331"/>
      <w:bookmarkEnd w:id="332"/>
    </w:p>
    <w:p>
      <w:pPr>
        <w:keepNext w:val="0"/>
        <w:keepLines w:val="0"/>
        <w:pageBreakBefore w:val="0"/>
        <w:widowControl/>
        <w:kinsoku/>
        <w:wordWrap/>
        <w:overflowPunct/>
        <w:topLinePunct w:val="0"/>
        <w:autoSpaceDE/>
        <w:autoSpaceDN/>
        <w:bidi w:val="0"/>
        <w:spacing w:line="360" w:lineRule="exact"/>
        <w:ind w:firstLine="400" w:firstLineChars="200"/>
        <w:textAlignment w:val="auto"/>
        <w:rPr>
          <w:rFonts w:hint="eastAsia" w:ascii="宋体" w:hAnsi="宋体" w:eastAsia="宋体" w:cs="宋体"/>
          <w:iCs/>
          <w:color w:val="auto"/>
          <w:szCs w:val="21"/>
        </w:rPr>
      </w:pPr>
      <w:r>
        <w:rPr>
          <w:rFonts w:hint="eastAsia" w:ascii="宋体" w:hAnsi="宋体" w:eastAsia="宋体" w:cs="宋体"/>
          <w:color w:val="auto"/>
          <w:szCs w:val="21"/>
        </w:rPr>
        <w:t>14.1.5 水工金属结构、启闭机及机电产品进场后的交货检查和验收中，承包人负责为</w:t>
      </w:r>
      <w:r>
        <w:rPr>
          <w:rFonts w:hint="eastAsia" w:ascii="宋体" w:hAnsi="宋体" w:eastAsia="宋体" w:cs="宋体"/>
          <w:b/>
          <w:iCs/>
          <w:color w:val="auto"/>
          <w:szCs w:val="21"/>
          <w:u w:val="single"/>
        </w:rPr>
        <w:t>监理人进行交货验收的监督检查提供一切方便。监理人参加交货验收不免除承包人在检验和交货验收中应负的责任。</w:t>
      </w:r>
    </w:p>
    <w:p>
      <w:pPr>
        <w:keepNext w:val="0"/>
        <w:keepLines w:val="0"/>
        <w:pageBreakBefore w:val="0"/>
        <w:widowControl/>
        <w:kinsoku/>
        <w:wordWrap/>
        <w:overflowPunct/>
        <w:topLinePunct w:val="0"/>
        <w:autoSpaceDE/>
        <w:autoSpaceDN/>
        <w:bidi w:val="0"/>
        <w:adjustRightInd w:val="0"/>
        <w:snapToGrid w:val="0"/>
        <w:spacing w:line="360" w:lineRule="exact"/>
        <w:ind w:firstLine="400" w:firstLineChars="200"/>
        <w:textAlignment w:val="auto"/>
        <w:rPr>
          <w:rFonts w:hint="eastAsia" w:ascii="宋体" w:hAnsi="宋体" w:eastAsia="宋体" w:cs="宋体"/>
          <w:iCs/>
          <w:color w:val="auto"/>
          <w:szCs w:val="21"/>
        </w:rPr>
      </w:pPr>
      <w:r>
        <w:rPr>
          <w:rFonts w:hint="eastAsia" w:ascii="宋体" w:hAnsi="宋体" w:eastAsia="宋体" w:cs="宋体"/>
          <w:iCs/>
          <w:color w:val="auto"/>
          <w:szCs w:val="21"/>
        </w:rPr>
        <w:t>14.1.6 本工程实行见证取样的试块、试件及有关材料：</w:t>
      </w:r>
      <w:r>
        <w:rPr>
          <w:rFonts w:hint="eastAsia" w:ascii="宋体" w:hAnsi="宋体" w:eastAsia="宋体" w:cs="宋体"/>
          <w:b/>
          <w:iCs/>
          <w:color w:val="auto"/>
          <w:u w:val="single"/>
        </w:rPr>
        <w:t>涉及结构安全的砼试块、砂浆试块，钢筋、水泥、砂石料试件均实行见证取样和送检</w:t>
      </w:r>
      <w:r>
        <w:rPr>
          <w:rFonts w:hint="eastAsia" w:ascii="宋体" w:hAnsi="宋体" w:eastAsia="宋体" w:cs="宋体"/>
          <w:iCs/>
          <w:color w:val="auto"/>
          <w:szCs w:val="21"/>
        </w:rPr>
        <w:t>。</w:t>
      </w:r>
    </w:p>
    <w:p>
      <w:pPr>
        <w:keepNext w:val="0"/>
        <w:keepLines w:val="0"/>
        <w:pageBreakBefore w:val="0"/>
        <w:widowControl/>
        <w:kinsoku/>
        <w:wordWrap/>
        <w:overflowPunct/>
        <w:topLinePunct w:val="0"/>
        <w:autoSpaceDE/>
        <w:autoSpaceDN/>
        <w:bidi w:val="0"/>
        <w:spacing w:beforeLines="30" w:afterLines="30" w:line="360" w:lineRule="exact"/>
        <w:textAlignment w:val="auto"/>
        <w:outlineLvl w:val="3"/>
        <w:rPr>
          <w:rFonts w:hint="eastAsia" w:ascii="宋体" w:hAnsi="宋体" w:eastAsia="宋体" w:cs="宋体"/>
          <w:b/>
          <w:iCs/>
          <w:color w:val="auto"/>
          <w:szCs w:val="21"/>
        </w:rPr>
      </w:pPr>
      <w:bookmarkStart w:id="333" w:name="_Toc272503835"/>
      <w:bookmarkStart w:id="334" w:name="_Toc271202082"/>
      <w:bookmarkStart w:id="335" w:name="_Toc448481133"/>
      <w:bookmarkStart w:id="336" w:name="_Toc265086120"/>
      <w:r>
        <w:rPr>
          <w:rFonts w:hint="eastAsia" w:ascii="宋体" w:hAnsi="宋体" w:eastAsia="宋体" w:cs="宋体"/>
          <w:b/>
          <w:iCs/>
          <w:color w:val="auto"/>
          <w:szCs w:val="21"/>
        </w:rPr>
        <w:t>15  变更</w:t>
      </w:r>
      <w:bookmarkEnd w:id="333"/>
      <w:bookmarkEnd w:id="334"/>
      <w:bookmarkEnd w:id="335"/>
      <w:bookmarkEnd w:id="336"/>
    </w:p>
    <w:p>
      <w:pPr>
        <w:keepNext w:val="0"/>
        <w:keepLines w:val="0"/>
        <w:pageBreakBefore w:val="0"/>
        <w:widowControl/>
        <w:kinsoku/>
        <w:wordWrap/>
        <w:overflowPunct/>
        <w:topLinePunct w:val="0"/>
        <w:autoSpaceDE/>
        <w:autoSpaceDN/>
        <w:bidi w:val="0"/>
        <w:spacing w:beforeLines="30" w:afterLines="30" w:line="360" w:lineRule="exact"/>
        <w:textAlignment w:val="auto"/>
        <w:outlineLvl w:val="3"/>
        <w:rPr>
          <w:rFonts w:hint="eastAsia" w:ascii="宋体" w:hAnsi="宋体" w:eastAsia="宋体" w:cs="宋体"/>
          <w:b/>
          <w:color w:val="auto"/>
          <w:szCs w:val="21"/>
        </w:rPr>
      </w:pPr>
      <w:bookmarkStart w:id="337" w:name="_Toc271241016"/>
      <w:bookmarkStart w:id="338" w:name="_Toc271202083"/>
      <w:bookmarkStart w:id="339" w:name="_Toc272503836"/>
      <w:bookmarkStart w:id="340" w:name="_Toc272503269"/>
      <w:bookmarkStart w:id="341" w:name="_Toc271578112"/>
      <w:bookmarkStart w:id="342" w:name="_Toc271015100"/>
      <w:bookmarkStart w:id="343" w:name="_Toc448481134"/>
      <w:r>
        <w:rPr>
          <w:rFonts w:hint="eastAsia" w:ascii="宋体" w:hAnsi="宋体" w:eastAsia="宋体" w:cs="宋体"/>
          <w:b/>
          <w:color w:val="auto"/>
          <w:szCs w:val="21"/>
        </w:rPr>
        <w:t>15.1  变更的范围和内容</w:t>
      </w:r>
      <w:bookmarkEnd w:id="337"/>
      <w:bookmarkEnd w:id="338"/>
      <w:bookmarkEnd w:id="339"/>
      <w:bookmarkEnd w:id="340"/>
      <w:bookmarkEnd w:id="341"/>
      <w:bookmarkEnd w:id="342"/>
      <w:bookmarkEnd w:id="343"/>
    </w:p>
    <w:p>
      <w:pPr>
        <w:keepNext w:val="0"/>
        <w:keepLines w:val="0"/>
        <w:pageBreakBefore w:val="0"/>
        <w:widowControl/>
        <w:kinsoku/>
        <w:wordWrap/>
        <w:overflowPunct/>
        <w:topLinePunct w:val="0"/>
        <w:autoSpaceDE/>
        <w:autoSpaceDN/>
        <w:bidi w:val="0"/>
        <w:spacing w:line="360" w:lineRule="exact"/>
        <w:ind w:right="248" w:firstLine="480"/>
        <w:textAlignment w:val="auto"/>
        <w:rPr>
          <w:szCs w:val="21"/>
        </w:rPr>
      </w:pPr>
      <w:bookmarkStart w:id="344" w:name="_Toc448481135"/>
      <w:r>
        <w:rPr>
          <w:szCs w:val="21"/>
        </w:rPr>
        <w:t>补充：本款（1）-（5）涉及的工程变更，均应出具设计变更单，</w:t>
      </w:r>
      <w:r>
        <w:rPr>
          <w:rFonts w:hAnsi="宋体"/>
          <w:b/>
          <w:i/>
          <w:snapToGrid w:val="0"/>
        </w:rPr>
        <w:t>按</w:t>
      </w:r>
      <w:r>
        <w:rPr>
          <w:rFonts w:hint="eastAsia" w:hAnsi="宋体"/>
          <w:b/>
          <w:i/>
          <w:snapToGrid w:val="0"/>
        </w:rPr>
        <w:t>三门县政府投资项目变更管理</w:t>
      </w:r>
      <w:r>
        <w:rPr>
          <w:rFonts w:hAnsi="宋体"/>
          <w:b/>
          <w:i/>
          <w:snapToGrid w:val="0"/>
        </w:rPr>
        <w:t>相关规定程序报批</w:t>
      </w:r>
      <w:r>
        <w:rPr>
          <w:szCs w:val="21"/>
        </w:rPr>
        <w:t>，经批准的设计变更单可作为变更调整的依据</w:t>
      </w:r>
      <w:r>
        <w:rPr>
          <w:rFonts w:hint="eastAsia"/>
          <w:szCs w:val="21"/>
        </w:rPr>
        <w:t>。</w:t>
      </w:r>
      <w:r>
        <w:rPr>
          <w:szCs w:val="21"/>
        </w:rPr>
        <w:t xml:space="preserve"> </w:t>
      </w:r>
    </w:p>
    <w:p>
      <w:pPr>
        <w:spacing w:beforeLines="30" w:afterLines="30" w:line="360" w:lineRule="auto"/>
        <w:outlineLvl w:val="3"/>
        <w:rPr>
          <w:rFonts w:hint="eastAsia" w:ascii="宋体" w:hAnsi="宋体" w:eastAsia="宋体" w:cs="宋体"/>
          <w:b/>
          <w:color w:val="auto"/>
          <w:szCs w:val="21"/>
        </w:rPr>
      </w:pPr>
      <w:r>
        <w:rPr>
          <w:rFonts w:hint="eastAsia" w:ascii="宋体" w:hAnsi="宋体" w:eastAsia="宋体" w:cs="宋体"/>
          <w:b/>
          <w:color w:val="auto"/>
          <w:szCs w:val="21"/>
        </w:rPr>
        <w:t>15.4变更的估价原则</w:t>
      </w:r>
      <w:bookmarkEnd w:id="344"/>
    </w:p>
    <w:p>
      <w:pPr>
        <w:adjustRightInd w:val="0"/>
        <w:snapToGrid w:val="0"/>
        <w:spacing w:line="360" w:lineRule="auto"/>
        <w:ind w:firstLine="400" w:firstLineChars="200"/>
        <w:rPr>
          <w:szCs w:val="21"/>
        </w:rPr>
      </w:pPr>
      <w:bookmarkStart w:id="345" w:name="_Toc271578113"/>
      <w:bookmarkStart w:id="346" w:name="_Toc271202084"/>
      <w:bookmarkStart w:id="347" w:name="_Toc448481136"/>
      <w:bookmarkStart w:id="348" w:name="_Toc271015101"/>
      <w:bookmarkStart w:id="349" w:name="_Toc272503837"/>
      <w:bookmarkStart w:id="350" w:name="_Toc272503270"/>
      <w:bookmarkStart w:id="351" w:name="_Toc271241017"/>
      <w:r>
        <w:rPr>
          <w:szCs w:val="21"/>
        </w:rPr>
        <w:t>15.4.1适用于变更工作的子目单价，由发包人的</w:t>
      </w:r>
      <w:r>
        <w:rPr>
          <w:rFonts w:hint="eastAsia"/>
          <w:szCs w:val="21"/>
        </w:rPr>
        <w:t>最高投标限价审核</w:t>
      </w:r>
      <w:r>
        <w:rPr>
          <w:szCs w:val="21"/>
        </w:rPr>
        <w:t>单价并按承包人的中标下浮率下浮后确定。</w:t>
      </w:r>
    </w:p>
    <w:p>
      <w:pPr>
        <w:adjustRightInd w:val="0"/>
        <w:snapToGrid w:val="0"/>
        <w:spacing w:line="360" w:lineRule="auto"/>
        <w:ind w:firstLine="400" w:firstLineChars="200"/>
        <w:rPr>
          <w:szCs w:val="21"/>
        </w:rPr>
      </w:pPr>
      <w:r>
        <w:rPr>
          <w:szCs w:val="21"/>
        </w:rPr>
        <w:t>15.4.2类似的子目单价由发包人</w:t>
      </w:r>
      <w:r>
        <w:rPr>
          <w:rFonts w:hint="eastAsia"/>
          <w:szCs w:val="21"/>
        </w:rPr>
        <w:t>最高投标限价审核</w:t>
      </w:r>
      <w:r>
        <w:rPr>
          <w:szCs w:val="21"/>
        </w:rPr>
        <w:t>单价中的类似子目单价并按承包人的中标下浮率下浮后确定。</w:t>
      </w:r>
    </w:p>
    <w:p>
      <w:pPr>
        <w:adjustRightInd w:val="0"/>
        <w:snapToGrid w:val="0"/>
        <w:spacing w:line="360" w:lineRule="auto"/>
        <w:ind w:firstLine="400" w:firstLineChars="200"/>
        <w:rPr>
          <w:rFonts w:hint="eastAsia"/>
          <w:szCs w:val="21"/>
        </w:rPr>
      </w:pPr>
      <w:r>
        <w:rPr>
          <w:szCs w:val="21"/>
        </w:rPr>
        <w:t>15.4.3没有类似的子目单价的，由承包人参照</w:t>
      </w:r>
      <w:r>
        <w:rPr>
          <w:rFonts w:hint="eastAsia"/>
          <w:szCs w:val="21"/>
        </w:rPr>
        <w:t>最高投标限价审核书</w:t>
      </w:r>
      <w:r>
        <w:rPr>
          <w:szCs w:val="21"/>
        </w:rPr>
        <w:t>的组价方法、实际含量、市场价格</w:t>
      </w:r>
      <w:r>
        <w:rPr>
          <w:rFonts w:hint="eastAsia"/>
          <w:szCs w:val="21"/>
        </w:rPr>
        <w:t>按</w:t>
      </w:r>
      <w:r>
        <w:rPr>
          <w:szCs w:val="21"/>
        </w:rPr>
        <w:t>评标标底</w:t>
      </w:r>
      <w:r>
        <w:rPr>
          <w:rFonts w:hint="eastAsia"/>
          <w:szCs w:val="21"/>
        </w:rPr>
        <w:t>下浮率</w:t>
      </w:r>
      <w:r>
        <w:rPr>
          <w:szCs w:val="21"/>
        </w:rPr>
        <w:t>下浮幅度提出适当的单价，经发包人审定后执行。</w:t>
      </w:r>
    </w:p>
    <w:p>
      <w:pPr>
        <w:adjustRightInd w:val="0"/>
        <w:snapToGrid w:val="0"/>
        <w:spacing w:line="360" w:lineRule="auto"/>
        <w:ind w:firstLine="402" w:firstLineChars="200"/>
        <w:rPr>
          <w:szCs w:val="21"/>
        </w:rPr>
      </w:pPr>
      <w:r>
        <w:rPr>
          <w:b/>
          <w:szCs w:val="21"/>
          <w:u w:val="single"/>
        </w:rPr>
        <w:t>工程中凡涉及工程项目变更管理</w:t>
      </w:r>
      <w:r>
        <w:rPr>
          <w:rFonts w:hint="eastAsia"/>
          <w:b/>
          <w:szCs w:val="21"/>
          <w:u w:val="single"/>
        </w:rPr>
        <w:t>招标</w:t>
      </w:r>
      <w:r>
        <w:rPr>
          <w:b/>
          <w:szCs w:val="21"/>
          <w:u w:val="single"/>
        </w:rPr>
        <w:t>文件与三政发〔2018〕44号</w:t>
      </w:r>
      <w:r>
        <w:rPr>
          <w:rFonts w:hint="eastAsia"/>
          <w:b/>
          <w:szCs w:val="21"/>
          <w:u w:val="single"/>
        </w:rPr>
        <w:t>和三政办发</w:t>
      </w:r>
      <w:r>
        <w:rPr>
          <w:b/>
          <w:szCs w:val="21"/>
          <w:u w:val="single"/>
        </w:rPr>
        <w:t>〔20</w:t>
      </w:r>
      <w:r>
        <w:rPr>
          <w:rFonts w:hint="eastAsia"/>
          <w:b/>
          <w:szCs w:val="21"/>
          <w:u w:val="single"/>
        </w:rPr>
        <w:t>20</w:t>
      </w:r>
      <w:r>
        <w:rPr>
          <w:b/>
          <w:szCs w:val="21"/>
          <w:u w:val="single"/>
        </w:rPr>
        <w:t>〕</w:t>
      </w:r>
      <w:r>
        <w:rPr>
          <w:rFonts w:hint="eastAsia"/>
          <w:b/>
          <w:szCs w:val="21"/>
          <w:u w:val="single"/>
        </w:rPr>
        <w:t>1</w:t>
      </w:r>
      <w:r>
        <w:rPr>
          <w:b/>
          <w:szCs w:val="21"/>
          <w:u w:val="single"/>
        </w:rPr>
        <w:t>号</w:t>
      </w:r>
      <w:r>
        <w:rPr>
          <w:rFonts w:hint="eastAsia"/>
          <w:b/>
          <w:szCs w:val="21"/>
          <w:u w:val="single"/>
        </w:rPr>
        <w:t>不一致</w:t>
      </w:r>
      <w:r>
        <w:rPr>
          <w:b/>
          <w:szCs w:val="21"/>
          <w:u w:val="single"/>
        </w:rPr>
        <w:t>时，均严格按三门县人民政府文件三政发〔2018〕44号</w:t>
      </w:r>
      <w:r>
        <w:rPr>
          <w:rFonts w:hint="eastAsia"/>
          <w:b/>
          <w:szCs w:val="21"/>
          <w:u w:val="single"/>
        </w:rPr>
        <w:t>和三政办发</w:t>
      </w:r>
      <w:r>
        <w:rPr>
          <w:b/>
          <w:szCs w:val="21"/>
          <w:u w:val="single"/>
        </w:rPr>
        <w:t>〔20</w:t>
      </w:r>
      <w:r>
        <w:rPr>
          <w:rFonts w:hint="eastAsia"/>
          <w:b/>
          <w:szCs w:val="21"/>
          <w:u w:val="single"/>
        </w:rPr>
        <w:t>20</w:t>
      </w:r>
      <w:r>
        <w:rPr>
          <w:b/>
          <w:szCs w:val="21"/>
          <w:u w:val="single"/>
        </w:rPr>
        <w:t>〕</w:t>
      </w:r>
      <w:r>
        <w:rPr>
          <w:rFonts w:hint="eastAsia"/>
          <w:b/>
          <w:szCs w:val="21"/>
          <w:u w:val="single"/>
        </w:rPr>
        <w:t>1</w:t>
      </w:r>
      <w:r>
        <w:rPr>
          <w:b/>
          <w:szCs w:val="21"/>
          <w:u w:val="single"/>
        </w:rPr>
        <w:t>号执行，具体详见三门县政府投资项目变更管理办法</w:t>
      </w:r>
      <w:r>
        <w:rPr>
          <w:rFonts w:hint="eastAsia"/>
          <w:b/>
          <w:szCs w:val="21"/>
          <w:u w:val="single"/>
        </w:rPr>
        <w:t>。</w:t>
      </w:r>
    </w:p>
    <w:p>
      <w:p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15.5  承包人的合理化建议</w:t>
      </w:r>
      <w:bookmarkEnd w:id="345"/>
      <w:bookmarkEnd w:id="346"/>
      <w:bookmarkEnd w:id="347"/>
      <w:bookmarkEnd w:id="348"/>
      <w:bookmarkEnd w:id="349"/>
      <w:bookmarkEnd w:id="350"/>
      <w:bookmarkEnd w:id="351"/>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15.5.2承包人实现合理化建议的奖励金额为：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52" w:name="_Toc271578114"/>
      <w:bookmarkStart w:id="353" w:name="_Toc271241018"/>
      <w:bookmarkStart w:id="354" w:name="_Toc448481137"/>
      <w:bookmarkStart w:id="355" w:name="_Toc271015102"/>
      <w:bookmarkStart w:id="356" w:name="_Toc272503271"/>
      <w:bookmarkStart w:id="357" w:name="_Toc272503838"/>
      <w:bookmarkStart w:id="358" w:name="_Toc271202085"/>
      <w:r>
        <w:rPr>
          <w:rFonts w:hint="eastAsia" w:ascii="宋体" w:hAnsi="宋体" w:eastAsia="宋体" w:cs="宋体"/>
          <w:b/>
          <w:color w:val="auto"/>
          <w:szCs w:val="21"/>
        </w:rPr>
        <w:t>15.8  暂估价</w:t>
      </w:r>
      <w:bookmarkEnd w:id="352"/>
      <w:bookmarkEnd w:id="353"/>
      <w:bookmarkEnd w:id="354"/>
      <w:bookmarkEnd w:id="355"/>
      <w:bookmarkEnd w:id="356"/>
      <w:bookmarkEnd w:id="357"/>
      <w:bookmarkEnd w:id="358"/>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15.8.1（1）发包人和承包人组织招标的暂估价项目：</w:t>
      </w:r>
      <w:r>
        <w:rPr>
          <w:rFonts w:hint="eastAsia" w:ascii="宋体" w:hAnsi="宋体" w:eastAsia="宋体" w:cs="宋体"/>
          <w:b/>
          <w:i/>
          <w:color w:val="auto"/>
          <w:u w:val="single"/>
        </w:rPr>
        <w:t xml:space="preserve"> / </w:t>
      </w:r>
      <w:r>
        <w:rPr>
          <w:rFonts w:hint="eastAsia" w:ascii="宋体" w:hAnsi="宋体" w:eastAsia="宋体" w:cs="宋体"/>
          <w:color w:val="auto"/>
          <w:szCs w:val="21"/>
        </w:rPr>
        <w:t>；发包人组织招标的暂估价项目：</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（2）发包人和承包人以招标方式选择暂估价项目供应商或分包人时，双方的权利义务关系：</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59" w:name="_Toc271202086"/>
      <w:bookmarkStart w:id="360" w:name="_Toc448481138"/>
      <w:bookmarkStart w:id="361" w:name="_Toc265086121"/>
      <w:bookmarkStart w:id="362" w:name="_Toc272503839"/>
      <w:r>
        <w:rPr>
          <w:rFonts w:hint="eastAsia" w:ascii="宋体" w:hAnsi="宋体" w:eastAsia="宋体" w:cs="宋体"/>
          <w:b/>
          <w:color w:val="auto"/>
          <w:szCs w:val="21"/>
        </w:rPr>
        <w:t>16  价格调整</w:t>
      </w:r>
      <w:bookmarkEnd w:id="359"/>
      <w:bookmarkEnd w:id="360"/>
      <w:bookmarkEnd w:id="361"/>
      <w:bookmarkEnd w:id="362"/>
    </w:p>
    <w:p>
      <w:pPr>
        <w:spacing w:beforeLines="30" w:afterLines="30" w:line="360" w:lineRule="exact"/>
        <w:outlineLvl w:val="3"/>
        <w:rPr>
          <w:rFonts w:hint="eastAsia" w:ascii="宋体" w:hAnsi="宋体" w:eastAsia="宋体" w:cs="宋体"/>
          <w:b/>
          <w:color w:val="auto"/>
          <w:szCs w:val="21"/>
        </w:rPr>
      </w:pPr>
      <w:bookmarkStart w:id="363" w:name="_Toc271202087"/>
      <w:bookmarkStart w:id="364" w:name="_Toc272503273"/>
      <w:bookmarkStart w:id="365" w:name="_Toc272503840"/>
      <w:bookmarkStart w:id="366" w:name="_Toc271015104"/>
      <w:bookmarkStart w:id="367" w:name="_Toc271578116"/>
      <w:bookmarkStart w:id="368" w:name="_Toc271241020"/>
      <w:bookmarkStart w:id="369" w:name="_Toc448481139"/>
      <w:r>
        <w:rPr>
          <w:rFonts w:hint="eastAsia" w:ascii="宋体" w:hAnsi="宋体" w:eastAsia="宋体" w:cs="宋体"/>
          <w:b/>
          <w:color w:val="auto"/>
          <w:szCs w:val="21"/>
        </w:rPr>
        <w:t>16.1  物价波动引起的价格调整</w:t>
      </w:r>
      <w:bookmarkEnd w:id="363"/>
      <w:bookmarkEnd w:id="364"/>
      <w:bookmarkEnd w:id="365"/>
      <w:bookmarkEnd w:id="366"/>
      <w:bookmarkEnd w:id="367"/>
      <w:bookmarkEnd w:id="368"/>
      <w:bookmarkEnd w:id="369"/>
    </w:p>
    <w:p>
      <w:pPr>
        <w:adjustRightInd w:val="0"/>
        <w:snapToGrid w:val="0"/>
        <w:spacing w:line="360" w:lineRule="exact"/>
        <w:ind w:firstLine="400" w:firstLineChars="200"/>
        <w:rPr>
          <w:rFonts w:hint="eastAsia" w:ascii="宋体" w:hAnsi="宋体" w:eastAsia="宋体" w:cs="宋体"/>
          <w:color w:val="auto"/>
          <w:szCs w:val="21"/>
        </w:rPr>
      </w:pPr>
      <w:bookmarkStart w:id="370" w:name="_Toc265086122"/>
      <w:bookmarkStart w:id="371" w:name="_Toc271202088"/>
      <w:bookmarkStart w:id="372" w:name="_Toc272503841"/>
      <w:r>
        <w:rPr>
          <w:rFonts w:hint="eastAsia" w:ascii="宋体" w:hAnsi="宋体"/>
          <w:szCs w:val="21"/>
        </w:rPr>
        <w:t>物价波动引起的价格调整范围与方法：本工程人工、材料、机械设备等在合同执行期间（包括工期拖延期间）的价格的上涨而引起工程施工成本增加的风险由承包人自行承担，合同价格不作调整。</w:t>
      </w:r>
    </w:p>
    <w:p>
      <w:pPr>
        <w:spacing w:beforeLines="30" w:afterLines="30" w:line="360" w:lineRule="exact"/>
        <w:outlineLvl w:val="3"/>
        <w:rPr>
          <w:rFonts w:hint="eastAsia" w:ascii="宋体" w:hAnsi="宋体" w:eastAsia="宋体" w:cs="宋体"/>
          <w:b/>
          <w:color w:val="auto"/>
          <w:szCs w:val="21"/>
        </w:rPr>
      </w:pPr>
      <w:bookmarkStart w:id="373" w:name="_Toc448481140"/>
      <w:r>
        <w:rPr>
          <w:rFonts w:hint="eastAsia" w:ascii="宋体" w:hAnsi="宋体" w:eastAsia="宋体" w:cs="宋体"/>
          <w:b/>
          <w:color w:val="auto"/>
          <w:szCs w:val="21"/>
        </w:rPr>
        <w:t>17  计量与支付</w:t>
      </w:r>
      <w:bookmarkEnd w:id="370"/>
      <w:bookmarkEnd w:id="371"/>
      <w:bookmarkEnd w:id="372"/>
      <w:bookmarkEnd w:id="373"/>
    </w:p>
    <w:p>
      <w:pPr>
        <w:spacing w:beforeLines="30" w:afterLines="30" w:line="360" w:lineRule="exact"/>
        <w:outlineLvl w:val="3"/>
        <w:rPr>
          <w:rFonts w:hint="eastAsia" w:ascii="宋体" w:hAnsi="宋体" w:eastAsia="宋体" w:cs="宋体"/>
          <w:b/>
          <w:color w:val="auto"/>
          <w:szCs w:val="21"/>
        </w:rPr>
      </w:pPr>
      <w:bookmarkStart w:id="374" w:name="_Toc271202089"/>
      <w:bookmarkStart w:id="375" w:name="_Toc448481141"/>
      <w:bookmarkStart w:id="376" w:name="_Toc271241022"/>
      <w:bookmarkStart w:id="377" w:name="_Toc272503275"/>
      <w:bookmarkStart w:id="378" w:name="_Toc271015106"/>
      <w:bookmarkStart w:id="379" w:name="_Toc272503842"/>
      <w:bookmarkStart w:id="380" w:name="_Toc271578118"/>
      <w:r>
        <w:rPr>
          <w:rFonts w:hint="eastAsia" w:ascii="宋体" w:hAnsi="宋体" w:eastAsia="宋体" w:cs="宋体"/>
          <w:b/>
          <w:color w:val="auto"/>
          <w:szCs w:val="21"/>
        </w:rPr>
        <w:t>17.2  预付款</w:t>
      </w:r>
      <w:bookmarkEnd w:id="374"/>
      <w:bookmarkEnd w:id="375"/>
      <w:bookmarkEnd w:id="376"/>
      <w:bookmarkEnd w:id="377"/>
      <w:bookmarkEnd w:id="378"/>
      <w:bookmarkEnd w:id="379"/>
      <w:bookmarkEnd w:id="380"/>
    </w:p>
    <w:p>
      <w:pPr>
        <w:adjustRightInd w:val="0"/>
        <w:snapToGrid w:val="0"/>
        <w:spacing w:line="360" w:lineRule="exact"/>
        <w:ind w:firstLine="400" w:firstLineChars="200"/>
        <w:rPr>
          <w:rFonts w:hint="eastAsia" w:ascii="宋体" w:hAnsi="宋体" w:eastAsia="宋体" w:cs="宋体"/>
          <w:color w:val="auto"/>
          <w:szCs w:val="21"/>
        </w:rPr>
      </w:pPr>
      <w:bookmarkStart w:id="381" w:name="_Toc271202090"/>
      <w:bookmarkStart w:id="382" w:name="_Toc272503843"/>
      <w:bookmarkStart w:id="383" w:name="_Toc271241023"/>
      <w:bookmarkStart w:id="384" w:name="_Toc271578119"/>
      <w:bookmarkStart w:id="385" w:name="_Toc258848670"/>
      <w:bookmarkStart w:id="386" w:name="_Toc272503276"/>
      <w:bookmarkStart w:id="387" w:name="_Toc271015107"/>
      <w:r>
        <w:rPr>
          <w:rFonts w:hint="eastAsia" w:ascii="宋体" w:hAnsi="宋体" w:eastAsia="宋体" w:cs="宋体"/>
          <w:color w:val="auto"/>
          <w:szCs w:val="21"/>
        </w:rPr>
        <w:t>17.2.1 预付款</w:t>
      </w:r>
    </w:p>
    <w:p>
      <w:pPr>
        <w:adjustRightInd w:val="0"/>
        <w:snapToGrid w:val="0"/>
        <w:spacing w:line="400" w:lineRule="exact"/>
        <w:ind w:firstLine="400" w:firstLineChars="200"/>
        <w:rPr>
          <w:color w:val="auto"/>
          <w:szCs w:val="21"/>
        </w:rPr>
      </w:pPr>
      <w:r>
        <w:rPr>
          <w:rFonts w:hint="eastAsia"/>
          <w:color w:val="auto"/>
          <w:szCs w:val="21"/>
        </w:rPr>
        <w:t>（1）工程预付款的总金额为签约合同价的</w:t>
      </w:r>
      <w:r>
        <w:rPr>
          <w:rFonts w:hint="eastAsia"/>
          <w:b/>
          <w:i/>
          <w:color w:val="auto"/>
          <w:szCs w:val="21"/>
          <w:u w:val="single"/>
        </w:rPr>
        <w:t xml:space="preserve"> </w:t>
      </w:r>
      <w:r>
        <w:rPr>
          <w:rFonts w:hint="eastAsia"/>
          <w:b/>
          <w:i/>
          <w:color w:val="auto"/>
          <w:szCs w:val="21"/>
          <w:u w:val="single"/>
          <w:lang w:val="en-US" w:eastAsia="zh-CN"/>
        </w:rPr>
        <w:t xml:space="preserve">  </w:t>
      </w:r>
      <w:r>
        <w:rPr>
          <w:rFonts w:hint="eastAsia"/>
          <w:b/>
          <w:i/>
          <w:color w:val="auto"/>
          <w:szCs w:val="21"/>
          <w:u w:val="single"/>
        </w:rPr>
        <w:t xml:space="preserve"> </w:t>
      </w:r>
      <w:r>
        <w:rPr>
          <w:rFonts w:hint="eastAsia"/>
          <w:b/>
          <w:i/>
          <w:color w:val="auto"/>
          <w:szCs w:val="21"/>
          <w:u w:val="single"/>
          <w:lang w:val="en-US" w:eastAsia="zh-CN"/>
        </w:rPr>
        <w:t xml:space="preserve">/  </w:t>
      </w:r>
      <w:r>
        <w:rPr>
          <w:rFonts w:hint="eastAsia"/>
          <w:b/>
          <w:i/>
          <w:color w:val="auto"/>
          <w:szCs w:val="21"/>
          <w:u w:val="single"/>
        </w:rPr>
        <w:t xml:space="preserve"> </w:t>
      </w:r>
      <w:r>
        <w:rPr>
          <w:rFonts w:hint="eastAsia"/>
          <w:color w:val="auto"/>
          <w:szCs w:val="21"/>
        </w:rPr>
        <w:t>%</w:t>
      </w:r>
      <w:r>
        <w:rPr>
          <w:color w:val="auto"/>
          <w:szCs w:val="21"/>
        </w:rPr>
        <w:t>。</w:t>
      </w:r>
    </w:p>
    <w:p>
      <w:pPr>
        <w:adjustRightInd w:val="0"/>
        <w:snapToGrid w:val="0"/>
        <w:spacing w:line="400" w:lineRule="exact"/>
        <w:ind w:firstLine="400" w:firstLineChars="200"/>
        <w:rPr>
          <w:bCs/>
          <w:iCs/>
          <w:szCs w:val="21"/>
        </w:rPr>
      </w:pPr>
      <w:r>
        <w:rPr>
          <w:szCs w:val="21"/>
        </w:rPr>
        <w:t>各次预付款的支付额度和付款时间为：</w:t>
      </w:r>
      <w:r>
        <w:rPr>
          <w:rFonts w:hint="eastAsia"/>
          <w:szCs w:val="21"/>
          <w:u w:val="single"/>
          <w:lang w:val="en-US" w:eastAsia="zh-CN"/>
        </w:rPr>
        <w:t xml:space="preserve">  </w:t>
      </w:r>
      <w:r>
        <w:rPr>
          <w:rFonts w:hint="eastAsia"/>
          <w:bCs/>
          <w:iCs/>
          <w:szCs w:val="21"/>
          <w:u w:val="single"/>
        </w:rPr>
        <w:t>合同生效，承包人人员设备进场（人员、设备均到位）后，付该工程签约合同价的10%作为备料款；</w:t>
      </w:r>
    </w:p>
    <w:p>
      <w:pPr>
        <w:spacing w:line="400" w:lineRule="exact"/>
        <w:ind w:right="248" w:firstLine="480"/>
        <w:rPr>
          <w:rFonts w:hint="eastAsia" w:ascii="宋体" w:hAnsi="宋体"/>
          <w:szCs w:val="21"/>
        </w:rPr>
      </w:pPr>
      <w:r>
        <w:rPr>
          <w:color w:val="000000"/>
          <w:szCs w:val="21"/>
        </w:rPr>
        <w:t>（2）工程材料预付款的额度和预付办法约定为：</w:t>
      </w:r>
      <w:r>
        <w:rPr>
          <w:b/>
          <w:i/>
          <w:color w:val="000000"/>
          <w:szCs w:val="21"/>
          <w:u w:val="single"/>
        </w:rPr>
        <w:t xml:space="preserve">  无   </w:t>
      </w:r>
      <w:r>
        <w:rPr>
          <w:color w:val="000000"/>
          <w:szCs w:val="21"/>
        </w:rPr>
        <w:t>。</w:t>
      </w:r>
    </w:p>
    <w:p>
      <w:pPr>
        <w:adjustRightInd w:val="0"/>
        <w:snapToGrid w:val="0"/>
        <w:spacing w:line="400" w:lineRule="exact"/>
        <w:ind w:firstLine="400" w:firstLineChars="200"/>
        <w:rPr>
          <w:color w:val="000000"/>
          <w:szCs w:val="21"/>
        </w:rPr>
      </w:pPr>
      <w:r>
        <w:rPr>
          <w:color w:val="000000"/>
          <w:szCs w:val="21"/>
        </w:rPr>
        <w:t>17.2.2 预付款保函（担保）</w:t>
      </w:r>
    </w:p>
    <w:p>
      <w:pPr>
        <w:adjustRightInd w:val="0"/>
        <w:snapToGrid w:val="0"/>
        <w:spacing w:line="400" w:lineRule="exact"/>
        <w:ind w:firstLine="400" w:firstLineChars="200"/>
        <w:rPr>
          <w:rFonts w:hint="eastAsia"/>
          <w:b/>
          <w:i/>
          <w:color w:val="000000"/>
          <w:szCs w:val="21"/>
        </w:rPr>
      </w:pPr>
      <w:r>
        <w:rPr>
          <w:color w:val="000000"/>
          <w:szCs w:val="21"/>
        </w:rPr>
        <w:t>（2）工程材料预付款的担保约定为：</w:t>
      </w:r>
      <w:r>
        <w:rPr>
          <w:color w:val="000000"/>
          <w:szCs w:val="21"/>
          <w:u w:val="single"/>
        </w:rPr>
        <w:t xml:space="preserve">  </w:t>
      </w:r>
      <w:r>
        <w:rPr>
          <w:b/>
          <w:i/>
          <w:color w:val="000000"/>
          <w:szCs w:val="21"/>
          <w:u w:val="single"/>
        </w:rPr>
        <w:t xml:space="preserve">无 </w:t>
      </w:r>
      <w:r>
        <w:rPr>
          <w:color w:val="000000"/>
          <w:szCs w:val="21"/>
          <w:u w:val="single"/>
        </w:rPr>
        <w:t xml:space="preserve">   </w:t>
      </w:r>
      <w:r>
        <w:rPr>
          <w:color w:val="000000"/>
          <w:szCs w:val="21"/>
        </w:rPr>
        <w:t>。</w:t>
      </w:r>
    </w:p>
    <w:p>
      <w:pPr>
        <w:adjustRightInd w:val="0"/>
        <w:snapToGrid w:val="0"/>
        <w:spacing w:line="400" w:lineRule="exact"/>
        <w:ind w:firstLine="400" w:firstLineChars="200"/>
        <w:rPr>
          <w:color w:val="000000"/>
          <w:szCs w:val="21"/>
        </w:rPr>
      </w:pPr>
      <w:r>
        <w:rPr>
          <w:color w:val="000000"/>
          <w:szCs w:val="21"/>
        </w:rPr>
        <w:t>17.2.3 预付款的扣回与还清</w:t>
      </w:r>
    </w:p>
    <w:p>
      <w:pPr>
        <w:adjustRightInd w:val="0"/>
        <w:snapToGrid w:val="0"/>
        <w:spacing w:line="400" w:lineRule="exact"/>
        <w:ind w:firstLine="400" w:firstLineChars="200"/>
        <w:rPr>
          <w:color w:val="000000"/>
          <w:szCs w:val="21"/>
          <w:u w:val="single"/>
        </w:rPr>
      </w:pPr>
      <w:r>
        <w:rPr>
          <w:color w:val="000000"/>
          <w:szCs w:val="21"/>
        </w:rPr>
        <w:t>（1）工程预付款</w:t>
      </w:r>
      <w:r>
        <w:rPr>
          <w:rFonts w:hint="eastAsia"/>
          <w:color w:val="000000"/>
          <w:szCs w:val="21"/>
        </w:rPr>
        <w:t>：</w:t>
      </w:r>
      <w:r>
        <w:rPr>
          <w:color w:val="000000"/>
          <w:szCs w:val="21"/>
          <w:u w:val="single"/>
        </w:rPr>
        <w:t xml:space="preserve">  </w:t>
      </w:r>
      <w:r>
        <w:rPr>
          <w:rFonts w:hint="eastAsia"/>
          <w:b/>
          <w:i/>
          <w:color w:val="000000"/>
          <w:szCs w:val="21"/>
          <w:u w:val="single"/>
        </w:rPr>
        <w:t xml:space="preserve">不扣回   </w:t>
      </w:r>
    </w:p>
    <w:p>
      <w:pPr>
        <w:spacing w:line="400" w:lineRule="exact"/>
        <w:ind w:right="248" w:firstLine="480"/>
        <w:rPr>
          <w:rFonts w:hint="eastAsia" w:ascii="宋体" w:hAnsi="宋体" w:eastAsia="宋体" w:cs="宋体"/>
          <w:b/>
          <w:i/>
          <w:color w:val="auto"/>
          <w:szCs w:val="21"/>
        </w:rPr>
      </w:pPr>
      <w:r>
        <w:rPr>
          <w:color w:val="000000"/>
          <w:szCs w:val="21"/>
        </w:rPr>
        <w:t>（2）工程材料预付款的扣回与还清约定为：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b/>
          <w:i/>
          <w:color w:val="000000"/>
          <w:szCs w:val="21"/>
          <w:u w:val="single"/>
        </w:rPr>
        <w:t>无</w:t>
      </w:r>
      <w:r>
        <w:rPr>
          <w:color w:val="000000"/>
          <w:szCs w:val="21"/>
          <w:u w:val="single"/>
        </w:rPr>
        <w:t xml:space="preserve">    </w:t>
      </w:r>
      <w:r>
        <w:rPr>
          <w:color w:val="000000"/>
          <w:szCs w:val="21"/>
        </w:rPr>
        <w:t xml:space="preserve"> 。</w:t>
      </w:r>
    </w:p>
    <w:p>
      <w:pPr>
        <w:spacing w:beforeLines="30" w:afterLines="30" w:line="360" w:lineRule="exact"/>
        <w:outlineLvl w:val="3"/>
        <w:rPr>
          <w:rFonts w:hint="eastAsia" w:ascii="宋体" w:hAnsi="宋体" w:eastAsia="宋体" w:cs="宋体"/>
          <w:b/>
          <w:color w:val="auto"/>
          <w:szCs w:val="21"/>
        </w:rPr>
      </w:pPr>
      <w:bookmarkStart w:id="388" w:name="_Toc448481142"/>
      <w:r>
        <w:rPr>
          <w:rFonts w:hint="eastAsia" w:ascii="宋体" w:hAnsi="宋体" w:eastAsia="宋体" w:cs="宋体"/>
          <w:b/>
          <w:color w:val="auto"/>
          <w:szCs w:val="21"/>
        </w:rPr>
        <w:t>17.3 工程进度付款</w:t>
      </w:r>
      <w:bookmarkEnd w:id="381"/>
      <w:bookmarkEnd w:id="382"/>
      <w:bookmarkEnd w:id="383"/>
      <w:bookmarkEnd w:id="384"/>
      <w:bookmarkEnd w:id="385"/>
      <w:bookmarkEnd w:id="386"/>
      <w:bookmarkEnd w:id="387"/>
      <w:bookmarkEnd w:id="388"/>
    </w:p>
    <w:p>
      <w:pPr>
        <w:adjustRightInd w:val="0"/>
        <w:snapToGrid w:val="0"/>
        <w:spacing w:line="360" w:lineRule="exact"/>
        <w:ind w:firstLine="400" w:firstLineChars="200"/>
        <w:rPr>
          <w:rFonts w:hint="eastAsia" w:ascii="宋体" w:hAnsi="宋体" w:eastAsia="宋体" w:cs="宋体"/>
          <w:color w:val="auto"/>
          <w:szCs w:val="21"/>
        </w:rPr>
      </w:pPr>
      <w:bookmarkStart w:id="389" w:name="_Toc271202091"/>
      <w:bookmarkStart w:id="390" w:name="_Toc272503844"/>
      <w:bookmarkStart w:id="391" w:name="_Toc271241024"/>
      <w:bookmarkStart w:id="392" w:name="_Toc271015108"/>
      <w:bookmarkStart w:id="393" w:name="_Toc272503277"/>
      <w:bookmarkStart w:id="394" w:name="_Toc271578120"/>
      <w:r>
        <w:rPr>
          <w:rFonts w:hint="eastAsia" w:ascii="宋体" w:hAnsi="宋体" w:eastAsia="宋体" w:cs="宋体"/>
          <w:color w:val="auto"/>
          <w:szCs w:val="21"/>
        </w:rPr>
        <w:t>17.3.2  承包人在每个付款周期末向监理人提交进度付款申请单的份数</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rPr>
        <w:t>份。</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17.3.3 进度付款证书和支付时间</w:t>
      </w:r>
    </w:p>
    <w:p>
      <w:pPr>
        <w:pStyle w:val="41"/>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sz w:val="21"/>
          <w:szCs w:val="21"/>
          <w:u w:val="single"/>
          <w:lang w:val="en-US" w:eastAsia="zh-CN" w:bidi="ar-SA"/>
        </w:rPr>
      </w:pPr>
      <w:bookmarkStart w:id="395" w:name="_Toc448481143"/>
      <w:r>
        <w:rPr>
          <w:rFonts w:hint="eastAsia" w:ascii="宋体" w:hAnsi="宋体" w:eastAsia="宋体" w:cs="宋体"/>
          <w:b/>
          <w:bCs/>
          <w:color w:val="auto"/>
          <w:sz w:val="21"/>
          <w:szCs w:val="21"/>
          <w:u w:val="single"/>
          <w:lang w:val="en-US" w:eastAsia="zh-CN" w:bidi="ar-SA"/>
        </w:rPr>
        <w:t>工程完工验收，待上级补助资金到位经结算审定后，付至工程结算审核价款的 98.5%，剩余1.5%作为质量保证金，待缺陷责任期满后付清。</w:t>
      </w:r>
    </w:p>
    <w:p>
      <w:p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17.4 质量保证金</w:t>
      </w:r>
      <w:bookmarkEnd w:id="389"/>
      <w:bookmarkEnd w:id="390"/>
      <w:bookmarkEnd w:id="391"/>
      <w:bookmarkEnd w:id="392"/>
      <w:bookmarkEnd w:id="393"/>
      <w:bookmarkEnd w:id="394"/>
      <w:bookmarkEnd w:id="395"/>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 xml:space="preserve">17.4.1  </w:t>
      </w:r>
      <w:r>
        <w:rPr>
          <w:rFonts w:hint="eastAsia" w:ascii="宋体" w:hAnsi="宋体" w:eastAsia="宋体" w:cs="宋体"/>
          <w:b/>
          <w:iCs/>
          <w:color w:val="auto"/>
          <w:szCs w:val="21"/>
        </w:rPr>
        <w:t>删除此条款，修改为：每个付款周期不扣留质量保证金，待</w:t>
      </w:r>
      <w:r>
        <w:rPr>
          <w:rFonts w:hint="eastAsia" w:ascii="宋体" w:hAnsi="宋体" w:eastAsia="宋体" w:cs="宋体"/>
          <w:b/>
          <w:iCs/>
          <w:snapToGrid w:val="0"/>
          <w:color w:val="auto"/>
          <w:szCs w:val="21"/>
        </w:rPr>
        <w:t>完成工程结算并经工程审价后，</w:t>
      </w:r>
      <w:r>
        <w:rPr>
          <w:rFonts w:hint="eastAsia" w:ascii="宋体" w:hAnsi="宋体" w:eastAsia="宋体" w:cs="宋体"/>
          <w:b/>
          <w:iCs/>
          <w:color w:val="auto"/>
          <w:szCs w:val="21"/>
        </w:rPr>
        <w:t>质量保证金在</w:t>
      </w:r>
      <w:r>
        <w:rPr>
          <w:rFonts w:hint="eastAsia" w:ascii="宋体" w:hAnsi="宋体" w:eastAsia="宋体" w:cs="宋体"/>
          <w:b/>
          <w:iCs/>
          <w:snapToGrid w:val="0"/>
          <w:color w:val="auto"/>
          <w:szCs w:val="21"/>
        </w:rPr>
        <w:t>支付剩余工程款时一次性扣留，</w:t>
      </w:r>
      <w:r>
        <w:rPr>
          <w:rFonts w:hint="eastAsia" w:ascii="宋体" w:hAnsi="宋体" w:eastAsia="宋体" w:cs="宋体"/>
          <w:b/>
          <w:iCs/>
          <w:color w:val="auto"/>
          <w:szCs w:val="21"/>
        </w:rPr>
        <w:t>扣留总额为结算审定价的</w:t>
      </w:r>
      <w:r>
        <w:rPr>
          <w:rFonts w:hint="eastAsia" w:ascii="宋体" w:hAnsi="宋体" w:eastAsia="宋体" w:cs="宋体"/>
          <w:b/>
          <w:iCs/>
          <w:color w:val="auto"/>
          <w:szCs w:val="21"/>
          <w:u w:val="single"/>
          <w:lang w:val="en-US" w:eastAsia="zh-CN"/>
        </w:rPr>
        <w:t>1.5</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396" w:name="_Toc271202092"/>
      <w:bookmarkStart w:id="397" w:name="_Toc271578121"/>
      <w:bookmarkStart w:id="398" w:name="_Toc448481144"/>
      <w:bookmarkStart w:id="399" w:name="_Toc272503845"/>
      <w:bookmarkStart w:id="400" w:name="_Toc272503278"/>
      <w:bookmarkStart w:id="401" w:name="_Toc271241025"/>
      <w:bookmarkStart w:id="402" w:name="_Toc271015109"/>
      <w:r>
        <w:rPr>
          <w:rFonts w:hint="eastAsia" w:ascii="宋体" w:hAnsi="宋体" w:eastAsia="宋体" w:cs="宋体"/>
          <w:b/>
          <w:iCs/>
          <w:color w:val="auto"/>
          <w:szCs w:val="21"/>
        </w:rPr>
        <w:t>17.5  竣工(完工)结算</w:t>
      </w:r>
      <w:bookmarkEnd w:id="396"/>
      <w:bookmarkEnd w:id="397"/>
      <w:bookmarkEnd w:id="398"/>
      <w:bookmarkEnd w:id="399"/>
      <w:bookmarkEnd w:id="400"/>
      <w:bookmarkEnd w:id="401"/>
      <w:bookmarkEnd w:id="402"/>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17.5.1 竣工（完工）付款申请单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（1）承包人应提交完工付款申请单一式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spacing w:beforeLines="30" w:afterLines="30" w:line="360" w:lineRule="exact"/>
        <w:outlineLvl w:val="3"/>
        <w:rPr>
          <w:rFonts w:hint="eastAsia" w:ascii="宋体" w:hAnsi="宋体" w:eastAsia="宋体" w:cs="宋体"/>
          <w:b/>
          <w:color w:val="auto"/>
          <w:szCs w:val="21"/>
        </w:rPr>
      </w:pPr>
      <w:bookmarkStart w:id="403" w:name="_Toc272503279"/>
      <w:bookmarkStart w:id="404" w:name="_Toc271202093"/>
      <w:bookmarkStart w:id="405" w:name="_Toc271578122"/>
      <w:bookmarkStart w:id="406" w:name="_Toc271241026"/>
      <w:bookmarkStart w:id="407" w:name="_Toc272503846"/>
      <w:bookmarkStart w:id="408" w:name="_Toc271015110"/>
      <w:bookmarkStart w:id="409" w:name="_Toc448481145"/>
      <w:r>
        <w:rPr>
          <w:rFonts w:hint="eastAsia" w:ascii="宋体" w:hAnsi="宋体" w:eastAsia="宋体" w:cs="宋体"/>
          <w:b/>
          <w:color w:val="auto"/>
          <w:szCs w:val="21"/>
        </w:rPr>
        <w:t>17.6  最终结清</w:t>
      </w:r>
      <w:bookmarkEnd w:id="403"/>
      <w:bookmarkEnd w:id="404"/>
      <w:bookmarkEnd w:id="405"/>
      <w:bookmarkEnd w:id="406"/>
      <w:bookmarkEnd w:id="407"/>
      <w:bookmarkEnd w:id="408"/>
      <w:bookmarkEnd w:id="40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17.6.1 最终结清申请单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（1）承包人应提交最终结清申请单一式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snapToGrid w:val="0"/>
          <w:color w:val="auto"/>
        </w:rPr>
        <w:t>工程</w:t>
      </w:r>
      <w:r>
        <w:rPr>
          <w:rFonts w:hint="eastAsia" w:ascii="宋体" w:hAnsi="宋体" w:eastAsia="宋体" w:cs="宋体"/>
          <w:b/>
          <w:iCs/>
          <w:color w:val="auto"/>
          <w:szCs w:val="21"/>
        </w:rPr>
        <w:t>最终</w:t>
      </w:r>
      <w:r>
        <w:rPr>
          <w:rFonts w:hint="eastAsia" w:ascii="宋体" w:hAnsi="宋体" w:eastAsia="宋体" w:cs="宋体"/>
          <w:b/>
          <w:iCs/>
          <w:snapToGrid w:val="0"/>
          <w:color w:val="auto"/>
        </w:rPr>
        <w:t>结算须经同级审批的审计部门审核，承包人送审的工程造价在核减超过5%以上部分的中介机构审计费用及核增工程价款的中介审计费用由承包人承担。</w:t>
      </w:r>
    </w:p>
    <w:p>
      <w:pPr>
        <w:adjustRightInd w:val="0"/>
        <w:snapToGrid w:val="0"/>
        <w:spacing w:line="360" w:lineRule="exact"/>
        <w:outlineLvl w:val="4"/>
        <w:rPr>
          <w:rFonts w:hint="eastAsia" w:ascii="宋体" w:hAnsi="宋体" w:eastAsia="宋体" w:cs="宋体"/>
          <w:b/>
          <w:color w:val="auto"/>
          <w:szCs w:val="21"/>
        </w:rPr>
      </w:pPr>
      <w:bookmarkStart w:id="410" w:name="_Toc271202094"/>
      <w:bookmarkStart w:id="411" w:name="_Toc271241027"/>
      <w:bookmarkStart w:id="412" w:name="_Toc271578123"/>
      <w:bookmarkStart w:id="413" w:name="_Toc272503280"/>
      <w:bookmarkStart w:id="414" w:name="_Toc272503847"/>
      <w:bookmarkStart w:id="415" w:name="_Toc271015111"/>
      <w:r>
        <w:rPr>
          <w:rFonts w:hint="eastAsia" w:ascii="宋体" w:hAnsi="宋体" w:eastAsia="宋体" w:cs="宋体"/>
          <w:b/>
          <w:color w:val="auto"/>
          <w:szCs w:val="21"/>
        </w:rPr>
        <w:t>17.7  竣工财务决算</w:t>
      </w:r>
      <w:bookmarkEnd w:id="410"/>
      <w:bookmarkEnd w:id="411"/>
      <w:bookmarkEnd w:id="412"/>
      <w:bookmarkEnd w:id="413"/>
      <w:bookmarkEnd w:id="414"/>
      <w:bookmarkEnd w:id="41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承包人应为竣工财务决算编制提供的资料：</w:t>
      </w:r>
      <w:r>
        <w:rPr>
          <w:rFonts w:hint="eastAsia" w:ascii="宋体" w:hAnsi="宋体" w:eastAsia="宋体" w:cs="宋体"/>
          <w:b/>
          <w:iCs/>
          <w:color w:val="auto"/>
          <w:szCs w:val="21"/>
          <w:u w:val="single"/>
          <w:lang w:val="zh-CN"/>
        </w:rPr>
        <w:t>财务决算所需的一切资料</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416" w:name="_Toc448481146"/>
      <w:bookmarkStart w:id="417" w:name="_Toc265086123"/>
      <w:bookmarkStart w:id="418" w:name="_Toc271202095"/>
      <w:bookmarkStart w:id="419" w:name="_Toc272503848"/>
      <w:r>
        <w:rPr>
          <w:rFonts w:hint="eastAsia" w:ascii="宋体" w:hAnsi="宋体" w:eastAsia="宋体" w:cs="宋体"/>
          <w:b/>
          <w:color w:val="auto"/>
          <w:szCs w:val="21"/>
        </w:rPr>
        <w:t>18  工程验收</w:t>
      </w:r>
      <w:bookmarkEnd w:id="416"/>
      <w:bookmarkEnd w:id="417"/>
      <w:bookmarkEnd w:id="418"/>
      <w:bookmarkEnd w:id="419"/>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20" w:name="_Toc448481147"/>
      <w:bookmarkStart w:id="421" w:name="_Toc271241029"/>
      <w:bookmarkStart w:id="422" w:name="_Toc271202096"/>
      <w:bookmarkStart w:id="423" w:name="_Toc271578125"/>
      <w:bookmarkStart w:id="424" w:name="_Toc271015113"/>
      <w:bookmarkStart w:id="425" w:name="_Toc272503849"/>
      <w:bookmarkStart w:id="426" w:name="_Toc272503282"/>
      <w:r>
        <w:rPr>
          <w:rFonts w:hint="eastAsia" w:ascii="宋体" w:hAnsi="宋体" w:eastAsia="宋体" w:cs="宋体"/>
          <w:b/>
          <w:color w:val="auto"/>
          <w:szCs w:val="21"/>
        </w:rPr>
        <w:t>18.1  验收工作分类</w:t>
      </w:r>
      <w:bookmarkEnd w:id="420"/>
      <w:bookmarkEnd w:id="421"/>
      <w:bookmarkEnd w:id="422"/>
      <w:bookmarkEnd w:id="423"/>
      <w:bookmarkEnd w:id="424"/>
      <w:bookmarkEnd w:id="425"/>
      <w:bookmarkEnd w:id="426"/>
    </w:p>
    <w:p>
      <w:pPr>
        <w:keepNext w:val="0"/>
        <w:keepLines w:val="0"/>
        <w:pageBreakBefore w:val="0"/>
        <w:widowControl/>
        <w:kinsoku/>
        <w:wordWrap/>
        <w:overflowPunct/>
        <w:topLinePunct w:val="0"/>
        <w:autoSpaceDE/>
        <w:autoSpaceDN/>
        <w:bidi w:val="0"/>
        <w:adjustRightInd w:val="0"/>
        <w:snapToGrid w:val="0"/>
        <w:spacing w:line="340" w:lineRule="exact"/>
        <w:ind w:firstLine="400" w:firstLineChars="200"/>
        <w:textAlignment w:val="auto"/>
        <w:rPr>
          <w:rFonts w:hint="eastAsia" w:ascii="宋体" w:hAnsi="宋体" w:eastAsia="宋体" w:cs="宋体"/>
          <w:iCs/>
          <w:color w:val="auto"/>
          <w:szCs w:val="21"/>
        </w:rPr>
      </w:pPr>
      <w:r>
        <w:rPr>
          <w:rFonts w:hint="eastAsia" w:ascii="宋体" w:hAnsi="宋体" w:eastAsia="宋体" w:cs="宋体"/>
          <w:color w:val="auto"/>
          <w:szCs w:val="21"/>
        </w:rPr>
        <w:t>本工程法人验收包括：</w:t>
      </w:r>
      <w:r>
        <w:rPr>
          <w:rFonts w:hint="eastAsia" w:ascii="宋体" w:hAnsi="宋体" w:eastAsia="宋体" w:cs="宋体"/>
          <w:b/>
          <w:iCs/>
          <w:color w:val="auto"/>
          <w:szCs w:val="21"/>
          <w:u w:val="single"/>
        </w:rPr>
        <w:t>分部工程、单位工程、单项合同工程完工验收</w:t>
      </w:r>
      <w:r>
        <w:rPr>
          <w:rFonts w:hint="eastAsia" w:ascii="宋体" w:hAnsi="宋体" w:eastAsia="宋体" w:cs="宋体"/>
          <w:iCs/>
          <w:color w:val="auto"/>
          <w:szCs w:val="21"/>
        </w:rPr>
        <w:t>；政府验收包括：</w:t>
      </w:r>
      <w:r>
        <w:rPr>
          <w:rFonts w:hint="eastAsia" w:ascii="宋体" w:hAnsi="宋体" w:eastAsia="宋体" w:cs="宋体"/>
          <w:b/>
          <w:iCs/>
          <w:color w:val="auto"/>
          <w:szCs w:val="21"/>
          <w:u w:val="single"/>
        </w:rPr>
        <w:t>专项验收、阶段验收、竣工验收</w:t>
      </w:r>
      <w:r>
        <w:rPr>
          <w:rFonts w:hint="eastAsia" w:ascii="宋体" w:hAnsi="宋体" w:eastAsia="宋体" w:cs="宋体"/>
          <w:iCs/>
          <w:color w:val="auto"/>
          <w:szCs w:val="21"/>
        </w:rPr>
        <w:t>。验收条件为：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。验收程序为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w:t>
      </w:r>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27" w:name="_Toc272503850"/>
      <w:bookmarkStart w:id="428" w:name="_Toc272503283"/>
      <w:bookmarkStart w:id="429" w:name="_Toc271015114"/>
      <w:bookmarkStart w:id="430" w:name="_Toc271241030"/>
      <w:bookmarkStart w:id="431" w:name="_Toc271202097"/>
      <w:bookmarkStart w:id="432" w:name="_Toc271578126"/>
      <w:bookmarkStart w:id="433" w:name="_Toc448481148"/>
      <w:r>
        <w:rPr>
          <w:rFonts w:hint="eastAsia" w:ascii="宋体" w:hAnsi="宋体" w:eastAsia="宋体" w:cs="宋体"/>
          <w:b/>
          <w:color w:val="auto"/>
          <w:szCs w:val="21"/>
        </w:rPr>
        <w:t>18.2  分部工程验收</w:t>
      </w:r>
      <w:bookmarkEnd w:id="427"/>
      <w:bookmarkEnd w:id="428"/>
      <w:bookmarkEnd w:id="429"/>
      <w:bookmarkEnd w:id="430"/>
      <w:bookmarkEnd w:id="431"/>
      <w:bookmarkEnd w:id="432"/>
      <w:bookmarkEnd w:id="433"/>
    </w:p>
    <w:p>
      <w:pPr>
        <w:keepNext w:val="0"/>
        <w:keepLines w:val="0"/>
        <w:pageBreakBefore w:val="0"/>
        <w:widowControl/>
        <w:kinsoku/>
        <w:wordWrap/>
        <w:overflowPunct/>
        <w:topLinePunct w:val="0"/>
        <w:autoSpaceDE/>
        <w:autoSpaceDN/>
        <w:bidi w:val="0"/>
        <w:adjustRightInd w:val="0"/>
        <w:snapToGrid w:val="0"/>
        <w:spacing w:line="34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18.2.2</w:t>
      </w:r>
      <w:r>
        <w:rPr>
          <w:rFonts w:hint="eastAsia" w:ascii="宋体" w:hAnsi="宋体" w:eastAsia="宋体" w:cs="宋体"/>
          <w:color w:val="auto"/>
          <w:szCs w:val="21"/>
          <w:lang w:val="zh-CN"/>
        </w:rPr>
        <w:t>本工程由监理人主持的分部工程验收在监理合同中约定，其余由发包人主持。</w:t>
      </w:r>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34" w:name="_Toc271578127"/>
      <w:bookmarkStart w:id="435" w:name="_Toc272503284"/>
      <w:bookmarkStart w:id="436" w:name="_Toc272503851"/>
      <w:bookmarkStart w:id="437" w:name="_Toc271015115"/>
      <w:bookmarkStart w:id="438" w:name="_Toc448481149"/>
      <w:bookmarkStart w:id="439" w:name="_Toc271202098"/>
      <w:bookmarkStart w:id="440" w:name="_Toc271241031"/>
      <w:r>
        <w:rPr>
          <w:rFonts w:hint="eastAsia" w:ascii="宋体" w:hAnsi="宋体" w:eastAsia="宋体" w:cs="宋体"/>
          <w:b/>
          <w:color w:val="auto"/>
          <w:szCs w:val="21"/>
        </w:rPr>
        <w:t>18.3  单位工程验收</w:t>
      </w:r>
      <w:bookmarkEnd w:id="434"/>
      <w:bookmarkEnd w:id="435"/>
      <w:bookmarkEnd w:id="436"/>
      <w:bookmarkEnd w:id="437"/>
      <w:bookmarkEnd w:id="438"/>
      <w:bookmarkEnd w:id="439"/>
      <w:bookmarkEnd w:id="440"/>
    </w:p>
    <w:p>
      <w:pPr>
        <w:keepNext w:val="0"/>
        <w:keepLines w:val="0"/>
        <w:pageBreakBefore w:val="0"/>
        <w:widowControl/>
        <w:kinsoku/>
        <w:wordWrap/>
        <w:overflowPunct/>
        <w:topLinePunct w:val="0"/>
        <w:autoSpaceDE/>
        <w:autoSpaceDN/>
        <w:bidi w:val="0"/>
        <w:adjustRightInd w:val="0"/>
        <w:snapToGrid w:val="0"/>
        <w:spacing w:line="34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18.3.4 提前投人使用的</w:t>
      </w:r>
      <w:r>
        <w:rPr>
          <w:rFonts w:hint="eastAsia" w:ascii="宋体" w:hAnsi="宋体" w:eastAsia="宋体" w:cs="宋体"/>
          <w:color w:val="auto"/>
          <w:szCs w:val="21"/>
          <w:lang w:val="zh-CN"/>
        </w:rPr>
        <w:t>单位工程包括：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41" w:name="_Toc271578128"/>
      <w:bookmarkStart w:id="442" w:name="_Toc272503285"/>
      <w:bookmarkStart w:id="443" w:name="_Toc272503852"/>
      <w:bookmarkStart w:id="444" w:name="_Toc271202099"/>
      <w:bookmarkStart w:id="445" w:name="_Toc448481150"/>
      <w:bookmarkStart w:id="446" w:name="_Toc271241032"/>
      <w:bookmarkStart w:id="447" w:name="_Toc271015116"/>
      <w:r>
        <w:rPr>
          <w:rFonts w:hint="eastAsia" w:ascii="宋体" w:hAnsi="宋体" w:eastAsia="宋体" w:cs="宋体"/>
          <w:b/>
          <w:color w:val="auto"/>
          <w:szCs w:val="21"/>
        </w:rPr>
        <w:t>18.5  阶段验收</w:t>
      </w:r>
      <w:bookmarkEnd w:id="441"/>
      <w:bookmarkEnd w:id="442"/>
      <w:bookmarkEnd w:id="443"/>
      <w:bookmarkEnd w:id="444"/>
      <w:bookmarkEnd w:id="445"/>
      <w:bookmarkEnd w:id="446"/>
      <w:bookmarkEnd w:id="447"/>
    </w:p>
    <w:p>
      <w:pPr>
        <w:keepNext w:val="0"/>
        <w:keepLines w:val="0"/>
        <w:pageBreakBefore w:val="0"/>
        <w:widowControl/>
        <w:kinsoku/>
        <w:wordWrap/>
        <w:overflowPunct/>
        <w:topLinePunct w:val="0"/>
        <w:autoSpaceDE/>
        <w:autoSpaceDN/>
        <w:bidi w:val="0"/>
        <w:adjustRightInd w:val="0"/>
        <w:snapToGrid w:val="0"/>
        <w:spacing w:line="34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18.5.1 本合同工程阶</w:t>
      </w:r>
      <w:r>
        <w:rPr>
          <w:rFonts w:hint="eastAsia" w:ascii="宋体" w:hAnsi="宋体" w:eastAsia="宋体" w:cs="宋体"/>
          <w:color w:val="auto"/>
          <w:szCs w:val="21"/>
          <w:lang w:val="zh-CN"/>
        </w:rPr>
        <w:t>段验收类别包括：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48" w:name="_Toc272503286"/>
      <w:bookmarkStart w:id="449" w:name="_Toc271578129"/>
      <w:bookmarkStart w:id="450" w:name="_Toc271241033"/>
      <w:bookmarkStart w:id="451" w:name="_Toc271015117"/>
      <w:bookmarkStart w:id="452" w:name="_Toc272503853"/>
      <w:bookmarkStart w:id="453" w:name="_Toc448481151"/>
      <w:bookmarkStart w:id="454" w:name="_Toc271202100"/>
      <w:r>
        <w:rPr>
          <w:rFonts w:hint="eastAsia" w:ascii="宋体" w:hAnsi="宋体" w:eastAsia="宋体" w:cs="宋体"/>
          <w:b/>
          <w:color w:val="auto"/>
          <w:szCs w:val="21"/>
        </w:rPr>
        <w:t>18.6  专项验收</w:t>
      </w:r>
      <w:bookmarkEnd w:id="448"/>
      <w:bookmarkEnd w:id="449"/>
      <w:bookmarkEnd w:id="450"/>
      <w:bookmarkEnd w:id="451"/>
      <w:bookmarkEnd w:id="452"/>
      <w:bookmarkEnd w:id="453"/>
      <w:bookmarkEnd w:id="454"/>
    </w:p>
    <w:p>
      <w:pPr>
        <w:keepNext w:val="0"/>
        <w:keepLines w:val="0"/>
        <w:pageBreakBefore w:val="0"/>
        <w:widowControl/>
        <w:kinsoku/>
        <w:wordWrap/>
        <w:overflowPunct/>
        <w:topLinePunct w:val="0"/>
        <w:autoSpaceDE/>
        <w:autoSpaceDN/>
        <w:bidi w:val="0"/>
        <w:adjustRightInd w:val="0"/>
        <w:snapToGrid w:val="0"/>
        <w:spacing w:line="34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18.6.2 本合同工程</w:t>
      </w:r>
      <w:r>
        <w:rPr>
          <w:rFonts w:hint="eastAsia" w:ascii="宋体" w:hAnsi="宋体" w:eastAsia="宋体" w:cs="宋体"/>
          <w:color w:val="auto"/>
          <w:szCs w:val="21"/>
          <w:lang w:val="zh-CN"/>
        </w:rPr>
        <w:t>专项验收类别包括：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55" w:name="_Toc272503854"/>
      <w:bookmarkStart w:id="456" w:name="_Toc271015118"/>
      <w:bookmarkStart w:id="457" w:name="_Toc448481152"/>
      <w:bookmarkStart w:id="458" w:name="_Toc272503287"/>
      <w:bookmarkStart w:id="459" w:name="_Toc271578130"/>
      <w:bookmarkStart w:id="460" w:name="_Toc271241034"/>
      <w:bookmarkStart w:id="461" w:name="_Toc271202101"/>
      <w:r>
        <w:rPr>
          <w:rFonts w:hint="eastAsia" w:ascii="宋体" w:hAnsi="宋体" w:eastAsia="宋体" w:cs="宋体"/>
          <w:b/>
          <w:color w:val="auto"/>
          <w:szCs w:val="21"/>
        </w:rPr>
        <w:t>18.7  竣工验收</w:t>
      </w:r>
      <w:bookmarkEnd w:id="455"/>
      <w:bookmarkEnd w:id="456"/>
      <w:bookmarkEnd w:id="457"/>
      <w:bookmarkEnd w:id="458"/>
      <w:bookmarkEnd w:id="459"/>
      <w:bookmarkEnd w:id="460"/>
      <w:bookmarkEnd w:id="461"/>
    </w:p>
    <w:p>
      <w:pPr>
        <w:keepNext w:val="0"/>
        <w:keepLines w:val="0"/>
        <w:pageBreakBefore w:val="0"/>
        <w:widowControl/>
        <w:kinsoku/>
        <w:wordWrap/>
        <w:overflowPunct/>
        <w:topLinePunct w:val="0"/>
        <w:autoSpaceDE/>
        <w:autoSpaceDN/>
        <w:bidi w:val="0"/>
        <w:adjustRightInd w:val="0"/>
        <w:snapToGrid w:val="0"/>
        <w:spacing w:line="34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18.7.3 本工程</w:t>
      </w:r>
      <w:r>
        <w:rPr>
          <w:rFonts w:hint="eastAsia" w:ascii="宋体" w:hAnsi="宋体" w:eastAsia="宋体" w:cs="宋体"/>
          <w:b/>
          <w:i/>
          <w:color w:val="auto"/>
          <w:szCs w:val="21"/>
          <w:u w:val="single"/>
        </w:rPr>
        <w:t>不需要</w:t>
      </w:r>
      <w:r>
        <w:rPr>
          <w:rFonts w:hint="eastAsia" w:ascii="宋体" w:hAnsi="宋体" w:eastAsia="宋体" w:cs="宋体"/>
          <w:color w:val="auto"/>
          <w:szCs w:val="21"/>
        </w:rPr>
        <w:t>竣工验收技术鉴定（蓄水安全鉴定）。</w:t>
      </w:r>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62" w:name="_Toc272503288"/>
      <w:bookmarkStart w:id="463" w:name="_Toc271015119"/>
      <w:bookmarkStart w:id="464" w:name="_Toc271578131"/>
      <w:bookmarkStart w:id="465" w:name="_Toc448481153"/>
      <w:bookmarkStart w:id="466" w:name="_Toc271241035"/>
      <w:bookmarkStart w:id="467" w:name="_Toc271202102"/>
      <w:bookmarkStart w:id="468" w:name="_Toc272503855"/>
      <w:r>
        <w:rPr>
          <w:rFonts w:hint="eastAsia" w:ascii="宋体" w:hAnsi="宋体" w:eastAsia="宋体" w:cs="宋体"/>
          <w:b/>
          <w:color w:val="auto"/>
          <w:szCs w:val="21"/>
        </w:rPr>
        <w:t>18.8  施工期运行</w:t>
      </w:r>
      <w:bookmarkEnd w:id="462"/>
      <w:bookmarkEnd w:id="463"/>
      <w:bookmarkEnd w:id="464"/>
      <w:bookmarkEnd w:id="465"/>
      <w:bookmarkEnd w:id="466"/>
      <w:bookmarkEnd w:id="467"/>
      <w:bookmarkEnd w:id="468"/>
    </w:p>
    <w:p>
      <w:pPr>
        <w:keepNext w:val="0"/>
        <w:keepLines w:val="0"/>
        <w:pageBreakBefore w:val="0"/>
        <w:widowControl/>
        <w:kinsoku/>
        <w:wordWrap/>
        <w:overflowPunct/>
        <w:topLinePunct w:val="0"/>
        <w:autoSpaceDE/>
        <w:autoSpaceDN/>
        <w:bidi w:val="0"/>
        <w:adjustRightInd w:val="0"/>
        <w:snapToGrid w:val="0"/>
        <w:spacing w:line="340" w:lineRule="exact"/>
        <w:ind w:firstLine="40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rPr>
        <w:t>18.8.1 需要</w:t>
      </w:r>
      <w:r>
        <w:rPr>
          <w:rFonts w:hint="eastAsia" w:ascii="宋体" w:hAnsi="宋体" w:eastAsia="宋体" w:cs="宋体"/>
          <w:color w:val="auto"/>
          <w:szCs w:val="21"/>
          <w:lang w:val="zh-CN"/>
        </w:rPr>
        <w:t>在施工期运行的单位工程或工程设备为：</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69" w:name="_Toc271202103"/>
      <w:bookmarkStart w:id="470" w:name="_Toc272503289"/>
      <w:bookmarkStart w:id="471" w:name="_Toc448481154"/>
      <w:bookmarkStart w:id="472" w:name="_Toc271241036"/>
      <w:bookmarkStart w:id="473" w:name="_Toc271015120"/>
      <w:bookmarkStart w:id="474" w:name="_Toc271578132"/>
      <w:bookmarkStart w:id="475" w:name="_Toc272503856"/>
      <w:r>
        <w:rPr>
          <w:rFonts w:hint="eastAsia" w:ascii="宋体" w:hAnsi="宋体" w:eastAsia="宋体" w:cs="宋体"/>
          <w:b/>
          <w:color w:val="auto"/>
          <w:szCs w:val="21"/>
        </w:rPr>
        <w:t>18.9  试运行</w:t>
      </w:r>
      <w:bookmarkEnd w:id="469"/>
      <w:bookmarkEnd w:id="470"/>
      <w:bookmarkEnd w:id="471"/>
      <w:bookmarkEnd w:id="472"/>
      <w:bookmarkEnd w:id="473"/>
      <w:bookmarkEnd w:id="474"/>
      <w:bookmarkEnd w:id="475"/>
    </w:p>
    <w:p>
      <w:pPr>
        <w:keepNext w:val="0"/>
        <w:keepLines w:val="0"/>
        <w:pageBreakBefore w:val="0"/>
        <w:widowControl/>
        <w:kinsoku/>
        <w:wordWrap/>
        <w:overflowPunct/>
        <w:topLinePunct w:val="0"/>
        <w:autoSpaceDE/>
        <w:autoSpaceDN/>
        <w:bidi w:val="0"/>
        <w:adjustRightInd w:val="0"/>
        <w:snapToGrid w:val="0"/>
        <w:spacing w:line="340" w:lineRule="exact"/>
        <w:ind w:firstLine="40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rPr>
        <w:t>18.9.1 试运行的组织：</w:t>
      </w:r>
      <w:r>
        <w:rPr>
          <w:rFonts w:hint="eastAsia" w:ascii="宋体" w:hAnsi="宋体" w:eastAsia="宋体" w:cs="宋体"/>
          <w:b/>
          <w:i/>
          <w:color w:val="auto"/>
          <w:szCs w:val="21"/>
          <w:u w:val="single"/>
        </w:rPr>
        <w:t>承包人</w:t>
      </w:r>
      <w:r>
        <w:rPr>
          <w:rFonts w:hint="eastAsia" w:ascii="宋体" w:hAnsi="宋体" w:eastAsia="宋体" w:cs="宋体"/>
          <w:color w:val="auto"/>
          <w:szCs w:val="21"/>
        </w:rPr>
        <w:t>；费用承担：</w:t>
      </w:r>
      <w:r>
        <w:rPr>
          <w:rFonts w:hint="eastAsia" w:ascii="宋体" w:hAnsi="宋体" w:eastAsia="宋体" w:cs="宋体"/>
          <w:b/>
          <w:i/>
          <w:color w:val="auto"/>
          <w:szCs w:val="21"/>
          <w:u w:val="single"/>
        </w:rPr>
        <w:t>承包人</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76" w:name="_Toc265086124"/>
      <w:bookmarkStart w:id="477" w:name="_Toc448481155"/>
      <w:bookmarkStart w:id="478" w:name="_Toc272503857"/>
      <w:bookmarkStart w:id="479" w:name="_Toc271202104"/>
      <w:r>
        <w:rPr>
          <w:rFonts w:hint="eastAsia" w:ascii="宋体" w:hAnsi="宋体" w:eastAsia="宋体" w:cs="宋体"/>
          <w:b/>
          <w:color w:val="auto"/>
          <w:szCs w:val="21"/>
        </w:rPr>
        <w:t>19  缺陷责任与保修责任</w:t>
      </w:r>
      <w:bookmarkEnd w:id="476"/>
      <w:bookmarkEnd w:id="477"/>
      <w:bookmarkEnd w:id="478"/>
      <w:bookmarkEnd w:id="479"/>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80" w:name="_Toc448481156"/>
      <w:bookmarkStart w:id="481" w:name="_Toc271241038"/>
      <w:bookmarkStart w:id="482" w:name="_Toc272503291"/>
      <w:bookmarkStart w:id="483" w:name="_Toc271578134"/>
      <w:bookmarkStart w:id="484" w:name="_Toc272503858"/>
      <w:bookmarkStart w:id="485" w:name="_Toc271015122"/>
      <w:bookmarkStart w:id="486" w:name="_Toc271202105"/>
      <w:r>
        <w:rPr>
          <w:rFonts w:hint="eastAsia" w:ascii="宋体" w:hAnsi="宋体" w:eastAsia="宋体" w:cs="宋体"/>
          <w:b/>
          <w:color w:val="auto"/>
          <w:szCs w:val="21"/>
        </w:rPr>
        <w:t>19.1  缺陷责任期(工程质量保修期)的起算时间</w:t>
      </w:r>
      <w:bookmarkEnd w:id="480"/>
    </w:p>
    <w:bookmarkEnd w:id="481"/>
    <w:bookmarkEnd w:id="482"/>
    <w:bookmarkEnd w:id="483"/>
    <w:bookmarkEnd w:id="484"/>
    <w:bookmarkEnd w:id="485"/>
    <w:bookmarkEnd w:id="486"/>
    <w:p>
      <w:pPr>
        <w:keepNext w:val="0"/>
        <w:keepLines w:val="0"/>
        <w:pageBreakBefore w:val="0"/>
        <w:widowControl/>
        <w:kinsoku/>
        <w:wordWrap/>
        <w:overflowPunct/>
        <w:topLinePunct w:val="0"/>
        <w:autoSpaceDE/>
        <w:autoSpaceDN/>
        <w:bidi w:val="0"/>
        <w:adjustRightInd w:val="0"/>
        <w:snapToGrid w:val="0"/>
        <w:spacing w:line="340" w:lineRule="exact"/>
        <w:ind w:firstLine="40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rPr>
        <w:t>本工程缺陷责任期（工程质量保修期）为</w:t>
      </w:r>
      <w:r>
        <w:rPr>
          <w:rFonts w:hint="eastAsia" w:ascii="宋体" w:hAnsi="宋体" w:eastAsia="宋体" w:cs="宋体"/>
          <w:b/>
          <w:i/>
          <w:color w:val="auto"/>
          <w:szCs w:val="21"/>
          <w:u w:val="single"/>
        </w:rPr>
        <w:t>1</w:t>
      </w:r>
      <w:r>
        <w:rPr>
          <w:rFonts w:hint="eastAsia" w:ascii="宋体" w:hAnsi="宋体" w:eastAsia="宋体" w:cs="宋体"/>
          <w:color w:val="auto"/>
          <w:szCs w:val="21"/>
        </w:rPr>
        <w:t>年。</w:t>
      </w:r>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87" w:name="_Toc265086125"/>
      <w:bookmarkStart w:id="488" w:name="_Toc272503859"/>
      <w:bookmarkStart w:id="489" w:name="_Toc448481157"/>
      <w:bookmarkStart w:id="490" w:name="_Toc271202106"/>
      <w:r>
        <w:rPr>
          <w:rFonts w:hint="eastAsia" w:ascii="宋体" w:hAnsi="宋体" w:eastAsia="宋体" w:cs="宋体"/>
          <w:b/>
          <w:color w:val="auto"/>
          <w:szCs w:val="21"/>
        </w:rPr>
        <w:t>20  保险</w:t>
      </w:r>
      <w:bookmarkEnd w:id="487"/>
      <w:bookmarkEnd w:id="488"/>
      <w:bookmarkEnd w:id="489"/>
      <w:bookmarkEnd w:id="490"/>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91" w:name="_Toc271202107"/>
      <w:bookmarkStart w:id="492" w:name="_Toc272503293"/>
      <w:bookmarkStart w:id="493" w:name="_Toc271015124"/>
      <w:bookmarkStart w:id="494" w:name="_Toc272503860"/>
      <w:bookmarkStart w:id="495" w:name="_Toc448481158"/>
      <w:bookmarkStart w:id="496" w:name="_Toc271241040"/>
      <w:bookmarkStart w:id="497" w:name="_Toc271578136"/>
      <w:r>
        <w:rPr>
          <w:rFonts w:hint="eastAsia" w:ascii="宋体" w:hAnsi="宋体" w:eastAsia="宋体" w:cs="宋体"/>
          <w:b/>
          <w:color w:val="auto"/>
          <w:szCs w:val="21"/>
        </w:rPr>
        <w:t>20.1  工程保险</w:t>
      </w:r>
      <w:bookmarkEnd w:id="491"/>
      <w:bookmarkEnd w:id="492"/>
      <w:bookmarkEnd w:id="493"/>
      <w:bookmarkEnd w:id="494"/>
      <w:bookmarkEnd w:id="495"/>
      <w:bookmarkEnd w:id="496"/>
      <w:bookmarkEnd w:id="497"/>
    </w:p>
    <w:p>
      <w:pPr>
        <w:keepNext w:val="0"/>
        <w:keepLines w:val="0"/>
        <w:pageBreakBefore w:val="0"/>
        <w:widowControl/>
        <w:kinsoku/>
        <w:wordWrap/>
        <w:overflowPunct/>
        <w:topLinePunct w:val="0"/>
        <w:autoSpaceDE/>
        <w:autoSpaceDN/>
        <w:bidi w:val="0"/>
        <w:spacing w:line="340" w:lineRule="exact"/>
        <w:ind w:firstLine="400" w:firstLineChars="200"/>
        <w:textAlignment w:val="auto"/>
        <w:rPr>
          <w:rFonts w:hint="eastAsia" w:ascii="宋体" w:hAnsi="宋体" w:eastAsia="宋体" w:cs="宋体"/>
          <w:color w:val="auto"/>
          <w:szCs w:val="21"/>
          <w:u w:val="single"/>
        </w:rPr>
      </w:pPr>
      <w:bookmarkStart w:id="498" w:name="_Toc221951323"/>
      <w:bookmarkStart w:id="499" w:name="_Toc271202109"/>
      <w:bookmarkStart w:id="500" w:name="_Toc271578138"/>
      <w:bookmarkStart w:id="501" w:name="_Toc271241042"/>
      <w:bookmarkStart w:id="502" w:name="_Toc271015126"/>
      <w:bookmarkStart w:id="503" w:name="_Toc272503295"/>
      <w:bookmarkStart w:id="504" w:name="_Toc272503862"/>
      <w:r>
        <w:rPr>
          <w:rFonts w:hint="eastAsia" w:ascii="宋体" w:hAnsi="宋体" w:eastAsia="宋体" w:cs="宋体"/>
          <w:color w:val="auto"/>
          <w:szCs w:val="21"/>
        </w:rPr>
        <w:t>建筑工程一切险（或）安装工程一切险投保人：</w:t>
      </w:r>
      <w:r>
        <w:rPr>
          <w:rFonts w:hint="eastAsia" w:ascii="宋体" w:hAnsi="宋体" w:eastAsia="宋体" w:cs="宋体"/>
          <w:b/>
          <w:color w:val="auto"/>
          <w:szCs w:val="21"/>
          <w:u w:val="single"/>
        </w:rPr>
        <w:t>承包人以发包人和承包人的共同名义投保；</w:t>
      </w:r>
    </w:p>
    <w:p>
      <w:pPr>
        <w:keepNext w:val="0"/>
        <w:keepLines w:val="0"/>
        <w:pageBreakBefore w:val="0"/>
        <w:widowControl/>
        <w:kinsoku/>
        <w:wordWrap/>
        <w:overflowPunct/>
        <w:topLinePunct w:val="0"/>
        <w:autoSpaceDE/>
        <w:autoSpaceDN/>
        <w:bidi w:val="0"/>
        <w:spacing w:line="340" w:lineRule="exact"/>
        <w:ind w:firstLine="40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rPr>
        <w:t>投保内容：</w:t>
      </w:r>
      <w:r>
        <w:rPr>
          <w:rFonts w:hint="eastAsia" w:ascii="宋体" w:hAnsi="宋体" w:eastAsia="宋体" w:cs="宋体"/>
          <w:b/>
          <w:color w:val="auto"/>
          <w:szCs w:val="21"/>
          <w:u w:val="single"/>
        </w:rPr>
        <w:t>为本合同工程的永久工程、临时工程和设备及已运至施工工地用于永久工程的材料和设备。</w:t>
      </w:r>
    </w:p>
    <w:bookmarkEnd w:id="498"/>
    <w:p>
      <w:pPr>
        <w:keepNext w:val="0"/>
        <w:keepLines w:val="0"/>
        <w:pageBreakBefore w:val="0"/>
        <w:widowControl/>
        <w:kinsoku/>
        <w:wordWrap/>
        <w:overflowPunct/>
        <w:topLinePunct w:val="0"/>
        <w:autoSpaceDE/>
        <w:autoSpaceDN/>
        <w:bidi w:val="0"/>
        <w:spacing w:line="340" w:lineRule="exact"/>
        <w:ind w:firstLine="400" w:firstLineChars="200"/>
        <w:textAlignment w:val="auto"/>
        <w:rPr>
          <w:rFonts w:hint="eastAsia" w:ascii="宋体" w:hAnsi="宋体" w:eastAsia="宋体" w:cs="宋体"/>
          <w:b/>
          <w:color w:val="auto"/>
          <w:szCs w:val="21"/>
          <w:u w:val="single"/>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505" w:name="_Toc448481159"/>
      <w:r>
        <w:rPr>
          <w:rFonts w:hint="eastAsia" w:ascii="宋体" w:hAnsi="宋体" w:eastAsia="宋体" w:cs="宋体"/>
          <w:b/>
          <w:color w:val="auto"/>
          <w:szCs w:val="21"/>
        </w:rPr>
        <w:t>20.4  第三者责任险</w:t>
      </w:r>
      <w:bookmarkEnd w:id="505"/>
    </w:p>
    <w:p>
      <w:pPr>
        <w:spacing w:beforeLines="30" w:afterLines="30" w:line="360" w:lineRule="exact"/>
        <w:outlineLvl w:val="3"/>
        <w:rPr>
          <w:rFonts w:hint="eastAsia" w:ascii="宋体" w:hAnsi="宋体" w:eastAsia="宋体" w:cs="宋体"/>
          <w:color w:val="auto"/>
          <w:u w:val="single"/>
        </w:rPr>
      </w:pPr>
      <w:r>
        <w:rPr>
          <w:rFonts w:hint="eastAsia" w:ascii="宋体" w:hAnsi="宋体" w:eastAsia="宋体" w:cs="宋体"/>
          <w:color w:val="auto"/>
          <w:szCs w:val="21"/>
        </w:rPr>
        <w:t>20.4.2 第三者责任险保险费：</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w:t>
      </w:r>
      <w:r>
        <w:rPr>
          <w:rFonts w:hint="eastAsia" w:ascii="宋体" w:hAnsi="宋体" w:eastAsia="宋体" w:cs="宋体"/>
          <w:color w:val="auto"/>
        </w:rPr>
        <w:t>；</w:t>
      </w:r>
      <w:r>
        <w:rPr>
          <w:rFonts w:hint="eastAsia" w:ascii="宋体" w:hAnsi="宋体" w:eastAsia="宋体" w:cs="宋体"/>
          <w:color w:val="auto"/>
          <w:szCs w:val="21"/>
        </w:rPr>
        <w:t>第三者责任险保险金额：</w:t>
      </w:r>
      <w:r>
        <w:rPr>
          <w:rFonts w:hint="eastAsia" w:ascii="宋体" w:hAnsi="宋体" w:eastAsia="宋体" w:cs="宋体"/>
          <w:b/>
          <w:color w:val="auto"/>
          <w:szCs w:val="21"/>
          <w:u w:val="single"/>
        </w:rPr>
        <w:t>按不低于100万元/年，事故次数不限（不计免赔额）</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506" w:name="_Toc448481160"/>
      <w:r>
        <w:rPr>
          <w:rFonts w:hint="eastAsia" w:ascii="宋体" w:hAnsi="宋体" w:eastAsia="宋体" w:cs="宋体"/>
          <w:b/>
          <w:color w:val="auto"/>
          <w:szCs w:val="21"/>
        </w:rPr>
        <w:t>20.5  其它保险</w:t>
      </w:r>
      <w:bookmarkEnd w:id="499"/>
      <w:bookmarkEnd w:id="500"/>
      <w:bookmarkEnd w:id="501"/>
      <w:bookmarkEnd w:id="502"/>
      <w:bookmarkEnd w:id="503"/>
      <w:bookmarkEnd w:id="504"/>
      <w:bookmarkEnd w:id="506"/>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需要投保的其它内容：</w:t>
      </w:r>
      <w:r>
        <w:rPr>
          <w:rFonts w:hint="eastAsia" w:ascii="宋体" w:hAnsi="宋体" w:eastAsia="宋体" w:cs="宋体"/>
          <w:b/>
          <w:snapToGrid w:val="0"/>
          <w:color w:val="auto"/>
          <w:u w:val="single"/>
        </w:rPr>
        <w:t>承包人应严格按照当地有关文件规定执行；</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按投保内容自行考虑，保险费已包含在合同价内，不再另行计取。</w:t>
      </w:r>
    </w:p>
    <w:p>
      <w:pPr>
        <w:spacing w:beforeLines="30" w:afterLines="30" w:line="360" w:lineRule="exact"/>
        <w:outlineLvl w:val="3"/>
        <w:rPr>
          <w:rFonts w:hint="eastAsia" w:ascii="宋体" w:hAnsi="宋体" w:eastAsia="宋体" w:cs="宋体"/>
          <w:b/>
          <w:color w:val="auto"/>
          <w:szCs w:val="21"/>
        </w:rPr>
      </w:pPr>
      <w:bookmarkStart w:id="507" w:name="_Toc272503296"/>
      <w:bookmarkStart w:id="508" w:name="_Toc448481161"/>
      <w:bookmarkStart w:id="509" w:name="_Toc271202110"/>
      <w:bookmarkStart w:id="510" w:name="_Toc271015127"/>
      <w:bookmarkStart w:id="511" w:name="_Toc271241043"/>
      <w:bookmarkStart w:id="512" w:name="_Toc272503863"/>
      <w:bookmarkStart w:id="513" w:name="_Toc271578139"/>
      <w:r>
        <w:rPr>
          <w:rFonts w:hint="eastAsia" w:ascii="宋体" w:hAnsi="宋体" w:eastAsia="宋体" w:cs="宋体"/>
          <w:b/>
          <w:color w:val="auto"/>
          <w:szCs w:val="21"/>
        </w:rPr>
        <w:t>20.6  对各项保险的一般要求</w:t>
      </w:r>
      <w:bookmarkEnd w:id="507"/>
      <w:bookmarkEnd w:id="508"/>
      <w:bookmarkEnd w:id="509"/>
      <w:bookmarkEnd w:id="510"/>
      <w:bookmarkEnd w:id="511"/>
      <w:bookmarkEnd w:id="512"/>
      <w:bookmarkEnd w:id="513"/>
    </w:p>
    <w:p>
      <w:pPr>
        <w:adjustRightInd w:val="0"/>
        <w:snapToGrid w:val="0"/>
        <w:spacing w:line="360" w:lineRule="exact"/>
        <w:ind w:firstLine="400" w:firstLineChars="200"/>
        <w:rPr>
          <w:rFonts w:hint="eastAsia" w:ascii="宋体" w:hAnsi="宋体" w:eastAsia="宋体" w:cs="宋体"/>
          <w:color w:val="auto"/>
          <w:szCs w:val="21"/>
        </w:rPr>
      </w:pPr>
      <w:bookmarkStart w:id="514" w:name="_Toc272503864"/>
      <w:bookmarkStart w:id="515" w:name="_Toc265086126"/>
      <w:bookmarkStart w:id="516" w:name="_Toc271202111"/>
      <w:r>
        <w:rPr>
          <w:rFonts w:hint="eastAsia" w:ascii="宋体" w:hAnsi="宋体" w:eastAsia="宋体" w:cs="宋体"/>
          <w:color w:val="auto"/>
          <w:szCs w:val="21"/>
        </w:rPr>
        <w:t>20.6.1 保险凭证</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承包人提交保险凭证的期限：保险手续办理完毕后</w:t>
      </w:r>
      <w:r>
        <w:rPr>
          <w:rFonts w:hint="eastAsia" w:ascii="宋体" w:hAnsi="宋体" w:eastAsia="宋体" w:cs="宋体"/>
          <w:b/>
          <w:color w:val="auto"/>
          <w:szCs w:val="21"/>
          <w:u w:val="single"/>
        </w:rPr>
        <w:t xml:space="preserve"> 14 </w:t>
      </w:r>
      <w:r>
        <w:rPr>
          <w:rFonts w:hint="eastAsia" w:ascii="宋体" w:hAnsi="宋体" w:eastAsia="宋体" w:cs="宋体"/>
          <w:color w:val="auto"/>
          <w:szCs w:val="21"/>
        </w:rPr>
        <w:t>天内提交；</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保险条件：</w:t>
      </w:r>
      <w:r>
        <w:rPr>
          <w:rFonts w:hint="eastAsia" w:ascii="宋体" w:hAnsi="宋体" w:eastAsia="宋体" w:cs="宋体"/>
          <w:b/>
          <w:color w:val="auto"/>
          <w:szCs w:val="21"/>
          <w:u w:val="single"/>
        </w:rPr>
        <w:t>满足合同条款的规定。</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20.6.4 保险金不足的补偿</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承包人负责补偿的范围与金额：</w:t>
      </w:r>
      <w:r>
        <w:rPr>
          <w:rFonts w:hint="eastAsia" w:ascii="宋体" w:hAnsi="宋体" w:eastAsia="宋体" w:cs="宋体"/>
          <w:b/>
          <w:color w:val="auto"/>
          <w:szCs w:val="21"/>
          <w:u w:val="single"/>
        </w:rPr>
        <w:t>免赔额部分及保险金不足的补偿均由承包人负责；</w:t>
      </w:r>
    </w:p>
    <w:p>
      <w:pPr>
        <w:spacing w:line="360" w:lineRule="exact"/>
        <w:ind w:right="248" w:firstLine="480"/>
        <w:rPr>
          <w:rFonts w:hint="eastAsia" w:ascii="宋体" w:hAnsi="宋体" w:eastAsia="宋体" w:cs="宋体"/>
          <w:color w:val="auto"/>
          <w:szCs w:val="21"/>
        </w:rPr>
      </w:pPr>
      <w:r>
        <w:rPr>
          <w:rFonts w:hint="eastAsia" w:ascii="宋体" w:hAnsi="宋体" w:eastAsia="宋体" w:cs="宋体"/>
          <w:color w:val="auto"/>
          <w:szCs w:val="21"/>
        </w:rPr>
        <w:t>发包人负责补偿的范围与金额：</w:t>
      </w:r>
      <w:r>
        <w:rPr>
          <w:rFonts w:hint="eastAsia" w:ascii="宋体" w:hAnsi="宋体" w:eastAsia="宋体" w:cs="宋体"/>
          <w:b/>
          <w:color w:val="auto"/>
          <w:szCs w:val="21"/>
          <w:u w:val="single"/>
        </w:rPr>
        <w:t>由于本工程一切保险均由承包人负责投保，其费用均包含在报价中，故发包人不承担保险金不足的补偿</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517" w:name="_Toc448481162"/>
      <w:r>
        <w:rPr>
          <w:rFonts w:hint="eastAsia" w:ascii="宋体" w:hAnsi="宋体" w:eastAsia="宋体" w:cs="宋体"/>
          <w:b/>
          <w:color w:val="auto"/>
          <w:szCs w:val="21"/>
        </w:rPr>
        <w:t>24  争议的解决</w:t>
      </w:r>
      <w:bookmarkEnd w:id="514"/>
      <w:bookmarkEnd w:id="515"/>
      <w:bookmarkEnd w:id="516"/>
      <w:bookmarkEnd w:id="517"/>
    </w:p>
    <w:p>
      <w:pPr>
        <w:spacing w:beforeLines="30" w:afterLines="30" w:line="360" w:lineRule="exact"/>
        <w:outlineLvl w:val="3"/>
        <w:rPr>
          <w:rFonts w:hint="eastAsia" w:ascii="宋体" w:hAnsi="宋体" w:eastAsia="宋体" w:cs="宋体"/>
          <w:b/>
          <w:color w:val="auto"/>
          <w:szCs w:val="21"/>
        </w:rPr>
      </w:pPr>
      <w:bookmarkStart w:id="518" w:name="_Toc271202112"/>
      <w:bookmarkStart w:id="519" w:name="_Toc271015129"/>
      <w:bookmarkStart w:id="520" w:name="_Toc448481163"/>
      <w:bookmarkStart w:id="521" w:name="_Toc271241045"/>
      <w:bookmarkStart w:id="522" w:name="_Toc272503298"/>
      <w:bookmarkStart w:id="523" w:name="_Toc272503865"/>
      <w:bookmarkStart w:id="524" w:name="_Toc271578141"/>
      <w:r>
        <w:rPr>
          <w:rFonts w:hint="eastAsia" w:ascii="宋体" w:hAnsi="宋体" w:eastAsia="宋体" w:cs="宋体"/>
          <w:b/>
          <w:color w:val="auto"/>
          <w:szCs w:val="21"/>
        </w:rPr>
        <w:t>24.1  争议的解决方式</w:t>
      </w:r>
      <w:bookmarkEnd w:id="518"/>
      <w:bookmarkEnd w:id="519"/>
      <w:bookmarkEnd w:id="520"/>
      <w:bookmarkEnd w:id="521"/>
      <w:bookmarkEnd w:id="522"/>
      <w:bookmarkEnd w:id="523"/>
      <w:bookmarkEnd w:id="524"/>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合同当事人友好协商解决不成、不愿提请争议评审或不接受争议评审组意见的，约定的合同争议解决方式：</w:t>
      </w:r>
      <w:r>
        <w:rPr>
          <w:rFonts w:hint="eastAsia" w:ascii="宋体" w:hAnsi="宋体" w:eastAsia="宋体" w:cs="宋体"/>
          <w:b/>
          <w:color w:val="auto"/>
          <w:szCs w:val="21"/>
          <w:u w:val="single"/>
        </w:rPr>
        <w:t>向三门县人民法院提起诉讼</w:t>
      </w:r>
      <w:r>
        <w:rPr>
          <w:rFonts w:hint="eastAsia" w:ascii="宋体" w:hAnsi="宋体" w:eastAsia="宋体" w:cs="宋体"/>
          <w:b/>
          <w:snapToGrid w:val="0"/>
          <w:color w:val="auto"/>
          <w:szCs w:val="21"/>
          <w:u w:val="single"/>
        </w:rPr>
        <w:t>。</w:t>
      </w:r>
    </w:p>
    <w:p>
      <w:pPr>
        <w:spacing w:beforeLines="30" w:afterLines="30" w:line="360" w:lineRule="exact"/>
        <w:outlineLvl w:val="3"/>
        <w:rPr>
          <w:rFonts w:hint="eastAsia" w:ascii="宋体" w:hAnsi="宋体" w:eastAsia="宋体" w:cs="宋体"/>
          <w:b/>
          <w:color w:val="auto"/>
          <w:szCs w:val="21"/>
        </w:rPr>
      </w:pPr>
      <w:bookmarkStart w:id="525" w:name="_Toc448481164"/>
      <w:r>
        <w:rPr>
          <w:rFonts w:hint="eastAsia" w:ascii="宋体" w:hAnsi="宋体" w:eastAsia="宋体" w:cs="宋体"/>
          <w:b/>
          <w:color w:val="auto"/>
          <w:szCs w:val="21"/>
        </w:rPr>
        <w:t>24.2  友好解决</w:t>
      </w:r>
      <w:bookmarkEnd w:id="52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补充：合同当事人可以就争议请第三方或省水行政主管部门进行调解，调解达成协议的，经双方签字并盖章后作为合同补充条款，双方均应遵照执行。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26" w:name="_Toc448481165"/>
      <w:r>
        <w:rPr>
          <w:rFonts w:hint="eastAsia" w:ascii="宋体" w:hAnsi="宋体" w:eastAsia="宋体" w:cs="宋体"/>
          <w:b/>
          <w:color w:val="auto"/>
          <w:szCs w:val="21"/>
        </w:rPr>
        <w:t>24.3  争议评审</w:t>
      </w:r>
      <w:bookmarkEnd w:id="526"/>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24.3.7  补充：发包人或承包人不接受评审意见，可请省水行政主管部门进行调解。调解达成协议的，经双方签字并盖章后作为合同补充条款，双方均应遵照执行。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27" w:name="_Toc345521006"/>
      <w:bookmarkStart w:id="528" w:name="_Toc248838242"/>
      <w:bookmarkStart w:id="529" w:name="_Toc448481166"/>
      <w:bookmarkStart w:id="530" w:name="_Toc392253302"/>
      <w:bookmarkStart w:id="531" w:name="_Toc340157936"/>
      <w:bookmarkStart w:id="532" w:name="_Toc178843982"/>
      <w:bookmarkStart w:id="533" w:name="_Toc346610608"/>
      <w:r>
        <w:rPr>
          <w:rFonts w:hint="eastAsia" w:ascii="宋体" w:hAnsi="宋体" w:eastAsia="宋体" w:cs="宋体"/>
          <w:b/>
          <w:color w:val="auto"/>
          <w:szCs w:val="21"/>
        </w:rPr>
        <w:t>25 合同类型</w:t>
      </w:r>
      <w:bookmarkEnd w:id="527"/>
      <w:bookmarkEnd w:id="528"/>
      <w:bookmarkEnd w:id="529"/>
      <w:bookmarkEnd w:id="530"/>
      <w:bookmarkEnd w:id="531"/>
      <w:bookmarkEnd w:id="532"/>
      <w:bookmarkEnd w:id="533"/>
    </w:p>
    <w:p>
      <w:pPr>
        <w:spacing w:before="72" w:beforeLines="30" w:after="72" w:afterLines="30" w:line="400" w:lineRule="exact"/>
        <w:ind w:firstLine="300" w:firstLineChars="150"/>
        <w:outlineLvl w:val="3"/>
        <w:rPr>
          <w:rFonts w:hint="eastAsia"/>
          <w:szCs w:val="21"/>
        </w:rPr>
      </w:pPr>
      <w:r>
        <w:rPr>
          <w:rFonts w:hint="eastAsia"/>
          <w:color w:val="000000"/>
          <w:szCs w:val="21"/>
        </w:rPr>
        <w:t>本合同工程采用单价合同（清单中另有说明的除外），在合同执行期间单价不得调整，</w:t>
      </w:r>
      <w:r>
        <w:rPr>
          <w:szCs w:val="21"/>
        </w:rPr>
        <w:t>工程量按实</w:t>
      </w:r>
      <w:r>
        <w:rPr>
          <w:rFonts w:hint="eastAsia"/>
          <w:szCs w:val="21"/>
        </w:rPr>
        <w:t>结算</w:t>
      </w:r>
      <w:r>
        <w:rPr>
          <w:rFonts w:hint="eastAsia"/>
          <w:color w:val="000000"/>
          <w:szCs w:val="21"/>
        </w:rPr>
        <w:t>，总价按评标标底下浮率下浮。</w:t>
      </w:r>
      <w:r>
        <w:rPr>
          <w:rFonts w:hint="eastAsia"/>
          <w:szCs w:val="21"/>
        </w:rPr>
        <w:t>措施项目（含临时工程）及其他费用（不包括安全施工费和预留金）采用总价承包，在合同执行期间不作调整。</w:t>
      </w:r>
    </w:p>
    <w:p>
      <w:pPr>
        <w:adjustRightInd w:val="0"/>
        <w:snapToGrid w:val="0"/>
        <w:spacing w:line="400" w:lineRule="exact"/>
        <w:ind w:firstLine="400" w:firstLineChars="200"/>
        <w:rPr>
          <w:rFonts w:hint="eastAsia"/>
        </w:rPr>
      </w:pPr>
      <w:r>
        <w:rPr>
          <w:rFonts w:hint="eastAsia"/>
          <w:color w:val="000000"/>
          <w:szCs w:val="21"/>
        </w:rPr>
        <w:t>工程量计算按照实际完成施工图纸范围内和经发包人同意增加的施工内容按实计算，工程量计算规则按照</w:t>
      </w:r>
      <w:r>
        <w:rPr>
          <w:rFonts w:hint="eastAsia"/>
          <w:color w:val="000000"/>
          <w:szCs w:val="21"/>
          <w:lang w:val="en-US" w:eastAsia="zh-CN"/>
        </w:rPr>
        <w:t>《浙江省水利水电工程费用定额及概（预）算编制规定》（2021年、以下简称《21编规》）；《浙江省水利水电建筑工程预算定额》（2021年）；《浙江省水利水电工程机械台班费定额》（2021年）；《浙江省水利工程工程量清单计价办法》</w:t>
      </w:r>
      <w:r>
        <w:rPr>
          <w:rFonts w:hint="eastAsia"/>
          <w:color w:val="000000"/>
          <w:szCs w:val="21"/>
        </w:rPr>
        <w:t>以及其它工程造价补充规定的通知，由承包人计量、发包人及有关部门审核。</w:t>
      </w:r>
    </w:p>
    <w:p>
      <w:pPr>
        <w:numPr>
          <w:ilvl w:val="0"/>
          <w:numId w:val="5"/>
        </w:num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其它</w:t>
      </w:r>
    </w:p>
    <w:p>
      <w:pPr>
        <w:adjustRightInd w:val="0"/>
        <w:snapToGrid w:val="0"/>
        <w:spacing w:line="360" w:lineRule="auto"/>
        <w:ind w:firstLine="400" w:firstLineChars="200"/>
      </w:pPr>
      <w:r>
        <w:t>在合同签订的同时，需另行签订《工程廉政责任书》和《安全生产协议书》</w:t>
      </w:r>
    </w:p>
    <w:p>
      <w:pPr>
        <w:rPr>
          <w:rFonts w:hint="eastAsia" w:ascii="宋体" w:hAnsi="宋体" w:eastAsia="宋体" w:cs="宋体"/>
          <w:color w:val="auto"/>
        </w:rPr>
      </w:pPr>
      <w:bookmarkStart w:id="534" w:name="_Toc426899887"/>
      <w:bookmarkStart w:id="535" w:name="_Toc272503866"/>
      <w:bookmarkStart w:id="536" w:name="_Toc465775891"/>
      <w:bookmarkStart w:id="537" w:name="_Toc448481167"/>
      <w:bookmarkStart w:id="538" w:name="_Toc426899886"/>
      <w:r>
        <w:rPr>
          <w:rFonts w:hint="eastAsia" w:ascii="宋体" w:hAnsi="宋体" w:eastAsia="宋体" w:cs="宋体"/>
          <w:color w:val="auto"/>
        </w:rPr>
        <w:br w:type="page"/>
      </w:r>
    </w:p>
    <w:p>
      <w:pPr>
        <w:pStyle w:val="6"/>
        <w:jc w:val="both"/>
        <w:rPr>
          <w:rFonts w:hint="eastAsia" w:ascii="宋体" w:hAnsi="宋体" w:eastAsia="宋体" w:cs="宋体"/>
          <w:color w:val="auto"/>
          <w:sz w:val="28"/>
          <w:szCs w:val="28"/>
        </w:rPr>
      </w:pPr>
      <w:r>
        <w:rPr>
          <w:rFonts w:hint="eastAsia" w:ascii="宋体" w:hAnsi="宋体" w:eastAsia="宋体" w:cs="宋体"/>
          <w:color w:val="auto"/>
        </w:rPr>
        <w:t>附件一</w:t>
      </w:r>
      <w:bookmarkEnd w:id="534"/>
      <w:r>
        <w:rPr>
          <w:rFonts w:hint="eastAsia" w:ascii="宋体" w:hAnsi="宋体" w:eastAsia="宋体" w:cs="宋体"/>
          <w:color w:val="auto"/>
        </w:rPr>
        <w:t xml:space="preserve">     </w:t>
      </w:r>
      <w:r>
        <w:rPr>
          <w:rFonts w:hint="eastAsia" w:ascii="宋体" w:hAnsi="宋体" w:eastAsia="宋体" w:cs="宋体"/>
          <w:color w:val="auto"/>
          <w:sz w:val="28"/>
          <w:szCs w:val="28"/>
        </w:rPr>
        <w:t>第3部分 合同附件格式</w:t>
      </w:r>
      <w:bookmarkEnd w:id="535"/>
      <w:bookmarkEnd w:id="536"/>
      <w:bookmarkEnd w:id="537"/>
      <w:bookmarkEnd w:id="538"/>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合同协议书</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（发包人名称，以下简称“发包人”）为实施</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（项目名称），已接受</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（承包人名称，以下简称“承包人”）对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（标段名称）的投标。发包人和承包人共同达成如下协议。</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 本协议书与下列文件一起构成合同文件：</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 中标通知书；</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 投标函及投标函附录；</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 专用合同条款；</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 通用合同条款；</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（5） 技术标准和要求（合同技术条款）；</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（6） 图纸；</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（7） 已标价工程量清单；</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（8） 其他合同文件。</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 上述文件互相补充和解释，如有不明确或不一致之外，以合同约定次序在先者为准。</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 签约合同价：人民币（大写）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 承包人项目负责人：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 xml:space="preserve"> 5. 工程质量符合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标准。</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6. 承包人承诺按合同约定承担工程的实施、完成及缺陷修复。</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7. 发包人承诺按合同约定的条件、时间和方式向承包人支付合同价款。</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8. 承包人承诺执行监理人开工通知，计划工期为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日历天。</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9. 本协议书正本一式</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eastAsia="zh-CN"/>
        </w:rPr>
        <w:t>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份，合同双方各执</w:t>
      </w:r>
      <w:r>
        <w:rPr>
          <w:rFonts w:hint="eastAsia" w:ascii="宋体" w:hAnsi="宋体" w:eastAsia="宋体" w:cs="宋体"/>
          <w:color w:val="auto"/>
          <w:szCs w:val="21"/>
          <w:u w:val="single"/>
        </w:rPr>
        <w:t xml:space="preserve"> 壹 </w:t>
      </w:r>
      <w:r>
        <w:rPr>
          <w:rFonts w:hint="eastAsia" w:ascii="宋体" w:hAnsi="宋体" w:eastAsia="宋体" w:cs="宋体"/>
          <w:color w:val="auto"/>
          <w:szCs w:val="21"/>
        </w:rPr>
        <w:t>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eastAsia="zh-CN"/>
        </w:rPr>
        <w:t>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份，双方各执</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eastAsia="zh-CN"/>
        </w:rPr>
        <w:t>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pPr>
        <w:keepNext w:val="0"/>
        <w:keepLines w:val="0"/>
        <w:pageBreakBefore w:val="0"/>
        <w:widowControl/>
        <w:kinsoku/>
        <w:wordWrap/>
        <w:overflowPunct/>
        <w:topLinePunct w:val="0"/>
        <w:autoSpaceDE/>
        <w:autoSpaceDN/>
        <w:bidi w:val="0"/>
        <w:spacing w:line="380" w:lineRule="exact"/>
        <w:textAlignment w:val="auto"/>
        <w:rPr>
          <w:rFonts w:hint="eastAsia" w:ascii="宋体" w:hAnsi="宋体" w:eastAsia="宋体" w:cs="宋体"/>
          <w:color w:val="auto"/>
          <w:szCs w:val="21"/>
        </w:rPr>
      </w:pPr>
      <w:r>
        <w:rPr>
          <w:rFonts w:hint="eastAsia" w:ascii="宋体" w:hAnsi="宋体" w:eastAsia="宋体" w:cs="宋体"/>
          <w:color w:val="auto"/>
          <w:szCs w:val="21"/>
        </w:rPr>
        <w:t>10. 合同未尽事宜，双方另行签订补充协议。补充协议是合同的组成部分。</w:t>
      </w:r>
    </w:p>
    <w:p>
      <w:pPr>
        <w:pStyle w:val="3"/>
        <w:rPr>
          <w:rFonts w:hint="eastAsia"/>
        </w:rPr>
      </w:pP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rPr>
      </w:pPr>
      <w:r>
        <w:rPr>
          <w:szCs w:val="21"/>
        </w:rPr>
        <w:t>发包人：</w:t>
      </w:r>
      <w:r>
        <w:rPr>
          <w:szCs w:val="21"/>
          <w:u w:val="single"/>
        </w:rPr>
        <w:t xml:space="preserve">              </w:t>
      </w:r>
      <w:r>
        <w:rPr>
          <w:szCs w:val="21"/>
        </w:rPr>
        <w:t>（盖单位章）     承包人：</w:t>
      </w:r>
      <w:r>
        <w:rPr>
          <w:szCs w:val="21"/>
          <w:u w:val="single"/>
        </w:rPr>
        <w:t xml:space="preserve">              </w:t>
      </w:r>
      <w:r>
        <w:rPr>
          <w:szCs w:val="21"/>
        </w:rPr>
        <w:t>（盖单位章）</w:t>
      </w: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rFonts w:hint="eastAsia"/>
          <w:szCs w:val="21"/>
        </w:rPr>
      </w:pP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u w:val="single"/>
        </w:rPr>
      </w:pPr>
      <w:r>
        <w:rPr>
          <w:szCs w:val="21"/>
        </w:rPr>
        <w:t>法定代表人或其委托代理人：</w:t>
      </w:r>
      <w:r>
        <w:rPr>
          <w:szCs w:val="21"/>
          <w:u w:val="single"/>
        </w:rPr>
        <w:t>（签字）</w:t>
      </w:r>
      <w:r>
        <w:rPr>
          <w:szCs w:val="21"/>
        </w:rPr>
        <w:t xml:space="preserve">      法定代表人或其委托代理人：</w:t>
      </w:r>
      <w:r>
        <w:rPr>
          <w:szCs w:val="21"/>
          <w:u w:val="single"/>
        </w:rPr>
        <w:t>（签字）</w:t>
      </w: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rPr>
      </w:pP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u w:val="single"/>
        </w:rPr>
      </w:pPr>
      <w:r>
        <w:rPr>
          <w:szCs w:val="21"/>
        </w:rPr>
        <w:t>电话：</w:t>
      </w:r>
      <w:r>
        <w:rPr>
          <w:szCs w:val="21"/>
          <w:u w:val="single"/>
        </w:rPr>
        <w:t xml:space="preserve">                           </w:t>
      </w:r>
      <w:r>
        <w:rPr>
          <w:szCs w:val="21"/>
        </w:rPr>
        <w:t xml:space="preserve">      电话：</w:t>
      </w:r>
      <w:r>
        <w:rPr>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u w:val="single"/>
        </w:rPr>
      </w:pP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rPr>
      </w:pPr>
      <w:r>
        <w:rPr>
          <w:szCs w:val="21"/>
        </w:rPr>
        <w:t>地址：</w:t>
      </w:r>
      <w:r>
        <w:rPr>
          <w:szCs w:val="21"/>
          <w:u w:val="single"/>
        </w:rPr>
        <w:t xml:space="preserve">                           </w:t>
      </w:r>
      <w:r>
        <w:rPr>
          <w:szCs w:val="21"/>
        </w:rPr>
        <w:t xml:space="preserve">      地址：</w:t>
      </w:r>
      <w:r>
        <w:rPr>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rPr>
      </w:pP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rPr>
      </w:pPr>
      <w:r>
        <w:rPr>
          <w:szCs w:val="21"/>
          <w:u w:val="single"/>
        </w:rPr>
        <w:t xml:space="preserve">       </w:t>
      </w:r>
      <w:r>
        <w:rPr>
          <w:szCs w:val="21"/>
        </w:rPr>
        <w:t xml:space="preserve"> 年</w:t>
      </w:r>
      <w:r>
        <w:rPr>
          <w:szCs w:val="21"/>
          <w:u w:val="single"/>
        </w:rPr>
        <w:t xml:space="preserve">       </w:t>
      </w:r>
      <w:r>
        <w:rPr>
          <w:szCs w:val="21"/>
        </w:rPr>
        <w:t xml:space="preserve"> 月 </w:t>
      </w:r>
      <w:r>
        <w:rPr>
          <w:szCs w:val="21"/>
          <w:u w:val="single"/>
        </w:rPr>
        <w:t xml:space="preserve">       </w:t>
      </w:r>
      <w:r>
        <w:rPr>
          <w:szCs w:val="21"/>
        </w:rPr>
        <w:t xml:space="preserve"> 日        </w:t>
      </w:r>
      <w:r>
        <w:rPr>
          <w:szCs w:val="21"/>
          <w:u w:val="single"/>
        </w:rPr>
        <w:t xml:space="preserve">       </w:t>
      </w:r>
      <w:r>
        <w:rPr>
          <w:szCs w:val="21"/>
        </w:rPr>
        <w:t xml:space="preserve"> 年</w:t>
      </w:r>
      <w:r>
        <w:rPr>
          <w:szCs w:val="21"/>
          <w:u w:val="single"/>
        </w:rPr>
        <w:t xml:space="preserve">       </w:t>
      </w:r>
      <w:r>
        <w:rPr>
          <w:szCs w:val="21"/>
        </w:rPr>
        <w:t xml:space="preserve"> 月 </w:t>
      </w:r>
      <w:r>
        <w:rPr>
          <w:szCs w:val="21"/>
          <w:u w:val="single"/>
        </w:rPr>
        <w:t xml:space="preserve">       </w:t>
      </w:r>
      <w:r>
        <w:rPr>
          <w:szCs w:val="21"/>
        </w:rPr>
        <w:t xml:space="preserve"> 日</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w:t>
      </w:r>
    </w:p>
    <w:p>
      <w:pPr>
        <w:rPr>
          <w:rFonts w:hint="eastAsia" w:ascii="宋体" w:hAnsi="宋体" w:eastAsia="宋体" w:cs="宋体"/>
          <w:b/>
          <w:color w:val="auto"/>
          <w:sz w:val="32"/>
          <w:szCs w:val="32"/>
        </w:rPr>
      </w:pPr>
      <w:bookmarkStart w:id="539" w:name="_Toc370459081"/>
      <w:bookmarkStart w:id="540" w:name="_Toc381776174"/>
      <w:bookmarkStart w:id="541" w:name="_Toc362883305"/>
      <w:bookmarkStart w:id="542" w:name="_Toc320961027"/>
      <w:bookmarkStart w:id="543" w:name="_Toc389141956"/>
      <w:bookmarkStart w:id="544" w:name="_Toc227577499"/>
      <w:r>
        <w:rPr>
          <w:rFonts w:hint="eastAsia" w:ascii="宋体" w:hAnsi="宋体" w:eastAsia="宋体" w:cs="宋体"/>
          <w:b/>
          <w:color w:val="auto"/>
          <w:sz w:val="32"/>
          <w:szCs w:val="32"/>
        </w:rPr>
        <w:t>附件二  工程廉政责任书（格式）</w:t>
      </w:r>
      <w:bookmarkEnd w:id="539"/>
      <w:bookmarkEnd w:id="540"/>
      <w:bookmarkEnd w:id="541"/>
    </w:p>
    <w:p>
      <w:pPr>
        <w:spacing w:line="360" w:lineRule="auto"/>
        <w:jc w:val="center"/>
        <w:rPr>
          <w:rFonts w:hint="eastAsia" w:ascii="宋体" w:hAnsi="宋体" w:eastAsia="宋体" w:cs="宋体"/>
          <w:color w:val="auto"/>
          <w:szCs w:val="21"/>
        </w:rPr>
      </w:pPr>
      <w:r>
        <w:rPr>
          <w:rFonts w:hint="eastAsia" w:ascii="宋体" w:hAnsi="宋体" w:eastAsia="宋体" w:cs="宋体"/>
          <w:b/>
          <w:color w:val="auto"/>
          <w:sz w:val="44"/>
          <w:szCs w:val="44"/>
        </w:rPr>
        <w:t>工程廉政责任书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甲乙双方的权利和义务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（一）严格遵守党和国家工程建设的有关法律法规及水利部门的有关规定。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（二）严格执行的合同文件，自觉按合同办事。</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（四）建立健全廉政制度、监督制度和处罚制度，开展廉政教育，设立廉政告示牌，公布举报电话。</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（五）发现对方在业务活动中有违反廉政规定的行为，有及时提醒对方纠正的权利和义务。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（六）发现对方严重违反本责任书义务条款的行为，有向其上级有关部门举报、建议给予处理并要求告知处理结果的权利。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甲方的义务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（一）甲方及其工作人员不得索要或接受乙方的礼金、礼券、有价证券和物品，不得到乙方报销任何由甲方或个人支付的费用等。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（二）申方不得有意刁难，拖延承包商工程款，不得违反规定批拨工程建设费用等。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（三）甲方工作人员不得参加乙方安排的宴请和娱乐活动；不得接受乙方提供的通信工具、交通工具和高档办公用品等。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（四）甲方及其工作人员不得要求或者接受乙方为其住房装修、操办婚丧嫁娶、安排配偶子女的工作以及尚国出境、旅游等。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（五）甲方工作人员的配偶、子女及下属单位不得从事与甲方工程有关的材料设备供应、工程分包、劳务等经济活动。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（六）甲方及其工作人员不得以任何理由问乙方推荐分包单位，不得要求乙方购买合同规定外的材料和设备。</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乙方义务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（一）乙方不得以任何理由向甲方及其下作人员行贿或馈赠礼金、礼券、有价证券、礼品。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（二）乙方不得以任何名义为叫方及其工作人员报销应由甲方单位或个人支付的任何费用。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（三）乙方不得要求甲方违反规定，批拨、追加工程建设费用等。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（四）乙方不得以任何理由安排甲方工作人员参加宴请及娱乐活动。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（五）乙方不得为节方单位和个人购置或提供通信工具、交通工具和高档办公室用品等。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第四条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第五条  双方约定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第六条  本责任书有效期同币乙双方签署之日起至该工程项目工程款支付完结时止。</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第七条  本责任书作为本工程施工承包合同的附件，与工程施工合同具有同等的法律效力，经甲、乙双方签署后生效。</w:t>
      </w:r>
    </w:p>
    <w:p>
      <w:pPr>
        <w:pStyle w:val="10"/>
        <w:spacing w:line="360" w:lineRule="auto"/>
        <w:ind w:firstLine="420" w:firstLineChars="200"/>
        <w:rPr>
          <w:rFonts w:ascii="Times New Roman" w:hAnsi="Times New Roman"/>
        </w:rPr>
      </w:pPr>
      <w:r>
        <w:rPr>
          <w:rFonts w:ascii="Times New Roman" w:hAnsi="Times New Roman"/>
        </w:rPr>
        <w:t>第八条  本合同一式</w:t>
      </w:r>
      <w:r>
        <w:rPr>
          <w:rFonts w:hint="eastAsia" w:ascii="Times New Roman" w:hAnsi="Times New Roman"/>
          <w:lang w:eastAsia="zh-CN"/>
        </w:rPr>
        <w:t>陆</w:t>
      </w:r>
      <w:r>
        <w:rPr>
          <w:rFonts w:ascii="Times New Roman" w:hAnsi="Times New Roman"/>
        </w:rPr>
        <w:t>份。其中正本</w:t>
      </w:r>
      <w:r>
        <w:rPr>
          <w:rFonts w:hint="eastAsia" w:ascii="Times New Roman" w:hAnsi="Times New Roman"/>
        </w:rPr>
        <w:t>二</w:t>
      </w:r>
      <w:r>
        <w:rPr>
          <w:rFonts w:ascii="Times New Roman" w:hAnsi="Times New Roman"/>
        </w:rPr>
        <w:t>份，甲、乙双方各执</w:t>
      </w:r>
      <w:r>
        <w:rPr>
          <w:rFonts w:hint="eastAsia" w:ascii="Times New Roman" w:hAnsi="Times New Roman"/>
        </w:rPr>
        <w:t>一</w:t>
      </w:r>
      <w:r>
        <w:rPr>
          <w:rFonts w:ascii="Times New Roman" w:hAnsi="Times New Roman"/>
        </w:rPr>
        <w:t>份，副本</w:t>
      </w:r>
      <w:r>
        <w:rPr>
          <w:rFonts w:hint="eastAsia" w:ascii="Times New Roman" w:hAnsi="Times New Roman"/>
          <w:lang w:eastAsia="zh-CN"/>
        </w:rPr>
        <w:t>四</w:t>
      </w:r>
      <w:r>
        <w:rPr>
          <w:rFonts w:ascii="Times New Roman" w:hAnsi="Times New Roman"/>
        </w:rPr>
        <w:t>份，甲、乙双方各执</w:t>
      </w:r>
      <w:r>
        <w:rPr>
          <w:rFonts w:hint="eastAsia" w:ascii="Times New Roman" w:hAnsi="Times New Roman"/>
          <w:lang w:eastAsia="zh-CN"/>
        </w:rPr>
        <w:t>二</w:t>
      </w:r>
      <w:r>
        <w:rPr>
          <w:rFonts w:ascii="Times New Roman" w:hAnsi="Times New Roman"/>
        </w:rPr>
        <w:t>份。</w:t>
      </w:r>
    </w:p>
    <w:p>
      <w:pPr>
        <w:spacing w:line="360" w:lineRule="auto"/>
        <w:rPr>
          <w:szCs w:val="21"/>
        </w:rPr>
      </w:pPr>
    </w:p>
    <w:p>
      <w:pPr>
        <w:spacing w:line="360" w:lineRule="auto"/>
        <w:rPr>
          <w:szCs w:val="21"/>
        </w:rPr>
      </w:pPr>
      <w:r>
        <w:rPr>
          <w:szCs w:val="21"/>
        </w:rPr>
        <w:t>甲方单位：</w:t>
      </w:r>
      <w:r>
        <w:rPr>
          <w:szCs w:val="21"/>
          <w:u w:val="single"/>
        </w:rPr>
        <w:t xml:space="preserve">               </w:t>
      </w:r>
      <w:r>
        <w:rPr>
          <w:szCs w:val="21"/>
        </w:rPr>
        <w:t>（盖单位章）    乙方单位：</w:t>
      </w:r>
      <w:r>
        <w:rPr>
          <w:szCs w:val="21"/>
          <w:u w:val="single"/>
        </w:rPr>
        <w:t xml:space="preserve">               </w:t>
      </w:r>
      <w:r>
        <w:rPr>
          <w:szCs w:val="21"/>
        </w:rPr>
        <w:t>（盖单位章）</w:t>
      </w:r>
    </w:p>
    <w:p>
      <w:pPr>
        <w:spacing w:line="360" w:lineRule="auto"/>
        <w:rPr>
          <w:szCs w:val="21"/>
        </w:rPr>
      </w:pPr>
      <w:r>
        <w:rPr>
          <w:szCs w:val="21"/>
        </w:rPr>
        <w:t>法定代表人或其委托代理人：</w:t>
      </w:r>
      <w:r>
        <w:rPr>
          <w:szCs w:val="21"/>
          <w:u w:val="single"/>
        </w:rPr>
        <w:t xml:space="preserve">   </w:t>
      </w:r>
      <w:r>
        <w:rPr>
          <w:szCs w:val="21"/>
        </w:rPr>
        <w:t xml:space="preserve"> (签字)     法定代表人或其委托代理人：</w:t>
      </w:r>
      <w:r>
        <w:rPr>
          <w:szCs w:val="21"/>
          <w:u w:val="single"/>
        </w:rPr>
        <w:t xml:space="preserve">   </w:t>
      </w:r>
      <w:r>
        <w:rPr>
          <w:szCs w:val="21"/>
        </w:rPr>
        <w:t xml:space="preserve"> (签字)</w:t>
      </w:r>
    </w:p>
    <w:p>
      <w:pPr>
        <w:spacing w:line="360" w:lineRule="auto"/>
        <w:rPr>
          <w:szCs w:val="21"/>
          <w:u w:val="single"/>
        </w:rPr>
      </w:pPr>
      <w:r>
        <w:rPr>
          <w:szCs w:val="21"/>
        </w:rPr>
        <w:t>地址：</w:t>
      </w:r>
      <w:r>
        <w:rPr>
          <w:szCs w:val="21"/>
          <w:u w:val="single"/>
        </w:rPr>
        <w:t xml:space="preserve">                              </w:t>
      </w:r>
      <w:r>
        <w:rPr>
          <w:szCs w:val="21"/>
        </w:rPr>
        <w:t xml:space="preserve">     地址：</w:t>
      </w:r>
      <w:r>
        <w:rPr>
          <w:szCs w:val="21"/>
          <w:u w:val="single"/>
        </w:rPr>
        <w:t xml:space="preserve">                              </w:t>
      </w:r>
    </w:p>
    <w:p>
      <w:pPr>
        <w:spacing w:line="360" w:lineRule="auto"/>
        <w:rPr>
          <w:szCs w:val="21"/>
          <w:u w:val="single"/>
        </w:rPr>
      </w:pPr>
      <w:r>
        <w:rPr>
          <w:szCs w:val="21"/>
        </w:rPr>
        <w:t>电话：</w:t>
      </w:r>
      <w:r>
        <w:rPr>
          <w:szCs w:val="21"/>
          <w:u w:val="single"/>
        </w:rPr>
        <w:t xml:space="preserve">                              </w:t>
      </w:r>
      <w:r>
        <w:rPr>
          <w:szCs w:val="21"/>
        </w:rPr>
        <w:t xml:space="preserve">     电话：</w:t>
      </w:r>
      <w:r>
        <w:rPr>
          <w:szCs w:val="21"/>
          <w:u w:val="single"/>
        </w:rPr>
        <w:t xml:space="preserve">                             </w:t>
      </w:r>
    </w:p>
    <w:p>
      <w:pPr>
        <w:spacing w:line="360" w:lineRule="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360" w:lineRule="auto"/>
        <w:ind w:firstLine="588" w:firstLineChars="245"/>
        <w:rPr>
          <w:rFonts w:hint="eastAsia" w:ascii="宋体" w:hAnsi="宋体" w:eastAsia="宋体" w:cs="宋体"/>
          <w:color w:val="auto"/>
          <w:sz w:val="24"/>
        </w:rPr>
      </w:pPr>
      <w:r>
        <w:rPr>
          <w:rFonts w:hint="eastAsia" w:ascii="宋体" w:hAnsi="宋体" w:eastAsia="宋体" w:cs="宋体"/>
          <w:color w:val="auto"/>
          <w:sz w:val="24"/>
        </w:rPr>
        <w:t xml:space="preserve">   </w:t>
      </w:r>
      <w:bookmarkEnd w:id="542"/>
      <w:bookmarkEnd w:id="543"/>
      <w:bookmarkEnd w:id="544"/>
    </w:p>
    <w:p>
      <w:pPr>
        <w:pStyle w:val="3"/>
        <w:rPr>
          <w:rFonts w:hint="eastAsia" w:ascii="宋体" w:hAnsi="宋体" w:eastAsia="宋体" w:cs="宋体"/>
          <w:color w:val="auto"/>
          <w:sz w:val="24"/>
        </w:rPr>
      </w:pPr>
    </w:p>
    <w:p>
      <w:pPr>
        <w:rPr>
          <w:rFonts w:hint="eastAsia" w:ascii="宋体" w:hAnsi="宋体" w:eastAsia="宋体" w:cs="宋体"/>
          <w:color w:val="auto"/>
          <w:sz w:val="24"/>
        </w:rPr>
      </w:pPr>
    </w:p>
    <w:p>
      <w:pPr>
        <w:pStyle w:val="3"/>
        <w:rPr>
          <w:rFonts w:hint="eastAsia" w:ascii="宋体" w:hAnsi="宋体" w:eastAsia="宋体" w:cs="宋体"/>
          <w:color w:val="auto"/>
          <w:sz w:val="24"/>
        </w:rPr>
      </w:pPr>
    </w:p>
    <w:p>
      <w:pPr>
        <w:rPr>
          <w:rFonts w:hint="eastAsia" w:ascii="宋体" w:hAnsi="宋体" w:eastAsia="宋体" w:cs="宋体"/>
          <w:color w:val="auto"/>
          <w:sz w:val="24"/>
        </w:rPr>
      </w:pPr>
    </w:p>
    <w:p>
      <w:pPr>
        <w:pStyle w:val="3"/>
        <w:rPr>
          <w:rFonts w:hint="eastAsia"/>
        </w:rPr>
      </w:pPr>
    </w:p>
    <w:p>
      <w:pPr>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附件三：安全生产协议书（格式）</w:t>
      </w:r>
    </w:p>
    <w:p>
      <w:pPr>
        <w:spacing w:line="360" w:lineRule="auto"/>
        <w:jc w:val="center"/>
        <w:rPr>
          <w:rFonts w:hint="eastAsia" w:ascii="宋体" w:hAnsi="宋体" w:eastAsia="宋体" w:cs="宋体"/>
          <w:color w:val="auto"/>
          <w:szCs w:val="21"/>
        </w:rPr>
      </w:pPr>
      <w:r>
        <w:rPr>
          <w:rFonts w:hint="eastAsia" w:ascii="宋体" w:hAnsi="宋体" w:eastAsia="宋体" w:cs="宋体"/>
          <w:b/>
          <w:color w:val="auto"/>
          <w:sz w:val="44"/>
          <w:szCs w:val="44"/>
        </w:rPr>
        <w:t>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（标段名称）施工合同的实施过程中创造安全、高效的施工环境，切实搞好本项目的安全管理工作，本项目的发包人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（以下简称“甲方”）与承包人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（以下简称“乙方”），特此签订安全生产协议书：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（一）遵守国家有关安全生产的法律法规，认真执行工程承包合同中的有关安全要求。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（三）重要的安全设施必须坚持与主体工程“三同时”的原则，即：同时设计、审批，同时施工，同时验收、投入使用。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（四）定期召开安全生产调度会，及时传达中央及地方有关安全生产的精神。</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（五）组织对乙方施工现场安全生产检查，监督乙方及时处理发现的各利安全隐患。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乙方职责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（九）所有施工申采用新技术，新工艺、新设备、新材料时，必须制定相应的安全技术措施，施工现场必须具有相关的安全标志牌。</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如因甲方或乙方违约造成安全事故，将依法追究责任，并视事故轻重扣除一定比例的安全保证金。</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本合同正本一式二份，副本</w:t>
      </w:r>
      <w:r>
        <w:rPr>
          <w:rFonts w:hint="eastAsia" w:ascii="宋体" w:hAnsi="宋体" w:eastAsia="宋体" w:cs="宋体"/>
          <w:color w:val="auto"/>
          <w:szCs w:val="21"/>
          <w:lang w:eastAsia="zh-CN"/>
        </w:rPr>
        <w:t>四</w:t>
      </w:r>
      <w:r>
        <w:rPr>
          <w:rFonts w:hint="eastAsia" w:ascii="宋体" w:hAnsi="宋体" w:eastAsia="宋体" w:cs="宋体"/>
          <w:color w:val="auto"/>
          <w:szCs w:val="21"/>
        </w:rPr>
        <w:t>份，合同双方各执正本一份，副本</w:t>
      </w:r>
      <w:r>
        <w:rPr>
          <w:rFonts w:hint="eastAsia" w:ascii="宋体" w:hAnsi="宋体" w:eastAsia="宋体" w:cs="宋体"/>
          <w:color w:val="auto"/>
          <w:szCs w:val="21"/>
          <w:lang w:eastAsia="zh-CN"/>
        </w:rPr>
        <w:t>二</w:t>
      </w:r>
      <w:r>
        <w:rPr>
          <w:rFonts w:hint="eastAsia" w:ascii="宋体" w:hAnsi="宋体" w:eastAsia="宋体" w:cs="宋体"/>
          <w:color w:val="auto"/>
          <w:szCs w:val="21"/>
        </w:rPr>
        <w:t>份。由双方法定代表人或其授权的代理人签署与加盖公章后生效，全部工程竣工验收后生失效。</w:t>
      </w:r>
    </w:p>
    <w:tbl>
      <w:tblPr>
        <w:tblStyle w:val="18"/>
        <w:tblW w:w="9116" w:type="dxa"/>
        <w:tblInd w:w="0" w:type="dxa"/>
        <w:tblLayout w:type="fixed"/>
        <w:tblCellMar>
          <w:top w:w="0" w:type="dxa"/>
          <w:left w:w="108" w:type="dxa"/>
          <w:bottom w:w="0" w:type="dxa"/>
          <w:right w:w="108" w:type="dxa"/>
        </w:tblCellMar>
      </w:tblPr>
      <w:tblGrid>
        <w:gridCol w:w="4428"/>
        <w:gridCol w:w="540"/>
        <w:gridCol w:w="4148"/>
      </w:tblGrid>
      <w:tr>
        <w:tblPrEx>
          <w:tblCellMar>
            <w:top w:w="0" w:type="dxa"/>
            <w:left w:w="108" w:type="dxa"/>
            <w:bottom w:w="0" w:type="dxa"/>
            <w:right w:w="108" w:type="dxa"/>
          </w:tblCellMar>
        </w:tblPrEx>
        <w:tc>
          <w:tcPr>
            <w:tcW w:w="4428" w:type="dxa"/>
            <w:noWrap w:val="0"/>
            <w:vAlign w:val="top"/>
          </w:tcPr>
          <w:p>
            <w:pPr>
              <w:spacing w:line="360" w:lineRule="auto"/>
              <w:rPr>
                <w:color w:val="auto"/>
                <w:szCs w:val="21"/>
              </w:rPr>
            </w:pPr>
            <w:r>
              <w:rPr>
                <w:color w:val="auto"/>
                <w:szCs w:val="21"/>
              </w:rPr>
              <w:t>甲方：</w:t>
            </w:r>
            <w:r>
              <w:rPr>
                <w:bCs/>
                <w:snapToGrid w:val="0"/>
                <w:color w:val="auto"/>
                <w:szCs w:val="21"/>
                <w:u w:val="single"/>
              </w:rPr>
              <w:t xml:space="preserve">                       </w:t>
            </w:r>
            <w:r>
              <w:rPr>
                <w:color w:val="auto"/>
                <w:szCs w:val="21"/>
                <w:u w:val="single"/>
              </w:rPr>
              <w:t>（盖章）</w:t>
            </w:r>
            <w:r>
              <w:rPr>
                <w:bCs/>
                <w:snapToGrid w:val="0"/>
                <w:color w:val="auto"/>
                <w:szCs w:val="21"/>
                <w:u w:val="single"/>
              </w:rPr>
              <w:t xml:space="preserve">     </w:t>
            </w:r>
          </w:p>
        </w:tc>
        <w:tc>
          <w:tcPr>
            <w:tcW w:w="540" w:type="dxa"/>
            <w:noWrap w:val="0"/>
            <w:vAlign w:val="top"/>
          </w:tcPr>
          <w:p>
            <w:pPr>
              <w:spacing w:line="360" w:lineRule="auto"/>
              <w:rPr>
                <w:color w:val="auto"/>
                <w:szCs w:val="21"/>
              </w:rPr>
            </w:pPr>
          </w:p>
        </w:tc>
        <w:tc>
          <w:tcPr>
            <w:tcW w:w="4148" w:type="dxa"/>
            <w:noWrap w:val="0"/>
            <w:vAlign w:val="top"/>
          </w:tcPr>
          <w:p>
            <w:pPr>
              <w:spacing w:line="360" w:lineRule="auto"/>
              <w:rPr>
                <w:color w:val="auto"/>
                <w:szCs w:val="21"/>
              </w:rPr>
            </w:pPr>
            <w:r>
              <w:rPr>
                <w:color w:val="auto"/>
                <w:szCs w:val="21"/>
              </w:rPr>
              <w:t>乙方：</w:t>
            </w:r>
            <w:r>
              <w:rPr>
                <w:bCs/>
                <w:snapToGrid w:val="0"/>
                <w:color w:val="auto"/>
                <w:szCs w:val="21"/>
                <w:u w:val="single"/>
              </w:rPr>
              <w:t xml:space="preserve">                     </w:t>
            </w:r>
            <w:r>
              <w:rPr>
                <w:color w:val="auto"/>
                <w:szCs w:val="21"/>
                <w:u w:val="single"/>
              </w:rPr>
              <w:t>（盖章）</w:t>
            </w:r>
            <w:r>
              <w:rPr>
                <w:bCs/>
                <w:snapToGrid w:val="0"/>
                <w:color w:val="auto"/>
                <w:szCs w:val="21"/>
                <w:u w:val="single"/>
              </w:rPr>
              <w:t xml:space="preserve">       </w:t>
            </w:r>
            <w:r>
              <w:rPr>
                <w:b/>
                <w:bCs/>
                <w:snapToGrid w:val="0"/>
                <w:color w:val="auto"/>
                <w:szCs w:val="21"/>
                <w:u w:val="single"/>
              </w:rPr>
              <w:t xml:space="preserve"> </w:t>
            </w:r>
          </w:p>
        </w:tc>
      </w:tr>
      <w:tr>
        <w:tblPrEx>
          <w:tblCellMar>
            <w:top w:w="0" w:type="dxa"/>
            <w:left w:w="108" w:type="dxa"/>
            <w:bottom w:w="0" w:type="dxa"/>
            <w:right w:w="108" w:type="dxa"/>
          </w:tblCellMar>
        </w:tblPrEx>
        <w:tc>
          <w:tcPr>
            <w:tcW w:w="4428" w:type="dxa"/>
            <w:noWrap w:val="0"/>
            <w:vAlign w:val="top"/>
          </w:tcPr>
          <w:p>
            <w:pPr>
              <w:spacing w:line="360" w:lineRule="auto"/>
              <w:rPr>
                <w:color w:val="auto"/>
                <w:szCs w:val="21"/>
                <w:u w:val="single"/>
              </w:rPr>
            </w:pPr>
            <w:r>
              <w:rPr>
                <w:color w:val="auto"/>
                <w:szCs w:val="21"/>
              </w:rPr>
              <w:t>法定代表人：</w:t>
            </w:r>
            <w:r>
              <w:rPr>
                <w:color w:val="auto"/>
                <w:szCs w:val="21"/>
                <w:u w:val="single"/>
              </w:rPr>
              <w:t xml:space="preserve">                      </w:t>
            </w:r>
          </w:p>
        </w:tc>
        <w:tc>
          <w:tcPr>
            <w:tcW w:w="540" w:type="dxa"/>
            <w:noWrap w:val="0"/>
            <w:vAlign w:val="top"/>
          </w:tcPr>
          <w:p>
            <w:pPr>
              <w:spacing w:line="360" w:lineRule="auto"/>
              <w:rPr>
                <w:color w:val="auto"/>
                <w:szCs w:val="21"/>
              </w:rPr>
            </w:pPr>
          </w:p>
        </w:tc>
        <w:tc>
          <w:tcPr>
            <w:tcW w:w="4148" w:type="dxa"/>
            <w:noWrap w:val="0"/>
            <w:vAlign w:val="top"/>
          </w:tcPr>
          <w:p>
            <w:pPr>
              <w:spacing w:line="360" w:lineRule="auto"/>
              <w:rPr>
                <w:color w:val="auto"/>
                <w:szCs w:val="21"/>
                <w:u w:val="single"/>
              </w:rPr>
            </w:pPr>
            <w:r>
              <w:rPr>
                <w:color w:val="auto"/>
                <w:szCs w:val="21"/>
              </w:rPr>
              <w:t>法定代表人：</w:t>
            </w:r>
            <w:r>
              <w:rPr>
                <w:color w:val="auto"/>
                <w:szCs w:val="21"/>
                <w:u w:val="single"/>
              </w:rPr>
              <w:t xml:space="preserve">                    </w:t>
            </w:r>
          </w:p>
        </w:tc>
      </w:tr>
      <w:tr>
        <w:tblPrEx>
          <w:tblCellMar>
            <w:top w:w="0" w:type="dxa"/>
            <w:left w:w="108" w:type="dxa"/>
            <w:bottom w:w="0" w:type="dxa"/>
            <w:right w:w="108" w:type="dxa"/>
          </w:tblCellMar>
        </w:tblPrEx>
        <w:tc>
          <w:tcPr>
            <w:tcW w:w="4428" w:type="dxa"/>
            <w:noWrap w:val="0"/>
            <w:vAlign w:val="top"/>
          </w:tcPr>
          <w:p>
            <w:pPr>
              <w:spacing w:line="360" w:lineRule="auto"/>
              <w:rPr>
                <w:color w:val="auto"/>
                <w:szCs w:val="21"/>
              </w:rPr>
            </w:pPr>
            <w:r>
              <w:rPr>
                <w:color w:val="auto"/>
                <w:szCs w:val="21"/>
              </w:rPr>
              <w:t>或</w:t>
            </w:r>
          </w:p>
        </w:tc>
        <w:tc>
          <w:tcPr>
            <w:tcW w:w="540" w:type="dxa"/>
            <w:noWrap w:val="0"/>
            <w:vAlign w:val="top"/>
          </w:tcPr>
          <w:p>
            <w:pPr>
              <w:spacing w:line="360" w:lineRule="auto"/>
              <w:rPr>
                <w:color w:val="auto"/>
                <w:szCs w:val="21"/>
              </w:rPr>
            </w:pPr>
          </w:p>
        </w:tc>
        <w:tc>
          <w:tcPr>
            <w:tcW w:w="4148" w:type="dxa"/>
            <w:noWrap w:val="0"/>
            <w:vAlign w:val="top"/>
          </w:tcPr>
          <w:p>
            <w:pPr>
              <w:spacing w:line="360" w:lineRule="auto"/>
              <w:rPr>
                <w:color w:val="auto"/>
                <w:szCs w:val="21"/>
              </w:rPr>
            </w:pPr>
            <w:r>
              <w:rPr>
                <w:color w:val="auto"/>
                <w:szCs w:val="21"/>
              </w:rPr>
              <w:t>或</w:t>
            </w:r>
          </w:p>
        </w:tc>
      </w:tr>
      <w:tr>
        <w:tc>
          <w:tcPr>
            <w:tcW w:w="4428" w:type="dxa"/>
            <w:noWrap w:val="0"/>
            <w:vAlign w:val="top"/>
          </w:tcPr>
          <w:p>
            <w:pPr>
              <w:spacing w:line="360" w:lineRule="auto"/>
              <w:rPr>
                <w:color w:val="auto"/>
                <w:szCs w:val="21"/>
              </w:rPr>
            </w:pPr>
            <w:r>
              <w:rPr>
                <w:color w:val="auto"/>
                <w:szCs w:val="21"/>
              </w:rPr>
              <w:t>其授权的代理人：</w:t>
            </w:r>
            <w:r>
              <w:rPr>
                <w:color w:val="auto"/>
                <w:szCs w:val="21"/>
                <w:u w:val="single"/>
              </w:rPr>
              <w:t xml:space="preserve">                  </w:t>
            </w:r>
            <w:r>
              <w:rPr>
                <w:color w:val="auto"/>
                <w:szCs w:val="21"/>
              </w:rPr>
              <w:t>（签字）</w:t>
            </w:r>
          </w:p>
        </w:tc>
        <w:tc>
          <w:tcPr>
            <w:tcW w:w="540" w:type="dxa"/>
            <w:noWrap w:val="0"/>
            <w:vAlign w:val="top"/>
          </w:tcPr>
          <w:p>
            <w:pPr>
              <w:spacing w:line="360" w:lineRule="auto"/>
              <w:rPr>
                <w:color w:val="auto"/>
                <w:szCs w:val="21"/>
              </w:rPr>
            </w:pPr>
          </w:p>
        </w:tc>
        <w:tc>
          <w:tcPr>
            <w:tcW w:w="4148" w:type="dxa"/>
            <w:noWrap w:val="0"/>
            <w:vAlign w:val="top"/>
          </w:tcPr>
          <w:p>
            <w:pPr>
              <w:spacing w:line="360" w:lineRule="auto"/>
              <w:rPr>
                <w:color w:val="auto"/>
                <w:szCs w:val="21"/>
              </w:rPr>
            </w:pPr>
            <w:r>
              <w:rPr>
                <w:color w:val="auto"/>
                <w:szCs w:val="21"/>
              </w:rPr>
              <w:t>其授权的代理人：</w:t>
            </w:r>
            <w:r>
              <w:rPr>
                <w:color w:val="auto"/>
                <w:szCs w:val="21"/>
                <w:u w:val="single"/>
              </w:rPr>
              <w:t xml:space="preserve">                  </w:t>
            </w:r>
            <w:r>
              <w:rPr>
                <w:color w:val="auto"/>
                <w:szCs w:val="21"/>
              </w:rPr>
              <w:t>（签字）</w:t>
            </w:r>
          </w:p>
        </w:tc>
      </w:tr>
      <w:tr>
        <w:tblPrEx>
          <w:tblCellMar>
            <w:top w:w="0" w:type="dxa"/>
            <w:left w:w="108" w:type="dxa"/>
            <w:bottom w:w="0" w:type="dxa"/>
            <w:right w:w="108" w:type="dxa"/>
          </w:tblCellMar>
        </w:tblPrEx>
        <w:tc>
          <w:tcPr>
            <w:tcW w:w="4428" w:type="dxa"/>
            <w:noWrap w:val="0"/>
            <w:vAlign w:val="top"/>
          </w:tcPr>
          <w:p>
            <w:pPr>
              <w:spacing w:line="360" w:lineRule="auto"/>
              <w:rPr>
                <w:color w:val="auto"/>
                <w:szCs w:val="21"/>
              </w:rPr>
            </w:pPr>
            <w:r>
              <w:rPr>
                <w:color w:val="auto"/>
                <w:szCs w:val="21"/>
              </w:rPr>
              <w:t xml:space="preserve">地 址： </w:t>
            </w:r>
          </w:p>
        </w:tc>
        <w:tc>
          <w:tcPr>
            <w:tcW w:w="540" w:type="dxa"/>
            <w:noWrap w:val="0"/>
            <w:vAlign w:val="top"/>
          </w:tcPr>
          <w:p>
            <w:pPr>
              <w:spacing w:line="360" w:lineRule="auto"/>
              <w:rPr>
                <w:color w:val="auto"/>
                <w:szCs w:val="21"/>
              </w:rPr>
            </w:pPr>
          </w:p>
        </w:tc>
        <w:tc>
          <w:tcPr>
            <w:tcW w:w="4148" w:type="dxa"/>
            <w:noWrap w:val="0"/>
            <w:vAlign w:val="top"/>
          </w:tcPr>
          <w:p>
            <w:pPr>
              <w:spacing w:line="360" w:lineRule="auto"/>
              <w:rPr>
                <w:color w:val="auto"/>
                <w:szCs w:val="21"/>
              </w:rPr>
            </w:pPr>
            <w:r>
              <w:rPr>
                <w:color w:val="auto"/>
                <w:szCs w:val="21"/>
              </w:rPr>
              <w:t xml:space="preserve">地 址： </w:t>
            </w:r>
          </w:p>
        </w:tc>
      </w:tr>
      <w:tr>
        <w:tblPrEx>
          <w:tblCellMar>
            <w:top w:w="0" w:type="dxa"/>
            <w:left w:w="108" w:type="dxa"/>
            <w:bottom w:w="0" w:type="dxa"/>
            <w:right w:w="108" w:type="dxa"/>
          </w:tblCellMar>
        </w:tblPrEx>
        <w:tc>
          <w:tcPr>
            <w:tcW w:w="4428" w:type="dxa"/>
            <w:noWrap w:val="0"/>
            <w:vAlign w:val="top"/>
          </w:tcPr>
          <w:p>
            <w:pPr>
              <w:spacing w:line="360" w:lineRule="auto"/>
              <w:rPr>
                <w:color w:val="auto"/>
                <w:szCs w:val="21"/>
              </w:rPr>
            </w:pPr>
            <w:r>
              <w:rPr>
                <w:color w:val="auto"/>
                <w:szCs w:val="21"/>
              </w:rPr>
              <w:t>电 话：</w:t>
            </w:r>
          </w:p>
        </w:tc>
        <w:tc>
          <w:tcPr>
            <w:tcW w:w="540" w:type="dxa"/>
            <w:noWrap w:val="0"/>
            <w:vAlign w:val="top"/>
          </w:tcPr>
          <w:p>
            <w:pPr>
              <w:spacing w:line="360" w:lineRule="auto"/>
              <w:rPr>
                <w:color w:val="auto"/>
                <w:szCs w:val="21"/>
              </w:rPr>
            </w:pPr>
          </w:p>
        </w:tc>
        <w:tc>
          <w:tcPr>
            <w:tcW w:w="4148" w:type="dxa"/>
            <w:noWrap w:val="0"/>
            <w:vAlign w:val="top"/>
          </w:tcPr>
          <w:p>
            <w:pPr>
              <w:spacing w:line="360" w:lineRule="auto"/>
              <w:rPr>
                <w:color w:val="auto"/>
                <w:szCs w:val="21"/>
              </w:rPr>
            </w:pPr>
            <w:r>
              <w:rPr>
                <w:snapToGrid w:val="0"/>
                <w:color w:val="auto"/>
                <w:kern w:val="0"/>
                <w:szCs w:val="21"/>
              </w:rPr>
              <w:t>电 话：</w:t>
            </w:r>
          </w:p>
        </w:tc>
      </w:tr>
      <w:tr>
        <w:tblPrEx>
          <w:tblCellMar>
            <w:top w:w="0" w:type="dxa"/>
            <w:left w:w="108" w:type="dxa"/>
            <w:bottom w:w="0" w:type="dxa"/>
            <w:right w:w="108" w:type="dxa"/>
          </w:tblCellMar>
        </w:tblPrEx>
        <w:tc>
          <w:tcPr>
            <w:tcW w:w="4428" w:type="dxa"/>
            <w:noWrap w:val="0"/>
            <w:vAlign w:val="top"/>
          </w:tcPr>
          <w:p>
            <w:pPr>
              <w:spacing w:line="360" w:lineRule="auto"/>
              <w:rPr>
                <w:color w:val="auto"/>
                <w:szCs w:val="21"/>
              </w:rPr>
            </w:pPr>
            <w:r>
              <w:rPr>
                <w:color w:val="auto"/>
                <w:szCs w:val="21"/>
              </w:rPr>
              <w:t>日 期：        年   月   日</w:t>
            </w:r>
          </w:p>
        </w:tc>
        <w:tc>
          <w:tcPr>
            <w:tcW w:w="540" w:type="dxa"/>
            <w:noWrap w:val="0"/>
            <w:vAlign w:val="top"/>
          </w:tcPr>
          <w:p>
            <w:pPr>
              <w:spacing w:line="360" w:lineRule="auto"/>
              <w:rPr>
                <w:color w:val="auto"/>
                <w:szCs w:val="21"/>
              </w:rPr>
            </w:pPr>
          </w:p>
        </w:tc>
        <w:tc>
          <w:tcPr>
            <w:tcW w:w="4148" w:type="dxa"/>
            <w:noWrap w:val="0"/>
            <w:vAlign w:val="top"/>
          </w:tcPr>
          <w:p>
            <w:pPr>
              <w:spacing w:line="360" w:lineRule="auto"/>
              <w:rPr>
                <w:color w:val="auto"/>
                <w:szCs w:val="21"/>
              </w:rPr>
            </w:pPr>
            <w:r>
              <w:rPr>
                <w:color w:val="auto"/>
                <w:szCs w:val="21"/>
              </w:rPr>
              <w:t>日 期：        年   月   日</w:t>
            </w:r>
          </w:p>
        </w:tc>
      </w:tr>
    </w:tbl>
    <w:p>
      <w:pPr>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第四章  投标文件格式</w:t>
      </w:r>
    </w:p>
    <w:p>
      <w:pPr>
        <w:pStyle w:val="16"/>
        <w:jc w:val="both"/>
        <w:rPr>
          <w:rFonts w:ascii="宋体" w:hAnsi="宋体" w:cs="宋体"/>
          <w:b w:val="0"/>
          <w:bCs w:val="0"/>
          <w:color w:val="auto"/>
          <w:sz w:val="21"/>
          <w:szCs w:val="21"/>
        </w:rPr>
      </w:pPr>
      <w:r>
        <w:rPr>
          <w:rFonts w:hint="eastAsia" w:ascii="宋体" w:hAnsi="宋体" w:cs="宋体"/>
          <w:b w:val="0"/>
          <w:bCs w:val="0"/>
          <w:color w:val="auto"/>
          <w:sz w:val="21"/>
          <w:szCs w:val="21"/>
        </w:rPr>
        <w:t>附件一：</w:t>
      </w:r>
    </w:p>
    <w:p>
      <w:pPr>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 xml:space="preserve">三门县亭旁镇芹溪河道护岸工程  </w:t>
      </w:r>
    </w:p>
    <w:p>
      <w:pPr>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投 标 函</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color w:val="auto"/>
          <w:sz w:val="28"/>
          <w:szCs w:val="28"/>
          <w:u w:val="single"/>
        </w:rPr>
      </w:pPr>
      <w:r>
        <w:rPr>
          <w:rFonts w:hint="eastAsia" w:ascii="宋体" w:hAnsi="宋体" w:eastAsia="宋体" w:cs="宋体"/>
          <w:color w:val="auto"/>
          <w:sz w:val="24"/>
          <w:szCs w:val="24"/>
          <w:u w:val="single"/>
          <w:lang w:eastAsia="zh-CN"/>
        </w:rPr>
        <w:t>三门县亭旁镇芹溪村股份经济合作社</w:t>
      </w:r>
      <w:r>
        <w:rPr>
          <w:rFonts w:hint="eastAsia" w:ascii="宋体" w:hAnsi="宋体" w:eastAsia="宋体" w:cs="宋体"/>
          <w:color w:val="auto"/>
          <w:sz w:val="24"/>
          <w:szCs w:val="24"/>
          <w:u w:val="none"/>
          <w:lang w:eastAsia="zh-CN"/>
        </w:rPr>
        <w:t>：</w:t>
      </w:r>
    </w:p>
    <w:p>
      <w:pPr>
        <w:keepNext w:val="0"/>
        <w:keepLines w:val="0"/>
        <w:pageBreakBefore w:val="0"/>
        <w:widowControl/>
        <w:kinsoku/>
        <w:wordWrap/>
        <w:overflowPunct/>
        <w:topLinePunct w:val="0"/>
        <w:autoSpaceDE/>
        <w:autoSpaceDN/>
        <w:bidi w:val="0"/>
        <w:spacing w:line="480" w:lineRule="exact"/>
        <w:ind w:firstLine="600" w:firstLineChars="250"/>
        <w:textAlignment w:val="auto"/>
        <w:rPr>
          <w:rFonts w:ascii="宋体" w:hAnsi="宋体" w:eastAsia="宋体" w:cs="宋体"/>
          <w:color w:val="auto"/>
          <w:sz w:val="24"/>
          <w:szCs w:val="21"/>
        </w:rPr>
      </w:pPr>
      <w:r>
        <w:rPr>
          <w:rFonts w:hint="eastAsia" w:ascii="宋体" w:hAnsi="宋体" w:eastAsia="宋体" w:cs="宋体"/>
          <w:color w:val="auto"/>
          <w:sz w:val="24"/>
          <w:szCs w:val="24"/>
        </w:rPr>
        <w:t>一、我方已仔细研究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三门县亭旁镇芹溪河道护岸工程  </w:t>
      </w:r>
      <w:r>
        <w:rPr>
          <w:rFonts w:hint="eastAsia" w:ascii="宋体" w:hAnsi="宋体" w:eastAsia="宋体" w:cs="宋体"/>
          <w:color w:val="auto"/>
          <w:sz w:val="24"/>
          <w:szCs w:val="24"/>
        </w:rPr>
        <w:t xml:space="preserve">招标文件，经考察现场后，在全部同意招标文件内容前提下，我方保证： </w:t>
      </w:r>
    </w:p>
    <w:p>
      <w:pPr>
        <w:keepNext w:val="0"/>
        <w:keepLines w:val="0"/>
        <w:pageBreakBefore w:val="0"/>
        <w:widowControl/>
        <w:kinsoku/>
        <w:wordWrap/>
        <w:overflowPunct/>
        <w:topLinePunct w:val="0"/>
        <w:autoSpaceDE/>
        <w:autoSpaceDN/>
        <w:bidi w:val="0"/>
        <w:spacing w:line="480" w:lineRule="exact"/>
        <w:ind w:firstLine="57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1、我公司愿以预算造价</w:t>
      </w:r>
      <w:r>
        <w:rPr>
          <w:rFonts w:hint="eastAsia" w:ascii="宋体" w:hAnsi="宋体" w:eastAsia="宋体" w:cs="宋体"/>
          <w:color w:val="auto"/>
          <w:sz w:val="24"/>
          <w:szCs w:val="24"/>
          <w:u w:val="single"/>
          <w:lang w:eastAsia="zh-CN"/>
        </w:rPr>
        <w:t>1220025</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元，下浮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％（百分号前保留二位小数，第三位四舍五入），并同意以招标文件规定计算合同价承包上述工程的施工、竣工和保修。</w:t>
      </w:r>
    </w:p>
    <w:p>
      <w:pPr>
        <w:pStyle w:val="2"/>
        <w:keepNext w:val="0"/>
        <w:keepLines w:val="0"/>
        <w:pageBreakBefore w:val="0"/>
        <w:widowControl/>
        <w:kinsoku/>
        <w:wordWrap/>
        <w:overflowPunct/>
        <w:topLinePunct w:val="0"/>
        <w:autoSpaceDE/>
        <w:autoSpaceDN/>
        <w:bidi w:val="0"/>
        <w:spacing w:line="480" w:lineRule="exact"/>
        <w:ind w:firstLine="240" w:firstLineChars="100"/>
        <w:textAlignment w:val="auto"/>
        <w:rPr>
          <w:rFonts w:hint="default" w:eastAsia="宋体"/>
          <w:lang w:val="en-US" w:eastAsia="zh-CN"/>
        </w:rPr>
      </w:pPr>
      <w:r>
        <w:rPr>
          <w:rFonts w:hint="eastAsia" w:ascii="宋体" w:hAnsi="宋体" w:eastAsia="宋体" w:cs="宋体"/>
          <w:color w:val="auto"/>
          <w:sz w:val="24"/>
          <w:szCs w:val="24"/>
          <w:lang w:val="en-US" w:eastAsia="zh-CN"/>
        </w:rPr>
        <w:t>2、项目负责人：</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spacing w:line="480" w:lineRule="exact"/>
        <w:ind w:firstLine="585"/>
        <w:textAlignment w:val="auto"/>
        <w:rPr>
          <w:rFonts w:ascii="宋体" w:hAnsi="宋体" w:eastAsia="宋体" w:cs="宋体"/>
          <w:color w:val="auto"/>
          <w:sz w:val="24"/>
          <w:szCs w:val="24"/>
          <w:u w:val="single"/>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w:t>
      </w:r>
    </w:p>
    <w:p>
      <w:pPr>
        <w:keepNext w:val="0"/>
        <w:keepLines w:val="0"/>
        <w:pageBreakBefore w:val="0"/>
        <w:widowControl/>
        <w:kinsoku/>
        <w:wordWrap/>
        <w:overflowPunct/>
        <w:topLinePunct w:val="0"/>
        <w:autoSpaceDE/>
        <w:autoSpaceDN/>
        <w:bidi w:val="0"/>
        <w:spacing w:line="480" w:lineRule="exact"/>
        <w:ind w:firstLine="585"/>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、工程质量等级</w:t>
      </w:r>
      <w:r>
        <w:rPr>
          <w:rFonts w:hint="eastAsia" w:ascii="宋体" w:hAnsi="宋体" w:eastAsia="宋体" w:cs="宋体"/>
          <w:color w:val="auto"/>
          <w:sz w:val="24"/>
          <w:szCs w:val="24"/>
          <w:u w:val="single"/>
        </w:rPr>
        <w:t>合格</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spacing w:line="480" w:lineRule="exact"/>
        <w:ind w:left="6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、人员设备按本投标文件的部署及时到位。</w:t>
      </w:r>
    </w:p>
    <w:p>
      <w:pPr>
        <w:keepNext w:val="0"/>
        <w:keepLines w:val="0"/>
        <w:pageBreakBefore w:val="0"/>
        <w:widowControl/>
        <w:kinsoku/>
        <w:wordWrap/>
        <w:overflowPunct/>
        <w:topLinePunct w:val="0"/>
        <w:autoSpaceDE/>
        <w:autoSpaceDN/>
        <w:bidi w:val="0"/>
        <w:spacing w:line="480" w:lineRule="exact"/>
        <w:ind w:firstLine="585"/>
        <w:textAlignment w:val="auto"/>
        <w:rPr>
          <w:rFonts w:ascii="宋体" w:hAnsi="宋体" w:eastAsia="宋体" w:cs="宋体"/>
          <w:color w:val="auto"/>
          <w:sz w:val="24"/>
          <w:szCs w:val="24"/>
        </w:rPr>
      </w:pPr>
      <w:r>
        <w:rPr>
          <w:rFonts w:hint="eastAsia" w:ascii="宋体" w:hAnsi="宋体" w:eastAsia="宋体" w:cs="宋体"/>
          <w:color w:val="auto"/>
          <w:sz w:val="24"/>
          <w:szCs w:val="24"/>
        </w:rPr>
        <w:t>二、如果我方中标，我方将按照招标文件规定提交履约担保，共同地和分别地承担责任。</w:t>
      </w:r>
    </w:p>
    <w:p>
      <w:pPr>
        <w:keepNext w:val="0"/>
        <w:keepLines w:val="0"/>
        <w:pageBreakBefore w:val="0"/>
        <w:widowControl/>
        <w:kinsoku/>
        <w:wordWrap/>
        <w:overflowPunct/>
        <w:topLinePunct w:val="0"/>
        <w:autoSpaceDE/>
        <w:autoSpaceDN/>
        <w:bidi w:val="0"/>
        <w:spacing w:line="480" w:lineRule="exact"/>
        <w:ind w:firstLine="530" w:firstLineChars="221"/>
        <w:textAlignment w:val="auto"/>
        <w:rPr>
          <w:rFonts w:ascii="宋体" w:hAnsi="宋体" w:eastAsia="宋体" w:cs="宋体"/>
          <w:color w:val="auto"/>
          <w:sz w:val="24"/>
          <w:szCs w:val="24"/>
        </w:rPr>
      </w:pPr>
      <w:r>
        <w:rPr>
          <w:rFonts w:hint="eastAsia" w:ascii="宋体" w:hAnsi="宋体" w:eastAsia="宋体" w:cs="宋体"/>
          <w:color w:val="auto"/>
          <w:sz w:val="24"/>
          <w:szCs w:val="24"/>
        </w:rPr>
        <w:t>三、除非另外达成协议并生效，你方的中标通知书和本投标文件将构成约束我们双方的合同。</w:t>
      </w:r>
    </w:p>
    <w:p>
      <w:pPr>
        <w:keepNext w:val="0"/>
        <w:keepLines w:val="0"/>
        <w:pageBreakBefore w:val="0"/>
        <w:widowControl/>
        <w:kinsoku/>
        <w:wordWrap/>
        <w:overflowPunct/>
        <w:topLinePunct w:val="0"/>
        <w:autoSpaceDE/>
        <w:autoSpaceDN/>
        <w:bidi w:val="0"/>
        <w:spacing w:line="480" w:lineRule="exact"/>
        <w:ind w:firstLine="530" w:firstLineChars="221"/>
        <w:textAlignment w:val="auto"/>
        <w:rPr>
          <w:rFonts w:ascii="宋体" w:hAnsi="宋体" w:eastAsia="宋体" w:cs="宋体"/>
          <w:color w:val="auto"/>
          <w:sz w:val="24"/>
          <w:szCs w:val="24"/>
        </w:rPr>
      </w:pPr>
      <w:r>
        <w:rPr>
          <w:rFonts w:hint="eastAsia" w:ascii="宋体" w:hAnsi="宋体" w:eastAsia="宋体" w:cs="宋体"/>
          <w:color w:val="auto"/>
          <w:sz w:val="24"/>
          <w:szCs w:val="24"/>
        </w:rPr>
        <w:t>四、我方的投标担保已按招标文件的要求递交。</w:t>
      </w:r>
    </w:p>
    <w:p>
      <w:pPr>
        <w:ind w:firstLine="480"/>
        <w:jc w:val="right"/>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bookmarkStart w:id="545" w:name="_Toc3156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6"/>
        <w:jc w:val="both"/>
        <w:rPr>
          <w:rFonts w:ascii="宋体" w:hAnsi="宋体" w:cs="宋体"/>
          <w:b w:val="0"/>
          <w:bCs w:val="0"/>
          <w:color w:val="auto"/>
          <w:sz w:val="36"/>
          <w:szCs w:val="36"/>
        </w:rPr>
      </w:pPr>
      <w:r>
        <w:rPr>
          <w:rFonts w:hint="eastAsia" w:ascii="宋体" w:hAnsi="宋体" w:cs="宋体"/>
          <w:b w:val="0"/>
          <w:bCs w:val="0"/>
          <w:color w:val="auto"/>
          <w:sz w:val="21"/>
          <w:szCs w:val="21"/>
        </w:rPr>
        <w:t>附件二：</w:t>
      </w:r>
      <w:bookmarkEnd w:id="545"/>
    </w:p>
    <w:p>
      <w:pPr>
        <w:spacing w:line="360" w:lineRule="auto"/>
        <w:ind w:firstLine="531"/>
        <w:jc w:val="center"/>
        <w:rPr>
          <w:rFonts w:hint="eastAsia" w:ascii="华文中宋" w:hAnsi="华文中宋" w:eastAsia="华文中宋" w:cs="宋体"/>
          <w:color w:val="auto"/>
          <w:sz w:val="32"/>
          <w:szCs w:val="36"/>
          <w:lang w:eastAsia="zh-CN"/>
        </w:rPr>
      </w:pPr>
      <w:r>
        <w:rPr>
          <w:rFonts w:hint="eastAsia" w:ascii="华文中宋" w:hAnsi="华文中宋" w:eastAsia="华文中宋" w:cs="宋体"/>
          <w:color w:val="auto"/>
          <w:sz w:val="32"/>
          <w:szCs w:val="36"/>
          <w:lang w:eastAsia="zh-CN"/>
        </w:rPr>
        <w:t xml:space="preserve">三门县亭旁镇芹溪河道护岸工程  </w:t>
      </w:r>
    </w:p>
    <w:p>
      <w:pPr>
        <w:spacing w:line="360" w:lineRule="auto"/>
        <w:ind w:firstLine="531"/>
        <w:jc w:val="center"/>
        <w:rPr>
          <w:rFonts w:ascii="宋体" w:hAnsi="宋体" w:eastAsia="宋体" w:cs="宋体"/>
          <w:b/>
          <w:color w:val="auto"/>
          <w:sz w:val="32"/>
          <w:szCs w:val="36"/>
        </w:rPr>
      </w:pPr>
      <w:r>
        <w:rPr>
          <w:rFonts w:hint="eastAsia" w:ascii="宋体" w:hAnsi="宋体" w:eastAsia="宋体" w:cs="宋体"/>
          <w:b/>
          <w:color w:val="auto"/>
          <w:sz w:val="32"/>
          <w:szCs w:val="36"/>
        </w:rPr>
        <w:t>项目管理机构配备表</w:t>
      </w:r>
    </w:p>
    <w:p>
      <w:pPr>
        <w:spacing w:line="240" w:lineRule="exact"/>
        <w:ind w:firstLine="533"/>
        <w:jc w:val="center"/>
        <w:rPr>
          <w:rFonts w:ascii="宋体" w:hAnsi="宋体" w:eastAsia="宋体" w:cs="宋体"/>
          <w:color w:val="auto"/>
          <w:sz w:val="28"/>
          <w:szCs w:val="28"/>
        </w:rPr>
      </w:pPr>
    </w:p>
    <w:tbl>
      <w:tblPr>
        <w:tblStyle w:val="18"/>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876"/>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职务</w:t>
            </w:r>
          </w:p>
        </w:tc>
        <w:tc>
          <w:tcPr>
            <w:tcW w:w="876"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6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669"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92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77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本岗工龄</w:t>
            </w:r>
          </w:p>
        </w:tc>
        <w:tc>
          <w:tcPr>
            <w:tcW w:w="2232"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岗位证书号码</w:t>
            </w:r>
          </w:p>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身份证号码</w:t>
            </w:r>
          </w:p>
        </w:tc>
        <w:tc>
          <w:tcPr>
            <w:tcW w:w="758"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项目负责人</w:t>
            </w: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bl>
    <w:p>
      <w:pPr>
        <w:spacing w:line="240" w:lineRule="exact"/>
        <w:ind w:firstLine="533"/>
        <w:jc w:val="center"/>
        <w:rPr>
          <w:rFonts w:ascii="宋体" w:hAnsi="宋体" w:eastAsia="宋体" w:cs="宋体"/>
          <w:color w:val="auto"/>
          <w:sz w:val="28"/>
          <w:szCs w:val="28"/>
        </w:rPr>
      </w:pPr>
    </w:p>
    <w:p>
      <w:pPr>
        <w:tabs>
          <w:tab w:val="left" w:pos="6449"/>
        </w:tabs>
        <w:ind w:right="480"/>
        <w:rPr>
          <w:rFonts w:ascii="宋体" w:hAnsi="宋体" w:eastAsia="宋体" w:cs="宋体"/>
          <w:color w:val="auto"/>
          <w:sz w:val="28"/>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pStyle w:val="16"/>
        <w:jc w:val="both"/>
        <w:rPr>
          <w:rFonts w:ascii="宋体" w:hAnsi="宋体" w:cs="宋体"/>
          <w:b w:val="0"/>
          <w:bCs w:val="0"/>
          <w:color w:val="auto"/>
          <w:sz w:val="21"/>
          <w:szCs w:val="21"/>
        </w:rPr>
      </w:pPr>
      <w:bookmarkStart w:id="546" w:name="_Toc169487830"/>
      <w:bookmarkStart w:id="547" w:name="_Toc155342580"/>
      <w:bookmarkStart w:id="548" w:name="_Toc144975208"/>
      <w:bookmarkStart w:id="549" w:name="_Toc201383241"/>
      <w:bookmarkStart w:id="550" w:name="_Toc5638"/>
      <w:bookmarkStart w:id="551" w:name="_Toc106012815"/>
      <w:bookmarkStart w:id="552" w:name="_Toc106553077"/>
      <w:r>
        <w:rPr>
          <w:rFonts w:hint="eastAsia" w:ascii="宋体" w:hAnsi="宋体" w:cs="宋体"/>
          <w:b w:val="0"/>
          <w:bCs w:val="0"/>
          <w:color w:val="auto"/>
          <w:sz w:val="21"/>
          <w:szCs w:val="21"/>
        </w:rPr>
        <w:t>附件三：</w:t>
      </w:r>
      <w:bookmarkEnd w:id="546"/>
      <w:bookmarkEnd w:id="547"/>
      <w:bookmarkEnd w:id="548"/>
      <w:bookmarkEnd w:id="549"/>
      <w:bookmarkEnd w:id="550"/>
    </w:p>
    <w:bookmarkEnd w:id="551"/>
    <w:bookmarkEnd w:id="552"/>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 xml:space="preserve">三门县亭旁镇芹溪河道护岸工程  </w:t>
      </w:r>
    </w:p>
    <w:p>
      <w:pPr>
        <w:spacing w:line="360" w:lineRule="auto"/>
        <w:jc w:val="center"/>
        <w:rPr>
          <w:rFonts w:ascii="华文中宋" w:hAnsi="华文中宋" w:eastAsia="华文中宋" w:cs="宋体"/>
          <w:b/>
          <w:color w:val="auto"/>
          <w:sz w:val="36"/>
          <w:szCs w:val="36"/>
        </w:rPr>
      </w:pPr>
      <w:r>
        <w:rPr>
          <w:rFonts w:hint="eastAsia" w:ascii="华文中宋" w:hAnsi="华文中宋" w:eastAsia="华文中宋" w:cs="宋体"/>
          <w:b/>
          <w:color w:val="auto"/>
          <w:sz w:val="36"/>
          <w:szCs w:val="36"/>
        </w:rPr>
        <w:t>项目负责人简历表</w:t>
      </w:r>
    </w:p>
    <w:tbl>
      <w:tblPr>
        <w:tblStyle w:val="18"/>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0" w:hRule="exact"/>
        </w:trPr>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1435" w:type="dxa"/>
            <w:gridSpan w:val="2"/>
            <w:vAlign w:val="center"/>
          </w:tcPr>
          <w:p>
            <w:pPr>
              <w:jc w:val="center"/>
              <w:rPr>
                <w:rFonts w:ascii="宋体" w:hAnsi="宋体" w:eastAsia="宋体" w:cs="宋体"/>
                <w:color w:val="auto"/>
                <w:sz w:val="24"/>
                <w:szCs w:val="24"/>
              </w:rPr>
            </w:pPr>
          </w:p>
        </w:tc>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1096" w:type="dxa"/>
            <w:vAlign w:val="center"/>
          </w:tcPr>
          <w:p>
            <w:pPr>
              <w:jc w:val="center"/>
              <w:rPr>
                <w:rFonts w:ascii="宋体" w:hAnsi="宋体" w:eastAsia="宋体" w:cs="宋体"/>
                <w:color w:val="auto"/>
                <w:sz w:val="24"/>
                <w:szCs w:val="24"/>
              </w:rPr>
            </w:pPr>
          </w:p>
        </w:tc>
        <w:tc>
          <w:tcPr>
            <w:tcW w:w="91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1213" w:type="dxa"/>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专业</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资质等级</w:t>
            </w:r>
          </w:p>
        </w:tc>
        <w:tc>
          <w:tcPr>
            <w:tcW w:w="1722" w:type="dxa"/>
            <w:gridSpan w:val="2"/>
            <w:vAlign w:val="center"/>
          </w:tcPr>
          <w:p>
            <w:pPr>
              <w:jc w:val="center"/>
              <w:rPr>
                <w:rFonts w:ascii="宋体" w:hAnsi="宋体" w:eastAsia="宋体" w:cs="宋体"/>
                <w:color w:val="auto"/>
                <w:sz w:val="24"/>
                <w:szCs w:val="24"/>
              </w:rPr>
            </w:pPr>
          </w:p>
        </w:tc>
        <w:tc>
          <w:tcPr>
            <w:tcW w:w="109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2126" w:type="dxa"/>
            <w:gridSpan w:val="2"/>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学历</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957" w:type="dxa"/>
            <w:gridSpan w:val="2"/>
            <w:vAlign w:val="center"/>
          </w:tcPr>
          <w:p>
            <w:pPr>
              <w:jc w:val="center"/>
              <w:rPr>
                <w:rFonts w:ascii="宋体" w:hAnsi="宋体" w:eastAsia="宋体" w:cs="宋体"/>
                <w:color w:val="auto"/>
                <w:sz w:val="24"/>
                <w:szCs w:val="24"/>
              </w:rPr>
            </w:pPr>
          </w:p>
        </w:tc>
        <w:tc>
          <w:tcPr>
            <w:tcW w:w="2977"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从事项目负责人年限</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简</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历</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tc>
        <w:tc>
          <w:tcPr>
            <w:tcW w:w="7454" w:type="dxa"/>
            <w:gridSpan w:val="8"/>
          </w:tcPr>
          <w:p>
            <w:pP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bookmarkStart w:id="553" w:name="_Toc20133"/>
      <w:bookmarkStart w:id="554" w:name="_Toc201383242"/>
    </w:p>
    <w:p>
      <w:pPr>
        <w:pStyle w:val="16"/>
        <w:jc w:val="both"/>
        <w:rPr>
          <w:rFonts w:hint="eastAsia" w:ascii="宋体" w:hAnsi="宋体" w:cs="宋体"/>
          <w:b w:val="0"/>
          <w:bCs w:val="0"/>
          <w:color w:val="auto"/>
          <w:sz w:val="21"/>
          <w:szCs w:val="21"/>
        </w:rPr>
      </w:pPr>
    </w:p>
    <w:p>
      <w:pPr>
        <w:pStyle w:val="16"/>
        <w:jc w:val="both"/>
        <w:rPr>
          <w:rFonts w:ascii="宋体" w:hAnsi="宋体" w:cs="宋体"/>
          <w:b w:val="0"/>
          <w:bCs w:val="0"/>
          <w:color w:val="auto"/>
          <w:sz w:val="21"/>
          <w:szCs w:val="21"/>
        </w:rPr>
      </w:pPr>
      <w:r>
        <w:rPr>
          <w:rFonts w:hint="eastAsia" w:ascii="宋体" w:hAnsi="宋体" w:cs="宋体"/>
          <w:b w:val="0"/>
          <w:bCs w:val="0"/>
          <w:color w:val="auto"/>
          <w:sz w:val="21"/>
          <w:szCs w:val="21"/>
        </w:rPr>
        <w:t>附件四：</w:t>
      </w:r>
      <w:bookmarkEnd w:id="553"/>
      <w:bookmarkEnd w:id="554"/>
    </w:p>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 xml:space="preserve">三门县亭旁镇芹溪河道护岸工程  </w:t>
      </w:r>
    </w:p>
    <w:p>
      <w:pPr>
        <w:spacing w:line="360" w:lineRule="auto"/>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主要施工机械设备表</w:t>
      </w:r>
    </w:p>
    <w:tbl>
      <w:tblPr>
        <w:tblStyle w:val="18"/>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61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设备名称</w:t>
            </w:r>
          </w:p>
        </w:tc>
        <w:tc>
          <w:tcPr>
            <w:tcW w:w="153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规格型号</w:t>
            </w:r>
          </w:p>
        </w:tc>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6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设备能力</w:t>
            </w:r>
          </w:p>
        </w:tc>
        <w:tc>
          <w:tcPr>
            <w:tcW w:w="1232"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进场时间</w:t>
            </w:r>
          </w:p>
        </w:tc>
        <w:tc>
          <w:tcPr>
            <w:tcW w:w="75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spacing w:line="420" w:lineRule="exact"/>
        <w:rPr>
          <w:rFonts w:asciiTheme="minorEastAsia" w:hAnsiTheme="minorEastAsia"/>
          <w:color w:val="auto"/>
          <w:sz w:val="21"/>
          <w:szCs w:val="21"/>
        </w:rPr>
      </w:pPr>
    </w:p>
    <w:p>
      <w:pPr>
        <w:pStyle w:val="16"/>
        <w:jc w:val="both"/>
        <w:rPr>
          <w:rFonts w:ascii="宋体" w:hAnsi="宋体" w:cs="宋体"/>
          <w:b w:val="0"/>
          <w:color w:val="auto"/>
          <w:sz w:val="44"/>
        </w:rPr>
      </w:pPr>
      <w:bookmarkStart w:id="555" w:name="_Toc155342588"/>
      <w:bookmarkStart w:id="556" w:name="_Toc20033"/>
      <w:bookmarkStart w:id="557" w:name="_Toc201383244"/>
      <w:bookmarkStart w:id="558" w:name="_Toc169487834"/>
      <w:r>
        <w:rPr>
          <w:rFonts w:hint="eastAsia" w:ascii="宋体" w:hAnsi="宋体" w:cs="宋体"/>
          <w:b w:val="0"/>
          <w:bCs w:val="0"/>
          <w:color w:val="auto"/>
          <w:sz w:val="21"/>
          <w:szCs w:val="21"/>
        </w:rPr>
        <w:t>附件五：</w:t>
      </w:r>
      <w:bookmarkEnd w:id="555"/>
      <w:bookmarkEnd w:id="556"/>
      <w:bookmarkEnd w:id="557"/>
      <w:bookmarkEnd w:id="558"/>
    </w:p>
    <w:p>
      <w:pPr>
        <w:spacing w:line="360" w:lineRule="auto"/>
        <w:jc w:val="center"/>
        <w:rPr>
          <w:rFonts w:ascii="宋体" w:hAnsi="宋体" w:eastAsia="宋体" w:cs="宋体"/>
          <w:bCs/>
          <w:color w:val="auto"/>
          <w:sz w:val="44"/>
        </w:rPr>
      </w:pPr>
      <w:r>
        <w:rPr>
          <w:rFonts w:hint="eastAsia" w:ascii="宋体" w:hAnsi="宋体" w:eastAsia="宋体" w:cs="宋体"/>
          <w:b/>
          <w:color w:val="auto"/>
          <w:sz w:val="44"/>
        </w:rPr>
        <w:t>台州市建设工程诚信投标承诺书</w:t>
      </w:r>
    </w:p>
    <w:p>
      <w:pPr>
        <w:adjustRightInd w:val="0"/>
        <w:snapToGrid w:val="0"/>
        <w:spacing w:line="360" w:lineRule="auto"/>
        <w:rPr>
          <w:rFonts w:ascii="宋体" w:hAnsi="宋体" w:eastAsia="宋体" w:cs="宋体"/>
          <w:color w:val="auto"/>
          <w:sz w:val="24"/>
        </w:rPr>
      </w:pPr>
    </w:p>
    <w:p>
      <w:pPr>
        <w:adjustRightInd w:val="0"/>
        <w:snapToGrid w:val="0"/>
        <w:spacing w:line="480" w:lineRule="exact"/>
        <w:ind w:firstLine="491" w:firstLineChars="205"/>
        <w:rPr>
          <w:rFonts w:ascii="宋体" w:hAnsi="宋体" w:eastAsia="宋体" w:cs="宋体"/>
          <w:color w:val="auto"/>
          <w:sz w:val="24"/>
          <w:szCs w:val="24"/>
        </w:rPr>
      </w:pPr>
      <w:r>
        <w:rPr>
          <w:rFonts w:hint="eastAsia" w:ascii="宋体" w:hAnsi="宋体" w:eastAsia="宋体" w:cs="宋体"/>
          <w:color w:val="auto"/>
          <w:sz w:val="24"/>
          <w:szCs w:val="24"/>
        </w:rPr>
        <w:t>本人以企业法定代表人的身份郑重承诺：</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一、将遵循公开、公平、公正和诚实信用的原则参加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三门县亭旁镇芹溪河道护岸工程  </w:t>
      </w:r>
      <w:r>
        <w:rPr>
          <w:rFonts w:hint="eastAsia" w:ascii="宋体" w:hAnsi="宋体" w:eastAsia="宋体" w:cs="宋体"/>
          <w:color w:val="auto"/>
          <w:sz w:val="24"/>
          <w:szCs w:val="24"/>
        </w:rPr>
        <w:t>的投标；</w:t>
      </w:r>
    </w:p>
    <w:p>
      <w:pPr>
        <w:adjustRightInd w:val="0"/>
        <w:snapToGrid w:val="0"/>
        <w:spacing w:line="480" w:lineRule="exact"/>
        <w:ind w:firstLine="523" w:firstLineChars="218"/>
        <w:rPr>
          <w:rFonts w:ascii="宋体" w:hAnsi="宋体" w:eastAsia="宋体" w:cs="宋体"/>
          <w:color w:val="auto"/>
          <w:sz w:val="24"/>
          <w:szCs w:val="24"/>
        </w:rPr>
      </w:pPr>
      <w:r>
        <w:rPr>
          <w:rFonts w:hint="eastAsia" w:ascii="宋体" w:hAnsi="宋体" w:eastAsia="宋体" w:cs="宋体"/>
          <w:color w:val="auto"/>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color w:val="auto"/>
          <w:sz w:val="24"/>
          <w:szCs w:val="24"/>
        </w:rPr>
      </w:pPr>
      <w:r>
        <w:rPr>
          <w:rFonts w:hint="eastAsia" w:ascii="宋体" w:hAnsi="宋体" w:eastAsia="宋体" w:cs="宋体"/>
          <w:color w:val="auto"/>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color w:val="auto"/>
          <w:sz w:val="24"/>
          <w:szCs w:val="24"/>
        </w:rPr>
      </w:pPr>
      <w:r>
        <w:rPr>
          <w:rFonts w:hint="eastAsia" w:ascii="宋体" w:hAnsi="宋体" w:eastAsia="宋体" w:cs="宋体"/>
          <w:color w:val="auto"/>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color w:val="auto"/>
          <w:sz w:val="24"/>
          <w:szCs w:val="24"/>
        </w:rPr>
      </w:pPr>
      <w:r>
        <w:rPr>
          <w:rFonts w:hint="eastAsia" w:ascii="宋体" w:hAnsi="宋体" w:eastAsia="宋体" w:cs="宋体"/>
          <w:color w:val="auto"/>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pStyle w:val="16"/>
        <w:jc w:val="both"/>
        <w:rPr>
          <w:rFonts w:hint="eastAsia" w:ascii="宋体" w:hAnsi="宋体" w:cs="宋体"/>
          <w:b w:val="0"/>
          <w:bCs w:val="0"/>
          <w:color w:val="auto"/>
          <w:sz w:val="21"/>
          <w:szCs w:val="21"/>
        </w:rPr>
      </w:pPr>
      <w:bookmarkStart w:id="559" w:name="_Toc169487835"/>
      <w:bookmarkStart w:id="560" w:name="_Toc155342591"/>
      <w:bookmarkStart w:id="561" w:name="_Toc201383245"/>
      <w:bookmarkStart w:id="562" w:name="_Toc1841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6"/>
        <w:jc w:val="both"/>
        <w:rPr>
          <w:rFonts w:ascii="宋体" w:hAnsi="宋体" w:cs="宋体"/>
          <w:color w:val="auto"/>
          <w:sz w:val="21"/>
          <w:szCs w:val="21"/>
        </w:rPr>
      </w:pPr>
      <w:r>
        <w:rPr>
          <w:rFonts w:hint="eastAsia" w:ascii="宋体" w:hAnsi="宋体" w:cs="宋体"/>
          <w:b w:val="0"/>
          <w:bCs w:val="0"/>
          <w:color w:val="auto"/>
          <w:sz w:val="21"/>
          <w:szCs w:val="21"/>
        </w:rPr>
        <w:t>附件六：</w:t>
      </w:r>
      <w:bookmarkEnd w:id="559"/>
      <w:bookmarkEnd w:id="560"/>
      <w:bookmarkEnd w:id="561"/>
      <w:bookmarkEnd w:id="562"/>
    </w:p>
    <w:p>
      <w:pPr>
        <w:adjustRightInd w:val="0"/>
        <w:snapToGrid w:val="0"/>
        <w:spacing w:beforeLines="50" w:line="360" w:lineRule="auto"/>
        <w:jc w:val="center"/>
        <w:rPr>
          <w:rFonts w:ascii="宋体" w:hAnsi="宋体" w:eastAsia="宋体" w:cs="宋体"/>
          <w:color w:val="auto"/>
          <w:sz w:val="44"/>
        </w:rPr>
      </w:pPr>
      <w:r>
        <w:rPr>
          <w:rFonts w:hint="eastAsia" w:ascii="宋体" w:hAnsi="宋体" w:eastAsia="宋体" w:cs="宋体"/>
          <w:color w:val="auto"/>
          <w:sz w:val="44"/>
        </w:rPr>
        <w:t>法定代表人授权委托书</w:t>
      </w:r>
    </w:p>
    <w:p>
      <w:pPr>
        <w:adjustRightInd w:val="0"/>
        <w:snapToGrid w:val="0"/>
        <w:spacing w:beforeLines="50" w:line="360" w:lineRule="auto"/>
        <w:jc w:val="center"/>
        <w:rPr>
          <w:rFonts w:ascii="宋体" w:hAnsi="宋体" w:eastAsia="宋体" w:cs="宋体"/>
          <w:color w:val="auto"/>
          <w:sz w:val="28"/>
        </w:rPr>
      </w:pPr>
      <w:r>
        <w:rPr>
          <w:rFonts w:hint="eastAsia" w:ascii="宋体" w:hAnsi="宋体" w:eastAsia="宋体" w:cs="宋体"/>
          <w:color w:val="auto"/>
          <w:sz w:val="28"/>
        </w:rPr>
        <w:t>（参考样张）</w:t>
      </w:r>
    </w:p>
    <w:p>
      <w:pPr>
        <w:adjustRightInd w:val="0"/>
        <w:snapToGrid w:val="0"/>
        <w:spacing w:beforeLines="50" w:line="360" w:lineRule="auto"/>
        <w:ind w:firstLine="600"/>
        <w:rPr>
          <w:rFonts w:ascii="宋体" w:hAnsi="宋体" w:eastAsia="宋体" w:cs="宋体"/>
          <w:color w:val="auto"/>
          <w:sz w:val="28"/>
          <w:u w:val="single"/>
        </w:rPr>
      </w:pPr>
      <w:r>
        <w:rPr>
          <w:rFonts w:hint="eastAsia" w:ascii="宋体" w:hAnsi="宋体" w:eastAsia="宋体" w:cs="宋体"/>
          <w:color w:val="auto"/>
          <w:sz w:val="28"/>
        </w:rPr>
        <w:t>本授权委托书声明：我</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（姓名）系</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（投标人）的法定代表人，现授权委托我单位</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（姓名）为我的代理人，以本单位的名义参加</w:t>
      </w:r>
      <w:r>
        <w:rPr>
          <w:rFonts w:hint="eastAsia" w:ascii="宋体" w:hAnsi="宋体" w:eastAsia="宋体" w:cs="宋体"/>
          <w:color w:val="auto"/>
          <w:sz w:val="28"/>
          <w:u w:val="single"/>
        </w:rPr>
        <w:t xml:space="preserve">                                </w:t>
      </w:r>
      <w:r>
        <w:rPr>
          <w:rFonts w:hint="eastAsia" w:ascii="宋体" w:hAnsi="宋体" w:eastAsia="宋体" w:cs="宋体"/>
          <w:color w:val="auto"/>
          <w:sz w:val="28"/>
        </w:rPr>
        <w:t>（招标人）的</w:t>
      </w:r>
      <w:r>
        <w:rPr>
          <w:rFonts w:hint="eastAsia" w:ascii="宋体" w:hAnsi="宋体" w:eastAsia="宋体" w:cs="宋体"/>
          <w:color w:val="auto"/>
          <w:sz w:val="28"/>
          <w:u w:val="single"/>
        </w:rPr>
        <w:t xml:space="preserve">                           </w:t>
      </w:r>
      <w:r>
        <w:rPr>
          <w:rFonts w:hint="eastAsia" w:ascii="宋体" w:hAnsi="宋体" w:eastAsia="宋体" w:cs="宋体"/>
          <w:color w:val="auto"/>
          <w:sz w:val="28"/>
        </w:rPr>
        <w:t>（工程名称）的投标。</w:t>
      </w:r>
      <w:r>
        <w:rPr>
          <w:rFonts w:hint="eastAsia" w:ascii="宋体" w:eastAsia="宋体"/>
          <w:color w:val="auto"/>
          <w:sz w:val="28"/>
        </w:rPr>
        <w:t>代理人为该工程的投标项目负责人，</w:t>
      </w:r>
      <w:r>
        <w:rPr>
          <w:rFonts w:hint="eastAsia" w:ascii="宋体" w:eastAsia="宋体"/>
          <w:color w:val="000000"/>
          <w:sz w:val="28"/>
        </w:rPr>
        <w:t>在招投标活动中的一切事务，</w:t>
      </w:r>
      <w:r>
        <w:rPr>
          <w:rFonts w:hint="eastAsia" w:ascii="宋体" w:hAnsi="宋体" w:eastAsia="宋体" w:cs="宋体"/>
          <w:color w:val="auto"/>
          <w:sz w:val="28"/>
        </w:rPr>
        <w:t>我均予以承认。</w:t>
      </w:r>
      <w:bookmarkStart w:id="563" w:name="_GoBack"/>
      <w:bookmarkEnd w:id="563"/>
    </w:p>
    <w:p>
      <w:pPr>
        <w:adjustRightInd w:val="0"/>
        <w:snapToGrid w:val="0"/>
        <w:spacing w:beforeLines="50" w:line="360" w:lineRule="auto"/>
        <w:ind w:firstLine="560" w:firstLineChars="200"/>
        <w:rPr>
          <w:rFonts w:ascii="宋体" w:hAnsi="宋体" w:eastAsia="宋体" w:cs="宋体"/>
          <w:color w:val="auto"/>
          <w:sz w:val="28"/>
        </w:rPr>
      </w:pPr>
      <w:r>
        <w:rPr>
          <w:rFonts w:hint="eastAsia" w:ascii="宋体" w:hAnsi="宋体" w:eastAsia="宋体" w:cs="宋体"/>
          <w:color w:val="auto"/>
          <w:sz w:val="28"/>
        </w:rPr>
        <w:t>代理人无转委权，特此委托。</w:t>
      </w: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投标人（盖章）：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法定代表人（盖章）：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代理人：</w:t>
      </w:r>
      <w:r>
        <w:rPr>
          <w:rFonts w:hint="eastAsia" w:ascii="宋体" w:hAnsi="宋体" w:eastAsia="宋体" w:cs="宋体"/>
          <w:color w:val="auto"/>
          <w:sz w:val="28"/>
          <w:u w:val="single"/>
        </w:rPr>
        <w:t xml:space="preserve">              </w:t>
      </w:r>
      <w:r>
        <w:rPr>
          <w:rFonts w:hint="eastAsia" w:ascii="宋体" w:hAnsi="宋体" w:eastAsia="宋体" w:cs="宋体"/>
          <w:color w:val="auto"/>
          <w:sz w:val="28"/>
        </w:rPr>
        <w:t>性别：</w:t>
      </w:r>
      <w:r>
        <w:rPr>
          <w:rFonts w:hint="eastAsia" w:ascii="宋体" w:hAnsi="宋体" w:eastAsia="宋体" w:cs="宋体"/>
          <w:color w:val="auto"/>
          <w:sz w:val="28"/>
          <w:u w:val="single"/>
        </w:rPr>
        <w:t xml:space="preserve">              </w:t>
      </w:r>
      <w:r>
        <w:rPr>
          <w:rFonts w:hint="eastAsia" w:ascii="宋体" w:hAnsi="宋体" w:eastAsia="宋体" w:cs="宋体"/>
          <w:color w:val="auto"/>
          <w:sz w:val="28"/>
        </w:rPr>
        <w:t>年龄</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身份证号码：</w:t>
      </w:r>
      <w:r>
        <w:rPr>
          <w:rFonts w:hint="eastAsia" w:ascii="宋体" w:hAnsi="宋体" w:eastAsia="宋体" w:cs="宋体"/>
          <w:color w:val="auto"/>
          <w:sz w:val="28"/>
          <w:u w:val="single"/>
        </w:rPr>
        <w:t xml:space="preserve">                  </w:t>
      </w:r>
      <w:r>
        <w:rPr>
          <w:rFonts w:hint="eastAsia" w:ascii="宋体" w:hAnsi="宋体" w:eastAsia="宋体" w:cs="宋体"/>
          <w:color w:val="auto"/>
          <w:sz w:val="28"/>
        </w:rPr>
        <w:t>职务：</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授权委托日期：</w:t>
      </w:r>
      <w:r>
        <w:rPr>
          <w:rFonts w:hint="eastAsia" w:ascii="宋体" w:hAnsi="宋体" w:eastAsia="宋体" w:cs="宋体"/>
          <w:color w:val="auto"/>
          <w:sz w:val="28"/>
          <w:u w:val="single"/>
        </w:rPr>
        <w:t xml:space="preserve">            </w:t>
      </w:r>
      <w:r>
        <w:rPr>
          <w:rFonts w:hint="eastAsia" w:ascii="宋体" w:hAnsi="宋体" w:eastAsia="宋体" w:cs="宋体"/>
          <w:color w:val="auto"/>
          <w:sz w:val="28"/>
        </w:rPr>
        <w:t>年</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00" w:lineRule="exact"/>
        <w:rPr>
          <w:rFonts w:ascii="宋体" w:hAnsi="宋体" w:eastAsia="宋体"/>
          <w:color w:val="auto"/>
          <w:sz w:val="21"/>
          <w:szCs w:val="21"/>
        </w:rPr>
      </w:pPr>
    </w:p>
    <w:sectPr>
      <w:footerReference r:id="rId4"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9527"/>
    </w:sdtPr>
    <w:sdt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49071"/>
    <w:multiLevelType w:val="singleLevel"/>
    <w:tmpl w:val="EBE49071"/>
    <w:lvl w:ilvl="0" w:tentative="0">
      <w:start w:val="26"/>
      <w:numFmt w:val="decimal"/>
      <w:lvlText w:val="%1."/>
      <w:lvlJc w:val="left"/>
      <w:pPr>
        <w:tabs>
          <w:tab w:val="left" w:pos="312"/>
        </w:tabs>
      </w:pPr>
    </w:lvl>
  </w:abstractNum>
  <w:abstractNum w:abstractNumId="1">
    <w:nsid w:val="013331FD"/>
    <w:multiLevelType w:val="multilevel"/>
    <w:tmpl w:val="013331FD"/>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2">
    <w:nsid w:val="049B5614"/>
    <w:multiLevelType w:val="multilevel"/>
    <w:tmpl w:val="049B561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3">
    <w:nsid w:val="29850570"/>
    <w:multiLevelType w:val="multilevel"/>
    <w:tmpl w:val="29850570"/>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4F5531DB"/>
    <w:multiLevelType w:val="multilevel"/>
    <w:tmpl w:val="4F5531DB"/>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NzMxZjQ1MDUwZDllOGUwZjBlNTBmMDVhYjU0MmMifQ=="/>
  </w:docVars>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25A6"/>
    <w:rsid w:val="000D29DF"/>
    <w:rsid w:val="000E40F5"/>
    <w:rsid w:val="000F0D65"/>
    <w:rsid w:val="000F361E"/>
    <w:rsid w:val="000F5AEA"/>
    <w:rsid w:val="001001B2"/>
    <w:rsid w:val="00125E3B"/>
    <w:rsid w:val="00135A79"/>
    <w:rsid w:val="00136DFD"/>
    <w:rsid w:val="00137FEE"/>
    <w:rsid w:val="001413AF"/>
    <w:rsid w:val="0014194F"/>
    <w:rsid w:val="00151C65"/>
    <w:rsid w:val="0015255E"/>
    <w:rsid w:val="0016113C"/>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5001D1"/>
    <w:rsid w:val="00501078"/>
    <w:rsid w:val="0050300E"/>
    <w:rsid w:val="00503157"/>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10458"/>
    <w:rsid w:val="00712B94"/>
    <w:rsid w:val="00712F33"/>
    <w:rsid w:val="00721743"/>
    <w:rsid w:val="00724552"/>
    <w:rsid w:val="0073252B"/>
    <w:rsid w:val="00740FD7"/>
    <w:rsid w:val="00747D7D"/>
    <w:rsid w:val="007554A2"/>
    <w:rsid w:val="007611A8"/>
    <w:rsid w:val="007679F2"/>
    <w:rsid w:val="00781AEC"/>
    <w:rsid w:val="00782055"/>
    <w:rsid w:val="007912AC"/>
    <w:rsid w:val="00796ADB"/>
    <w:rsid w:val="007A29F3"/>
    <w:rsid w:val="007B1A6C"/>
    <w:rsid w:val="007B3FE2"/>
    <w:rsid w:val="007C07BB"/>
    <w:rsid w:val="007C30E8"/>
    <w:rsid w:val="007D5898"/>
    <w:rsid w:val="007E1C5F"/>
    <w:rsid w:val="007E53FC"/>
    <w:rsid w:val="007E626B"/>
    <w:rsid w:val="007E68AE"/>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3FE5"/>
    <w:rsid w:val="0093697A"/>
    <w:rsid w:val="00936D31"/>
    <w:rsid w:val="00963420"/>
    <w:rsid w:val="009708D8"/>
    <w:rsid w:val="00970A65"/>
    <w:rsid w:val="00971081"/>
    <w:rsid w:val="0097236F"/>
    <w:rsid w:val="00980235"/>
    <w:rsid w:val="00984FBE"/>
    <w:rsid w:val="00985739"/>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5139E"/>
    <w:rsid w:val="00B55C39"/>
    <w:rsid w:val="00B61543"/>
    <w:rsid w:val="00B6287A"/>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64243"/>
    <w:rsid w:val="00D673A8"/>
    <w:rsid w:val="00D759E1"/>
    <w:rsid w:val="00D77DC0"/>
    <w:rsid w:val="00D80A7E"/>
    <w:rsid w:val="00D829CA"/>
    <w:rsid w:val="00D85A08"/>
    <w:rsid w:val="00D864ED"/>
    <w:rsid w:val="00D877C8"/>
    <w:rsid w:val="00D92175"/>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828"/>
    <w:rsid w:val="00E91B63"/>
    <w:rsid w:val="00E91FED"/>
    <w:rsid w:val="00E94221"/>
    <w:rsid w:val="00E971D1"/>
    <w:rsid w:val="00EA0673"/>
    <w:rsid w:val="00EA0710"/>
    <w:rsid w:val="00EA435C"/>
    <w:rsid w:val="00EB261C"/>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75DB"/>
    <w:rsid w:val="00FB0CA7"/>
    <w:rsid w:val="00FB62FB"/>
    <w:rsid w:val="00FC68B9"/>
    <w:rsid w:val="00FD2A2C"/>
    <w:rsid w:val="00FD6139"/>
    <w:rsid w:val="00FD7757"/>
    <w:rsid w:val="00FE332C"/>
    <w:rsid w:val="00FE481B"/>
    <w:rsid w:val="00FE4D1F"/>
    <w:rsid w:val="00FF3118"/>
    <w:rsid w:val="00FF3695"/>
    <w:rsid w:val="00FF5E5E"/>
    <w:rsid w:val="03BE1F77"/>
    <w:rsid w:val="07BD1BA0"/>
    <w:rsid w:val="07E0785C"/>
    <w:rsid w:val="08585ABC"/>
    <w:rsid w:val="09393CEC"/>
    <w:rsid w:val="097C707C"/>
    <w:rsid w:val="0AFB52A8"/>
    <w:rsid w:val="0CDD4A79"/>
    <w:rsid w:val="0D1F7032"/>
    <w:rsid w:val="11760D08"/>
    <w:rsid w:val="135F480C"/>
    <w:rsid w:val="148D6A77"/>
    <w:rsid w:val="153C31AD"/>
    <w:rsid w:val="1BBB46FD"/>
    <w:rsid w:val="1C1571EA"/>
    <w:rsid w:val="1C6C7EC7"/>
    <w:rsid w:val="1D4E01F6"/>
    <w:rsid w:val="1E575379"/>
    <w:rsid w:val="1E8652FE"/>
    <w:rsid w:val="21C342A6"/>
    <w:rsid w:val="22BB28D7"/>
    <w:rsid w:val="26395548"/>
    <w:rsid w:val="2EF71E90"/>
    <w:rsid w:val="2FCF1CCF"/>
    <w:rsid w:val="30C70DCD"/>
    <w:rsid w:val="31697F8F"/>
    <w:rsid w:val="31A73B31"/>
    <w:rsid w:val="326A0BC6"/>
    <w:rsid w:val="327917B4"/>
    <w:rsid w:val="35A52517"/>
    <w:rsid w:val="362423F8"/>
    <w:rsid w:val="37A27B09"/>
    <w:rsid w:val="38332AAA"/>
    <w:rsid w:val="38D741F2"/>
    <w:rsid w:val="3C5C20D6"/>
    <w:rsid w:val="3E0E4BF7"/>
    <w:rsid w:val="3E800C74"/>
    <w:rsid w:val="400C7BC5"/>
    <w:rsid w:val="41027A79"/>
    <w:rsid w:val="4249440B"/>
    <w:rsid w:val="474C0A51"/>
    <w:rsid w:val="4E393555"/>
    <w:rsid w:val="4E497634"/>
    <w:rsid w:val="4F2108DE"/>
    <w:rsid w:val="4F3E2BAA"/>
    <w:rsid w:val="4F7708C7"/>
    <w:rsid w:val="521C6643"/>
    <w:rsid w:val="522D5E43"/>
    <w:rsid w:val="52B741D8"/>
    <w:rsid w:val="580A6D7C"/>
    <w:rsid w:val="586B3C94"/>
    <w:rsid w:val="58CA1105"/>
    <w:rsid w:val="590B2DCB"/>
    <w:rsid w:val="59645C3E"/>
    <w:rsid w:val="5E4009D8"/>
    <w:rsid w:val="60083D7F"/>
    <w:rsid w:val="606F0A25"/>
    <w:rsid w:val="60B02D95"/>
    <w:rsid w:val="61E2209E"/>
    <w:rsid w:val="623926C8"/>
    <w:rsid w:val="63BB7B81"/>
    <w:rsid w:val="645B4799"/>
    <w:rsid w:val="65997201"/>
    <w:rsid w:val="665B11B3"/>
    <w:rsid w:val="66C64143"/>
    <w:rsid w:val="6896075F"/>
    <w:rsid w:val="6983523B"/>
    <w:rsid w:val="6AF63342"/>
    <w:rsid w:val="6BD42A8C"/>
    <w:rsid w:val="6ED61447"/>
    <w:rsid w:val="6FFF11D8"/>
    <w:rsid w:val="72F30101"/>
    <w:rsid w:val="737D3836"/>
    <w:rsid w:val="73E70864"/>
    <w:rsid w:val="74F00006"/>
    <w:rsid w:val="7D510187"/>
    <w:rsid w:val="7F8D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Arial" w:eastAsiaTheme="minorEastAsia"/>
      <w:lang w:val="en-US" w:eastAsia="zh-CN" w:bidi="ar-SA"/>
    </w:rPr>
  </w:style>
  <w:style w:type="paragraph" w:styleId="4">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Normal Indent"/>
    <w:basedOn w:val="1"/>
    <w:next w:val="2"/>
    <w:qFormat/>
    <w:uiPriority w:val="0"/>
    <w:pPr>
      <w:widowControl w:val="0"/>
      <w:ind w:firstLine="420"/>
      <w:jc w:val="both"/>
    </w:pPr>
    <w:rPr>
      <w:rFonts w:ascii="Times New Roman" w:hAnsi="Times New Roman" w:eastAsia="仿宋_GB2312" w:cs="Times New Roman"/>
      <w:kern w:val="2"/>
      <w:sz w:val="32"/>
    </w:rPr>
  </w:style>
  <w:style w:type="paragraph" w:styleId="7">
    <w:name w:val="annotation text"/>
    <w:basedOn w:val="1"/>
    <w:link w:val="25"/>
    <w:semiHidden/>
    <w:unhideWhenUsed/>
    <w:qFormat/>
    <w:uiPriority w:val="99"/>
  </w:style>
  <w:style w:type="paragraph" w:styleId="8">
    <w:name w:val="Body Text"/>
    <w:basedOn w:val="1"/>
    <w:next w:val="9"/>
    <w:link w:val="35"/>
    <w:qFormat/>
    <w:uiPriority w:val="0"/>
    <w:pPr>
      <w:widowControl w:val="0"/>
      <w:tabs>
        <w:tab w:val="left" w:pos="574"/>
      </w:tabs>
      <w:spacing w:line="288" w:lineRule="auto"/>
      <w:jc w:val="both"/>
    </w:pPr>
    <w:rPr>
      <w:rFonts w:ascii="宋体" w:hAnsi="宋体" w:eastAsia="宋体" w:cstheme="minorBidi"/>
      <w:kern w:val="2"/>
      <w:sz w:val="21"/>
      <w:szCs w:val="22"/>
    </w:rPr>
  </w:style>
  <w:style w:type="paragraph" w:styleId="9">
    <w:name w:val="Body Text First Indent"/>
    <w:basedOn w:val="8"/>
    <w:next w:val="1"/>
    <w:qFormat/>
    <w:uiPriority w:val="0"/>
    <w:pPr>
      <w:spacing w:after="120" w:line="240" w:lineRule="auto"/>
      <w:ind w:firstLine="420" w:firstLineChars="100"/>
    </w:pPr>
    <w:rPr>
      <w:rFonts w:ascii="Calibri" w:hAnsi="Calibri"/>
      <w:sz w:val="21"/>
      <w:szCs w:val="22"/>
    </w:rPr>
  </w:style>
  <w:style w:type="paragraph" w:styleId="10">
    <w:name w:val="Plain Text"/>
    <w:basedOn w:val="1"/>
    <w:link w:val="37"/>
    <w:qFormat/>
    <w:uiPriority w:val="0"/>
    <w:pPr>
      <w:widowControl w:val="0"/>
      <w:jc w:val="both"/>
    </w:pPr>
    <w:rPr>
      <w:rFonts w:ascii="宋体" w:hAnsi="Courier New" w:eastAsia="宋体" w:cs="Courier New"/>
      <w:kern w:val="2"/>
      <w:sz w:val="21"/>
      <w:szCs w:val="21"/>
    </w:rPr>
  </w:style>
  <w:style w:type="paragraph" w:styleId="11">
    <w:name w:val="Body Text Indent 2"/>
    <w:basedOn w:val="1"/>
    <w:link w:val="39"/>
    <w:unhideWhenUsed/>
    <w:qFormat/>
    <w:uiPriority w:val="99"/>
    <w:pPr>
      <w:spacing w:after="120" w:line="480" w:lineRule="auto"/>
      <w:ind w:left="420" w:leftChars="200"/>
    </w:pPr>
  </w:style>
  <w:style w:type="paragraph" w:styleId="12">
    <w:name w:val="Balloon Text"/>
    <w:basedOn w:val="1"/>
    <w:link w:val="28"/>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pPr>
    <w:rPr>
      <w:sz w:val="18"/>
      <w:szCs w:val="18"/>
    </w:rPr>
  </w:style>
  <w:style w:type="paragraph" w:styleId="14">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38"/>
    <w:semiHidden/>
    <w:unhideWhenUsed/>
    <w:qFormat/>
    <w:uiPriority w:val="99"/>
    <w:pPr>
      <w:spacing w:after="120"/>
      <w:ind w:left="420" w:leftChars="200"/>
    </w:pPr>
    <w:rPr>
      <w:sz w:val="16"/>
      <w:szCs w:val="16"/>
    </w:rPr>
  </w:style>
  <w:style w:type="paragraph" w:styleId="16">
    <w:name w:val="Title"/>
    <w:basedOn w:val="1"/>
    <w:link w:val="32"/>
    <w:qFormat/>
    <w:uiPriority w:val="0"/>
    <w:pPr>
      <w:widowControl w:val="0"/>
      <w:spacing w:before="240" w:after="60"/>
      <w:jc w:val="center"/>
      <w:outlineLvl w:val="0"/>
    </w:pPr>
    <w:rPr>
      <w:rFonts w:ascii="Arial" w:hAnsi="Arial" w:eastAsia="宋体"/>
      <w:b/>
      <w:bCs/>
      <w:kern w:val="2"/>
      <w:sz w:val="32"/>
      <w:szCs w:val="32"/>
    </w:rPr>
  </w:style>
  <w:style w:type="paragraph" w:styleId="17">
    <w:name w:val="annotation subject"/>
    <w:basedOn w:val="7"/>
    <w:next w:val="7"/>
    <w:link w:val="26"/>
    <w:semiHidden/>
    <w:unhideWhenUsed/>
    <w:qFormat/>
    <w:uiPriority w:val="99"/>
    <w:rPr>
      <w:b/>
      <w:bCs/>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Hyperlink"/>
    <w:basedOn w:val="20"/>
    <w:qFormat/>
    <w:uiPriority w:val="0"/>
    <w:rPr>
      <w:color w:val="0000FF"/>
      <w:u w:val="single"/>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14"/>
    <w:semiHidden/>
    <w:qFormat/>
    <w:uiPriority w:val="99"/>
    <w:rPr>
      <w:rFonts w:ascii="Calibri" w:hAnsi="Calibri" w:cs="Arial"/>
      <w:kern w:val="0"/>
      <w:sz w:val="18"/>
      <w:szCs w:val="18"/>
    </w:rPr>
  </w:style>
  <w:style w:type="character" w:customStyle="1" w:styleId="24">
    <w:name w:val="页脚 Char"/>
    <w:basedOn w:val="20"/>
    <w:link w:val="13"/>
    <w:qFormat/>
    <w:uiPriority w:val="99"/>
    <w:rPr>
      <w:rFonts w:ascii="Calibri" w:hAnsi="Calibri" w:cs="Arial"/>
      <w:kern w:val="0"/>
      <w:sz w:val="18"/>
      <w:szCs w:val="18"/>
    </w:rPr>
  </w:style>
  <w:style w:type="character" w:customStyle="1" w:styleId="25">
    <w:name w:val="批注文字 Char"/>
    <w:basedOn w:val="20"/>
    <w:link w:val="7"/>
    <w:semiHidden/>
    <w:qFormat/>
    <w:uiPriority w:val="99"/>
    <w:rPr>
      <w:rFonts w:ascii="Calibri" w:hAnsi="Calibri" w:cs="Arial"/>
      <w:kern w:val="0"/>
      <w:sz w:val="20"/>
      <w:szCs w:val="20"/>
    </w:rPr>
  </w:style>
  <w:style w:type="character" w:customStyle="1" w:styleId="26">
    <w:name w:val="批注主题 Char"/>
    <w:basedOn w:val="25"/>
    <w:link w:val="17"/>
    <w:semiHidden/>
    <w:qFormat/>
    <w:uiPriority w:val="99"/>
    <w:rPr>
      <w:b/>
      <w:bCs/>
    </w:rPr>
  </w:style>
  <w:style w:type="paragraph" w:customStyle="1" w:styleId="27">
    <w:name w:val="修订1"/>
    <w:hidden/>
    <w:semiHidden/>
    <w:qFormat/>
    <w:uiPriority w:val="99"/>
    <w:rPr>
      <w:rFonts w:ascii="Calibri" w:hAnsi="Calibri" w:cs="Arial" w:eastAsiaTheme="minorEastAsia"/>
      <w:lang w:val="en-US" w:eastAsia="zh-CN" w:bidi="ar-SA"/>
    </w:rPr>
  </w:style>
  <w:style w:type="character" w:customStyle="1" w:styleId="28">
    <w:name w:val="批注框文本 Char"/>
    <w:basedOn w:val="20"/>
    <w:link w:val="12"/>
    <w:semiHidden/>
    <w:qFormat/>
    <w:uiPriority w:val="99"/>
    <w:rPr>
      <w:rFonts w:ascii="Calibri" w:hAnsi="Calibri" w:cs="Arial"/>
      <w:kern w:val="0"/>
      <w:sz w:val="18"/>
      <w:szCs w:val="18"/>
    </w:rPr>
  </w:style>
  <w:style w:type="paragraph" w:customStyle="1" w:styleId="29">
    <w:name w:val="样式 标题 2 + Times New Roman 四号 非加粗 段前: 5 磅 段后: 0 磅 行距: 固定值 20..."/>
    <w:basedOn w:val="5"/>
    <w:next w:val="7"/>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character" w:customStyle="1" w:styleId="30">
    <w:name w:val="标题 2 Char"/>
    <w:basedOn w:val="20"/>
    <w:link w:val="5"/>
    <w:semiHidden/>
    <w:qFormat/>
    <w:uiPriority w:val="9"/>
    <w:rPr>
      <w:rFonts w:asciiTheme="majorHAnsi" w:hAnsiTheme="majorHAnsi" w:eastAsiaTheme="majorEastAsia" w:cstheme="majorBidi"/>
      <w:b/>
      <w:bCs/>
      <w:kern w:val="0"/>
      <w:sz w:val="32"/>
      <w:szCs w:val="32"/>
    </w:rPr>
  </w:style>
  <w:style w:type="character" w:customStyle="1" w:styleId="31">
    <w:name w:val="标题 Char"/>
    <w:link w:val="16"/>
    <w:qFormat/>
    <w:uiPriority w:val="0"/>
    <w:rPr>
      <w:rFonts w:ascii="Arial" w:hAnsi="Arial" w:eastAsia="宋体" w:cs="Arial"/>
      <w:b/>
      <w:bCs/>
      <w:sz w:val="32"/>
      <w:szCs w:val="32"/>
    </w:rPr>
  </w:style>
  <w:style w:type="character" w:customStyle="1" w:styleId="32">
    <w:name w:val="标题 Char1"/>
    <w:basedOn w:val="20"/>
    <w:link w:val="16"/>
    <w:qFormat/>
    <w:uiPriority w:val="10"/>
    <w:rPr>
      <w:rFonts w:eastAsia="宋体" w:asciiTheme="majorHAnsi" w:hAnsiTheme="majorHAnsi" w:cstheme="majorBidi"/>
      <w:b/>
      <w:bCs/>
      <w:kern w:val="0"/>
      <w:sz w:val="32"/>
      <w:szCs w:val="32"/>
    </w:rPr>
  </w:style>
  <w:style w:type="paragraph" w:customStyle="1" w:styleId="33">
    <w:name w:val="p0"/>
    <w:basedOn w:val="1"/>
    <w:qFormat/>
    <w:uiPriority w:val="0"/>
    <w:pPr>
      <w:spacing w:before="100" w:beforeAutospacing="1" w:after="100" w:afterAutospacing="1"/>
    </w:pPr>
    <w:rPr>
      <w:rFonts w:ascii="宋体" w:hAnsi="宋体" w:eastAsia="宋体" w:cs="宋体"/>
      <w:sz w:val="24"/>
      <w:szCs w:val="24"/>
    </w:rPr>
  </w:style>
  <w:style w:type="character" w:customStyle="1" w:styleId="34">
    <w:name w:val="正文文本 Char"/>
    <w:link w:val="8"/>
    <w:qFormat/>
    <w:uiPriority w:val="0"/>
    <w:rPr>
      <w:rFonts w:ascii="宋体" w:hAnsi="宋体" w:eastAsia="宋体"/>
    </w:rPr>
  </w:style>
  <w:style w:type="character" w:customStyle="1" w:styleId="35">
    <w:name w:val="正文文本 Char1"/>
    <w:basedOn w:val="20"/>
    <w:link w:val="8"/>
    <w:semiHidden/>
    <w:qFormat/>
    <w:uiPriority w:val="99"/>
    <w:rPr>
      <w:rFonts w:ascii="Calibri" w:hAnsi="Calibri" w:cs="Arial"/>
      <w:kern w:val="0"/>
      <w:sz w:val="20"/>
      <w:szCs w:val="20"/>
    </w:rPr>
  </w:style>
  <w:style w:type="character" w:customStyle="1" w:styleId="36">
    <w:name w:val="纯文本 Char"/>
    <w:basedOn w:val="20"/>
    <w:link w:val="10"/>
    <w:qFormat/>
    <w:uiPriority w:val="0"/>
    <w:rPr>
      <w:rFonts w:ascii="宋体" w:hAnsi="Courier New" w:eastAsia="宋体" w:cs="Courier New"/>
      <w:szCs w:val="21"/>
    </w:rPr>
  </w:style>
  <w:style w:type="character" w:customStyle="1" w:styleId="37">
    <w:name w:val="纯文本 Char1"/>
    <w:basedOn w:val="20"/>
    <w:link w:val="10"/>
    <w:semiHidden/>
    <w:qFormat/>
    <w:uiPriority w:val="99"/>
    <w:rPr>
      <w:rFonts w:ascii="宋体" w:hAnsi="Courier New" w:eastAsia="宋体" w:cs="Courier New"/>
      <w:kern w:val="0"/>
      <w:szCs w:val="21"/>
    </w:rPr>
  </w:style>
  <w:style w:type="character" w:customStyle="1" w:styleId="38">
    <w:name w:val="正文文本缩进 3 Char"/>
    <w:basedOn w:val="20"/>
    <w:link w:val="15"/>
    <w:semiHidden/>
    <w:qFormat/>
    <w:uiPriority w:val="99"/>
    <w:rPr>
      <w:rFonts w:ascii="Calibri" w:hAnsi="Calibri" w:cs="Arial"/>
      <w:kern w:val="0"/>
      <w:sz w:val="16"/>
      <w:szCs w:val="16"/>
    </w:rPr>
  </w:style>
  <w:style w:type="character" w:customStyle="1" w:styleId="39">
    <w:name w:val="正文文本缩进 2 Char"/>
    <w:basedOn w:val="20"/>
    <w:link w:val="11"/>
    <w:qFormat/>
    <w:uiPriority w:val="99"/>
    <w:rPr>
      <w:rFonts w:ascii="Calibri" w:hAnsi="Calibri" w:cs="Arial"/>
      <w:kern w:val="0"/>
      <w:sz w:val="20"/>
      <w:szCs w:val="20"/>
    </w:rPr>
  </w:style>
  <w:style w:type="character" w:customStyle="1" w:styleId="40">
    <w:name w:val="标题 1 Char"/>
    <w:basedOn w:val="20"/>
    <w:link w:val="4"/>
    <w:qFormat/>
    <w:uiPriority w:val="9"/>
    <w:rPr>
      <w:rFonts w:ascii="Calibri" w:hAnsi="Calibri" w:cs="Arial"/>
      <w:b/>
      <w:bCs/>
      <w:kern w:val="44"/>
      <w:sz w:val="44"/>
      <w:szCs w:val="44"/>
    </w:rPr>
  </w:style>
  <w:style w:type="paragraph" w:customStyle="1" w:styleId="41">
    <w:name w:val="样式 样式1 + 首行缩进:  2 字符"/>
    <w:basedOn w:val="1"/>
    <w:qFormat/>
    <w:uiPriority w:val="0"/>
    <w:pPr>
      <w:spacing w:line="360" w:lineRule="exact"/>
      <w:ind w:firstLine="420" w:firstLineChars="200"/>
    </w:pPr>
    <w:rPr>
      <w:rFonts w:ascii="Arial" w:hAnsi="Arial" w:cs="宋体"/>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D47AB-4E8D-499A-BBF5-CC817E320A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21940</Words>
  <Characters>23065</Characters>
  <Lines>174</Lines>
  <Paragraphs>49</Paragraphs>
  <TotalTime>0</TotalTime>
  <ScaleCrop>false</ScaleCrop>
  <LinksUpToDate>false</LinksUpToDate>
  <CharactersWithSpaces>25797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2019-03-01T01:32:00Z</dcterms:created>
  <dc:creator>PC</dc:creator>
  <cp:lastModifiedBy>WM</cp:lastModifiedBy>
  <cp:lastPrinted>2018-12-28T03:17:00Z</cp:lastPrinted>
  <dcterms:modified xsi:type="dcterms:W3CDTF">2022-08-04T07:29:22Z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9E6589C98AB04AAF85F5BD61D72B8F98</vt:lpwstr>
  </property>
</Properties>
</file>