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kern w:val="0"/>
          <w:sz w:val="21"/>
          <w:szCs w:val="21"/>
        </w:rPr>
      </w:pPr>
    </w:p>
    <w:p>
      <w:pPr>
        <w:tabs>
          <w:tab w:val="left" w:pos="0"/>
          <w:tab w:val="left" w:pos="720"/>
          <w:tab w:val="left" w:pos="2160"/>
          <w:tab w:val="left" w:pos="2880"/>
          <w:tab w:val="left" w:pos="3600"/>
          <w:tab w:val="left" w:pos="4320"/>
          <w:tab w:val="left" w:pos="5040"/>
          <w:tab w:val="left" w:pos="5760"/>
        </w:tabs>
        <w:autoSpaceDE w:val="0"/>
        <w:autoSpaceDN w:val="0"/>
        <w:adjustRightInd w:val="0"/>
        <w:spacing w:line="240" w:lineRule="atLeast"/>
        <w:ind w:left="2" w:right="-22"/>
        <w:jc w:val="center"/>
        <w:rPr>
          <w:rFonts w:hint="eastAsia" w:ascii="宋体" w:eastAsia="宋体"/>
          <w:kern w:val="0"/>
          <w:sz w:val="28"/>
          <w:szCs w:val="28"/>
          <w:lang w:eastAsia="zh-CN"/>
        </w:rPr>
      </w:pPr>
      <w:r>
        <w:rPr>
          <w:rFonts w:hint="eastAsia" w:ascii="宋体" w:hAnsi="宋体" w:cstheme="minorBidi"/>
          <w:b/>
          <w:sz w:val="28"/>
          <w:szCs w:val="28"/>
          <w:lang w:eastAsia="zh-CN"/>
        </w:rPr>
        <w:t>三门县珠岙镇2022年度水利工程标准化管理维修养护项目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jc w:val="center"/>
        <w:rPr>
          <w:rFonts w:ascii="宋体"/>
          <w:kern w:val="0"/>
          <w:sz w:val="28"/>
          <w:szCs w:val="28"/>
        </w:rPr>
      </w:pPr>
      <w:r>
        <w:rPr>
          <w:rFonts w:hint="eastAsia" w:ascii="宋体"/>
          <w:kern w:val="0"/>
          <w:sz w:val="28"/>
          <w:szCs w:val="28"/>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8"/>
          <w:szCs w:val="28"/>
        </w:rPr>
      </w:pPr>
    </w:p>
    <w:p>
      <w:pPr>
        <w:pStyle w:val="13"/>
        <w:snapToGrid w:val="0"/>
        <w:spacing w:before="120" w:after="120" w:line="360" w:lineRule="auto"/>
        <w:rPr>
          <w:kern w:val="0"/>
          <w:sz w:val="28"/>
          <w:szCs w:val="28"/>
        </w:rPr>
      </w:pPr>
      <w:r>
        <w:rPr>
          <w:rFonts w:hint="eastAsia"/>
          <w:kern w:val="0"/>
          <w:sz w:val="28"/>
          <w:szCs w:val="28"/>
        </w:rPr>
        <w:t>项目编号：</w:t>
      </w:r>
      <w:r>
        <w:rPr>
          <w:rFonts w:hint="eastAsia"/>
          <w:kern w:val="0"/>
          <w:sz w:val="28"/>
          <w:szCs w:val="28"/>
          <w:highlight w:val="none"/>
        </w:rPr>
        <w:t>三招</w:t>
      </w:r>
      <w:r>
        <w:rPr>
          <w:rFonts w:hint="eastAsia"/>
          <w:kern w:val="0"/>
          <w:sz w:val="28"/>
          <w:szCs w:val="28"/>
          <w:highlight w:val="none"/>
          <w:lang w:eastAsia="zh-CN"/>
        </w:rPr>
        <w:t>采</w:t>
      </w:r>
      <w:r>
        <w:rPr>
          <w:rFonts w:hint="eastAsia"/>
          <w:kern w:val="0"/>
          <w:sz w:val="28"/>
          <w:szCs w:val="28"/>
          <w:highlight w:val="none"/>
        </w:rPr>
        <w:t>（珠岙）【2022】-</w:t>
      </w:r>
      <w:r>
        <w:rPr>
          <w:rFonts w:hint="eastAsia"/>
          <w:kern w:val="0"/>
          <w:sz w:val="28"/>
          <w:szCs w:val="28"/>
          <w:highlight w:val="none"/>
          <w:lang w:val="en-US" w:eastAsia="zh-CN"/>
        </w:rPr>
        <w:t>20</w:t>
      </w:r>
      <w:r>
        <w:rPr>
          <w:rFonts w:hint="eastAsia"/>
          <w:kern w:val="0"/>
          <w:sz w:val="28"/>
          <w:szCs w:val="28"/>
          <w:highlight w:val="none"/>
        </w:rPr>
        <w:t xml:space="preserve">号 </w:t>
      </w:r>
    </w:p>
    <w:p>
      <w:pPr>
        <w:pStyle w:val="13"/>
        <w:keepNext w:val="0"/>
        <w:keepLines w:val="0"/>
        <w:pageBreakBefore w:val="0"/>
        <w:widowControl w:val="0"/>
        <w:kinsoku/>
        <w:wordWrap/>
        <w:overflowPunct/>
        <w:topLinePunct w:val="0"/>
        <w:autoSpaceDE/>
        <w:autoSpaceDN/>
        <w:bidi w:val="0"/>
        <w:adjustRightInd w:val="0"/>
        <w:snapToGrid w:val="0"/>
        <w:spacing w:before="120" w:after="120" w:line="360" w:lineRule="auto"/>
        <w:ind w:left="0" w:right="-420" w:rightChars="-200" w:firstLine="0" w:firstLineChars="0"/>
        <w:textAlignment w:val="auto"/>
        <w:rPr>
          <w:rFonts w:hint="eastAsia" w:eastAsia="宋体"/>
          <w:kern w:val="0"/>
          <w:sz w:val="28"/>
          <w:szCs w:val="28"/>
          <w:lang w:eastAsia="zh-CN"/>
        </w:rPr>
      </w:pPr>
      <w:r>
        <w:rPr>
          <w:rFonts w:hint="eastAsia"/>
          <w:kern w:val="0"/>
          <w:sz w:val="28"/>
          <w:szCs w:val="28"/>
        </w:rPr>
        <w:t>采购项目：</w:t>
      </w:r>
      <w:r>
        <w:rPr>
          <w:rFonts w:hint="eastAsia"/>
          <w:kern w:val="0"/>
          <w:sz w:val="28"/>
          <w:szCs w:val="28"/>
          <w:lang w:eastAsia="zh-CN"/>
        </w:rPr>
        <w:t>三门县珠岙镇2022年度水利工程标准化管理维修养护项目</w:t>
      </w:r>
    </w:p>
    <w:p>
      <w:pPr>
        <w:spacing w:line="360" w:lineRule="auto"/>
        <w:rPr>
          <w:rFonts w:hint="eastAsia" w:ascii="宋体"/>
          <w:kern w:val="0"/>
          <w:sz w:val="24"/>
          <w:szCs w:val="24"/>
        </w:rPr>
      </w:pPr>
    </w:p>
    <w:p>
      <w:pPr>
        <w:spacing w:line="360" w:lineRule="auto"/>
        <w:rPr>
          <w:rFonts w:hint="eastAsia" w:ascii="宋体"/>
          <w:kern w:val="0"/>
          <w:sz w:val="24"/>
          <w:szCs w:val="24"/>
        </w:rPr>
      </w:pPr>
    </w:p>
    <w:p>
      <w:pPr>
        <w:spacing w:line="360" w:lineRule="auto"/>
        <w:rPr>
          <w:rFonts w:hint="eastAsia" w:ascii="宋体"/>
          <w:kern w:val="0"/>
          <w:sz w:val="24"/>
          <w:szCs w:val="24"/>
        </w:rPr>
      </w:pPr>
    </w:p>
    <w:p>
      <w:pPr>
        <w:spacing w:line="360" w:lineRule="auto"/>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pStyle w:val="12"/>
        <w:rPr>
          <w:rFonts w:hint="eastAsia" w:ascii="宋体"/>
          <w:kern w:val="0"/>
          <w:sz w:val="24"/>
          <w:szCs w:val="24"/>
        </w:rPr>
      </w:pPr>
    </w:p>
    <w:p>
      <w:pPr>
        <w:keepNext w:val="0"/>
        <w:keepLines w:val="0"/>
        <w:pageBreakBefore w:val="0"/>
        <w:widowControl w:val="0"/>
        <w:kinsoku/>
        <w:wordWrap/>
        <w:overflowPunct/>
        <w:topLinePunct w:val="0"/>
        <w:bidi w:val="0"/>
        <w:adjustRightInd w:val="0"/>
        <w:snapToGrid w:val="0"/>
        <w:spacing w:line="360" w:lineRule="auto"/>
        <w:ind w:left="0" w:right="0" w:rightChars="0" w:firstLine="0" w:firstLineChars="0"/>
        <w:jc w:val="center"/>
        <w:textAlignment w:val="auto"/>
        <w:rPr>
          <w:rFonts w:hint="eastAsia" w:ascii="宋体" w:eastAsia="宋体"/>
          <w:kern w:val="0"/>
          <w:sz w:val="28"/>
          <w:szCs w:val="28"/>
          <w:lang w:eastAsia="zh-CN"/>
        </w:rPr>
      </w:pPr>
      <w:r>
        <w:rPr>
          <w:rFonts w:hint="eastAsia" w:ascii="宋体"/>
          <w:kern w:val="0"/>
          <w:sz w:val="28"/>
          <w:szCs w:val="28"/>
        </w:rPr>
        <w:t xml:space="preserve">采购人： </w:t>
      </w:r>
      <w:r>
        <w:rPr>
          <w:rFonts w:hint="eastAsia" w:ascii="宋体"/>
          <w:kern w:val="0"/>
          <w:sz w:val="28"/>
          <w:szCs w:val="28"/>
          <w:lang w:eastAsia="zh-CN"/>
        </w:rPr>
        <w:t>三门县珠岙镇人民政府</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60" w:lineRule="auto"/>
        <w:ind w:left="0" w:right="0" w:rightChars="0" w:firstLine="0" w:firstLineChars="0"/>
        <w:jc w:val="center"/>
        <w:textAlignment w:val="auto"/>
        <w:rPr>
          <w:rFonts w:ascii="宋体" w:hAnsi="宋体" w:cs="宋体"/>
          <w:kern w:val="0"/>
          <w:sz w:val="28"/>
          <w:szCs w:val="28"/>
        </w:rPr>
      </w:pPr>
      <w:r>
        <w:rPr>
          <w:rFonts w:hint="eastAsia" w:ascii="宋体" w:hAnsi="宋体" w:cs="宋体"/>
          <w:kern w:val="0"/>
          <w:sz w:val="28"/>
          <w:szCs w:val="28"/>
        </w:rPr>
        <w:t>代理机构： 浙江科胜工程管理有限公司</w:t>
      </w:r>
    </w:p>
    <w:p>
      <w:pPr>
        <w:pStyle w:val="12"/>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sz w:val="28"/>
          <w:szCs w:val="28"/>
        </w:rPr>
      </w:pPr>
      <w:r>
        <w:rPr>
          <w:rFonts w:hint="eastAsia" w:hAnsi="宋体" w:cs="宋体"/>
          <w:sz w:val="28"/>
          <w:szCs w:val="28"/>
        </w:rPr>
        <w:t>监管机构：三门县</w:t>
      </w:r>
      <w:r>
        <w:rPr>
          <w:rFonts w:hint="eastAsia" w:hAnsi="宋体" w:cs="宋体"/>
          <w:sz w:val="28"/>
          <w:szCs w:val="28"/>
          <w:lang w:eastAsia="zh-CN"/>
        </w:rPr>
        <w:t>珠岙镇</w:t>
      </w:r>
      <w:r>
        <w:rPr>
          <w:rFonts w:hint="eastAsia" w:hAnsi="宋体" w:cs="宋体"/>
          <w:sz w:val="28"/>
          <w:szCs w:val="28"/>
        </w:rPr>
        <w:t>公共资源交易中心</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s="宋体"/>
          <w:kern w:val="0"/>
          <w:sz w:val="28"/>
          <w:szCs w:val="28"/>
        </w:rPr>
      </w:pPr>
      <w:r>
        <w:rPr>
          <w:rFonts w:hint="eastAsia" w:ascii="宋体" w:hAnsi="宋体"/>
          <w:sz w:val="28"/>
          <w:szCs w:val="28"/>
        </w:rPr>
        <w:t>2022年</w:t>
      </w:r>
      <w:r>
        <w:rPr>
          <w:rFonts w:hint="eastAsia" w:ascii="宋体" w:hAnsi="宋体"/>
          <w:sz w:val="28"/>
          <w:szCs w:val="28"/>
          <w:lang w:val="en-US" w:eastAsia="zh-CN"/>
        </w:rPr>
        <w:t>8</w:t>
      </w:r>
      <w:r>
        <w:rPr>
          <w:rFonts w:hint="eastAsia" w:ascii="宋体" w:hAnsi="宋体" w:cs="宋体"/>
          <w:kern w:val="0"/>
          <w:sz w:val="28"/>
          <w:szCs w:val="28"/>
        </w:rPr>
        <w:t>月</w:t>
      </w:r>
    </w:p>
    <w:p>
      <w:pPr>
        <w:jc w:val="center"/>
        <w:rPr>
          <w:rFonts w:ascii="宋体" w:hAnsi="宋体" w:cs="Arial"/>
          <w:b/>
          <w:bCs/>
          <w:sz w:val="28"/>
          <w:szCs w:val="28"/>
        </w:rPr>
      </w:pPr>
      <w:r>
        <w:rPr>
          <w:rFonts w:hint="eastAsia" w:ascii="宋体" w:hAnsi="宋体" w:cs="Arial"/>
          <w:b/>
          <w:bCs/>
          <w:sz w:val="28"/>
          <w:szCs w:val="28"/>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宋体" w:hAnsi="宋体"/>
          <w:b/>
          <w:sz w:val="28"/>
          <w:szCs w:val="28"/>
        </w:rPr>
      </w:pPr>
      <w:r>
        <w:rPr>
          <w:rFonts w:hint="eastAsia" w:ascii="宋体" w:hAnsi="宋体"/>
          <w:b/>
          <w:sz w:val="28"/>
          <w:szCs w:val="28"/>
        </w:rPr>
        <w:t>第一章 竞争性谈判公告</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宋体" w:hAnsi="宋体"/>
          <w:b/>
          <w:sz w:val="28"/>
          <w:szCs w:val="28"/>
        </w:rPr>
      </w:pPr>
      <w:r>
        <w:rPr>
          <w:rFonts w:hint="eastAsia" w:ascii="宋体" w:hAnsi="宋体"/>
          <w:b/>
          <w:sz w:val="28"/>
          <w:szCs w:val="28"/>
        </w:rPr>
        <w:t>第二章</w:t>
      </w:r>
      <w:r>
        <w:rPr>
          <w:rFonts w:hint="eastAsia" w:ascii="宋体" w:hAnsi="宋体"/>
          <w:b/>
          <w:sz w:val="28"/>
          <w:szCs w:val="28"/>
          <w:lang w:val="en-US" w:eastAsia="zh-CN"/>
        </w:rPr>
        <w:t xml:space="preserve"> </w:t>
      </w:r>
      <w:r>
        <w:rPr>
          <w:rFonts w:hint="eastAsia" w:ascii="宋体" w:hAnsi="宋体"/>
          <w:b/>
          <w:sz w:val="28"/>
          <w:szCs w:val="28"/>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宋体" w:hAnsi="宋体"/>
          <w:b/>
          <w:sz w:val="28"/>
          <w:szCs w:val="28"/>
        </w:rPr>
      </w:pPr>
      <w:r>
        <w:rPr>
          <w:rFonts w:hint="eastAsia" w:ascii="宋体" w:hAnsi="宋体"/>
          <w:b/>
          <w:sz w:val="28"/>
          <w:szCs w:val="28"/>
        </w:rPr>
        <w:t>第三章</w:t>
      </w:r>
      <w:r>
        <w:rPr>
          <w:rFonts w:hint="eastAsia" w:ascii="宋体" w:hAnsi="宋体"/>
          <w:b/>
          <w:sz w:val="28"/>
          <w:szCs w:val="28"/>
          <w:lang w:val="en-US" w:eastAsia="zh-CN"/>
        </w:rPr>
        <w:t xml:space="preserve"> </w:t>
      </w:r>
      <w:r>
        <w:rPr>
          <w:rFonts w:hint="eastAsia" w:ascii="宋体" w:hAnsi="宋体"/>
          <w:b/>
          <w:sz w:val="28"/>
          <w:szCs w:val="28"/>
        </w:rPr>
        <w:t>谈判内容</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宋体" w:hAnsi="宋体"/>
          <w:b/>
          <w:sz w:val="28"/>
          <w:szCs w:val="28"/>
        </w:rPr>
      </w:pPr>
      <w:r>
        <w:rPr>
          <w:rFonts w:hint="eastAsia" w:ascii="宋体" w:hAnsi="宋体"/>
          <w:b/>
          <w:sz w:val="28"/>
          <w:szCs w:val="28"/>
        </w:rPr>
        <w:t>第四章 主要条款</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50"/>
        <w:textAlignment w:val="auto"/>
        <w:rPr>
          <w:rFonts w:ascii="宋体" w:hAnsi="宋体"/>
          <w:b/>
          <w:sz w:val="28"/>
          <w:szCs w:val="28"/>
        </w:rPr>
      </w:pPr>
      <w:r>
        <w:rPr>
          <w:rFonts w:hint="eastAsia" w:ascii="宋体" w:hAnsi="宋体"/>
          <w:b/>
          <w:sz w:val="28"/>
          <w:szCs w:val="28"/>
        </w:rPr>
        <w:t>第五章</w:t>
      </w:r>
      <w:r>
        <w:rPr>
          <w:rFonts w:hint="eastAsia" w:ascii="宋体" w:hAnsi="宋体"/>
          <w:b/>
          <w:sz w:val="28"/>
          <w:szCs w:val="28"/>
          <w:lang w:val="en-US" w:eastAsia="zh-CN"/>
        </w:rPr>
        <w:t xml:space="preserve"> </w:t>
      </w:r>
      <w:r>
        <w:rPr>
          <w:rFonts w:hint="eastAsia" w:ascii="宋体" w:hAnsi="宋体"/>
          <w:b/>
          <w:sz w:val="28"/>
          <w:szCs w:val="28"/>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21"/>
          <w:szCs w:val="21"/>
        </w:rPr>
      </w:pPr>
      <w:r>
        <w:rPr>
          <w:rFonts w:hint="eastAsia" w:ascii="宋体"/>
          <w:b/>
          <w:kern w:val="0"/>
          <w:sz w:val="21"/>
          <w:szCs w:val="21"/>
        </w:rPr>
        <w:br w:type="page"/>
      </w:r>
    </w:p>
    <w:p>
      <w:pPr>
        <w:pStyle w:val="21"/>
        <w:rPr>
          <w:sz w:val="21"/>
          <w:szCs w:val="21"/>
        </w:rPr>
      </w:pPr>
      <w:r>
        <w:rPr>
          <w:rFonts w:hint="eastAsia"/>
          <w:sz w:val="21"/>
          <w:szCs w:val="21"/>
        </w:rPr>
        <w:t>第一章  竞争性谈判公告</w:t>
      </w:r>
    </w:p>
    <w:p>
      <w:pPr>
        <w:spacing w:line="360" w:lineRule="auto"/>
        <w:ind w:firstLine="420" w:firstLineChars="200"/>
        <w:rPr>
          <w:rFonts w:ascii="宋体"/>
          <w:kern w:val="0"/>
          <w:sz w:val="21"/>
          <w:szCs w:val="21"/>
        </w:rPr>
      </w:pPr>
      <w:r>
        <w:rPr>
          <w:rFonts w:hint="eastAsia" w:ascii="宋体"/>
          <w:kern w:val="0"/>
          <w:sz w:val="21"/>
          <w:szCs w:val="21"/>
        </w:rPr>
        <w:t>根据《中华人民共和国政府采购法》、《中华人民共和国政府采购法实施条例》和《政府采购非招标采购方式管理办法》等有关规定</w:t>
      </w:r>
      <w:r>
        <w:rPr>
          <w:rFonts w:ascii="宋体"/>
          <w:kern w:val="0"/>
          <w:sz w:val="21"/>
          <w:szCs w:val="21"/>
        </w:rPr>
        <w:t xml:space="preserve">, </w:t>
      </w:r>
      <w:r>
        <w:rPr>
          <w:rFonts w:hint="eastAsia" w:ascii="宋体"/>
          <w:kern w:val="0"/>
          <w:sz w:val="21"/>
          <w:szCs w:val="21"/>
        </w:rPr>
        <w:t>受采购人的委托，现就</w:t>
      </w:r>
      <w:r>
        <w:rPr>
          <w:rFonts w:hint="eastAsia" w:ascii="宋体"/>
          <w:kern w:val="0"/>
          <w:sz w:val="21"/>
          <w:szCs w:val="21"/>
          <w:u w:val="single"/>
          <w:lang w:eastAsia="zh-CN"/>
        </w:rPr>
        <w:t>三门县珠岙镇人民政府</w:t>
      </w:r>
      <w:r>
        <w:rPr>
          <w:rFonts w:hint="eastAsia" w:ascii="宋体" w:hAnsi="宋体"/>
          <w:sz w:val="21"/>
          <w:szCs w:val="21"/>
        </w:rPr>
        <w:t>单</w:t>
      </w:r>
      <w:r>
        <w:rPr>
          <w:rFonts w:hint="eastAsia" w:ascii="宋体"/>
          <w:kern w:val="0"/>
          <w:sz w:val="21"/>
          <w:szCs w:val="21"/>
        </w:rPr>
        <w:t>位</w:t>
      </w:r>
      <w:r>
        <w:rPr>
          <w:rFonts w:hint="eastAsia" w:ascii="宋体"/>
          <w:kern w:val="0"/>
          <w:sz w:val="21"/>
          <w:szCs w:val="21"/>
          <w:u w:val="single"/>
          <w:lang w:eastAsia="zh-CN"/>
        </w:rPr>
        <w:t>三门县珠岙镇2022年度水利工程标准化管理维修养护项目</w:t>
      </w:r>
      <w:r>
        <w:rPr>
          <w:rFonts w:hint="eastAsia" w:ascii="宋体"/>
          <w:kern w:val="0"/>
          <w:sz w:val="21"/>
          <w:szCs w:val="21"/>
        </w:rPr>
        <w:t>进行竞争性谈判采购</w:t>
      </w:r>
      <w:r>
        <w:rPr>
          <w:rFonts w:hint="eastAsia" w:ascii="宋体" w:hAnsi="宋体"/>
          <w:kern w:val="0"/>
          <w:sz w:val="21"/>
          <w:szCs w:val="21"/>
        </w:rPr>
        <w:t>。</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一、项目编号：</w:t>
      </w:r>
      <w:r>
        <w:rPr>
          <w:rFonts w:hint="eastAsia" w:asciiTheme="minorEastAsia" w:hAnsiTheme="minorEastAsia" w:eastAsiaTheme="minorEastAsia"/>
          <w:sz w:val="21"/>
          <w:szCs w:val="21"/>
          <w:highlight w:val="none"/>
          <w:lang w:eastAsia="zh-CN"/>
        </w:rPr>
        <w:t xml:space="preserve">三招采（珠岙）【2022】-20 号 </w:t>
      </w:r>
      <w:r>
        <w:rPr>
          <w:rFonts w:hint="eastAsia" w:asciiTheme="minorEastAsia" w:hAnsiTheme="minorEastAsia" w:eastAsiaTheme="minorEastAsia"/>
          <w:sz w:val="21"/>
          <w:szCs w:val="21"/>
          <w:highlight w:val="none"/>
        </w:rPr>
        <w:t xml:space="preserve"> </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二、谈判内容</w:t>
      </w:r>
    </w:p>
    <w:tbl>
      <w:tblPr>
        <w:tblStyle w:val="22"/>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682"/>
        <w:gridCol w:w="774"/>
        <w:gridCol w:w="835"/>
        <w:gridCol w:w="1239"/>
        <w:gridCol w:w="118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4"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标段号</w:t>
            </w:r>
          </w:p>
        </w:tc>
        <w:tc>
          <w:tcPr>
            <w:tcW w:w="2682"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774"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835"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239"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预算</w:t>
            </w:r>
          </w:p>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（万元）</w:t>
            </w:r>
          </w:p>
        </w:tc>
        <w:tc>
          <w:tcPr>
            <w:tcW w:w="1188"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lang w:eastAsia="zh-CN"/>
              </w:rPr>
            </w:pPr>
            <w:r>
              <w:rPr>
                <w:rFonts w:hint="eastAsia" w:ascii="宋体" w:hAnsi="宋体" w:eastAsia="宋体" w:cs="宋体"/>
                <w:b/>
                <w:sz w:val="21"/>
                <w:szCs w:val="21"/>
              </w:rPr>
              <w:t>服务期</w:t>
            </w:r>
            <w:r>
              <w:rPr>
                <w:rFonts w:hint="eastAsia" w:ascii="宋体" w:hAnsi="宋体" w:eastAsia="宋体" w:cs="宋体"/>
                <w:b/>
                <w:sz w:val="21"/>
                <w:szCs w:val="21"/>
                <w:lang w:eastAsia="zh-CN"/>
              </w:rPr>
              <w:t>（年）</w:t>
            </w:r>
          </w:p>
        </w:tc>
        <w:tc>
          <w:tcPr>
            <w:tcW w:w="1654" w:type="dxa"/>
            <w:noWrap w:val="0"/>
            <w:vAlign w:val="center"/>
          </w:tcPr>
          <w:p>
            <w:pPr>
              <w:tabs>
                <w:tab w:val="left" w:pos="8280"/>
              </w:tabs>
              <w:autoSpaceDE w:val="0"/>
              <w:autoSpaceDN w:val="0"/>
              <w:adjustRightInd w:val="0"/>
              <w:ind w:left="17" w:right="25" w:hanging="15" w:hangingChars="7"/>
              <w:jc w:val="center"/>
              <w:rPr>
                <w:rFonts w:hint="eastAsia" w:ascii="宋体" w:hAnsi="宋体" w:eastAsia="宋体" w:cs="宋体"/>
                <w:b/>
                <w:sz w:val="21"/>
                <w:szCs w:val="21"/>
              </w:rPr>
            </w:pPr>
            <w:r>
              <w:rPr>
                <w:rFonts w:hint="eastAsia" w:ascii="宋体" w:hAnsi="宋体" w:eastAsia="宋体" w:cs="宋体"/>
                <w:b/>
                <w:sz w:val="21"/>
                <w:szCs w:val="21"/>
              </w:rPr>
              <w:t>投标有效上限价（万元）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4"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rPr>
            </w:pPr>
            <w:r>
              <w:rPr>
                <w:rFonts w:hint="eastAsia" w:ascii="宋体" w:hAnsi="宋体" w:eastAsia="宋体" w:cs="宋体"/>
                <w:sz w:val="21"/>
                <w:szCs w:val="21"/>
              </w:rPr>
              <w:t>1</w:t>
            </w:r>
          </w:p>
        </w:tc>
        <w:tc>
          <w:tcPr>
            <w:tcW w:w="2682"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三门县珠岙镇2022年度水利工程标准化管理维修养护项目</w:t>
            </w:r>
          </w:p>
        </w:tc>
        <w:tc>
          <w:tcPr>
            <w:tcW w:w="774"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rPr>
            </w:pPr>
            <w:r>
              <w:rPr>
                <w:rFonts w:hint="eastAsia" w:ascii="宋体" w:hAnsi="宋体" w:eastAsia="宋体" w:cs="宋体"/>
                <w:sz w:val="21"/>
                <w:szCs w:val="21"/>
              </w:rPr>
              <w:t>1</w:t>
            </w:r>
          </w:p>
        </w:tc>
        <w:tc>
          <w:tcPr>
            <w:tcW w:w="835"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rPr>
            </w:pPr>
            <w:r>
              <w:rPr>
                <w:rFonts w:hint="eastAsia" w:ascii="宋体" w:hAnsi="宋体" w:eastAsia="宋体" w:cs="宋体"/>
                <w:sz w:val="21"/>
                <w:szCs w:val="21"/>
              </w:rPr>
              <w:t>项</w:t>
            </w:r>
          </w:p>
        </w:tc>
        <w:tc>
          <w:tcPr>
            <w:tcW w:w="1239"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18.84</w:t>
            </w:r>
          </w:p>
        </w:tc>
        <w:tc>
          <w:tcPr>
            <w:tcW w:w="1188"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rPr>
            </w:pPr>
            <w:r>
              <w:rPr>
                <w:rFonts w:hint="eastAsia" w:ascii="宋体" w:hAnsi="宋体" w:eastAsia="宋体" w:cs="宋体"/>
                <w:sz w:val="21"/>
                <w:szCs w:val="21"/>
              </w:rPr>
              <w:t>1</w:t>
            </w:r>
          </w:p>
        </w:tc>
        <w:tc>
          <w:tcPr>
            <w:tcW w:w="1654" w:type="dxa"/>
            <w:noWrap w:val="0"/>
            <w:vAlign w:val="center"/>
          </w:tcPr>
          <w:p>
            <w:pPr>
              <w:tabs>
                <w:tab w:val="left" w:pos="8280"/>
              </w:tabs>
              <w:autoSpaceDE w:val="0"/>
              <w:autoSpaceDN w:val="0"/>
              <w:adjustRightInd w:val="0"/>
              <w:ind w:left="17" w:right="25" w:hanging="14" w:hangingChars="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bl>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三、合格谈判供应商的资格条件</w:t>
      </w:r>
    </w:p>
    <w:p>
      <w:pPr>
        <w:pStyle w:val="3"/>
        <w:spacing w:before="0" w:after="0" w:line="360" w:lineRule="auto"/>
        <w:rPr>
          <w:rFonts w:hint="eastAsia" w:ascii="宋体" w:hAnsi="Times New Roman" w:eastAsia="宋体" w:cs="Times New Roman"/>
          <w:b w:val="0"/>
          <w:bCs w:val="0"/>
          <w:kern w:val="0"/>
          <w:sz w:val="21"/>
          <w:szCs w:val="21"/>
          <w:lang w:val="en-US" w:eastAsia="zh-CN" w:bidi="ar-SA"/>
        </w:rPr>
      </w:pPr>
      <w:r>
        <w:rPr>
          <w:rFonts w:hint="eastAsia" w:ascii="宋体" w:hAnsi="Times New Roman" w:eastAsia="宋体" w:cs="Times New Roman"/>
          <w:b w:val="0"/>
          <w:bCs w:val="0"/>
          <w:kern w:val="0"/>
          <w:sz w:val="21"/>
          <w:szCs w:val="21"/>
          <w:lang w:val="en-US" w:eastAsia="zh-CN" w:bidi="ar-SA"/>
        </w:rPr>
        <w:t>1、符合《中华人民共和国政府采购法》第二十二条供应商应当具备的条件规定；</w:t>
      </w:r>
    </w:p>
    <w:p>
      <w:pPr>
        <w:pStyle w:val="3"/>
        <w:spacing w:before="0" w:after="0" w:line="360" w:lineRule="auto"/>
        <w:rPr>
          <w:rFonts w:hint="eastAsia" w:ascii="宋体" w:hAnsi="Times New Roman" w:eastAsia="宋体" w:cs="Times New Roman"/>
          <w:b w:val="0"/>
          <w:bCs w:val="0"/>
          <w:kern w:val="0"/>
          <w:sz w:val="21"/>
          <w:szCs w:val="21"/>
          <w:lang w:val="en-US" w:eastAsia="zh-CN" w:bidi="ar-SA"/>
        </w:rPr>
      </w:pPr>
      <w:r>
        <w:rPr>
          <w:rFonts w:hint="eastAsia" w:ascii="宋体" w:hAnsi="Times New Roman" w:eastAsia="宋体" w:cs="Times New Roman"/>
          <w:b w:val="0"/>
          <w:bCs w:val="0"/>
          <w:kern w:val="0"/>
          <w:sz w:val="21"/>
          <w:szCs w:val="21"/>
          <w:lang w:val="en-US" w:eastAsia="zh-CN" w:bidi="ar-SA"/>
        </w:rPr>
        <w:t>2、未被“信用中国”（www.creditchina.gov.cn)、中国政府采购网（www.ccgp.gov.cn）列入失信被执行人、重大税收违法案件当事人名单、政府采购严重违法失信行为记录名单。</w:t>
      </w:r>
    </w:p>
    <w:p>
      <w:pPr>
        <w:pStyle w:val="3"/>
        <w:spacing w:before="0" w:after="0" w:line="360" w:lineRule="auto"/>
        <w:rPr>
          <w:rFonts w:hint="eastAsia" w:ascii="宋体" w:hAnsi="Times New Roman" w:eastAsia="宋体" w:cs="Times New Roman"/>
          <w:b w:val="0"/>
          <w:bCs w:val="0"/>
          <w:kern w:val="0"/>
          <w:sz w:val="21"/>
          <w:szCs w:val="21"/>
          <w:lang w:val="en-US" w:eastAsia="zh-CN" w:bidi="ar-SA"/>
        </w:rPr>
      </w:pPr>
      <w:r>
        <w:rPr>
          <w:rFonts w:hint="eastAsia" w:ascii="宋体" w:hAnsi="Times New Roman" w:eastAsia="宋体" w:cs="Times New Roman"/>
          <w:b w:val="0"/>
          <w:bCs w:val="0"/>
          <w:kern w:val="0"/>
          <w:sz w:val="21"/>
          <w:szCs w:val="21"/>
          <w:lang w:val="en-US" w:eastAsia="zh-CN" w:bidi="ar-SA"/>
        </w:rPr>
        <w:t>3、本项目不接受联合体投标。</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四、谈判文件获取的方式、时间</w:t>
      </w:r>
    </w:p>
    <w:p>
      <w:pPr>
        <w:pStyle w:val="3"/>
        <w:spacing w:before="0" w:after="0" w:line="360" w:lineRule="auto"/>
        <w:rPr>
          <w:rFonts w:hint="eastAsia" w:ascii="宋体" w:hAnsi="Times New Roman" w:eastAsia="宋体" w:cs="Times New Roman"/>
          <w:b w:val="0"/>
          <w:bCs w:val="0"/>
          <w:kern w:val="0"/>
          <w:sz w:val="21"/>
          <w:szCs w:val="21"/>
          <w:highlight w:val="none"/>
          <w:lang w:val="en-US" w:eastAsia="zh-CN" w:bidi="ar-SA"/>
        </w:rPr>
      </w:pPr>
      <w:r>
        <w:rPr>
          <w:rFonts w:hint="eastAsia" w:ascii="宋体" w:hAnsi="Times New Roman" w:eastAsia="宋体" w:cs="Times New Roman"/>
          <w:b w:val="0"/>
          <w:bCs w:val="0"/>
          <w:kern w:val="0"/>
          <w:sz w:val="21"/>
          <w:szCs w:val="21"/>
          <w:highlight w:val="none"/>
          <w:lang w:val="en-US" w:eastAsia="zh-CN" w:bidi="ar-SA"/>
        </w:rPr>
        <w:t>1、本项目实行资格后审，凡有意参加投标者，将于公告发布之日起在三门县公共资源交易中心网 “网址：</w:t>
      </w:r>
      <w:r>
        <w:rPr>
          <w:rFonts w:hint="eastAsia" w:ascii="宋体" w:hAnsi="Times New Roman" w:eastAsia="宋体" w:cs="Times New Roman"/>
          <w:b w:val="0"/>
          <w:bCs w:val="0"/>
          <w:color w:val="auto"/>
          <w:kern w:val="0"/>
          <w:sz w:val="21"/>
          <w:szCs w:val="21"/>
          <w:highlight w:val="none"/>
          <w:u w:val="none"/>
          <w:lang w:val="en-US" w:eastAsia="zh-CN" w:bidi="ar-SA"/>
        </w:rPr>
        <w:t>http://www.sanmen.gov.cn/col/col1229610743/</w:t>
      </w:r>
    </w:p>
    <w:p>
      <w:pPr>
        <w:pStyle w:val="3"/>
        <w:spacing w:before="0" w:after="0" w:line="360" w:lineRule="auto"/>
        <w:rPr>
          <w:rFonts w:hint="eastAsia" w:ascii="宋体" w:hAnsi="Times New Roman" w:eastAsia="宋体" w:cs="Times New Roman"/>
          <w:b w:val="0"/>
          <w:bCs w:val="0"/>
          <w:kern w:val="0"/>
          <w:sz w:val="21"/>
          <w:szCs w:val="21"/>
          <w:highlight w:val="none"/>
          <w:lang w:val="en-US" w:eastAsia="zh-CN" w:bidi="ar-SA"/>
        </w:rPr>
      </w:pPr>
      <w:r>
        <w:rPr>
          <w:rFonts w:hint="eastAsia" w:ascii="宋体" w:hAnsi="Times New Roman" w:eastAsia="宋体" w:cs="Times New Roman"/>
          <w:b w:val="0"/>
          <w:bCs w:val="0"/>
          <w:kern w:val="0"/>
          <w:sz w:val="21"/>
          <w:szCs w:val="21"/>
          <w:highlight w:val="none"/>
          <w:lang w:val="en-US" w:eastAsia="zh-CN" w:bidi="ar-SA"/>
        </w:rPr>
        <w:t>index.html”上自行下载采购文件等相关资料。</w:t>
      </w:r>
    </w:p>
    <w:p>
      <w:pPr>
        <w:pStyle w:val="3"/>
        <w:spacing w:before="0" w:after="0" w:line="360" w:lineRule="auto"/>
        <w:rPr>
          <w:rFonts w:hint="eastAsia" w:ascii="宋体" w:hAnsi="Times New Roman" w:eastAsia="宋体" w:cs="Times New Roman"/>
          <w:b w:val="0"/>
          <w:bCs w:val="0"/>
          <w:kern w:val="0"/>
          <w:sz w:val="21"/>
          <w:szCs w:val="21"/>
          <w:highlight w:val="none"/>
          <w:lang w:val="en-US" w:eastAsia="zh-CN" w:bidi="ar-SA"/>
        </w:rPr>
      </w:pPr>
      <w:r>
        <w:rPr>
          <w:rFonts w:hint="eastAsia" w:ascii="宋体" w:hAnsi="Times New Roman" w:eastAsia="宋体" w:cs="Times New Roman"/>
          <w:b w:val="0"/>
          <w:bCs w:val="0"/>
          <w:kern w:val="0"/>
          <w:sz w:val="21"/>
          <w:szCs w:val="21"/>
          <w:highlight w:val="none"/>
          <w:lang w:val="en-US" w:eastAsia="zh-CN" w:bidi="ar-SA"/>
        </w:rPr>
        <w:t>2、供应商网上免费下载采购文件，不收取任何工本费。</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五、响应文件递交截止时间及谈判开始时间、地点</w:t>
      </w:r>
    </w:p>
    <w:p>
      <w:pPr>
        <w:spacing w:line="360" w:lineRule="auto"/>
        <w:ind w:firstLine="420" w:firstLineChars="200"/>
        <w:rPr>
          <w:rFonts w:ascii="宋体"/>
          <w:kern w:val="0"/>
          <w:sz w:val="21"/>
          <w:szCs w:val="21"/>
        </w:rPr>
      </w:pPr>
      <w:r>
        <w:rPr>
          <w:rFonts w:hint="eastAsia" w:ascii="宋体"/>
          <w:kern w:val="0"/>
          <w:sz w:val="21"/>
          <w:szCs w:val="21"/>
        </w:rPr>
        <w:t>本次谈判将于</w:t>
      </w:r>
      <w:r>
        <w:rPr>
          <w:rFonts w:hint="eastAsia" w:ascii="宋体"/>
          <w:b/>
          <w:bCs/>
          <w:kern w:val="0"/>
          <w:sz w:val="21"/>
          <w:szCs w:val="21"/>
        </w:rPr>
        <w:t>2</w:t>
      </w:r>
      <w:r>
        <w:rPr>
          <w:rFonts w:hint="eastAsia" w:ascii="宋体"/>
          <w:b/>
          <w:bCs/>
          <w:kern w:val="0"/>
          <w:sz w:val="21"/>
          <w:szCs w:val="21"/>
          <w:highlight w:val="none"/>
        </w:rPr>
        <w:t>022年</w:t>
      </w:r>
      <w:r>
        <w:rPr>
          <w:rFonts w:hint="eastAsia" w:ascii="宋体"/>
          <w:b/>
          <w:bCs/>
          <w:kern w:val="0"/>
          <w:sz w:val="21"/>
          <w:szCs w:val="21"/>
          <w:highlight w:val="none"/>
          <w:lang w:val="en-US" w:eastAsia="zh-CN"/>
        </w:rPr>
        <w:t>8</w:t>
      </w:r>
      <w:r>
        <w:rPr>
          <w:rFonts w:hint="eastAsia" w:ascii="宋体"/>
          <w:b/>
          <w:bCs/>
          <w:kern w:val="0"/>
          <w:sz w:val="21"/>
          <w:szCs w:val="21"/>
          <w:highlight w:val="none"/>
        </w:rPr>
        <w:t>月</w:t>
      </w:r>
      <w:r>
        <w:rPr>
          <w:rFonts w:hint="eastAsia" w:ascii="宋体"/>
          <w:b/>
          <w:bCs/>
          <w:kern w:val="0"/>
          <w:sz w:val="21"/>
          <w:szCs w:val="21"/>
          <w:highlight w:val="none"/>
          <w:lang w:val="en-US" w:eastAsia="zh-CN"/>
        </w:rPr>
        <w:t>9</w:t>
      </w:r>
      <w:r>
        <w:rPr>
          <w:rFonts w:hint="eastAsia" w:ascii="宋体"/>
          <w:b/>
          <w:bCs/>
          <w:kern w:val="0"/>
          <w:sz w:val="21"/>
          <w:szCs w:val="21"/>
          <w:highlight w:val="none"/>
        </w:rPr>
        <w:t>日</w:t>
      </w:r>
      <w:r>
        <w:rPr>
          <w:rFonts w:hint="eastAsia" w:ascii="宋体"/>
          <w:b/>
          <w:bCs/>
          <w:kern w:val="0"/>
          <w:sz w:val="21"/>
          <w:szCs w:val="21"/>
          <w:highlight w:val="none"/>
          <w:lang w:val="en-US" w:eastAsia="zh-CN"/>
        </w:rPr>
        <w:t>09</w:t>
      </w:r>
      <w:r>
        <w:rPr>
          <w:rFonts w:hint="eastAsia" w:ascii="宋体"/>
          <w:b/>
          <w:bCs/>
          <w:kern w:val="0"/>
          <w:sz w:val="21"/>
          <w:szCs w:val="21"/>
          <w:highlight w:val="none"/>
        </w:rPr>
        <w:t>时</w:t>
      </w:r>
      <w:r>
        <w:rPr>
          <w:rFonts w:hint="eastAsia" w:ascii="宋体"/>
          <w:b/>
          <w:bCs/>
          <w:kern w:val="0"/>
          <w:sz w:val="21"/>
          <w:szCs w:val="21"/>
          <w:highlight w:val="none"/>
          <w:lang w:val="en-US" w:eastAsia="zh-CN"/>
        </w:rPr>
        <w:t>30分</w:t>
      </w:r>
      <w:r>
        <w:rPr>
          <w:rFonts w:hint="eastAsia" w:ascii="宋体"/>
          <w:kern w:val="0"/>
          <w:sz w:val="21"/>
          <w:szCs w:val="21"/>
          <w:highlight w:val="none"/>
        </w:rPr>
        <w:t>在</w:t>
      </w:r>
      <w:r>
        <w:rPr>
          <w:rFonts w:hint="eastAsia" w:ascii="宋体" w:hAnsi="宋体" w:cs="宋体"/>
          <w:color w:val="000000"/>
          <w:kern w:val="0"/>
          <w:sz w:val="21"/>
          <w:szCs w:val="21"/>
          <w:highlight w:val="none"/>
          <w:u w:val="single"/>
          <w:lang w:eastAsia="zh-CN"/>
        </w:rPr>
        <w:t>三门县珠岙镇人民政府二楼会议室</w:t>
      </w:r>
      <w:r>
        <w:rPr>
          <w:rFonts w:hint="eastAsia" w:ascii="宋体"/>
          <w:kern w:val="0"/>
          <w:sz w:val="21"/>
          <w:szCs w:val="21"/>
          <w:highlight w:val="none"/>
        </w:rPr>
        <w:t>进行</w:t>
      </w:r>
      <w:r>
        <w:rPr>
          <w:rFonts w:hint="eastAsia" w:ascii="宋体"/>
          <w:kern w:val="0"/>
          <w:sz w:val="21"/>
          <w:szCs w:val="21"/>
        </w:rPr>
        <w:t>，请在谈判截止时间前将谈判响应文件送达谈判地点，逾期或不符合规定的谈判响应文件恕不接受。</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六</w:t>
      </w:r>
      <w:r>
        <w:rPr>
          <w:rFonts w:asciiTheme="minorEastAsia" w:hAnsiTheme="minorEastAsia" w:eastAsiaTheme="minorEastAsia"/>
          <w:sz w:val="21"/>
          <w:szCs w:val="21"/>
        </w:rPr>
        <w:t>、</w:t>
      </w:r>
      <w:r>
        <w:rPr>
          <w:rFonts w:hint="eastAsia" w:asciiTheme="minorEastAsia" w:hAnsiTheme="minorEastAsia" w:eastAsiaTheme="minorEastAsia"/>
          <w:sz w:val="21"/>
          <w:szCs w:val="21"/>
        </w:rPr>
        <w:t>相关注意事项</w:t>
      </w:r>
    </w:p>
    <w:p>
      <w:pPr>
        <w:spacing w:line="360" w:lineRule="auto"/>
        <w:ind w:firstLine="420" w:firstLineChars="200"/>
        <w:rPr>
          <w:rFonts w:ascii="宋体"/>
          <w:kern w:val="0"/>
          <w:sz w:val="21"/>
          <w:szCs w:val="21"/>
        </w:rPr>
      </w:pPr>
      <w:r>
        <w:rPr>
          <w:rFonts w:hint="eastAsia" w:ascii="宋体"/>
          <w:kern w:val="0"/>
          <w:sz w:val="21"/>
          <w:szCs w:val="21"/>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七、联系方式</w:t>
      </w:r>
    </w:p>
    <w:p>
      <w:pPr>
        <w:spacing w:line="360" w:lineRule="auto"/>
        <w:ind w:firstLine="420" w:firstLineChars="200"/>
        <w:rPr>
          <w:rFonts w:ascii="宋体"/>
          <w:kern w:val="0"/>
          <w:sz w:val="21"/>
          <w:szCs w:val="21"/>
        </w:rPr>
      </w:pPr>
      <w:r>
        <w:rPr>
          <w:rFonts w:hint="eastAsia" w:ascii="宋体"/>
          <w:kern w:val="0"/>
          <w:sz w:val="21"/>
          <w:szCs w:val="21"/>
        </w:rPr>
        <w:t>采购代理机构：浙江科胜工程管理有限公司</w:t>
      </w:r>
    </w:p>
    <w:p>
      <w:pPr>
        <w:spacing w:line="360" w:lineRule="auto"/>
        <w:ind w:firstLine="420" w:firstLineChars="200"/>
        <w:rPr>
          <w:rFonts w:ascii="宋体"/>
          <w:kern w:val="0"/>
          <w:sz w:val="21"/>
          <w:szCs w:val="21"/>
        </w:rPr>
      </w:pPr>
      <w:r>
        <w:rPr>
          <w:rFonts w:hint="eastAsia" w:ascii="宋体"/>
          <w:kern w:val="0"/>
          <w:sz w:val="21"/>
          <w:szCs w:val="21"/>
        </w:rPr>
        <w:t>联系人：吴越</w:t>
      </w:r>
    </w:p>
    <w:p>
      <w:pPr>
        <w:spacing w:line="360" w:lineRule="auto"/>
        <w:ind w:firstLine="420" w:firstLineChars="200"/>
        <w:rPr>
          <w:rFonts w:ascii="宋体"/>
          <w:kern w:val="0"/>
          <w:sz w:val="21"/>
          <w:szCs w:val="21"/>
        </w:rPr>
      </w:pPr>
      <w:r>
        <w:rPr>
          <w:rFonts w:hint="eastAsia" w:ascii="宋体"/>
          <w:kern w:val="0"/>
          <w:sz w:val="21"/>
          <w:szCs w:val="21"/>
        </w:rPr>
        <w:t>联系电话：0576-83318599</w:t>
      </w:r>
    </w:p>
    <w:p>
      <w:pPr>
        <w:spacing w:line="360" w:lineRule="auto"/>
        <w:ind w:firstLine="420" w:firstLineChars="200"/>
        <w:rPr>
          <w:rFonts w:hint="eastAsia" w:ascii="宋体" w:eastAsia="宋体"/>
          <w:kern w:val="0"/>
          <w:sz w:val="21"/>
          <w:szCs w:val="21"/>
          <w:lang w:eastAsia="zh-CN"/>
        </w:rPr>
      </w:pPr>
      <w:r>
        <w:rPr>
          <w:rFonts w:ascii="宋体"/>
          <w:kern w:val="0"/>
          <w:sz w:val="21"/>
          <w:szCs w:val="21"/>
        </w:rPr>
        <w:t>采购</w:t>
      </w:r>
      <w:r>
        <w:rPr>
          <w:rFonts w:hint="eastAsia" w:ascii="宋体"/>
          <w:kern w:val="0"/>
          <w:sz w:val="21"/>
          <w:szCs w:val="21"/>
        </w:rPr>
        <w:t>人</w:t>
      </w:r>
      <w:r>
        <w:rPr>
          <w:rFonts w:ascii="宋体"/>
          <w:kern w:val="0"/>
          <w:sz w:val="21"/>
          <w:szCs w:val="21"/>
        </w:rPr>
        <w:t>：</w:t>
      </w:r>
      <w:r>
        <w:rPr>
          <w:rFonts w:hint="eastAsia" w:ascii="宋体"/>
          <w:kern w:val="0"/>
          <w:sz w:val="21"/>
          <w:szCs w:val="21"/>
          <w:lang w:eastAsia="zh-CN"/>
        </w:rPr>
        <w:t>三门县珠岙镇人民政府</w:t>
      </w:r>
    </w:p>
    <w:p>
      <w:pPr>
        <w:spacing w:line="360" w:lineRule="auto"/>
        <w:ind w:firstLine="420" w:firstLineChars="200"/>
        <w:rPr>
          <w:rFonts w:hint="eastAsia" w:ascii="宋体" w:eastAsia="宋体"/>
          <w:kern w:val="0"/>
          <w:sz w:val="21"/>
          <w:szCs w:val="21"/>
          <w:lang w:eastAsia="zh-CN"/>
        </w:rPr>
      </w:pPr>
      <w:r>
        <w:rPr>
          <w:rFonts w:ascii="宋体"/>
          <w:kern w:val="0"/>
          <w:sz w:val="21"/>
          <w:szCs w:val="21"/>
        </w:rPr>
        <w:t>联系人：</w:t>
      </w:r>
      <w:r>
        <w:rPr>
          <w:rFonts w:hint="eastAsia" w:ascii="宋体"/>
          <w:kern w:val="0"/>
          <w:sz w:val="21"/>
          <w:szCs w:val="21"/>
          <w:lang w:eastAsia="zh-CN"/>
        </w:rPr>
        <w:t>曹盼盼</w:t>
      </w:r>
    </w:p>
    <w:p>
      <w:pPr>
        <w:spacing w:line="360" w:lineRule="auto"/>
        <w:ind w:firstLine="420" w:firstLineChars="200"/>
        <w:rPr>
          <w:rFonts w:hint="default" w:ascii="宋体" w:eastAsia="宋体"/>
          <w:kern w:val="0"/>
          <w:sz w:val="21"/>
          <w:szCs w:val="21"/>
          <w:lang w:val="en-US" w:eastAsia="zh-CN"/>
        </w:rPr>
      </w:pPr>
      <w:r>
        <w:rPr>
          <w:rFonts w:hint="eastAsia" w:ascii="宋体"/>
          <w:kern w:val="0"/>
          <w:sz w:val="21"/>
          <w:szCs w:val="21"/>
        </w:rPr>
        <w:t>联系电话：</w:t>
      </w:r>
      <w:r>
        <w:rPr>
          <w:rFonts w:hint="eastAsia" w:ascii="宋体"/>
          <w:kern w:val="0"/>
          <w:sz w:val="21"/>
          <w:szCs w:val="21"/>
          <w:lang w:val="en-US" w:eastAsia="zh-CN"/>
        </w:rPr>
        <w:t>15268898476</w:t>
      </w:r>
    </w:p>
    <w:p>
      <w:pPr>
        <w:spacing w:line="360" w:lineRule="auto"/>
        <w:ind w:firstLine="420" w:firstLineChars="200"/>
        <w:jc w:val="center"/>
        <w:rPr>
          <w:rFonts w:ascii="宋体"/>
          <w:kern w:val="0"/>
          <w:sz w:val="21"/>
          <w:szCs w:val="21"/>
        </w:rPr>
      </w:pPr>
    </w:p>
    <w:p>
      <w:pPr>
        <w:spacing w:line="360" w:lineRule="auto"/>
        <w:ind w:firstLine="420" w:firstLineChars="200"/>
        <w:jc w:val="right"/>
        <w:rPr>
          <w:rFonts w:hint="eastAsia" w:ascii="宋体" w:eastAsia="宋体"/>
          <w:kern w:val="0"/>
          <w:sz w:val="21"/>
          <w:szCs w:val="21"/>
          <w:lang w:eastAsia="zh-CN"/>
        </w:rPr>
      </w:pPr>
      <w:r>
        <w:rPr>
          <w:rFonts w:hint="eastAsia" w:ascii="宋体"/>
          <w:kern w:val="0"/>
          <w:sz w:val="21"/>
          <w:szCs w:val="21"/>
          <w:lang w:eastAsia="zh-CN"/>
        </w:rPr>
        <w:t>三门县珠岙镇人民政府</w:t>
      </w:r>
    </w:p>
    <w:p>
      <w:pPr>
        <w:spacing w:line="360" w:lineRule="auto"/>
        <w:ind w:firstLine="420" w:firstLineChars="200"/>
        <w:jc w:val="right"/>
        <w:rPr>
          <w:rFonts w:ascii="宋体"/>
          <w:kern w:val="0"/>
          <w:sz w:val="21"/>
          <w:szCs w:val="21"/>
        </w:rPr>
      </w:pPr>
      <w:r>
        <w:rPr>
          <w:rFonts w:hint="eastAsia" w:ascii="宋体"/>
          <w:kern w:val="0"/>
          <w:sz w:val="21"/>
          <w:szCs w:val="21"/>
        </w:rPr>
        <w:t>浙江科胜工程管理有限公司</w:t>
      </w:r>
    </w:p>
    <w:p>
      <w:pPr>
        <w:spacing w:line="360" w:lineRule="auto"/>
        <w:ind w:firstLine="420" w:firstLineChars="200"/>
        <w:jc w:val="right"/>
        <w:rPr>
          <w:rFonts w:hint="eastAsia" w:ascii="宋体"/>
          <w:kern w:val="0"/>
          <w:sz w:val="21"/>
          <w:szCs w:val="21"/>
        </w:rPr>
      </w:pPr>
      <w:r>
        <w:rPr>
          <w:rFonts w:hint="eastAsia" w:ascii="宋体"/>
          <w:kern w:val="0"/>
          <w:sz w:val="21"/>
          <w:szCs w:val="21"/>
        </w:rPr>
        <w:t>三门县</w:t>
      </w:r>
      <w:r>
        <w:rPr>
          <w:rFonts w:hint="eastAsia" w:ascii="宋体"/>
          <w:kern w:val="0"/>
          <w:sz w:val="21"/>
          <w:szCs w:val="21"/>
          <w:lang w:eastAsia="zh-CN"/>
        </w:rPr>
        <w:t>珠岙镇</w:t>
      </w:r>
      <w:r>
        <w:rPr>
          <w:rFonts w:hint="eastAsia" w:ascii="宋体"/>
          <w:kern w:val="0"/>
          <w:sz w:val="21"/>
          <w:szCs w:val="21"/>
        </w:rPr>
        <w:t>公共资源交易中心</w:t>
      </w:r>
    </w:p>
    <w:p>
      <w:pPr>
        <w:spacing w:line="360" w:lineRule="auto"/>
        <w:ind w:firstLine="420" w:firstLineChars="200"/>
        <w:jc w:val="right"/>
        <w:rPr>
          <w:rFonts w:ascii="宋体" w:hAnsi="宋体"/>
          <w:sz w:val="21"/>
          <w:szCs w:val="21"/>
        </w:rPr>
      </w:pPr>
      <w:bookmarkStart w:id="7" w:name="_GoBack"/>
      <w:bookmarkEnd w:id="7"/>
      <w:r>
        <w:rPr>
          <w:rFonts w:hint="eastAsia" w:ascii="宋体" w:hAnsi="宋体"/>
          <w:sz w:val="21"/>
          <w:szCs w:val="21"/>
          <w:highlight w:val="none"/>
        </w:rPr>
        <w:t>2022年</w:t>
      </w:r>
      <w:r>
        <w:rPr>
          <w:rFonts w:hint="eastAsia" w:ascii="宋体" w:hAnsi="宋体"/>
          <w:sz w:val="21"/>
          <w:szCs w:val="21"/>
          <w:highlight w:val="none"/>
          <w:lang w:val="en-US" w:eastAsia="zh-CN"/>
        </w:rPr>
        <w:t>8</w:t>
      </w:r>
      <w:r>
        <w:rPr>
          <w:rFonts w:hint="eastAsia" w:ascii="宋体"/>
          <w:kern w:val="0"/>
          <w:sz w:val="21"/>
          <w:szCs w:val="21"/>
          <w:highlight w:val="none"/>
        </w:rPr>
        <w:t>月</w:t>
      </w:r>
      <w:r>
        <w:rPr>
          <w:rFonts w:hint="eastAsia" w:ascii="宋体"/>
          <w:kern w:val="0"/>
          <w:sz w:val="21"/>
          <w:szCs w:val="21"/>
          <w:highlight w:val="none"/>
          <w:lang w:val="en-US" w:eastAsia="zh-CN"/>
        </w:rPr>
        <w:t>2</w:t>
      </w:r>
      <w:r>
        <w:rPr>
          <w:rFonts w:hint="eastAsia" w:ascii="宋体"/>
          <w:kern w:val="0"/>
          <w:sz w:val="21"/>
          <w:szCs w:val="21"/>
          <w:highlight w:val="none"/>
        </w:rPr>
        <w:t>日</w:t>
      </w:r>
      <w:r>
        <w:rPr>
          <w:rFonts w:ascii="宋体" w:hAnsi="宋体"/>
          <w:sz w:val="21"/>
          <w:szCs w:val="21"/>
        </w:rPr>
        <w:br w:type="page"/>
      </w:r>
    </w:p>
    <w:p>
      <w:pPr>
        <w:pStyle w:val="21"/>
        <w:rPr>
          <w:rFonts w:ascii="宋体" w:hAnsi="宋体"/>
          <w:b w:val="0"/>
          <w:sz w:val="21"/>
          <w:szCs w:val="21"/>
        </w:rPr>
      </w:pPr>
      <w:r>
        <w:rPr>
          <w:rFonts w:hint="eastAsia"/>
          <w:sz w:val="21"/>
          <w:szCs w:val="21"/>
        </w:rPr>
        <w:t>第二章 供应商须知</w:t>
      </w:r>
    </w:p>
    <w:p>
      <w:pPr>
        <w:spacing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前附表</w:t>
      </w:r>
    </w:p>
    <w:tbl>
      <w:tblPr>
        <w:tblStyle w:val="22"/>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答疑会或</w:t>
            </w:r>
            <w:r>
              <w:rPr>
                <w:rFonts w:hint="eastAsia" w:asciiTheme="majorEastAsia" w:hAnsiTheme="majorEastAsia" w:eastAsiaTheme="majorEastAsia" w:cstheme="majorEastAsia"/>
                <w:sz w:val="21"/>
                <w:szCs w:val="21"/>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答疑会，不组织。</w:t>
            </w:r>
          </w:p>
          <w:p>
            <w:pPr>
              <w:pStyle w:val="9"/>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谈判响应文件密封包装要求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1"/>
                <w:szCs w:val="21"/>
              </w:rPr>
            </w:pPr>
            <w:r>
              <w:rPr>
                <w:rFonts w:hint="eastAsia" w:ascii="宋体"/>
                <w:b/>
                <w:kern w:val="0"/>
                <w:sz w:val="21"/>
                <w:szCs w:val="21"/>
              </w:rPr>
              <w:t>谈判响应文件各4份（正本1份，副本3份，封装成一个密封袋）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谈判响应有效期为谈判后90天，</w:t>
            </w:r>
            <w:r>
              <w:rPr>
                <w:rFonts w:hint="eastAsia" w:asciiTheme="majorEastAsia" w:hAnsiTheme="majorEastAsia" w:eastAsiaTheme="majorEastAsia" w:cstheme="majorEastAsia"/>
                <w:kern w:val="0"/>
                <w:sz w:val="21"/>
                <w:szCs w:val="21"/>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截止时间：</w:t>
            </w:r>
            <w:r>
              <w:rPr>
                <w:rFonts w:hint="eastAsia" w:asciiTheme="majorEastAsia" w:hAnsiTheme="majorEastAsia" w:eastAsiaTheme="majorEastAsia" w:cstheme="majorEastAsia"/>
                <w:sz w:val="21"/>
                <w:szCs w:val="21"/>
                <w:highlight w:val="none"/>
                <w:lang w:eastAsia="zh-CN"/>
              </w:rPr>
              <w:t>详见竞争性谈判公告</w:t>
            </w:r>
          </w:p>
          <w:p>
            <w:pPr>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highlight w:val="none"/>
              </w:rPr>
              <w:t>递交地点：</w:t>
            </w:r>
            <w:r>
              <w:rPr>
                <w:rFonts w:hint="eastAsia" w:asciiTheme="majorEastAsia" w:hAnsiTheme="majorEastAsia" w:eastAsiaTheme="majorEastAsia" w:cstheme="majorEastAsia"/>
                <w:b w:val="0"/>
                <w:bCs w:val="0"/>
                <w:sz w:val="21"/>
                <w:szCs w:val="21"/>
                <w:highlight w:val="none"/>
                <w:lang w:eastAsia="zh-CN"/>
              </w:rPr>
              <w:t>三门县珠岙镇人民政府二楼会议室</w:t>
            </w:r>
            <w:r>
              <w:rPr>
                <w:rFonts w:hint="eastAsia" w:asciiTheme="majorEastAsia" w:hAnsiTheme="majorEastAsia" w:eastAsiaTheme="majorEastAsia" w:cstheme="majorEastAsia"/>
                <w:sz w:val="21"/>
                <w:szCs w:val="21"/>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1"/>
                <w:szCs w:val="21"/>
              </w:rPr>
            </w:pPr>
            <w:r>
              <w:rPr>
                <w:rFonts w:hint="eastAsia" w:asciiTheme="majorEastAsia" w:hAnsiTheme="majorEastAsia" w:cstheme="majorEastAsia"/>
                <w:sz w:val="21"/>
                <w:szCs w:val="21"/>
              </w:rPr>
              <w:t>同</w:t>
            </w:r>
            <w:r>
              <w:rPr>
                <w:rFonts w:hint="eastAsia" w:asciiTheme="majorEastAsia" w:hAnsiTheme="majorEastAsia" w:eastAsiaTheme="majorEastAsia" w:cstheme="majorEastAsia"/>
                <w:sz w:val="21"/>
                <w:szCs w:val="21"/>
              </w:rPr>
              <w:t>谈判响应文件递交时间和地点。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带“</w:t>
            </w:r>
            <w:r>
              <w:rPr>
                <w:rFonts w:hint="eastAsia" w:asciiTheme="majorEastAsia" w:hAnsiTheme="majorEastAsia" w:eastAsiaTheme="majorEastAsia" w:cstheme="majorEastAsia"/>
                <w:bCs/>
                <w:sz w:val="21"/>
                <w:szCs w:val="21"/>
              </w:rPr>
              <w:t>▲”的条款是实质性条款，谈判响应文件须作出实质性响应，</w:t>
            </w:r>
            <w:r>
              <w:rPr>
                <w:rFonts w:hint="eastAsia" w:ascii="宋体" w:hAnsi="宋体" w:cs="宋体"/>
                <w:bCs/>
                <w:sz w:val="21"/>
                <w:szCs w:val="21"/>
              </w:rPr>
              <w:t>否则作无效响应处理</w:t>
            </w:r>
            <w:r>
              <w:rPr>
                <w:rFonts w:hint="eastAsia" w:asciiTheme="majorEastAsia" w:hAnsiTheme="majorEastAsia" w:eastAsiaTheme="majorEastAsia" w:cstheme="major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1"/>
                <w:szCs w:val="21"/>
              </w:rPr>
            </w:pPr>
            <w:r>
              <w:rPr>
                <w:rFonts w:hint="eastAsia" w:ascii="宋体" w:hAnsi="宋体" w:cs="宋体"/>
                <w:sz w:val="21"/>
                <w:szCs w:val="21"/>
              </w:rPr>
              <w:t>本磋商文件解释权属于采购人和</w:t>
            </w:r>
            <w:r>
              <w:rPr>
                <w:rFonts w:hint="eastAsia" w:cs="Arial" w:asciiTheme="minorEastAsia" w:hAnsiTheme="minorEastAsia" w:eastAsiaTheme="minorEastAsia"/>
                <w:sz w:val="21"/>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asciiTheme="majorEastAsia" w:hAnsiTheme="majorEastAsia" w:eastAsiaTheme="majorEastAsia" w:cstheme="majorEastAsia"/>
                <w:sz w:val="21"/>
                <w:szCs w:val="21"/>
              </w:rPr>
            </w:pPr>
            <w:r>
              <w:rPr>
                <w:rFonts w:hint="eastAsia" w:ascii="宋体" w:hAnsi="宋体" w:cs="宋体"/>
                <w:sz w:val="21"/>
                <w:szCs w:val="21"/>
              </w:rPr>
              <w:t>评审结果公示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sz w:val="21"/>
                <w:szCs w:val="21"/>
              </w:rPr>
            </w:pPr>
            <w:r>
              <w:rPr>
                <w:rFonts w:hint="eastAsia" w:ascii="宋体" w:hAnsi="宋体" w:cs="宋体"/>
                <w:sz w:val="21"/>
                <w:szCs w:val="21"/>
              </w:rPr>
              <w:t>评审结束后，评审结果公示于</w:t>
            </w:r>
            <w:r>
              <w:rPr>
                <w:rFonts w:hint="eastAsia" w:ascii="宋体" w:hAnsi="宋体"/>
                <w:sz w:val="21"/>
                <w:szCs w:val="21"/>
              </w:rPr>
              <w:t>“三门县公共资源交易中心网”</w:t>
            </w:r>
          </w:p>
          <w:p>
            <w:pPr>
              <w:widowControl/>
              <w:spacing w:line="360" w:lineRule="exact"/>
              <w:rPr>
                <w:rFonts w:ascii="宋体" w:hAnsi="宋体" w:cs="宋体"/>
                <w:sz w:val="21"/>
                <w:szCs w:val="21"/>
              </w:rPr>
            </w:pPr>
            <w:r>
              <w:rPr>
                <w:rFonts w:hint="eastAsia" w:ascii="宋体" w:hAnsi="宋体" w:cs="宋体"/>
                <w:sz w:val="21"/>
                <w:szCs w:val="21"/>
              </w:rPr>
              <w:t>（http://www.sanmen.gov.cn/col/col1229610743/index.html）网上公示三天 ，最后一天工作日。</w:t>
            </w:r>
          </w:p>
        </w:tc>
      </w:tr>
    </w:tbl>
    <w:p>
      <w:pPr>
        <w:snapToGrid w:val="0"/>
        <w:spacing w:line="360" w:lineRule="auto"/>
        <w:rPr>
          <w:rFonts w:asciiTheme="majorEastAsia" w:hAnsiTheme="majorEastAsia" w:eastAsiaTheme="majorEastAsia"/>
          <w:b/>
          <w:sz w:val="21"/>
          <w:szCs w:val="21"/>
        </w:rPr>
      </w:pPr>
    </w:p>
    <w:p>
      <w:pPr>
        <w:rPr>
          <w:rFonts w:asciiTheme="majorEastAsia" w:hAnsiTheme="majorEastAsia" w:eastAsiaTheme="majorEastAsia"/>
          <w:b/>
          <w:sz w:val="21"/>
          <w:szCs w:val="21"/>
        </w:rPr>
      </w:pPr>
      <w:r>
        <w:rPr>
          <w:rFonts w:asciiTheme="majorEastAsia" w:hAnsiTheme="majorEastAsia" w:eastAsiaTheme="majorEastAsia"/>
          <w:b/>
          <w:sz w:val="21"/>
          <w:szCs w:val="21"/>
        </w:rPr>
        <w:br w:type="page"/>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 、总  则</w:t>
      </w:r>
    </w:p>
    <w:p>
      <w:pPr>
        <w:spacing w:line="360" w:lineRule="auto"/>
        <w:ind w:firstLine="422" w:firstLineChars="200"/>
        <w:rPr>
          <w:rFonts w:ascii="宋体"/>
          <w:b/>
          <w:kern w:val="0"/>
          <w:sz w:val="21"/>
          <w:szCs w:val="21"/>
        </w:rPr>
      </w:pPr>
      <w:r>
        <w:rPr>
          <w:rFonts w:hint="eastAsia" w:ascii="宋体"/>
          <w:b/>
          <w:kern w:val="0"/>
          <w:sz w:val="21"/>
          <w:szCs w:val="21"/>
        </w:rPr>
        <w:t>（一）</w:t>
      </w:r>
      <w:r>
        <w:rPr>
          <w:rFonts w:ascii="宋体"/>
          <w:b/>
          <w:kern w:val="0"/>
          <w:sz w:val="21"/>
          <w:szCs w:val="21"/>
        </w:rPr>
        <w:t>适用范围</w:t>
      </w:r>
    </w:p>
    <w:p>
      <w:pPr>
        <w:spacing w:line="360" w:lineRule="auto"/>
        <w:ind w:firstLine="420" w:firstLineChars="200"/>
        <w:rPr>
          <w:rFonts w:ascii="宋体"/>
          <w:kern w:val="0"/>
          <w:sz w:val="21"/>
          <w:szCs w:val="21"/>
        </w:rPr>
      </w:pPr>
      <w:r>
        <w:rPr>
          <w:rFonts w:hint="eastAsia" w:ascii="宋体"/>
          <w:kern w:val="0"/>
          <w:sz w:val="21"/>
          <w:szCs w:val="21"/>
        </w:rPr>
        <w:t>本谈判文件适用于本次项目的谈判、评审、确定成交供应商、验收、合同履约、付款等行为（法律、法规另有规定的，从其规定）。</w:t>
      </w:r>
    </w:p>
    <w:p>
      <w:pPr>
        <w:spacing w:line="360" w:lineRule="auto"/>
        <w:ind w:firstLine="422" w:firstLineChars="200"/>
        <w:rPr>
          <w:rFonts w:ascii="宋体"/>
          <w:b/>
          <w:kern w:val="0"/>
          <w:sz w:val="21"/>
          <w:szCs w:val="21"/>
        </w:rPr>
      </w:pPr>
      <w:r>
        <w:rPr>
          <w:rFonts w:hint="eastAsia" w:ascii="宋体"/>
          <w:b/>
          <w:kern w:val="0"/>
          <w:sz w:val="21"/>
          <w:szCs w:val="21"/>
        </w:rPr>
        <w:t>（二）定义</w:t>
      </w:r>
    </w:p>
    <w:p>
      <w:pPr>
        <w:spacing w:line="360" w:lineRule="auto"/>
        <w:ind w:firstLine="420" w:firstLineChars="200"/>
        <w:rPr>
          <w:rFonts w:ascii="宋体"/>
          <w:kern w:val="0"/>
          <w:sz w:val="21"/>
          <w:szCs w:val="21"/>
        </w:rPr>
      </w:pPr>
      <w:r>
        <w:rPr>
          <w:rFonts w:hint="eastAsia" w:ascii="宋体"/>
          <w:kern w:val="0"/>
          <w:sz w:val="21"/>
          <w:szCs w:val="21"/>
        </w:rPr>
        <w:t>1. “采购组织机构”指采购人委托组织磋商的集中采购机构或采购代理机构。</w:t>
      </w:r>
    </w:p>
    <w:p>
      <w:pPr>
        <w:spacing w:line="360" w:lineRule="auto"/>
        <w:ind w:firstLine="420" w:firstLineChars="200"/>
        <w:rPr>
          <w:rFonts w:ascii="宋体"/>
          <w:kern w:val="0"/>
          <w:sz w:val="21"/>
          <w:szCs w:val="21"/>
        </w:rPr>
      </w:pPr>
      <w:r>
        <w:rPr>
          <w:rFonts w:ascii="宋体"/>
          <w:kern w:val="0"/>
          <w:sz w:val="21"/>
          <w:szCs w:val="21"/>
        </w:rPr>
        <w:t>2</w:t>
      </w:r>
      <w:r>
        <w:rPr>
          <w:rFonts w:hint="eastAsia" w:ascii="宋体"/>
          <w:kern w:val="0"/>
          <w:sz w:val="21"/>
          <w:szCs w:val="21"/>
        </w:rPr>
        <w:t>.采购人：是指委托集中采购机构或采购代理机构采购本次项目的国家机关、事业单位和团体组织。</w:t>
      </w:r>
    </w:p>
    <w:p>
      <w:pPr>
        <w:spacing w:line="360" w:lineRule="auto"/>
        <w:ind w:firstLine="420" w:firstLineChars="200"/>
        <w:rPr>
          <w:rFonts w:ascii="宋体"/>
          <w:kern w:val="0"/>
          <w:sz w:val="21"/>
          <w:szCs w:val="21"/>
        </w:rPr>
      </w:pPr>
      <w:r>
        <w:rPr>
          <w:rFonts w:ascii="宋体"/>
          <w:kern w:val="0"/>
          <w:sz w:val="21"/>
          <w:szCs w:val="21"/>
        </w:rPr>
        <w:t>3</w:t>
      </w:r>
      <w:r>
        <w:rPr>
          <w:rFonts w:hint="eastAsia" w:ascii="宋体"/>
          <w:kern w:val="0"/>
          <w:sz w:val="21"/>
          <w:szCs w:val="21"/>
        </w:rPr>
        <w:t>.谈判供应商：是</w:t>
      </w:r>
      <w:r>
        <w:rPr>
          <w:rFonts w:ascii="宋体"/>
          <w:kern w:val="0"/>
          <w:sz w:val="21"/>
          <w:szCs w:val="21"/>
        </w:rPr>
        <w:t>指向</w:t>
      </w:r>
      <w:r>
        <w:rPr>
          <w:rFonts w:hint="eastAsia" w:ascii="宋体"/>
          <w:kern w:val="0"/>
          <w:sz w:val="21"/>
          <w:szCs w:val="21"/>
        </w:rPr>
        <w:t>采购组织机构</w:t>
      </w:r>
      <w:r>
        <w:rPr>
          <w:rFonts w:ascii="宋体"/>
          <w:kern w:val="0"/>
          <w:sz w:val="21"/>
          <w:szCs w:val="21"/>
        </w:rPr>
        <w:t>提交</w:t>
      </w:r>
      <w:r>
        <w:rPr>
          <w:rFonts w:hint="eastAsia" w:ascii="宋体"/>
          <w:kern w:val="0"/>
          <w:sz w:val="21"/>
          <w:szCs w:val="21"/>
        </w:rPr>
        <w:t>谈判响应</w:t>
      </w:r>
      <w:r>
        <w:rPr>
          <w:rFonts w:ascii="宋体"/>
          <w:kern w:val="0"/>
          <w:sz w:val="21"/>
          <w:szCs w:val="21"/>
        </w:rPr>
        <w:t>文件的单位或个人。</w:t>
      </w:r>
    </w:p>
    <w:p>
      <w:pPr>
        <w:spacing w:line="360" w:lineRule="auto"/>
        <w:ind w:firstLine="420" w:firstLineChars="200"/>
        <w:rPr>
          <w:rFonts w:ascii="宋体"/>
          <w:kern w:val="0"/>
          <w:sz w:val="21"/>
          <w:szCs w:val="21"/>
        </w:rPr>
      </w:pPr>
      <w:r>
        <w:rPr>
          <w:rFonts w:ascii="宋体"/>
          <w:kern w:val="0"/>
          <w:sz w:val="21"/>
          <w:szCs w:val="21"/>
        </w:rPr>
        <w:t>4</w:t>
      </w:r>
      <w:r>
        <w:rPr>
          <w:rFonts w:hint="eastAsia" w:ascii="宋体"/>
          <w:kern w:val="0"/>
          <w:sz w:val="21"/>
          <w:szCs w:val="21"/>
        </w:rPr>
        <w:t>.</w:t>
      </w:r>
      <w:r>
        <w:rPr>
          <w:rFonts w:ascii="宋体"/>
          <w:kern w:val="0"/>
          <w:sz w:val="21"/>
          <w:szCs w:val="21"/>
        </w:rPr>
        <w:t>货物</w:t>
      </w:r>
      <w:r>
        <w:rPr>
          <w:rFonts w:hint="eastAsia" w:ascii="宋体"/>
          <w:kern w:val="0"/>
          <w:sz w:val="21"/>
          <w:szCs w:val="21"/>
        </w:rPr>
        <w:t>：</w:t>
      </w:r>
      <w:r>
        <w:rPr>
          <w:rFonts w:ascii="宋体"/>
          <w:kern w:val="0"/>
          <w:sz w:val="21"/>
          <w:szCs w:val="21"/>
        </w:rPr>
        <w:t>是指各种形态和种类的物品，包括原材料、燃料、设备、产品等。</w:t>
      </w:r>
    </w:p>
    <w:p>
      <w:pPr>
        <w:spacing w:line="360" w:lineRule="auto"/>
        <w:ind w:firstLine="420" w:firstLineChars="200"/>
        <w:rPr>
          <w:rFonts w:ascii="宋体"/>
          <w:kern w:val="0"/>
          <w:sz w:val="21"/>
          <w:szCs w:val="21"/>
        </w:rPr>
      </w:pPr>
      <w:r>
        <w:rPr>
          <w:rFonts w:ascii="宋体"/>
          <w:kern w:val="0"/>
          <w:sz w:val="21"/>
          <w:szCs w:val="21"/>
        </w:rPr>
        <w:t>5</w:t>
      </w:r>
      <w:r>
        <w:rPr>
          <w:rFonts w:hint="eastAsia" w:ascii="宋体"/>
          <w:kern w:val="0"/>
          <w:sz w:val="21"/>
          <w:szCs w:val="21"/>
        </w:rPr>
        <w:t>.</w:t>
      </w:r>
      <w:r>
        <w:rPr>
          <w:rFonts w:ascii="宋体"/>
          <w:kern w:val="0"/>
          <w:sz w:val="21"/>
          <w:szCs w:val="21"/>
        </w:rPr>
        <w:t>服务</w:t>
      </w:r>
      <w:r>
        <w:rPr>
          <w:rFonts w:hint="eastAsia" w:ascii="宋体"/>
          <w:kern w:val="0"/>
          <w:sz w:val="21"/>
          <w:szCs w:val="21"/>
        </w:rPr>
        <w:t>：</w:t>
      </w:r>
      <w:r>
        <w:rPr>
          <w:rFonts w:ascii="宋体"/>
          <w:kern w:val="0"/>
          <w:sz w:val="21"/>
          <w:szCs w:val="21"/>
        </w:rPr>
        <w:t>是指除货物和工程以外的政府采购对象，包括各类专业服务、信息网络开发服务、金融保险服务、运输服务，以及维修与维护服务等。</w:t>
      </w:r>
    </w:p>
    <w:p>
      <w:pPr>
        <w:spacing w:line="360" w:lineRule="auto"/>
        <w:ind w:firstLine="420" w:firstLineChars="200"/>
        <w:rPr>
          <w:rFonts w:ascii="宋体"/>
          <w:kern w:val="0"/>
          <w:sz w:val="21"/>
          <w:szCs w:val="21"/>
        </w:rPr>
      </w:pPr>
      <w:r>
        <w:rPr>
          <w:rFonts w:ascii="宋体"/>
          <w:kern w:val="0"/>
          <w:sz w:val="21"/>
          <w:szCs w:val="21"/>
        </w:rPr>
        <w:t>6</w:t>
      </w:r>
      <w:r>
        <w:rPr>
          <w:rFonts w:hint="eastAsia" w:ascii="宋体"/>
          <w:kern w:val="0"/>
          <w:sz w:val="21"/>
          <w:szCs w:val="21"/>
        </w:rPr>
        <w:t>.</w:t>
      </w:r>
      <w:r>
        <w:rPr>
          <w:rFonts w:ascii="宋体"/>
          <w:kern w:val="0"/>
          <w:sz w:val="21"/>
          <w:szCs w:val="21"/>
        </w:rPr>
        <w:t xml:space="preserve"> “书面形式”包括信函、传真等。</w:t>
      </w:r>
    </w:p>
    <w:p>
      <w:pPr>
        <w:spacing w:line="360" w:lineRule="auto"/>
        <w:ind w:firstLine="420" w:firstLineChars="200"/>
        <w:rPr>
          <w:rFonts w:ascii="宋体"/>
          <w:kern w:val="0"/>
          <w:sz w:val="21"/>
          <w:szCs w:val="21"/>
        </w:rPr>
      </w:pPr>
      <w:r>
        <w:rPr>
          <w:rFonts w:ascii="宋体"/>
          <w:kern w:val="0"/>
          <w:sz w:val="21"/>
          <w:szCs w:val="21"/>
        </w:rPr>
        <w:t>7</w:t>
      </w:r>
      <w:r>
        <w:rPr>
          <w:rFonts w:hint="eastAsia" w:ascii="宋体"/>
          <w:kern w:val="0"/>
          <w:sz w:val="21"/>
          <w:szCs w:val="21"/>
        </w:rPr>
        <w:t>.</w:t>
      </w:r>
      <w:r>
        <w:rPr>
          <w:rFonts w:ascii="宋体"/>
          <w:kern w:val="0"/>
          <w:sz w:val="21"/>
          <w:szCs w:val="21"/>
        </w:rPr>
        <w:t xml:space="preserve"> “▲”系指实质性要求条款。</w:t>
      </w:r>
    </w:p>
    <w:p>
      <w:pPr>
        <w:spacing w:line="360" w:lineRule="auto"/>
        <w:ind w:firstLine="422" w:firstLineChars="200"/>
        <w:rPr>
          <w:rFonts w:ascii="宋体"/>
          <w:b/>
          <w:kern w:val="0"/>
          <w:sz w:val="21"/>
          <w:szCs w:val="21"/>
        </w:rPr>
      </w:pPr>
      <w:r>
        <w:rPr>
          <w:rFonts w:hint="eastAsia" w:ascii="宋体"/>
          <w:b/>
          <w:kern w:val="0"/>
          <w:sz w:val="21"/>
          <w:szCs w:val="21"/>
        </w:rPr>
        <w:t>（三）谈判费用</w:t>
      </w:r>
    </w:p>
    <w:p>
      <w:pPr>
        <w:spacing w:line="360" w:lineRule="auto"/>
        <w:ind w:firstLine="420" w:firstLineChars="200"/>
        <w:rPr>
          <w:rFonts w:ascii="宋体"/>
          <w:kern w:val="0"/>
          <w:sz w:val="21"/>
          <w:szCs w:val="21"/>
        </w:rPr>
      </w:pPr>
      <w:r>
        <w:rPr>
          <w:rFonts w:hint="eastAsia" w:ascii="宋体"/>
          <w:kern w:val="0"/>
          <w:sz w:val="21"/>
          <w:szCs w:val="21"/>
        </w:rPr>
        <w:t>不论谈判结果如何，供应商均应自行承担所有与谈判有关的全部费用（谈判文件有相关规定除外）。</w:t>
      </w:r>
    </w:p>
    <w:p>
      <w:pPr>
        <w:pStyle w:val="12"/>
        <w:ind w:firstLine="422" w:firstLineChars="200"/>
        <w:rPr>
          <w:b/>
          <w:bCs/>
          <w:sz w:val="21"/>
          <w:szCs w:val="21"/>
          <w:highlight w:val="none"/>
        </w:rPr>
      </w:pPr>
      <w:r>
        <w:rPr>
          <w:rFonts w:hint="eastAsia"/>
          <w:b/>
          <w:bCs/>
          <w:color w:val="auto"/>
          <w:sz w:val="21"/>
          <w:szCs w:val="21"/>
          <w:highlight w:val="none"/>
        </w:rPr>
        <w:t>招标代理费由中标人支付，共计人民币</w:t>
      </w:r>
      <w:r>
        <w:rPr>
          <w:rFonts w:hint="eastAsia"/>
          <w:b/>
          <w:bCs/>
          <w:color w:val="auto"/>
          <w:sz w:val="21"/>
          <w:szCs w:val="21"/>
          <w:highlight w:val="none"/>
          <w:lang w:val="en-US" w:eastAsia="zh-CN"/>
        </w:rPr>
        <w:t>3000</w:t>
      </w:r>
      <w:r>
        <w:rPr>
          <w:rFonts w:hint="eastAsia"/>
          <w:b/>
          <w:bCs/>
          <w:color w:val="auto"/>
          <w:sz w:val="21"/>
          <w:szCs w:val="21"/>
          <w:highlight w:val="none"/>
        </w:rPr>
        <w:t>元。在领取中标通知书前一次性付清。</w:t>
      </w:r>
    </w:p>
    <w:p>
      <w:pPr>
        <w:spacing w:line="360" w:lineRule="auto"/>
        <w:ind w:firstLine="422" w:firstLineChars="200"/>
        <w:rPr>
          <w:rFonts w:ascii="宋体"/>
          <w:b/>
          <w:kern w:val="0"/>
          <w:sz w:val="21"/>
          <w:szCs w:val="21"/>
        </w:rPr>
      </w:pPr>
      <w:r>
        <w:rPr>
          <w:rFonts w:hint="eastAsia" w:ascii="宋体"/>
          <w:b/>
          <w:kern w:val="0"/>
          <w:sz w:val="21"/>
          <w:szCs w:val="21"/>
        </w:rPr>
        <w:t>（四）特别说明</w:t>
      </w:r>
    </w:p>
    <w:p>
      <w:pPr>
        <w:spacing w:line="360" w:lineRule="auto"/>
        <w:ind w:firstLine="420" w:firstLineChars="200"/>
        <w:rPr>
          <w:rFonts w:ascii="宋体"/>
          <w:kern w:val="0"/>
          <w:sz w:val="21"/>
          <w:szCs w:val="21"/>
        </w:rPr>
      </w:pPr>
      <w:r>
        <w:rPr>
          <w:rFonts w:ascii="宋体"/>
          <w:kern w:val="0"/>
          <w:sz w:val="21"/>
          <w:szCs w:val="21"/>
        </w:rPr>
        <w:t>1</w:t>
      </w:r>
      <w:r>
        <w:rPr>
          <w:rFonts w:hint="eastAsia" w:ascii="宋体"/>
          <w:kern w:val="0"/>
          <w:sz w:val="21"/>
          <w:szCs w:val="21"/>
        </w:rPr>
        <w:t>.供应商谈判</w:t>
      </w:r>
      <w:r>
        <w:rPr>
          <w:rFonts w:ascii="宋体"/>
          <w:kern w:val="0"/>
          <w:sz w:val="21"/>
          <w:szCs w:val="21"/>
        </w:rPr>
        <w:t>所使用的资格、信誉、荣誉、业绩与企业认证必须为本法人所拥有。</w:t>
      </w:r>
      <w:r>
        <w:rPr>
          <w:rFonts w:hint="eastAsia" w:ascii="宋体"/>
          <w:kern w:val="0"/>
          <w:sz w:val="21"/>
          <w:szCs w:val="21"/>
        </w:rPr>
        <w:t>供应商谈判</w:t>
      </w:r>
      <w:r>
        <w:rPr>
          <w:rFonts w:ascii="宋体"/>
          <w:kern w:val="0"/>
          <w:sz w:val="21"/>
          <w:szCs w:val="21"/>
        </w:rPr>
        <w:t>所使用的采购项目实施人员必须为本法人员工（</w:t>
      </w:r>
      <w:r>
        <w:rPr>
          <w:rFonts w:hint="eastAsia" w:ascii="宋体"/>
          <w:kern w:val="0"/>
          <w:sz w:val="21"/>
          <w:szCs w:val="21"/>
        </w:rPr>
        <w:t>指</w:t>
      </w:r>
      <w:r>
        <w:rPr>
          <w:rFonts w:ascii="宋体"/>
          <w:kern w:val="0"/>
          <w:sz w:val="21"/>
          <w:szCs w:val="21"/>
        </w:rPr>
        <w:t>必须为本法人或控股公司正式员工）。</w:t>
      </w:r>
    </w:p>
    <w:p>
      <w:pPr>
        <w:spacing w:line="360" w:lineRule="auto"/>
        <w:ind w:firstLine="420" w:firstLineChars="200"/>
        <w:rPr>
          <w:rFonts w:ascii="宋体"/>
          <w:kern w:val="0"/>
          <w:sz w:val="21"/>
          <w:szCs w:val="21"/>
        </w:rPr>
      </w:pPr>
      <w:r>
        <w:rPr>
          <w:rFonts w:ascii="宋体"/>
          <w:kern w:val="0"/>
          <w:sz w:val="21"/>
          <w:szCs w:val="21"/>
        </w:rPr>
        <w:t>2</w:t>
      </w:r>
      <w:r>
        <w:rPr>
          <w:rFonts w:hint="eastAsia" w:ascii="宋体"/>
          <w:kern w:val="0"/>
          <w:sz w:val="21"/>
          <w:szCs w:val="21"/>
        </w:rPr>
        <w:t>.供应商所标产品除谈判文件中明确规定要求“提供官网截图或相应检测报告的证明材料”以外，所有技术参数描述均以谈判文件为准。</w:t>
      </w:r>
      <w:r>
        <w:rPr>
          <w:rFonts w:hint="eastAsia" w:ascii="宋体"/>
          <w:b/>
          <w:kern w:val="0"/>
          <w:sz w:val="21"/>
          <w:szCs w:val="21"/>
        </w:rPr>
        <w:t>谈判供应商对所投产品技术参数的真实性承担法律责任。</w:t>
      </w:r>
      <w:r>
        <w:rPr>
          <w:rFonts w:hint="eastAsia" w:ascii="宋体"/>
          <w:kern w:val="0"/>
          <w:sz w:val="21"/>
          <w:szCs w:val="21"/>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20" w:firstLineChars="200"/>
        <w:rPr>
          <w:rFonts w:ascii="宋体"/>
          <w:kern w:val="0"/>
          <w:sz w:val="21"/>
          <w:szCs w:val="21"/>
        </w:rPr>
      </w:pPr>
      <w:r>
        <w:rPr>
          <w:rFonts w:ascii="宋体"/>
          <w:kern w:val="0"/>
          <w:sz w:val="21"/>
          <w:szCs w:val="21"/>
        </w:rPr>
        <w:t>3</w:t>
      </w:r>
      <w:r>
        <w:rPr>
          <w:rFonts w:hint="eastAsia" w:ascii="宋体"/>
          <w:kern w:val="0"/>
          <w:sz w:val="21"/>
          <w:szCs w:val="21"/>
        </w:rPr>
        <w:t>.供应商</w:t>
      </w:r>
      <w:r>
        <w:rPr>
          <w:rFonts w:ascii="宋体"/>
          <w:kern w:val="0"/>
          <w:sz w:val="21"/>
          <w:szCs w:val="21"/>
        </w:rPr>
        <w:t>在</w:t>
      </w:r>
      <w:r>
        <w:rPr>
          <w:rFonts w:hint="eastAsia" w:ascii="宋体"/>
          <w:kern w:val="0"/>
          <w:sz w:val="21"/>
          <w:szCs w:val="21"/>
        </w:rPr>
        <w:t>谈判</w:t>
      </w:r>
      <w:r>
        <w:rPr>
          <w:rFonts w:ascii="宋体"/>
          <w:kern w:val="0"/>
          <w:sz w:val="21"/>
          <w:szCs w:val="21"/>
        </w:rPr>
        <w:t>活动中提供任何虚假材料,其</w:t>
      </w:r>
      <w:r>
        <w:rPr>
          <w:rFonts w:hint="eastAsia" w:ascii="宋体"/>
          <w:kern w:val="0"/>
          <w:sz w:val="21"/>
          <w:szCs w:val="21"/>
        </w:rPr>
        <w:t>响应</w:t>
      </w:r>
      <w:r>
        <w:rPr>
          <w:rFonts w:ascii="宋体"/>
          <w:kern w:val="0"/>
          <w:sz w:val="21"/>
          <w:szCs w:val="21"/>
        </w:rPr>
        <w:t>无效，并报监管部门查处；成交后发现的,根据《中华人民共和国政府采购法》第七十七条第一款第一项之规定</w:t>
      </w:r>
      <w:r>
        <w:rPr>
          <w:rFonts w:hint="eastAsia" w:ascii="宋体"/>
          <w:kern w:val="0"/>
          <w:sz w:val="21"/>
          <w:szCs w:val="21"/>
        </w:rPr>
        <w:t>，</w:t>
      </w:r>
      <w:r>
        <w:rPr>
          <w:rFonts w:ascii="宋体"/>
          <w:kern w:val="0"/>
          <w:sz w:val="21"/>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kern w:val="0"/>
          <w:sz w:val="21"/>
          <w:szCs w:val="21"/>
        </w:rPr>
        <w:t>。</w:t>
      </w:r>
    </w:p>
    <w:p>
      <w:pPr>
        <w:spacing w:line="360" w:lineRule="auto"/>
        <w:ind w:firstLine="420" w:firstLineChars="200"/>
        <w:rPr>
          <w:rFonts w:ascii="宋体"/>
          <w:kern w:val="0"/>
          <w:sz w:val="21"/>
          <w:szCs w:val="21"/>
        </w:rPr>
      </w:pPr>
      <w:r>
        <w:rPr>
          <w:rFonts w:ascii="宋体"/>
          <w:kern w:val="0"/>
          <w:sz w:val="21"/>
          <w:szCs w:val="21"/>
        </w:rPr>
        <w:t>4</w:t>
      </w:r>
      <w:r>
        <w:rPr>
          <w:rFonts w:hint="eastAsia" w:ascii="宋体"/>
          <w:kern w:val="0"/>
          <w:sz w:val="21"/>
          <w:szCs w:val="21"/>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20" w:firstLineChars="200"/>
        <w:rPr>
          <w:rFonts w:ascii="宋体"/>
          <w:kern w:val="0"/>
          <w:sz w:val="21"/>
          <w:szCs w:val="21"/>
        </w:rPr>
      </w:pPr>
      <w:r>
        <w:rPr>
          <w:rFonts w:ascii="宋体"/>
          <w:kern w:val="0"/>
          <w:sz w:val="21"/>
          <w:szCs w:val="21"/>
        </w:rPr>
        <w:t>5</w:t>
      </w:r>
      <w:r>
        <w:rPr>
          <w:rFonts w:hint="eastAsia" w:ascii="宋体"/>
          <w:kern w:val="0"/>
          <w:sz w:val="21"/>
          <w:szCs w:val="21"/>
        </w:rPr>
        <w:t>.为采购项目提供整体设计、规范编制或者项目管理、监理、检测等服务的供应商，不得再参加该采购项目的其他采购活动。</w:t>
      </w:r>
    </w:p>
    <w:p>
      <w:pPr>
        <w:spacing w:line="360" w:lineRule="auto"/>
        <w:ind w:firstLine="420" w:firstLineChars="200"/>
        <w:rPr>
          <w:rFonts w:ascii="宋体"/>
          <w:kern w:val="0"/>
          <w:sz w:val="21"/>
          <w:szCs w:val="21"/>
        </w:rPr>
      </w:pPr>
      <w:r>
        <w:rPr>
          <w:rFonts w:ascii="宋体"/>
          <w:kern w:val="0"/>
          <w:sz w:val="21"/>
          <w:szCs w:val="21"/>
        </w:rPr>
        <w:t>6</w:t>
      </w:r>
      <w:r>
        <w:rPr>
          <w:rFonts w:hint="eastAsia" w:ascii="宋体"/>
          <w:kern w:val="0"/>
          <w:sz w:val="21"/>
          <w:szCs w:val="21"/>
        </w:rPr>
        <w:t>.谈判响应文件格式中的表格式样可以根据项目差别做适当调整,但应当保持表格样式基本形态不变。</w:t>
      </w:r>
    </w:p>
    <w:p>
      <w:pPr>
        <w:spacing w:line="360" w:lineRule="auto"/>
        <w:ind w:firstLine="420" w:firstLineChars="200"/>
        <w:rPr>
          <w:sz w:val="21"/>
          <w:szCs w:val="21"/>
        </w:rPr>
      </w:pPr>
      <w:r>
        <w:rPr>
          <w:rFonts w:ascii="宋体"/>
          <w:kern w:val="0"/>
          <w:sz w:val="21"/>
          <w:szCs w:val="21"/>
        </w:rPr>
        <w:t>7</w:t>
      </w:r>
      <w:r>
        <w:rPr>
          <w:rFonts w:hint="eastAsia" w:ascii="宋体"/>
          <w:kern w:val="0"/>
          <w:sz w:val="21"/>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20" w:firstLineChars="200"/>
        <w:rPr>
          <w:rFonts w:ascii="宋体"/>
          <w:kern w:val="0"/>
          <w:sz w:val="21"/>
          <w:szCs w:val="21"/>
        </w:rPr>
      </w:pPr>
      <w:r>
        <w:rPr>
          <w:rFonts w:ascii="宋体"/>
          <w:kern w:val="0"/>
          <w:sz w:val="21"/>
          <w:szCs w:val="21"/>
        </w:rPr>
        <w:t>8</w:t>
      </w:r>
      <w:r>
        <w:rPr>
          <w:rFonts w:hint="eastAsia" w:ascii="宋体"/>
          <w:kern w:val="0"/>
          <w:sz w:val="21"/>
          <w:szCs w:val="21"/>
        </w:rPr>
        <w:t>.本项目不允许分包。</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二、谈判响应文件</w:t>
      </w:r>
    </w:p>
    <w:p>
      <w:pPr>
        <w:spacing w:line="360" w:lineRule="auto"/>
        <w:ind w:firstLine="422" w:firstLineChars="200"/>
        <w:rPr>
          <w:rFonts w:ascii="宋体"/>
          <w:b/>
          <w:kern w:val="0"/>
          <w:sz w:val="21"/>
          <w:szCs w:val="21"/>
        </w:rPr>
      </w:pPr>
      <w:r>
        <w:rPr>
          <w:rFonts w:hint="eastAsia" w:ascii="宋体"/>
          <w:b/>
          <w:kern w:val="0"/>
          <w:sz w:val="21"/>
          <w:szCs w:val="21"/>
        </w:rPr>
        <w:t>（一）谈判响应文件的组成</w:t>
      </w:r>
    </w:p>
    <w:p>
      <w:pPr>
        <w:spacing w:line="360" w:lineRule="auto"/>
        <w:ind w:firstLine="420" w:firstLineChars="200"/>
        <w:rPr>
          <w:rFonts w:ascii="宋体"/>
          <w:kern w:val="0"/>
          <w:sz w:val="21"/>
          <w:szCs w:val="21"/>
        </w:rPr>
      </w:pPr>
      <w:r>
        <w:rPr>
          <w:rFonts w:hint="eastAsia" w:ascii="宋体"/>
          <w:kern w:val="0"/>
          <w:sz w:val="21"/>
          <w:szCs w:val="21"/>
        </w:rPr>
        <w:t>供应商应仔细阅读谈判文件的所有内容，按谈判采购文件的要求，详细编制谈判响应文件</w:t>
      </w:r>
      <w:r>
        <w:rPr>
          <w:rFonts w:ascii="宋体"/>
          <w:kern w:val="0"/>
          <w:sz w:val="21"/>
          <w:szCs w:val="21"/>
        </w:rPr>
        <w:t>。</w:t>
      </w:r>
    </w:p>
    <w:p>
      <w:pPr>
        <w:spacing w:line="360" w:lineRule="auto"/>
        <w:ind w:firstLine="422" w:firstLineChars="200"/>
        <w:rPr>
          <w:rFonts w:ascii="宋体"/>
          <w:b/>
          <w:kern w:val="0"/>
          <w:sz w:val="21"/>
          <w:szCs w:val="21"/>
        </w:rPr>
      </w:pPr>
      <w:r>
        <w:rPr>
          <w:rFonts w:hint="eastAsia" w:ascii="宋体"/>
          <w:b/>
          <w:kern w:val="0"/>
          <w:sz w:val="21"/>
          <w:szCs w:val="21"/>
        </w:rPr>
        <w:t>▲1.资信与技术文件内容的组成：</w:t>
      </w:r>
    </w:p>
    <w:p>
      <w:pPr>
        <w:spacing w:line="360" w:lineRule="auto"/>
        <w:ind w:firstLine="420" w:firstLineChars="200"/>
        <w:rPr>
          <w:rFonts w:ascii="宋体"/>
          <w:kern w:val="0"/>
          <w:sz w:val="21"/>
          <w:szCs w:val="21"/>
        </w:rPr>
      </w:pPr>
      <w:r>
        <w:rPr>
          <w:rFonts w:hint="eastAsia" w:ascii="宋体"/>
          <w:kern w:val="0"/>
          <w:sz w:val="21"/>
          <w:szCs w:val="21"/>
        </w:rPr>
        <w:t>（1）谈判声明书（附件</w:t>
      </w:r>
      <w:r>
        <w:rPr>
          <w:rFonts w:hint="eastAsia" w:ascii="宋体"/>
          <w:kern w:val="0"/>
          <w:sz w:val="21"/>
          <w:szCs w:val="21"/>
          <w:lang w:val="en-US" w:eastAsia="zh-CN"/>
        </w:rPr>
        <w:t>2</w:t>
      </w:r>
      <w:r>
        <w:rPr>
          <w:rFonts w:hint="eastAsia" w:ascii="宋体"/>
          <w:kern w:val="0"/>
          <w:sz w:val="21"/>
          <w:szCs w:val="21"/>
        </w:rPr>
        <w:t>）；</w:t>
      </w:r>
    </w:p>
    <w:p>
      <w:pPr>
        <w:spacing w:line="360" w:lineRule="auto"/>
        <w:ind w:firstLine="420" w:firstLineChars="200"/>
        <w:rPr>
          <w:rFonts w:ascii="宋体"/>
          <w:kern w:val="0"/>
          <w:sz w:val="21"/>
          <w:szCs w:val="21"/>
        </w:rPr>
      </w:pPr>
      <w:r>
        <w:rPr>
          <w:rFonts w:hint="eastAsia" w:ascii="宋体"/>
          <w:kern w:val="0"/>
          <w:sz w:val="21"/>
          <w:szCs w:val="21"/>
        </w:rPr>
        <w:t>（2）授权委托书（法定代表人亲自办理谈判响应事宜的，则无需提交)（附件</w:t>
      </w:r>
      <w:r>
        <w:rPr>
          <w:rFonts w:hint="eastAsia" w:ascii="宋体"/>
          <w:kern w:val="0"/>
          <w:sz w:val="21"/>
          <w:szCs w:val="21"/>
          <w:lang w:val="en-US" w:eastAsia="zh-CN"/>
        </w:rPr>
        <w:t>3</w:t>
      </w:r>
      <w:r>
        <w:rPr>
          <w:rFonts w:hint="eastAsia" w:ascii="宋体"/>
          <w:kern w:val="0"/>
          <w:sz w:val="21"/>
          <w:szCs w:val="21"/>
        </w:rPr>
        <w:t>）；</w:t>
      </w:r>
    </w:p>
    <w:p>
      <w:pPr>
        <w:spacing w:line="360" w:lineRule="auto"/>
        <w:ind w:firstLine="420" w:firstLineChars="200"/>
        <w:rPr>
          <w:rFonts w:ascii="宋体"/>
          <w:kern w:val="0"/>
          <w:sz w:val="21"/>
          <w:szCs w:val="21"/>
        </w:rPr>
      </w:pPr>
      <w:r>
        <w:rPr>
          <w:rFonts w:hint="eastAsia" w:ascii="宋体"/>
          <w:kern w:val="0"/>
          <w:sz w:val="21"/>
          <w:szCs w:val="21"/>
        </w:rPr>
        <w:t>（3）法人或者其他组织的营业执照等证明文件，自然人的身份证明；</w:t>
      </w:r>
    </w:p>
    <w:p>
      <w:pPr>
        <w:spacing w:line="360" w:lineRule="auto"/>
        <w:ind w:firstLine="420" w:firstLineChars="200"/>
        <w:rPr>
          <w:rFonts w:ascii="宋体"/>
          <w:kern w:val="0"/>
          <w:sz w:val="21"/>
          <w:szCs w:val="21"/>
        </w:rPr>
      </w:pPr>
      <w:r>
        <w:rPr>
          <w:rFonts w:hint="eastAsia" w:ascii="宋体"/>
          <w:kern w:val="0"/>
          <w:sz w:val="21"/>
          <w:szCs w:val="21"/>
        </w:rPr>
        <w:t>（</w:t>
      </w:r>
      <w:r>
        <w:rPr>
          <w:rFonts w:hint="eastAsia" w:ascii="宋体"/>
          <w:kern w:val="0"/>
          <w:sz w:val="21"/>
          <w:szCs w:val="21"/>
          <w:lang w:val="en-US" w:eastAsia="zh-CN"/>
        </w:rPr>
        <w:t>4</w:t>
      </w:r>
      <w:r>
        <w:rPr>
          <w:rFonts w:hint="eastAsia" w:ascii="宋体"/>
          <w:kern w:val="0"/>
          <w:sz w:val="21"/>
          <w:szCs w:val="21"/>
        </w:rPr>
        <w:t>）供应商基本情况表（附件4）；</w:t>
      </w:r>
    </w:p>
    <w:p>
      <w:pPr>
        <w:spacing w:line="360" w:lineRule="auto"/>
        <w:ind w:firstLine="420" w:firstLineChars="200"/>
        <w:rPr>
          <w:rFonts w:ascii="宋体"/>
          <w:kern w:val="0"/>
          <w:sz w:val="21"/>
          <w:szCs w:val="21"/>
        </w:rPr>
      </w:pPr>
      <w:r>
        <w:rPr>
          <w:rFonts w:hint="eastAsia" w:ascii="宋体"/>
          <w:kern w:val="0"/>
          <w:sz w:val="21"/>
          <w:szCs w:val="21"/>
        </w:rPr>
        <w:t>（</w:t>
      </w:r>
      <w:r>
        <w:rPr>
          <w:rFonts w:hint="eastAsia" w:ascii="宋体"/>
          <w:kern w:val="0"/>
          <w:sz w:val="21"/>
          <w:szCs w:val="21"/>
          <w:lang w:val="en-US" w:eastAsia="zh-CN"/>
        </w:rPr>
        <w:t>5</w:t>
      </w:r>
      <w:r>
        <w:rPr>
          <w:rFonts w:hint="eastAsia" w:ascii="宋体"/>
          <w:kern w:val="0"/>
          <w:sz w:val="21"/>
          <w:szCs w:val="21"/>
        </w:rPr>
        <w:t>）项目负责人和团队组成人员基本情况表(附件</w:t>
      </w:r>
      <w:r>
        <w:rPr>
          <w:rFonts w:ascii="宋体"/>
          <w:kern w:val="0"/>
          <w:sz w:val="21"/>
          <w:szCs w:val="21"/>
        </w:rPr>
        <w:t>5</w:t>
      </w:r>
      <w:r>
        <w:rPr>
          <w:rFonts w:hint="eastAsia" w:ascii="宋体"/>
          <w:kern w:val="0"/>
          <w:sz w:val="21"/>
          <w:szCs w:val="21"/>
        </w:rPr>
        <w:t>）</w:t>
      </w:r>
    </w:p>
    <w:p>
      <w:pPr>
        <w:spacing w:line="360" w:lineRule="auto"/>
        <w:ind w:firstLine="420" w:firstLineChars="200"/>
        <w:rPr>
          <w:rFonts w:hint="eastAsia" w:ascii="宋体"/>
          <w:kern w:val="0"/>
          <w:sz w:val="21"/>
          <w:szCs w:val="21"/>
        </w:rPr>
      </w:pPr>
      <w:r>
        <w:rPr>
          <w:rFonts w:hint="eastAsia" w:ascii="宋体"/>
          <w:kern w:val="0"/>
          <w:sz w:val="21"/>
          <w:szCs w:val="21"/>
        </w:rPr>
        <w:t>（</w:t>
      </w:r>
      <w:r>
        <w:rPr>
          <w:rFonts w:hint="eastAsia" w:ascii="宋体"/>
          <w:kern w:val="0"/>
          <w:sz w:val="21"/>
          <w:szCs w:val="21"/>
          <w:lang w:val="en-US" w:eastAsia="zh-CN"/>
        </w:rPr>
        <w:t>6</w:t>
      </w:r>
      <w:r>
        <w:rPr>
          <w:rFonts w:hint="eastAsia" w:ascii="宋体"/>
          <w:kern w:val="0"/>
          <w:sz w:val="21"/>
          <w:szCs w:val="21"/>
        </w:rPr>
        <w:t>）类似项目业绩一览表（附件</w:t>
      </w:r>
      <w:r>
        <w:rPr>
          <w:rFonts w:ascii="宋体"/>
          <w:kern w:val="0"/>
          <w:sz w:val="21"/>
          <w:szCs w:val="21"/>
        </w:rPr>
        <w:t>6</w:t>
      </w:r>
      <w:r>
        <w:rPr>
          <w:rFonts w:hint="eastAsia" w:ascii="宋体"/>
          <w:kern w:val="0"/>
          <w:sz w:val="21"/>
          <w:szCs w:val="21"/>
        </w:rPr>
        <w:t>）；</w:t>
      </w:r>
    </w:p>
    <w:p>
      <w:pPr>
        <w:spacing w:line="360" w:lineRule="auto"/>
        <w:ind w:firstLine="420" w:firstLineChars="200"/>
        <w:rPr>
          <w:rFonts w:hint="eastAsia" w:ascii="宋体" w:hAnsi="Times New Roman" w:eastAsia="宋体" w:cs="Times New Roman"/>
          <w:kern w:val="0"/>
          <w:sz w:val="21"/>
          <w:szCs w:val="21"/>
          <w:lang w:eastAsia="zh-CN"/>
        </w:rPr>
      </w:pPr>
      <w:r>
        <w:rPr>
          <w:rFonts w:hint="eastAsia" w:ascii="宋体"/>
          <w:kern w:val="0"/>
          <w:sz w:val="21"/>
          <w:szCs w:val="21"/>
          <w:lang w:eastAsia="zh-CN"/>
        </w:rPr>
        <w:t>（</w:t>
      </w:r>
      <w:r>
        <w:rPr>
          <w:rFonts w:hint="eastAsia" w:ascii="宋体"/>
          <w:kern w:val="0"/>
          <w:sz w:val="21"/>
          <w:szCs w:val="21"/>
          <w:lang w:val="en-US" w:eastAsia="zh-CN"/>
        </w:rPr>
        <w:t>7</w:t>
      </w:r>
      <w:r>
        <w:rPr>
          <w:rFonts w:hint="eastAsia" w:ascii="宋体" w:hAnsi="Times New Roman" w:eastAsia="宋体" w:cs="Times New Roman"/>
          <w:kern w:val="0"/>
          <w:sz w:val="21"/>
          <w:szCs w:val="21"/>
          <w:lang w:eastAsia="zh-CN"/>
        </w:rPr>
        <w:t>）</w:t>
      </w:r>
      <w:r>
        <w:rPr>
          <w:rFonts w:hint="eastAsia" w:ascii="宋体" w:hAnsi="Times New Roman" w:eastAsia="宋体" w:cs="Times New Roman"/>
          <w:kern w:val="0"/>
          <w:sz w:val="21"/>
          <w:szCs w:val="21"/>
        </w:rPr>
        <w:t>财务状况报告，依法缴纳税收和社会保障资金的相关材料</w:t>
      </w:r>
      <w:r>
        <w:rPr>
          <w:rFonts w:hint="eastAsia" w:ascii="宋体" w:hAnsi="Times New Roman" w:eastAsia="宋体" w:cs="Times New Roman"/>
          <w:kern w:val="0"/>
          <w:sz w:val="21"/>
          <w:szCs w:val="21"/>
          <w:lang w:eastAsia="zh-CN"/>
        </w:rPr>
        <w:t>；</w:t>
      </w:r>
    </w:p>
    <w:p>
      <w:pPr>
        <w:spacing w:line="360" w:lineRule="auto"/>
        <w:ind w:firstLine="420" w:firstLineChars="200"/>
        <w:rPr>
          <w:rFonts w:hint="eastAsia" w:ascii="宋体" w:hAnsi="Times New Roman" w:eastAsia="宋体" w:cs="Times New Roman"/>
          <w:kern w:val="0"/>
          <w:sz w:val="21"/>
          <w:szCs w:val="21"/>
          <w:lang w:eastAsia="zh-CN"/>
        </w:rPr>
      </w:pPr>
      <w:r>
        <w:rPr>
          <w:rFonts w:hint="eastAsia" w:ascii="宋体" w:hAnsi="Times New Roman" w:eastAsia="宋体" w:cs="Times New Roman"/>
          <w:kern w:val="0"/>
          <w:sz w:val="21"/>
          <w:szCs w:val="21"/>
          <w:lang w:eastAsia="zh-CN"/>
        </w:rPr>
        <w:t>（</w:t>
      </w:r>
      <w:r>
        <w:rPr>
          <w:rFonts w:hint="eastAsia" w:ascii="宋体" w:hAnsi="Times New Roman" w:eastAsia="宋体" w:cs="Times New Roman"/>
          <w:kern w:val="0"/>
          <w:sz w:val="21"/>
          <w:szCs w:val="21"/>
          <w:lang w:val="en-US" w:eastAsia="zh-CN"/>
        </w:rPr>
        <w:t>8</w:t>
      </w:r>
      <w:r>
        <w:rPr>
          <w:rFonts w:hint="eastAsia" w:ascii="宋体" w:hAnsi="Times New Roman" w:eastAsia="宋体" w:cs="Times New Roman"/>
          <w:kern w:val="0"/>
          <w:sz w:val="21"/>
          <w:szCs w:val="21"/>
          <w:lang w:eastAsia="zh-CN"/>
        </w:rPr>
        <w:t>）</w:t>
      </w:r>
      <w:r>
        <w:rPr>
          <w:rFonts w:hint="eastAsia" w:ascii="宋体" w:hAnsi="Times New Roman" w:eastAsia="宋体" w:cs="Times New Roman"/>
          <w:kern w:val="0"/>
          <w:sz w:val="21"/>
          <w:szCs w:val="21"/>
        </w:rPr>
        <w:t>对本项目的了解，项目实施方案及售后服务等</w:t>
      </w:r>
      <w:r>
        <w:rPr>
          <w:rFonts w:hint="eastAsia" w:ascii="宋体" w:hAnsi="Times New Roman" w:eastAsia="宋体" w:cs="Times New Roman"/>
          <w:kern w:val="0"/>
          <w:sz w:val="21"/>
          <w:szCs w:val="21"/>
          <w:lang w:eastAsia="zh-CN"/>
        </w:rPr>
        <w:t>；</w:t>
      </w:r>
    </w:p>
    <w:p>
      <w:pPr>
        <w:spacing w:line="360" w:lineRule="auto"/>
        <w:ind w:firstLine="420" w:firstLineChars="200"/>
        <w:rPr>
          <w:rFonts w:hint="eastAsia" w:ascii="宋体" w:hAnsi="Times New Roman" w:eastAsia="宋体" w:cs="Times New Roman"/>
          <w:kern w:val="0"/>
          <w:sz w:val="21"/>
          <w:szCs w:val="21"/>
        </w:rPr>
      </w:pPr>
      <w:r>
        <w:rPr>
          <w:rFonts w:hint="eastAsia" w:ascii="宋体" w:hAnsi="Times New Roman" w:eastAsia="宋体" w:cs="Times New Roman"/>
          <w:kern w:val="0"/>
          <w:sz w:val="21"/>
          <w:szCs w:val="21"/>
        </w:rPr>
        <w:t>（</w:t>
      </w:r>
      <w:r>
        <w:rPr>
          <w:rFonts w:hint="eastAsia" w:ascii="宋体" w:hAnsi="Times New Roman" w:eastAsia="宋体" w:cs="Times New Roman"/>
          <w:kern w:val="0"/>
          <w:sz w:val="21"/>
          <w:szCs w:val="21"/>
          <w:lang w:val="en-US" w:eastAsia="zh-CN"/>
        </w:rPr>
        <w:t>9</w:t>
      </w:r>
      <w:r>
        <w:rPr>
          <w:rFonts w:hint="eastAsia" w:ascii="宋体" w:hAnsi="Times New Roman" w:eastAsia="宋体" w:cs="Times New Roman"/>
          <w:kern w:val="0"/>
          <w:sz w:val="21"/>
          <w:szCs w:val="21"/>
        </w:rPr>
        <w:t>）供应商认为需要提供的其他资料。</w:t>
      </w:r>
    </w:p>
    <w:p>
      <w:pPr>
        <w:spacing w:line="360" w:lineRule="auto"/>
        <w:ind w:firstLine="422" w:firstLineChars="200"/>
        <w:rPr>
          <w:rFonts w:ascii="宋体"/>
          <w:b/>
          <w:kern w:val="0"/>
          <w:sz w:val="21"/>
          <w:szCs w:val="21"/>
        </w:rPr>
      </w:pPr>
      <w:r>
        <w:rPr>
          <w:rFonts w:hint="eastAsia" w:ascii="宋体"/>
          <w:b/>
          <w:kern w:val="0"/>
          <w:sz w:val="21"/>
          <w:szCs w:val="21"/>
        </w:rPr>
        <w:t>2．报价内容的组成</w:t>
      </w:r>
    </w:p>
    <w:p>
      <w:pPr>
        <w:spacing w:line="360" w:lineRule="auto"/>
        <w:ind w:firstLine="422" w:firstLineChars="200"/>
        <w:rPr>
          <w:rFonts w:ascii="宋体"/>
          <w:b/>
          <w:kern w:val="0"/>
          <w:sz w:val="21"/>
          <w:szCs w:val="21"/>
        </w:rPr>
      </w:pPr>
      <w:r>
        <w:rPr>
          <w:rFonts w:hint="eastAsia" w:ascii="宋体"/>
          <w:b/>
          <w:kern w:val="0"/>
          <w:sz w:val="21"/>
          <w:szCs w:val="21"/>
        </w:rPr>
        <w:t>（1）报价内容由首次报价一览表</w:t>
      </w:r>
      <w:r>
        <w:rPr>
          <w:rFonts w:hint="eastAsia" w:ascii="宋体"/>
          <w:kern w:val="0"/>
          <w:sz w:val="21"/>
          <w:szCs w:val="21"/>
        </w:rPr>
        <w:t>（附件</w:t>
      </w:r>
      <w:r>
        <w:rPr>
          <w:rFonts w:hint="eastAsia" w:ascii="宋体"/>
          <w:kern w:val="0"/>
          <w:sz w:val="21"/>
          <w:szCs w:val="21"/>
          <w:lang w:val="en-US" w:eastAsia="zh-CN"/>
        </w:rPr>
        <w:t>7</w:t>
      </w:r>
      <w:r>
        <w:rPr>
          <w:rFonts w:hint="eastAsia" w:ascii="宋体"/>
          <w:kern w:val="0"/>
          <w:sz w:val="21"/>
          <w:szCs w:val="21"/>
        </w:rPr>
        <w:t>）</w:t>
      </w:r>
      <w:r>
        <w:rPr>
          <w:rFonts w:hint="eastAsia" w:ascii="宋体"/>
          <w:b/>
          <w:kern w:val="0"/>
          <w:sz w:val="21"/>
          <w:szCs w:val="21"/>
        </w:rPr>
        <w:t>以及供应商认为其他需要说明的内容组成。</w:t>
      </w:r>
    </w:p>
    <w:p>
      <w:pPr>
        <w:spacing w:line="360" w:lineRule="auto"/>
        <w:ind w:firstLine="420" w:firstLineChars="200"/>
        <w:rPr>
          <w:rFonts w:ascii="宋体"/>
          <w:kern w:val="0"/>
          <w:sz w:val="21"/>
          <w:szCs w:val="21"/>
        </w:rPr>
      </w:pPr>
      <w:r>
        <w:rPr>
          <w:rFonts w:hint="eastAsia" w:ascii="宋体"/>
          <w:kern w:val="0"/>
          <w:sz w:val="21"/>
          <w:szCs w:val="21"/>
        </w:rPr>
        <w:t>（2）此报价为供应商针对本项目报出的唯一的首次报价，包含其它一切所要涉及到的费用，有选择的报价将被拒绝。</w:t>
      </w:r>
    </w:p>
    <w:p>
      <w:pPr>
        <w:spacing w:line="360" w:lineRule="auto"/>
        <w:ind w:firstLine="420" w:firstLineChars="200"/>
        <w:rPr>
          <w:rFonts w:ascii="宋体" w:hAnsi="宋体"/>
          <w:kern w:val="0"/>
          <w:sz w:val="21"/>
          <w:szCs w:val="21"/>
        </w:rPr>
      </w:pPr>
      <w:r>
        <w:rPr>
          <w:rFonts w:hint="eastAsia" w:ascii="宋体"/>
          <w:kern w:val="0"/>
          <w:sz w:val="21"/>
          <w:szCs w:val="21"/>
        </w:rPr>
        <w:t>（3）总报价应当包含为完成本项目所涉及相关一切所有风险责任等各项费用及不可预见费等所需的全部费用。</w:t>
      </w:r>
    </w:p>
    <w:p>
      <w:pPr>
        <w:spacing w:line="360" w:lineRule="auto"/>
        <w:ind w:firstLine="420" w:firstLineChars="200"/>
        <w:rPr>
          <w:rFonts w:ascii="宋体"/>
          <w:kern w:val="0"/>
          <w:sz w:val="21"/>
          <w:szCs w:val="21"/>
        </w:rPr>
      </w:pPr>
      <w:r>
        <w:rPr>
          <w:rFonts w:hint="eastAsia" w:ascii="宋体"/>
          <w:kern w:val="0"/>
          <w:sz w:val="21"/>
          <w:szCs w:val="21"/>
        </w:rPr>
        <w:t>（4）政府采购优惠政策相关资料、产品适用政府采购政策情况表（如有）。</w:t>
      </w:r>
    </w:p>
    <w:p>
      <w:pPr>
        <w:spacing w:line="360" w:lineRule="auto"/>
        <w:ind w:firstLine="420" w:firstLineChars="200"/>
        <w:rPr>
          <w:rFonts w:ascii="宋体"/>
          <w:kern w:val="0"/>
          <w:sz w:val="21"/>
          <w:szCs w:val="21"/>
        </w:rPr>
      </w:pPr>
      <w:r>
        <w:rPr>
          <w:rFonts w:hint="eastAsia" w:ascii="宋体"/>
          <w:kern w:val="0"/>
          <w:sz w:val="21"/>
          <w:szCs w:val="21"/>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20" w:firstLineChars="200"/>
        <w:rPr>
          <w:rFonts w:ascii="宋体"/>
          <w:kern w:val="0"/>
          <w:sz w:val="21"/>
          <w:szCs w:val="21"/>
        </w:rPr>
      </w:pPr>
      <w:r>
        <w:rPr>
          <w:rFonts w:hint="eastAsia" w:ascii="宋体"/>
          <w:kern w:val="0"/>
          <w:sz w:val="21"/>
          <w:szCs w:val="21"/>
        </w:rPr>
        <w:t>（6）</w:t>
      </w:r>
      <w:r>
        <w:rPr>
          <w:rFonts w:ascii="宋体"/>
          <w:kern w:val="0"/>
          <w:sz w:val="21"/>
          <w:szCs w:val="21"/>
        </w:rPr>
        <w:t>报价</w:t>
      </w:r>
      <w:r>
        <w:rPr>
          <w:rFonts w:hint="eastAsia" w:ascii="宋体"/>
          <w:kern w:val="0"/>
          <w:sz w:val="21"/>
          <w:szCs w:val="21"/>
        </w:rPr>
        <w:t>有关表格</w:t>
      </w:r>
      <w:r>
        <w:rPr>
          <w:rFonts w:ascii="宋体"/>
          <w:kern w:val="0"/>
          <w:sz w:val="21"/>
          <w:szCs w:val="21"/>
        </w:rPr>
        <w:t>应按</w:t>
      </w:r>
      <w:r>
        <w:rPr>
          <w:rFonts w:hint="eastAsia" w:ascii="宋体"/>
          <w:kern w:val="0"/>
          <w:sz w:val="21"/>
          <w:szCs w:val="21"/>
        </w:rPr>
        <w:t>谈判采购</w:t>
      </w:r>
      <w:r>
        <w:rPr>
          <w:rFonts w:ascii="宋体"/>
          <w:kern w:val="0"/>
          <w:sz w:val="21"/>
          <w:szCs w:val="21"/>
        </w:rPr>
        <w:t>文件中相关附表格式填写。</w:t>
      </w:r>
    </w:p>
    <w:p>
      <w:pPr>
        <w:spacing w:line="360" w:lineRule="auto"/>
        <w:ind w:firstLine="422" w:firstLineChars="200"/>
        <w:rPr>
          <w:rFonts w:ascii="宋体"/>
          <w:b/>
          <w:kern w:val="0"/>
          <w:sz w:val="21"/>
          <w:szCs w:val="21"/>
        </w:rPr>
      </w:pPr>
      <w:r>
        <w:rPr>
          <w:rFonts w:hint="eastAsia" w:ascii="宋体"/>
          <w:b/>
          <w:kern w:val="0"/>
          <w:sz w:val="21"/>
          <w:szCs w:val="21"/>
        </w:rPr>
        <w:t>（二）谈判响应文件的制作、封装及递交要求</w:t>
      </w:r>
    </w:p>
    <w:p>
      <w:pPr>
        <w:spacing w:line="360" w:lineRule="auto"/>
        <w:ind w:firstLine="422" w:firstLineChars="200"/>
        <w:rPr>
          <w:rFonts w:asciiTheme="minorEastAsia" w:hAnsiTheme="minorEastAsia" w:eastAsiaTheme="minorEastAsia"/>
          <w:b/>
          <w:bCs/>
          <w:sz w:val="21"/>
          <w:szCs w:val="21"/>
        </w:rPr>
      </w:pPr>
      <w:r>
        <w:rPr>
          <w:rFonts w:hint="eastAsia" w:ascii="宋体"/>
          <w:b/>
          <w:kern w:val="0"/>
          <w:sz w:val="21"/>
          <w:szCs w:val="21"/>
        </w:rPr>
        <w:t>1．谈判响应文件的制作要求</w:t>
      </w:r>
    </w:p>
    <w:p>
      <w:pPr>
        <w:spacing w:line="360" w:lineRule="auto"/>
        <w:ind w:firstLine="420" w:firstLineChars="200"/>
        <w:rPr>
          <w:rFonts w:ascii="宋体"/>
          <w:kern w:val="0"/>
          <w:sz w:val="21"/>
          <w:szCs w:val="21"/>
        </w:rPr>
      </w:pPr>
      <w:r>
        <w:rPr>
          <w:rFonts w:hint="eastAsia" w:ascii="宋体"/>
          <w:kern w:val="0"/>
          <w:sz w:val="21"/>
          <w:szCs w:val="21"/>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20" w:firstLineChars="200"/>
        <w:rPr>
          <w:rFonts w:ascii="宋体"/>
          <w:kern w:val="0"/>
          <w:sz w:val="21"/>
          <w:szCs w:val="21"/>
        </w:rPr>
      </w:pPr>
      <w:r>
        <w:rPr>
          <w:rFonts w:hint="eastAsia" w:ascii="宋体"/>
          <w:kern w:val="0"/>
          <w:sz w:val="21"/>
          <w:szCs w:val="21"/>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20" w:firstLineChars="200"/>
        <w:rPr>
          <w:rFonts w:ascii="宋体"/>
          <w:kern w:val="0"/>
          <w:sz w:val="21"/>
          <w:szCs w:val="21"/>
        </w:rPr>
      </w:pPr>
      <w:r>
        <w:rPr>
          <w:rFonts w:hint="eastAsia" w:ascii="宋体"/>
          <w:kern w:val="0"/>
          <w:sz w:val="21"/>
          <w:szCs w:val="21"/>
        </w:rPr>
        <w:t>（3）谈判响应</w:t>
      </w:r>
      <w:r>
        <w:rPr>
          <w:rFonts w:ascii="宋体"/>
          <w:kern w:val="0"/>
          <w:sz w:val="21"/>
          <w:szCs w:val="21"/>
        </w:rPr>
        <w:t>文件以及</w:t>
      </w:r>
      <w:r>
        <w:rPr>
          <w:rFonts w:hint="eastAsia" w:ascii="宋体"/>
          <w:kern w:val="0"/>
          <w:sz w:val="21"/>
          <w:szCs w:val="21"/>
        </w:rPr>
        <w:t>谈判供应商</w:t>
      </w:r>
      <w:r>
        <w:rPr>
          <w:rFonts w:ascii="宋体"/>
          <w:kern w:val="0"/>
          <w:sz w:val="21"/>
          <w:szCs w:val="21"/>
        </w:rPr>
        <w:t>与</w:t>
      </w:r>
      <w:r>
        <w:rPr>
          <w:rFonts w:hint="eastAsia" w:ascii="宋体"/>
          <w:kern w:val="0"/>
          <w:sz w:val="21"/>
          <w:szCs w:val="21"/>
        </w:rPr>
        <w:t>采购组织机构</w:t>
      </w:r>
      <w:r>
        <w:rPr>
          <w:rFonts w:ascii="宋体"/>
          <w:kern w:val="0"/>
          <w:sz w:val="21"/>
          <w:szCs w:val="21"/>
        </w:rPr>
        <w:t>就有关</w:t>
      </w:r>
      <w:r>
        <w:rPr>
          <w:rFonts w:hint="eastAsia" w:ascii="宋体"/>
          <w:kern w:val="0"/>
          <w:sz w:val="21"/>
          <w:szCs w:val="21"/>
        </w:rPr>
        <w:t>谈判响应</w:t>
      </w:r>
      <w:r>
        <w:rPr>
          <w:rFonts w:ascii="宋体"/>
          <w:kern w:val="0"/>
          <w:sz w:val="21"/>
          <w:szCs w:val="21"/>
        </w:rPr>
        <w:t>事宜的所有来往函电，均应以中文汉语书写。除</w:t>
      </w:r>
      <w:r>
        <w:rPr>
          <w:rFonts w:hint="eastAsia" w:ascii="宋体"/>
          <w:kern w:val="0"/>
          <w:sz w:val="21"/>
          <w:szCs w:val="21"/>
        </w:rPr>
        <w:t>签字</w:t>
      </w:r>
      <w:r>
        <w:rPr>
          <w:rFonts w:ascii="宋体"/>
          <w:kern w:val="0"/>
          <w:sz w:val="21"/>
          <w:szCs w:val="21"/>
        </w:rPr>
        <w:t>、盖章、专用名称等特殊情形外，以中文汉语以外的文字表述的谈判响应文件视同未提供。</w:t>
      </w:r>
    </w:p>
    <w:p>
      <w:pPr>
        <w:spacing w:line="360" w:lineRule="auto"/>
        <w:ind w:firstLine="420" w:firstLineChars="200"/>
        <w:rPr>
          <w:rFonts w:ascii="宋体"/>
          <w:kern w:val="0"/>
          <w:sz w:val="21"/>
          <w:szCs w:val="21"/>
        </w:rPr>
      </w:pPr>
      <w:r>
        <w:rPr>
          <w:rFonts w:hint="eastAsia" w:ascii="宋体"/>
          <w:kern w:val="0"/>
          <w:sz w:val="21"/>
          <w:szCs w:val="21"/>
        </w:rPr>
        <w:t>（4）谈判</w:t>
      </w:r>
      <w:r>
        <w:rPr>
          <w:rFonts w:ascii="宋体"/>
          <w:kern w:val="0"/>
          <w:sz w:val="21"/>
          <w:szCs w:val="21"/>
        </w:rPr>
        <w:t>计量单位，</w:t>
      </w:r>
      <w:r>
        <w:rPr>
          <w:rFonts w:hint="eastAsia" w:ascii="宋体"/>
          <w:kern w:val="0"/>
          <w:sz w:val="21"/>
          <w:szCs w:val="21"/>
        </w:rPr>
        <w:t>谈判</w:t>
      </w:r>
      <w:r>
        <w:rPr>
          <w:rFonts w:ascii="宋体"/>
          <w:kern w:val="0"/>
          <w:sz w:val="21"/>
          <w:szCs w:val="21"/>
        </w:rPr>
        <w:t>文件已有明确规定的，使用</w:t>
      </w:r>
      <w:r>
        <w:rPr>
          <w:rFonts w:hint="eastAsia" w:ascii="宋体"/>
          <w:kern w:val="0"/>
          <w:sz w:val="21"/>
          <w:szCs w:val="21"/>
        </w:rPr>
        <w:t>谈判</w:t>
      </w:r>
      <w:r>
        <w:rPr>
          <w:rFonts w:ascii="宋体"/>
          <w:kern w:val="0"/>
          <w:sz w:val="21"/>
          <w:szCs w:val="21"/>
        </w:rPr>
        <w:t>文件规定的计量单位；</w:t>
      </w:r>
      <w:r>
        <w:rPr>
          <w:rFonts w:hint="eastAsia" w:ascii="宋体"/>
          <w:kern w:val="0"/>
          <w:sz w:val="21"/>
          <w:szCs w:val="21"/>
        </w:rPr>
        <w:t>谈判</w:t>
      </w:r>
      <w:r>
        <w:rPr>
          <w:rFonts w:ascii="宋体"/>
          <w:kern w:val="0"/>
          <w:sz w:val="21"/>
          <w:szCs w:val="21"/>
        </w:rPr>
        <w:t>文件没有规定的，应采用中华人民共和国法定计量单位（货币单位：人民币元）。</w:t>
      </w:r>
    </w:p>
    <w:p>
      <w:pPr>
        <w:spacing w:line="360" w:lineRule="auto"/>
        <w:ind w:firstLine="420" w:firstLineChars="200"/>
        <w:rPr>
          <w:rFonts w:ascii="宋体"/>
          <w:kern w:val="0"/>
          <w:sz w:val="21"/>
          <w:szCs w:val="21"/>
        </w:rPr>
      </w:pPr>
      <w:r>
        <w:rPr>
          <w:rFonts w:hint="eastAsia" w:ascii="宋体"/>
          <w:kern w:val="0"/>
          <w:sz w:val="21"/>
          <w:szCs w:val="21"/>
        </w:rPr>
        <w:t>（5）</w:t>
      </w:r>
      <w:r>
        <w:rPr>
          <w:rFonts w:ascii="宋体"/>
          <w:kern w:val="0"/>
          <w:sz w:val="21"/>
          <w:szCs w:val="21"/>
        </w:rPr>
        <w:t>若</w:t>
      </w:r>
      <w:r>
        <w:rPr>
          <w:rFonts w:hint="eastAsia" w:ascii="宋体"/>
          <w:kern w:val="0"/>
          <w:sz w:val="21"/>
          <w:szCs w:val="21"/>
        </w:rPr>
        <w:t>供应商</w:t>
      </w:r>
      <w:r>
        <w:rPr>
          <w:rFonts w:ascii="宋体"/>
          <w:kern w:val="0"/>
          <w:sz w:val="21"/>
          <w:szCs w:val="21"/>
        </w:rPr>
        <w:t>不按</w:t>
      </w:r>
      <w:r>
        <w:rPr>
          <w:rFonts w:hint="eastAsia" w:ascii="宋体"/>
          <w:kern w:val="0"/>
          <w:sz w:val="21"/>
          <w:szCs w:val="21"/>
        </w:rPr>
        <w:t>谈判</w:t>
      </w:r>
      <w:r>
        <w:rPr>
          <w:rFonts w:ascii="宋体"/>
          <w:kern w:val="0"/>
          <w:sz w:val="21"/>
          <w:szCs w:val="21"/>
        </w:rPr>
        <w:t>文件的要求提供资格审查材料，其风险由</w:t>
      </w:r>
      <w:r>
        <w:rPr>
          <w:rFonts w:hint="eastAsia" w:ascii="宋体"/>
          <w:kern w:val="0"/>
          <w:sz w:val="21"/>
          <w:szCs w:val="21"/>
        </w:rPr>
        <w:t>供应商</w:t>
      </w:r>
      <w:r>
        <w:rPr>
          <w:rFonts w:ascii="宋体"/>
          <w:kern w:val="0"/>
          <w:sz w:val="21"/>
          <w:szCs w:val="21"/>
        </w:rPr>
        <w:t>自行承担。</w:t>
      </w:r>
    </w:p>
    <w:p>
      <w:pPr>
        <w:spacing w:line="360" w:lineRule="auto"/>
        <w:ind w:firstLine="420" w:firstLineChars="200"/>
        <w:rPr>
          <w:rFonts w:ascii="宋体"/>
          <w:kern w:val="0"/>
          <w:sz w:val="21"/>
          <w:szCs w:val="21"/>
        </w:rPr>
      </w:pPr>
      <w:r>
        <w:rPr>
          <w:rFonts w:hint="eastAsia" w:ascii="宋体"/>
          <w:kern w:val="0"/>
          <w:sz w:val="21"/>
          <w:szCs w:val="21"/>
        </w:rPr>
        <w:t>（6）与本次谈判无关的内容请不要制作在内，确保谈判文件有针对性、简洁明了，同时节约纸张；谈判响应文件建议以A4纸大小双面打印并装订。</w:t>
      </w:r>
    </w:p>
    <w:p>
      <w:pPr>
        <w:spacing w:line="360" w:lineRule="auto"/>
        <w:ind w:firstLine="422" w:firstLineChars="200"/>
        <w:rPr>
          <w:rFonts w:ascii="宋体"/>
          <w:b/>
          <w:kern w:val="0"/>
          <w:sz w:val="21"/>
          <w:szCs w:val="21"/>
        </w:rPr>
      </w:pPr>
      <w:r>
        <w:rPr>
          <w:rFonts w:hint="eastAsia" w:ascii="宋体"/>
          <w:b/>
          <w:kern w:val="0"/>
          <w:sz w:val="21"/>
          <w:szCs w:val="21"/>
        </w:rPr>
        <w:t>2．谈判响应文件的封装要求</w:t>
      </w:r>
    </w:p>
    <w:p>
      <w:pPr>
        <w:spacing w:line="360" w:lineRule="auto"/>
        <w:ind w:firstLine="420" w:firstLineChars="200"/>
        <w:rPr>
          <w:rFonts w:ascii="宋体"/>
          <w:kern w:val="0"/>
          <w:sz w:val="21"/>
          <w:szCs w:val="21"/>
        </w:rPr>
      </w:pPr>
      <w:r>
        <w:rPr>
          <w:rFonts w:hint="eastAsia" w:ascii="宋体"/>
          <w:kern w:val="0"/>
          <w:sz w:val="21"/>
          <w:szCs w:val="21"/>
        </w:rPr>
        <w:t>（1）谈判响应文件份数：谈判响应文件各</w:t>
      </w:r>
      <w:r>
        <w:rPr>
          <w:rFonts w:hint="eastAsia" w:ascii="宋体"/>
          <w:kern w:val="0"/>
          <w:sz w:val="21"/>
          <w:szCs w:val="21"/>
          <w:lang w:val="en-US" w:eastAsia="zh-CN"/>
        </w:rPr>
        <w:t>4</w:t>
      </w:r>
      <w:r>
        <w:rPr>
          <w:rFonts w:hint="eastAsia" w:ascii="宋体"/>
          <w:kern w:val="0"/>
          <w:sz w:val="21"/>
          <w:szCs w:val="21"/>
        </w:rPr>
        <w:t>份（正本1份，副本</w:t>
      </w:r>
      <w:r>
        <w:rPr>
          <w:rFonts w:hint="eastAsia" w:ascii="宋体"/>
          <w:kern w:val="0"/>
          <w:sz w:val="21"/>
          <w:szCs w:val="21"/>
          <w:lang w:val="en-US" w:eastAsia="zh-CN"/>
        </w:rPr>
        <w:t>3</w:t>
      </w:r>
      <w:r>
        <w:rPr>
          <w:rFonts w:hint="eastAsia" w:ascii="宋体"/>
          <w:kern w:val="0"/>
          <w:sz w:val="21"/>
          <w:szCs w:val="21"/>
        </w:rPr>
        <w:t>份，封装成一个密封袋）。谈判响应文件的正本封面必须注明“正本”字样，副本可以采用正本的复印件。如有不同标段，请按标段号分别装订，密封要求同上。</w:t>
      </w:r>
    </w:p>
    <w:p>
      <w:pPr>
        <w:spacing w:line="360" w:lineRule="auto"/>
        <w:ind w:firstLine="420" w:firstLineChars="200"/>
        <w:rPr>
          <w:rFonts w:ascii="宋体"/>
          <w:kern w:val="0"/>
          <w:sz w:val="21"/>
          <w:szCs w:val="21"/>
        </w:rPr>
      </w:pPr>
      <w:r>
        <w:rPr>
          <w:rFonts w:hint="eastAsia" w:ascii="宋体"/>
          <w:kern w:val="0"/>
          <w:sz w:val="21"/>
          <w:szCs w:val="21"/>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20" w:firstLineChars="200"/>
        <w:rPr>
          <w:rFonts w:ascii="宋体"/>
          <w:kern w:val="0"/>
          <w:sz w:val="21"/>
          <w:szCs w:val="21"/>
        </w:rPr>
      </w:pPr>
      <w:r>
        <w:rPr>
          <w:rFonts w:hint="eastAsia" w:ascii="宋体"/>
          <w:kern w:val="0"/>
          <w:sz w:val="21"/>
          <w:szCs w:val="21"/>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20" w:firstLineChars="200"/>
        <w:rPr>
          <w:rFonts w:ascii="宋体"/>
          <w:kern w:val="0"/>
          <w:sz w:val="21"/>
          <w:szCs w:val="21"/>
        </w:rPr>
      </w:pPr>
      <w:r>
        <w:rPr>
          <w:rFonts w:hint="eastAsia" w:ascii="宋体"/>
          <w:kern w:val="0"/>
          <w:sz w:val="21"/>
          <w:szCs w:val="21"/>
        </w:rPr>
        <w:t>（4）项目如分标段，各标段谈判响应文件必须分开编制，并按上述份数要求单独密封包装。</w:t>
      </w:r>
    </w:p>
    <w:p>
      <w:pPr>
        <w:spacing w:line="360" w:lineRule="auto"/>
        <w:ind w:firstLine="420" w:firstLineChars="200"/>
        <w:rPr>
          <w:rFonts w:ascii="宋体"/>
          <w:kern w:val="0"/>
          <w:sz w:val="21"/>
          <w:szCs w:val="21"/>
        </w:rPr>
      </w:pPr>
      <w:r>
        <w:rPr>
          <w:rFonts w:hint="eastAsia" w:ascii="宋体"/>
          <w:kern w:val="0"/>
          <w:sz w:val="21"/>
          <w:szCs w:val="21"/>
        </w:rPr>
        <w:t>（5）因密封不严、标记不明而造成失密、拒收、过早启封等情况，采购文件概不负责。</w:t>
      </w:r>
    </w:p>
    <w:p>
      <w:pPr>
        <w:spacing w:line="360" w:lineRule="auto"/>
        <w:ind w:firstLine="422" w:firstLineChars="200"/>
        <w:rPr>
          <w:rFonts w:ascii="宋体"/>
          <w:b/>
          <w:kern w:val="0"/>
          <w:sz w:val="21"/>
          <w:szCs w:val="21"/>
        </w:rPr>
      </w:pPr>
      <w:r>
        <w:rPr>
          <w:rFonts w:hint="eastAsia" w:ascii="宋体"/>
          <w:b/>
          <w:kern w:val="0"/>
          <w:sz w:val="21"/>
          <w:szCs w:val="21"/>
        </w:rPr>
        <w:t>3．谈判响应文件的递交要求</w:t>
      </w:r>
    </w:p>
    <w:p>
      <w:pPr>
        <w:spacing w:line="360" w:lineRule="auto"/>
        <w:ind w:firstLine="420" w:firstLineChars="200"/>
        <w:rPr>
          <w:rFonts w:ascii="宋体"/>
          <w:kern w:val="0"/>
          <w:sz w:val="21"/>
          <w:szCs w:val="21"/>
        </w:rPr>
      </w:pPr>
      <w:r>
        <w:rPr>
          <w:rFonts w:hint="eastAsia" w:ascii="宋体"/>
          <w:kern w:val="0"/>
          <w:sz w:val="21"/>
          <w:szCs w:val="21"/>
        </w:rPr>
        <w:t>（1）谈判响应文件必须在规定时间前派人送达指定的谈判地点。谈判响应文件在截止时间后提交，采购组织机构将将拒绝接收。</w:t>
      </w:r>
    </w:p>
    <w:p>
      <w:pPr>
        <w:spacing w:line="360" w:lineRule="auto"/>
        <w:ind w:firstLine="420" w:firstLineChars="200"/>
        <w:rPr>
          <w:rFonts w:ascii="宋体"/>
          <w:kern w:val="0"/>
          <w:sz w:val="21"/>
          <w:szCs w:val="21"/>
        </w:rPr>
      </w:pPr>
      <w:r>
        <w:rPr>
          <w:rFonts w:hint="eastAsia" w:ascii="宋体"/>
          <w:kern w:val="0"/>
          <w:sz w:val="21"/>
          <w:szCs w:val="21"/>
        </w:rPr>
        <w:t>（2）如有特殊情况，采购组织机构延长截止时间和谈判时间，采购组织机构和供应商的权利和义务将受到新的截止时间和谈判时间的约束。</w:t>
      </w:r>
    </w:p>
    <w:p>
      <w:pPr>
        <w:spacing w:line="360" w:lineRule="auto"/>
        <w:ind w:firstLine="422" w:firstLineChars="200"/>
        <w:rPr>
          <w:rFonts w:ascii="宋体"/>
          <w:b/>
          <w:kern w:val="0"/>
          <w:sz w:val="21"/>
          <w:szCs w:val="21"/>
        </w:rPr>
      </w:pPr>
      <w:r>
        <w:rPr>
          <w:rFonts w:hint="eastAsia" w:ascii="宋体"/>
          <w:b/>
          <w:kern w:val="0"/>
          <w:sz w:val="21"/>
          <w:szCs w:val="21"/>
        </w:rPr>
        <w:t>4．谈判响应文件的补充、修改和撤回</w:t>
      </w:r>
    </w:p>
    <w:p>
      <w:pPr>
        <w:spacing w:line="360" w:lineRule="auto"/>
        <w:ind w:firstLine="420" w:firstLineChars="200"/>
        <w:rPr>
          <w:rFonts w:ascii="宋体"/>
          <w:kern w:val="0"/>
          <w:sz w:val="21"/>
          <w:szCs w:val="21"/>
        </w:rPr>
      </w:pPr>
      <w:r>
        <w:rPr>
          <w:rFonts w:hint="eastAsia" w:ascii="宋体"/>
          <w:kern w:val="0"/>
          <w:sz w:val="21"/>
          <w:szCs w:val="21"/>
        </w:rPr>
        <w:t>（1）供应商如需对上交的谈判响应文件进行补充、修改或撤回的，必须在谈判响应截止时间以前将书面的修改文件或撤消通知送达采购组织机构。</w:t>
      </w:r>
    </w:p>
    <w:p>
      <w:pPr>
        <w:spacing w:line="360" w:lineRule="auto"/>
        <w:ind w:firstLine="420" w:firstLineChars="200"/>
        <w:rPr>
          <w:rFonts w:ascii="宋体"/>
          <w:kern w:val="0"/>
          <w:sz w:val="21"/>
          <w:szCs w:val="21"/>
        </w:rPr>
      </w:pPr>
      <w:r>
        <w:rPr>
          <w:rFonts w:hint="eastAsia" w:ascii="宋体"/>
          <w:kern w:val="0"/>
          <w:sz w:val="21"/>
          <w:szCs w:val="21"/>
        </w:rPr>
        <w:t>（2）谈判修改文件必须密封，在密封袋上写明项目编号、标段、谈判项目名称、供应商名称、并注明“修改文件”、“谈判时启封”字样，其作为谈判响应文件的组成部份。</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三、谈判响应文件的有效期</w:t>
      </w:r>
    </w:p>
    <w:p>
      <w:pPr>
        <w:spacing w:line="360" w:lineRule="auto"/>
        <w:ind w:firstLine="420" w:firstLineChars="200"/>
        <w:rPr>
          <w:rFonts w:ascii="宋体"/>
          <w:kern w:val="0"/>
          <w:sz w:val="21"/>
          <w:szCs w:val="21"/>
        </w:rPr>
      </w:pPr>
      <w:r>
        <w:rPr>
          <w:rFonts w:hint="eastAsia" w:ascii="宋体"/>
          <w:kern w:val="0"/>
          <w:sz w:val="21"/>
          <w:szCs w:val="21"/>
        </w:rPr>
        <w:t>1</w:t>
      </w:r>
      <w:r>
        <w:rPr>
          <w:rFonts w:ascii="宋体"/>
          <w:kern w:val="0"/>
          <w:sz w:val="21"/>
          <w:szCs w:val="21"/>
        </w:rPr>
        <w:t>.</w:t>
      </w:r>
      <w:r>
        <w:rPr>
          <w:rFonts w:hint="eastAsia" w:ascii="宋体"/>
          <w:kern w:val="0"/>
          <w:sz w:val="21"/>
          <w:szCs w:val="21"/>
        </w:rPr>
        <w:t>自谈判响应截止日起90天谈判响应文件应保持有效。有效期不足的谈判响应文件将被拒绝。</w:t>
      </w:r>
    </w:p>
    <w:p>
      <w:pPr>
        <w:spacing w:line="360" w:lineRule="auto"/>
        <w:ind w:firstLine="420" w:firstLineChars="200"/>
        <w:rPr>
          <w:rFonts w:ascii="宋体"/>
          <w:kern w:val="0"/>
          <w:sz w:val="21"/>
          <w:szCs w:val="21"/>
        </w:rPr>
      </w:pPr>
      <w:r>
        <w:rPr>
          <w:rFonts w:hint="eastAsia" w:ascii="宋体"/>
          <w:kern w:val="0"/>
          <w:sz w:val="21"/>
          <w:szCs w:val="21"/>
        </w:rPr>
        <w:t>2</w:t>
      </w:r>
      <w:r>
        <w:rPr>
          <w:rFonts w:ascii="宋体"/>
          <w:kern w:val="0"/>
          <w:sz w:val="21"/>
          <w:szCs w:val="21"/>
        </w:rPr>
        <w:t>.</w:t>
      </w:r>
      <w:r>
        <w:rPr>
          <w:rFonts w:hint="eastAsia" w:ascii="宋体"/>
          <w:kern w:val="0"/>
          <w:sz w:val="21"/>
          <w:szCs w:val="21"/>
        </w:rPr>
        <w:t>在特殊情况下，采购人可与供应商协商延长谈判响应文件的有效期，这种要求和答复均以书面形式进行。</w:t>
      </w:r>
    </w:p>
    <w:p>
      <w:pPr>
        <w:spacing w:line="360" w:lineRule="auto"/>
        <w:ind w:firstLine="420" w:firstLineChars="200"/>
        <w:rPr>
          <w:rFonts w:ascii="宋体"/>
          <w:kern w:val="0"/>
          <w:sz w:val="21"/>
          <w:szCs w:val="21"/>
        </w:rPr>
      </w:pPr>
      <w:r>
        <w:rPr>
          <w:rFonts w:hint="eastAsia" w:ascii="宋体"/>
          <w:kern w:val="0"/>
          <w:sz w:val="21"/>
          <w:szCs w:val="21"/>
        </w:rPr>
        <w:t>3.供应商可拒绝接受延期要求</w:t>
      </w:r>
      <w:r>
        <w:rPr>
          <w:rFonts w:ascii="宋体"/>
          <w:kern w:val="0"/>
          <w:sz w:val="21"/>
          <w:szCs w:val="21"/>
        </w:rPr>
        <w:t>，但不能修改谈判响应文件。</w:t>
      </w:r>
    </w:p>
    <w:p>
      <w:pPr>
        <w:spacing w:line="360" w:lineRule="auto"/>
        <w:ind w:firstLine="420" w:firstLineChars="200"/>
        <w:rPr>
          <w:rFonts w:ascii="宋体"/>
          <w:kern w:val="0"/>
          <w:sz w:val="21"/>
          <w:szCs w:val="21"/>
        </w:rPr>
      </w:pPr>
      <w:r>
        <w:rPr>
          <w:rFonts w:ascii="宋体"/>
          <w:kern w:val="0"/>
          <w:sz w:val="21"/>
          <w:szCs w:val="21"/>
        </w:rPr>
        <w:t>4</w:t>
      </w:r>
      <w:r>
        <w:rPr>
          <w:rFonts w:hint="eastAsia" w:ascii="宋体"/>
          <w:kern w:val="0"/>
          <w:sz w:val="21"/>
          <w:szCs w:val="21"/>
        </w:rPr>
        <w:t>.成交供应商</w:t>
      </w:r>
      <w:r>
        <w:rPr>
          <w:rFonts w:ascii="宋体"/>
          <w:kern w:val="0"/>
          <w:sz w:val="21"/>
          <w:szCs w:val="21"/>
        </w:rPr>
        <w:t>的</w:t>
      </w:r>
      <w:r>
        <w:rPr>
          <w:rFonts w:hint="eastAsia" w:ascii="宋体"/>
          <w:kern w:val="0"/>
          <w:sz w:val="21"/>
          <w:szCs w:val="21"/>
        </w:rPr>
        <w:t>谈判响应</w:t>
      </w:r>
      <w:r>
        <w:rPr>
          <w:rFonts w:ascii="宋体"/>
          <w:kern w:val="0"/>
          <w:sz w:val="21"/>
          <w:szCs w:val="21"/>
        </w:rPr>
        <w:t>文件自</w:t>
      </w:r>
      <w:r>
        <w:rPr>
          <w:rFonts w:hint="eastAsia" w:ascii="宋体"/>
          <w:kern w:val="0"/>
          <w:sz w:val="21"/>
          <w:szCs w:val="21"/>
        </w:rPr>
        <w:t>谈判</w:t>
      </w:r>
      <w:r>
        <w:rPr>
          <w:rFonts w:ascii="宋体"/>
          <w:kern w:val="0"/>
          <w:sz w:val="21"/>
          <w:szCs w:val="21"/>
        </w:rPr>
        <w:t>之日起至合同履行完毕均应保持有效。</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四、谈判</w:t>
      </w:r>
    </w:p>
    <w:p>
      <w:pPr>
        <w:spacing w:line="360" w:lineRule="auto"/>
        <w:ind w:firstLine="422" w:firstLineChars="200"/>
        <w:rPr>
          <w:rFonts w:ascii="宋体"/>
          <w:b/>
          <w:kern w:val="0"/>
          <w:sz w:val="21"/>
          <w:szCs w:val="21"/>
        </w:rPr>
      </w:pPr>
      <w:r>
        <w:rPr>
          <w:rFonts w:hint="eastAsia" w:ascii="宋体"/>
          <w:b/>
          <w:kern w:val="0"/>
          <w:sz w:val="21"/>
          <w:szCs w:val="21"/>
        </w:rPr>
        <w:t xml:space="preserve"> （一）谈判程序</w:t>
      </w:r>
    </w:p>
    <w:p>
      <w:pPr>
        <w:spacing w:line="360" w:lineRule="auto"/>
        <w:ind w:firstLine="420" w:firstLineChars="200"/>
        <w:rPr>
          <w:rFonts w:ascii="宋体"/>
          <w:kern w:val="0"/>
          <w:sz w:val="21"/>
          <w:szCs w:val="21"/>
        </w:rPr>
      </w:pPr>
      <w:r>
        <w:rPr>
          <w:rFonts w:hint="eastAsia" w:ascii="宋体"/>
          <w:kern w:val="0"/>
          <w:sz w:val="21"/>
          <w:szCs w:val="21"/>
        </w:rPr>
        <w:t>1.采购组织机构在“谈判公告”规定的时间和地点组织谈判，谈判采购会议由采购组织机构工作人员主持，所有供应商均应准时参加谈判采购会议。</w:t>
      </w:r>
    </w:p>
    <w:p>
      <w:pPr>
        <w:spacing w:line="360" w:lineRule="auto"/>
        <w:ind w:firstLine="420" w:firstLineChars="200"/>
        <w:rPr>
          <w:rFonts w:ascii="宋体"/>
          <w:kern w:val="0"/>
          <w:sz w:val="21"/>
          <w:szCs w:val="21"/>
        </w:rPr>
      </w:pPr>
      <w:r>
        <w:rPr>
          <w:rFonts w:hint="eastAsia" w:ascii="宋体"/>
          <w:kern w:val="0"/>
          <w:sz w:val="21"/>
          <w:szCs w:val="21"/>
        </w:rPr>
        <w:t>2. 采购组织机构工作人员应当核验出席谈判活动现场的各供应商代表及相关单位人员身份，并组织其分别登记、签到，无关人员可拒绝其进入现场。</w:t>
      </w:r>
    </w:p>
    <w:p>
      <w:pPr>
        <w:spacing w:line="360" w:lineRule="auto"/>
        <w:ind w:firstLine="420" w:firstLineChars="200"/>
        <w:rPr>
          <w:rFonts w:ascii="宋体"/>
          <w:kern w:val="0"/>
          <w:sz w:val="21"/>
          <w:szCs w:val="21"/>
        </w:rPr>
      </w:pPr>
      <w:r>
        <w:rPr>
          <w:rFonts w:hint="eastAsia" w:ascii="宋体"/>
          <w:kern w:val="0"/>
          <w:sz w:val="21"/>
          <w:szCs w:val="21"/>
        </w:rPr>
        <w:t>3.采购组织机构工作人员接收谈判响应文件并登记，并由供应商代表对递交记录情况进行签字确认。</w:t>
      </w:r>
    </w:p>
    <w:p>
      <w:pPr>
        <w:spacing w:line="360" w:lineRule="auto"/>
        <w:ind w:firstLine="420" w:firstLineChars="200"/>
        <w:rPr>
          <w:rFonts w:ascii="宋体"/>
          <w:kern w:val="0"/>
          <w:sz w:val="21"/>
          <w:szCs w:val="21"/>
        </w:rPr>
      </w:pPr>
      <w:r>
        <w:rPr>
          <w:rFonts w:hint="eastAsia" w:ascii="宋体"/>
          <w:kern w:val="0"/>
          <w:sz w:val="21"/>
          <w:szCs w:val="21"/>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20" w:firstLineChars="200"/>
        <w:rPr>
          <w:rFonts w:ascii="宋体"/>
          <w:kern w:val="0"/>
          <w:sz w:val="21"/>
          <w:szCs w:val="21"/>
        </w:rPr>
      </w:pPr>
      <w:r>
        <w:rPr>
          <w:rFonts w:hint="eastAsia" w:ascii="宋体"/>
          <w:kern w:val="0"/>
          <w:sz w:val="21"/>
          <w:szCs w:val="21"/>
        </w:rPr>
        <w:t>5.对所递交投标文件邀请供应商代表查验谈判响应文件密封情况。</w:t>
      </w:r>
    </w:p>
    <w:p>
      <w:pPr>
        <w:spacing w:line="360" w:lineRule="auto"/>
        <w:ind w:firstLine="420" w:firstLineChars="200"/>
        <w:rPr>
          <w:rFonts w:ascii="宋体"/>
          <w:kern w:val="0"/>
          <w:sz w:val="21"/>
          <w:szCs w:val="21"/>
        </w:rPr>
      </w:pPr>
      <w:r>
        <w:rPr>
          <w:rFonts w:hint="eastAsia" w:ascii="宋体"/>
          <w:kern w:val="0"/>
          <w:sz w:val="21"/>
          <w:szCs w:val="21"/>
        </w:rPr>
        <w:t>6、主持人按供应商签到的先后顺序当场拆封谈判响应文件，并送至评审室。</w:t>
      </w:r>
    </w:p>
    <w:p>
      <w:pPr>
        <w:spacing w:line="360" w:lineRule="auto"/>
        <w:ind w:firstLine="420" w:firstLineChars="200"/>
        <w:rPr>
          <w:rFonts w:ascii="宋体"/>
          <w:kern w:val="0"/>
          <w:sz w:val="21"/>
          <w:szCs w:val="21"/>
        </w:rPr>
      </w:pPr>
      <w:r>
        <w:rPr>
          <w:rFonts w:hint="eastAsia" w:ascii="宋体"/>
          <w:kern w:val="0"/>
          <w:sz w:val="21"/>
          <w:szCs w:val="21"/>
        </w:rPr>
        <w:t>7.谈判小组对符合资格的供应商的谈判响应文件进行符合性审查，以确定其是否满足谈判文件的实质性要求。</w:t>
      </w:r>
    </w:p>
    <w:p>
      <w:pPr>
        <w:spacing w:line="360" w:lineRule="auto"/>
        <w:ind w:firstLine="420" w:firstLineChars="200"/>
        <w:rPr>
          <w:rFonts w:ascii="宋体"/>
          <w:kern w:val="0"/>
          <w:sz w:val="21"/>
          <w:szCs w:val="21"/>
        </w:rPr>
      </w:pPr>
      <w:r>
        <w:rPr>
          <w:rFonts w:hint="eastAsia" w:ascii="宋体"/>
          <w:kern w:val="0"/>
          <w:sz w:val="21"/>
          <w:szCs w:val="21"/>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20" w:firstLineChars="200"/>
        <w:rPr>
          <w:rFonts w:ascii="宋体"/>
          <w:kern w:val="0"/>
          <w:sz w:val="21"/>
          <w:szCs w:val="21"/>
        </w:rPr>
      </w:pPr>
      <w:r>
        <w:rPr>
          <w:rFonts w:hint="eastAsia" w:ascii="宋体"/>
          <w:kern w:val="0"/>
          <w:sz w:val="21"/>
          <w:szCs w:val="21"/>
        </w:rPr>
        <w:t>9.谈判小组所有成员集中与单一供应商分别进行谈判。所有参加谈判的供应商共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20" w:firstLineChars="200"/>
        <w:rPr>
          <w:rFonts w:ascii="宋体"/>
          <w:kern w:val="0"/>
          <w:sz w:val="21"/>
          <w:szCs w:val="21"/>
        </w:rPr>
      </w:pPr>
      <w:r>
        <w:rPr>
          <w:rFonts w:hint="eastAsia" w:ascii="宋体"/>
          <w:kern w:val="0"/>
          <w:sz w:val="21"/>
          <w:szCs w:val="21"/>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20" w:firstLineChars="200"/>
        <w:rPr>
          <w:rFonts w:ascii="宋体"/>
          <w:kern w:val="0"/>
          <w:sz w:val="21"/>
          <w:szCs w:val="21"/>
        </w:rPr>
      </w:pPr>
      <w:r>
        <w:rPr>
          <w:rFonts w:hint="eastAsia" w:ascii="宋体"/>
          <w:kern w:val="0"/>
          <w:sz w:val="21"/>
          <w:szCs w:val="21"/>
        </w:rPr>
        <w:t>11.谈判结束后，谈判小组将要求所有继续参加谈判的供应商在规定时间内提交最后报价</w:t>
      </w:r>
      <w:r>
        <w:rPr>
          <w:rFonts w:hint="eastAsia" w:ascii="宋体"/>
          <w:b/>
          <w:bCs/>
          <w:kern w:val="0"/>
          <w:sz w:val="21"/>
          <w:szCs w:val="21"/>
          <w:lang w:eastAsia="zh-CN"/>
        </w:rPr>
        <w:t>（自行准备《最终报价一览表》，格式详见招标文件最后一页）</w:t>
      </w:r>
      <w:r>
        <w:rPr>
          <w:rFonts w:hint="eastAsia" w:ascii="宋体"/>
          <w:kern w:val="0"/>
          <w:sz w:val="21"/>
          <w:szCs w:val="21"/>
        </w:rPr>
        <w:t>，超过规定时间提交的报价作无效处理。</w:t>
      </w:r>
      <w:r>
        <w:rPr>
          <w:rFonts w:hint="eastAsia" w:ascii="宋体"/>
          <w:b/>
          <w:bCs/>
          <w:kern w:val="0"/>
          <w:sz w:val="21"/>
          <w:szCs w:val="21"/>
        </w:rPr>
        <w:t>最终报价不能超过首次报价。</w:t>
      </w:r>
    </w:p>
    <w:p>
      <w:pPr>
        <w:spacing w:line="360" w:lineRule="auto"/>
        <w:ind w:firstLine="420" w:firstLineChars="200"/>
        <w:rPr>
          <w:rFonts w:ascii="宋体"/>
          <w:kern w:val="0"/>
          <w:sz w:val="21"/>
          <w:szCs w:val="21"/>
        </w:rPr>
      </w:pPr>
      <w:r>
        <w:rPr>
          <w:rFonts w:hint="eastAsia" w:ascii="宋体"/>
          <w:kern w:val="0"/>
          <w:sz w:val="21"/>
          <w:szCs w:val="21"/>
        </w:rPr>
        <w:t>12.谈判小组编写评审报告（评审报告应按相关规定及时向财政部门申请备案）。</w:t>
      </w:r>
    </w:p>
    <w:p>
      <w:pPr>
        <w:spacing w:line="360" w:lineRule="auto"/>
        <w:ind w:firstLine="420" w:firstLineChars="200"/>
        <w:rPr>
          <w:rFonts w:ascii="宋体"/>
          <w:kern w:val="0"/>
          <w:sz w:val="21"/>
          <w:szCs w:val="21"/>
        </w:rPr>
      </w:pPr>
      <w:r>
        <w:rPr>
          <w:rFonts w:hint="eastAsia" w:ascii="宋体"/>
          <w:kern w:val="0"/>
          <w:sz w:val="21"/>
          <w:szCs w:val="21"/>
        </w:rPr>
        <w:t>13.采购组织机构对谈判小组专家成员进行评价。</w:t>
      </w:r>
    </w:p>
    <w:p>
      <w:pPr>
        <w:spacing w:line="360" w:lineRule="auto"/>
        <w:ind w:firstLine="420" w:firstLineChars="200"/>
        <w:rPr>
          <w:rFonts w:ascii="宋体"/>
          <w:kern w:val="0"/>
          <w:sz w:val="21"/>
          <w:szCs w:val="21"/>
        </w:rPr>
      </w:pPr>
      <w:r>
        <w:rPr>
          <w:rFonts w:ascii="宋体"/>
          <w:kern w:val="0"/>
          <w:sz w:val="21"/>
          <w:szCs w:val="21"/>
        </w:rPr>
        <w:t>14.宣布谈判结果，谈判采购会议结束。</w:t>
      </w:r>
    </w:p>
    <w:p>
      <w:pPr>
        <w:spacing w:line="360" w:lineRule="auto"/>
        <w:ind w:firstLine="422" w:firstLineChars="200"/>
        <w:rPr>
          <w:rFonts w:ascii="宋体"/>
          <w:b/>
          <w:kern w:val="0"/>
          <w:sz w:val="21"/>
          <w:szCs w:val="21"/>
        </w:rPr>
      </w:pPr>
      <w:r>
        <w:rPr>
          <w:rFonts w:hint="eastAsia" w:ascii="宋体"/>
          <w:b/>
          <w:kern w:val="0"/>
          <w:sz w:val="21"/>
          <w:szCs w:val="21"/>
        </w:rPr>
        <w:t>（二）澄清问题的形式</w:t>
      </w:r>
    </w:p>
    <w:p>
      <w:pPr>
        <w:spacing w:line="360" w:lineRule="auto"/>
        <w:ind w:firstLine="420" w:firstLineChars="200"/>
        <w:rPr>
          <w:rFonts w:ascii="宋体"/>
          <w:kern w:val="0"/>
          <w:sz w:val="21"/>
          <w:szCs w:val="21"/>
        </w:rPr>
      </w:pPr>
      <w:r>
        <w:rPr>
          <w:rFonts w:hint="eastAsia" w:ascii="宋体"/>
          <w:kern w:val="0"/>
          <w:sz w:val="21"/>
          <w:szCs w:val="21"/>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22" w:firstLineChars="200"/>
        <w:rPr>
          <w:rFonts w:ascii="宋体"/>
          <w:b/>
          <w:kern w:val="0"/>
          <w:sz w:val="21"/>
          <w:szCs w:val="21"/>
        </w:rPr>
      </w:pPr>
      <w:r>
        <w:rPr>
          <w:rFonts w:hint="eastAsia" w:ascii="宋体"/>
          <w:b/>
          <w:kern w:val="0"/>
          <w:sz w:val="21"/>
          <w:szCs w:val="21"/>
        </w:rPr>
        <w:t>（三）错误修正</w:t>
      </w:r>
    </w:p>
    <w:p>
      <w:pPr>
        <w:spacing w:line="360" w:lineRule="auto"/>
        <w:ind w:firstLine="420" w:firstLineChars="200"/>
        <w:rPr>
          <w:rFonts w:ascii="宋体"/>
          <w:kern w:val="0"/>
          <w:sz w:val="21"/>
          <w:szCs w:val="21"/>
        </w:rPr>
      </w:pPr>
      <w:r>
        <w:rPr>
          <w:rFonts w:ascii="宋体"/>
          <w:kern w:val="0"/>
          <w:sz w:val="21"/>
          <w:szCs w:val="21"/>
        </w:rPr>
        <w:t>谈判响应文件报价出现前后不一致的，除谈判采购文件另有规定外，按照下列规定修正：</w:t>
      </w:r>
    </w:p>
    <w:p>
      <w:pPr>
        <w:spacing w:line="360" w:lineRule="auto"/>
        <w:ind w:firstLine="420" w:firstLineChars="200"/>
        <w:rPr>
          <w:rFonts w:ascii="宋体"/>
          <w:kern w:val="0"/>
          <w:sz w:val="21"/>
          <w:szCs w:val="21"/>
        </w:rPr>
      </w:pPr>
      <w:r>
        <w:rPr>
          <w:rFonts w:ascii="宋体"/>
          <w:kern w:val="0"/>
          <w:sz w:val="21"/>
          <w:szCs w:val="21"/>
        </w:rPr>
        <w:t>1.谈判响应文件中首次报价一览表内容与谈判响应文件中相应内容不一致的，以首次报价一览表为准；</w:t>
      </w:r>
    </w:p>
    <w:p>
      <w:pPr>
        <w:spacing w:line="360" w:lineRule="auto"/>
        <w:ind w:firstLine="420" w:firstLineChars="200"/>
        <w:rPr>
          <w:rFonts w:ascii="宋体"/>
          <w:kern w:val="0"/>
          <w:sz w:val="21"/>
          <w:szCs w:val="21"/>
        </w:rPr>
      </w:pPr>
      <w:r>
        <w:rPr>
          <w:rFonts w:ascii="宋体"/>
          <w:kern w:val="0"/>
          <w:sz w:val="21"/>
          <w:szCs w:val="21"/>
        </w:rPr>
        <w:t>2.大写金额和小写金额不一致的，以大写金额为准；</w:t>
      </w:r>
    </w:p>
    <w:p>
      <w:pPr>
        <w:spacing w:line="360" w:lineRule="auto"/>
        <w:ind w:firstLine="420" w:firstLineChars="200"/>
        <w:rPr>
          <w:rFonts w:ascii="宋体"/>
          <w:kern w:val="0"/>
          <w:sz w:val="21"/>
          <w:szCs w:val="21"/>
        </w:rPr>
      </w:pPr>
      <w:r>
        <w:rPr>
          <w:rFonts w:ascii="宋体"/>
          <w:kern w:val="0"/>
          <w:sz w:val="21"/>
          <w:szCs w:val="21"/>
        </w:rPr>
        <w:t>3.单价金额小数点或者百分比有明显错位的，以首次报价一览表的总价为准，并修改单价；</w:t>
      </w:r>
    </w:p>
    <w:p>
      <w:pPr>
        <w:spacing w:line="360" w:lineRule="auto"/>
        <w:ind w:firstLine="420" w:firstLineChars="200"/>
        <w:rPr>
          <w:rFonts w:ascii="宋体"/>
          <w:kern w:val="0"/>
          <w:sz w:val="21"/>
          <w:szCs w:val="21"/>
        </w:rPr>
      </w:pPr>
      <w:r>
        <w:rPr>
          <w:rFonts w:ascii="宋体"/>
          <w:kern w:val="0"/>
          <w:sz w:val="21"/>
          <w:szCs w:val="21"/>
        </w:rPr>
        <w:t>4.总价金额与按单价汇总金额不一致的，以单价金额计算结果为准。</w:t>
      </w:r>
    </w:p>
    <w:p>
      <w:pPr>
        <w:spacing w:line="360" w:lineRule="auto"/>
        <w:ind w:firstLine="420" w:firstLineChars="200"/>
        <w:rPr>
          <w:rFonts w:ascii="宋体"/>
          <w:kern w:val="0"/>
          <w:sz w:val="21"/>
          <w:szCs w:val="21"/>
        </w:rPr>
      </w:pPr>
      <w:r>
        <w:rPr>
          <w:rFonts w:ascii="宋体"/>
          <w:kern w:val="0"/>
          <w:sz w:val="21"/>
          <w:szCs w:val="21"/>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22" w:firstLineChars="200"/>
        <w:rPr>
          <w:rFonts w:asciiTheme="minorEastAsia" w:hAnsiTheme="minorEastAsia" w:eastAsiaTheme="minorEastAsia"/>
          <w:b/>
          <w:sz w:val="21"/>
          <w:szCs w:val="21"/>
        </w:rPr>
      </w:pPr>
      <w:r>
        <w:rPr>
          <w:rFonts w:ascii="宋体"/>
          <w:b/>
          <w:kern w:val="0"/>
          <w:sz w:val="21"/>
          <w:szCs w:val="21"/>
        </w:rPr>
        <w:t>（四）供应商存在下列情况之一的，响应无效，终止谈判</w:t>
      </w:r>
    </w:p>
    <w:p>
      <w:pPr>
        <w:spacing w:line="360" w:lineRule="auto"/>
        <w:ind w:firstLine="420" w:firstLineChars="200"/>
        <w:rPr>
          <w:rFonts w:ascii="宋体"/>
          <w:kern w:val="0"/>
          <w:sz w:val="21"/>
          <w:szCs w:val="21"/>
        </w:rPr>
      </w:pPr>
      <w:r>
        <w:rPr>
          <w:rFonts w:ascii="宋体"/>
          <w:kern w:val="0"/>
          <w:sz w:val="21"/>
          <w:szCs w:val="21"/>
        </w:rPr>
        <w:t>1.谈判响应文件中报价的货物跟商务与技术内容中的供应货物出现重大偏差的；</w:t>
      </w:r>
    </w:p>
    <w:p>
      <w:pPr>
        <w:spacing w:line="360" w:lineRule="auto"/>
        <w:ind w:firstLine="420" w:firstLineChars="200"/>
        <w:rPr>
          <w:rFonts w:ascii="宋体"/>
          <w:kern w:val="0"/>
          <w:sz w:val="21"/>
          <w:szCs w:val="21"/>
        </w:rPr>
      </w:pPr>
      <w:r>
        <w:rPr>
          <w:rFonts w:ascii="宋体"/>
          <w:kern w:val="0"/>
          <w:sz w:val="21"/>
          <w:szCs w:val="21"/>
        </w:rPr>
        <w:t>2.不具备谈判文件中规定的资格要求的。</w:t>
      </w:r>
    </w:p>
    <w:p>
      <w:pPr>
        <w:spacing w:line="360" w:lineRule="auto"/>
        <w:ind w:firstLine="420" w:firstLineChars="200"/>
        <w:rPr>
          <w:rFonts w:ascii="宋体"/>
          <w:kern w:val="0"/>
          <w:sz w:val="21"/>
          <w:szCs w:val="21"/>
        </w:rPr>
      </w:pPr>
      <w:r>
        <w:rPr>
          <w:rFonts w:ascii="宋体"/>
          <w:kern w:val="0"/>
          <w:sz w:val="21"/>
          <w:szCs w:val="21"/>
        </w:rPr>
        <w:t>3.谈判响应文件含有采购人不能接受的附加条件的。</w:t>
      </w:r>
    </w:p>
    <w:p>
      <w:pPr>
        <w:spacing w:line="360" w:lineRule="auto"/>
        <w:ind w:firstLine="420" w:firstLineChars="200"/>
        <w:rPr>
          <w:rFonts w:ascii="宋体"/>
          <w:kern w:val="0"/>
          <w:sz w:val="21"/>
          <w:szCs w:val="21"/>
        </w:rPr>
      </w:pPr>
      <w:r>
        <w:rPr>
          <w:rFonts w:ascii="宋体"/>
          <w:kern w:val="0"/>
          <w:sz w:val="21"/>
          <w:szCs w:val="21"/>
        </w:rPr>
        <w:t>4</w:t>
      </w:r>
      <w:r>
        <w:rPr>
          <w:rFonts w:hint="eastAsia" w:ascii="宋体"/>
          <w:kern w:val="0"/>
          <w:sz w:val="21"/>
          <w:szCs w:val="21"/>
        </w:rPr>
        <w:t>.谈判代表人未能出具身份证明或与法定代表人授权委托人身份不符的；</w:t>
      </w:r>
    </w:p>
    <w:p>
      <w:pPr>
        <w:spacing w:line="360" w:lineRule="auto"/>
        <w:ind w:firstLine="420" w:firstLineChars="200"/>
        <w:rPr>
          <w:rFonts w:ascii="宋体"/>
          <w:kern w:val="0"/>
          <w:sz w:val="21"/>
          <w:szCs w:val="21"/>
        </w:rPr>
      </w:pPr>
      <w:r>
        <w:rPr>
          <w:rFonts w:ascii="宋体"/>
          <w:kern w:val="0"/>
          <w:sz w:val="21"/>
          <w:szCs w:val="21"/>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20" w:firstLineChars="200"/>
        <w:rPr>
          <w:rFonts w:ascii="宋体"/>
          <w:kern w:val="0"/>
          <w:sz w:val="21"/>
          <w:szCs w:val="21"/>
        </w:rPr>
      </w:pPr>
      <w:r>
        <w:rPr>
          <w:rFonts w:ascii="宋体"/>
          <w:kern w:val="0"/>
          <w:sz w:val="21"/>
          <w:szCs w:val="21"/>
        </w:rPr>
        <w:t xml:space="preserve">6.报价超过谈判文件中规定的预算金额/最高限价。 </w:t>
      </w:r>
    </w:p>
    <w:p>
      <w:pPr>
        <w:spacing w:line="360" w:lineRule="auto"/>
        <w:ind w:firstLine="420" w:firstLineChars="200"/>
        <w:rPr>
          <w:rFonts w:ascii="宋体"/>
          <w:kern w:val="0"/>
          <w:sz w:val="21"/>
          <w:szCs w:val="21"/>
        </w:rPr>
      </w:pPr>
      <w:r>
        <w:rPr>
          <w:rFonts w:ascii="宋体"/>
          <w:kern w:val="0"/>
          <w:sz w:val="21"/>
          <w:szCs w:val="21"/>
        </w:rPr>
        <w:t>7.主要性能参数指标负偏离项（含）以上的。</w:t>
      </w:r>
    </w:p>
    <w:p>
      <w:pPr>
        <w:spacing w:line="360" w:lineRule="auto"/>
        <w:ind w:firstLine="420" w:firstLineChars="200"/>
        <w:rPr>
          <w:rFonts w:ascii="宋体"/>
          <w:kern w:val="0"/>
          <w:sz w:val="21"/>
          <w:szCs w:val="21"/>
        </w:rPr>
      </w:pPr>
      <w:r>
        <w:rPr>
          <w:rFonts w:ascii="宋体"/>
          <w:kern w:val="0"/>
          <w:sz w:val="21"/>
          <w:szCs w:val="21"/>
        </w:rPr>
        <w:t>8</w:t>
      </w:r>
      <w:r>
        <w:rPr>
          <w:rFonts w:hint="eastAsia" w:ascii="宋体"/>
          <w:kern w:val="0"/>
          <w:sz w:val="21"/>
          <w:szCs w:val="21"/>
        </w:rPr>
        <w:t>.谈判响应参数未如实填写，完全复制粘贴采购参数的。</w:t>
      </w:r>
    </w:p>
    <w:p>
      <w:pPr>
        <w:spacing w:line="360" w:lineRule="auto"/>
        <w:ind w:firstLine="420" w:firstLineChars="200"/>
        <w:rPr>
          <w:rFonts w:ascii="宋体"/>
          <w:kern w:val="0"/>
          <w:sz w:val="21"/>
          <w:szCs w:val="21"/>
        </w:rPr>
      </w:pPr>
      <w:r>
        <w:rPr>
          <w:rFonts w:ascii="宋体"/>
          <w:kern w:val="0"/>
          <w:sz w:val="21"/>
          <w:szCs w:val="21"/>
        </w:rPr>
        <w:t>9</w:t>
      </w:r>
      <w:r>
        <w:rPr>
          <w:rFonts w:hint="eastAsia" w:ascii="宋体"/>
          <w:kern w:val="0"/>
          <w:sz w:val="21"/>
          <w:szCs w:val="21"/>
        </w:rPr>
        <w:t xml:space="preserve">.谈判响应文件提供虚假材料的。 </w:t>
      </w:r>
    </w:p>
    <w:p>
      <w:pPr>
        <w:spacing w:line="360" w:lineRule="auto"/>
        <w:ind w:firstLine="420" w:firstLineChars="200"/>
        <w:rPr>
          <w:rFonts w:ascii="宋体"/>
          <w:kern w:val="0"/>
          <w:sz w:val="21"/>
          <w:szCs w:val="21"/>
        </w:rPr>
      </w:pPr>
      <w:r>
        <w:rPr>
          <w:rFonts w:hint="eastAsia" w:ascii="宋体"/>
          <w:kern w:val="0"/>
          <w:sz w:val="21"/>
          <w:szCs w:val="21"/>
        </w:rPr>
        <w:t>1</w:t>
      </w:r>
      <w:r>
        <w:rPr>
          <w:rFonts w:ascii="宋体"/>
          <w:kern w:val="0"/>
          <w:sz w:val="21"/>
          <w:szCs w:val="21"/>
        </w:rPr>
        <w:t>0</w:t>
      </w:r>
      <w:r>
        <w:rPr>
          <w:rFonts w:hint="eastAsia" w:ascii="宋体"/>
          <w:kern w:val="0"/>
          <w:sz w:val="21"/>
          <w:szCs w:val="21"/>
        </w:rPr>
        <w:t>.</w:t>
      </w:r>
      <w:r>
        <w:rPr>
          <w:rFonts w:ascii="宋体"/>
          <w:kern w:val="0"/>
          <w:sz w:val="21"/>
          <w:szCs w:val="21"/>
        </w:rPr>
        <w:t>不同</w:t>
      </w:r>
      <w:r>
        <w:rPr>
          <w:rFonts w:hint="eastAsia" w:ascii="宋体"/>
          <w:kern w:val="0"/>
          <w:sz w:val="21"/>
          <w:szCs w:val="21"/>
        </w:rPr>
        <w:t>供应商</w:t>
      </w:r>
      <w:r>
        <w:rPr>
          <w:rFonts w:ascii="宋体"/>
          <w:kern w:val="0"/>
          <w:sz w:val="21"/>
          <w:szCs w:val="21"/>
        </w:rPr>
        <w:t>的</w:t>
      </w:r>
      <w:r>
        <w:rPr>
          <w:rFonts w:hint="eastAsia" w:ascii="宋体"/>
          <w:kern w:val="0"/>
          <w:sz w:val="21"/>
          <w:szCs w:val="21"/>
        </w:rPr>
        <w:t>谈判响应</w:t>
      </w:r>
      <w:r>
        <w:rPr>
          <w:rFonts w:ascii="宋体"/>
          <w:kern w:val="0"/>
          <w:sz w:val="21"/>
          <w:szCs w:val="21"/>
        </w:rPr>
        <w:t>文件由同一单位或者个人编制；</w:t>
      </w:r>
    </w:p>
    <w:p>
      <w:pPr>
        <w:spacing w:line="360" w:lineRule="auto"/>
        <w:ind w:firstLine="420" w:firstLineChars="200"/>
        <w:rPr>
          <w:rFonts w:ascii="宋体"/>
          <w:kern w:val="0"/>
          <w:sz w:val="21"/>
          <w:szCs w:val="21"/>
        </w:rPr>
      </w:pPr>
      <w:r>
        <w:rPr>
          <w:rFonts w:ascii="宋体"/>
          <w:kern w:val="0"/>
          <w:sz w:val="21"/>
          <w:szCs w:val="21"/>
        </w:rPr>
        <w:t>11.不同供应商委托同一单位或者个人办理谈判事宜；</w:t>
      </w:r>
    </w:p>
    <w:p>
      <w:pPr>
        <w:spacing w:line="360" w:lineRule="auto"/>
        <w:ind w:firstLine="420" w:firstLineChars="200"/>
        <w:rPr>
          <w:rFonts w:ascii="宋体"/>
          <w:kern w:val="0"/>
          <w:sz w:val="21"/>
          <w:szCs w:val="21"/>
        </w:rPr>
      </w:pPr>
      <w:r>
        <w:rPr>
          <w:rFonts w:ascii="宋体"/>
          <w:kern w:val="0"/>
          <w:sz w:val="21"/>
          <w:szCs w:val="21"/>
        </w:rPr>
        <w:t>12.不同供应商的谈判响应文件载明的项目管理成员或者联系人员为同一人；</w:t>
      </w:r>
    </w:p>
    <w:p>
      <w:pPr>
        <w:spacing w:line="360" w:lineRule="auto"/>
        <w:ind w:firstLine="420" w:firstLineChars="200"/>
        <w:rPr>
          <w:rFonts w:ascii="宋体"/>
          <w:kern w:val="0"/>
          <w:sz w:val="21"/>
          <w:szCs w:val="21"/>
        </w:rPr>
      </w:pPr>
      <w:r>
        <w:rPr>
          <w:rFonts w:ascii="宋体"/>
          <w:kern w:val="0"/>
          <w:sz w:val="21"/>
          <w:szCs w:val="21"/>
        </w:rPr>
        <w:t>13.不同供应商的谈判响应文件异常一致或者报价呈规律性差异；</w:t>
      </w:r>
    </w:p>
    <w:p>
      <w:pPr>
        <w:spacing w:line="360" w:lineRule="auto"/>
        <w:ind w:firstLine="420" w:firstLineChars="200"/>
        <w:rPr>
          <w:rFonts w:ascii="宋体"/>
          <w:kern w:val="0"/>
          <w:sz w:val="21"/>
          <w:szCs w:val="21"/>
        </w:rPr>
      </w:pPr>
      <w:r>
        <w:rPr>
          <w:rFonts w:ascii="宋体"/>
          <w:kern w:val="0"/>
          <w:sz w:val="21"/>
          <w:szCs w:val="21"/>
        </w:rPr>
        <w:t>14.不同供应商的谈判响应文件相互混装；</w:t>
      </w:r>
    </w:p>
    <w:p>
      <w:pPr>
        <w:spacing w:line="360" w:lineRule="auto"/>
        <w:ind w:firstLine="420" w:firstLineChars="200"/>
        <w:rPr>
          <w:rFonts w:ascii="宋体"/>
          <w:kern w:val="0"/>
          <w:sz w:val="21"/>
          <w:szCs w:val="21"/>
        </w:rPr>
      </w:pPr>
      <w:r>
        <w:rPr>
          <w:rFonts w:hint="eastAsia" w:ascii="宋体"/>
          <w:kern w:val="0"/>
          <w:sz w:val="21"/>
          <w:szCs w:val="21"/>
        </w:rPr>
        <w:t>1</w:t>
      </w:r>
      <w:r>
        <w:rPr>
          <w:rFonts w:ascii="宋体"/>
          <w:kern w:val="0"/>
          <w:sz w:val="21"/>
          <w:szCs w:val="21"/>
        </w:rPr>
        <w:t>5</w:t>
      </w:r>
      <w:r>
        <w:rPr>
          <w:rFonts w:hint="eastAsia" w:ascii="宋体"/>
          <w:kern w:val="0"/>
          <w:sz w:val="21"/>
          <w:szCs w:val="21"/>
        </w:rPr>
        <w:t>.不符合法律、法规和谈判文件中规定的其他实质性要求的（谈判采购文件中打“▲”内容及被拒绝的条款）。</w:t>
      </w:r>
    </w:p>
    <w:p>
      <w:pPr>
        <w:spacing w:line="360" w:lineRule="auto"/>
        <w:ind w:firstLine="422" w:firstLineChars="200"/>
        <w:rPr>
          <w:rFonts w:ascii="宋体"/>
          <w:b/>
          <w:kern w:val="0"/>
          <w:sz w:val="21"/>
          <w:szCs w:val="21"/>
        </w:rPr>
      </w:pPr>
      <w:r>
        <w:rPr>
          <w:rFonts w:hint="eastAsia" w:ascii="宋体"/>
          <w:b/>
          <w:kern w:val="0"/>
          <w:sz w:val="21"/>
          <w:szCs w:val="21"/>
        </w:rPr>
        <w:t>（五）有下列情况之一的，本次谈判终止</w:t>
      </w:r>
    </w:p>
    <w:p>
      <w:pPr>
        <w:spacing w:line="360" w:lineRule="auto"/>
        <w:ind w:firstLine="420" w:firstLineChars="200"/>
        <w:rPr>
          <w:rFonts w:ascii="宋体"/>
          <w:kern w:val="0"/>
          <w:sz w:val="21"/>
          <w:szCs w:val="21"/>
        </w:rPr>
      </w:pPr>
      <w:r>
        <w:rPr>
          <w:rFonts w:ascii="宋体"/>
          <w:kern w:val="0"/>
          <w:sz w:val="21"/>
          <w:szCs w:val="21"/>
        </w:rPr>
        <w:t>1.出现影响采购公正的违法、违规行为的；</w:t>
      </w:r>
    </w:p>
    <w:p>
      <w:pPr>
        <w:spacing w:line="360" w:lineRule="auto"/>
        <w:ind w:firstLine="420" w:firstLineChars="200"/>
        <w:rPr>
          <w:rFonts w:ascii="宋体"/>
          <w:kern w:val="0"/>
          <w:sz w:val="21"/>
          <w:szCs w:val="21"/>
        </w:rPr>
      </w:pPr>
      <w:r>
        <w:rPr>
          <w:rFonts w:ascii="宋体"/>
          <w:kern w:val="0"/>
          <w:sz w:val="21"/>
          <w:szCs w:val="21"/>
        </w:rPr>
        <w:t xml:space="preserve">2.谈判小组发现谈判文件存在歧义、重大缺陷导致谈判工作无法进行，或者谈判文件内容违反国家有关强制性规定的； </w:t>
      </w:r>
    </w:p>
    <w:p>
      <w:pPr>
        <w:spacing w:line="360" w:lineRule="auto"/>
        <w:ind w:firstLine="420" w:firstLineChars="200"/>
        <w:rPr>
          <w:rFonts w:ascii="宋体"/>
          <w:kern w:val="0"/>
          <w:sz w:val="21"/>
          <w:szCs w:val="21"/>
        </w:rPr>
      </w:pPr>
      <w:r>
        <w:rPr>
          <w:rFonts w:ascii="宋体"/>
          <w:kern w:val="0"/>
          <w:sz w:val="21"/>
          <w:szCs w:val="21"/>
        </w:rPr>
        <w:t>3.因重大变故，采购任务取消的；</w:t>
      </w:r>
    </w:p>
    <w:p>
      <w:pPr>
        <w:spacing w:line="360" w:lineRule="auto"/>
        <w:ind w:firstLine="420" w:firstLineChars="200"/>
        <w:rPr>
          <w:rFonts w:ascii="宋体"/>
          <w:kern w:val="0"/>
          <w:sz w:val="21"/>
          <w:szCs w:val="21"/>
        </w:rPr>
      </w:pPr>
      <w:r>
        <w:rPr>
          <w:rFonts w:ascii="宋体"/>
          <w:kern w:val="0"/>
          <w:sz w:val="21"/>
          <w:szCs w:val="21"/>
        </w:rPr>
        <w:t>4.法律、法规和谈判文件规定的其他导致谈判结果无效的。</w:t>
      </w:r>
    </w:p>
    <w:p>
      <w:pPr>
        <w:spacing w:line="360" w:lineRule="auto"/>
        <w:ind w:firstLine="422" w:firstLineChars="200"/>
        <w:rPr>
          <w:rFonts w:ascii="宋体"/>
          <w:b/>
          <w:kern w:val="0"/>
          <w:sz w:val="21"/>
          <w:szCs w:val="21"/>
        </w:rPr>
      </w:pPr>
      <w:r>
        <w:rPr>
          <w:rFonts w:ascii="宋体"/>
          <w:b/>
          <w:kern w:val="0"/>
          <w:sz w:val="21"/>
          <w:szCs w:val="21"/>
        </w:rPr>
        <w:t>（</w:t>
      </w:r>
      <w:r>
        <w:rPr>
          <w:rFonts w:hint="eastAsia" w:ascii="宋体"/>
          <w:b/>
          <w:kern w:val="0"/>
          <w:sz w:val="21"/>
          <w:szCs w:val="21"/>
        </w:rPr>
        <w:t>六</w:t>
      </w:r>
      <w:r>
        <w:rPr>
          <w:rFonts w:ascii="宋体"/>
          <w:b/>
          <w:kern w:val="0"/>
          <w:sz w:val="21"/>
          <w:szCs w:val="21"/>
        </w:rPr>
        <w:t>）</w:t>
      </w:r>
      <w:r>
        <w:rPr>
          <w:rFonts w:hint="eastAsia" w:ascii="宋体"/>
          <w:b/>
          <w:kern w:val="0"/>
          <w:sz w:val="21"/>
          <w:szCs w:val="21"/>
        </w:rPr>
        <w:t>谈判</w:t>
      </w:r>
      <w:r>
        <w:rPr>
          <w:rFonts w:ascii="宋体"/>
          <w:b/>
          <w:kern w:val="0"/>
          <w:sz w:val="21"/>
          <w:szCs w:val="21"/>
        </w:rPr>
        <w:t>原则和办法</w:t>
      </w:r>
    </w:p>
    <w:p>
      <w:pPr>
        <w:spacing w:line="360" w:lineRule="auto"/>
        <w:ind w:firstLine="420" w:firstLineChars="200"/>
        <w:rPr>
          <w:rFonts w:ascii="宋体"/>
          <w:kern w:val="0"/>
          <w:sz w:val="21"/>
          <w:szCs w:val="21"/>
        </w:rPr>
      </w:pPr>
      <w:r>
        <w:rPr>
          <w:rFonts w:ascii="宋体"/>
          <w:kern w:val="0"/>
          <w:sz w:val="21"/>
          <w:szCs w:val="21"/>
        </w:rPr>
        <w:t>1.</w:t>
      </w:r>
      <w:r>
        <w:rPr>
          <w:rFonts w:hint="eastAsia" w:ascii="宋体"/>
          <w:kern w:val="0"/>
          <w:sz w:val="21"/>
          <w:szCs w:val="21"/>
        </w:rPr>
        <w:t>谈判</w:t>
      </w:r>
      <w:r>
        <w:rPr>
          <w:rFonts w:ascii="宋体"/>
          <w:kern w:val="0"/>
          <w:sz w:val="21"/>
          <w:szCs w:val="21"/>
        </w:rPr>
        <w:t>原则。</w:t>
      </w:r>
      <w:r>
        <w:rPr>
          <w:rFonts w:hint="eastAsia" w:ascii="宋体"/>
          <w:kern w:val="0"/>
          <w:sz w:val="21"/>
          <w:szCs w:val="21"/>
        </w:rPr>
        <w:t>谈判小组</w:t>
      </w:r>
      <w:r>
        <w:rPr>
          <w:rFonts w:ascii="宋体"/>
          <w:kern w:val="0"/>
          <w:sz w:val="21"/>
          <w:szCs w:val="21"/>
        </w:rPr>
        <w:t>必须公平、公正、客观，不带任何倾向性和启发性；不得向外界透露任何与</w:t>
      </w:r>
      <w:r>
        <w:rPr>
          <w:rFonts w:hint="eastAsia" w:ascii="宋体"/>
          <w:kern w:val="0"/>
          <w:sz w:val="21"/>
          <w:szCs w:val="21"/>
        </w:rPr>
        <w:t>评审</w:t>
      </w:r>
      <w:r>
        <w:rPr>
          <w:rFonts w:ascii="宋体"/>
          <w:kern w:val="0"/>
          <w:sz w:val="21"/>
          <w:szCs w:val="21"/>
        </w:rPr>
        <w:t>有关的内容；任何单位和个人不得干扰、影响</w:t>
      </w:r>
      <w:r>
        <w:rPr>
          <w:rFonts w:hint="eastAsia" w:ascii="宋体"/>
          <w:kern w:val="0"/>
          <w:sz w:val="21"/>
          <w:szCs w:val="21"/>
        </w:rPr>
        <w:t>评审</w:t>
      </w:r>
      <w:r>
        <w:rPr>
          <w:rFonts w:ascii="宋体"/>
          <w:kern w:val="0"/>
          <w:sz w:val="21"/>
          <w:szCs w:val="21"/>
        </w:rPr>
        <w:t>的正常进行；</w:t>
      </w:r>
      <w:r>
        <w:rPr>
          <w:rFonts w:hint="eastAsia" w:ascii="宋体"/>
          <w:kern w:val="0"/>
          <w:sz w:val="21"/>
          <w:szCs w:val="21"/>
        </w:rPr>
        <w:t>评审</w:t>
      </w:r>
      <w:r>
        <w:rPr>
          <w:rFonts w:ascii="宋体"/>
          <w:kern w:val="0"/>
          <w:sz w:val="21"/>
          <w:szCs w:val="21"/>
        </w:rPr>
        <w:t>委员会及有关工作人员不得私下与</w:t>
      </w:r>
      <w:r>
        <w:rPr>
          <w:rFonts w:hint="eastAsia" w:ascii="宋体"/>
          <w:kern w:val="0"/>
          <w:sz w:val="21"/>
          <w:szCs w:val="21"/>
        </w:rPr>
        <w:t>供应商</w:t>
      </w:r>
      <w:r>
        <w:rPr>
          <w:rFonts w:ascii="宋体"/>
          <w:kern w:val="0"/>
          <w:sz w:val="21"/>
          <w:szCs w:val="21"/>
        </w:rPr>
        <w:t>接触。</w:t>
      </w:r>
    </w:p>
    <w:p>
      <w:pPr>
        <w:spacing w:line="360" w:lineRule="auto"/>
        <w:ind w:firstLine="420" w:firstLineChars="200"/>
        <w:rPr>
          <w:rFonts w:ascii="宋体"/>
          <w:kern w:val="0"/>
          <w:sz w:val="21"/>
          <w:szCs w:val="21"/>
        </w:rPr>
      </w:pPr>
      <w:r>
        <w:rPr>
          <w:rFonts w:ascii="宋体"/>
          <w:kern w:val="0"/>
          <w:sz w:val="21"/>
          <w:szCs w:val="21"/>
        </w:rPr>
        <w:t>2.</w:t>
      </w:r>
      <w:r>
        <w:rPr>
          <w:rFonts w:hint="eastAsia" w:ascii="宋体"/>
          <w:kern w:val="0"/>
          <w:sz w:val="21"/>
          <w:szCs w:val="21"/>
        </w:rPr>
        <w:t>谈判</w:t>
      </w:r>
      <w:r>
        <w:rPr>
          <w:rFonts w:ascii="宋体"/>
          <w:kern w:val="0"/>
          <w:sz w:val="21"/>
          <w:szCs w:val="21"/>
        </w:rPr>
        <w:t>办法</w:t>
      </w:r>
      <w:r>
        <w:rPr>
          <w:rFonts w:hint="eastAsia" w:ascii="宋体"/>
          <w:kern w:val="0"/>
          <w:sz w:val="21"/>
          <w:szCs w:val="21"/>
        </w:rPr>
        <w:t>：（1）谈判</w:t>
      </w:r>
      <w:r>
        <w:rPr>
          <w:rFonts w:ascii="宋体"/>
          <w:kern w:val="0"/>
          <w:sz w:val="21"/>
          <w:szCs w:val="21"/>
        </w:rPr>
        <w:t>小组应当从质量和服务均能满足</w:t>
      </w:r>
      <w:r>
        <w:rPr>
          <w:rFonts w:hint="eastAsia" w:ascii="宋体"/>
          <w:kern w:val="0"/>
          <w:sz w:val="21"/>
          <w:szCs w:val="21"/>
        </w:rPr>
        <w:t>谈判</w:t>
      </w:r>
      <w:r>
        <w:rPr>
          <w:rFonts w:ascii="宋体"/>
          <w:kern w:val="0"/>
          <w:sz w:val="21"/>
          <w:szCs w:val="21"/>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22" w:firstLineChars="200"/>
        <w:rPr>
          <w:rFonts w:ascii="宋体"/>
          <w:b/>
          <w:kern w:val="0"/>
          <w:sz w:val="21"/>
          <w:szCs w:val="21"/>
        </w:rPr>
      </w:pPr>
      <w:r>
        <w:rPr>
          <w:rFonts w:ascii="宋体"/>
          <w:b/>
          <w:kern w:val="0"/>
          <w:sz w:val="21"/>
          <w:szCs w:val="21"/>
        </w:rPr>
        <w:t>（</w:t>
      </w:r>
      <w:r>
        <w:rPr>
          <w:rFonts w:hint="eastAsia" w:ascii="宋体"/>
          <w:b/>
          <w:kern w:val="0"/>
          <w:sz w:val="21"/>
          <w:szCs w:val="21"/>
        </w:rPr>
        <w:t>七</w:t>
      </w:r>
      <w:r>
        <w:rPr>
          <w:rFonts w:ascii="宋体"/>
          <w:b/>
          <w:kern w:val="0"/>
          <w:sz w:val="21"/>
          <w:szCs w:val="21"/>
        </w:rPr>
        <w:t>）</w:t>
      </w:r>
      <w:r>
        <w:rPr>
          <w:rFonts w:hint="eastAsia" w:ascii="宋体"/>
          <w:b/>
          <w:kern w:val="0"/>
          <w:sz w:val="21"/>
          <w:szCs w:val="21"/>
        </w:rPr>
        <w:t>评审</w:t>
      </w:r>
      <w:r>
        <w:rPr>
          <w:rFonts w:ascii="宋体"/>
          <w:b/>
          <w:kern w:val="0"/>
          <w:sz w:val="21"/>
          <w:szCs w:val="21"/>
        </w:rPr>
        <w:t>过程的监控</w:t>
      </w:r>
    </w:p>
    <w:p>
      <w:pPr>
        <w:pStyle w:val="2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w:t>
      </w:r>
      <w:r>
        <w:rPr>
          <w:sz w:val="21"/>
          <w:szCs w:val="21"/>
        </w:rPr>
        <w:t>评审</w:t>
      </w:r>
      <w:r>
        <w:rPr>
          <w:rFonts w:asciiTheme="minorEastAsia" w:hAnsiTheme="minorEastAsia" w:eastAsiaTheme="minorEastAsia"/>
          <w:sz w:val="21"/>
          <w:szCs w:val="21"/>
        </w:rPr>
        <w:t>过程实行全程录音、录像监控，政府采购监管部门视情进行现场监督，供应商在</w:t>
      </w:r>
      <w:r>
        <w:rPr>
          <w:sz w:val="21"/>
          <w:szCs w:val="21"/>
        </w:rPr>
        <w:t>评审</w:t>
      </w:r>
      <w:r>
        <w:rPr>
          <w:rFonts w:asciiTheme="minorEastAsia" w:hAnsiTheme="minorEastAsia" w:eastAsiaTheme="minorEastAsia"/>
          <w:sz w:val="21"/>
          <w:szCs w:val="21"/>
        </w:rPr>
        <w:t>过程中所进行的试图影响</w:t>
      </w:r>
      <w:r>
        <w:rPr>
          <w:sz w:val="21"/>
          <w:szCs w:val="21"/>
        </w:rPr>
        <w:t>评审</w:t>
      </w:r>
      <w:r>
        <w:rPr>
          <w:rFonts w:asciiTheme="minorEastAsia" w:hAnsiTheme="minorEastAsia" w:eastAsiaTheme="minorEastAsia"/>
          <w:sz w:val="21"/>
          <w:szCs w:val="21"/>
        </w:rPr>
        <w:t>结果的不公正活动，可能导致其谈判响应被拒绝。</w:t>
      </w:r>
    </w:p>
    <w:p>
      <w:pPr>
        <w:pStyle w:val="3"/>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五、谈判结果确定</w:t>
      </w:r>
    </w:p>
    <w:p>
      <w:pPr>
        <w:pStyle w:val="2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default"/>
          <w:sz w:val="21"/>
          <w:szCs w:val="21"/>
        </w:rPr>
        <w:t>1</w:t>
      </w:r>
      <w:r>
        <w:rPr>
          <w:rFonts w:hAnsi="Times New Roman"/>
          <w:sz w:val="21"/>
          <w:szCs w:val="21"/>
        </w:rPr>
        <w:t>.</w:t>
      </w:r>
      <w:r>
        <w:rPr>
          <w:rFonts w:asciiTheme="minorEastAsia" w:hAnsiTheme="minorEastAsia" w:eastAsiaTheme="minorEastAsia"/>
          <w:sz w:val="21"/>
          <w:szCs w:val="21"/>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2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sz w:val="21"/>
          <w:szCs w:val="21"/>
        </w:rPr>
        <w:t>2</w:t>
      </w:r>
      <w:r>
        <w:rPr>
          <w:rFonts w:hAnsi="Times New Roman"/>
          <w:sz w:val="21"/>
          <w:szCs w:val="21"/>
        </w:rPr>
        <w:t>.</w:t>
      </w:r>
      <w:r>
        <w:rPr>
          <w:rFonts w:asciiTheme="minorEastAsia" w:hAnsiTheme="minorEastAsia" w:eastAsiaTheme="minorEastAsia"/>
          <w:sz w:val="21"/>
          <w:szCs w:val="21"/>
        </w:rPr>
        <w:t>发布成交结果公告。采购组织机构应当在成交供应商确定后2个工作日内，在省级以上财政部门指定的政府采购信息发布媒体及相关网站上公告成交结果，并将谈判文件随同公告。</w:t>
      </w:r>
    </w:p>
    <w:p>
      <w:pPr>
        <w:pStyle w:val="2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default"/>
          <w:sz w:val="21"/>
          <w:szCs w:val="21"/>
        </w:rPr>
        <w:t>3</w:t>
      </w:r>
      <w:r>
        <w:rPr>
          <w:rFonts w:hAnsi="Times New Roman"/>
          <w:sz w:val="21"/>
          <w:szCs w:val="21"/>
        </w:rPr>
        <w:t>.</w:t>
      </w:r>
      <w:r>
        <w:rPr>
          <w:rFonts w:asciiTheme="minorEastAsia" w:hAnsiTheme="minorEastAsia" w:eastAsiaTheme="minorEastAsia"/>
          <w:sz w:val="21"/>
          <w:szCs w:val="21"/>
        </w:rPr>
        <w:t>发出成交通知书。采购组织机构在发布成交结果同时，向成交供应商发出成交通知书。</w:t>
      </w:r>
    </w:p>
    <w:p>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六、合同签订及公告</w:t>
      </w:r>
    </w:p>
    <w:p>
      <w:pPr>
        <w:spacing w:line="360" w:lineRule="auto"/>
        <w:ind w:firstLine="422" w:firstLineChars="200"/>
        <w:rPr>
          <w:rFonts w:ascii="宋体"/>
          <w:b/>
          <w:kern w:val="0"/>
          <w:sz w:val="21"/>
          <w:szCs w:val="21"/>
        </w:rPr>
      </w:pPr>
      <w:r>
        <w:rPr>
          <w:rFonts w:hint="eastAsia" w:ascii="宋体"/>
          <w:b/>
          <w:kern w:val="0"/>
          <w:sz w:val="21"/>
          <w:szCs w:val="21"/>
        </w:rPr>
        <w:t>（一）签订合同</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1</w:t>
      </w:r>
      <w:r>
        <w:rPr>
          <w:rFonts w:hAnsi="Times New Roman"/>
          <w:sz w:val="21"/>
          <w:szCs w:val="21"/>
        </w:rPr>
        <w:t>.</w:t>
      </w:r>
      <w:r>
        <w:rPr>
          <w:sz w:val="21"/>
          <w:szCs w:val="21"/>
        </w:rPr>
        <w:t>采购人应当自成交通知书发出之日起10个工作日内，按照谈判采购文件确定的合同文本以及采购标的、规格型号、采购金额、采购数量和服务要求等事项签订政府采购合同。</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2</w:t>
      </w:r>
      <w:r>
        <w:rPr>
          <w:rFonts w:hAnsi="Times New Roman"/>
          <w:sz w:val="21"/>
          <w:szCs w:val="21"/>
        </w:rPr>
        <w:t>.</w:t>
      </w:r>
      <w:r>
        <w:rPr>
          <w:sz w:val="21"/>
          <w:szCs w:val="21"/>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3</w:t>
      </w:r>
      <w:r>
        <w:rPr>
          <w:rFonts w:hAnsi="Times New Roman"/>
          <w:sz w:val="21"/>
          <w:szCs w:val="21"/>
        </w:rPr>
        <w:t>.</w:t>
      </w:r>
      <w:r>
        <w:rPr>
          <w:sz w:val="21"/>
          <w:szCs w:val="21"/>
        </w:rPr>
        <w:t>成交供应商无故拖延、拒签合同的,将取消成交资格。</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4</w:t>
      </w:r>
      <w:r>
        <w:rPr>
          <w:rFonts w:hAnsi="Times New Roman"/>
          <w:sz w:val="21"/>
          <w:szCs w:val="21"/>
        </w:rPr>
        <w:t>.</w:t>
      </w:r>
      <w:r>
        <w:rPr>
          <w:sz w:val="21"/>
          <w:szCs w:val="21"/>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5</w:t>
      </w:r>
      <w:r>
        <w:rPr>
          <w:rFonts w:hAnsi="Times New Roman"/>
          <w:sz w:val="21"/>
          <w:szCs w:val="21"/>
        </w:rPr>
        <w:t>.</w:t>
      </w:r>
      <w:r>
        <w:rPr>
          <w:sz w:val="21"/>
          <w:szCs w:val="21"/>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22" w:firstLineChars="200"/>
        <w:rPr>
          <w:rFonts w:ascii="宋体"/>
          <w:b/>
          <w:kern w:val="0"/>
          <w:sz w:val="21"/>
          <w:szCs w:val="21"/>
        </w:rPr>
      </w:pPr>
      <w:r>
        <w:rPr>
          <w:rFonts w:ascii="宋体"/>
          <w:b/>
          <w:kern w:val="0"/>
          <w:sz w:val="21"/>
          <w:szCs w:val="21"/>
        </w:rPr>
        <w:t>（二）合同公告及备案</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1</w:t>
      </w:r>
      <w:r>
        <w:rPr>
          <w:rFonts w:hAnsi="Times New Roman"/>
          <w:sz w:val="21"/>
          <w:szCs w:val="21"/>
        </w:rPr>
        <w:t>.</w:t>
      </w:r>
      <w:r>
        <w:rPr>
          <w:sz w:val="21"/>
          <w:szCs w:val="21"/>
        </w:rPr>
        <w:t>采购人应当自政府采购合同签订之日起2个工作日内，在省级以上财政部门指定的政府采购信息发布媒体及相关网站上公告。</w:t>
      </w:r>
    </w:p>
    <w:p>
      <w:pPr>
        <w:pStyle w:val="20"/>
        <w:spacing w:before="0" w:beforeAutospacing="0" w:after="0" w:afterAutospacing="0" w:line="360" w:lineRule="auto"/>
        <w:ind w:firstLine="420" w:firstLineChars="200"/>
        <w:jc w:val="both"/>
        <w:rPr>
          <w:rFonts w:hint="default"/>
          <w:sz w:val="21"/>
          <w:szCs w:val="21"/>
        </w:rPr>
      </w:pPr>
      <w:r>
        <w:rPr>
          <w:rFonts w:hint="default"/>
          <w:sz w:val="21"/>
          <w:szCs w:val="21"/>
        </w:rPr>
        <w:t>2</w:t>
      </w:r>
      <w:r>
        <w:rPr>
          <w:rFonts w:hAnsi="Times New Roman"/>
          <w:sz w:val="21"/>
          <w:szCs w:val="21"/>
        </w:rPr>
        <w:t>.</w:t>
      </w:r>
      <w:r>
        <w:rPr>
          <w:sz w:val="21"/>
          <w:szCs w:val="21"/>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br w:type="page"/>
      </w:r>
    </w:p>
    <w:p>
      <w:pPr>
        <w:pStyle w:val="21"/>
        <w:numPr>
          <w:ilvl w:val="0"/>
          <w:numId w:val="3"/>
        </w:numPr>
        <w:rPr>
          <w:sz w:val="21"/>
          <w:szCs w:val="21"/>
          <w:highlight w:val="none"/>
        </w:rPr>
      </w:pPr>
      <w:r>
        <w:rPr>
          <w:rFonts w:hint="eastAsia"/>
          <w:sz w:val="21"/>
          <w:szCs w:val="21"/>
          <w:highlight w:val="none"/>
        </w:rPr>
        <w:t>谈判需求</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一、项目内容</w:t>
      </w:r>
    </w:p>
    <w:p>
      <w:pPr>
        <w:autoSpaceDE w:val="0"/>
        <w:autoSpaceDN w:val="0"/>
        <w:adjustRightInd w:val="0"/>
        <w:spacing w:line="360" w:lineRule="atLeas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三门县珠岙镇2022年度水利工程标准化管理维修养护项目，内容如下：</w:t>
      </w:r>
    </w:p>
    <w:tbl>
      <w:tblPr>
        <w:tblStyle w:val="22"/>
        <w:tblpPr w:leftFromText="180" w:rightFromText="180" w:vertAnchor="text" w:horzAnchor="page" w:tblpX="1645" w:tblpY="2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26"/>
        <w:gridCol w:w="2083"/>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1"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208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项目类别</w:t>
            </w:r>
          </w:p>
        </w:tc>
        <w:tc>
          <w:tcPr>
            <w:tcW w:w="1417" w:type="dxa"/>
            <w:noWrap w:val="0"/>
            <w:vAlign w:val="center"/>
          </w:tcPr>
          <w:p>
            <w:pPr>
              <w:ind w:firstLine="240"/>
              <w:jc w:val="center"/>
              <w:rPr>
                <w:rFonts w:hint="eastAsia" w:ascii="宋体" w:hAnsi="宋体" w:eastAsia="宋体" w:cs="宋体"/>
                <w:b/>
                <w:sz w:val="21"/>
                <w:szCs w:val="21"/>
              </w:rPr>
            </w:pPr>
            <w:r>
              <w:rPr>
                <w:rFonts w:hint="eastAsia" w:ascii="宋体" w:hAnsi="宋体" w:eastAsia="宋体" w:cs="宋体"/>
                <w:b/>
                <w:sz w:val="21"/>
                <w:szCs w:val="21"/>
              </w:rPr>
              <w:t>服务期</w:t>
            </w:r>
          </w:p>
        </w:tc>
        <w:tc>
          <w:tcPr>
            <w:tcW w:w="2126"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团结水库</w:t>
            </w:r>
          </w:p>
        </w:tc>
        <w:tc>
          <w:tcPr>
            <w:tcW w:w="208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IE"/>
              </w:rPr>
              <w:t>小(2)型水库</w:t>
            </w:r>
          </w:p>
        </w:tc>
        <w:tc>
          <w:tcPr>
            <w:tcW w:w="1417"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1年</w:t>
            </w:r>
          </w:p>
        </w:tc>
        <w:tc>
          <w:tcPr>
            <w:tcW w:w="2126" w:type="dxa"/>
            <w:vMerge w:val="restart"/>
            <w:noWrap w:val="0"/>
            <w:vAlign w:val="center"/>
          </w:tcPr>
          <w:p>
            <w:pPr>
              <w:jc w:val="center"/>
              <w:rPr>
                <w:rFonts w:hint="eastAsia" w:ascii="宋体" w:hAnsi="宋体" w:eastAsia="宋体" w:cs="宋体"/>
                <w:b/>
                <w:sz w:val="21"/>
                <w:szCs w:val="21"/>
              </w:rPr>
            </w:pPr>
            <w:r>
              <w:rPr>
                <w:rFonts w:hint="eastAsia" w:ascii="宋体" w:hAnsi="宋体" w:eastAsia="宋体" w:cs="宋体"/>
                <w:sz w:val="21"/>
                <w:szCs w:val="21"/>
              </w:rPr>
              <w:t>三门县珠岙镇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石牯牛水库</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山后周水库</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珠游溪右岸防洪堤（高枧段）</w:t>
            </w:r>
          </w:p>
        </w:tc>
        <w:tc>
          <w:tcPr>
            <w:tcW w:w="208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IE"/>
              </w:rPr>
              <w:t>堤防工程</w:t>
            </w: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珠游溪左岸防洪堤（高枧段）</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砟落坑山塘</w:t>
            </w:r>
          </w:p>
        </w:tc>
        <w:tc>
          <w:tcPr>
            <w:tcW w:w="208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IE"/>
              </w:rPr>
              <w:t>山塘</w:t>
            </w: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龙潭坑山塘</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竹墩山塘</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6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上大叶山塘</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红岩殿山塘</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26" w:type="dxa"/>
            <w:noWrap w:val="0"/>
            <w:vAlign w:val="center"/>
          </w:tcPr>
          <w:p>
            <w:pPr>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塘岙山塘</w:t>
            </w:r>
          </w:p>
        </w:tc>
        <w:tc>
          <w:tcPr>
            <w:tcW w:w="2083" w:type="dxa"/>
            <w:vMerge w:val="continue"/>
            <w:noWrap w:val="0"/>
            <w:vAlign w:val="center"/>
          </w:tcPr>
          <w:p>
            <w:pPr>
              <w:jc w:val="center"/>
              <w:rPr>
                <w:rFonts w:hint="eastAsia" w:ascii="宋体" w:hAnsi="宋体" w:eastAsia="宋体" w:cs="宋体"/>
                <w:sz w:val="21"/>
                <w:szCs w:val="21"/>
              </w:rPr>
            </w:pPr>
          </w:p>
        </w:tc>
        <w:tc>
          <w:tcPr>
            <w:tcW w:w="1417" w:type="dxa"/>
            <w:vMerge w:val="continue"/>
            <w:noWrap w:val="0"/>
            <w:vAlign w:val="center"/>
          </w:tcPr>
          <w:p>
            <w:pPr>
              <w:jc w:val="center"/>
              <w:rPr>
                <w:rFonts w:hint="eastAsia" w:ascii="宋体" w:hAnsi="宋体" w:eastAsia="宋体" w:cs="宋体"/>
                <w:sz w:val="21"/>
                <w:szCs w:val="21"/>
              </w:rPr>
            </w:pPr>
          </w:p>
        </w:tc>
        <w:tc>
          <w:tcPr>
            <w:tcW w:w="2126" w:type="dxa"/>
            <w:vMerge w:val="continue"/>
            <w:noWrap w:val="0"/>
            <w:vAlign w:val="center"/>
          </w:tcPr>
          <w:p>
            <w:pPr>
              <w:jc w:val="center"/>
              <w:rPr>
                <w:rFonts w:hint="eastAsia" w:ascii="宋体" w:hAnsi="宋体" w:eastAsia="宋体" w:cs="宋体"/>
                <w:sz w:val="21"/>
                <w:szCs w:val="21"/>
              </w:rPr>
            </w:pPr>
          </w:p>
        </w:tc>
      </w:tr>
    </w:tbl>
    <w:p>
      <w:pPr>
        <w:snapToGrid w:val="0"/>
        <w:spacing w:line="460" w:lineRule="exact"/>
        <w:rPr>
          <w:rFonts w:hint="eastAsia" w:ascii="宋体" w:hAnsi="宋体" w:eastAsia="宋体" w:cs="宋体"/>
          <w:b/>
          <w:kern w:val="0"/>
          <w:sz w:val="21"/>
          <w:szCs w:val="21"/>
        </w:rPr>
      </w:pPr>
    </w:p>
    <w:p>
      <w:pPr>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二、项目概况</w:t>
      </w:r>
    </w:p>
    <w:p>
      <w:pPr>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sz w:val="21"/>
          <w:szCs w:val="21"/>
          <w:lang w:val="en-IE"/>
        </w:rPr>
      </w:pPr>
      <w:r>
        <w:rPr>
          <w:rFonts w:hint="eastAsia" w:ascii="宋体" w:hAnsi="宋体" w:eastAsia="宋体" w:cs="宋体"/>
          <w:b/>
          <w:kern w:val="0"/>
          <w:sz w:val="21"/>
          <w:szCs w:val="21"/>
        </w:rPr>
        <w:t>1、</w:t>
      </w:r>
      <w:r>
        <w:rPr>
          <w:rFonts w:hint="eastAsia" w:ascii="宋体" w:hAnsi="宋体" w:eastAsia="宋体" w:cs="宋体"/>
          <w:sz w:val="21"/>
          <w:szCs w:val="21"/>
          <w:lang w:val="en-IE"/>
        </w:rPr>
        <w:t>团结水库位于珠岙镇岙兴村，是一座小(2)型水库。集雨面积3.76km2，总库容12.66万m3，正常库容8.21万m3，坝体为粘土心墙坝，坝顶长75m，最大坝高为16.91m，主要功用为灌溉。原大坝内坝坡坡比为1：1.5，经1984年处理放缓1：2坡度进行干砌块石护面，外坡原坡比为1：1.2，经1998年3月除险加固后，坡度为1：2，中间设有马道，坝顶增设防浪墙高为0.8m。原溢洪道为宽浅式，经1984年改为侧堰式，导水墙为80浆砌块石，坡度1：0.2。2012年水库进行除险加固2013年9月完成。</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IE"/>
        </w:rPr>
        <w:t>2、石鼓牛水库位于珠岙镇独山村，是一座小(2)型水库隶属于珠岙镇人民政府。水库集雨面积1.0km2,总库容15.35万m3，正常库容13.41万m3，坝体为粘土心墙坝，坝顶长度92m，最大坝高21.1m，主要功用为灌溉及发电。涵洞漏水，1972年对老涵洞进行处理，未处理好。1976年老涵洞断裂，重新开挖隧洞并封堵老涵洞。坝体与坝基接洽处漏水，多年以来，漏水量稳定且为清水。外坝坡太陡，块石凹凸不平，局部块石风化。2008年对水库进行除险加固，2013年通过竣工验收。</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IE"/>
        </w:rPr>
        <w:t>3、山后周水库位于三门县珠岙镇山后周村，隶属于山后周电站，坝顶有沥青公路经由，交通较为便捷。水库集水面积1.88km2，总库容21.76万m3，正常库容14.81万m3，正常蓄水位197.74m。工程于1958年10月开工建设，于1960年7月竣工，是一座以发电为主，兼顾防洪、灌溉等综合利用的小（2）型水库。2012年7月对水库进行除险加固，2013年7月完工，2013年10月通过完工检查。</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kern w:val="2"/>
          <w:sz w:val="21"/>
          <w:szCs w:val="21"/>
          <w:lang w:val="en-IE" w:eastAsia="zh-CN" w:bidi="ar-SA"/>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IE" w:eastAsia="zh-CN" w:bidi="ar-SA"/>
        </w:rPr>
        <w:t>、三门县珠游溪左岸防洪堤（高枧段）左岸起于高枧村高速公路桥上游终止于独山金山桥段，河道左岸修建段防洪堤长2.20km，河道工程级别为4级，防洪标准为20年一遇。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IE" w:eastAsia="zh-CN" w:bidi="ar-SA"/>
        </w:rPr>
        <w:t>三门县珠游溪右岸防洪堤（高枧段）起于高枧登丰桥终止于余庆桥下游段，河道右岸修建段防洪堤长2.16km。河道工程级别为4级，防洪标准为20年一遇。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US" w:eastAsia="zh-CN"/>
        </w:rPr>
        <w:t>6</w:t>
      </w:r>
      <w:r>
        <w:rPr>
          <w:rFonts w:hint="eastAsia" w:ascii="宋体" w:hAnsi="宋体" w:eastAsia="宋体" w:cs="宋体"/>
          <w:sz w:val="21"/>
          <w:szCs w:val="21"/>
          <w:lang w:val="en-IE"/>
        </w:rPr>
        <w:t>、龙潭坑山塘位于三门县珠岙镇樟树下村，是一座以灌溉为主的山（1）型山塘。山塘集水面积1.28km2，总库容5万m3。枢纽工程由大坝、溢洪道、涵管等组成。大坝为心墙坝，坝顶长57米，最大坝高15.5米。山塘设计洪水位标准为10年一遇，校核洪水标准为100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US" w:eastAsia="zh-CN"/>
        </w:rPr>
        <w:t>7</w:t>
      </w:r>
      <w:r>
        <w:rPr>
          <w:rFonts w:hint="eastAsia" w:ascii="宋体" w:hAnsi="宋体" w:eastAsia="宋体" w:cs="宋体"/>
          <w:sz w:val="21"/>
          <w:szCs w:val="21"/>
          <w:lang w:val="en-IE"/>
        </w:rPr>
        <w:t>、竹墩山塘大坝位于珠岙镇竹墩村，始建于2008年，是一座饮用水水源为主的山（1）型山塘。山塘集水面积4.5km2，总库容5.0万m3。枢纽工程由大坝、溢洪道、砼涵管等组成。大坝为砼重力坝，坝顶长48米，最大坝高16米。山塘设计洪水位标准为10年一遇，校核洪水标准为100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US" w:eastAsia="zh-CN"/>
        </w:rPr>
        <w:t>8</w:t>
      </w:r>
      <w:r>
        <w:rPr>
          <w:rFonts w:hint="eastAsia" w:ascii="宋体" w:hAnsi="宋体" w:eastAsia="宋体" w:cs="宋体"/>
          <w:sz w:val="21"/>
          <w:szCs w:val="21"/>
          <w:lang w:val="en-IE"/>
        </w:rPr>
        <w:t>、上大叶山塘大坝位于珠岙镇楼坑村，始建于1972年，是一座饮用水水源为主的山（1）型屋顶山塘。山塘集水面积1.31km2，总库容5.64万m3。枢纽工程由大坝、溢洪道、Φ300钻洞等组成。大坝为土石混合坝，坝顶长29米，最大坝高14.4米。山塘设计洪水位标准为10年一遇，校核洪水标准为100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US" w:eastAsia="zh-CN"/>
        </w:rPr>
        <w:t>9</w:t>
      </w:r>
      <w:r>
        <w:rPr>
          <w:rFonts w:hint="eastAsia" w:ascii="宋体" w:hAnsi="宋体" w:eastAsia="宋体" w:cs="宋体"/>
          <w:sz w:val="21"/>
          <w:szCs w:val="21"/>
          <w:lang w:val="en-IE"/>
        </w:rPr>
        <w:t>、砟落坑山塘位于三门县珠岙镇西陈村，始建于1968年，是一座以灌溉及饮水为主的山（1）型山塘。山塘集水面积2.3km2，总库容7.7万m3。枢纽工程由大坝、溢洪道、涵管等组成。大坝为土石混合坝，坝顶长70米，最大坝高13米。山塘设计洪水位标准为10年一遇，校核洪水标准为100年一遇。</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lang w:val="en-IE"/>
        </w:rPr>
      </w:pPr>
      <w:r>
        <w:rPr>
          <w:rFonts w:hint="eastAsia" w:ascii="宋体" w:hAnsi="宋体" w:eastAsia="宋体" w:cs="宋体"/>
          <w:sz w:val="21"/>
          <w:szCs w:val="21"/>
          <w:lang w:val="en-US" w:eastAsia="zh-CN"/>
        </w:rPr>
        <w:t>10</w:t>
      </w:r>
      <w:r>
        <w:rPr>
          <w:rFonts w:hint="eastAsia" w:ascii="宋体" w:hAnsi="宋体" w:eastAsia="宋体" w:cs="宋体"/>
          <w:sz w:val="21"/>
          <w:szCs w:val="21"/>
          <w:lang w:val="en-IE"/>
        </w:rPr>
        <w:t>、红岩殿山塘大坝位于珠岙镇珠岙村，始建于1969年，是一座饮用水水源为主的山（1）型山塘。山塘集水面积0.2km2，总库容5.1万m3。枢纽工程由大坝、溢洪道、无压砼管等组成。大坝为土石混合坝，坝顶长45米，最大坝高12米。山塘设计洪水位标准为10年一遇，校核洪水标准为100年一遇。</w:t>
      </w:r>
    </w:p>
    <w:p>
      <w:pPr>
        <w:pStyle w:val="10"/>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kern w:val="2"/>
          <w:sz w:val="21"/>
          <w:szCs w:val="21"/>
          <w:lang w:val="en-IE" w:eastAsia="zh-CN" w:bidi="ar-SA"/>
        </w:rPr>
      </w:pPr>
      <w:r>
        <w:rPr>
          <w:rFonts w:hint="eastAsia" w:ascii="宋体" w:hAnsi="宋体" w:eastAsia="宋体" w:cs="宋体"/>
          <w:kern w:val="2"/>
          <w:sz w:val="21"/>
          <w:szCs w:val="21"/>
          <w:lang w:val="en-US" w:eastAsia="zh-CN" w:bidi="ar-SA"/>
        </w:rPr>
        <w:t>11</w:t>
      </w:r>
      <w:r>
        <w:rPr>
          <w:rFonts w:hint="eastAsia" w:ascii="宋体" w:hAnsi="宋体" w:eastAsia="宋体" w:cs="宋体"/>
          <w:kern w:val="2"/>
          <w:sz w:val="21"/>
          <w:szCs w:val="21"/>
          <w:lang w:val="en-IE" w:eastAsia="zh-CN" w:bidi="ar-SA"/>
        </w:rPr>
        <w:t>、塘岙山塘位于珠岙镇祥里村，始建于 1970年。是一座以灌溉及供水为主的山（2）型山塘。山塘集水面积0.61KM2，总库容1.5万方，枢纽工程由大坝、溢洪道、涵管等组成。大坝为均质土坝，坝顶长135米，最大坝高7.50米，山塘设计洪水位标准为10年一遇，校核洪水标准为100年一遇。</w:t>
      </w:r>
    </w:p>
    <w:p>
      <w:pPr>
        <w:pageBreakBefore w:val="0"/>
        <w:tabs>
          <w:tab w:val="left" w:pos="8280"/>
        </w:tabs>
        <w:kinsoku/>
        <w:wordWrap/>
        <w:overflowPunct/>
        <w:topLinePunct w:val="0"/>
        <w:autoSpaceDE w:val="0"/>
        <w:autoSpaceDN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kern w:val="0"/>
          <w:sz w:val="21"/>
          <w:szCs w:val="21"/>
        </w:rPr>
        <w:t>三、</w:t>
      </w:r>
      <w:r>
        <w:rPr>
          <w:rFonts w:hint="eastAsia" w:ascii="宋体" w:hAnsi="宋体" w:eastAsia="宋体" w:cs="宋体"/>
          <w:b/>
          <w:sz w:val="21"/>
          <w:szCs w:val="21"/>
        </w:rPr>
        <w:t>服务内容及要求:</w:t>
      </w:r>
    </w:p>
    <w:p>
      <w:pPr>
        <w:pStyle w:val="46"/>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   1、服务内容：</w:t>
      </w:r>
    </w:p>
    <w:p>
      <w:pPr>
        <w:pStyle w:val="46"/>
        <w:pageBreakBefore w:val="0"/>
        <w:numPr>
          <w:ilvl w:val="0"/>
          <w:numId w:val="4"/>
        </w:numPr>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工程检查观测；2）工程维修养护；3）工程保洁；4）工程资料整编；5）信息平台数据维护；6）台账管理与档案整理。</w:t>
      </w:r>
    </w:p>
    <w:p>
      <w:pPr>
        <w:pStyle w:val="46"/>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   2、检查要求</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1）服务要求满足《浙江省小型水库运行管理规程（试行）》、《浙江省海塘工程运行管理规程（试行）》、《浙江省山塘运行管理规程（试行）》、《浙江省大中型水闸工程运行管理规程（试行）》、《浙江省农村饮用水工程运行管理规程（试行）》等规程要求，同时满足管理手册的要求。</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（2）满足（1）的同时，还应满足以下要求：</w:t>
      </w:r>
    </w:p>
    <w:p>
      <w:pPr>
        <w:pStyle w:val="46"/>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   1）、水库检查要求</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①检查范围：检查范围包括坝体、坝址区、溢洪道、输（泄）水涵（管、洞）、管理设施、运行资料、监测设施以及近坝岸坡和库区等。</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②检查频次：汛期每天不少于1次；非汛期每3天不少于1次，且每周不少于3次；当水位接近（小于50cm）溢洪道堰顶高程或超过汛限水位时，每天不少于1次；当发生强降雨等其他特殊情况时，应立即开展巡查工作；库区每10天1次。每次巡查结束后，应后附巡查结果照片，照片必须有拍摄日期。</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档案管理：水库工程规划、设计、施工、日常管理中形成的有关资料均应立卷归档，主要内容为：日常巡查、维修养护资料、汛前检查、年度检查、特别检查、防汛抢险、工程隐患处理结果、日常工作计划、工作总结、规章制度等的记录、报告。相关资料整理后移交所有权人妥善保管，并送主管单位备份保存。</w:t>
      </w:r>
    </w:p>
    <w:p>
      <w:pPr>
        <w:pStyle w:val="46"/>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   2）、山塘检查要求：</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①检查范围：检查范围包括坝体、坝趾区、输（泄）水建筑物、启闭设施、管理设施以及近坝岸坡和水面等。</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检查频次：非汛期每隔10天不少于1次；汛期每天不少于1次；当山塘水位接近（小于50cm）或超过溢洪道堰顶高程时，每天至少巡查1次；发生强降雨等其他特殊情况时应增加巡查次数。每次巡查结束后，应后附巡查结果照片，照片必须有拍摄日期。</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资料整理：山塘工程规划、设计、施工、日常管理中形成的有关资料均应立卷归档，主要内容为：日常巡查、维修养护资料、汛前检查、年度检查、特别检查、防汛抢险、工程隐患处理结果、日常工作计划、工作总结、规章制度等的记录、报告。相关资料整理后移交所有权人妥善保管，并送主管单位备份保存。</w:t>
      </w:r>
    </w:p>
    <w:p>
      <w:pPr>
        <w:pStyle w:val="46"/>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bookmarkStart w:id="0" w:name="_Toc459033558"/>
      <w:bookmarkStart w:id="1" w:name="_Toc459033441"/>
      <w:bookmarkStart w:id="2" w:name="_Toc459033792"/>
      <w:bookmarkStart w:id="3" w:name="_Toc457858445"/>
      <w:bookmarkStart w:id="4" w:name="_Toc461995970"/>
      <w:bookmarkStart w:id="5" w:name="_Toc458287758"/>
      <w:bookmarkStart w:id="6" w:name="_Toc459033675"/>
      <w:r>
        <w:rPr>
          <w:rFonts w:hint="eastAsia" w:ascii="宋体" w:hAnsi="宋体" w:eastAsia="宋体" w:cs="宋体"/>
          <w:b/>
          <w:sz w:val="21"/>
          <w:szCs w:val="21"/>
        </w:rPr>
        <w:t>3）堤防检查要求：</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①检查范围：堤防工程、配套建筑物与设施、堤防工程管理范围和保护范围。</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②汛期每3天不少于1次；非汛期每10天不少于1次；当河道水位达到或超过警戒水位时，每天1次。 </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③堤防工程规划、设计、施工、日常管理中形成的有关资料均应立卷归档，主要内容为：经常检查、维修养护资料、汛前检查、汛后检查、特别检查、工程观测、防汛抢险、工程隐患处理结果、日常工作计划、工作总结、规章制度等的记录、报告。相关资料整理后移交所有权人妥善保管，并送主管单位备份保存。</w:t>
      </w:r>
    </w:p>
    <w:bookmarkEnd w:id="0"/>
    <w:bookmarkEnd w:id="1"/>
    <w:bookmarkEnd w:id="2"/>
    <w:bookmarkEnd w:id="3"/>
    <w:bookmarkEnd w:id="4"/>
    <w:bookmarkEnd w:id="5"/>
    <w:bookmarkEnd w:id="6"/>
    <w:p>
      <w:pPr>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sz w:val="21"/>
          <w:szCs w:val="21"/>
        </w:rPr>
      </w:pPr>
      <w:r>
        <w:rPr>
          <w:rFonts w:hint="eastAsia" w:ascii="宋体" w:hAnsi="宋体" w:eastAsia="宋体" w:cs="宋体"/>
          <w:b/>
          <w:kern w:val="0"/>
          <w:sz w:val="21"/>
          <w:szCs w:val="21"/>
        </w:rPr>
        <w:t>4）</w:t>
      </w:r>
      <w:r>
        <w:rPr>
          <w:rFonts w:hint="eastAsia" w:ascii="宋体" w:hAnsi="宋体" w:eastAsia="宋体" w:cs="宋体"/>
          <w:b/>
          <w:sz w:val="21"/>
          <w:szCs w:val="21"/>
        </w:rPr>
        <w:t>水闸检查要求：</w:t>
      </w:r>
      <w:r>
        <w:rPr>
          <w:rFonts w:hint="eastAsia" w:ascii="宋体" w:hAnsi="宋体" w:eastAsia="宋体" w:cs="宋体"/>
          <w:sz w:val="21"/>
          <w:szCs w:val="21"/>
        </w:rPr>
        <w:br w:type="textWrapping"/>
      </w:r>
      <w:r>
        <w:rPr>
          <w:rFonts w:hint="eastAsia" w:ascii="宋体" w:hAnsi="宋体" w:eastAsia="宋体" w:cs="宋体"/>
          <w:sz w:val="21"/>
          <w:szCs w:val="21"/>
        </w:rPr>
        <w:t>①检查周期：水闸每月 1次。当水闸达到设计水位运行时，每天检查一次；违章情况、水流形态、安全防护设施、管理区环境卫生等须每日进行巡查。</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②水闸的闸门、启闭机、机电设备每周1次，主汛期视汛情适当增加次数。启闭机的上下限、锁定装置、钢绳（螺杆）和活塞杆等应定期养护和及时维修。</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③水闸定期养护和安全观测参照大中型水闸规程。</w:t>
      </w:r>
    </w:p>
    <w:p>
      <w:pPr>
        <w:pStyle w:val="46"/>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④资料整理：水闸工程规划、设计、施工、日常管理中形成的有关资料均应立卷归档，主要内容为：日常巡查、维修养护资料、汛前检查、汛后检查、特别检查、防汛抢险、工程隐患处理结果、日常工作计划、工作总结、规章制度等的记录、报告。相关资料整理后移交所有权人妥善保管，并送主管单位备份保存。</w:t>
      </w:r>
    </w:p>
    <w:p>
      <w:pPr>
        <w:pageBreakBefore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四、管理养护设备（工器具）、人员和作业时间要求：</w:t>
      </w:r>
    </w:p>
    <w:p>
      <w:pPr>
        <w:pageBreakBefore w:val="0"/>
        <w:widowControl/>
        <w:shd w:val="clear" w:color="auto" w:fill="FFFFFF"/>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管理养护设备（工器具）：本项目需要的各类管护设备（工器具）由中标人自行解决，投标人应根据水库特点和本招标文件的规定，自行考虑相关设备，但必须符合有关规定，满足维修养护需要。项目部还应配备移动信息化巡查设备。</w:t>
      </w:r>
    </w:p>
    <w:p>
      <w:pPr>
        <w:pageBreakBefore w:val="0"/>
        <w:widowControl/>
        <w:shd w:val="clear" w:color="auto" w:fill="FFFFFF"/>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维修养护人员：本项目要求配备相应的维修养护的人员，中标后根据本项目的要求在规定时间内配足，并上报招标人。中标单位办理好维修养护人员人身保险，且男性维修养护人员年龄不得超过60周岁，女性不超过55周岁。从业人员需穿戴由中标单位提供的统一服装，并佩戴上岗证件。</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为保障职工人身安全，在项目进场服务前，中标单位必须办理好</w:t>
      </w:r>
      <w:r>
        <w:rPr>
          <w:rFonts w:hint="eastAsia" w:ascii="宋体" w:hAnsi="宋体" w:eastAsia="宋体" w:cs="宋体"/>
          <w:sz w:val="21"/>
          <w:szCs w:val="21"/>
        </w:rPr>
        <w:t>建筑工程一切险，同时</w:t>
      </w:r>
      <w:r>
        <w:rPr>
          <w:rFonts w:hint="eastAsia" w:ascii="宋体" w:hAnsi="宋体" w:eastAsia="宋体" w:cs="宋体"/>
          <w:kern w:val="0"/>
          <w:sz w:val="21"/>
          <w:szCs w:val="21"/>
        </w:rPr>
        <w:t>为所有管理维修人员投保人身意外伤害保险和第三者责任险，投保金额不低于100万元/人，</w:t>
      </w:r>
      <w:r>
        <w:rPr>
          <w:rFonts w:hint="eastAsia" w:ascii="宋体" w:hAnsi="宋体" w:eastAsia="宋体" w:cs="宋体"/>
          <w:sz w:val="21"/>
          <w:szCs w:val="21"/>
        </w:rPr>
        <w:t>事故次数不限（不计免赔额）</w:t>
      </w:r>
      <w:r>
        <w:rPr>
          <w:rFonts w:hint="eastAsia" w:ascii="宋体" w:hAnsi="宋体" w:eastAsia="宋体" w:cs="宋体"/>
          <w:kern w:val="0"/>
          <w:sz w:val="21"/>
          <w:szCs w:val="21"/>
        </w:rPr>
        <w:t>，投保人数（列明实际投保人员名单、作业地点）在保险合同签订后3日内报招标人，保单原件在合同签订后1个月内报采购人（复印件备案），保险费用含在报价中。</w:t>
      </w:r>
    </w:p>
    <w:p>
      <w:pPr>
        <w:pageBreakBefore w:val="0"/>
        <w:widowControl/>
        <w:shd w:val="clear" w:color="auto" w:fill="FFFFFF"/>
        <w:kinsoku/>
        <w:wordWrap/>
        <w:overflowPunct/>
        <w:topLinePunct w:val="0"/>
        <w:bidi w:val="0"/>
        <w:adjustRightInd w:val="0"/>
        <w:snapToGrid w:val="0"/>
        <w:spacing w:line="360" w:lineRule="auto"/>
        <w:ind w:left="0" w:right="0"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五、其他要求</w:t>
      </w:r>
    </w:p>
    <w:p>
      <w:pPr>
        <w:pStyle w:val="47"/>
        <w:pageBreakBefore w:val="0"/>
        <w:tabs>
          <w:tab w:val="left" w:pos="360"/>
        </w:tabs>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bCs w:val="0"/>
          <w:sz w:val="21"/>
          <w:szCs w:val="21"/>
        </w:rPr>
        <w:t>为规范和提升水库管理养护工作，中标人必须按以下要求开展工作：</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管理养护人员在每次巡查、养护后必须立即做好记录，记录本由发包人统一格式，严禁代记或集中记录，以备查考。记录内容力求详实，一律使用黑色水笔，字迹清楚、端正，严禁杜撰、随意涂改，记录日期一律用公历。如发现异常情况，管理养护人员必须立即上报当地乡镇(街道)政府和发包人。</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2、由于工作失职而造成不良后果的，视后果轻重扣除一定金额的合同款，造成严重后果的依法追究法律责任。</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管理养护检查频率分汛期和非汛期（汛期：4月15日到10月15日），汛期每周检查一次，非汛期检查每半月不少于一次，检查记录采用由发包人提供统一的格式记录本。对有备用电源及溢洪道有闸控制的水库中标人增加备用电源检查及闸门试机记录（闸门、启闭设备原则每年不少于两次，备用电源每月不少于两次，其中汛期之前需重点检查）。</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中标后由中标单位对需管理养护的水库进行现状照片采集成册工作。进场后首先对水库现状摄制照片，每季度在原址摄制同样照片，每季度制作照片册以作对比，注明照片摄制时间，以体现管理养护情况。每座水库照片不得少于五张，即大坝，溢洪道、放水系统、上坝道路、附属设施。照片册每期制作两套报发包人。</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5、中标单位在合同履行期间做好每月管理养护月报工作，月报格式及数量由发包人确定，每期制作1份报发包人和县水利局标准化管理办公室。</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6、安全管理：</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①保持溢洪道畅通，溢洪道进口处无异物，无拦鱼网栅等阻水作物，确保行洪安全，发现一次扣200元。</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②不服从县、乡镇(街道)防汛指挥机构、水行政主管部门和乡镇(街道)人民政府的统一指挥者，按情节轻重，每发现一次扣200元至500元。</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③在水库管理和保护范围内有任意堆放物料、建房、挖砂、取土、爆破、违章耕种、炸鱼等活动，发现上述活动未及时制止和及时汇报，根据事态大小，每发现一次扣200元至1000元。</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④有雨水情信息采集系统设备装置的水库，对设备装置的管理养护不善的，按情节轻重，每发现一次扣200元至500元。</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⑤各物业公司务必按照水利工程类别巡查频次要求进行日常巡查，若巡查不到位，发现一次扣200元。</w:t>
      </w:r>
    </w:p>
    <w:p>
      <w:pPr>
        <w:pageBreakBefore w:val="0"/>
        <w:kinsoku/>
        <w:wordWrap/>
        <w:overflowPunct/>
        <w:topLinePunct w:val="0"/>
        <w:bidi w:val="0"/>
        <w:adjustRightInd w:val="0"/>
        <w:snapToGrid w:val="0"/>
        <w:spacing w:line="360" w:lineRule="auto"/>
        <w:ind w:left="0" w:righ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每年底提交维修养护考核台帐，台帐内容包括人员和培训情况，管理养护机械设备、材料等使用情况，闸阀管理养护和防锈处理情况，管理养护巡查记录等。年度考核满分为100分，其中日常检查考核分为70分，取多次检查得分的平均值；年终考核分为30分。最终考核分在85分以上的为合格，不满85分的，每少1分扣除管理养护经费10000元。</w:t>
      </w:r>
    </w:p>
    <w:p>
      <w:pPr>
        <w:pageBreakBefore w:val="0"/>
        <w:kinsoku/>
        <w:wordWrap/>
        <w:overflowPunct/>
        <w:topLinePunct w:val="0"/>
        <w:autoSpaceDE w:val="0"/>
        <w:autoSpaceDN w:val="0"/>
        <w:bidi w:val="0"/>
        <w:adjustRightInd w:val="0"/>
        <w:snapToGrid w:val="0"/>
        <w:spacing w:line="360" w:lineRule="auto"/>
        <w:ind w:left="0" w:right="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第二节  商务要求</w:t>
      </w:r>
    </w:p>
    <w:p>
      <w:pPr>
        <w:pStyle w:val="2"/>
        <w:rPr>
          <w:rFonts w:hint="eastAsia" w:ascii="宋体" w:hAnsi="宋体" w:eastAsia="宋体" w:cs="宋体"/>
          <w:sz w:val="21"/>
          <w:szCs w:val="21"/>
        </w:rPr>
      </w:pPr>
    </w:p>
    <w:p>
      <w:pPr>
        <w:pageBreakBefore w:val="0"/>
        <w:kinsoku/>
        <w:wordWrap/>
        <w:overflowPunct/>
        <w:topLinePunct w:val="0"/>
        <w:autoSpaceDE w:val="0"/>
        <w:autoSpaceDN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1、服务期：1年，自合同签订后开始计算。</w:t>
      </w:r>
    </w:p>
    <w:p>
      <w:pPr>
        <w:pageBreakBefore w:val="0"/>
        <w:kinsoku/>
        <w:wordWrap/>
        <w:overflowPunct/>
        <w:topLinePunct w:val="0"/>
        <w:autoSpaceDE w:val="0"/>
        <w:autoSpaceDN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2、工程地点：三门县珠岙镇 </w:t>
      </w:r>
    </w:p>
    <w:p>
      <w:pPr>
        <w:pageBreakBefore w:val="0"/>
        <w:kinsoku/>
        <w:wordWrap/>
        <w:overflowPunct/>
        <w:topLinePunct w:val="0"/>
        <w:autoSpaceDE w:val="0"/>
        <w:autoSpaceDN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3、付款方式： </w:t>
      </w:r>
    </w:p>
    <w:p>
      <w:pPr>
        <w:pageBreakBefore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每季度支付合同价的20%，支付时根据每季度的考核扣除相应的扣款，待合同到期且年度考核合格后，付清余款。年度结算时，按考核结果进行结算，年度考核不满85分的，每少1分扣除管理养护经费10000元。考核办法按三门县水利局最新考核办法执行。</w:t>
      </w:r>
    </w:p>
    <w:p>
      <w:pPr>
        <w:pageBreakBefore w:val="0"/>
        <w:kinsoku/>
        <w:wordWrap/>
        <w:overflowPunct/>
        <w:topLinePunct w:val="0"/>
        <w:autoSpaceDE w:val="0"/>
        <w:autoSpaceDN w:val="0"/>
        <w:bidi w:val="0"/>
        <w:adjustRightInd w:val="0"/>
        <w:snapToGrid w:val="0"/>
        <w:spacing w:line="360" w:lineRule="auto"/>
        <w:ind w:left="0" w:righ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4、安全责任：成交人外业调查期间发生的人身意外事故由其自行负责，与采购人无关。</w:t>
      </w:r>
    </w:p>
    <w:p>
      <w:pPr>
        <w:pageBreakBefore w:val="0"/>
        <w:kinsoku/>
        <w:wordWrap/>
        <w:overflowPunct/>
        <w:topLinePunct w:val="0"/>
        <w:autoSpaceDE w:val="0"/>
        <w:autoSpaceDN w:val="0"/>
        <w:bidi w:val="0"/>
        <w:adjustRightInd w:val="0"/>
        <w:snapToGrid w:val="0"/>
        <w:spacing w:line="360" w:lineRule="auto"/>
        <w:ind w:left="0" w:righ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5、现场踏勘：供应商自行组织现场踏勘，踏勘现场所发生的费用由供应商自己承担。</w:t>
      </w:r>
    </w:p>
    <w:p>
      <w:pPr>
        <w:pageBreakBefore w:val="0"/>
        <w:kinsoku/>
        <w:wordWrap/>
        <w:overflowPunct/>
        <w:topLinePunct w:val="0"/>
        <w:autoSpaceDE w:val="0"/>
        <w:autoSpaceDN w:val="0"/>
        <w:bidi w:val="0"/>
        <w:adjustRightInd w:val="0"/>
        <w:snapToGrid w:val="0"/>
        <w:spacing w:line="360" w:lineRule="auto"/>
        <w:ind w:left="0" w:right="0"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6、项目报价要求：供应商应要根据项目内容要求、项目特点和企业自身条件确定报价。其报价应包括相关的一切费税的总报价，如有漏项，视同已包含在本项目的总报价中。</w:t>
      </w:r>
    </w:p>
    <w:p>
      <w:pPr>
        <w:snapToGrid w:val="0"/>
        <w:spacing w:line="360" w:lineRule="exact"/>
        <w:ind w:firstLine="315" w:firstLineChars="150"/>
        <w:rPr>
          <w:rFonts w:hint="eastAsia" w:ascii="宋体" w:hAnsi="宋体" w:eastAsia="宋体" w:cs="宋体"/>
          <w:sz w:val="21"/>
          <w:szCs w:val="21"/>
        </w:rPr>
      </w:pPr>
    </w:p>
    <w:p>
      <w:pPr>
        <w:pStyle w:val="20"/>
        <w:spacing w:before="0" w:beforeAutospacing="0" w:after="0" w:afterAutospacing="0" w:line="360" w:lineRule="auto"/>
        <w:ind w:firstLine="420" w:firstLineChars="200"/>
        <w:jc w:val="both"/>
        <w:rPr>
          <w:rFonts w:hint="default"/>
          <w:sz w:val="21"/>
          <w:szCs w:val="21"/>
        </w:rPr>
      </w:pPr>
    </w:p>
    <w:p>
      <w:pPr>
        <w:rPr>
          <w:sz w:val="21"/>
          <w:szCs w:val="21"/>
        </w:rPr>
      </w:pPr>
      <w:r>
        <w:rPr>
          <w:rFonts w:hint="eastAsia"/>
          <w:sz w:val="21"/>
          <w:szCs w:val="21"/>
        </w:rPr>
        <w:br w:type="page"/>
      </w:r>
    </w:p>
    <w:p>
      <w:pPr>
        <w:pStyle w:val="21"/>
        <w:rPr>
          <w:rFonts w:ascii="宋体"/>
          <w:b w:val="0"/>
          <w:kern w:val="0"/>
          <w:sz w:val="21"/>
          <w:szCs w:val="21"/>
        </w:rPr>
      </w:pPr>
      <w:r>
        <w:rPr>
          <w:rFonts w:hint="eastAsia"/>
          <w:sz w:val="21"/>
          <w:szCs w:val="21"/>
        </w:rPr>
        <w:t>第四章 主要条款</w:t>
      </w:r>
    </w:p>
    <w:p>
      <w:pPr>
        <w:snapToGrid w:val="0"/>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三门县政府采购合同</w:t>
      </w:r>
    </w:p>
    <w:p>
      <w:pPr>
        <w:snapToGrid w:val="0"/>
        <w:spacing w:line="360" w:lineRule="auto"/>
        <w:jc w:val="both"/>
        <w:rPr>
          <w:rFonts w:hint="eastAsia" w:ascii="宋体" w:hAnsi="宋体" w:eastAsia="宋体" w:cs="宋体"/>
          <w:b/>
          <w:color w:val="000000"/>
          <w:sz w:val="21"/>
          <w:szCs w:val="21"/>
        </w:rPr>
      </w:pP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项目名称：                                     项目编号：</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甲方：（采购单位）</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乙方：（成交供应商）</w:t>
      </w:r>
    </w:p>
    <w:p>
      <w:pPr>
        <w:pStyle w:val="48"/>
        <w:spacing w:line="360" w:lineRule="auto"/>
        <w:rPr>
          <w:rFonts w:hint="eastAsia" w:ascii="宋体" w:hAnsi="宋体" w:eastAsia="宋体" w:cs="宋体"/>
          <w:sz w:val="21"/>
          <w:szCs w:val="21"/>
        </w:rPr>
      </w:pP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 xml:space="preserve">    甲、乙双方根据甲中心关于××单位××项目公开招标的结果，签署本合同。</w:t>
      </w:r>
    </w:p>
    <w:p>
      <w:pPr>
        <w:pStyle w:val="48"/>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一、服务内容：</w:t>
      </w:r>
      <w:r>
        <w:rPr>
          <w:rFonts w:hint="eastAsia" w:ascii="宋体" w:hAnsi="宋体" w:eastAsia="宋体" w:cs="宋体"/>
          <w:sz w:val="21"/>
          <w:szCs w:val="21"/>
          <w:lang w:eastAsia="zh-CN"/>
        </w:rPr>
        <w:t>三门县珠岙镇202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年度水利工程标准化管理维修养护项目</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二、合同金额</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1、本合同金额为（大写）：_____________________________元（￥_______________元）人民币。</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2、本合同采用总价合同，总价一次性包定。</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3、合同价应是采购文件所确定的采购范围内全部工作内容的价格表现。其应包括所有设备、材料采购、制作、供应、包装、运输、装卸、安装、水电费、设备维修费、设备养护费、调试及试运行到备品备件、有关行业专管部门验收、培训、售后服务、保险、质量保修、利润、税金、政策性文件规定及合同包含的所有风险、责任等所有费用。</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三、技术资料</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1.乙方应按采购文件规定的时间向甲方提供有关技术资料。</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四、知识产权</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乙方应保证提供服务过程中不会侵犯任何第三方的知识产权。</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五、履约保证金</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乙方交纳人民币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元作为本合同的履约保证金（合同价的</w:t>
      </w:r>
      <w:r>
        <w:rPr>
          <w:rFonts w:hint="eastAsia" w:ascii="宋体" w:hAnsi="宋体" w:eastAsia="宋体" w:cs="宋体"/>
          <w:sz w:val="21"/>
          <w:szCs w:val="21"/>
          <w:lang w:val="en-US" w:eastAsia="zh-CN"/>
        </w:rPr>
        <w:t>1</w:t>
      </w:r>
      <w:r>
        <w:rPr>
          <w:rFonts w:hint="eastAsia" w:ascii="宋体" w:hAnsi="宋体" w:eastAsia="宋体" w:cs="宋体"/>
          <w:sz w:val="21"/>
          <w:szCs w:val="21"/>
        </w:rPr>
        <w:t>%作为履约保证金）。</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六、转包或分包</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1.本项目合同不得整体转包或分包。</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2.经甲方同意，允许将本合同范围的部分分包，但乙方须对质量负责。</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3.未经甲方同意的分包行为，甲方有权解除合同，没收履约保证金并追究乙方的违约责任。</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七、服务质量保证期 (选用)</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 服务质量保证期</w:t>
      </w:r>
      <w:r>
        <w:rPr>
          <w:rFonts w:hint="eastAsia" w:ascii="宋体" w:hAnsi="宋体" w:eastAsia="宋体" w:cs="宋体"/>
          <w:sz w:val="21"/>
          <w:szCs w:val="21"/>
          <w:u w:val="single"/>
        </w:rPr>
        <w:t xml:space="preserve">      </w:t>
      </w:r>
      <w:r>
        <w:rPr>
          <w:rFonts w:hint="eastAsia" w:ascii="宋体" w:hAnsi="宋体" w:eastAsia="宋体" w:cs="宋体"/>
          <w:sz w:val="21"/>
          <w:szCs w:val="21"/>
        </w:rPr>
        <w:t>年。（自验收合格之日起计）</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八、合同履行时间、履行方式及履行地点</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 履行时间：1年</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2. 履行方式：</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 xml:space="preserve">3. 履行地点：三门县珠岙镇 </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九、款项支付</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付款方式：每季度支付合同价的20%，支付时根据每季度的考核扣除相应的扣款，待合同到期且年度考核合格后，付清余款。年度结算时，按考核结果进行结算，年度考核不满85分的，每少1分扣除管理养护经费10000元。考核办法按三门县水利局最新考核办法执行。</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十、税费</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十一、违约责任</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11.1 如因乙方原因，造成不能完成管理目标或直接造成甲方经济损失的，乙方应给予甲方相应补偿。甲方有权要求乙方限期整改，并有权终止合同。</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11.2如因其他原因造成违约的，甲、乙双方按照相关法律、法规、规章的规定承担各自违约责任。</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十二、其他事项</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12.1 双方可对本合同的条款进行修订更改或补充，以书面签订补充协议，补充协议与本合同具有同等效力；12.2 合同规定的管理期满，本合同自然终止，双方如续订合同，应在该合同期满6个月前向对方提出书面意见；</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12.3 本合同执行期间，如遇不可抗力，致使合同无法履行时，双方均不承担违约责任并按有关法规政策规定及时协商处理；</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12.4 本合同在履行中如发生争议，双方应协商解决，协商不成时，可向合同签订地法院起诉。</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十三、合同生效</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13.1  合同经双方法定代表人或授权代表签字并加盖单位公章后生效。</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13.2. 本合同未尽事宜，遵照《</w:t>
      </w:r>
      <w:r>
        <w:rPr>
          <w:rFonts w:hint="eastAsia" w:ascii="宋体" w:hAnsi="宋体" w:eastAsia="宋体" w:cs="宋体"/>
          <w:sz w:val="21"/>
          <w:szCs w:val="21"/>
          <w:lang w:eastAsia="zh-CN"/>
        </w:rPr>
        <w:t>民法典</w:t>
      </w:r>
      <w:r>
        <w:rPr>
          <w:rFonts w:hint="eastAsia" w:ascii="宋体" w:hAnsi="宋体" w:eastAsia="宋体" w:cs="宋体"/>
          <w:sz w:val="21"/>
          <w:szCs w:val="21"/>
        </w:rPr>
        <w:t>》有关条文执行。</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13.3.  本合同一式四份。甲、乙双方各执一份，采购组织机构及同级人民政府财政部门各执一份。本项目未尽事宜以投标文件、谈判文件及澄清文件等为准。</w:t>
      </w:r>
    </w:p>
    <w:p>
      <w:pPr>
        <w:pStyle w:val="48"/>
        <w:spacing w:line="360" w:lineRule="auto"/>
        <w:rPr>
          <w:rFonts w:hint="eastAsia" w:ascii="宋体" w:hAnsi="宋体" w:eastAsia="宋体" w:cs="宋体"/>
          <w:sz w:val="21"/>
          <w:szCs w:val="21"/>
        </w:rPr>
      </w:pPr>
    </w:p>
    <w:p>
      <w:pPr>
        <w:pStyle w:val="48"/>
        <w:spacing w:line="360" w:lineRule="auto"/>
        <w:rPr>
          <w:rFonts w:hint="eastAsia" w:ascii="宋体" w:hAnsi="宋体" w:eastAsia="宋体" w:cs="宋体"/>
          <w:sz w:val="21"/>
          <w:szCs w:val="21"/>
        </w:rPr>
      </w:pP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甲方（公章）                        乙方（公章）：</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法定代表人：                        法定代表人：</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委托代理人：                        委托代理人：</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联系电话：                          联系电话：</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开户银行：                          开户银行：</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帐号：                              帐  号：</w:t>
      </w:r>
    </w:p>
    <w:p>
      <w:pPr>
        <w:pStyle w:val="48"/>
        <w:spacing w:line="360" w:lineRule="auto"/>
        <w:rPr>
          <w:rFonts w:hint="eastAsia" w:ascii="宋体" w:hAnsi="宋体" w:eastAsia="宋体" w:cs="宋体"/>
          <w:sz w:val="21"/>
          <w:szCs w:val="21"/>
        </w:rPr>
      </w:pPr>
      <w:r>
        <w:rPr>
          <w:rFonts w:hint="eastAsia" w:ascii="宋体" w:hAnsi="宋体" w:eastAsia="宋体" w:cs="宋体"/>
          <w:sz w:val="21"/>
          <w:szCs w:val="21"/>
        </w:rPr>
        <w:t>地址及邮编：                       地址及邮编：</w:t>
      </w:r>
    </w:p>
    <w:p>
      <w:pPr>
        <w:spacing w:line="360" w:lineRule="auto"/>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第五章谈判响应文件格式附件</w:t>
      </w:r>
    </w:p>
    <w:p>
      <w:pPr>
        <w:rPr>
          <w:rFonts w:ascii="宋体" w:hAnsi="宋体"/>
          <w:b/>
          <w:kern w:val="0"/>
          <w:sz w:val="28"/>
          <w:szCs w:val="28"/>
        </w:rPr>
      </w:pPr>
      <w:r>
        <w:rPr>
          <w:rFonts w:hint="eastAsia" w:ascii="宋体" w:hAnsi="宋体"/>
          <w:b/>
          <w:kern w:val="0"/>
          <w:sz w:val="28"/>
          <w:szCs w:val="28"/>
        </w:rPr>
        <w:t>附件1                              　　　         本</w:t>
      </w:r>
    </w:p>
    <w:p>
      <w:pPr>
        <w:snapToGrid w:val="0"/>
        <w:spacing w:beforeLines="50" w:after="50" w:line="360" w:lineRule="auto"/>
        <w:rPr>
          <w:rFonts w:ascii="宋体" w:hAnsi="宋体"/>
          <w:b/>
          <w:sz w:val="28"/>
          <w:szCs w:val="28"/>
        </w:rPr>
      </w:pPr>
    </w:p>
    <w:p>
      <w:pPr>
        <w:spacing w:line="360" w:lineRule="auto"/>
        <w:ind w:right="-110"/>
        <w:jc w:val="center"/>
        <w:rPr>
          <w:rFonts w:ascii="宋体" w:hAnsi="宋体"/>
          <w:spacing w:val="40"/>
          <w:sz w:val="28"/>
          <w:szCs w:val="28"/>
        </w:rPr>
      </w:pPr>
      <w:r>
        <w:rPr>
          <w:rFonts w:hint="eastAsia" w:ascii="宋体" w:hAnsi="宋体"/>
          <w:spacing w:val="40"/>
          <w:sz w:val="28"/>
          <w:szCs w:val="28"/>
        </w:rPr>
        <w:t>项目名称</w:t>
      </w:r>
    </w:p>
    <w:p>
      <w:pPr>
        <w:spacing w:beforeLines="100" w:line="360" w:lineRule="auto"/>
        <w:ind w:right="-108"/>
        <w:jc w:val="center"/>
        <w:rPr>
          <w:rFonts w:ascii="宋体" w:hAnsi="宋体"/>
          <w:sz w:val="28"/>
          <w:szCs w:val="28"/>
        </w:rPr>
      </w:pPr>
      <w:r>
        <w:rPr>
          <w:rFonts w:hint="eastAsia" w:ascii="宋体" w:hAnsi="宋体"/>
          <w:sz w:val="28"/>
          <w:szCs w:val="28"/>
        </w:rPr>
        <w:t>项目编号：</w:t>
      </w:r>
    </w:p>
    <w:p>
      <w:pPr>
        <w:spacing w:after="100" w:afterAutospacing="1" w:line="800" w:lineRule="exact"/>
        <w:ind w:right="-108"/>
        <w:jc w:val="center"/>
        <w:rPr>
          <w:rFonts w:ascii="宋体" w:hAnsi="宋体"/>
          <w:b/>
          <w:spacing w:val="40"/>
          <w:sz w:val="28"/>
          <w:szCs w:val="28"/>
        </w:rPr>
      </w:pP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谈</w:t>
      </w: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判</w:t>
      </w: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响</w:t>
      </w: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应</w:t>
      </w: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文</w:t>
      </w:r>
    </w:p>
    <w:p>
      <w:pPr>
        <w:spacing w:line="600" w:lineRule="exact"/>
        <w:ind w:right="532" w:firstLine="722" w:firstLineChars="200"/>
        <w:jc w:val="center"/>
        <w:rPr>
          <w:rFonts w:hint="eastAsia" w:ascii="宋体" w:hAnsi="宋体"/>
          <w:b/>
          <w:spacing w:val="40"/>
          <w:sz w:val="28"/>
          <w:szCs w:val="28"/>
          <w:lang w:eastAsia="zh-CN"/>
        </w:rPr>
      </w:pPr>
      <w:r>
        <w:rPr>
          <w:rFonts w:hint="eastAsia" w:ascii="宋体" w:hAnsi="宋体"/>
          <w:b/>
          <w:spacing w:val="40"/>
          <w:sz w:val="28"/>
          <w:szCs w:val="28"/>
          <w:lang w:eastAsia="zh-CN"/>
        </w:rPr>
        <w:t>件</w:t>
      </w:r>
    </w:p>
    <w:p>
      <w:pPr>
        <w:spacing w:line="600" w:lineRule="exact"/>
        <w:ind w:right="532" w:firstLine="722" w:firstLineChars="200"/>
        <w:jc w:val="center"/>
        <w:rPr>
          <w:rFonts w:hint="eastAsia" w:ascii="宋体" w:hAnsi="宋体"/>
          <w:b/>
          <w:spacing w:val="40"/>
          <w:sz w:val="28"/>
          <w:szCs w:val="28"/>
        </w:rPr>
      </w:pPr>
    </w:p>
    <w:p>
      <w:pPr>
        <w:spacing w:line="600" w:lineRule="exact"/>
        <w:ind w:right="532" w:firstLine="560" w:firstLineChars="200"/>
        <w:rPr>
          <w:rFonts w:ascii="宋体" w:hAnsi="宋体"/>
          <w:sz w:val="28"/>
          <w:szCs w:val="28"/>
        </w:rPr>
      </w:pPr>
      <w:r>
        <w:rPr>
          <w:rFonts w:hint="eastAsia" w:ascii="宋体" w:hAnsi="宋体"/>
          <w:sz w:val="28"/>
          <w:szCs w:val="28"/>
        </w:rPr>
        <w:t>单位全称（公章）：</w:t>
      </w:r>
    </w:p>
    <w:p>
      <w:pPr>
        <w:spacing w:line="600" w:lineRule="exact"/>
        <w:ind w:right="532" w:firstLine="560" w:firstLineChars="200"/>
        <w:rPr>
          <w:rFonts w:ascii="宋体" w:hAnsi="宋体"/>
          <w:sz w:val="28"/>
          <w:szCs w:val="28"/>
        </w:rPr>
      </w:pPr>
      <w:r>
        <w:rPr>
          <w:rFonts w:hint="eastAsia" w:ascii="宋体" w:hAnsi="宋体"/>
          <w:sz w:val="28"/>
          <w:szCs w:val="28"/>
        </w:rPr>
        <w:t>地    址：</w:t>
      </w:r>
    </w:p>
    <w:p>
      <w:pPr>
        <w:spacing w:line="600" w:lineRule="exact"/>
        <w:ind w:right="532" w:firstLine="560" w:firstLineChars="200"/>
        <w:rPr>
          <w:rFonts w:ascii="宋体" w:hAnsi="宋体"/>
          <w:sz w:val="28"/>
          <w:szCs w:val="28"/>
        </w:rPr>
      </w:pPr>
      <w:r>
        <w:rPr>
          <w:rFonts w:hint="eastAsia" w:ascii="宋体" w:hAnsi="宋体"/>
          <w:sz w:val="28"/>
          <w:szCs w:val="28"/>
        </w:rPr>
        <w:t>时    间：</w:t>
      </w:r>
    </w:p>
    <w:p>
      <w:pPr>
        <w:rPr>
          <w:rFonts w:hint="eastAsia" w:ascii="宋体" w:hAnsi="宋体"/>
          <w:b/>
          <w:bCs/>
          <w:sz w:val="28"/>
          <w:szCs w:val="28"/>
        </w:rPr>
      </w:pPr>
      <w:r>
        <w:rPr>
          <w:rFonts w:hint="eastAsia" w:ascii="宋体" w:hAnsi="宋体"/>
          <w:b/>
          <w:bCs/>
          <w:sz w:val="28"/>
          <w:szCs w:val="28"/>
        </w:rPr>
        <w:br w:type="page"/>
      </w:r>
    </w:p>
    <w:p>
      <w:pPr>
        <w:snapToGrid w:val="0"/>
        <w:spacing w:before="50" w:after="50"/>
        <w:jc w:val="center"/>
        <w:rPr>
          <w:rFonts w:ascii="宋体" w:hAnsi="宋体"/>
          <w:b/>
          <w:bCs/>
          <w:sz w:val="21"/>
          <w:szCs w:val="21"/>
        </w:rPr>
      </w:pPr>
      <w:r>
        <w:rPr>
          <w:rFonts w:hint="eastAsia" w:ascii="宋体" w:hAnsi="宋体"/>
          <w:b/>
          <w:bCs/>
          <w:sz w:val="21"/>
          <w:szCs w:val="21"/>
        </w:rPr>
        <w:t>谈判响应文件目录</w:t>
      </w:r>
    </w:p>
    <w:p>
      <w:pPr>
        <w:snapToGrid w:val="0"/>
        <w:spacing w:before="50" w:after="50"/>
        <w:jc w:val="center"/>
        <w:rPr>
          <w:rFonts w:ascii="宋体" w:hAnsi="宋体"/>
          <w:b/>
          <w:bCs/>
          <w:sz w:val="21"/>
          <w:szCs w:val="21"/>
        </w:rPr>
      </w:pPr>
      <w:r>
        <w:rPr>
          <w:rFonts w:hint="eastAsia" w:ascii="宋体" w:hAnsi="宋体"/>
          <w:b/>
          <w:bCs/>
          <w:sz w:val="21"/>
          <w:szCs w:val="21"/>
        </w:rPr>
        <w:t>（按谈判文件组成内容）</w:t>
      </w:r>
    </w:p>
    <w:p>
      <w:pPr>
        <w:snapToGrid w:val="0"/>
        <w:spacing w:before="50" w:after="50"/>
        <w:jc w:val="center"/>
        <w:rPr>
          <w:rFonts w:ascii="宋体" w:hAnsi="宋体"/>
          <w:b/>
          <w:bCs/>
          <w:sz w:val="21"/>
          <w:szCs w:val="21"/>
        </w:rPr>
      </w:pPr>
    </w:p>
    <w:p>
      <w:pPr>
        <w:rPr>
          <w:rFonts w:ascii="宋体" w:hAnsi="宋体"/>
          <w:kern w:val="0"/>
          <w:sz w:val="21"/>
          <w:szCs w:val="21"/>
        </w:rPr>
      </w:pPr>
      <w:r>
        <w:rPr>
          <w:rFonts w:ascii="宋体" w:hAnsi="宋体"/>
          <w:kern w:val="0"/>
          <w:sz w:val="21"/>
          <w:szCs w:val="21"/>
        </w:rPr>
        <w:br w:type="page"/>
      </w:r>
    </w:p>
    <w:p>
      <w:pPr>
        <w:spacing w:line="360" w:lineRule="auto"/>
        <w:rPr>
          <w:rFonts w:ascii="宋体" w:hAnsi="宋体"/>
          <w:b/>
          <w:sz w:val="21"/>
          <w:szCs w:val="21"/>
        </w:rPr>
      </w:pPr>
      <w:r>
        <w:rPr>
          <w:rFonts w:hint="eastAsia" w:ascii="宋体" w:hAnsi="宋体"/>
          <w:b/>
          <w:sz w:val="21"/>
          <w:szCs w:val="21"/>
        </w:rPr>
        <w:t>附件2</w:t>
      </w:r>
    </w:p>
    <w:p>
      <w:pPr>
        <w:adjustRightInd w:val="0"/>
        <w:snapToGrid w:val="0"/>
        <w:spacing w:line="360" w:lineRule="auto"/>
        <w:ind w:right="480"/>
        <w:jc w:val="center"/>
        <w:rPr>
          <w:rFonts w:ascii="宋体" w:hAnsi="宋体"/>
          <w:b/>
          <w:kern w:val="0"/>
          <w:sz w:val="21"/>
          <w:szCs w:val="21"/>
          <w:lang w:val="zh-CN"/>
        </w:rPr>
      </w:pPr>
      <w:r>
        <w:rPr>
          <w:rFonts w:hint="eastAsia" w:ascii="宋体" w:hAnsi="宋体"/>
          <w:b/>
          <w:kern w:val="0"/>
          <w:sz w:val="21"/>
          <w:szCs w:val="21"/>
          <w:lang w:val="zh-CN"/>
        </w:rPr>
        <w:t>谈判声明书</w:t>
      </w:r>
    </w:p>
    <w:p>
      <w:pPr>
        <w:snapToGrid w:val="0"/>
        <w:spacing w:beforeLines="50" w:after="50" w:line="324" w:lineRule="auto"/>
        <w:rPr>
          <w:rFonts w:ascii="宋体" w:hAnsi="宋体" w:cs="宋体"/>
          <w:kern w:val="0"/>
          <w:sz w:val="21"/>
          <w:szCs w:val="21"/>
        </w:rPr>
      </w:pPr>
      <w:r>
        <w:rPr>
          <w:rFonts w:hint="eastAsia" w:ascii="宋体" w:hAnsi="宋体" w:cs="宋体"/>
          <w:kern w:val="0"/>
          <w:sz w:val="21"/>
          <w:szCs w:val="21"/>
        </w:rPr>
        <w:t>×××（采购代理机构名称）：</w:t>
      </w:r>
    </w:p>
    <w:p>
      <w:pPr>
        <w:snapToGrid w:val="0"/>
        <w:spacing w:beforeLines="50" w:after="50" w:line="324" w:lineRule="auto"/>
        <w:ind w:firstLine="420" w:firstLineChars="200"/>
        <w:rPr>
          <w:rFonts w:ascii="宋体" w:hAnsi="宋体" w:cs="宋体"/>
          <w:kern w:val="0"/>
          <w:sz w:val="21"/>
          <w:szCs w:val="21"/>
        </w:rPr>
      </w:pPr>
      <w:r>
        <w:rPr>
          <w:rFonts w:hint="eastAsia" w:ascii="宋体" w:hAnsi="宋体" w:cs="宋体"/>
          <w:kern w:val="0"/>
          <w:sz w:val="21"/>
          <w:szCs w:val="21"/>
        </w:rPr>
        <w:t>（供应商名称）系中华人民共和国合法企业，经营地址。</w:t>
      </w:r>
    </w:p>
    <w:p>
      <w:pPr>
        <w:snapToGrid w:val="0"/>
        <w:spacing w:beforeLines="50" w:after="50" w:line="324" w:lineRule="auto"/>
        <w:ind w:firstLine="420" w:firstLineChars="200"/>
        <w:rPr>
          <w:rFonts w:ascii="宋体" w:hAnsi="宋体" w:cs="宋体"/>
          <w:kern w:val="0"/>
          <w:sz w:val="21"/>
          <w:szCs w:val="21"/>
        </w:rPr>
      </w:pPr>
      <w:r>
        <w:rPr>
          <w:rFonts w:hint="eastAsia" w:ascii="宋体" w:hAnsi="宋体" w:cs="宋体"/>
          <w:kern w:val="0"/>
          <w:sz w:val="21"/>
          <w:szCs w:val="21"/>
        </w:rPr>
        <w:t>我（</w:t>
      </w:r>
      <w:r>
        <w:rPr>
          <w:rFonts w:hint="eastAsia" w:ascii="宋体" w:hAnsi="宋体" w:cs="宋体"/>
          <w:kern w:val="0"/>
          <w:sz w:val="21"/>
          <w:szCs w:val="21"/>
          <w:u w:val="single"/>
        </w:rPr>
        <w:t xml:space="preserve"> 姓名 </w:t>
      </w:r>
      <w:r>
        <w:rPr>
          <w:rFonts w:hint="eastAsia" w:ascii="宋体" w:hAnsi="宋体" w:cs="宋体"/>
          <w:kern w:val="0"/>
          <w:sz w:val="21"/>
          <w:szCs w:val="21"/>
        </w:rPr>
        <w:t>）系（</w:t>
      </w:r>
      <w:r>
        <w:rPr>
          <w:rFonts w:hint="eastAsia" w:ascii="宋体" w:hAnsi="宋体" w:cs="宋体"/>
          <w:kern w:val="0"/>
          <w:sz w:val="21"/>
          <w:szCs w:val="21"/>
          <w:u w:val="single"/>
        </w:rPr>
        <w:t xml:space="preserve">供应商名称 </w:t>
      </w:r>
      <w:r>
        <w:rPr>
          <w:rFonts w:hint="eastAsia" w:ascii="宋体" w:hAnsi="宋体" w:cs="宋体"/>
          <w:kern w:val="0"/>
          <w:sz w:val="21"/>
          <w:szCs w:val="21"/>
        </w:rPr>
        <w:t>）的法定代表人，我公司自愿参加贵方组织的××（</w:t>
      </w:r>
      <w:r>
        <w:rPr>
          <w:rFonts w:hint="eastAsia" w:ascii="宋体" w:hAnsi="宋体" w:cs="宋体"/>
          <w:kern w:val="0"/>
          <w:sz w:val="21"/>
          <w:szCs w:val="21"/>
          <w:u w:val="single"/>
        </w:rPr>
        <w:t>竞争性谈判项目名称</w:t>
      </w:r>
      <w:r>
        <w:rPr>
          <w:rFonts w:hint="eastAsia" w:ascii="宋体" w:hAnsi="宋体" w:cs="宋体"/>
          <w:kern w:val="0"/>
          <w:sz w:val="21"/>
          <w:szCs w:val="21"/>
        </w:rPr>
        <w:t>）（编号为××）的谈判，为此，我公司就本次谈判有关事项郑重声明如下：</w:t>
      </w:r>
    </w:p>
    <w:p>
      <w:pPr>
        <w:numPr>
          <w:ilvl w:val="0"/>
          <w:numId w:val="5"/>
        </w:numPr>
        <w:snapToGrid w:val="0"/>
        <w:spacing w:beforeLines="50" w:after="50" w:line="324" w:lineRule="auto"/>
        <w:ind w:firstLine="420" w:firstLineChars="200"/>
        <w:rPr>
          <w:rFonts w:ascii="宋体" w:hAnsi="宋体" w:cs="宋体"/>
          <w:b/>
          <w:kern w:val="0"/>
          <w:sz w:val="21"/>
          <w:szCs w:val="21"/>
        </w:rPr>
      </w:pPr>
      <w:r>
        <w:rPr>
          <w:rFonts w:hint="eastAsia" w:ascii="Arial" w:hAnsi="Arial" w:cs="Arial"/>
          <w:sz w:val="21"/>
          <w:szCs w:val="21"/>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Lines="50" w:after="50" w:line="324" w:lineRule="auto"/>
        <w:ind w:firstLine="420" w:firstLineChars="200"/>
        <w:rPr>
          <w:rFonts w:ascii="宋体" w:hAnsi="宋体" w:cs="宋体"/>
          <w:kern w:val="0"/>
          <w:sz w:val="21"/>
          <w:szCs w:val="21"/>
        </w:rPr>
      </w:pPr>
      <w:r>
        <w:rPr>
          <w:rFonts w:hint="eastAsia" w:ascii="宋体" w:hAnsi="宋体" w:cs="宋体"/>
          <w:kern w:val="0"/>
          <w:sz w:val="21"/>
          <w:szCs w:val="21"/>
        </w:rPr>
        <w:t>我公司</w:t>
      </w:r>
      <w:r>
        <w:rPr>
          <w:rFonts w:ascii="宋体" w:hAnsi="宋体" w:cs="宋体"/>
          <w:kern w:val="0"/>
          <w:sz w:val="21"/>
          <w:szCs w:val="21"/>
        </w:rPr>
        <w:t>在参与</w:t>
      </w:r>
      <w:r>
        <w:rPr>
          <w:rFonts w:hint="eastAsia" w:ascii="宋体" w:hAnsi="宋体" w:cs="宋体"/>
          <w:kern w:val="0"/>
          <w:sz w:val="21"/>
          <w:szCs w:val="21"/>
        </w:rPr>
        <w:t>谈判响应</w:t>
      </w:r>
      <w:r>
        <w:rPr>
          <w:rFonts w:ascii="宋体" w:hAnsi="宋体" w:cs="宋体"/>
          <w:kern w:val="0"/>
          <w:sz w:val="21"/>
          <w:szCs w:val="21"/>
        </w:rPr>
        <w:t>前已</w:t>
      </w:r>
      <w:r>
        <w:rPr>
          <w:rFonts w:hint="eastAsia" w:ascii="宋体" w:hAnsi="宋体" w:cs="宋体"/>
          <w:kern w:val="0"/>
          <w:sz w:val="21"/>
          <w:szCs w:val="21"/>
        </w:rPr>
        <w:t>详细审查</w:t>
      </w:r>
      <w:r>
        <w:rPr>
          <w:rFonts w:ascii="宋体" w:hAnsi="宋体" w:cs="宋体"/>
          <w:kern w:val="0"/>
          <w:sz w:val="21"/>
          <w:szCs w:val="21"/>
        </w:rPr>
        <w:t>了</w:t>
      </w:r>
      <w:r>
        <w:rPr>
          <w:rFonts w:hint="eastAsia" w:ascii="宋体" w:hAnsi="宋体" w:cs="宋体"/>
          <w:kern w:val="0"/>
          <w:sz w:val="21"/>
          <w:szCs w:val="21"/>
        </w:rPr>
        <w:t>谈判</w:t>
      </w:r>
      <w:r>
        <w:rPr>
          <w:rFonts w:ascii="宋体" w:hAnsi="宋体" w:cs="宋体"/>
          <w:kern w:val="0"/>
          <w:sz w:val="21"/>
          <w:szCs w:val="21"/>
        </w:rPr>
        <w:t>文件和所有相关资料，我方完全明白并认为此</w:t>
      </w:r>
      <w:r>
        <w:rPr>
          <w:rFonts w:hint="eastAsia" w:ascii="宋体" w:hAnsi="宋体" w:cs="宋体"/>
          <w:kern w:val="0"/>
          <w:sz w:val="21"/>
          <w:szCs w:val="21"/>
        </w:rPr>
        <w:t>谈判采购</w:t>
      </w:r>
      <w:r>
        <w:rPr>
          <w:rFonts w:ascii="宋体" w:hAnsi="宋体" w:cs="宋体"/>
          <w:kern w:val="0"/>
          <w:sz w:val="21"/>
          <w:szCs w:val="21"/>
        </w:rPr>
        <w:t>文件没有倾向性，也没有存在排斥潜在</w:t>
      </w:r>
      <w:r>
        <w:rPr>
          <w:rFonts w:hint="eastAsia" w:ascii="宋体" w:hAnsi="宋体" w:cs="宋体"/>
          <w:kern w:val="0"/>
          <w:sz w:val="21"/>
          <w:szCs w:val="21"/>
        </w:rPr>
        <w:t>供应商</w:t>
      </w:r>
      <w:r>
        <w:rPr>
          <w:rFonts w:ascii="宋体" w:hAnsi="宋体" w:cs="宋体"/>
          <w:kern w:val="0"/>
          <w:sz w:val="21"/>
          <w:szCs w:val="21"/>
        </w:rPr>
        <w:t>的内容，我方同意</w:t>
      </w:r>
      <w:r>
        <w:rPr>
          <w:rFonts w:hint="eastAsia" w:ascii="宋体" w:hAnsi="宋体" w:cs="宋体"/>
          <w:kern w:val="0"/>
          <w:sz w:val="21"/>
          <w:szCs w:val="21"/>
        </w:rPr>
        <w:t>谈判采购</w:t>
      </w:r>
      <w:r>
        <w:rPr>
          <w:rFonts w:ascii="宋体" w:hAnsi="宋体" w:cs="宋体"/>
          <w:kern w:val="0"/>
          <w:sz w:val="21"/>
          <w:szCs w:val="21"/>
        </w:rPr>
        <w:t>文件的相关条款，放弃对</w:t>
      </w:r>
      <w:r>
        <w:rPr>
          <w:rFonts w:hint="eastAsia" w:ascii="宋体" w:hAnsi="宋体" w:cs="宋体"/>
          <w:kern w:val="0"/>
          <w:sz w:val="21"/>
          <w:szCs w:val="21"/>
        </w:rPr>
        <w:t>谈判采购</w:t>
      </w:r>
      <w:r>
        <w:rPr>
          <w:rFonts w:ascii="宋体" w:hAnsi="宋体" w:cs="宋体"/>
          <w:kern w:val="0"/>
          <w:sz w:val="21"/>
          <w:szCs w:val="21"/>
        </w:rPr>
        <w:t>文件提出误解和质疑的一切权</w:t>
      </w:r>
      <w:r>
        <w:rPr>
          <w:rFonts w:hint="eastAsia" w:ascii="宋体" w:hAnsi="宋体" w:cs="宋体"/>
          <w:kern w:val="0"/>
          <w:sz w:val="21"/>
          <w:szCs w:val="21"/>
        </w:rPr>
        <w:t>利。</w:t>
      </w:r>
    </w:p>
    <w:p>
      <w:pPr>
        <w:numPr>
          <w:ilvl w:val="255"/>
          <w:numId w:val="0"/>
        </w:numPr>
        <w:snapToGrid w:val="0"/>
        <w:spacing w:beforeLines="50" w:after="50" w:line="324" w:lineRule="auto"/>
        <w:ind w:firstLine="420" w:firstLineChars="200"/>
        <w:rPr>
          <w:rFonts w:ascii="宋体" w:hAnsi="宋体"/>
          <w:sz w:val="21"/>
          <w:szCs w:val="21"/>
        </w:rPr>
      </w:pPr>
      <w:r>
        <w:rPr>
          <w:rFonts w:hint="eastAsia" w:ascii="宋体" w:hAnsi="宋体"/>
          <w:sz w:val="21"/>
          <w:szCs w:val="21"/>
        </w:rPr>
        <w:t>3、我</w:t>
      </w:r>
      <w:r>
        <w:rPr>
          <w:rFonts w:hint="eastAsia" w:ascii="宋体" w:hAnsi="宋体" w:cs="仿宋_GB2312"/>
          <w:kern w:val="0"/>
          <w:sz w:val="21"/>
          <w:szCs w:val="21"/>
          <w:lang w:val="zh-CN"/>
        </w:rPr>
        <w:t>公司</w:t>
      </w:r>
      <w:r>
        <w:rPr>
          <w:rFonts w:hint="eastAsia" w:ascii="宋体" w:hAnsi="宋体"/>
          <w:sz w:val="21"/>
          <w:szCs w:val="21"/>
        </w:rPr>
        <w:t>不是采购人的附属机构；在获知本项目采购信息后，与采购人聘请的为此项目提供咨询服务的公司及其附属机构没有任何联系。</w:t>
      </w:r>
    </w:p>
    <w:p>
      <w:pPr>
        <w:snapToGrid w:val="0"/>
        <w:spacing w:beforeLines="50" w:after="50" w:line="324" w:lineRule="auto"/>
        <w:ind w:firstLine="420" w:firstLineChars="200"/>
        <w:rPr>
          <w:rFonts w:ascii="宋体" w:hAnsi="宋体"/>
          <w:kern w:val="0"/>
          <w:sz w:val="21"/>
          <w:szCs w:val="21"/>
          <w:lang w:val="af-ZA"/>
        </w:rPr>
      </w:pPr>
      <w:r>
        <w:rPr>
          <w:rFonts w:hint="eastAsia" w:ascii="宋体" w:hAnsi="宋体"/>
          <w:sz w:val="21"/>
          <w:szCs w:val="21"/>
        </w:rPr>
        <w:t>4、</w:t>
      </w:r>
      <w:r>
        <w:rPr>
          <w:rFonts w:hint="eastAsia" w:ascii="宋体" w:hAnsi="宋体" w:cs="宋体"/>
          <w:kern w:val="0"/>
          <w:sz w:val="21"/>
          <w:szCs w:val="21"/>
        </w:rPr>
        <w:t>我</w:t>
      </w:r>
      <w:r>
        <w:rPr>
          <w:rFonts w:hint="eastAsia" w:ascii="宋体" w:hAnsi="宋体" w:cs="仿宋_GB2312"/>
          <w:kern w:val="0"/>
          <w:sz w:val="21"/>
          <w:szCs w:val="21"/>
          <w:lang w:val="zh-CN"/>
        </w:rPr>
        <w:t>公司</w:t>
      </w:r>
      <w:r>
        <w:rPr>
          <w:rFonts w:hint="eastAsia" w:ascii="宋体" w:hAnsi="宋体" w:cs="宋体"/>
          <w:kern w:val="0"/>
          <w:sz w:val="21"/>
          <w:szCs w:val="21"/>
        </w:rPr>
        <w:t>保证，</w:t>
      </w:r>
      <w:r>
        <w:rPr>
          <w:rFonts w:hint="eastAsia" w:ascii="宋体" w:hAnsi="宋体"/>
          <w:kern w:val="0"/>
          <w:sz w:val="21"/>
          <w:szCs w:val="21"/>
          <w:lang w:val="af-ZA"/>
        </w:rPr>
        <w:t>采购人在中华人民共和国境内使用</w:t>
      </w:r>
      <w:r>
        <w:rPr>
          <w:rFonts w:hint="eastAsia" w:ascii="宋体" w:hAnsi="宋体" w:cs="宋体"/>
          <w:kern w:val="0"/>
          <w:sz w:val="21"/>
          <w:szCs w:val="21"/>
        </w:rPr>
        <w:t>我</w:t>
      </w:r>
      <w:r>
        <w:rPr>
          <w:rFonts w:hint="eastAsia" w:ascii="宋体" w:hAnsi="宋体" w:cs="仿宋_GB2312"/>
          <w:kern w:val="0"/>
          <w:sz w:val="21"/>
          <w:szCs w:val="21"/>
          <w:lang w:val="zh-CN"/>
        </w:rPr>
        <w:t>公司谈判响应的</w:t>
      </w:r>
      <w:r>
        <w:rPr>
          <w:rFonts w:hint="eastAsia" w:ascii="宋体" w:hAnsi="宋体"/>
          <w:kern w:val="0"/>
          <w:sz w:val="21"/>
          <w:szCs w:val="21"/>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1"/>
          <w:szCs w:val="21"/>
          <w:lang w:val="af-ZA"/>
        </w:rPr>
        <w:t>我方</w:t>
      </w:r>
      <w:r>
        <w:rPr>
          <w:rFonts w:hint="eastAsia" w:ascii="宋体" w:hAnsi="宋体"/>
          <w:kern w:val="0"/>
          <w:sz w:val="21"/>
          <w:szCs w:val="21"/>
          <w:lang w:val="af-ZA"/>
        </w:rPr>
        <w:t>承担。</w:t>
      </w:r>
      <w:r>
        <w:rPr>
          <w:rFonts w:hint="eastAsia" w:ascii="宋体" w:hAnsi="宋体" w:cs="宋体"/>
          <w:kern w:val="0"/>
          <w:sz w:val="21"/>
          <w:szCs w:val="21"/>
          <w:lang w:val="af-ZA"/>
        </w:rPr>
        <w:t>我方的总</w:t>
      </w:r>
      <w:r>
        <w:rPr>
          <w:rFonts w:hint="eastAsia" w:ascii="宋体" w:hAnsi="宋体"/>
          <w:kern w:val="0"/>
          <w:sz w:val="21"/>
          <w:szCs w:val="21"/>
          <w:lang w:val="af-ZA"/>
        </w:rPr>
        <w:t>报价</w:t>
      </w:r>
      <w:r>
        <w:rPr>
          <w:rFonts w:hint="eastAsia" w:ascii="宋体" w:hAnsi="宋体" w:cs="宋体"/>
          <w:kern w:val="0"/>
          <w:sz w:val="21"/>
          <w:szCs w:val="21"/>
          <w:lang w:val="af-ZA"/>
        </w:rPr>
        <w:t>已</w:t>
      </w:r>
      <w:r>
        <w:rPr>
          <w:rFonts w:hint="eastAsia" w:ascii="宋体" w:hAnsi="宋体"/>
          <w:kern w:val="0"/>
          <w:sz w:val="21"/>
          <w:szCs w:val="21"/>
          <w:lang w:val="af-ZA"/>
        </w:rPr>
        <w:t>包含所有应向所有权人支付的专利权、商标权或其它知识产权的一切相关费用。</w:t>
      </w:r>
    </w:p>
    <w:p>
      <w:pPr>
        <w:snapToGrid w:val="0"/>
        <w:spacing w:beforeLines="50" w:after="50" w:line="324" w:lineRule="auto"/>
        <w:ind w:firstLine="420" w:firstLineChars="200"/>
        <w:rPr>
          <w:rFonts w:ascii="仿宋_GB2312" w:hAnsi="仿宋_GB2312" w:eastAsia="仿宋_GB2312" w:cs="仿宋_GB2312"/>
          <w:sz w:val="21"/>
          <w:szCs w:val="21"/>
        </w:rPr>
      </w:pPr>
      <w:r>
        <w:rPr>
          <w:rFonts w:hint="eastAsia" w:ascii="宋体" w:hAnsi="宋体" w:cs="宋体"/>
          <w:kern w:val="0"/>
          <w:sz w:val="21"/>
          <w:szCs w:val="21"/>
          <w:lang w:val="af-ZA"/>
        </w:rPr>
        <w:t>5、我</w:t>
      </w:r>
      <w:r>
        <w:rPr>
          <w:rFonts w:hint="eastAsia" w:ascii="宋体" w:hAnsi="宋体" w:cs="宋体"/>
          <w:kern w:val="0"/>
          <w:sz w:val="21"/>
          <w:szCs w:val="21"/>
          <w:lang w:val="zh-CN"/>
        </w:rPr>
        <w:t>公司</w:t>
      </w:r>
      <w:r>
        <w:rPr>
          <w:rFonts w:hint="eastAsia" w:ascii="宋体" w:hAnsi="宋体" w:cs="宋体"/>
          <w:kern w:val="0"/>
          <w:sz w:val="21"/>
          <w:szCs w:val="21"/>
          <w:lang w:val="af-ZA"/>
        </w:rPr>
        <w:t>严格履行政府采购合同，不降低合同约定的产品质量和服务，不擅自变更、中止、终止合同，或拒绝履行合同义务；</w:t>
      </w:r>
    </w:p>
    <w:p>
      <w:pPr>
        <w:snapToGrid w:val="0"/>
        <w:spacing w:beforeLines="50" w:after="50" w:line="324" w:lineRule="auto"/>
        <w:ind w:firstLine="420" w:firstLineChars="200"/>
        <w:rPr>
          <w:rFonts w:ascii="宋体" w:hAnsi="宋体"/>
          <w:sz w:val="21"/>
          <w:szCs w:val="21"/>
        </w:rPr>
      </w:pPr>
      <w:r>
        <w:rPr>
          <w:rFonts w:hint="eastAsia" w:ascii="宋体" w:hAnsi="宋体"/>
          <w:sz w:val="21"/>
          <w:szCs w:val="21"/>
        </w:rPr>
        <w:t>6、以上事项如有虚假或隐瞒，我</w:t>
      </w:r>
      <w:r>
        <w:rPr>
          <w:rFonts w:hint="eastAsia" w:ascii="宋体" w:hAnsi="宋体" w:cs="仿宋_GB2312"/>
          <w:kern w:val="0"/>
          <w:sz w:val="21"/>
          <w:szCs w:val="21"/>
          <w:lang w:val="zh-CN"/>
        </w:rPr>
        <w:t>公司</w:t>
      </w:r>
      <w:r>
        <w:rPr>
          <w:rFonts w:hint="eastAsia" w:ascii="宋体" w:hAnsi="宋体"/>
          <w:sz w:val="21"/>
          <w:szCs w:val="21"/>
        </w:rPr>
        <w:t>愿意承担一切后果，并不再寻求任何旨在减轻或免除法律责任的辩解。</w:t>
      </w: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firstLine="435"/>
        <w:rPr>
          <w:rFonts w:ascii="宋体" w:hAnsi="宋体"/>
          <w:b/>
          <w:sz w:val="21"/>
          <w:szCs w:val="21"/>
        </w:rPr>
      </w:pPr>
      <w:r>
        <w:rPr>
          <w:rFonts w:hint="eastAsia" w:ascii="宋体" w:hAnsi="宋体"/>
          <w:sz w:val="21"/>
          <w:szCs w:val="21"/>
        </w:rPr>
        <w:t>谈判供应商代表签字：                         日        期：</w:t>
      </w:r>
    </w:p>
    <w:p>
      <w:pPr>
        <w:adjustRightInd w:val="0"/>
        <w:snapToGrid w:val="0"/>
        <w:spacing w:line="324" w:lineRule="auto"/>
        <w:ind w:right="480"/>
        <w:jc w:val="center"/>
        <w:rPr>
          <w:rFonts w:ascii="宋体" w:hAnsi="宋体" w:cs="仿宋_GB2312"/>
          <w:kern w:val="0"/>
          <w:sz w:val="21"/>
          <w:szCs w:val="21"/>
          <w:lang w:val="zh-CN"/>
        </w:rPr>
      </w:pPr>
    </w:p>
    <w:p>
      <w:pPr>
        <w:pStyle w:val="12"/>
        <w:rPr>
          <w:sz w:val="21"/>
          <w:szCs w:val="21"/>
          <w:lang w:val="zh-CN"/>
        </w:rPr>
      </w:pPr>
    </w:p>
    <w:p>
      <w:pPr>
        <w:rPr>
          <w:rFonts w:hint="eastAsia" w:ascii="宋体" w:hAnsi="宋体"/>
          <w:b/>
          <w:sz w:val="21"/>
          <w:szCs w:val="21"/>
        </w:rPr>
      </w:pPr>
      <w:r>
        <w:rPr>
          <w:rFonts w:hint="eastAsia" w:ascii="宋体" w:hAnsi="宋体"/>
          <w:b/>
          <w:sz w:val="21"/>
          <w:szCs w:val="21"/>
        </w:rPr>
        <w:br w:type="page"/>
      </w:r>
    </w:p>
    <w:p>
      <w:pPr>
        <w:adjustRightInd w:val="0"/>
        <w:snapToGrid w:val="0"/>
        <w:spacing w:line="360" w:lineRule="auto"/>
        <w:ind w:right="480"/>
        <w:rPr>
          <w:rFonts w:ascii="宋体"/>
          <w:b/>
          <w:sz w:val="21"/>
          <w:szCs w:val="21"/>
        </w:rPr>
      </w:pPr>
      <w:r>
        <w:rPr>
          <w:rFonts w:hint="eastAsia" w:ascii="宋体" w:hAnsi="宋体"/>
          <w:b/>
          <w:sz w:val="21"/>
          <w:szCs w:val="21"/>
        </w:rPr>
        <w:t>附件3</w:t>
      </w:r>
    </w:p>
    <w:p>
      <w:pPr>
        <w:spacing w:line="360" w:lineRule="auto"/>
        <w:ind w:firstLine="211" w:firstLineChars="100"/>
        <w:jc w:val="center"/>
        <w:rPr>
          <w:rFonts w:ascii="Calibri" w:hAnsi="Calibri"/>
          <w:b/>
          <w:sz w:val="21"/>
          <w:szCs w:val="21"/>
          <w:lang w:val="zh-CN"/>
        </w:rPr>
      </w:pPr>
      <w:r>
        <w:rPr>
          <w:rFonts w:hint="eastAsia" w:ascii="Calibri" w:hAnsi="Calibri"/>
          <w:b/>
          <w:sz w:val="21"/>
          <w:szCs w:val="21"/>
          <w:lang w:val="zh-CN"/>
        </w:rPr>
        <w:t>授权委托书</w:t>
      </w:r>
    </w:p>
    <w:p>
      <w:pPr>
        <w:pStyle w:val="13"/>
        <w:spacing w:line="500" w:lineRule="exact"/>
        <w:rPr>
          <w:rFonts w:hAnsi="宋体"/>
          <w:b/>
          <w:sz w:val="21"/>
          <w:szCs w:val="21"/>
        </w:rPr>
      </w:pPr>
      <w:r>
        <w:rPr>
          <w:rFonts w:hint="eastAsia" w:hAnsi="宋体"/>
          <w:b/>
          <w:sz w:val="21"/>
          <w:szCs w:val="21"/>
        </w:rPr>
        <w:t>×××</w:t>
      </w:r>
      <w:r>
        <w:rPr>
          <w:rFonts w:hint="eastAsia" w:hAnsi="宋体" w:cs="宋体"/>
          <w:kern w:val="0"/>
          <w:sz w:val="21"/>
          <w:szCs w:val="21"/>
        </w:rPr>
        <w:t>（采购代理机构名称）</w:t>
      </w:r>
      <w:r>
        <w:rPr>
          <w:rFonts w:hAnsi="宋体"/>
          <w:b/>
          <w:sz w:val="21"/>
          <w:szCs w:val="21"/>
        </w:rPr>
        <w:t>：</w:t>
      </w:r>
    </w:p>
    <w:p>
      <w:pPr>
        <w:pStyle w:val="13"/>
        <w:spacing w:line="500" w:lineRule="exact"/>
        <w:ind w:left="240" w:hanging="210" w:hangingChars="100"/>
        <w:rPr>
          <w:rFonts w:hAnsi="宋体"/>
          <w:sz w:val="21"/>
          <w:szCs w:val="21"/>
        </w:rPr>
      </w:pPr>
      <w:r>
        <w:rPr>
          <w:rFonts w:hAnsi="宋体"/>
          <w:sz w:val="21"/>
          <w:szCs w:val="21"/>
          <w:u w:val="single"/>
        </w:rPr>
        <w:t xml:space="preserve">  （</w:t>
      </w:r>
      <w:r>
        <w:rPr>
          <w:rFonts w:hint="eastAsia" w:hAnsi="宋体"/>
          <w:sz w:val="21"/>
          <w:szCs w:val="21"/>
          <w:u w:val="single"/>
        </w:rPr>
        <w:t>供应商</w:t>
      </w:r>
      <w:r>
        <w:rPr>
          <w:rFonts w:hAnsi="宋体"/>
          <w:sz w:val="21"/>
          <w:szCs w:val="21"/>
          <w:u w:val="single"/>
        </w:rPr>
        <w:t xml:space="preserve">全称）  </w:t>
      </w:r>
      <w:r>
        <w:rPr>
          <w:rFonts w:hAnsi="宋体"/>
          <w:sz w:val="21"/>
          <w:szCs w:val="21"/>
        </w:rPr>
        <w:t>法定代表人</w:t>
      </w:r>
      <w:r>
        <w:rPr>
          <w:rFonts w:hint="eastAsia" w:ascii="Arial" w:hAnsi="Arial" w:cs="Arial"/>
          <w:sz w:val="21"/>
          <w:szCs w:val="21"/>
        </w:rPr>
        <w:t>（或营业执照中单位负责人）</w:t>
      </w:r>
      <w:r>
        <w:rPr>
          <w:rFonts w:hAnsi="宋体"/>
          <w:sz w:val="21"/>
          <w:szCs w:val="21"/>
          <w:u w:val="single"/>
        </w:rPr>
        <w:tab/>
      </w:r>
      <w:r>
        <w:rPr>
          <w:rFonts w:hAnsi="宋体"/>
          <w:sz w:val="21"/>
          <w:szCs w:val="21"/>
          <w:u w:val="single"/>
        </w:rPr>
        <w:t>（法定代表</w:t>
      </w:r>
      <w:r>
        <w:rPr>
          <w:rFonts w:hint="eastAsia" w:hAnsi="宋体"/>
          <w:sz w:val="21"/>
          <w:szCs w:val="21"/>
          <w:u w:val="single"/>
        </w:rPr>
        <w:t>人</w:t>
      </w:r>
      <w:r>
        <w:rPr>
          <w:rFonts w:hint="eastAsia" w:ascii="Arial" w:hAnsi="Arial" w:cs="Arial"/>
          <w:sz w:val="21"/>
          <w:szCs w:val="21"/>
          <w:u w:val="single"/>
        </w:rPr>
        <w:t>或营业执照中单位负责人</w:t>
      </w:r>
      <w:r>
        <w:rPr>
          <w:rFonts w:hAnsi="宋体"/>
          <w:sz w:val="21"/>
          <w:szCs w:val="21"/>
          <w:u w:val="single"/>
        </w:rPr>
        <w:t xml:space="preserve">姓名） </w:t>
      </w:r>
      <w:r>
        <w:rPr>
          <w:rFonts w:hAnsi="宋体"/>
          <w:sz w:val="21"/>
          <w:szCs w:val="21"/>
        </w:rPr>
        <w:t>授权</w:t>
      </w:r>
      <w:r>
        <w:rPr>
          <w:rFonts w:hint="eastAsia" w:hAnsi="宋体"/>
          <w:sz w:val="21"/>
          <w:szCs w:val="21"/>
          <w:u w:val="single"/>
        </w:rPr>
        <w:t xml:space="preserve">   （全权代表</w:t>
      </w:r>
      <w:r>
        <w:rPr>
          <w:rFonts w:hAnsi="宋体"/>
          <w:sz w:val="21"/>
          <w:szCs w:val="21"/>
          <w:u w:val="single"/>
        </w:rPr>
        <w:t>姓名</w:t>
      </w:r>
      <w:r>
        <w:rPr>
          <w:rFonts w:hint="eastAsia" w:hAnsi="宋体"/>
          <w:sz w:val="21"/>
          <w:szCs w:val="21"/>
          <w:u w:val="single"/>
        </w:rPr>
        <w:t xml:space="preserve">） </w:t>
      </w:r>
      <w:r>
        <w:rPr>
          <w:rFonts w:hAnsi="宋体"/>
          <w:sz w:val="21"/>
          <w:szCs w:val="21"/>
        </w:rPr>
        <w:t>为</w:t>
      </w:r>
      <w:r>
        <w:rPr>
          <w:rFonts w:hint="eastAsia" w:hAnsi="宋体"/>
          <w:sz w:val="21"/>
          <w:szCs w:val="21"/>
        </w:rPr>
        <w:t>全权代表</w:t>
      </w:r>
      <w:r>
        <w:rPr>
          <w:rFonts w:hAnsi="宋体"/>
          <w:sz w:val="21"/>
          <w:szCs w:val="21"/>
        </w:rPr>
        <w:t>，参加贵单位组织的</w:t>
      </w:r>
      <w:r>
        <w:rPr>
          <w:rFonts w:hAnsi="宋体"/>
          <w:sz w:val="21"/>
          <w:szCs w:val="21"/>
          <w:u w:val="single"/>
        </w:rPr>
        <w:tab/>
      </w:r>
      <w:r>
        <w:rPr>
          <w:rFonts w:hAnsi="宋体"/>
          <w:sz w:val="21"/>
          <w:szCs w:val="21"/>
        </w:rPr>
        <w:t>项目的采购活动，并代表我方全权办理针对上述项目的</w:t>
      </w:r>
      <w:r>
        <w:rPr>
          <w:rFonts w:hint="eastAsia" w:hAnsi="宋体"/>
          <w:sz w:val="21"/>
          <w:szCs w:val="21"/>
        </w:rPr>
        <w:t>谈判</w:t>
      </w:r>
      <w:r>
        <w:rPr>
          <w:rFonts w:hAnsi="宋体"/>
          <w:sz w:val="21"/>
          <w:szCs w:val="21"/>
        </w:rPr>
        <w:t>、签约等具体事务和签署相关文件。</w:t>
      </w:r>
      <w:r>
        <w:rPr>
          <w:rFonts w:hint="eastAsia" w:hAnsi="宋体"/>
          <w:sz w:val="21"/>
          <w:szCs w:val="21"/>
        </w:rPr>
        <w:t>我方对全权代表的签字事项负全部责任。</w:t>
      </w:r>
    </w:p>
    <w:p>
      <w:pPr>
        <w:pStyle w:val="13"/>
        <w:spacing w:line="500" w:lineRule="exact"/>
        <w:ind w:left="139" w:leftChars="66" w:firstLine="420" w:firstLineChars="200"/>
        <w:rPr>
          <w:rFonts w:hAnsi="宋体"/>
          <w:sz w:val="21"/>
          <w:szCs w:val="21"/>
        </w:rPr>
      </w:pPr>
      <w:r>
        <w:rPr>
          <w:rFonts w:hint="eastAsia" w:hAnsi="宋体"/>
          <w:sz w:val="21"/>
          <w:szCs w:val="21"/>
        </w:rPr>
        <w:t>在撤销授权的书面通知以前，本授权书一直有效。全权代表在授权委托书有效期内签署的所有文件不因授权的撤销而失效。</w:t>
      </w:r>
    </w:p>
    <w:p>
      <w:pPr>
        <w:pStyle w:val="13"/>
        <w:spacing w:line="500" w:lineRule="exact"/>
        <w:ind w:left="139" w:leftChars="66" w:firstLine="420" w:firstLineChars="200"/>
        <w:rPr>
          <w:rFonts w:hAnsi="宋体"/>
          <w:sz w:val="21"/>
          <w:szCs w:val="21"/>
        </w:rPr>
      </w:pPr>
      <w:r>
        <w:rPr>
          <w:rFonts w:hint="eastAsia" w:hAnsi="宋体"/>
          <w:sz w:val="21"/>
          <w:szCs w:val="21"/>
        </w:rPr>
        <w:t>全权代表无转委托权，特此委托。</w:t>
      </w:r>
    </w:p>
    <w:p>
      <w:pPr>
        <w:spacing w:line="360" w:lineRule="auto"/>
        <w:rPr>
          <w:sz w:val="21"/>
          <w:szCs w:val="21"/>
        </w:rPr>
      </w:pPr>
    </w:p>
    <w:p>
      <w:pPr>
        <w:spacing w:line="360" w:lineRule="auto"/>
        <w:rPr>
          <w:sz w:val="21"/>
          <w:szCs w:val="21"/>
        </w:rPr>
      </w:pPr>
      <w:r>
        <w:rPr>
          <w:rFonts w:hint="eastAsia" w:ascii="宋体"/>
          <w:sz w:val="21"/>
          <w:szCs w:val="21"/>
        </w:rPr>
        <w:t>法定代表人签字或盖章：</w:t>
      </w:r>
    </w:p>
    <w:p>
      <w:pPr>
        <w:spacing w:line="360" w:lineRule="auto"/>
        <w:rPr>
          <w:sz w:val="21"/>
          <w:szCs w:val="21"/>
        </w:rPr>
      </w:pPr>
    </w:p>
    <w:p>
      <w:pPr>
        <w:spacing w:line="360" w:lineRule="auto"/>
        <w:rPr>
          <w:sz w:val="21"/>
          <w:szCs w:val="21"/>
        </w:rPr>
      </w:pPr>
      <w:r>
        <w:rPr>
          <w:rFonts w:hint="eastAsia" w:ascii="宋体"/>
          <w:sz w:val="21"/>
          <w:szCs w:val="21"/>
        </w:rPr>
        <w:t>谈判供应商全称（公章）：                              日期：</w:t>
      </w:r>
    </w:p>
    <w:p>
      <w:pPr>
        <w:spacing w:line="360" w:lineRule="auto"/>
        <w:rPr>
          <w:b/>
          <w:sz w:val="21"/>
          <w:szCs w:val="21"/>
        </w:rPr>
      </w:pPr>
      <w:r>
        <w:rPr>
          <w:rFonts w:hint="eastAsia" w:ascii="宋体"/>
          <w:b/>
          <w:sz w:val="21"/>
          <w:szCs w:val="21"/>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1"/>
                <w:szCs w:val="21"/>
              </w:rPr>
            </w:pPr>
          </w:p>
          <w:p>
            <w:pPr>
              <w:spacing w:line="360" w:lineRule="auto"/>
              <w:ind w:firstLine="316" w:firstLineChars="150"/>
              <w:rPr>
                <w:rFonts w:ascii="宋体"/>
                <w:b/>
                <w:sz w:val="21"/>
                <w:szCs w:val="21"/>
              </w:rPr>
            </w:pPr>
            <w:r>
              <w:rPr>
                <w:rFonts w:hint="eastAsia" w:ascii="宋体"/>
                <w:b/>
                <w:sz w:val="21"/>
                <w:szCs w:val="21"/>
              </w:rPr>
              <w:t>法定代表身份证复印件粘帖处</w:t>
            </w:r>
          </w:p>
        </w:tc>
      </w:tr>
    </w:tbl>
    <w:p>
      <w:pPr>
        <w:spacing w:line="360" w:lineRule="auto"/>
        <w:rPr>
          <w:sz w:val="21"/>
          <w:szCs w:val="21"/>
        </w:rPr>
      </w:pPr>
      <w:r>
        <w:rPr>
          <w:rFonts w:hint="eastAsia" w:ascii="宋体"/>
          <w:sz w:val="21"/>
          <w:szCs w:val="21"/>
        </w:rPr>
        <w:t xml:space="preserve">法定代表人姓名：                                 </w:t>
      </w:r>
    </w:p>
    <w:p>
      <w:pPr>
        <w:spacing w:line="360" w:lineRule="auto"/>
        <w:rPr>
          <w:sz w:val="21"/>
          <w:szCs w:val="21"/>
        </w:rPr>
      </w:pPr>
      <w:r>
        <w:rPr>
          <w:rFonts w:hint="eastAsia" w:ascii="宋体"/>
          <w:sz w:val="21"/>
          <w:szCs w:val="21"/>
        </w:rPr>
        <w:t>传真：</w:t>
      </w:r>
    </w:p>
    <w:p>
      <w:pPr>
        <w:spacing w:line="360" w:lineRule="auto"/>
        <w:rPr>
          <w:rFonts w:ascii="宋体"/>
          <w:sz w:val="21"/>
          <w:szCs w:val="21"/>
        </w:rPr>
      </w:pPr>
      <w:r>
        <w:rPr>
          <w:rFonts w:hint="eastAsia" w:ascii="宋体"/>
          <w:sz w:val="21"/>
          <w:szCs w:val="21"/>
        </w:rPr>
        <w:t>电话：</w:t>
      </w:r>
    </w:p>
    <w:p>
      <w:pPr>
        <w:spacing w:line="360" w:lineRule="auto"/>
        <w:rPr>
          <w:sz w:val="21"/>
          <w:szCs w:val="21"/>
        </w:rPr>
      </w:pPr>
      <w:r>
        <w:rPr>
          <w:rFonts w:hint="eastAsia" w:ascii="宋体"/>
          <w:sz w:val="21"/>
          <w:szCs w:val="21"/>
        </w:rPr>
        <w:t>详细通讯地址：</w:t>
      </w:r>
    </w:p>
    <w:p>
      <w:pPr>
        <w:spacing w:line="360" w:lineRule="auto"/>
        <w:rPr>
          <w:b/>
          <w:sz w:val="21"/>
          <w:szCs w:val="21"/>
        </w:rPr>
      </w:pPr>
      <w:r>
        <w:rPr>
          <w:rFonts w:hint="eastAsia" w:ascii="宋体"/>
          <w:sz w:val="21"/>
          <w:szCs w:val="21"/>
        </w:rPr>
        <w:t>邮政编码：</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1"/>
                <w:szCs w:val="21"/>
              </w:rPr>
            </w:pPr>
          </w:p>
          <w:p>
            <w:pPr>
              <w:spacing w:line="360" w:lineRule="auto"/>
              <w:ind w:firstLine="316" w:firstLineChars="150"/>
              <w:rPr>
                <w:rFonts w:ascii="宋体"/>
                <w:b/>
                <w:sz w:val="21"/>
                <w:szCs w:val="21"/>
              </w:rPr>
            </w:pPr>
            <w:r>
              <w:rPr>
                <w:rFonts w:hint="eastAsia" w:ascii="宋体"/>
                <w:b/>
                <w:sz w:val="21"/>
                <w:szCs w:val="21"/>
              </w:rPr>
              <w:t>全权代表身份证复印件粘帖处</w:t>
            </w:r>
          </w:p>
        </w:tc>
      </w:tr>
    </w:tbl>
    <w:p>
      <w:pPr>
        <w:spacing w:line="360" w:lineRule="auto"/>
        <w:rPr>
          <w:rFonts w:ascii="宋体"/>
          <w:sz w:val="21"/>
          <w:szCs w:val="21"/>
        </w:rPr>
      </w:pPr>
      <w:r>
        <w:rPr>
          <w:rFonts w:hint="eastAsia" w:ascii="宋体"/>
          <w:sz w:val="21"/>
          <w:szCs w:val="21"/>
        </w:rPr>
        <w:t xml:space="preserve">全权代表姓名：       </w:t>
      </w:r>
    </w:p>
    <w:p>
      <w:pPr>
        <w:spacing w:line="360" w:lineRule="auto"/>
        <w:rPr>
          <w:sz w:val="21"/>
          <w:szCs w:val="21"/>
        </w:rPr>
      </w:pPr>
      <w:r>
        <w:rPr>
          <w:rFonts w:hint="eastAsia" w:ascii="宋体"/>
          <w:sz w:val="21"/>
          <w:szCs w:val="21"/>
        </w:rPr>
        <w:t xml:space="preserve">职务：                           </w:t>
      </w:r>
    </w:p>
    <w:p>
      <w:pPr>
        <w:spacing w:line="360" w:lineRule="auto"/>
        <w:rPr>
          <w:sz w:val="21"/>
          <w:szCs w:val="21"/>
        </w:rPr>
      </w:pPr>
      <w:r>
        <w:rPr>
          <w:rFonts w:hint="eastAsia" w:ascii="宋体"/>
          <w:sz w:val="21"/>
          <w:szCs w:val="21"/>
        </w:rPr>
        <w:t>传真：</w:t>
      </w:r>
    </w:p>
    <w:p>
      <w:pPr>
        <w:spacing w:line="360" w:lineRule="auto"/>
        <w:rPr>
          <w:rFonts w:ascii="宋体"/>
          <w:sz w:val="21"/>
          <w:szCs w:val="21"/>
        </w:rPr>
      </w:pPr>
      <w:r>
        <w:rPr>
          <w:rFonts w:hint="eastAsia" w:ascii="宋体"/>
          <w:sz w:val="21"/>
          <w:szCs w:val="21"/>
        </w:rPr>
        <w:t>电话：</w:t>
      </w:r>
    </w:p>
    <w:p>
      <w:pPr>
        <w:spacing w:line="360" w:lineRule="auto"/>
        <w:rPr>
          <w:sz w:val="21"/>
          <w:szCs w:val="21"/>
        </w:rPr>
      </w:pPr>
      <w:r>
        <w:rPr>
          <w:rFonts w:hint="eastAsia" w:ascii="宋体"/>
          <w:sz w:val="21"/>
          <w:szCs w:val="21"/>
        </w:rPr>
        <w:t>详细通讯地址：</w:t>
      </w:r>
    </w:p>
    <w:p>
      <w:pPr>
        <w:spacing w:line="360" w:lineRule="auto"/>
        <w:rPr>
          <w:rFonts w:ascii="宋体"/>
          <w:sz w:val="21"/>
          <w:szCs w:val="21"/>
        </w:rPr>
      </w:pPr>
      <w:r>
        <w:rPr>
          <w:rFonts w:hint="eastAsia" w:ascii="宋体"/>
          <w:sz w:val="21"/>
          <w:szCs w:val="21"/>
        </w:rPr>
        <w:t>邮政编码：</w:t>
      </w:r>
    </w:p>
    <w:p>
      <w:pPr>
        <w:pStyle w:val="31"/>
        <w:shd w:val="clear" w:color="auto" w:fill="FFFFFF"/>
        <w:spacing w:before="0" w:beforeAutospacing="0" w:after="0" w:afterAutospacing="0" w:line="360" w:lineRule="auto"/>
        <w:rPr>
          <w:b/>
          <w:sz w:val="21"/>
          <w:szCs w:val="21"/>
        </w:rPr>
      </w:pPr>
    </w:p>
    <w:p>
      <w:pPr>
        <w:pStyle w:val="31"/>
        <w:shd w:val="clear" w:color="auto" w:fill="FFFFFF"/>
        <w:spacing w:before="0" w:beforeAutospacing="0" w:after="0" w:afterAutospacing="0" w:line="360" w:lineRule="auto"/>
        <w:rPr>
          <w:b/>
          <w:sz w:val="21"/>
          <w:szCs w:val="21"/>
        </w:rPr>
      </w:pPr>
    </w:p>
    <w:p>
      <w:pPr>
        <w:rPr>
          <w:rFonts w:hint="eastAsia"/>
          <w:b/>
          <w:sz w:val="21"/>
          <w:szCs w:val="21"/>
        </w:rPr>
      </w:pPr>
      <w:r>
        <w:rPr>
          <w:rFonts w:hint="eastAsia"/>
          <w:b/>
          <w:sz w:val="21"/>
          <w:szCs w:val="21"/>
        </w:rPr>
        <w:br w:type="page"/>
      </w:r>
    </w:p>
    <w:p>
      <w:pPr>
        <w:pStyle w:val="31"/>
        <w:shd w:val="clear" w:color="auto" w:fill="FFFFFF"/>
        <w:spacing w:before="0" w:beforeAutospacing="0" w:after="0" w:afterAutospacing="0" w:line="360" w:lineRule="auto"/>
        <w:rPr>
          <w:b/>
          <w:sz w:val="21"/>
          <w:szCs w:val="21"/>
        </w:rPr>
      </w:pPr>
      <w:r>
        <w:rPr>
          <w:rFonts w:hint="eastAsia"/>
          <w:b/>
          <w:sz w:val="21"/>
          <w:szCs w:val="21"/>
        </w:rPr>
        <w:t xml:space="preserve">附件4：       </w:t>
      </w:r>
    </w:p>
    <w:p>
      <w:pPr>
        <w:autoSpaceDE w:val="0"/>
        <w:autoSpaceDN w:val="0"/>
        <w:adjustRightInd w:val="0"/>
        <w:spacing w:line="400" w:lineRule="exact"/>
        <w:jc w:val="center"/>
        <w:rPr>
          <w:rFonts w:ascii="黑体" w:eastAsia="黑体"/>
          <w:bCs/>
          <w:sz w:val="21"/>
          <w:szCs w:val="21"/>
          <w:lang w:val="zh-CN"/>
        </w:rPr>
      </w:pPr>
      <w:r>
        <w:rPr>
          <w:rFonts w:hint="eastAsia" w:ascii="黑体" w:eastAsia="黑体"/>
          <w:bCs/>
          <w:sz w:val="21"/>
          <w:szCs w:val="21"/>
          <w:lang w:val="zh-CN"/>
        </w:rPr>
        <w:t>供应商基本情况表</w:t>
      </w:r>
    </w:p>
    <w:tbl>
      <w:tblPr>
        <w:tblStyle w:val="22"/>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01"/>
        <w:gridCol w:w="915"/>
        <w:gridCol w:w="255"/>
        <w:gridCol w:w="907"/>
        <w:gridCol w:w="1204"/>
        <w:gridCol w:w="200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2" w:type="dxa"/>
            <w:noWrap w:val="0"/>
            <w:vAlign w:val="top"/>
          </w:tcPr>
          <w:p>
            <w:pPr>
              <w:pStyle w:val="31"/>
              <w:spacing w:line="360" w:lineRule="auto"/>
              <w:rPr>
                <w:bCs/>
              </w:rPr>
            </w:pPr>
            <w:r>
              <w:rPr>
                <w:rFonts w:hint="eastAsia"/>
                <w:bCs/>
                <w:spacing w:val="27"/>
              </w:rPr>
              <w:t>企业名称</w:t>
            </w:r>
          </w:p>
        </w:tc>
        <w:tc>
          <w:tcPr>
            <w:tcW w:w="3982" w:type="dxa"/>
            <w:gridSpan w:val="5"/>
            <w:noWrap w:val="0"/>
            <w:vAlign w:val="top"/>
          </w:tcPr>
          <w:p>
            <w:pPr>
              <w:pStyle w:val="31"/>
              <w:spacing w:line="360" w:lineRule="auto"/>
              <w:rPr>
                <w:bCs/>
              </w:rPr>
            </w:pPr>
          </w:p>
        </w:tc>
        <w:tc>
          <w:tcPr>
            <w:tcW w:w="2000" w:type="dxa"/>
            <w:noWrap w:val="0"/>
            <w:vAlign w:val="top"/>
          </w:tcPr>
          <w:p>
            <w:pPr>
              <w:pStyle w:val="31"/>
              <w:spacing w:line="360" w:lineRule="auto"/>
              <w:rPr>
                <w:bCs/>
              </w:rPr>
            </w:pPr>
            <w:r>
              <w:rPr>
                <w:rFonts w:hint="eastAsia"/>
                <w:bCs/>
                <w:spacing w:val="16"/>
              </w:rPr>
              <w:t>法人代表（或单位负责人）</w:t>
            </w:r>
          </w:p>
        </w:tc>
        <w:tc>
          <w:tcPr>
            <w:tcW w:w="2150" w:type="dxa"/>
            <w:noWrap w:val="0"/>
            <w:vAlign w:val="top"/>
          </w:tcPr>
          <w:p>
            <w:pPr>
              <w:pStyle w:val="31"/>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noWrap w:val="0"/>
            <w:vAlign w:val="top"/>
          </w:tcPr>
          <w:p>
            <w:pPr>
              <w:pStyle w:val="31"/>
              <w:spacing w:line="360" w:lineRule="auto"/>
              <w:rPr>
                <w:bCs/>
                <w:spacing w:val="16"/>
              </w:rPr>
            </w:pPr>
            <w:r>
              <w:rPr>
                <w:rFonts w:hint="eastAsia"/>
                <w:bCs/>
                <w:spacing w:val="27"/>
              </w:rPr>
              <w:t>地址</w:t>
            </w:r>
          </w:p>
        </w:tc>
        <w:tc>
          <w:tcPr>
            <w:tcW w:w="3982" w:type="dxa"/>
            <w:gridSpan w:val="5"/>
            <w:tcBorders>
              <w:bottom w:val="single" w:color="auto" w:sz="4" w:space="0"/>
            </w:tcBorders>
            <w:noWrap w:val="0"/>
            <w:vAlign w:val="top"/>
          </w:tcPr>
          <w:p>
            <w:pPr>
              <w:pStyle w:val="31"/>
              <w:spacing w:line="360" w:lineRule="auto"/>
              <w:rPr>
                <w:bCs/>
                <w:spacing w:val="16"/>
              </w:rPr>
            </w:pPr>
          </w:p>
        </w:tc>
        <w:tc>
          <w:tcPr>
            <w:tcW w:w="2000" w:type="dxa"/>
            <w:noWrap w:val="0"/>
            <w:vAlign w:val="top"/>
          </w:tcPr>
          <w:p>
            <w:pPr>
              <w:pStyle w:val="31"/>
              <w:spacing w:line="360" w:lineRule="auto"/>
              <w:rPr>
                <w:bCs/>
                <w:spacing w:val="16"/>
              </w:rPr>
            </w:pPr>
            <w:r>
              <w:rPr>
                <w:rFonts w:hint="eastAsia"/>
                <w:bCs/>
                <w:spacing w:val="16"/>
              </w:rPr>
              <w:t>企业性质</w:t>
            </w:r>
          </w:p>
        </w:tc>
        <w:tc>
          <w:tcPr>
            <w:tcW w:w="2150" w:type="dxa"/>
            <w:noWrap w:val="0"/>
            <w:vAlign w:val="top"/>
          </w:tcPr>
          <w:p>
            <w:pPr>
              <w:pStyle w:val="31"/>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32" w:type="dxa"/>
            <w:vMerge w:val="restart"/>
            <w:noWrap w:val="0"/>
            <w:vAlign w:val="top"/>
          </w:tcPr>
          <w:p>
            <w:pPr>
              <w:pStyle w:val="31"/>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noWrap w:val="0"/>
            <w:vAlign w:val="top"/>
          </w:tcPr>
          <w:p>
            <w:pPr>
              <w:pStyle w:val="31"/>
              <w:spacing w:line="360" w:lineRule="auto"/>
              <w:rPr>
                <w:bCs/>
                <w:spacing w:val="16"/>
              </w:rPr>
            </w:pPr>
          </w:p>
        </w:tc>
        <w:tc>
          <w:tcPr>
            <w:tcW w:w="915" w:type="dxa"/>
            <w:tcBorders>
              <w:top w:val="nil"/>
              <w:bottom w:val="single" w:color="auto" w:sz="4" w:space="0"/>
            </w:tcBorders>
            <w:noWrap w:val="0"/>
            <w:vAlign w:val="top"/>
          </w:tcPr>
          <w:p>
            <w:pPr>
              <w:pStyle w:val="31"/>
              <w:spacing w:line="360" w:lineRule="auto"/>
              <w:rPr>
                <w:bCs/>
                <w:spacing w:val="16"/>
              </w:rPr>
            </w:pPr>
            <w:r>
              <w:rPr>
                <w:rFonts w:hint="eastAsia"/>
                <w:bCs/>
                <w:spacing w:val="16"/>
              </w:rPr>
              <w:t>固定电话</w:t>
            </w:r>
          </w:p>
        </w:tc>
        <w:tc>
          <w:tcPr>
            <w:tcW w:w="2366" w:type="dxa"/>
            <w:gridSpan w:val="3"/>
            <w:tcBorders>
              <w:top w:val="nil"/>
              <w:bottom w:val="single" w:color="auto" w:sz="4" w:space="0"/>
            </w:tcBorders>
            <w:noWrap w:val="0"/>
            <w:vAlign w:val="top"/>
          </w:tcPr>
          <w:p>
            <w:pPr>
              <w:pStyle w:val="31"/>
              <w:spacing w:line="360" w:lineRule="auto"/>
              <w:rPr>
                <w:bCs/>
                <w:spacing w:val="16"/>
              </w:rPr>
            </w:pPr>
          </w:p>
        </w:tc>
        <w:tc>
          <w:tcPr>
            <w:tcW w:w="2000" w:type="dxa"/>
            <w:vMerge w:val="restart"/>
            <w:noWrap w:val="0"/>
            <w:vAlign w:val="top"/>
          </w:tcPr>
          <w:p>
            <w:pPr>
              <w:pStyle w:val="31"/>
              <w:spacing w:before="0" w:beforeAutospacing="0" w:after="0" w:afterAutospacing="0" w:line="360" w:lineRule="auto"/>
              <w:rPr>
                <w:bCs/>
                <w:spacing w:val="16"/>
              </w:rPr>
            </w:pPr>
            <w:r>
              <w:rPr>
                <w:rFonts w:hint="eastAsia"/>
                <w:bCs/>
                <w:spacing w:val="16"/>
              </w:rPr>
              <w:t>传真</w:t>
            </w:r>
          </w:p>
        </w:tc>
        <w:tc>
          <w:tcPr>
            <w:tcW w:w="2150" w:type="dxa"/>
            <w:vMerge w:val="restart"/>
            <w:noWrap w:val="0"/>
            <w:vAlign w:val="top"/>
          </w:tcPr>
          <w:p>
            <w:pPr>
              <w:pStyle w:val="31"/>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continue"/>
            <w:tcBorders>
              <w:bottom w:val="single" w:color="auto" w:sz="4" w:space="0"/>
            </w:tcBorders>
            <w:noWrap w:val="0"/>
            <w:vAlign w:val="top"/>
          </w:tcPr>
          <w:p>
            <w:pPr>
              <w:pStyle w:val="31"/>
              <w:spacing w:line="360" w:lineRule="auto"/>
              <w:ind w:left="107"/>
              <w:rPr>
                <w:bCs/>
              </w:rPr>
            </w:pPr>
          </w:p>
        </w:tc>
        <w:tc>
          <w:tcPr>
            <w:tcW w:w="701" w:type="dxa"/>
            <w:vMerge w:val="continue"/>
            <w:tcBorders>
              <w:bottom w:val="single" w:color="auto" w:sz="4" w:space="0"/>
            </w:tcBorders>
            <w:noWrap w:val="0"/>
            <w:vAlign w:val="top"/>
          </w:tcPr>
          <w:p>
            <w:pPr>
              <w:pStyle w:val="31"/>
              <w:spacing w:line="360" w:lineRule="auto"/>
              <w:rPr>
                <w:bCs/>
                <w:spacing w:val="16"/>
              </w:rPr>
            </w:pPr>
          </w:p>
        </w:tc>
        <w:tc>
          <w:tcPr>
            <w:tcW w:w="915" w:type="dxa"/>
            <w:tcBorders>
              <w:bottom w:val="single" w:color="auto" w:sz="4" w:space="0"/>
            </w:tcBorders>
            <w:noWrap w:val="0"/>
            <w:vAlign w:val="top"/>
          </w:tcPr>
          <w:p>
            <w:pPr>
              <w:pStyle w:val="31"/>
              <w:spacing w:line="360" w:lineRule="auto"/>
              <w:rPr>
                <w:bCs/>
                <w:spacing w:val="16"/>
              </w:rPr>
            </w:pPr>
            <w:r>
              <w:rPr>
                <w:rFonts w:hint="eastAsia"/>
                <w:bCs/>
                <w:spacing w:val="27"/>
              </w:rPr>
              <w:t>手机</w:t>
            </w:r>
          </w:p>
        </w:tc>
        <w:tc>
          <w:tcPr>
            <w:tcW w:w="2366" w:type="dxa"/>
            <w:gridSpan w:val="3"/>
            <w:tcBorders>
              <w:bottom w:val="single" w:color="auto" w:sz="4" w:space="0"/>
            </w:tcBorders>
            <w:noWrap w:val="0"/>
            <w:vAlign w:val="top"/>
          </w:tcPr>
          <w:p>
            <w:pPr>
              <w:pStyle w:val="31"/>
              <w:spacing w:line="360" w:lineRule="auto"/>
              <w:rPr>
                <w:bCs/>
                <w:spacing w:val="16"/>
              </w:rPr>
            </w:pPr>
          </w:p>
        </w:tc>
        <w:tc>
          <w:tcPr>
            <w:tcW w:w="2000" w:type="dxa"/>
            <w:vMerge w:val="continue"/>
            <w:noWrap w:val="0"/>
            <w:vAlign w:val="top"/>
          </w:tcPr>
          <w:p>
            <w:pPr>
              <w:pStyle w:val="31"/>
              <w:spacing w:line="360" w:lineRule="auto"/>
              <w:rPr>
                <w:bCs/>
                <w:spacing w:val="16"/>
              </w:rPr>
            </w:pPr>
          </w:p>
        </w:tc>
        <w:tc>
          <w:tcPr>
            <w:tcW w:w="2150" w:type="dxa"/>
            <w:vMerge w:val="continue"/>
            <w:noWrap w:val="0"/>
            <w:vAlign w:val="top"/>
          </w:tcPr>
          <w:p>
            <w:pPr>
              <w:pStyle w:val="31"/>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32" w:type="dxa"/>
            <w:vMerge w:val="restart"/>
            <w:noWrap w:val="0"/>
            <w:vAlign w:val="top"/>
          </w:tcPr>
          <w:p>
            <w:pPr>
              <w:pStyle w:val="31"/>
              <w:spacing w:line="360" w:lineRule="auto"/>
              <w:ind w:left="107"/>
              <w:rPr>
                <w:bCs/>
              </w:rPr>
            </w:pPr>
            <w:r>
              <w:rPr>
                <w:rFonts w:hint="eastAsia"/>
                <w:bCs/>
              </w:rPr>
              <w:t>1.</w:t>
            </w:r>
          </w:p>
          <w:p>
            <w:pPr>
              <w:pStyle w:val="31"/>
              <w:spacing w:line="360" w:lineRule="auto"/>
              <w:ind w:left="107"/>
              <w:rPr>
                <w:bCs/>
              </w:rPr>
            </w:pPr>
            <w:r>
              <w:rPr>
                <w:rFonts w:hint="eastAsia"/>
                <w:bCs/>
              </w:rPr>
              <w:t>企</w:t>
            </w:r>
          </w:p>
          <w:p>
            <w:pPr>
              <w:pStyle w:val="31"/>
              <w:spacing w:line="360" w:lineRule="auto"/>
              <w:ind w:left="107"/>
              <w:rPr>
                <w:bCs/>
              </w:rPr>
            </w:pPr>
            <w:r>
              <w:rPr>
                <w:rFonts w:hint="eastAsia"/>
                <w:bCs/>
              </w:rPr>
              <w:t>业</w:t>
            </w:r>
          </w:p>
          <w:p>
            <w:pPr>
              <w:pStyle w:val="31"/>
              <w:spacing w:line="360" w:lineRule="auto"/>
              <w:ind w:left="107"/>
              <w:rPr>
                <w:bCs/>
                <w:spacing w:val="27"/>
              </w:rPr>
            </w:pPr>
            <w:r>
              <w:rPr>
                <w:rFonts w:hint="eastAsia"/>
                <w:bCs/>
                <w:spacing w:val="27"/>
              </w:rPr>
              <w:t>概</w:t>
            </w:r>
          </w:p>
          <w:p>
            <w:pPr>
              <w:pStyle w:val="31"/>
              <w:spacing w:line="360" w:lineRule="auto"/>
              <w:ind w:left="107"/>
              <w:rPr>
                <w:bCs/>
              </w:rPr>
            </w:pPr>
            <w:r>
              <w:rPr>
                <w:rFonts w:hint="eastAsia"/>
                <w:bCs/>
                <w:spacing w:val="27"/>
              </w:rPr>
              <w:t>况</w:t>
            </w:r>
          </w:p>
        </w:tc>
        <w:tc>
          <w:tcPr>
            <w:tcW w:w="701" w:type="dxa"/>
            <w:tcBorders>
              <w:top w:val="nil"/>
            </w:tcBorders>
            <w:noWrap w:val="0"/>
            <w:vAlign w:val="top"/>
          </w:tcPr>
          <w:p>
            <w:pPr>
              <w:pStyle w:val="31"/>
              <w:spacing w:line="360" w:lineRule="auto"/>
              <w:rPr>
                <w:bCs/>
                <w:spacing w:val="16"/>
              </w:rPr>
            </w:pPr>
            <w:r>
              <w:rPr>
                <w:rFonts w:hint="eastAsia"/>
                <w:bCs/>
                <w:spacing w:val="16"/>
              </w:rPr>
              <w:t>职工人数</w:t>
            </w:r>
          </w:p>
        </w:tc>
        <w:tc>
          <w:tcPr>
            <w:tcW w:w="915" w:type="dxa"/>
            <w:tcBorders>
              <w:top w:val="nil"/>
            </w:tcBorders>
            <w:noWrap w:val="0"/>
            <w:vAlign w:val="top"/>
          </w:tcPr>
          <w:p>
            <w:pPr>
              <w:pStyle w:val="31"/>
              <w:spacing w:line="360" w:lineRule="auto"/>
              <w:rPr>
                <w:bCs/>
                <w:spacing w:val="16"/>
              </w:rPr>
            </w:pPr>
          </w:p>
        </w:tc>
        <w:tc>
          <w:tcPr>
            <w:tcW w:w="1162" w:type="dxa"/>
            <w:gridSpan w:val="2"/>
            <w:tcBorders>
              <w:top w:val="nil"/>
            </w:tcBorders>
            <w:noWrap w:val="0"/>
            <w:vAlign w:val="top"/>
          </w:tcPr>
          <w:p>
            <w:pPr>
              <w:pStyle w:val="31"/>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noWrap w:val="0"/>
            <w:vAlign w:val="top"/>
          </w:tcPr>
          <w:p>
            <w:pPr>
              <w:widowControl/>
              <w:spacing w:line="360" w:lineRule="auto"/>
              <w:jc w:val="left"/>
              <w:rPr>
                <w:rFonts w:ascii="宋体" w:hAnsi="宋体" w:cs="宋体"/>
                <w:bCs/>
                <w:spacing w:val="16"/>
                <w:kern w:val="0"/>
                <w:sz w:val="24"/>
              </w:rPr>
            </w:pPr>
          </w:p>
          <w:p>
            <w:pPr>
              <w:widowControl/>
              <w:spacing w:line="360" w:lineRule="auto"/>
              <w:jc w:val="left"/>
              <w:rPr>
                <w:rFonts w:ascii="宋体" w:hAnsi="宋体" w:cs="宋体"/>
                <w:bCs/>
                <w:spacing w:val="16"/>
                <w:kern w:val="0"/>
                <w:sz w:val="24"/>
              </w:rPr>
            </w:pPr>
          </w:p>
          <w:p>
            <w:pPr>
              <w:pStyle w:val="31"/>
              <w:spacing w:line="360" w:lineRule="auto"/>
              <w:rPr>
                <w:bCs/>
                <w:spacing w:val="16"/>
              </w:rPr>
            </w:pPr>
          </w:p>
        </w:tc>
        <w:tc>
          <w:tcPr>
            <w:tcW w:w="2000" w:type="dxa"/>
            <w:noWrap w:val="0"/>
            <w:vAlign w:val="top"/>
          </w:tcPr>
          <w:p>
            <w:pPr>
              <w:pStyle w:val="31"/>
              <w:spacing w:line="360" w:lineRule="auto"/>
              <w:rPr>
                <w:bCs/>
                <w:spacing w:val="16"/>
              </w:rPr>
            </w:pPr>
            <w:r>
              <w:rPr>
                <w:rFonts w:hint="eastAsia"/>
                <w:bCs/>
                <w:spacing w:val="65"/>
              </w:rPr>
              <w:t>国家授予技</w:t>
            </w:r>
            <w:r>
              <w:rPr>
                <w:rFonts w:hint="eastAsia"/>
                <w:bCs/>
                <w:spacing w:val="12"/>
              </w:rPr>
              <w:t>术职称人数</w:t>
            </w:r>
          </w:p>
        </w:tc>
        <w:tc>
          <w:tcPr>
            <w:tcW w:w="2150" w:type="dxa"/>
            <w:noWrap w:val="0"/>
            <w:vAlign w:val="top"/>
          </w:tcPr>
          <w:p>
            <w:pPr>
              <w:widowControl/>
              <w:spacing w:line="360" w:lineRule="auto"/>
              <w:jc w:val="left"/>
              <w:rPr>
                <w:rFonts w:ascii="宋体" w:hAnsi="宋体" w:cs="宋体"/>
                <w:bCs/>
                <w:spacing w:val="16"/>
                <w:kern w:val="0"/>
                <w:sz w:val="24"/>
              </w:rPr>
            </w:pPr>
          </w:p>
          <w:p>
            <w:pPr>
              <w:pStyle w:val="31"/>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2" w:type="dxa"/>
            <w:vMerge w:val="continue"/>
            <w:noWrap w:val="0"/>
            <w:vAlign w:val="top"/>
          </w:tcPr>
          <w:p>
            <w:pPr>
              <w:pStyle w:val="31"/>
              <w:spacing w:line="360" w:lineRule="auto"/>
              <w:ind w:left="107"/>
              <w:rPr>
                <w:bCs/>
              </w:rPr>
            </w:pPr>
          </w:p>
        </w:tc>
        <w:tc>
          <w:tcPr>
            <w:tcW w:w="701" w:type="dxa"/>
            <w:noWrap w:val="0"/>
            <w:vAlign w:val="top"/>
          </w:tcPr>
          <w:p>
            <w:pPr>
              <w:pStyle w:val="31"/>
              <w:spacing w:line="360" w:lineRule="auto"/>
              <w:rPr>
                <w:bCs/>
              </w:rPr>
            </w:pPr>
            <w:r>
              <w:rPr>
                <w:rFonts w:hint="eastAsia"/>
                <w:bCs/>
                <w:spacing w:val="16"/>
              </w:rPr>
              <w:t>占地面积</w:t>
            </w:r>
          </w:p>
        </w:tc>
        <w:tc>
          <w:tcPr>
            <w:tcW w:w="915" w:type="dxa"/>
            <w:noWrap w:val="0"/>
            <w:vAlign w:val="top"/>
          </w:tcPr>
          <w:p>
            <w:pPr>
              <w:pStyle w:val="31"/>
              <w:spacing w:line="360" w:lineRule="auto"/>
              <w:rPr>
                <w:bCs/>
              </w:rPr>
            </w:pPr>
          </w:p>
        </w:tc>
        <w:tc>
          <w:tcPr>
            <w:tcW w:w="1162" w:type="dxa"/>
            <w:gridSpan w:val="2"/>
            <w:noWrap w:val="0"/>
            <w:vAlign w:val="top"/>
          </w:tcPr>
          <w:p>
            <w:pPr>
              <w:pStyle w:val="31"/>
              <w:spacing w:line="360" w:lineRule="auto"/>
              <w:rPr>
                <w:bCs/>
              </w:rPr>
            </w:pPr>
            <w:r>
              <w:rPr>
                <w:rFonts w:hint="eastAsia"/>
                <w:bCs/>
                <w:spacing w:val="16"/>
              </w:rPr>
              <w:t>建筑面积</w:t>
            </w:r>
          </w:p>
        </w:tc>
        <w:tc>
          <w:tcPr>
            <w:tcW w:w="1204" w:type="dxa"/>
            <w:noWrap w:val="0"/>
            <w:vAlign w:val="top"/>
          </w:tcPr>
          <w:p>
            <w:pPr>
              <w:pStyle w:val="31"/>
              <w:spacing w:line="360" w:lineRule="auto"/>
              <w:rPr>
                <w:bCs/>
              </w:rPr>
            </w:pPr>
            <w:r>
              <w:rPr>
                <w:rFonts w:hint="eastAsia"/>
                <w:bCs/>
              </w:rPr>
              <w:t xml:space="preserve">平方米 </w:t>
            </w:r>
          </w:p>
          <w:p>
            <w:pPr>
              <w:pStyle w:val="31"/>
              <w:spacing w:line="360" w:lineRule="auto"/>
              <w:rPr>
                <w:bCs/>
              </w:rPr>
            </w:pPr>
            <w:r>
              <w:rPr>
                <w:rFonts w:hint="eastAsia"/>
                <w:bCs/>
                <w:spacing w:val="16"/>
              </w:rPr>
              <w:t>□自有□租賃</w:t>
            </w:r>
          </w:p>
        </w:tc>
        <w:tc>
          <w:tcPr>
            <w:tcW w:w="2000" w:type="dxa"/>
            <w:noWrap w:val="0"/>
            <w:vAlign w:val="top"/>
          </w:tcPr>
          <w:p>
            <w:pPr>
              <w:pStyle w:val="31"/>
              <w:spacing w:line="360" w:lineRule="auto"/>
              <w:rPr>
                <w:bCs/>
              </w:rPr>
            </w:pPr>
            <w:r>
              <w:rPr>
                <w:rFonts w:hint="eastAsia"/>
                <w:bCs/>
                <w:spacing w:val="16"/>
              </w:rPr>
              <w:t>企业成立时间</w:t>
            </w:r>
          </w:p>
        </w:tc>
        <w:tc>
          <w:tcPr>
            <w:tcW w:w="2150" w:type="dxa"/>
            <w:noWrap w:val="0"/>
            <w:vAlign w:val="top"/>
          </w:tcPr>
          <w:p>
            <w:pPr>
              <w:pStyle w:val="31"/>
              <w:spacing w:before="0" w:beforeAutospacing="0" w:after="0" w:afterAutospacing="0"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2" w:type="dxa"/>
            <w:vMerge w:val="continue"/>
            <w:noWrap w:val="0"/>
            <w:vAlign w:val="top"/>
          </w:tcPr>
          <w:p>
            <w:pPr>
              <w:pStyle w:val="31"/>
              <w:spacing w:line="360" w:lineRule="auto"/>
              <w:ind w:left="107"/>
              <w:rPr>
                <w:bCs/>
              </w:rPr>
            </w:pPr>
          </w:p>
        </w:tc>
        <w:tc>
          <w:tcPr>
            <w:tcW w:w="1871" w:type="dxa"/>
            <w:gridSpan w:val="3"/>
            <w:noWrap w:val="0"/>
            <w:vAlign w:val="top"/>
          </w:tcPr>
          <w:p>
            <w:pPr>
              <w:pStyle w:val="31"/>
              <w:spacing w:line="360" w:lineRule="auto"/>
              <w:ind w:left="107"/>
              <w:rPr>
                <w:bCs/>
              </w:rPr>
            </w:pPr>
            <w:r>
              <w:rPr>
                <w:rFonts w:hint="eastAsia"/>
                <w:bCs/>
              </w:rPr>
              <w:t>核准经营范围</w:t>
            </w:r>
          </w:p>
        </w:tc>
        <w:tc>
          <w:tcPr>
            <w:tcW w:w="6261" w:type="dxa"/>
            <w:gridSpan w:val="4"/>
            <w:noWrap w:val="0"/>
            <w:vAlign w:val="top"/>
          </w:tcPr>
          <w:p>
            <w:pPr>
              <w:pStyle w:val="31"/>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2" w:type="dxa"/>
            <w:vMerge w:val="continue"/>
            <w:noWrap w:val="0"/>
            <w:vAlign w:val="top"/>
          </w:tcPr>
          <w:p>
            <w:pPr>
              <w:pStyle w:val="31"/>
              <w:spacing w:line="360" w:lineRule="auto"/>
              <w:ind w:left="107"/>
              <w:rPr>
                <w:bCs/>
              </w:rPr>
            </w:pPr>
          </w:p>
        </w:tc>
        <w:tc>
          <w:tcPr>
            <w:tcW w:w="8132" w:type="dxa"/>
            <w:gridSpan w:val="7"/>
            <w:noWrap w:val="0"/>
            <w:vAlign w:val="top"/>
          </w:tcPr>
          <w:p>
            <w:pPr>
              <w:pStyle w:val="31"/>
              <w:spacing w:line="360" w:lineRule="auto"/>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32" w:type="dxa"/>
            <w:noWrap w:val="0"/>
            <w:vAlign w:val="top"/>
          </w:tcPr>
          <w:p>
            <w:pPr>
              <w:pStyle w:val="31"/>
              <w:spacing w:line="360" w:lineRule="auto"/>
              <w:ind w:left="107"/>
              <w:rPr>
                <w:bCs/>
                <w:spacing w:val="16"/>
              </w:rPr>
            </w:pPr>
            <w:r>
              <w:rPr>
                <w:rFonts w:hint="eastAsia"/>
                <w:bCs/>
              </w:rPr>
              <w:t>2．企</w:t>
            </w:r>
            <w:r>
              <w:rPr>
                <w:rFonts w:hint="eastAsia"/>
                <w:bCs/>
                <w:spacing w:val="12"/>
              </w:rPr>
              <w:t>业综合情况介绍</w:t>
            </w:r>
          </w:p>
        </w:tc>
        <w:tc>
          <w:tcPr>
            <w:tcW w:w="8132" w:type="dxa"/>
            <w:gridSpan w:val="7"/>
            <w:noWrap w:val="0"/>
            <w:vAlign w:val="top"/>
          </w:tcPr>
          <w:p>
            <w:pPr>
              <w:pStyle w:val="31"/>
              <w:spacing w:before="0" w:beforeAutospacing="0" w:after="0" w:afterAutospacing="0" w:line="360" w:lineRule="auto"/>
              <w:jc w:val="center"/>
              <w:rPr>
                <w:bCs/>
              </w:rPr>
            </w:pPr>
            <w:r>
              <w:rPr>
                <w:rFonts w:hint="eastAsia"/>
                <w:bCs/>
              </w:rPr>
              <w:t>如</w:t>
            </w:r>
            <w:r>
              <w:rPr>
                <w:rFonts w:hint="eastAsia"/>
              </w:rPr>
              <w:t>（企业规模、经营业绩、人员与技术力量、服务网点情况等）</w:t>
            </w:r>
          </w:p>
        </w:tc>
      </w:tr>
    </w:tbl>
    <w:p>
      <w:pPr>
        <w:autoSpaceDE w:val="0"/>
        <w:autoSpaceDN w:val="0"/>
        <w:adjustRightInd w:val="0"/>
        <w:spacing w:line="400" w:lineRule="exact"/>
        <w:jc w:val="center"/>
        <w:rPr>
          <w:bCs/>
          <w:sz w:val="21"/>
          <w:szCs w:val="21"/>
          <w:lang w:val="zh-CN"/>
        </w:rPr>
      </w:pP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left="420"/>
        <w:rPr>
          <w:rFonts w:ascii="宋体" w:hAnsi="宋体"/>
          <w:sz w:val="21"/>
          <w:szCs w:val="21"/>
        </w:rPr>
      </w:pPr>
    </w:p>
    <w:p>
      <w:pPr>
        <w:spacing w:line="360" w:lineRule="auto"/>
        <w:ind w:firstLine="435"/>
        <w:rPr>
          <w:rFonts w:ascii="宋体" w:hAnsi="宋体"/>
          <w:sz w:val="21"/>
          <w:szCs w:val="21"/>
        </w:rPr>
      </w:pPr>
      <w:r>
        <w:rPr>
          <w:rFonts w:hint="eastAsia" w:ascii="宋体" w:hAnsi="宋体"/>
          <w:sz w:val="21"/>
          <w:szCs w:val="21"/>
        </w:rPr>
        <w:t>谈判供应商代表签字：</w:t>
      </w:r>
    </w:p>
    <w:p>
      <w:pPr>
        <w:spacing w:line="360" w:lineRule="auto"/>
        <w:ind w:firstLine="435"/>
        <w:rPr>
          <w:rFonts w:ascii="宋体" w:hAnsi="宋体"/>
          <w:sz w:val="21"/>
          <w:szCs w:val="21"/>
        </w:rPr>
      </w:pPr>
    </w:p>
    <w:p>
      <w:pPr>
        <w:spacing w:line="360" w:lineRule="auto"/>
        <w:ind w:firstLine="435"/>
        <w:rPr>
          <w:rFonts w:ascii="宋体" w:hAnsi="宋体"/>
          <w:b/>
          <w:sz w:val="21"/>
          <w:szCs w:val="21"/>
        </w:rPr>
      </w:pPr>
      <w:r>
        <w:rPr>
          <w:rFonts w:hint="eastAsia" w:ascii="宋体" w:hAnsi="宋体"/>
          <w:sz w:val="21"/>
          <w:szCs w:val="21"/>
        </w:rPr>
        <w:t>日        期：</w:t>
      </w:r>
    </w:p>
    <w:p>
      <w:pPr>
        <w:pStyle w:val="31"/>
        <w:shd w:val="clear" w:color="auto" w:fill="FFFFFF"/>
        <w:spacing w:before="0" w:beforeAutospacing="0" w:after="0" w:afterAutospacing="0" w:line="360" w:lineRule="auto"/>
        <w:jc w:val="center"/>
        <w:rPr>
          <w:rFonts w:ascii="仿宋_GB2312" w:hAnsi="仿宋_GB2312" w:eastAsia="仿宋_GB2312" w:cs="仿宋_GB2312"/>
          <w:sz w:val="21"/>
          <w:szCs w:val="21"/>
          <w:shd w:val="clear" w:color="FFFFFF" w:fill="D9D9D9"/>
        </w:rPr>
      </w:pPr>
    </w:p>
    <w:p>
      <w:pPr>
        <w:snapToGrid w:val="0"/>
        <w:spacing w:before="50" w:after="50" w:line="360" w:lineRule="auto"/>
        <w:rPr>
          <w:rFonts w:ascii="宋体" w:hAnsi="宋体"/>
          <w:b/>
          <w:sz w:val="21"/>
          <w:szCs w:val="21"/>
        </w:rPr>
      </w:pPr>
      <w:r>
        <w:rPr>
          <w:rFonts w:hint="eastAsia" w:ascii="宋体" w:hAnsi="宋体"/>
          <w:b/>
          <w:sz w:val="21"/>
          <w:szCs w:val="21"/>
        </w:rPr>
        <w:t>附件5：</w:t>
      </w:r>
    </w:p>
    <w:p>
      <w:pPr>
        <w:spacing w:line="500" w:lineRule="exact"/>
        <w:ind w:firstLine="2319" w:firstLineChars="1100"/>
        <w:rPr>
          <w:rFonts w:ascii="宋体" w:hAnsi="宋体" w:cs="宋体"/>
          <w:b/>
          <w:sz w:val="21"/>
          <w:szCs w:val="21"/>
        </w:rPr>
      </w:pPr>
      <w:r>
        <w:rPr>
          <w:rFonts w:hint="eastAsia" w:ascii="宋体" w:hAnsi="宋体" w:cs="宋体"/>
          <w:b/>
          <w:sz w:val="21"/>
          <w:szCs w:val="21"/>
        </w:rPr>
        <w:t>项目负责人和团队组成人员基本情况表</w:t>
      </w:r>
    </w:p>
    <w:p>
      <w:pPr>
        <w:jc w:val="center"/>
        <w:rPr>
          <w:b/>
          <w:sz w:val="21"/>
          <w:szCs w:val="21"/>
        </w:rPr>
      </w:pPr>
    </w:p>
    <w:p>
      <w:pPr>
        <w:jc w:val="center"/>
        <w:rPr>
          <w:b/>
          <w:sz w:val="21"/>
          <w:szCs w:val="21"/>
        </w:rPr>
      </w:pP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1"/>
                <w:szCs w:val="21"/>
              </w:rPr>
            </w:pPr>
            <w:r>
              <w:rPr>
                <w:rFonts w:hint="eastAsia"/>
                <w:sz w:val="21"/>
                <w:szCs w:val="21"/>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1"/>
                <w:szCs w:val="21"/>
              </w:rPr>
            </w:pPr>
            <w:r>
              <w:rPr>
                <w:rFonts w:hint="eastAsia"/>
                <w:sz w:val="21"/>
                <w:szCs w:val="21"/>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1"/>
                <w:szCs w:val="21"/>
              </w:rPr>
            </w:pPr>
            <w:r>
              <w:rPr>
                <w:rFonts w:hint="eastAsia"/>
                <w:sz w:val="21"/>
                <w:szCs w:val="21"/>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1"/>
                <w:szCs w:val="21"/>
              </w:rPr>
            </w:pPr>
            <w:r>
              <w:rPr>
                <w:rFonts w:hint="eastAsia"/>
                <w:sz w:val="21"/>
                <w:szCs w:val="21"/>
              </w:rPr>
              <w:t>现任职务及职称或证书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1"/>
                <w:szCs w:val="21"/>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1"/>
                <w:szCs w:val="21"/>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1"/>
                <w:szCs w:val="21"/>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1"/>
                <w:szCs w:val="21"/>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1"/>
                <w:szCs w:val="21"/>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1"/>
                <w:szCs w:val="21"/>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1"/>
                <w:szCs w:val="21"/>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1"/>
                <w:szCs w:val="21"/>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1"/>
                <w:szCs w:val="21"/>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1"/>
                <w:szCs w:val="21"/>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1"/>
                <w:szCs w:val="21"/>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1"/>
                <w:szCs w:val="21"/>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1"/>
                <w:szCs w:val="21"/>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1"/>
                <w:szCs w:val="21"/>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1"/>
                <w:szCs w:val="21"/>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1"/>
                <w:szCs w:val="21"/>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1"/>
                <w:szCs w:val="21"/>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1"/>
                <w:szCs w:val="21"/>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1"/>
                <w:szCs w:val="21"/>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1"/>
                <w:szCs w:val="21"/>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1"/>
                <w:szCs w:val="21"/>
              </w:rPr>
            </w:pPr>
          </w:p>
        </w:tc>
      </w:tr>
    </w:tbl>
    <w:p>
      <w:pPr>
        <w:rPr>
          <w:bCs/>
          <w:sz w:val="21"/>
          <w:szCs w:val="21"/>
        </w:rPr>
      </w:pPr>
    </w:p>
    <w:p>
      <w:pPr>
        <w:rPr>
          <w:bCs/>
          <w:sz w:val="21"/>
          <w:szCs w:val="21"/>
        </w:rPr>
      </w:pPr>
      <w:r>
        <w:rPr>
          <w:rFonts w:hint="eastAsia"/>
          <w:bCs/>
          <w:sz w:val="21"/>
          <w:szCs w:val="21"/>
        </w:rPr>
        <w:t>注：供应商应根据磋商文件要求和采购项目的实际需要列出项目负责人和团队组成人员。</w:t>
      </w:r>
    </w:p>
    <w:p>
      <w:pPr>
        <w:spacing w:line="300" w:lineRule="exact"/>
        <w:rPr>
          <w:sz w:val="21"/>
          <w:szCs w:val="21"/>
        </w:rPr>
      </w:pPr>
    </w:p>
    <w:p>
      <w:pPr>
        <w:spacing w:line="400" w:lineRule="exact"/>
        <w:rPr>
          <w:rFonts w:ascii="宋体" w:hAnsi="宋体" w:cs="宋体"/>
          <w:b/>
          <w:sz w:val="21"/>
          <w:szCs w:val="21"/>
        </w:rPr>
      </w:pPr>
    </w:p>
    <w:p>
      <w:pPr>
        <w:pStyle w:val="10"/>
        <w:rPr>
          <w:sz w:val="21"/>
          <w:szCs w:val="21"/>
        </w:rPr>
      </w:pPr>
    </w:p>
    <w:p>
      <w:pPr>
        <w:pStyle w:val="10"/>
        <w:rPr>
          <w:sz w:val="21"/>
          <w:szCs w:val="21"/>
        </w:rPr>
      </w:pP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left="420"/>
        <w:rPr>
          <w:rFonts w:ascii="宋体" w:hAnsi="宋体"/>
          <w:sz w:val="21"/>
          <w:szCs w:val="21"/>
        </w:rPr>
      </w:pPr>
    </w:p>
    <w:p>
      <w:pPr>
        <w:spacing w:line="360" w:lineRule="auto"/>
        <w:ind w:firstLine="435"/>
        <w:rPr>
          <w:rFonts w:ascii="宋体" w:hAnsi="宋体"/>
          <w:sz w:val="21"/>
          <w:szCs w:val="21"/>
        </w:rPr>
      </w:pPr>
      <w:r>
        <w:rPr>
          <w:rFonts w:hint="eastAsia" w:ascii="宋体" w:hAnsi="宋体"/>
          <w:sz w:val="21"/>
          <w:szCs w:val="21"/>
        </w:rPr>
        <w:t>谈判供应商代表签字：</w:t>
      </w:r>
    </w:p>
    <w:p>
      <w:pPr>
        <w:spacing w:line="360" w:lineRule="auto"/>
        <w:ind w:firstLine="435"/>
        <w:rPr>
          <w:rFonts w:ascii="宋体" w:hAnsi="宋体"/>
          <w:sz w:val="21"/>
          <w:szCs w:val="21"/>
        </w:rPr>
      </w:pPr>
    </w:p>
    <w:p>
      <w:pPr>
        <w:spacing w:line="360" w:lineRule="auto"/>
        <w:ind w:firstLine="435"/>
        <w:rPr>
          <w:rFonts w:ascii="宋体" w:hAnsi="宋体"/>
          <w:b/>
          <w:sz w:val="21"/>
          <w:szCs w:val="21"/>
        </w:rPr>
      </w:pPr>
      <w:r>
        <w:rPr>
          <w:rFonts w:hint="eastAsia" w:ascii="宋体" w:hAnsi="宋体"/>
          <w:sz w:val="21"/>
          <w:szCs w:val="21"/>
        </w:rPr>
        <w:t>日        期：</w:t>
      </w:r>
    </w:p>
    <w:p>
      <w:pPr>
        <w:autoSpaceDE w:val="0"/>
        <w:autoSpaceDN w:val="0"/>
        <w:adjustRightInd w:val="0"/>
        <w:spacing w:line="500" w:lineRule="exact"/>
        <w:jc w:val="right"/>
        <w:rPr>
          <w:rFonts w:ascii="宋体" w:hAnsi="宋体" w:cs="宋体"/>
          <w:kern w:val="0"/>
          <w:sz w:val="21"/>
          <w:szCs w:val="21"/>
          <w:u w:val="single"/>
          <w:lang w:val="zh-CN"/>
        </w:rPr>
      </w:pPr>
    </w:p>
    <w:p>
      <w:pPr>
        <w:spacing w:line="500" w:lineRule="auto"/>
        <w:rPr>
          <w:rFonts w:ascii="宋体" w:hAnsi="宋体" w:cs="宋体"/>
          <w:b/>
          <w:sz w:val="21"/>
          <w:szCs w:val="21"/>
        </w:rPr>
      </w:pPr>
    </w:p>
    <w:p>
      <w:pPr>
        <w:pStyle w:val="10"/>
        <w:rPr>
          <w:sz w:val="21"/>
          <w:szCs w:val="21"/>
        </w:rPr>
      </w:pPr>
    </w:p>
    <w:p>
      <w:pPr>
        <w:pStyle w:val="10"/>
        <w:rPr>
          <w:sz w:val="21"/>
          <w:szCs w:val="21"/>
        </w:rPr>
      </w:pPr>
    </w:p>
    <w:p>
      <w:pPr>
        <w:pStyle w:val="10"/>
        <w:rPr>
          <w:sz w:val="21"/>
          <w:szCs w:val="21"/>
        </w:rPr>
      </w:pPr>
    </w:p>
    <w:p>
      <w:pPr>
        <w:pStyle w:val="10"/>
        <w:rPr>
          <w:sz w:val="21"/>
          <w:szCs w:val="21"/>
        </w:rPr>
      </w:pPr>
    </w:p>
    <w:p>
      <w:pPr>
        <w:pStyle w:val="10"/>
        <w:rPr>
          <w:sz w:val="21"/>
          <w:szCs w:val="21"/>
        </w:rPr>
      </w:pPr>
    </w:p>
    <w:p>
      <w:pPr>
        <w:spacing w:line="360" w:lineRule="auto"/>
        <w:rPr>
          <w:rFonts w:ascii="宋体" w:hAnsi="宋体"/>
          <w:b/>
          <w:sz w:val="21"/>
          <w:szCs w:val="21"/>
        </w:rPr>
      </w:pPr>
    </w:p>
    <w:p>
      <w:pPr>
        <w:spacing w:line="360" w:lineRule="auto"/>
        <w:rPr>
          <w:rFonts w:ascii="宋体" w:hAnsi="宋体"/>
          <w:b/>
          <w:sz w:val="21"/>
          <w:szCs w:val="21"/>
        </w:rPr>
      </w:pPr>
      <w:r>
        <w:rPr>
          <w:rFonts w:hint="eastAsia" w:ascii="宋体" w:hAnsi="宋体"/>
          <w:b/>
          <w:sz w:val="21"/>
          <w:szCs w:val="21"/>
        </w:rPr>
        <w:t>附件</w:t>
      </w:r>
      <w:r>
        <w:rPr>
          <w:rFonts w:ascii="宋体" w:hAnsi="宋体"/>
          <w:b/>
          <w:sz w:val="21"/>
          <w:szCs w:val="21"/>
        </w:rPr>
        <w:t>6</w:t>
      </w:r>
      <w:r>
        <w:rPr>
          <w:rFonts w:hint="eastAsia" w:ascii="宋体" w:hAnsi="宋体"/>
          <w:b/>
          <w:sz w:val="21"/>
          <w:szCs w:val="21"/>
        </w:rPr>
        <w:t>：</w:t>
      </w:r>
    </w:p>
    <w:p>
      <w:pPr>
        <w:pStyle w:val="33"/>
        <w:spacing w:line="360" w:lineRule="auto"/>
        <w:jc w:val="center"/>
        <w:rPr>
          <w:rFonts w:ascii="宋体" w:hAnsi="宋体"/>
          <w:b/>
          <w:sz w:val="21"/>
          <w:szCs w:val="21"/>
        </w:rPr>
      </w:pPr>
      <w:r>
        <w:rPr>
          <w:rFonts w:hint="eastAsia" w:ascii="宋体" w:hAnsi="宋体"/>
          <w:b/>
          <w:sz w:val="21"/>
          <w:szCs w:val="21"/>
        </w:rPr>
        <w:t>项目类似业绩一览表</w:t>
      </w:r>
    </w:p>
    <w:tbl>
      <w:tblPr>
        <w:tblStyle w:val="2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10"/>
              <w:tabs>
                <w:tab w:val="left" w:pos="8460"/>
                <w:tab w:val="left" w:pos="8640"/>
              </w:tabs>
              <w:ind w:right="25" w:rightChars="12"/>
              <w:jc w:val="center"/>
              <w:outlineLvl w:val="0"/>
              <w:rPr>
                <w:rFonts w:ascii="宋体" w:hAnsi="宋体" w:cs="宋体"/>
                <w:sz w:val="21"/>
                <w:szCs w:val="21"/>
              </w:rPr>
            </w:pPr>
            <w:r>
              <w:rPr>
                <w:rFonts w:hint="eastAsia" w:ascii="宋体" w:hAnsi="宋体" w:cs="宋体"/>
                <w:sz w:val="21"/>
                <w:szCs w:val="21"/>
              </w:rPr>
              <w:t>序号</w:t>
            </w:r>
          </w:p>
        </w:tc>
        <w:tc>
          <w:tcPr>
            <w:tcW w:w="1909" w:type="dxa"/>
            <w:vAlign w:val="center"/>
          </w:tcPr>
          <w:p>
            <w:pPr>
              <w:pStyle w:val="10"/>
              <w:tabs>
                <w:tab w:val="left" w:pos="8460"/>
                <w:tab w:val="left" w:pos="8640"/>
              </w:tabs>
              <w:ind w:right="25" w:rightChars="12"/>
              <w:jc w:val="center"/>
              <w:outlineLvl w:val="0"/>
              <w:rPr>
                <w:rFonts w:ascii="宋体" w:hAnsi="宋体" w:cs="宋体"/>
                <w:sz w:val="21"/>
                <w:szCs w:val="21"/>
              </w:rPr>
            </w:pPr>
            <w:r>
              <w:rPr>
                <w:rFonts w:hint="eastAsia" w:ascii="宋体" w:hAnsi="宋体" w:cs="宋体"/>
                <w:sz w:val="21"/>
                <w:szCs w:val="21"/>
              </w:rPr>
              <w:t>项目名称</w:t>
            </w:r>
          </w:p>
        </w:tc>
        <w:tc>
          <w:tcPr>
            <w:tcW w:w="1843" w:type="dxa"/>
            <w:vAlign w:val="center"/>
          </w:tcPr>
          <w:p>
            <w:pPr>
              <w:pStyle w:val="10"/>
              <w:tabs>
                <w:tab w:val="left" w:pos="8460"/>
                <w:tab w:val="left" w:pos="8640"/>
              </w:tabs>
              <w:ind w:right="25" w:rightChars="12"/>
              <w:jc w:val="center"/>
              <w:outlineLvl w:val="0"/>
              <w:rPr>
                <w:rFonts w:ascii="宋体" w:hAnsi="宋体" w:cs="宋体"/>
                <w:sz w:val="21"/>
                <w:szCs w:val="21"/>
              </w:rPr>
            </w:pPr>
            <w:r>
              <w:rPr>
                <w:rFonts w:hint="eastAsia" w:ascii="宋体" w:hAnsi="宋体" w:cs="宋体"/>
                <w:sz w:val="21"/>
                <w:szCs w:val="21"/>
              </w:rPr>
              <w:t>业主单位</w:t>
            </w:r>
          </w:p>
        </w:tc>
        <w:tc>
          <w:tcPr>
            <w:tcW w:w="2126" w:type="dxa"/>
            <w:vAlign w:val="center"/>
          </w:tcPr>
          <w:p>
            <w:pPr>
              <w:pStyle w:val="10"/>
              <w:tabs>
                <w:tab w:val="left" w:pos="8460"/>
                <w:tab w:val="left" w:pos="8640"/>
              </w:tabs>
              <w:ind w:right="25" w:rightChars="12"/>
              <w:jc w:val="center"/>
              <w:outlineLvl w:val="0"/>
              <w:rPr>
                <w:rFonts w:ascii="宋体" w:hAnsi="宋体" w:cs="宋体"/>
                <w:sz w:val="21"/>
                <w:szCs w:val="21"/>
              </w:rPr>
            </w:pPr>
            <w:r>
              <w:rPr>
                <w:rFonts w:hint="eastAsia" w:ascii="宋体" w:hAnsi="宋体" w:cs="宋体"/>
                <w:sz w:val="21"/>
                <w:szCs w:val="21"/>
              </w:rPr>
              <w:t>合同签订时间</w:t>
            </w:r>
          </w:p>
        </w:tc>
        <w:tc>
          <w:tcPr>
            <w:tcW w:w="1276" w:type="dxa"/>
            <w:vAlign w:val="center"/>
          </w:tcPr>
          <w:p>
            <w:pPr>
              <w:pStyle w:val="10"/>
              <w:tabs>
                <w:tab w:val="left" w:pos="8460"/>
                <w:tab w:val="left" w:pos="8640"/>
              </w:tabs>
              <w:ind w:right="25" w:rightChars="12"/>
              <w:jc w:val="center"/>
              <w:outlineLvl w:val="0"/>
              <w:rPr>
                <w:rFonts w:ascii="宋体" w:hAnsi="宋体" w:cs="宋体"/>
                <w:sz w:val="21"/>
                <w:szCs w:val="21"/>
              </w:rPr>
            </w:pPr>
            <w:r>
              <w:rPr>
                <w:rFonts w:hint="eastAsia" w:ascii="宋体" w:hAnsi="宋体" w:cs="宋体"/>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10"/>
              <w:tabs>
                <w:tab w:val="left" w:pos="8460"/>
                <w:tab w:val="left" w:pos="8640"/>
              </w:tabs>
              <w:ind w:right="25" w:rightChars="12"/>
              <w:jc w:val="center"/>
              <w:outlineLvl w:val="0"/>
              <w:rPr>
                <w:rFonts w:ascii="宋体" w:hAnsi="宋体" w:cs="宋体"/>
                <w:sz w:val="21"/>
                <w:szCs w:val="21"/>
              </w:rPr>
            </w:pPr>
          </w:p>
        </w:tc>
        <w:tc>
          <w:tcPr>
            <w:tcW w:w="1909" w:type="dxa"/>
          </w:tcPr>
          <w:p>
            <w:pPr>
              <w:pStyle w:val="10"/>
              <w:tabs>
                <w:tab w:val="left" w:pos="8460"/>
                <w:tab w:val="left" w:pos="8640"/>
              </w:tabs>
              <w:ind w:right="25" w:rightChars="12"/>
              <w:jc w:val="center"/>
              <w:outlineLvl w:val="0"/>
              <w:rPr>
                <w:rFonts w:ascii="宋体" w:hAnsi="宋体" w:cs="宋体"/>
                <w:sz w:val="21"/>
                <w:szCs w:val="21"/>
              </w:rPr>
            </w:pPr>
          </w:p>
        </w:tc>
        <w:tc>
          <w:tcPr>
            <w:tcW w:w="1843" w:type="dxa"/>
          </w:tcPr>
          <w:p>
            <w:pPr>
              <w:pStyle w:val="10"/>
              <w:tabs>
                <w:tab w:val="left" w:pos="8460"/>
                <w:tab w:val="left" w:pos="8640"/>
              </w:tabs>
              <w:ind w:right="25" w:rightChars="12"/>
              <w:jc w:val="center"/>
              <w:outlineLvl w:val="0"/>
              <w:rPr>
                <w:rFonts w:ascii="宋体" w:hAnsi="宋体" w:cs="宋体"/>
                <w:sz w:val="21"/>
                <w:szCs w:val="21"/>
              </w:rPr>
            </w:pPr>
          </w:p>
        </w:tc>
        <w:tc>
          <w:tcPr>
            <w:tcW w:w="2126" w:type="dxa"/>
          </w:tcPr>
          <w:p>
            <w:pPr>
              <w:pStyle w:val="10"/>
              <w:tabs>
                <w:tab w:val="left" w:pos="8460"/>
                <w:tab w:val="left" w:pos="8640"/>
              </w:tabs>
              <w:ind w:right="25" w:rightChars="12"/>
              <w:jc w:val="center"/>
              <w:outlineLvl w:val="0"/>
              <w:rPr>
                <w:rFonts w:ascii="宋体" w:hAnsi="宋体" w:cs="宋体"/>
                <w:sz w:val="21"/>
                <w:szCs w:val="21"/>
              </w:rPr>
            </w:pPr>
          </w:p>
        </w:tc>
        <w:tc>
          <w:tcPr>
            <w:tcW w:w="1276" w:type="dxa"/>
          </w:tcPr>
          <w:p>
            <w:pPr>
              <w:pStyle w:val="10"/>
              <w:tabs>
                <w:tab w:val="left" w:pos="8460"/>
                <w:tab w:val="left" w:pos="8640"/>
              </w:tabs>
              <w:ind w:right="25" w:rightChars="12"/>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sz w:val="21"/>
                <w:szCs w:val="21"/>
              </w:rPr>
            </w:pPr>
          </w:p>
        </w:tc>
        <w:tc>
          <w:tcPr>
            <w:tcW w:w="1909" w:type="dxa"/>
          </w:tcPr>
          <w:p>
            <w:pPr>
              <w:pStyle w:val="10"/>
              <w:tabs>
                <w:tab w:val="left" w:pos="8460"/>
                <w:tab w:val="left" w:pos="8640"/>
              </w:tabs>
              <w:ind w:right="25" w:rightChars="12"/>
              <w:jc w:val="center"/>
              <w:outlineLvl w:val="0"/>
              <w:rPr>
                <w:rFonts w:ascii="宋体" w:hAnsi="宋体" w:cs="宋体"/>
                <w:sz w:val="21"/>
                <w:szCs w:val="21"/>
              </w:rPr>
            </w:pPr>
          </w:p>
        </w:tc>
        <w:tc>
          <w:tcPr>
            <w:tcW w:w="1843" w:type="dxa"/>
          </w:tcPr>
          <w:p>
            <w:pPr>
              <w:pStyle w:val="10"/>
              <w:tabs>
                <w:tab w:val="left" w:pos="8460"/>
                <w:tab w:val="left" w:pos="8640"/>
              </w:tabs>
              <w:ind w:right="25" w:rightChars="12"/>
              <w:jc w:val="center"/>
              <w:outlineLvl w:val="0"/>
              <w:rPr>
                <w:rFonts w:ascii="宋体" w:hAnsi="宋体" w:cs="宋体"/>
                <w:sz w:val="21"/>
                <w:szCs w:val="21"/>
              </w:rPr>
            </w:pPr>
          </w:p>
        </w:tc>
        <w:tc>
          <w:tcPr>
            <w:tcW w:w="2126" w:type="dxa"/>
          </w:tcPr>
          <w:p>
            <w:pPr>
              <w:pStyle w:val="10"/>
              <w:tabs>
                <w:tab w:val="left" w:pos="8460"/>
                <w:tab w:val="left" w:pos="8640"/>
              </w:tabs>
              <w:ind w:right="25" w:rightChars="12"/>
              <w:jc w:val="center"/>
              <w:outlineLvl w:val="0"/>
              <w:rPr>
                <w:rFonts w:ascii="宋体" w:hAnsi="宋体" w:cs="宋体"/>
                <w:sz w:val="21"/>
                <w:szCs w:val="21"/>
              </w:rPr>
            </w:pPr>
          </w:p>
        </w:tc>
        <w:tc>
          <w:tcPr>
            <w:tcW w:w="1276" w:type="dxa"/>
          </w:tcPr>
          <w:p>
            <w:pPr>
              <w:pStyle w:val="10"/>
              <w:tabs>
                <w:tab w:val="left" w:pos="8460"/>
                <w:tab w:val="left" w:pos="8640"/>
              </w:tabs>
              <w:ind w:right="25" w:rightChars="12"/>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sz w:val="21"/>
                <w:szCs w:val="21"/>
              </w:rPr>
            </w:pPr>
          </w:p>
        </w:tc>
        <w:tc>
          <w:tcPr>
            <w:tcW w:w="1909" w:type="dxa"/>
          </w:tcPr>
          <w:p>
            <w:pPr>
              <w:pStyle w:val="10"/>
              <w:tabs>
                <w:tab w:val="left" w:pos="8460"/>
                <w:tab w:val="left" w:pos="8640"/>
              </w:tabs>
              <w:ind w:right="25" w:rightChars="12"/>
              <w:jc w:val="center"/>
              <w:outlineLvl w:val="0"/>
              <w:rPr>
                <w:rFonts w:ascii="宋体" w:hAnsi="宋体" w:cs="宋体"/>
                <w:sz w:val="21"/>
                <w:szCs w:val="21"/>
              </w:rPr>
            </w:pPr>
          </w:p>
        </w:tc>
        <w:tc>
          <w:tcPr>
            <w:tcW w:w="1843" w:type="dxa"/>
          </w:tcPr>
          <w:p>
            <w:pPr>
              <w:pStyle w:val="10"/>
              <w:tabs>
                <w:tab w:val="left" w:pos="8460"/>
                <w:tab w:val="left" w:pos="8640"/>
              </w:tabs>
              <w:ind w:right="25" w:rightChars="12"/>
              <w:jc w:val="center"/>
              <w:outlineLvl w:val="0"/>
              <w:rPr>
                <w:rFonts w:ascii="宋体" w:hAnsi="宋体" w:cs="宋体"/>
                <w:sz w:val="21"/>
                <w:szCs w:val="21"/>
              </w:rPr>
            </w:pPr>
          </w:p>
        </w:tc>
        <w:tc>
          <w:tcPr>
            <w:tcW w:w="2126" w:type="dxa"/>
          </w:tcPr>
          <w:p>
            <w:pPr>
              <w:pStyle w:val="10"/>
              <w:tabs>
                <w:tab w:val="left" w:pos="8460"/>
                <w:tab w:val="left" w:pos="8640"/>
              </w:tabs>
              <w:ind w:right="25" w:rightChars="12"/>
              <w:jc w:val="center"/>
              <w:outlineLvl w:val="0"/>
              <w:rPr>
                <w:rFonts w:ascii="宋体" w:hAnsi="宋体" w:cs="宋体"/>
                <w:sz w:val="21"/>
                <w:szCs w:val="21"/>
              </w:rPr>
            </w:pPr>
          </w:p>
        </w:tc>
        <w:tc>
          <w:tcPr>
            <w:tcW w:w="1276" w:type="dxa"/>
          </w:tcPr>
          <w:p>
            <w:pPr>
              <w:pStyle w:val="10"/>
              <w:tabs>
                <w:tab w:val="left" w:pos="8460"/>
                <w:tab w:val="left" w:pos="8640"/>
              </w:tabs>
              <w:ind w:right="25" w:rightChars="12"/>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10"/>
              <w:tabs>
                <w:tab w:val="left" w:pos="8460"/>
                <w:tab w:val="left" w:pos="8640"/>
              </w:tabs>
              <w:ind w:right="25" w:rightChars="12"/>
              <w:jc w:val="center"/>
              <w:outlineLvl w:val="0"/>
              <w:rPr>
                <w:rFonts w:ascii="宋体" w:hAnsi="宋体" w:cs="宋体"/>
                <w:sz w:val="21"/>
                <w:szCs w:val="21"/>
              </w:rPr>
            </w:pPr>
          </w:p>
        </w:tc>
        <w:tc>
          <w:tcPr>
            <w:tcW w:w="1909" w:type="dxa"/>
          </w:tcPr>
          <w:p>
            <w:pPr>
              <w:pStyle w:val="10"/>
              <w:tabs>
                <w:tab w:val="left" w:pos="8460"/>
                <w:tab w:val="left" w:pos="8640"/>
              </w:tabs>
              <w:ind w:right="25" w:rightChars="12"/>
              <w:jc w:val="center"/>
              <w:outlineLvl w:val="0"/>
              <w:rPr>
                <w:rFonts w:ascii="宋体" w:hAnsi="宋体" w:cs="宋体"/>
                <w:sz w:val="21"/>
                <w:szCs w:val="21"/>
              </w:rPr>
            </w:pPr>
          </w:p>
        </w:tc>
        <w:tc>
          <w:tcPr>
            <w:tcW w:w="1843" w:type="dxa"/>
          </w:tcPr>
          <w:p>
            <w:pPr>
              <w:pStyle w:val="10"/>
              <w:tabs>
                <w:tab w:val="left" w:pos="8460"/>
                <w:tab w:val="left" w:pos="8640"/>
              </w:tabs>
              <w:ind w:right="25" w:rightChars="12"/>
              <w:jc w:val="center"/>
              <w:outlineLvl w:val="0"/>
              <w:rPr>
                <w:rFonts w:ascii="宋体" w:hAnsi="宋体" w:cs="宋体"/>
                <w:sz w:val="21"/>
                <w:szCs w:val="21"/>
              </w:rPr>
            </w:pPr>
          </w:p>
        </w:tc>
        <w:tc>
          <w:tcPr>
            <w:tcW w:w="2126" w:type="dxa"/>
          </w:tcPr>
          <w:p>
            <w:pPr>
              <w:pStyle w:val="10"/>
              <w:tabs>
                <w:tab w:val="left" w:pos="8460"/>
                <w:tab w:val="left" w:pos="8640"/>
              </w:tabs>
              <w:ind w:right="25" w:rightChars="12"/>
              <w:jc w:val="center"/>
              <w:outlineLvl w:val="0"/>
              <w:rPr>
                <w:rFonts w:ascii="宋体" w:hAnsi="宋体" w:cs="宋体"/>
                <w:sz w:val="21"/>
                <w:szCs w:val="21"/>
              </w:rPr>
            </w:pPr>
          </w:p>
        </w:tc>
        <w:tc>
          <w:tcPr>
            <w:tcW w:w="1276" w:type="dxa"/>
          </w:tcPr>
          <w:p>
            <w:pPr>
              <w:pStyle w:val="10"/>
              <w:tabs>
                <w:tab w:val="left" w:pos="8460"/>
                <w:tab w:val="left" w:pos="8640"/>
              </w:tabs>
              <w:ind w:right="25" w:rightChars="12"/>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10"/>
              <w:tabs>
                <w:tab w:val="left" w:pos="8460"/>
                <w:tab w:val="left" w:pos="8640"/>
              </w:tabs>
              <w:ind w:right="25" w:rightChars="12"/>
              <w:jc w:val="center"/>
              <w:outlineLvl w:val="0"/>
              <w:rPr>
                <w:rFonts w:ascii="宋体" w:hAnsi="宋体" w:cs="宋体"/>
                <w:sz w:val="21"/>
                <w:szCs w:val="21"/>
              </w:rPr>
            </w:pPr>
          </w:p>
        </w:tc>
        <w:tc>
          <w:tcPr>
            <w:tcW w:w="1909" w:type="dxa"/>
          </w:tcPr>
          <w:p>
            <w:pPr>
              <w:pStyle w:val="10"/>
              <w:tabs>
                <w:tab w:val="left" w:pos="8460"/>
                <w:tab w:val="left" w:pos="8640"/>
              </w:tabs>
              <w:ind w:right="25" w:rightChars="12"/>
              <w:jc w:val="center"/>
              <w:outlineLvl w:val="0"/>
              <w:rPr>
                <w:rFonts w:ascii="宋体" w:hAnsi="宋体" w:cs="宋体"/>
                <w:sz w:val="21"/>
                <w:szCs w:val="21"/>
              </w:rPr>
            </w:pPr>
          </w:p>
        </w:tc>
        <w:tc>
          <w:tcPr>
            <w:tcW w:w="1843" w:type="dxa"/>
          </w:tcPr>
          <w:p>
            <w:pPr>
              <w:pStyle w:val="10"/>
              <w:tabs>
                <w:tab w:val="left" w:pos="8460"/>
                <w:tab w:val="left" w:pos="8640"/>
              </w:tabs>
              <w:ind w:right="25" w:rightChars="12"/>
              <w:jc w:val="center"/>
              <w:outlineLvl w:val="0"/>
              <w:rPr>
                <w:rFonts w:ascii="宋体" w:hAnsi="宋体" w:cs="宋体"/>
                <w:sz w:val="21"/>
                <w:szCs w:val="21"/>
              </w:rPr>
            </w:pPr>
          </w:p>
        </w:tc>
        <w:tc>
          <w:tcPr>
            <w:tcW w:w="2126" w:type="dxa"/>
          </w:tcPr>
          <w:p>
            <w:pPr>
              <w:pStyle w:val="10"/>
              <w:tabs>
                <w:tab w:val="left" w:pos="8460"/>
                <w:tab w:val="left" w:pos="8640"/>
              </w:tabs>
              <w:ind w:right="25" w:rightChars="12"/>
              <w:jc w:val="center"/>
              <w:outlineLvl w:val="0"/>
              <w:rPr>
                <w:rFonts w:ascii="宋体" w:hAnsi="宋体" w:cs="宋体"/>
                <w:sz w:val="21"/>
                <w:szCs w:val="21"/>
              </w:rPr>
            </w:pPr>
          </w:p>
        </w:tc>
        <w:tc>
          <w:tcPr>
            <w:tcW w:w="1276" w:type="dxa"/>
          </w:tcPr>
          <w:p>
            <w:pPr>
              <w:pStyle w:val="10"/>
              <w:tabs>
                <w:tab w:val="left" w:pos="8460"/>
                <w:tab w:val="left" w:pos="8640"/>
              </w:tabs>
              <w:ind w:right="25" w:rightChars="12"/>
              <w:jc w:val="center"/>
              <w:outlineLvl w:val="0"/>
              <w:rPr>
                <w:rFonts w:ascii="宋体" w:hAnsi="宋体" w:cs="宋体"/>
                <w:sz w:val="21"/>
                <w:szCs w:val="21"/>
              </w:rPr>
            </w:pPr>
          </w:p>
        </w:tc>
      </w:tr>
    </w:tbl>
    <w:p>
      <w:pPr>
        <w:pStyle w:val="30"/>
        <w:tabs>
          <w:tab w:val="left" w:pos="1050"/>
        </w:tabs>
        <w:spacing w:line="360" w:lineRule="auto"/>
        <w:rPr>
          <w:rFonts w:ascii="宋体" w:hAnsi="宋体"/>
          <w:sz w:val="21"/>
          <w:szCs w:val="21"/>
        </w:rPr>
      </w:pPr>
      <w:r>
        <w:rPr>
          <w:rFonts w:hint="eastAsia" w:ascii="宋体" w:hAnsi="宋体"/>
          <w:b/>
          <w:sz w:val="21"/>
          <w:szCs w:val="21"/>
        </w:rPr>
        <w:t>要求：</w:t>
      </w:r>
    </w:p>
    <w:p>
      <w:pPr>
        <w:autoSpaceDE w:val="0"/>
        <w:autoSpaceDN w:val="0"/>
        <w:adjustRightInd w:val="0"/>
        <w:spacing w:beforeLines="50" w:line="360" w:lineRule="auto"/>
        <w:ind w:firstLine="424" w:firstLineChars="202"/>
        <w:rPr>
          <w:rFonts w:ascii="宋体" w:hAnsi="宋体" w:cs="Arial"/>
          <w:b/>
          <w:sz w:val="21"/>
          <w:szCs w:val="21"/>
        </w:rPr>
      </w:pPr>
      <w:r>
        <w:rPr>
          <w:rFonts w:ascii="宋体" w:hAnsi="宋体" w:cs="Arial"/>
          <w:sz w:val="21"/>
          <w:szCs w:val="21"/>
        </w:rPr>
        <w:t>1</w:t>
      </w:r>
      <w:r>
        <w:rPr>
          <w:rFonts w:hint="eastAsia" w:ascii="宋体" w:hAnsi="宋体" w:cs="Arial"/>
          <w:sz w:val="21"/>
          <w:szCs w:val="21"/>
        </w:rPr>
        <w:t>.</w:t>
      </w:r>
      <w:r>
        <w:rPr>
          <w:rFonts w:ascii="宋体" w:hAnsi="宋体" w:cs="Arial"/>
          <w:sz w:val="21"/>
          <w:szCs w:val="21"/>
        </w:rPr>
        <w:t>业绩证明应提供证明材料（合同</w:t>
      </w:r>
      <w:r>
        <w:rPr>
          <w:rFonts w:hint="eastAsia" w:ascii="宋体" w:hAnsi="宋体" w:cs="Arial"/>
          <w:sz w:val="21"/>
          <w:szCs w:val="21"/>
        </w:rPr>
        <w:t>复印件可只提供首页、含金额页、盖章页并加盖谈判供应商公章</w:t>
      </w:r>
      <w:r>
        <w:rPr>
          <w:rFonts w:ascii="宋体" w:hAnsi="宋体" w:cs="Arial"/>
          <w:sz w:val="21"/>
          <w:szCs w:val="21"/>
        </w:rPr>
        <w:t>）</w:t>
      </w:r>
      <w:r>
        <w:rPr>
          <w:rFonts w:hint="eastAsia" w:ascii="宋体" w:hAnsi="宋体" w:cs="Arial"/>
          <w:sz w:val="21"/>
          <w:szCs w:val="21"/>
        </w:rPr>
        <w:t>，至少提供一个</w:t>
      </w:r>
      <w:r>
        <w:rPr>
          <w:rFonts w:ascii="宋体" w:hAnsi="宋体" w:cs="Arial"/>
          <w:sz w:val="21"/>
          <w:szCs w:val="21"/>
        </w:rPr>
        <w:t>；</w:t>
      </w:r>
    </w:p>
    <w:p>
      <w:pPr>
        <w:spacing w:line="360" w:lineRule="auto"/>
        <w:ind w:firstLine="424" w:firstLineChars="202"/>
        <w:jc w:val="left"/>
        <w:rPr>
          <w:rFonts w:ascii="宋体" w:hAnsi="宋体" w:cs="Arial"/>
          <w:sz w:val="21"/>
          <w:szCs w:val="21"/>
        </w:rPr>
      </w:pPr>
      <w:r>
        <w:rPr>
          <w:rFonts w:ascii="宋体" w:hAnsi="宋体" w:cs="Arial"/>
          <w:sz w:val="21"/>
          <w:szCs w:val="21"/>
        </w:rPr>
        <w:t>2</w:t>
      </w:r>
      <w:r>
        <w:rPr>
          <w:rFonts w:hint="eastAsia" w:ascii="宋体" w:hAnsi="宋体" w:cs="Arial"/>
          <w:sz w:val="21"/>
          <w:szCs w:val="21"/>
        </w:rPr>
        <w:t>.谈判供应商</w:t>
      </w:r>
      <w:r>
        <w:rPr>
          <w:rFonts w:ascii="宋体" w:hAnsi="宋体" w:cs="Arial"/>
          <w:sz w:val="21"/>
          <w:szCs w:val="21"/>
        </w:rPr>
        <w:t>可按此表格式复制</w:t>
      </w:r>
      <w:r>
        <w:rPr>
          <w:rFonts w:hint="eastAsia" w:ascii="宋体" w:hAnsi="宋体" w:cs="Arial"/>
          <w:sz w:val="21"/>
          <w:szCs w:val="21"/>
        </w:rPr>
        <w:t>。</w:t>
      </w:r>
    </w:p>
    <w:p>
      <w:pPr>
        <w:pStyle w:val="30"/>
        <w:tabs>
          <w:tab w:val="left" w:pos="1050"/>
        </w:tabs>
        <w:spacing w:line="360" w:lineRule="auto"/>
        <w:ind w:firstLine="424" w:firstLineChars="202"/>
        <w:rPr>
          <w:rFonts w:ascii="宋体" w:hAnsi="宋体"/>
          <w:sz w:val="21"/>
          <w:szCs w:val="21"/>
        </w:rPr>
      </w:pPr>
    </w:p>
    <w:p>
      <w:pPr>
        <w:pStyle w:val="30"/>
        <w:tabs>
          <w:tab w:val="left" w:pos="1050"/>
        </w:tabs>
        <w:spacing w:line="360" w:lineRule="auto"/>
        <w:ind w:firstLine="630" w:firstLineChars="300"/>
        <w:rPr>
          <w:rFonts w:ascii="仿宋_GB2312" w:hAnsi="宋体" w:eastAsia="仿宋_GB2312"/>
          <w:sz w:val="21"/>
          <w:szCs w:val="21"/>
        </w:rPr>
      </w:pPr>
    </w:p>
    <w:p>
      <w:pPr>
        <w:pStyle w:val="30"/>
        <w:tabs>
          <w:tab w:val="left" w:pos="1050"/>
        </w:tabs>
        <w:spacing w:line="360" w:lineRule="auto"/>
        <w:ind w:firstLine="630" w:firstLineChars="300"/>
        <w:rPr>
          <w:rFonts w:ascii="仿宋_GB2312" w:hAnsi="宋体" w:eastAsia="仿宋_GB2312"/>
          <w:sz w:val="21"/>
          <w:szCs w:val="21"/>
        </w:rPr>
      </w:pP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left="420"/>
        <w:rPr>
          <w:rFonts w:ascii="宋体" w:hAnsi="宋体"/>
          <w:sz w:val="21"/>
          <w:szCs w:val="21"/>
        </w:rPr>
      </w:pPr>
    </w:p>
    <w:p>
      <w:pPr>
        <w:spacing w:line="360" w:lineRule="auto"/>
        <w:ind w:firstLine="435"/>
        <w:rPr>
          <w:rFonts w:ascii="宋体" w:hAnsi="宋体"/>
          <w:sz w:val="21"/>
          <w:szCs w:val="21"/>
        </w:rPr>
      </w:pPr>
      <w:r>
        <w:rPr>
          <w:rFonts w:hint="eastAsia" w:ascii="宋体" w:hAnsi="宋体"/>
          <w:sz w:val="21"/>
          <w:szCs w:val="21"/>
        </w:rPr>
        <w:t>谈判供应商代表签字：</w:t>
      </w:r>
    </w:p>
    <w:p>
      <w:pPr>
        <w:spacing w:line="360" w:lineRule="auto"/>
        <w:ind w:firstLine="435"/>
        <w:rPr>
          <w:rFonts w:ascii="宋体" w:hAnsi="宋体"/>
          <w:sz w:val="21"/>
          <w:szCs w:val="21"/>
        </w:rPr>
      </w:pPr>
    </w:p>
    <w:p>
      <w:pPr>
        <w:spacing w:line="360" w:lineRule="auto"/>
        <w:ind w:firstLine="435"/>
        <w:rPr>
          <w:rFonts w:ascii="宋体" w:hAnsi="宋体"/>
          <w:sz w:val="21"/>
          <w:szCs w:val="21"/>
        </w:rPr>
      </w:pPr>
    </w:p>
    <w:p>
      <w:pPr>
        <w:spacing w:line="360" w:lineRule="auto"/>
        <w:ind w:firstLine="435"/>
        <w:rPr>
          <w:rFonts w:ascii="宋体" w:hAnsi="宋体"/>
          <w:b/>
          <w:sz w:val="21"/>
          <w:szCs w:val="21"/>
        </w:rPr>
      </w:pPr>
      <w:r>
        <w:rPr>
          <w:rFonts w:hint="eastAsia" w:ascii="宋体" w:hAnsi="宋体"/>
          <w:sz w:val="21"/>
          <w:szCs w:val="21"/>
        </w:rPr>
        <w:t>日        期：</w:t>
      </w:r>
    </w:p>
    <w:p>
      <w:pPr>
        <w:autoSpaceDE w:val="0"/>
        <w:autoSpaceDN w:val="0"/>
        <w:adjustRightInd w:val="0"/>
        <w:spacing w:line="360" w:lineRule="auto"/>
        <w:rPr>
          <w:rFonts w:ascii="仿宋_GB2312" w:hAnsi="仿宋_GB2312" w:eastAsia="仿宋_GB2312" w:cs="仿宋_GB2312"/>
          <w:sz w:val="21"/>
          <w:szCs w:val="21"/>
          <w:shd w:val="clear" w:color="FFFFFF" w:fill="D9D9D9"/>
        </w:rPr>
      </w:pPr>
    </w:p>
    <w:p>
      <w:pPr>
        <w:pStyle w:val="10"/>
        <w:rPr>
          <w:sz w:val="21"/>
          <w:szCs w:val="21"/>
        </w:rPr>
      </w:pPr>
    </w:p>
    <w:p>
      <w:pPr>
        <w:rPr>
          <w:rFonts w:ascii="宋体" w:hAnsi="宋体"/>
          <w:b/>
          <w:sz w:val="21"/>
          <w:szCs w:val="21"/>
        </w:rPr>
      </w:pPr>
    </w:p>
    <w:p>
      <w:pPr>
        <w:pStyle w:val="10"/>
        <w:rPr>
          <w:sz w:val="21"/>
          <w:szCs w:val="21"/>
        </w:rPr>
      </w:pPr>
    </w:p>
    <w:p>
      <w:pPr>
        <w:ind w:firstLine="2730" w:firstLineChars="1300"/>
        <w:rPr>
          <w:sz w:val="21"/>
          <w:szCs w:val="21"/>
        </w:rPr>
      </w:pPr>
    </w:p>
    <w:p>
      <w:pPr>
        <w:rPr>
          <w:rFonts w:hint="eastAsia" w:ascii="宋体" w:hAnsi="宋体"/>
          <w:b/>
          <w:sz w:val="21"/>
          <w:szCs w:val="21"/>
        </w:rPr>
      </w:pPr>
      <w:r>
        <w:rPr>
          <w:rFonts w:hint="eastAsia" w:ascii="宋体" w:hAnsi="宋体"/>
          <w:b/>
          <w:sz w:val="21"/>
          <w:szCs w:val="21"/>
        </w:rPr>
        <w:br w:type="page"/>
      </w:r>
    </w:p>
    <w:p>
      <w:pPr>
        <w:rPr>
          <w:rFonts w:hint="eastAsia" w:ascii="宋体" w:hAnsi="宋体"/>
          <w:b/>
          <w:sz w:val="21"/>
          <w:szCs w:val="21"/>
        </w:rPr>
      </w:pPr>
      <w:r>
        <w:rPr>
          <w:rFonts w:hint="eastAsia" w:ascii="宋体" w:hAnsi="宋体"/>
          <w:b/>
          <w:kern w:val="0"/>
          <w:sz w:val="28"/>
          <w:szCs w:val="28"/>
        </w:rPr>
        <w:t xml:space="preserve">                             　　</w:t>
      </w:r>
    </w:p>
    <w:p>
      <w:pPr>
        <w:spacing w:line="360" w:lineRule="auto"/>
        <w:rPr>
          <w:rFonts w:ascii="宋体" w:hAnsi="宋体"/>
          <w:b/>
          <w:sz w:val="21"/>
          <w:szCs w:val="21"/>
        </w:rPr>
      </w:pPr>
      <w:r>
        <w:rPr>
          <w:rFonts w:hint="eastAsia" w:ascii="宋体" w:hAnsi="宋体"/>
          <w:b/>
          <w:sz w:val="21"/>
          <w:szCs w:val="21"/>
        </w:rPr>
        <w:t>附件7：</w:t>
      </w:r>
    </w:p>
    <w:p>
      <w:pPr>
        <w:spacing w:line="360" w:lineRule="atLeast"/>
        <w:ind w:left="480"/>
        <w:jc w:val="center"/>
        <w:rPr>
          <w:rFonts w:ascii="宋体" w:hAnsi="宋体"/>
          <w:b/>
          <w:sz w:val="21"/>
          <w:szCs w:val="21"/>
        </w:rPr>
      </w:pPr>
      <w:r>
        <w:rPr>
          <w:rFonts w:hint="eastAsia" w:ascii="宋体" w:hAnsi="宋体"/>
          <w:b/>
          <w:sz w:val="21"/>
          <w:szCs w:val="21"/>
        </w:rPr>
        <w:t>首次报价一览表</w:t>
      </w:r>
    </w:p>
    <w:p>
      <w:pPr>
        <w:spacing w:line="360" w:lineRule="atLeast"/>
        <w:ind w:left="480"/>
        <w:rPr>
          <w:rFonts w:ascii="宋体" w:hAnsi="宋体"/>
          <w:b/>
          <w:sz w:val="21"/>
          <w:szCs w:val="21"/>
        </w:rPr>
      </w:pPr>
    </w:p>
    <w:p>
      <w:pPr>
        <w:jc w:val="center"/>
        <w:rPr>
          <w:rFonts w:ascii="宋体" w:hAnsi="宋体"/>
          <w:sz w:val="21"/>
          <w:szCs w:val="21"/>
        </w:rPr>
      </w:pPr>
    </w:p>
    <w:p>
      <w:pPr>
        <w:pStyle w:val="13"/>
        <w:spacing w:line="320" w:lineRule="exact"/>
        <w:rPr>
          <w:rFonts w:hAnsi="宋体"/>
          <w:b/>
          <w:sz w:val="21"/>
          <w:szCs w:val="21"/>
          <w:u w:val="single"/>
        </w:rPr>
      </w:pPr>
      <w:r>
        <w:rPr>
          <w:rFonts w:hAnsi="宋体"/>
          <w:b/>
          <w:sz w:val="21"/>
          <w:szCs w:val="21"/>
        </w:rPr>
        <w:t>项目编号：</w:t>
      </w:r>
    </w:p>
    <w:p>
      <w:pPr>
        <w:pStyle w:val="38"/>
        <w:spacing w:line="360" w:lineRule="auto"/>
        <w:ind w:right="480" w:firstLine="211" w:firstLineChars="100"/>
        <w:jc w:val="left"/>
        <w:rPr>
          <w:rFonts w:hAnsi="宋体"/>
          <w:sz w:val="21"/>
          <w:szCs w:val="21"/>
        </w:rPr>
      </w:pPr>
      <w:r>
        <w:rPr>
          <w:rFonts w:hAnsi="宋体"/>
          <w:b/>
          <w:sz w:val="21"/>
          <w:szCs w:val="21"/>
        </w:rPr>
        <w:t>项目名称：</w:t>
      </w:r>
      <w:r>
        <w:rPr>
          <w:rFonts w:hint="eastAsia" w:ascii="宋体" w:hAnsi="宋体"/>
          <w:sz w:val="21"/>
          <w:szCs w:val="21"/>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11"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eastAsia="宋体" w:cs="宋体"/>
                <w:szCs w:val="21"/>
              </w:rPr>
              <w:t>1年</w:t>
            </w:r>
          </w:p>
        </w:tc>
      </w:tr>
    </w:tbl>
    <w:p>
      <w:pPr>
        <w:spacing w:line="360" w:lineRule="auto"/>
        <w:rPr>
          <w:rFonts w:ascii="宋体" w:hAnsi="宋体"/>
          <w:b/>
          <w:sz w:val="21"/>
          <w:szCs w:val="21"/>
        </w:rPr>
      </w:pPr>
      <w:r>
        <w:rPr>
          <w:rFonts w:hint="eastAsia" w:ascii="宋体" w:hAnsi="宋体"/>
          <w:b/>
          <w:sz w:val="21"/>
          <w:szCs w:val="21"/>
        </w:rPr>
        <w:t>填报说明：</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kern w:val="0"/>
          <w:sz w:val="21"/>
          <w:szCs w:val="21"/>
        </w:rPr>
      </w:pPr>
      <w:r>
        <w:rPr>
          <w:rFonts w:hint="eastAsia" w:ascii="宋体" w:hAnsi="宋体"/>
          <w:kern w:val="0"/>
          <w:sz w:val="21"/>
          <w:szCs w:val="21"/>
        </w:rPr>
        <w:t>1．项目费用其应包括所有设备、材料采购、制作、供应、包装、运输、装卸、安装、水电费、设备维修费、设备养护费、调试及试运行到备品备件、购买及标书制作费、有关行业专管部门验收、培训、售后服务、保险、质量保修、利润、税金、政策性文件规定及合同包含的所有风险、责任等所有费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宋体" w:hAnsi="宋体"/>
          <w:sz w:val="21"/>
          <w:szCs w:val="21"/>
        </w:rPr>
      </w:pPr>
      <w:r>
        <w:rPr>
          <w:rFonts w:hint="eastAsia" w:ascii="宋体" w:hAnsi="宋体"/>
          <w:kern w:val="0"/>
          <w:sz w:val="21"/>
          <w:szCs w:val="21"/>
        </w:rPr>
        <w:t>2．报价一经涂改，应在涂改处加盖单位公章，或者由法定代表人或全权代表签字或盖章，否则其投标作无效标处理。</w:t>
      </w:r>
    </w:p>
    <w:p>
      <w:pPr>
        <w:spacing w:line="320" w:lineRule="exact"/>
        <w:ind w:left="420"/>
        <w:rPr>
          <w:rFonts w:ascii="宋体" w:hAnsi="宋体"/>
          <w:sz w:val="21"/>
          <w:szCs w:val="21"/>
        </w:rPr>
      </w:pP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left="420"/>
        <w:rPr>
          <w:rFonts w:ascii="宋体" w:hAnsi="宋体"/>
          <w:sz w:val="21"/>
          <w:szCs w:val="21"/>
        </w:rPr>
      </w:pPr>
    </w:p>
    <w:p>
      <w:pPr>
        <w:spacing w:line="360" w:lineRule="auto"/>
        <w:ind w:firstLine="435"/>
        <w:rPr>
          <w:rFonts w:ascii="宋体" w:hAnsi="宋体"/>
          <w:sz w:val="21"/>
          <w:szCs w:val="21"/>
        </w:rPr>
      </w:pPr>
      <w:r>
        <w:rPr>
          <w:rFonts w:hint="eastAsia" w:ascii="宋体" w:hAnsi="宋体"/>
          <w:sz w:val="21"/>
          <w:szCs w:val="21"/>
        </w:rPr>
        <w:t>谈判供应商代表签字：</w:t>
      </w:r>
    </w:p>
    <w:p>
      <w:pPr>
        <w:spacing w:line="360" w:lineRule="auto"/>
        <w:ind w:firstLine="435"/>
        <w:rPr>
          <w:rFonts w:ascii="宋体" w:hAnsi="宋体"/>
          <w:sz w:val="21"/>
          <w:szCs w:val="21"/>
        </w:rPr>
      </w:pPr>
    </w:p>
    <w:p>
      <w:pPr>
        <w:spacing w:line="360" w:lineRule="auto"/>
        <w:ind w:firstLine="435"/>
        <w:rPr>
          <w:rFonts w:ascii="宋体" w:hAnsi="宋体"/>
          <w:b/>
          <w:sz w:val="21"/>
          <w:szCs w:val="21"/>
        </w:rPr>
      </w:pPr>
      <w:r>
        <w:rPr>
          <w:rFonts w:hint="eastAsia" w:ascii="宋体" w:hAnsi="宋体"/>
          <w:sz w:val="21"/>
          <w:szCs w:val="21"/>
        </w:rPr>
        <w:t>日        期：</w:t>
      </w:r>
    </w:p>
    <w:p>
      <w:pPr>
        <w:spacing w:line="320" w:lineRule="exact"/>
        <w:ind w:firstLine="435"/>
        <w:rPr>
          <w:rFonts w:ascii="宋体" w:hAnsi="宋体"/>
          <w:sz w:val="21"/>
          <w:szCs w:val="21"/>
        </w:rPr>
      </w:pPr>
    </w:p>
    <w:p>
      <w:pPr>
        <w:rPr>
          <w:rFonts w:ascii="宋体" w:hAnsi="宋体"/>
          <w:sz w:val="21"/>
          <w:szCs w:val="21"/>
        </w:rPr>
      </w:pPr>
      <w:r>
        <w:rPr>
          <w:rFonts w:ascii="宋体" w:hAnsi="宋体"/>
          <w:sz w:val="21"/>
          <w:szCs w:val="21"/>
        </w:rPr>
        <w:br w:type="page"/>
      </w:r>
    </w:p>
    <w:p>
      <w:pPr>
        <w:spacing w:line="360" w:lineRule="auto"/>
        <w:ind w:firstLine="435"/>
        <w:rPr>
          <w:sz w:val="21"/>
          <w:szCs w:val="21"/>
        </w:rPr>
      </w:pPr>
    </w:p>
    <w:p>
      <w:pPr>
        <w:spacing w:line="360" w:lineRule="atLeast"/>
        <w:ind w:left="480"/>
        <w:rPr>
          <w:rFonts w:ascii="宋体" w:hAnsi="宋体"/>
          <w:b/>
          <w:sz w:val="21"/>
          <w:szCs w:val="21"/>
        </w:rPr>
      </w:pPr>
      <w:r>
        <w:rPr>
          <w:rFonts w:hint="eastAsia" w:ascii="宋体" w:hAnsi="宋体"/>
          <w:b/>
          <w:sz w:val="21"/>
          <w:szCs w:val="21"/>
        </w:rPr>
        <w:t>附：最终报价一览表 （提供格式 ）</w:t>
      </w:r>
    </w:p>
    <w:p>
      <w:pPr>
        <w:spacing w:line="360" w:lineRule="atLeast"/>
        <w:ind w:left="480"/>
        <w:rPr>
          <w:rFonts w:ascii="宋体" w:hAnsi="宋体"/>
          <w:b/>
          <w:sz w:val="21"/>
          <w:szCs w:val="21"/>
        </w:rPr>
      </w:pPr>
    </w:p>
    <w:p>
      <w:pPr>
        <w:jc w:val="center"/>
        <w:rPr>
          <w:rFonts w:ascii="宋体" w:hAnsi="宋体"/>
          <w:sz w:val="21"/>
          <w:szCs w:val="21"/>
        </w:rPr>
      </w:pPr>
    </w:p>
    <w:p>
      <w:pPr>
        <w:pStyle w:val="13"/>
        <w:spacing w:line="320" w:lineRule="exact"/>
        <w:rPr>
          <w:rFonts w:hAnsi="宋体"/>
          <w:b/>
          <w:sz w:val="21"/>
          <w:szCs w:val="21"/>
          <w:u w:val="single"/>
        </w:rPr>
      </w:pPr>
      <w:r>
        <w:rPr>
          <w:rFonts w:hAnsi="宋体"/>
          <w:b/>
          <w:sz w:val="21"/>
          <w:szCs w:val="21"/>
        </w:rPr>
        <w:t>项目编号：</w:t>
      </w:r>
    </w:p>
    <w:p>
      <w:pPr>
        <w:pStyle w:val="38"/>
        <w:spacing w:line="360" w:lineRule="auto"/>
        <w:ind w:right="480"/>
        <w:jc w:val="left"/>
        <w:rPr>
          <w:rFonts w:hAnsi="宋体"/>
          <w:sz w:val="21"/>
          <w:szCs w:val="21"/>
        </w:rPr>
      </w:pPr>
      <w:r>
        <w:rPr>
          <w:rFonts w:hAnsi="宋体"/>
          <w:b/>
          <w:sz w:val="21"/>
          <w:szCs w:val="21"/>
        </w:rPr>
        <w:t>项目名称：</w:t>
      </w:r>
      <w:r>
        <w:rPr>
          <w:rFonts w:hint="eastAsia" w:ascii="宋体" w:hAnsi="宋体"/>
          <w:sz w:val="21"/>
          <w:szCs w:val="21"/>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sz w:val="21"/>
                <w:szCs w:val="21"/>
              </w:rPr>
              <w:t>服务期</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r>
              <w:rPr>
                <w:rFonts w:hint="eastAsia" w:ascii="宋体" w:hAnsi="宋体" w:eastAsia="宋体" w:cs="宋体"/>
                <w:szCs w:val="21"/>
              </w:rPr>
              <w:t>1年</w:t>
            </w:r>
          </w:p>
        </w:tc>
      </w:tr>
    </w:tbl>
    <w:p>
      <w:pPr>
        <w:spacing w:line="360" w:lineRule="auto"/>
        <w:rPr>
          <w:rFonts w:ascii="宋体" w:hAnsi="宋体"/>
          <w:b/>
          <w:sz w:val="21"/>
          <w:szCs w:val="21"/>
        </w:rPr>
      </w:pPr>
      <w:r>
        <w:rPr>
          <w:rFonts w:hint="eastAsia" w:ascii="宋体" w:hAnsi="宋体"/>
          <w:b/>
          <w:sz w:val="21"/>
          <w:szCs w:val="21"/>
        </w:rPr>
        <w:t>填报说明：</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kern w:val="0"/>
          <w:sz w:val="21"/>
          <w:szCs w:val="21"/>
        </w:rPr>
      </w:pPr>
      <w:r>
        <w:rPr>
          <w:rFonts w:hint="eastAsia" w:ascii="宋体" w:hAnsi="宋体"/>
          <w:kern w:val="0"/>
          <w:sz w:val="21"/>
          <w:szCs w:val="21"/>
        </w:rPr>
        <w:t>1．项目费用其应包括所有设备、材料采购、制作、供应、包装、运输、装卸、安装、水电费、设备维修费、设备养护费、调试及试运行到备品备件、购买及标书制作费、有关行业专管部门验收、培训、售后服务、保险、质量保修、利润、税金、政策性文件规定及合同包含的所有风险、责任等所有费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宋体" w:hAnsi="宋体"/>
          <w:sz w:val="21"/>
          <w:szCs w:val="21"/>
        </w:rPr>
      </w:pPr>
      <w:r>
        <w:rPr>
          <w:rFonts w:hint="eastAsia" w:ascii="宋体" w:hAnsi="宋体"/>
          <w:kern w:val="0"/>
          <w:sz w:val="21"/>
          <w:szCs w:val="21"/>
        </w:rPr>
        <w:t>2．报价一经涂改，应在涂改处加盖单位公章，或者由法定代表人或全权代表签字或盖章，否则其投标作无效标处理。</w:t>
      </w:r>
    </w:p>
    <w:p>
      <w:pPr>
        <w:spacing w:line="360" w:lineRule="auto"/>
        <w:ind w:left="420"/>
        <w:rPr>
          <w:rFonts w:ascii="宋体" w:hAnsi="宋体"/>
          <w:sz w:val="21"/>
          <w:szCs w:val="21"/>
          <w:u w:val="single"/>
        </w:rPr>
      </w:pPr>
      <w:r>
        <w:rPr>
          <w:rFonts w:hint="eastAsia" w:ascii="宋体" w:hAnsi="宋体"/>
          <w:sz w:val="21"/>
          <w:szCs w:val="21"/>
        </w:rPr>
        <w:t>谈判供应商名称（盖章）：</w:t>
      </w:r>
    </w:p>
    <w:p>
      <w:pPr>
        <w:spacing w:line="360" w:lineRule="auto"/>
        <w:ind w:left="420"/>
        <w:rPr>
          <w:rFonts w:ascii="宋体" w:hAnsi="宋体"/>
          <w:sz w:val="21"/>
          <w:szCs w:val="21"/>
        </w:rPr>
      </w:pPr>
    </w:p>
    <w:p>
      <w:pPr>
        <w:spacing w:line="360" w:lineRule="auto"/>
        <w:ind w:firstLine="435"/>
        <w:rPr>
          <w:rFonts w:ascii="宋体" w:hAnsi="宋体"/>
          <w:sz w:val="21"/>
          <w:szCs w:val="21"/>
        </w:rPr>
      </w:pPr>
      <w:r>
        <w:rPr>
          <w:rFonts w:hint="eastAsia" w:ascii="宋体" w:hAnsi="宋体"/>
          <w:sz w:val="21"/>
          <w:szCs w:val="21"/>
        </w:rPr>
        <w:t>谈判供应商代表签字：</w:t>
      </w:r>
    </w:p>
    <w:p>
      <w:pPr>
        <w:spacing w:line="360" w:lineRule="auto"/>
        <w:ind w:firstLine="435"/>
        <w:rPr>
          <w:rFonts w:ascii="宋体" w:hAnsi="宋体"/>
          <w:sz w:val="21"/>
          <w:szCs w:val="21"/>
        </w:rPr>
      </w:pPr>
    </w:p>
    <w:p>
      <w:pPr>
        <w:spacing w:line="360" w:lineRule="auto"/>
        <w:ind w:firstLine="435"/>
        <w:rPr>
          <w:rFonts w:ascii="宋体" w:hAnsi="宋体"/>
          <w:b/>
          <w:sz w:val="21"/>
          <w:szCs w:val="21"/>
        </w:rPr>
      </w:pPr>
      <w:r>
        <w:rPr>
          <w:rFonts w:hint="eastAsia" w:ascii="宋体" w:hAnsi="宋体"/>
          <w:sz w:val="21"/>
          <w:szCs w:val="21"/>
        </w:rPr>
        <w:t>日        期：</w:t>
      </w:r>
    </w:p>
    <w:p>
      <w:pPr>
        <w:spacing w:line="320" w:lineRule="exact"/>
        <w:ind w:firstLine="435"/>
        <w:rPr>
          <w:rFonts w:ascii="宋体" w:hAnsi="宋体"/>
          <w:sz w:val="21"/>
          <w:szCs w:val="21"/>
        </w:rPr>
      </w:pPr>
    </w:p>
    <w:p>
      <w:pPr>
        <w:spacing w:line="320" w:lineRule="exact"/>
        <w:ind w:firstLine="435"/>
        <w:rPr>
          <w:rFonts w:ascii="宋体" w:hAnsi="宋体"/>
          <w:sz w:val="21"/>
          <w:szCs w:val="21"/>
        </w:rPr>
      </w:pPr>
    </w:p>
    <w:p>
      <w:pPr>
        <w:spacing w:line="360" w:lineRule="auto"/>
        <w:ind w:firstLine="435"/>
        <w:rPr>
          <w:b/>
          <w:bCs/>
          <w:sz w:val="21"/>
          <w:szCs w:val="21"/>
          <w:u w:val="single"/>
        </w:rPr>
      </w:pPr>
      <w:r>
        <w:rPr>
          <w:rFonts w:hint="eastAsia"/>
          <w:b/>
          <w:bCs/>
          <w:sz w:val="21"/>
          <w:szCs w:val="21"/>
          <w:u w:val="single"/>
        </w:rPr>
        <w:t>注：投标人自行准备。</w:t>
      </w:r>
    </w:p>
    <w:sectPr>
      <w:headerReference r:id="rId3" w:type="default"/>
      <w:footerReference r:id="rId4" w:type="default"/>
      <w:pgSz w:w="11906" w:h="16838"/>
      <w:pgMar w:top="1383" w:right="1678"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00000010"/>
    <w:multiLevelType w:val="singleLevel"/>
    <w:tmpl w:val="00000010"/>
    <w:lvl w:ilvl="0" w:tentative="0">
      <w:start w:val="1"/>
      <w:numFmt w:val="decimal"/>
      <w:lvlText w:val="%1."/>
      <w:lvlJc w:val="left"/>
      <w:pPr>
        <w:tabs>
          <w:tab w:val="left" w:pos="780"/>
        </w:tabs>
        <w:ind w:left="780" w:hanging="360"/>
      </w:pPr>
    </w:lvl>
  </w:abstractNum>
  <w:abstractNum w:abstractNumId="3">
    <w:nsid w:val="40C0B4A3"/>
    <w:multiLevelType w:val="singleLevel"/>
    <w:tmpl w:val="40C0B4A3"/>
    <w:lvl w:ilvl="0" w:tentative="0">
      <w:start w:val="3"/>
      <w:numFmt w:val="chineseCounting"/>
      <w:suff w:val="space"/>
      <w:lvlText w:val="第%1章"/>
      <w:lvlJc w:val="left"/>
      <w:rPr>
        <w:rFonts w:hint="eastAsia"/>
      </w:rPr>
    </w:lvl>
  </w:abstractNum>
  <w:abstractNum w:abstractNumId="4">
    <w:nsid w:val="58300F8E"/>
    <w:multiLevelType w:val="singleLevel"/>
    <w:tmpl w:val="58300F8E"/>
    <w:lvl w:ilvl="0" w:tentative="0">
      <w:start w:val="1"/>
      <w:numFmt w:val="decimal"/>
      <w:suff w:val="nothing"/>
      <w:lvlText w:val="%1）"/>
      <w:lvlJc w:val="left"/>
    </w:lvl>
  </w:abstractNum>
  <w:num w:numId="1">
    <w:abstractNumId w:val="0"/>
  </w:num>
  <w:num w:numId="2">
    <w:abstractNumId w:val="2"/>
  </w:num>
  <w:num w:numId="3">
    <w:abstractNumId w:val="3"/>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zNGQ5N2UxZDFhY2ExZThlZDMyOGM0ZGI2MzE4NWQifQ=="/>
  </w:docVars>
  <w:rsids>
    <w:rsidRoot w:val="20AE4D64"/>
    <w:rsid w:val="000513C6"/>
    <w:rsid w:val="00055194"/>
    <w:rsid w:val="00074F42"/>
    <w:rsid w:val="00097C6E"/>
    <w:rsid w:val="000B43F5"/>
    <w:rsid w:val="000E7913"/>
    <w:rsid w:val="00102878"/>
    <w:rsid w:val="00105D85"/>
    <w:rsid w:val="001149A3"/>
    <w:rsid w:val="00167DBD"/>
    <w:rsid w:val="001749E7"/>
    <w:rsid w:val="001913B5"/>
    <w:rsid w:val="001C19BB"/>
    <w:rsid w:val="001C650F"/>
    <w:rsid w:val="001D2968"/>
    <w:rsid w:val="00207812"/>
    <w:rsid w:val="00210E6E"/>
    <w:rsid w:val="00231AF6"/>
    <w:rsid w:val="00251CE4"/>
    <w:rsid w:val="00265C67"/>
    <w:rsid w:val="00272AD3"/>
    <w:rsid w:val="00273926"/>
    <w:rsid w:val="00277154"/>
    <w:rsid w:val="00282109"/>
    <w:rsid w:val="00282AEC"/>
    <w:rsid w:val="00282F6E"/>
    <w:rsid w:val="00292BAB"/>
    <w:rsid w:val="002A6CDA"/>
    <w:rsid w:val="002B3D08"/>
    <w:rsid w:val="002B7A1F"/>
    <w:rsid w:val="002F7BE6"/>
    <w:rsid w:val="003103E8"/>
    <w:rsid w:val="003B0B61"/>
    <w:rsid w:val="003E7C4B"/>
    <w:rsid w:val="003F0599"/>
    <w:rsid w:val="004013D4"/>
    <w:rsid w:val="00401658"/>
    <w:rsid w:val="004203AA"/>
    <w:rsid w:val="00511D41"/>
    <w:rsid w:val="00520CFD"/>
    <w:rsid w:val="0052419F"/>
    <w:rsid w:val="00552FC0"/>
    <w:rsid w:val="00564584"/>
    <w:rsid w:val="00574A57"/>
    <w:rsid w:val="00582585"/>
    <w:rsid w:val="005976EC"/>
    <w:rsid w:val="00622C5B"/>
    <w:rsid w:val="0063348F"/>
    <w:rsid w:val="006D1273"/>
    <w:rsid w:val="006D6DBD"/>
    <w:rsid w:val="00762E3A"/>
    <w:rsid w:val="00777404"/>
    <w:rsid w:val="00810128"/>
    <w:rsid w:val="00861854"/>
    <w:rsid w:val="00872702"/>
    <w:rsid w:val="00872FDD"/>
    <w:rsid w:val="0089349D"/>
    <w:rsid w:val="008C0F91"/>
    <w:rsid w:val="008D0BBE"/>
    <w:rsid w:val="008F4530"/>
    <w:rsid w:val="00907303"/>
    <w:rsid w:val="0093777D"/>
    <w:rsid w:val="009A1D3F"/>
    <w:rsid w:val="009F261C"/>
    <w:rsid w:val="00A44AF3"/>
    <w:rsid w:val="00A5768F"/>
    <w:rsid w:val="00AA3376"/>
    <w:rsid w:val="00AF0651"/>
    <w:rsid w:val="00B436B3"/>
    <w:rsid w:val="00B52714"/>
    <w:rsid w:val="00B70DB2"/>
    <w:rsid w:val="00B93B6E"/>
    <w:rsid w:val="00BB00AA"/>
    <w:rsid w:val="00BE1DF2"/>
    <w:rsid w:val="00BF673A"/>
    <w:rsid w:val="00C01752"/>
    <w:rsid w:val="00C0508D"/>
    <w:rsid w:val="00C44CAC"/>
    <w:rsid w:val="00C852D5"/>
    <w:rsid w:val="00C93215"/>
    <w:rsid w:val="00C93C83"/>
    <w:rsid w:val="00CC441E"/>
    <w:rsid w:val="00CC48A5"/>
    <w:rsid w:val="00CF5758"/>
    <w:rsid w:val="00D135EC"/>
    <w:rsid w:val="00D17C36"/>
    <w:rsid w:val="00D40D69"/>
    <w:rsid w:val="00D43DF8"/>
    <w:rsid w:val="00D73788"/>
    <w:rsid w:val="00DA5939"/>
    <w:rsid w:val="00DC46AE"/>
    <w:rsid w:val="00DE1E24"/>
    <w:rsid w:val="00E26FE7"/>
    <w:rsid w:val="00E84345"/>
    <w:rsid w:val="00EA0E26"/>
    <w:rsid w:val="00EA38CE"/>
    <w:rsid w:val="00ED7E40"/>
    <w:rsid w:val="00EE2293"/>
    <w:rsid w:val="00F05194"/>
    <w:rsid w:val="00F14928"/>
    <w:rsid w:val="00F42458"/>
    <w:rsid w:val="00F77838"/>
    <w:rsid w:val="00F94618"/>
    <w:rsid w:val="00FB1FEC"/>
    <w:rsid w:val="00FC2F13"/>
    <w:rsid w:val="010C0D51"/>
    <w:rsid w:val="01106CEC"/>
    <w:rsid w:val="01164E88"/>
    <w:rsid w:val="013C0A09"/>
    <w:rsid w:val="014F757B"/>
    <w:rsid w:val="01574618"/>
    <w:rsid w:val="01AC75F0"/>
    <w:rsid w:val="01EB07B6"/>
    <w:rsid w:val="01F9009E"/>
    <w:rsid w:val="01FF43AC"/>
    <w:rsid w:val="01FF483A"/>
    <w:rsid w:val="02031BCE"/>
    <w:rsid w:val="02115BA0"/>
    <w:rsid w:val="02184DBF"/>
    <w:rsid w:val="022A16E3"/>
    <w:rsid w:val="022C4C06"/>
    <w:rsid w:val="02545635"/>
    <w:rsid w:val="026C7AE0"/>
    <w:rsid w:val="0277374D"/>
    <w:rsid w:val="027E1B15"/>
    <w:rsid w:val="027F5F79"/>
    <w:rsid w:val="02B16EEE"/>
    <w:rsid w:val="02CC05CE"/>
    <w:rsid w:val="02D73796"/>
    <w:rsid w:val="02E404B1"/>
    <w:rsid w:val="02E85BEB"/>
    <w:rsid w:val="03020609"/>
    <w:rsid w:val="030E27A6"/>
    <w:rsid w:val="031935D0"/>
    <w:rsid w:val="0321400D"/>
    <w:rsid w:val="03222884"/>
    <w:rsid w:val="033458EA"/>
    <w:rsid w:val="034D5382"/>
    <w:rsid w:val="035B314B"/>
    <w:rsid w:val="03685798"/>
    <w:rsid w:val="03AD58A1"/>
    <w:rsid w:val="03D2770C"/>
    <w:rsid w:val="03E94B2B"/>
    <w:rsid w:val="03EC0177"/>
    <w:rsid w:val="03EE0A04"/>
    <w:rsid w:val="03F93545"/>
    <w:rsid w:val="042D7443"/>
    <w:rsid w:val="044C50BA"/>
    <w:rsid w:val="046B647B"/>
    <w:rsid w:val="047B14FB"/>
    <w:rsid w:val="049D75E6"/>
    <w:rsid w:val="04A5517D"/>
    <w:rsid w:val="04CB5FDF"/>
    <w:rsid w:val="05024EB6"/>
    <w:rsid w:val="050A4167"/>
    <w:rsid w:val="05633FD3"/>
    <w:rsid w:val="05771429"/>
    <w:rsid w:val="057B4DB9"/>
    <w:rsid w:val="059D3E1F"/>
    <w:rsid w:val="05BA41E2"/>
    <w:rsid w:val="05C173E2"/>
    <w:rsid w:val="061237B5"/>
    <w:rsid w:val="0627175F"/>
    <w:rsid w:val="06532730"/>
    <w:rsid w:val="06711330"/>
    <w:rsid w:val="06735475"/>
    <w:rsid w:val="06A76A12"/>
    <w:rsid w:val="06CB7AB3"/>
    <w:rsid w:val="06D7708A"/>
    <w:rsid w:val="06DE785A"/>
    <w:rsid w:val="06EC611F"/>
    <w:rsid w:val="06FB17DA"/>
    <w:rsid w:val="070555B4"/>
    <w:rsid w:val="070B125C"/>
    <w:rsid w:val="0730592D"/>
    <w:rsid w:val="075B5D40"/>
    <w:rsid w:val="076444C8"/>
    <w:rsid w:val="07703B11"/>
    <w:rsid w:val="078C69A8"/>
    <w:rsid w:val="07985999"/>
    <w:rsid w:val="079C6007"/>
    <w:rsid w:val="07AA637F"/>
    <w:rsid w:val="07D10D10"/>
    <w:rsid w:val="07D522C1"/>
    <w:rsid w:val="07E80134"/>
    <w:rsid w:val="08365E65"/>
    <w:rsid w:val="08393FDE"/>
    <w:rsid w:val="084560A8"/>
    <w:rsid w:val="084C38DA"/>
    <w:rsid w:val="08666C76"/>
    <w:rsid w:val="08730E67"/>
    <w:rsid w:val="087B5974"/>
    <w:rsid w:val="087C0F16"/>
    <w:rsid w:val="08AA1E9B"/>
    <w:rsid w:val="08AE54D9"/>
    <w:rsid w:val="08AF4DCF"/>
    <w:rsid w:val="08C6368D"/>
    <w:rsid w:val="08D541C1"/>
    <w:rsid w:val="08DB07BA"/>
    <w:rsid w:val="08DC3355"/>
    <w:rsid w:val="08F44139"/>
    <w:rsid w:val="090541F3"/>
    <w:rsid w:val="09124027"/>
    <w:rsid w:val="0933305D"/>
    <w:rsid w:val="0942383E"/>
    <w:rsid w:val="095A3EE5"/>
    <w:rsid w:val="09665A85"/>
    <w:rsid w:val="097350C6"/>
    <w:rsid w:val="09AD106C"/>
    <w:rsid w:val="09BA6230"/>
    <w:rsid w:val="09BF49CD"/>
    <w:rsid w:val="0A2A36C1"/>
    <w:rsid w:val="0A2B03D8"/>
    <w:rsid w:val="0A342C69"/>
    <w:rsid w:val="0A5D35C4"/>
    <w:rsid w:val="0A686817"/>
    <w:rsid w:val="0A6A3B86"/>
    <w:rsid w:val="0ABA361B"/>
    <w:rsid w:val="0ACE6EF1"/>
    <w:rsid w:val="0ADC11B1"/>
    <w:rsid w:val="0AE41D1F"/>
    <w:rsid w:val="0AF748BC"/>
    <w:rsid w:val="0AF94694"/>
    <w:rsid w:val="0AFC383B"/>
    <w:rsid w:val="0B303030"/>
    <w:rsid w:val="0B393F8E"/>
    <w:rsid w:val="0B4C7F1B"/>
    <w:rsid w:val="0B513D39"/>
    <w:rsid w:val="0BAD388F"/>
    <w:rsid w:val="0BBB027E"/>
    <w:rsid w:val="0BD7150A"/>
    <w:rsid w:val="0BE35B49"/>
    <w:rsid w:val="0C210BDA"/>
    <w:rsid w:val="0C2E1201"/>
    <w:rsid w:val="0C3C3623"/>
    <w:rsid w:val="0C3F607C"/>
    <w:rsid w:val="0C4E2F8C"/>
    <w:rsid w:val="0C58211D"/>
    <w:rsid w:val="0C5D76C8"/>
    <w:rsid w:val="0C607F3A"/>
    <w:rsid w:val="0CA37CC2"/>
    <w:rsid w:val="0CCC40ED"/>
    <w:rsid w:val="0CDA6704"/>
    <w:rsid w:val="0CDD2F01"/>
    <w:rsid w:val="0D0B5B12"/>
    <w:rsid w:val="0D35747E"/>
    <w:rsid w:val="0D42453D"/>
    <w:rsid w:val="0D5A5E7A"/>
    <w:rsid w:val="0D8431E3"/>
    <w:rsid w:val="0D8E4A18"/>
    <w:rsid w:val="0DAB4BFF"/>
    <w:rsid w:val="0DAE56DC"/>
    <w:rsid w:val="0DFB1017"/>
    <w:rsid w:val="0DFF1591"/>
    <w:rsid w:val="0DFF205C"/>
    <w:rsid w:val="0E022DF8"/>
    <w:rsid w:val="0E1019EA"/>
    <w:rsid w:val="0E413012"/>
    <w:rsid w:val="0E554F90"/>
    <w:rsid w:val="0EC94FC1"/>
    <w:rsid w:val="0ED02B9A"/>
    <w:rsid w:val="0EEE5661"/>
    <w:rsid w:val="0F027559"/>
    <w:rsid w:val="0F252A4B"/>
    <w:rsid w:val="0F4134DC"/>
    <w:rsid w:val="0F5F53D6"/>
    <w:rsid w:val="0F704352"/>
    <w:rsid w:val="0F8F0D59"/>
    <w:rsid w:val="0FBE3FC1"/>
    <w:rsid w:val="0FCC5C6D"/>
    <w:rsid w:val="100119EE"/>
    <w:rsid w:val="101127EF"/>
    <w:rsid w:val="10120F66"/>
    <w:rsid w:val="102801DB"/>
    <w:rsid w:val="102C4235"/>
    <w:rsid w:val="10460632"/>
    <w:rsid w:val="107B7EE8"/>
    <w:rsid w:val="10817E99"/>
    <w:rsid w:val="10910E09"/>
    <w:rsid w:val="10AA58FA"/>
    <w:rsid w:val="10BC5375"/>
    <w:rsid w:val="10D64689"/>
    <w:rsid w:val="10D75D0B"/>
    <w:rsid w:val="1102722C"/>
    <w:rsid w:val="111D0738"/>
    <w:rsid w:val="11360C84"/>
    <w:rsid w:val="11362F00"/>
    <w:rsid w:val="11397047"/>
    <w:rsid w:val="1145567D"/>
    <w:rsid w:val="115327F4"/>
    <w:rsid w:val="1155443C"/>
    <w:rsid w:val="11794674"/>
    <w:rsid w:val="118E3827"/>
    <w:rsid w:val="1196758E"/>
    <w:rsid w:val="11A36EF9"/>
    <w:rsid w:val="11A541B3"/>
    <w:rsid w:val="11A74070"/>
    <w:rsid w:val="11B2040F"/>
    <w:rsid w:val="11C70EE4"/>
    <w:rsid w:val="11D23397"/>
    <w:rsid w:val="11FF19BD"/>
    <w:rsid w:val="120253D5"/>
    <w:rsid w:val="12041361"/>
    <w:rsid w:val="1232769D"/>
    <w:rsid w:val="124413D6"/>
    <w:rsid w:val="1255603E"/>
    <w:rsid w:val="12637049"/>
    <w:rsid w:val="127A2D8F"/>
    <w:rsid w:val="129E2F84"/>
    <w:rsid w:val="12C72A17"/>
    <w:rsid w:val="12F76BB0"/>
    <w:rsid w:val="130152C1"/>
    <w:rsid w:val="1310193B"/>
    <w:rsid w:val="13217712"/>
    <w:rsid w:val="132F4907"/>
    <w:rsid w:val="134D1AEA"/>
    <w:rsid w:val="1355697C"/>
    <w:rsid w:val="137342B3"/>
    <w:rsid w:val="139B5716"/>
    <w:rsid w:val="139E03CC"/>
    <w:rsid w:val="13B62550"/>
    <w:rsid w:val="13BB6257"/>
    <w:rsid w:val="13BF36D9"/>
    <w:rsid w:val="13C95656"/>
    <w:rsid w:val="13E33F47"/>
    <w:rsid w:val="13EA6669"/>
    <w:rsid w:val="141170ED"/>
    <w:rsid w:val="143F60A1"/>
    <w:rsid w:val="14773350"/>
    <w:rsid w:val="148F7F3B"/>
    <w:rsid w:val="14950DA5"/>
    <w:rsid w:val="14CC39AA"/>
    <w:rsid w:val="14F27488"/>
    <w:rsid w:val="14F670A8"/>
    <w:rsid w:val="150101C7"/>
    <w:rsid w:val="150F4288"/>
    <w:rsid w:val="151A28C4"/>
    <w:rsid w:val="151D37B8"/>
    <w:rsid w:val="152C44F1"/>
    <w:rsid w:val="152E7175"/>
    <w:rsid w:val="15392488"/>
    <w:rsid w:val="154230D9"/>
    <w:rsid w:val="156D6C3E"/>
    <w:rsid w:val="157967E7"/>
    <w:rsid w:val="15814D74"/>
    <w:rsid w:val="159F1C43"/>
    <w:rsid w:val="15A42C21"/>
    <w:rsid w:val="15B75830"/>
    <w:rsid w:val="15E600A1"/>
    <w:rsid w:val="15E676E2"/>
    <w:rsid w:val="15E725EE"/>
    <w:rsid w:val="15EC04AB"/>
    <w:rsid w:val="160D399F"/>
    <w:rsid w:val="16261599"/>
    <w:rsid w:val="16307CB6"/>
    <w:rsid w:val="163358C0"/>
    <w:rsid w:val="166603FD"/>
    <w:rsid w:val="16CF5E02"/>
    <w:rsid w:val="17016D54"/>
    <w:rsid w:val="170E7965"/>
    <w:rsid w:val="1712032D"/>
    <w:rsid w:val="1718715C"/>
    <w:rsid w:val="1727538E"/>
    <w:rsid w:val="17353138"/>
    <w:rsid w:val="17487C59"/>
    <w:rsid w:val="176E6589"/>
    <w:rsid w:val="17AC6D5A"/>
    <w:rsid w:val="17C90DA1"/>
    <w:rsid w:val="17D937B8"/>
    <w:rsid w:val="17DB3A96"/>
    <w:rsid w:val="17DC0852"/>
    <w:rsid w:val="17F77A2B"/>
    <w:rsid w:val="180A2A78"/>
    <w:rsid w:val="181000CB"/>
    <w:rsid w:val="182851D8"/>
    <w:rsid w:val="182B65DD"/>
    <w:rsid w:val="1834516C"/>
    <w:rsid w:val="18453655"/>
    <w:rsid w:val="186056C3"/>
    <w:rsid w:val="18710FBD"/>
    <w:rsid w:val="1876405C"/>
    <w:rsid w:val="18793B0E"/>
    <w:rsid w:val="188831C0"/>
    <w:rsid w:val="18884545"/>
    <w:rsid w:val="188F79AD"/>
    <w:rsid w:val="18936806"/>
    <w:rsid w:val="18C805C0"/>
    <w:rsid w:val="18E02C8F"/>
    <w:rsid w:val="19012FE9"/>
    <w:rsid w:val="190E3E70"/>
    <w:rsid w:val="19134A90"/>
    <w:rsid w:val="193F35D6"/>
    <w:rsid w:val="194D79BA"/>
    <w:rsid w:val="19727D31"/>
    <w:rsid w:val="1978558C"/>
    <w:rsid w:val="19810F0A"/>
    <w:rsid w:val="198C4A98"/>
    <w:rsid w:val="19A55B3A"/>
    <w:rsid w:val="19AD200F"/>
    <w:rsid w:val="19AD39A3"/>
    <w:rsid w:val="19B9221A"/>
    <w:rsid w:val="19D92463"/>
    <w:rsid w:val="19EE52E8"/>
    <w:rsid w:val="1A105ED9"/>
    <w:rsid w:val="1A5956D4"/>
    <w:rsid w:val="1A7D0845"/>
    <w:rsid w:val="1A7F1D7E"/>
    <w:rsid w:val="1A993B9B"/>
    <w:rsid w:val="1AA52903"/>
    <w:rsid w:val="1AB24D72"/>
    <w:rsid w:val="1ABE41DE"/>
    <w:rsid w:val="1AC144F3"/>
    <w:rsid w:val="1AC800EE"/>
    <w:rsid w:val="1AD01E05"/>
    <w:rsid w:val="1ADA520C"/>
    <w:rsid w:val="1AE300CE"/>
    <w:rsid w:val="1B4632DB"/>
    <w:rsid w:val="1B4A3310"/>
    <w:rsid w:val="1B4B17D0"/>
    <w:rsid w:val="1B527F6D"/>
    <w:rsid w:val="1B6B3610"/>
    <w:rsid w:val="1B7A21A1"/>
    <w:rsid w:val="1B7E6CC9"/>
    <w:rsid w:val="1BA84DBA"/>
    <w:rsid w:val="1BB414A5"/>
    <w:rsid w:val="1BC6588C"/>
    <w:rsid w:val="1BE539D2"/>
    <w:rsid w:val="1C096AA1"/>
    <w:rsid w:val="1C6A36D0"/>
    <w:rsid w:val="1C9B49AF"/>
    <w:rsid w:val="1CA73C34"/>
    <w:rsid w:val="1CB475FC"/>
    <w:rsid w:val="1CE53A93"/>
    <w:rsid w:val="1D0A2C19"/>
    <w:rsid w:val="1D0A5A7E"/>
    <w:rsid w:val="1D1A58FD"/>
    <w:rsid w:val="1D204054"/>
    <w:rsid w:val="1D2D27A4"/>
    <w:rsid w:val="1D2D7963"/>
    <w:rsid w:val="1D3514A3"/>
    <w:rsid w:val="1D385D84"/>
    <w:rsid w:val="1D62322C"/>
    <w:rsid w:val="1D63664D"/>
    <w:rsid w:val="1D6D4A66"/>
    <w:rsid w:val="1D7A0D26"/>
    <w:rsid w:val="1D980134"/>
    <w:rsid w:val="1DD51824"/>
    <w:rsid w:val="1DF0665E"/>
    <w:rsid w:val="1E0B0E3C"/>
    <w:rsid w:val="1E204FCB"/>
    <w:rsid w:val="1E4045E4"/>
    <w:rsid w:val="1E4946EC"/>
    <w:rsid w:val="1E58204D"/>
    <w:rsid w:val="1E6B1DFF"/>
    <w:rsid w:val="1E844D84"/>
    <w:rsid w:val="1E9171B2"/>
    <w:rsid w:val="1EA83EC1"/>
    <w:rsid w:val="1EDF02EC"/>
    <w:rsid w:val="1EEE13B0"/>
    <w:rsid w:val="1EF57C82"/>
    <w:rsid w:val="1EFC2D62"/>
    <w:rsid w:val="1EFE4483"/>
    <w:rsid w:val="1F0D4FE5"/>
    <w:rsid w:val="1F15059D"/>
    <w:rsid w:val="1F195701"/>
    <w:rsid w:val="1F216A4B"/>
    <w:rsid w:val="1F26058A"/>
    <w:rsid w:val="1F292A3B"/>
    <w:rsid w:val="1F3C7CB4"/>
    <w:rsid w:val="1F7B7C84"/>
    <w:rsid w:val="1FAA7B63"/>
    <w:rsid w:val="1FB10AE4"/>
    <w:rsid w:val="1FC74966"/>
    <w:rsid w:val="1FFB17B7"/>
    <w:rsid w:val="201B2A0A"/>
    <w:rsid w:val="20523790"/>
    <w:rsid w:val="20532F76"/>
    <w:rsid w:val="2054207F"/>
    <w:rsid w:val="206C2D05"/>
    <w:rsid w:val="2073324F"/>
    <w:rsid w:val="209B63CC"/>
    <w:rsid w:val="20AE4D64"/>
    <w:rsid w:val="20B0387C"/>
    <w:rsid w:val="20CD132A"/>
    <w:rsid w:val="20D02B87"/>
    <w:rsid w:val="20DF30E6"/>
    <w:rsid w:val="211A703C"/>
    <w:rsid w:val="21216BE9"/>
    <w:rsid w:val="212E3725"/>
    <w:rsid w:val="21336F8E"/>
    <w:rsid w:val="21773DE4"/>
    <w:rsid w:val="21945F50"/>
    <w:rsid w:val="21B21E49"/>
    <w:rsid w:val="22493A3A"/>
    <w:rsid w:val="224C130A"/>
    <w:rsid w:val="225770F7"/>
    <w:rsid w:val="225E7824"/>
    <w:rsid w:val="22610BC9"/>
    <w:rsid w:val="22641058"/>
    <w:rsid w:val="22661E00"/>
    <w:rsid w:val="22691119"/>
    <w:rsid w:val="226D042D"/>
    <w:rsid w:val="22971D30"/>
    <w:rsid w:val="22BF67AD"/>
    <w:rsid w:val="22C813D7"/>
    <w:rsid w:val="22D43A1F"/>
    <w:rsid w:val="22E46CCB"/>
    <w:rsid w:val="22E80C02"/>
    <w:rsid w:val="22FA1E99"/>
    <w:rsid w:val="234179D0"/>
    <w:rsid w:val="23482DA4"/>
    <w:rsid w:val="234B6118"/>
    <w:rsid w:val="236773C3"/>
    <w:rsid w:val="238250E6"/>
    <w:rsid w:val="238B0807"/>
    <w:rsid w:val="239D0DD9"/>
    <w:rsid w:val="23A46000"/>
    <w:rsid w:val="23B819CC"/>
    <w:rsid w:val="23BD75F7"/>
    <w:rsid w:val="23D573B1"/>
    <w:rsid w:val="23E04680"/>
    <w:rsid w:val="23F16521"/>
    <w:rsid w:val="23FE659D"/>
    <w:rsid w:val="24414364"/>
    <w:rsid w:val="244478F4"/>
    <w:rsid w:val="24A04C31"/>
    <w:rsid w:val="24CA4591"/>
    <w:rsid w:val="24CD41C9"/>
    <w:rsid w:val="24E215B7"/>
    <w:rsid w:val="24F66817"/>
    <w:rsid w:val="252B4B4C"/>
    <w:rsid w:val="25401C79"/>
    <w:rsid w:val="25567319"/>
    <w:rsid w:val="25880578"/>
    <w:rsid w:val="259629BB"/>
    <w:rsid w:val="25A050BA"/>
    <w:rsid w:val="25A44134"/>
    <w:rsid w:val="25C97EC1"/>
    <w:rsid w:val="25CB1E8B"/>
    <w:rsid w:val="25D0361F"/>
    <w:rsid w:val="25D66A40"/>
    <w:rsid w:val="25E40D22"/>
    <w:rsid w:val="25E41B55"/>
    <w:rsid w:val="25E817E2"/>
    <w:rsid w:val="25E83EDB"/>
    <w:rsid w:val="26143691"/>
    <w:rsid w:val="261B4FE8"/>
    <w:rsid w:val="264B6F29"/>
    <w:rsid w:val="266C5624"/>
    <w:rsid w:val="266D685D"/>
    <w:rsid w:val="267F3779"/>
    <w:rsid w:val="268559B2"/>
    <w:rsid w:val="269F6C33"/>
    <w:rsid w:val="26D201B9"/>
    <w:rsid w:val="26EB511C"/>
    <w:rsid w:val="26FA2EB8"/>
    <w:rsid w:val="272730F1"/>
    <w:rsid w:val="275E5211"/>
    <w:rsid w:val="276A0DD8"/>
    <w:rsid w:val="27F9665F"/>
    <w:rsid w:val="282D2F84"/>
    <w:rsid w:val="282E6701"/>
    <w:rsid w:val="287F04D5"/>
    <w:rsid w:val="28AA3100"/>
    <w:rsid w:val="28B050B3"/>
    <w:rsid w:val="28D86A41"/>
    <w:rsid w:val="290C527E"/>
    <w:rsid w:val="290E3619"/>
    <w:rsid w:val="290F1CEF"/>
    <w:rsid w:val="29294BE2"/>
    <w:rsid w:val="292A6F0D"/>
    <w:rsid w:val="296A18B2"/>
    <w:rsid w:val="29B544CB"/>
    <w:rsid w:val="29B951BF"/>
    <w:rsid w:val="29C46B1F"/>
    <w:rsid w:val="29CC4423"/>
    <w:rsid w:val="29D73489"/>
    <w:rsid w:val="2A0A5EC3"/>
    <w:rsid w:val="2A0C3CF0"/>
    <w:rsid w:val="2A0E0C0E"/>
    <w:rsid w:val="2A176E5A"/>
    <w:rsid w:val="2A1D70A5"/>
    <w:rsid w:val="2A1D741D"/>
    <w:rsid w:val="2A3569EE"/>
    <w:rsid w:val="2A393743"/>
    <w:rsid w:val="2A3C3357"/>
    <w:rsid w:val="2A5C6243"/>
    <w:rsid w:val="2A5D0BE6"/>
    <w:rsid w:val="2A5E77DF"/>
    <w:rsid w:val="2A6E4C53"/>
    <w:rsid w:val="2A7C33D9"/>
    <w:rsid w:val="2AA54903"/>
    <w:rsid w:val="2AAD1589"/>
    <w:rsid w:val="2AF12EA2"/>
    <w:rsid w:val="2B0A3B26"/>
    <w:rsid w:val="2B361B54"/>
    <w:rsid w:val="2B3714C9"/>
    <w:rsid w:val="2B4A1AA4"/>
    <w:rsid w:val="2B502411"/>
    <w:rsid w:val="2B5342DB"/>
    <w:rsid w:val="2B6F39F7"/>
    <w:rsid w:val="2B6F535F"/>
    <w:rsid w:val="2B7B25FE"/>
    <w:rsid w:val="2B817EA8"/>
    <w:rsid w:val="2BC53A0F"/>
    <w:rsid w:val="2BC713E7"/>
    <w:rsid w:val="2BC82BD4"/>
    <w:rsid w:val="2BDB08D4"/>
    <w:rsid w:val="2BE2483F"/>
    <w:rsid w:val="2BF728D6"/>
    <w:rsid w:val="2C29646F"/>
    <w:rsid w:val="2C3D0323"/>
    <w:rsid w:val="2C573936"/>
    <w:rsid w:val="2C9C632F"/>
    <w:rsid w:val="2CAB231A"/>
    <w:rsid w:val="2CD66FB7"/>
    <w:rsid w:val="2CE373A9"/>
    <w:rsid w:val="2CED280E"/>
    <w:rsid w:val="2CF70B02"/>
    <w:rsid w:val="2D12425D"/>
    <w:rsid w:val="2D320BAE"/>
    <w:rsid w:val="2D4F7AED"/>
    <w:rsid w:val="2D8E211C"/>
    <w:rsid w:val="2DAA57E8"/>
    <w:rsid w:val="2DBB56A8"/>
    <w:rsid w:val="2DD87CE1"/>
    <w:rsid w:val="2DE665E8"/>
    <w:rsid w:val="2DF950BB"/>
    <w:rsid w:val="2DFA1068"/>
    <w:rsid w:val="2E3A4791"/>
    <w:rsid w:val="2E4024E3"/>
    <w:rsid w:val="2E4245CE"/>
    <w:rsid w:val="2E524B68"/>
    <w:rsid w:val="2E6B306B"/>
    <w:rsid w:val="2E80364A"/>
    <w:rsid w:val="2E956BCD"/>
    <w:rsid w:val="2EA55052"/>
    <w:rsid w:val="2ED54665"/>
    <w:rsid w:val="2EE73C39"/>
    <w:rsid w:val="2F0361F1"/>
    <w:rsid w:val="2F067FB6"/>
    <w:rsid w:val="2F18005F"/>
    <w:rsid w:val="2F3E2B5F"/>
    <w:rsid w:val="2F4D5B32"/>
    <w:rsid w:val="2F5E24AA"/>
    <w:rsid w:val="2F7F7991"/>
    <w:rsid w:val="2F842669"/>
    <w:rsid w:val="2F996B35"/>
    <w:rsid w:val="2FA572A9"/>
    <w:rsid w:val="2FAC34A4"/>
    <w:rsid w:val="2FAC4ADB"/>
    <w:rsid w:val="2FD359F9"/>
    <w:rsid w:val="2FD815FA"/>
    <w:rsid w:val="2FDE20ED"/>
    <w:rsid w:val="2FE8509F"/>
    <w:rsid w:val="2FEB5B81"/>
    <w:rsid w:val="302D4EEC"/>
    <w:rsid w:val="302F3016"/>
    <w:rsid w:val="305A5C53"/>
    <w:rsid w:val="30A6037F"/>
    <w:rsid w:val="30AA08EF"/>
    <w:rsid w:val="30D92FB5"/>
    <w:rsid w:val="30DC3AAA"/>
    <w:rsid w:val="310F13C3"/>
    <w:rsid w:val="314362E6"/>
    <w:rsid w:val="31490769"/>
    <w:rsid w:val="316073F8"/>
    <w:rsid w:val="317A5D95"/>
    <w:rsid w:val="317F3A60"/>
    <w:rsid w:val="31942B43"/>
    <w:rsid w:val="319B60D4"/>
    <w:rsid w:val="31B71D2B"/>
    <w:rsid w:val="31C202C9"/>
    <w:rsid w:val="31C63504"/>
    <w:rsid w:val="31D1667F"/>
    <w:rsid w:val="320C1861"/>
    <w:rsid w:val="32171FB4"/>
    <w:rsid w:val="322841C1"/>
    <w:rsid w:val="322D17D7"/>
    <w:rsid w:val="3236068C"/>
    <w:rsid w:val="325D0058"/>
    <w:rsid w:val="326C2C15"/>
    <w:rsid w:val="32A00C08"/>
    <w:rsid w:val="32A36583"/>
    <w:rsid w:val="32A8398C"/>
    <w:rsid w:val="32B05191"/>
    <w:rsid w:val="32BE7BA9"/>
    <w:rsid w:val="32DB2893"/>
    <w:rsid w:val="32F37509"/>
    <w:rsid w:val="33171E4C"/>
    <w:rsid w:val="333464B6"/>
    <w:rsid w:val="33497065"/>
    <w:rsid w:val="334C616B"/>
    <w:rsid w:val="33915616"/>
    <w:rsid w:val="33F5213B"/>
    <w:rsid w:val="34054907"/>
    <w:rsid w:val="341D5A2C"/>
    <w:rsid w:val="34264730"/>
    <w:rsid w:val="343E71D5"/>
    <w:rsid w:val="34400BFD"/>
    <w:rsid w:val="346149D8"/>
    <w:rsid w:val="3462204E"/>
    <w:rsid w:val="349C7866"/>
    <w:rsid w:val="34AC0058"/>
    <w:rsid w:val="34BB18E5"/>
    <w:rsid w:val="34C5219B"/>
    <w:rsid w:val="34CC7F76"/>
    <w:rsid w:val="34FC6565"/>
    <w:rsid w:val="35181ABF"/>
    <w:rsid w:val="352E1AEE"/>
    <w:rsid w:val="35802873"/>
    <w:rsid w:val="35B00FE9"/>
    <w:rsid w:val="35BE3871"/>
    <w:rsid w:val="35F024CB"/>
    <w:rsid w:val="35FC63E7"/>
    <w:rsid w:val="362A69C6"/>
    <w:rsid w:val="363A0D8F"/>
    <w:rsid w:val="367554E4"/>
    <w:rsid w:val="36A823AB"/>
    <w:rsid w:val="36D44917"/>
    <w:rsid w:val="36F51E14"/>
    <w:rsid w:val="36FB00F6"/>
    <w:rsid w:val="371B6F58"/>
    <w:rsid w:val="372D2A3F"/>
    <w:rsid w:val="374057AF"/>
    <w:rsid w:val="374E0BBE"/>
    <w:rsid w:val="37567FE3"/>
    <w:rsid w:val="376B0DD8"/>
    <w:rsid w:val="377B1BD4"/>
    <w:rsid w:val="37A479AF"/>
    <w:rsid w:val="37AC699F"/>
    <w:rsid w:val="37B17BA0"/>
    <w:rsid w:val="37B51DE9"/>
    <w:rsid w:val="37E943F6"/>
    <w:rsid w:val="37E95D88"/>
    <w:rsid w:val="380D162F"/>
    <w:rsid w:val="38273543"/>
    <w:rsid w:val="38545275"/>
    <w:rsid w:val="38616F1D"/>
    <w:rsid w:val="387326EF"/>
    <w:rsid w:val="387E2D8D"/>
    <w:rsid w:val="38CC3AF8"/>
    <w:rsid w:val="38CE1C4C"/>
    <w:rsid w:val="38DF32A5"/>
    <w:rsid w:val="38E452E6"/>
    <w:rsid w:val="393128D6"/>
    <w:rsid w:val="394903CE"/>
    <w:rsid w:val="39763F29"/>
    <w:rsid w:val="39987E7E"/>
    <w:rsid w:val="39AA02FF"/>
    <w:rsid w:val="39AA2248"/>
    <w:rsid w:val="39C742BF"/>
    <w:rsid w:val="39F31E8B"/>
    <w:rsid w:val="3A284BB1"/>
    <w:rsid w:val="3A2D0EA5"/>
    <w:rsid w:val="3A596CEF"/>
    <w:rsid w:val="3A6E1007"/>
    <w:rsid w:val="3A8E028C"/>
    <w:rsid w:val="3A922AF8"/>
    <w:rsid w:val="3A923363"/>
    <w:rsid w:val="3AAC47DA"/>
    <w:rsid w:val="3AC86B87"/>
    <w:rsid w:val="3AD2116E"/>
    <w:rsid w:val="3AD76784"/>
    <w:rsid w:val="3AFD149F"/>
    <w:rsid w:val="3B035435"/>
    <w:rsid w:val="3B11089D"/>
    <w:rsid w:val="3B14525A"/>
    <w:rsid w:val="3B1C0B6E"/>
    <w:rsid w:val="3B2F0390"/>
    <w:rsid w:val="3B4303BE"/>
    <w:rsid w:val="3B6C010B"/>
    <w:rsid w:val="3B6E4699"/>
    <w:rsid w:val="3B787F08"/>
    <w:rsid w:val="3BBA2CAE"/>
    <w:rsid w:val="3BF61194"/>
    <w:rsid w:val="3BF82ECA"/>
    <w:rsid w:val="3C0333DC"/>
    <w:rsid w:val="3C13650D"/>
    <w:rsid w:val="3C157F81"/>
    <w:rsid w:val="3C4313CD"/>
    <w:rsid w:val="3C457228"/>
    <w:rsid w:val="3C553232"/>
    <w:rsid w:val="3C641E8A"/>
    <w:rsid w:val="3C6940E0"/>
    <w:rsid w:val="3C797AF3"/>
    <w:rsid w:val="3C8D09FD"/>
    <w:rsid w:val="3CAB785A"/>
    <w:rsid w:val="3CB21BAF"/>
    <w:rsid w:val="3CB87BCB"/>
    <w:rsid w:val="3CCA2A44"/>
    <w:rsid w:val="3CD03524"/>
    <w:rsid w:val="3CDF6479"/>
    <w:rsid w:val="3CF03B2D"/>
    <w:rsid w:val="3CF233ED"/>
    <w:rsid w:val="3D0756A5"/>
    <w:rsid w:val="3D333646"/>
    <w:rsid w:val="3D6764E5"/>
    <w:rsid w:val="3D74475E"/>
    <w:rsid w:val="3DAF507D"/>
    <w:rsid w:val="3E051F47"/>
    <w:rsid w:val="3E1B1155"/>
    <w:rsid w:val="3E1F1198"/>
    <w:rsid w:val="3E2A1172"/>
    <w:rsid w:val="3E37795A"/>
    <w:rsid w:val="3E5A54F8"/>
    <w:rsid w:val="3E76638E"/>
    <w:rsid w:val="3E776D19"/>
    <w:rsid w:val="3E80396A"/>
    <w:rsid w:val="3E920795"/>
    <w:rsid w:val="3EA832D5"/>
    <w:rsid w:val="3EAB41B0"/>
    <w:rsid w:val="3EB93463"/>
    <w:rsid w:val="3EFC123C"/>
    <w:rsid w:val="3F414D6B"/>
    <w:rsid w:val="3F634577"/>
    <w:rsid w:val="3F720FC5"/>
    <w:rsid w:val="3F7A0A43"/>
    <w:rsid w:val="3F8734E8"/>
    <w:rsid w:val="3F8B3ED6"/>
    <w:rsid w:val="3F957496"/>
    <w:rsid w:val="3F963DE8"/>
    <w:rsid w:val="3FAA26B9"/>
    <w:rsid w:val="3FAB016F"/>
    <w:rsid w:val="3FB1250C"/>
    <w:rsid w:val="3FB12DDB"/>
    <w:rsid w:val="3FC30BFD"/>
    <w:rsid w:val="3FD74F15"/>
    <w:rsid w:val="3FD846AB"/>
    <w:rsid w:val="3FD9402E"/>
    <w:rsid w:val="3FE7116A"/>
    <w:rsid w:val="3FF164A8"/>
    <w:rsid w:val="3FFE7AEE"/>
    <w:rsid w:val="401F5B52"/>
    <w:rsid w:val="40207594"/>
    <w:rsid w:val="403C67A1"/>
    <w:rsid w:val="40476412"/>
    <w:rsid w:val="40507300"/>
    <w:rsid w:val="40A62923"/>
    <w:rsid w:val="40BE6480"/>
    <w:rsid w:val="41035892"/>
    <w:rsid w:val="4105404B"/>
    <w:rsid w:val="4114603C"/>
    <w:rsid w:val="412A3AB2"/>
    <w:rsid w:val="41674CBA"/>
    <w:rsid w:val="416845DA"/>
    <w:rsid w:val="41734954"/>
    <w:rsid w:val="41CD0576"/>
    <w:rsid w:val="41E12D3C"/>
    <w:rsid w:val="41FE1BAA"/>
    <w:rsid w:val="420F4A55"/>
    <w:rsid w:val="421A58D4"/>
    <w:rsid w:val="42495BE1"/>
    <w:rsid w:val="424D2825"/>
    <w:rsid w:val="42611755"/>
    <w:rsid w:val="427C35D9"/>
    <w:rsid w:val="42AB4175"/>
    <w:rsid w:val="42B07FE6"/>
    <w:rsid w:val="42C27D1A"/>
    <w:rsid w:val="42E77D57"/>
    <w:rsid w:val="42EE5405"/>
    <w:rsid w:val="42EF4FB3"/>
    <w:rsid w:val="42F77DB2"/>
    <w:rsid w:val="4305750D"/>
    <w:rsid w:val="431E145C"/>
    <w:rsid w:val="433E55F2"/>
    <w:rsid w:val="436C1BF2"/>
    <w:rsid w:val="436C1C65"/>
    <w:rsid w:val="438039FD"/>
    <w:rsid w:val="43D446A6"/>
    <w:rsid w:val="43DB1B48"/>
    <w:rsid w:val="440C56F0"/>
    <w:rsid w:val="44110B65"/>
    <w:rsid w:val="44182BFA"/>
    <w:rsid w:val="44240C8C"/>
    <w:rsid w:val="442456F7"/>
    <w:rsid w:val="445A2D40"/>
    <w:rsid w:val="446A0812"/>
    <w:rsid w:val="449562C2"/>
    <w:rsid w:val="44985191"/>
    <w:rsid w:val="449B251C"/>
    <w:rsid w:val="44B5097E"/>
    <w:rsid w:val="44BC11EE"/>
    <w:rsid w:val="44C6570C"/>
    <w:rsid w:val="45225C85"/>
    <w:rsid w:val="45264590"/>
    <w:rsid w:val="45271423"/>
    <w:rsid w:val="454B48C7"/>
    <w:rsid w:val="4553014C"/>
    <w:rsid w:val="457101E5"/>
    <w:rsid w:val="45710425"/>
    <w:rsid w:val="457C4B03"/>
    <w:rsid w:val="458953C0"/>
    <w:rsid w:val="45B353BE"/>
    <w:rsid w:val="45B87682"/>
    <w:rsid w:val="45E0386B"/>
    <w:rsid w:val="462D09CB"/>
    <w:rsid w:val="464A4A8E"/>
    <w:rsid w:val="466A31D5"/>
    <w:rsid w:val="467D46CC"/>
    <w:rsid w:val="46DC7AF7"/>
    <w:rsid w:val="46F8012D"/>
    <w:rsid w:val="470A0087"/>
    <w:rsid w:val="47140325"/>
    <w:rsid w:val="47397233"/>
    <w:rsid w:val="474A6DAC"/>
    <w:rsid w:val="476A6C4D"/>
    <w:rsid w:val="47B21C97"/>
    <w:rsid w:val="481C6D19"/>
    <w:rsid w:val="48396CD0"/>
    <w:rsid w:val="486D3868"/>
    <w:rsid w:val="48860D1B"/>
    <w:rsid w:val="48873598"/>
    <w:rsid w:val="48A35DF0"/>
    <w:rsid w:val="48B7139D"/>
    <w:rsid w:val="48C54A7C"/>
    <w:rsid w:val="48F20D92"/>
    <w:rsid w:val="490F7AD2"/>
    <w:rsid w:val="49281852"/>
    <w:rsid w:val="49425710"/>
    <w:rsid w:val="49545A1F"/>
    <w:rsid w:val="49555633"/>
    <w:rsid w:val="495734D1"/>
    <w:rsid w:val="495856EB"/>
    <w:rsid w:val="495D3092"/>
    <w:rsid w:val="497E4B1E"/>
    <w:rsid w:val="49811E6F"/>
    <w:rsid w:val="498A0955"/>
    <w:rsid w:val="49A2349F"/>
    <w:rsid w:val="49B54467"/>
    <w:rsid w:val="49BA174B"/>
    <w:rsid w:val="49BE56DF"/>
    <w:rsid w:val="49CD79C0"/>
    <w:rsid w:val="49D67E3C"/>
    <w:rsid w:val="49ED2C7B"/>
    <w:rsid w:val="4A072498"/>
    <w:rsid w:val="4A2A4922"/>
    <w:rsid w:val="4A425675"/>
    <w:rsid w:val="4A5C6DE3"/>
    <w:rsid w:val="4A89083C"/>
    <w:rsid w:val="4A984459"/>
    <w:rsid w:val="4AC2068B"/>
    <w:rsid w:val="4AD43CD9"/>
    <w:rsid w:val="4AE900CF"/>
    <w:rsid w:val="4AEC7676"/>
    <w:rsid w:val="4AF237BA"/>
    <w:rsid w:val="4AF513C6"/>
    <w:rsid w:val="4AFE50CA"/>
    <w:rsid w:val="4B2C15A5"/>
    <w:rsid w:val="4B555479"/>
    <w:rsid w:val="4B7104B4"/>
    <w:rsid w:val="4B7B71B2"/>
    <w:rsid w:val="4B8464B4"/>
    <w:rsid w:val="4B872035"/>
    <w:rsid w:val="4B9A31A5"/>
    <w:rsid w:val="4BA87148"/>
    <w:rsid w:val="4BAD60A9"/>
    <w:rsid w:val="4BC96765"/>
    <w:rsid w:val="4BF7554D"/>
    <w:rsid w:val="4C1A363A"/>
    <w:rsid w:val="4C1E41E4"/>
    <w:rsid w:val="4C2555A1"/>
    <w:rsid w:val="4C575324"/>
    <w:rsid w:val="4C645CB3"/>
    <w:rsid w:val="4C954D37"/>
    <w:rsid w:val="4CA7723E"/>
    <w:rsid w:val="4CC0351C"/>
    <w:rsid w:val="4CC77FFC"/>
    <w:rsid w:val="4CDD757B"/>
    <w:rsid w:val="4CF11A34"/>
    <w:rsid w:val="4D244F58"/>
    <w:rsid w:val="4D3A32CE"/>
    <w:rsid w:val="4D445EFB"/>
    <w:rsid w:val="4D600DBA"/>
    <w:rsid w:val="4D81203C"/>
    <w:rsid w:val="4D9A32EF"/>
    <w:rsid w:val="4D9C4455"/>
    <w:rsid w:val="4DA54844"/>
    <w:rsid w:val="4DCF6871"/>
    <w:rsid w:val="4DE51079"/>
    <w:rsid w:val="4DE85357"/>
    <w:rsid w:val="4DEB6377"/>
    <w:rsid w:val="4E2F2707"/>
    <w:rsid w:val="4E766588"/>
    <w:rsid w:val="4E7749FB"/>
    <w:rsid w:val="4E781808"/>
    <w:rsid w:val="4E810F3B"/>
    <w:rsid w:val="4E9118CB"/>
    <w:rsid w:val="4E987E0F"/>
    <w:rsid w:val="4EA506D4"/>
    <w:rsid w:val="4EB570D6"/>
    <w:rsid w:val="4EC70A40"/>
    <w:rsid w:val="4ECB6AE3"/>
    <w:rsid w:val="4ECE59A9"/>
    <w:rsid w:val="4EEF1E97"/>
    <w:rsid w:val="4F00309C"/>
    <w:rsid w:val="4F296101"/>
    <w:rsid w:val="4F487C7B"/>
    <w:rsid w:val="4F852BD8"/>
    <w:rsid w:val="4F8B3084"/>
    <w:rsid w:val="4FA87474"/>
    <w:rsid w:val="4FB16637"/>
    <w:rsid w:val="4FBA24A4"/>
    <w:rsid w:val="4FDB3FC3"/>
    <w:rsid w:val="4FE3400D"/>
    <w:rsid w:val="500053FA"/>
    <w:rsid w:val="501B0CF8"/>
    <w:rsid w:val="5035107D"/>
    <w:rsid w:val="504479A3"/>
    <w:rsid w:val="50590586"/>
    <w:rsid w:val="50630D8E"/>
    <w:rsid w:val="507D7B10"/>
    <w:rsid w:val="50AB0883"/>
    <w:rsid w:val="50D26409"/>
    <w:rsid w:val="50DA577A"/>
    <w:rsid w:val="50E929C7"/>
    <w:rsid w:val="511D0EE3"/>
    <w:rsid w:val="51351856"/>
    <w:rsid w:val="513B0679"/>
    <w:rsid w:val="514F4B41"/>
    <w:rsid w:val="5159150B"/>
    <w:rsid w:val="5177744F"/>
    <w:rsid w:val="51B51175"/>
    <w:rsid w:val="51C13FBE"/>
    <w:rsid w:val="51C63383"/>
    <w:rsid w:val="51E75C4A"/>
    <w:rsid w:val="51ED7B9B"/>
    <w:rsid w:val="51F94E98"/>
    <w:rsid w:val="52210B95"/>
    <w:rsid w:val="52297D26"/>
    <w:rsid w:val="52334072"/>
    <w:rsid w:val="526112FD"/>
    <w:rsid w:val="52801B73"/>
    <w:rsid w:val="52D13EF1"/>
    <w:rsid w:val="52D567CE"/>
    <w:rsid w:val="52D62D14"/>
    <w:rsid w:val="52EA5031"/>
    <w:rsid w:val="5309169A"/>
    <w:rsid w:val="531C5DDF"/>
    <w:rsid w:val="531D0413"/>
    <w:rsid w:val="53492E20"/>
    <w:rsid w:val="53496FFE"/>
    <w:rsid w:val="53655F60"/>
    <w:rsid w:val="5382095F"/>
    <w:rsid w:val="53884592"/>
    <w:rsid w:val="53A106A3"/>
    <w:rsid w:val="53A368F5"/>
    <w:rsid w:val="53A96AB8"/>
    <w:rsid w:val="53B51A6B"/>
    <w:rsid w:val="5422243B"/>
    <w:rsid w:val="54311D2D"/>
    <w:rsid w:val="54374074"/>
    <w:rsid w:val="546B1B9A"/>
    <w:rsid w:val="549F7B0E"/>
    <w:rsid w:val="54D03D98"/>
    <w:rsid w:val="54DE330D"/>
    <w:rsid w:val="552F56E3"/>
    <w:rsid w:val="553E76D4"/>
    <w:rsid w:val="556A04C9"/>
    <w:rsid w:val="556E78AD"/>
    <w:rsid w:val="55990DAE"/>
    <w:rsid w:val="55C66E9A"/>
    <w:rsid w:val="55CF0C66"/>
    <w:rsid w:val="55F3226C"/>
    <w:rsid w:val="56042BE9"/>
    <w:rsid w:val="562B1021"/>
    <w:rsid w:val="563567D0"/>
    <w:rsid w:val="564407DB"/>
    <w:rsid w:val="56590074"/>
    <w:rsid w:val="5660136B"/>
    <w:rsid w:val="5663028C"/>
    <w:rsid w:val="566633B0"/>
    <w:rsid w:val="56784F2E"/>
    <w:rsid w:val="568323E0"/>
    <w:rsid w:val="56BE7921"/>
    <w:rsid w:val="56C24475"/>
    <w:rsid w:val="56D461FC"/>
    <w:rsid w:val="56DC71A4"/>
    <w:rsid w:val="56E94F57"/>
    <w:rsid w:val="571F086D"/>
    <w:rsid w:val="5727354B"/>
    <w:rsid w:val="575B5025"/>
    <w:rsid w:val="57756FDC"/>
    <w:rsid w:val="57852006"/>
    <w:rsid w:val="57B8376D"/>
    <w:rsid w:val="57EB5B3D"/>
    <w:rsid w:val="57ED327A"/>
    <w:rsid w:val="58375678"/>
    <w:rsid w:val="583848AE"/>
    <w:rsid w:val="58396983"/>
    <w:rsid w:val="58497EC4"/>
    <w:rsid w:val="587278A4"/>
    <w:rsid w:val="588F3F02"/>
    <w:rsid w:val="58900246"/>
    <w:rsid w:val="589B20E7"/>
    <w:rsid w:val="58F7528F"/>
    <w:rsid w:val="58F767DC"/>
    <w:rsid w:val="593C3BD6"/>
    <w:rsid w:val="597D5BEC"/>
    <w:rsid w:val="598E766E"/>
    <w:rsid w:val="5992589F"/>
    <w:rsid w:val="59966557"/>
    <w:rsid w:val="59B241EC"/>
    <w:rsid w:val="59C93469"/>
    <w:rsid w:val="59DB4D16"/>
    <w:rsid w:val="59EF2D2D"/>
    <w:rsid w:val="59F65B70"/>
    <w:rsid w:val="59F67F50"/>
    <w:rsid w:val="5A1A0A49"/>
    <w:rsid w:val="5A253572"/>
    <w:rsid w:val="5A3B500C"/>
    <w:rsid w:val="5A3B68D8"/>
    <w:rsid w:val="5A571569"/>
    <w:rsid w:val="5A66184A"/>
    <w:rsid w:val="5A7D54A8"/>
    <w:rsid w:val="5AAC4B5A"/>
    <w:rsid w:val="5AD23AED"/>
    <w:rsid w:val="5AF73408"/>
    <w:rsid w:val="5B3A1D68"/>
    <w:rsid w:val="5B3E2AE5"/>
    <w:rsid w:val="5B7644D9"/>
    <w:rsid w:val="5B7D5546"/>
    <w:rsid w:val="5B85528C"/>
    <w:rsid w:val="5BB562E8"/>
    <w:rsid w:val="5BC3729A"/>
    <w:rsid w:val="5BE00234"/>
    <w:rsid w:val="5BE40467"/>
    <w:rsid w:val="5BEF5E5C"/>
    <w:rsid w:val="5BF963C6"/>
    <w:rsid w:val="5C044DE6"/>
    <w:rsid w:val="5C0927D4"/>
    <w:rsid w:val="5C5A5D5F"/>
    <w:rsid w:val="5C8311ED"/>
    <w:rsid w:val="5C8F1E71"/>
    <w:rsid w:val="5CA46825"/>
    <w:rsid w:val="5CA57360"/>
    <w:rsid w:val="5CB83B68"/>
    <w:rsid w:val="5CD326DD"/>
    <w:rsid w:val="5CDF21A3"/>
    <w:rsid w:val="5CF1327E"/>
    <w:rsid w:val="5CF526AD"/>
    <w:rsid w:val="5D5E0913"/>
    <w:rsid w:val="5D6648D9"/>
    <w:rsid w:val="5D6B6D13"/>
    <w:rsid w:val="5D855D1C"/>
    <w:rsid w:val="5DA1333E"/>
    <w:rsid w:val="5DDA5A28"/>
    <w:rsid w:val="5DE51216"/>
    <w:rsid w:val="5E041844"/>
    <w:rsid w:val="5E0469CB"/>
    <w:rsid w:val="5E394EDC"/>
    <w:rsid w:val="5E7319BE"/>
    <w:rsid w:val="5E7B225D"/>
    <w:rsid w:val="5E9213A6"/>
    <w:rsid w:val="5ED42A92"/>
    <w:rsid w:val="5EF268A9"/>
    <w:rsid w:val="5EF3152F"/>
    <w:rsid w:val="5F053373"/>
    <w:rsid w:val="5F1A23BD"/>
    <w:rsid w:val="5F234E10"/>
    <w:rsid w:val="5F2419AE"/>
    <w:rsid w:val="5F257F36"/>
    <w:rsid w:val="5F67741C"/>
    <w:rsid w:val="5F905D30"/>
    <w:rsid w:val="5FA30DD6"/>
    <w:rsid w:val="5FBA6417"/>
    <w:rsid w:val="5FBF6BDA"/>
    <w:rsid w:val="5FE54122"/>
    <w:rsid w:val="5FF17AC1"/>
    <w:rsid w:val="5FFA3C16"/>
    <w:rsid w:val="60024AD2"/>
    <w:rsid w:val="6042276E"/>
    <w:rsid w:val="604E560C"/>
    <w:rsid w:val="60521AFB"/>
    <w:rsid w:val="60A32AE1"/>
    <w:rsid w:val="60BF5188"/>
    <w:rsid w:val="60D402BB"/>
    <w:rsid w:val="60F11A9E"/>
    <w:rsid w:val="6122546D"/>
    <w:rsid w:val="612A50BB"/>
    <w:rsid w:val="61453F40"/>
    <w:rsid w:val="614A7618"/>
    <w:rsid w:val="614B335F"/>
    <w:rsid w:val="61566196"/>
    <w:rsid w:val="618C61BD"/>
    <w:rsid w:val="61AE63F0"/>
    <w:rsid w:val="61C45960"/>
    <w:rsid w:val="61DE2A42"/>
    <w:rsid w:val="62051491"/>
    <w:rsid w:val="62121952"/>
    <w:rsid w:val="623532B2"/>
    <w:rsid w:val="625047E0"/>
    <w:rsid w:val="625B28DF"/>
    <w:rsid w:val="62606029"/>
    <w:rsid w:val="6266346F"/>
    <w:rsid w:val="62884193"/>
    <w:rsid w:val="629D1EDE"/>
    <w:rsid w:val="62A82630"/>
    <w:rsid w:val="62B87EB2"/>
    <w:rsid w:val="62BF1E14"/>
    <w:rsid w:val="62D43425"/>
    <w:rsid w:val="631065BB"/>
    <w:rsid w:val="631D43B5"/>
    <w:rsid w:val="6330576E"/>
    <w:rsid w:val="636F3392"/>
    <w:rsid w:val="638E2DB3"/>
    <w:rsid w:val="638F36EE"/>
    <w:rsid w:val="63901F4D"/>
    <w:rsid w:val="63960810"/>
    <w:rsid w:val="63993E1C"/>
    <w:rsid w:val="639C5F6D"/>
    <w:rsid w:val="63B34D5F"/>
    <w:rsid w:val="63B3727C"/>
    <w:rsid w:val="63BB3118"/>
    <w:rsid w:val="63D753FC"/>
    <w:rsid w:val="63EA70FA"/>
    <w:rsid w:val="63F03A35"/>
    <w:rsid w:val="640D12F1"/>
    <w:rsid w:val="643C535D"/>
    <w:rsid w:val="64A84A1A"/>
    <w:rsid w:val="64B17EC2"/>
    <w:rsid w:val="64B54B60"/>
    <w:rsid w:val="64D00D34"/>
    <w:rsid w:val="64FB7776"/>
    <w:rsid w:val="65047DE8"/>
    <w:rsid w:val="651D2E62"/>
    <w:rsid w:val="652D2AA9"/>
    <w:rsid w:val="65337D65"/>
    <w:rsid w:val="658D4F5E"/>
    <w:rsid w:val="65AE7F5E"/>
    <w:rsid w:val="65B826F6"/>
    <w:rsid w:val="65CB4FB4"/>
    <w:rsid w:val="65E202AA"/>
    <w:rsid w:val="65EE63E9"/>
    <w:rsid w:val="65F073B7"/>
    <w:rsid w:val="65FC2722"/>
    <w:rsid w:val="660E01CF"/>
    <w:rsid w:val="661C136B"/>
    <w:rsid w:val="661D3B82"/>
    <w:rsid w:val="66482160"/>
    <w:rsid w:val="66487A9B"/>
    <w:rsid w:val="664B1D39"/>
    <w:rsid w:val="666845B1"/>
    <w:rsid w:val="669B50CD"/>
    <w:rsid w:val="66AE0B57"/>
    <w:rsid w:val="66C11D69"/>
    <w:rsid w:val="66C178A1"/>
    <w:rsid w:val="66D6776C"/>
    <w:rsid w:val="66DE2DA5"/>
    <w:rsid w:val="66E66DEF"/>
    <w:rsid w:val="66E9022F"/>
    <w:rsid w:val="66FE3167"/>
    <w:rsid w:val="67020C1C"/>
    <w:rsid w:val="67071D61"/>
    <w:rsid w:val="67137B2E"/>
    <w:rsid w:val="67573040"/>
    <w:rsid w:val="67627950"/>
    <w:rsid w:val="676D6AC2"/>
    <w:rsid w:val="67710F90"/>
    <w:rsid w:val="6772728E"/>
    <w:rsid w:val="677E0166"/>
    <w:rsid w:val="67AA672F"/>
    <w:rsid w:val="67CD2C91"/>
    <w:rsid w:val="67D97B4F"/>
    <w:rsid w:val="67E23030"/>
    <w:rsid w:val="67EB7E54"/>
    <w:rsid w:val="67ED314E"/>
    <w:rsid w:val="67F56318"/>
    <w:rsid w:val="68017844"/>
    <w:rsid w:val="683C5C98"/>
    <w:rsid w:val="685E7F2A"/>
    <w:rsid w:val="68646B16"/>
    <w:rsid w:val="686B5D50"/>
    <w:rsid w:val="686D34BE"/>
    <w:rsid w:val="68790CF7"/>
    <w:rsid w:val="68AA10EF"/>
    <w:rsid w:val="68AE74D7"/>
    <w:rsid w:val="68CC3822"/>
    <w:rsid w:val="68D16748"/>
    <w:rsid w:val="68FA675C"/>
    <w:rsid w:val="691D5D8B"/>
    <w:rsid w:val="69222900"/>
    <w:rsid w:val="692D1D9D"/>
    <w:rsid w:val="6931512E"/>
    <w:rsid w:val="69393E80"/>
    <w:rsid w:val="69485BC5"/>
    <w:rsid w:val="696743F4"/>
    <w:rsid w:val="697B69F4"/>
    <w:rsid w:val="69981207"/>
    <w:rsid w:val="699E02E9"/>
    <w:rsid w:val="69A068A5"/>
    <w:rsid w:val="69B10074"/>
    <w:rsid w:val="69C01F93"/>
    <w:rsid w:val="6A092F08"/>
    <w:rsid w:val="6A222CC8"/>
    <w:rsid w:val="6A3212DD"/>
    <w:rsid w:val="6A35263C"/>
    <w:rsid w:val="6A6E0B73"/>
    <w:rsid w:val="6A753D05"/>
    <w:rsid w:val="6A7C3B33"/>
    <w:rsid w:val="6A844937"/>
    <w:rsid w:val="6A91341D"/>
    <w:rsid w:val="6ADC2A57"/>
    <w:rsid w:val="6AEA7E4A"/>
    <w:rsid w:val="6AF76C4E"/>
    <w:rsid w:val="6B0961DC"/>
    <w:rsid w:val="6B6431DC"/>
    <w:rsid w:val="6BAE1909"/>
    <w:rsid w:val="6BBC7B30"/>
    <w:rsid w:val="6BD15356"/>
    <w:rsid w:val="6C0C42EF"/>
    <w:rsid w:val="6C2106D5"/>
    <w:rsid w:val="6C3A30F7"/>
    <w:rsid w:val="6C702A55"/>
    <w:rsid w:val="6C7F12E2"/>
    <w:rsid w:val="6CAC7E49"/>
    <w:rsid w:val="6CB14353"/>
    <w:rsid w:val="6CD8589C"/>
    <w:rsid w:val="6CE1133A"/>
    <w:rsid w:val="6CFC278F"/>
    <w:rsid w:val="6D1D0041"/>
    <w:rsid w:val="6D1F392F"/>
    <w:rsid w:val="6D464F20"/>
    <w:rsid w:val="6D620E02"/>
    <w:rsid w:val="6D650A49"/>
    <w:rsid w:val="6D6A27B2"/>
    <w:rsid w:val="6D6D06FE"/>
    <w:rsid w:val="6D8243FA"/>
    <w:rsid w:val="6D8368A4"/>
    <w:rsid w:val="6D885538"/>
    <w:rsid w:val="6DB826FA"/>
    <w:rsid w:val="6DC9002B"/>
    <w:rsid w:val="6DC9723B"/>
    <w:rsid w:val="6DE05374"/>
    <w:rsid w:val="6DE153BD"/>
    <w:rsid w:val="6DE704B1"/>
    <w:rsid w:val="6DF5169D"/>
    <w:rsid w:val="6E121E82"/>
    <w:rsid w:val="6E846DA2"/>
    <w:rsid w:val="6EAF4A25"/>
    <w:rsid w:val="6EB304C9"/>
    <w:rsid w:val="6EBF249E"/>
    <w:rsid w:val="6EC73E49"/>
    <w:rsid w:val="6EDE5E5B"/>
    <w:rsid w:val="6EE17BAD"/>
    <w:rsid w:val="6EE5042A"/>
    <w:rsid w:val="6EEB5BB0"/>
    <w:rsid w:val="6F1F5674"/>
    <w:rsid w:val="6F3306FD"/>
    <w:rsid w:val="6F4404C5"/>
    <w:rsid w:val="6F661FE4"/>
    <w:rsid w:val="6F9B10F5"/>
    <w:rsid w:val="6FA9423E"/>
    <w:rsid w:val="6FBD596D"/>
    <w:rsid w:val="6FC30AAA"/>
    <w:rsid w:val="6FC36CFC"/>
    <w:rsid w:val="6FE6726B"/>
    <w:rsid w:val="6FFD49D5"/>
    <w:rsid w:val="701C51E0"/>
    <w:rsid w:val="70250C6C"/>
    <w:rsid w:val="70301AC4"/>
    <w:rsid w:val="706968CA"/>
    <w:rsid w:val="70945799"/>
    <w:rsid w:val="71072464"/>
    <w:rsid w:val="710735E0"/>
    <w:rsid w:val="712A1006"/>
    <w:rsid w:val="712E5CA0"/>
    <w:rsid w:val="71435219"/>
    <w:rsid w:val="715618F0"/>
    <w:rsid w:val="71570FAB"/>
    <w:rsid w:val="71610F1B"/>
    <w:rsid w:val="717A343A"/>
    <w:rsid w:val="7199260E"/>
    <w:rsid w:val="71B106F1"/>
    <w:rsid w:val="71BB6942"/>
    <w:rsid w:val="71BC3A02"/>
    <w:rsid w:val="71BE7E9D"/>
    <w:rsid w:val="71CA21A3"/>
    <w:rsid w:val="71F31FD4"/>
    <w:rsid w:val="71F64380"/>
    <w:rsid w:val="720F6228"/>
    <w:rsid w:val="72102E08"/>
    <w:rsid w:val="723D5D11"/>
    <w:rsid w:val="724E4994"/>
    <w:rsid w:val="725B08A3"/>
    <w:rsid w:val="725B17F6"/>
    <w:rsid w:val="72834047"/>
    <w:rsid w:val="728B1977"/>
    <w:rsid w:val="72945A1B"/>
    <w:rsid w:val="72AA2480"/>
    <w:rsid w:val="72CA6450"/>
    <w:rsid w:val="72D94790"/>
    <w:rsid w:val="72FC03DC"/>
    <w:rsid w:val="73023120"/>
    <w:rsid w:val="732C03BE"/>
    <w:rsid w:val="734E7A1D"/>
    <w:rsid w:val="73525A20"/>
    <w:rsid w:val="73783BE7"/>
    <w:rsid w:val="739117FE"/>
    <w:rsid w:val="739604BB"/>
    <w:rsid w:val="73A10219"/>
    <w:rsid w:val="73BA2008"/>
    <w:rsid w:val="73BD7F75"/>
    <w:rsid w:val="73CC592C"/>
    <w:rsid w:val="73E07E7C"/>
    <w:rsid w:val="73E27605"/>
    <w:rsid w:val="73F04C8A"/>
    <w:rsid w:val="7413163D"/>
    <w:rsid w:val="741848D2"/>
    <w:rsid w:val="74247608"/>
    <w:rsid w:val="7425406A"/>
    <w:rsid w:val="74327333"/>
    <w:rsid w:val="7439449A"/>
    <w:rsid w:val="74494E20"/>
    <w:rsid w:val="74600FBD"/>
    <w:rsid w:val="7473106F"/>
    <w:rsid w:val="7490682C"/>
    <w:rsid w:val="74B37CA4"/>
    <w:rsid w:val="74B500D9"/>
    <w:rsid w:val="74B91264"/>
    <w:rsid w:val="74BB7635"/>
    <w:rsid w:val="74BB7CD2"/>
    <w:rsid w:val="74CD31C8"/>
    <w:rsid w:val="74E80720"/>
    <w:rsid w:val="74ED19D0"/>
    <w:rsid w:val="75045DEC"/>
    <w:rsid w:val="752404C1"/>
    <w:rsid w:val="753820DF"/>
    <w:rsid w:val="75C4217A"/>
    <w:rsid w:val="75C82D10"/>
    <w:rsid w:val="75E06F6E"/>
    <w:rsid w:val="75E579CC"/>
    <w:rsid w:val="76184A54"/>
    <w:rsid w:val="7625451A"/>
    <w:rsid w:val="76277FE4"/>
    <w:rsid w:val="768802BE"/>
    <w:rsid w:val="7691205A"/>
    <w:rsid w:val="769C16AE"/>
    <w:rsid w:val="76A93D14"/>
    <w:rsid w:val="76C85A2E"/>
    <w:rsid w:val="76D41F29"/>
    <w:rsid w:val="76D4359C"/>
    <w:rsid w:val="76E934EC"/>
    <w:rsid w:val="76EC257D"/>
    <w:rsid w:val="771A5453"/>
    <w:rsid w:val="774249AA"/>
    <w:rsid w:val="7762733E"/>
    <w:rsid w:val="777313C8"/>
    <w:rsid w:val="77781184"/>
    <w:rsid w:val="778A7A9E"/>
    <w:rsid w:val="778B26E3"/>
    <w:rsid w:val="778E16A8"/>
    <w:rsid w:val="77D34B77"/>
    <w:rsid w:val="77DD6D13"/>
    <w:rsid w:val="77EA11AE"/>
    <w:rsid w:val="77FB5BDB"/>
    <w:rsid w:val="78023A99"/>
    <w:rsid w:val="78231089"/>
    <w:rsid w:val="782507E4"/>
    <w:rsid w:val="783C4886"/>
    <w:rsid w:val="78437C24"/>
    <w:rsid w:val="785901FD"/>
    <w:rsid w:val="7864163A"/>
    <w:rsid w:val="786A3CA7"/>
    <w:rsid w:val="78844EFD"/>
    <w:rsid w:val="788D1EB3"/>
    <w:rsid w:val="789E6BA4"/>
    <w:rsid w:val="78C27AE2"/>
    <w:rsid w:val="78C53A3D"/>
    <w:rsid w:val="78CA4734"/>
    <w:rsid w:val="78F9181C"/>
    <w:rsid w:val="791169A5"/>
    <w:rsid w:val="79136649"/>
    <w:rsid w:val="791B54B2"/>
    <w:rsid w:val="79465703"/>
    <w:rsid w:val="794A4DB8"/>
    <w:rsid w:val="795E5E72"/>
    <w:rsid w:val="79866A5F"/>
    <w:rsid w:val="798C0DCC"/>
    <w:rsid w:val="79BC33A0"/>
    <w:rsid w:val="79FA0714"/>
    <w:rsid w:val="7A612B7B"/>
    <w:rsid w:val="7A684727"/>
    <w:rsid w:val="7ABE7226"/>
    <w:rsid w:val="7AC04563"/>
    <w:rsid w:val="7AD87FBE"/>
    <w:rsid w:val="7B0168B7"/>
    <w:rsid w:val="7B265752"/>
    <w:rsid w:val="7B340AAD"/>
    <w:rsid w:val="7B5353D8"/>
    <w:rsid w:val="7B5B24DE"/>
    <w:rsid w:val="7B8215DA"/>
    <w:rsid w:val="7B9C6873"/>
    <w:rsid w:val="7BAB76D7"/>
    <w:rsid w:val="7BB04B1E"/>
    <w:rsid w:val="7BC00E6F"/>
    <w:rsid w:val="7C421C4B"/>
    <w:rsid w:val="7C615002"/>
    <w:rsid w:val="7C6F1CA9"/>
    <w:rsid w:val="7C7948A4"/>
    <w:rsid w:val="7C7F6B25"/>
    <w:rsid w:val="7C92500C"/>
    <w:rsid w:val="7C950D10"/>
    <w:rsid w:val="7CF049E6"/>
    <w:rsid w:val="7CF5053A"/>
    <w:rsid w:val="7D6513F2"/>
    <w:rsid w:val="7D6F2CEF"/>
    <w:rsid w:val="7D8B31EC"/>
    <w:rsid w:val="7D902BB0"/>
    <w:rsid w:val="7D9B5213"/>
    <w:rsid w:val="7DA913BD"/>
    <w:rsid w:val="7DAC4AB3"/>
    <w:rsid w:val="7DDA1DE0"/>
    <w:rsid w:val="7DE646E6"/>
    <w:rsid w:val="7DF10ED8"/>
    <w:rsid w:val="7E075217"/>
    <w:rsid w:val="7E0E51E5"/>
    <w:rsid w:val="7E0F54FB"/>
    <w:rsid w:val="7E1B0471"/>
    <w:rsid w:val="7E2D63B4"/>
    <w:rsid w:val="7E344208"/>
    <w:rsid w:val="7E524171"/>
    <w:rsid w:val="7E6F639F"/>
    <w:rsid w:val="7E795817"/>
    <w:rsid w:val="7E7A7C5E"/>
    <w:rsid w:val="7E8F2BCB"/>
    <w:rsid w:val="7E9607E8"/>
    <w:rsid w:val="7EB770FE"/>
    <w:rsid w:val="7EC32874"/>
    <w:rsid w:val="7ED33DFB"/>
    <w:rsid w:val="7ED44A81"/>
    <w:rsid w:val="7EEA30A2"/>
    <w:rsid w:val="7EF51CB2"/>
    <w:rsid w:val="7EFE01A1"/>
    <w:rsid w:val="7F0013D2"/>
    <w:rsid w:val="7F2B36F6"/>
    <w:rsid w:val="7F432727"/>
    <w:rsid w:val="7F46377F"/>
    <w:rsid w:val="7F490034"/>
    <w:rsid w:val="7F5561D9"/>
    <w:rsid w:val="7F5833AF"/>
    <w:rsid w:val="7F5B3220"/>
    <w:rsid w:val="7F6D458E"/>
    <w:rsid w:val="7F9E7A9A"/>
    <w:rsid w:val="7FA81805"/>
    <w:rsid w:val="7FB91910"/>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
    <w:qFormat/>
    <w:uiPriority w:val="0"/>
    <w:pPr>
      <w:autoSpaceDE w:val="0"/>
      <w:autoSpaceDN w:val="0"/>
      <w:adjustRightInd w:val="0"/>
      <w:ind w:firstLine="420" w:firstLineChars="100"/>
      <w:textAlignment w:val="baseline"/>
    </w:pPr>
    <w:rPr>
      <w:szCs w:val="20"/>
    </w:rPr>
  </w:style>
  <w:style w:type="paragraph" w:styleId="12">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Plain Text"/>
    <w:basedOn w:val="1"/>
    <w:next w:val="14"/>
    <w:link w:val="35"/>
    <w:qFormat/>
    <w:uiPriority w:val="99"/>
    <w:rPr>
      <w:rFonts w:ascii="宋体" w:hAnsi="Courier New" w:cstheme="minorBidi"/>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2"/>
    <w:qFormat/>
    <w:uiPriority w:val="0"/>
    <w:pPr>
      <w:spacing w:before="240" w:after="60"/>
      <w:jc w:val="center"/>
      <w:outlineLvl w:val="0"/>
    </w:pPr>
    <w:rPr>
      <w:rFonts w:asciiTheme="majorHAnsi" w:hAnsiTheme="majorHAnsi" w:cstheme="majorBidi"/>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14"/>
    <w:qFormat/>
    <w:uiPriority w:val="0"/>
    <w:rPr>
      <w:rFonts w:ascii="Times New Roman" w:hAnsi="Times New Roman" w:eastAsia="宋体" w:cs="Times New Roman"/>
      <w:sz w:val="21"/>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纯文本 Char"/>
    <w:basedOn w:val="24"/>
    <w:link w:val="13"/>
    <w:qFormat/>
    <w:uiPriority w:val="99"/>
    <w:rPr>
      <w:rFonts w:ascii="宋体" w:hAnsi="Courier New" w:eastAsia="宋体"/>
      <w:kern w:val="2"/>
      <w:sz w:val="21"/>
      <w:szCs w:val="24"/>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纯文本_3"/>
    <w:basedOn w:val="34"/>
    <w:qFormat/>
    <w:uiPriority w:val="0"/>
    <w:pPr>
      <w:widowControl/>
      <w:jc w:val="left"/>
    </w:pPr>
    <w:rPr>
      <w:rFonts w:ascii="宋体" w:hAnsi="Courier New" w:eastAsiaTheme="minorEastAsia" w:cstheme="minorBidi"/>
      <w:szCs w:val="21"/>
    </w:rPr>
  </w:style>
  <w:style w:type="character" w:customStyle="1" w:styleId="42">
    <w:name w:val="标题 Char"/>
    <w:basedOn w:val="24"/>
    <w:link w:val="21"/>
    <w:qFormat/>
    <w:uiPriority w:val="0"/>
    <w:rPr>
      <w:rFonts w:asciiTheme="majorHAnsi" w:hAnsiTheme="majorHAnsi" w:cstheme="majorBidi"/>
      <w:b/>
      <w:bCs/>
      <w:kern w:val="2"/>
      <w:sz w:val="32"/>
      <w:szCs w:val="32"/>
    </w:rPr>
  </w:style>
  <w:style w:type="character" w:customStyle="1" w:styleId="43">
    <w:name w:val="标题 2 Char"/>
    <w:basedOn w:val="24"/>
    <w:link w:val="3"/>
    <w:qFormat/>
    <w:uiPriority w:val="0"/>
    <w:rPr>
      <w:rFonts w:asciiTheme="majorHAnsi" w:hAnsiTheme="majorHAnsi" w:eastAsiaTheme="majorEastAsia" w:cstheme="majorBidi"/>
      <w:b/>
      <w:bCs/>
      <w:kern w:val="2"/>
      <w:sz w:val="32"/>
      <w:szCs w:val="32"/>
    </w:rPr>
  </w:style>
  <w:style w:type="paragraph" w:customStyle="1" w:styleId="44">
    <w:name w:val="Body Text First Indent 21"/>
    <w:basedOn w:val="45"/>
    <w:qFormat/>
    <w:uiPriority w:val="0"/>
    <w:pPr>
      <w:ind w:firstLine="420"/>
    </w:pPr>
  </w:style>
  <w:style w:type="paragraph" w:customStyle="1" w:styleId="45">
    <w:name w:val="Body Text Indent1"/>
    <w:basedOn w:val="1"/>
    <w:qFormat/>
    <w:uiPriority w:val="0"/>
    <w:pPr>
      <w:ind w:left="420" w:leftChars="200"/>
    </w:p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47">
    <w:name w:val="样式1"/>
    <w:basedOn w:val="5"/>
    <w:qFormat/>
    <w:uiPriority w:val="0"/>
    <w:pPr>
      <w:numPr>
        <w:ilvl w:val="3"/>
        <w:numId w:val="2"/>
      </w:numPr>
      <w:tabs>
        <w:tab w:val="left" w:pos="780"/>
        <w:tab w:val="left" w:pos="1247"/>
      </w:tabs>
      <w:autoSpaceDE w:val="0"/>
      <w:autoSpaceDN w:val="0"/>
      <w:adjustRightInd w:val="0"/>
      <w:spacing w:before="0" w:after="0" w:line="360" w:lineRule="auto"/>
      <w:jc w:val="left"/>
    </w:pPr>
    <w:rPr>
      <w:rFonts w:ascii="Calibri" w:hAnsi="Calibri"/>
      <w:b w:val="0"/>
      <w:kern w:val="0"/>
      <w:sz w:val="24"/>
      <w:szCs w:val="24"/>
    </w:r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15576</Words>
  <Characters>16256</Characters>
  <Lines>99</Lines>
  <Paragraphs>27</Paragraphs>
  <TotalTime>19</TotalTime>
  <ScaleCrop>false</ScaleCrop>
  <LinksUpToDate>false</LinksUpToDate>
  <CharactersWithSpaces>16908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2022-01-24T12:00:00Z</dcterms:created>
  <dc:creator>S-mile</dc:creator>
  <cp:lastModifiedBy>吴越</cp:lastModifiedBy>
  <cp:lastPrinted>2022-05-26T08:54:00Z</cp:lastPrinted>
  <dcterms:modified xsi:type="dcterms:W3CDTF">2022-08-02T08:16:08Z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79A39ACA933C46139139DFD1C654820A</vt:lpwstr>
  </property>
</Properties>
</file>