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450"/>
        </w:tabs>
        <w:snapToGrid w:val="0"/>
        <w:spacing w:before="0" w:beforeAutospacing="0" w:after="0" w:afterAutospacing="0" w:line="240" w:lineRule="auto"/>
        <w:ind w:right="-60"/>
        <w:jc w:val="both"/>
        <w:textAlignment w:val="baseline"/>
        <w:rPr>
          <w:rStyle w:val="17"/>
          <w:rFonts w:ascii="宋体" w:hAnsi="宋体"/>
          <w:b w:val="0"/>
          <w:i w:val="0"/>
          <w:caps w:val="0"/>
          <w:spacing w:val="0"/>
          <w:w w:val="100"/>
          <w:kern w:val="0"/>
          <w:sz w:val="21"/>
          <w:szCs w:val="24"/>
          <w:lang w:val="en-US" w:eastAsia="zh-CN" w:bidi="ar-SA"/>
        </w:rPr>
      </w:pPr>
    </w:p>
    <w:p>
      <w:pPr>
        <w:tabs>
          <w:tab w:val="left" w:pos="9450"/>
        </w:tabs>
        <w:snapToGrid w:val="0"/>
        <w:spacing w:before="0" w:beforeAutospacing="0" w:after="0" w:afterAutospacing="0" w:line="240" w:lineRule="auto"/>
        <w:ind w:right="-60"/>
        <w:jc w:val="both"/>
        <w:textAlignment w:val="baseline"/>
        <w:rPr>
          <w:rStyle w:val="17"/>
          <w:rFonts w:ascii="宋体" w:hAnsi="宋体"/>
          <w:b w:val="0"/>
          <w:i w:val="0"/>
          <w:caps w:val="0"/>
          <w:spacing w:val="0"/>
          <w:w w:val="100"/>
          <w:kern w:val="0"/>
          <w:sz w:val="21"/>
          <w:szCs w:val="24"/>
          <w:lang w:val="en-US" w:eastAsia="zh-CN" w:bidi="ar-SA"/>
        </w:rPr>
      </w:pPr>
    </w:p>
    <w:p>
      <w:pPr>
        <w:tabs>
          <w:tab w:val="left" w:pos="1440"/>
        </w:tabs>
        <w:snapToGrid w:val="0"/>
        <w:spacing w:before="0" w:beforeAutospacing="0" w:after="0" w:afterAutospacing="0" w:line="216" w:lineRule="auto"/>
        <w:ind w:firstLine="1968" w:firstLineChars="700"/>
        <w:jc w:val="both"/>
        <w:textAlignment w:val="baseline"/>
        <w:rPr>
          <w:rStyle w:val="17"/>
          <w:rFonts w:ascii="宋体" w:hAnsi="宋体" w:eastAsia="黑体"/>
          <w:b/>
          <w:bCs w:val="0"/>
          <w:i w:val="0"/>
          <w:caps w:val="0"/>
          <w:color w:val="000000"/>
          <w:spacing w:val="0"/>
          <w:w w:val="100"/>
          <w:kern w:val="2"/>
          <w:sz w:val="28"/>
          <w:szCs w:val="28"/>
          <w:lang w:val="en-US" w:eastAsia="zh-CN" w:bidi="ar-SA"/>
        </w:rPr>
      </w:pPr>
    </w:p>
    <w:p>
      <w:pPr>
        <w:tabs>
          <w:tab w:val="left" w:pos="1440"/>
        </w:tabs>
        <w:snapToGrid w:val="0"/>
        <w:spacing w:before="0" w:beforeAutospacing="0" w:after="0" w:afterAutospacing="0" w:line="216" w:lineRule="auto"/>
        <w:ind w:firstLine="442" w:firstLineChars="100"/>
        <w:jc w:val="both"/>
        <w:textAlignment w:val="baseline"/>
        <w:rPr>
          <w:rStyle w:val="17"/>
          <w:rFonts w:ascii="宋体" w:hAnsi="宋体" w:eastAsia="黑体"/>
          <w:b/>
          <w:bCs w:val="0"/>
          <w:i w:val="0"/>
          <w:caps w:val="0"/>
          <w:color w:val="000000"/>
          <w:spacing w:val="0"/>
          <w:w w:val="100"/>
          <w:kern w:val="2"/>
          <w:sz w:val="44"/>
          <w:szCs w:val="44"/>
          <w:lang w:val="zh-CN" w:eastAsia="zh-CN" w:bidi="ar-SA"/>
        </w:rPr>
      </w:pPr>
      <w:r>
        <w:rPr>
          <w:rStyle w:val="17"/>
          <w:rFonts w:ascii="宋体" w:hAnsi="宋体" w:eastAsia="黑体"/>
          <w:b/>
          <w:bCs w:val="0"/>
          <w:i w:val="0"/>
          <w:caps w:val="0"/>
          <w:color w:val="000000"/>
          <w:spacing w:val="0"/>
          <w:w w:val="100"/>
          <w:kern w:val="2"/>
          <w:sz w:val="44"/>
          <w:szCs w:val="44"/>
          <w:lang w:val="en-US" w:eastAsia="zh-CN" w:bidi="ar-SA"/>
        </w:rPr>
        <w:t>三门县邮政业发展中心开户银行采购项目</w:t>
      </w:r>
    </w:p>
    <w:p>
      <w:pPr>
        <w:snapToGrid w:val="0"/>
        <w:spacing w:before="0" w:beforeAutospacing="0" w:after="0" w:afterAutospacing="0" w:line="240" w:lineRule="auto"/>
        <w:jc w:val="center"/>
        <w:textAlignment w:val="baseline"/>
        <w:rPr>
          <w:rStyle w:val="17"/>
          <w:rFonts w:ascii="黑体" w:eastAsia="黑体" w:cs="Times New Roman"/>
          <w:b/>
          <w:bCs/>
          <w:i w:val="0"/>
          <w:caps w:val="0"/>
          <w:spacing w:val="0"/>
          <w:w w:val="100"/>
          <w:kern w:val="2"/>
          <w:sz w:val="72"/>
          <w:szCs w:val="72"/>
          <w:lang w:val="zh-CN" w:eastAsia="zh-CN" w:bidi="ar-SA"/>
        </w:rPr>
      </w:pPr>
    </w:p>
    <w:p>
      <w:pPr>
        <w:snapToGrid w:val="0"/>
        <w:spacing w:before="0" w:beforeAutospacing="0" w:after="0" w:afterAutospacing="0" w:line="240" w:lineRule="auto"/>
        <w:jc w:val="both"/>
        <w:textAlignment w:val="baseline"/>
        <w:rPr>
          <w:rStyle w:val="17"/>
          <w:rFonts w:ascii="黑体" w:eastAsia="黑体" w:cs="Times New Roman"/>
          <w:b/>
          <w:bCs/>
          <w:i w:val="0"/>
          <w:caps w:val="0"/>
          <w:spacing w:val="0"/>
          <w:w w:val="100"/>
          <w:kern w:val="2"/>
          <w:sz w:val="72"/>
          <w:szCs w:val="72"/>
          <w:lang w:val="zh-CN" w:eastAsia="zh-CN" w:bidi="ar-SA"/>
        </w:rPr>
      </w:pPr>
    </w:p>
    <w:p>
      <w:pPr>
        <w:snapToGrid w:val="0"/>
        <w:spacing w:before="0" w:beforeAutospacing="0" w:after="0" w:afterAutospacing="0" w:line="240" w:lineRule="auto"/>
        <w:jc w:val="center"/>
        <w:textAlignment w:val="baseline"/>
        <w:rPr>
          <w:rStyle w:val="17"/>
          <w:rFonts w:ascii="黑体" w:eastAsia="黑体" w:cs="Times New Roman"/>
          <w:b/>
          <w:bCs/>
          <w:i w:val="0"/>
          <w:caps w:val="0"/>
          <w:spacing w:val="0"/>
          <w:w w:val="100"/>
          <w:kern w:val="2"/>
          <w:sz w:val="72"/>
          <w:szCs w:val="72"/>
          <w:lang w:val="zh-CN" w:eastAsia="zh-CN" w:bidi="ar-SA"/>
        </w:rPr>
      </w:pPr>
      <w:r>
        <w:rPr>
          <w:rStyle w:val="17"/>
          <w:rFonts w:ascii="黑体" w:eastAsia="黑体" w:cs="Times New Roman"/>
          <w:b/>
          <w:bCs/>
          <w:i w:val="0"/>
          <w:caps w:val="0"/>
          <w:spacing w:val="0"/>
          <w:w w:val="100"/>
          <w:kern w:val="2"/>
          <w:sz w:val="72"/>
          <w:szCs w:val="72"/>
          <w:lang w:val="zh-CN" w:eastAsia="zh-CN" w:bidi="ar-SA"/>
        </w:rPr>
        <w:t>公开招标采购文件</w:t>
      </w:r>
    </w:p>
    <w:p>
      <w:pPr>
        <w:tabs>
          <w:tab w:val="left" w:pos="1440"/>
        </w:tabs>
        <w:snapToGrid w:val="0"/>
        <w:spacing w:before="0" w:beforeAutospacing="0" w:after="0" w:afterAutospacing="0" w:line="216" w:lineRule="auto"/>
        <w:jc w:val="both"/>
        <w:textAlignment w:val="baseline"/>
        <w:rPr>
          <w:rStyle w:val="17"/>
          <w:rFonts w:ascii="宋体" w:hAnsi="宋体"/>
          <w:b/>
          <w:i w:val="0"/>
          <w:caps w:val="0"/>
          <w:spacing w:val="0"/>
          <w:w w:val="100"/>
          <w:kern w:val="2"/>
          <w:sz w:val="21"/>
          <w:szCs w:val="24"/>
          <w:lang w:val="en-US" w:eastAsia="zh-CN" w:bidi="ar-SA"/>
        </w:rPr>
      </w:pPr>
    </w:p>
    <w:p>
      <w:pPr>
        <w:tabs>
          <w:tab w:val="left" w:pos="1440"/>
        </w:tabs>
        <w:snapToGrid w:val="0"/>
        <w:spacing w:before="0" w:beforeAutospacing="0" w:after="0" w:afterAutospacing="0" w:line="216" w:lineRule="auto"/>
        <w:jc w:val="both"/>
        <w:textAlignment w:val="baseline"/>
        <w:rPr>
          <w:rStyle w:val="17"/>
          <w:rFonts w:ascii="宋体" w:hAnsi="宋体"/>
          <w:b/>
          <w:i w:val="0"/>
          <w:caps w:val="0"/>
          <w:spacing w:val="0"/>
          <w:w w:val="100"/>
          <w:kern w:val="2"/>
          <w:sz w:val="21"/>
          <w:szCs w:val="24"/>
          <w:lang w:val="en-US" w:eastAsia="zh-CN" w:bidi="ar-SA"/>
        </w:rPr>
      </w:pPr>
    </w:p>
    <w:p>
      <w:pPr>
        <w:tabs>
          <w:tab w:val="left" w:pos="1440"/>
        </w:tabs>
        <w:snapToGrid w:val="0"/>
        <w:spacing w:before="0" w:beforeAutospacing="0" w:after="0" w:afterAutospacing="0" w:line="216" w:lineRule="auto"/>
        <w:jc w:val="center"/>
        <w:textAlignment w:val="baseline"/>
        <w:rPr>
          <w:rStyle w:val="17"/>
          <w:rFonts w:ascii="宋体" w:hAnsi="宋体" w:cs="Times New Roman"/>
          <w:b/>
          <w:bCs/>
          <w:i w:val="0"/>
          <w:caps w:val="0"/>
          <w:color w:val="000000"/>
          <w:spacing w:val="0"/>
          <w:w w:val="100"/>
          <w:kern w:val="2"/>
          <w:sz w:val="30"/>
          <w:szCs w:val="24"/>
          <w:lang w:val="en-US" w:eastAsia="zh-CN" w:bidi="ar-SA"/>
        </w:rPr>
      </w:pPr>
    </w:p>
    <w:p>
      <w:pPr>
        <w:tabs>
          <w:tab w:val="left" w:pos="1440"/>
        </w:tabs>
        <w:snapToGrid w:val="0"/>
        <w:spacing w:before="0" w:beforeAutospacing="0" w:after="0" w:afterAutospacing="0" w:line="216" w:lineRule="auto"/>
        <w:ind w:firstLine="1968" w:firstLineChars="700"/>
        <w:jc w:val="both"/>
        <w:textAlignment w:val="baseline"/>
        <w:rPr>
          <w:rStyle w:val="17"/>
          <w:rFonts w:ascii="宋体" w:hAnsi="宋体"/>
          <w:b/>
          <w:bCs w:val="0"/>
          <w:i w:val="0"/>
          <w:caps w:val="0"/>
          <w:color w:val="FF0000"/>
          <w:spacing w:val="0"/>
          <w:w w:val="100"/>
          <w:kern w:val="2"/>
          <w:sz w:val="28"/>
          <w:szCs w:val="28"/>
          <w:lang w:val="en-US" w:eastAsia="zh-CN" w:bidi="ar-SA"/>
        </w:rPr>
      </w:pPr>
      <w:r>
        <w:rPr>
          <w:rStyle w:val="17"/>
          <w:rFonts w:ascii="宋体" w:hAnsi="宋体" w:cs="Times New Roman"/>
          <w:b/>
          <w:bCs/>
          <w:i w:val="0"/>
          <w:caps w:val="0"/>
          <w:color w:val="000000"/>
          <w:spacing w:val="0"/>
          <w:w w:val="100"/>
          <w:kern w:val="2"/>
          <w:sz w:val="28"/>
          <w:szCs w:val="28"/>
          <w:lang w:val="en-US" w:eastAsia="zh-CN" w:bidi="ar-SA"/>
        </w:rPr>
        <w:t>备案登记号：</w:t>
      </w:r>
      <w:r>
        <w:rPr>
          <w:rStyle w:val="17"/>
          <w:rFonts w:ascii="宋体" w:hAnsi="宋体" w:eastAsia="黑体"/>
          <w:b/>
          <w:bCs w:val="0"/>
          <w:i w:val="0"/>
          <w:caps w:val="0"/>
          <w:color w:val="000000"/>
          <w:spacing w:val="0"/>
          <w:w w:val="100"/>
          <w:kern w:val="2"/>
          <w:sz w:val="28"/>
          <w:szCs w:val="28"/>
          <w:lang w:val="en-US" w:eastAsia="zh-CN" w:bidi="ar-SA"/>
        </w:rPr>
        <w:t>正听招采（2022）032号</w:t>
      </w:r>
    </w:p>
    <w:p>
      <w:pPr>
        <w:tabs>
          <w:tab w:val="left" w:pos="1440"/>
        </w:tabs>
        <w:snapToGrid w:val="0"/>
        <w:spacing w:before="0" w:beforeAutospacing="0" w:after="0" w:afterAutospacing="0" w:line="216" w:lineRule="auto"/>
        <w:ind w:firstLine="1343" w:firstLineChars="446"/>
        <w:jc w:val="both"/>
        <w:textAlignment w:val="baseline"/>
        <w:rPr>
          <w:rStyle w:val="17"/>
          <w:rFonts w:ascii="宋体" w:hAnsi="宋体" w:cs="Times New Roman"/>
          <w:b/>
          <w:bCs/>
          <w:i w:val="0"/>
          <w:caps w:val="0"/>
          <w:spacing w:val="0"/>
          <w:w w:val="100"/>
          <w:kern w:val="2"/>
          <w:sz w:val="30"/>
          <w:szCs w:val="24"/>
          <w:lang w:val="en-US" w:eastAsia="zh-CN" w:bidi="ar-SA"/>
        </w:rPr>
      </w:pPr>
    </w:p>
    <w:p>
      <w:pPr>
        <w:tabs>
          <w:tab w:val="left" w:pos="1440"/>
        </w:tabs>
        <w:snapToGrid w:val="0"/>
        <w:spacing w:before="0" w:beforeAutospacing="0" w:after="0" w:afterAutospacing="0" w:line="216" w:lineRule="auto"/>
        <w:jc w:val="both"/>
        <w:textAlignment w:val="baseline"/>
        <w:rPr>
          <w:rStyle w:val="17"/>
          <w:rFonts w:ascii="宋体" w:hAnsi="宋体" w:cs="Times New Roman"/>
          <w:b/>
          <w:bCs/>
          <w:i w:val="0"/>
          <w:caps w:val="0"/>
          <w:spacing w:val="0"/>
          <w:w w:val="100"/>
          <w:kern w:val="2"/>
          <w:sz w:val="30"/>
          <w:szCs w:val="24"/>
          <w:lang w:val="en-US" w:eastAsia="zh-CN" w:bidi="ar-SA"/>
        </w:rPr>
      </w:pPr>
      <w:r>
        <w:rPr>
          <w:rStyle w:val="17"/>
          <w:rFonts w:ascii="宋体" w:hAnsi="宋体" w:cs="Times New Roman"/>
          <w:b/>
          <w:bCs/>
          <w:i w:val="0"/>
          <w:caps w:val="0"/>
          <w:spacing w:val="0"/>
          <w:w w:val="100"/>
          <w:kern w:val="2"/>
          <w:sz w:val="30"/>
          <w:szCs w:val="24"/>
          <w:lang w:val="en-US" w:eastAsia="zh-CN" w:bidi="ar-SA"/>
        </w:rPr>
        <w:t xml:space="preserve">    </w:t>
      </w:r>
    </w:p>
    <w:p>
      <w:pPr>
        <w:tabs>
          <w:tab w:val="left" w:pos="1440"/>
        </w:tabs>
        <w:snapToGrid w:val="0"/>
        <w:spacing w:before="0" w:beforeAutospacing="0" w:after="0" w:afterAutospacing="0" w:line="216" w:lineRule="auto"/>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640" w:lineRule="exact"/>
        <w:ind w:firstLine="1687" w:firstLineChars="600"/>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640" w:lineRule="exact"/>
        <w:ind w:firstLine="1687" w:firstLineChars="600"/>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640" w:lineRule="exact"/>
        <w:ind w:firstLine="1687" w:firstLineChars="600"/>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640" w:lineRule="exact"/>
        <w:ind w:firstLine="1687" w:firstLineChars="600"/>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640" w:lineRule="exact"/>
        <w:ind w:firstLine="1687" w:firstLineChars="600"/>
        <w:jc w:val="both"/>
        <w:textAlignment w:val="baseline"/>
        <w:rPr>
          <w:rStyle w:val="17"/>
          <w:rFonts w:ascii="宋体" w:hAnsi="宋体"/>
          <w:b/>
          <w:i w:val="0"/>
          <w:caps w:val="0"/>
          <w:spacing w:val="0"/>
          <w:w w:val="100"/>
          <w:kern w:val="2"/>
          <w:sz w:val="28"/>
          <w:szCs w:val="24"/>
          <w:lang w:val="en-US" w:eastAsia="zh-CN" w:bidi="ar-SA"/>
        </w:rPr>
      </w:pPr>
    </w:p>
    <w:p>
      <w:pPr>
        <w:snapToGrid w:val="0"/>
        <w:spacing w:before="0" w:beforeAutospacing="0" w:after="0" w:afterAutospacing="0" w:line="240" w:lineRule="auto"/>
        <w:ind w:firstLine="640" w:firstLineChars="200"/>
        <w:jc w:val="both"/>
        <w:textAlignment w:val="baseline"/>
        <w:rPr>
          <w:rStyle w:val="17"/>
          <w:rFonts w:ascii="宋体" w:hAnsi="宋体" w:eastAsia="宋体"/>
          <w:b w:val="0"/>
          <w:i w:val="0"/>
          <w:caps w:val="0"/>
          <w:color w:val="000000"/>
          <w:spacing w:val="0"/>
          <w:w w:val="100"/>
          <w:kern w:val="0"/>
          <w:sz w:val="30"/>
          <w:szCs w:val="30"/>
          <w:lang w:val="en-US" w:eastAsia="zh-CN" w:bidi="ar-SA"/>
        </w:rPr>
      </w:pPr>
      <w:r>
        <w:rPr>
          <w:rStyle w:val="17"/>
          <w:rFonts w:ascii="宋体" w:hAnsi="宋体"/>
          <w:b w:val="0"/>
          <w:i w:val="0"/>
          <w:caps w:val="0"/>
          <w:spacing w:val="0"/>
          <w:w w:val="100"/>
          <w:kern w:val="2"/>
          <w:sz w:val="32"/>
          <w:szCs w:val="20"/>
          <w:lang w:val="en-US" w:eastAsia="zh-CN" w:bidi="ar-SA"/>
        </w:rPr>
        <w:t>采  购  人：</w:t>
      </w:r>
      <w:r>
        <w:rPr>
          <w:rStyle w:val="17"/>
          <w:rFonts w:ascii="宋体" w:hAnsi="宋体"/>
          <w:b w:val="0"/>
          <w:i w:val="0"/>
          <w:caps w:val="0"/>
          <w:spacing w:val="0"/>
          <w:w w:val="100"/>
          <w:kern w:val="2"/>
          <w:sz w:val="32"/>
          <w:szCs w:val="32"/>
          <w:lang w:val="en-US" w:eastAsia="zh-CN" w:bidi="ar-SA"/>
        </w:rPr>
        <w:t>三门县邮政业发展中心</w:t>
      </w:r>
    </w:p>
    <w:p>
      <w:pPr>
        <w:snapToGrid w:val="0"/>
        <w:spacing w:before="0" w:beforeAutospacing="0" w:after="0" w:afterAutospacing="0" w:line="560" w:lineRule="exact"/>
        <w:ind w:firstLine="640" w:firstLineChars="200"/>
        <w:jc w:val="both"/>
        <w:textAlignment w:val="baseline"/>
        <w:rPr>
          <w:rStyle w:val="17"/>
          <w:rFonts w:ascii="宋体" w:hAnsi="宋体"/>
          <w:b w:val="0"/>
          <w:i w:val="0"/>
          <w:caps w:val="0"/>
          <w:spacing w:val="0"/>
          <w:w w:val="100"/>
          <w:kern w:val="2"/>
          <w:sz w:val="32"/>
          <w:szCs w:val="32"/>
          <w:lang w:val="en-US" w:eastAsia="zh-CN" w:bidi="ar-SA"/>
        </w:rPr>
      </w:pPr>
      <w:r>
        <w:rPr>
          <w:rStyle w:val="17"/>
          <w:rFonts w:ascii="宋体" w:hAnsi="宋体"/>
          <w:b w:val="0"/>
          <w:i w:val="0"/>
          <w:caps w:val="0"/>
          <w:spacing w:val="0"/>
          <w:w w:val="100"/>
          <w:kern w:val="2"/>
          <w:sz w:val="32"/>
          <w:szCs w:val="20"/>
          <w:lang w:val="en-US" w:eastAsia="zh-CN" w:bidi="ar-SA"/>
        </w:rPr>
        <w:t>招标代理人：</w:t>
      </w:r>
      <w:r>
        <w:rPr>
          <w:rStyle w:val="17"/>
          <w:rFonts w:ascii="宋体" w:hAnsi="宋体"/>
          <w:b w:val="0"/>
          <w:i w:val="0"/>
          <w:caps w:val="0"/>
          <w:spacing w:val="0"/>
          <w:w w:val="100"/>
          <w:kern w:val="2"/>
          <w:sz w:val="32"/>
          <w:szCs w:val="32"/>
          <w:lang w:val="en-US" w:eastAsia="zh-CN" w:bidi="ar-SA"/>
        </w:rPr>
        <w:t xml:space="preserve"> 台州正听工程项目管理有限公司</w:t>
      </w:r>
    </w:p>
    <w:p>
      <w:pPr>
        <w:snapToGrid w:val="0"/>
        <w:spacing w:before="0" w:beforeAutospacing="0" w:after="0" w:afterAutospacing="0" w:line="640" w:lineRule="exact"/>
        <w:jc w:val="left"/>
        <w:textAlignment w:val="baseline"/>
        <w:rPr>
          <w:rStyle w:val="17"/>
          <w:rFonts w:ascii="宋体" w:hAnsi="宋体"/>
          <w:b w:val="0"/>
          <w:i w:val="0"/>
          <w:caps w:val="0"/>
          <w:spacing w:val="2"/>
          <w:w w:val="100"/>
          <w:kern w:val="2"/>
          <w:sz w:val="32"/>
          <w:szCs w:val="20"/>
          <w:lang w:val="en-US" w:eastAsia="zh-CN" w:bidi="ar-SA"/>
        </w:rPr>
      </w:pPr>
    </w:p>
    <w:p>
      <w:pPr>
        <w:snapToGrid w:val="0"/>
        <w:spacing w:before="0" w:beforeAutospacing="0" w:after="0" w:afterAutospacing="0" w:line="640" w:lineRule="exact"/>
        <w:jc w:val="left"/>
        <w:textAlignment w:val="baseline"/>
        <w:rPr>
          <w:rStyle w:val="17"/>
          <w:rFonts w:ascii="宋体" w:hAnsi="宋体"/>
          <w:b w:val="0"/>
          <w:i w:val="0"/>
          <w:caps w:val="0"/>
          <w:spacing w:val="2"/>
          <w:w w:val="100"/>
          <w:kern w:val="2"/>
          <w:sz w:val="32"/>
          <w:szCs w:val="20"/>
          <w:lang w:val="en-US" w:eastAsia="zh-CN" w:bidi="ar-SA"/>
        </w:rPr>
      </w:pPr>
    </w:p>
    <w:p>
      <w:pPr>
        <w:widowControl/>
        <w:tabs>
          <w:tab w:val="left" w:pos="9450"/>
        </w:tabs>
        <w:snapToGrid w:val="0"/>
        <w:spacing w:before="0" w:beforeAutospacing="0" w:after="0" w:afterAutospacing="0" w:line="500" w:lineRule="exact"/>
        <w:ind w:right="-60"/>
        <w:jc w:val="center"/>
        <w:textAlignment w:val="baseline"/>
        <w:rPr>
          <w:rStyle w:val="17"/>
          <w:rFonts w:ascii="宋体" w:hAnsi="宋体" w:cs="Times New Roman"/>
          <w:b/>
          <w:bCs/>
          <w:i w:val="0"/>
          <w:caps w:val="0"/>
          <w:spacing w:val="0"/>
          <w:w w:val="100"/>
          <w:kern w:val="0"/>
          <w:sz w:val="28"/>
          <w:szCs w:val="24"/>
          <w:lang w:val="en-US" w:eastAsia="zh-CN" w:bidi="ar-SA"/>
        </w:rPr>
      </w:pPr>
      <w:r>
        <w:rPr>
          <w:rStyle w:val="17"/>
          <w:rFonts w:ascii="宋体" w:hAnsi="宋体" w:cs="Times New Roman"/>
          <w:b/>
          <w:bCs/>
          <w:i w:val="0"/>
          <w:caps w:val="0"/>
          <w:spacing w:val="16"/>
          <w:w w:val="100"/>
          <w:kern w:val="2"/>
          <w:sz w:val="32"/>
          <w:szCs w:val="20"/>
          <w:lang w:val="en-US" w:eastAsia="zh-CN" w:bidi="ar-SA"/>
        </w:rPr>
        <w:t>二○二二年七月</w:t>
      </w: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center"/>
        <w:textAlignment w:val="baseline"/>
        <w:rPr>
          <w:rStyle w:val="17"/>
          <w:rFonts w:ascii="宋体" w:hAnsi="宋体"/>
          <w:b/>
          <w:i w:val="0"/>
          <w:caps w:val="0"/>
          <w:spacing w:val="0"/>
          <w:w w:val="100"/>
          <w:kern w:val="2"/>
          <w:sz w:val="36"/>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center"/>
        <w:textAlignment w:val="baseline"/>
        <w:rPr>
          <w:rStyle w:val="17"/>
          <w:rFonts w:ascii="宋体" w:hAnsi="宋体"/>
          <w:b/>
          <w:i w:val="0"/>
          <w:caps w:val="0"/>
          <w:spacing w:val="0"/>
          <w:w w:val="100"/>
          <w:kern w:val="2"/>
          <w:sz w:val="36"/>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center"/>
        <w:textAlignment w:val="baseline"/>
        <w:rPr>
          <w:rStyle w:val="17"/>
          <w:rFonts w:ascii="宋体" w:hAnsi="宋体"/>
          <w:b/>
          <w:i w:val="0"/>
          <w:caps w:val="0"/>
          <w:spacing w:val="0"/>
          <w:w w:val="100"/>
          <w:kern w:val="2"/>
          <w:sz w:val="36"/>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center"/>
        <w:textAlignment w:val="baseline"/>
        <w:rPr>
          <w:rStyle w:val="17"/>
          <w:rFonts w:ascii="宋体" w:hAnsi="宋体"/>
          <w:b/>
          <w:i w:val="0"/>
          <w:caps w:val="0"/>
          <w:spacing w:val="0"/>
          <w:w w:val="100"/>
          <w:kern w:val="2"/>
          <w:sz w:val="36"/>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center"/>
        <w:textAlignment w:val="baseline"/>
        <w:rPr>
          <w:rStyle w:val="17"/>
          <w:rFonts w:ascii="宋体" w:hAnsi="宋体"/>
          <w:b/>
          <w:i w:val="0"/>
          <w:caps w:val="0"/>
          <w:spacing w:val="0"/>
          <w:w w:val="100"/>
          <w:kern w:val="2"/>
          <w:sz w:val="36"/>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autoSpaceDE w:val="0"/>
        <w:autoSpaceDN w:val="0"/>
        <w:adjustRightInd w:val="0"/>
        <w:spacing w:line="440" w:lineRule="exact"/>
        <w:ind w:right="-61" w:rightChars="-29"/>
        <w:jc w:val="center"/>
        <w:rPr>
          <w:rFonts w:ascii="宋体"/>
          <w:b/>
          <w:kern w:val="0"/>
          <w:sz w:val="10"/>
        </w:rPr>
      </w:pPr>
      <w:r>
        <w:rPr>
          <w:rFonts w:hint="eastAsia" w:ascii="宋体" w:hAnsi="宋体"/>
          <w:b/>
          <w:sz w:val="36"/>
        </w:rPr>
        <w:t>招标文件目录</w:t>
      </w:r>
    </w:p>
    <w:p>
      <w:pPr>
        <w:tabs>
          <w:tab w:val="left" w:pos="9450"/>
        </w:tabs>
        <w:spacing w:line="440" w:lineRule="exact"/>
        <w:ind w:right="-61" w:rightChars="-29"/>
        <w:rPr>
          <w:rFonts w:ascii="宋体" w:hAnsi="宋体"/>
          <w:sz w:val="24"/>
        </w:rPr>
      </w:pPr>
    </w:p>
    <w:p>
      <w:pPr>
        <w:tabs>
          <w:tab w:val="left" w:pos="9450"/>
        </w:tabs>
        <w:spacing w:line="560" w:lineRule="exact"/>
        <w:ind w:right="-61" w:rightChars="-29"/>
        <w:rPr>
          <w:rFonts w:ascii="宋体" w:hAnsi="宋体"/>
          <w:sz w:val="24"/>
        </w:rPr>
      </w:pPr>
      <w:r>
        <w:rPr>
          <w:rFonts w:hint="eastAsia" w:ascii="宋体" w:hAnsi="宋体"/>
          <w:b/>
          <w:sz w:val="24"/>
        </w:rPr>
        <w:t>第一部分 招标公告·</w:t>
      </w:r>
      <w:r>
        <w:rPr>
          <w:rFonts w:hint="eastAsia" w:ascii="宋体" w:hAnsi="宋体"/>
          <w:sz w:val="24"/>
        </w:rPr>
        <w:t>····················································3</w:t>
      </w:r>
    </w:p>
    <w:p>
      <w:pPr>
        <w:tabs>
          <w:tab w:val="left" w:pos="9450"/>
        </w:tabs>
        <w:spacing w:line="560" w:lineRule="exact"/>
        <w:ind w:right="-61" w:rightChars="-29"/>
        <w:rPr>
          <w:rFonts w:ascii="宋体" w:hAnsi="宋体"/>
          <w:sz w:val="24"/>
        </w:rPr>
      </w:pPr>
      <w:r>
        <w:rPr>
          <w:rFonts w:hint="eastAsia" w:ascii="宋体" w:hAnsi="宋体"/>
          <w:b/>
          <w:sz w:val="24"/>
        </w:rPr>
        <w:t>第二部分 投标人须知</w:t>
      </w:r>
      <w:r>
        <w:rPr>
          <w:rFonts w:hint="eastAsia" w:ascii="宋体" w:hAnsi="宋体"/>
          <w:sz w:val="24"/>
        </w:rPr>
        <w:t>···················································5</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一、说明·····················································5</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二、招标文件·················································5</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三、投标文件·················································5</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四、投标文件的递交···········································6</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五、开标、评标···············································7</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六、授予合同·················································8</w:t>
      </w:r>
    </w:p>
    <w:p>
      <w:pPr>
        <w:tabs>
          <w:tab w:val="left" w:pos="9450"/>
        </w:tabs>
        <w:spacing w:line="560" w:lineRule="exact"/>
        <w:ind w:left="720" w:leftChars="343" w:right="-61" w:rightChars="-29" w:firstLine="360" w:firstLineChars="150"/>
        <w:rPr>
          <w:rFonts w:ascii="宋体" w:hAnsi="宋体"/>
          <w:sz w:val="24"/>
        </w:rPr>
      </w:pPr>
      <w:r>
        <w:rPr>
          <w:rFonts w:hint="eastAsia" w:ascii="宋体" w:hAnsi="宋体"/>
          <w:sz w:val="24"/>
        </w:rPr>
        <w:t>七、招标方式与程序···········································8</w:t>
      </w:r>
    </w:p>
    <w:p>
      <w:pPr>
        <w:tabs>
          <w:tab w:val="left" w:pos="9450"/>
        </w:tabs>
        <w:spacing w:line="560" w:lineRule="exact"/>
        <w:ind w:right="-61" w:rightChars="-29"/>
        <w:rPr>
          <w:rFonts w:ascii="宋体" w:hAnsi="宋体"/>
          <w:b/>
          <w:sz w:val="24"/>
        </w:rPr>
      </w:pPr>
      <w:r>
        <w:rPr>
          <w:rFonts w:hint="eastAsia" w:ascii="宋体" w:hAnsi="宋体"/>
          <w:b/>
          <w:sz w:val="24"/>
        </w:rPr>
        <w:t>第三部分 评标方式及评标标准</w:t>
      </w:r>
      <w:r>
        <w:rPr>
          <w:rFonts w:hint="eastAsia" w:ascii="宋体" w:hAnsi="宋体"/>
          <w:sz w:val="24"/>
        </w:rPr>
        <w:t>···········································9</w:t>
      </w:r>
    </w:p>
    <w:p>
      <w:pPr>
        <w:tabs>
          <w:tab w:val="left" w:pos="9450"/>
        </w:tabs>
        <w:spacing w:line="560" w:lineRule="exact"/>
        <w:ind w:right="-61" w:rightChars="-29"/>
        <w:rPr>
          <w:rFonts w:ascii="宋体" w:hAnsi="宋体"/>
          <w:sz w:val="24"/>
        </w:rPr>
      </w:pPr>
      <w:r>
        <w:rPr>
          <w:rFonts w:hint="eastAsia" w:ascii="宋体" w:hAnsi="宋体"/>
          <w:b/>
          <w:sz w:val="24"/>
        </w:rPr>
        <w:t>第四部分 合同主要条款</w:t>
      </w:r>
      <w:r>
        <w:rPr>
          <w:rFonts w:hint="eastAsia" w:ascii="宋体" w:hAnsi="宋体"/>
          <w:sz w:val="24"/>
        </w:rPr>
        <w:t>·················································11</w:t>
      </w:r>
    </w:p>
    <w:p>
      <w:pPr>
        <w:tabs>
          <w:tab w:val="left" w:pos="9450"/>
        </w:tabs>
        <w:spacing w:line="560" w:lineRule="exact"/>
        <w:ind w:right="-61" w:rightChars="-29"/>
        <w:rPr>
          <w:rFonts w:ascii="宋体" w:hAnsi="宋体"/>
          <w:b/>
          <w:sz w:val="24"/>
        </w:rPr>
      </w:pPr>
      <w:r>
        <w:rPr>
          <w:rFonts w:hint="eastAsia" w:ascii="宋体" w:hAnsi="宋体"/>
          <w:b/>
          <w:sz w:val="24"/>
        </w:rPr>
        <w:t>第五部分 应提交的有关格式范例·········································</w:t>
      </w:r>
      <w:r>
        <w:rPr>
          <w:rFonts w:hint="eastAsia" w:ascii="宋体" w:hAnsi="宋体"/>
          <w:sz w:val="24"/>
        </w:rPr>
        <w:t>13</w:t>
      </w:r>
    </w:p>
    <w:p>
      <w:pPr>
        <w:tabs>
          <w:tab w:val="left" w:pos="9450"/>
        </w:tabs>
        <w:spacing w:line="560" w:lineRule="exact"/>
        <w:ind w:right="-61" w:rightChars="-29"/>
        <w:rPr>
          <w:rFonts w:ascii="宋体" w:hAnsi="宋体"/>
          <w:b/>
          <w:sz w:val="24"/>
        </w:rPr>
      </w:pPr>
    </w:p>
    <w:p>
      <w:pPr>
        <w:tabs>
          <w:tab w:val="left" w:pos="9450"/>
        </w:tabs>
        <w:spacing w:line="440" w:lineRule="exact"/>
        <w:ind w:left="360" w:right="-61" w:rightChars="-29"/>
        <w:rPr>
          <w:rFonts w:ascii="宋体" w:hAnsi="宋体"/>
          <w:b/>
          <w:sz w:val="30"/>
        </w:rPr>
      </w:pPr>
    </w:p>
    <w:p>
      <w:pPr>
        <w:tabs>
          <w:tab w:val="left" w:pos="720"/>
          <w:tab w:val="left" w:pos="1260"/>
          <w:tab w:val="left" w:pos="2160"/>
          <w:tab w:val="left" w:pos="2880"/>
          <w:tab w:val="left" w:pos="3600"/>
          <w:tab w:val="left" w:pos="4320"/>
          <w:tab w:val="left" w:pos="5040"/>
          <w:tab w:val="left" w:pos="5760"/>
          <w:tab w:val="left" w:pos="8280"/>
          <w:tab w:val="left" w:pos="9450"/>
        </w:tabs>
        <w:autoSpaceDE w:val="0"/>
        <w:autoSpaceDN w:val="0"/>
        <w:adjustRightInd w:val="0"/>
        <w:spacing w:line="440" w:lineRule="exact"/>
        <w:ind w:right="-61" w:rightChars="-29"/>
        <w:jc w:val="left"/>
        <w:rPr>
          <w:rFonts w:ascii="宋体" w:hAnsi="宋体"/>
          <w:b/>
          <w:sz w:val="30"/>
        </w:rPr>
      </w:pPr>
      <w:r>
        <w:rPr>
          <w:rFonts w:hint="eastAsia" w:ascii="宋体" w:hAnsi="宋体"/>
          <w:b/>
          <w:sz w:val="30"/>
        </w:rPr>
        <w:t xml:space="preserve">  </w:t>
      </w:r>
    </w:p>
    <w:p>
      <w:pPr>
        <w:tabs>
          <w:tab w:val="left" w:pos="720"/>
          <w:tab w:val="left" w:pos="1260"/>
          <w:tab w:val="left" w:pos="2160"/>
          <w:tab w:val="left" w:pos="2880"/>
          <w:tab w:val="left" w:pos="3600"/>
          <w:tab w:val="left" w:pos="4320"/>
          <w:tab w:val="left" w:pos="5040"/>
          <w:tab w:val="left" w:pos="5760"/>
          <w:tab w:val="left" w:pos="8280"/>
          <w:tab w:val="left" w:pos="9450"/>
        </w:tabs>
        <w:autoSpaceDE w:val="0"/>
        <w:autoSpaceDN w:val="0"/>
        <w:adjustRightInd w:val="0"/>
        <w:spacing w:line="440" w:lineRule="exact"/>
        <w:ind w:right="-61" w:rightChars="-29"/>
        <w:jc w:val="left"/>
        <w:rPr>
          <w:rFonts w:ascii="宋体" w:hAnsi="宋体"/>
          <w:b/>
          <w:sz w:val="30"/>
        </w:rPr>
      </w:pPr>
    </w:p>
    <w:p>
      <w:pPr>
        <w:tabs>
          <w:tab w:val="left" w:pos="720"/>
          <w:tab w:val="left" w:pos="1260"/>
          <w:tab w:val="left" w:pos="2160"/>
          <w:tab w:val="left" w:pos="2880"/>
          <w:tab w:val="left" w:pos="3600"/>
          <w:tab w:val="left" w:pos="4320"/>
          <w:tab w:val="left" w:pos="5040"/>
          <w:tab w:val="left" w:pos="5760"/>
          <w:tab w:val="left" w:pos="8280"/>
          <w:tab w:val="left" w:pos="9450"/>
        </w:tabs>
        <w:autoSpaceDE w:val="0"/>
        <w:autoSpaceDN w:val="0"/>
        <w:adjustRightInd w:val="0"/>
        <w:spacing w:line="440" w:lineRule="exact"/>
        <w:ind w:right="-61" w:rightChars="-29"/>
        <w:jc w:val="left"/>
        <w:rPr>
          <w:rFonts w:ascii="宋体" w:hAnsi="宋体"/>
          <w:b/>
          <w:sz w:val="30"/>
        </w:rPr>
      </w:pPr>
    </w:p>
    <w:p>
      <w:pPr>
        <w:tabs>
          <w:tab w:val="left" w:pos="720"/>
          <w:tab w:val="left" w:pos="1260"/>
          <w:tab w:val="left" w:pos="2160"/>
          <w:tab w:val="left" w:pos="2880"/>
          <w:tab w:val="left" w:pos="3600"/>
          <w:tab w:val="left" w:pos="4320"/>
          <w:tab w:val="left" w:pos="5040"/>
          <w:tab w:val="left" w:pos="5760"/>
          <w:tab w:val="left" w:pos="8280"/>
          <w:tab w:val="left" w:pos="9450"/>
        </w:tabs>
        <w:autoSpaceDE w:val="0"/>
        <w:autoSpaceDN w:val="0"/>
        <w:adjustRightInd w:val="0"/>
        <w:spacing w:line="440" w:lineRule="exact"/>
        <w:ind w:right="-61" w:rightChars="-29"/>
        <w:jc w:val="left"/>
        <w:rPr>
          <w:rFonts w:ascii="宋体" w:hAnsi="宋体"/>
          <w:b/>
          <w:sz w:val="30"/>
        </w:rPr>
      </w:pPr>
    </w:p>
    <w:p>
      <w:pPr>
        <w:tabs>
          <w:tab w:val="left" w:pos="9450"/>
        </w:tabs>
        <w:snapToGrid w:val="0"/>
        <w:spacing w:before="0" w:beforeAutospacing="0" w:after="0" w:afterAutospacing="0" w:line="560" w:lineRule="exact"/>
        <w:ind w:right="-60"/>
        <w:jc w:val="both"/>
        <w:textAlignment w:val="baseline"/>
        <w:rPr>
          <w:rStyle w:val="17"/>
          <w:rFonts w:ascii="宋体" w:hAnsi="宋体"/>
          <w:b/>
          <w:i w:val="0"/>
          <w:caps w:val="0"/>
          <w:spacing w:val="0"/>
          <w:w w:val="100"/>
          <w:kern w:val="2"/>
          <w:sz w:val="24"/>
          <w:szCs w:val="24"/>
          <w:lang w:val="en-US" w:eastAsia="zh-CN" w:bidi="ar-SA"/>
        </w:rPr>
      </w:pPr>
    </w:p>
    <w:p>
      <w:pPr>
        <w:tabs>
          <w:tab w:val="left" w:pos="9450"/>
        </w:tabs>
        <w:snapToGrid w:val="0"/>
        <w:spacing w:before="0" w:beforeAutospacing="0" w:after="0" w:afterAutospacing="0" w:line="440" w:lineRule="exact"/>
        <w:ind w:left="360" w:right="-60"/>
        <w:jc w:val="both"/>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r>
        <w:rPr>
          <w:rStyle w:val="17"/>
          <w:rFonts w:ascii="宋体" w:hAnsi="宋体"/>
          <w:b/>
          <w:i w:val="0"/>
          <w:caps w:val="0"/>
          <w:spacing w:val="0"/>
          <w:w w:val="100"/>
          <w:kern w:val="2"/>
          <w:sz w:val="30"/>
          <w:szCs w:val="24"/>
          <w:lang w:val="en-US" w:eastAsia="zh-CN" w:bidi="ar-SA"/>
        </w:rPr>
        <w:t xml:space="preserve">  </w:t>
      </w: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720"/>
          <w:tab w:val="left" w:pos="1260"/>
          <w:tab w:val="left" w:pos="2160"/>
          <w:tab w:val="left" w:pos="2880"/>
          <w:tab w:val="left" w:pos="3600"/>
          <w:tab w:val="left" w:pos="4320"/>
          <w:tab w:val="left" w:pos="5040"/>
          <w:tab w:val="left" w:pos="5760"/>
          <w:tab w:val="left" w:pos="8280"/>
          <w:tab w:val="left" w:pos="9450"/>
        </w:tabs>
        <w:snapToGrid w:val="0"/>
        <w:spacing w:before="0" w:beforeAutospacing="0" w:after="0" w:afterAutospacing="0" w:line="440" w:lineRule="exact"/>
        <w:ind w:right="-60"/>
        <w:jc w:val="left"/>
        <w:textAlignment w:val="baseline"/>
        <w:rPr>
          <w:rStyle w:val="17"/>
          <w:rFonts w:ascii="宋体" w:hAnsi="宋体"/>
          <w:b/>
          <w:i w:val="0"/>
          <w:caps w:val="0"/>
          <w:spacing w:val="0"/>
          <w:w w:val="100"/>
          <w:kern w:val="2"/>
          <w:sz w:val="30"/>
          <w:szCs w:val="24"/>
          <w:lang w:val="en-US" w:eastAsia="zh-CN" w:bidi="ar-SA"/>
        </w:rPr>
      </w:pPr>
    </w:p>
    <w:p>
      <w:pPr>
        <w:tabs>
          <w:tab w:val="left" w:pos="180"/>
          <w:tab w:val="left" w:pos="360"/>
          <w:tab w:val="left" w:pos="540"/>
          <w:tab w:val="left" w:pos="8280"/>
          <w:tab w:val="left" w:pos="9450"/>
        </w:tabs>
        <w:autoSpaceDE w:val="0"/>
        <w:autoSpaceDN w:val="0"/>
        <w:adjustRightInd w:val="0"/>
        <w:spacing w:line="440" w:lineRule="exact"/>
        <w:ind w:right="-61" w:rightChars="-29" w:firstLine="3072" w:firstLineChars="850"/>
        <w:jc w:val="left"/>
        <w:rPr>
          <w:rFonts w:ascii="宋体"/>
          <w:b/>
          <w:kern w:val="0"/>
          <w:sz w:val="36"/>
        </w:rPr>
      </w:pPr>
      <w:r>
        <w:rPr>
          <w:rFonts w:hint="eastAsia" w:ascii="宋体"/>
          <w:b/>
          <w:kern w:val="0"/>
          <w:sz w:val="36"/>
        </w:rPr>
        <w:t>第一部分</w:t>
      </w:r>
      <w:r>
        <w:rPr>
          <w:rFonts w:ascii="宋体"/>
          <w:b/>
          <w:kern w:val="0"/>
          <w:sz w:val="36"/>
        </w:rPr>
        <w:t xml:space="preserve">  </w:t>
      </w:r>
      <w:r>
        <w:rPr>
          <w:rFonts w:hint="eastAsia" w:ascii="宋体"/>
          <w:b/>
          <w:kern w:val="0"/>
          <w:sz w:val="36"/>
        </w:rPr>
        <w:t>招标公告</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ascii="宋体"/>
          <w:kern w:val="0"/>
          <w:szCs w:val="21"/>
        </w:rPr>
      </w:pPr>
      <w:r>
        <w:rPr>
          <w:rFonts w:hint="eastAsia" w:ascii="宋体"/>
          <w:color w:val="000000"/>
          <w:kern w:val="0"/>
          <w:szCs w:val="21"/>
        </w:rPr>
        <w:t>为充分发挥存款资金的效益，提高资金增值空间，按照三政发〔2015〕45号和三财发2017〕67号文件有关规定，决定采用公开招标方式选择</w:t>
      </w:r>
      <w:r>
        <w:rPr>
          <w:rFonts w:hint="eastAsia" w:ascii="宋体" w:hAnsi="宋体"/>
          <w:color w:val="000000"/>
          <w:kern w:val="0"/>
          <w:szCs w:val="21"/>
          <w:u w:val="single"/>
          <w:lang w:eastAsia="zh-CN"/>
        </w:rPr>
        <w:t>三门县邮政业发展中心</w:t>
      </w:r>
      <w:r>
        <w:rPr>
          <w:rFonts w:hint="eastAsia" w:ascii="宋体" w:hAnsi="宋体"/>
          <w:color w:val="000000"/>
          <w:kern w:val="0"/>
          <w:szCs w:val="21"/>
          <w:u w:val="single"/>
        </w:rPr>
        <w:t>开户银行采购项目</w:t>
      </w:r>
      <w:r>
        <w:rPr>
          <w:rFonts w:hint="eastAsia" w:ascii="宋体"/>
          <w:color w:val="000000"/>
          <w:kern w:val="0"/>
          <w:szCs w:val="21"/>
        </w:rPr>
        <w:t>，请有</w:t>
      </w:r>
      <w:r>
        <w:rPr>
          <w:rFonts w:hint="eastAsia" w:ascii="宋体"/>
          <w:kern w:val="0"/>
          <w:szCs w:val="21"/>
        </w:rPr>
        <w:t>相关经营资质的银行参与公开招标。</w:t>
      </w:r>
    </w:p>
    <w:p>
      <w:pPr>
        <w:tabs>
          <w:tab w:val="left" w:pos="945"/>
          <w:tab w:val="left" w:pos="1575"/>
          <w:tab w:val="left" w:pos="8280"/>
          <w:tab w:val="left" w:pos="9450"/>
        </w:tabs>
        <w:autoSpaceDE w:val="0"/>
        <w:autoSpaceDN w:val="0"/>
        <w:adjustRightInd w:val="0"/>
        <w:spacing w:before="100" w:line="360" w:lineRule="auto"/>
        <w:ind w:firstLine="420" w:firstLineChars="200"/>
        <w:jc w:val="left"/>
        <w:rPr>
          <w:rFonts w:ascii="宋体"/>
          <w:b/>
          <w:bCs/>
          <w:color w:val="0000FF"/>
          <w:kern w:val="0"/>
          <w:szCs w:val="21"/>
        </w:rPr>
      </w:pPr>
      <w:r>
        <w:rPr>
          <w:rFonts w:hint="eastAsia" w:ascii="宋体"/>
          <w:kern w:val="0"/>
          <w:szCs w:val="21"/>
        </w:rPr>
        <w:t>一、招标编号：</w:t>
      </w:r>
      <w:r>
        <w:rPr>
          <w:rFonts w:hint="eastAsia"/>
          <w:b/>
          <w:bCs/>
          <w:szCs w:val="21"/>
        </w:rPr>
        <w:t>正听招采（2022）0</w:t>
      </w:r>
      <w:r>
        <w:rPr>
          <w:rFonts w:hint="eastAsia"/>
          <w:b/>
          <w:bCs/>
          <w:szCs w:val="21"/>
          <w:lang w:val="en-US" w:eastAsia="zh-CN"/>
        </w:rPr>
        <w:t>32</w:t>
      </w:r>
      <w:r>
        <w:rPr>
          <w:rFonts w:hint="eastAsia"/>
          <w:b/>
          <w:bCs/>
          <w:szCs w:val="21"/>
        </w:rPr>
        <w:t>号</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hint="eastAsia" w:ascii="宋体" w:hAnsi="宋体"/>
          <w:kern w:val="0"/>
          <w:szCs w:val="21"/>
        </w:rPr>
      </w:pPr>
      <w:r>
        <w:rPr>
          <w:rFonts w:hint="eastAsia" w:ascii="宋体"/>
          <w:kern w:val="0"/>
          <w:szCs w:val="21"/>
        </w:rPr>
        <w:t>二、招标项目内容：</w:t>
      </w:r>
      <w:r>
        <w:rPr>
          <w:rFonts w:hint="eastAsia" w:ascii="宋体" w:hAnsi="宋体"/>
          <w:kern w:val="0"/>
          <w:szCs w:val="21"/>
          <w:lang w:eastAsia="zh-CN"/>
        </w:rPr>
        <w:t>三门县邮政业发展中心</w:t>
      </w:r>
      <w:r>
        <w:rPr>
          <w:rFonts w:hint="eastAsia" w:ascii="宋体" w:hAnsi="宋体"/>
          <w:kern w:val="0"/>
          <w:szCs w:val="21"/>
        </w:rPr>
        <w:t>开户银行采购项目</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ascii="宋体"/>
          <w:kern w:val="0"/>
          <w:szCs w:val="21"/>
        </w:rPr>
      </w:pPr>
      <w:r>
        <w:rPr>
          <w:rFonts w:hint="eastAsia"/>
          <w:szCs w:val="21"/>
        </w:rPr>
        <w:t>三、合格供应商需符合以下条件：</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szCs w:val="21"/>
        </w:rPr>
      </w:pPr>
      <w:r>
        <w:rPr>
          <w:rFonts w:hint="eastAsia"/>
          <w:szCs w:val="21"/>
        </w:rPr>
        <w:t>1、在三门县依法设立一年以上的国有商业银行、股份制商业银行、邮政储蓄银行、城市商业银行、农村商业银行、农村合作银行、农村信用合作联社及政策性银行、村镇银行；</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hint="eastAsia"/>
          <w:szCs w:val="21"/>
        </w:rPr>
      </w:pPr>
      <w:r>
        <w:rPr>
          <w:rFonts w:hint="eastAsia"/>
          <w:szCs w:val="21"/>
        </w:rPr>
        <w:t>2、参加竞标银行资格：（一）依法开展经营活动，内部管理机制健全，具有较强的风险控制能力，近3年内在经营活动中无重大违法违规记录、未发生金融风险及重大违约事件；（二）纳入监管评级的银行，人民银行上年度综合评价应达到B级及以上；（三）对地方经济有特殊贡献的可适当放宽，但须经县政府批准。</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ascii="宋体" w:hAnsi="宋体"/>
          <w:szCs w:val="21"/>
        </w:rPr>
      </w:pPr>
      <w:r>
        <w:rPr>
          <w:rFonts w:hint="eastAsia" w:ascii="宋体" w:hAnsi="宋体" w:cs="Arial"/>
          <w:szCs w:val="21"/>
        </w:rPr>
        <w:t>四、</w:t>
      </w:r>
      <w:r>
        <w:rPr>
          <w:rFonts w:hint="eastAsia" w:ascii="宋体"/>
          <w:kern w:val="0"/>
          <w:szCs w:val="21"/>
        </w:rPr>
        <w:t>投标截止及开标时间、地点：</w:t>
      </w:r>
    </w:p>
    <w:p>
      <w:pPr>
        <w:tabs>
          <w:tab w:val="left" w:pos="180"/>
          <w:tab w:val="left" w:pos="360"/>
          <w:tab w:val="left" w:pos="540"/>
          <w:tab w:val="left" w:pos="8280"/>
          <w:tab w:val="left" w:pos="9450"/>
        </w:tabs>
        <w:autoSpaceDE w:val="0"/>
        <w:autoSpaceDN w:val="0"/>
        <w:adjustRightInd w:val="0"/>
        <w:spacing w:before="100" w:line="360" w:lineRule="auto"/>
        <w:ind w:firstLine="420" w:firstLineChars="200"/>
        <w:jc w:val="left"/>
        <w:rPr>
          <w:rFonts w:ascii="宋体" w:hAnsi="宋体"/>
          <w:szCs w:val="21"/>
        </w:rPr>
      </w:pPr>
      <w:r>
        <w:rPr>
          <w:rFonts w:hint="eastAsia" w:ascii="宋体" w:hAnsi="宋体" w:cs="Arial"/>
          <w:szCs w:val="21"/>
        </w:rPr>
        <w:t>本次招标将于</w:t>
      </w:r>
      <w:r>
        <w:rPr>
          <w:rFonts w:hint="eastAsia" w:ascii="宋体"/>
          <w:kern w:val="0"/>
          <w:szCs w:val="21"/>
        </w:rPr>
        <w:t>：</w:t>
      </w:r>
      <w:r>
        <w:rPr>
          <w:rFonts w:hint="eastAsia" w:ascii="宋体" w:hAnsi="宋体" w:cs="Arial"/>
          <w:szCs w:val="21"/>
          <w:u w:val="single"/>
        </w:rPr>
        <w:t>2022</w:t>
      </w:r>
      <w:r>
        <w:rPr>
          <w:rFonts w:hint="eastAsia" w:ascii="宋体"/>
          <w:kern w:val="0"/>
          <w:szCs w:val="21"/>
        </w:rPr>
        <w:t>年</w:t>
      </w:r>
      <w:r>
        <w:rPr>
          <w:rFonts w:hint="eastAsia" w:ascii="宋体"/>
          <w:kern w:val="0"/>
          <w:szCs w:val="21"/>
          <w:u w:val="single"/>
          <w:lang w:val="en-US" w:eastAsia="zh-CN"/>
        </w:rPr>
        <w:t xml:space="preserve"> 8</w:t>
      </w:r>
      <w:r>
        <w:rPr>
          <w:rFonts w:hint="eastAsia" w:ascii="宋体"/>
          <w:kern w:val="0"/>
          <w:szCs w:val="21"/>
        </w:rPr>
        <w:t>月</w:t>
      </w:r>
      <w:r>
        <w:rPr>
          <w:rFonts w:hint="eastAsia" w:ascii="宋体" w:hAnsi="宋体" w:cs="Arial"/>
          <w:szCs w:val="21"/>
          <w:u w:val="single"/>
        </w:rPr>
        <w:t xml:space="preserve"> </w:t>
      </w:r>
      <w:r>
        <w:rPr>
          <w:rFonts w:hint="eastAsia" w:ascii="宋体" w:hAnsi="宋体" w:cs="Arial"/>
          <w:szCs w:val="21"/>
          <w:u w:val="single"/>
          <w:lang w:val="en-US" w:eastAsia="zh-CN"/>
        </w:rPr>
        <w:t>2</w:t>
      </w:r>
      <w:r>
        <w:rPr>
          <w:rFonts w:hint="eastAsia" w:ascii="宋体"/>
          <w:kern w:val="0"/>
          <w:szCs w:val="21"/>
        </w:rPr>
        <w:t>日</w:t>
      </w:r>
      <w:r>
        <w:rPr>
          <w:rFonts w:hint="eastAsia" w:ascii="宋体"/>
          <w:kern w:val="0"/>
          <w:szCs w:val="21"/>
          <w:u w:val="none"/>
        </w:rPr>
        <w:t>下午</w:t>
      </w:r>
      <w:r>
        <w:rPr>
          <w:rFonts w:hint="eastAsia" w:ascii="宋体"/>
          <w:kern w:val="0"/>
          <w:szCs w:val="21"/>
          <w:u w:val="single"/>
          <w:lang w:val="en-US" w:eastAsia="zh-CN"/>
        </w:rPr>
        <w:t>9</w:t>
      </w:r>
      <w:r>
        <w:rPr>
          <w:rFonts w:hint="eastAsia" w:ascii="宋体"/>
          <w:kern w:val="0"/>
          <w:szCs w:val="21"/>
        </w:rPr>
        <w:t>时</w:t>
      </w:r>
      <w:r>
        <w:rPr>
          <w:rFonts w:hint="eastAsia" w:ascii="宋体"/>
          <w:kern w:val="0"/>
          <w:szCs w:val="21"/>
          <w:u w:val="single"/>
          <w:lang w:val="en-US" w:eastAsia="zh-CN"/>
        </w:rPr>
        <w:t>0</w:t>
      </w:r>
      <w:r>
        <w:rPr>
          <w:rFonts w:hint="eastAsia" w:ascii="宋体"/>
          <w:kern w:val="0"/>
          <w:szCs w:val="21"/>
          <w:u w:val="single"/>
        </w:rPr>
        <w:t>0</w:t>
      </w:r>
      <w:r>
        <w:rPr>
          <w:rFonts w:hint="eastAsia" w:ascii="宋体"/>
          <w:kern w:val="0"/>
          <w:szCs w:val="21"/>
        </w:rPr>
        <w:t>分</w:t>
      </w:r>
      <w:r>
        <w:rPr>
          <w:rFonts w:hint="eastAsia" w:ascii="宋体" w:hAnsi="宋体" w:cs="Arial"/>
          <w:szCs w:val="21"/>
        </w:rPr>
        <w:t>在</w:t>
      </w:r>
      <w:r>
        <w:rPr>
          <w:rFonts w:hint="eastAsia" w:ascii="宋体"/>
          <w:kern w:val="0"/>
          <w:szCs w:val="21"/>
        </w:rPr>
        <w:t>三门县广场路22号交通大楼四楼开标室开标，请在此时间前将投标文件送达开标地点，逾期或不符合规定的投标文件恕不接受。</w:t>
      </w:r>
    </w:p>
    <w:p>
      <w:pPr>
        <w:numPr>
          <w:ilvl w:val="0"/>
          <w:numId w:val="1"/>
        </w:numPr>
        <w:tabs>
          <w:tab w:val="left" w:pos="9450"/>
        </w:tabs>
        <w:snapToGrid w:val="0"/>
        <w:spacing w:line="360" w:lineRule="auto"/>
        <w:ind w:firstLine="420" w:firstLineChars="200"/>
        <w:rPr>
          <w:rFonts w:ascii="宋体" w:hAnsi="宋体" w:cs="Arial"/>
          <w:kern w:val="0"/>
          <w:szCs w:val="21"/>
        </w:rPr>
      </w:pPr>
      <w:r>
        <w:rPr>
          <w:rFonts w:hint="eastAsia" w:ascii="宋体" w:hAnsi="宋体" w:cs="Arial"/>
          <w:kern w:val="0"/>
          <w:szCs w:val="21"/>
        </w:rPr>
        <w:t>相关事宜：</w:t>
      </w:r>
    </w:p>
    <w:p>
      <w:pPr>
        <w:tabs>
          <w:tab w:val="left" w:pos="9450"/>
        </w:tabs>
        <w:snapToGrid w:val="0"/>
        <w:spacing w:line="360" w:lineRule="auto"/>
        <w:ind w:firstLine="420" w:firstLineChars="200"/>
        <w:rPr>
          <w:rFonts w:ascii="宋体"/>
          <w:kern w:val="0"/>
          <w:szCs w:val="21"/>
        </w:rPr>
      </w:pPr>
      <w:r>
        <w:rPr>
          <w:rFonts w:hint="eastAsia" w:ascii="宋体"/>
          <w:kern w:val="0"/>
          <w:szCs w:val="21"/>
        </w:rPr>
        <w:t>1、凡符合本项目资格条件的供应商，均可直接从网上下载招标文件并按要求投标；</w:t>
      </w:r>
    </w:p>
    <w:p>
      <w:pPr>
        <w:tabs>
          <w:tab w:val="left" w:pos="9450"/>
        </w:tabs>
        <w:snapToGrid w:val="0"/>
        <w:spacing w:line="360" w:lineRule="auto"/>
        <w:ind w:firstLine="422" w:firstLineChars="200"/>
        <w:rPr>
          <w:rFonts w:hint="eastAsia" w:ascii="宋体"/>
          <w:b/>
          <w:bCs/>
          <w:kern w:val="0"/>
          <w:szCs w:val="21"/>
        </w:rPr>
      </w:pPr>
      <w:r>
        <w:rPr>
          <w:rFonts w:hint="eastAsia" w:ascii="宋体"/>
          <w:b/>
          <w:bCs/>
          <w:kern w:val="0"/>
          <w:szCs w:val="21"/>
        </w:rPr>
        <w:t>2、银行中标后，若放弃中标资格或者不履行合同要求的，则该家银行取消</w:t>
      </w:r>
      <w:r>
        <w:rPr>
          <w:rFonts w:hint="eastAsia" w:ascii="宋体"/>
          <w:b/>
          <w:bCs/>
          <w:kern w:val="0"/>
          <w:szCs w:val="21"/>
          <w:lang w:val="zh-CN"/>
        </w:rPr>
        <w:t>三门县邮政业发展中心</w:t>
      </w:r>
      <w:r>
        <w:rPr>
          <w:rFonts w:hint="eastAsia" w:ascii="宋体"/>
          <w:b/>
          <w:bCs/>
          <w:kern w:val="0"/>
          <w:szCs w:val="21"/>
        </w:rPr>
        <w:t>开户及资金定期存放项目3年投标资格。若银行出票利率和协议利率不一致，以协议利率为准，但必须提供上级行的审批资料。</w:t>
      </w:r>
    </w:p>
    <w:p>
      <w:pPr>
        <w:tabs>
          <w:tab w:val="left" w:pos="9450"/>
        </w:tabs>
        <w:snapToGrid w:val="0"/>
        <w:spacing w:line="360" w:lineRule="auto"/>
        <w:ind w:firstLine="420" w:firstLineChars="200"/>
        <w:rPr>
          <w:rFonts w:ascii="宋体"/>
          <w:kern w:val="0"/>
          <w:szCs w:val="21"/>
        </w:rPr>
      </w:pPr>
      <w:r>
        <w:rPr>
          <w:rFonts w:hint="eastAsia" w:ascii="宋体" w:hAnsi="宋体" w:cs="Arial"/>
          <w:bCs/>
          <w:szCs w:val="21"/>
        </w:rPr>
        <w:t>六、</w:t>
      </w:r>
      <w:r>
        <w:rPr>
          <w:rFonts w:hint="eastAsia" w:ascii="宋体" w:hAnsi="宋体" w:cs="Arial"/>
          <w:szCs w:val="21"/>
        </w:rPr>
        <w:t>项目咨询：</w:t>
      </w:r>
    </w:p>
    <w:p>
      <w:pPr>
        <w:autoSpaceDE w:val="0"/>
        <w:autoSpaceDN w:val="0"/>
        <w:adjustRightInd w:val="0"/>
        <w:spacing w:line="600" w:lineRule="exact"/>
        <w:jc w:val="left"/>
        <w:rPr>
          <w:rFonts w:hint="default" w:ascii="宋体" w:eastAsia="宋体"/>
          <w:kern w:val="0"/>
          <w:szCs w:val="21"/>
          <w:lang w:val="en-US" w:eastAsia="zh-CN"/>
        </w:rPr>
      </w:pPr>
      <w:r>
        <w:rPr>
          <w:rFonts w:hint="eastAsia" w:ascii="宋体"/>
          <w:kern w:val="0"/>
          <w:szCs w:val="21"/>
        </w:rPr>
        <w:t>采购方联系人：</w:t>
      </w:r>
      <w:r>
        <w:rPr>
          <w:rFonts w:hint="eastAsia" w:ascii="宋体"/>
          <w:kern w:val="0"/>
          <w:szCs w:val="21"/>
          <w:lang w:val="en-US" w:eastAsia="zh-CN"/>
        </w:rPr>
        <w:t>俞惠娜</w:t>
      </w:r>
      <w:r>
        <w:rPr>
          <w:rFonts w:hint="eastAsia" w:ascii="宋体"/>
          <w:kern w:val="0"/>
          <w:szCs w:val="21"/>
        </w:rPr>
        <w:t xml:space="preserve">                   </w:t>
      </w:r>
      <w:r>
        <w:rPr>
          <w:rFonts w:hint="eastAsia" w:ascii="宋体"/>
          <w:kern w:val="0"/>
          <w:szCs w:val="21"/>
          <w:lang w:val="en-US" w:eastAsia="zh-CN"/>
        </w:rPr>
        <w:t xml:space="preserve">      </w:t>
      </w:r>
      <w:r>
        <w:rPr>
          <w:rFonts w:hint="eastAsia" w:ascii="宋体"/>
          <w:kern w:val="0"/>
          <w:szCs w:val="21"/>
        </w:rPr>
        <w:t>联系电话：</w:t>
      </w:r>
      <w:r>
        <w:rPr>
          <w:rFonts w:hint="eastAsia" w:ascii="宋体"/>
          <w:kern w:val="0"/>
          <w:szCs w:val="21"/>
          <w:lang w:val="en-US" w:eastAsia="zh-CN"/>
        </w:rPr>
        <w:t>0576-83328571</w:t>
      </w:r>
    </w:p>
    <w:p>
      <w:pPr>
        <w:snapToGrid w:val="0"/>
        <w:spacing w:line="600" w:lineRule="exact"/>
        <w:rPr>
          <w:rFonts w:ascii="宋体" w:hAnsi="宋体" w:cs="Arial"/>
          <w:color w:val="000000"/>
          <w:sz w:val="24"/>
        </w:rPr>
      </w:pPr>
      <w:r>
        <w:rPr>
          <w:rFonts w:hint="eastAsia" w:ascii="宋体"/>
          <w:kern w:val="0"/>
          <w:szCs w:val="21"/>
        </w:rPr>
        <w:t>代理方联系人：韩巍巍                         联系电话：0576-83231100</w:t>
      </w:r>
    </w:p>
    <w:p>
      <w:pPr>
        <w:autoSpaceDE w:val="0"/>
        <w:autoSpaceDN w:val="0"/>
        <w:adjustRightInd w:val="0"/>
        <w:jc w:val="left"/>
        <w:rPr>
          <w:rFonts w:ascii="黑体" w:hAnsi="宋体" w:eastAsia="黑体"/>
          <w:szCs w:val="21"/>
        </w:rPr>
      </w:pPr>
    </w:p>
    <w:p>
      <w:pPr>
        <w:autoSpaceDE w:val="0"/>
        <w:autoSpaceDN w:val="0"/>
        <w:adjustRightInd w:val="0"/>
        <w:jc w:val="left"/>
        <w:rPr>
          <w:rFonts w:hint="eastAsia" w:ascii="黑体" w:hAnsi="宋体" w:eastAsia="黑体"/>
          <w:szCs w:val="21"/>
        </w:rPr>
      </w:pPr>
    </w:p>
    <w:p>
      <w:pPr>
        <w:spacing w:line="560" w:lineRule="exact"/>
        <w:jc w:val="right"/>
        <w:rPr>
          <w:rFonts w:hint="eastAsia" w:ascii="宋体" w:eastAsia="宋体"/>
          <w:kern w:val="0"/>
          <w:szCs w:val="21"/>
          <w:lang w:eastAsia="zh-CN"/>
        </w:rPr>
      </w:pPr>
      <w:r>
        <w:rPr>
          <w:rFonts w:hint="eastAsia" w:ascii="宋体"/>
          <w:kern w:val="0"/>
          <w:szCs w:val="21"/>
          <w:lang w:eastAsia="zh-CN"/>
        </w:rPr>
        <w:t>三门县邮政业发展中心</w:t>
      </w:r>
    </w:p>
    <w:p>
      <w:pPr>
        <w:spacing w:line="560" w:lineRule="exact"/>
        <w:jc w:val="right"/>
        <w:rPr>
          <w:rFonts w:hint="eastAsia" w:ascii="宋体"/>
          <w:kern w:val="0"/>
          <w:szCs w:val="21"/>
        </w:rPr>
      </w:pPr>
      <w:r>
        <w:rPr>
          <w:rFonts w:hint="eastAsia" w:ascii="宋体"/>
          <w:kern w:val="0"/>
          <w:szCs w:val="21"/>
        </w:rPr>
        <w:t xml:space="preserve"> 台州正听工程项目管理有限公司</w:t>
      </w:r>
    </w:p>
    <w:p>
      <w:pPr>
        <w:widowControl/>
        <w:tabs>
          <w:tab w:val="left" w:pos="9450"/>
        </w:tabs>
        <w:wordWrap w:val="0"/>
        <w:spacing w:line="500" w:lineRule="exact"/>
        <w:ind w:right="-61" w:rightChars="-29"/>
        <w:jc w:val="right"/>
        <w:rPr>
          <w:rFonts w:ascii="宋体" w:hAnsi="宋体"/>
          <w:kern w:val="0"/>
          <w:sz w:val="28"/>
        </w:rPr>
      </w:pPr>
      <w:r>
        <w:rPr>
          <w:rFonts w:hint="eastAsia" w:ascii="宋体"/>
          <w:kern w:val="0"/>
          <w:szCs w:val="21"/>
        </w:rPr>
        <w:t>2022年</w:t>
      </w:r>
      <w:r>
        <w:rPr>
          <w:rFonts w:hint="eastAsia" w:ascii="宋体"/>
          <w:kern w:val="0"/>
          <w:szCs w:val="21"/>
          <w:lang w:val="en-US" w:eastAsia="zh-CN"/>
        </w:rPr>
        <w:t>7</w:t>
      </w:r>
      <w:r>
        <w:rPr>
          <w:rFonts w:hint="eastAsia" w:ascii="宋体"/>
          <w:kern w:val="0"/>
          <w:szCs w:val="21"/>
        </w:rPr>
        <w:t>月</w:t>
      </w:r>
      <w:r>
        <w:rPr>
          <w:rFonts w:hint="eastAsia" w:ascii="宋体"/>
          <w:kern w:val="0"/>
          <w:szCs w:val="21"/>
          <w:lang w:val="en-US" w:eastAsia="zh-CN"/>
        </w:rPr>
        <w:t>25</w:t>
      </w:r>
      <w:r>
        <w:rPr>
          <w:rFonts w:hint="eastAsia" w:ascii="宋体"/>
          <w:kern w:val="0"/>
          <w:szCs w:val="21"/>
        </w:rPr>
        <w:t>日</w:t>
      </w:r>
    </w:p>
    <w:p>
      <w:pPr>
        <w:tabs>
          <w:tab w:val="left" w:pos="8280"/>
          <w:tab w:val="left" w:pos="9450"/>
        </w:tabs>
        <w:autoSpaceDE w:val="0"/>
        <w:autoSpaceDN w:val="0"/>
        <w:adjustRightInd w:val="0"/>
        <w:spacing w:line="360" w:lineRule="auto"/>
        <w:ind w:right="-61" w:rightChars="-29"/>
        <w:rPr>
          <w:rFonts w:ascii="宋体"/>
          <w:b/>
          <w:kern w:val="0"/>
          <w:szCs w:val="21"/>
        </w:rPr>
      </w:pPr>
      <w:r>
        <w:rPr>
          <w:rFonts w:hint="eastAsia" w:ascii="黑体" w:hAnsi="宋体" w:eastAsia="黑体"/>
          <w:szCs w:val="21"/>
        </w:rPr>
        <w:t xml:space="preserve">  </w:t>
      </w:r>
    </w:p>
    <w:p>
      <w:pPr>
        <w:tabs>
          <w:tab w:val="left" w:pos="8280"/>
          <w:tab w:val="left" w:pos="9450"/>
        </w:tabs>
        <w:snapToGrid w:val="0"/>
        <w:spacing w:before="0" w:beforeAutospacing="0" w:after="0" w:afterAutospacing="0" w:line="360" w:lineRule="auto"/>
        <w:ind w:right="-60"/>
        <w:jc w:val="both"/>
        <w:textAlignment w:val="baseline"/>
        <w:rPr>
          <w:rStyle w:val="17"/>
          <w:rFonts w:ascii="宋体"/>
          <w:b/>
          <w:i w:val="0"/>
          <w:caps w:val="0"/>
          <w:spacing w:val="0"/>
          <w:w w:val="100"/>
          <w:kern w:val="0"/>
          <w:sz w:val="21"/>
          <w:szCs w:val="21"/>
          <w:lang w:val="en-US" w:eastAsia="zh-CN" w:bidi="ar-SA"/>
        </w:rPr>
      </w:pPr>
      <w:r>
        <w:rPr>
          <w:rStyle w:val="17"/>
          <w:rFonts w:ascii="黑体" w:hAnsi="宋体" w:eastAsia="黑体"/>
          <w:b w:val="0"/>
          <w:i w:val="0"/>
          <w:caps w:val="0"/>
          <w:spacing w:val="0"/>
          <w:w w:val="100"/>
          <w:kern w:val="2"/>
          <w:sz w:val="21"/>
          <w:szCs w:val="21"/>
          <w:lang w:val="en-US" w:eastAsia="zh-CN" w:bidi="ar-SA"/>
        </w:rPr>
        <w:t xml:space="preserve">  </w:t>
      </w:r>
    </w:p>
    <w:p>
      <w:pPr>
        <w:tabs>
          <w:tab w:val="left" w:pos="8280"/>
          <w:tab w:val="left" w:pos="9450"/>
        </w:tabs>
        <w:snapToGrid w:val="0"/>
        <w:spacing w:before="0" w:beforeAutospacing="0" w:after="0" w:afterAutospacing="0" w:line="440" w:lineRule="exact"/>
        <w:ind w:right="-60"/>
        <w:jc w:val="both"/>
        <w:textAlignment w:val="baseline"/>
        <w:rPr>
          <w:rStyle w:val="17"/>
          <w:rFonts w:ascii="宋体"/>
          <w:b/>
          <w:i w:val="0"/>
          <w:caps w:val="0"/>
          <w:spacing w:val="0"/>
          <w:w w:val="100"/>
          <w:kern w:val="0"/>
          <w:sz w:val="32"/>
          <w:szCs w:val="32"/>
          <w:lang w:val="en-US" w:eastAsia="zh-CN" w:bidi="ar-SA"/>
        </w:rPr>
      </w:pPr>
    </w:p>
    <w:p>
      <w:pPr>
        <w:tabs>
          <w:tab w:val="left" w:pos="8280"/>
          <w:tab w:val="left" w:pos="9450"/>
        </w:tabs>
        <w:snapToGrid w:val="0"/>
        <w:spacing w:before="0" w:beforeAutospacing="0" w:after="0" w:afterAutospacing="0" w:line="440" w:lineRule="exact"/>
        <w:ind w:right="-60"/>
        <w:jc w:val="center"/>
        <w:textAlignment w:val="baseline"/>
        <w:rPr>
          <w:rStyle w:val="17"/>
          <w:rFonts w:ascii="宋体"/>
          <w:b/>
          <w:i w:val="0"/>
          <w:caps w:val="0"/>
          <w:spacing w:val="0"/>
          <w:w w:val="100"/>
          <w:kern w:val="0"/>
          <w:sz w:val="32"/>
          <w:szCs w:val="32"/>
          <w:lang w:val="en-US" w:eastAsia="zh-CN" w:bidi="ar-SA"/>
        </w:rPr>
      </w:pPr>
      <w:r>
        <w:rPr>
          <w:rStyle w:val="17"/>
          <w:rFonts w:ascii="宋体"/>
          <w:b/>
          <w:i w:val="0"/>
          <w:caps w:val="0"/>
          <w:spacing w:val="0"/>
          <w:w w:val="100"/>
          <w:kern w:val="0"/>
          <w:sz w:val="32"/>
          <w:szCs w:val="32"/>
          <w:lang w:val="en-US" w:eastAsia="zh-CN" w:bidi="ar-SA"/>
        </w:rPr>
        <w:br w:type="page"/>
      </w:r>
    </w:p>
    <w:p>
      <w:pPr>
        <w:tabs>
          <w:tab w:val="left" w:pos="8280"/>
          <w:tab w:val="left" w:pos="9450"/>
        </w:tabs>
        <w:snapToGrid w:val="0"/>
        <w:spacing w:before="0" w:beforeAutospacing="0" w:after="0" w:afterAutospacing="0" w:line="440" w:lineRule="exact"/>
        <w:ind w:right="-60"/>
        <w:jc w:val="center"/>
        <w:textAlignment w:val="baseline"/>
        <w:rPr>
          <w:rStyle w:val="17"/>
          <w:rFonts w:ascii="宋体"/>
          <w:b/>
          <w:i w:val="0"/>
          <w:caps w:val="0"/>
          <w:spacing w:val="0"/>
          <w:w w:val="100"/>
          <w:kern w:val="0"/>
          <w:sz w:val="18"/>
          <w:szCs w:val="24"/>
          <w:lang w:val="en-US" w:eastAsia="zh-CN" w:bidi="ar-SA"/>
        </w:rPr>
      </w:pPr>
      <w:r>
        <w:rPr>
          <w:rStyle w:val="17"/>
          <w:rFonts w:ascii="宋体"/>
          <w:b/>
          <w:i w:val="0"/>
          <w:caps w:val="0"/>
          <w:spacing w:val="0"/>
          <w:w w:val="100"/>
          <w:kern w:val="0"/>
          <w:sz w:val="32"/>
          <w:szCs w:val="32"/>
          <w:lang w:val="en-US" w:eastAsia="zh-CN" w:bidi="ar-SA"/>
        </w:rPr>
        <w:t>第二部分</w:t>
      </w:r>
      <w:r>
        <w:rPr>
          <w:rStyle w:val="17"/>
          <w:rFonts w:ascii="宋体"/>
          <w:b/>
          <w:i w:val="0"/>
          <w:caps w:val="0"/>
          <w:spacing w:val="0"/>
          <w:w w:val="100"/>
          <w:kern w:val="0"/>
          <w:sz w:val="36"/>
          <w:szCs w:val="24"/>
          <w:lang w:val="en-US" w:eastAsia="zh-CN" w:bidi="ar-SA"/>
        </w:rPr>
        <w:t xml:space="preserve">  </w:t>
      </w:r>
      <w:r>
        <w:rPr>
          <w:rStyle w:val="17"/>
          <w:rFonts w:ascii="宋体"/>
          <w:b/>
          <w:i w:val="0"/>
          <w:caps w:val="0"/>
          <w:spacing w:val="0"/>
          <w:w w:val="100"/>
          <w:kern w:val="0"/>
          <w:sz w:val="32"/>
          <w:szCs w:val="32"/>
          <w:lang w:val="en-US" w:eastAsia="zh-CN" w:bidi="ar-SA"/>
        </w:rPr>
        <w:t>投 标 人 须 知</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一、说明</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（一）本次政府采购是按照《中华人民共和国政府采购法》、财政部第87号《政府采购货物和服务招标投标管理办法》和三政发【2015】45号文件组织和实施。</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（二）合格投标方</w:t>
      </w:r>
    </w:p>
    <w:p>
      <w:pPr>
        <w:tabs>
          <w:tab w:val="left" w:pos="180"/>
          <w:tab w:val="left" w:pos="360"/>
          <w:tab w:val="left" w:pos="540"/>
          <w:tab w:val="left" w:pos="8280"/>
          <w:tab w:val="left" w:pos="9450"/>
        </w:tabs>
        <w:snapToGrid w:val="0"/>
        <w:spacing w:before="100" w:beforeAutospacing="0" w:after="0" w:afterAutospacing="0" w:line="360" w:lineRule="auto"/>
        <w:ind w:firstLine="420" w:firstLineChars="200"/>
        <w:jc w:val="left"/>
        <w:textAlignment w:val="baseline"/>
        <w:rPr>
          <w:rStyle w:val="17"/>
          <w:rFonts w:ascii="Times New Roman" w:hAnsi="Times New Roman" w:eastAsia="宋体"/>
          <w:b w:val="0"/>
          <w:i w:val="0"/>
          <w:caps w:val="0"/>
          <w:spacing w:val="0"/>
          <w:w w:val="100"/>
          <w:kern w:val="2"/>
          <w:sz w:val="21"/>
          <w:szCs w:val="21"/>
          <w:lang w:val="en-US" w:eastAsia="zh-CN" w:bidi="ar-SA"/>
        </w:rPr>
      </w:pPr>
      <w:r>
        <w:rPr>
          <w:rStyle w:val="17"/>
          <w:rFonts w:ascii="Times New Roman" w:hAnsi="Times New Roman" w:eastAsia="宋体"/>
          <w:b w:val="0"/>
          <w:i w:val="0"/>
          <w:caps w:val="0"/>
          <w:spacing w:val="0"/>
          <w:w w:val="100"/>
          <w:kern w:val="2"/>
          <w:sz w:val="21"/>
          <w:szCs w:val="21"/>
          <w:lang w:val="en-US" w:eastAsia="zh-CN" w:bidi="ar-SA"/>
        </w:rPr>
        <w:t>1、在三门县依法设立一年以上的国有商业银行、股份制商业银行、邮政储蓄银行、城市商业银行、农村商业银行、农村合作银行、农村信用合作联社及政策性银行、村镇银行；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Times New Roman" w:hAnsi="Times New Roman" w:eastAsia="宋体"/>
          <w:b w:val="0"/>
          <w:i w:val="0"/>
          <w:caps w:val="0"/>
          <w:spacing w:val="0"/>
          <w:w w:val="100"/>
          <w:kern w:val="2"/>
          <w:sz w:val="21"/>
          <w:szCs w:val="21"/>
          <w:lang w:val="en-US" w:eastAsia="zh-CN" w:bidi="ar-SA"/>
        </w:rPr>
      </w:pPr>
      <w:r>
        <w:rPr>
          <w:rStyle w:val="17"/>
          <w:rFonts w:ascii="Times New Roman" w:hAnsi="Times New Roman" w:eastAsia="宋体"/>
          <w:b w:val="0"/>
          <w:i w:val="0"/>
          <w:caps w:val="0"/>
          <w:spacing w:val="0"/>
          <w:w w:val="100"/>
          <w:kern w:val="2"/>
          <w:sz w:val="21"/>
          <w:szCs w:val="21"/>
          <w:lang w:val="en-US" w:eastAsia="zh-CN" w:bidi="ar-SA"/>
        </w:rPr>
        <w:t>2、参加竞标银行资格：（一）依法开展经营活动，内部管理机制健全，具有较强的风险控制能力，近3年内在经营活动中无重大违法违规记录、未发生金融风险及重大违约事件；（二）纳入监管评级的银行，人民银行上年度综合评价应达到B级及以上；（三）对地方经济有特殊贡献的可适当放宽，但须经县政府批准。</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Times New Roman" w:hAnsi="Times New Roman" w:eastAsia="宋体"/>
          <w:b w:val="0"/>
          <w:i w:val="0"/>
          <w:caps w:val="0"/>
          <w:spacing w:val="0"/>
          <w:w w:val="100"/>
          <w:kern w:val="2"/>
          <w:sz w:val="21"/>
          <w:szCs w:val="21"/>
          <w:lang w:val="en-US" w:eastAsia="zh-CN" w:bidi="ar-SA"/>
        </w:rPr>
      </w:pPr>
      <w:r>
        <w:rPr>
          <w:rStyle w:val="17"/>
          <w:rFonts w:ascii="Times New Roman" w:hAnsi="Times New Roman" w:eastAsia="宋体"/>
          <w:b w:val="0"/>
          <w:i w:val="0"/>
          <w:caps w:val="0"/>
          <w:spacing w:val="0"/>
          <w:w w:val="100"/>
          <w:kern w:val="2"/>
          <w:sz w:val="21"/>
          <w:szCs w:val="21"/>
          <w:lang w:val="en-US" w:eastAsia="zh-CN" w:bidi="ar-SA"/>
        </w:rPr>
        <w:t>凡符合上述条件的供应商均可前来参加投标。</w:t>
      </w:r>
    </w:p>
    <w:p>
      <w:pPr>
        <w:widowControl/>
        <w:tabs>
          <w:tab w:val="left" w:pos="9450"/>
        </w:tabs>
        <w:snapToGrid w:val="0"/>
        <w:spacing w:before="0" w:beforeAutospacing="0" w:after="0" w:afterAutospacing="0" w:line="360" w:lineRule="exact"/>
        <w:ind w:right="-60" w:firstLine="420" w:firstLineChars="200"/>
        <w:jc w:val="left"/>
        <w:textAlignment w:val="baseline"/>
        <w:rPr>
          <w:rStyle w:val="17"/>
          <w:rFonts w:ascii="Times New Roman" w:hAnsi="Times New Roman" w:eastAsia="宋体"/>
          <w:b w:val="0"/>
          <w:i w:val="0"/>
          <w:caps w:val="0"/>
          <w:spacing w:val="0"/>
          <w:w w:val="100"/>
          <w:kern w:val="2"/>
          <w:sz w:val="21"/>
          <w:szCs w:val="21"/>
          <w:lang w:val="en-US" w:eastAsia="zh-CN" w:bidi="ar-SA"/>
        </w:rPr>
      </w:pPr>
      <w:r>
        <w:rPr>
          <w:rStyle w:val="17"/>
          <w:rFonts w:ascii="Times New Roman" w:hAnsi="Times New Roman" w:eastAsia="宋体"/>
          <w:b w:val="0"/>
          <w:i w:val="0"/>
          <w:caps w:val="0"/>
          <w:spacing w:val="0"/>
          <w:w w:val="100"/>
          <w:kern w:val="2"/>
          <w:sz w:val="21"/>
          <w:szCs w:val="21"/>
          <w:lang w:val="en-US" w:eastAsia="zh-CN" w:bidi="ar-SA"/>
        </w:rPr>
        <w:t>无论投标过程中的做法和结果如何，投标人自行承担所有与参加投标活动有关的所发生的全部费用。</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二、招标文件</w:t>
      </w:r>
    </w:p>
    <w:p>
      <w:pPr>
        <w:tabs>
          <w:tab w:val="left" w:pos="9450"/>
        </w:tabs>
        <w:snapToGrid w:val="0"/>
        <w:spacing w:before="0" w:beforeAutospacing="0" w:after="0" w:afterAutospacing="0" w:line="360" w:lineRule="auto"/>
        <w:ind w:right="-60" w:firstLine="315" w:firstLineChars="15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（一）招标文件：</w:t>
      </w:r>
    </w:p>
    <w:p>
      <w:pPr>
        <w:tabs>
          <w:tab w:val="left" w:pos="9450"/>
        </w:tabs>
        <w:snapToGrid w:val="0"/>
        <w:spacing w:before="0" w:beforeAutospacing="0" w:after="0" w:afterAutospacing="0" w:line="360" w:lineRule="auto"/>
        <w:ind w:right="-60" w:firstLine="315" w:firstLineChars="15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1、招标文件由招标文件总目录所列内容以及补充通知组成。</w:t>
      </w:r>
    </w:p>
    <w:p>
      <w:pPr>
        <w:tabs>
          <w:tab w:val="left" w:pos="9450"/>
        </w:tabs>
        <w:snapToGrid w:val="0"/>
        <w:spacing w:before="0" w:beforeAutospacing="0" w:after="0" w:afterAutospacing="0" w:line="360" w:lineRule="exact"/>
        <w:ind w:right="-60" w:firstLine="315" w:firstLineChars="15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（二）招标文件的澄清</w:t>
      </w:r>
    </w:p>
    <w:p>
      <w:pPr>
        <w:tabs>
          <w:tab w:val="left" w:pos="9450"/>
        </w:tabs>
        <w:snapToGrid w:val="0"/>
        <w:spacing w:before="0" w:beforeAutospacing="0" w:after="0" w:afterAutospacing="0" w:line="360" w:lineRule="exact"/>
        <w:ind w:right="-6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w:t>
      </w:r>
      <w:r>
        <w:rPr>
          <w:rStyle w:val="17"/>
          <w:rFonts w:ascii="Times New Roman" w:hAnsi="Times New Roman" w:eastAsia="宋体"/>
          <w:b w:val="0"/>
          <w:i w:val="0"/>
          <w:caps w:val="0"/>
          <w:spacing w:val="0"/>
          <w:w w:val="100"/>
          <w:kern w:val="2"/>
          <w:sz w:val="21"/>
          <w:szCs w:val="24"/>
          <w:lang w:val="en-US" w:eastAsia="zh-CN" w:bidi="ar-SA"/>
        </w:rPr>
        <w:t>投标人获取招标文件后，若有问题需要澄清，应自招标文件在三门县公共资源交易中心网站上（jyzx.sanmen.gov.cn）发布3日内，以无记名书面形式向招标人提出，招标人的答复将发布在三门县公共资源交易中心网站上（jyzx.sanmen.gov.cn）。招标人及招标代理机构的任何工作人员对投标人所作的任何口头解释、介绍、答复，只能供投标人参考，对招标人无任何约束力。</w:t>
      </w:r>
    </w:p>
    <w:p>
      <w:pPr>
        <w:tabs>
          <w:tab w:val="left" w:pos="9450"/>
        </w:tabs>
        <w:snapToGrid w:val="0"/>
        <w:spacing w:before="0" w:beforeAutospacing="0" w:after="0" w:afterAutospacing="0" w:line="360" w:lineRule="exact"/>
        <w:ind w:right="-60" w:firstLine="315" w:firstLineChars="15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（三）招标文件的修改</w:t>
      </w:r>
    </w:p>
    <w:p>
      <w:pPr>
        <w:tabs>
          <w:tab w:val="left" w:pos="9450"/>
        </w:tabs>
        <w:snapToGrid w:val="0"/>
        <w:spacing w:before="0" w:beforeAutospacing="0" w:after="0" w:afterAutospacing="0" w:line="360" w:lineRule="exact"/>
        <w:ind w:right="-60" w:firstLine="420"/>
        <w:jc w:val="both"/>
        <w:textAlignment w:val="baseline"/>
        <w:rPr>
          <w:rStyle w:val="17"/>
          <w:rFonts w:ascii="Times New Roman" w:hAnsi="Times New Roman" w:eastAsia="宋体"/>
          <w:b w:val="0"/>
          <w:i w:val="0"/>
          <w:caps w:val="0"/>
          <w:spacing w:val="0"/>
          <w:w w:val="100"/>
          <w:kern w:val="2"/>
          <w:sz w:val="21"/>
          <w:szCs w:val="24"/>
          <w:lang w:val="en-US" w:eastAsia="zh-CN" w:bidi="ar-SA"/>
        </w:rPr>
      </w:pPr>
      <w:r>
        <w:rPr>
          <w:rStyle w:val="17"/>
          <w:rFonts w:ascii="宋体" w:hAnsi="宋体"/>
          <w:b w:val="0"/>
          <w:i w:val="0"/>
          <w:caps w:val="0"/>
          <w:spacing w:val="0"/>
          <w:w w:val="100"/>
          <w:kern w:val="0"/>
          <w:sz w:val="21"/>
          <w:szCs w:val="21"/>
          <w:lang w:val="en-US" w:eastAsia="zh-CN" w:bidi="ar-SA"/>
        </w:rPr>
        <w:t>1、</w:t>
      </w:r>
      <w:r>
        <w:rPr>
          <w:rStyle w:val="17"/>
          <w:rFonts w:ascii="Times New Roman" w:hAnsi="Times New Roman" w:eastAsia="宋体"/>
          <w:b w:val="0"/>
          <w:i w:val="0"/>
          <w:caps w:val="0"/>
          <w:spacing w:val="0"/>
          <w:w w:val="100"/>
          <w:kern w:val="2"/>
          <w:sz w:val="21"/>
          <w:szCs w:val="24"/>
          <w:lang w:val="en-US" w:eastAsia="zh-CN" w:bidi="ar-SA"/>
        </w:rPr>
        <w:t>招标文件的澄清、修改、补充等内容均以发布在三门县公共资源交易中心网站上（jyzx.sanmen.gov.cn）的内容为准。当招标文件、招标文件的澄清、修改、补充等在同一内容的表述上不一致时，以最后发出的文件为准。</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Times New Roman" w:hAnsi="Times New Roman" w:eastAsia="宋体"/>
          <w:b w:val="0"/>
          <w:i w:val="0"/>
          <w:caps w:val="0"/>
          <w:spacing w:val="0"/>
          <w:w w:val="100"/>
          <w:kern w:val="2"/>
          <w:sz w:val="21"/>
          <w:szCs w:val="24"/>
          <w:lang w:val="en-US" w:eastAsia="zh-CN" w:bidi="ar-SA"/>
        </w:rPr>
        <w:t>2、</w:t>
      </w:r>
      <w:r>
        <w:rPr>
          <w:rStyle w:val="17"/>
          <w:rFonts w:ascii="宋体" w:hAnsi="宋体"/>
          <w:b w:val="0"/>
          <w:i w:val="0"/>
          <w:caps w:val="0"/>
          <w:spacing w:val="0"/>
          <w:w w:val="100"/>
          <w:kern w:val="0"/>
          <w:sz w:val="21"/>
          <w:szCs w:val="21"/>
          <w:lang w:val="en-US" w:eastAsia="zh-CN" w:bidi="ar-SA"/>
        </w:rPr>
        <w:t>在提交投标文件截止时间三日前，招标方可视采购具体情况对已发出的招标文件进行必要的澄清或修改，</w:t>
      </w:r>
      <w:r>
        <w:rPr>
          <w:rStyle w:val="17"/>
          <w:rFonts w:ascii="Times New Roman" w:hAnsi="Times New Roman" w:eastAsia="宋体"/>
          <w:b w:val="0"/>
          <w:i w:val="0"/>
          <w:caps w:val="0"/>
          <w:spacing w:val="0"/>
          <w:w w:val="100"/>
          <w:kern w:val="2"/>
          <w:sz w:val="21"/>
          <w:szCs w:val="24"/>
          <w:lang w:val="en-US" w:eastAsia="zh-CN" w:bidi="ar-SA"/>
        </w:rPr>
        <w:t>招标人可能以补充通知的方式修改招标文件</w:t>
      </w:r>
      <w:r>
        <w:rPr>
          <w:rStyle w:val="17"/>
          <w:rFonts w:ascii="宋体" w:hAnsi="宋体"/>
          <w:b w:val="0"/>
          <w:i w:val="0"/>
          <w:caps w:val="0"/>
          <w:spacing w:val="0"/>
          <w:w w:val="100"/>
          <w:kern w:val="0"/>
          <w:sz w:val="21"/>
          <w:szCs w:val="21"/>
          <w:lang w:val="en-US" w:eastAsia="zh-CN" w:bidi="ar-SA"/>
        </w:rPr>
        <w:t>。招标文件的修改书将构成招标文件的一部分，对投标方有约束力。</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w:t>
      </w:r>
      <w:r>
        <w:rPr>
          <w:rStyle w:val="17"/>
          <w:rFonts w:ascii="Times New Roman" w:hAnsi="Times New Roman" w:eastAsia="宋体"/>
          <w:b w:val="0"/>
          <w:i w:val="0"/>
          <w:caps w:val="0"/>
          <w:spacing w:val="0"/>
          <w:w w:val="100"/>
          <w:kern w:val="2"/>
          <w:sz w:val="21"/>
          <w:szCs w:val="24"/>
          <w:lang w:val="en-US" w:eastAsia="zh-CN" w:bidi="ar-SA"/>
        </w:rPr>
        <w:t>招标文件的澄清、修改、补充等内容将发布在三门县公共资源交易中心网站上（jyzx.sanmen.gov.cn），这些内容作为招标文件的组成部分，对投标人起约束作用。</w:t>
      </w:r>
      <w:r>
        <w:rPr>
          <w:rStyle w:val="17"/>
          <w:rFonts w:ascii="Times New Roman" w:hAnsi="Times New Roman" w:eastAsia="宋体"/>
          <w:b/>
          <w:i w:val="0"/>
          <w:caps w:val="0"/>
          <w:spacing w:val="0"/>
          <w:w w:val="100"/>
          <w:kern w:val="2"/>
          <w:sz w:val="21"/>
          <w:szCs w:val="24"/>
          <w:lang w:val="en-US" w:eastAsia="zh-CN" w:bidi="ar-SA"/>
        </w:rPr>
        <w:t>投标人开标前应随时关注网站上的最新答疑信息。</w:t>
      </w:r>
    </w:p>
    <w:p>
      <w:pPr>
        <w:tabs>
          <w:tab w:val="left" w:pos="9450"/>
        </w:tabs>
        <w:snapToGrid w:val="0"/>
        <w:spacing w:before="0" w:beforeAutospacing="0" w:after="0" w:afterAutospacing="0" w:line="360" w:lineRule="exact"/>
        <w:ind w:right="-60"/>
        <w:jc w:val="both"/>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三、投标文件</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（一）投标文件的要求</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1、投标方应仔细阅读招标文件的所有内容，按招标文件的要求及招标技术规格要求，详细编制投标文件，并保证投标文件的正确性和真实性。</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2、不按招标文件的要求提供的投标文件将被拒绝。</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（二）投标文件的组成</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投标人接到招标文件后，按照招标方的要求提供：</w:t>
      </w:r>
      <w:r>
        <w:rPr>
          <w:rStyle w:val="17"/>
          <w:rFonts w:ascii="宋体" w:hAnsi="宋体"/>
          <w:b/>
          <w:i w:val="0"/>
          <w:caps w:val="0"/>
          <w:spacing w:val="0"/>
          <w:w w:val="100"/>
          <w:kern w:val="0"/>
          <w:sz w:val="21"/>
          <w:szCs w:val="21"/>
          <w:lang w:val="en-US" w:eastAsia="zh-CN" w:bidi="ar-SA"/>
        </w:rPr>
        <w:t xml:space="preserve"> </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1、授权委托书（见格式1-1）；</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2、开户与资金存放银行标书（见格式1-2）；</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i w:val="0"/>
          <w:caps w:val="0"/>
          <w:spacing w:val="0"/>
          <w:w w:val="100"/>
          <w:kern w:val="2"/>
          <w:sz w:val="21"/>
          <w:szCs w:val="24"/>
          <w:lang w:val="en-US" w:eastAsia="zh-CN" w:bidi="ar-SA"/>
        </w:rPr>
      </w:pPr>
      <w:r>
        <w:rPr>
          <w:rStyle w:val="17"/>
          <w:rFonts w:ascii="宋体" w:hAnsi="宋体"/>
          <w:b w:val="0"/>
          <w:i w:val="0"/>
          <w:caps w:val="0"/>
          <w:spacing w:val="0"/>
          <w:w w:val="100"/>
          <w:kern w:val="0"/>
          <w:sz w:val="21"/>
          <w:szCs w:val="21"/>
          <w:lang w:val="en-US" w:eastAsia="zh-CN" w:bidi="ar-SA"/>
        </w:rPr>
        <w:t>3、证书材料</w:t>
      </w:r>
      <w:r>
        <w:rPr>
          <w:rStyle w:val="17"/>
          <w:rFonts w:ascii="宋体" w:hAnsi="宋体"/>
          <w:b/>
          <w:i w:val="0"/>
          <w:caps w:val="0"/>
          <w:spacing w:val="0"/>
          <w:w w:val="100"/>
          <w:kern w:val="2"/>
          <w:sz w:val="21"/>
          <w:szCs w:val="24"/>
          <w:lang w:val="en-US" w:eastAsia="zh-CN" w:bidi="ar-SA"/>
        </w:rPr>
        <w:t>（证书要求提供与原件一致的复印件，复印件要求加盖单位公章，提供原件备查。）：</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color w:val="000000"/>
          <w:spacing w:val="0"/>
          <w:w w:val="100"/>
          <w:kern w:val="0"/>
          <w:sz w:val="21"/>
          <w:szCs w:val="21"/>
          <w:lang w:val="en-US" w:eastAsia="zh-CN" w:bidi="ar-SA"/>
        </w:rPr>
      </w:pPr>
      <w:r>
        <w:rPr>
          <w:rStyle w:val="17"/>
          <w:rFonts w:ascii="宋体" w:hAnsi="宋体"/>
          <w:b w:val="0"/>
          <w:i w:val="0"/>
          <w:caps w:val="0"/>
          <w:color w:val="000000"/>
          <w:spacing w:val="0"/>
          <w:w w:val="100"/>
          <w:kern w:val="0"/>
          <w:sz w:val="21"/>
          <w:szCs w:val="21"/>
          <w:lang w:val="en-US" w:eastAsia="zh-CN" w:bidi="ar-SA"/>
        </w:rPr>
        <w:t>（1）企业营业执照副本、金融许可证；</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color w:val="000000"/>
          <w:spacing w:val="0"/>
          <w:w w:val="100"/>
          <w:kern w:val="0"/>
          <w:sz w:val="21"/>
          <w:szCs w:val="21"/>
          <w:lang w:val="en-US" w:eastAsia="zh-CN" w:bidi="ar-SA"/>
        </w:rPr>
        <w:t>（2）</w:t>
      </w:r>
      <w:r>
        <w:rPr>
          <w:rStyle w:val="17"/>
          <w:rFonts w:ascii="宋体" w:hAnsi="宋体"/>
          <w:b w:val="0"/>
          <w:i w:val="0"/>
          <w:caps w:val="0"/>
          <w:spacing w:val="0"/>
          <w:w w:val="100"/>
          <w:kern w:val="0"/>
          <w:sz w:val="21"/>
          <w:szCs w:val="21"/>
          <w:lang w:val="en-US" w:eastAsia="zh-CN" w:bidi="ar-SA"/>
        </w:rPr>
        <w:t>上年度人民银行年度综合评价B级</w:t>
      </w:r>
      <w:r>
        <w:rPr>
          <w:rStyle w:val="17"/>
          <w:rFonts w:ascii="宋体"/>
          <w:b w:val="0"/>
          <w:i w:val="0"/>
          <w:caps w:val="0"/>
          <w:spacing w:val="0"/>
          <w:w w:val="100"/>
          <w:kern w:val="0"/>
          <w:sz w:val="21"/>
          <w:szCs w:val="21"/>
          <w:lang w:val="en-US" w:eastAsia="zh-CN" w:bidi="ar-SA"/>
        </w:rPr>
        <w:t>及</w:t>
      </w:r>
      <w:r>
        <w:rPr>
          <w:rStyle w:val="17"/>
          <w:rFonts w:ascii="宋体" w:hAnsi="宋体"/>
          <w:b w:val="0"/>
          <w:i w:val="0"/>
          <w:caps w:val="0"/>
          <w:spacing w:val="0"/>
          <w:w w:val="100"/>
          <w:kern w:val="0"/>
          <w:sz w:val="21"/>
          <w:szCs w:val="21"/>
          <w:lang w:val="en-US" w:eastAsia="zh-CN" w:bidi="ar-SA"/>
        </w:rPr>
        <w:t>以上；</w:t>
      </w:r>
    </w:p>
    <w:p>
      <w:pPr>
        <w:tabs>
          <w:tab w:val="left" w:pos="9450"/>
        </w:tabs>
        <w:snapToGrid w:val="0"/>
        <w:spacing w:before="0" w:beforeAutospacing="0" w:after="0" w:afterAutospacing="0" w:line="360" w:lineRule="exact"/>
        <w:ind w:right="-60" w:firstLine="420" w:firstLineChars="2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（3）上年度银监部门年度监管评级证明文件（可提供省、市级以上证明文件）；</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（4）根据评分表提供相应的文件和资料；</w:t>
      </w:r>
    </w:p>
    <w:p>
      <w:pPr>
        <w:tabs>
          <w:tab w:val="left" w:pos="9450"/>
        </w:tabs>
        <w:snapToGrid w:val="0"/>
        <w:spacing w:before="0" w:beforeAutospacing="0" w:after="0" w:afterAutospacing="0" w:line="360" w:lineRule="exact"/>
        <w:ind w:right="-60" w:firstLine="42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color w:val="000000"/>
          <w:spacing w:val="0"/>
          <w:w w:val="100"/>
          <w:kern w:val="0"/>
          <w:sz w:val="21"/>
          <w:szCs w:val="21"/>
          <w:lang w:val="en-US" w:eastAsia="zh-CN" w:bidi="ar-SA"/>
        </w:rPr>
        <w:t>4、其他（投标单位针对本次项目需阐述说明的事项）</w:t>
      </w:r>
      <w:r>
        <w:rPr>
          <w:rStyle w:val="17"/>
          <w:rFonts w:ascii="宋体" w:hAnsi="宋体"/>
          <w:b w:val="0"/>
          <w:i w:val="0"/>
          <w:caps w:val="0"/>
          <w:spacing w:val="0"/>
          <w:w w:val="100"/>
          <w:kern w:val="0"/>
          <w:sz w:val="21"/>
          <w:szCs w:val="21"/>
          <w:lang w:val="en-US" w:eastAsia="zh-CN" w:bidi="ar-SA"/>
        </w:rPr>
        <w:t>。</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（三）投标文件的有效期</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1、自开标日起</w:t>
      </w:r>
      <w:r>
        <w:rPr>
          <w:rStyle w:val="17"/>
          <w:rFonts w:ascii="宋体" w:hAnsi="宋体"/>
          <w:b w:val="0"/>
          <w:i w:val="0"/>
          <w:caps w:val="0"/>
          <w:spacing w:val="0"/>
          <w:w w:val="100"/>
          <w:kern w:val="0"/>
          <w:sz w:val="21"/>
          <w:szCs w:val="21"/>
          <w:u w:val="single" w:color="000000"/>
          <w:lang w:val="en-US" w:eastAsia="zh-CN" w:bidi="ar-SA"/>
        </w:rPr>
        <w:t xml:space="preserve"> 90</w:t>
      </w:r>
      <w:r>
        <w:rPr>
          <w:rStyle w:val="17"/>
          <w:rFonts w:ascii="宋体" w:hAnsi="宋体"/>
          <w:b w:val="0"/>
          <w:i w:val="0"/>
          <w:caps w:val="0"/>
          <w:spacing w:val="0"/>
          <w:w w:val="100"/>
          <w:kern w:val="0"/>
          <w:sz w:val="21"/>
          <w:szCs w:val="21"/>
          <w:lang w:val="en-US" w:eastAsia="zh-CN" w:bidi="ar-SA"/>
        </w:rPr>
        <w:t>天内，投标书应保持有效。有效期短于这个规定期限的投标将被拒绝。</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2、在特殊情况下，招标方可与投标方协商延长投标书的有效期，这种要求和答复均应书面形式进行。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3、投标方可拒绝接受延期要求。同意延长有效期的投标方不能修改投标文件。</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（四）投标文件的签署</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1、本次的相关投标文件需打印或用不退色的墨水填写。</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2、投标文件不得涂改和增删，如有错漏必须修改，修改处须由同一签署人签字或盖章。由于字迹模糊或表达不清引起的后果由投标方负责。</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四、投标文件的递交</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i w:val="0"/>
          <w:caps w:val="0"/>
          <w:spacing w:val="0"/>
          <w:w w:val="100"/>
          <w:kern w:val="0"/>
          <w:sz w:val="24"/>
          <w:szCs w:val="24"/>
          <w:lang w:val="en-US" w:eastAsia="zh-CN" w:bidi="ar-SA"/>
        </w:rPr>
        <w:t xml:space="preserve">  </w:t>
      </w:r>
      <w:r>
        <w:rPr>
          <w:rStyle w:val="17"/>
          <w:rFonts w:ascii="宋体" w:hAnsi="宋体"/>
          <w:b w:val="0"/>
          <w:i w:val="0"/>
          <w:caps w:val="0"/>
          <w:spacing w:val="0"/>
          <w:w w:val="100"/>
          <w:kern w:val="0"/>
          <w:sz w:val="21"/>
          <w:szCs w:val="21"/>
          <w:lang w:val="en-US" w:eastAsia="zh-CN" w:bidi="ar-SA"/>
        </w:rPr>
        <w:t xml:space="preserve"> （一）投标文件装订要求</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1、所有投标资料按投标文件的组成所列内容及顺序装订成册，且含有目录及页码。投标文件正本一份副本四份，请在投标文件封面上加盖“正本”或“副本”字样。封面不得简装，不得活页装订</w:t>
      </w:r>
      <w:r>
        <w:rPr>
          <w:rStyle w:val="17"/>
          <w:rFonts w:ascii="宋体" w:hAnsi="宋体"/>
          <w:b/>
          <w:i w:val="0"/>
          <w:caps w:val="0"/>
          <w:spacing w:val="0"/>
          <w:w w:val="100"/>
          <w:kern w:val="2"/>
          <w:sz w:val="21"/>
          <w:szCs w:val="21"/>
          <w:lang w:val="en-US" w:eastAsia="zh-CN" w:bidi="ar-SA"/>
        </w:rPr>
        <w:t>（活页装订是指用卡条、抽杆夹、订书机等形式装订，使标书可以拆卸或者在翻动过程中易脱落的一种装订方式）。</w:t>
      </w:r>
      <w:r>
        <w:rPr>
          <w:rStyle w:val="17"/>
          <w:rFonts w:ascii="宋体" w:hAnsi="宋体"/>
          <w:b w:val="0"/>
          <w:i w:val="0"/>
          <w:caps w:val="0"/>
          <w:spacing w:val="0"/>
          <w:w w:val="100"/>
          <w:kern w:val="0"/>
          <w:sz w:val="21"/>
          <w:szCs w:val="21"/>
          <w:lang w:val="en-US" w:eastAsia="zh-CN" w:bidi="ar-SA"/>
        </w:rPr>
        <w:t>若不按上述要求制作标书，做无效标处理。</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2、投标文件封面和密封封皮上均写明招标编号、招标项目名称、投标方名称， “开标时启封”字样。密封皮封口处上必须盖有投标单位公章或投标全权代表签字。</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3、如果投标方未按上述要求密封及加写标记，招标方对投标文件的误投和提前启封不负责任。</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left="315" w:leftChars="150" w:right="-6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（二）投标截止时间</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1、投标文件必须在规定的投标截止时间前派人送达指定的投标地点。</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2、如有特殊情况，招标方延长截止时间和开标时间，招标方和投标方的权利和义务将受到新的截止时间和开标时间的约束。</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（三）投标文件的补充、修改和撤回。</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投标方如需对上交的投标文件进行补充、修改或撤回的，必须在投标截止时间以前书面通知招标方（邮寄或送达）。</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投标修改文件必须密封，在密封袋上写明招标编号、招标项目名称、投标方名称、并注明“修改文件”、“开标时启封”字样，其作为投标文件的组成部份。</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五、开标和评标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（一）开标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1、招标方在“招标公告”规定的时间和地点公开开标。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2、开标时，招标方将检查投标文件的密封情况在确认无误后拆封唱标，并做唱标记录。</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（二）评标委员会</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1、招标方将根据本次招标采购的特点按照《中华人民共和国政府采购法》、《政府采购货物和服务招标投标管理办法》规定组建评标委员会，评标委员会对投标文件进行审查、质疑、评估和比较。</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2、招标期间，投标方应由法定代表人或其授权人参加询标。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（三）对“投标文件”的资格性检查、符合性检查和响应性的确定</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1、资格性检查。评标委员会对投标文件中的资格证明等进行审查，以确定投标供应商是否具备投标资格。</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2、符合性检查。评标委员会从投标文件的有效性、完整性和对招标文件的响应程度进行审查，以确定是否对招标文件的实质性要求作出响应。</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3、实质性响应的投标是指符合“招标文件”的所有条款、条件和规定，且没有重大偏离或保留。重大偏离或保留系指影响到“招标文件”规定的范围、质量和性能，或限制了采购单位的权力和投标方的义务的规定。而纠正这些偏离将影响到其它提交实质性响应投标的投标方的公平竞争地位。</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4、评标委员会判断“投标文件”的响应性，仅基于“投标文件”本身而不靠外部证据。</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5、招标方将拒绝被评标委员会确定为非实质性响应的投标方。投标方不能通过修正或撤销不符之处，而使其投标成为实质性响应的投标。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6、发生下列情况之一的投标文件被视为无效标处理：</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（1）未按照招标文件规定要求密封、签署、盖章的；</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（2）不具备招标文件中规定资格要求的；</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（3）不符合法律、法规和招标文件中规定的其他实质性要求的。</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7、有下列情况之一的，本次招标作为废标处理：</w:t>
      </w:r>
    </w:p>
    <w:p>
      <w:pPr>
        <w:tabs>
          <w:tab w:val="left" w:pos="720"/>
          <w:tab w:val="left" w:pos="108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（1）出现影响采购公正的违法、违规行为的；</w:t>
      </w:r>
    </w:p>
    <w:p>
      <w:pPr>
        <w:tabs>
          <w:tab w:val="left" w:pos="720"/>
          <w:tab w:val="left" w:pos="108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（2）因重大变故，采购任务取消的。</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（四）询标及投标文件的澄清</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1、询标是评标中的重要环节，投标人代表必须接受评标委员会的询标。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2、对投标文件中含义不明确、同类问题表述不一致或者有明显文字和计算错误的内容，评标委员会以书面形式要求投标人作出必要的澄清、说明或者纠正，投标人以书面回复，由其授权的代表签字，并不得超出投标文件的范围或者改变投标文件的实质性内容。</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（五）评标原则和方法`</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1、评标委员会对所有投标方的投标评估，都采用相同的程序和标准。</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2、评标严格按照招标文件的要求和条件进行。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3、评标委员会就所有投标文件是否对招标文件的实质性要求作出完全响应进行审查，确定合格投标人。</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4、评标委员会将综合分析合格投标方的各项指标，而不是以单项指标的优劣评选出中标单位。</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六、授予合同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（一）中标条件</w:t>
      </w:r>
    </w:p>
    <w:p>
      <w:pPr>
        <w:tabs>
          <w:tab w:val="left" w:pos="720"/>
          <w:tab w:val="left" w:pos="84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（1）投标文件基本符合招标文件要求；</w:t>
      </w:r>
    </w:p>
    <w:p>
      <w:pPr>
        <w:tabs>
          <w:tab w:val="left" w:pos="720"/>
          <w:tab w:val="left" w:pos="84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（2）投标方有很好的执行合同的能力；</w:t>
      </w:r>
    </w:p>
    <w:p>
      <w:pPr>
        <w:tabs>
          <w:tab w:val="left" w:pos="720"/>
          <w:tab w:val="left" w:pos="84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（3）投标方能够提供质量技术、商务经济占综合优势的产品及服务；</w:t>
      </w:r>
    </w:p>
    <w:p>
      <w:pPr>
        <w:tabs>
          <w:tab w:val="left" w:pos="720"/>
          <w:tab w:val="left" w:pos="84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（4）合同条款便于招标方操作。</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招标方将把中标通知书授予最佳投标者。</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（二）中标通知</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1、在投标有效期内，招标方将以书面形式通知中标方。</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（三）在投标有效期内，招标方将中标结果在三门县公共资源交易中心网站上发布，不再另行书面通知未中标的投标人。招标方对未中标的投标方不作落标原因解释。</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（四）签定合同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1、中标方应按规定（中标后7天内）签订合同。</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2、招标文件、中标方的投标文件及投标修改文件、评标过程中有关澄清文件及经双方签字的询标纪要和中标通知书均作为合同签订相关依据。  </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3、拒签合同的责任</w:t>
      </w:r>
    </w:p>
    <w:p>
      <w:pPr>
        <w:tabs>
          <w:tab w:val="left" w:pos="720"/>
          <w:tab w:val="left" w:pos="1238"/>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中标方拒收中标通知书或接到中标通知书后，在规定时间内借故否认已经承诺的条件而拒签合同，以投标违约处理，并赔偿由此造成的经济损失。</w:t>
      </w:r>
    </w:p>
    <w:p>
      <w:pPr>
        <w:tabs>
          <w:tab w:val="left" w:pos="720"/>
          <w:tab w:val="left" w:pos="1238"/>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七、招标方式与程序</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（一）招标方式：本次招标采取公开招标方式。      </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315" w:firstLineChars="15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（二）招标程序：</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w:t>
      </w:r>
      <w:r>
        <w:rPr>
          <w:rStyle w:val="17"/>
          <w:rFonts w:ascii="宋体" w:hAnsi="宋体"/>
          <w:b w:val="0"/>
          <w:i w:val="0"/>
          <w:caps w:val="0"/>
          <w:spacing w:val="0"/>
          <w:w w:val="100"/>
          <w:kern w:val="2"/>
          <w:sz w:val="21"/>
          <w:szCs w:val="21"/>
          <w:lang w:val="en-US" w:eastAsia="zh-CN" w:bidi="ar-SA"/>
        </w:rPr>
        <w:t>发出公告</w:t>
      </w:r>
      <w:r>
        <w:rPr>
          <w:rStyle w:val="17"/>
          <w:rFonts w:ascii="宋体" w:hAnsi="宋体"/>
          <w:b w:val="0"/>
          <w:i w:val="0"/>
          <w:caps w:val="0"/>
          <w:spacing w:val="0"/>
          <w:w w:val="100"/>
          <w:kern w:val="0"/>
          <w:sz w:val="21"/>
          <w:szCs w:val="21"/>
          <w:lang w:val="en-US" w:eastAsia="zh-CN" w:bidi="ar-SA"/>
        </w:rPr>
        <w:t>；</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2、投标单位网上下载招标文件；</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3、投标； </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4、开标；</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5、询标，按序号分别进行； </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6、评标，评标小组成员进行评审；</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7、定标； </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8、发中标通知书。</w:t>
      </w:r>
    </w:p>
    <w:p>
      <w:pPr>
        <w:tabs>
          <w:tab w:val="left" w:pos="720"/>
          <w:tab w:val="left" w:pos="1238"/>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八、招标代理服务费</w:t>
      </w:r>
    </w:p>
    <w:p>
      <w:pPr>
        <w:tabs>
          <w:tab w:val="left" w:pos="8820"/>
        </w:tabs>
        <w:snapToGrid w:val="0"/>
        <w:spacing w:before="0" w:beforeAutospacing="0" w:after="0" w:afterAutospacing="0" w:line="360" w:lineRule="exact"/>
        <w:ind w:right="42" w:firstLine="420" w:firstLineChars="200"/>
        <w:jc w:val="both"/>
        <w:textAlignment w:val="bottom"/>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color w:val="000000"/>
          <w:spacing w:val="0"/>
          <w:w w:val="100"/>
          <w:kern w:val="2"/>
          <w:sz w:val="21"/>
          <w:szCs w:val="21"/>
          <w:lang w:val="en-US" w:eastAsia="zh-CN" w:bidi="ar-SA"/>
        </w:rPr>
        <w:t>招标代</w:t>
      </w:r>
      <w:r>
        <w:rPr>
          <w:rStyle w:val="17"/>
          <w:rFonts w:ascii="宋体" w:hAnsi="宋体"/>
          <w:b w:val="0"/>
          <w:i w:val="0"/>
          <w:caps w:val="0"/>
          <w:spacing w:val="0"/>
          <w:w w:val="100"/>
          <w:kern w:val="2"/>
          <w:sz w:val="21"/>
          <w:szCs w:val="21"/>
          <w:lang w:val="en-US" w:eastAsia="zh-CN" w:bidi="ar-SA"/>
        </w:rPr>
        <w:t>理服务费6000.00元由中标人支付，由招标代理机构在向中标单位发放中标通知书时向中标单位一次性收取。</w:t>
      </w:r>
    </w:p>
    <w:p>
      <w:pPr>
        <w:tabs>
          <w:tab w:val="left" w:pos="720"/>
          <w:tab w:val="left" w:pos="1238"/>
          <w:tab w:val="left" w:pos="2160"/>
          <w:tab w:val="left" w:pos="2880"/>
          <w:tab w:val="left" w:pos="3600"/>
          <w:tab w:val="left" w:pos="4320"/>
          <w:tab w:val="left" w:pos="5040"/>
          <w:tab w:val="left" w:pos="5760"/>
          <w:tab w:val="left" w:pos="9450"/>
        </w:tabs>
        <w:snapToGrid w:val="0"/>
        <w:spacing w:before="0" w:beforeAutospacing="0" w:after="0" w:afterAutospacing="0" w:line="360" w:lineRule="exact"/>
        <w:ind w:right="-60"/>
        <w:jc w:val="left"/>
        <w:textAlignment w:val="baseline"/>
        <w:rPr>
          <w:rStyle w:val="17"/>
          <w:rFonts w:ascii="宋体" w:hAnsi="宋体"/>
          <w:b/>
          <w:i w:val="0"/>
          <w:caps w:val="0"/>
          <w:spacing w:val="0"/>
          <w:w w:val="100"/>
          <w:kern w:val="0"/>
          <w:sz w:val="24"/>
          <w:szCs w:val="24"/>
          <w:lang w:val="en-US" w:eastAsia="zh-CN" w:bidi="ar-SA"/>
        </w:rPr>
      </w:pPr>
      <w:r>
        <w:rPr>
          <w:rStyle w:val="17"/>
          <w:rFonts w:ascii="宋体" w:hAnsi="宋体"/>
          <w:b/>
          <w:i w:val="0"/>
          <w:caps w:val="0"/>
          <w:spacing w:val="0"/>
          <w:w w:val="100"/>
          <w:kern w:val="0"/>
          <w:sz w:val="24"/>
          <w:szCs w:val="24"/>
          <w:lang w:val="en-US" w:eastAsia="zh-CN" w:bidi="ar-SA"/>
        </w:rPr>
        <w:t>九、其他</w:t>
      </w:r>
    </w:p>
    <w:p>
      <w:pPr>
        <w:tabs>
          <w:tab w:val="left" w:pos="8820"/>
        </w:tabs>
        <w:snapToGrid w:val="0"/>
        <w:spacing w:before="0" w:beforeAutospacing="0" w:after="0" w:afterAutospacing="0" w:line="360" w:lineRule="exact"/>
        <w:ind w:right="42" w:firstLine="420" w:firstLineChars="200"/>
        <w:jc w:val="both"/>
        <w:textAlignment w:val="bottom"/>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（1）如遇国家政策调整，不再开展业务，将提前撤销开设的银行账户；</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340" w:lineRule="exact"/>
        <w:ind w:right="-60" w:firstLine="420" w:firstLineChars="200"/>
        <w:jc w:val="left"/>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（2）在保证正常支付需要的前提下，采购方可将账户中暂时闲置的资金进行竞争性存放；</w:t>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400" w:lineRule="exact"/>
        <w:ind w:right="-60"/>
        <w:jc w:val="center"/>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br w:type="page"/>
      </w:r>
    </w:p>
    <w:p>
      <w:pPr>
        <w:tabs>
          <w:tab w:val="left" w:pos="720"/>
          <w:tab w:val="left" w:pos="1260"/>
          <w:tab w:val="left" w:pos="2160"/>
          <w:tab w:val="left" w:pos="2880"/>
          <w:tab w:val="left" w:pos="3600"/>
          <w:tab w:val="left" w:pos="4320"/>
          <w:tab w:val="left" w:pos="5040"/>
          <w:tab w:val="left" w:pos="5760"/>
          <w:tab w:val="left" w:pos="9450"/>
        </w:tabs>
        <w:snapToGrid w:val="0"/>
        <w:spacing w:before="0" w:beforeAutospacing="0" w:after="0" w:afterAutospacing="0" w:line="400" w:lineRule="exact"/>
        <w:ind w:right="-60"/>
        <w:jc w:val="center"/>
        <w:textAlignment w:val="baseline"/>
        <w:rPr>
          <w:rStyle w:val="17"/>
          <w:rFonts w:ascii="宋体"/>
          <w:b/>
          <w:i w:val="0"/>
          <w:caps w:val="0"/>
          <w:spacing w:val="0"/>
          <w:w w:val="100"/>
          <w:kern w:val="0"/>
          <w:sz w:val="18"/>
          <w:szCs w:val="24"/>
          <w:lang w:val="en-US" w:eastAsia="zh-CN" w:bidi="ar-SA"/>
        </w:rPr>
      </w:pPr>
      <w:r>
        <w:rPr>
          <w:rStyle w:val="17"/>
          <w:rFonts w:ascii="宋体"/>
          <w:b/>
          <w:i w:val="0"/>
          <w:caps w:val="0"/>
          <w:spacing w:val="0"/>
          <w:w w:val="100"/>
          <w:kern w:val="0"/>
          <w:sz w:val="36"/>
          <w:szCs w:val="24"/>
          <w:lang w:val="en-US" w:eastAsia="zh-CN" w:bidi="ar-SA"/>
        </w:rPr>
        <w:t>第三部分　评标方法、评标标准</w:t>
      </w:r>
    </w:p>
    <w:p>
      <w:pPr>
        <w:tabs>
          <w:tab w:val="left" w:pos="9450"/>
        </w:tabs>
        <w:snapToGrid w:val="0"/>
        <w:spacing w:before="0" w:beforeAutospacing="0" w:after="0" w:afterAutospacing="0" w:line="360" w:lineRule="auto"/>
        <w:ind w:right="-60"/>
        <w:jc w:val="both"/>
        <w:textAlignment w:val="baseline"/>
        <w:rPr>
          <w:rStyle w:val="17"/>
          <w:rFonts w:ascii="宋体"/>
          <w:b/>
          <w:i w:val="0"/>
          <w:caps w:val="0"/>
          <w:spacing w:val="0"/>
          <w:w w:val="100"/>
          <w:kern w:val="0"/>
          <w:sz w:val="18"/>
          <w:szCs w:val="24"/>
          <w:lang w:val="en-US" w:eastAsia="zh-CN" w:bidi="ar-SA"/>
        </w:rPr>
      </w:pPr>
    </w:p>
    <w:p>
      <w:pPr>
        <w:snapToGrid w:val="0"/>
        <w:spacing w:before="0" w:beforeAutospacing="0" w:after="0" w:afterAutospacing="0" w:line="360" w:lineRule="auto"/>
        <w:ind w:right="-60" w:firstLine="315" w:firstLineChars="15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为规范本次招标投标工作，根据《政府采购法》及其他有关规定，结合本次招标工作的实际，按照公开公正公平的原则，特制定本评标办法。</w:t>
      </w:r>
    </w:p>
    <w:p>
      <w:pPr>
        <w:snapToGrid w:val="0"/>
        <w:spacing w:before="0" w:beforeAutospacing="0" w:after="0" w:afterAutospacing="0" w:line="360" w:lineRule="auto"/>
        <w:ind w:right="-60" w:firstLine="420" w:firstLineChars="20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一、评标组织</w:t>
      </w:r>
    </w:p>
    <w:p>
      <w:pPr>
        <w:snapToGrid w:val="0"/>
        <w:spacing w:before="0" w:beforeAutospacing="0" w:after="0" w:afterAutospacing="0" w:line="360" w:lineRule="auto"/>
        <w:ind w:right="-60" w:firstLine="420" w:firstLineChars="20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评标委员会负责对投标文件进行审查、质疑、评估和比较。评标时如有必要进行询标，投标方法人代表或委托人必须在场，负责解答有关事宜，询标时的承诺作为投标文件的一部分。整个开标、评标和决标的过程接受监督。</w:t>
      </w:r>
    </w:p>
    <w:p>
      <w:pPr>
        <w:snapToGrid w:val="0"/>
        <w:spacing w:before="0" w:beforeAutospacing="0" w:after="0" w:afterAutospacing="0" w:line="360" w:lineRule="auto"/>
        <w:ind w:right="-60" w:firstLine="420" w:firstLineChars="20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二、评标方法</w:t>
      </w:r>
    </w:p>
    <w:p>
      <w:pPr>
        <w:snapToGrid w:val="0"/>
        <w:spacing w:before="0" w:beforeAutospacing="0" w:after="0" w:afterAutospacing="0" w:line="360" w:lineRule="auto"/>
        <w:ind w:right="703"/>
        <w:jc w:val="left"/>
        <w:textAlignment w:val="baseline"/>
        <w:rPr>
          <w:rStyle w:val="17"/>
          <w:rFonts w:ascii="宋体"/>
          <w:b w:val="0"/>
          <w:i w:val="0"/>
          <w:caps w:val="0"/>
          <w:spacing w:val="0"/>
          <w:w w:val="100"/>
          <w:kern w:val="0"/>
          <w:sz w:val="21"/>
          <w:szCs w:val="21"/>
          <w:lang w:val="en-US" w:eastAsia="zh-CN" w:bidi="ar-SA"/>
        </w:rPr>
      </w:pPr>
      <w:r>
        <w:rPr>
          <w:rStyle w:val="17"/>
          <w:rFonts w:ascii="宋体" w:hAnsi="宋体"/>
          <w:b w:val="0"/>
          <w:i w:val="0"/>
          <w:caps w:val="0"/>
          <w:spacing w:val="0"/>
          <w:w w:val="100"/>
          <w:kern w:val="2"/>
          <w:sz w:val="21"/>
          <w:szCs w:val="21"/>
          <w:lang w:val="en-US" w:eastAsia="zh-CN" w:bidi="ar-SA"/>
        </w:rPr>
        <w:t>本次评标采用综合评分法，</w:t>
      </w:r>
      <w:r>
        <w:rPr>
          <w:rStyle w:val="17"/>
          <w:rFonts w:ascii="宋体"/>
          <w:b w:val="0"/>
          <w:i w:val="0"/>
          <w:caps w:val="0"/>
          <w:spacing w:val="0"/>
          <w:w w:val="100"/>
          <w:kern w:val="0"/>
          <w:sz w:val="21"/>
          <w:szCs w:val="21"/>
          <w:lang w:val="en-US" w:eastAsia="zh-CN" w:bidi="ar-SA"/>
        </w:rPr>
        <w:t>按以下评标标准进行评审：</w:t>
      </w:r>
    </w:p>
    <w:tbl>
      <w:tblPr>
        <w:tblStyle w:val="8"/>
        <w:tblW w:w="977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4"/>
        <w:gridCol w:w="1254"/>
        <w:gridCol w:w="4720"/>
        <w:gridCol w:w="2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center"/>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类型</w:t>
            </w: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center"/>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评分项目</w:t>
            </w:r>
          </w:p>
        </w:tc>
        <w:tc>
          <w:tcPr>
            <w:tcW w:w="4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firstLine="420" w:firstLineChars="200"/>
              <w:jc w:val="center"/>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计分办法</w:t>
            </w:r>
          </w:p>
        </w:tc>
        <w:tc>
          <w:tcPr>
            <w:tcW w:w="2880" w:type="dxa"/>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firstLine="420" w:firstLineChars="200"/>
              <w:jc w:val="center"/>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评分依据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9"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center"/>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（一）利率水平（15分）</w:t>
            </w: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活期存款利率水平（15分）</w:t>
            </w:r>
          </w:p>
        </w:tc>
        <w:tc>
          <w:tcPr>
            <w:tcW w:w="472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各竞标银行所投标的活期存款年利率，应当符合国家利率政策规定。各竞标银行所投的活期存款年利率上浮比率达到市场利率定价自律机制规定上限的得满分，每降一个百分点，扣5分，扣完为止。</w:t>
            </w:r>
          </w:p>
        </w:tc>
        <w:tc>
          <w:tcPr>
            <w:tcW w:w="2880" w:type="dxa"/>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center"/>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现场投标数据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center"/>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（二）经营状况（40分）</w:t>
            </w: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1、贷款余额（5分）</w:t>
            </w:r>
          </w:p>
        </w:tc>
        <w:tc>
          <w:tcPr>
            <w:tcW w:w="472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以竞标银行投标截止日上月末指标值为依据计算得分。竞标银行上月末各项贷款余额最高的得满分，其他竞标银行按与第1名的占比计分，计算公式：（其他竞标银行的贷款余额/第1名竞标银行的贷款余额×5）</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按县人民银行提供的竞标银行投标截止日上月末指标值进行评分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firstLine="420" w:firstLineChars="200"/>
              <w:jc w:val="center"/>
              <w:textAlignment w:val="baseline"/>
              <w:rPr>
                <w:rStyle w:val="17"/>
                <w:rFonts w:ascii="宋体" w:hAnsi="宋体" w:eastAsia="宋体"/>
                <w:b w:val="0"/>
                <w:i w:val="0"/>
                <w:caps w:val="0"/>
                <w:spacing w:val="0"/>
                <w:w w:val="100"/>
                <w:kern w:val="2"/>
                <w:sz w:val="21"/>
                <w:szCs w:val="21"/>
                <w:lang w:val="en-US" w:eastAsia="zh-CN" w:bidi="ar-SA"/>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2、贷款余额同比增量（10分）</w:t>
            </w:r>
          </w:p>
        </w:tc>
        <w:tc>
          <w:tcPr>
            <w:tcW w:w="472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以竞标银行投标截止日上月末贷款余额、上年同期贷款余额及同比增量情况为依据计算得分。竞标银行各项贷款同期增量最高的得10分，其他竞标银行按与第1名的占比计分，计算公式：（其他竞标银行的贷款同比增量/第1名竞标银行的贷款同比增量×10）</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按县人民银行提供的竞标银行投标截止日上月末指标值进行评分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firstLine="420" w:firstLineChars="200"/>
              <w:jc w:val="center"/>
              <w:textAlignment w:val="baseline"/>
              <w:rPr>
                <w:rStyle w:val="17"/>
                <w:rFonts w:ascii="宋体" w:hAnsi="宋体" w:eastAsia="宋体"/>
                <w:b w:val="0"/>
                <w:i w:val="0"/>
                <w:caps w:val="0"/>
                <w:spacing w:val="0"/>
                <w:w w:val="100"/>
                <w:kern w:val="2"/>
                <w:sz w:val="21"/>
                <w:szCs w:val="21"/>
                <w:lang w:val="en-US" w:eastAsia="zh-CN" w:bidi="ar-SA"/>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3、贷款余额同比增速（10分）</w:t>
            </w:r>
          </w:p>
        </w:tc>
        <w:tc>
          <w:tcPr>
            <w:tcW w:w="472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以竞标银行投标截止日上月末贷款余额同比增速指标值为依据计算得分。由高到低排名，最高的得10分，其余竞标银行每降低一名相应递减0.5分。无数据则零分。</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按县人民银行提供的竞标银行投标截止日上月末指标值进行评分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8" w:hRule="atLeast"/>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firstLine="420" w:firstLineChars="200"/>
              <w:jc w:val="center"/>
              <w:textAlignment w:val="baseline"/>
              <w:rPr>
                <w:rStyle w:val="17"/>
                <w:rFonts w:ascii="宋体" w:hAnsi="宋体" w:eastAsia="宋体"/>
                <w:b w:val="0"/>
                <w:i w:val="0"/>
                <w:caps w:val="0"/>
                <w:spacing w:val="0"/>
                <w:w w:val="100"/>
                <w:kern w:val="2"/>
                <w:sz w:val="21"/>
                <w:szCs w:val="21"/>
                <w:lang w:val="en-US" w:eastAsia="zh-CN" w:bidi="ar-SA"/>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4、存贷比（10分）</w:t>
            </w:r>
          </w:p>
        </w:tc>
        <w:tc>
          <w:tcPr>
            <w:tcW w:w="472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以竞标银行投标截止日上月末指标值为依据计算得分，计分办法：存贷比在180%（含）以上的得10分； 100%（含）－180%的得5分；100%以下的得3分。</w:t>
            </w:r>
            <w:bookmarkStart w:id="0" w:name="_GoBack"/>
            <w:bookmarkEnd w:id="0"/>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按县人民银行提供的竞标银行投标截止日上月末指标值进行评分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9" w:hRule="atLeast"/>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firstLine="420" w:firstLineChars="200"/>
              <w:jc w:val="center"/>
              <w:textAlignment w:val="baseline"/>
              <w:rPr>
                <w:rStyle w:val="17"/>
                <w:rFonts w:ascii="宋体" w:hAnsi="宋体" w:eastAsia="宋体"/>
                <w:b w:val="0"/>
                <w:i w:val="0"/>
                <w:caps w:val="0"/>
                <w:spacing w:val="0"/>
                <w:w w:val="100"/>
                <w:kern w:val="2"/>
                <w:sz w:val="21"/>
                <w:szCs w:val="21"/>
                <w:lang w:val="en-US" w:eastAsia="zh-CN" w:bidi="ar-SA"/>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5、不良贷款率（5分）</w:t>
            </w:r>
          </w:p>
        </w:tc>
        <w:tc>
          <w:tcPr>
            <w:tcW w:w="472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以竞标银行投标截止日上月末指标值为依据计算得分，不良贷款率在0.5%以内的得5分，0.5%-%1的得3分，1%以上的得1分。</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按县人民银行提供的竞标银行投标截止日上月末指标值进行评分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5" w:hRule="atLeast"/>
        </w:trPr>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firstLine="420" w:firstLineChars="200"/>
              <w:jc w:val="center"/>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（三）贡献度（40分）</w:t>
            </w: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1、制造业贷款余额（10分）</w:t>
            </w:r>
          </w:p>
        </w:tc>
        <w:tc>
          <w:tcPr>
            <w:tcW w:w="472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以竞标银行投标截止日上季末制造业贷款余额为依据计算得分。计分办法：按制造业贷款余额高低，第1名的得满分，其他竞标银行按与第1名的占比计分。得分＝10×（竞标银行制造业贷款余额/Max参与竞标银行制造业贷款余额）。</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按县人民银行提供的竞标银行投标截止日上季末指标值进行评分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9" w:hRule="atLeast"/>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firstLine="420" w:firstLineChars="200"/>
              <w:jc w:val="center"/>
              <w:textAlignment w:val="baseline"/>
              <w:rPr>
                <w:rStyle w:val="17"/>
                <w:rFonts w:ascii="宋体" w:hAnsi="宋体" w:eastAsia="宋体"/>
                <w:b w:val="0"/>
                <w:i w:val="0"/>
                <w:caps w:val="0"/>
                <w:spacing w:val="0"/>
                <w:w w:val="100"/>
                <w:kern w:val="2"/>
                <w:sz w:val="21"/>
                <w:szCs w:val="21"/>
                <w:lang w:val="en-US" w:eastAsia="zh-CN" w:bidi="ar-SA"/>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2、对国有企业贷款余额（20分）</w:t>
            </w:r>
          </w:p>
        </w:tc>
        <w:tc>
          <w:tcPr>
            <w:tcW w:w="472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以竞标银行投标截止日上季末对国有企业贷款余额为依据计算得分。计分办法：按对国有企业贷款余额高低，第1名的得满分，其他竞标银行按与第1名的占比计分。得分＝20×（竞标银行对国有企业贷款余额/Max参与竞标银行对企业贷款余额）。</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按县财政局提供的竞标银行投标截止日上季末指标值进行评分。注：由投标单位自行去县财政局打印相关证明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firstLine="420" w:firstLineChars="200"/>
              <w:jc w:val="center"/>
              <w:textAlignment w:val="baseline"/>
              <w:rPr>
                <w:rStyle w:val="17"/>
                <w:rFonts w:ascii="宋体" w:hAnsi="宋体" w:eastAsia="宋体"/>
                <w:b w:val="0"/>
                <w:i w:val="0"/>
                <w:caps w:val="0"/>
                <w:spacing w:val="0"/>
                <w:w w:val="100"/>
                <w:kern w:val="2"/>
                <w:sz w:val="21"/>
                <w:szCs w:val="21"/>
                <w:lang w:val="en-US" w:eastAsia="zh-CN" w:bidi="ar-SA"/>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3、纳税总额（5分）</w:t>
            </w:r>
          </w:p>
        </w:tc>
        <w:tc>
          <w:tcPr>
            <w:tcW w:w="472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按照各竞标银行上年度在三门缴纳的增值税和个人所得税纳税总额为依据。计分办法：得分＝5×（竞标银行纳税总额/Max参与竞标银行纳税总额）。</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按县税务部门提供的竞标银行上年度在我县缴纳的增值税和个人所得税进行评分。注：由投标单位自行去税务部门打印相关证明。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firstLine="420" w:firstLineChars="200"/>
              <w:jc w:val="center"/>
              <w:textAlignment w:val="baseline"/>
              <w:rPr>
                <w:rStyle w:val="17"/>
                <w:rFonts w:ascii="宋体" w:hAnsi="宋体" w:eastAsia="宋体"/>
                <w:b w:val="0"/>
                <w:i w:val="0"/>
                <w:caps w:val="0"/>
                <w:spacing w:val="0"/>
                <w:w w:val="100"/>
                <w:kern w:val="2"/>
                <w:sz w:val="21"/>
                <w:szCs w:val="21"/>
                <w:lang w:val="en-US" w:eastAsia="zh-CN" w:bidi="ar-SA"/>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4、金融机构支持地方经济发展考核(5分)</w:t>
            </w:r>
          </w:p>
        </w:tc>
        <w:tc>
          <w:tcPr>
            <w:tcW w:w="4720"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按照各竞标银行上一年度支持地方经济发展考核结果为依据计算得分，最高得满分，依次递减0.5分（一等奖5分，二等奖3分，三等奖2分，鼓励奖1分，其余的不得分）。</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按县金融中心提供的竞标银行上年度考核数据评分。注：由投标单位自行去县金融中心打印相关证明。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8"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center"/>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（四）服务度指标（5分）</w:t>
            </w: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服务水平（5分）</w:t>
            </w:r>
          </w:p>
        </w:tc>
        <w:tc>
          <w:tcPr>
            <w:tcW w:w="472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both"/>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服务包括但不限于：（1）指定专人负责本单位账户相关服务；得1分（2）每月初3个工作日内提供银行对账单得1分；（3）及时告知银行出现的重大安全事项；得1分（4）资金划拨及时到位；得1分（5）减免相关服务费和手续费；得1分。</w:t>
            </w:r>
          </w:p>
        </w:tc>
        <w:tc>
          <w:tcPr>
            <w:tcW w:w="28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jc w:val="left"/>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根据投标银行的服务承诺综合评定。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8" w:hRule="atLeast"/>
        </w:trPr>
        <w:tc>
          <w:tcPr>
            <w:tcW w:w="977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firstLine="420" w:firstLineChars="200"/>
              <w:jc w:val="center"/>
              <w:textAlignment w:val="baseline"/>
              <w:rPr>
                <w:rStyle w:val="17"/>
                <w:rFonts w:ascii="宋体" w:hAnsi="宋体" w:eastAsia="宋体"/>
                <w:b w:val="0"/>
                <w:i w:val="0"/>
                <w:caps w:val="0"/>
                <w:spacing w:val="0"/>
                <w:w w:val="100"/>
                <w:kern w:val="2"/>
                <w:sz w:val="21"/>
                <w:szCs w:val="21"/>
                <w:lang w:val="en-US" w:eastAsia="zh-CN" w:bidi="ar-SA"/>
              </w:rPr>
            </w:pPr>
            <w:r>
              <w:rPr>
                <w:rStyle w:val="17"/>
                <w:rFonts w:ascii="宋体" w:hAnsi="宋体" w:eastAsia="宋体"/>
                <w:b w:val="0"/>
                <w:i w:val="0"/>
                <w:caps w:val="0"/>
                <w:spacing w:val="0"/>
                <w:w w:val="100"/>
                <w:kern w:val="2"/>
                <w:sz w:val="21"/>
                <w:szCs w:val="21"/>
                <w:lang w:val="en-US" w:eastAsia="zh-CN" w:bidi="ar-SA"/>
              </w:rPr>
              <w:t>注：经营状况、贡献度有关指标如没有最新数据，则按上一年、上一季或上一月数据。</w:t>
            </w:r>
          </w:p>
        </w:tc>
      </w:tr>
    </w:tbl>
    <w:p>
      <w:pPr>
        <w:snapToGrid w:val="0"/>
        <w:spacing w:before="0" w:beforeAutospacing="0" w:after="0" w:afterAutospacing="0" w:line="360" w:lineRule="auto"/>
        <w:ind w:right="703"/>
        <w:jc w:val="left"/>
        <w:textAlignment w:val="baseline"/>
        <w:rPr>
          <w:rStyle w:val="17"/>
          <w:rFonts w:ascii="宋体"/>
          <w:b w:val="0"/>
          <w:i w:val="0"/>
          <w:caps w:val="0"/>
          <w:spacing w:val="0"/>
          <w:w w:val="100"/>
          <w:kern w:val="0"/>
          <w:sz w:val="21"/>
          <w:szCs w:val="21"/>
          <w:lang w:val="en-US" w:eastAsia="zh-CN" w:bidi="ar-SA"/>
        </w:rPr>
      </w:pPr>
    </w:p>
    <w:p>
      <w:pPr>
        <w:snapToGrid w:val="0"/>
        <w:spacing w:before="0" w:beforeAutospacing="0" w:after="0" w:afterAutospacing="0" w:line="280" w:lineRule="exact"/>
        <w:ind w:right="703"/>
        <w:jc w:val="left"/>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备注：1、</w:t>
      </w:r>
      <w:r>
        <w:rPr>
          <w:rStyle w:val="17"/>
          <w:rFonts w:ascii="宋体" w:hAnsi="宋体"/>
          <w:b w:val="0"/>
          <w:i w:val="0"/>
          <w:caps w:val="0"/>
          <w:spacing w:val="0"/>
          <w:w w:val="100"/>
          <w:kern w:val="2"/>
          <w:sz w:val="21"/>
          <w:szCs w:val="24"/>
          <w:lang w:val="zh-CN" w:eastAsia="zh-CN" w:bidi="ar-SA"/>
        </w:rPr>
        <w:t>小数点后保留二位，第三位四舍五入</w:t>
      </w:r>
      <w:r>
        <w:rPr>
          <w:rStyle w:val="17"/>
          <w:rFonts w:ascii="宋体" w:hAnsi="宋体"/>
          <w:b w:val="0"/>
          <w:i w:val="0"/>
          <w:caps w:val="0"/>
          <w:spacing w:val="0"/>
          <w:w w:val="100"/>
          <w:kern w:val="2"/>
          <w:sz w:val="21"/>
          <w:szCs w:val="21"/>
          <w:lang w:val="en-US" w:eastAsia="zh-CN" w:bidi="ar-SA"/>
        </w:rPr>
        <w:t>。</w:t>
      </w:r>
    </w:p>
    <w:p>
      <w:pPr>
        <w:snapToGrid w:val="0"/>
        <w:spacing w:before="0" w:beforeAutospacing="0" w:after="0" w:afterAutospacing="0" w:line="280" w:lineRule="exact"/>
        <w:ind w:right="703" w:firstLine="420" w:firstLineChars="200"/>
        <w:jc w:val="left"/>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2、可靠性、</w:t>
      </w:r>
      <w:r>
        <w:rPr>
          <w:rStyle w:val="17"/>
          <w:rFonts w:ascii="宋体" w:hAnsi="宋体"/>
          <w:b w:val="0"/>
          <w:i w:val="0"/>
          <w:caps w:val="0"/>
          <w:spacing w:val="0"/>
          <w:w w:val="100"/>
          <w:kern w:val="0"/>
          <w:sz w:val="21"/>
          <w:szCs w:val="21"/>
          <w:lang w:val="en-US" w:eastAsia="zh-CN" w:bidi="ar-SA"/>
        </w:rPr>
        <w:t>支持地方经济发展</w:t>
      </w:r>
      <w:r>
        <w:rPr>
          <w:rStyle w:val="17"/>
          <w:rFonts w:ascii="宋体" w:hAnsi="宋体"/>
          <w:b w:val="0"/>
          <w:i w:val="0"/>
          <w:caps w:val="0"/>
          <w:spacing w:val="0"/>
          <w:w w:val="100"/>
          <w:kern w:val="2"/>
          <w:sz w:val="21"/>
          <w:szCs w:val="21"/>
          <w:lang w:val="en-US" w:eastAsia="zh-CN" w:bidi="ar-SA"/>
        </w:rPr>
        <w:t>有关指标如没有最新数据，则按上一年或上一月数据。</w:t>
      </w:r>
    </w:p>
    <w:p>
      <w:pPr>
        <w:snapToGrid w:val="0"/>
        <w:spacing w:before="0" w:beforeAutospacing="0" w:after="0" w:afterAutospacing="0" w:line="280" w:lineRule="exact"/>
        <w:ind w:right="703" w:firstLine="420" w:firstLineChars="200"/>
        <w:jc w:val="left"/>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三、中标候选人的确定：将各投标方的综合评分得分按由高到低的顺序排列，取综合评分得分最高的为中标候选人。若出现综合评分得分相同的，则按1）提供的</w:t>
      </w:r>
      <w:r>
        <w:rPr>
          <w:rStyle w:val="17"/>
          <w:rFonts w:ascii="宋体" w:hAnsi="宋体"/>
          <w:b w:val="0"/>
          <w:i w:val="0"/>
          <w:caps w:val="0"/>
          <w:spacing w:val="0"/>
          <w:w w:val="100"/>
          <w:kern w:val="0"/>
          <w:sz w:val="21"/>
          <w:szCs w:val="21"/>
          <w:lang w:val="en-US" w:eastAsia="zh-CN" w:bidi="ar-SA"/>
        </w:rPr>
        <w:t>活期存款年利率</w:t>
      </w:r>
      <w:r>
        <w:rPr>
          <w:rStyle w:val="17"/>
          <w:rFonts w:ascii="宋体" w:hAnsi="宋体"/>
          <w:b w:val="0"/>
          <w:i w:val="0"/>
          <w:caps w:val="0"/>
          <w:spacing w:val="0"/>
          <w:w w:val="100"/>
          <w:kern w:val="2"/>
          <w:sz w:val="21"/>
          <w:szCs w:val="21"/>
          <w:lang w:val="en-US" w:eastAsia="zh-CN" w:bidi="ar-SA"/>
        </w:rPr>
        <w:t>得分，2）不良贷款率得分的先后顺序，取该评分项得分高的为中标候选人。如以上得分均相同则抽签确定。</w:t>
      </w: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r>
        <w:rPr>
          <w:rStyle w:val="17"/>
          <w:rFonts w:ascii="Times New Roman" w:hAnsi="Times New Roman" w:eastAsia="宋体"/>
          <w:b w:val="0"/>
          <w:i w:val="0"/>
          <w:caps w:val="0"/>
          <w:spacing w:val="0"/>
          <w:w w:val="100"/>
          <w:kern w:val="2"/>
          <w:sz w:val="21"/>
          <w:szCs w:val="24"/>
          <w:lang w:val="en-US" w:eastAsia="zh-CN" w:bidi="ar-SA"/>
        </w:rPr>
        <w:t>四、银行中标后，若放弃中标资格或者不履行合同要求的，则该家银行取消开户与三门县邮政业发展中心资金定期存放项目3年投标资格。</w:t>
      </w: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80" w:lineRule="exact"/>
        <w:ind w:right="703" w:firstLine="420" w:firstLineChars="200"/>
        <w:jc w:val="left"/>
        <w:textAlignment w:val="baseline"/>
        <w:rPr>
          <w:rStyle w:val="17"/>
          <w:rFonts w:ascii="Times New Roman" w:hAnsi="Times New Roman" w:eastAsia="宋体"/>
          <w:b w:val="0"/>
          <w:i w:val="0"/>
          <w:caps w:val="0"/>
          <w:spacing w:val="0"/>
          <w:w w:val="100"/>
          <w:kern w:val="2"/>
          <w:sz w:val="21"/>
          <w:szCs w:val="24"/>
          <w:lang w:val="en-US" w:eastAsia="zh-CN" w:bidi="ar-SA"/>
        </w:rPr>
      </w:pPr>
    </w:p>
    <w:p>
      <w:pPr>
        <w:tabs>
          <w:tab w:val="left" w:pos="9450"/>
        </w:tabs>
        <w:snapToGrid w:val="0"/>
        <w:spacing w:before="120" w:beforeAutospacing="0" w:after="120" w:afterAutospacing="0" w:line="400" w:lineRule="exact"/>
        <w:ind w:right="-60"/>
        <w:jc w:val="center"/>
        <w:textAlignment w:val="baseline"/>
        <w:rPr>
          <w:rStyle w:val="17"/>
          <w:rFonts w:ascii="宋体"/>
          <w:b/>
          <w:i w:val="0"/>
          <w:caps w:val="0"/>
          <w:spacing w:val="0"/>
          <w:w w:val="100"/>
          <w:kern w:val="0"/>
          <w:sz w:val="36"/>
          <w:szCs w:val="36"/>
          <w:lang w:val="en-US" w:eastAsia="zh-CN" w:bidi="ar-SA"/>
        </w:rPr>
      </w:pPr>
    </w:p>
    <w:p>
      <w:pPr>
        <w:tabs>
          <w:tab w:val="left" w:pos="9450"/>
        </w:tabs>
        <w:snapToGrid w:val="0"/>
        <w:spacing w:before="120" w:beforeAutospacing="0" w:after="120" w:afterAutospacing="0" w:line="400" w:lineRule="exact"/>
        <w:ind w:right="-60"/>
        <w:jc w:val="center"/>
        <w:textAlignment w:val="baseline"/>
        <w:rPr>
          <w:rStyle w:val="17"/>
          <w:rFonts w:ascii="宋体"/>
          <w:b/>
          <w:i w:val="0"/>
          <w:caps w:val="0"/>
          <w:spacing w:val="0"/>
          <w:w w:val="100"/>
          <w:kern w:val="0"/>
          <w:sz w:val="36"/>
          <w:szCs w:val="36"/>
          <w:lang w:val="en-US" w:eastAsia="zh-CN" w:bidi="ar-SA"/>
        </w:rPr>
      </w:pPr>
    </w:p>
    <w:p>
      <w:pPr>
        <w:tabs>
          <w:tab w:val="left" w:pos="9450"/>
        </w:tabs>
        <w:snapToGrid w:val="0"/>
        <w:spacing w:before="120" w:beforeAutospacing="0" w:after="120" w:afterAutospacing="0" w:line="400" w:lineRule="exact"/>
        <w:ind w:right="-60"/>
        <w:jc w:val="center"/>
        <w:textAlignment w:val="baseline"/>
        <w:rPr>
          <w:rStyle w:val="17"/>
          <w:rFonts w:ascii="宋体"/>
          <w:b/>
          <w:i w:val="0"/>
          <w:caps w:val="0"/>
          <w:spacing w:val="0"/>
          <w:w w:val="100"/>
          <w:kern w:val="0"/>
          <w:sz w:val="36"/>
          <w:szCs w:val="36"/>
          <w:lang w:val="en-US" w:eastAsia="zh-CN" w:bidi="ar-SA"/>
        </w:rPr>
      </w:pPr>
    </w:p>
    <w:p>
      <w:pPr>
        <w:tabs>
          <w:tab w:val="left" w:pos="9450"/>
        </w:tabs>
        <w:snapToGrid w:val="0"/>
        <w:spacing w:before="120" w:beforeAutospacing="0" w:after="120" w:afterAutospacing="0" w:line="400" w:lineRule="exact"/>
        <w:ind w:right="-60"/>
        <w:jc w:val="center"/>
        <w:textAlignment w:val="baseline"/>
        <w:rPr>
          <w:rStyle w:val="17"/>
          <w:rFonts w:ascii="宋体"/>
          <w:b/>
          <w:i w:val="0"/>
          <w:caps w:val="0"/>
          <w:spacing w:val="0"/>
          <w:w w:val="100"/>
          <w:kern w:val="0"/>
          <w:sz w:val="36"/>
          <w:szCs w:val="36"/>
          <w:lang w:val="en-US" w:eastAsia="zh-CN" w:bidi="ar-SA"/>
        </w:rPr>
      </w:pPr>
    </w:p>
    <w:p>
      <w:pPr>
        <w:tabs>
          <w:tab w:val="left" w:pos="9450"/>
        </w:tabs>
        <w:snapToGrid w:val="0"/>
        <w:spacing w:before="120" w:beforeAutospacing="0" w:after="120" w:afterAutospacing="0" w:line="400" w:lineRule="exact"/>
        <w:ind w:right="-60"/>
        <w:jc w:val="center"/>
        <w:textAlignment w:val="baseline"/>
        <w:rPr>
          <w:rStyle w:val="17"/>
          <w:rFonts w:ascii="宋体" w:hAnsi="宋体" w:cs="Times New Roman"/>
          <w:b/>
          <w:bCs/>
          <w:i w:val="0"/>
          <w:caps w:val="0"/>
          <w:spacing w:val="0"/>
          <w:w w:val="100"/>
          <w:kern w:val="2"/>
          <w:sz w:val="36"/>
          <w:szCs w:val="24"/>
          <w:lang w:val="en-US" w:eastAsia="zh-CN" w:bidi="ar-SA"/>
        </w:rPr>
      </w:pPr>
      <w:r>
        <w:rPr>
          <w:rStyle w:val="17"/>
          <w:rFonts w:ascii="宋体"/>
          <w:b/>
          <w:i w:val="0"/>
          <w:caps w:val="0"/>
          <w:spacing w:val="0"/>
          <w:w w:val="100"/>
          <w:kern w:val="0"/>
          <w:sz w:val="36"/>
          <w:szCs w:val="36"/>
          <w:lang w:val="en-US" w:eastAsia="zh-CN" w:bidi="ar-SA"/>
        </w:rPr>
        <w:t>第四部分</w:t>
      </w:r>
      <w:r>
        <w:rPr>
          <w:rStyle w:val="17"/>
          <w:rFonts w:ascii="宋体"/>
          <w:b/>
          <w:i w:val="0"/>
          <w:caps w:val="0"/>
          <w:spacing w:val="0"/>
          <w:w w:val="100"/>
          <w:kern w:val="0"/>
          <w:sz w:val="30"/>
          <w:szCs w:val="24"/>
          <w:lang w:val="en-US" w:eastAsia="zh-CN" w:bidi="ar-SA"/>
        </w:rPr>
        <w:t>　　</w:t>
      </w:r>
      <w:r>
        <w:rPr>
          <w:rStyle w:val="17"/>
          <w:rFonts w:ascii="宋体" w:hAnsi="宋体" w:cs="Times New Roman"/>
          <w:b/>
          <w:bCs/>
          <w:i w:val="0"/>
          <w:caps w:val="0"/>
          <w:spacing w:val="0"/>
          <w:w w:val="100"/>
          <w:kern w:val="2"/>
          <w:sz w:val="36"/>
          <w:szCs w:val="24"/>
          <w:lang w:val="en-US" w:eastAsia="zh-CN" w:bidi="ar-SA"/>
        </w:rPr>
        <w:t>合同主要条款</w:t>
      </w:r>
    </w:p>
    <w:p>
      <w:pPr>
        <w:widowControl/>
        <w:snapToGrid w:val="0"/>
        <w:spacing w:before="0" w:beforeAutospacing="0" w:after="0" w:afterAutospacing="0" w:line="240" w:lineRule="auto"/>
        <w:jc w:val="center"/>
        <w:textAlignment w:val="baseline"/>
        <w:rPr>
          <w:rStyle w:val="17"/>
          <w:rFonts w:ascii="方正小标宋简体" w:hAnsi="宋体" w:eastAsia="方正小标宋简体" w:cs="Times New Roman"/>
          <w:b w:val="0"/>
          <w:bCs/>
          <w:i w:val="0"/>
          <w:caps w:val="0"/>
          <w:spacing w:val="0"/>
          <w:w w:val="100"/>
          <w:kern w:val="0"/>
          <w:sz w:val="32"/>
          <w:szCs w:val="32"/>
          <w:lang w:val="en-US" w:eastAsia="zh-CN" w:bidi="ar-SA"/>
        </w:rPr>
      </w:pPr>
      <w:r>
        <w:rPr>
          <w:rStyle w:val="17"/>
          <w:rFonts w:ascii="方正小标宋简体" w:hAnsi="宋体" w:eastAsia="方正小标宋简体" w:cs="Times New Roman"/>
          <w:b w:val="0"/>
          <w:bCs/>
          <w:i w:val="0"/>
          <w:caps w:val="0"/>
          <w:spacing w:val="0"/>
          <w:w w:val="100"/>
          <w:kern w:val="0"/>
          <w:sz w:val="32"/>
          <w:szCs w:val="32"/>
          <w:lang w:val="en-US" w:eastAsia="zh-CN" w:bidi="ar-SA"/>
        </w:rPr>
        <w:t>开户与资金存放协议书</w:t>
      </w:r>
    </w:p>
    <w:p>
      <w:pPr>
        <w:widowControl/>
        <w:snapToGrid w:val="0"/>
        <w:spacing w:before="0" w:beforeAutospacing="0" w:after="0" w:afterAutospacing="0" w:line="240" w:lineRule="auto"/>
        <w:ind w:firstLine="6370"/>
        <w:jc w:val="both"/>
        <w:textAlignment w:val="baseline"/>
        <w:rPr>
          <w:rStyle w:val="17"/>
          <w:rFonts w:ascii="仿宋_GB2312" w:eastAsia="仿宋_GB2312" w:cs="Times New Roman"/>
          <w:b/>
          <w:bCs/>
          <w:i w:val="0"/>
          <w:caps w:val="0"/>
          <w:spacing w:val="0"/>
          <w:w w:val="100"/>
          <w:kern w:val="0"/>
          <w:sz w:val="24"/>
          <w:szCs w:val="24"/>
          <w:lang w:val="en-US" w:eastAsia="zh-CN" w:bidi="ar-SA"/>
        </w:rPr>
      </w:pPr>
      <w:r>
        <w:rPr>
          <w:rStyle w:val="17"/>
          <w:rFonts w:ascii="仿宋_GB2312" w:eastAsia="仿宋_GB2312" w:cs="Times New Roman"/>
          <w:b/>
          <w:bCs/>
          <w:i w:val="0"/>
          <w:caps w:val="0"/>
          <w:spacing w:val="0"/>
          <w:w w:val="100"/>
          <w:kern w:val="0"/>
          <w:sz w:val="24"/>
          <w:szCs w:val="24"/>
          <w:lang w:val="en-US" w:eastAsia="zh-CN" w:bidi="ar-SA"/>
        </w:rPr>
        <w:t>编号：</w:t>
      </w:r>
      <w:r>
        <w:rPr>
          <w:rStyle w:val="17"/>
          <w:rFonts w:ascii="仿宋_GB2312" w:eastAsia="仿宋_GB2312" w:cs="Times New Roman"/>
          <w:b/>
          <w:bCs/>
          <w:i w:val="0"/>
          <w:caps w:val="0"/>
          <w:spacing w:val="0"/>
          <w:w w:val="100"/>
          <w:kern w:val="0"/>
          <w:sz w:val="24"/>
          <w:szCs w:val="24"/>
          <w:u w:val="single" w:color="000000"/>
          <w:lang w:val="en-US" w:eastAsia="zh-CN" w:bidi="ar-SA"/>
        </w:rPr>
        <w:t xml:space="preserve">         </w:t>
      </w:r>
      <w:r>
        <w:rPr>
          <w:rStyle w:val="17"/>
          <w:rFonts w:ascii="仿宋_GB2312" w:eastAsia="仿宋_GB2312" w:cs="Times New Roman"/>
          <w:b/>
          <w:bCs/>
          <w:i w:val="0"/>
          <w:caps w:val="0"/>
          <w:spacing w:val="0"/>
          <w:w w:val="100"/>
          <w:kern w:val="0"/>
          <w:sz w:val="24"/>
          <w:szCs w:val="24"/>
          <w:lang w:val="en-US" w:eastAsia="zh-CN" w:bidi="ar-SA"/>
        </w:rPr>
        <w:t xml:space="preserve">  </w:t>
      </w:r>
    </w:p>
    <w:p>
      <w:pPr>
        <w:widowControl/>
        <w:snapToGrid w:val="0"/>
        <w:spacing w:before="0" w:beforeAutospacing="0" w:after="0" w:afterAutospacing="0" w:line="360" w:lineRule="auto"/>
        <w:ind w:left="838"/>
        <w:jc w:val="both"/>
        <w:textAlignment w:val="baseline"/>
        <w:rPr>
          <w:rStyle w:val="17"/>
          <w:rFonts w:ascii="宋体" w:hAnsi="宋体" w:cs="Times New Roman"/>
          <w:b/>
          <w:bCs/>
          <w:i w:val="0"/>
          <w:caps w:val="0"/>
          <w:spacing w:val="0"/>
          <w:w w:val="100"/>
          <w:kern w:val="0"/>
          <w:sz w:val="21"/>
          <w:szCs w:val="21"/>
          <w:lang w:val="en-US" w:eastAsia="zh-CN" w:bidi="ar-SA"/>
        </w:rPr>
      </w:pPr>
    </w:p>
    <w:p>
      <w:pPr>
        <w:widowControl/>
        <w:snapToGrid w:val="0"/>
        <w:spacing w:before="0" w:beforeAutospacing="0" w:after="0" w:afterAutospacing="0" w:line="360" w:lineRule="auto"/>
        <w:ind w:left="838"/>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甲方：</w:t>
      </w:r>
      <w:r>
        <w:rPr>
          <w:rStyle w:val="17"/>
          <w:rFonts w:ascii="宋体" w:hAnsi="宋体" w:cs="Times New Roman"/>
          <w:b/>
          <w:bCs/>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cs="Times New Roman"/>
          <w:b/>
          <w:bCs/>
          <w:i w:val="0"/>
          <w:caps w:val="0"/>
          <w:spacing w:val="0"/>
          <w:w w:val="100"/>
          <w:kern w:val="0"/>
          <w:sz w:val="21"/>
          <w:szCs w:val="21"/>
          <w:u w:val="single" w:color="000000"/>
          <w:lang w:val="en-US" w:eastAsia="zh-CN" w:bidi="ar-SA"/>
        </w:rPr>
        <w:t xml:space="preserve">    </w:t>
      </w:r>
    </w:p>
    <w:p>
      <w:pPr>
        <w:widowControl/>
        <w:snapToGrid w:val="0"/>
        <w:spacing w:before="0" w:beforeAutospacing="0" w:after="0" w:afterAutospacing="0" w:line="360" w:lineRule="auto"/>
        <w:ind w:left="838"/>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乙方：</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银行（或分行）</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为明确双方在账户开设与资金存放业务活动中的权利与义务，甲、乙双方达成本协议。</w:t>
      </w:r>
    </w:p>
    <w:p>
      <w:pPr>
        <w:widowControl/>
        <w:snapToGrid w:val="0"/>
        <w:spacing w:before="0" w:beforeAutospacing="0" w:after="0" w:afterAutospacing="0" w:line="360" w:lineRule="auto"/>
        <w:ind w:firstLine="480"/>
        <w:jc w:val="both"/>
        <w:textAlignment w:val="baseline"/>
        <w:rPr>
          <w:rStyle w:val="17"/>
          <w:rFonts w:ascii="宋体" w:hAnsi="宋体" w:cs="Times New Roman"/>
          <w:b/>
          <w:bCs/>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一、总则</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第一条  根据《中华人民共和国合同法》、《三门县县级财政资金竞争性存放管理暂行办法》等相关规定，经甲、乙双方平等协商，签订本协议。</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第二条  甲方通过招投标方式择优确定</w:t>
      </w:r>
      <w:r>
        <w:rPr>
          <w:rStyle w:val="17"/>
          <w:rFonts w:ascii="宋体" w:hAnsi="宋体" w:cs="Times New Roman"/>
          <w:b/>
          <w:bCs/>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开户银行，其银行账户开设及活期存款有关的资金管理、利息结算、社会责任贡献履行等活动适用本协议。</w:t>
      </w:r>
    </w:p>
    <w:p>
      <w:pPr>
        <w:widowControl/>
        <w:snapToGrid w:val="0"/>
        <w:spacing w:before="0" w:beforeAutospacing="0" w:after="0" w:afterAutospacing="0" w:line="360" w:lineRule="auto"/>
        <w:ind w:firstLine="420" w:firstLineChars="2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第三条  经招投标确定，甲方在乙方开立基本存款账户进行活期存款存放，活期存款年利率在人民银行公布的基准利率基础上加</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bp。乙方指定办理基本存款账户开户的分支机构为：</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第四条  如遇国家政策调整，甲方不再开展业务，其开设的银行账户可提前撤销。</w:t>
      </w:r>
    </w:p>
    <w:p>
      <w:pPr>
        <w:widowControl/>
        <w:snapToGrid w:val="0"/>
        <w:spacing w:before="0" w:beforeAutospacing="0" w:after="0" w:afterAutospacing="0" w:line="360" w:lineRule="auto"/>
        <w:ind w:firstLine="555"/>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第五条  甲方在保证正常支付需要的前提下，可将存在乙方的活期存款进行竞争性存放。</w:t>
      </w:r>
    </w:p>
    <w:p>
      <w:pPr>
        <w:widowControl/>
        <w:snapToGrid w:val="0"/>
        <w:spacing w:before="0" w:beforeAutospacing="0" w:after="0" w:afterAutospacing="0" w:line="360" w:lineRule="auto"/>
        <w:ind w:firstLine="555"/>
        <w:jc w:val="both"/>
        <w:textAlignment w:val="baseline"/>
        <w:rPr>
          <w:rStyle w:val="17"/>
          <w:rFonts w:ascii="宋体" w:hAnsi="宋体"/>
          <w:b w:val="0"/>
          <w:i w:val="0"/>
          <w:caps w:val="0"/>
          <w:spacing w:val="0"/>
          <w:w w:val="100"/>
          <w:kern w:val="0"/>
          <w:sz w:val="21"/>
          <w:szCs w:val="21"/>
          <w:u w:val="single"/>
          <w:lang w:val="en-US" w:eastAsia="zh-CN" w:bidi="ar-SA"/>
        </w:rPr>
      </w:pPr>
      <w:r>
        <w:rPr>
          <w:rStyle w:val="17"/>
          <w:rFonts w:ascii="宋体" w:hAnsi="宋体"/>
          <w:b w:val="0"/>
          <w:i w:val="0"/>
          <w:caps w:val="0"/>
          <w:spacing w:val="0"/>
          <w:w w:val="100"/>
          <w:kern w:val="0"/>
          <w:sz w:val="21"/>
          <w:szCs w:val="21"/>
          <w:lang w:val="en-US" w:eastAsia="zh-CN" w:bidi="ar-SA"/>
        </w:rPr>
        <w:t>第六条  甲方如在乙方已开过户，则乙方须成立子账号，作为本次</w:t>
      </w:r>
      <w:r>
        <w:rPr>
          <w:rStyle w:val="17"/>
          <w:rFonts w:hAnsi="仿宋"/>
          <w:b w:val="0"/>
          <w:i w:val="0"/>
          <w:caps w:val="0"/>
          <w:spacing w:val="0"/>
          <w:w w:val="100"/>
          <w:kern w:val="2"/>
          <w:sz w:val="21"/>
          <w:szCs w:val="21"/>
          <w:lang w:val="en-US" w:eastAsia="zh-CN" w:bidi="ar-SA"/>
        </w:rPr>
        <w:t>资金的存款账户。</w:t>
      </w:r>
    </w:p>
    <w:p>
      <w:pPr>
        <w:widowControl/>
        <w:snapToGrid w:val="0"/>
        <w:spacing w:before="0" w:beforeAutospacing="0" w:after="0" w:afterAutospacing="0" w:line="360" w:lineRule="auto"/>
        <w:ind w:firstLine="480"/>
        <w:jc w:val="both"/>
        <w:textAlignment w:val="baseline"/>
        <w:rPr>
          <w:rStyle w:val="17"/>
          <w:rFonts w:ascii="宋体" w:hAnsi="宋体" w:cs="Times New Roman"/>
          <w:b/>
          <w:bCs/>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二、甲方权利与义务。</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（一）监督乙方履行本协议；</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（二）要求乙方准确、及时办理资金收付及其他结算业务，并按时提供对账单；</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（三）对乙方存款业务实施监督管理；</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（四）按规定在乙方办理账户开设与活期存款存放；</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（五）及时与乙方核对账务。</w:t>
      </w:r>
    </w:p>
    <w:p>
      <w:pPr>
        <w:widowControl/>
        <w:snapToGrid w:val="0"/>
        <w:spacing w:before="0" w:beforeAutospacing="0" w:after="0" w:afterAutospacing="0" w:line="360" w:lineRule="auto"/>
        <w:ind w:firstLine="480"/>
        <w:jc w:val="both"/>
        <w:textAlignment w:val="baseline"/>
        <w:rPr>
          <w:rStyle w:val="17"/>
          <w:rFonts w:ascii="宋体" w:hAnsi="宋体" w:cs="Times New Roman"/>
          <w:b/>
          <w:bCs/>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三、乙方权利与义务。</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（一）要求甲方及时办理账户开设和资金存放；</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（二）准确、及时办理资金收付及其他结算业务；</w:t>
      </w:r>
    </w:p>
    <w:p>
      <w:pPr>
        <w:widowControl/>
        <w:snapToGrid w:val="0"/>
        <w:spacing w:before="0" w:beforeAutospacing="0" w:after="0" w:afterAutospacing="0" w:line="360" w:lineRule="auto"/>
        <w:ind w:firstLine="420" w:firstLineChars="2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（三）按协议规定的加点利率按时结息；</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（四）确保甲方活期存款在乙方存续期间的资金安全；</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（五）接受甲方对活期存款业务的监督管理；</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（六）及时与甲方核对账务。</w:t>
      </w:r>
    </w:p>
    <w:p>
      <w:pPr>
        <w:widowControl/>
        <w:snapToGrid w:val="0"/>
        <w:spacing w:before="0" w:beforeAutospacing="0" w:after="0" w:afterAutospacing="0" w:line="360" w:lineRule="auto"/>
        <w:ind w:firstLine="600"/>
        <w:jc w:val="both"/>
        <w:textAlignment w:val="baseline"/>
        <w:rPr>
          <w:rStyle w:val="17"/>
          <w:rFonts w:ascii="宋体" w:hAnsi="宋体" w:cs="Times New Roman"/>
          <w:b/>
          <w:bCs/>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四、违约责任。</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除发生不可抗力外，乙方有下列情形之一的，甲方有权撤消开设的银行账户并支取全部存款，同时取消</w:t>
      </w:r>
      <w:r>
        <w:rPr>
          <w:rStyle w:val="17"/>
          <w:rFonts w:hAnsi="宋体"/>
          <w:b w:val="0"/>
          <w:i w:val="0"/>
          <w:caps w:val="0"/>
          <w:spacing w:val="0"/>
          <w:w w:val="100"/>
          <w:kern w:val="2"/>
          <w:sz w:val="21"/>
          <w:szCs w:val="18"/>
          <w:lang w:val="zh-CN" w:eastAsia="zh-CN" w:bidi="ar-SA"/>
        </w:rPr>
        <w:t>三门县邮政业发展中心</w:t>
      </w:r>
      <w:r>
        <w:rPr>
          <w:rStyle w:val="17"/>
          <w:rFonts w:ascii="宋体" w:hAnsi="宋体"/>
          <w:b w:val="0"/>
          <w:i w:val="0"/>
          <w:caps w:val="0"/>
          <w:spacing w:val="0"/>
          <w:w w:val="100"/>
          <w:kern w:val="0"/>
          <w:sz w:val="21"/>
          <w:szCs w:val="21"/>
          <w:lang w:val="en-US" w:eastAsia="zh-CN" w:bidi="ar-SA"/>
        </w:rPr>
        <w:t>开户及资金定期存放项目3年投标资格。</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（1）出现资金安全事故和重大违法违规情况或财务恶化；</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（2）监管评级降低，监管部门认为存在较大运营风险；</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（3）有不正当投标行为；</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（4）没有按照中标协议承诺履行相应的责任和义务；</w:t>
      </w:r>
    </w:p>
    <w:p>
      <w:pPr>
        <w:widowControl/>
        <w:snapToGrid w:val="0"/>
        <w:spacing w:before="0" w:beforeAutospacing="0" w:after="0" w:afterAutospacing="0" w:line="360" w:lineRule="auto"/>
        <w:ind w:firstLine="6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（5）其它妨害财政资金安全的行为。</w:t>
      </w:r>
    </w:p>
    <w:p>
      <w:pPr>
        <w:widowControl/>
        <w:snapToGrid w:val="0"/>
        <w:spacing w:before="0" w:beforeAutospacing="0" w:after="0" w:afterAutospacing="0" w:line="360" w:lineRule="auto"/>
        <w:ind w:firstLine="480"/>
        <w:jc w:val="both"/>
        <w:textAlignment w:val="baseline"/>
        <w:rPr>
          <w:rStyle w:val="17"/>
          <w:rFonts w:ascii="宋体" w:hAnsi="宋体" w:cs="Times New Roman"/>
          <w:b/>
          <w:bCs/>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五、协议期限。</w:t>
      </w:r>
    </w:p>
    <w:p>
      <w:pPr>
        <w:widowControl/>
        <w:snapToGrid w:val="0"/>
        <w:spacing w:before="0" w:beforeAutospacing="0" w:after="0" w:afterAutospacing="0" w:line="360" w:lineRule="auto"/>
        <w:ind w:firstLine="480"/>
        <w:jc w:val="both"/>
        <w:textAlignment w:val="baseline"/>
        <w:rPr>
          <w:rStyle w:val="17"/>
          <w:rFonts w:ascii="宋体" w:hAnsi="宋体"/>
          <w:b w:val="0"/>
          <w:i w:val="0"/>
          <w:caps w:val="0"/>
          <w:spacing w:val="0"/>
          <w:w w:val="100"/>
          <w:kern w:val="0"/>
          <w:sz w:val="21"/>
          <w:szCs w:val="21"/>
          <w:u w:val="single"/>
          <w:lang w:val="en-US" w:eastAsia="zh-CN" w:bidi="ar-SA"/>
        </w:rPr>
      </w:pPr>
      <w:r>
        <w:rPr>
          <w:rStyle w:val="17"/>
          <w:rFonts w:ascii="宋体" w:hAnsi="宋体"/>
          <w:b w:val="0"/>
          <w:i w:val="0"/>
          <w:caps w:val="0"/>
          <w:spacing w:val="0"/>
          <w:w w:val="100"/>
          <w:kern w:val="0"/>
          <w:sz w:val="21"/>
          <w:szCs w:val="21"/>
          <w:lang w:val="en-US" w:eastAsia="zh-CN" w:bidi="ar-SA"/>
        </w:rPr>
        <w:t>本协议期限自</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年</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月</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日起 至</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年</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月</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日止。</w:t>
      </w:r>
    </w:p>
    <w:p>
      <w:pPr>
        <w:widowControl/>
        <w:snapToGrid w:val="0"/>
        <w:spacing w:before="0" w:beforeAutospacing="0" w:after="0" w:afterAutospacing="0" w:line="360" w:lineRule="auto"/>
        <w:ind w:firstLine="555"/>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cs="Times New Roman"/>
          <w:b/>
          <w:bCs/>
          <w:i w:val="0"/>
          <w:caps w:val="0"/>
          <w:spacing w:val="0"/>
          <w:w w:val="100"/>
          <w:kern w:val="0"/>
          <w:sz w:val="21"/>
          <w:szCs w:val="21"/>
          <w:lang w:val="en-US" w:eastAsia="zh-CN" w:bidi="ar-SA"/>
        </w:rPr>
        <w:t>六、</w:t>
      </w:r>
      <w:r>
        <w:rPr>
          <w:rStyle w:val="17"/>
          <w:rFonts w:ascii="宋体" w:hAnsi="宋体"/>
          <w:b w:val="0"/>
          <w:i w:val="0"/>
          <w:caps w:val="0"/>
          <w:spacing w:val="0"/>
          <w:w w:val="100"/>
          <w:kern w:val="0"/>
          <w:sz w:val="21"/>
          <w:szCs w:val="21"/>
          <w:lang w:val="en-US" w:eastAsia="zh-CN" w:bidi="ar-SA"/>
        </w:rPr>
        <w:t>本协议一式二份，甲乙双方各执一份，具有同等法律效力。执行中如对本协议产生争议，通过协商解决。</w:t>
      </w:r>
    </w:p>
    <w:p>
      <w:pPr>
        <w:widowControl/>
        <w:snapToGrid w:val="0"/>
        <w:spacing w:before="0" w:beforeAutospacing="0" w:after="0" w:afterAutospacing="0" w:line="360" w:lineRule="auto"/>
        <w:ind w:firstLine="555"/>
        <w:jc w:val="both"/>
        <w:textAlignment w:val="baseline"/>
        <w:rPr>
          <w:rStyle w:val="17"/>
          <w:rFonts w:ascii="宋体" w:hAnsi="宋体"/>
          <w:b w:val="0"/>
          <w:i w:val="0"/>
          <w:caps w:val="0"/>
          <w:spacing w:val="0"/>
          <w:w w:val="100"/>
          <w:kern w:val="0"/>
          <w:sz w:val="21"/>
          <w:szCs w:val="21"/>
          <w:lang w:val="en-US" w:eastAsia="zh-CN" w:bidi="ar-SA"/>
        </w:rPr>
      </w:pPr>
    </w:p>
    <w:p>
      <w:pPr>
        <w:widowControl/>
        <w:snapToGrid w:val="0"/>
        <w:spacing w:before="0" w:beforeAutospacing="0" w:after="0" w:afterAutospacing="0" w:line="360" w:lineRule="auto"/>
        <w:ind w:firstLine="36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甲方（盖章）：</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 xml:space="preserve">          乙方（盖章）：</w:t>
      </w:r>
      <w:r>
        <w:rPr>
          <w:rStyle w:val="17"/>
          <w:rFonts w:ascii="宋体" w:hAnsi="宋体"/>
          <w:b w:val="0"/>
          <w:i w:val="0"/>
          <w:caps w:val="0"/>
          <w:spacing w:val="0"/>
          <w:w w:val="100"/>
          <w:kern w:val="0"/>
          <w:sz w:val="21"/>
          <w:szCs w:val="21"/>
          <w:u w:val="single" w:color="000000"/>
          <w:lang w:val="en-US" w:eastAsia="zh-CN" w:bidi="ar-SA"/>
        </w:rPr>
        <w:t xml:space="preserve">           </w:t>
      </w:r>
    </w:p>
    <w:p>
      <w:pPr>
        <w:widowControl/>
        <w:snapToGrid w:val="0"/>
        <w:spacing w:before="0" w:beforeAutospacing="0" w:after="0" w:afterAutospacing="0" w:line="360" w:lineRule="auto"/>
        <w:ind w:firstLine="36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甲方代表（签字）：</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 xml:space="preserve">       乙方代表（签字）：</w:t>
      </w:r>
      <w:r>
        <w:rPr>
          <w:rStyle w:val="17"/>
          <w:rFonts w:ascii="宋体" w:hAnsi="宋体"/>
          <w:b w:val="0"/>
          <w:i w:val="0"/>
          <w:caps w:val="0"/>
          <w:spacing w:val="0"/>
          <w:w w:val="100"/>
          <w:kern w:val="0"/>
          <w:sz w:val="21"/>
          <w:szCs w:val="21"/>
          <w:u w:val="single" w:color="000000"/>
          <w:lang w:val="en-US" w:eastAsia="zh-CN" w:bidi="ar-SA"/>
        </w:rPr>
        <w:t xml:space="preserve">     </w:t>
      </w:r>
    </w:p>
    <w:p>
      <w:pPr>
        <w:widowControl/>
        <w:snapToGrid w:val="0"/>
        <w:spacing w:before="0" w:beforeAutospacing="0" w:after="0" w:afterAutospacing="0" w:line="360" w:lineRule="auto"/>
        <w:ind w:firstLine="315" w:firstLineChars="150"/>
        <w:jc w:val="both"/>
        <w:textAlignment w:val="baseline"/>
        <w:rPr>
          <w:rStyle w:val="17"/>
          <w:rFonts w:ascii="仿宋_GB2312" w:eastAsia="仿宋_GB2312"/>
          <w:b w:val="0"/>
          <w:i w:val="0"/>
          <w:caps w:val="0"/>
          <w:spacing w:val="0"/>
          <w:w w:val="100"/>
          <w:kern w:val="0"/>
          <w:sz w:val="28"/>
          <w:szCs w:val="28"/>
          <w:lang w:val="en-US" w:eastAsia="zh-CN" w:bidi="ar-SA"/>
        </w:rPr>
      </w:pP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年</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月</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 xml:space="preserve">日                </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年</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月</w:t>
      </w: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日</w:t>
      </w:r>
      <w:r>
        <w:rPr>
          <w:rStyle w:val="17"/>
          <w:rFonts w:ascii="仿宋_GB2312" w:eastAsia="仿宋_GB2312"/>
          <w:b w:val="0"/>
          <w:i w:val="0"/>
          <w:caps w:val="0"/>
          <w:spacing w:val="0"/>
          <w:w w:val="100"/>
          <w:kern w:val="0"/>
          <w:sz w:val="28"/>
          <w:szCs w:val="28"/>
          <w:lang w:val="en-US" w:eastAsia="zh-CN" w:bidi="ar-SA"/>
        </w:rPr>
        <w:t xml:space="preserve"> </w:t>
      </w:r>
    </w:p>
    <w:p>
      <w:pPr>
        <w:tabs>
          <w:tab w:val="left" w:pos="9450"/>
        </w:tabs>
        <w:snapToGrid w:val="0"/>
        <w:spacing w:before="120" w:beforeAutospacing="0" w:after="120" w:afterAutospacing="0" w:line="300" w:lineRule="exact"/>
        <w:ind w:right="-60"/>
        <w:jc w:val="both"/>
        <w:textAlignment w:val="baseline"/>
        <w:rPr>
          <w:rStyle w:val="17"/>
          <w:rFonts w:ascii="宋体" w:hAnsi="宋体"/>
          <w:b w:val="0"/>
          <w:i w:val="0"/>
          <w:caps w:val="0"/>
          <w:spacing w:val="0"/>
          <w:w w:val="100"/>
          <w:kern w:val="2"/>
          <w:sz w:val="24"/>
          <w:szCs w:val="24"/>
          <w:lang w:val="en-US" w:eastAsia="zh-CN" w:bidi="ar-SA"/>
        </w:rPr>
      </w:pPr>
    </w:p>
    <w:p>
      <w:pPr>
        <w:tabs>
          <w:tab w:val="left" w:pos="9450"/>
        </w:tabs>
        <w:snapToGrid w:val="0"/>
        <w:spacing w:before="120" w:beforeAutospacing="0" w:after="120" w:afterAutospacing="0" w:line="300" w:lineRule="exact"/>
        <w:ind w:right="-60"/>
        <w:jc w:val="both"/>
        <w:textAlignment w:val="baseline"/>
        <w:rPr>
          <w:rStyle w:val="17"/>
          <w:rFonts w:ascii="宋体" w:hAnsi="宋体"/>
          <w:b w:val="0"/>
          <w:i w:val="0"/>
          <w:caps w:val="0"/>
          <w:spacing w:val="0"/>
          <w:w w:val="100"/>
          <w:kern w:val="2"/>
          <w:sz w:val="24"/>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宋体" w:hAnsi="宋体"/>
          <w:b/>
          <w:i w:val="0"/>
          <w:caps w:val="0"/>
          <w:spacing w:val="0"/>
          <w:w w:val="100"/>
          <w:kern w:val="2"/>
          <w:sz w:val="36"/>
          <w:szCs w:val="24"/>
          <w:lang w:val="en-US" w:eastAsia="zh-CN" w:bidi="ar-SA"/>
        </w:rPr>
      </w:pPr>
    </w:p>
    <w:p>
      <w:pPr>
        <w:tabs>
          <w:tab w:val="left" w:pos="9450"/>
        </w:tabs>
        <w:snapToGrid w:val="0"/>
        <w:spacing w:before="0" w:beforeAutospacing="0" w:after="0" w:afterAutospacing="0" w:line="440" w:lineRule="exact"/>
        <w:ind w:right="-60" w:firstLine="1807" w:firstLineChars="500"/>
        <w:jc w:val="both"/>
        <w:textAlignment w:val="baseline"/>
        <w:rPr>
          <w:rStyle w:val="17"/>
          <w:rFonts w:ascii="Times New Roman" w:hAnsi="Times New Roman" w:eastAsia="宋体"/>
          <w:b w:val="0"/>
          <w:i w:val="0"/>
          <w:caps w:val="0"/>
          <w:spacing w:val="0"/>
          <w:w w:val="100"/>
          <w:kern w:val="2"/>
          <w:sz w:val="32"/>
          <w:szCs w:val="24"/>
          <w:lang w:val="en-US" w:eastAsia="zh-CN" w:bidi="ar-SA"/>
        </w:rPr>
      </w:pPr>
      <w:r>
        <w:rPr>
          <w:rStyle w:val="17"/>
          <w:rFonts w:ascii="宋体" w:hAnsi="宋体"/>
          <w:b/>
          <w:i w:val="0"/>
          <w:caps w:val="0"/>
          <w:spacing w:val="0"/>
          <w:w w:val="100"/>
          <w:kern w:val="2"/>
          <w:sz w:val="36"/>
          <w:szCs w:val="24"/>
          <w:lang w:val="en-US" w:eastAsia="zh-CN" w:bidi="ar-SA"/>
        </w:rPr>
        <w:t>第五部分：应提交的有关格式范例</w:t>
      </w:r>
    </w:p>
    <w:p>
      <w:pPr>
        <w:snapToGrid w:val="0"/>
        <w:spacing w:before="0" w:beforeAutospacing="0" w:after="0" w:afterAutospacing="0" w:line="360" w:lineRule="auto"/>
        <w:ind w:right="-60"/>
        <w:jc w:val="both"/>
        <w:textAlignment w:val="baseline"/>
        <w:rPr>
          <w:rStyle w:val="17"/>
          <w:rFonts w:ascii="宋体"/>
          <w:b/>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b/>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b/>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b w:val="0"/>
          <w:i w:val="0"/>
          <w:caps w:val="0"/>
          <w:spacing w:val="0"/>
          <w:w w:val="100"/>
          <w:kern w:val="2"/>
          <w:sz w:val="21"/>
          <w:szCs w:val="21"/>
          <w:lang w:val="en-US" w:eastAsia="zh-CN" w:bidi="ar-SA"/>
        </w:rPr>
      </w:pPr>
      <w:r>
        <w:rPr>
          <w:rStyle w:val="17"/>
          <w:rFonts w:ascii="宋体"/>
          <w:b/>
          <w:i w:val="0"/>
          <w:caps w:val="0"/>
          <w:spacing w:val="0"/>
          <w:w w:val="100"/>
          <w:kern w:val="2"/>
          <w:sz w:val="21"/>
          <w:szCs w:val="21"/>
          <w:lang w:val="en-US" w:eastAsia="zh-CN" w:bidi="ar-SA"/>
        </w:rPr>
        <w:t>格式1-1：</w:t>
      </w:r>
    </w:p>
    <w:p>
      <w:pPr>
        <w:pStyle w:val="27"/>
        <w:widowControl/>
        <w:snapToGrid w:val="0"/>
        <w:spacing w:before="0" w:beforeAutospacing="0" w:after="0" w:afterAutospacing="0" w:line="360" w:lineRule="auto"/>
        <w:ind w:right="25" w:firstLine="720" w:firstLineChars="0"/>
        <w:jc w:val="center"/>
        <w:textAlignment w:val="baseline"/>
        <w:rPr>
          <w:rStyle w:val="17"/>
          <w:rFonts w:ascii="宋体" w:hAnsi="仿宋"/>
          <w:b/>
          <w:i w:val="0"/>
          <w:caps w:val="0"/>
          <w:color w:val="000000"/>
          <w:spacing w:val="0"/>
          <w:w w:val="100"/>
          <w:kern w:val="0"/>
          <w:sz w:val="36"/>
          <w:szCs w:val="32"/>
          <w:lang w:val="en-US" w:eastAsia="zh-CN" w:bidi="ar-SA"/>
        </w:rPr>
      </w:pPr>
      <w:r>
        <w:rPr>
          <w:rStyle w:val="17"/>
          <w:rFonts w:ascii="宋体" w:hAnsi="仿宋"/>
          <w:b/>
          <w:i w:val="0"/>
          <w:caps w:val="0"/>
          <w:color w:val="000000"/>
          <w:spacing w:val="0"/>
          <w:w w:val="100"/>
          <w:kern w:val="0"/>
          <w:sz w:val="36"/>
          <w:szCs w:val="32"/>
          <w:lang w:val="en-US" w:eastAsia="zh-CN" w:bidi="ar-SA"/>
        </w:rPr>
        <w:t>授权委托书</w:t>
      </w:r>
    </w:p>
    <w:p>
      <w:pPr>
        <w:pStyle w:val="27"/>
        <w:widowControl/>
        <w:snapToGrid w:val="0"/>
        <w:spacing w:before="0" w:beforeAutospacing="0" w:after="0" w:afterAutospacing="0" w:line="360" w:lineRule="auto"/>
        <w:ind w:right="25" w:firstLine="720" w:firstLineChars="0"/>
        <w:jc w:val="center"/>
        <w:textAlignment w:val="baseline"/>
        <w:rPr>
          <w:rStyle w:val="17"/>
          <w:rFonts w:ascii="宋体" w:hAnsi="仿宋"/>
          <w:b/>
          <w:i w:val="0"/>
          <w:caps w:val="0"/>
          <w:color w:val="000000"/>
          <w:spacing w:val="0"/>
          <w:w w:val="100"/>
          <w:kern w:val="0"/>
          <w:sz w:val="32"/>
          <w:szCs w:val="32"/>
          <w:lang w:val="en-US" w:eastAsia="zh-CN" w:bidi="ar-SA"/>
        </w:rPr>
      </w:pPr>
    </w:p>
    <w:p>
      <w:pPr>
        <w:pStyle w:val="27"/>
        <w:widowControl/>
        <w:snapToGrid w:val="0"/>
        <w:spacing w:before="0" w:beforeAutospacing="0" w:after="0" w:afterAutospacing="0" w:line="360" w:lineRule="auto"/>
        <w:ind w:right="25" w:firstLine="420" w:firstLineChars="200"/>
        <w:jc w:val="left"/>
        <w:textAlignment w:val="baseline"/>
        <w:rPr>
          <w:rStyle w:val="17"/>
          <w:rFonts w:ascii="宋体" w:hAnsi="仿宋" w:eastAsia="宋体"/>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致：三门县邮政业发展中心</w:t>
      </w:r>
    </w:p>
    <w:p>
      <w:pPr>
        <w:pStyle w:val="27"/>
        <w:widowControl/>
        <w:snapToGrid w:val="0"/>
        <w:spacing w:before="0" w:beforeAutospacing="0" w:after="0" w:afterAutospacing="0" w:line="360" w:lineRule="auto"/>
        <w:ind w:right="25" w:firstLine="420" w:firstLineChars="20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（竞标行全称）参加三门县邮政业发展中心开户银行采购项目的招标活动，授权</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（被授权人姓名）递交竞标资格证明文件和领取招标文件，本行保证：完全符合《招标公告》关于竞标行的各项资格要求；提供与招标有关的一切资料真实、合法。</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p>
    <w:p>
      <w:pPr>
        <w:pStyle w:val="27"/>
        <w:widowControl/>
        <w:snapToGrid w:val="0"/>
        <w:spacing w:before="0" w:beforeAutospacing="0" w:after="0" w:afterAutospacing="0" w:line="360" w:lineRule="auto"/>
        <w:ind w:right="25" w:firstLine="720" w:firstLineChars="0"/>
        <w:jc w:val="righ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 xml:space="preserve">               竞标行全称： </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（公章）</w:t>
      </w:r>
    </w:p>
    <w:p>
      <w:pPr>
        <w:pStyle w:val="27"/>
        <w:widowControl/>
        <w:snapToGrid w:val="0"/>
        <w:spacing w:before="0" w:beforeAutospacing="0" w:after="0" w:afterAutospacing="0" w:line="360" w:lineRule="auto"/>
        <w:ind w:right="25" w:firstLine="720" w:firstLineChars="0"/>
        <w:jc w:val="right"/>
        <w:textAlignment w:val="baseline"/>
        <w:rPr>
          <w:rStyle w:val="17"/>
          <w:rFonts w:ascii="宋体" w:hAnsi="仿宋"/>
          <w:b w:val="0"/>
          <w:i w:val="0"/>
          <w:caps w:val="0"/>
          <w:color w:val="000000"/>
          <w:spacing w:val="0"/>
          <w:w w:val="100"/>
          <w:kern w:val="0"/>
          <w:sz w:val="21"/>
          <w:szCs w:val="21"/>
          <w:lang w:val="en-US" w:eastAsia="zh-CN" w:bidi="ar-SA"/>
        </w:rPr>
      </w:pPr>
    </w:p>
    <w:p>
      <w:pPr>
        <w:pStyle w:val="27"/>
        <w:widowControl/>
        <w:snapToGrid w:val="0"/>
        <w:spacing w:before="0" w:beforeAutospacing="0" w:after="0" w:afterAutospacing="0" w:line="360" w:lineRule="auto"/>
        <w:ind w:right="25" w:firstLine="1260" w:firstLineChars="600"/>
        <w:jc w:val="righ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 xml:space="preserve">法定代表人（或行长）签字： </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w:t>
      </w:r>
    </w:p>
    <w:p>
      <w:pPr>
        <w:pStyle w:val="27"/>
        <w:widowControl/>
        <w:snapToGrid w:val="0"/>
        <w:spacing w:before="0" w:beforeAutospacing="0" w:after="0" w:afterAutospacing="0" w:line="360" w:lineRule="auto"/>
        <w:ind w:right="25" w:firstLine="720" w:firstLineChars="0"/>
        <w:jc w:val="righ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 xml:space="preserve">          </w:t>
      </w:r>
    </w:p>
    <w:p>
      <w:pPr>
        <w:pStyle w:val="27"/>
        <w:widowControl/>
        <w:snapToGrid w:val="0"/>
        <w:spacing w:before="0" w:beforeAutospacing="0" w:after="0" w:afterAutospacing="0" w:line="360" w:lineRule="auto"/>
        <w:ind w:right="25" w:firstLine="720" w:firstLineChars="0"/>
        <w:jc w:val="righ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 xml:space="preserve">                               </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年</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月</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日  </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附：</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被授权人姓名：</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签字： </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身份证号码：</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职务：</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通讯地址：</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 xml:space="preserve">                                                                        </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传真：</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电话：</w:t>
      </w:r>
      <w:r>
        <w:rPr>
          <w:rStyle w:val="17"/>
          <w:rFonts w:ascii="宋体" w:hAnsi="仿宋"/>
          <w:b w:val="0"/>
          <w:i w:val="0"/>
          <w:caps w:val="0"/>
          <w:color w:val="000000"/>
          <w:spacing w:val="0"/>
          <w:w w:val="100"/>
          <w:kern w:val="0"/>
          <w:sz w:val="21"/>
          <w:szCs w:val="21"/>
          <w:u w:val="single" w:color="000000"/>
          <w:lang w:val="en-US" w:eastAsia="zh-CN" w:bidi="ar-SA"/>
        </w:rPr>
        <w:t xml:space="preserve">                </w:t>
      </w:r>
      <w:r>
        <w:rPr>
          <w:rStyle w:val="17"/>
          <w:rFonts w:ascii="宋体" w:hAnsi="仿宋"/>
          <w:b w:val="0"/>
          <w:i w:val="0"/>
          <w:caps w:val="0"/>
          <w:color w:val="000000"/>
          <w:spacing w:val="0"/>
          <w:w w:val="100"/>
          <w:kern w:val="0"/>
          <w:sz w:val="21"/>
          <w:szCs w:val="21"/>
          <w:lang w:val="en-US" w:eastAsia="zh-CN" w:bidi="ar-SA"/>
        </w:rPr>
        <w:t>邮编：</w:t>
      </w:r>
      <w:r>
        <w:rPr>
          <w:rStyle w:val="17"/>
          <w:rFonts w:ascii="宋体" w:hAnsi="仿宋"/>
          <w:b w:val="0"/>
          <w:i w:val="0"/>
          <w:caps w:val="0"/>
          <w:color w:val="000000"/>
          <w:spacing w:val="0"/>
          <w:w w:val="100"/>
          <w:kern w:val="0"/>
          <w:sz w:val="21"/>
          <w:szCs w:val="21"/>
          <w:u w:val="single" w:color="000000"/>
          <w:lang w:val="en-US" w:eastAsia="zh-CN" w:bidi="ar-SA"/>
        </w:rPr>
        <w:t xml:space="preserve">               </w:t>
      </w:r>
    </w:p>
    <w:p>
      <w:pPr>
        <w:pStyle w:val="27"/>
        <w:widowControl/>
        <w:snapToGrid w:val="0"/>
        <w:spacing w:before="0" w:beforeAutospacing="0" w:after="0" w:afterAutospacing="0" w:line="360" w:lineRule="auto"/>
        <w:ind w:right="25" w:firstLine="720" w:firstLineChars="0"/>
        <w:jc w:val="left"/>
        <w:textAlignment w:val="baseline"/>
        <w:rPr>
          <w:rStyle w:val="17"/>
          <w:rFonts w:ascii="宋体" w:hAnsi="仿宋"/>
          <w:b w:val="0"/>
          <w:i w:val="0"/>
          <w:caps w:val="0"/>
          <w:color w:val="000000"/>
          <w:spacing w:val="0"/>
          <w:w w:val="100"/>
          <w:kern w:val="0"/>
          <w:sz w:val="21"/>
          <w:szCs w:val="21"/>
          <w:lang w:val="en-US" w:eastAsia="zh-CN" w:bidi="ar-SA"/>
        </w:rPr>
      </w:pPr>
      <w:r>
        <w:rPr>
          <w:rStyle w:val="17"/>
          <w:rFonts w:ascii="宋体" w:hAnsi="仿宋"/>
          <w:b w:val="0"/>
          <w:i w:val="0"/>
          <w:caps w:val="0"/>
          <w:color w:val="000000"/>
          <w:spacing w:val="0"/>
          <w:w w:val="100"/>
          <w:kern w:val="0"/>
          <w:sz w:val="21"/>
          <w:szCs w:val="21"/>
          <w:lang w:val="en-US" w:eastAsia="zh-CN" w:bidi="ar-SA"/>
        </w:rPr>
        <w:t>注：本授权书后附被授权人清晰可辨的身份证复印件。</w:t>
      </w: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tabs>
          <w:tab w:val="left" w:pos="9450"/>
        </w:tabs>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Times New Roman" w:hAnsi="Times New Roman" w:eastAsia="宋体"/>
          <w:b w:val="0"/>
          <w:i w:val="0"/>
          <w:caps w:val="0"/>
          <w:spacing w:val="0"/>
          <w:w w:val="100"/>
          <w:kern w:val="2"/>
          <w:sz w:val="21"/>
          <w:szCs w:val="24"/>
          <w:lang w:val="en-US" w:eastAsia="zh-CN" w:bidi="ar-SA"/>
        </w:rPr>
      </w:pPr>
      <w:r>
        <w:rPr>
          <w:rStyle w:val="17"/>
          <w:rFonts w:ascii="宋体" w:hAnsi="宋体"/>
          <w:b w:val="0"/>
          <w:i w:val="0"/>
          <w:caps w:val="0"/>
          <w:spacing w:val="0"/>
          <w:w w:val="100"/>
          <w:kern w:val="2"/>
          <w:sz w:val="21"/>
          <w:szCs w:val="21"/>
          <w:lang w:val="en-US" w:eastAsia="zh-CN" w:bidi="ar-SA"/>
        </w:rPr>
        <w:t>格式1-2：</w:t>
      </w: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widowControl/>
        <w:snapToGrid w:val="0"/>
        <w:spacing w:before="0" w:beforeAutospacing="0" w:after="0" w:afterAutospacing="0" w:line="240" w:lineRule="auto"/>
        <w:jc w:val="center"/>
        <w:textAlignment w:val="baseline"/>
        <w:rPr>
          <w:rStyle w:val="17"/>
          <w:rFonts w:ascii="方正小标宋简体" w:eastAsia="方正小标宋简体"/>
          <w:b w:val="0"/>
          <w:i w:val="0"/>
          <w:caps w:val="0"/>
          <w:spacing w:val="0"/>
          <w:w w:val="100"/>
          <w:kern w:val="0"/>
          <w:sz w:val="32"/>
          <w:szCs w:val="32"/>
          <w:lang w:val="en-US" w:eastAsia="zh-CN" w:bidi="ar-SA"/>
        </w:rPr>
      </w:pPr>
      <w:r>
        <w:rPr>
          <w:rStyle w:val="17"/>
          <w:rFonts w:ascii="方正小标宋简体" w:eastAsia="方正小标宋简体"/>
          <w:b w:val="0"/>
          <w:i w:val="0"/>
          <w:caps w:val="0"/>
          <w:spacing w:val="0"/>
          <w:w w:val="100"/>
          <w:kern w:val="0"/>
          <w:sz w:val="32"/>
          <w:szCs w:val="32"/>
          <w:lang w:val="en-US" w:eastAsia="zh-CN" w:bidi="ar-SA"/>
        </w:rPr>
        <w:t>开户与资金存放银行标书</w:t>
      </w:r>
    </w:p>
    <w:p>
      <w:pPr>
        <w:widowControl/>
        <w:snapToGrid w:val="0"/>
        <w:spacing w:before="0" w:beforeAutospacing="0" w:after="0" w:afterAutospacing="0" w:line="240" w:lineRule="auto"/>
        <w:jc w:val="center"/>
        <w:textAlignment w:val="baseline"/>
        <w:rPr>
          <w:rStyle w:val="17"/>
          <w:rFonts w:ascii="宋体" w:hAnsi="宋体"/>
          <w:b w:val="0"/>
          <w:i w:val="0"/>
          <w:caps w:val="0"/>
          <w:spacing w:val="0"/>
          <w:w w:val="100"/>
          <w:kern w:val="0"/>
          <w:sz w:val="21"/>
          <w:szCs w:val="21"/>
          <w:lang w:val="en-US" w:eastAsia="zh-CN" w:bidi="ar-SA"/>
        </w:rPr>
      </w:pP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三门县邮政业发展中心：</w:t>
      </w:r>
    </w:p>
    <w:p>
      <w:pPr>
        <w:widowControl/>
        <w:snapToGrid w:val="0"/>
        <w:spacing w:before="0" w:beforeAutospacing="0" w:after="0" w:afterAutospacing="0" w:line="360" w:lineRule="auto"/>
        <w:ind w:firstLine="420" w:firstLineChars="2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我单位承诺：本投标书由我单位授权经办人填写，内容真实、准确、完整。</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投标方名称：_____________________________________</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联系地址：______________________________  邮编：_____________</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联系人：_________________________       联系电话：________________</w:t>
      </w:r>
    </w:p>
    <w:tbl>
      <w:tblPr>
        <w:tblStyle w:val="8"/>
        <w:tblW w:w="85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8"/>
        <w:gridCol w:w="3559"/>
        <w:gridCol w:w="2625"/>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540"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标段</w:t>
            </w:r>
          </w:p>
        </w:tc>
        <w:tc>
          <w:tcPr>
            <w:tcW w:w="3559" w:type="dxa"/>
            <w:tcBorders>
              <w:top w:val="single" w:color="000000" w:sz="4" w:space="0"/>
              <w:left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招标项目</w:t>
            </w:r>
          </w:p>
        </w:tc>
        <w:tc>
          <w:tcPr>
            <w:tcW w:w="2625" w:type="dxa"/>
            <w:tcBorders>
              <w:top w:val="single" w:color="000000" w:sz="4" w:space="0"/>
              <w:left w:val="nil"/>
              <w:right w:val="single" w:color="000000" w:sz="4" w:space="0"/>
            </w:tcBorders>
            <w:vAlign w:val="center"/>
          </w:tcPr>
          <w:p>
            <w:pPr>
              <w:widowControl/>
              <w:snapToGrid w:val="0"/>
              <w:spacing w:before="0" w:beforeAutospacing="0" w:after="0" w:afterAutospacing="0" w:line="240" w:lineRule="auto"/>
              <w:jc w:val="center"/>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提供的活期存款年基准利率加点(bp)</w:t>
            </w:r>
          </w:p>
        </w:tc>
        <w:tc>
          <w:tcPr>
            <w:tcW w:w="1136" w:type="dxa"/>
            <w:tcBorders>
              <w:top w:val="single" w:color="000000" w:sz="4" w:space="0"/>
              <w:left w:val="nil"/>
              <w:right w:val="single" w:color="000000" w:sz="4" w:space="0"/>
            </w:tcBorders>
            <w:vAlign w:val="center"/>
          </w:tcPr>
          <w:p>
            <w:pPr>
              <w:widowControl/>
              <w:snapToGrid w:val="0"/>
              <w:spacing w:before="0" w:beforeAutospacing="0" w:after="0" w:afterAutospacing="0" w:line="240" w:lineRule="auto"/>
              <w:jc w:val="center"/>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38"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40" w:lineRule="atLeast"/>
              <w:jc w:val="center"/>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1</w:t>
            </w:r>
          </w:p>
        </w:tc>
        <w:tc>
          <w:tcPr>
            <w:tcW w:w="3559" w:type="dxa"/>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440" w:lineRule="atLeast"/>
              <w:jc w:val="both"/>
              <w:textAlignment w:val="baseline"/>
              <w:rPr>
                <w:rStyle w:val="17"/>
                <w:rFonts w:ascii="宋体" w:hAnsi="宋体"/>
                <w:b w:val="0"/>
                <w:i w:val="0"/>
                <w:caps w:val="0"/>
                <w:spacing w:val="0"/>
                <w:w w:val="100"/>
                <w:kern w:val="0"/>
                <w:sz w:val="21"/>
                <w:szCs w:val="21"/>
                <w:lang w:val="en-US" w:eastAsia="zh-CN" w:bidi="ar-SA"/>
              </w:rPr>
            </w:pPr>
            <w:r>
              <w:rPr>
                <w:rStyle w:val="17"/>
                <w:rFonts w:hAnsi="宋体"/>
                <w:b w:val="0"/>
                <w:i w:val="0"/>
                <w:caps w:val="0"/>
                <w:spacing w:val="0"/>
                <w:w w:val="100"/>
                <w:kern w:val="2"/>
                <w:sz w:val="21"/>
                <w:szCs w:val="18"/>
                <w:lang w:val="zh-CN" w:eastAsia="zh-CN" w:bidi="ar-SA"/>
              </w:rPr>
              <w:t>三门县邮政业发展中心开户银行采购项目</w:t>
            </w:r>
          </w:p>
        </w:tc>
        <w:tc>
          <w:tcPr>
            <w:tcW w:w="2625" w:type="dxa"/>
            <w:tcBorders>
              <w:top w:val="single" w:color="000000" w:sz="4" w:space="0"/>
              <w:left w:val="nil"/>
              <w:bottom w:val="single" w:color="000000" w:sz="4" w:space="0"/>
              <w:right w:val="single" w:color="000000" w:sz="4" w:space="0"/>
            </w:tcBorders>
            <w:vAlign w:val="top"/>
          </w:tcPr>
          <w:p>
            <w:pPr>
              <w:widowControl/>
              <w:snapToGrid w:val="0"/>
              <w:spacing w:before="0" w:beforeAutospacing="0" w:after="0" w:afterAutospacing="0" w:line="440" w:lineRule="atLeast"/>
              <w:jc w:val="both"/>
              <w:textAlignment w:val="baseline"/>
              <w:rPr>
                <w:rStyle w:val="17"/>
                <w:rFonts w:ascii="宋体" w:hAnsi="宋体"/>
                <w:b w:val="0"/>
                <w:i w:val="0"/>
                <w:caps w:val="0"/>
                <w:spacing w:val="0"/>
                <w:w w:val="100"/>
                <w:kern w:val="0"/>
                <w:sz w:val="21"/>
                <w:szCs w:val="21"/>
                <w:lang w:val="en-US" w:eastAsia="zh-CN" w:bidi="ar-SA"/>
              </w:rPr>
            </w:pPr>
          </w:p>
        </w:tc>
        <w:tc>
          <w:tcPr>
            <w:tcW w:w="1136" w:type="dxa"/>
            <w:tcBorders>
              <w:top w:val="single" w:color="000000" w:sz="4" w:space="0"/>
              <w:left w:val="nil"/>
              <w:bottom w:val="single" w:color="000000" w:sz="4" w:space="0"/>
              <w:right w:val="single" w:color="000000" w:sz="4" w:space="0"/>
            </w:tcBorders>
            <w:vAlign w:val="top"/>
          </w:tcPr>
          <w:p>
            <w:pPr>
              <w:widowControl/>
              <w:snapToGrid w:val="0"/>
              <w:spacing w:before="0" w:beforeAutospacing="0" w:after="0" w:afterAutospacing="0" w:line="440" w:lineRule="atLeast"/>
              <w:jc w:val="both"/>
              <w:textAlignment w:val="baseline"/>
              <w:rPr>
                <w:rStyle w:val="17"/>
                <w:rFonts w:ascii="宋体" w:hAnsi="宋体"/>
                <w:b w:val="0"/>
                <w:i w:val="0"/>
                <w:caps w:val="0"/>
                <w:spacing w:val="0"/>
                <w:w w:val="100"/>
                <w:kern w:val="0"/>
                <w:sz w:val="21"/>
                <w:szCs w:val="21"/>
                <w:lang w:val="en-US" w:eastAsia="zh-CN" w:bidi="ar-SA"/>
              </w:rPr>
            </w:pPr>
          </w:p>
        </w:tc>
      </w:tr>
    </w:tbl>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备注：1.</w:t>
      </w:r>
      <w:r>
        <w:rPr>
          <w:rStyle w:val="17"/>
          <w:rFonts w:ascii="宋体" w:hAnsi="宋体"/>
          <w:b w:val="0"/>
          <w:i w:val="0"/>
          <w:caps w:val="0"/>
          <w:spacing w:val="0"/>
          <w:w w:val="100"/>
          <w:kern w:val="2"/>
          <w:sz w:val="21"/>
          <w:szCs w:val="21"/>
          <w:lang w:val="en-US" w:eastAsia="zh-CN" w:bidi="ar-SA"/>
        </w:rPr>
        <w:t xml:space="preserve"> </w:t>
      </w:r>
      <w:r>
        <w:rPr>
          <w:rStyle w:val="17"/>
          <w:rFonts w:ascii="宋体" w:hAnsi="宋体"/>
          <w:b w:val="0"/>
          <w:i w:val="0"/>
          <w:caps w:val="0"/>
          <w:spacing w:val="0"/>
          <w:w w:val="100"/>
          <w:kern w:val="0"/>
          <w:sz w:val="21"/>
          <w:szCs w:val="21"/>
          <w:lang w:val="en-US" w:eastAsia="zh-CN" w:bidi="ar-SA"/>
        </w:rPr>
        <w:t>提供的活期存款年利率不得违反国家利率政策，否则视为无效投标；</w:t>
      </w:r>
    </w:p>
    <w:p>
      <w:pPr>
        <w:widowControl/>
        <w:snapToGrid w:val="0"/>
        <w:spacing w:before="0" w:beforeAutospacing="0" w:after="0" w:afterAutospacing="0" w:line="360" w:lineRule="auto"/>
        <w:ind w:firstLine="630" w:firstLineChars="3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2.提供的活期存款年利率加点以人民银行公布的活期存款基准利率为基数；</w:t>
      </w:r>
    </w:p>
    <w:p>
      <w:pPr>
        <w:widowControl/>
        <w:snapToGrid w:val="0"/>
        <w:spacing w:before="0" w:beforeAutospacing="0" w:after="0" w:afterAutospacing="0" w:line="360" w:lineRule="auto"/>
        <w:ind w:firstLine="630" w:firstLineChars="3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3.本投标书填写须清晰，不得涂改。</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p>
    <w:p>
      <w:pPr>
        <w:widowControl/>
        <w:snapToGrid w:val="0"/>
        <w:spacing w:before="0" w:beforeAutospacing="0" w:after="0" w:afterAutospacing="0" w:line="360" w:lineRule="auto"/>
        <w:jc w:val="righ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投标方代表（签字）：</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（公章）</w:t>
      </w:r>
    </w:p>
    <w:p>
      <w:pPr>
        <w:widowControl/>
        <w:snapToGrid w:val="0"/>
        <w:spacing w:before="0" w:beforeAutospacing="0" w:after="0" w:afterAutospacing="0" w:line="360" w:lineRule="auto"/>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投标日期：   年  月  日</w:t>
      </w: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格式1-3：</w:t>
      </w:r>
    </w:p>
    <w:p>
      <w:pPr>
        <w:snapToGrid w:val="0"/>
        <w:spacing w:before="0" w:beforeAutospacing="0" w:after="0" w:afterAutospacing="0" w:line="240" w:lineRule="auto"/>
        <w:jc w:val="center"/>
        <w:textAlignment w:val="baseline"/>
        <w:rPr>
          <w:rStyle w:val="17"/>
          <w:rFonts w:ascii="Times New Roman" w:hAnsi="Times New Roman" w:eastAsia="宋体"/>
          <w:b w:val="0"/>
          <w:i w:val="0"/>
          <w:caps w:val="0"/>
          <w:spacing w:val="0"/>
          <w:w w:val="100"/>
          <w:kern w:val="2"/>
          <w:sz w:val="28"/>
          <w:szCs w:val="28"/>
          <w:lang w:val="en-US" w:eastAsia="zh-CN" w:bidi="ar-SA"/>
        </w:rPr>
      </w:pPr>
      <w:r>
        <w:rPr>
          <w:rStyle w:val="17"/>
          <w:rFonts w:ascii="Times New Roman" w:hAnsi="Times New Roman" w:eastAsia="宋体"/>
          <w:b w:val="0"/>
          <w:i w:val="0"/>
          <w:caps w:val="0"/>
          <w:spacing w:val="0"/>
          <w:w w:val="100"/>
          <w:kern w:val="2"/>
          <w:sz w:val="28"/>
          <w:szCs w:val="28"/>
          <w:lang w:val="en-US" w:eastAsia="zh-CN" w:bidi="ar-SA"/>
        </w:rPr>
        <w:t>招标结果确认书</w:t>
      </w:r>
    </w:p>
    <w:p>
      <w:pPr>
        <w:snapToGrid w:val="0"/>
        <w:spacing w:before="0" w:beforeAutospacing="0" w:after="0" w:afterAutospacing="0" w:line="240" w:lineRule="auto"/>
        <w:jc w:val="center"/>
        <w:textAlignment w:val="baseline"/>
        <w:rPr>
          <w:rStyle w:val="17"/>
          <w:rFonts w:ascii="Times New Roman" w:hAnsi="Times New Roman" w:eastAsia="宋体"/>
          <w:b w:val="0"/>
          <w:i w:val="0"/>
          <w:caps w:val="0"/>
          <w:spacing w:val="0"/>
          <w:w w:val="100"/>
          <w:kern w:val="2"/>
          <w:sz w:val="28"/>
          <w:szCs w:val="28"/>
          <w:lang w:val="en-US" w:eastAsia="zh-CN" w:bidi="ar-SA"/>
        </w:rPr>
      </w:pPr>
    </w:p>
    <w:p>
      <w:pPr>
        <w:snapToGrid w:val="0"/>
        <w:spacing w:before="0" w:beforeAutospacing="0" w:after="0" w:afterAutospacing="0" w:line="480" w:lineRule="exact"/>
        <w:jc w:val="both"/>
        <w:textAlignment w:val="baseline"/>
        <w:rPr>
          <w:rStyle w:val="17"/>
          <w:rFonts w:ascii="宋体" w:hAnsi="宋体"/>
          <w:b w:val="0"/>
          <w:i w:val="0"/>
          <w:caps w:val="0"/>
          <w:spacing w:val="0"/>
          <w:w w:val="100"/>
          <w:kern w:val="2"/>
          <w:sz w:val="21"/>
          <w:szCs w:val="21"/>
          <w:u w:val="single"/>
          <w:lang w:val="en-US" w:eastAsia="zh-CN" w:bidi="ar-SA"/>
        </w:rPr>
      </w:pPr>
      <w:r>
        <w:rPr>
          <w:rStyle w:val="17"/>
          <w:rFonts w:ascii="宋体" w:hAnsi="宋体"/>
          <w:b w:val="0"/>
          <w:i w:val="0"/>
          <w:caps w:val="0"/>
          <w:spacing w:val="0"/>
          <w:w w:val="100"/>
          <w:kern w:val="2"/>
          <w:sz w:val="21"/>
          <w:szCs w:val="21"/>
          <w:lang w:val="en-US" w:eastAsia="zh-CN" w:bidi="ar-SA"/>
        </w:rPr>
        <w:t>甲方：</w:t>
      </w:r>
      <w:r>
        <w:rPr>
          <w:rStyle w:val="17"/>
          <w:rFonts w:ascii="宋体" w:hAnsi="宋体"/>
          <w:b w:val="0"/>
          <w:i w:val="0"/>
          <w:caps w:val="0"/>
          <w:spacing w:val="0"/>
          <w:w w:val="100"/>
          <w:kern w:val="2"/>
          <w:sz w:val="21"/>
          <w:szCs w:val="21"/>
          <w:u w:val="single" w:color="000000"/>
          <w:lang w:val="en-US" w:eastAsia="zh-CN" w:bidi="ar-SA"/>
        </w:rPr>
        <w:t xml:space="preserve">　　　　                 </w:t>
      </w:r>
    </w:p>
    <w:p>
      <w:pPr>
        <w:snapToGrid w:val="0"/>
        <w:spacing w:before="0" w:beforeAutospacing="0" w:after="0" w:afterAutospacing="0" w:line="480" w:lineRule="exact"/>
        <w:jc w:val="both"/>
        <w:textAlignment w:val="baseline"/>
        <w:rPr>
          <w:rStyle w:val="17"/>
          <w:rFonts w:ascii="宋体" w:hAnsi="宋体"/>
          <w:b w:val="0"/>
          <w:i w:val="0"/>
          <w:caps w:val="0"/>
          <w:spacing w:val="0"/>
          <w:w w:val="100"/>
          <w:kern w:val="2"/>
          <w:sz w:val="21"/>
          <w:szCs w:val="21"/>
          <w:u w:val="single"/>
          <w:lang w:val="en-US" w:eastAsia="zh-CN" w:bidi="ar-SA"/>
        </w:rPr>
      </w:pPr>
      <w:r>
        <w:rPr>
          <w:rStyle w:val="17"/>
          <w:rFonts w:ascii="宋体" w:hAnsi="宋体"/>
          <w:b w:val="0"/>
          <w:i w:val="0"/>
          <w:caps w:val="0"/>
          <w:spacing w:val="0"/>
          <w:w w:val="100"/>
          <w:kern w:val="2"/>
          <w:sz w:val="21"/>
          <w:szCs w:val="21"/>
          <w:lang w:val="en-US" w:eastAsia="zh-CN" w:bidi="ar-SA"/>
        </w:rPr>
        <w:t>乙方：</w:t>
      </w:r>
      <w:r>
        <w:rPr>
          <w:rStyle w:val="17"/>
          <w:rFonts w:ascii="宋体" w:hAnsi="宋体"/>
          <w:b w:val="0"/>
          <w:i w:val="0"/>
          <w:caps w:val="0"/>
          <w:spacing w:val="0"/>
          <w:w w:val="100"/>
          <w:kern w:val="2"/>
          <w:sz w:val="21"/>
          <w:szCs w:val="21"/>
          <w:u w:val="single" w:color="000000"/>
          <w:lang w:val="en-US" w:eastAsia="zh-CN" w:bidi="ar-SA"/>
        </w:rPr>
        <w:t>　　　　             　　</w:t>
      </w:r>
    </w:p>
    <w:p>
      <w:pPr>
        <w:snapToGrid w:val="0"/>
        <w:spacing w:before="0" w:beforeAutospacing="0" w:after="0" w:afterAutospacing="0" w:line="360" w:lineRule="auto"/>
        <w:jc w:val="both"/>
        <w:textAlignment w:val="baseline"/>
        <w:rPr>
          <w:rStyle w:val="17"/>
          <w:rFonts w:ascii="宋体" w:hAnsi="宋体"/>
          <w:b w:val="0"/>
          <w:i w:val="0"/>
          <w:caps w:val="0"/>
          <w:spacing w:val="0"/>
          <w:w w:val="100"/>
          <w:kern w:val="2"/>
          <w:sz w:val="21"/>
          <w:szCs w:val="21"/>
          <w:u w:val="single"/>
          <w:lang w:val="en-US" w:eastAsia="zh-CN" w:bidi="ar-SA"/>
        </w:rPr>
      </w:pPr>
    </w:p>
    <w:p>
      <w:pPr>
        <w:snapToGrid w:val="0"/>
        <w:spacing w:before="0" w:beforeAutospacing="0" w:after="0" w:afterAutospacing="0" w:line="360" w:lineRule="auto"/>
        <w:ind w:firstLine="690"/>
        <w:jc w:val="left"/>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甲方作为采购人，根据招标文件的有关规定，按照公开、公平、公正原则，经招标小组确认，乙方取得</w:t>
      </w:r>
      <w:r>
        <w:rPr>
          <w:rStyle w:val="17"/>
          <w:rFonts w:hAnsi="宋体"/>
          <w:b w:val="0"/>
          <w:i w:val="0"/>
          <w:caps w:val="0"/>
          <w:spacing w:val="0"/>
          <w:w w:val="100"/>
          <w:kern w:val="2"/>
          <w:sz w:val="21"/>
          <w:szCs w:val="18"/>
          <w:lang w:val="zh-CN" w:eastAsia="zh-CN" w:bidi="ar-SA"/>
        </w:rPr>
        <w:t>三门县邮政业发展中心</w:t>
      </w:r>
      <w:r>
        <w:rPr>
          <w:rStyle w:val="17"/>
          <w:rFonts w:ascii="宋体" w:hAnsi="宋体"/>
          <w:b w:val="0"/>
          <w:i w:val="0"/>
          <w:caps w:val="0"/>
          <w:spacing w:val="0"/>
          <w:w w:val="100"/>
          <w:kern w:val="2"/>
          <w:sz w:val="21"/>
          <w:szCs w:val="21"/>
          <w:lang w:val="en-US" w:eastAsia="zh-CN" w:bidi="ar-SA"/>
        </w:rPr>
        <w:t>的开户与资金存放。请乙方在接到确认书后七个工作日内签订《</w:t>
      </w:r>
      <w:r>
        <w:rPr>
          <w:rStyle w:val="17"/>
          <w:rFonts w:hAnsi="宋体"/>
          <w:b w:val="0"/>
          <w:i w:val="0"/>
          <w:caps w:val="0"/>
          <w:spacing w:val="0"/>
          <w:w w:val="100"/>
          <w:kern w:val="2"/>
          <w:sz w:val="21"/>
          <w:szCs w:val="18"/>
          <w:lang w:val="zh-CN" w:eastAsia="zh-CN" w:bidi="ar-SA"/>
        </w:rPr>
        <w:t>三门县邮政业发展中心</w:t>
      </w:r>
      <w:r>
        <w:rPr>
          <w:rStyle w:val="17"/>
          <w:rFonts w:ascii="宋体" w:hAnsi="宋体"/>
          <w:b w:val="0"/>
          <w:i w:val="0"/>
          <w:caps w:val="0"/>
          <w:spacing w:val="0"/>
          <w:w w:val="100"/>
          <w:kern w:val="2"/>
          <w:sz w:val="21"/>
          <w:szCs w:val="21"/>
          <w:lang w:val="en-US" w:eastAsia="zh-CN" w:bidi="ar-SA"/>
        </w:rPr>
        <w:t>开户与资金存放协议》。</w:t>
      </w:r>
    </w:p>
    <w:p>
      <w:pPr>
        <w:snapToGrid w:val="0"/>
        <w:spacing w:before="0" w:beforeAutospacing="0" w:after="0" w:afterAutospacing="0" w:line="240" w:lineRule="auto"/>
        <w:ind w:firstLine="69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甲方：法定代表人签字                              单位公章</w:t>
      </w: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 xml:space="preserve">乙方：单位主要负责人（委托代理人）签字           单位公章  </w:t>
      </w:r>
    </w:p>
    <w:p>
      <w:pPr>
        <w:snapToGrid w:val="0"/>
        <w:spacing w:before="0" w:beforeAutospacing="0" w:after="0" w:afterAutospacing="0" w:line="240" w:lineRule="auto"/>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 xml:space="preserve">  </w:t>
      </w:r>
    </w:p>
    <w:p>
      <w:pPr>
        <w:snapToGrid w:val="0"/>
        <w:spacing w:before="0" w:beforeAutospacing="0" w:after="0" w:afterAutospacing="0" w:line="240" w:lineRule="auto"/>
        <w:ind w:firstLine="69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ind w:firstLine="69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240" w:lineRule="auto"/>
        <w:ind w:firstLine="69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 xml:space="preserve">                          </w:t>
      </w:r>
    </w:p>
    <w:p>
      <w:pPr>
        <w:snapToGrid w:val="0"/>
        <w:spacing w:before="0" w:beforeAutospacing="0" w:after="0" w:afterAutospacing="0" w:line="560" w:lineRule="exact"/>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 xml:space="preserve">                                                         确认时间：    年   月   日</w:t>
      </w: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16"/>
          <w:szCs w:val="16"/>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240" w:lineRule="auto"/>
        <w:jc w:val="both"/>
        <w:textAlignment w:val="baseline"/>
        <w:rPr>
          <w:rStyle w:val="17"/>
          <w:rFonts w:ascii="Times New Roman" w:hAnsi="Times New Roman" w:eastAsia="宋体"/>
          <w:b w:val="0"/>
          <w:i w:val="0"/>
          <w:caps w:val="0"/>
          <w:spacing w:val="0"/>
          <w:w w:val="100"/>
          <w:kern w:val="2"/>
          <w:sz w:val="21"/>
          <w:szCs w:val="24"/>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left"/>
        <w:textAlignment w:val="baseline"/>
        <w:rPr>
          <w:rStyle w:val="17"/>
          <w:rFonts w:ascii="宋体" w:hAnsi="宋体"/>
          <w:b/>
          <w:i w:val="0"/>
          <w:caps w:val="0"/>
          <w:spacing w:val="0"/>
          <w:w w:val="100"/>
          <w:kern w:val="0"/>
          <w:sz w:val="21"/>
          <w:szCs w:val="21"/>
          <w:lang w:val="en-US" w:eastAsia="zh-CN" w:bidi="ar-SA"/>
        </w:rPr>
      </w:pPr>
      <w:r>
        <w:rPr>
          <w:rStyle w:val="17"/>
          <w:rFonts w:ascii="宋体" w:hAnsi="宋体"/>
          <w:b w:val="0"/>
          <w:i w:val="0"/>
          <w:caps w:val="0"/>
          <w:spacing w:val="0"/>
          <w:w w:val="100"/>
          <w:kern w:val="2"/>
          <w:sz w:val="21"/>
          <w:szCs w:val="21"/>
          <w:lang w:val="en-US" w:eastAsia="zh-CN" w:bidi="ar-SA"/>
        </w:rPr>
        <w:t xml:space="preserve">格式1-4：                    </w:t>
      </w:r>
      <w:r>
        <w:rPr>
          <w:rStyle w:val="17"/>
          <w:rFonts w:ascii="宋体" w:hAnsi="宋体"/>
          <w:b/>
          <w:i w:val="0"/>
          <w:caps w:val="0"/>
          <w:spacing w:val="0"/>
          <w:w w:val="100"/>
          <w:kern w:val="0"/>
          <w:sz w:val="21"/>
          <w:szCs w:val="21"/>
          <w:lang w:val="en-US" w:eastAsia="zh-CN" w:bidi="ar-SA"/>
        </w:rPr>
        <w:t>资金存款担保函</w:t>
      </w:r>
    </w:p>
    <w:p>
      <w:pPr>
        <w:widowControl/>
        <w:snapToGrid w:val="0"/>
        <w:spacing w:before="0" w:beforeAutospacing="0" w:after="0" w:afterAutospacing="0" w:line="600" w:lineRule="exact"/>
        <w:jc w:val="both"/>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600" w:lineRule="exact"/>
        <w:jc w:val="both"/>
        <w:textAlignment w:val="baseline"/>
        <w:rPr>
          <w:rStyle w:val="17"/>
          <w:rFonts w:ascii="宋体" w:hAnsi="宋体"/>
          <w:b w:val="0"/>
          <w:i w:val="0"/>
          <w:caps w:val="0"/>
          <w:color w:val="FF0000"/>
          <w:spacing w:val="0"/>
          <w:w w:val="100"/>
          <w:kern w:val="0"/>
          <w:sz w:val="21"/>
          <w:szCs w:val="21"/>
          <w:lang w:val="en-US" w:eastAsia="zh-CN" w:bidi="ar-SA"/>
        </w:rPr>
      </w:pPr>
      <w:r>
        <w:rPr>
          <w:rStyle w:val="17"/>
          <w:rFonts w:hAnsi="宋体"/>
          <w:b w:val="0"/>
          <w:i w:val="0"/>
          <w:caps w:val="0"/>
          <w:spacing w:val="0"/>
          <w:w w:val="100"/>
          <w:kern w:val="2"/>
          <w:sz w:val="21"/>
          <w:szCs w:val="18"/>
          <w:lang w:val="zh-CN" w:eastAsia="zh-CN" w:bidi="ar-SA"/>
        </w:rPr>
        <w:t>三门县邮政业发展中心</w:t>
      </w:r>
      <w:r>
        <w:rPr>
          <w:rStyle w:val="17"/>
          <w:rFonts w:ascii="宋体" w:hAnsi="宋体"/>
          <w:b w:val="0"/>
          <w:i w:val="0"/>
          <w:caps w:val="0"/>
          <w:color w:val="000000"/>
          <w:spacing w:val="0"/>
          <w:w w:val="100"/>
          <w:kern w:val="0"/>
          <w:sz w:val="21"/>
          <w:szCs w:val="21"/>
          <w:lang w:val="en-US" w:eastAsia="zh-CN" w:bidi="ar-SA"/>
        </w:rPr>
        <w:t>:</w:t>
      </w:r>
    </w:p>
    <w:p>
      <w:pPr>
        <w:tabs>
          <w:tab w:val="left" w:pos="600"/>
        </w:tabs>
        <w:snapToGrid w:val="0"/>
        <w:spacing w:before="0" w:beforeAutospacing="0" w:after="0" w:afterAutospacing="0" w:line="600" w:lineRule="exact"/>
        <w:ind w:firstLine="420" w:firstLineChars="200"/>
        <w:jc w:val="both"/>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u w:val="single" w:color="000000"/>
          <w:lang w:val="en-US" w:eastAsia="zh-CN" w:bidi="ar-SA"/>
        </w:rPr>
        <w:t xml:space="preserve">            </w:t>
      </w:r>
      <w:r>
        <w:rPr>
          <w:rStyle w:val="17"/>
          <w:rFonts w:ascii="宋体" w:hAnsi="宋体"/>
          <w:b w:val="0"/>
          <w:i w:val="0"/>
          <w:caps w:val="0"/>
          <w:spacing w:val="0"/>
          <w:w w:val="100"/>
          <w:kern w:val="0"/>
          <w:sz w:val="21"/>
          <w:szCs w:val="21"/>
          <w:lang w:val="en-US" w:eastAsia="zh-CN" w:bidi="ar-SA"/>
        </w:rPr>
        <w:t xml:space="preserve"> 银行在</w:t>
      </w:r>
      <w:r>
        <w:rPr>
          <w:rStyle w:val="17"/>
          <w:rFonts w:hAnsi="宋体"/>
          <w:b w:val="0"/>
          <w:i w:val="0"/>
          <w:caps w:val="0"/>
          <w:spacing w:val="0"/>
          <w:w w:val="100"/>
          <w:kern w:val="2"/>
          <w:sz w:val="21"/>
          <w:szCs w:val="18"/>
          <w:lang w:val="zh-CN" w:eastAsia="zh-CN" w:bidi="ar-SA"/>
        </w:rPr>
        <w:t>三门县邮政业发展中心开户银行采购项目</w:t>
      </w:r>
      <w:r>
        <w:rPr>
          <w:rStyle w:val="17"/>
          <w:rFonts w:ascii="宋体" w:hAnsi="宋体"/>
          <w:b w:val="0"/>
          <w:i w:val="0"/>
          <w:caps w:val="0"/>
          <w:spacing w:val="0"/>
          <w:w w:val="100"/>
          <w:kern w:val="0"/>
          <w:sz w:val="21"/>
          <w:szCs w:val="21"/>
          <w:lang w:val="en-US" w:eastAsia="zh-CN" w:bidi="ar-SA"/>
        </w:rPr>
        <w:t>中中标，我行将根据三财发〔2017〕67号《三门县县级财政资金竞争性存放商业银行定期存款业务操作规程》中相关规定，为该中标银行提供中标金额120%的连带责任保证，保证其按相关规定进行规范操作并履行合同义务。如因其违约行为导致贵单位所存放的资金无法定期取回或受到损失的，本担保人自愿在收到贵单位书面通知之日承担连带责任，履行按期还本付息，承担违约金、损害赔偿金、实现债权的费用及支付相应费用等所有义务。</w:t>
      </w:r>
    </w:p>
    <w:p>
      <w:pPr>
        <w:snapToGrid w:val="0"/>
        <w:spacing w:before="0" w:beforeAutospacing="0" w:after="0" w:afterAutospacing="0" w:line="600" w:lineRule="exact"/>
        <w:ind w:firstLine="105" w:firstLineChars="50"/>
        <w:jc w:val="both"/>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600" w:lineRule="exact"/>
        <w:ind w:firstLine="105" w:firstLineChars="50"/>
        <w:jc w:val="both"/>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600" w:lineRule="exact"/>
        <w:ind w:firstLine="640"/>
        <w:jc w:val="righ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（单位公章）         </w:t>
      </w:r>
    </w:p>
    <w:p>
      <w:pPr>
        <w:snapToGrid w:val="0"/>
        <w:spacing w:before="0" w:beforeAutospacing="0" w:after="0" w:afterAutospacing="0" w:line="600" w:lineRule="exact"/>
        <w:ind w:firstLine="640"/>
        <w:jc w:val="right"/>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600" w:lineRule="exact"/>
        <w:ind w:firstLine="2175" w:firstLineChars="1036"/>
        <w:jc w:val="righ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负责人（签字）：                </w:t>
      </w:r>
    </w:p>
    <w:p>
      <w:pPr>
        <w:snapToGrid w:val="0"/>
        <w:spacing w:before="0" w:beforeAutospacing="0" w:after="0" w:afterAutospacing="0" w:line="600" w:lineRule="exact"/>
        <w:jc w:val="right"/>
        <w:textAlignment w:val="baseline"/>
        <w:rPr>
          <w:rStyle w:val="17"/>
          <w:rFonts w:ascii="宋体" w:hAnsi="宋体"/>
          <w:b w:val="0"/>
          <w:i w:val="0"/>
          <w:caps w:val="0"/>
          <w:spacing w:val="0"/>
          <w:w w:val="100"/>
          <w:kern w:val="0"/>
          <w:sz w:val="21"/>
          <w:szCs w:val="21"/>
          <w:lang w:val="en-US" w:eastAsia="zh-CN" w:bidi="ar-SA"/>
        </w:rPr>
      </w:pPr>
    </w:p>
    <w:p>
      <w:pPr>
        <w:widowControl/>
        <w:snapToGrid w:val="0"/>
        <w:spacing w:before="0" w:beforeAutospacing="0" w:after="0" w:afterAutospacing="0" w:line="600" w:lineRule="exact"/>
        <w:jc w:val="right"/>
        <w:textAlignment w:val="baseline"/>
        <w:rPr>
          <w:rStyle w:val="17"/>
          <w:rFonts w:ascii="宋体" w:hAnsi="宋体"/>
          <w:b w:val="0"/>
          <w:i w:val="0"/>
          <w:caps w:val="0"/>
          <w:spacing w:val="0"/>
          <w:w w:val="100"/>
          <w:kern w:val="0"/>
          <w:sz w:val="21"/>
          <w:szCs w:val="21"/>
          <w:lang w:val="en-US" w:eastAsia="zh-CN" w:bidi="ar-SA"/>
        </w:rPr>
      </w:pPr>
      <w:r>
        <w:rPr>
          <w:rStyle w:val="17"/>
          <w:rFonts w:ascii="宋体" w:hAnsi="宋体"/>
          <w:b w:val="0"/>
          <w:i w:val="0"/>
          <w:caps w:val="0"/>
          <w:spacing w:val="0"/>
          <w:w w:val="100"/>
          <w:kern w:val="0"/>
          <w:sz w:val="21"/>
          <w:szCs w:val="21"/>
          <w:lang w:val="en-US" w:eastAsia="zh-CN" w:bidi="ar-SA"/>
        </w:rPr>
        <w:t xml:space="preserve">                             年   月   日</w:t>
      </w:r>
    </w:p>
    <w:p>
      <w:pPr>
        <w:snapToGrid w:val="0"/>
        <w:spacing w:before="0" w:beforeAutospacing="0" w:after="0" w:afterAutospacing="0" w:line="600" w:lineRule="exact"/>
        <w:jc w:val="right"/>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560" w:lineRule="exact"/>
        <w:jc w:val="right"/>
        <w:textAlignment w:val="baseline"/>
        <w:rPr>
          <w:rStyle w:val="17"/>
          <w:rFonts w:ascii="宋体" w:hAnsi="宋体"/>
          <w:b w:val="0"/>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480" w:lineRule="exact"/>
        <w:ind w:firstLine="422" w:firstLineChars="200"/>
        <w:jc w:val="both"/>
        <w:textAlignment w:val="baseline"/>
        <w:rPr>
          <w:rStyle w:val="17"/>
          <w:rFonts w:ascii="宋体" w:hAnsi="宋体"/>
          <w:b/>
          <w:i w:val="0"/>
          <w:caps w:val="0"/>
          <w:spacing w:val="0"/>
          <w:w w:val="100"/>
          <w:kern w:val="0"/>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p>
    <w:p>
      <w:pPr>
        <w:snapToGrid w:val="0"/>
        <w:spacing w:before="0" w:beforeAutospacing="0" w:after="0" w:afterAutospacing="0" w:line="360" w:lineRule="auto"/>
        <w:ind w:right="-60"/>
        <w:jc w:val="both"/>
        <w:textAlignment w:val="baseline"/>
        <w:rPr>
          <w:rStyle w:val="17"/>
          <w:rFonts w:ascii="宋体" w:hAnsi="宋体"/>
          <w:b w:val="0"/>
          <w:i w:val="0"/>
          <w:caps w:val="0"/>
          <w:spacing w:val="0"/>
          <w:w w:val="100"/>
          <w:kern w:val="2"/>
          <w:sz w:val="21"/>
          <w:szCs w:val="21"/>
          <w:lang w:val="en-US" w:eastAsia="zh-CN" w:bidi="ar-SA"/>
        </w:rPr>
      </w:pPr>
      <w:r>
        <w:rPr>
          <w:rStyle w:val="17"/>
          <w:rFonts w:ascii="宋体" w:hAnsi="宋体"/>
          <w:b w:val="0"/>
          <w:i w:val="0"/>
          <w:caps w:val="0"/>
          <w:spacing w:val="0"/>
          <w:w w:val="100"/>
          <w:kern w:val="2"/>
          <w:sz w:val="21"/>
          <w:szCs w:val="21"/>
          <w:lang w:val="en-US" w:eastAsia="zh-CN" w:bidi="ar-SA"/>
        </w:rPr>
        <w:t>格式1-5：</w:t>
      </w:r>
    </w:p>
    <w:p>
      <w:pPr>
        <w:snapToGrid w:val="0"/>
        <w:spacing w:before="0" w:beforeAutospacing="0" w:after="0" w:afterAutospacing="0" w:line="360" w:lineRule="auto"/>
        <w:ind w:left="945" w:leftChars="450" w:right="529"/>
        <w:jc w:val="center"/>
        <w:textAlignment w:val="baseline"/>
        <w:rPr>
          <w:rStyle w:val="17"/>
          <w:rFonts w:ascii="宋体" w:hAnsi="宋体" w:cs="宋体"/>
          <w:b/>
          <w:bCs/>
          <w:i w:val="0"/>
          <w:caps w:val="0"/>
          <w:spacing w:val="0"/>
          <w:w w:val="100"/>
          <w:kern w:val="2"/>
          <w:sz w:val="36"/>
          <w:szCs w:val="36"/>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hAnsi="宋体" w:cs="宋体"/>
          <w:b/>
          <w:bCs/>
          <w:i w:val="0"/>
          <w:caps w:val="0"/>
          <w:spacing w:val="0"/>
          <w:w w:val="100"/>
          <w:kern w:val="2"/>
          <w:sz w:val="36"/>
          <w:szCs w:val="36"/>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cs="Times New Roman"/>
          <w:b/>
          <w:bCs/>
          <w:i w:val="0"/>
          <w:caps w:val="0"/>
          <w:spacing w:val="0"/>
          <w:w w:val="100"/>
          <w:kern w:val="2"/>
          <w:sz w:val="36"/>
          <w:szCs w:val="36"/>
          <w:lang w:val="en-US" w:eastAsia="zh-CN" w:bidi="ar-SA"/>
        </w:rPr>
      </w:pPr>
      <w:r>
        <w:rPr>
          <w:rStyle w:val="17"/>
          <w:rFonts w:ascii="宋体" w:hAnsi="宋体" w:cs="宋体"/>
          <w:b/>
          <w:bCs/>
          <w:i w:val="0"/>
          <w:caps w:val="0"/>
          <w:spacing w:val="0"/>
          <w:w w:val="100"/>
          <w:kern w:val="2"/>
          <w:sz w:val="36"/>
          <w:szCs w:val="36"/>
          <w:lang w:val="en-US" w:eastAsia="zh-CN" w:bidi="ar-SA"/>
        </w:rPr>
        <w:t>投标文件格式</w:t>
      </w:r>
    </w:p>
    <w:p>
      <w:pPr>
        <w:snapToGrid w:val="0"/>
        <w:spacing w:before="0" w:beforeAutospacing="0" w:after="0" w:afterAutospacing="0" w:line="360" w:lineRule="auto"/>
        <w:ind w:right="529"/>
        <w:jc w:val="both"/>
        <w:textAlignment w:val="baseline"/>
        <w:rPr>
          <w:rStyle w:val="17"/>
          <w:rFonts w:ascii="宋体"/>
          <w:b w:val="0"/>
          <w:i w:val="0"/>
          <w:caps w:val="0"/>
          <w:spacing w:val="0"/>
          <w:w w:val="100"/>
          <w:kern w:val="2"/>
          <w:sz w:val="24"/>
          <w:szCs w:val="24"/>
          <w:lang w:val="en-US" w:eastAsia="zh-CN" w:bidi="ar-SA"/>
        </w:rPr>
      </w:pPr>
      <w:r>
        <w:rPr>
          <w:rStyle w:val="17"/>
          <w:rFonts w:ascii="宋体" w:hAnsi="宋体"/>
          <w:b w:val="0"/>
          <w:i w:val="0"/>
          <w:caps w:val="0"/>
          <w:spacing w:val="0"/>
          <w:w w:val="100"/>
          <w:kern w:val="2"/>
          <w:sz w:val="24"/>
          <w:szCs w:val="24"/>
          <w:lang w:val="en-US" w:eastAsia="zh-CN" w:bidi="ar-SA"/>
        </w:rPr>
        <w:t>投标文件的外包装封面格式（不可缺）：</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b w:val="0"/>
          <w:i w:val="0"/>
          <w:caps w:val="0"/>
          <w:spacing w:val="0"/>
          <w:w w:val="100"/>
          <w:kern w:val="2"/>
          <w:sz w:val="36"/>
          <w:szCs w:val="36"/>
          <w:lang w:val="en-US" w:eastAsia="zh-CN" w:bidi="ar-SA"/>
        </w:rPr>
      </w:pPr>
      <w:r>
        <w:rPr>
          <w:rStyle w:val="17"/>
          <w:rFonts w:ascii="宋体" w:hAnsi="宋体"/>
          <w:b w:val="0"/>
          <w:i w:val="0"/>
          <w:caps w:val="0"/>
          <w:spacing w:val="0"/>
          <w:w w:val="100"/>
          <w:kern w:val="2"/>
          <w:sz w:val="36"/>
          <w:szCs w:val="36"/>
          <w:lang w:val="en-US" w:eastAsia="zh-CN" w:bidi="ar-SA"/>
        </w:rPr>
        <w:t>投标文件</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r>
        <w:rPr>
          <w:rStyle w:val="17"/>
          <w:rFonts w:ascii="宋体" w:hAnsi="宋体"/>
          <w:b w:val="0"/>
          <w:i w:val="0"/>
          <w:caps w:val="0"/>
          <w:spacing w:val="0"/>
          <w:w w:val="100"/>
          <w:kern w:val="2"/>
          <w:sz w:val="24"/>
          <w:szCs w:val="24"/>
          <w:lang w:val="en-US" w:eastAsia="zh-CN" w:bidi="ar-SA"/>
        </w:rPr>
        <w:t>项目名称：*****单位*****项目</w:t>
      </w:r>
    </w:p>
    <w:p>
      <w:pPr>
        <w:pStyle w:val="21"/>
        <w:widowControl/>
        <w:snapToGrid w:val="0"/>
        <w:spacing w:before="0" w:beforeAutospacing="0" w:after="0" w:afterAutospacing="0" w:line="360" w:lineRule="auto"/>
        <w:ind w:left="945" w:leftChars="450" w:right="529" w:firstLine="0"/>
        <w:jc w:val="both"/>
        <w:textAlignment w:val="baseline"/>
        <w:rPr>
          <w:rStyle w:val="17"/>
          <w:rFonts w:ascii="宋体"/>
          <w:b w:val="0"/>
          <w:i w:val="0"/>
          <w:caps w:val="0"/>
          <w:spacing w:val="0"/>
          <w:w w:val="100"/>
          <w:sz w:val="21"/>
        </w:rPr>
      </w:pPr>
      <w:r>
        <w:rPr>
          <w:rStyle w:val="17"/>
          <w:rFonts w:ascii="宋体" w:hAnsi="宋体"/>
          <w:b w:val="0"/>
          <w:i w:val="0"/>
          <w:caps w:val="0"/>
          <w:spacing w:val="0"/>
          <w:w w:val="100"/>
          <w:sz w:val="21"/>
        </w:rPr>
        <w:t>投标人名称：</w:t>
      </w:r>
    </w:p>
    <w:p>
      <w:pPr>
        <w:pStyle w:val="21"/>
        <w:widowControl/>
        <w:snapToGrid w:val="0"/>
        <w:spacing w:before="0" w:beforeAutospacing="0" w:after="0" w:afterAutospacing="0" w:line="360" w:lineRule="auto"/>
        <w:ind w:left="945" w:leftChars="450" w:right="529" w:firstLine="0"/>
        <w:jc w:val="both"/>
        <w:textAlignment w:val="baseline"/>
        <w:rPr>
          <w:rStyle w:val="17"/>
          <w:rFonts w:ascii="宋体"/>
          <w:b w:val="0"/>
          <w:i w:val="0"/>
          <w:caps w:val="0"/>
          <w:spacing w:val="0"/>
          <w:w w:val="100"/>
          <w:sz w:val="21"/>
        </w:rPr>
      </w:pPr>
      <w:r>
        <w:rPr>
          <w:rStyle w:val="17"/>
          <w:rFonts w:ascii="宋体" w:hAnsi="宋体"/>
          <w:b w:val="0"/>
          <w:i w:val="0"/>
          <w:caps w:val="0"/>
          <w:spacing w:val="0"/>
          <w:w w:val="100"/>
          <w:sz w:val="21"/>
        </w:rPr>
        <w:t>投标人地址：</w:t>
      </w:r>
    </w:p>
    <w:p>
      <w:pPr>
        <w:pStyle w:val="21"/>
        <w:widowControl/>
        <w:snapToGrid w:val="0"/>
        <w:spacing w:before="0" w:beforeAutospacing="0" w:after="0" w:afterAutospacing="0" w:line="360" w:lineRule="auto"/>
        <w:ind w:left="945" w:leftChars="450" w:right="529" w:firstLine="0"/>
        <w:jc w:val="both"/>
        <w:textAlignment w:val="baseline"/>
        <w:rPr>
          <w:rStyle w:val="17"/>
          <w:rFonts w:ascii="宋体"/>
          <w:b w:val="0"/>
          <w:i w:val="0"/>
          <w:caps w:val="0"/>
          <w:spacing w:val="0"/>
          <w:w w:val="100"/>
          <w:sz w:val="21"/>
        </w:rPr>
      </w:pPr>
      <w:r>
        <w:rPr>
          <w:rStyle w:val="17"/>
          <w:rFonts w:ascii="宋体" w:hAnsi="宋体"/>
          <w:b w:val="0"/>
          <w:i w:val="0"/>
          <w:caps w:val="0"/>
          <w:spacing w:val="0"/>
          <w:w w:val="100"/>
          <w:sz w:val="21"/>
        </w:rPr>
        <w:t>在   年   月   日   时   分之前不得启封</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r>
        <w:rPr>
          <w:rStyle w:val="17"/>
          <w:rFonts w:ascii="宋体" w:hAnsi="宋体" w:cs="宋体"/>
          <w:b/>
          <w:bCs/>
          <w:i w:val="0"/>
          <w:caps w:val="0"/>
          <w:spacing w:val="0"/>
          <w:w w:val="100"/>
          <w:kern w:val="0"/>
          <w:sz w:val="24"/>
          <w:szCs w:val="24"/>
          <w:lang w:val="en-US" w:eastAsia="zh-CN" w:bidi="ar-SA"/>
        </w:rPr>
        <w:t>（注：密封皮封口处上必须盖有投标单位公章和投标全权代表签字）</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b w:val="0"/>
          <w:i w:val="0"/>
          <w:caps w:val="0"/>
          <w:spacing w:val="0"/>
          <w:w w:val="100"/>
          <w:kern w:val="2"/>
          <w:sz w:val="24"/>
          <w:szCs w:val="24"/>
          <w:lang w:val="en-US" w:eastAsia="zh-CN" w:bidi="ar-SA"/>
        </w:rPr>
      </w:pPr>
      <w:r>
        <w:rPr>
          <w:rStyle w:val="17"/>
          <w:rFonts w:ascii="宋体" w:hAnsi="宋体"/>
          <w:b w:val="0"/>
          <w:i w:val="0"/>
          <w:caps w:val="0"/>
          <w:spacing w:val="0"/>
          <w:w w:val="100"/>
          <w:kern w:val="2"/>
          <w:sz w:val="24"/>
          <w:szCs w:val="24"/>
          <w:lang w:val="en-US" w:eastAsia="zh-CN" w:bidi="ar-SA"/>
        </w:rPr>
        <w:t>年  月  日</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r>
        <w:rPr>
          <w:rStyle w:val="17"/>
          <w:rFonts w:ascii="宋体" w:hAnsi="宋体"/>
          <w:b w:val="0"/>
          <w:i w:val="0"/>
          <w:caps w:val="0"/>
          <w:spacing w:val="0"/>
          <w:w w:val="100"/>
          <w:kern w:val="2"/>
          <w:sz w:val="24"/>
          <w:szCs w:val="24"/>
          <w:lang w:val="en-US" w:eastAsia="zh-CN" w:bidi="ar-SA"/>
        </w:rPr>
        <w:t>2.投标文件封面格式（不可缺）：</w:t>
      </w:r>
    </w:p>
    <w:p>
      <w:pPr>
        <w:snapToGrid w:val="0"/>
        <w:spacing w:before="0" w:beforeAutospacing="0" w:after="0" w:afterAutospacing="0" w:line="360" w:lineRule="auto"/>
        <w:ind w:left="945" w:leftChars="450" w:right="529"/>
        <w:jc w:val="both"/>
        <w:textAlignment w:val="baseline"/>
        <w:rPr>
          <w:rStyle w:val="17"/>
          <w:rFonts w:ascii="宋体" w:cs="Times New Roman"/>
          <w:b/>
          <w:bCs/>
          <w:i w:val="0"/>
          <w:caps w:val="0"/>
          <w:spacing w:val="0"/>
          <w:w w:val="100"/>
          <w:kern w:val="2"/>
          <w:sz w:val="32"/>
          <w:szCs w:val="32"/>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b w:val="0"/>
          <w:i w:val="0"/>
          <w:caps w:val="0"/>
          <w:spacing w:val="0"/>
          <w:w w:val="100"/>
          <w:kern w:val="2"/>
          <w:sz w:val="28"/>
          <w:szCs w:val="28"/>
          <w:lang w:val="en-US" w:eastAsia="zh-CN" w:bidi="ar-SA"/>
        </w:rPr>
      </w:pPr>
      <w:r>
        <w:rPr>
          <w:rStyle w:val="17"/>
          <w:rFonts w:ascii="宋体" w:hAnsi="宋体"/>
          <w:b w:val="0"/>
          <w:i w:val="0"/>
          <w:caps w:val="0"/>
          <w:spacing w:val="0"/>
          <w:w w:val="100"/>
          <w:kern w:val="2"/>
          <w:sz w:val="32"/>
          <w:szCs w:val="32"/>
          <w:lang w:val="en-US" w:eastAsia="zh-CN" w:bidi="ar-SA"/>
        </w:rPr>
        <w:t xml:space="preserve">               </w:t>
      </w:r>
      <w:r>
        <w:rPr>
          <w:rStyle w:val="17"/>
          <w:rFonts w:ascii="宋体" w:hAnsi="宋体"/>
          <w:b w:val="0"/>
          <w:i w:val="0"/>
          <w:caps w:val="0"/>
          <w:spacing w:val="0"/>
          <w:w w:val="100"/>
          <w:kern w:val="2"/>
          <w:sz w:val="36"/>
          <w:szCs w:val="36"/>
          <w:lang w:val="en-US" w:eastAsia="zh-CN" w:bidi="ar-SA"/>
        </w:rPr>
        <w:t>投标文件</w:t>
      </w:r>
      <w:r>
        <w:rPr>
          <w:rStyle w:val="17"/>
          <w:rFonts w:ascii="宋体" w:hAnsi="宋体"/>
          <w:b w:val="0"/>
          <w:i w:val="0"/>
          <w:caps w:val="0"/>
          <w:spacing w:val="0"/>
          <w:w w:val="100"/>
          <w:kern w:val="2"/>
          <w:sz w:val="32"/>
          <w:szCs w:val="32"/>
          <w:lang w:val="en-US" w:eastAsia="zh-CN" w:bidi="ar-SA"/>
        </w:rPr>
        <w:t xml:space="preserve">       </w:t>
      </w:r>
      <w:r>
        <w:rPr>
          <w:rStyle w:val="17"/>
          <w:rFonts w:ascii="宋体" w:hAnsi="宋体" w:cs="宋体"/>
          <w:b/>
          <w:bCs/>
          <w:i w:val="0"/>
          <w:caps w:val="0"/>
          <w:spacing w:val="0"/>
          <w:w w:val="100"/>
          <w:kern w:val="2"/>
          <w:sz w:val="32"/>
          <w:szCs w:val="32"/>
          <w:lang w:val="en-US" w:eastAsia="zh-CN" w:bidi="ar-SA"/>
        </w:rPr>
        <w:t>正本/或副本</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r>
        <w:rPr>
          <w:rStyle w:val="17"/>
          <w:rFonts w:ascii="宋体" w:hAnsi="宋体"/>
          <w:b w:val="0"/>
          <w:i w:val="0"/>
          <w:caps w:val="0"/>
          <w:spacing w:val="0"/>
          <w:w w:val="100"/>
          <w:kern w:val="2"/>
          <w:sz w:val="24"/>
          <w:szCs w:val="24"/>
          <w:lang w:val="en-US" w:eastAsia="zh-CN" w:bidi="ar-SA"/>
        </w:rPr>
        <w:t>项目名称：*****单位*****项目</w:t>
      </w:r>
    </w:p>
    <w:p>
      <w:pPr>
        <w:pStyle w:val="21"/>
        <w:widowControl/>
        <w:snapToGrid w:val="0"/>
        <w:spacing w:before="0" w:beforeAutospacing="0" w:after="0" w:afterAutospacing="0" w:line="360" w:lineRule="auto"/>
        <w:ind w:left="945" w:leftChars="450" w:right="529" w:firstLine="0"/>
        <w:jc w:val="both"/>
        <w:textAlignment w:val="baseline"/>
        <w:rPr>
          <w:rStyle w:val="17"/>
          <w:rFonts w:ascii="宋体"/>
          <w:b w:val="0"/>
          <w:i w:val="0"/>
          <w:caps w:val="0"/>
          <w:spacing w:val="0"/>
          <w:w w:val="100"/>
          <w:sz w:val="21"/>
        </w:rPr>
      </w:pPr>
      <w:r>
        <w:rPr>
          <w:rStyle w:val="17"/>
          <w:rFonts w:ascii="宋体" w:hAnsi="宋体"/>
          <w:b w:val="0"/>
          <w:i w:val="0"/>
          <w:caps w:val="0"/>
          <w:spacing w:val="0"/>
          <w:w w:val="100"/>
          <w:sz w:val="21"/>
        </w:rPr>
        <w:t>投标人名称：（加盖公章）</w:t>
      </w:r>
    </w:p>
    <w:p>
      <w:pPr>
        <w:pStyle w:val="21"/>
        <w:widowControl/>
        <w:snapToGrid w:val="0"/>
        <w:spacing w:before="0" w:beforeAutospacing="0" w:after="0" w:afterAutospacing="0" w:line="360" w:lineRule="auto"/>
        <w:ind w:left="945" w:leftChars="450" w:right="529" w:firstLine="0"/>
        <w:jc w:val="both"/>
        <w:textAlignment w:val="baseline"/>
        <w:rPr>
          <w:rStyle w:val="17"/>
          <w:rFonts w:ascii="宋体"/>
          <w:b w:val="0"/>
          <w:i w:val="0"/>
          <w:caps w:val="0"/>
          <w:spacing w:val="0"/>
          <w:w w:val="100"/>
          <w:sz w:val="21"/>
        </w:rPr>
      </w:pPr>
      <w:r>
        <w:rPr>
          <w:rStyle w:val="17"/>
          <w:rFonts w:ascii="宋体" w:hAnsi="宋体"/>
          <w:b w:val="0"/>
          <w:i w:val="0"/>
          <w:caps w:val="0"/>
          <w:spacing w:val="0"/>
          <w:w w:val="100"/>
          <w:sz w:val="21"/>
        </w:rPr>
        <w:t>投标人地址：</w:t>
      </w: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both"/>
        <w:textAlignment w:val="baseline"/>
        <w:rPr>
          <w:rStyle w:val="17"/>
          <w:rFonts w:ascii="宋体"/>
          <w:b w:val="0"/>
          <w:i w:val="0"/>
          <w:caps w:val="0"/>
          <w:spacing w:val="0"/>
          <w:w w:val="100"/>
          <w:kern w:val="2"/>
          <w:sz w:val="24"/>
          <w:szCs w:val="24"/>
          <w:lang w:val="en-US" w:eastAsia="zh-CN" w:bidi="ar-SA"/>
        </w:rPr>
      </w:pPr>
    </w:p>
    <w:p>
      <w:pPr>
        <w:snapToGrid w:val="0"/>
        <w:spacing w:before="0" w:beforeAutospacing="0" w:after="0" w:afterAutospacing="0" w:line="360" w:lineRule="auto"/>
        <w:ind w:left="945" w:leftChars="450" w:right="529"/>
        <w:jc w:val="center"/>
        <w:textAlignment w:val="baseline"/>
        <w:rPr>
          <w:rStyle w:val="17"/>
          <w:rFonts w:ascii="宋体"/>
          <w:b w:val="0"/>
          <w:i w:val="0"/>
          <w:caps w:val="0"/>
          <w:spacing w:val="0"/>
          <w:w w:val="100"/>
          <w:kern w:val="2"/>
          <w:sz w:val="30"/>
          <w:szCs w:val="30"/>
          <w:lang w:val="en-US" w:eastAsia="zh-CN" w:bidi="ar-SA"/>
        </w:rPr>
      </w:pPr>
      <w:r>
        <w:rPr>
          <w:rStyle w:val="17"/>
          <w:rFonts w:ascii="宋体" w:hAnsi="宋体"/>
          <w:b w:val="0"/>
          <w:i w:val="0"/>
          <w:caps w:val="0"/>
          <w:spacing w:val="0"/>
          <w:w w:val="100"/>
          <w:kern w:val="2"/>
          <w:sz w:val="24"/>
          <w:szCs w:val="24"/>
          <w:lang w:val="en-US" w:eastAsia="zh-CN" w:bidi="ar-SA"/>
        </w:rPr>
        <w:t>年  月  日</w:t>
      </w:r>
    </w:p>
    <w:sectPr>
      <w:headerReference r:id="rId3" w:type="default"/>
      <w:footerReference r:id="rId4" w:type="default"/>
      <w:footerReference r:id="rId5" w:type="even"/>
      <w:pgSz w:w="11907" w:h="16840"/>
      <w:pgMar w:top="1247" w:right="1512" w:bottom="964" w:left="1531" w:header="510" w:footer="510" w:gutter="0"/>
      <w:lnNumType w:countBy="0"/>
      <w:cols w:space="425" w:num="1"/>
      <w:vAlign w:val="top"/>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Align="inline"/>
      <w:widowControl/>
      <w:snapToGrid w:val="0"/>
      <w:jc w:val="left"/>
      <w:textAlignment w:val="baseline"/>
      <w:rPr>
        <w:rStyle w:val="43"/>
        <w:kern w:val="2"/>
        <w:sz w:val="18"/>
        <w:szCs w:val="24"/>
        <w:lang w:val="en-US" w:eastAsia="zh-CN" w:bidi="ar-SA"/>
      </w:rPr>
    </w:pPr>
  </w:p>
  <w:p>
    <w:pPr>
      <w:pStyle w:val="4"/>
      <w:widowControl/>
      <w:snapToGrid w:val="0"/>
      <w:jc w:val="left"/>
      <w:textAlignment w:val="baseline"/>
      <w:rPr>
        <w:rStyle w:val="17"/>
        <w:kern w:val="2"/>
        <w:sz w:val="18"/>
        <w:szCs w:val="24"/>
        <w:lang w:val="en-US" w:eastAsia="zh-CN" w:bidi="ar-SA"/>
      </w:rPr>
    </w:pPr>
    <w:r>
      <w:rPr>
        <w:rStyle w:val="17"/>
        <w:kern w:val="0"/>
        <w:sz w:val="18"/>
        <w:szCs w:val="24"/>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center" w:yAlign="inline"/>
      <w:widowControl/>
      <w:snapToGrid w:val="0"/>
      <w:jc w:val="left"/>
      <w:textAlignment w:val="baseline"/>
      <w:rPr>
        <w:rStyle w:val="43"/>
        <w:kern w:val="2"/>
        <w:sz w:val="18"/>
        <w:szCs w:val="24"/>
        <w:lang w:val="en-US" w:eastAsia="zh-CN" w:bidi="ar-SA"/>
      </w:rPr>
    </w:pPr>
  </w:p>
  <w:p>
    <w:pPr>
      <w:pStyle w:val="4"/>
      <w:widowControl/>
      <w:snapToGrid w:val="0"/>
      <w:jc w:val="left"/>
      <w:textAlignment w:val="baseline"/>
      <w:rPr>
        <w:rStyle w:val="17"/>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000000" w:sz="0" w:space="1"/>
      </w:pBdr>
      <w:tabs>
        <w:tab w:val="left" w:pos="6817"/>
      </w:tabs>
      <w:snapToGrid w:val="0"/>
      <w:jc w:val="center"/>
      <w:textAlignment w:val="baseline"/>
      <w:rPr>
        <w:rStyle w:val="17"/>
        <w:kern w:val="2"/>
        <w:sz w:val="18"/>
        <w:szCs w:val="18"/>
        <w:lang w:val="en-US" w:eastAsia="zh-CN" w:bidi="ar-SA"/>
      </w:rPr>
    </w:pPr>
    <w:r>
      <w:rPr>
        <w:rStyle w:val="17"/>
        <w:rFonts w:hAnsi="宋体"/>
        <w:kern w:val="2"/>
        <w:sz w:val="18"/>
        <w:szCs w:val="18"/>
        <w:lang w:val="zh-CN" w:eastAsia="zh-CN" w:bidi="ar-SA"/>
      </w:rPr>
      <w:t xml:space="preserve">                               </w:t>
    </w:r>
    <w:r>
      <w:rPr>
        <w:rStyle w:val="17"/>
        <w:rFonts w:hAnsi="宋体"/>
        <w:kern w:val="2"/>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482B"/>
    <w:multiLevelType w:val="singleLevel"/>
    <w:tmpl w:val="06E2482B"/>
    <w:lvl w:ilvl="0" w:tentative="0">
      <w:start w:val="5"/>
      <w:numFmt w:val="chineseCounting"/>
      <w:suff w:val="nothing"/>
      <w:lvlText w:val="%1、"/>
      <w:lvlJc w:val="left"/>
      <w:pPr>
        <w:widowControl/>
        <w:textAlignment w:val="baseline"/>
      </w:pPr>
      <w:rPr>
        <w:rStyle w:val="1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zE4ODA3MDJlODIxNTlkYTY5ZTdhMTZkZjIzZDRlYjMifQ=="/>
  </w:docVars>
  <w:rsids>
    <w:rsidRoot w:val="00000000"/>
    <w:rsid w:val="0A8B4FA1"/>
    <w:rsid w:val="4D7F655E"/>
    <w:rsid w:val="55911996"/>
    <w:rsid w:val="71D47E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9"/>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caption"/>
    <w:basedOn w:val="1"/>
    <w:next w:val="1"/>
    <w:uiPriority w:val="0"/>
    <w:pPr>
      <w:spacing w:before="152" w:after="160"/>
      <w:jc w:val="both"/>
      <w:textAlignment w:val="baseline"/>
    </w:pPr>
    <w:rPr>
      <w:rFonts w:ascii="Arial" w:hAnsi="Arial" w:eastAsia="黑体"/>
      <w:kern w:val="2"/>
      <w:sz w:val="20"/>
      <w:szCs w:val="20"/>
      <w:lang w:val="en-US" w:eastAsia="zh-CN" w:bidi="ar-SA"/>
    </w:rPr>
  </w:style>
  <w:style w:type="paragraph" w:styleId="3">
    <w:name w:val="Date"/>
    <w:basedOn w:val="1"/>
    <w:next w:val="1"/>
    <w:qFormat/>
    <w:uiPriority w:val="0"/>
    <w:pPr>
      <w:ind w:left="2500" w:leftChars="2500"/>
      <w:jc w:val="both"/>
      <w:textAlignment w:val="baseline"/>
    </w:pPr>
    <w:rPr>
      <w:rFonts w:eastAsia="楷体_GB2312"/>
      <w:kern w:val="2"/>
      <w:sz w:val="32"/>
      <w:szCs w:val="20"/>
      <w:lang w:val="en-US" w:eastAsia="zh-CN" w:bidi="ar-SA"/>
    </w:rPr>
  </w:style>
  <w:style w:type="paragraph" w:styleId="4">
    <w:name w:val="footer"/>
    <w:basedOn w:val="1"/>
    <w:link w:val="33"/>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5">
    <w:name w:val="header"/>
    <w:basedOn w:val="1"/>
    <w:link w:val="34"/>
    <w:qFormat/>
    <w:uiPriority w:val="0"/>
    <w:pPr>
      <w:pBdr>
        <w:bottom w:val="single" w:color="000000" w:sz="6" w:space="1"/>
      </w:pBdr>
      <w:tabs>
        <w:tab w:val="center" w:pos="4153"/>
        <w:tab w:val="right" w:pos="8306"/>
      </w:tabs>
      <w:snapToGrid w:val="0"/>
      <w:jc w:val="center"/>
      <w:textAlignment w:val="baseline"/>
    </w:pPr>
    <w:rPr>
      <w:kern w:val="2"/>
      <w:sz w:val="18"/>
      <w:szCs w:val="24"/>
      <w:lang w:val="en-US" w:eastAsia="zh-CN" w:bidi="ar-SA"/>
    </w:rPr>
  </w:style>
  <w:style w:type="paragraph" w:styleId="6">
    <w:name w:val="Subtitle"/>
    <w:basedOn w:val="1"/>
    <w:next w:val="1"/>
    <w:link w:val="38"/>
    <w:qFormat/>
    <w:uiPriority w:val="0"/>
    <w:pPr>
      <w:spacing w:before="240" w:after="60" w:line="312" w:lineRule="auto"/>
      <w:jc w:val="left"/>
      <w:textAlignment w:val="baseline"/>
    </w:pPr>
    <w:rPr>
      <w:rFonts w:ascii="Cambria" w:hAnsi="Cambria" w:cs="Times New Roman"/>
      <w:b/>
      <w:bCs/>
      <w:kern w:val="28"/>
      <w:sz w:val="28"/>
      <w:szCs w:val="32"/>
      <w:lang w:val="en-US" w:eastAsia="zh-CN" w:bidi="ar-SA"/>
    </w:rPr>
  </w:style>
  <w:style w:type="paragraph" w:styleId="7">
    <w:name w:val="List"/>
    <w:basedOn w:val="1"/>
    <w:qFormat/>
    <w:uiPriority w:val="0"/>
    <w:pPr>
      <w:ind w:left="200" w:hanging="200" w:hangingChars="200"/>
      <w:jc w:val="both"/>
      <w:textAlignment w:val="baseline"/>
    </w:pPr>
    <w:rPr>
      <w:kern w:val="2"/>
      <w:sz w:val="28"/>
      <w:szCs w:val="24"/>
      <w:lang w:val="en-US" w:eastAsia="zh-CN" w:bidi="ar-SA"/>
    </w:rPr>
  </w:style>
  <w:style w:type="character" w:styleId="10">
    <w:name w:val="Strong"/>
    <w:link w:val="1"/>
    <w:qFormat/>
    <w:uiPriority w:val="0"/>
    <w:rPr>
      <w:rFonts w:cs="Times New Roman"/>
      <w:b/>
      <w:bCs/>
    </w:rPr>
  </w:style>
  <w:style w:type="character" w:styleId="11">
    <w:name w:val="Hyperlink"/>
    <w:link w:val="1"/>
    <w:qFormat/>
    <w:uiPriority w:val="0"/>
    <w:rPr>
      <w:color w:val="0000FF"/>
      <w:u w:val="single"/>
    </w:rPr>
  </w:style>
  <w:style w:type="paragraph" w:customStyle="1" w:styleId="12">
    <w:name w:val="Heading1"/>
    <w:basedOn w:val="1"/>
    <w:next w:val="1"/>
    <w:uiPriority w:val="0"/>
    <w:pPr>
      <w:keepNext/>
      <w:keepLines/>
      <w:tabs>
        <w:tab w:val="left" w:pos="432"/>
      </w:tabs>
      <w:spacing w:before="340" w:after="330" w:line="578" w:lineRule="auto"/>
      <w:ind w:left="432" w:hanging="432"/>
      <w:jc w:val="both"/>
      <w:textAlignment w:val="baseline"/>
    </w:pPr>
    <w:rPr>
      <w:b/>
      <w:kern w:val="44"/>
      <w:sz w:val="44"/>
      <w:szCs w:val="24"/>
      <w:lang w:val="en-US" w:eastAsia="zh-CN" w:bidi="ar-SA"/>
    </w:rPr>
  </w:style>
  <w:style w:type="paragraph" w:customStyle="1" w:styleId="13">
    <w:name w:val="Heading2"/>
    <w:basedOn w:val="14"/>
    <w:next w:val="1"/>
    <w:uiPriority w:val="0"/>
    <w:pPr>
      <w:keepNext/>
      <w:keepLines/>
      <w:spacing w:before="260" w:after="260" w:line="416" w:lineRule="auto"/>
      <w:ind w:left="420"/>
      <w:jc w:val="both"/>
      <w:textAlignment w:val="baseline"/>
    </w:pPr>
    <w:rPr>
      <w:rFonts w:ascii="Arial" w:hAnsi="Arial" w:eastAsia="黑体"/>
      <w:b/>
      <w:sz w:val="32"/>
    </w:rPr>
  </w:style>
  <w:style w:type="paragraph" w:customStyle="1" w:styleId="14">
    <w:name w:val="TOC2"/>
    <w:basedOn w:val="1"/>
    <w:next w:val="1"/>
    <w:semiHidden/>
    <w:uiPriority w:val="0"/>
    <w:pPr>
      <w:ind w:left="420"/>
      <w:jc w:val="both"/>
      <w:textAlignment w:val="baseline"/>
    </w:pPr>
  </w:style>
  <w:style w:type="paragraph" w:customStyle="1" w:styleId="15">
    <w:name w:val="Heading3"/>
    <w:basedOn w:val="1"/>
    <w:next w:val="1"/>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paragraph" w:customStyle="1" w:styleId="16">
    <w:name w:val="Heading5"/>
    <w:basedOn w:val="1"/>
    <w:next w:val="1"/>
    <w:link w:val="19"/>
    <w:qFormat/>
    <w:uiPriority w:val="0"/>
    <w:pPr>
      <w:keepNext/>
      <w:keepLines/>
      <w:spacing w:before="280" w:after="290" w:line="376" w:lineRule="auto"/>
      <w:jc w:val="both"/>
      <w:textAlignment w:val="baseline"/>
    </w:pPr>
    <w:rPr>
      <w:rFonts w:cs="Times New Roman"/>
      <w:b/>
      <w:bCs/>
      <w:kern w:val="2"/>
      <w:sz w:val="28"/>
      <w:szCs w:val="28"/>
      <w:lang w:val="en-US" w:eastAsia="zh-CN" w:bidi="ar-SA"/>
    </w:rPr>
  </w:style>
  <w:style w:type="character" w:customStyle="1" w:styleId="17">
    <w:name w:val="NormalCharacter"/>
    <w:link w:val="1"/>
    <w:uiPriority w:val="0"/>
  </w:style>
  <w:style w:type="table" w:customStyle="1" w:styleId="18">
    <w:name w:val="TableNormal"/>
    <w:uiPriority w:val="0"/>
  </w:style>
  <w:style w:type="character" w:customStyle="1" w:styleId="19">
    <w:name w:val="UserStyle_0"/>
    <w:link w:val="16"/>
    <w:uiPriority w:val="0"/>
    <w:rPr>
      <w:rFonts w:eastAsia="宋体" w:cs="Times New Roman"/>
      <w:b/>
      <w:bCs/>
      <w:kern w:val="2"/>
      <w:sz w:val="28"/>
      <w:szCs w:val="28"/>
      <w:lang w:val="en-US" w:eastAsia="zh-CN" w:bidi="ar-SA"/>
    </w:rPr>
  </w:style>
  <w:style w:type="paragraph" w:customStyle="1" w:styleId="20">
    <w:name w:val="TOC7"/>
    <w:basedOn w:val="1"/>
    <w:next w:val="1"/>
    <w:semiHidden/>
    <w:uiPriority w:val="0"/>
    <w:pPr>
      <w:ind w:left="2520" w:leftChars="1200"/>
      <w:jc w:val="both"/>
      <w:textAlignment w:val="baseline"/>
    </w:pPr>
  </w:style>
  <w:style w:type="paragraph" w:customStyle="1" w:styleId="21">
    <w:name w:val="NormalIndent"/>
    <w:basedOn w:val="1"/>
    <w:link w:val="22"/>
    <w:uiPriority w:val="0"/>
    <w:pPr>
      <w:ind w:firstLine="420"/>
      <w:jc w:val="both"/>
      <w:textAlignment w:val="baseline"/>
    </w:pPr>
  </w:style>
  <w:style w:type="character" w:customStyle="1" w:styleId="22">
    <w:name w:val="UserStyle_1"/>
    <w:link w:val="21"/>
    <w:uiPriority w:val="0"/>
    <w:rPr>
      <w:rFonts w:eastAsia="宋体"/>
      <w:kern w:val="2"/>
      <w:sz w:val="21"/>
      <w:szCs w:val="24"/>
      <w:lang w:val="en-US" w:eastAsia="zh-CN" w:bidi="ar-SA"/>
    </w:rPr>
  </w:style>
  <w:style w:type="paragraph" w:customStyle="1" w:styleId="23">
    <w:name w:val="NavPane"/>
    <w:basedOn w:val="1"/>
    <w:semiHidden/>
    <w:uiPriority w:val="0"/>
    <w:pPr>
      <w:shd w:val="clear" w:color="auto" w:fill="000080"/>
      <w:jc w:val="both"/>
      <w:textAlignment w:val="baseline"/>
    </w:pPr>
  </w:style>
  <w:style w:type="paragraph" w:customStyle="1" w:styleId="24">
    <w:name w:val="AnnotationText"/>
    <w:basedOn w:val="1"/>
    <w:semiHidden/>
    <w:uiPriority w:val="0"/>
    <w:pPr>
      <w:jc w:val="left"/>
      <w:textAlignment w:val="baseline"/>
    </w:pPr>
  </w:style>
  <w:style w:type="paragraph" w:customStyle="1" w:styleId="25">
    <w:name w:val="BodyText"/>
    <w:basedOn w:val="1"/>
    <w:next w:val="26"/>
    <w:qFormat/>
    <w:uiPriority w:val="0"/>
    <w:pPr>
      <w:spacing w:line="360" w:lineRule="exact"/>
      <w:jc w:val="both"/>
      <w:textAlignment w:val="baseline"/>
    </w:pPr>
    <w:rPr>
      <w:kern w:val="2"/>
      <w:sz w:val="24"/>
      <w:szCs w:val="24"/>
      <w:lang w:val="en-US" w:eastAsia="zh-CN" w:bidi="ar-SA"/>
    </w:rPr>
  </w:style>
  <w:style w:type="paragraph" w:customStyle="1" w:styleId="26">
    <w:name w:val="UserStyle_2"/>
    <w:basedOn w:val="25"/>
    <w:qFormat/>
    <w:uiPriority w:val="0"/>
    <w:pPr>
      <w:spacing w:after="120" w:line="240" w:lineRule="auto"/>
      <w:ind w:firstLine="420" w:firstLineChars="100"/>
      <w:jc w:val="both"/>
      <w:textAlignment w:val="baseline"/>
    </w:pPr>
    <w:rPr>
      <w:rFonts w:ascii="Calibri" w:hAnsi="Calibri"/>
      <w:kern w:val="2"/>
      <w:sz w:val="21"/>
      <w:szCs w:val="22"/>
      <w:lang w:val="en-US" w:eastAsia="zh-CN" w:bidi="ar-SA"/>
    </w:rPr>
  </w:style>
  <w:style w:type="paragraph" w:customStyle="1" w:styleId="27">
    <w:name w:val="BodyTextIndent"/>
    <w:basedOn w:val="1"/>
    <w:qFormat/>
    <w:uiPriority w:val="0"/>
    <w:pPr>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lang w:val="en-US" w:eastAsia="zh-CN" w:bidi="ar-SA"/>
    </w:rPr>
  </w:style>
  <w:style w:type="paragraph" w:customStyle="1" w:styleId="28">
    <w:name w:val="BlockQuote"/>
    <w:basedOn w:val="1"/>
    <w:qFormat/>
    <w:uiPriority w:val="0"/>
    <w:pPr>
      <w:spacing w:line="240" w:lineRule="atLeast"/>
      <w:ind w:left="1797" w:right="857" w:rightChars="857" w:firstLine="542" w:firstLineChars="226"/>
      <w:jc w:val="left"/>
      <w:textAlignment w:val="baseline"/>
    </w:pPr>
    <w:rPr>
      <w:rFonts w:ascii="宋体"/>
      <w:color w:val="000000"/>
      <w:kern w:val="0"/>
      <w:sz w:val="24"/>
      <w:szCs w:val="24"/>
      <w:lang w:val="en-US" w:eastAsia="zh-CN" w:bidi="ar-SA"/>
    </w:rPr>
  </w:style>
  <w:style w:type="paragraph" w:customStyle="1" w:styleId="29">
    <w:name w:val="PlainText"/>
    <w:basedOn w:val="1"/>
    <w:link w:val="30"/>
    <w:qFormat/>
    <w:uiPriority w:val="0"/>
    <w:pPr>
      <w:jc w:val="both"/>
      <w:textAlignment w:val="baseline"/>
    </w:pPr>
    <w:rPr>
      <w:rFonts w:ascii="宋体" w:hAnsi="Courier New"/>
      <w:kern w:val="2"/>
      <w:sz w:val="21"/>
      <w:szCs w:val="24"/>
      <w:lang w:val="en-US" w:eastAsia="zh-CN" w:bidi="ar-SA"/>
    </w:rPr>
  </w:style>
  <w:style w:type="character" w:customStyle="1" w:styleId="30">
    <w:name w:val="UserStyle_3"/>
    <w:link w:val="29"/>
    <w:qFormat/>
    <w:uiPriority w:val="0"/>
    <w:rPr>
      <w:rFonts w:ascii="宋体" w:hAnsi="Courier New" w:eastAsia="宋体"/>
      <w:kern w:val="2"/>
      <w:sz w:val="21"/>
      <w:szCs w:val="24"/>
      <w:lang w:val="en-US" w:eastAsia="zh-CN" w:bidi="ar-SA"/>
    </w:rPr>
  </w:style>
  <w:style w:type="paragraph" w:customStyle="1" w:styleId="31">
    <w:name w:val="BodyTextIndent2"/>
    <w:basedOn w:val="1"/>
    <w:qFormat/>
    <w:uiPriority w:val="0"/>
    <w:pPr>
      <w:tabs>
        <w:tab w:val="left" w:pos="720"/>
        <w:tab w:val="left" w:pos="1260"/>
        <w:tab w:val="left" w:pos="2160"/>
        <w:tab w:val="left" w:pos="2880"/>
        <w:tab w:val="left" w:pos="3600"/>
        <w:tab w:val="left" w:pos="4320"/>
        <w:tab w:val="left" w:pos="5040"/>
        <w:tab w:val="left" w:pos="5760"/>
        <w:tab w:val="left" w:pos="8280"/>
      </w:tabs>
      <w:spacing w:line="360" w:lineRule="auto"/>
      <w:ind w:right="25" w:rightChars="12" w:firstLine="360" w:firstLineChars="150"/>
      <w:jc w:val="left"/>
      <w:textAlignment w:val="baseline"/>
    </w:pPr>
    <w:rPr>
      <w:rFonts w:ascii="宋体"/>
      <w:color w:val="000000"/>
      <w:kern w:val="0"/>
      <w:sz w:val="24"/>
      <w:szCs w:val="20"/>
      <w:lang w:val="en-US" w:eastAsia="zh-CN" w:bidi="ar-SA"/>
    </w:rPr>
  </w:style>
  <w:style w:type="paragraph" w:customStyle="1" w:styleId="32">
    <w:name w:val="Acetate"/>
    <w:basedOn w:val="1"/>
    <w:semiHidden/>
    <w:qFormat/>
    <w:uiPriority w:val="0"/>
    <w:pPr>
      <w:jc w:val="both"/>
      <w:textAlignment w:val="baseline"/>
    </w:pPr>
    <w:rPr>
      <w:kern w:val="2"/>
      <w:sz w:val="18"/>
      <w:szCs w:val="18"/>
      <w:lang w:val="en-US" w:eastAsia="zh-CN" w:bidi="ar-SA"/>
    </w:rPr>
  </w:style>
  <w:style w:type="character" w:customStyle="1" w:styleId="33">
    <w:name w:val="UserStyle_4"/>
    <w:link w:val="4"/>
    <w:qFormat/>
    <w:uiPriority w:val="0"/>
    <w:rPr>
      <w:rFonts w:eastAsia="宋体"/>
      <w:kern w:val="2"/>
      <w:sz w:val="18"/>
      <w:szCs w:val="24"/>
      <w:lang w:val="en-US" w:eastAsia="zh-CN" w:bidi="ar-SA"/>
    </w:rPr>
  </w:style>
  <w:style w:type="character" w:customStyle="1" w:styleId="34">
    <w:name w:val="UserStyle_5"/>
    <w:link w:val="5"/>
    <w:qFormat/>
    <w:uiPriority w:val="0"/>
    <w:rPr>
      <w:rFonts w:eastAsia="宋体"/>
      <w:kern w:val="2"/>
      <w:sz w:val="18"/>
      <w:szCs w:val="24"/>
      <w:lang w:val="en-US" w:eastAsia="zh-CN" w:bidi="ar-SA"/>
    </w:rPr>
  </w:style>
  <w:style w:type="paragraph" w:customStyle="1" w:styleId="35">
    <w:name w:val="TOC1"/>
    <w:basedOn w:val="1"/>
    <w:next w:val="1"/>
    <w:semiHidden/>
    <w:qFormat/>
    <w:uiPriority w:val="0"/>
    <w:pPr>
      <w:spacing w:line="500" w:lineRule="exact"/>
      <w:ind w:right="703" w:firstLine="601" w:firstLineChars="250"/>
      <w:jc w:val="both"/>
      <w:textAlignment w:val="baseline"/>
    </w:pPr>
    <w:rPr>
      <w:rFonts w:hAnsi="宋体"/>
      <w:b/>
      <w:color w:val="000000"/>
      <w:kern w:val="2"/>
      <w:sz w:val="24"/>
      <w:szCs w:val="24"/>
      <w:lang w:val="en-US" w:eastAsia="zh-CN" w:bidi="ar-SA"/>
    </w:rPr>
  </w:style>
  <w:style w:type="paragraph" w:customStyle="1" w:styleId="36">
    <w:name w:val="IndexHeading"/>
    <w:basedOn w:val="1"/>
    <w:next w:val="37"/>
    <w:semiHidden/>
    <w:qFormat/>
    <w:uiPriority w:val="0"/>
    <w:pPr>
      <w:jc w:val="both"/>
      <w:textAlignment w:val="baseline"/>
    </w:pPr>
    <w:rPr>
      <w:kern w:val="2"/>
      <w:sz w:val="21"/>
      <w:szCs w:val="20"/>
      <w:lang w:val="en-US" w:eastAsia="zh-CN" w:bidi="ar-SA"/>
    </w:rPr>
  </w:style>
  <w:style w:type="paragraph" w:customStyle="1" w:styleId="37">
    <w:name w:val="Index1"/>
    <w:basedOn w:val="1"/>
    <w:next w:val="1"/>
    <w:semiHidden/>
    <w:qFormat/>
    <w:uiPriority w:val="0"/>
    <w:pPr>
      <w:jc w:val="both"/>
      <w:textAlignment w:val="baseline"/>
    </w:pPr>
  </w:style>
  <w:style w:type="character" w:customStyle="1" w:styleId="38">
    <w:name w:val="UserStyle_6"/>
    <w:link w:val="6"/>
    <w:qFormat/>
    <w:uiPriority w:val="0"/>
    <w:rPr>
      <w:rFonts w:ascii="Cambria" w:hAnsi="Cambria" w:eastAsia="宋体" w:cs="Times New Roman"/>
      <w:b/>
      <w:bCs/>
      <w:kern w:val="28"/>
      <w:sz w:val="28"/>
      <w:szCs w:val="32"/>
      <w:lang w:bidi="ar-SA"/>
    </w:rPr>
  </w:style>
  <w:style w:type="paragraph" w:customStyle="1" w:styleId="39">
    <w:name w:val="BodyTextIndent3"/>
    <w:basedOn w:val="1"/>
    <w:qFormat/>
    <w:uiPriority w:val="0"/>
    <w:pPr>
      <w:spacing w:line="360" w:lineRule="atLeast"/>
      <w:ind w:left="1853"/>
      <w:jc w:val="center"/>
      <w:textAlignment w:val="baseline"/>
    </w:pPr>
    <w:rPr>
      <w:rFonts w:ascii="宋体"/>
      <w:b/>
      <w:color w:val="000000"/>
      <w:kern w:val="0"/>
      <w:sz w:val="36"/>
      <w:szCs w:val="24"/>
      <w:lang w:val="en-US" w:eastAsia="zh-CN" w:bidi="ar-SA"/>
    </w:rPr>
  </w:style>
  <w:style w:type="paragraph" w:customStyle="1" w:styleId="40">
    <w:name w:val="BodyText2"/>
    <w:basedOn w:val="1"/>
    <w:qFormat/>
    <w:uiPriority w:val="0"/>
    <w:pPr>
      <w:spacing w:line="360" w:lineRule="auto"/>
      <w:jc w:val="both"/>
      <w:textAlignment w:val="baseline"/>
    </w:pPr>
    <w:rPr>
      <w:rFonts w:ascii="宋体"/>
      <w:color w:val="000000"/>
      <w:kern w:val="0"/>
      <w:sz w:val="24"/>
      <w:szCs w:val="24"/>
      <w:lang w:val="en-US" w:eastAsia="zh-CN" w:bidi="ar-SA"/>
    </w:rPr>
  </w:style>
  <w:style w:type="paragraph" w:customStyle="1" w:styleId="41">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table" w:customStyle="1" w:styleId="42">
    <w:name w:val="TableGrid"/>
    <w:basedOn w:val="18"/>
    <w:qFormat/>
    <w:uiPriority w:val="0"/>
  </w:style>
  <w:style w:type="character" w:customStyle="1" w:styleId="43">
    <w:name w:val="PageNumber"/>
    <w:link w:val="1"/>
    <w:qFormat/>
    <w:uiPriority w:val="0"/>
  </w:style>
  <w:style w:type="character" w:customStyle="1" w:styleId="44">
    <w:name w:val="AnnotationReference"/>
    <w:link w:val="1"/>
    <w:semiHidden/>
    <w:qFormat/>
    <w:uiPriority w:val="0"/>
    <w:rPr>
      <w:sz w:val="21"/>
    </w:rPr>
  </w:style>
  <w:style w:type="paragraph" w:customStyle="1" w:styleId="45">
    <w:name w:val="UserStyle_7"/>
    <w:basedOn w:val="1"/>
    <w:qFormat/>
    <w:uiPriority w:val="0"/>
    <w:pPr>
      <w:widowControl/>
      <w:jc w:val="both"/>
      <w:textAlignment w:val="baseline"/>
    </w:pPr>
    <w:rPr>
      <w:kern w:val="0"/>
      <w:sz w:val="21"/>
      <w:szCs w:val="21"/>
      <w:lang w:val="en-US" w:eastAsia="zh-CN" w:bidi="ar-SA"/>
    </w:rPr>
  </w:style>
  <w:style w:type="character" w:customStyle="1" w:styleId="46">
    <w:name w:val="UserStyle_8"/>
    <w:link w:val="1"/>
    <w:qFormat/>
    <w:uiPriority w:val="0"/>
    <w:rPr>
      <w:rFonts w:ascii="宋体" w:hAnsi="宋体" w:eastAsia="宋体"/>
      <w:color w:val="000000"/>
      <w:sz w:val="20"/>
      <w:szCs w:val="20"/>
    </w:rPr>
  </w:style>
  <w:style w:type="character" w:customStyle="1" w:styleId="47">
    <w:name w:val="UserStyle_9"/>
    <w:link w:val="1"/>
    <w:qFormat/>
    <w:uiPriority w:val="0"/>
    <w:rPr>
      <w:rFonts w:ascii="ˎ̥" w:hAnsi="ˎ̥"/>
      <w:color w:val="000000"/>
      <w:sz w:val="21"/>
      <w:szCs w:val="21"/>
    </w:rPr>
  </w:style>
  <w:style w:type="character" w:customStyle="1" w:styleId="48">
    <w:name w:val="UserStyle_10"/>
    <w:link w:val="1"/>
    <w:qFormat/>
    <w:uiPriority w:val="0"/>
  </w:style>
  <w:style w:type="character" w:customStyle="1" w:styleId="49">
    <w:name w:val="UserStyle_11"/>
    <w:link w:val="1"/>
    <w:qFormat/>
    <w:uiPriority w:val="0"/>
    <w:rPr>
      <w:rFonts w:ascii="宋体" w:hAnsi="宋体" w:eastAsia="宋体"/>
      <w:color w:val="FF0000"/>
      <w:sz w:val="20"/>
      <w:szCs w:val="20"/>
    </w:rPr>
  </w:style>
  <w:style w:type="character" w:customStyle="1" w:styleId="50">
    <w:name w:val="UserStyle_12"/>
    <w:link w:val="1"/>
    <w:qFormat/>
    <w:uiPriority w:val="0"/>
    <w:rPr>
      <w:rFonts w:ascii="宋体" w:hAnsi="Courier New" w:eastAsia="宋体"/>
      <w:kern w:val="2"/>
      <w:sz w:val="21"/>
      <w:szCs w:val="24"/>
      <w:lang w:val="en-US" w:eastAsia="zh-CN" w:bidi="ar-SA"/>
    </w:rPr>
  </w:style>
  <w:style w:type="character" w:customStyle="1" w:styleId="51">
    <w:name w:val="UserStyle_13"/>
    <w:link w:val="1"/>
    <w:qFormat/>
    <w:uiPriority w:val="0"/>
    <w:rPr>
      <w:rFonts w:ascii="宋体" w:hAnsi="宋体" w:eastAsia="宋体"/>
      <w:color w:val="000000"/>
      <w:sz w:val="20"/>
      <w:szCs w:val="20"/>
    </w:rPr>
  </w:style>
  <w:style w:type="paragraph" w:customStyle="1" w:styleId="52">
    <w:name w:val="UserStyle_14"/>
    <w:basedOn w:val="53"/>
    <w:next w:val="56"/>
    <w:qFormat/>
    <w:uiPriority w:val="0"/>
    <w:pPr>
      <w:widowControl/>
      <w:jc w:val="both"/>
      <w:textAlignment w:val="baseline"/>
    </w:pPr>
  </w:style>
  <w:style w:type="paragraph" w:customStyle="1" w:styleId="53">
    <w:name w:val="UserStyle_15"/>
    <w:basedOn w:val="54"/>
    <w:next w:val="56"/>
    <w:qFormat/>
    <w:uiPriority w:val="0"/>
    <w:pPr>
      <w:widowControl/>
      <w:jc w:val="both"/>
      <w:textAlignment w:val="baseline"/>
    </w:pPr>
  </w:style>
  <w:style w:type="paragraph" w:customStyle="1" w:styleId="54">
    <w:name w:val="UserStyle_17"/>
    <w:basedOn w:val="55"/>
    <w:next w:val="56"/>
    <w:qFormat/>
    <w:uiPriority w:val="0"/>
    <w:pPr>
      <w:widowControl/>
      <w:jc w:val="both"/>
      <w:textAlignment w:val="baseline"/>
    </w:pPr>
  </w:style>
  <w:style w:type="paragraph" w:customStyle="1" w:styleId="55">
    <w:name w:val="UserStyle_18"/>
    <w:next w:val="56"/>
    <w:qFormat/>
    <w:uiPriority w:val="0"/>
    <w:pPr>
      <w:widowControl/>
      <w:jc w:val="both"/>
      <w:textAlignment w:val="baseline"/>
    </w:pPr>
    <w:rPr>
      <w:rFonts w:ascii="黑体" w:hAnsi="Times New Roman" w:eastAsia="黑体" w:cstheme="minorBidi"/>
      <w:sz w:val="21"/>
      <w:lang w:val="en-US" w:eastAsia="zh-CN" w:bidi="ar-SA"/>
    </w:rPr>
  </w:style>
  <w:style w:type="paragraph" w:customStyle="1" w:styleId="56">
    <w:name w:val="UserStyle_16"/>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57">
    <w:name w:val="UserStyle_19"/>
    <w:basedOn w:val="1"/>
    <w:qFormat/>
    <w:uiPriority w:val="0"/>
    <w:pPr>
      <w:framePr w:w="9138" w:h="1244" w:wrap="around" w:vAnchor="margin" w:hAnchor="text" w:yAlign="inline"/>
      <w:spacing w:before="357" w:line="280" w:lineRule="exact"/>
      <w:jc w:val="right"/>
      <w:textAlignment w:val="center"/>
    </w:pPr>
    <w:rPr>
      <w:kern w:val="0"/>
      <w:sz w:val="28"/>
      <w:szCs w:val="20"/>
      <w:lang w:val="en-US" w:eastAsia="zh-CN" w:bidi="ar-SA"/>
    </w:rPr>
  </w:style>
  <w:style w:type="paragraph" w:customStyle="1" w:styleId="58">
    <w:name w:val="UserStyle_20"/>
    <w:basedOn w:val="1"/>
    <w:qFormat/>
    <w:uiPriority w:val="0"/>
    <w:pPr>
      <w:jc w:val="both"/>
      <w:textAlignment w:val="baseline"/>
    </w:pPr>
    <w:rPr>
      <w:kern w:val="2"/>
      <w:sz w:val="21"/>
      <w:szCs w:val="20"/>
      <w:lang w:val="en-US" w:eastAsia="zh-CN" w:bidi="ar-SA"/>
    </w:rPr>
  </w:style>
  <w:style w:type="paragraph" w:customStyle="1" w:styleId="59">
    <w:name w:val="UserStyle_21"/>
    <w:basedOn w:val="1"/>
    <w:qFormat/>
    <w:uiPriority w:val="0"/>
    <w:pPr>
      <w:spacing w:before="156" w:line="360" w:lineRule="auto"/>
      <w:ind w:firstLine="510" w:firstLineChars="200"/>
      <w:jc w:val="both"/>
      <w:textAlignment w:val="baseline"/>
    </w:pPr>
    <w:rPr>
      <w:kern w:val="2"/>
      <w:sz w:val="24"/>
      <w:szCs w:val="20"/>
      <w:lang w:val="en-US" w:eastAsia="zh-CN" w:bidi="ar-SA"/>
    </w:rPr>
  </w:style>
  <w:style w:type="paragraph" w:customStyle="1" w:styleId="60">
    <w:name w:val="UserStyle_22"/>
    <w:basedOn w:val="1"/>
    <w:qFormat/>
    <w:uiPriority w:val="0"/>
    <w:pPr>
      <w:jc w:val="both"/>
      <w:textAlignment w:val="baseline"/>
    </w:pPr>
    <w:rPr>
      <w:rFonts w:ascii="Tahoma" w:hAnsi="Tahoma"/>
      <w:kern w:val="2"/>
      <w:sz w:val="24"/>
      <w:szCs w:val="20"/>
      <w:lang w:val="en-US" w:eastAsia="zh-CN" w:bidi="ar-SA"/>
    </w:rPr>
  </w:style>
  <w:style w:type="paragraph" w:customStyle="1" w:styleId="61">
    <w:name w:val="UserStyle_23"/>
    <w:basedOn w:val="1"/>
    <w:qFormat/>
    <w:uiPriority w:val="0"/>
    <w:pPr>
      <w:widowControl/>
      <w:spacing w:after="160" w:line="240" w:lineRule="exact"/>
      <w:jc w:val="left"/>
      <w:textAlignment w:val="baseline"/>
    </w:pPr>
    <w:rPr>
      <w:rFonts w:ascii="Arial" w:hAnsi="Arial" w:eastAsia="Times New Roman"/>
      <w:b/>
      <w:kern w:val="0"/>
      <w:sz w:val="24"/>
      <w:szCs w:val="24"/>
      <w:lang w:val="en-US" w:eastAsia="en-US" w:bidi="ar-SA"/>
    </w:rPr>
  </w:style>
  <w:style w:type="paragraph" w:customStyle="1" w:styleId="62">
    <w:name w:val="UserStyle_24"/>
    <w:basedOn w:val="1"/>
    <w:qFormat/>
    <w:uiPriority w:val="0"/>
    <w:pPr>
      <w:jc w:val="both"/>
      <w:textAlignment w:val="baseline"/>
    </w:pPr>
    <w:rPr>
      <w:rFonts w:ascii="宋体" w:hAnsi="宋体" w:eastAsia="楷体_GB2312"/>
      <w:kern w:val="2"/>
      <w:sz w:val="28"/>
      <w:szCs w:val="20"/>
      <w:lang w:val="en-US" w:eastAsia="zh-CN" w:bidi="ar-SA"/>
    </w:rPr>
  </w:style>
  <w:style w:type="paragraph" w:customStyle="1" w:styleId="63">
    <w:name w:val="UserStyle_25"/>
    <w:qFormat/>
    <w:uiPriority w:val="0"/>
    <w:pPr>
      <w:textAlignment w:val="baseline"/>
    </w:pPr>
    <w:rPr>
      <w:rFonts w:ascii="Times New Roman" w:hAnsi="Times New Roman" w:eastAsia="宋体" w:cstheme="minorBidi"/>
      <w:lang w:val="en-US" w:eastAsia="zh-CN" w:bidi="ar-SA"/>
    </w:rPr>
  </w:style>
  <w:style w:type="paragraph" w:customStyle="1" w:styleId="64">
    <w:name w:val="179"/>
    <w:basedOn w:val="1"/>
    <w:qFormat/>
    <w:uiPriority w:val="0"/>
    <w:pPr>
      <w:widowControl/>
      <w:ind w:firstLine="420" w:firstLineChars="200"/>
      <w:jc w:val="left"/>
      <w:textAlignment w:val="baseline"/>
    </w:pPr>
    <w:rPr>
      <w:kern w:val="0"/>
      <w:sz w:val="20"/>
      <w:szCs w:val="20"/>
      <w:lang w:val="en-US" w:eastAsia="zh-CN" w:bidi="ar-SA"/>
    </w:rPr>
  </w:style>
  <w:style w:type="paragraph" w:customStyle="1" w:styleId="65">
    <w:name w:val="UserStyle_26"/>
    <w:basedOn w:val="1"/>
    <w:qFormat/>
    <w:uiPriority w:val="0"/>
    <w:pPr>
      <w:tabs>
        <w:tab w:val="left" w:pos="1418"/>
      </w:tabs>
      <w:spacing w:line="360" w:lineRule="auto"/>
      <w:jc w:val="center"/>
      <w:textAlignment w:val="baseline"/>
    </w:pPr>
    <w:rPr>
      <w:rFonts w:ascii="仿宋_GB2312" w:eastAsia="仿宋_GB2312"/>
      <w:spacing w:val="-20"/>
      <w:kern w:val="0"/>
      <w:sz w:val="24"/>
      <w:szCs w:val="24"/>
      <w:lang w:val="en-US" w:eastAsia="zh-CN" w:bidi="ar-SA"/>
    </w:rPr>
  </w:style>
  <w:style w:type="paragraph" w:customStyle="1" w:styleId="66">
    <w:name w:val="UserStyle_27"/>
    <w:basedOn w:val="1"/>
    <w:qFormat/>
    <w:uiPriority w:val="0"/>
    <w:pPr>
      <w:keepNext/>
      <w:spacing w:before="60" w:after="60" w:line="300" w:lineRule="auto"/>
      <w:jc w:val="center"/>
      <w:textAlignment w:val="center"/>
    </w:pPr>
    <w:rPr>
      <w:spacing w:val="20"/>
      <w:kern w:val="0"/>
      <w:sz w:val="24"/>
      <w:szCs w:val="20"/>
      <w:lang w:val="en-US" w:eastAsia="zh-CN" w:bidi="ar-SA"/>
    </w:rPr>
  </w:style>
  <w:style w:type="paragraph" w:customStyle="1" w:styleId="67">
    <w:name w:val="UserStyle_28"/>
    <w:basedOn w:val="1"/>
    <w:qFormat/>
    <w:uiPriority w:val="0"/>
    <w:pPr>
      <w:jc w:val="both"/>
      <w:textAlignment w:val="baseline"/>
    </w:pPr>
    <w:rPr>
      <w:rFonts w:ascii="宋体" w:hAnsi="Courier New"/>
      <w:kern w:val="2"/>
      <w:sz w:val="21"/>
      <w:szCs w:val="20"/>
      <w:lang w:val="en-US" w:eastAsia="zh-CN" w:bidi="ar-SA"/>
    </w:rPr>
  </w:style>
  <w:style w:type="paragraph" w:customStyle="1" w:styleId="68">
    <w:name w:val="UserStyle_29"/>
    <w:basedOn w:val="1"/>
    <w:qFormat/>
    <w:uiPriority w:val="0"/>
    <w:pPr>
      <w:jc w:val="both"/>
      <w:textAlignment w:val="baseline"/>
    </w:pPr>
    <w:rPr>
      <w:rFonts w:ascii="仿宋_GB2312" w:eastAsia="仿宋_GB2312"/>
      <w:b/>
      <w:kern w:val="2"/>
      <w:sz w:val="32"/>
      <w:szCs w:val="32"/>
      <w:lang w:val="en-US" w:eastAsia="zh-CN" w:bidi="ar-SA"/>
    </w:rPr>
  </w:style>
  <w:style w:type="character" w:customStyle="1" w:styleId="69">
    <w:name w:val="UserStyle_30"/>
    <w:basedOn w:val="17"/>
    <w:link w:val="1"/>
    <w:qFormat/>
    <w:uiPriority w:val="0"/>
    <w:rPr>
      <w:rFonts w:ascii="仿宋" w:hAnsi="仿宋" w:eastAsia="仿宋" w:cs="仿宋"/>
      <w:b/>
      <w:bCs/>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8987</Words>
  <Characters>9332</Characters>
  <TotalTime>5</TotalTime>
  <ScaleCrop>false</ScaleCrop>
  <LinksUpToDate>false</LinksUpToDate>
  <CharactersWithSpaces>10659</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2022-07-25T05:53:00Z</dcterms:created>
  <dc:creator>Administrator</dc:creator>
  <cp:lastModifiedBy>Administrator</cp:lastModifiedBy>
  <dcterms:modified xsi:type="dcterms:W3CDTF">2022-07-25T06:02:39Z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BF8A28838789468CB663A5B3D3A96487</vt:lpwstr>
  </property>
</Properties>
</file>