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52"/>
          <w:szCs w:val="52"/>
          <w:highlight w:val="none"/>
          <w:lang w:eastAsia="zh-CN"/>
        </w:rPr>
      </w:pPr>
      <w:r>
        <w:rPr>
          <w:rFonts w:hint="eastAsia" w:ascii="宋体"/>
          <w:color w:val="auto"/>
          <w:kern w:val="0"/>
          <w:sz w:val="44"/>
          <w:szCs w:val="44"/>
          <w:highlight w:val="none"/>
          <w:lang w:eastAsia="zh-CN"/>
        </w:rPr>
        <w:t>三门县2022年普通国道路基路面养护工程（G228丹东线）竣（交）工质量评定检测</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 xml:space="preserve"> </w:t>
      </w:r>
    </w:p>
    <w:p>
      <w:pPr>
        <w:spacing w:line="360" w:lineRule="auto"/>
        <w:jc w:val="center"/>
        <w:rPr>
          <w:rFonts w:ascii="宋体" w:hAnsi="宋体"/>
          <w:b/>
          <w:color w:val="auto"/>
          <w:w w:val="9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ascii="宋体"/>
          <w:color w:val="auto"/>
          <w:kern w:val="0"/>
          <w:sz w:val="27"/>
          <w:szCs w:val="27"/>
          <w:highlight w:val="none"/>
        </w:rPr>
        <w:t xml:space="preserve">         </w:t>
      </w:r>
      <w:r>
        <w:rPr>
          <w:rFonts w:hint="eastAsia" w:ascii="宋体"/>
          <w:color w:val="auto"/>
          <w:kern w:val="0"/>
          <w:sz w:val="29"/>
          <w:szCs w:val="29"/>
          <w:highlight w:val="none"/>
        </w:rPr>
        <w:t>采购单位：</w:t>
      </w:r>
      <w:r>
        <w:rPr>
          <w:rFonts w:hint="eastAsia" w:ascii="宋体"/>
          <w:color w:val="auto"/>
          <w:kern w:val="0"/>
          <w:sz w:val="29"/>
          <w:szCs w:val="29"/>
          <w:highlight w:val="none"/>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color w:val="auto"/>
          <w:sz w:val="29"/>
          <w:szCs w:val="29"/>
          <w:highlight w:val="none"/>
        </w:rPr>
        <w:t xml:space="preserve">        </w:t>
      </w:r>
      <w:r>
        <w:rPr>
          <w:rFonts w:hint="eastAsia" w:ascii="宋体"/>
          <w:color w:val="auto"/>
          <w:kern w:val="0"/>
          <w:sz w:val="29"/>
          <w:szCs w:val="29"/>
          <w:highlight w:val="none"/>
        </w:rPr>
        <w:t>采购代理机构：</w:t>
      </w:r>
      <w:r>
        <w:rPr>
          <w:rFonts w:hint="eastAsia" w:ascii="宋体"/>
          <w:color w:val="auto"/>
          <w:kern w:val="0"/>
          <w:sz w:val="29"/>
          <w:szCs w:val="29"/>
          <w:highlight w:val="none"/>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2022年05月</w:t>
      </w:r>
      <w:r>
        <w:rPr>
          <w:rFonts w:hint="eastAsia" w:ascii="宋体"/>
          <w:color w:val="auto"/>
          <w:kern w:val="0"/>
          <w:sz w:val="29"/>
          <w:szCs w:val="29"/>
          <w:highlight w:val="none"/>
          <w:lang w:val="en-US" w:eastAsia="zh-CN"/>
        </w:rPr>
        <w:t>16</w:t>
      </w:r>
      <w:r>
        <w:rPr>
          <w:rFonts w:hint="eastAsia" w:ascii="宋体"/>
          <w:color w:val="auto"/>
          <w:kern w:val="0"/>
          <w:sz w:val="29"/>
          <w:szCs w:val="29"/>
          <w:highlight w:val="none"/>
        </w:rPr>
        <w:t>日</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7"/>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3"/>
          <w:rFonts w:hint="eastAsia" w:ascii="宋体" w:hAnsi="宋体"/>
          <w:color w:val="auto"/>
          <w:highlight w:val="none"/>
        </w:rPr>
        <w:t>第一章竞争性谈判公告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3"/>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3"/>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3"/>
          <w:rFonts w:hint="eastAsia"/>
          <w:color w:val="auto"/>
          <w:highlight w:val="none"/>
        </w:rPr>
        <w:t>一</w:t>
      </w:r>
      <w:r>
        <w:rPr>
          <w:rStyle w:val="23"/>
          <w:color w:val="auto"/>
          <w:highlight w:val="none"/>
        </w:rPr>
        <w:t xml:space="preserve"> </w:t>
      </w:r>
      <w:r>
        <w:rPr>
          <w:rStyle w:val="23"/>
          <w:rFonts w:hint="eastAsia"/>
          <w:color w:val="auto"/>
          <w:highlight w:val="none"/>
        </w:rPr>
        <w:t>、总</w:t>
      </w:r>
      <w:r>
        <w:rPr>
          <w:rStyle w:val="23"/>
          <w:color w:val="auto"/>
          <w:highlight w:val="none"/>
        </w:rPr>
        <w:t xml:space="preserve">  </w:t>
      </w:r>
      <w:r>
        <w:rPr>
          <w:rStyle w:val="23"/>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3"/>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3"/>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3"/>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3"/>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3"/>
          <w:rFonts w:hint="eastAsia" w:ascii="宋体" w:hAnsi="宋体"/>
          <w:color w:val="auto"/>
          <w:highlight w:val="none"/>
        </w:rPr>
        <w:t>第四章</w:t>
      </w:r>
      <w:r>
        <w:rPr>
          <w:rStyle w:val="23"/>
          <w:rFonts w:ascii="宋体" w:hAnsi="宋体"/>
          <w:color w:val="auto"/>
          <w:highlight w:val="none"/>
        </w:rPr>
        <w:t xml:space="preserve">  </w:t>
      </w:r>
      <w:r>
        <w:rPr>
          <w:rStyle w:val="23"/>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3"/>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3"/>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3"/>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3"/>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3"/>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3"/>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jc w:val="left"/>
        <w:rPr>
          <w:color w:val="auto"/>
          <w:sz w:val="48"/>
          <w:szCs w:val="48"/>
          <w:highlight w:val="none"/>
        </w:rPr>
      </w:pPr>
      <w:r>
        <w:rPr>
          <w:color w:val="auto"/>
          <w:sz w:val="48"/>
          <w:szCs w:val="48"/>
          <w:highlight w:val="none"/>
        </w:rPr>
        <w:fldChar w:fldCharType="end"/>
      </w:r>
    </w:p>
    <w:p>
      <w:pPr>
        <w:widowControl/>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highlight w:val="none"/>
        </w:rPr>
      </w:pPr>
    </w:p>
    <w:p>
      <w:pPr>
        <w:pStyle w:val="4"/>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w:t>
      </w:r>
      <w:r>
        <w:rPr>
          <w:rFonts w:hint="eastAsia" w:ascii="宋体"/>
          <w:color w:val="auto"/>
          <w:sz w:val="22"/>
          <w:highlight w:val="none"/>
          <w:lang w:eastAsia="zh-CN"/>
        </w:rPr>
        <w:t>台州景珩建设管理有限公司</w:t>
      </w:r>
      <w:r>
        <w:rPr>
          <w:rFonts w:hint="eastAsia" w:ascii="宋体"/>
          <w:color w:val="auto"/>
          <w:sz w:val="22"/>
          <w:highlight w:val="none"/>
        </w:rPr>
        <w:t>受</w:t>
      </w:r>
      <w:r>
        <w:rPr>
          <w:rFonts w:hint="eastAsia" w:ascii="宋体"/>
          <w:color w:val="auto"/>
          <w:sz w:val="22"/>
          <w:highlight w:val="none"/>
          <w:lang w:eastAsia="zh-CN"/>
        </w:rPr>
        <w:t>三门县公路与运输管理中心</w:t>
      </w:r>
      <w:r>
        <w:rPr>
          <w:rFonts w:hint="eastAsia" w:ascii="宋体"/>
          <w:color w:val="auto"/>
          <w:sz w:val="22"/>
          <w:highlight w:val="none"/>
        </w:rPr>
        <w:t>的委托，就</w:t>
      </w:r>
      <w:r>
        <w:rPr>
          <w:rFonts w:hint="eastAsia" w:ascii="宋体"/>
          <w:color w:val="auto"/>
          <w:sz w:val="22"/>
          <w:highlight w:val="none"/>
          <w:lang w:eastAsia="zh-CN"/>
        </w:rPr>
        <w:t>三门县2022年普通国道路基路面养护工程（G228丹东线）竣（交）工质量评定检测</w:t>
      </w:r>
      <w:r>
        <w:rPr>
          <w:rFonts w:hint="eastAsia" w:ascii="宋体"/>
          <w:color w:val="auto"/>
          <w:sz w:val="22"/>
          <w:highlight w:val="none"/>
        </w:rPr>
        <w:t>进行竞争性谈判，欢迎国内合格的供应商前来参加谈判。</w:t>
      </w:r>
    </w:p>
    <w:p>
      <w:pPr>
        <w:snapToGrid w:val="0"/>
        <w:spacing w:line="440" w:lineRule="atLeast"/>
        <w:rPr>
          <w:rFonts w:ascii="宋体"/>
          <w:color w:val="auto"/>
          <w:sz w:val="22"/>
          <w:highlight w:val="none"/>
        </w:rPr>
      </w:pPr>
      <w:r>
        <w:rPr>
          <w:rFonts w:hint="eastAsia" w:ascii="宋体" w:hAnsi="宋体"/>
          <w:b/>
          <w:color w:val="auto"/>
          <w:szCs w:val="21"/>
          <w:highlight w:val="none"/>
        </w:rPr>
        <w:t>一、谈判项目采购组织</w:t>
      </w:r>
      <w:bookmarkStart w:id="1" w:name="OLE_LINK1"/>
      <w:r>
        <w:rPr>
          <w:rFonts w:hint="eastAsia" w:ascii="宋体" w:hAnsi="宋体"/>
          <w:b/>
          <w:color w:val="auto"/>
          <w:szCs w:val="21"/>
          <w:highlight w:val="none"/>
        </w:rPr>
        <w:t>类型：</w:t>
      </w:r>
      <w:bookmarkEnd w:id="1"/>
      <w:r>
        <w:rPr>
          <w:rFonts w:hint="eastAsia" w:ascii="宋体"/>
          <w:color w:val="auto"/>
          <w:sz w:val="22"/>
          <w:highlight w:val="none"/>
        </w:rPr>
        <w:t>自行采购-分散委托采购</w:t>
      </w:r>
    </w:p>
    <w:p>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pPr>
        <w:snapToGrid w:val="0"/>
        <w:spacing w:line="440" w:lineRule="atLeast"/>
        <w:ind w:firstLine="480"/>
        <w:rPr>
          <w:rFonts w:ascii="宋体"/>
          <w:color w:val="auto"/>
          <w:sz w:val="22"/>
          <w:highlight w:val="none"/>
        </w:rPr>
      </w:pPr>
      <w:r>
        <w:rPr>
          <w:rFonts w:hint="eastAsia" w:ascii="宋体"/>
          <w:color w:val="auto"/>
          <w:sz w:val="22"/>
          <w:highlight w:val="none"/>
          <w:lang w:eastAsia="zh-CN"/>
        </w:rPr>
        <w:t>三门县2022年普通国道路基路面养护工程（G228丹东线）竣（交）工质量评定检测</w:t>
      </w:r>
      <w:r>
        <w:rPr>
          <w:rFonts w:hint="eastAsia" w:ascii="宋体"/>
          <w:color w:val="auto"/>
          <w:sz w:val="22"/>
          <w:highlight w:val="none"/>
        </w:rPr>
        <w:t>；</w:t>
      </w:r>
      <w:r>
        <w:rPr>
          <w:rFonts w:hint="eastAsia" w:ascii="宋体"/>
          <w:color w:val="auto"/>
          <w:sz w:val="22"/>
          <w:highlight w:val="none"/>
          <w:lang w:eastAsia="zh-CN"/>
        </w:rPr>
        <w:t>本项目内容包括：</w:t>
      </w:r>
      <w:r>
        <w:rPr>
          <w:rFonts w:hint="eastAsia" w:ascii="Arial" w:hAnsi="Arial" w:cs="Arial"/>
          <w:color w:val="auto"/>
          <w:szCs w:val="21"/>
          <w:highlight w:val="none"/>
        </w:rPr>
        <w:t>G228丹东线K3832+180~K3853+000</w:t>
      </w:r>
      <w:r>
        <w:rPr>
          <w:rFonts w:ascii="Arial" w:hAnsi="Arial" w:cs="Arial"/>
          <w:color w:val="auto"/>
          <w:szCs w:val="21"/>
          <w:highlight w:val="none"/>
        </w:rPr>
        <w:t>，计</w:t>
      </w:r>
      <w:r>
        <w:rPr>
          <w:rFonts w:hint="eastAsia" w:ascii="Arial" w:hAnsi="Arial" w:cs="Arial"/>
          <w:color w:val="auto"/>
          <w:szCs w:val="21"/>
          <w:highlight w:val="none"/>
        </w:rPr>
        <w:t>13.825</w:t>
      </w:r>
      <w:r>
        <w:rPr>
          <w:rFonts w:ascii="Arial" w:hAnsi="Arial" w:cs="Arial"/>
          <w:color w:val="auto"/>
          <w:szCs w:val="21"/>
          <w:highlight w:val="none"/>
        </w:rPr>
        <w:t>公里，实施路面中修。</w:t>
      </w:r>
      <w:r>
        <w:rPr>
          <w:rFonts w:hint="eastAsia" w:ascii="Arial" w:hAnsi="Arial" w:cs="Arial"/>
          <w:color w:val="auto"/>
          <w:szCs w:val="21"/>
          <w:highlight w:val="none"/>
        </w:rPr>
        <w:t>K3842+100等4处红绿灯路口车辙处治、西渡陡门桥（右）等4座桥头跳车处治。</w:t>
      </w:r>
    </w:p>
    <w:p>
      <w:pPr>
        <w:snapToGrid w:val="0"/>
        <w:spacing w:line="440" w:lineRule="atLeas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标段划分、主要工程内容及工期</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本次招标内容为本项目的竣（交）工质量检测，设1个检测标段。</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检测具体内容为：路基、路面、交通安全设施等养护工程的交工及竣工实体检测、外观检查，出具工程相关检测报告，并配合建设单位对工程质量进行评定。</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检测服务期：合同签订至所有试验检测报告提交并通过竣工备案止。</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3" w:name="B18_投标供应商的资格要求"/>
      <w:bookmarkEnd w:id="3"/>
      <w:r>
        <w:rPr>
          <w:rFonts w:hint="eastAsia" w:ascii="宋体" w:hAnsi="宋体"/>
          <w:b/>
          <w:color w:val="auto"/>
          <w:szCs w:val="21"/>
          <w:highlight w:val="none"/>
        </w:rPr>
        <w:t>合格谈判供应商的资格要求:</w:t>
      </w:r>
      <w:bookmarkStart w:id="64" w:name="_GoBack"/>
      <w:bookmarkEnd w:id="64"/>
    </w:p>
    <w:p>
      <w:pPr>
        <w:snapToGrid w:val="0"/>
        <w:spacing w:line="440" w:lineRule="atLeast"/>
        <w:ind w:firstLine="48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val="en-US" w:eastAsia="zh-CN"/>
        </w:rPr>
        <w:t>2</w:t>
      </w:r>
      <w:r>
        <w:rPr>
          <w:rFonts w:hint="eastAsia" w:ascii="宋体"/>
          <w:color w:val="auto"/>
          <w:sz w:val="22"/>
          <w:highlight w:val="none"/>
          <w:lang w:eastAsia="zh-CN"/>
        </w:rPr>
        <w:t>、本次招标要求投标人具备独立法人资格，其本身或内设机构具有交通运输部门颁发的公路工程综合乙级及以上试验检测等级证书；通过省级及以上计量行政部门计量认证且认证参数中包含拟承担的实体检测项目（专业分包的检测项目除外）；根据浙江省交通运输厅最新公布的浙江省公路水运工程试验检测机构信用评价结果（以投标截止时间前为准）在B级及以上；持有工商行政管理部门核发的有效企业法人营业执照或事业单位法人证书；</w:t>
      </w:r>
      <w:r>
        <w:rPr>
          <w:rFonts w:hint="eastAsia" w:ascii="宋体" w:hAnsi="宋体"/>
          <w:color w:val="auto"/>
          <w:szCs w:val="21"/>
          <w:highlight w:val="none"/>
        </w:rPr>
        <w:t>201</w:t>
      </w:r>
      <w:r>
        <w:rPr>
          <w:rFonts w:hint="eastAsia" w:ascii="宋体" w:hAnsi="宋体"/>
          <w:color w:val="auto"/>
          <w:szCs w:val="21"/>
          <w:highlight w:val="none"/>
          <w:lang w:val="en-US" w:eastAsia="zh-CN"/>
        </w:rPr>
        <w:t>6</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月1日以来（行业主管部门或行业质量监督部门或发包人出具的证明材料载明的检测完成日期为准），</w:t>
      </w:r>
      <w:r>
        <w:rPr>
          <w:rFonts w:hint="eastAsia" w:ascii="宋体" w:hAnsi="宋体"/>
          <w:color w:val="auto"/>
          <w:szCs w:val="21"/>
          <w:highlight w:val="none"/>
        </w:rPr>
        <w:t>完成过1个二级及以上公路</w:t>
      </w:r>
      <w:r>
        <w:rPr>
          <w:rFonts w:hint="eastAsia" w:ascii="宋体" w:hAnsi="宋体" w:cs="Times New Roman"/>
          <w:color w:val="auto"/>
          <w:kern w:val="0"/>
          <w:szCs w:val="21"/>
          <w:highlight w:val="none"/>
          <w:lang w:eastAsia="zh-CN"/>
        </w:rPr>
        <w:t>沥青路面养护或新建</w:t>
      </w:r>
      <w:r>
        <w:rPr>
          <w:rFonts w:hint="eastAsia" w:ascii="宋体" w:hAnsi="宋体"/>
          <w:color w:val="auto"/>
          <w:szCs w:val="21"/>
          <w:highlight w:val="none"/>
        </w:rPr>
        <w:t>工程的交工或竣工质量检测</w:t>
      </w:r>
      <w:r>
        <w:rPr>
          <w:rFonts w:ascii="宋体" w:hAnsi="宋体"/>
          <w:color w:val="auto"/>
          <w:szCs w:val="21"/>
          <w:highlight w:val="none"/>
        </w:rPr>
        <w:t>（检测内容至少包括路面）</w:t>
      </w:r>
      <w:r>
        <w:rPr>
          <w:rFonts w:hint="eastAsia" w:ascii="宋体" w:hAnsi="宋体"/>
          <w:color w:val="auto"/>
          <w:szCs w:val="21"/>
          <w:highlight w:val="none"/>
        </w:rPr>
        <w:t>。</w:t>
      </w:r>
    </w:p>
    <w:p>
      <w:pPr>
        <w:tabs>
          <w:tab w:val="left" w:pos="180"/>
          <w:tab w:val="left" w:pos="360"/>
          <w:tab w:val="left" w:pos="540"/>
          <w:tab w:val="left" w:pos="8280"/>
        </w:tabs>
        <w:autoSpaceDE w:val="0"/>
        <w:autoSpaceDN w:val="0"/>
        <w:adjustRightInd w:val="0"/>
        <w:spacing w:line="312" w:lineRule="auto"/>
        <w:ind w:firstLine="440" w:firstLineChars="200"/>
        <w:jc w:val="left"/>
        <w:rPr>
          <w:rFonts w:ascii="宋体"/>
          <w:color w:val="auto"/>
          <w:sz w:val="22"/>
          <w:highlight w:val="none"/>
        </w:rPr>
      </w:pPr>
      <w:r>
        <w:rPr>
          <w:rFonts w:hint="eastAsia" w:ascii="宋体"/>
          <w:color w:val="auto"/>
          <w:sz w:val="22"/>
          <w:highlight w:val="none"/>
          <w:lang w:val="en-US" w:eastAsia="zh-CN"/>
        </w:rPr>
        <w:t>3</w:t>
      </w:r>
      <w:r>
        <w:rPr>
          <w:rFonts w:hint="eastAsia" w:ascii="宋体"/>
          <w:color w:val="auto"/>
          <w:sz w:val="22"/>
          <w:highlight w:val="none"/>
        </w:rPr>
        <w:t>、本项目不接受联合体投标。</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rPr>
        <w:t>四、谈判文件的获取</w:t>
      </w:r>
    </w:p>
    <w:p>
      <w:pPr>
        <w:snapToGrid w:val="0"/>
        <w:spacing w:line="440" w:lineRule="atLeast"/>
        <w:ind w:firstLine="480"/>
        <w:rPr>
          <w:rFonts w:hint="eastAsia" w:ascii="宋体" w:hAnsi="宋体" w:eastAsia="宋体" w:cs="宋体"/>
          <w:color w:val="auto"/>
          <w:kern w:val="0"/>
          <w:sz w:val="22"/>
          <w:szCs w:val="22"/>
          <w:highlight w:val="none"/>
        </w:rPr>
      </w:pPr>
      <w:r>
        <w:rPr>
          <w:rFonts w:ascii="宋体"/>
          <w:color w:val="auto"/>
          <w:sz w:val="22"/>
          <w:szCs w:val="22"/>
          <w:highlight w:val="none"/>
        </w:rPr>
        <w:t>1、</w:t>
      </w:r>
      <w:r>
        <w:rPr>
          <w:rFonts w:hint="eastAsia" w:ascii="宋体" w:hAnsi="宋体" w:eastAsia="宋体" w:cs="宋体"/>
          <w:color w:val="auto"/>
          <w:kern w:val="0"/>
          <w:sz w:val="22"/>
          <w:szCs w:val="22"/>
          <w:highlight w:val="none"/>
        </w:rPr>
        <w:t>本工程实行资格后审，凡有意参加投标者，于公告发布之日起，可通过三门县公共资源交易中心（https://www.smztb.com/）自行下载</w:t>
      </w:r>
      <w:r>
        <w:rPr>
          <w:rFonts w:hint="eastAsia" w:ascii="宋体" w:hAnsi="宋体" w:cs="宋体"/>
          <w:color w:val="auto"/>
          <w:kern w:val="0"/>
          <w:sz w:val="22"/>
          <w:szCs w:val="22"/>
          <w:highlight w:val="none"/>
          <w:lang w:eastAsia="zh-CN"/>
        </w:rPr>
        <w:t>谈判</w:t>
      </w:r>
      <w:r>
        <w:rPr>
          <w:rFonts w:hint="eastAsia" w:ascii="宋体" w:hAnsi="宋体" w:eastAsia="宋体" w:cs="宋体"/>
          <w:color w:val="auto"/>
          <w:kern w:val="0"/>
          <w:sz w:val="22"/>
          <w:szCs w:val="22"/>
          <w:highlight w:val="none"/>
        </w:rPr>
        <w:t>文件等。</w:t>
      </w:r>
    </w:p>
    <w:p>
      <w:pPr>
        <w:snapToGrid w:val="0"/>
        <w:spacing w:line="440" w:lineRule="atLeast"/>
        <w:rPr>
          <w:rFonts w:ascii="宋体"/>
          <w:color w:val="auto"/>
          <w:sz w:val="22"/>
          <w:highlight w:val="none"/>
        </w:rPr>
      </w:pPr>
      <w:r>
        <w:rPr>
          <w:rFonts w:hint="eastAsia" w:ascii="宋体" w:hAnsi="宋体"/>
          <w:b/>
          <w:color w:val="auto"/>
          <w:szCs w:val="21"/>
          <w:highlight w:val="none"/>
        </w:rPr>
        <w:t>六、投标截止时间：</w:t>
      </w:r>
      <w:bookmarkStart w:id="4" w:name="B25_投标截止日期"/>
      <w:r>
        <w:rPr>
          <w:rFonts w:hint="eastAsia" w:ascii="宋体"/>
          <w:color w:val="auto"/>
          <w:sz w:val="22"/>
          <w:highlight w:val="none"/>
        </w:rPr>
        <w:t>2022年05月</w:t>
      </w:r>
      <w:r>
        <w:rPr>
          <w:rFonts w:hint="eastAsia" w:ascii="宋体"/>
          <w:color w:val="auto"/>
          <w:sz w:val="22"/>
          <w:highlight w:val="none"/>
          <w:lang w:val="en-US" w:eastAsia="zh-CN"/>
        </w:rPr>
        <w:t>24</w:t>
      </w:r>
      <w:r>
        <w:rPr>
          <w:rFonts w:hint="eastAsia" w:ascii="宋体"/>
          <w:color w:val="auto"/>
          <w:sz w:val="22"/>
          <w:highlight w:val="none"/>
        </w:rPr>
        <w:t>日</w:t>
      </w:r>
      <w:bookmarkEnd w:id="4"/>
      <w:bookmarkStart w:id="5" w:name="B26_投标截止时间"/>
      <w:r>
        <w:rPr>
          <w:rFonts w:hint="eastAsia" w:ascii="宋体"/>
          <w:color w:val="auto"/>
          <w:sz w:val="22"/>
          <w:highlight w:val="none"/>
        </w:rPr>
        <w:t xml:space="preserve">09:00 </w:t>
      </w:r>
      <w:bookmarkEnd w:id="5"/>
    </w:p>
    <w:p>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七、投标地点：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hAnsi="宋体"/>
          <w:b/>
          <w:color w:val="auto"/>
          <w:szCs w:val="21"/>
          <w:highlight w:val="none"/>
        </w:rPr>
        <w:t>八、开标时间：</w:t>
      </w:r>
      <w:r>
        <w:rPr>
          <w:rFonts w:hint="eastAsia" w:ascii="宋体"/>
          <w:color w:val="auto"/>
          <w:sz w:val="22"/>
          <w:highlight w:val="none"/>
        </w:rPr>
        <w:t>2022年05月</w:t>
      </w:r>
      <w:r>
        <w:rPr>
          <w:rFonts w:hint="eastAsia" w:ascii="宋体"/>
          <w:color w:val="auto"/>
          <w:sz w:val="22"/>
          <w:highlight w:val="none"/>
          <w:lang w:val="en-US" w:eastAsia="zh-CN"/>
        </w:rPr>
        <w:t>24</w:t>
      </w:r>
      <w:r>
        <w:rPr>
          <w:rFonts w:hint="eastAsia" w:ascii="宋体"/>
          <w:color w:val="auto"/>
          <w:sz w:val="22"/>
          <w:highlight w:val="none"/>
        </w:rPr>
        <w:t xml:space="preserve">日　09:00 </w:t>
      </w:r>
    </w:p>
    <w:p>
      <w:pPr>
        <w:snapToGrid w:val="0"/>
        <w:spacing w:line="440" w:lineRule="atLeast"/>
        <w:rPr>
          <w:rFonts w:ascii="宋体"/>
          <w:color w:val="auto"/>
          <w:sz w:val="22"/>
          <w:highlight w:val="none"/>
        </w:rPr>
      </w:pPr>
      <w:r>
        <w:rPr>
          <w:rFonts w:hint="eastAsia" w:ascii="宋体" w:hAnsi="宋体"/>
          <w:b/>
          <w:color w:val="auto"/>
          <w:szCs w:val="21"/>
          <w:highlight w:val="none"/>
        </w:rPr>
        <w:t>九、开标地点：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color w:val="auto"/>
          <w:sz w:val="22"/>
          <w:highlight w:val="none"/>
        </w:rPr>
        <w:t>十、联系方式</w:t>
      </w:r>
    </w:p>
    <w:p>
      <w:pPr>
        <w:spacing w:line="360" w:lineRule="auto"/>
        <w:ind w:firstLine="480" w:firstLineChars="200"/>
        <w:rPr>
          <w:rFonts w:hint="eastAsia" w:ascii="宋体" w:hAnsi="宋体" w:eastAsia="宋体"/>
          <w:color w:val="auto"/>
          <w:sz w:val="24"/>
          <w:highlight w:val="none"/>
          <w:lang w:eastAsia="zh-CN"/>
        </w:rPr>
      </w:pPr>
      <w:bookmarkStart w:id="6" w:name="B43_传真"/>
      <w:bookmarkEnd w:id="6"/>
      <w:r>
        <w:rPr>
          <w:rFonts w:hint="eastAsia" w:ascii="宋体" w:hAnsi="宋体"/>
          <w:color w:val="auto"/>
          <w:sz w:val="24"/>
          <w:highlight w:val="none"/>
        </w:rPr>
        <w:t>招标人：</w:t>
      </w:r>
      <w:r>
        <w:rPr>
          <w:rFonts w:hint="eastAsia" w:ascii="宋体" w:hAnsi="宋体"/>
          <w:color w:val="auto"/>
          <w:sz w:val="24"/>
          <w:highlight w:val="none"/>
          <w:lang w:eastAsia="zh-CN"/>
        </w:rPr>
        <w:t>三门县公路与运输管理中心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方赟</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电  话： </w:t>
      </w:r>
      <w:r>
        <w:rPr>
          <w:rFonts w:hint="eastAsia" w:ascii="宋体" w:hAnsi="宋体"/>
          <w:color w:val="auto"/>
          <w:sz w:val="24"/>
          <w:highlight w:val="none"/>
          <w:lang w:eastAsia="zh-CN"/>
        </w:rPr>
        <w:t>0576-83515015</w:t>
      </w:r>
    </w:p>
    <w:p>
      <w:pPr>
        <w:spacing w:line="360" w:lineRule="auto"/>
        <w:ind w:firstLine="440" w:firstLineChars="200"/>
        <w:jc w:val="left"/>
        <w:rPr>
          <w:rFonts w:ascii="宋体" w:hAnsi="宋体"/>
          <w:color w:val="auto"/>
          <w:sz w:val="24"/>
          <w:highlight w:val="none"/>
        </w:rPr>
      </w:pPr>
      <w:r>
        <w:rPr>
          <w:rFonts w:hint="eastAsia" w:ascii="宋体"/>
          <w:color w:val="auto"/>
          <w:sz w:val="22"/>
          <w:highlight w:val="none"/>
        </w:rPr>
        <w:t>招标代理：</w:t>
      </w:r>
      <w:r>
        <w:rPr>
          <w:rFonts w:hint="eastAsia" w:ascii="宋体"/>
          <w:color w:val="auto"/>
          <w:sz w:val="22"/>
          <w:highlight w:val="none"/>
          <w:lang w:eastAsia="zh-CN"/>
        </w:rPr>
        <w:t>台州景珩建设管理有限公司</w:t>
      </w:r>
      <w:r>
        <w:rPr>
          <w:rFonts w:hint="eastAsia" w:ascii="宋体"/>
          <w:color w:val="auto"/>
          <w:sz w:val="22"/>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吴春莲</w:t>
      </w:r>
      <w:r>
        <w:rPr>
          <w:rFonts w:hint="eastAsia" w:ascii="宋体" w:hAnsi="宋体"/>
          <w:color w:val="auto"/>
          <w:sz w:val="24"/>
          <w:highlight w:val="none"/>
        </w:rPr>
        <w:t xml:space="preserve">      </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电话/传真：</w:t>
      </w:r>
      <w:r>
        <w:rPr>
          <w:rFonts w:hint="eastAsia" w:ascii="宋体" w:hAnsi="宋体"/>
          <w:color w:val="auto"/>
          <w:sz w:val="24"/>
          <w:highlight w:val="none"/>
          <w:lang w:eastAsia="zh-CN"/>
        </w:rPr>
        <w:t>0576-83519809</w:t>
      </w:r>
    </w:p>
    <w:p>
      <w:pPr>
        <w:spacing w:line="360" w:lineRule="auto"/>
        <w:ind w:firstLine="480" w:firstLineChars="200"/>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5520" w:firstLineChars="2300"/>
        <w:rPr>
          <w:rFonts w:ascii="宋体" w:hAnsi="宋体"/>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三门县公路与运输管理中心</w:t>
      </w: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台州景珩建设管理有限公司</w:t>
      </w:r>
    </w:p>
    <w:p>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rPr>
        <w:t xml:space="preserve">          2022年05月</w:t>
      </w:r>
      <w:r>
        <w:rPr>
          <w:rFonts w:hint="eastAsia" w:ascii="宋体" w:hAnsi="宋体"/>
          <w:color w:val="auto"/>
          <w:sz w:val="24"/>
          <w:highlight w:val="none"/>
          <w:lang w:val="en-US" w:eastAsia="zh-CN"/>
        </w:rPr>
        <w:t>16</w:t>
      </w:r>
      <w:r>
        <w:rPr>
          <w:rFonts w:hint="eastAsia" w:ascii="宋体" w:hAnsi="宋体"/>
          <w:color w:val="auto"/>
          <w:sz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ascii="宋体" w:hAnsi="宋体"/>
          <w:color w:val="auto"/>
          <w:sz w:val="36"/>
          <w:szCs w:val="36"/>
          <w:highlight w:val="none"/>
        </w:rPr>
      </w:pPr>
      <w:bookmarkStart w:id="7" w:name="_Toc40859285"/>
      <w:bookmarkStart w:id="8" w:name="_Toc38624161"/>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谈判内容</w:t>
      </w:r>
      <w:bookmarkEnd w:id="7"/>
      <w:bookmarkEnd w:id="8"/>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一、</w:t>
      </w:r>
      <w:r>
        <w:rPr>
          <w:rFonts w:hint="eastAsia" w:ascii="黑体" w:eastAsia="黑体"/>
          <w:color w:val="auto"/>
          <w:sz w:val="21"/>
          <w:szCs w:val="21"/>
          <w:highlight w:val="none"/>
        </w:rPr>
        <w:t>试验检测技术规范和要求</w:t>
      </w:r>
    </w:p>
    <w:p>
      <w:pPr>
        <w:spacing w:line="500" w:lineRule="exact"/>
        <w:ind w:firstLine="420" w:firstLineChars="200"/>
        <w:rPr>
          <w:color w:val="auto"/>
          <w:sz w:val="21"/>
          <w:szCs w:val="21"/>
          <w:highlight w:val="none"/>
        </w:rPr>
      </w:pPr>
      <w:r>
        <w:rPr>
          <w:rFonts w:hint="eastAsia"/>
          <w:color w:val="auto"/>
          <w:sz w:val="21"/>
          <w:szCs w:val="21"/>
          <w:highlight w:val="none"/>
        </w:rPr>
        <w:t>本项目的试验检测工作符合国家有关法律、法规和工程建设标准强制性条文的规定。</w:t>
      </w:r>
    </w:p>
    <w:p>
      <w:pPr>
        <w:spacing w:line="500" w:lineRule="exact"/>
        <w:ind w:firstLine="420" w:firstLineChars="200"/>
        <w:rPr>
          <w:color w:val="auto"/>
          <w:sz w:val="21"/>
          <w:szCs w:val="21"/>
          <w:highlight w:val="none"/>
        </w:rPr>
      </w:pPr>
      <w:r>
        <w:rPr>
          <w:rFonts w:hint="eastAsia"/>
          <w:color w:val="auto"/>
          <w:sz w:val="21"/>
          <w:szCs w:val="21"/>
          <w:highlight w:val="none"/>
        </w:rPr>
        <w:t>本项目的试验检测工作符合交通运输部及浙江省关于公路水运试验检测方面现行的标准、规范、规程、办法、规定。</w:t>
      </w:r>
    </w:p>
    <w:p>
      <w:pPr>
        <w:spacing w:line="500" w:lineRule="exact"/>
        <w:ind w:firstLine="480"/>
        <w:rPr>
          <w:color w:val="auto"/>
          <w:sz w:val="21"/>
          <w:szCs w:val="21"/>
          <w:highlight w:val="none"/>
        </w:rPr>
      </w:pPr>
      <w:r>
        <w:rPr>
          <w:rFonts w:hint="eastAsia"/>
          <w:color w:val="auto"/>
          <w:sz w:val="21"/>
          <w:szCs w:val="21"/>
          <w:highlight w:val="none"/>
        </w:rPr>
        <w:t>检测人在试验检测工作中使用或参考下列标准、规范以外的技术标准、规范时，应征得发包人或发包人指定代表人的书</w:t>
      </w:r>
      <w:r>
        <w:rPr>
          <w:color w:val="auto"/>
          <w:sz w:val="21"/>
          <w:szCs w:val="21"/>
          <w:highlight w:val="none"/>
        </w:rPr>
        <w:t>面</w:t>
      </w:r>
      <w:r>
        <w:rPr>
          <w:rFonts w:hint="eastAsia"/>
          <w:color w:val="auto"/>
          <w:sz w:val="21"/>
          <w:szCs w:val="21"/>
          <w:highlight w:val="none"/>
        </w:rPr>
        <w:t>同意。</w:t>
      </w:r>
    </w:p>
    <w:p>
      <w:pPr>
        <w:spacing w:line="500" w:lineRule="exact"/>
        <w:ind w:firstLine="480"/>
        <w:rPr>
          <w:color w:val="auto"/>
          <w:sz w:val="21"/>
          <w:szCs w:val="21"/>
          <w:highlight w:val="none"/>
        </w:rPr>
      </w:pPr>
      <w:r>
        <w:rPr>
          <w:rFonts w:hint="eastAsia"/>
          <w:color w:val="auto"/>
          <w:sz w:val="21"/>
          <w:szCs w:val="21"/>
          <w:highlight w:val="none"/>
        </w:rPr>
        <w:t>在试验检测过程中，如果国家或有关部门颁布实施了新的技术标准或规范，则检测人应采用新的标准或规范进行试验检测，如不能采用新的标准或规范，应征得发包人的书面同意。</w:t>
      </w:r>
    </w:p>
    <w:p>
      <w:pPr>
        <w:spacing w:line="500" w:lineRule="exact"/>
        <w:ind w:firstLine="480"/>
        <w:rPr>
          <w:color w:val="auto"/>
          <w:sz w:val="21"/>
          <w:szCs w:val="21"/>
          <w:highlight w:val="none"/>
        </w:rPr>
      </w:pPr>
      <w:r>
        <w:rPr>
          <w:rFonts w:hint="eastAsia"/>
          <w:color w:val="auto"/>
          <w:sz w:val="21"/>
          <w:szCs w:val="21"/>
          <w:highlight w:val="none"/>
        </w:rPr>
        <w:t>优先采用本行业的标准，如无本行业的相关标准或规范，允许采用国标及其他标准，采用的顺序：国标—其他行业标准。</w:t>
      </w:r>
    </w:p>
    <w:p>
      <w:pPr>
        <w:spacing w:line="500" w:lineRule="exact"/>
        <w:ind w:firstLine="480"/>
        <w:rPr>
          <w:color w:val="auto"/>
          <w:sz w:val="21"/>
          <w:szCs w:val="21"/>
          <w:highlight w:val="none"/>
        </w:rPr>
      </w:pPr>
      <w:r>
        <w:rPr>
          <w:rFonts w:hint="eastAsia"/>
          <w:color w:val="auto"/>
          <w:sz w:val="21"/>
          <w:szCs w:val="21"/>
          <w:highlight w:val="none"/>
        </w:rPr>
        <w:t>检测人在试验检测工作中必须使用中华人民共和国《工程建设标准强制性条文》（公路工程、水运工程部分）和下述标准、规范（不限于）：</w:t>
      </w:r>
    </w:p>
    <w:p>
      <w:pPr>
        <w:pStyle w:val="38"/>
        <w:spacing w:line="360" w:lineRule="exact"/>
        <w:rPr>
          <w:rFonts w:ascii="黑体" w:hAnsi="黑体" w:cs="黑体"/>
          <w:color w:val="auto"/>
          <w:sz w:val="21"/>
          <w:szCs w:val="21"/>
          <w:highlight w:val="none"/>
        </w:rPr>
      </w:pPr>
      <w:bookmarkStart w:id="9" w:name="_Toc29299568"/>
      <w:r>
        <w:rPr>
          <w:rFonts w:hint="eastAsia" w:ascii="黑体" w:hAnsi="黑体" w:cs="黑体"/>
          <w:color w:val="auto"/>
          <w:sz w:val="21"/>
          <w:szCs w:val="21"/>
          <w:highlight w:val="none"/>
        </w:rPr>
        <w:t>1、试验检测技术标准与规范</w:t>
      </w:r>
      <w:bookmarkEnd w:id="9"/>
    </w:p>
    <w:tbl>
      <w:tblPr>
        <w:tblStyle w:val="21"/>
        <w:tblW w:w="9360" w:type="dxa"/>
        <w:tblInd w:w="15" w:type="dxa"/>
        <w:tblLayout w:type="fixed"/>
        <w:tblCellMar>
          <w:top w:w="15" w:type="dxa"/>
          <w:left w:w="15" w:type="dxa"/>
          <w:bottom w:w="15" w:type="dxa"/>
          <w:right w:w="15" w:type="dxa"/>
        </w:tblCellMar>
      </w:tblPr>
      <w:tblGrid>
        <w:gridCol w:w="9360"/>
      </w:tblGrid>
      <w:tr>
        <w:tblPrEx>
          <w:tblCellMar>
            <w:top w:w="15" w:type="dxa"/>
            <w:left w:w="15" w:type="dxa"/>
            <w:bottom w:w="15" w:type="dxa"/>
            <w:right w:w="15" w:type="dxa"/>
          </w:tblCellMar>
        </w:tblPrEx>
        <w:trPr>
          <w:trHeight w:val="375" w:hRule="atLeast"/>
        </w:trPr>
        <w:tc>
          <w:tcPr>
            <w:tcW w:w="9360" w:type="dxa"/>
            <w:vAlign w:val="center"/>
          </w:tcPr>
          <w:tbl>
            <w:tblPr>
              <w:tblStyle w:val="21"/>
              <w:tblW w:w="9360" w:type="dxa"/>
              <w:tblInd w:w="15" w:type="dxa"/>
              <w:tblLayout w:type="fixed"/>
              <w:tblCellMar>
                <w:top w:w="15" w:type="dxa"/>
                <w:left w:w="15" w:type="dxa"/>
                <w:bottom w:w="15" w:type="dxa"/>
                <w:right w:w="15" w:type="dxa"/>
              </w:tblCellMar>
            </w:tblPr>
            <w:tblGrid>
              <w:gridCol w:w="3420"/>
              <w:gridCol w:w="360"/>
              <w:gridCol w:w="5580"/>
            </w:tblGrid>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B01</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《公路工程技术标准》</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JTJ 002</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《公路工程名词术语》</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F80/1</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《公路工程质量检验评定标准第一册（土建工程）》</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F10</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《公路路基施工技术规范》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F40</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《公路沥青路面施工技术规范》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F41</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《公路沥青路面再生技术规范》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JTJ 034</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《公路路面基层施工技术规范》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F30</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《公路水泥混凝土路面施工技术规范》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F71</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《公路交通安全设施施工技术规范》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E60</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《公路路基路面现场测试规程》</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 C10</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《公路勘测规范》</w:t>
                  </w:r>
                </w:p>
              </w:tc>
            </w:tr>
            <w:tr>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ascii="宋体" w:hAnsi="宋体" w:cs="宋体"/>
                      <w:color w:val="auto"/>
                      <w:kern w:val="0"/>
                      <w:sz w:val="21"/>
                      <w:szCs w:val="21"/>
                      <w:highlight w:val="none"/>
                    </w:rPr>
                    <w:t>JTG/T C22</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《公路工程物探规程》</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GB50026</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《工程测量规范》</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CECS 03</w:t>
                  </w:r>
                </w:p>
              </w:tc>
              <w:tc>
                <w:tcPr>
                  <w:tcW w:w="360" w:type="dxa"/>
                  <w:vAlign w:val="center"/>
                </w:tcPr>
                <w:p>
                  <w:pPr>
                    <w:widowControl/>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《钻芯法检测混凝土强度技术规程（附条文说明）》</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JT/T 280</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《路面标线涂料》</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JT/T 281</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《公路波形梁钢护栏》</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JT/T 457</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《公路三波形梁钢护栏》</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24725</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《突起路标》</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GB/T18833</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tcPr>
                <w:p>
                  <w:pPr>
                    <w:spacing w:line="360" w:lineRule="exact"/>
                    <w:rPr>
                      <w:color w:val="auto"/>
                      <w:sz w:val="21"/>
                      <w:szCs w:val="21"/>
                      <w:highlight w:val="none"/>
                    </w:rPr>
                  </w:pPr>
                  <w:r>
                    <w:rPr>
                      <w:rFonts w:hint="eastAsia" w:ascii="宋体" w:hAnsi="宋体" w:cs="宋体"/>
                      <w:color w:val="auto"/>
                      <w:kern w:val="0"/>
                      <w:sz w:val="21"/>
                      <w:szCs w:val="21"/>
                      <w:highlight w:val="none"/>
                    </w:rPr>
                    <w:t>《公路交通标志反光膜》</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GB/T16311</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tcPr>
                <w:p>
                  <w:pPr>
                    <w:spacing w:line="360" w:lineRule="exact"/>
                    <w:rPr>
                      <w:color w:val="auto"/>
                      <w:sz w:val="21"/>
                      <w:szCs w:val="21"/>
                      <w:highlight w:val="none"/>
                    </w:rPr>
                  </w:pPr>
                  <w:r>
                    <w:rPr>
                      <w:rFonts w:hint="eastAsia" w:ascii="宋体" w:hAnsi="宋体" w:cs="宋体"/>
                      <w:color w:val="auto"/>
                      <w:kern w:val="0"/>
                      <w:sz w:val="21"/>
                      <w:szCs w:val="21"/>
                      <w:highlight w:val="none"/>
                    </w:rPr>
                    <w:t>《道路交通标线质量要求和检测方法》</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GB/T23827</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tcPr>
                <w:p>
                  <w:pPr>
                    <w:spacing w:line="360" w:lineRule="exact"/>
                    <w:rPr>
                      <w:color w:val="auto"/>
                      <w:sz w:val="21"/>
                      <w:szCs w:val="21"/>
                      <w:highlight w:val="none"/>
                    </w:rPr>
                  </w:pPr>
                  <w:r>
                    <w:rPr>
                      <w:rFonts w:hint="eastAsia" w:ascii="宋体" w:hAnsi="宋体" w:cs="宋体"/>
                      <w:color w:val="auto"/>
                      <w:kern w:val="0"/>
                      <w:sz w:val="21"/>
                      <w:szCs w:val="21"/>
                      <w:highlight w:val="none"/>
                    </w:rPr>
                    <w:t>《道路交通标志板及支撑件》</w:t>
                  </w:r>
                </w:p>
              </w:tc>
            </w:tr>
            <w:tr>
              <w:tblPrEx>
                <w:tblCellMar>
                  <w:top w:w="15" w:type="dxa"/>
                  <w:left w:w="15" w:type="dxa"/>
                  <w:bottom w:w="15" w:type="dxa"/>
                  <w:right w:w="15" w:type="dxa"/>
                </w:tblCellMar>
              </w:tblPrEx>
              <w:trPr>
                <w:trHeight w:val="285" w:hRule="atLeast"/>
              </w:trPr>
              <w:tc>
                <w:tcPr>
                  <w:tcW w:w="3420" w:type="dxa"/>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GB/T 24970</w:t>
                  </w:r>
                </w:p>
              </w:tc>
              <w:tc>
                <w:tcPr>
                  <w:tcW w:w="360" w:type="dxa"/>
                  <w:vAlign w:val="center"/>
                </w:tcPr>
                <w:p>
                  <w:pPr>
                    <w:widowControl/>
                    <w:tabs>
                      <w:tab w:val="left" w:pos="525"/>
                    </w:tabs>
                    <w:spacing w:line="360" w:lineRule="exact"/>
                    <w:rPr>
                      <w:rFonts w:ascii="宋体" w:hAnsi="宋体" w:cs="宋体"/>
                      <w:color w:val="auto"/>
                      <w:kern w:val="0"/>
                      <w:sz w:val="21"/>
                      <w:szCs w:val="21"/>
                      <w:highlight w:val="none"/>
                    </w:rPr>
                  </w:pPr>
                </w:p>
              </w:tc>
              <w:tc>
                <w:tcPr>
                  <w:tcW w:w="5580" w:type="dxa"/>
                  <w:vAlign w:val="center"/>
                </w:tcPr>
                <w:p>
                  <w:pPr>
                    <w:widowControl/>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《轮廓标》</w:t>
                  </w:r>
                </w:p>
              </w:tc>
            </w:tr>
            <w:tr>
              <w:trPr>
                <w:trHeight w:val="285" w:hRule="atLeast"/>
              </w:trPr>
              <w:tc>
                <w:tcPr>
                  <w:tcW w:w="9360" w:type="dxa"/>
                  <w:gridSpan w:val="3"/>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浙江省交通工程建设工程质量和安全生产管理办法（省政府令第300号）</w:t>
                  </w:r>
                </w:p>
              </w:tc>
            </w:tr>
            <w:tr>
              <w:tblPrEx>
                <w:tblCellMar>
                  <w:top w:w="15" w:type="dxa"/>
                  <w:left w:w="15" w:type="dxa"/>
                  <w:bottom w:w="15" w:type="dxa"/>
                  <w:right w:w="15" w:type="dxa"/>
                </w:tblCellMar>
              </w:tblPrEx>
              <w:trPr>
                <w:trHeight w:val="285" w:hRule="atLeast"/>
              </w:trPr>
              <w:tc>
                <w:tcPr>
                  <w:tcW w:w="9360" w:type="dxa"/>
                  <w:gridSpan w:val="3"/>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公路工程竣（交）工验收办法（交通部2004年第3号令）</w:t>
                  </w:r>
                </w:p>
              </w:tc>
            </w:tr>
            <w:tr>
              <w:tblPrEx>
                <w:tblCellMar>
                  <w:top w:w="15" w:type="dxa"/>
                  <w:left w:w="15" w:type="dxa"/>
                  <w:bottom w:w="15" w:type="dxa"/>
                  <w:right w:w="15" w:type="dxa"/>
                </w:tblCellMar>
              </w:tblPrEx>
              <w:trPr>
                <w:trHeight w:val="285" w:hRule="atLeast"/>
              </w:trPr>
              <w:tc>
                <w:tcPr>
                  <w:tcW w:w="9360" w:type="dxa"/>
                  <w:gridSpan w:val="3"/>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关于印发公路工程竣（交）工验收办法实施细则的通知（交公路发[2010]65号）</w:t>
                  </w:r>
                </w:p>
              </w:tc>
            </w:tr>
            <w:tr>
              <w:tblPrEx>
                <w:tblCellMar>
                  <w:top w:w="15" w:type="dxa"/>
                  <w:left w:w="15" w:type="dxa"/>
                  <w:bottom w:w="15" w:type="dxa"/>
                  <w:right w:w="15" w:type="dxa"/>
                </w:tblCellMar>
              </w:tblPrEx>
              <w:trPr>
                <w:trHeight w:val="285" w:hRule="atLeast"/>
              </w:trPr>
              <w:tc>
                <w:tcPr>
                  <w:tcW w:w="9360" w:type="dxa"/>
                  <w:gridSpan w:val="3"/>
                  <w:vAlign w:val="center"/>
                </w:tcPr>
                <w:p>
                  <w:pPr>
                    <w:widowControl/>
                    <w:numPr>
                      <w:ilvl w:val="0"/>
                      <w:numId w:val="2"/>
                    </w:numPr>
                    <w:spacing w:line="36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关于印发《浙江省公路工程竣（交）工验收实施细则（试行）》的通知（浙交[2013]22号）</w:t>
                  </w:r>
                </w:p>
              </w:tc>
            </w:tr>
          </w:tbl>
          <w:p>
            <w:pPr>
              <w:widowControl/>
              <w:tabs>
                <w:tab w:val="left" w:pos="284"/>
              </w:tabs>
              <w:spacing w:line="360" w:lineRule="exact"/>
              <w:jc w:val="left"/>
              <w:rPr>
                <w:rFonts w:ascii="宋体" w:hAnsi="宋体" w:cs="宋体"/>
                <w:color w:val="auto"/>
                <w:kern w:val="0"/>
                <w:sz w:val="21"/>
                <w:szCs w:val="21"/>
                <w:highlight w:val="none"/>
              </w:rPr>
            </w:pPr>
          </w:p>
        </w:tc>
      </w:tr>
    </w:tbl>
    <w:p>
      <w:pPr>
        <w:spacing w:line="360" w:lineRule="auto"/>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2、发包人根据工程需要另行补充的试验检测技术要求</w:t>
      </w:r>
    </w:p>
    <w:p>
      <w:pPr>
        <w:spacing w:line="440" w:lineRule="exact"/>
        <w:ind w:firstLine="420" w:firstLineChars="200"/>
        <w:rPr>
          <w:color w:val="auto"/>
          <w:sz w:val="21"/>
          <w:szCs w:val="21"/>
          <w:highlight w:val="none"/>
        </w:rPr>
      </w:pPr>
      <w:r>
        <w:rPr>
          <w:rFonts w:hint="eastAsia"/>
          <w:color w:val="auto"/>
          <w:sz w:val="21"/>
          <w:szCs w:val="21"/>
          <w:highlight w:val="none"/>
        </w:rPr>
        <w:t>本项目施工设计图、变更设计图、竣工图、施工与监理人的交工资料以及其它有关技术文件。</w:t>
      </w:r>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二、招标项目概况：</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255"/>
        <w:gridCol w:w="321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序号</w:t>
            </w:r>
          </w:p>
        </w:tc>
        <w:tc>
          <w:tcPr>
            <w:tcW w:w="193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项目名称</w:t>
            </w:r>
          </w:p>
        </w:tc>
        <w:tc>
          <w:tcPr>
            <w:tcW w:w="82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数量</w:t>
            </w:r>
          </w:p>
        </w:tc>
        <w:tc>
          <w:tcPr>
            <w:tcW w:w="810"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单位</w:t>
            </w:r>
          </w:p>
        </w:tc>
        <w:tc>
          <w:tcPr>
            <w:tcW w:w="1255" w:type="dxa"/>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总价</w:t>
            </w:r>
          </w:p>
        </w:tc>
        <w:tc>
          <w:tcPr>
            <w:tcW w:w="3218"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简要规格描述</w:t>
            </w:r>
          </w:p>
        </w:tc>
        <w:tc>
          <w:tcPr>
            <w:tcW w:w="772"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933" w:type="dxa"/>
            <w:vAlign w:val="center"/>
          </w:tcPr>
          <w:p>
            <w:pPr>
              <w:widowControl/>
              <w:spacing w:line="3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三门县2022年普通国道路基路面养护工程（G228丹东线）竣（交）工质量评定检测</w:t>
            </w:r>
          </w:p>
        </w:tc>
        <w:tc>
          <w:tcPr>
            <w:tcW w:w="823"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810" w:type="dxa"/>
            <w:vAlign w:val="center"/>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项</w:t>
            </w:r>
          </w:p>
        </w:tc>
        <w:tc>
          <w:tcPr>
            <w:tcW w:w="1255" w:type="dxa"/>
            <w:vAlign w:val="center"/>
          </w:tcPr>
          <w:p>
            <w:pPr>
              <w:widowControl/>
              <w:spacing w:line="400" w:lineRule="atLeast"/>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128816元</w:t>
            </w:r>
          </w:p>
        </w:tc>
        <w:tc>
          <w:tcPr>
            <w:tcW w:w="3218" w:type="dxa"/>
            <w:vAlign w:val="center"/>
          </w:tcPr>
          <w:p>
            <w:pPr>
              <w:widowControl/>
              <w:spacing w:line="300" w:lineRule="atLeast"/>
              <w:rPr>
                <w:rFonts w:ascii="宋体"/>
                <w:color w:val="auto"/>
                <w:sz w:val="21"/>
                <w:szCs w:val="21"/>
                <w:highlight w:val="none"/>
              </w:rPr>
            </w:pPr>
            <w:r>
              <w:rPr>
                <w:rFonts w:hint="eastAsia" w:ascii="宋体" w:hAnsi="宋体"/>
                <w:color w:val="auto"/>
                <w:sz w:val="21"/>
                <w:szCs w:val="21"/>
                <w:highlight w:val="none"/>
              </w:rPr>
              <w:t>路基、路面、交通安全设施等养护工程的交工及竣工实体检测、外观检查，</w:t>
            </w:r>
            <w:r>
              <w:rPr>
                <w:rFonts w:hint="eastAsia"/>
                <w:color w:val="auto"/>
                <w:sz w:val="21"/>
                <w:szCs w:val="21"/>
                <w:highlight w:val="none"/>
              </w:rPr>
              <w:t>出具工程相关检测报告，并配合建设单位对工程质量进行评定</w:t>
            </w:r>
            <w:r>
              <w:rPr>
                <w:rFonts w:hint="eastAsia" w:ascii="宋体" w:hAnsi="宋体"/>
                <w:color w:val="auto"/>
                <w:sz w:val="21"/>
                <w:szCs w:val="21"/>
                <w:highlight w:val="none"/>
              </w:rPr>
              <w:t>。</w:t>
            </w:r>
          </w:p>
        </w:tc>
        <w:tc>
          <w:tcPr>
            <w:tcW w:w="772" w:type="dxa"/>
            <w:vAlign w:val="center"/>
          </w:tcPr>
          <w:p>
            <w:pPr>
              <w:widowControl/>
              <w:spacing w:line="300" w:lineRule="atLeast"/>
              <w:jc w:val="center"/>
              <w:rPr>
                <w:rFonts w:ascii="宋体"/>
                <w:color w:val="auto"/>
                <w:sz w:val="21"/>
                <w:szCs w:val="21"/>
                <w:highlight w:val="none"/>
              </w:rPr>
            </w:pPr>
          </w:p>
        </w:tc>
      </w:tr>
    </w:tbl>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lang w:eastAsia="zh-CN"/>
        </w:rPr>
        <w:t>三</w:t>
      </w:r>
      <w:r>
        <w:rPr>
          <w:rFonts w:hint="eastAsia" w:hAnsi="宋体"/>
          <w:b/>
          <w:bCs/>
          <w:color w:val="auto"/>
          <w:sz w:val="21"/>
          <w:szCs w:val="21"/>
          <w:highlight w:val="none"/>
        </w:rPr>
        <w:t>、供应商报价要求：</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本项目上限价为</w:t>
      </w:r>
      <w:r>
        <w:rPr>
          <w:rFonts w:hint="eastAsia" w:hAnsi="宋体"/>
          <w:color w:val="auto"/>
          <w:sz w:val="21"/>
          <w:szCs w:val="21"/>
          <w:highlight w:val="none"/>
          <w:lang w:val="en-US" w:eastAsia="zh-CN"/>
        </w:rPr>
        <w:t>128816元，报价超过上限价的为无效标</w:t>
      </w:r>
      <w:r>
        <w:rPr>
          <w:rFonts w:hint="eastAsia" w:hAnsi="宋体"/>
          <w:color w:val="auto"/>
          <w:sz w:val="21"/>
          <w:szCs w:val="21"/>
          <w:highlight w:val="none"/>
        </w:rPr>
        <w:t>。</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供应商应考虑自身实力、经验及项目实施过程中的各种因素，根据采购要求，详细说明所能提供的各项具体服务内容，自主确定报价</w:t>
      </w:r>
      <w:r>
        <w:rPr>
          <w:rFonts w:hint="eastAsia" w:hAnsi="宋体"/>
          <w:color w:val="auto"/>
          <w:sz w:val="21"/>
          <w:szCs w:val="21"/>
          <w:highlight w:val="none"/>
        </w:rPr>
        <w:t>，实行固定</w:t>
      </w:r>
      <w:r>
        <w:rPr>
          <w:rFonts w:hint="eastAsia" w:hAnsi="宋体"/>
          <w:color w:val="auto"/>
          <w:sz w:val="21"/>
          <w:szCs w:val="21"/>
          <w:highlight w:val="none"/>
          <w:lang w:eastAsia="zh-CN"/>
        </w:rPr>
        <w:t>总</w:t>
      </w:r>
      <w:r>
        <w:rPr>
          <w:rFonts w:hint="eastAsia" w:hAnsi="宋体"/>
          <w:color w:val="auto"/>
          <w:sz w:val="21"/>
          <w:szCs w:val="21"/>
          <w:highlight w:val="none"/>
        </w:rPr>
        <w:t>价包干。</w:t>
      </w:r>
    </w:p>
    <w:p>
      <w:pPr>
        <w:pStyle w:val="11"/>
        <w:adjustRightInd w:val="0"/>
        <w:snapToGrid w:val="0"/>
        <w:spacing w:line="440" w:lineRule="atLeast"/>
        <w:ind w:firstLine="482"/>
        <w:rPr>
          <w:rFonts w:hint="eastAsia" w:hAnsi="宋体"/>
          <w:color w:val="auto"/>
          <w:sz w:val="21"/>
          <w:szCs w:val="21"/>
          <w:highlight w:val="none"/>
        </w:rPr>
      </w:pPr>
      <w:r>
        <w:rPr>
          <w:rFonts w:hint="eastAsia" w:hAnsi="宋体"/>
          <w:color w:val="auto"/>
          <w:sz w:val="21"/>
          <w:szCs w:val="21"/>
          <w:highlight w:val="none"/>
        </w:rPr>
        <w:t>（3）此次报价实行固定</w:t>
      </w:r>
      <w:r>
        <w:rPr>
          <w:rFonts w:hint="eastAsia" w:hAnsi="宋体"/>
          <w:color w:val="auto"/>
          <w:sz w:val="21"/>
          <w:szCs w:val="21"/>
          <w:highlight w:val="none"/>
          <w:lang w:eastAsia="zh-CN"/>
        </w:rPr>
        <w:t>总</w:t>
      </w:r>
      <w:r>
        <w:rPr>
          <w:rFonts w:hint="eastAsia" w:hAnsi="宋体"/>
          <w:color w:val="auto"/>
          <w:sz w:val="21"/>
          <w:szCs w:val="21"/>
          <w:highlight w:val="none"/>
        </w:rPr>
        <w:t>价包干，本项目在合同实施期间，费用不随国家政策或法规、标准及市场因素、材料价格、施工工期的变化而进行调整</w:t>
      </w:r>
      <w:r>
        <w:rPr>
          <w:rFonts w:hint="eastAsia" w:hAnsi="宋体"/>
          <w:color w:val="auto"/>
          <w:sz w:val="21"/>
          <w:szCs w:val="21"/>
          <w:highlight w:val="none"/>
          <w:lang w:eastAsia="zh-CN"/>
        </w:rPr>
        <w:t>，</w:t>
      </w:r>
      <w:r>
        <w:rPr>
          <w:rFonts w:hint="eastAsia" w:hAnsi="宋体"/>
          <w:color w:val="auto"/>
          <w:sz w:val="21"/>
          <w:szCs w:val="21"/>
          <w:highlight w:val="none"/>
        </w:rPr>
        <w:t>投标供应商需充分考虑风险。</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4）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五、付款方式</w:t>
      </w:r>
    </w:p>
    <w:p>
      <w:pPr>
        <w:pStyle w:val="1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检测人完成交（竣）工检测报告并经备案批复后6个月内，</w:t>
      </w:r>
      <w:r>
        <w:rPr>
          <w:rFonts w:hint="eastAsia" w:ascii="宋体" w:hAnsi="宋体" w:cs="宋体"/>
          <w:color w:val="auto"/>
          <w:szCs w:val="21"/>
          <w:highlight w:val="none"/>
        </w:rPr>
        <w:t>支付结算价的100%，同时无息退还履约保证金。</w:t>
      </w:r>
    </w:p>
    <w:p>
      <w:pPr>
        <w:pStyle w:val="11"/>
        <w:keepNext w:val="0"/>
        <w:keepLines w:val="0"/>
        <w:pageBreakBefore w:val="0"/>
        <w:numPr>
          <w:ilvl w:val="0"/>
          <w:numId w:val="3"/>
        </w:numPr>
        <w:kinsoku/>
        <w:wordWrap/>
        <w:overflowPunct/>
        <w:topLinePunct w:val="0"/>
        <w:autoSpaceDE/>
        <w:autoSpaceDN/>
        <w:bidi w:val="0"/>
        <w:adjustRightInd w:val="0"/>
        <w:snapToGrid w:val="0"/>
        <w:spacing w:line="440" w:lineRule="exact"/>
        <w:textAlignment w:val="auto"/>
        <w:rPr>
          <w:rFonts w:hint="eastAsia"/>
          <w:color w:val="auto"/>
          <w:sz w:val="21"/>
          <w:szCs w:val="21"/>
          <w:highlight w:val="none"/>
          <w:lang w:eastAsia="zh-CN"/>
        </w:rPr>
      </w:pPr>
      <w:r>
        <w:rPr>
          <w:rFonts w:hint="eastAsia" w:hAnsi="宋体"/>
          <w:b/>
          <w:bCs/>
          <w:color w:val="auto"/>
          <w:sz w:val="21"/>
          <w:szCs w:val="21"/>
          <w:highlight w:val="none"/>
        </w:rPr>
        <w:t>服务期：</w:t>
      </w:r>
      <w:r>
        <w:rPr>
          <w:rFonts w:hint="eastAsia"/>
          <w:color w:val="auto"/>
          <w:sz w:val="21"/>
          <w:szCs w:val="21"/>
          <w:highlight w:val="none"/>
        </w:rPr>
        <w:t>合同签订至所有试验检测报告提交并通过竣工备案止</w:t>
      </w:r>
      <w:r>
        <w:rPr>
          <w:rFonts w:hint="eastAsia"/>
          <w:color w:val="auto"/>
          <w:sz w:val="21"/>
          <w:szCs w:val="21"/>
          <w:highlight w:val="none"/>
          <w:lang w:eastAsia="zh-CN"/>
        </w:rPr>
        <w:t>。</w:t>
      </w:r>
    </w:p>
    <w:p>
      <w:pPr>
        <w:keepNext w:val="0"/>
        <w:keepLines w:val="0"/>
        <w:pageBreakBefore w:val="0"/>
        <w:kinsoku/>
        <w:wordWrap/>
        <w:overflowPunct/>
        <w:topLinePunct w:val="0"/>
        <w:autoSpaceDE/>
        <w:autoSpaceDN/>
        <w:bidi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lang w:eastAsia="zh-CN"/>
        </w:rPr>
        <w:t>七、</w:t>
      </w:r>
      <w:r>
        <w:rPr>
          <w:rFonts w:hint="eastAsia" w:ascii="宋体" w:hAnsi="宋体" w:eastAsia="宋体" w:cs="Times New Roman"/>
          <w:b/>
          <w:bCs/>
          <w:color w:val="auto"/>
          <w:kern w:val="2"/>
          <w:sz w:val="21"/>
          <w:szCs w:val="21"/>
          <w:highlight w:val="none"/>
          <w:lang w:val="en-US" w:eastAsia="zh-CN" w:bidi="ar-SA"/>
        </w:rPr>
        <w:t>履约保证金金额：</w:t>
      </w:r>
      <w:r>
        <w:rPr>
          <w:rFonts w:hint="eastAsia" w:ascii="宋体" w:hAnsi="宋体" w:cs="宋体"/>
          <w:color w:val="auto"/>
          <w:szCs w:val="21"/>
          <w:highlight w:val="none"/>
        </w:rPr>
        <w:t>合同总价的5%</w:t>
      </w:r>
    </w:p>
    <w:p>
      <w:pPr>
        <w:keepNext w:val="0"/>
        <w:keepLines w:val="0"/>
        <w:pageBreakBefore w:val="0"/>
        <w:kinsoku/>
        <w:wordWrap/>
        <w:overflowPunct/>
        <w:topLinePunct w:val="0"/>
        <w:autoSpaceDE/>
        <w:autoSpaceDN/>
        <w:bidi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履约保证金形式：转账或银行、保险公司出具的保函形式。</w:t>
      </w:r>
    </w:p>
    <w:p>
      <w:pPr>
        <w:keepNext w:val="0"/>
        <w:keepLines w:val="0"/>
        <w:pageBreakBefore w:val="0"/>
        <w:kinsoku/>
        <w:wordWrap/>
        <w:overflowPunct/>
        <w:topLinePunct w:val="0"/>
        <w:autoSpaceDE/>
        <w:autoSpaceDN/>
        <w:bidi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履约保证金递交时间：中标通知书发出后30天内缴纳</w:t>
      </w:r>
    </w:p>
    <w:p>
      <w:pPr>
        <w:pStyle w:val="12"/>
        <w:keepNext w:val="0"/>
        <w:keepLines w:val="0"/>
        <w:pageBreakBefore w:val="0"/>
        <w:numPr>
          <w:ilvl w:val="0"/>
          <w:numId w:val="0"/>
        </w:numPr>
        <w:kinsoku/>
        <w:wordWrap/>
        <w:overflowPunct/>
        <w:topLinePunct w:val="0"/>
        <w:autoSpaceDE/>
        <w:autoSpaceDN/>
        <w:bidi w:val="0"/>
        <w:spacing w:line="440" w:lineRule="exact"/>
        <w:ind w:leftChars="0"/>
        <w:jc w:val="both"/>
        <w:textAlignment w:val="auto"/>
        <w:rPr>
          <w:rFonts w:hint="eastAsia"/>
          <w:color w:val="auto"/>
          <w:highlight w:val="none"/>
          <w:lang w:eastAsia="zh-CN"/>
        </w:rPr>
      </w:pPr>
      <w:r>
        <w:rPr>
          <w:rFonts w:hint="eastAsia" w:ascii="宋体" w:hAnsi="宋体" w:cs="宋体"/>
          <w:color w:val="auto"/>
          <w:szCs w:val="21"/>
          <w:highlight w:val="none"/>
        </w:rPr>
        <w:t>履约保证金退还时间：最终验收后，具体详见付款方式。</w:t>
      </w:r>
    </w:p>
    <w:p>
      <w:pPr>
        <w:keepNext w:val="0"/>
        <w:keepLines w:val="0"/>
        <w:pageBreakBefore w:val="0"/>
        <w:widowControl/>
        <w:kinsoku/>
        <w:wordWrap/>
        <w:overflowPunct/>
        <w:topLinePunct w:val="0"/>
        <w:autoSpaceDE/>
        <w:autoSpaceDN/>
        <w:bidi w:val="0"/>
        <w:spacing w:line="440" w:lineRule="exact"/>
        <w:jc w:val="left"/>
        <w:textAlignment w:val="auto"/>
        <w:rPr>
          <w:color w:val="auto"/>
          <w:sz w:val="48"/>
          <w:szCs w:val="48"/>
          <w:highlight w:val="none"/>
        </w:rPr>
      </w:pPr>
      <w:r>
        <w:rPr>
          <w:color w:val="auto"/>
          <w:sz w:val="48"/>
          <w:szCs w:val="48"/>
          <w:highlight w:val="none"/>
        </w:rPr>
        <w:br w:type="page"/>
      </w:r>
    </w:p>
    <w:p>
      <w:pPr>
        <w:pStyle w:val="4"/>
        <w:spacing w:before="0" w:after="0" w:line="360" w:lineRule="auto"/>
        <w:jc w:val="center"/>
        <w:rPr>
          <w:rFonts w:hint="eastAsia" w:ascii="宋体" w:hAnsi="宋体"/>
          <w:color w:val="auto"/>
          <w:sz w:val="36"/>
          <w:szCs w:val="36"/>
          <w:highlight w:val="none"/>
        </w:rPr>
      </w:pPr>
      <w:bookmarkStart w:id="10" w:name="_Toc40859286"/>
      <w:r>
        <w:rPr>
          <w:rFonts w:hint="eastAsia" w:ascii="宋体" w:hAnsi="宋体"/>
          <w:color w:val="auto"/>
          <w:sz w:val="36"/>
          <w:szCs w:val="36"/>
          <w:highlight w:val="none"/>
        </w:rPr>
        <w:t>第三章　供应商须知</w:t>
      </w:r>
      <w:bookmarkEnd w:id="10"/>
      <w:r>
        <w:rPr>
          <w:rFonts w:hint="eastAsia" w:ascii="宋体" w:hAnsi="宋体"/>
          <w:color w:val="auto"/>
          <w:sz w:val="36"/>
          <w:szCs w:val="36"/>
          <w:highlight w:val="none"/>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截止时间：北京时间2022年05月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Arial"/>
                <w:color w:val="auto"/>
                <w:sz w:val="24"/>
                <w:highlight w:val="none"/>
              </w:rPr>
              <w:t>09</w:t>
            </w:r>
            <w:r>
              <w:rPr>
                <w:rFonts w:hint="eastAsia" w:ascii="宋体" w:hAnsi="宋体" w:cs="宋体"/>
                <w:color w:val="auto"/>
                <w:sz w:val="24"/>
                <w:highlight w:val="none"/>
              </w:rPr>
              <w:t>:00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三门县公路与运输管理中心会议室（三门县大湖塘新区广场路22号，交通大楼八楼）</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时间：北京时间2022年05月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日09:00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11"/>
        <w:snapToGrid w:val="0"/>
        <w:spacing w:before="120" w:after="120" w:line="360" w:lineRule="auto"/>
        <w:rPr>
          <w:rFonts w:hAnsi="宋体"/>
          <w:b/>
          <w:color w:val="auto"/>
          <w:sz w:val="24"/>
          <w:highlight w:val="none"/>
        </w:rPr>
      </w:pPr>
    </w:p>
    <w:p>
      <w:pPr>
        <w:pStyle w:val="5"/>
        <w:jc w:val="center"/>
        <w:rPr>
          <w:color w:val="auto"/>
          <w:highlight w:val="none"/>
        </w:rPr>
      </w:pPr>
      <w:bookmarkStart w:id="11" w:name="_Toc40859287"/>
      <w:r>
        <w:rPr>
          <w:rFonts w:hint="eastAsia"/>
          <w:color w:val="auto"/>
          <w:highlight w:val="none"/>
        </w:rPr>
        <w:t>一 、总  则</w:t>
      </w:r>
      <w:bookmarkEnd w:id="11"/>
    </w:p>
    <w:p>
      <w:pPr>
        <w:pStyle w:val="11"/>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6"/>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pStyle w:val="5"/>
        <w:jc w:val="center"/>
        <w:rPr>
          <w:color w:val="auto"/>
          <w:highlight w:val="none"/>
        </w:rPr>
      </w:pPr>
      <w:bookmarkStart w:id="12" w:name="_Toc40859288"/>
      <w:r>
        <w:rPr>
          <w:rFonts w:hint="eastAsia"/>
          <w:color w:val="auto"/>
          <w:highlight w:val="none"/>
        </w:rPr>
        <w:t>二、谈判响应文件</w:t>
      </w:r>
      <w:bookmarkEnd w:id="12"/>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olor w:val="auto"/>
          <w:sz w:val="24"/>
          <w:highlight w:val="none"/>
        </w:rPr>
        <w:t>2) 法定代表人授权书（见附件三）；</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s="Times New Roman"/>
          <w:color w:val="auto"/>
          <w:sz w:val="24"/>
          <w:highlight w:val="none"/>
          <w:lang w:val="en-US" w:eastAsia="zh-CN"/>
        </w:rPr>
        <w:t xml:space="preserve">3) </w:t>
      </w:r>
      <w:r>
        <w:rPr>
          <w:rFonts w:hint="eastAsia" w:ascii="宋体" w:cs="Times New Roman"/>
          <w:color w:val="auto"/>
          <w:sz w:val="24"/>
          <w:highlight w:val="none"/>
        </w:rPr>
        <w:t>拟委任的主要人员汇总表</w:t>
      </w:r>
      <w:r>
        <w:rPr>
          <w:rFonts w:hint="eastAsia" w:ascii="宋体"/>
          <w:color w:val="auto"/>
          <w:sz w:val="24"/>
          <w:highlight w:val="none"/>
        </w:rPr>
        <w:t>（见附件</w:t>
      </w:r>
      <w:r>
        <w:rPr>
          <w:rFonts w:hint="eastAsia" w:ascii="宋体"/>
          <w:color w:val="auto"/>
          <w:sz w:val="24"/>
          <w:highlight w:val="none"/>
          <w:lang w:val="en-US" w:eastAsia="zh-CN"/>
        </w:rPr>
        <w:t>四</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4）</w:t>
      </w:r>
      <w:r>
        <w:rPr>
          <w:rFonts w:hint="eastAsia" w:ascii="宋体" w:cs="Times New Roman"/>
          <w:color w:val="auto"/>
          <w:sz w:val="24"/>
          <w:highlight w:val="none"/>
        </w:rPr>
        <w:t>拟投入主要试验检测仪器设备</w:t>
      </w:r>
      <w:r>
        <w:rPr>
          <w:rFonts w:hint="eastAsia" w:ascii="宋体"/>
          <w:color w:val="auto"/>
          <w:sz w:val="24"/>
          <w:highlight w:val="none"/>
        </w:rPr>
        <w:t>（见附件</w:t>
      </w:r>
      <w:r>
        <w:rPr>
          <w:rFonts w:hint="eastAsia" w:ascii="宋体"/>
          <w:color w:val="auto"/>
          <w:sz w:val="24"/>
          <w:highlight w:val="none"/>
          <w:lang w:val="en-US" w:eastAsia="zh-CN"/>
        </w:rPr>
        <w:t>五</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 供应商</w:t>
      </w:r>
      <w:r>
        <w:rPr>
          <w:rFonts w:ascii="宋体"/>
          <w:color w:val="auto"/>
          <w:sz w:val="24"/>
          <w:highlight w:val="none"/>
        </w:rPr>
        <w:t>营业执照及税务登记证</w:t>
      </w:r>
      <w:r>
        <w:rPr>
          <w:rFonts w:hint="eastAsia" w:ascii="宋体"/>
          <w:color w:val="auto"/>
          <w:sz w:val="24"/>
          <w:highlight w:val="none"/>
        </w:rPr>
        <w:t>（复印件加盖有效公章，如为多证合一仅需提供营业执照复印件加盖有效公章）或经营人或所有权人身份证复印件；</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cs="Times New Roman"/>
          <w:color w:val="auto"/>
          <w:sz w:val="24"/>
          <w:highlight w:val="none"/>
        </w:rPr>
        <w:t xml:space="preserve">) </w:t>
      </w:r>
      <w:r>
        <w:rPr>
          <w:rFonts w:hint="eastAsia" w:ascii="宋体" w:cs="Times New Roman"/>
          <w:color w:val="auto"/>
          <w:sz w:val="24"/>
          <w:highlight w:val="none"/>
          <w:lang w:val="zh-CN"/>
        </w:rPr>
        <w:t>提供采购公告中符合供应商特定条件的有效资质证书复印件（投标供应商特定条件中有要求的必须提供），以及需要说明的其他资料。</w:t>
      </w:r>
      <w:r>
        <w:rPr>
          <w:rFonts w:hint="eastAsia" w:ascii="宋体" w:cs="Times New Roman"/>
          <w:color w:val="auto"/>
          <w:sz w:val="24"/>
          <w:highlight w:val="none"/>
          <w:lang w:val="en-US" w:eastAsia="zh-CN"/>
        </w:rPr>
        <w:t>包括但不限于：</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s="Times New Roman"/>
          <w:color w:val="auto"/>
          <w:sz w:val="24"/>
          <w:highlight w:val="none"/>
          <w:lang w:val="en-US" w:eastAsia="zh-CN"/>
        </w:rPr>
        <w:t>1.</w:t>
      </w:r>
      <w:r>
        <w:rPr>
          <w:rFonts w:hint="eastAsia" w:ascii="宋体" w:cs="Times New Roman"/>
          <w:color w:val="auto"/>
          <w:sz w:val="24"/>
          <w:highlight w:val="none"/>
          <w:lang w:val="zh-CN"/>
        </w:rPr>
        <w:t>交通运输部门颁发的公路工程综合乙级及以上资质；</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s="Times New Roman"/>
          <w:color w:val="auto"/>
          <w:sz w:val="24"/>
          <w:highlight w:val="none"/>
          <w:lang w:val="en-US" w:eastAsia="zh-CN"/>
        </w:rPr>
        <w:t>2.</w:t>
      </w:r>
      <w:r>
        <w:rPr>
          <w:rFonts w:hint="eastAsia" w:ascii="宋体" w:cs="Times New Roman"/>
          <w:color w:val="auto"/>
          <w:sz w:val="24"/>
          <w:highlight w:val="none"/>
          <w:lang w:val="zh-CN"/>
        </w:rPr>
        <w:t>通过省级及以上计量行政部门计量认证且认证参数中包含拟承担的实体检测项目（专业分包的检测项目除外）。</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s="Times New Roman"/>
          <w:color w:val="auto"/>
          <w:sz w:val="24"/>
          <w:highlight w:val="none"/>
          <w:lang w:val="en-US" w:eastAsia="zh-CN"/>
        </w:rPr>
        <w:t>3.投标人若为浙江省外企业，应按规定在浙江省内相关部门备案（如有）；</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根据招标文件中的采购内容与技术要求，需要提供的其它文件和资料；</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s="Times New Roman"/>
          <w:color w:val="auto"/>
          <w:sz w:val="24"/>
          <w:highlight w:val="none"/>
          <w:lang w:val="zh-CN"/>
        </w:rPr>
        <w:t>供应商认为需要提供的文件和资料。</w:t>
      </w:r>
    </w:p>
    <w:p>
      <w:pPr>
        <w:autoSpaceDE w:val="0"/>
        <w:autoSpaceDN w:val="0"/>
        <w:adjustRightInd w:val="0"/>
        <w:spacing w:line="430" w:lineRule="atLeast"/>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4"/>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pStyle w:val="5"/>
        <w:jc w:val="center"/>
        <w:rPr>
          <w:color w:val="auto"/>
          <w:highlight w:val="none"/>
        </w:rPr>
      </w:pPr>
      <w:bookmarkStart w:id="13" w:name="_Toc40859289"/>
      <w:r>
        <w:rPr>
          <w:rFonts w:hint="eastAsia"/>
          <w:color w:val="auto"/>
          <w:highlight w:val="none"/>
        </w:rPr>
        <w:t>三、谈判</w:t>
      </w:r>
      <w:bookmarkEnd w:id="13"/>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1"/>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9"/>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1"/>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1"/>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1"/>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19"/>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pStyle w:val="5"/>
        <w:jc w:val="center"/>
        <w:rPr>
          <w:color w:val="auto"/>
          <w:highlight w:val="none"/>
        </w:rPr>
      </w:pPr>
      <w:bookmarkStart w:id="14" w:name="_Toc40859290"/>
      <w:r>
        <w:rPr>
          <w:rFonts w:hint="eastAsia"/>
          <w:color w:val="auto"/>
          <w:highlight w:val="none"/>
        </w:rPr>
        <w:t>四</w:t>
      </w:r>
      <w:r>
        <w:rPr>
          <w:color w:val="auto"/>
          <w:highlight w:val="none"/>
        </w:rPr>
        <w:t>、谈判结果确定</w:t>
      </w:r>
      <w:bookmarkEnd w:id="14"/>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0" w:firstLineChars="200"/>
        <w:rPr>
          <w:rFonts w:ascii="宋体" w:hAnsi="宋体"/>
          <w:color w:val="auto"/>
          <w:kern w:val="0"/>
          <w:sz w:val="24"/>
          <w:highlight w:val="none"/>
        </w:rPr>
      </w:pPr>
    </w:p>
    <w:p>
      <w:pPr>
        <w:pStyle w:val="5"/>
        <w:jc w:val="center"/>
        <w:rPr>
          <w:color w:val="auto"/>
          <w:highlight w:val="none"/>
        </w:rPr>
      </w:pPr>
      <w:bookmarkStart w:id="15" w:name="_Toc40859291"/>
      <w:r>
        <w:rPr>
          <w:rFonts w:hint="eastAsia"/>
          <w:color w:val="auto"/>
          <w:highlight w:val="none"/>
        </w:rPr>
        <w:t>五、合同签订及公告</w:t>
      </w:r>
      <w:bookmarkEnd w:id="15"/>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left"/>
        <w:rPr>
          <w:color w:val="auto"/>
          <w:sz w:val="48"/>
          <w:szCs w:val="48"/>
          <w:highlight w:val="none"/>
        </w:rPr>
      </w:pPr>
      <w:r>
        <w:rPr>
          <w:color w:val="auto"/>
          <w:sz w:val="48"/>
          <w:szCs w:val="48"/>
          <w:highlight w:val="none"/>
        </w:rPr>
        <w:br w:type="page"/>
      </w:r>
    </w:p>
    <w:p>
      <w:pPr>
        <w:pStyle w:val="4"/>
        <w:spacing w:before="0" w:after="0" w:line="360" w:lineRule="auto"/>
        <w:jc w:val="center"/>
        <w:rPr>
          <w:rFonts w:ascii="宋体" w:hAnsi="宋体"/>
          <w:color w:val="auto"/>
          <w:sz w:val="36"/>
          <w:szCs w:val="36"/>
          <w:highlight w:val="none"/>
        </w:rPr>
      </w:pPr>
      <w:bookmarkStart w:id="16" w:name="_Toc40859292"/>
      <w:r>
        <w:rPr>
          <w:rFonts w:hint="eastAsia" w:ascii="宋体" w:hAnsi="宋体"/>
          <w:color w:val="auto"/>
          <w:sz w:val="36"/>
          <w:szCs w:val="36"/>
          <w:highlight w:val="none"/>
        </w:rPr>
        <w:t>第四章  政府采购合同主要条款指引</w:t>
      </w:r>
      <w:bookmarkEnd w:id="16"/>
    </w:p>
    <w:p>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三门县2022年普通国道路基路面养护工程（G228丹东线）竣（交）工质量评定检测</w:t>
      </w:r>
      <w:r>
        <w:rPr>
          <w:rFonts w:hint="eastAsia" w:ascii="宋体" w:hAnsi="宋体"/>
          <w:color w:val="auto"/>
          <w:sz w:val="24"/>
          <w:highlight w:val="none"/>
          <w:u w:val="single"/>
        </w:rPr>
        <w:t>项目</w:t>
      </w:r>
      <w:r>
        <w:rPr>
          <w:rFonts w:hint="eastAsia" w:ascii="宋体" w:hAnsi="宋体"/>
          <w:color w:val="auto"/>
          <w:szCs w:val="21"/>
          <w:highlight w:val="none"/>
        </w:rPr>
        <w:t>合同。</w:t>
      </w:r>
    </w:p>
    <w:p>
      <w:pPr>
        <w:spacing w:line="288" w:lineRule="auto"/>
        <w:ind w:firstLine="420" w:firstLineChars="200"/>
        <w:rPr>
          <w:rFonts w:ascii="宋体" w:hAnsi="宋体"/>
          <w:color w:val="auto"/>
          <w:szCs w:val="21"/>
          <w:highlight w:val="none"/>
        </w:rPr>
      </w:pPr>
    </w:p>
    <w:p>
      <w:pPr>
        <w:tabs>
          <w:tab w:val="left" w:pos="850"/>
        </w:tabs>
        <w:autoSpaceDE w:val="0"/>
        <w:autoSpaceDN w:val="0"/>
        <w:spacing w:line="288" w:lineRule="auto"/>
        <w:ind w:firstLine="420" w:firstLineChars="200"/>
        <w:textAlignment w:val="bottom"/>
        <w:rPr>
          <w:color w:val="auto"/>
          <w:szCs w:val="21"/>
          <w:highlight w:val="none"/>
        </w:rPr>
      </w:pPr>
    </w:p>
    <w:p>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textAlignment w:val="bottom"/>
        <w:rPr>
          <w:b/>
          <w:color w:val="auto"/>
          <w:szCs w:val="21"/>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pStyle w:val="20"/>
        <w:rPr>
          <w:color w:val="auto"/>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                           　  　</w:t>
      </w:r>
    </w:p>
    <w:p>
      <w:pPr>
        <w:pStyle w:val="11"/>
        <w:snapToGrid w:val="0"/>
        <w:spacing w:before="120" w:after="120" w:line="440" w:lineRule="exact"/>
        <w:rPr>
          <w:rFonts w:hint="eastAsia" w:hAnsi="宋体" w:cs="宋体"/>
          <w:color w:val="auto"/>
          <w:highlight w:val="none"/>
        </w:rPr>
      </w:pPr>
      <w:r>
        <w:rPr>
          <w:rFonts w:hint="eastAsia" w:hAnsi="宋体" w:cs="宋体"/>
          <w:color w:val="auto"/>
          <w:highlight w:val="none"/>
        </w:rPr>
        <w:t>甲方：（采购人）　　　　　　　　　　　　　　乙方：（成交人）</w:t>
      </w:r>
    </w:p>
    <w:p>
      <w:pPr>
        <w:pStyle w:val="11"/>
        <w:snapToGrid w:val="0"/>
        <w:spacing w:before="120" w:after="120" w:line="440" w:lineRule="exact"/>
        <w:ind w:left="211" w:hanging="211" w:hangingChars="100"/>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甲、乙双方根据《中华人民共和国政府采购法》、《中华人民共和国</w:t>
      </w:r>
      <w:r>
        <w:rPr>
          <w:rFonts w:hint="eastAsia" w:hAnsi="宋体" w:cs="宋体"/>
          <w:color w:val="auto"/>
          <w:highlight w:val="none"/>
          <w:lang w:eastAsia="zh-CN"/>
        </w:rPr>
        <w:t>民法典</w:t>
      </w:r>
      <w:r>
        <w:rPr>
          <w:rFonts w:hint="eastAsia" w:hAnsi="宋体" w:cs="宋体"/>
          <w:color w:val="auto"/>
          <w:highlight w:val="none"/>
        </w:rPr>
        <w:t>》和</w:t>
      </w:r>
      <w:r>
        <w:rPr>
          <w:rFonts w:hint="eastAsia" w:hAnsi="宋体" w:cs="宋体"/>
          <w:color w:val="auto"/>
          <w:highlight w:val="none"/>
          <w:u w:val="single"/>
        </w:rPr>
        <w:t xml:space="preserve">                                  （本项目名称）</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的招标文件相关规定，双方达成一致签署本合同。</w:t>
      </w:r>
    </w:p>
    <w:p>
      <w:pPr>
        <w:keepNext/>
        <w:keepLines/>
        <w:spacing w:line="440" w:lineRule="exact"/>
        <w:outlineLvl w:val="2"/>
        <w:rPr>
          <w:rFonts w:hint="eastAsia" w:ascii="宋体" w:hAnsi="宋体" w:cs="宋体"/>
          <w:b/>
          <w:bCs/>
          <w:color w:val="auto"/>
          <w:kern w:val="0"/>
          <w:sz w:val="24"/>
          <w:highlight w:val="none"/>
        </w:rPr>
      </w:pPr>
      <w:bookmarkStart w:id="17" w:name="_Toc11372"/>
      <w:bookmarkStart w:id="18" w:name="_Toc19435"/>
      <w:bookmarkStart w:id="19" w:name="_Toc9803"/>
      <w:r>
        <w:rPr>
          <w:rFonts w:hint="eastAsia" w:ascii="宋体" w:hAnsi="宋体" w:cs="宋体"/>
          <w:b/>
          <w:bCs/>
          <w:color w:val="auto"/>
          <w:kern w:val="0"/>
          <w:sz w:val="24"/>
          <w:highlight w:val="none"/>
        </w:rPr>
        <w:t>一、</w:t>
      </w:r>
      <w:r>
        <w:rPr>
          <w:rStyle w:val="33"/>
          <w:rFonts w:hint="eastAsia" w:ascii="宋体" w:hAnsi="宋体" w:eastAsia="宋体" w:cs="宋体"/>
          <w:color w:val="auto"/>
          <w:kern w:val="0"/>
          <w:sz w:val="24"/>
          <w:szCs w:val="24"/>
          <w:highlight w:val="none"/>
        </w:rPr>
        <w:t>服</w:t>
      </w:r>
      <w:r>
        <w:rPr>
          <w:rFonts w:hint="eastAsia" w:ascii="宋体" w:hAnsi="宋体" w:cs="宋体"/>
          <w:b/>
          <w:bCs/>
          <w:color w:val="auto"/>
          <w:kern w:val="0"/>
          <w:sz w:val="24"/>
          <w:highlight w:val="none"/>
        </w:rPr>
        <w:t>务内容</w:t>
      </w:r>
      <w:bookmarkEnd w:id="17"/>
      <w:bookmarkEnd w:id="18"/>
      <w:bookmarkEnd w:id="19"/>
    </w:p>
    <w:p>
      <w:pPr>
        <w:pStyle w:val="5"/>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为</w:t>
      </w:r>
      <w:r>
        <w:rPr>
          <w:rFonts w:hint="eastAsia" w:ascii="宋体" w:hAnsi="宋体" w:eastAsia="宋体" w:cs="宋体"/>
          <w:b w:val="0"/>
          <w:bCs w:val="0"/>
          <w:color w:val="auto"/>
          <w:sz w:val="24"/>
          <w:szCs w:val="24"/>
          <w:highlight w:val="none"/>
          <w:lang w:eastAsia="zh-CN"/>
        </w:rPr>
        <w:t>三门县2022年普通国道路基路面养护工程（G228丹东线）竣（交）工质量评定检测。</w:t>
      </w:r>
    </w:p>
    <w:p>
      <w:pPr>
        <w:spacing w:line="440" w:lineRule="exact"/>
        <w:rPr>
          <w:rFonts w:hint="eastAsia" w:ascii="宋体" w:hAnsi="宋体" w:cs="宋体"/>
          <w:b/>
          <w:bCs/>
          <w:color w:val="auto"/>
          <w:kern w:val="0"/>
          <w:sz w:val="24"/>
          <w:highlight w:val="none"/>
        </w:rPr>
      </w:pPr>
      <w:bookmarkStart w:id="20" w:name="_Toc31958"/>
      <w:bookmarkStart w:id="21" w:name="_Toc12642"/>
      <w:r>
        <w:rPr>
          <w:rFonts w:hint="eastAsia" w:ascii="宋体" w:hAnsi="宋体" w:cs="宋体"/>
          <w:b/>
          <w:bCs/>
          <w:color w:val="auto"/>
          <w:kern w:val="0"/>
          <w:sz w:val="24"/>
          <w:highlight w:val="none"/>
        </w:rPr>
        <w:t>二、合同金额</w:t>
      </w:r>
      <w:bookmarkEnd w:id="20"/>
      <w:bookmarkEnd w:id="21"/>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本合同金额为（大写）：_______________元（￥___________元）人民币。</w:t>
      </w:r>
    </w:p>
    <w:p>
      <w:pPr>
        <w:keepNext/>
        <w:keepLines/>
        <w:spacing w:line="440" w:lineRule="exact"/>
        <w:outlineLvl w:val="2"/>
        <w:rPr>
          <w:rFonts w:hint="eastAsia" w:ascii="宋体" w:hAnsi="宋体" w:cs="宋体"/>
          <w:b/>
          <w:bCs/>
          <w:color w:val="auto"/>
          <w:kern w:val="0"/>
          <w:sz w:val="24"/>
          <w:highlight w:val="none"/>
        </w:rPr>
      </w:pPr>
      <w:bookmarkStart w:id="22" w:name="_Toc5205"/>
      <w:bookmarkStart w:id="23" w:name="_Toc12239"/>
      <w:bookmarkStart w:id="24" w:name="_Toc19973"/>
      <w:r>
        <w:rPr>
          <w:rFonts w:hint="eastAsia" w:ascii="宋体" w:hAnsi="宋体" w:cs="宋体"/>
          <w:b/>
          <w:bCs/>
          <w:color w:val="auto"/>
          <w:kern w:val="0"/>
          <w:sz w:val="24"/>
          <w:highlight w:val="none"/>
        </w:rPr>
        <w:t>三、技术资料</w:t>
      </w:r>
      <w:bookmarkEnd w:id="22"/>
      <w:bookmarkEnd w:id="23"/>
      <w:bookmarkEnd w:id="2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440" w:lineRule="exact"/>
        <w:outlineLvl w:val="2"/>
        <w:rPr>
          <w:rFonts w:hint="eastAsia" w:ascii="宋体" w:hAnsi="宋体" w:cs="宋体"/>
          <w:b/>
          <w:bCs/>
          <w:color w:val="auto"/>
          <w:kern w:val="0"/>
          <w:sz w:val="24"/>
          <w:highlight w:val="none"/>
        </w:rPr>
      </w:pPr>
      <w:bookmarkStart w:id="25" w:name="_Toc12534"/>
      <w:bookmarkStart w:id="26" w:name="_Toc343"/>
      <w:bookmarkStart w:id="27" w:name="_Toc21842"/>
      <w:r>
        <w:rPr>
          <w:rFonts w:hint="eastAsia" w:ascii="宋体" w:hAnsi="宋体" w:cs="宋体"/>
          <w:b/>
          <w:bCs/>
          <w:color w:val="auto"/>
          <w:kern w:val="0"/>
          <w:sz w:val="24"/>
          <w:highlight w:val="none"/>
        </w:rPr>
        <w:t>四、知识产权</w:t>
      </w:r>
      <w:bookmarkEnd w:id="25"/>
      <w:bookmarkEnd w:id="26"/>
      <w:bookmarkEnd w:id="27"/>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pPr>
        <w:keepNext/>
        <w:keepLines/>
        <w:spacing w:line="440" w:lineRule="exact"/>
        <w:outlineLvl w:val="2"/>
        <w:rPr>
          <w:rFonts w:hint="eastAsia" w:ascii="宋体" w:hAnsi="宋体" w:cs="宋体"/>
          <w:b/>
          <w:bCs/>
          <w:color w:val="auto"/>
          <w:kern w:val="0"/>
          <w:sz w:val="24"/>
          <w:highlight w:val="none"/>
        </w:rPr>
      </w:pPr>
      <w:bookmarkStart w:id="28" w:name="_Toc22239"/>
      <w:bookmarkStart w:id="29" w:name="_Toc1396"/>
      <w:bookmarkStart w:id="30" w:name="_Toc15811"/>
      <w:r>
        <w:rPr>
          <w:rFonts w:hint="eastAsia" w:ascii="宋体" w:hAnsi="宋体" w:cs="宋体"/>
          <w:b/>
          <w:bCs/>
          <w:color w:val="auto"/>
          <w:kern w:val="0"/>
          <w:sz w:val="24"/>
          <w:highlight w:val="none"/>
        </w:rPr>
        <w:t>五、履约保证金</w:t>
      </w:r>
      <w:bookmarkEnd w:id="28"/>
      <w:bookmarkEnd w:id="29"/>
      <w:bookmarkEnd w:id="30"/>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中标人在合同签订前向采购人指定账户交纳合同总价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%的履约保证金。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履约保证金在项目验收合格后30天内无息退还。</w:t>
      </w:r>
    </w:p>
    <w:p>
      <w:pPr>
        <w:keepNext/>
        <w:keepLines/>
        <w:spacing w:line="440" w:lineRule="exact"/>
        <w:outlineLvl w:val="2"/>
        <w:rPr>
          <w:rFonts w:hint="eastAsia" w:ascii="宋体" w:hAnsi="宋体" w:cs="宋体"/>
          <w:b/>
          <w:bCs/>
          <w:color w:val="auto"/>
          <w:kern w:val="0"/>
          <w:sz w:val="24"/>
          <w:highlight w:val="none"/>
        </w:rPr>
      </w:pPr>
      <w:bookmarkStart w:id="31" w:name="_Toc1585"/>
      <w:bookmarkStart w:id="32" w:name="_Toc5609"/>
      <w:bookmarkStart w:id="33" w:name="_Toc13281"/>
      <w:r>
        <w:rPr>
          <w:rFonts w:hint="eastAsia" w:ascii="宋体" w:hAnsi="宋体" w:cs="宋体"/>
          <w:b/>
          <w:bCs/>
          <w:color w:val="auto"/>
          <w:kern w:val="0"/>
          <w:sz w:val="24"/>
          <w:highlight w:val="none"/>
        </w:rPr>
        <w:t>六、转包或分包</w:t>
      </w:r>
      <w:bookmarkEnd w:id="31"/>
      <w:bookmarkEnd w:id="32"/>
      <w:bookmarkEnd w:id="3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本合同范围的服务，应由乙方直接供应，不得转让他人供应；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如有转让和未经甲方同意的分包行为，甲方有权解除合同，没收履约保证金并追究乙方的违约责任。</w:t>
      </w:r>
    </w:p>
    <w:p>
      <w:pPr>
        <w:keepNext/>
        <w:keepLines/>
        <w:spacing w:line="440" w:lineRule="exact"/>
        <w:outlineLvl w:val="2"/>
        <w:rPr>
          <w:rFonts w:hint="eastAsia" w:ascii="宋体" w:hAnsi="宋体" w:cs="宋体"/>
          <w:b/>
          <w:bCs/>
          <w:color w:val="auto"/>
          <w:kern w:val="0"/>
          <w:sz w:val="24"/>
          <w:highlight w:val="none"/>
        </w:rPr>
      </w:pPr>
      <w:bookmarkStart w:id="34" w:name="_Toc14127"/>
      <w:bookmarkStart w:id="35" w:name="_Toc10829"/>
      <w:bookmarkStart w:id="36" w:name="_Toc29570"/>
      <w:r>
        <w:rPr>
          <w:rFonts w:hint="eastAsia" w:ascii="宋体" w:hAnsi="宋体" w:cs="宋体"/>
          <w:b/>
          <w:bCs/>
          <w:color w:val="auto"/>
          <w:kern w:val="0"/>
          <w:sz w:val="24"/>
          <w:highlight w:val="none"/>
        </w:rPr>
        <w:t>七、</w:t>
      </w:r>
      <w:bookmarkEnd w:id="34"/>
      <w:bookmarkEnd w:id="35"/>
      <w:bookmarkEnd w:id="36"/>
      <w:bookmarkStart w:id="37" w:name="_Toc17289"/>
      <w:bookmarkStart w:id="38" w:name="_Toc15174"/>
      <w:bookmarkStart w:id="39" w:name="_Toc18273"/>
      <w:r>
        <w:rPr>
          <w:rFonts w:hint="eastAsia" w:ascii="宋体" w:hAnsi="宋体" w:cs="宋体"/>
          <w:b/>
          <w:bCs/>
          <w:color w:val="auto"/>
          <w:kern w:val="0"/>
          <w:sz w:val="24"/>
          <w:highlight w:val="none"/>
        </w:rPr>
        <w:t>合同履行时间、履行方式及履行地点</w:t>
      </w:r>
      <w:bookmarkEnd w:id="37"/>
      <w:bookmarkEnd w:id="38"/>
      <w:bookmarkEnd w:id="39"/>
    </w:p>
    <w:p>
      <w:pPr>
        <w:pStyle w:val="11"/>
        <w:numPr>
          <w:ilvl w:val="0"/>
          <w:numId w:val="0"/>
        </w:numPr>
        <w:adjustRightInd w:val="0"/>
        <w:snapToGrid w:val="0"/>
        <w:spacing w:line="440" w:lineRule="atLeast"/>
        <w:ind w:firstLine="480" w:firstLineChars="200"/>
        <w:rPr>
          <w:rFonts w:hint="eastAsia"/>
          <w:color w:val="auto"/>
          <w:sz w:val="21"/>
          <w:szCs w:val="21"/>
          <w:highlight w:val="none"/>
          <w:lang w:eastAsia="zh-CN"/>
        </w:rPr>
      </w:pPr>
      <w:r>
        <w:rPr>
          <w:rFonts w:hint="eastAsia" w:ascii="宋体" w:hAnsi="宋体" w:cs="宋体"/>
          <w:bCs/>
          <w:color w:val="auto"/>
          <w:sz w:val="24"/>
          <w:highlight w:val="none"/>
        </w:rPr>
        <w:t xml:space="preserve">1. </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：合同签订至所有试验检测报告提交并通过竣工备案止</w:t>
      </w:r>
      <w:r>
        <w:rPr>
          <w:rFonts w:hint="eastAsia" w:ascii="宋体" w:hAnsi="宋体" w:cs="宋体"/>
          <w:color w:val="auto"/>
          <w:sz w:val="24"/>
          <w:highlight w:val="none"/>
          <w:lang w:eastAsia="zh-CN"/>
        </w:rPr>
        <w:t>。</w:t>
      </w:r>
    </w:p>
    <w:p>
      <w:pPr>
        <w:pStyle w:val="19"/>
        <w:widowControl w:val="0"/>
        <w:spacing w:before="0" w:beforeAutospacing="0" w:after="0" w:afterAutospacing="0" w:line="440" w:lineRule="exact"/>
        <w:ind w:right="92" w:firstLine="480" w:firstLineChars="200"/>
        <w:jc w:val="both"/>
        <w:rPr>
          <w:color w:val="auto"/>
          <w:highlight w:val="none"/>
        </w:rPr>
      </w:pPr>
      <w:r>
        <w:rPr>
          <w:rFonts w:cs="宋体"/>
          <w:bCs/>
          <w:color w:val="auto"/>
          <w:highlight w:val="none"/>
        </w:rPr>
        <w:t xml:space="preserve">2. </w:t>
      </w:r>
      <w:r>
        <w:rPr>
          <w:rFonts w:cs="宋体"/>
          <w:color w:val="auto"/>
          <w:highlight w:val="none"/>
        </w:rPr>
        <w:t>履行地点</w:t>
      </w:r>
      <w:r>
        <w:rPr>
          <w:rFonts w:cs="宋体"/>
          <w:bCs/>
          <w:color w:val="auto"/>
          <w:highlight w:val="none"/>
        </w:rPr>
        <w:t>：</w:t>
      </w:r>
      <w:r>
        <w:rPr>
          <w:rFonts w:ascii="Calibri" w:cs="宋体"/>
          <w:color w:val="auto"/>
          <w:kern w:val="2"/>
          <w:highlight w:val="none"/>
          <w:lang w:bidi="ar"/>
        </w:rPr>
        <w:t>结合实践条件，经双方协商，本合同履行地点为</w:t>
      </w:r>
      <w:r>
        <w:rPr>
          <w:rFonts w:hint="default" w:ascii="Calibri"/>
          <w:color w:val="auto"/>
          <w:kern w:val="2"/>
          <w:highlight w:val="none"/>
          <w:u w:val="single"/>
          <w:lang w:bidi="ar"/>
        </w:rPr>
        <w:t xml:space="preserve">  </w:t>
      </w:r>
      <w:r>
        <w:rPr>
          <w:rFonts w:hint="eastAsia" w:ascii="Calibri"/>
          <w:color w:val="auto"/>
          <w:kern w:val="2"/>
          <w:highlight w:val="none"/>
          <w:u w:val="single"/>
          <w:lang w:eastAsia="zh-CN" w:bidi="ar"/>
        </w:rPr>
        <w:t>三门</w:t>
      </w:r>
      <w:r>
        <w:rPr>
          <w:rFonts w:ascii="Calibri"/>
          <w:color w:val="auto"/>
          <w:kern w:val="2"/>
          <w:highlight w:val="none"/>
          <w:u w:val="single"/>
          <w:lang w:bidi="ar"/>
        </w:rPr>
        <w:t>县</w:t>
      </w:r>
      <w:r>
        <w:rPr>
          <w:rFonts w:hint="default" w:ascii="Calibri"/>
          <w:color w:val="auto"/>
          <w:kern w:val="2"/>
          <w:highlight w:val="none"/>
          <w:u w:val="single"/>
          <w:lang w:bidi="ar"/>
        </w:rPr>
        <w:t xml:space="preserve">  </w:t>
      </w:r>
      <w:r>
        <w:rPr>
          <w:rFonts w:ascii="Calibri"/>
          <w:color w:val="auto"/>
          <w:kern w:val="2"/>
          <w:highlight w:val="none"/>
          <w:u w:val="single"/>
          <w:lang w:bidi="ar"/>
        </w:rPr>
        <w:t>。</w:t>
      </w:r>
    </w:p>
    <w:p>
      <w:pPr>
        <w:keepNext/>
        <w:keepLines/>
        <w:spacing w:line="440" w:lineRule="exact"/>
        <w:outlineLvl w:val="2"/>
        <w:rPr>
          <w:rFonts w:hint="eastAsia" w:ascii="宋体" w:hAnsi="宋体" w:cs="宋体"/>
          <w:b/>
          <w:bCs/>
          <w:color w:val="auto"/>
          <w:kern w:val="0"/>
          <w:sz w:val="24"/>
          <w:highlight w:val="none"/>
        </w:rPr>
      </w:pPr>
      <w:bookmarkStart w:id="40" w:name="_Toc2094"/>
      <w:bookmarkStart w:id="41" w:name="_Toc13580"/>
      <w:bookmarkStart w:id="42" w:name="_Toc6075"/>
      <w:r>
        <w:rPr>
          <w:rFonts w:hint="eastAsia" w:ascii="宋体" w:hAnsi="宋体" w:cs="宋体"/>
          <w:b/>
          <w:bCs/>
          <w:color w:val="auto"/>
          <w:kern w:val="0"/>
          <w:sz w:val="24"/>
          <w:highlight w:val="none"/>
          <w:lang w:eastAsia="zh-CN"/>
        </w:rPr>
        <w:t>八</w:t>
      </w:r>
      <w:r>
        <w:rPr>
          <w:rFonts w:hint="eastAsia" w:ascii="宋体" w:hAnsi="宋体" w:cs="宋体"/>
          <w:b/>
          <w:bCs/>
          <w:color w:val="auto"/>
          <w:kern w:val="0"/>
          <w:sz w:val="24"/>
          <w:highlight w:val="none"/>
        </w:rPr>
        <w:t>、款项支付</w:t>
      </w:r>
      <w:bookmarkEnd w:id="40"/>
      <w:bookmarkEnd w:id="41"/>
      <w:bookmarkEnd w:id="42"/>
    </w:p>
    <w:p>
      <w:pPr>
        <w:pStyle w:val="19"/>
        <w:widowControl w:val="0"/>
        <w:spacing w:before="0" w:beforeAutospacing="0" w:after="0" w:afterAutospacing="0" w:line="440" w:lineRule="exact"/>
        <w:ind w:right="92" w:firstLine="480" w:firstLineChars="200"/>
        <w:jc w:val="both"/>
        <w:rPr>
          <w:rFonts w:hint="eastAsia" w:ascii="Calibri" w:cs="宋体"/>
          <w:color w:val="auto"/>
          <w:kern w:val="2"/>
          <w:highlight w:val="none"/>
          <w:lang w:eastAsia="zh-CN" w:bidi="ar"/>
        </w:rPr>
      </w:pPr>
      <w:bookmarkStart w:id="43" w:name="_Toc32357"/>
      <w:bookmarkStart w:id="44" w:name="_Toc3712"/>
      <w:bookmarkStart w:id="45" w:name="_Toc2953"/>
      <w:r>
        <w:rPr>
          <w:rFonts w:hint="eastAsia" w:ascii="Calibri" w:cs="宋体"/>
          <w:color w:val="auto"/>
          <w:kern w:val="2"/>
          <w:highlight w:val="none"/>
          <w:lang w:bidi="ar"/>
        </w:rPr>
        <w:t>检测人完成交（竣）工检测报告并经备案批复后6个月内，支付结算价的100%，同时无息退还履约保证金。</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、税费</w:t>
      </w:r>
      <w:bookmarkEnd w:id="43"/>
      <w:bookmarkEnd w:id="44"/>
      <w:bookmarkEnd w:id="45"/>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keepLines/>
        <w:spacing w:line="440" w:lineRule="exact"/>
        <w:outlineLvl w:val="2"/>
        <w:rPr>
          <w:rFonts w:hint="eastAsia" w:ascii="宋体" w:hAnsi="宋体" w:cs="宋体"/>
          <w:b/>
          <w:bCs/>
          <w:color w:val="auto"/>
          <w:kern w:val="0"/>
          <w:sz w:val="24"/>
          <w:highlight w:val="none"/>
        </w:rPr>
      </w:pPr>
      <w:bookmarkStart w:id="46" w:name="_Toc7942"/>
      <w:bookmarkStart w:id="47" w:name="_Toc26483"/>
      <w:bookmarkStart w:id="48" w:name="_Toc29628"/>
      <w:r>
        <w:rPr>
          <w:rFonts w:hint="eastAsia" w:ascii="宋体" w:hAnsi="宋体" w:cs="宋体"/>
          <w:b/>
          <w:bCs/>
          <w:color w:val="auto"/>
          <w:kern w:val="0"/>
          <w:sz w:val="24"/>
          <w:highlight w:val="none"/>
        </w:rPr>
        <w:t>十、</w:t>
      </w:r>
      <w:bookmarkEnd w:id="46"/>
      <w:bookmarkEnd w:id="47"/>
      <w:bookmarkEnd w:id="48"/>
      <w:r>
        <w:rPr>
          <w:rFonts w:hint="eastAsia" w:ascii="宋体" w:hAnsi="宋体" w:cs="宋体"/>
          <w:b/>
          <w:bCs/>
          <w:color w:val="auto"/>
          <w:kern w:val="0"/>
          <w:sz w:val="24"/>
          <w:highlight w:val="none"/>
        </w:rPr>
        <w:t>服务要求</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 检测人应本着严格试验检测、一丝不苟的原则，以试验检测合同文件为依据，独立、公正地开展试验检测工作，保证试验检测数据客观、公正、准确</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并与采购人签订廉政合同。</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 建立完善、有效的质量保证体系，并按照有关规定对仪器设备进行正常维护，定期检定或校准。</w:t>
      </w:r>
      <w:r>
        <w:rPr>
          <w:rFonts w:hint="eastAsia" w:ascii="宋体" w:hAnsi="宋体" w:cs="宋体"/>
          <w:color w:val="auto"/>
          <w:sz w:val="24"/>
          <w:highlight w:val="none"/>
          <w:lang w:eastAsia="zh-CN"/>
        </w:rPr>
        <w:t>现场检测试验时确保安全生产，并与采购人签订安全生产责任合同。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 建立健全档案管理制度，试验检测资料及时整理和归档，保证档案齐备，原始记录和试验检测报告内容真实、完整、规范</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对试验过程的照片、录像等影视材料进行整理存档。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检测人应对试验检测数据的真实性负责。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建立不合格报告台帐，并及时向发包人和质监机构报告。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检测人应在签订合同后14天内向发包人提交实施性试验检测方案计划，发包人接到方案后5天内提出审查意见，检测人按照发包人批准的方案实施。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在检测实施过程中，如出现检测数据异常等情况，检测人应于24 小时内及时将信息告知发包人，全部检测任务完成后，按发包人要求及时提供试验检测报告。检测人应于试验检测实施后3 天内提交试验检测结果，并于7 天内提供完整的试验检测报告，所有试验检测报告应提供一式5份。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(8)对于经确认的检测不合格项目，经施工方整改后，由检测人进行复检的，复检费用由施工方承担。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(9)按发包人要求配备足够的检测人员完成竣（交）工检测工作。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(10)每月25日前编制检测月报上报发包人，对检测结果进行分类统计分析，对检测过程中存在的问题提出合理化建议。</w:t>
      </w:r>
    </w:p>
    <w:p>
      <w:pPr>
        <w:pStyle w:val="7"/>
        <w:spacing w:line="440" w:lineRule="exact"/>
        <w:rPr>
          <w:rFonts w:ascii="黑体" w:eastAsia="黑体"/>
          <w:color w:val="auto"/>
          <w:sz w:val="24"/>
          <w:highlight w:val="none"/>
        </w:rPr>
      </w:pPr>
      <w:bookmarkStart w:id="49" w:name="_Toc32610"/>
      <w:bookmarkStart w:id="50" w:name="_Toc32611"/>
      <w:bookmarkStart w:id="51" w:name="_Toc7889"/>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w:t>
      </w:r>
      <w:bookmarkEnd w:id="49"/>
      <w:bookmarkEnd w:id="50"/>
      <w:bookmarkEnd w:id="51"/>
      <w:r>
        <w:rPr>
          <w:rFonts w:hint="eastAsia" w:ascii="黑体" w:eastAsia="黑体"/>
          <w:color w:val="auto"/>
          <w:kern w:val="0"/>
          <w:sz w:val="24"/>
          <w:szCs w:val="24"/>
          <w:highlight w:val="none"/>
        </w:rPr>
        <w:t>检测人的违约及赔偿责任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检测人违反试验检测合同的约定，将试验检测服务的任何部分转让或分包。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检测人未能按照投标文件的承诺配备满足试验检测服务需求的人员或设备。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.3  检测人不履行试验检测职责，造成工程质量、安全事故或向承包人索贿、谋取私利，或与承包人串通损害发包人利益，给发包人造成损失。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.4  检测人未按试验检测操作规程进行试验检测或试验检测数据不准确造成工程质量隐患。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.5  出具虚假试验检测报告。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.6  检测人的其他违约责任：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（1）自中标开始至检测阶段结束，检测人违约调换项目负责人、技术负责人、其他检测人员的；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（2）试验检测人员不能胜任本职工作，而检测人又不能按发包人要求及时更换的；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（3）项目负责人、技术负责人及其他试验检测人员的休假未经发包人书面同意而影响试验检测工作的；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（4）接到承包人书面检测申请，未按检测方案规定时间到现场检测的（检测申请约定24小时内）；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（5）试验检测人员严重失职导致质量、安全或环保事故发生的；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（6）试验检测人员有吃拿卡要或其它不良行为的；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（7）未按照发包人或监理人的要求实施检测的项目，接到发包人或监理人的通知后未能在2日内进行实施的；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（8）未按照合同规定进行检测，并造成损失的；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因检测人违约，发包人对检测人课以违约金的计算方法：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.2情形，发包人有权购买任何未按承诺配备的设施、设备和物品及其安装和服务，费用均由检测人负担，并在中期支付中将此款扣除；人员未按承诺进场试验检测，每人次课以5000元的违约金。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有</w:t>
      </w:r>
      <w:r>
        <w:rPr>
          <w:rFonts w:hint="eastAsia" w:ascii="宋体" w:hAnsi="宋体" w:cs="宋体"/>
          <w:color w:val="auto"/>
          <w:sz w:val="24"/>
          <w:highlight w:val="none"/>
          <w:lang w:eastAsia="zh-CN"/>
        </w:rPr>
        <w:t>1</w:t>
      </w:r>
      <w:r>
        <w:rPr>
          <w:rFonts w:hint="eastAsia" w:ascii="宋体" w:hAnsi="宋体" w:cs="宋体"/>
          <w:color w:val="auto"/>
          <w:sz w:val="24"/>
          <w:highlight w:val="none"/>
        </w:rPr>
        <w:t>.3情形，每次课以5000元的违约金；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 有</w:t>
      </w:r>
      <w:r>
        <w:rPr>
          <w:rFonts w:hint="eastAsia" w:ascii="宋体" w:hAnsi="宋体" w:cs="宋体"/>
          <w:color w:val="auto"/>
          <w:sz w:val="24"/>
          <w:highlight w:val="none"/>
          <w:lang w:eastAsia="zh-CN"/>
        </w:rPr>
        <w:t>1</w:t>
      </w:r>
      <w:r>
        <w:rPr>
          <w:rFonts w:hint="eastAsia" w:ascii="宋体" w:hAnsi="宋体" w:cs="宋体"/>
          <w:color w:val="auto"/>
          <w:sz w:val="24"/>
          <w:highlight w:val="none"/>
        </w:rPr>
        <w:t>.4情形，每人次课以5000元的违约金；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 有</w:t>
      </w:r>
      <w:r>
        <w:rPr>
          <w:rFonts w:hint="eastAsia" w:ascii="宋体" w:hAnsi="宋体" w:cs="宋体"/>
          <w:color w:val="auto"/>
          <w:sz w:val="24"/>
          <w:highlight w:val="none"/>
          <w:lang w:eastAsia="zh-CN"/>
        </w:rPr>
        <w:t>1</w:t>
      </w:r>
      <w:r>
        <w:rPr>
          <w:rFonts w:hint="eastAsia" w:ascii="宋体" w:hAnsi="宋体" w:cs="宋体"/>
          <w:color w:val="auto"/>
          <w:sz w:val="24"/>
          <w:highlight w:val="none"/>
        </w:rPr>
        <w:t>.5情形，每次课以合同价5%的违约金，发生2次及以上的，发包人有权终止合同；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 有</w:t>
      </w:r>
      <w:r>
        <w:rPr>
          <w:rFonts w:hint="eastAsia" w:ascii="宋体" w:hAnsi="宋体" w:cs="宋体"/>
          <w:color w:val="auto"/>
          <w:sz w:val="24"/>
          <w:highlight w:val="none"/>
          <w:lang w:eastAsia="zh-CN"/>
        </w:rPr>
        <w:t>1</w:t>
      </w:r>
      <w:r>
        <w:rPr>
          <w:rFonts w:hint="eastAsia" w:ascii="宋体" w:hAnsi="宋体" w:cs="宋体"/>
          <w:color w:val="auto"/>
          <w:sz w:val="24"/>
          <w:highlight w:val="none"/>
        </w:rPr>
        <w:t>.6（1）情形，项目负责人每人次课以50000元的违约金，技术负责人每人次课以10000元的违约金，其他检测人员每人次课以5000元的违约金；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 有</w:t>
      </w:r>
      <w:r>
        <w:rPr>
          <w:rFonts w:hint="eastAsia" w:ascii="宋体" w:hAnsi="宋体" w:cs="宋体"/>
          <w:color w:val="auto"/>
          <w:sz w:val="24"/>
          <w:highlight w:val="none"/>
          <w:lang w:eastAsia="zh-CN"/>
        </w:rPr>
        <w:t>1</w:t>
      </w:r>
      <w:r>
        <w:rPr>
          <w:rFonts w:hint="eastAsia" w:ascii="宋体" w:hAnsi="宋体" w:cs="宋体"/>
          <w:color w:val="auto"/>
          <w:sz w:val="24"/>
          <w:highlight w:val="none"/>
        </w:rPr>
        <w:t>.6（2）情形，每人次课以20000元的违约金；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.6（3）情形，每人每天课以3000元的违约金；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 有</w:t>
      </w:r>
      <w:r>
        <w:rPr>
          <w:rFonts w:hint="eastAsia" w:ascii="宋体" w:hAnsi="宋体" w:cs="宋体"/>
          <w:color w:val="auto"/>
          <w:sz w:val="24"/>
          <w:highlight w:val="none"/>
          <w:lang w:eastAsia="zh-CN"/>
        </w:rPr>
        <w:t>1</w:t>
      </w:r>
      <w:r>
        <w:rPr>
          <w:rFonts w:hint="eastAsia" w:ascii="宋体" w:hAnsi="宋体" w:cs="宋体"/>
          <w:color w:val="auto"/>
          <w:sz w:val="24"/>
          <w:highlight w:val="none"/>
        </w:rPr>
        <w:t>.6（4）情形，每延误一天课以5000元的违约金；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 有</w:t>
      </w:r>
      <w:r>
        <w:rPr>
          <w:rFonts w:hint="eastAsia" w:ascii="宋体" w:hAnsi="宋体" w:cs="宋体"/>
          <w:color w:val="auto"/>
          <w:sz w:val="24"/>
          <w:highlight w:val="none"/>
          <w:lang w:eastAsia="zh-CN"/>
        </w:rPr>
        <w:t>1</w:t>
      </w:r>
      <w:r>
        <w:rPr>
          <w:rFonts w:hint="eastAsia" w:ascii="宋体" w:hAnsi="宋体" w:cs="宋体"/>
          <w:color w:val="auto"/>
          <w:sz w:val="24"/>
          <w:highlight w:val="none"/>
        </w:rPr>
        <w:t>.6（5）情形，每次课以5000元的违约金，且不免除检测人的经济赔偿责任；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 有</w:t>
      </w:r>
      <w:r>
        <w:rPr>
          <w:rFonts w:hint="eastAsia" w:ascii="宋体" w:hAnsi="宋体" w:cs="宋体"/>
          <w:color w:val="auto"/>
          <w:sz w:val="24"/>
          <w:highlight w:val="none"/>
          <w:lang w:eastAsia="zh-CN"/>
        </w:rPr>
        <w:t>1</w:t>
      </w:r>
      <w:r>
        <w:rPr>
          <w:rFonts w:hint="eastAsia" w:ascii="宋体" w:hAnsi="宋体" w:cs="宋体"/>
          <w:color w:val="auto"/>
          <w:sz w:val="24"/>
          <w:highlight w:val="none"/>
        </w:rPr>
        <w:t>.6（6）情形，每次课以5000元的违约金；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 有</w:t>
      </w:r>
      <w:r>
        <w:rPr>
          <w:rFonts w:hint="eastAsia" w:ascii="宋体" w:hAnsi="宋体" w:cs="宋体"/>
          <w:color w:val="auto"/>
          <w:sz w:val="24"/>
          <w:highlight w:val="none"/>
          <w:lang w:eastAsia="zh-CN"/>
        </w:rPr>
        <w:t>1</w:t>
      </w:r>
      <w:r>
        <w:rPr>
          <w:rFonts w:hint="eastAsia" w:ascii="宋体" w:hAnsi="宋体" w:cs="宋体"/>
          <w:color w:val="auto"/>
          <w:sz w:val="24"/>
          <w:highlight w:val="none"/>
        </w:rPr>
        <w:t>.6（7）情形，每次课以2000元的违约金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.6（8）情形，按合同价5%进行处罚并承担相应损失。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检测人违反试验检测合同的约定并造成发包人的经济损失，应向发包人赔偿，除非专用合同条款另有约定，赔偿金应按下式计算：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赔偿金 = 发包人直接经济损失所对应的检测费×检测人应承担责任的比例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检测人的上述责任赔偿，均应按照本合同条款第4.4款的约定办理。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检测人对发包人未授权的试验检测服务范围不承担试验检测责任。</w:t>
      </w:r>
    </w:p>
    <w:p>
      <w:pPr>
        <w:pStyle w:val="7"/>
        <w:spacing w:line="440" w:lineRule="exact"/>
        <w:rPr>
          <w:rFonts w:ascii="黑体" w:eastAsia="黑体"/>
          <w:color w:val="auto"/>
          <w:kern w:val="0"/>
          <w:sz w:val="24"/>
          <w:szCs w:val="24"/>
          <w:highlight w:val="none"/>
        </w:rPr>
      </w:pPr>
      <w:r>
        <w:rPr>
          <w:rFonts w:hint="eastAsia" w:ascii="黑体" w:eastAsia="黑体"/>
          <w:color w:val="auto"/>
          <w:kern w:val="0"/>
          <w:sz w:val="24"/>
          <w:szCs w:val="24"/>
          <w:highlight w:val="none"/>
          <w:lang w:eastAsia="zh-CN"/>
        </w:rPr>
        <w:t>十二、</w:t>
      </w:r>
      <w:r>
        <w:rPr>
          <w:rFonts w:hint="eastAsia" w:ascii="黑体" w:eastAsia="黑体"/>
          <w:color w:val="auto"/>
          <w:kern w:val="0"/>
          <w:sz w:val="24"/>
          <w:szCs w:val="24"/>
          <w:highlight w:val="none"/>
        </w:rPr>
        <w:t>发包人的违约和赔偿责任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发包人的违约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发包人在合同约定的期限内，未向检测人支付到期应付的款项。</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发包人未按合同约定履行其他应尽义务。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发包人的赔偿责任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发包人违反试验检测合同的约定并造成检测人的经济损失，应向检测人赔偿，除非专用合同条款另有约定，发包人应据实赔偿检测人的直接经济损失。</w:t>
      </w:r>
    </w:p>
    <w:p>
      <w:pPr>
        <w:keepNext/>
        <w:keepLines/>
        <w:spacing w:line="440" w:lineRule="exact"/>
        <w:outlineLvl w:val="2"/>
        <w:rPr>
          <w:rFonts w:hint="eastAsia" w:ascii="宋体" w:hAnsi="宋体" w:cs="宋体"/>
          <w:b/>
          <w:bCs/>
          <w:color w:val="auto"/>
          <w:kern w:val="0"/>
          <w:sz w:val="24"/>
          <w:highlight w:val="none"/>
        </w:rPr>
      </w:pPr>
      <w:bookmarkStart w:id="52" w:name="_Toc11972"/>
      <w:bookmarkStart w:id="53" w:name="_Toc24646"/>
      <w:bookmarkStart w:id="54" w:name="_Toc8791"/>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、不可抗力事件处理</w:t>
      </w:r>
      <w:bookmarkEnd w:id="52"/>
      <w:bookmarkEnd w:id="53"/>
      <w:bookmarkEnd w:id="5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pPr>
        <w:pStyle w:val="11"/>
        <w:snapToGrid w:val="0"/>
        <w:spacing w:before="120" w:after="120" w:line="440" w:lineRule="exact"/>
        <w:rPr>
          <w:rFonts w:hint="eastAsia" w:hAnsi="宋体" w:cs="宋体"/>
          <w:b/>
          <w:bCs/>
          <w:color w:val="auto"/>
          <w:kern w:val="0"/>
          <w:sz w:val="24"/>
          <w:highlight w:val="none"/>
        </w:rPr>
      </w:pPr>
      <w:bookmarkStart w:id="55" w:name="_Toc6828"/>
      <w:bookmarkStart w:id="56" w:name="_Toc3315"/>
      <w:bookmarkStart w:id="57" w:name="_Toc3180"/>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四</w:t>
      </w:r>
      <w:r>
        <w:rPr>
          <w:rFonts w:hint="eastAsia" w:hAnsi="宋体" w:cs="宋体"/>
          <w:b/>
          <w:bCs/>
          <w:color w:val="auto"/>
          <w:kern w:val="0"/>
          <w:sz w:val="24"/>
          <w:highlight w:val="none"/>
        </w:rPr>
        <w:t>、诉讼</w:t>
      </w:r>
      <w:bookmarkEnd w:id="55"/>
      <w:bookmarkEnd w:id="56"/>
      <w:bookmarkEnd w:id="57"/>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 xml:space="preserve"> 双方在执行合同中所发生的一切争议，应通过协商解决。如协商不成，可向甲方所在地法院起诉。</w:t>
      </w:r>
    </w:p>
    <w:p>
      <w:pPr>
        <w:pStyle w:val="11"/>
        <w:snapToGrid w:val="0"/>
        <w:spacing w:before="120" w:after="120" w:line="440" w:lineRule="exact"/>
        <w:rPr>
          <w:rFonts w:hint="eastAsia" w:hAnsi="宋体" w:cs="宋体"/>
          <w:b/>
          <w:bCs/>
          <w:color w:val="auto"/>
          <w:kern w:val="0"/>
          <w:sz w:val="24"/>
          <w:highlight w:val="none"/>
        </w:rPr>
      </w:pPr>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五</w:t>
      </w:r>
      <w:r>
        <w:rPr>
          <w:rFonts w:hint="eastAsia" w:hAnsi="宋体" w:cs="宋体"/>
          <w:b/>
          <w:bCs/>
          <w:color w:val="auto"/>
          <w:kern w:val="0"/>
          <w:sz w:val="24"/>
          <w:highlight w:val="none"/>
        </w:rPr>
        <w:t>、合同生效及其它</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2. 合同执行中涉及采购资金和采购内容修改或补充的，须经财政部门审批，并签书面补充协议报仙居县财政局备案，方可作为主合同不可分割的一部分。</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3. 本合同未尽事宜，遵照《合同法》有关条文执行。</w:t>
      </w:r>
    </w:p>
    <w:p>
      <w:pPr>
        <w:pStyle w:val="11"/>
        <w:snapToGrid w:val="0"/>
        <w:spacing w:before="120" w:after="120" w:line="440" w:lineRule="exact"/>
        <w:ind w:left="19" w:leftChars="9" w:firstLine="458" w:firstLineChars="191"/>
        <w:rPr>
          <w:rFonts w:hint="eastAsia" w:hAnsi="宋体" w:cs="宋体"/>
          <w:color w:val="auto"/>
          <w:highlight w:val="none"/>
        </w:rPr>
      </w:pPr>
      <w:r>
        <w:rPr>
          <w:rFonts w:hint="eastAsia" w:hAnsi="宋体" w:cs="宋体"/>
          <w:color w:val="auto"/>
          <w:sz w:val="24"/>
          <w:highlight w:val="none"/>
        </w:rPr>
        <w:t>4. 本合同一式八份,甲乙双方各执三份，采购办一份，采购代理机构一份</w:t>
      </w:r>
      <w:r>
        <w:rPr>
          <w:rFonts w:hint="eastAsia" w:hAnsi="宋体" w:cs="宋体"/>
          <w:color w:val="auto"/>
          <w:highlight w:val="none"/>
        </w:rPr>
        <w:t>。</w:t>
      </w:r>
    </w:p>
    <w:p>
      <w:pPr>
        <w:pStyle w:val="11"/>
        <w:snapToGrid w:val="0"/>
        <w:spacing w:before="120" w:after="120" w:line="400" w:lineRule="atLeast"/>
        <w:rPr>
          <w:rFonts w:hint="eastAsia" w:hAnsi="宋体" w:cs="宋体"/>
          <w:color w:val="auto"/>
          <w:highlight w:val="none"/>
        </w:rPr>
      </w:pPr>
    </w:p>
    <w:p>
      <w:pPr>
        <w:rPr>
          <w:rFonts w:hint="eastAsia" w:ascii="宋体" w:hAnsi="宋体" w:cs="宋体"/>
          <w:color w:val="auto"/>
          <w:highlight w:val="none"/>
        </w:rPr>
      </w:pPr>
    </w:p>
    <w:p>
      <w:pPr>
        <w:pStyle w:val="11"/>
        <w:snapToGrid w:val="0"/>
        <w:spacing w:before="120" w:after="120" w:line="400" w:lineRule="atLeast"/>
        <w:ind w:left="420" w:hanging="420" w:hangingChars="200"/>
        <w:rPr>
          <w:rFonts w:hint="eastAsia" w:hAnsi="宋体" w:cs="宋体"/>
          <w:color w:val="auto"/>
          <w:highlight w:val="none"/>
        </w:rPr>
      </w:pPr>
      <w:r>
        <w:rPr>
          <w:rFonts w:hint="eastAsia" w:hAnsi="宋体" w:cs="宋体"/>
          <w:color w:val="auto"/>
          <w:highlight w:val="none"/>
        </w:rPr>
        <w:t xml:space="preserve">  甲方：                                   乙方： </w:t>
      </w:r>
    </w:p>
    <w:p>
      <w:pPr>
        <w:pStyle w:val="11"/>
        <w:snapToGrid w:val="0"/>
        <w:spacing w:before="120" w:after="120" w:line="400" w:lineRule="atLeast"/>
        <w:rPr>
          <w:rFonts w:hint="eastAsia" w:hAnsi="宋体" w:cs="宋体"/>
          <w:color w:val="auto"/>
          <w:highlight w:val="none"/>
        </w:rPr>
      </w:pPr>
      <w:r>
        <w:rPr>
          <w:rFonts w:hint="eastAsia" w:hAnsi="宋体" w:cs="宋体"/>
          <w:color w:val="auto"/>
          <w:highlight w:val="none"/>
        </w:rPr>
        <w:t xml:space="preserve">  法定（授权）代表人：                     法定（授权）代表人：</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地址：                                   地址：</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签字日期：    年 　月    日              签字日期：    年 　月    日</w:t>
      </w:r>
    </w:p>
    <w:p>
      <w:pPr>
        <w:widowControl/>
        <w:jc w:val="left"/>
        <w:rPr>
          <w:color w:val="auto"/>
          <w:sz w:val="48"/>
          <w:szCs w:val="48"/>
          <w:highlight w:val="none"/>
        </w:rPr>
      </w:pPr>
    </w:p>
    <w:p>
      <w:pPr>
        <w:pStyle w:val="20"/>
        <w:rPr>
          <w:color w:val="auto"/>
          <w:sz w:val="48"/>
          <w:szCs w:val="48"/>
          <w:highlight w:val="none"/>
        </w:rPr>
      </w:pPr>
    </w:p>
    <w:p>
      <w:pPr>
        <w:autoSpaceDE w:val="0"/>
        <w:autoSpaceDN w:val="0"/>
        <w:adjustRightInd w:val="0"/>
        <w:spacing w:line="360" w:lineRule="auto"/>
        <w:jc w:val="left"/>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autoSpaceDE w:val="0"/>
        <w:autoSpaceDN w:val="0"/>
        <w:adjustRightInd w:val="0"/>
        <w:spacing w:line="360" w:lineRule="auto"/>
        <w:jc w:val="center"/>
        <w:rPr>
          <w:b/>
          <w:color w:val="auto"/>
          <w:kern w:val="0"/>
          <w:sz w:val="32"/>
          <w:szCs w:val="32"/>
          <w:highlight w:val="none"/>
        </w:rPr>
      </w:pPr>
      <w:r>
        <w:rPr>
          <w:rFonts w:hint="eastAsia" w:ascii="宋体" w:hAnsi="宋体" w:cs="宋体"/>
          <w:b/>
          <w:color w:val="auto"/>
          <w:kern w:val="0"/>
          <w:sz w:val="32"/>
          <w:szCs w:val="32"/>
          <w:highlight w:val="none"/>
        </w:rPr>
        <w:t>廉政合同</w:t>
      </w:r>
    </w:p>
    <w:p>
      <w:pPr>
        <w:autoSpaceDE w:val="0"/>
        <w:autoSpaceDN w:val="0"/>
        <w:adjustRightInd w:val="0"/>
        <w:spacing w:line="360" w:lineRule="auto"/>
        <w:jc w:val="left"/>
        <w:rPr>
          <w:color w:val="auto"/>
          <w:kern w:val="0"/>
          <w:highlight w:val="none"/>
        </w:rPr>
      </w:pP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（项目名称）的发包人</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发包人全称，以下简称“甲方”</w:t>
      </w:r>
      <w:r>
        <w:rPr>
          <w:rFonts w:ascii="宋体" w:hAnsi="宋体" w:cs="宋体"/>
          <w:color w:val="auto"/>
          <w:kern w:val="0"/>
          <w:highlight w:val="none"/>
        </w:rPr>
        <w:t>)</w:t>
      </w:r>
      <w:r>
        <w:rPr>
          <w:rFonts w:hint="eastAsia" w:ascii="宋体" w:hAnsi="宋体" w:cs="宋体"/>
          <w:color w:val="auto"/>
          <w:kern w:val="0"/>
          <w:highlight w:val="none"/>
        </w:rPr>
        <w:t>与该工程检测人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检测人全称，以下简称“乙方”</w:t>
      </w:r>
      <w:r>
        <w:rPr>
          <w:rFonts w:ascii="宋体" w:hAnsi="宋体" w:cs="宋体"/>
          <w:color w:val="auto"/>
          <w:kern w:val="0"/>
          <w:highlight w:val="none"/>
        </w:rPr>
        <w:t>)</w:t>
      </w:r>
      <w:r>
        <w:rPr>
          <w:rFonts w:hint="eastAsia" w:ascii="宋体" w:hAnsi="宋体" w:cs="宋体"/>
          <w:color w:val="auto"/>
          <w:kern w:val="0"/>
          <w:highlight w:val="none"/>
        </w:rPr>
        <w:t>，特订立如下合同。</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第一条甲乙双方的权利和义务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严格遵守党的政策规定和国家有关法律法规及交通运输部和浙江省交通运输厅的有关规定。</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严格执行工程试验检测合同文件，自觉按合同办事。</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双方的业务活动坚持公开、公正、诚信、透明的原则</w:t>
      </w:r>
      <w:r>
        <w:rPr>
          <w:rFonts w:ascii="宋体" w:hAnsi="宋体" w:cs="宋体"/>
          <w:color w:val="auto"/>
          <w:kern w:val="0"/>
          <w:highlight w:val="none"/>
        </w:rPr>
        <w:t>(</w:t>
      </w:r>
      <w:r>
        <w:rPr>
          <w:rFonts w:hint="eastAsia" w:ascii="宋体" w:hAnsi="宋体" w:cs="宋体"/>
          <w:color w:val="auto"/>
          <w:kern w:val="0"/>
          <w:highlight w:val="none"/>
        </w:rPr>
        <w:t>法律认定的商业秘密和合同文件另有规定除外</w:t>
      </w:r>
      <w:r>
        <w:rPr>
          <w:rFonts w:ascii="宋体" w:hAnsi="宋体" w:cs="宋体"/>
          <w:color w:val="auto"/>
          <w:kern w:val="0"/>
          <w:highlight w:val="none"/>
        </w:rPr>
        <w:t>)</w:t>
      </w:r>
      <w:r>
        <w:rPr>
          <w:rFonts w:hint="eastAsia" w:ascii="宋体" w:hAnsi="宋体" w:cs="宋体"/>
          <w:color w:val="auto"/>
          <w:kern w:val="0"/>
          <w:highlight w:val="none"/>
        </w:rPr>
        <w:t>，不得损害国家和集体利益，不得违反工程建设管理规章制度。</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建立健全廉政制度，开展廉政教育，设立廉政告示牌，公布举报电话，监督并认真查处违法违纪行为。</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五</w:t>
      </w:r>
      <w:r>
        <w:rPr>
          <w:rFonts w:ascii="宋体" w:hAnsi="宋体" w:cs="宋体"/>
          <w:color w:val="auto"/>
          <w:kern w:val="0"/>
          <w:highlight w:val="none"/>
        </w:rPr>
        <w:t xml:space="preserve">) </w:t>
      </w:r>
      <w:r>
        <w:rPr>
          <w:rFonts w:hint="eastAsia" w:ascii="宋体" w:hAnsi="宋体" w:cs="宋体"/>
          <w:color w:val="auto"/>
          <w:kern w:val="0"/>
          <w:highlight w:val="none"/>
        </w:rPr>
        <w:t>发现对方在业务活动中有违反廉政规定的行为，有及时提醒对方纠正的权利和义务。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第二条甲方的义务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不准向乙方和相关单位介绍或为配偶、子女、亲属参与同本试验检测合同有关的试验检测业务等活动。不得以任何理由要求乙方和相关单位在试验检测中使用某种产品、材料和设备。</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第三条乙方的义务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乙方不得以任何理由向甲方及其工作人员行贿或馈赠礼金、有价证券、贵重礼品。</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乙方不得以任何名义为甲方及其工作人员报销应由甲方单位或个人支付的任何费用。</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乙方不得以任何理由安排甲方工作人员参加超标准宴请及娱乐活动。</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乙方不得为甲方单位和个人购置或提供通讯工具、交通工具和高档办公用品等。</w:t>
      </w:r>
    </w:p>
    <w:p>
      <w:pPr>
        <w:autoSpaceDE w:val="0"/>
        <w:autoSpaceDN w:val="0"/>
        <w:adjustRightInd w:val="0"/>
        <w:spacing w:line="360" w:lineRule="auto"/>
        <w:ind w:firstLine="315" w:firstLineChars="150"/>
        <w:jc w:val="left"/>
        <w:rPr>
          <w:color w:val="auto"/>
          <w:kern w:val="0"/>
          <w:highlight w:val="none"/>
        </w:rPr>
      </w:pPr>
      <w:r>
        <w:rPr>
          <w:rFonts w:hint="eastAsia" w:ascii="宋体" w:hAnsi="宋体" w:cs="宋体"/>
          <w:color w:val="auto"/>
          <w:kern w:val="0"/>
          <w:highlight w:val="none"/>
        </w:rPr>
        <w:t>（五）乙方及其工作人员不得索要或接受承包人的礼金、有价证券和贵重物品，不得向承包人报销任何应由乙方或乙方工作人员个人支付的费用等。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乙方工作人员不得参加承包人安排的超标准宴请和娱乐活动。</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第四条违约责任</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5"/>
        </w:num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本合同有效期为甲乙双方签署之日起至合同失效日止。</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第七条本合同作为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试验检测合同的附件，与试验检测合同具有同等的法律效力，经合同双方签署后立即生效。</w:t>
      </w:r>
    </w:p>
    <w:p>
      <w:p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 xml:space="preserve">   第八条  本合同一式四份，由甲乙双方各执一份，送交甲乙双方的监督单位各一份。</w:t>
      </w: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w:t>
      </w:r>
      <w:r>
        <w:rPr>
          <w:rFonts w:hint="eastAsia" w:ascii="宋体" w:hAnsi="宋体" w:eastAsia="宋体" w:cs="宋体"/>
          <w:color w:val="auto"/>
          <w:kern w:val="0"/>
          <w:highlight w:val="none"/>
          <w:u w:val="single"/>
        </w:rPr>
        <w:t xml:space="preserve">         （单位全称）（盖单位章）     </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法定代表人                                   法定代表人</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或                                           或</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其委托代理人</w:t>
      </w:r>
      <w:r>
        <w:rPr>
          <w:rFonts w:hint="eastAsia" w:ascii="宋体" w:hAnsi="宋体" w:eastAsia="宋体" w:cs="宋体"/>
          <w:color w:val="auto"/>
          <w:kern w:val="0"/>
          <w:highlight w:val="none"/>
          <w:u w:val="single"/>
        </w:rPr>
        <w:t xml:space="preserve">           （职务）          </w:t>
      </w:r>
      <w:r>
        <w:rPr>
          <w:rFonts w:hint="eastAsia" w:ascii="宋体" w:hAnsi="宋体" w:eastAsia="宋体" w:cs="宋体"/>
          <w:color w:val="auto"/>
          <w:kern w:val="0"/>
          <w:highlight w:val="none"/>
        </w:rPr>
        <w:t xml:space="preserve">    其委托代理人</w:t>
      </w:r>
      <w:r>
        <w:rPr>
          <w:rFonts w:hint="eastAsia" w:ascii="宋体" w:hAnsi="宋体" w:eastAsia="宋体" w:cs="宋体"/>
          <w:color w:val="auto"/>
          <w:kern w:val="0"/>
          <w:highlight w:val="none"/>
          <w:u w:val="single"/>
        </w:rPr>
        <w:t xml:space="preserve">            （职务）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（姓名）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（姓名）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（签字）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（签字）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地址：</w:t>
      </w:r>
      <w:r>
        <w:rPr>
          <w:rFonts w:hint="eastAsia" w:ascii="宋体" w:hAnsi="宋体" w:eastAsia="宋体" w:cs="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电话：</w:t>
      </w:r>
      <w:r>
        <w:rPr>
          <w:rFonts w:hint="eastAsia" w:ascii="宋体" w:hAnsi="宋体" w:eastAsia="宋体" w:cs="宋体"/>
          <w:color w:val="auto"/>
          <w:kern w:val="0"/>
          <w:highlight w:val="none"/>
          <w:u w:val="single"/>
        </w:rPr>
        <w:t xml:space="preserve">    </w:t>
      </w:r>
      <w:r>
        <w:rPr>
          <w:rFonts w:hint="eastAsia" w:ascii="宋体" w:hAnsi="宋体" w:eastAsia="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日期：</w:t>
      </w:r>
      <w:r>
        <w:rPr>
          <w:rFonts w:hint="eastAsia" w:ascii="宋体" w:hAnsi="宋体" w:eastAsia="宋体" w:cs="宋体"/>
          <w:color w:val="auto"/>
          <w:kern w:val="0"/>
          <w:highlight w:val="none"/>
          <w:u w:val="single"/>
        </w:rPr>
        <w:t xml:space="preserve">                                     </w:t>
      </w:r>
    </w:p>
    <w:p>
      <w:pPr>
        <w:spacing w:line="560" w:lineRule="exact"/>
        <w:rPr>
          <w:rFonts w:ascii="宋体" w:hAnsi="宋体" w:cs="宋体"/>
          <w:color w:val="auto"/>
          <w:kern w:val="0"/>
          <w:highlight w:val="none"/>
          <w:u w:val="single"/>
        </w:rPr>
      </w:pPr>
      <w:r>
        <w:rPr>
          <w:rFonts w:hint="eastAsia" w:ascii="宋体" w:hAnsi="宋体" w:eastAsia="宋体" w:cs="宋体"/>
          <w:color w:val="auto"/>
          <w:kern w:val="0"/>
          <w:highlight w:val="none"/>
        </w:rPr>
        <w:t>甲方监督单位：</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乙方监督单位：</w:t>
      </w:r>
      <w:r>
        <w:rPr>
          <w:rFonts w:hint="eastAsia" w:ascii="宋体" w:hAnsi="宋体" w:eastAsia="宋体" w:cs="宋体"/>
          <w:color w:val="auto"/>
          <w:kern w:val="0"/>
          <w:highlight w:val="none"/>
          <w:u w:val="single"/>
        </w:rPr>
        <w:t xml:space="preserve">   （单位全称）（盖单位章）  </w:t>
      </w: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pStyle w:val="20"/>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p>
    <w:p>
      <w:pPr>
        <w:pStyle w:val="12"/>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pacing w:val="45"/>
          <w:sz w:val="32"/>
          <w:szCs w:val="32"/>
          <w:highlight w:val="none"/>
        </w:rPr>
        <w:t>安全生产责任合</w:t>
      </w:r>
      <w:r>
        <w:rPr>
          <w:rFonts w:ascii="Times New Roman" w:hAnsi="Times New Roman" w:eastAsia="黑体" w:cs="Times New Roman"/>
          <w:bCs/>
          <w:color w:val="auto"/>
          <w:spacing w:val="5"/>
          <w:sz w:val="32"/>
          <w:szCs w:val="32"/>
          <w:highlight w:val="none"/>
        </w:rPr>
        <w:t>同</w:t>
      </w:r>
    </w:p>
    <w:p>
      <w:pPr>
        <w:spacing w:line="446" w:lineRule="exact"/>
        <w:rPr>
          <w:b/>
          <w:bCs/>
          <w:color w:val="auto"/>
          <w:sz w:val="24"/>
          <w:highlight w:val="none"/>
        </w:rPr>
      </w:pPr>
    </w:p>
    <w:p>
      <w:pPr>
        <w:spacing w:line="56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rPr>
        <w:t xml:space="preserve">                             </w:t>
      </w:r>
      <w:r>
        <w:rPr>
          <w:rFonts w:hint="eastAsia"/>
          <w:color w:val="auto"/>
          <w:szCs w:val="21"/>
          <w:highlight w:val="none"/>
        </w:rPr>
        <w:t>工程</w:t>
      </w:r>
      <w:r>
        <w:rPr>
          <w:rFonts w:hint="eastAsia"/>
          <w:color w:val="auto"/>
          <w:szCs w:val="21"/>
          <w:highlight w:val="none"/>
          <w:u w:val="single"/>
        </w:rPr>
        <w:t xml:space="preserve">        </w:t>
      </w:r>
      <w:r>
        <w:rPr>
          <w:rFonts w:hint="eastAsia"/>
          <w:color w:val="auto"/>
          <w:szCs w:val="21"/>
          <w:highlight w:val="none"/>
        </w:rPr>
        <w:t>试验检测合同的实施过程中创造安全、高效的施工环境，切实搞好本项目的安全管理工作，本项目发包</w:t>
      </w:r>
      <w:r>
        <w:rPr>
          <w:color w:val="auto"/>
          <w:szCs w:val="21"/>
          <w:highlight w:val="none"/>
        </w:rPr>
        <w:t>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甲方</w:t>
      </w:r>
      <w:r>
        <w:rPr>
          <w:color w:val="auto"/>
          <w:szCs w:val="21"/>
          <w:highlight w:val="none"/>
        </w:rPr>
        <w:t>”</w:t>
      </w:r>
      <w:r>
        <w:rPr>
          <w:rFonts w:hint="eastAsia"/>
          <w:color w:val="auto"/>
          <w:szCs w:val="21"/>
          <w:highlight w:val="none"/>
        </w:rPr>
        <w:t>）与检测人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乙方</w:t>
      </w:r>
      <w:r>
        <w:rPr>
          <w:color w:val="auto"/>
          <w:szCs w:val="21"/>
          <w:highlight w:val="none"/>
        </w:rPr>
        <w:t>”</w:t>
      </w:r>
      <w:r>
        <w:rPr>
          <w:rFonts w:hint="eastAsia"/>
          <w:color w:val="auto"/>
          <w:szCs w:val="21"/>
          <w:highlight w:val="none"/>
        </w:rPr>
        <w:t>）特此签订安全生产合同：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一、甲方职责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、严格遵守国家有关安全生产的法律法规，认真执行工程承包合同中的有关安全要求。</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、按照</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和坚持</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的原则进行安全生产管理，做到生产与安全工作同时计划、布置、检查、总结和评比。</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、重要的安全设施必须坚持与主体工程</w:t>
      </w:r>
      <w:r>
        <w:rPr>
          <w:color w:val="auto"/>
          <w:szCs w:val="21"/>
          <w:highlight w:val="none"/>
        </w:rPr>
        <w:t>“</w:t>
      </w:r>
      <w:r>
        <w:rPr>
          <w:rFonts w:hint="eastAsia"/>
          <w:color w:val="auto"/>
          <w:szCs w:val="21"/>
          <w:highlight w:val="none"/>
        </w:rPr>
        <w:t>三同时</w:t>
      </w:r>
      <w:r>
        <w:rPr>
          <w:color w:val="auto"/>
          <w:szCs w:val="21"/>
          <w:highlight w:val="none"/>
        </w:rPr>
        <w:t>”</w:t>
      </w:r>
      <w:r>
        <w:rPr>
          <w:rFonts w:hint="eastAsia"/>
          <w:color w:val="auto"/>
          <w:szCs w:val="21"/>
          <w:highlight w:val="none"/>
        </w:rPr>
        <w:t>的原则，即：同时设计、审批，同时施工，同时验收，投入使用。</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、定期召开安全生产调度会，及时传达中央及地方有关安全生产的精神。</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．组织对乙方施工现场安全生产检查，监督乙方及时处理发现的各项安全隐患。</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二、乙方职责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、严格遵守国家有关安全生产的法律法规、交通运输部颁发的《公路工程施工安全技术规范》（</w:t>
      </w:r>
      <w:r>
        <w:rPr>
          <w:color w:val="auto"/>
          <w:szCs w:val="21"/>
          <w:highlight w:val="none"/>
        </w:rPr>
        <w:t>JT</w:t>
      </w:r>
      <w:r>
        <w:rPr>
          <w:rFonts w:hint="eastAsia"/>
          <w:color w:val="auto"/>
          <w:szCs w:val="21"/>
          <w:highlight w:val="none"/>
        </w:rPr>
        <w:t>G F90-2015）与《水运工程施工安全防护技术规范》（</w:t>
      </w:r>
      <w:r>
        <w:rPr>
          <w:color w:val="auto"/>
          <w:szCs w:val="21"/>
          <w:highlight w:val="none"/>
        </w:rPr>
        <w:t>JT</w:t>
      </w:r>
      <w:r>
        <w:rPr>
          <w:rFonts w:hint="eastAsia"/>
          <w:color w:val="auto"/>
          <w:szCs w:val="21"/>
          <w:highlight w:val="none"/>
        </w:rPr>
        <w:t>S205-1-2008）有关安全生产的规定，认真执行。</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、坚持</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的原则，加强安全生产宣传教育，增强全员安全生产意识，建立健全各项安全生产管理制度，配备兼职安全检查人员，有组织有领导地开展安全生产活动。</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、建立健全安全生产责任制。从项目负责人到生产人员（包括临时雇请的民工）的安全生产管理系统必须做到纵向到底，一环不漏，人人有责。项目负责人是安全生产的第一责任人。</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、乙方在任何时候都应采取各种合理的预防措施，防止其员工发生任何违法、违禁、暴力或妨碍治安的行为。</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、所有试验检测设备和高空作业的设备均应定期检查，并有安全员的签字记录，保证其经常处于完好状态；不合格的机具、设备和劳动保护用品严禁使用。</w:t>
      </w:r>
    </w:p>
    <w:p>
      <w:pPr>
        <w:spacing w:line="560" w:lineRule="exact"/>
        <w:ind w:firstLine="420" w:firstLineChars="200"/>
        <w:rPr>
          <w:color w:val="auto"/>
          <w:szCs w:val="21"/>
          <w:highlight w:val="none"/>
        </w:rPr>
      </w:pPr>
      <w:r>
        <w:rPr>
          <w:rFonts w:hint="eastAsia"/>
          <w:color w:val="auto"/>
          <w:szCs w:val="21"/>
          <w:highlight w:val="none"/>
        </w:rPr>
        <w:t>6、试验检测过程中采用新技术、新工艺、新设备、新材料时，必须制定相应的安全技术措施，现场必须具有相关的安全标志牌。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三、违约责任</w:t>
      </w:r>
    </w:p>
    <w:p>
      <w:pPr>
        <w:spacing w:line="560" w:lineRule="exact"/>
        <w:ind w:firstLine="420" w:firstLineChars="200"/>
        <w:rPr>
          <w:color w:val="auto"/>
          <w:szCs w:val="21"/>
          <w:highlight w:val="none"/>
        </w:rPr>
      </w:pPr>
      <w:r>
        <w:rPr>
          <w:rFonts w:hint="eastAsia"/>
          <w:color w:val="auto"/>
          <w:szCs w:val="21"/>
          <w:highlight w:val="none"/>
        </w:rPr>
        <w:t>如因甲方或乙方违约造成安全事故，将依法追究责任。</w:t>
      </w:r>
    </w:p>
    <w:p>
      <w:pPr>
        <w:spacing w:line="560" w:lineRule="exact"/>
        <w:ind w:firstLine="420" w:firstLineChars="200"/>
        <w:rPr>
          <w:color w:val="auto"/>
          <w:szCs w:val="21"/>
          <w:highlight w:val="none"/>
        </w:rPr>
      </w:pPr>
      <w:r>
        <w:rPr>
          <w:rFonts w:hint="eastAsia"/>
          <w:color w:val="auto"/>
          <w:szCs w:val="21"/>
          <w:highlight w:val="none"/>
        </w:rPr>
        <w:t>本合同正本一式二份，副本八份，合同双方各执正本一份，副本四份。由双方法定代表人或其授权的代理人签署与加盖公章后生效，工程交工验收后失效。</w:t>
      </w:r>
    </w:p>
    <w:p>
      <w:pPr>
        <w:spacing w:line="560" w:lineRule="exact"/>
        <w:ind w:firstLine="420" w:firstLineChars="200"/>
        <w:rPr>
          <w:color w:val="auto"/>
          <w:szCs w:val="21"/>
          <w:highlight w:val="none"/>
        </w:rPr>
      </w:pPr>
    </w:p>
    <w:p>
      <w:pPr>
        <w:spacing w:line="560" w:lineRule="exact"/>
        <w:rPr>
          <w:color w:val="auto"/>
          <w:szCs w:val="21"/>
          <w:highlight w:val="none"/>
        </w:rPr>
      </w:pPr>
      <w:r>
        <w:rPr>
          <w:rFonts w:hint="eastAsia"/>
          <w:color w:val="auto"/>
          <w:szCs w:val="21"/>
          <w:highlight w:val="none"/>
        </w:rPr>
        <w:t>甲方：</w:t>
      </w:r>
      <w:r>
        <w:rPr>
          <w:rFonts w:hint="eastAsia"/>
          <w:color w:val="auto"/>
          <w:szCs w:val="21"/>
          <w:highlight w:val="none"/>
          <w:u w:val="single"/>
        </w:rPr>
        <w:t xml:space="preserve">         （单位全称）（盖章）       </w:t>
      </w:r>
      <w:r>
        <w:rPr>
          <w:rFonts w:hint="eastAsia"/>
          <w:color w:val="auto"/>
          <w:szCs w:val="21"/>
          <w:highlight w:val="none"/>
        </w:rPr>
        <w:t xml:space="preserve">    乙方：</w:t>
      </w:r>
      <w:r>
        <w:rPr>
          <w:rFonts w:hint="eastAsia"/>
          <w:color w:val="auto"/>
          <w:szCs w:val="21"/>
          <w:highlight w:val="none"/>
          <w:u w:val="single"/>
        </w:rPr>
        <w:t xml:space="preserve">         （单位全称）（盖章）        </w:t>
      </w:r>
    </w:p>
    <w:p>
      <w:pPr>
        <w:spacing w:line="560" w:lineRule="exact"/>
        <w:rPr>
          <w:color w:val="auto"/>
          <w:szCs w:val="21"/>
          <w:highlight w:val="none"/>
        </w:rPr>
      </w:pPr>
      <w:r>
        <w:rPr>
          <w:rFonts w:hint="eastAsia"/>
          <w:color w:val="auto"/>
          <w:szCs w:val="21"/>
          <w:highlight w:val="none"/>
        </w:rPr>
        <w:t>法定代表人                                   法定代表人</w:t>
      </w:r>
    </w:p>
    <w:p>
      <w:pPr>
        <w:spacing w:line="560" w:lineRule="exact"/>
        <w:ind w:firstLine="420" w:firstLineChars="200"/>
        <w:rPr>
          <w:color w:val="auto"/>
          <w:szCs w:val="21"/>
          <w:highlight w:val="none"/>
        </w:rPr>
      </w:pPr>
      <w:r>
        <w:rPr>
          <w:rFonts w:hint="eastAsia"/>
          <w:color w:val="auto"/>
          <w:szCs w:val="21"/>
          <w:highlight w:val="none"/>
        </w:rPr>
        <w:t>或                                       或</w:t>
      </w:r>
    </w:p>
    <w:p>
      <w:pPr>
        <w:spacing w:line="560" w:lineRule="exact"/>
        <w:rPr>
          <w:color w:val="auto"/>
          <w:szCs w:val="21"/>
          <w:highlight w:val="none"/>
          <w:u w:val="single"/>
        </w:rPr>
      </w:pPr>
      <w:r>
        <w:rPr>
          <w:rFonts w:hint="eastAsia"/>
          <w:color w:val="auto"/>
          <w:szCs w:val="21"/>
          <w:highlight w:val="none"/>
        </w:rPr>
        <w:t>其授权的代理人：</w:t>
      </w:r>
      <w:r>
        <w:rPr>
          <w:rFonts w:hint="eastAsia"/>
          <w:color w:val="auto"/>
          <w:szCs w:val="21"/>
          <w:highlight w:val="none"/>
          <w:u w:val="single"/>
        </w:rPr>
        <w:t xml:space="preserve">         （职务）        </w:t>
      </w:r>
      <w:r>
        <w:rPr>
          <w:rFonts w:hint="eastAsia"/>
          <w:color w:val="auto"/>
          <w:szCs w:val="21"/>
          <w:highlight w:val="none"/>
        </w:rPr>
        <w:t xml:space="preserve">    其授权的代理人：</w:t>
      </w:r>
      <w:r>
        <w:rPr>
          <w:rFonts w:hint="eastAsia"/>
          <w:color w:val="auto"/>
          <w:szCs w:val="21"/>
          <w:highlight w:val="none"/>
          <w:u w:val="single"/>
        </w:rPr>
        <w:t xml:space="preserve">         （职务）         </w:t>
      </w:r>
    </w:p>
    <w:p>
      <w:pPr>
        <w:spacing w:line="560" w:lineRule="exact"/>
        <w:ind w:firstLine="420" w:firstLineChars="200"/>
        <w:rPr>
          <w:color w:val="auto"/>
          <w:szCs w:val="21"/>
          <w:highlight w:val="none"/>
        </w:rPr>
      </w:pPr>
    </w:p>
    <w:p>
      <w:pPr>
        <w:spacing w:line="560" w:lineRule="exact"/>
        <w:ind w:firstLine="1470" w:firstLineChars="700"/>
        <w:rPr>
          <w:rFonts w:eastAsia="楷体_GB2312"/>
          <w:color w:val="auto"/>
          <w:szCs w:val="21"/>
          <w:highlight w:val="none"/>
          <w:u w:val="single"/>
        </w:rPr>
      </w:pPr>
      <w:r>
        <w:rPr>
          <w:rFonts w:hint="eastAsia"/>
          <w:color w:val="auto"/>
          <w:szCs w:val="21"/>
          <w:highlight w:val="none"/>
          <w:u w:val="single"/>
        </w:rPr>
        <w:t xml:space="preserve">      （姓名）  （签字）   </w:t>
      </w:r>
      <w:r>
        <w:rPr>
          <w:rFonts w:hint="eastAsia"/>
          <w:color w:val="auto"/>
          <w:szCs w:val="21"/>
          <w:highlight w:val="none"/>
        </w:rPr>
        <w:t xml:space="preserve">                    </w:t>
      </w:r>
      <w:r>
        <w:rPr>
          <w:rFonts w:hint="eastAsia"/>
          <w:color w:val="auto"/>
          <w:szCs w:val="21"/>
          <w:highlight w:val="none"/>
          <w:u w:val="single"/>
        </w:rPr>
        <w:t xml:space="preserve">      （姓名）  （签字）  </w:t>
      </w:r>
    </w:p>
    <w:p>
      <w:pPr>
        <w:spacing w:line="430" w:lineRule="exact"/>
        <w:ind w:firstLine="420" w:firstLineChars="200"/>
        <w:rPr>
          <w:rFonts w:eastAsia="楷体_GB2312"/>
          <w:color w:val="auto"/>
          <w:szCs w:val="21"/>
          <w:highlight w:val="none"/>
        </w:rPr>
      </w:pPr>
    </w:p>
    <w:p>
      <w:pPr>
        <w:spacing w:line="430" w:lineRule="exact"/>
        <w:ind w:firstLine="420" w:firstLineChars="200"/>
        <w:rPr>
          <w:color w:val="auto"/>
          <w:szCs w:val="21"/>
          <w:highlight w:val="none"/>
        </w:rPr>
      </w:pPr>
    </w:p>
    <w:p>
      <w:pPr>
        <w:spacing w:line="430" w:lineRule="exact"/>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pPr>
        <w:spacing w:line="430" w:lineRule="exact"/>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spacing w:line="430" w:lineRule="exact"/>
        <w:rPr>
          <w:color w:val="auto"/>
          <w:sz w:val="24"/>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 xml:space="preserve">     日期：</w:t>
      </w:r>
      <w:r>
        <w:rPr>
          <w:rFonts w:hint="eastAsia"/>
          <w:color w:val="auto"/>
          <w:szCs w:val="21"/>
          <w:highlight w:val="none"/>
          <w:u w:val="single"/>
        </w:rPr>
        <w:t xml:space="preserve">                                   </w:t>
      </w:r>
    </w:p>
    <w:p>
      <w:pPr>
        <w:spacing w:line="430" w:lineRule="exact"/>
        <w:ind w:firstLine="420" w:firstLineChars="200"/>
        <w:rPr>
          <w:color w:val="auto"/>
          <w:highlight w:val="none"/>
        </w:rPr>
      </w:pPr>
    </w:p>
    <w:p>
      <w:pPr>
        <w:pStyle w:val="4"/>
        <w:rPr>
          <w:color w:val="auto"/>
          <w:highlight w:val="none"/>
        </w:rPr>
        <w:sectPr>
          <w:footerReference r:id="rId3" w:type="default"/>
          <w:footnotePr>
            <w:numFmt w:val="decimalEnclosedCircleChinese"/>
            <w:numRestart w:val="eachPage"/>
          </w:footnotePr>
          <w:pgSz w:w="11906" w:h="16838"/>
          <w:pgMar w:top="1418" w:right="1361" w:bottom="1418" w:left="1242" w:header="851" w:footer="992" w:gutter="0"/>
          <w:pgNumType w:fmt="decimal"/>
          <w:cols w:space="720" w:num="1"/>
          <w:docGrid w:linePitch="312" w:charSpace="0"/>
        </w:sectPr>
      </w:pPr>
    </w:p>
    <w:p>
      <w:pPr>
        <w:pStyle w:val="4"/>
        <w:spacing w:before="0" w:after="0" w:line="360" w:lineRule="auto"/>
        <w:jc w:val="center"/>
        <w:rPr>
          <w:rStyle w:val="30"/>
          <w:rFonts w:ascii="宋体" w:hAnsi="宋体"/>
          <w:b w:val="0"/>
          <w:bCs w:val="0"/>
          <w:color w:val="auto"/>
          <w:sz w:val="36"/>
          <w:szCs w:val="36"/>
          <w:highlight w:val="none"/>
        </w:rPr>
      </w:pPr>
      <w:bookmarkStart w:id="58" w:name="_Toc40859293"/>
      <w:r>
        <w:rPr>
          <w:rFonts w:hint="eastAsia" w:ascii="宋体" w:hAnsi="宋体"/>
          <w:color w:val="auto"/>
          <w:sz w:val="36"/>
          <w:szCs w:val="36"/>
          <w:highlight w:val="none"/>
        </w:rPr>
        <w:t>第五章谈判响应文件格式附件</w:t>
      </w:r>
      <w:bookmarkEnd w:id="58"/>
    </w:p>
    <w:p>
      <w:pPr>
        <w:pStyle w:val="5"/>
        <w:jc w:val="left"/>
        <w:rPr>
          <w:color w:val="auto"/>
          <w:highlight w:val="none"/>
        </w:rPr>
      </w:pPr>
      <w:bookmarkStart w:id="59" w:name="_Toc40859294"/>
      <w:r>
        <w:rPr>
          <w:rFonts w:hint="eastAsia"/>
          <w:color w:val="auto"/>
          <w:highlight w:val="none"/>
        </w:rPr>
        <w:t>附件一</w:t>
      </w:r>
      <w:bookmarkEnd w:id="59"/>
    </w:p>
    <w:p>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pPr>
        <w:autoSpaceDE w:val="0"/>
        <w:autoSpaceDN w:val="0"/>
        <w:adjustRightInd w:val="0"/>
        <w:spacing w:line="360" w:lineRule="exact"/>
        <w:rPr>
          <w:rFonts w:ascii="宋体"/>
          <w:color w:val="auto"/>
          <w:sz w:val="36"/>
          <w:highlight w:val="none"/>
          <w:lang w:val="zh-CN"/>
        </w:rPr>
      </w:pP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pPr>
        <w:numPr>
          <w:ilvl w:val="0"/>
          <w:numId w:val="6"/>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6"/>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widowControl/>
        <w:jc w:val="left"/>
        <w:rPr>
          <w:rFonts w:ascii="宋体"/>
          <w:color w:val="auto"/>
          <w:sz w:val="30"/>
          <w:highlight w:val="none"/>
          <w:lang w:val="zh-CN"/>
        </w:rPr>
      </w:pPr>
      <w:r>
        <w:rPr>
          <w:rFonts w:ascii="宋体"/>
          <w:color w:val="auto"/>
          <w:sz w:val="30"/>
          <w:highlight w:val="none"/>
          <w:lang w:val="zh-CN"/>
        </w:rPr>
        <w:br w:type="page"/>
      </w:r>
    </w:p>
    <w:p>
      <w:pPr>
        <w:pStyle w:val="5"/>
        <w:jc w:val="left"/>
        <w:rPr>
          <w:color w:val="auto"/>
          <w:highlight w:val="none"/>
        </w:rPr>
      </w:pPr>
      <w:bookmarkStart w:id="60" w:name="_Toc40859295"/>
      <w:r>
        <w:rPr>
          <w:rFonts w:hint="eastAsia"/>
          <w:color w:val="auto"/>
          <w:highlight w:val="none"/>
        </w:rPr>
        <w:t>附件二</w:t>
      </w:r>
      <w:bookmarkEnd w:id="60"/>
      <w:r>
        <w:rPr>
          <w:rFonts w:hint="eastAsia"/>
          <w:color w:val="auto"/>
          <w:highlight w:val="none"/>
        </w:rPr>
        <w:t xml:space="preserve"> </w:t>
      </w:r>
    </w:p>
    <w:p>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开标一览表（首次报价）</w:t>
      </w:r>
    </w:p>
    <w:p>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pPr>
              <w:pStyle w:val="11"/>
              <w:jc w:val="center"/>
              <w:rPr>
                <w:rFonts w:hint="eastAsia" w:hAnsi="宋体" w:eastAsia="宋体"/>
                <w:color w:val="auto"/>
                <w:sz w:val="22"/>
                <w:szCs w:val="22"/>
                <w:highlight w:val="none"/>
                <w:lang w:eastAsia="zh-CN"/>
              </w:rPr>
            </w:pPr>
            <w:r>
              <w:rPr>
                <w:rFonts w:hint="eastAsia" w:hAnsi="宋体"/>
                <w:color w:val="auto"/>
                <w:sz w:val="22"/>
                <w:szCs w:val="22"/>
                <w:highlight w:val="none"/>
                <w:lang w:eastAsia="zh-CN"/>
              </w:rPr>
              <w:t>总价</w:t>
            </w:r>
          </w:p>
        </w:tc>
        <w:tc>
          <w:tcPr>
            <w:tcW w:w="198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三门县2022年普通国道路基路面养护工程（G228丹东线）竣（交）工质量评定检测</w:t>
            </w:r>
          </w:p>
        </w:tc>
        <w:tc>
          <w:tcPr>
            <w:tcW w:w="4680" w:type="dxa"/>
            <w:vAlign w:val="center"/>
          </w:tcPr>
          <w:p>
            <w:pPr>
              <w:pStyle w:val="11"/>
              <w:rPr>
                <w:rFonts w:hAnsi="宋体"/>
                <w:color w:val="auto"/>
                <w:sz w:val="22"/>
                <w:szCs w:val="22"/>
                <w:highlight w:val="none"/>
              </w:rPr>
            </w:pPr>
            <w:r>
              <w:rPr>
                <w:rFonts w:hint="eastAsia" w:hAnsi="宋体"/>
                <w:color w:val="auto"/>
                <w:sz w:val="22"/>
                <w:szCs w:val="22"/>
                <w:highlight w:val="none"/>
              </w:rPr>
              <w:t>大写：</w:t>
            </w:r>
          </w:p>
          <w:p>
            <w:pPr>
              <w:pStyle w:val="11"/>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pPr>
              <w:pStyle w:val="11"/>
              <w:jc w:val="center"/>
              <w:rPr>
                <w:rFonts w:hAnsi="宋体"/>
                <w:color w:val="auto"/>
                <w:sz w:val="22"/>
                <w:szCs w:val="22"/>
                <w:highlight w:val="none"/>
              </w:rPr>
            </w:pPr>
            <w:r>
              <w:rPr>
                <w:rFonts w:hint="eastAsia"/>
                <w:color w:val="auto"/>
                <w:sz w:val="22"/>
                <w:highlight w:val="none"/>
              </w:rPr>
              <w:t xml:space="preserve"> </w:t>
            </w:r>
          </w:p>
        </w:tc>
      </w:tr>
    </w:tbl>
    <w:p>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lang w:eastAsia="zh-CN"/>
        </w:rPr>
        <w:t>总</w:t>
      </w:r>
      <w:r>
        <w:rPr>
          <w:rFonts w:hint="eastAsia" w:ascii="宋体"/>
          <w:color w:val="auto"/>
          <w:sz w:val="22"/>
          <w:highlight w:val="none"/>
        </w:rPr>
        <w:t>价</w:t>
      </w:r>
      <w:r>
        <w:rPr>
          <w:rFonts w:ascii="宋体"/>
          <w:color w:val="auto"/>
          <w:sz w:val="22"/>
          <w:highlight w:val="none"/>
        </w:rPr>
        <w:t>为符合招标文件要求的</w:t>
      </w:r>
      <w:r>
        <w:rPr>
          <w:rFonts w:hint="eastAsia" w:ascii="宋体"/>
          <w:color w:val="auto"/>
          <w:sz w:val="22"/>
          <w:highlight w:val="none"/>
        </w:rPr>
        <w:t>所有费用。</w:t>
      </w:r>
    </w:p>
    <w:p>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center"/>
        <w:rPr>
          <w:rFonts w:ascii="宋体"/>
          <w:color w:val="auto"/>
          <w:sz w:val="22"/>
          <w:highlight w:val="none"/>
        </w:rPr>
      </w:pPr>
      <w:r>
        <w:rPr>
          <w:rFonts w:hint="eastAsia" w:ascii="宋体"/>
          <w:color w:val="auto"/>
          <w:sz w:val="22"/>
          <w:highlight w:val="none"/>
        </w:rPr>
        <w:t xml:space="preserve">                                            </w:t>
      </w:r>
    </w:p>
    <w:p>
      <w:pPr>
        <w:spacing w:line="360" w:lineRule="exact"/>
        <w:jc w:val="center"/>
        <w:rPr>
          <w:rFonts w:ascii="宋体"/>
          <w:color w:val="auto"/>
          <w:sz w:val="22"/>
          <w:highlight w:val="none"/>
        </w:rPr>
      </w:pPr>
    </w:p>
    <w:p>
      <w:pPr>
        <w:spacing w:line="360" w:lineRule="exact"/>
        <w:jc w:val="center"/>
        <w:rPr>
          <w:rFonts w:ascii="宋体"/>
          <w:color w:val="auto"/>
          <w:sz w:val="22"/>
          <w:highlight w:val="none"/>
        </w:rPr>
      </w:pPr>
    </w:p>
    <w:p>
      <w:pPr>
        <w:spacing w:line="360" w:lineRule="exact"/>
        <w:jc w:val="center"/>
        <w:rPr>
          <w:rFonts w:hint="eastAsia" w:ascii="宋体" w:hAnsi="宋体"/>
          <w:color w:val="auto"/>
          <w:sz w:val="24"/>
          <w:highlight w:val="none"/>
        </w:rPr>
      </w:pPr>
      <w:r>
        <w:rPr>
          <w:rFonts w:hint="eastAsia" w:ascii="宋体"/>
          <w:color w:val="auto"/>
          <w:sz w:val="22"/>
          <w:highlight w:val="none"/>
        </w:rPr>
        <w:t xml:space="preserve">                                        </w:t>
      </w:r>
      <w:r>
        <w:rPr>
          <w:rFonts w:hint="eastAsia" w:ascii="宋体" w:hAnsi="宋体"/>
          <w:color w:val="auto"/>
          <w:sz w:val="24"/>
          <w:highlight w:val="none"/>
        </w:rPr>
        <w:t>法定代表人或授权代表签字：</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right"/>
        <w:rPr>
          <w:rFonts w:ascii="宋体"/>
          <w:color w:val="auto"/>
          <w:sz w:val="22"/>
          <w:highlight w:val="none"/>
        </w:rPr>
      </w:pP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widowControl/>
        <w:jc w:val="left"/>
        <w:rPr>
          <w:rFonts w:ascii="宋体" w:hAnsi="宋体" w:cs="Courier New"/>
          <w:color w:val="auto"/>
          <w:sz w:val="24"/>
          <w:highlight w:val="none"/>
        </w:rPr>
      </w:pPr>
      <w:r>
        <w:rPr>
          <w:rFonts w:ascii="宋体" w:hAnsi="宋体" w:cs="Courier New"/>
          <w:color w:val="auto"/>
          <w:sz w:val="24"/>
          <w:highlight w:val="none"/>
        </w:rPr>
        <w:br w:type="page"/>
      </w:r>
    </w:p>
    <w:p>
      <w:pPr>
        <w:adjustRightInd w:val="0"/>
        <w:snapToGrid w:val="0"/>
        <w:spacing w:line="420" w:lineRule="auto"/>
        <w:rPr>
          <w:rFonts w:ascii="宋体" w:hAnsi="宋体" w:cs="Courier New"/>
          <w:color w:val="auto"/>
          <w:sz w:val="24"/>
          <w:highlight w:val="none"/>
        </w:rPr>
      </w:pPr>
    </w:p>
    <w:p>
      <w:pPr>
        <w:pStyle w:val="5"/>
        <w:jc w:val="left"/>
        <w:rPr>
          <w:color w:val="auto"/>
          <w:highlight w:val="none"/>
        </w:rPr>
      </w:pPr>
      <w:bookmarkStart w:id="61" w:name="_Toc40859296"/>
      <w:r>
        <w:rPr>
          <w:rFonts w:hint="eastAsia"/>
          <w:color w:val="auto"/>
          <w:highlight w:val="none"/>
        </w:rPr>
        <w:t>附件三</w:t>
      </w:r>
      <w:bookmarkEnd w:id="61"/>
    </w:p>
    <w:p>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pPr>
        <w:autoSpaceDE w:val="0"/>
        <w:autoSpaceDN w:val="0"/>
        <w:adjustRightInd w:val="0"/>
        <w:spacing w:line="360" w:lineRule="exact"/>
        <w:jc w:val="center"/>
        <w:rPr>
          <w:rFonts w:ascii="宋体"/>
          <w:color w:val="auto"/>
          <w:sz w:val="36"/>
          <w:highlight w:val="none"/>
          <w:lang w:val="zh-CN"/>
        </w:rPr>
      </w:pPr>
    </w:p>
    <w:p>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360" w:lineRule="exact"/>
        <w:ind w:firstLine="440" w:firstLineChars="200"/>
        <w:rPr>
          <w:rFonts w:ascii="宋体"/>
          <w:color w:val="auto"/>
          <w:sz w:val="22"/>
          <w:szCs w:val="22"/>
          <w:highlight w:val="none"/>
        </w:rPr>
      </w:pPr>
    </w:p>
    <w:p>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w:t>
      </w:r>
      <w:r>
        <w:rPr>
          <w:rFonts w:hint="eastAsia" w:ascii="宋体"/>
          <w:color w:val="auto"/>
          <w:sz w:val="22"/>
          <w:highlight w:val="none"/>
          <w:u w:val="single"/>
        </w:rPr>
        <w:t>）</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pPr>
        <w:spacing w:line="360" w:lineRule="exact"/>
        <w:ind w:left="2699"/>
        <w:rPr>
          <w:rFonts w:ascii="宋体"/>
          <w:color w:val="auto"/>
          <w:sz w:val="22"/>
          <w:highlight w:val="none"/>
        </w:rPr>
      </w:pPr>
      <w:r>
        <w:rPr>
          <w:rFonts w:hint="eastAsia" w:ascii="宋体"/>
          <w:color w:val="auto"/>
          <w:sz w:val="22"/>
          <w:highlight w:val="none"/>
        </w:rPr>
        <w:t xml:space="preserve">  </w:t>
      </w:r>
    </w:p>
    <w:p>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2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pPr>
              <w:pStyle w:val="11"/>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tc>
      </w:tr>
    </w:tbl>
    <w:p>
      <w:pPr>
        <w:adjustRightInd w:val="0"/>
        <w:snapToGrid w:val="0"/>
        <w:spacing w:line="420" w:lineRule="auto"/>
        <w:rPr>
          <w:rFonts w:ascii="宋体" w:hAnsi="宋体" w:cs="Courier New"/>
          <w:color w:val="auto"/>
          <w:sz w:val="24"/>
          <w:highlight w:val="none"/>
        </w:rPr>
      </w:pPr>
    </w:p>
    <w:p>
      <w:pPr>
        <w:widowControl/>
        <w:jc w:val="left"/>
        <w:rPr>
          <w:color w:val="auto"/>
          <w:highlight w:val="none"/>
        </w:rPr>
      </w:pPr>
      <w:r>
        <w:rPr>
          <w:rFonts w:ascii="宋体" w:hAnsi="宋体" w:cs="Courier New"/>
          <w:color w:val="auto"/>
          <w:sz w:val="24"/>
          <w:highlight w:val="none"/>
        </w:rPr>
        <w:br w:type="page"/>
      </w:r>
      <w:bookmarkStart w:id="62" w:name="_Toc40859297"/>
      <w:r>
        <w:rPr>
          <w:rFonts w:hint="eastAsia"/>
          <w:color w:val="auto"/>
          <w:highlight w:val="none"/>
        </w:rPr>
        <w:t>附件四</w:t>
      </w:r>
      <w:bookmarkEnd w:id="62"/>
    </w:p>
    <w:p>
      <w:pPr>
        <w:pStyle w:val="7"/>
        <w:jc w:val="center"/>
        <w:rPr>
          <w:color w:val="auto"/>
          <w:sz w:val="28"/>
          <w:highlight w:val="none"/>
        </w:rPr>
      </w:pPr>
      <w:bookmarkStart w:id="63" w:name="_Toc40859298"/>
      <w:r>
        <w:rPr>
          <w:rFonts w:hint="eastAsia"/>
          <w:color w:val="auto"/>
          <w:sz w:val="28"/>
          <w:highlight w:val="none"/>
        </w:rPr>
        <w:t>拟委任的主要人员汇总表</w:t>
      </w:r>
    </w:p>
    <w:p>
      <w:pPr>
        <w:rPr>
          <w:color w:val="auto"/>
          <w:highlight w:val="none"/>
        </w:rPr>
      </w:pPr>
    </w:p>
    <w:tbl>
      <w:tblPr>
        <w:tblStyle w:val="21"/>
        <w:tblW w:w="9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vAlign w:val="center"/>
          </w:tcPr>
          <w:p>
            <w:pPr>
              <w:spacing w:line="240" w:lineRule="exact"/>
              <w:jc w:val="center"/>
              <w:rPr>
                <w:color w:val="auto"/>
                <w:highlight w:val="none"/>
              </w:rPr>
            </w:pPr>
            <w:r>
              <w:rPr>
                <w:rFonts w:hint="eastAsia"/>
                <w:color w:val="auto"/>
                <w:highlight w:val="none"/>
              </w:rPr>
              <w:t>姓名</w:t>
            </w:r>
          </w:p>
        </w:tc>
        <w:tc>
          <w:tcPr>
            <w:tcW w:w="993" w:type="dxa"/>
            <w:vAlign w:val="center"/>
          </w:tcPr>
          <w:p>
            <w:pPr>
              <w:spacing w:line="240" w:lineRule="exact"/>
              <w:jc w:val="center"/>
              <w:rPr>
                <w:color w:val="auto"/>
                <w:highlight w:val="none"/>
              </w:rPr>
            </w:pPr>
            <w:r>
              <w:rPr>
                <w:rFonts w:hint="eastAsia"/>
                <w:color w:val="auto"/>
                <w:highlight w:val="none"/>
              </w:rPr>
              <w:t>年龄</w:t>
            </w:r>
          </w:p>
        </w:tc>
        <w:tc>
          <w:tcPr>
            <w:tcW w:w="1984"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50" w:type="dxa"/>
            <w:vAlign w:val="center"/>
          </w:tcPr>
          <w:p>
            <w:pPr>
              <w:spacing w:line="240" w:lineRule="exact"/>
              <w:jc w:val="center"/>
              <w:rPr>
                <w:color w:val="auto"/>
                <w:highlight w:val="none"/>
              </w:rPr>
            </w:pPr>
            <w:r>
              <w:rPr>
                <w:rFonts w:hint="eastAsia"/>
                <w:color w:val="auto"/>
                <w:highlight w:val="none"/>
              </w:rPr>
              <w:t>技术职称</w:t>
            </w:r>
          </w:p>
        </w:tc>
        <w:tc>
          <w:tcPr>
            <w:tcW w:w="1476" w:type="dxa"/>
            <w:vAlign w:val="center"/>
          </w:tcPr>
          <w:p>
            <w:pPr>
              <w:spacing w:line="240" w:lineRule="exact"/>
              <w:jc w:val="center"/>
              <w:rPr>
                <w:color w:val="auto"/>
                <w:highlight w:val="none"/>
              </w:rPr>
            </w:pPr>
            <w:r>
              <w:rPr>
                <w:rFonts w:hint="eastAsia"/>
                <w:color w:val="auto"/>
                <w:highlight w:val="none"/>
              </w:rPr>
              <w:t>工作年限</w:t>
            </w:r>
          </w:p>
        </w:tc>
        <w:tc>
          <w:tcPr>
            <w:tcW w:w="1476" w:type="dxa"/>
            <w:vAlign w:val="center"/>
          </w:tcPr>
          <w:p>
            <w:pPr>
              <w:spacing w:line="240" w:lineRule="exact"/>
              <w:jc w:val="center"/>
              <w:rPr>
                <w:color w:val="auto"/>
                <w:highlight w:val="none"/>
              </w:rPr>
            </w:pPr>
            <w:r>
              <w:rPr>
                <w:rFonts w:hint="eastAsia"/>
                <w:color w:val="auto"/>
                <w:highlight w:val="none"/>
              </w:rPr>
              <w:t>类似试验检测经验年限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bl>
    <w:p>
      <w:pPr>
        <w:spacing w:line="360" w:lineRule="exact"/>
        <w:jc w:val="center"/>
        <w:rPr>
          <w:rFonts w:hint="eastAsia" w:ascii="宋体" w:hAnsi="宋体"/>
          <w:color w:val="auto"/>
          <w:sz w:val="24"/>
          <w:highlight w:val="none"/>
        </w:rPr>
      </w:pPr>
      <w:r>
        <w:rPr>
          <w:rFonts w:hint="eastAsia" w:ascii="宋体"/>
          <w:color w:val="auto"/>
          <w:sz w:val="22"/>
          <w:highlight w:val="none"/>
          <w:lang w:val="en-US" w:eastAsia="zh-CN"/>
        </w:rPr>
        <w:t xml:space="preserve">                       </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rPr>
          <w:rFonts w:hint="eastAsia"/>
          <w:color w:val="auto"/>
          <w:sz w:val="28"/>
          <w:highlight w:val="none"/>
        </w:rPr>
      </w:pPr>
    </w:p>
    <w:p>
      <w:pPr>
        <w:pStyle w:val="20"/>
        <w:rPr>
          <w:rFonts w:hint="eastAsia"/>
          <w:color w:val="auto"/>
          <w:highlight w:val="none"/>
        </w:rPr>
      </w:pPr>
    </w:p>
    <w:p>
      <w:pPr>
        <w:pStyle w:val="7"/>
        <w:jc w:val="left"/>
        <w:rPr>
          <w:color w:val="auto"/>
          <w:sz w:val="28"/>
          <w:highlight w:val="none"/>
        </w:rPr>
      </w:pPr>
      <w:r>
        <w:rPr>
          <w:rFonts w:hint="eastAsia"/>
          <w:color w:val="auto"/>
          <w:sz w:val="28"/>
          <w:highlight w:val="none"/>
          <w:lang w:eastAsia="zh-CN"/>
        </w:rPr>
        <w:t>附件五</w:t>
      </w:r>
      <w:r>
        <w:rPr>
          <w:rFonts w:hint="eastAsia"/>
          <w:color w:val="auto"/>
          <w:sz w:val="28"/>
          <w:highlight w:val="none"/>
          <w:lang w:val="en-US" w:eastAsia="zh-CN"/>
        </w:rPr>
        <w:t xml:space="preserve">                </w:t>
      </w:r>
      <w:r>
        <w:rPr>
          <w:rFonts w:hint="eastAsia"/>
          <w:color w:val="auto"/>
          <w:sz w:val="28"/>
          <w:highlight w:val="none"/>
        </w:rPr>
        <w:t>拟投入主要试验检测仪器设备</w:t>
      </w:r>
    </w:p>
    <w:p>
      <w:pPr>
        <w:spacing w:line="360" w:lineRule="exact"/>
        <w:rPr>
          <w:color w:val="auto"/>
          <w:highlight w:val="none"/>
        </w:rPr>
      </w:pPr>
    </w:p>
    <w:tbl>
      <w:tblPr>
        <w:tblStyle w:val="21"/>
        <w:tblW w:w="9134"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3"/>
        <w:gridCol w:w="1313"/>
        <w:gridCol w:w="1313"/>
        <w:gridCol w:w="691"/>
        <w:gridCol w:w="691"/>
        <w:gridCol w:w="691"/>
        <w:gridCol w:w="691"/>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20" w:hRule="exact"/>
        </w:trPr>
        <w:tc>
          <w:tcPr>
            <w:tcW w:w="986" w:type="dxa"/>
            <w:vMerge w:val="restart"/>
            <w:vAlign w:val="center"/>
          </w:tcPr>
          <w:p>
            <w:pPr>
              <w:jc w:val="center"/>
              <w:rPr>
                <w:color w:val="auto"/>
                <w:szCs w:val="21"/>
                <w:highlight w:val="none"/>
              </w:rPr>
            </w:pPr>
            <w:r>
              <w:rPr>
                <w:rFonts w:hint="eastAsia"/>
                <w:color w:val="auto"/>
                <w:szCs w:val="21"/>
                <w:highlight w:val="none"/>
              </w:rPr>
              <w:t>序号</w:t>
            </w:r>
          </w:p>
        </w:tc>
        <w:tc>
          <w:tcPr>
            <w:tcW w:w="1313" w:type="dxa"/>
            <w:vMerge w:val="restart"/>
            <w:vAlign w:val="center"/>
          </w:tcPr>
          <w:p>
            <w:pPr>
              <w:jc w:val="center"/>
              <w:rPr>
                <w:color w:val="auto"/>
                <w:szCs w:val="21"/>
                <w:highlight w:val="none"/>
              </w:rPr>
            </w:pPr>
            <w:r>
              <w:rPr>
                <w:rFonts w:hint="eastAsia"/>
                <w:color w:val="auto"/>
                <w:szCs w:val="21"/>
                <w:highlight w:val="none"/>
              </w:rPr>
              <w:t>设备名称</w:t>
            </w:r>
          </w:p>
        </w:tc>
        <w:tc>
          <w:tcPr>
            <w:tcW w:w="1313" w:type="dxa"/>
            <w:vMerge w:val="restart"/>
            <w:tcBorders>
              <w:right w:val="single" w:color="auto" w:sz="4" w:space="0"/>
            </w:tcBorders>
            <w:vAlign w:val="center"/>
          </w:tcPr>
          <w:p>
            <w:pPr>
              <w:jc w:val="center"/>
              <w:rPr>
                <w:color w:val="auto"/>
                <w:szCs w:val="21"/>
                <w:highlight w:val="none"/>
              </w:rPr>
            </w:pPr>
            <w:r>
              <w:rPr>
                <w:rFonts w:hint="eastAsia"/>
                <w:color w:val="auto"/>
                <w:szCs w:val="21"/>
                <w:highlight w:val="none"/>
              </w:rPr>
              <w:t>型号、产地</w:t>
            </w:r>
          </w:p>
        </w:tc>
        <w:tc>
          <w:tcPr>
            <w:tcW w:w="1313" w:type="dxa"/>
            <w:vMerge w:val="restart"/>
            <w:tcBorders>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用途、功能规格</w:t>
            </w:r>
          </w:p>
        </w:tc>
        <w:tc>
          <w:tcPr>
            <w:tcW w:w="2764" w:type="dxa"/>
            <w:gridSpan w:val="4"/>
            <w:tcBorders>
              <w:left w:val="single" w:color="auto" w:sz="4" w:space="0"/>
              <w:bottom w:val="single" w:color="auto" w:sz="4" w:space="0"/>
            </w:tcBorders>
            <w:vAlign w:val="center"/>
          </w:tcPr>
          <w:p>
            <w:pPr>
              <w:jc w:val="center"/>
              <w:rPr>
                <w:color w:val="auto"/>
                <w:szCs w:val="21"/>
                <w:highlight w:val="none"/>
              </w:rPr>
            </w:pPr>
            <w:r>
              <w:rPr>
                <w:rFonts w:hint="eastAsia"/>
                <w:color w:val="auto"/>
                <w:szCs w:val="21"/>
                <w:highlight w:val="none"/>
              </w:rPr>
              <w:t>数量</w:t>
            </w:r>
          </w:p>
        </w:tc>
        <w:tc>
          <w:tcPr>
            <w:tcW w:w="1445" w:type="dxa"/>
            <w:vMerge w:val="restart"/>
            <w:vAlign w:val="center"/>
          </w:tcPr>
          <w:p>
            <w:pPr>
              <w:jc w:val="center"/>
              <w:rPr>
                <w:color w:val="auto"/>
                <w:szCs w:val="21"/>
                <w:highlight w:val="none"/>
              </w:rPr>
            </w:pPr>
            <w:r>
              <w:rPr>
                <w:rFonts w:hint="eastAsia"/>
                <w:color w:val="auto"/>
                <w:szCs w:val="21"/>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exact"/>
        </w:trPr>
        <w:tc>
          <w:tcPr>
            <w:tcW w:w="986" w:type="dxa"/>
            <w:vMerge w:val="continue"/>
            <w:vAlign w:val="center"/>
          </w:tcPr>
          <w:p>
            <w:pPr>
              <w:jc w:val="center"/>
              <w:rPr>
                <w:color w:val="auto"/>
                <w:szCs w:val="21"/>
                <w:highlight w:val="none"/>
              </w:rPr>
            </w:pPr>
          </w:p>
        </w:tc>
        <w:tc>
          <w:tcPr>
            <w:tcW w:w="1313" w:type="dxa"/>
            <w:vMerge w:val="continue"/>
            <w:vAlign w:val="center"/>
          </w:tcPr>
          <w:p>
            <w:pPr>
              <w:jc w:val="center"/>
              <w:rPr>
                <w:color w:val="auto"/>
                <w:szCs w:val="21"/>
                <w:highlight w:val="none"/>
              </w:rPr>
            </w:pPr>
          </w:p>
        </w:tc>
        <w:tc>
          <w:tcPr>
            <w:tcW w:w="1313" w:type="dxa"/>
            <w:vMerge w:val="continue"/>
            <w:tcBorders>
              <w:right w:val="single" w:color="auto" w:sz="4" w:space="0"/>
            </w:tcBorders>
            <w:vAlign w:val="center"/>
          </w:tcPr>
          <w:p>
            <w:pPr>
              <w:jc w:val="center"/>
              <w:rPr>
                <w:color w:val="auto"/>
                <w:szCs w:val="21"/>
                <w:highlight w:val="none"/>
              </w:rPr>
            </w:pPr>
          </w:p>
        </w:tc>
        <w:tc>
          <w:tcPr>
            <w:tcW w:w="1313" w:type="dxa"/>
            <w:vMerge w:val="continue"/>
            <w:tcBorders>
              <w:left w:val="single" w:color="auto" w:sz="4" w:space="0"/>
              <w:right w:val="single" w:color="auto" w:sz="4" w:space="0"/>
            </w:tcBorders>
            <w:vAlign w:val="center"/>
          </w:tcPr>
          <w:p>
            <w:pPr>
              <w:jc w:val="center"/>
              <w:rPr>
                <w:color w:val="auto"/>
                <w:szCs w:val="21"/>
                <w:highlight w:val="none"/>
              </w:rPr>
            </w:pP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自有</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租赁</w:t>
            </w:r>
          </w:p>
        </w:tc>
        <w:tc>
          <w:tcPr>
            <w:tcW w:w="691" w:type="dxa"/>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新购</w:t>
            </w:r>
          </w:p>
        </w:tc>
        <w:tc>
          <w:tcPr>
            <w:tcW w:w="1445"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1</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r>
              <w:rPr>
                <w:rFonts w:hint="eastAsia"/>
                <w:color w:val="auto"/>
                <w:szCs w:val="21"/>
                <w:highlight w:val="none"/>
              </w:rPr>
              <w:t>所在页号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2</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3</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4</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5</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6</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7</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8</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bl>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pStyle w:val="5"/>
        <w:jc w:val="left"/>
        <w:rPr>
          <w:rFonts w:hint="eastAsia"/>
          <w:color w:val="auto"/>
          <w:highlight w:val="none"/>
        </w:rPr>
      </w:pPr>
    </w:p>
    <w:bookmarkEnd w:id="63"/>
    <w:p>
      <w:pPr>
        <w:jc w:val="left"/>
        <w:rPr>
          <w:color w:val="auto"/>
          <w:sz w:val="48"/>
          <w:szCs w:val="48"/>
          <w:highlight w:val="none"/>
        </w:rPr>
      </w:pPr>
    </w:p>
    <w:sectPr>
      <w:headerReference r:id="rId4" w:type="default"/>
      <w:footerReference r:id="rId5" w:type="default"/>
      <w:pgSz w:w="11906" w:h="16838"/>
      <w:pgMar w:top="1361" w:right="1247" w:bottom="1361"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5DFBE35"/>
    <w:multiLevelType w:val="singleLevel"/>
    <w:tmpl w:val="15DFBE35"/>
    <w:lvl w:ilvl="0" w:tentative="0">
      <w:start w:val="1"/>
      <w:numFmt w:val="decimal"/>
      <w:pStyle w:val="8"/>
      <w:lvlText w:val="%1."/>
      <w:lvlJc w:val="left"/>
      <w:pPr>
        <w:tabs>
          <w:tab w:val="left" w:pos="360"/>
        </w:tabs>
        <w:ind w:left="360" w:hanging="360"/>
      </w:pPr>
    </w:lvl>
  </w:abstractNum>
  <w:abstractNum w:abstractNumId="4">
    <w:nsid w:val="331D1113"/>
    <w:multiLevelType w:val="singleLevel"/>
    <w:tmpl w:val="331D1113"/>
    <w:lvl w:ilvl="0" w:tentative="0">
      <w:start w:val="6"/>
      <w:numFmt w:val="chineseCounting"/>
      <w:suff w:val="nothing"/>
      <w:lvlText w:val="%1、"/>
      <w:lvlJc w:val="left"/>
      <w:rPr>
        <w:rFonts w:hint="eastAsia"/>
      </w:rPr>
    </w:lvl>
  </w:abstractNum>
  <w:abstractNum w:abstractNumId="5">
    <w:nsid w:val="4E705351"/>
    <w:multiLevelType w:val="multilevel"/>
    <w:tmpl w:val="4E705351"/>
    <w:lvl w:ilvl="0" w:tentative="0">
      <w:start w:val="1"/>
      <w:numFmt w:val="decimal"/>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5ZTJiZDQzZTE2ZDFjYjExYTRkZTUwMmMzNzhiMWI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DB21CE"/>
    <w:rsid w:val="09252F05"/>
    <w:rsid w:val="0B034CD1"/>
    <w:rsid w:val="16E2038F"/>
    <w:rsid w:val="21F16621"/>
    <w:rsid w:val="36FA0D6A"/>
    <w:rsid w:val="451C26BC"/>
    <w:rsid w:val="4A0D5CB7"/>
    <w:rsid w:val="50622020"/>
    <w:rsid w:val="540F5C1F"/>
    <w:rsid w:val="58357B14"/>
    <w:rsid w:val="5AB5523D"/>
    <w:rsid w:val="5C5E1F0B"/>
    <w:rsid w:val="5E9A65D8"/>
    <w:rsid w:val="66F24FC4"/>
    <w:rsid w:val="6EC9754E"/>
    <w:rsid w:val="744668F9"/>
    <w:rsid w:val="751133D9"/>
    <w:rsid w:val="75903033"/>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8"/>
    </w:rPr>
  </w:style>
  <w:style w:type="paragraph" w:styleId="3">
    <w:name w:val="toc 4"/>
    <w:basedOn w:val="1"/>
    <w:next w:val="1"/>
    <w:qFormat/>
    <w:uiPriority w:val="0"/>
    <w:pPr>
      <w:ind w:left="600" w:leftChars="600"/>
    </w:p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36"/>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11">
    <w:name w:val="Plain Text"/>
    <w:basedOn w:val="1"/>
    <w:next w:val="12"/>
    <w:link w:val="32"/>
    <w:qFormat/>
    <w:uiPriority w:val="0"/>
    <w:rPr>
      <w:rFonts w:ascii="宋体" w:hAnsi="Courier New"/>
    </w:rPr>
  </w:style>
  <w:style w:type="paragraph" w:styleId="12">
    <w:name w:val="Date"/>
    <w:basedOn w:val="1"/>
    <w:next w:val="1"/>
    <w:link w:val="31"/>
    <w:unhideWhenUsed/>
    <w:qFormat/>
    <w:uiPriority w:val="0"/>
    <w:pPr>
      <w:ind w:left="100" w:leftChars="2500"/>
    </w:pPr>
  </w:style>
  <w:style w:type="paragraph" w:styleId="13">
    <w:name w:val="Body Text Indent 2"/>
    <w:basedOn w:val="1"/>
    <w:link w:val="34"/>
    <w:qFormat/>
    <w:uiPriority w:val="0"/>
    <w:pPr>
      <w:widowControl/>
      <w:spacing w:line="480" w:lineRule="atLeast"/>
      <w:ind w:firstLine="480"/>
    </w:pPr>
    <w:rPr>
      <w:rFonts w:ascii="宋体" w:hAnsi="Times New Roman"/>
      <w:sz w:val="24"/>
    </w:rPr>
  </w:style>
  <w:style w:type="paragraph" w:styleId="14">
    <w:name w:val="Balloon Text"/>
    <w:basedOn w:val="1"/>
    <w:link w:val="29"/>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qFormat/>
    <w:uiPriority w:val="0"/>
    <w:pPr>
      <w:ind w:firstLine="420" w:firstLineChars="100"/>
    </w:pPr>
  </w:style>
  <w:style w:type="character" w:styleId="23">
    <w:name w:val="Hyperlink"/>
    <w:unhideWhenUsed/>
    <w:qFormat/>
    <w:uiPriority w:val="99"/>
    <w:rPr>
      <w:color w:val="0000FF"/>
      <w:u w:val="single"/>
    </w:rPr>
  </w:style>
  <w:style w:type="paragraph" w:customStyle="1" w:styleId="24">
    <w:name w:val="列出段落1"/>
    <w:basedOn w:val="1"/>
    <w:qFormat/>
    <w:uiPriority w:val="0"/>
    <w:pPr>
      <w:ind w:firstLine="420" w:firstLineChars="200"/>
    </w:pPr>
    <w:rPr>
      <w:szCs w:val="22"/>
    </w:rPr>
  </w:style>
  <w:style w:type="paragraph" w:customStyle="1" w:styleId="25">
    <w:name w:val="1"/>
    <w:basedOn w:val="1"/>
    <w:next w:val="11"/>
    <w:qFormat/>
    <w:uiPriority w:val="0"/>
    <w:rPr>
      <w:rFonts w:ascii="宋体" w:hAnsi="Courier New"/>
      <w:szCs w:val="20"/>
    </w:rPr>
  </w:style>
  <w:style w:type="paragraph" w:customStyle="1" w:styleId="26">
    <w:name w:val="列出段落2"/>
    <w:basedOn w:val="1"/>
    <w:qFormat/>
    <w:uiPriority w:val="0"/>
    <w:pPr>
      <w:ind w:firstLine="420" w:firstLineChars="200"/>
    </w:pPr>
    <w:rPr>
      <w:szCs w:val="22"/>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批注框文本 Char"/>
    <w:link w:val="14"/>
    <w:semiHidden/>
    <w:qFormat/>
    <w:uiPriority w:val="99"/>
    <w:rPr>
      <w:sz w:val="18"/>
      <w:szCs w:val="18"/>
    </w:rPr>
  </w:style>
  <w:style w:type="character" w:customStyle="1" w:styleId="30">
    <w:name w:val="标题 1 Char"/>
    <w:link w:val="4"/>
    <w:qFormat/>
    <w:uiPriority w:val="0"/>
    <w:rPr>
      <w:rFonts w:ascii="Calibri" w:hAnsi="Calibri" w:eastAsia="宋体" w:cs="Times New Roman"/>
      <w:b/>
      <w:bCs/>
      <w:kern w:val="44"/>
      <w:sz w:val="44"/>
      <w:szCs w:val="44"/>
    </w:rPr>
  </w:style>
  <w:style w:type="character" w:customStyle="1" w:styleId="31">
    <w:name w:val="日期 Char"/>
    <w:link w:val="12"/>
    <w:semiHidden/>
    <w:qFormat/>
    <w:uiPriority w:val="99"/>
    <w:rPr>
      <w:rFonts w:ascii="Calibri" w:hAnsi="Calibri" w:eastAsia="宋体" w:cs="Times New Roman"/>
      <w:szCs w:val="24"/>
    </w:rPr>
  </w:style>
  <w:style w:type="character" w:customStyle="1" w:styleId="32">
    <w:name w:val="纯文本 Char"/>
    <w:link w:val="11"/>
    <w:qFormat/>
    <w:uiPriority w:val="0"/>
    <w:rPr>
      <w:rFonts w:ascii="宋体" w:hAnsi="Courier New" w:eastAsia="宋体" w:cs="Times New Roman"/>
      <w:szCs w:val="24"/>
    </w:rPr>
  </w:style>
  <w:style w:type="character" w:customStyle="1" w:styleId="33">
    <w:name w:val="标题 3 Char"/>
    <w:link w:val="6"/>
    <w:semiHidden/>
    <w:qFormat/>
    <w:uiPriority w:val="9"/>
    <w:rPr>
      <w:rFonts w:ascii="Calibri" w:hAnsi="Calibri" w:eastAsia="宋体" w:cs="Times New Roman"/>
      <w:b/>
      <w:bCs/>
      <w:sz w:val="32"/>
      <w:szCs w:val="32"/>
    </w:rPr>
  </w:style>
  <w:style w:type="character" w:customStyle="1" w:styleId="34">
    <w:name w:val="正文文本缩进 2 Char"/>
    <w:link w:val="13"/>
    <w:qFormat/>
    <w:uiPriority w:val="0"/>
    <w:rPr>
      <w:rFonts w:ascii="宋体" w:hAnsi="Times New Roman" w:eastAsia="宋体" w:cs="Times New Roman"/>
      <w:sz w:val="24"/>
      <w:szCs w:val="24"/>
    </w:rPr>
  </w:style>
  <w:style w:type="character" w:customStyle="1" w:styleId="35">
    <w:name w:val="正文文本缩进 Char"/>
    <w:link w:val="10"/>
    <w:qFormat/>
    <w:uiPriority w:val="0"/>
    <w:rPr>
      <w:rFonts w:ascii="宋体" w:hAnsi="Times New Roman" w:eastAsia="宋体" w:cs="Times New Roman"/>
      <w:color w:val="000000"/>
      <w:kern w:val="0"/>
      <w:sz w:val="24"/>
      <w:szCs w:val="20"/>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标题 2 Char"/>
    <w:link w:val="5"/>
    <w:qFormat/>
    <w:uiPriority w:val="9"/>
    <w:rPr>
      <w:rFonts w:ascii="Cambria" w:hAnsi="Cambria" w:eastAsia="宋体" w:cs="黑体"/>
      <w:b/>
      <w:bCs/>
      <w:sz w:val="32"/>
      <w:szCs w:val="32"/>
    </w:rPr>
  </w:style>
  <w:style w:type="paragraph" w:customStyle="1" w:styleId="38">
    <w:name w:val="样式 标题 2 + Times New Roman 四号 非加粗 段前: 5 磅 段后: 0 磅 行距: 固定值 20..."/>
    <w:basedOn w:val="39"/>
    <w:qFormat/>
    <w:uiPriority w:val="0"/>
    <w:pPr>
      <w:spacing w:before="100" w:after="0" w:line="400" w:lineRule="exact"/>
    </w:pPr>
    <w:rPr>
      <w:rFonts w:ascii="Times New Roman" w:hAnsi="Times New Roman"/>
      <w:b w:val="0"/>
      <w:bCs w:val="0"/>
      <w:sz w:val="28"/>
      <w:szCs w:val="20"/>
    </w:rPr>
  </w:style>
  <w:style w:type="paragraph" w:customStyle="1" w:styleId="39">
    <w:name w:val="标题 2_0"/>
    <w:basedOn w:val="40"/>
    <w:next w:val="4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16302</Words>
  <Characters>16973</Characters>
  <Lines>115</Lines>
  <Paragraphs>32</Paragraphs>
  <TotalTime>2</TotalTime>
  <ScaleCrop>false</ScaleCrop>
  <LinksUpToDate>false</LinksUpToDate>
  <CharactersWithSpaces>19621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Administrator</cp:lastModifiedBy>
  <cp:lastPrinted>2022-05-05T00:42:00Z</cp:lastPrinted>
  <dcterms:modified xsi:type="dcterms:W3CDTF">2022-05-16T08:57:50Z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F5C1FAF7BE704FB68823557C99D6592B</vt:lpwstr>
  </property>
</Properties>
</file>