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宋体" w:hAnsi="宋体"/>
          <w:b/>
          <w:sz w:val="44"/>
          <w:szCs w:val="44"/>
          <w:highlight w:val="none"/>
        </w:rPr>
      </w:pPr>
    </w:p>
    <w:p>
      <w:pPr>
        <w:autoSpaceDE w:val="0"/>
        <w:autoSpaceDN w:val="0"/>
        <w:adjustRightInd w:val="0"/>
        <w:jc w:val="center"/>
        <w:rPr>
          <w:rFonts w:ascii="宋体" w:hAnsi="宋体"/>
          <w:szCs w:val="36"/>
          <w:highlight w:val="none"/>
        </w:rPr>
      </w:pPr>
      <w:r>
        <w:rPr>
          <w:rFonts w:hint="eastAsia" w:ascii="宋体" w:hAnsi="宋体"/>
          <w:b/>
          <w:sz w:val="44"/>
          <w:szCs w:val="44"/>
          <w:highlight w:val="none"/>
        </w:rPr>
        <w:t>台州市美丽乡村集成示范区坎下金片区未来乡村概念规划项目</w:t>
      </w:r>
    </w:p>
    <w:p>
      <w:pPr>
        <w:autoSpaceDE w:val="0"/>
        <w:autoSpaceDN w:val="0"/>
        <w:adjustRightInd w:val="0"/>
        <w:jc w:val="center"/>
        <w:rPr>
          <w:rFonts w:ascii="宋体" w:hAnsi="宋体"/>
          <w:szCs w:val="36"/>
          <w:highlight w:val="none"/>
        </w:rPr>
      </w:pPr>
    </w:p>
    <w:p>
      <w:pPr>
        <w:pStyle w:val="12"/>
        <w:jc w:val="center"/>
        <w:rPr>
          <w:highlight w:val="none"/>
        </w:rPr>
      </w:pPr>
    </w:p>
    <w:p>
      <w:pPr>
        <w:autoSpaceDE w:val="0"/>
        <w:autoSpaceDN w:val="0"/>
        <w:adjustRightInd w:val="0"/>
        <w:jc w:val="center"/>
        <w:rPr>
          <w:rFonts w:ascii="宋体" w:hAnsi="宋体"/>
          <w:szCs w:val="36"/>
          <w:highlight w:val="none"/>
        </w:rPr>
      </w:pPr>
    </w:p>
    <w:p>
      <w:pPr>
        <w:autoSpaceDE w:val="0"/>
        <w:autoSpaceDN w:val="0"/>
        <w:adjustRightInd w:val="0"/>
        <w:jc w:val="center"/>
        <w:rPr>
          <w:rFonts w:ascii="宋体" w:hAnsi="宋体"/>
          <w:szCs w:val="36"/>
          <w:highlight w:val="none"/>
        </w:rPr>
      </w:pPr>
    </w:p>
    <w:p>
      <w:pPr>
        <w:adjustRightInd w:val="0"/>
        <w:snapToGrid w:val="0"/>
        <w:jc w:val="center"/>
        <w:rPr>
          <w:rFonts w:ascii="黑体" w:hAnsi="宋体" w:eastAsia="黑体"/>
          <w:b/>
          <w:bCs/>
          <w:spacing w:val="36"/>
          <w:sz w:val="84"/>
          <w:szCs w:val="84"/>
          <w:highlight w:val="none"/>
        </w:rPr>
      </w:pPr>
    </w:p>
    <w:p>
      <w:pPr>
        <w:adjustRightInd w:val="0"/>
        <w:snapToGrid w:val="0"/>
        <w:jc w:val="center"/>
        <w:rPr>
          <w:rFonts w:ascii="黑体" w:hAnsi="宋体" w:eastAsia="黑体"/>
          <w:b/>
          <w:bCs/>
          <w:spacing w:val="36"/>
          <w:sz w:val="84"/>
          <w:szCs w:val="84"/>
          <w:highlight w:val="none"/>
        </w:rPr>
      </w:pPr>
      <w:r>
        <w:rPr>
          <w:rFonts w:hint="eastAsia" w:ascii="黑体" w:hAnsi="宋体" w:eastAsia="黑体"/>
          <w:b/>
          <w:bCs/>
          <w:spacing w:val="36"/>
          <w:sz w:val="84"/>
          <w:szCs w:val="84"/>
          <w:highlight w:val="none"/>
        </w:rPr>
        <w:t>公开招标文件</w:t>
      </w:r>
    </w:p>
    <w:p>
      <w:pPr>
        <w:adjustRightInd w:val="0"/>
        <w:snapToGrid w:val="0"/>
        <w:jc w:val="center"/>
        <w:rPr>
          <w:rFonts w:ascii="华文行楷" w:hAnsi="宋体" w:eastAsia="华文行楷"/>
          <w:b/>
          <w:bCs/>
          <w:spacing w:val="36"/>
          <w:sz w:val="24"/>
          <w:highlight w:val="none"/>
        </w:rPr>
      </w:pPr>
    </w:p>
    <w:p>
      <w:pPr>
        <w:adjustRightInd w:val="0"/>
        <w:snapToGrid w:val="0"/>
        <w:rPr>
          <w:rFonts w:ascii="华文行楷" w:hAnsi="宋体" w:eastAsia="华文行楷"/>
          <w:b/>
          <w:bCs/>
          <w:spacing w:val="36"/>
          <w:sz w:val="24"/>
          <w:highlight w:val="none"/>
        </w:rPr>
      </w:pPr>
    </w:p>
    <w:p>
      <w:pPr>
        <w:adjustRightInd w:val="0"/>
        <w:snapToGrid w:val="0"/>
        <w:spacing w:line="480" w:lineRule="auto"/>
        <w:jc w:val="center"/>
        <w:rPr>
          <w:rFonts w:hint="eastAsia" w:ascii="宋体" w:hAnsi="宋体" w:eastAsia="宋体"/>
          <w:b/>
          <w:sz w:val="32"/>
          <w:szCs w:val="32"/>
          <w:highlight w:val="none"/>
          <w:lang w:eastAsia="zh-CN"/>
        </w:rPr>
      </w:pPr>
      <w:r>
        <w:rPr>
          <w:rFonts w:hint="eastAsia" w:ascii="宋体" w:hAnsi="宋体"/>
          <w:b/>
          <w:sz w:val="32"/>
          <w:szCs w:val="32"/>
          <w:highlight w:val="none"/>
        </w:rPr>
        <w:t>项目编号：科胜【2022】-009</w:t>
      </w:r>
      <w:r>
        <w:rPr>
          <w:rFonts w:hint="eastAsia" w:ascii="宋体" w:hAnsi="宋体"/>
          <w:b/>
          <w:sz w:val="32"/>
          <w:szCs w:val="32"/>
          <w:highlight w:val="none"/>
          <w:lang w:eastAsia="zh-CN"/>
        </w:rPr>
        <w:t>号</w:t>
      </w:r>
      <w:bookmarkStart w:id="1" w:name="_GoBack"/>
      <w:bookmarkEnd w:id="1"/>
    </w:p>
    <w:p>
      <w:pPr>
        <w:pStyle w:val="12"/>
        <w:rPr>
          <w:rFonts w:ascii="黑体" w:eastAsia="黑体"/>
          <w:b/>
          <w:bCs/>
          <w:sz w:val="52"/>
          <w:szCs w:val="72"/>
          <w:highlight w:val="none"/>
        </w:rPr>
      </w:pPr>
    </w:p>
    <w:p>
      <w:pPr>
        <w:pStyle w:val="12"/>
        <w:rPr>
          <w:rFonts w:ascii="黑体" w:eastAsia="黑体"/>
          <w:b/>
          <w:bCs/>
          <w:sz w:val="52"/>
          <w:szCs w:val="72"/>
          <w:highlight w:val="none"/>
        </w:rPr>
      </w:pPr>
    </w:p>
    <w:p>
      <w:pPr>
        <w:pStyle w:val="12"/>
        <w:rPr>
          <w:rFonts w:ascii="黑体" w:eastAsia="黑体"/>
          <w:b/>
          <w:bCs/>
          <w:sz w:val="52"/>
          <w:szCs w:val="72"/>
          <w:highlight w:val="none"/>
        </w:rPr>
      </w:pPr>
    </w:p>
    <w:p>
      <w:pPr>
        <w:tabs>
          <w:tab w:val="left" w:pos="1440"/>
        </w:tabs>
        <w:spacing w:line="216" w:lineRule="auto"/>
        <w:ind w:firstLine="1343" w:firstLineChars="446"/>
        <w:rPr>
          <w:rFonts w:ascii="宋体" w:hAnsi="宋体"/>
          <w:b/>
          <w:bCs/>
          <w:sz w:val="30"/>
          <w:highlight w:val="none"/>
        </w:rPr>
      </w:pPr>
      <w:r>
        <w:rPr>
          <w:rFonts w:hint="eastAsia" w:ascii="宋体" w:hAnsi="宋体"/>
          <w:b/>
          <w:bCs/>
          <w:sz w:val="30"/>
          <w:highlight w:val="none"/>
        </w:rPr>
        <w:t xml:space="preserve">  </w:t>
      </w:r>
    </w:p>
    <w:p>
      <w:pPr>
        <w:tabs>
          <w:tab w:val="left" w:pos="1440"/>
        </w:tabs>
        <w:spacing w:line="216" w:lineRule="auto"/>
        <w:rPr>
          <w:rFonts w:ascii="宋体" w:hAnsi="宋体"/>
          <w:b/>
          <w:bCs/>
          <w:sz w:val="30"/>
          <w:highlight w:val="none"/>
        </w:rPr>
      </w:pPr>
      <w:r>
        <w:rPr>
          <w:rFonts w:hint="eastAsia" w:ascii="宋体" w:hAnsi="宋体"/>
          <w:b/>
          <w:bCs/>
          <w:sz w:val="30"/>
          <w:highlight w:val="none"/>
        </w:rPr>
        <w:t xml:space="preserve">    </w:t>
      </w:r>
    </w:p>
    <w:p>
      <w:pPr>
        <w:spacing w:line="640" w:lineRule="exact"/>
        <w:jc w:val="left"/>
        <w:rPr>
          <w:rFonts w:ascii="宋体" w:hAnsi="宋体"/>
          <w:spacing w:val="50"/>
          <w:sz w:val="32"/>
          <w:szCs w:val="20"/>
          <w:highlight w:val="none"/>
        </w:rPr>
      </w:pPr>
    </w:p>
    <w:p>
      <w:pPr>
        <w:pStyle w:val="2"/>
        <w:rPr>
          <w:highlight w:val="none"/>
        </w:rPr>
      </w:pPr>
    </w:p>
    <w:p>
      <w:pPr>
        <w:pStyle w:val="12"/>
        <w:rPr>
          <w:rFonts w:ascii="宋体" w:hAnsi="宋体"/>
          <w:spacing w:val="50"/>
          <w:sz w:val="32"/>
          <w:szCs w:val="20"/>
          <w:highlight w:val="none"/>
        </w:rPr>
      </w:pPr>
    </w:p>
    <w:p>
      <w:pPr>
        <w:pStyle w:val="12"/>
        <w:rPr>
          <w:rFonts w:ascii="宋体" w:hAnsi="宋体"/>
          <w:spacing w:val="50"/>
          <w:sz w:val="32"/>
          <w:szCs w:val="20"/>
          <w:highlight w:val="none"/>
        </w:rPr>
      </w:pPr>
    </w:p>
    <w:p>
      <w:pPr>
        <w:pStyle w:val="12"/>
        <w:spacing w:line="360" w:lineRule="auto"/>
        <w:ind w:firstLine="1260" w:firstLineChars="300"/>
        <w:rPr>
          <w:rFonts w:ascii="宋体" w:hAnsi="宋体"/>
          <w:spacing w:val="50"/>
          <w:sz w:val="32"/>
          <w:szCs w:val="20"/>
          <w:highlight w:val="none"/>
        </w:rPr>
      </w:pPr>
      <w:r>
        <w:rPr>
          <w:rFonts w:hint="eastAsia" w:ascii="宋体" w:hAnsi="宋体"/>
          <w:spacing w:val="50"/>
          <w:sz w:val="32"/>
          <w:szCs w:val="20"/>
          <w:highlight w:val="none"/>
        </w:rPr>
        <w:t>采购人：</w:t>
      </w:r>
      <w:r>
        <w:rPr>
          <w:rFonts w:hint="eastAsia" w:ascii="宋体" w:hAnsi="宋体"/>
          <w:sz w:val="32"/>
          <w:szCs w:val="20"/>
          <w:highlight w:val="none"/>
        </w:rPr>
        <w:t>三门县横渡镇坎下金村股份经济合作社</w:t>
      </w:r>
    </w:p>
    <w:p>
      <w:pPr>
        <w:pStyle w:val="13"/>
        <w:spacing w:line="360" w:lineRule="auto"/>
        <w:ind w:firstLine="1260" w:firstLineChars="300"/>
        <w:rPr>
          <w:rFonts w:ascii="宋体" w:hAnsi="宋体"/>
          <w:spacing w:val="50"/>
          <w:sz w:val="32"/>
          <w:highlight w:val="none"/>
        </w:rPr>
      </w:pPr>
      <w:r>
        <w:rPr>
          <w:rFonts w:hint="eastAsia" w:ascii="宋体" w:hAnsi="宋体"/>
          <w:spacing w:val="50"/>
          <w:sz w:val="32"/>
          <w:highlight w:val="none"/>
        </w:rPr>
        <w:t>代理机构：浙江科胜工程管理有限公司</w:t>
      </w:r>
    </w:p>
    <w:p>
      <w:pPr>
        <w:pStyle w:val="3"/>
        <w:tabs>
          <w:tab w:val="left" w:pos="720"/>
          <w:tab w:val="left" w:pos="1260"/>
          <w:tab w:val="left" w:pos="2160"/>
          <w:tab w:val="left" w:pos="2880"/>
          <w:tab w:val="left" w:pos="3600"/>
          <w:tab w:val="left" w:pos="4320"/>
          <w:tab w:val="left" w:pos="5040"/>
          <w:tab w:val="left" w:pos="5760"/>
        </w:tabs>
        <w:ind w:left="0" w:leftChars="0" w:firstLine="840" w:firstLineChars="200"/>
        <w:rPr>
          <w:rFonts w:ascii="宋体" w:hAnsi="宋体"/>
          <w:spacing w:val="50"/>
          <w:sz w:val="32"/>
          <w:szCs w:val="20"/>
          <w:highlight w:val="none"/>
        </w:rPr>
      </w:pPr>
      <w:r>
        <w:rPr>
          <w:rFonts w:hint="eastAsia" w:ascii="宋体" w:hAnsi="宋体"/>
          <w:spacing w:val="50"/>
          <w:sz w:val="32"/>
          <w:szCs w:val="20"/>
          <w:highlight w:val="none"/>
        </w:rPr>
        <w:t>监管机构：三门县横渡镇公共资源交易中心</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kern w:val="0"/>
          <w:sz w:val="28"/>
          <w:szCs w:val="28"/>
          <w:highlight w:val="none"/>
        </w:rPr>
      </w:pPr>
      <w:r>
        <w:rPr>
          <w:rFonts w:hint="eastAsia" w:ascii="宋体" w:hAnsi="宋体"/>
          <w:spacing w:val="16"/>
          <w:sz w:val="32"/>
          <w:szCs w:val="20"/>
          <w:highlight w:val="none"/>
        </w:rPr>
        <w:t>二 ○ 二 二 年三月</w:t>
      </w:r>
    </w:p>
    <w:p>
      <w:pPr>
        <w:jc w:val="center"/>
        <w:rPr>
          <w:rFonts w:ascii="宋体" w:hAnsi="宋体" w:cs="Arial"/>
          <w:b/>
          <w:bCs/>
          <w:sz w:val="36"/>
          <w:szCs w:val="36"/>
          <w:highlight w:val="none"/>
        </w:rPr>
      </w:pPr>
      <w:r>
        <w:rPr>
          <w:rFonts w:hint="eastAsia" w:ascii="宋体" w:hAnsi="宋体" w:cs="Arial"/>
          <w:b/>
          <w:bCs/>
          <w:sz w:val="36"/>
          <w:szCs w:val="36"/>
          <w:highlight w:val="none"/>
        </w:rPr>
        <w:t>目    录</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宋体" w:hAnsi="宋体"/>
          <w:b/>
          <w:sz w:val="36"/>
          <w:highlight w:val="none"/>
        </w:rPr>
      </w:pPr>
    </w:p>
    <w:p>
      <w:pPr>
        <w:spacing w:line="360" w:lineRule="auto"/>
        <w:rPr>
          <w:rFonts w:ascii="新宋体" w:hAnsi="新宋体" w:eastAsia="新宋体"/>
          <w:sz w:val="28"/>
          <w:szCs w:val="28"/>
          <w:highlight w:val="none"/>
        </w:rPr>
      </w:pPr>
    </w:p>
    <w:p>
      <w:pPr>
        <w:numPr>
          <w:ilvl w:val="0"/>
          <w:numId w:val="2"/>
        </w:numPr>
        <w:spacing w:line="360" w:lineRule="auto"/>
        <w:rPr>
          <w:rFonts w:asciiTheme="minorEastAsia" w:hAnsiTheme="minorEastAsia" w:eastAsiaTheme="minorEastAsia"/>
          <w:b/>
          <w:sz w:val="28"/>
          <w:szCs w:val="28"/>
          <w:highlight w:val="none"/>
        </w:rPr>
      </w:pPr>
      <w:r>
        <w:rPr>
          <w:rFonts w:hint="eastAsia" w:asciiTheme="minorEastAsia" w:hAnsiTheme="minorEastAsia" w:eastAsiaTheme="minorEastAsia"/>
          <w:b/>
          <w:sz w:val="28"/>
          <w:szCs w:val="28"/>
          <w:highlight w:val="none"/>
        </w:rPr>
        <w:t>公开招标采购公告</w:t>
      </w:r>
    </w:p>
    <w:p>
      <w:pPr>
        <w:numPr>
          <w:ilvl w:val="0"/>
          <w:numId w:val="2"/>
        </w:numPr>
        <w:spacing w:line="360" w:lineRule="auto"/>
        <w:rPr>
          <w:rFonts w:asciiTheme="minorEastAsia" w:hAnsiTheme="minorEastAsia" w:eastAsiaTheme="minorEastAsia"/>
          <w:b/>
          <w:sz w:val="28"/>
          <w:szCs w:val="28"/>
          <w:highlight w:val="none"/>
        </w:rPr>
      </w:pPr>
      <w:r>
        <w:rPr>
          <w:rFonts w:hint="eastAsia" w:asciiTheme="minorEastAsia" w:hAnsiTheme="minorEastAsia" w:eastAsiaTheme="minorEastAsia"/>
          <w:b/>
          <w:sz w:val="28"/>
          <w:szCs w:val="28"/>
          <w:highlight w:val="none"/>
        </w:rPr>
        <w:t>投标人须知</w:t>
      </w:r>
    </w:p>
    <w:p>
      <w:pPr>
        <w:numPr>
          <w:ilvl w:val="0"/>
          <w:numId w:val="2"/>
        </w:numPr>
        <w:spacing w:line="360" w:lineRule="auto"/>
        <w:rPr>
          <w:rFonts w:asciiTheme="minorEastAsia" w:hAnsiTheme="minorEastAsia" w:eastAsiaTheme="minorEastAsia"/>
          <w:b/>
          <w:sz w:val="28"/>
          <w:szCs w:val="28"/>
          <w:highlight w:val="none"/>
        </w:rPr>
      </w:pPr>
      <w:r>
        <w:rPr>
          <w:rFonts w:hint="eastAsia" w:asciiTheme="minorEastAsia" w:hAnsiTheme="minorEastAsia" w:eastAsiaTheme="minorEastAsia"/>
          <w:b/>
          <w:sz w:val="28"/>
          <w:szCs w:val="28"/>
          <w:highlight w:val="none"/>
        </w:rPr>
        <w:t>评标办法及评分标准</w:t>
      </w:r>
    </w:p>
    <w:p>
      <w:pPr>
        <w:numPr>
          <w:ilvl w:val="0"/>
          <w:numId w:val="2"/>
        </w:numPr>
        <w:spacing w:line="360" w:lineRule="auto"/>
        <w:rPr>
          <w:rFonts w:asciiTheme="minorEastAsia" w:hAnsiTheme="minorEastAsia" w:eastAsiaTheme="minorEastAsia"/>
          <w:b/>
          <w:sz w:val="28"/>
          <w:szCs w:val="28"/>
          <w:highlight w:val="none"/>
        </w:rPr>
      </w:pPr>
      <w:r>
        <w:rPr>
          <w:rFonts w:hint="eastAsia" w:asciiTheme="minorEastAsia" w:hAnsiTheme="minorEastAsia" w:eastAsiaTheme="minorEastAsia"/>
          <w:b/>
          <w:sz w:val="28"/>
          <w:szCs w:val="28"/>
          <w:highlight w:val="none"/>
        </w:rPr>
        <w:t>公开招标需求</w:t>
      </w:r>
    </w:p>
    <w:p>
      <w:pPr>
        <w:numPr>
          <w:ilvl w:val="0"/>
          <w:numId w:val="2"/>
        </w:numPr>
        <w:spacing w:line="360" w:lineRule="auto"/>
        <w:rPr>
          <w:rFonts w:asciiTheme="minorEastAsia" w:hAnsiTheme="minorEastAsia" w:eastAsiaTheme="minorEastAsia"/>
          <w:b/>
          <w:sz w:val="28"/>
          <w:szCs w:val="28"/>
          <w:highlight w:val="none"/>
        </w:rPr>
      </w:pPr>
      <w:r>
        <w:rPr>
          <w:rFonts w:hint="eastAsia" w:asciiTheme="minorEastAsia" w:hAnsiTheme="minorEastAsia" w:eastAsiaTheme="minorEastAsia"/>
          <w:b/>
          <w:sz w:val="28"/>
          <w:szCs w:val="28"/>
          <w:highlight w:val="none"/>
        </w:rPr>
        <w:t>政府采购合同主要条款指引</w:t>
      </w:r>
    </w:p>
    <w:p>
      <w:pPr>
        <w:numPr>
          <w:ilvl w:val="0"/>
          <w:numId w:val="2"/>
        </w:numPr>
        <w:spacing w:line="360" w:lineRule="auto"/>
        <w:rPr>
          <w:rFonts w:asciiTheme="minorEastAsia" w:hAnsiTheme="minorEastAsia" w:eastAsiaTheme="minorEastAsia"/>
          <w:b/>
          <w:sz w:val="28"/>
          <w:szCs w:val="28"/>
          <w:highlight w:val="none"/>
        </w:rPr>
      </w:pPr>
      <w:r>
        <w:rPr>
          <w:rFonts w:hint="eastAsia" w:asciiTheme="minorEastAsia" w:hAnsiTheme="minorEastAsia" w:eastAsiaTheme="minorEastAsia"/>
          <w:b/>
          <w:sz w:val="28"/>
          <w:szCs w:val="28"/>
          <w:highlight w:val="none"/>
        </w:rPr>
        <w:t>投标文件格式附件</w:t>
      </w: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jc w:val="center"/>
        <w:rPr>
          <w:rFonts w:asciiTheme="majorEastAsia" w:hAnsiTheme="majorEastAsia" w:eastAsiaTheme="majorEastAsia"/>
          <w:b/>
          <w:kern w:val="0"/>
          <w:sz w:val="36"/>
          <w:szCs w:val="36"/>
          <w:highlight w:val="none"/>
        </w:rPr>
      </w:pPr>
      <w:r>
        <w:rPr>
          <w:rFonts w:hint="eastAsia" w:asciiTheme="majorEastAsia" w:hAnsiTheme="majorEastAsia" w:eastAsiaTheme="majorEastAsia"/>
          <w:b/>
          <w:kern w:val="0"/>
          <w:sz w:val="36"/>
          <w:szCs w:val="36"/>
          <w:highlight w:val="none"/>
        </w:rPr>
        <w:br w:type="page"/>
      </w:r>
      <w:r>
        <w:rPr>
          <w:rFonts w:hint="eastAsia" w:asciiTheme="majorEastAsia" w:hAnsiTheme="majorEastAsia" w:eastAsiaTheme="majorEastAsia"/>
          <w:b/>
          <w:kern w:val="0"/>
          <w:sz w:val="36"/>
          <w:szCs w:val="36"/>
          <w:highlight w:val="none"/>
        </w:rPr>
        <w:t>第一章  公开</w:t>
      </w:r>
      <w:r>
        <w:rPr>
          <w:rFonts w:hint="eastAsia" w:asciiTheme="majorEastAsia" w:hAnsiTheme="majorEastAsia" w:eastAsiaTheme="majorEastAsia"/>
          <w:b/>
          <w:sz w:val="36"/>
          <w:szCs w:val="36"/>
          <w:highlight w:val="none"/>
        </w:rPr>
        <w:t>招标采购公告</w:t>
      </w:r>
    </w:p>
    <w:p>
      <w:pPr>
        <w:tabs>
          <w:tab w:val="left" w:pos="180"/>
          <w:tab w:val="left" w:pos="360"/>
          <w:tab w:val="left" w:pos="540"/>
          <w:tab w:val="left" w:pos="8280"/>
        </w:tabs>
        <w:autoSpaceDE w:val="0"/>
        <w:autoSpaceDN w:val="0"/>
        <w:adjustRightInd w:val="0"/>
        <w:spacing w:line="360" w:lineRule="auto"/>
        <w:ind w:right="23"/>
        <w:jc w:val="left"/>
        <w:rPr>
          <w:rFonts w:ascii="黑体" w:hAnsi="黑体" w:eastAsia="黑体" w:cs="宋体"/>
          <w:b/>
          <w:bCs/>
          <w:kern w:val="0"/>
          <w:sz w:val="27"/>
          <w:highlight w:val="none"/>
        </w:rPr>
      </w:pPr>
      <w:r>
        <w:rPr>
          <w:rFonts w:hint="eastAsia" w:ascii="黑体" w:hAnsi="黑体" w:eastAsia="黑体" w:cs="宋体"/>
          <w:b/>
          <w:bCs/>
          <w:kern w:val="0"/>
          <w:sz w:val="27"/>
          <w:highlight w:val="none"/>
        </w:rPr>
        <w:t>一、项目基本情况</w:t>
      </w:r>
    </w:p>
    <w:p>
      <w:pPr>
        <w:tabs>
          <w:tab w:val="left" w:pos="180"/>
          <w:tab w:val="left" w:pos="360"/>
          <w:tab w:val="left" w:pos="540"/>
          <w:tab w:val="left" w:pos="8280"/>
        </w:tabs>
        <w:autoSpaceDE w:val="0"/>
        <w:autoSpaceDN w:val="0"/>
        <w:adjustRightInd w:val="0"/>
        <w:spacing w:line="360" w:lineRule="auto"/>
        <w:ind w:left="419" w:leftChars="114" w:right="23" w:hanging="180" w:hangingChars="75"/>
        <w:jc w:val="left"/>
        <w:rPr>
          <w:rFonts w:ascii="宋体" w:hAnsi="宋体"/>
          <w:sz w:val="24"/>
          <w:highlight w:val="none"/>
        </w:rPr>
      </w:pPr>
      <w:r>
        <w:rPr>
          <w:rFonts w:hint="eastAsia" w:ascii="宋体" w:hAnsi="宋体"/>
          <w:sz w:val="24"/>
          <w:highlight w:val="none"/>
        </w:rPr>
        <w:t>项目名称：台州市美丽乡村集成示范区坎下金片区未来乡村概念规划项目</w:t>
      </w:r>
    </w:p>
    <w:p>
      <w:pPr>
        <w:tabs>
          <w:tab w:val="left" w:pos="180"/>
          <w:tab w:val="left" w:pos="360"/>
          <w:tab w:val="left" w:pos="540"/>
          <w:tab w:val="left" w:pos="8280"/>
        </w:tabs>
        <w:autoSpaceDE w:val="0"/>
        <w:autoSpaceDN w:val="0"/>
        <w:adjustRightInd w:val="0"/>
        <w:spacing w:line="360" w:lineRule="auto"/>
        <w:ind w:left="419" w:leftChars="114" w:right="23" w:hanging="180" w:hangingChars="75"/>
        <w:jc w:val="left"/>
        <w:rPr>
          <w:rFonts w:ascii="宋体" w:hAnsi="宋体"/>
          <w:sz w:val="24"/>
          <w:highlight w:val="none"/>
        </w:rPr>
      </w:pPr>
      <w:r>
        <w:rPr>
          <w:rFonts w:hint="eastAsia" w:ascii="宋体" w:hAnsi="宋体"/>
          <w:sz w:val="24"/>
          <w:highlight w:val="none"/>
        </w:rPr>
        <w:t>最高上限价：</w:t>
      </w:r>
      <w:r>
        <w:rPr>
          <w:rFonts w:ascii="宋体" w:hAnsi="宋体"/>
          <w:b/>
          <w:bCs/>
          <w:sz w:val="24"/>
          <w:highlight w:val="none"/>
        </w:rPr>
        <w:t>12</w:t>
      </w:r>
      <w:r>
        <w:rPr>
          <w:rFonts w:hint="eastAsia" w:ascii="宋体" w:hAnsi="宋体"/>
          <w:b/>
          <w:bCs/>
          <w:sz w:val="24"/>
          <w:highlight w:val="none"/>
          <w:lang w:val="en-US" w:eastAsia="zh-CN"/>
        </w:rPr>
        <w:t>1</w:t>
      </w:r>
      <w:r>
        <w:rPr>
          <w:rFonts w:hint="eastAsia" w:ascii="宋体" w:hAnsi="宋体"/>
          <w:b/>
          <w:bCs/>
          <w:sz w:val="24"/>
          <w:highlight w:val="none"/>
        </w:rPr>
        <w:t>万元</w:t>
      </w:r>
    </w:p>
    <w:p>
      <w:pPr>
        <w:tabs>
          <w:tab w:val="left" w:pos="180"/>
          <w:tab w:val="left" w:pos="360"/>
          <w:tab w:val="left" w:pos="540"/>
          <w:tab w:val="left" w:pos="8280"/>
        </w:tabs>
        <w:autoSpaceDE w:val="0"/>
        <w:autoSpaceDN w:val="0"/>
        <w:adjustRightInd w:val="0"/>
        <w:spacing w:line="360" w:lineRule="auto"/>
        <w:ind w:left="419" w:leftChars="114" w:right="23" w:hanging="180" w:hangingChars="75"/>
        <w:jc w:val="left"/>
        <w:rPr>
          <w:rFonts w:ascii="宋体" w:hAnsi="宋体"/>
          <w:sz w:val="24"/>
          <w:highlight w:val="none"/>
        </w:rPr>
      </w:pPr>
      <w:r>
        <w:rPr>
          <w:rFonts w:hint="eastAsia" w:ascii="宋体" w:hAnsi="宋体"/>
          <w:sz w:val="24"/>
          <w:highlight w:val="none"/>
        </w:rPr>
        <w:t>简要采购需求：主要内容包括对坎下金村庄未来乡村的前期分析、规划目标与定位、规划系统规划设计、十大场景建设规划（未来乡村邻里、文化、健康、低碳、产业、风貌、交通、智慧、治理、党建等场景规划）、建筑方案设计、景观方案设计和实施保障等所涉及本项目的设计文本。</w:t>
      </w:r>
    </w:p>
    <w:p>
      <w:pPr>
        <w:tabs>
          <w:tab w:val="left" w:pos="180"/>
          <w:tab w:val="left" w:pos="360"/>
          <w:tab w:val="left" w:pos="540"/>
          <w:tab w:val="left" w:pos="8280"/>
        </w:tabs>
        <w:autoSpaceDE w:val="0"/>
        <w:autoSpaceDN w:val="0"/>
        <w:adjustRightInd w:val="0"/>
        <w:spacing w:line="360" w:lineRule="auto"/>
        <w:ind w:left="419" w:leftChars="114" w:right="23" w:hanging="180" w:hangingChars="75"/>
        <w:jc w:val="left"/>
        <w:rPr>
          <w:rFonts w:ascii="宋体" w:hAnsi="宋体"/>
          <w:sz w:val="24"/>
          <w:highlight w:val="none"/>
        </w:rPr>
      </w:pPr>
      <w:r>
        <w:rPr>
          <w:rFonts w:hint="eastAsia" w:ascii="宋体" w:hAnsi="宋体"/>
          <w:sz w:val="24"/>
          <w:highlight w:val="none"/>
        </w:rPr>
        <w:t>服务期要求：接招标人书面通知书60天内完成。</w:t>
      </w:r>
    </w:p>
    <w:p>
      <w:pPr>
        <w:numPr>
          <w:ilvl w:val="0"/>
          <w:numId w:val="3"/>
        </w:numPr>
        <w:tabs>
          <w:tab w:val="left" w:pos="180"/>
          <w:tab w:val="left" w:pos="360"/>
          <w:tab w:val="left" w:pos="540"/>
          <w:tab w:val="left" w:pos="8280"/>
        </w:tabs>
        <w:autoSpaceDE w:val="0"/>
        <w:autoSpaceDN w:val="0"/>
        <w:adjustRightInd w:val="0"/>
        <w:spacing w:line="360" w:lineRule="auto"/>
        <w:ind w:right="23"/>
        <w:jc w:val="left"/>
        <w:rPr>
          <w:rFonts w:ascii="黑体" w:hAnsi="黑体" w:eastAsia="黑体" w:cs="宋体"/>
          <w:b/>
          <w:bCs/>
          <w:kern w:val="0"/>
          <w:sz w:val="27"/>
          <w:highlight w:val="none"/>
        </w:rPr>
      </w:pPr>
      <w:r>
        <w:rPr>
          <w:rFonts w:hint="eastAsia" w:ascii="黑体" w:hAnsi="黑体" w:eastAsia="黑体" w:cs="宋体"/>
          <w:b/>
          <w:bCs/>
          <w:kern w:val="0"/>
          <w:sz w:val="27"/>
          <w:highlight w:val="none"/>
        </w:rPr>
        <w:t>申请人的资格要求：</w:t>
      </w:r>
      <w:r>
        <w:rPr>
          <w:rFonts w:hint="eastAsia" w:ascii="黑体" w:hAnsi="黑体" w:eastAsia="黑体" w:cs="宋体"/>
          <w:b/>
          <w:bCs/>
          <w:kern w:val="0"/>
          <w:sz w:val="27"/>
          <w:highlight w:val="none"/>
          <w:lang w:val="en-US" w:eastAsia="zh-CN"/>
        </w:rPr>
        <w:t xml:space="preserve"> </w:t>
      </w:r>
    </w:p>
    <w:p>
      <w:pPr>
        <w:tabs>
          <w:tab w:val="left" w:pos="180"/>
          <w:tab w:val="left" w:pos="360"/>
          <w:tab w:val="left" w:pos="540"/>
          <w:tab w:val="left" w:pos="8280"/>
        </w:tabs>
        <w:autoSpaceDE w:val="0"/>
        <w:autoSpaceDN w:val="0"/>
        <w:adjustRightInd w:val="0"/>
        <w:spacing w:line="360" w:lineRule="auto"/>
        <w:jc w:val="left"/>
        <w:rPr>
          <w:rFonts w:ascii="宋体" w:hAnsi="宋体"/>
          <w:sz w:val="24"/>
          <w:highlight w:val="none"/>
        </w:rPr>
      </w:pPr>
      <w:r>
        <w:rPr>
          <w:rFonts w:hint="eastAsia" w:ascii="宋体" w:hAnsi="宋体"/>
          <w:sz w:val="24"/>
          <w:highlight w:val="none"/>
        </w:rPr>
        <w:t>（一）符合《中华人民共和国政府采购法》第二十二条供应商应当具备的条件和浙财采监【2013】24号《关于规范政府采购供应商资格设定及资格审查的通知》第六条规定。</w:t>
      </w:r>
    </w:p>
    <w:p>
      <w:pPr>
        <w:tabs>
          <w:tab w:val="left" w:pos="180"/>
          <w:tab w:val="left" w:pos="360"/>
          <w:tab w:val="left" w:pos="540"/>
          <w:tab w:val="left" w:pos="8280"/>
        </w:tabs>
        <w:autoSpaceDE w:val="0"/>
        <w:autoSpaceDN w:val="0"/>
        <w:adjustRightInd w:val="0"/>
        <w:spacing w:line="360" w:lineRule="auto"/>
        <w:jc w:val="left"/>
        <w:rPr>
          <w:rFonts w:ascii="宋体" w:hAnsi="宋体"/>
          <w:sz w:val="24"/>
          <w:highlight w:val="none"/>
        </w:rPr>
      </w:pPr>
      <w:r>
        <w:rPr>
          <w:rFonts w:hint="eastAsia" w:ascii="宋体" w:hAnsi="宋体"/>
          <w:sz w:val="24"/>
          <w:highlight w:val="none"/>
        </w:rPr>
        <w:t>（二）未被列入“信用中国”（www.creditchina.gov.cn）失信被执行人、重大税收违法案件当事人名单；未被列入中国政府采购网（www.ccgp.gov.cn）政府采购严重违法失信行为信息记录名单；</w:t>
      </w:r>
    </w:p>
    <w:p>
      <w:pPr>
        <w:tabs>
          <w:tab w:val="left" w:pos="180"/>
          <w:tab w:val="left" w:pos="360"/>
          <w:tab w:val="left" w:pos="540"/>
          <w:tab w:val="left" w:pos="8280"/>
        </w:tabs>
        <w:autoSpaceDE w:val="0"/>
        <w:autoSpaceDN w:val="0"/>
        <w:adjustRightInd w:val="0"/>
        <w:spacing w:line="360" w:lineRule="auto"/>
        <w:jc w:val="left"/>
        <w:rPr>
          <w:rFonts w:ascii="宋体" w:hAnsi="宋体"/>
          <w:sz w:val="24"/>
          <w:highlight w:val="none"/>
        </w:rPr>
      </w:pPr>
      <w:r>
        <w:rPr>
          <w:rFonts w:hint="eastAsia" w:ascii="宋体" w:hAnsi="宋体"/>
          <w:sz w:val="24"/>
          <w:highlight w:val="none"/>
        </w:rPr>
        <w:t>（三）本项目供应商特定条件：</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sz w:val="24"/>
          <w:highlight w:val="none"/>
        </w:rPr>
      </w:pPr>
      <w:r>
        <w:rPr>
          <w:rFonts w:hint="eastAsia" w:ascii="宋体" w:hAnsi="宋体"/>
          <w:sz w:val="24"/>
          <w:highlight w:val="none"/>
        </w:rPr>
        <w:t>1.投标人资格要求：须同时具备城乡规划资质乙级、建筑行业（建筑工程）设计甲级及以上资质。</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sz w:val="24"/>
          <w:highlight w:val="none"/>
        </w:rPr>
      </w:pPr>
      <w:r>
        <w:rPr>
          <w:rFonts w:hint="eastAsia" w:ascii="宋体" w:hAnsi="宋体"/>
          <w:sz w:val="24"/>
          <w:highlight w:val="none"/>
        </w:rPr>
        <w:t>2.项目负责人要求：具有中级及以上职称证书。</w:t>
      </w:r>
    </w:p>
    <w:p>
      <w:pPr>
        <w:numPr>
          <w:ilvl w:val="255"/>
          <w:numId w:val="0"/>
        </w:numPr>
        <w:tabs>
          <w:tab w:val="left" w:pos="180"/>
          <w:tab w:val="left" w:pos="360"/>
          <w:tab w:val="left" w:pos="540"/>
          <w:tab w:val="left" w:pos="8280"/>
        </w:tabs>
        <w:autoSpaceDE w:val="0"/>
        <w:autoSpaceDN w:val="0"/>
        <w:adjustRightInd w:val="0"/>
        <w:spacing w:line="360" w:lineRule="auto"/>
        <w:ind w:right="23" w:firstLine="480" w:firstLineChars="200"/>
        <w:jc w:val="left"/>
        <w:rPr>
          <w:rFonts w:ascii="宋体" w:hAnsi="宋体"/>
          <w:sz w:val="24"/>
          <w:highlight w:val="none"/>
        </w:rPr>
      </w:pPr>
      <w:r>
        <w:rPr>
          <w:rFonts w:hint="eastAsia" w:ascii="宋体" w:hAnsi="宋体"/>
          <w:sz w:val="24"/>
          <w:highlight w:val="none"/>
        </w:rPr>
        <w:t>3.本次招标</w:t>
      </w:r>
      <w:r>
        <w:rPr>
          <w:rFonts w:hint="eastAsia" w:ascii="宋体" w:hAnsi="宋体"/>
          <w:sz w:val="24"/>
          <w:highlight w:val="none"/>
          <w:lang w:eastAsia="zh-CN"/>
        </w:rPr>
        <w:t>不</w:t>
      </w:r>
      <w:r>
        <w:rPr>
          <w:rFonts w:hint="eastAsia" w:ascii="宋体" w:hAnsi="宋体"/>
          <w:sz w:val="24"/>
          <w:highlight w:val="none"/>
        </w:rPr>
        <w:t>接受联合体投标。</w:t>
      </w:r>
    </w:p>
    <w:p>
      <w:pPr>
        <w:numPr>
          <w:ilvl w:val="255"/>
          <w:numId w:val="0"/>
        </w:numPr>
        <w:tabs>
          <w:tab w:val="left" w:pos="180"/>
          <w:tab w:val="left" w:pos="360"/>
          <w:tab w:val="left" w:pos="540"/>
          <w:tab w:val="left" w:pos="8280"/>
        </w:tabs>
        <w:autoSpaceDE w:val="0"/>
        <w:autoSpaceDN w:val="0"/>
        <w:adjustRightInd w:val="0"/>
        <w:spacing w:line="360" w:lineRule="auto"/>
        <w:ind w:right="23" w:firstLine="480" w:firstLineChars="200"/>
        <w:jc w:val="left"/>
        <w:rPr>
          <w:rFonts w:ascii="宋体" w:hAnsi="宋体"/>
          <w:sz w:val="24"/>
          <w:highlight w:val="none"/>
        </w:rPr>
      </w:pPr>
      <w:r>
        <w:rPr>
          <w:rFonts w:hint="eastAsia" w:ascii="宋体" w:hAnsi="宋体"/>
          <w:sz w:val="24"/>
          <w:highlight w:val="none"/>
        </w:rPr>
        <w:t>4.本次招标实行资格后审,资格后审不合格的投标人投标文件将按无效标处理。</w:t>
      </w:r>
    </w:p>
    <w:p>
      <w:pPr>
        <w:spacing w:line="360" w:lineRule="auto"/>
        <w:jc w:val="left"/>
        <w:rPr>
          <w:rFonts w:ascii="宋体" w:hAnsi="宋体"/>
          <w:sz w:val="24"/>
          <w:highlight w:val="none"/>
        </w:rPr>
      </w:pPr>
      <w:r>
        <w:rPr>
          <w:rFonts w:hint="eastAsia" w:ascii="宋体" w:hAnsi="宋体" w:cs="宋体"/>
          <w:sz w:val="24"/>
          <w:highlight w:val="none"/>
        </w:rPr>
        <w:t>（四）、法律、行政法规规定的其他条件：单位负责人为同一人或者存在直接控股、管理关系的不同供应商，不得同时参加同一项目投标；为本项目提供整体设计、规范编制或者项目管理、监理、检测等服务的供应商，不得再参与本项目投标</w:t>
      </w:r>
      <w:r>
        <w:rPr>
          <w:rFonts w:hint="eastAsia" w:ascii="宋体" w:hAnsi="宋体" w:cs="宋体"/>
          <w:sz w:val="24"/>
          <w:highlight w:val="none"/>
          <w:lang w:val="en-US" w:eastAsia="zh-CN"/>
        </w:rPr>
        <w:t xml:space="preserve"> 。</w:t>
      </w:r>
    </w:p>
    <w:p>
      <w:pPr>
        <w:tabs>
          <w:tab w:val="left" w:pos="180"/>
          <w:tab w:val="left" w:pos="360"/>
          <w:tab w:val="left" w:pos="540"/>
          <w:tab w:val="left" w:pos="8280"/>
        </w:tabs>
        <w:autoSpaceDE w:val="0"/>
        <w:autoSpaceDN w:val="0"/>
        <w:adjustRightInd w:val="0"/>
        <w:spacing w:line="360" w:lineRule="auto"/>
        <w:ind w:right="23"/>
        <w:jc w:val="left"/>
        <w:rPr>
          <w:rFonts w:ascii="宋体" w:hAnsi="宋体"/>
          <w:sz w:val="24"/>
          <w:highlight w:val="none"/>
        </w:rPr>
      </w:pPr>
      <w:r>
        <w:rPr>
          <w:rFonts w:hint="eastAsia" w:ascii="黑体" w:hAnsi="黑体" w:eastAsia="黑体" w:cs="宋体"/>
          <w:b/>
          <w:bCs/>
          <w:kern w:val="0"/>
          <w:sz w:val="27"/>
          <w:highlight w:val="none"/>
        </w:rPr>
        <w:t>三、获取招标文件：</w:t>
      </w:r>
    </w:p>
    <w:p>
      <w:pPr>
        <w:widowControl/>
        <w:tabs>
          <w:tab w:val="left" w:pos="180"/>
          <w:tab w:val="left" w:pos="360"/>
          <w:tab w:val="left" w:pos="540"/>
          <w:tab w:val="left" w:pos="8280"/>
        </w:tabs>
        <w:autoSpaceDE w:val="0"/>
        <w:autoSpaceDN w:val="0"/>
        <w:adjustRightInd w:val="0"/>
        <w:spacing w:line="360" w:lineRule="auto"/>
        <w:ind w:right="23"/>
        <w:jc w:val="left"/>
        <w:rPr>
          <w:rFonts w:ascii="宋体" w:hAnsi="宋体" w:cs="宋体"/>
          <w:color w:val="000000"/>
          <w:kern w:val="0"/>
          <w:sz w:val="24"/>
          <w:highlight w:val="none"/>
        </w:rPr>
      </w:pPr>
      <w:r>
        <w:rPr>
          <w:rFonts w:hint="eastAsia" w:ascii="宋体" w:hAnsi="宋体" w:cs="宋体"/>
          <w:color w:val="000000"/>
          <w:kern w:val="0"/>
          <w:sz w:val="24"/>
          <w:highlight w:val="none"/>
        </w:rPr>
        <w:t>3.1本项目实行资格后审，凡有意参加投标者，于公告发布之日起，可通过“三门县公共资源交易中心”（网址：http://www.sanmen.gov.cn/，下同）自行下载招标文件等相关资料。</w:t>
      </w:r>
    </w:p>
    <w:p>
      <w:pPr>
        <w:widowControl/>
        <w:spacing w:line="460" w:lineRule="atLeast"/>
        <w:ind w:left="-179" w:right="-154" w:firstLine="420"/>
        <w:jc w:val="left"/>
        <w:rPr>
          <w:highlight w:val="none"/>
        </w:rPr>
      </w:pPr>
      <w:r>
        <w:rPr>
          <w:rFonts w:hint="eastAsia" w:ascii="宋体" w:hAnsi="宋体" w:cs="宋体"/>
          <w:color w:val="000000"/>
          <w:kern w:val="0"/>
          <w:sz w:val="24"/>
          <w:highlight w:val="none"/>
        </w:rPr>
        <w:t>3.2投标人网上免费下载招标文件，不收取任何工本费。</w:t>
      </w:r>
    </w:p>
    <w:p>
      <w:pPr>
        <w:tabs>
          <w:tab w:val="left" w:pos="180"/>
          <w:tab w:val="left" w:pos="360"/>
          <w:tab w:val="left" w:pos="540"/>
          <w:tab w:val="left" w:pos="8280"/>
        </w:tabs>
        <w:autoSpaceDE w:val="0"/>
        <w:autoSpaceDN w:val="0"/>
        <w:adjustRightInd w:val="0"/>
        <w:spacing w:line="360" w:lineRule="auto"/>
        <w:jc w:val="left"/>
        <w:rPr>
          <w:rFonts w:ascii="黑体" w:hAnsi="黑体" w:eastAsia="黑体" w:cs="宋体"/>
          <w:kern w:val="0"/>
          <w:sz w:val="27"/>
          <w:szCs w:val="27"/>
          <w:highlight w:val="none"/>
        </w:rPr>
      </w:pPr>
      <w:r>
        <w:rPr>
          <w:rFonts w:hint="eastAsia" w:ascii="黑体" w:hAnsi="黑体" w:eastAsia="黑体" w:cs="宋体"/>
          <w:b/>
          <w:bCs/>
          <w:kern w:val="0"/>
          <w:sz w:val="27"/>
          <w:highlight w:val="none"/>
        </w:rPr>
        <w:t>四、提交投标文件截止时间、开标时间和地点</w:t>
      </w:r>
    </w:p>
    <w:p>
      <w:pPr>
        <w:widowControl/>
        <w:adjustRightInd w:val="0"/>
        <w:snapToGrid w:val="0"/>
        <w:spacing w:line="360" w:lineRule="auto"/>
        <w:ind w:firstLine="240" w:firstLineChars="100"/>
        <w:jc w:val="left"/>
        <w:rPr>
          <w:rFonts w:ascii="宋体" w:hAnsi="宋体"/>
          <w:sz w:val="24"/>
          <w:highlight w:val="none"/>
        </w:rPr>
      </w:pPr>
      <w:r>
        <w:rPr>
          <w:rFonts w:hint="eastAsia" w:ascii="宋体" w:hAnsi="宋体"/>
          <w:sz w:val="24"/>
          <w:highlight w:val="none"/>
        </w:rPr>
        <w:t>截止时间（</w:t>
      </w:r>
      <w:r>
        <w:rPr>
          <w:rFonts w:ascii="宋体" w:hAnsi="宋体"/>
          <w:sz w:val="24"/>
          <w:highlight w:val="none"/>
        </w:rPr>
        <w:t>开标时间</w:t>
      </w:r>
      <w:r>
        <w:rPr>
          <w:rFonts w:hint="eastAsia" w:ascii="宋体" w:hAnsi="宋体"/>
          <w:sz w:val="24"/>
          <w:highlight w:val="none"/>
        </w:rPr>
        <w:t>）</w:t>
      </w:r>
      <w:r>
        <w:rPr>
          <w:rFonts w:ascii="宋体" w:hAnsi="宋体"/>
          <w:sz w:val="24"/>
          <w:highlight w:val="none"/>
        </w:rPr>
        <w:t>：202</w:t>
      </w:r>
      <w:r>
        <w:rPr>
          <w:rFonts w:hint="eastAsia" w:ascii="宋体" w:hAnsi="宋体"/>
          <w:sz w:val="24"/>
          <w:highlight w:val="none"/>
        </w:rPr>
        <w:t>2</w:t>
      </w:r>
      <w:r>
        <w:rPr>
          <w:rFonts w:ascii="宋体" w:hAnsi="宋体"/>
          <w:sz w:val="24"/>
          <w:highlight w:val="none"/>
        </w:rPr>
        <w:t>年</w:t>
      </w:r>
      <w:r>
        <w:rPr>
          <w:rFonts w:hint="eastAsia" w:ascii="宋体" w:hAnsi="宋体"/>
          <w:sz w:val="24"/>
          <w:highlight w:val="none"/>
          <w:lang w:val="en-US" w:eastAsia="zh-CN"/>
        </w:rPr>
        <w:t>4</w:t>
      </w:r>
      <w:r>
        <w:rPr>
          <w:rFonts w:ascii="宋体" w:hAnsi="宋体"/>
          <w:sz w:val="24"/>
          <w:highlight w:val="none"/>
        </w:rPr>
        <w:t>月</w:t>
      </w:r>
      <w:r>
        <w:rPr>
          <w:rFonts w:hint="eastAsia" w:ascii="宋体" w:hAnsi="宋体"/>
          <w:sz w:val="24"/>
          <w:highlight w:val="none"/>
          <w:lang w:val="en-US" w:eastAsia="zh-CN"/>
        </w:rPr>
        <w:t>12</w:t>
      </w:r>
      <w:r>
        <w:rPr>
          <w:rFonts w:hint="eastAsia" w:ascii="宋体" w:hAnsi="宋体"/>
          <w:sz w:val="24"/>
          <w:highlight w:val="none"/>
        </w:rPr>
        <w:t xml:space="preserve"> </w:t>
      </w:r>
      <w:r>
        <w:rPr>
          <w:rFonts w:ascii="宋体" w:hAnsi="宋体"/>
          <w:sz w:val="24"/>
          <w:highlight w:val="none"/>
        </w:rPr>
        <w:t>日</w:t>
      </w:r>
      <w:r>
        <w:rPr>
          <w:rFonts w:hint="eastAsia" w:ascii="宋体" w:hAnsi="宋体"/>
          <w:sz w:val="24"/>
          <w:highlight w:val="none"/>
        </w:rPr>
        <w:t>9:00时</w:t>
      </w:r>
      <w:r>
        <w:rPr>
          <w:rFonts w:ascii="宋体" w:hAnsi="宋体"/>
          <w:sz w:val="24"/>
          <w:highlight w:val="none"/>
        </w:rPr>
        <w:t> </w:t>
      </w:r>
    </w:p>
    <w:p>
      <w:pPr>
        <w:widowControl/>
        <w:adjustRightInd w:val="0"/>
        <w:snapToGrid w:val="0"/>
        <w:spacing w:line="360" w:lineRule="auto"/>
        <w:ind w:firstLine="240" w:firstLineChars="100"/>
        <w:jc w:val="left"/>
        <w:rPr>
          <w:rFonts w:ascii="宋体" w:hAnsi="宋体"/>
          <w:sz w:val="24"/>
          <w:highlight w:val="none"/>
        </w:rPr>
      </w:pPr>
      <w:r>
        <w:rPr>
          <w:rFonts w:hint="eastAsia" w:ascii="宋体" w:hAnsi="宋体"/>
          <w:sz w:val="24"/>
          <w:highlight w:val="none"/>
        </w:rPr>
        <w:t>提交（</w:t>
      </w:r>
      <w:r>
        <w:rPr>
          <w:rFonts w:ascii="宋体" w:hAnsi="宋体"/>
          <w:sz w:val="24"/>
          <w:highlight w:val="none"/>
        </w:rPr>
        <w:t>开标</w:t>
      </w:r>
      <w:r>
        <w:rPr>
          <w:rFonts w:hint="eastAsia" w:ascii="宋体" w:hAnsi="宋体"/>
          <w:sz w:val="24"/>
          <w:highlight w:val="none"/>
        </w:rPr>
        <w:t>）</w:t>
      </w:r>
      <w:r>
        <w:rPr>
          <w:rFonts w:ascii="宋体" w:hAnsi="宋体"/>
          <w:sz w:val="24"/>
          <w:highlight w:val="none"/>
        </w:rPr>
        <w:t>地点：</w:t>
      </w:r>
      <w:r>
        <w:rPr>
          <w:rFonts w:hint="eastAsia" w:ascii="宋体" w:hAnsi="宋体"/>
          <w:sz w:val="24"/>
          <w:highlight w:val="none"/>
        </w:rPr>
        <w:t>浙江科胜工程管理有限公司</w:t>
      </w:r>
      <w:r>
        <w:rPr>
          <w:rFonts w:hint="eastAsia" w:ascii="宋体" w:hAnsi="宋体"/>
          <w:sz w:val="24"/>
          <w:highlight w:val="none"/>
          <w:lang w:eastAsia="zh-CN"/>
        </w:rPr>
        <w:t>（三门县海游街道朝晖路</w:t>
      </w:r>
      <w:r>
        <w:rPr>
          <w:rFonts w:hint="eastAsia" w:ascii="宋体" w:hAnsi="宋体"/>
          <w:sz w:val="24"/>
          <w:highlight w:val="none"/>
          <w:lang w:val="en-US" w:eastAsia="zh-CN"/>
        </w:rPr>
        <w:t>67号）</w:t>
      </w:r>
      <w:r>
        <w:rPr>
          <w:rFonts w:hint="eastAsia" w:ascii="宋体" w:hAnsi="宋体"/>
          <w:sz w:val="24"/>
          <w:highlight w:val="none"/>
        </w:rPr>
        <w:t xml:space="preserve">。 </w:t>
      </w:r>
    </w:p>
    <w:p>
      <w:pPr>
        <w:widowControl/>
        <w:adjustRightInd w:val="0"/>
        <w:snapToGrid w:val="0"/>
        <w:rPr>
          <w:rFonts w:ascii="黑体" w:hAnsi="黑体" w:eastAsia="黑体" w:cs="宋体"/>
          <w:kern w:val="0"/>
          <w:sz w:val="32"/>
          <w:szCs w:val="32"/>
          <w:highlight w:val="none"/>
        </w:rPr>
      </w:pPr>
      <w:r>
        <w:rPr>
          <w:rFonts w:hint="eastAsia" w:ascii="黑体" w:hAnsi="黑体" w:eastAsia="黑体" w:cs="宋体"/>
          <w:b/>
          <w:bCs/>
          <w:kern w:val="0"/>
          <w:sz w:val="27"/>
          <w:highlight w:val="none"/>
        </w:rPr>
        <w:t>五、公告期限</w:t>
      </w:r>
      <w:r>
        <w:rPr>
          <w:rFonts w:hint="eastAsia" w:ascii="宋体" w:hAnsi="宋体" w:cs="宋体"/>
          <w:kern w:val="0"/>
          <w:sz w:val="32"/>
          <w:szCs w:val="32"/>
          <w:highlight w:val="none"/>
        </w:rPr>
        <w:t> </w:t>
      </w:r>
    </w:p>
    <w:p>
      <w:pPr>
        <w:widowControl/>
        <w:adjustRightInd w:val="0"/>
        <w:snapToGrid w:val="0"/>
        <w:ind w:firstLine="570"/>
        <w:jc w:val="left"/>
        <w:rPr>
          <w:rFonts w:ascii="宋体" w:hAnsi="宋体"/>
          <w:sz w:val="24"/>
          <w:highlight w:val="none"/>
        </w:rPr>
      </w:pPr>
      <w:r>
        <w:rPr>
          <w:rFonts w:ascii="宋体" w:hAnsi="宋体"/>
          <w:sz w:val="24"/>
          <w:highlight w:val="none"/>
        </w:rPr>
        <w:t>自本公告发布之日起5个工作日。</w:t>
      </w:r>
    </w:p>
    <w:p>
      <w:pPr>
        <w:pStyle w:val="3"/>
        <w:ind w:left="0" w:leftChars="0"/>
        <w:rPr>
          <w:rFonts w:ascii="黑体" w:hAnsi="黑体" w:eastAsia="黑体" w:cs="宋体"/>
          <w:b/>
          <w:bCs/>
          <w:kern w:val="0"/>
          <w:sz w:val="27"/>
          <w:highlight w:val="none"/>
        </w:rPr>
      </w:pPr>
      <w:r>
        <w:rPr>
          <w:rFonts w:hint="eastAsia" w:ascii="黑体" w:hAnsi="黑体" w:eastAsia="黑体" w:cs="宋体"/>
          <w:b/>
          <w:bCs/>
          <w:kern w:val="0"/>
          <w:sz w:val="27"/>
          <w:highlight w:val="none"/>
        </w:rPr>
        <w:t>六、答疑会或现场踏勘</w:t>
      </w:r>
    </w:p>
    <w:p>
      <w:pPr>
        <w:pStyle w:val="3"/>
        <w:ind w:left="0" w:leftChars="0" w:firstLine="480" w:firstLineChars="200"/>
        <w:rPr>
          <w:rFonts w:ascii="宋体" w:hAnsi="宋体"/>
          <w:sz w:val="24"/>
          <w:highlight w:val="none"/>
        </w:rPr>
      </w:pPr>
      <w:r>
        <w:rPr>
          <w:rFonts w:ascii="宋体" w:hAnsi="宋体"/>
          <w:sz w:val="24"/>
          <w:highlight w:val="none"/>
        </w:rPr>
        <w:t>不组织</w:t>
      </w:r>
      <w:r>
        <w:rPr>
          <w:rFonts w:hint="eastAsia" w:ascii="宋体" w:hAnsi="宋体"/>
          <w:sz w:val="24"/>
          <w:highlight w:val="none"/>
        </w:rPr>
        <w:t>；</w:t>
      </w:r>
      <w:r>
        <w:rPr>
          <w:rFonts w:ascii="宋体" w:hAnsi="宋体"/>
          <w:sz w:val="24"/>
          <w:highlight w:val="none"/>
        </w:rPr>
        <w:t>由投标人自行组织。</w:t>
      </w:r>
    </w:p>
    <w:p>
      <w:pPr>
        <w:widowControl/>
        <w:rPr>
          <w:rFonts w:ascii="黑体" w:hAnsi="黑体" w:eastAsia="黑体" w:cs="宋体"/>
          <w:kern w:val="0"/>
          <w:sz w:val="27"/>
          <w:szCs w:val="27"/>
          <w:highlight w:val="none"/>
        </w:rPr>
      </w:pPr>
      <w:r>
        <w:rPr>
          <w:rFonts w:hint="eastAsia" w:ascii="黑体" w:hAnsi="黑体" w:eastAsia="黑体" w:cs="宋体"/>
          <w:b/>
          <w:bCs/>
          <w:kern w:val="0"/>
          <w:sz w:val="27"/>
          <w:highlight w:val="none"/>
        </w:rPr>
        <w:t>七 、其他补充事宜</w:t>
      </w:r>
    </w:p>
    <w:p>
      <w:pPr>
        <w:widowControl/>
        <w:spacing w:line="360" w:lineRule="auto"/>
        <w:ind w:firstLine="240" w:firstLineChars="100"/>
        <w:jc w:val="left"/>
        <w:rPr>
          <w:rFonts w:ascii="宋体" w:hAnsi="宋体"/>
          <w:sz w:val="24"/>
          <w:highlight w:val="none"/>
        </w:rPr>
      </w:pPr>
      <w:r>
        <w:rPr>
          <w:rFonts w:ascii="宋体" w:hAnsi="宋体"/>
          <w:sz w:val="24"/>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spacing w:line="360" w:lineRule="auto"/>
        <w:ind w:firstLine="240" w:firstLineChars="100"/>
        <w:jc w:val="left"/>
        <w:rPr>
          <w:rFonts w:ascii="宋体" w:hAnsi="宋体"/>
          <w:sz w:val="24"/>
          <w:highlight w:val="none"/>
        </w:rPr>
      </w:pPr>
      <w:r>
        <w:rPr>
          <w:rFonts w:hint="eastAsia" w:ascii="宋体" w:hAnsi="宋体"/>
          <w:sz w:val="24"/>
          <w:highlight w:val="none"/>
        </w:rPr>
        <w:t>2.本项目所有公告发布网站：三门县公共资源交易中心（http://www.sanmen.gov.cn)。</w:t>
      </w:r>
    </w:p>
    <w:p>
      <w:pPr>
        <w:pStyle w:val="3"/>
        <w:numPr>
          <w:ilvl w:val="255"/>
          <w:numId w:val="0"/>
        </w:numPr>
        <w:spacing w:line="360" w:lineRule="auto"/>
        <w:ind w:firstLine="240" w:firstLineChars="100"/>
        <w:rPr>
          <w:rFonts w:ascii="宋体" w:hAnsi="宋体"/>
          <w:sz w:val="24"/>
          <w:highlight w:val="none"/>
        </w:rPr>
      </w:pPr>
      <w:r>
        <w:rPr>
          <w:rFonts w:ascii="宋体" w:hAnsi="宋体"/>
          <w:sz w:val="24"/>
          <w:highlight w:val="none"/>
        </w:rPr>
        <w:t>3.为响应本县疫情防护通知，本次投标只允许投标人委派一人参与本次项目开标，且必须出示健康码、行程码、带好口罩，测量体温，实名登记后进入开标大厅，请各投标供应商悉知。</w:t>
      </w:r>
    </w:p>
    <w:p>
      <w:pPr>
        <w:widowControl/>
        <w:spacing w:line="360" w:lineRule="auto"/>
        <w:rPr>
          <w:rFonts w:ascii="黑体" w:hAnsi="黑体" w:eastAsia="黑体" w:cs="宋体"/>
          <w:kern w:val="0"/>
          <w:sz w:val="24"/>
          <w:highlight w:val="none"/>
        </w:rPr>
      </w:pPr>
      <w:r>
        <w:rPr>
          <w:rFonts w:hint="eastAsia" w:ascii="黑体" w:hAnsi="黑体" w:eastAsia="黑体" w:cs="宋体"/>
          <w:b/>
          <w:bCs/>
          <w:kern w:val="0"/>
          <w:sz w:val="24"/>
          <w:highlight w:val="none"/>
        </w:rPr>
        <w:t>八、对本次采购提出询问、质疑、投诉，请按以下方式联系</w:t>
      </w:r>
    </w:p>
    <w:p>
      <w:pPr>
        <w:spacing w:line="360" w:lineRule="auto"/>
        <w:ind w:firstLine="470" w:firstLineChars="196"/>
        <w:rPr>
          <w:rFonts w:ascii="宋体" w:hAnsi="宋体"/>
          <w:bCs/>
          <w:sz w:val="24"/>
          <w:highlight w:val="none"/>
        </w:rPr>
      </w:pPr>
      <w:r>
        <w:rPr>
          <w:rFonts w:hint="eastAsia" w:ascii="宋体" w:hAnsi="宋体"/>
          <w:bCs/>
          <w:sz w:val="24"/>
          <w:highlight w:val="none"/>
        </w:rPr>
        <w:t>（一）采购代理机构</w:t>
      </w:r>
    </w:p>
    <w:p>
      <w:pPr>
        <w:spacing w:line="360" w:lineRule="auto"/>
        <w:ind w:firstLine="470" w:firstLineChars="196"/>
        <w:rPr>
          <w:rFonts w:ascii="宋体" w:hAnsi="宋体"/>
          <w:bCs/>
          <w:sz w:val="24"/>
          <w:highlight w:val="none"/>
        </w:rPr>
      </w:pPr>
      <w:r>
        <w:rPr>
          <w:rFonts w:hint="eastAsia" w:ascii="宋体" w:hAnsi="宋体"/>
          <w:bCs/>
          <w:sz w:val="24"/>
          <w:highlight w:val="none"/>
        </w:rPr>
        <w:t>代理机构名称：浙江科胜工程管理有限公司</w:t>
      </w:r>
    </w:p>
    <w:p>
      <w:pPr>
        <w:spacing w:line="360" w:lineRule="auto"/>
        <w:ind w:firstLine="470" w:firstLineChars="196"/>
        <w:rPr>
          <w:rFonts w:ascii="宋体" w:hAnsi="宋体"/>
          <w:bCs/>
          <w:sz w:val="24"/>
          <w:highlight w:val="none"/>
        </w:rPr>
      </w:pPr>
      <w:r>
        <w:rPr>
          <w:rFonts w:hint="eastAsia" w:ascii="宋体" w:hAnsi="宋体"/>
          <w:bCs/>
          <w:sz w:val="24"/>
          <w:highlight w:val="none"/>
        </w:rPr>
        <w:t>联系人：谢银芳</w:t>
      </w:r>
    </w:p>
    <w:p>
      <w:pPr>
        <w:spacing w:line="360" w:lineRule="auto"/>
        <w:ind w:firstLine="470" w:firstLineChars="196"/>
        <w:rPr>
          <w:rFonts w:ascii="宋体" w:hAnsi="宋体"/>
          <w:bCs/>
          <w:sz w:val="24"/>
          <w:highlight w:val="none"/>
        </w:rPr>
      </w:pPr>
      <w:r>
        <w:rPr>
          <w:rFonts w:hint="eastAsia" w:ascii="宋体" w:hAnsi="宋体"/>
          <w:bCs/>
          <w:sz w:val="24"/>
          <w:highlight w:val="none"/>
        </w:rPr>
        <w:t>联系电话：0576-83318599</w:t>
      </w:r>
    </w:p>
    <w:p>
      <w:pPr>
        <w:spacing w:line="360" w:lineRule="auto"/>
        <w:ind w:firstLine="480" w:firstLineChars="200"/>
        <w:rPr>
          <w:rFonts w:ascii="宋体" w:hAnsi="宋体"/>
          <w:bCs/>
          <w:sz w:val="24"/>
          <w:highlight w:val="none"/>
        </w:rPr>
      </w:pPr>
      <w:r>
        <w:rPr>
          <w:rFonts w:hint="eastAsia" w:ascii="宋体" w:hAnsi="宋体"/>
          <w:bCs/>
          <w:sz w:val="24"/>
          <w:highlight w:val="none"/>
        </w:rPr>
        <w:t xml:space="preserve">（二）采购人 </w:t>
      </w:r>
    </w:p>
    <w:p>
      <w:pPr>
        <w:spacing w:line="360" w:lineRule="auto"/>
        <w:ind w:firstLine="470" w:firstLineChars="196"/>
        <w:rPr>
          <w:rFonts w:ascii="宋体" w:hAnsi="宋体"/>
          <w:bCs/>
          <w:sz w:val="24"/>
          <w:highlight w:val="none"/>
        </w:rPr>
      </w:pPr>
      <w:r>
        <w:rPr>
          <w:rFonts w:hint="eastAsia" w:ascii="宋体" w:hAnsi="宋体"/>
          <w:bCs/>
          <w:sz w:val="24"/>
          <w:highlight w:val="none"/>
        </w:rPr>
        <w:t>采购人名称：三门县横渡镇坎下金村股份经济合作社</w:t>
      </w:r>
    </w:p>
    <w:p>
      <w:pPr>
        <w:spacing w:line="360" w:lineRule="auto"/>
        <w:ind w:firstLine="470" w:firstLineChars="196"/>
        <w:rPr>
          <w:rFonts w:ascii="宋体" w:hAnsi="宋体"/>
          <w:bCs/>
          <w:sz w:val="24"/>
          <w:highlight w:val="none"/>
        </w:rPr>
      </w:pPr>
      <w:r>
        <w:rPr>
          <w:rFonts w:hint="eastAsia" w:ascii="宋体" w:hAnsi="宋体"/>
          <w:bCs/>
          <w:sz w:val="24"/>
          <w:highlight w:val="none"/>
        </w:rPr>
        <w:t xml:space="preserve">联系人：刘英资  </w:t>
      </w:r>
    </w:p>
    <w:p>
      <w:pPr>
        <w:spacing w:line="360" w:lineRule="auto"/>
        <w:ind w:firstLine="470" w:firstLineChars="196"/>
        <w:rPr>
          <w:rFonts w:ascii="宋体" w:hAnsi="宋体"/>
          <w:bCs/>
          <w:sz w:val="24"/>
          <w:highlight w:val="none"/>
        </w:rPr>
      </w:pPr>
      <w:r>
        <w:rPr>
          <w:rFonts w:hint="eastAsia" w:ascii="宋体" w:hAnsi="宋体"/>
          <w:bCs/>
          <w:sz w:val="24"/>
          <w:highlight w:val="none"/>
        </w:rPr>
        <w:t xml:space="preserve">联系电话：17857614993 </w:t>
      </w:r>
    </w:p>
    <w:p>
      <w:pPr>
        <w:spacing w:line="360" w:lineRule="auto"/>
        <w:ind w:firstLine="472" w:firstLineChars="196"/>
        <w:rPr>
          <w:rFonts w:ascii="宋体" w:hAnsi="宋体"/>
          <w:b/>
          <w:sz w:val="24"/>
          <w:highlight w:val="none"/>
        </w:rPr>
      </w:pPr>
      <w:r>
        <w:rPr>
          <w:rFonts w:hint="eastAsia" w:ascii="宋体" w:hAnsi="宋体"/>
          <w:b/>
          <w:sz w:val="24"/>
          <w:highlight w:val="none"/>
        </w:rPr>
        <w:t>（三）监督管理部门</w:t>
      </w:r>
    </w:p>
    <w:p>
      <w:pPr>
        <w:spacing w:line="360" w:lineRule="auto"/>
        <w:ind w:firstLine="470" w:firstLineChars="196"/>
        <w:rPr>
          <w:rFonts w:ascii="宋体" w:hAnsi="宋体"/>
          <w:bCs/>
          <w:sz w:val="24"/>
          <w:highlight w:val="none"/>
        </w:rPr>
      </w:pPr>
      <w:r>
        <w:rPr>
          <w:rFonts w:hint="eastAsia" w:ascii="宋体" w:hAnsi="宋体"/>
          <w:bCs/>
          <w:sz w:val="24"/>
          <w:highlight w:val="none"/>
        </w:rPr>
        <w:t>监管机构：三门县横渡镇公共资源交易中心</w:t>
      </w:r>
    </w:p>
    <w:p>
      <w:pPr>
        <w:snapToGrid w:val="0"/>
        <w:spacing w:line="360" w:lineRule="auto"/>
        <w:ind w:firstLine="525" w:firstLineChars="250"/>
        <w:rPr>
          <w:rFonts w:ascii="宋体" w:hAnsi="宋体" w:cs="Arial"/>
          <w:sz w:val="24"/>
          <w:highlight w:val="none"/>
        </w:rPr>
      </w:pPr>
      <w:r>
        <w:rPr>
          <w:rFonts w:hint="eastAsia"/>
          <w:highlight w:val="none"/>
        </w:rPr>
        <w:t>地址：</w:t>
      </w:r>
      <w:r>
        <w:rPr>
          <w:rFonts w:ascii="宋体" w:hAnsi="宋体" w:cs="Arial"/>
          <w:sz w:val="24"/>
          <w:highlight w:val="none"/>
        </w:rPr>
        <w:t>三门县</w:t>
      </w:r>
      <w:r>
        <w:rPr>
          <w:rFonts w:hint="eastAsia" w:ascii="宋体" w:hAnsi="宋体" w:cs="Arial"/>
          <w:sz w:val="24"/>
          <w:highlight w:val="none"/>
        </w:rPr>
        <w:t>横渡镇人民政府</w:t>
      </w:r>
    </w:p>
    <w:p>
      <w:pPr>
        <w:pStyle w:val="3"/>
        <w:rPr>
          <w:rFonts w:ascii="宋体" w:hAnsi="宋体" w:cs="Arial"/>
          <w:sz w:val="24"/>
          <w:highlight w:val="none"/>
        </w:rPr>
      </w:pPr>
    </w:p>
    <w:p>
      <w:pPr>
        <w:rPr>
          <w:rFonts w:ascii="宋体" w:hAnsi="宋体" w:cs="Arial"/>
          <w:sz w:val="24"/>
          <w:highlight w:val="none"/>
        </w:rPr>
      </w:pPr>
    </w:p>
    <w:p>
      <w:pPr>
        <w:pStyle w:val="3"/>
        <w:rPr>
          <w:highlight w:val="none"/>
        </w:rPr>
      </w:pPr>
    </w:p>
    <w:p>
      <w:pPr>
        <w:rPr>
          <w:highlight w:val="none"/>
        </w:rPr>
      </w:pPr>
    </w:p>
    <w:p>
      <w:pPr>
        <w:pStyle w:val="2"/>
        <w:rPr>
          <w:highlight w:val="none"/>
        </w:rPr>
      </w:pPr>
    </w:p>
    <w:p>
      <w:pPr>
        <w:spacing w:line="360" w:lineRule="auto"/>
        <w:ind w:right="480"/>
        <w:jc w:val="right"/>
        <w:rPr>
          <w:rFonts w:ascii="宋体" w:hAnsi="宋体" w:cs="宋体"/>
          <w:sz w:val="24"/>
          <w:highlight w:val="none"/>
        </w:rPr>
      </w:pPr>
    </w:p>
    <w:p>
      <w:pPr>
        <w:spacing w:line="360" w:lineRule="auto"/>
        <w:ind w:right="480"/>
        <w:jc w:val="right"/>
        <w:rPr>
          <w:rFonts w:ascii="宋体" w:hAnsi="宋体" w:cs="宋体"/>
          <w:sz w:val="24"/>
          <w:highlight w:val="none"/>
        </w:rPr>
      </w:pPr>
      <w:r>
        <w:rPr>
          <w:rFonts w:hint="eastAsia" w:ascii="宋体" w:hAnsi="宋体" w:cs="宋体"/>
          <w:sz w:val="24"/>
          <w:highlight w:val="none"/>
        </w:rPr>
        <w:t>三门县横渡镇坎下金村股份经济合作社</w:t>
      </w:r>
    </w:p>
    <w:p>
      <w:pPr>
        <w:spacing w:line="360" w:lineRule="auto"/>
        <w:ind w:right="480"/>
        <w:jc w:val="right"/>
        <w:rPr>
          <w:rFonts w:ascii="宋体" w:hAnsi="宋体" w:cs="宋体"/>
          <w:sz w:val="24"/>
          <w:highlight w:val="none"/>
        </w:rPr>
      </w:pPr>
      <w:r>
        <w:rPr>
          <w:rFonts w:hint="eastAsia" w:ascii="宋体" w:hAnsi="宋体" w:cs="宋体"/>
          <w:sz w:val="24"/>
          <w:highlight w:val="none"/>
        </w:rPr>
        <w:t>浙江科胜工程管理有限公司</w:t>
      </w:r>
    </w:p>
    <w:p>
      <w:pPr>
        <w:pStyle w:val="3"/>
        <w:tabs>
          <w:tab w:val="left" w:pos="720"/>
          <w:tab w:val="left" w:pos="1260"/>
          <w:tab w:val="left" w:pos="2160"/>
          <w:tab w:val="left" w:pos="2880"/>
          <w:tab w:val="left" w:pos="3600"/>
          <w:tab w:val="left" w:pos="4320"/>
          <w:tab w:val="left" w:pos="5040"/>
          <w:tab w:val="left" w:pos="5760"/>
        </w:tabs>
        <w:ind w:firstLine="960" w:firstLineChars="400"/>
        <w:jc w:val="center"/>
        <w:rPr>
          <w:rFonts w:ascii="宋体" w:hAnsi="宋体" w:cs="宋体"/>
          <w:sz w:val="24"/>
          <w:highlight w:val="none"/>
        </w:rPr>
      </w:pPr>
      <w:r>
        <w:rPr>
          <w:rFonts w:hint="eastAsia" w:ascii="宋体" w:hAnsi="宋体" w:cs="宋体"/>
          <w:sz w:val="24"/>
          <w:highlight w:val="none"/>
        </w:rPr>
        <w:t xml:space="preserve">                              三门县横渡镇公共资源交易中心</w:t>
      </w:r>
    </w:p>
    <w:p>
      <w:pPr>
        <w:spacing w:line="360" w:lineRule="auto"/>
        <w:ind w:right="480"/>
        <w:jc w:val="right"/>
        <w:rPr>
          <w:highlight w:val="none"/>
        </w:rPr>
      </w:pPr>
      <w:r>
        <w:rPr>
          <w:rFonts w:hint="eastAsia" w:ascii="宋体" w:hAnsi="宋体" w:cs="宋体"/>
          <w:kern w:val="0"/>
          <w:sz w:val="24"/>
          <w:highlight w:val="none"/>
        </w:rPr>
        <w:t>2022年</w:t>
      </w:r>
      <w:r>
        <w:rPr>
          <w:rFonts w:hint="eastAsia" w:ascii="宋体" w:hAnsi="宋体" w:cs="宋体"/>
          <w:kern w:val="0"/>
          <w:sz w:val="24"/>
          <w:highlight w:val="none"/>
          <w:lang w:val="en-US" w:eastAsia="zh-CN"/>
        </w:rPr>
        <w:t>3</w:t>
      </w:r>
      <w:r>
        <w:rPr>
          <w:rFonts w:hint="eastAsia" w:ascii="宋体" w:hAnsi="宋体" w:cs="宋体"/>
          <w:kern w:val="0"/>
          <w:sz w:val="24"/>
          <w:highlight w:val="none"/>
        </w:rPr>
        <w:t xml:space="preserve"> 月</w:t>
      </w:r>
      <w:r>
        <w:rPr>
          <w:rFonts w:hint="eastAsia" w:ascii="宋体" w:hAnsi="宋体" w:cs="宋体"/>
          <w:kern w:val="0"/>
          <w:sz w:val="24"/>
          <w:highlight w:val="none"/>
          <w:lang w:val="en-US" w:eastAsia="zh-CN"/>
        </w:rPr>
        <w:t>21</w:t>
      </w:r>
      <w:r>
        <w:rPr>
          <w:rFonts w:hint="eastAsia" w:ascii="宋体" w:hAnsi="宋体" w:cs="宋体"/>
          <w:kern w:val="0"/>
          <w:sz w:val="24"/>
          <w:highlight w:val="none"/>
        </w:rPr>
        <w:t>日</w:t>
      </w:r>
    </w:p>
    <w:p>
      <w:pPr>
        <w:spacing w:line="360" w:lineRule="auto"/>
        <w:ind w:right="480"/>
        <w:jc w:val="left"/>
        <w:rPr>
          <w:rFonts w:ascii="宋体" w:hAnsi="宋体" w:cs="宋体"/>
          <w:kern w:val="0"/>
          <w:sz w:val="24"/>
          <w:highlight w:val="none"/>
        </w:rPr>
      </w:pPr>
      <w:r>
        <w:rPr>
          <w:rFonts w:ascii="宋体" w:hAnsi="宋体" w:cs="宋体"/>
          <w:kern w:val="0"/>
          <w:sz w:val="24"/>
          <w:highlight w:val="none"/>
        </w:rPr>
        <w:br w:type="page"/>
      </w:r>
    </w:p>
    <w:p>
      <w:pPr>
        <w:numPr>
          <w:ilvl w:val="0"/>
          <w:numId w:val="4"/>
        </w:numPr>
        <w:spacing w:line="360" w:lineRule="auto"/>
        <w:jc w:val="center"/>
        <w:rPr>
          <w:rFonts w:asciiTheme="minorEastAsia" w:hAnsiTheme="minorEastAsia" w:eastAsiaTheme="minorEastAsia"/>
          <w:b/>
          <w:sz w:val="36"/>
          <w:szCs w:val="36"/>
          <w:highlight w:val="none"/>
        </w:rPr>
      </w:pPr>
      <w:r>
        <w:rPr>
          <w:rFonts w:hint="eastAsia" w:asciiTheme="minorEastAsia" w:hAnsiTheme="minorEastAsia" w:eastAsiaTheme="minorEastAsia"/>
          <w:b/>
          <w:sz w:val="36"/>
          <w:szCs w:val="36"/>
          <w:highlight w:val="none"/>
        </w:rPr>
        <w:t>投标人须知</w:t>
      </w:r>
    </w:p>
    <w:p>
      <w:pPr>
        <w:spacing w:line="360" w:lineRule="auto"/>
        <w:jc w:val="cente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前附表</w:t>
      </w:r>
    </w:p>
    <w:tbl>
      <w:tblPr>
        <w:tblStyle w:val="21"/>
        <w:tblW w:w="8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518"/>
        <w:gridCol w:w="5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序号</w:t>
            </w:r>
          </w:p>
        </w:tc>
        <w:tc>
          <w:tcPr>
            <w:tcW w:w="25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项    目</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1</w:t>
            </w:r>
          </w:p>
        </w:tc>
        <w:tc>
          <w:tcPr>
            <w:tcW w:w="25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供应商特定资格要求</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2</w:t>
            </w:r>
          </w:p>
        </w:tc>
        <w:tc>
          <w:tcPr>
            <w:tcW w:w="25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kern w:val="0"/>
                <w:sz w:val="24"/>
                <w:highlight w:val="none"/>
              </w:rPr>
              <w:t>答疑会或</w:t>
            </w:r>
            <w:r>
              <w:rPr>
                <w:rFonts w:hint="eastAsia" w:asciiTheme="majorEastAsia" w:hAnsiTheme="majorEastAsia" w:eastAsiaTheme="majorEastAsia" w:cstheme="majorEastAsia"/>
                <w:sz w:val="24"/>
                <w:highlight w:val="none"/>
              </w:rPr>
              <w:t>现场踏勘</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不组织,由投标人自行组织踏勘。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3</w:t>
            </w:r>
          </w:p>
        </w:tc>
        <w:tc>
          <w:tcPr>
            <w:tcW w:w="25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sz w:val="24"/>
                <w:highlight w:val="none"/>
              </w:rPr>
              <w:t>谈判响应文件密封包装要求</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份数：正本</w:t>
            </w:r>
            <w:r>
              <w:rPr>
                <w:rFonts w:hint="eastAsia" w:cs="Arial" w:asciiTheme="minorEastAsia" w:hAnsiTheme="minorEastAsia" w:eastAsiaTheme="minorEastAsia"/>
                <w:sz w:val="24"/>
                <w:highlight w:val="none"/>
              </w:rPr>
              <w:t>1</w:t>
            </w:r>
            <w:r>
              <w:rPr>
                <w:rFonts w:hint="eastAsia" w:asciiTheme="majorEastAsia" w:hAnsiTheme="majorEastAsia" w:eastAsiaTheme="majorEastAsia" w:cstheme="majorEastAsia"/>
                <w:sz w:val="24"/>
                <w:highlight w:val="none"/>
              </w:rPr>
              <w:t>份、副本</w:t>
            </w:r>
            <w:r>
              <w:rPr>
                <w:rFonts w:hint="eastAsia" w:asciiTheme="majorEastAsia" w:hAnsiTheme="majorEastAsia" w:eastAsiaTheme="majorEastAsia" w:cstheme="majorEastAsia"/>
                <w:sz w:val="24"/>
                <w:highlight w:val="none"/>
                <w:lang w:val="en-US" w:eastAsia="zh-CN"/>
              </w:rPr>
              <w:t>4</w:t>
            </w:r>
            <w:r>
              <w:rPr>
                <w:rFonts w:hint="eastAsia" w:asciiTheme="majorEastAsia" w:hAnsiTheme="majorEastAsia" w:eastAsiaTheme="majorEastAsia" w:cstheme="majorEastAsia"/>
                <w:sz w:val="24"/>
                <w:highlight w:val="none"/>
              </w:rPr>
              <w:t>份；</w:t>
            </w:r>
          </w:p>
          <w:p>
            <w:pPr>
              <w:spacing w:line="360" w:lineRule="auto"/>
              <w:rPr>
                <w:rFonts w:asciiTheme="majorEastAsia" w:hAnsiTheme="majorEastAsia" w:eastAsiaTheme="majorEastAsia" w:cstheme="majorEastAsia"/>
                <w:sz w:val="24"/>
                <w:highlight w:val="none"/>
              </w:rPr>
            </w:pPr>
            <w:r>
              <w:rPr>
                <w:rFonts w:hint="eastAsia" w:ascii="宋体"/>
                <w:b/>
                <w:kern w:val="0"/>
                <w:sz w:val="24"/>
                <w:highlight w:val="none"/>
              </w:rPr>
              <w:t>资信技术文件装在一个封袋；报价文件一个封袋；</w:t>
            </w:r>
            <w:r>
              <w:rPr>
                <w:rFonts w:hint="eastAsia" w:asciiTheme="majorEastAsia" w:hAnsiTheme="majorEastAsia" w:eastAsiaTheme="majorEastAsia" w:cstheme="majorEastAsia"/>
                <w:sz w:val="24"/>
                <w:highlight w:val="none"/>
              </w:rPr>
              <w:t>正副本一起密封包装。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4</w:t>
            </w:r>
          </w:p>
        </w:tc>
        <w:tc>
          <w:tcPr>
            <w:tcW w:w="25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投标有效期</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投标有效期为开标后90天，</w:t>
            </w:r>
            <w:r>
              <w:rPr>
                <w:rFonts w:hint="eastAsia" w:asciiTheme="majorEastAsia" w:hAnsiTheme="majorEastAsia" w:eastAsiaTheme="majorEastAsia" w:cstheme="majorEastAsia"/>
                <w:kern w:val="0"/>
                <w:sz w:val="24"/>
                <w:highlight w:val="none"/>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5</w:t>
            </w:r>
          </w:p>
        </w:tc>
        <w:tc>
          <w:tcPr>
            <w:tcW w:w="25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开标(提交）时间及地点</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时间：北京时间20</w:t>
            </w:r>
            <w:r>
              <w:rPr>
                <w:rFonts w:hint="eastAsia" w:ascii="宋体" w:hAnsi="宋体" w:cs="Arial" w:eastAsiaTheme="majorEastAsia"/>
                <w:sz w:val="24"/>
                <w:highlight w:val="none"/>
              </w:rPr>
              <w:t>22</w:t>
            </w:r>
            <w:r>
              <w:rPr>
                <w:rFonts w:hint="eastAsia" w:ascii="宋体" w:hAnsi="宋体" w:cs="宋体"/>
                <w:sz w:val="24"/>
                <w:highlight w:val="none"/>
              </w:rPr>
              <w:t>年</w:t>
            </w:r>
            <w:r>
              <w:rPr>
                <w:rFonts w:hint="eastAsia" w:ascii="宋体" w:hAnsi="宋体" w:cs="Arial"/>
                <w:sz w:val="24"/>
                <w:highlight w:val="none"/>
                <w:lang w:val="en-US" w:eastAsia="zh-CN"/>
              </w:rPr>
              <w:t>4</w:t>
            </w:r>
            <w:r>
              <w:rPr>
                <w:rFonts w:hint="eastAsia" w:ascii="宋体" w:hAnsi="宋体" w:cs="Arial"/>
                <w:sz w:val="24"/>
                <w:highlight w:val="none"/>
              </w:rPr>
              <w:t>月</w:t>
            </w:r>
            <w:r>
              <w:rPr>
                <w:rFonts w:hint="eastAsia" w:ascii="宋体" w:hAnsi="宋体" w:cs="Arial"/>
                <w:sz w:val="24"/>
                <w:highlight w:val="none"/>
                <w:lang w:val="en-US" w:eastAsia="zh-CN"/>
              </w:rPr>
              <w:t>12</w:t>
            </w:r>
            <w:r>
              <w:rPr>
                <w:rFonts w:hint="eastAsia" w:ascii="宋体" w:hAnsi="宋体" w:cs="Arial"/>
                <w:sz w:val="24"/>
                <w:highlight w:val="none"/>
              </w:rPr>
              <w:t>日上午9</w:t>
            </w:r>
            <w:r>
              <w:rPr>
                <w:rFonts w:hint="eastAsia" w:ascii="宋体" w:hAnsi="宋体" w:cs="宋体"/>
                <w:sz w:val="24"/>
                <w:highlight w:val="none"/>
              </w:rPr>
              <w:t>:00</w:t>
            </w:r>
          </w:p>
          <w:p>
            <w:pPr>
              <w:spacing w:line="360" w:lineRule="auto"/>
              <w:rPr>
                <w:rFonts w:asciiTheme="majorEastAsia" w:hAnsiTheme="majorEastAsia" w:cstheme="majorEastAsia"/>
                <w:sz w:val="24"/>
                <w:highlight w:val="none"/>
              </w:rPr>
            </w:pPr>
            <w:r>
              <w:rPr>
                <w:rFonts w:hint="eastAsia" w:asciiTheme="majorEastAsia" w:hAnsiTheme="majorEastAsia" w:eastAsiaTheme="majorEastAsia" w:cstheme="majorEastAsia"/>
                <w:sz w:val="24"/>
                <w:highlight w:val="none"/>
              </w:rPr>
              <w:t>地点：浙江科胜工程管理有限公司（三门县海游街道朝晖路67号）</w:t>
            </w:r>
            <w:r>
              <w:rPr>
                <w:rFonts w:hint="eastAsia" w:asciiTheme="majorEastAsia" w:hAnsiTheme="majorEastAsia" w:eastAsiaTheme="majorEastAsia" w:cstheme="majorEastAsia"/>
                <w:sz w:val="24"/>
                <w:highlight w:val="none"/>
                <w:lang w:eastAsia="zh-CN"/>
              </w:rPr>
              <w:t>，</w:t>
            </w:r>
            <w:r>
              <w:rPr>
                <w:rFonts w:hint="eastAsia" w:asciiTheme="majorEastAsia" w:hAnsiTheme="majorEastAsia" w:eastAsiaTheme="majorEastAsia" w:cstheme="majorEastAsia"/>
                <w:sz w:val="24"/>
                <w:highlight w:val="none"/>
              </w:rPr>
              <w:t>逾期送达的谈判响应文件恕不接受</w:t>
            </w:r>
            <w:r>
              <w:rPr>
                <w:rFonts w:hint="eastAsia" w:ascii="宋体" w:hAnsi="宋体" w:cs="宋体"/>
                <w:kern w:val="0"/>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6</w:t>
            </w:r>
          </w:p>
        </w:tc>
        <w:tc>
          <w:tcPr>
            <w:tcW w:w="25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ajorEastAsia" w:hAnsiTheme="majorEastAsia" w:eastAsiaTheme="majorEastAsia" w:cstheme="majorEastAsia"/>
                <w:sz w:val="24"/>
                <w:highlight w:val="none"/>
                <w:lang w:val="zh-CN"/>
              </w:rPr>
            </w:pPr>
            <w:r>
              <w:rPr>
                <w:rFonts w:hint="eastAsia" w:asciiTheme="majorEastAsia" w:hAnsiTheme="majorEastAsia" w:eastAsiaTheme="majorEastAsia" w:cstheme="majorEastAsia"/>
                <w:sz w:val="24"/>
                <w:highlight w:val="none"/>
                <w:lang w:val="zh-CN"/>
              </w:rPr>
              <w:t>实质性条款</w:t>
            </w:r>
          </w:p>
        </w:tc>
        <w:tc>
          <w:tcPr>
            <w:tcW w:w="5580" w:type="dxa"/>
            <w:tcBorders>
              <w:top w:val="single" w:color="auto" w:sz="4" w:space="0"/>
              <w:left w:val="single" w:color="auto" w:sz="4" w:space="0"/>
              <w:bottom w:val="single" w:color="auto" w:sz="4" w:space="0"/>
              <w:right w:val="single" w:color="auto" w:sz="4" w:space="0"/>
            </w:tcBorders>
            <w:vAlign w:val="center"/>
          </w:tcPr>
          <w:p>
            <w:pPr>
              <w:pStyle w:val="15"/>
              <w:spacing w:line="360" w:lineRule="auto"/>
              <w:ind w:left="0" w:leftChars="0"/>
              <w:rPr>
                <w:rFonts w:ascii="宋体" w:hAnsi="宋体" w:eastAsia="宋体" w:cs="宋体"/>
                <w:sz w:val="24"/>
                <w:szCs w:val="24"/>
                <w:highlight w:val="none"/>
              </w:rPr>
            </w:pPr>
            <w:r>
              <w:rPr>
                <w:rFonts w:hint="eastAsia" w:ascii="宋体" w:hAnsi="宋体" w:eastAsia="宋体" w:cs="宋体"/>
                <w:sz w:val="24"/>
                <w:szCs w:val="24"/>
                <w:highlight w:val="none"/>
              </w:rPr>
              <w:t>带“▲”的条款是实质性条款，投标文件须作出实质性响应，否则作无效投标处理。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highlight w:val="none"/>
              </w:rPr>
            </w:pPr>
            <w:r>
              <w:rPr>
                <w:rFonts w:hint="eastAsia" w:ascii="宋体" w:hAnsi="宋体" w:eastAsiaTheme="majorEastAsia"/>
                <w:sz w:val="24"/>
                <w:highlight w:val="none"/>
              </w:rPr>
              <w:t>7</w:t>
            </w:r>
          </w:p>
        </w:tc>
        <w:tc>
          <w:tcPr>
            <w:tcW w:w="25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sz w:val="24"/>
                <w:highlight w:val="none"/>
                <w:lang w:val="zh-CN"/>
              </w:rPr>
            </w:pPr>
            <w:r>
              <w:rPr>
                <w:rFonts w:hint="eastAsia" w:ascii="宋体" w:hAnsi="宋体"/>
                <w:sz w:val="24"/>
                <w:highlight w:val="none"/>
              </w:rPr>
              <w:t>本项目投标上限价</w:t>
            </w:r>
          </w:p>
        </w:tc>
        <w:tc>
          <w:tcPr>
            <w:tcW w:w="55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sz w:val="24"/>
                <w:highlight w:val="none"/>
              </w:rPr>
            </w:pPr>
            <w:r>
              <w:rPr>
                <w:rFonts w:hint="eastAsia" w:ascii="宋体" w:hAnsi="宋体"/>
                <w:kern w:val="0"/>
                <w:sz w:val="24"/>
                <w:highlight w:val="none"/>
              </w:rPr>
              <w:t>人民币12</w:t>
            </w:r>
            <w:r>
              <w:rPr>
                <w:rFonts w:hint="eastAsia" w:ascii="宋体" w:hAnsi="宋体"/>
                <w:kern w:val="0"/>
                <w:sz w:val="24"/>
                <w:highlight w:val="none"/>
                <w:lang w:val="en-US" w:eastAsia="zh-CN"/>
              </w:rPr>
              <w:t>1</w:t>
            </w:r>
            <w:r>
              <w:rPr>
                <w:rFonts w:hint="eastAsia" w:ascii="宋体" w:hAnsi="宋体"/>
                <w:kern w:val="0"/>
                <w:sz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heme="majorEastAsia"/>
                <w:sz w:val="24"/>
                <w:highlight w:val="none"/>
              </w:rPr>
            </w:pPr>
            <w:r>
              <w:rPr>
                <w:rFonts w:hint="eastAsia" w:ascii="宋体" w:hAnsi="宋体" w:eastAsiaTheme="majorEastAsia"/>
                <w:sz w:val="24"/>
                <w:highlight w:val="none"/>
              </w:rPr>
              <w:t>8</w:t>
            </w:r>
          </w:p>
        </w:tc>
        <w:tc>
          <w:tcPr>
            <w:tcW w:w="25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lang w:val="zh-CN"/>
              </w:rPr>
              <w:t>评审结果公示</w:t>
            </w:r>
          </w:p>
        </w:tc>
        <w:tc>
          <w:tcPr>
            <w:tcW w:w="55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Theme="majorEastAsia" w:hAnsiTheme="majorEastAsia" w:eastAsiaTheme="majorEastAsia" w:cstheme="majorEastAsia"/>
                <w:sz w:val="24"/>
                <w:highlight w:val="none"/>
              </w:rPr>
            </w:pPr>
            <w:r>
              <w:rPr>
                <w:rFonts w:hint="eastAsia" w:ascii="宋体" w:hAnsi="宋体" w:cs="宋体"/>
                <w:sz w:val="24"/>
                <w:highlight w:val="none"/>
              </w:rPr>
              <w:t>评审结束后，评审结果公示于</w:t>
            </w:r>
            <w:r>
              <w:rPr>
                <w:rFonts w:hint="eastAsia" w:ascii="宋体" w:hAnsi="宋体"/>
                <w:sz w:val="24"/>
                <w:highlight w:val="none"/>
              </w:rPr>
              <w:t>“三门县公共资源交易中心网”</w:t>
            </w:r>
            <w:r>
              <w:rPr>
                <w:rFonts w:hint="eastAsia" w:ascii="宋体" w:hAnsi="宋体" w:cs="宋体"/>
                <w:sz w:val="24"/>
                <w:highlight w:val="none"/>
              </w:rPr>
              <w:t>（http://www.sanmen.gov.cn/）网上公示三天 ，最后一天工作日。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heme="majorEastAsia"/>
                <w:sz w:val="24"/>
                <w:highlight w:val="none"/>
              </w:rPr>
            </w:pPr>
            <w:r>
              <w:rPr>
                <w:rFonts w:hint="eastAsia" w:ascii="宋体" w:hAnsi="宋体" w:eastAsiaTheme="majorEastAsia"/>
                <w:sz w:val="24"/>
                <w:highlight w:val="none"/>
              </w:rPr>
              <w:t>9</w:t>
            </w:r>
          </w:p>
        </w:tc>
        <w:tc>
          <w:tcPr>
            <w:tcW w:w="25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sz w:val="24"/>
                <w:highlight w:val="none"/>
                <w:lang w:val="zh-CN"/>
              </w:rPr>
            </w:pPr>
            <w:r>
              <w:rPr>
                <w:rFonts w:hint="eastAsia" w:ascii="宋体" w:hAnsi="宋体"/>
                <w:sz w:val="24"/>
                <w:highlight w:val="none"/>
              </w:rPr>
              <w:t>开标顺序</w:t>
            </w:r>
          </w:p>
        </w:tc>
        <w:tc>
          <w:tcPr>
            <w:tcW w:w="55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 w:val="24"/>
                <w:highlight w:val="none"/>
              </w:rPr>
            </w:pPr>
            <w:r>
              <w:rPr>
                <w:rFonts w:hint="eastAsia" w:asciiTheme="minorEastAsia" w:hAnsiTheme="minorEastAsia" w:eastAsiaTheme="minorEastAsia"/>
                <w:kern w:val="0"/>
                <w:sz w:val="24"/>
                <w:highlight w:val="none"/>
              </w:rPr>
              <w:t>本次招标</w:t>
            </w:r>
            <w:r>
              <w:rPr>
                <w:rFonts w:cs="Arial" w:asciiTheme="minorEastAsia" w:hAnsiTheme="minorEastAsia" w:eastAsiaTheme="minorEastAsia"/>
                <w:sz w:val="24"/>
                <w:highlight w:val="none"/>
              </w:rPr>
              <w:t>采用先评审资</w:t>
            </w:r>
            <w:r>
              <w:rPr>
                <w:rFonts w:hint="eastAsia" w:cs="Arial" w:asciiTheme="minorEastAsia" w:hAnsiTheme="minorEastAsia" w:eastAsiaTheme="minorEastAsia"/>
                <w:sz w:val="24"/>
                <w:highlight w:val="none"/>
              </w:rPr>
              <w:t>信商务</w:t>
            </w:r>
            <w:r>
              <w:rPr>
                <w:rFonts w:cs="Arial" w:asciiTheme="minorEastAsia" w:hAnsiTheme="minorEastAsia" w:eastAsiaTheme="minorEastAsia"/>
                <w:sz w:val="24"/>
                <w:highlight w:val="none"/>
              </w:rPr>
              <w:t>技术</w:t>
            </w:r>
            <w:r>
              <w:rPr>
                <w:rFonts w:hint="eastAsia" w:cs="Arial" w:asciiTheme="minorEastAsia" w:hAnsiTheme="minorEastAsia" w:eastAsiaTheme="minorEastAsia"/>
                <w:sz w:val="24"/>
                <w:highlight w:val="none"/>
              </w:rPr>
              <w:t>文件</w:t>
            </w:r>
            <w:r>
              <w:rPr>
                <w:rFonts w:ascii="Arial" w:hAnsi="Arial" w:cs="Arial" w:eastAsiaTheme="minorEastAsia"/>
                <w:sz w:val="24"/>
                <w:highlight w:val="none"/>
              </w:rPr>
              <w:t>→</w:t>
            </w:r>
            <w:r>
              <w:rPr>
                <w:rFonts w:hint="eastAsia" w:ascii="Arial" w:hAnsi="Arial" w:cs="Arial" w:eastAsiaTheme="minorEastAsia"/>
                <w:sz w:val="24"/>
                <w:highlight w:val="none"/>
              </w:rPr>
              <w:t>报价文件</w:t>
            </w:r>
            <w:r>
              <w:rPr>
                <w:rFonts w:hint="eastAsia" w:asciiTheme="minorEastAsia" w:hAnsiTheme="minorEastAsia" w:eastAsiaTheme="minorEastAsia"/>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heme="majorEastAsia"/>
                <w:sz w:val="24"/>
                <w:highlight w:val="none"/>
              </w:rPr>
            </w:pPr>
            <w:r>
              <w:rPr>
                <w:rFonts w:hint="eastAsia" w:ascii="宋体" w:hAnsi="宋体" w:eastAsiaTheme="majorEastAsia"/>
                <w:sz w:val="24"/>
                <w:highlight w:val="none"/>
              </w:rPr>
              <w:t>10</w:t>
            </w:r>
          </w:p>
        </w:tc>
        <w:tc>
          <w:tcPr>
            <w:tcW w:w="25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sz w:val="24"/>
                <w:highlight w:val="none"/>
              </w:rPr>
            </w:pPr>
            <w:r>
              <w:rPr>
                <w:rFonts w:hint="eastAsia" w:ascii="宋体" w:hAnsi="宋体"/>
                <w:sz w:val="24"/>
                <w:highlight w:val="none"/>
              </w:rPr>
              <w:t>信用信息查询渠道</w:t>
            </w:r>
          </w:p>
        </w:tc>
        <w:tc>
          <w:tcPr>
            <w:tcW w:w="55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sz w:val="24"/>
                <w:highlight w:val="none"/>
              </w:rPr>
            </w:pPr>
            <w:r>
              <w:rPr>
                <w:rFonts w:hint="eastAsia" w:ascii="宋体" w:hAnsi="宋体"/>
                <w:sz w:val="24"/>
                <w:highlight w:val="none"/>
              </w:rPr>
              <w:t>信用中国（网址：</w:t>
            </w:r>
            <w:r>
              <w:rPr>
                <w:rFonts w:hint="eastAsia" w:ascii="宋体" w:hAnsi="宋体"/>
                <w:sz w:val="24"/>
                <w:highlight w:val="none"/>
              </w:rPr>
              <w:fldChar w:fldCharType="begin"/>
            </w:r>
            <w:r>
              <w:rPr>
                <w:rFonts w:hint="eastAsia" w:ascii="宋体" w:hAnsi="宋体"/>
                <w:sz w:val="24"/>
                <w:highlight w:val="none"/>
              </w:rPr>
              <w:instrText xml:space="preserve"> HYPERLINK "http://www.creditchina.gov.cn" </w:instrText>
            </w:r>
            <w:r>
              <w:rPr>
                <w:rFonts w:hint="eastAsia" w:ascii="宋体" w:hAnsi="宋体"/>
                <w:sz w:val="24"/>
                <w:highlight w:val="none"/>
              </w:rPr>
              <w:fldChar w:fldCharType="separate"/>
            </w:r>
            <w:r>
              <w:rPr>
                <w:rFonts w:hint="eastAsia" w:ascii="宋体" w:hAnsi="宋体"/>
                <w:sz w:val="24"/>
                <w:highlight w:val="none"/>
              </w:rPr>
              <w:t>http://www.creditchina.gov.cn</w:t>
            </w:r>
            <w:r>
              <w:rPr>
                <w:rFonts w:hint="eastAsia" w:ascii="宋体" w:hAnsi="宋体"/>
                <w:sz w:val="24"/>
                <w:highlight w:val="none"/>
              </w:rPr>
              <w:fldChar w:fldCharType="end"/>
            </w:r>
            <w:r>
              <w:rPr>
                <w:rFonts w:hint="eastAsia" w:ascii="宋体" w:hAnsi="宋体"/>
                <w:sz w:val="24"/>
                <w:highlight w:val="none"/>
              </w:rPr>
              <w:t>）</w:t>
            </w:r>
          </w:p>
          <w:p>
            <w:pPr>
              <w:autoSpaceDE w:val="0"/>
              <w:autoSpaceDN w:val="0"/>
              <w:adjustRightInd w:val="0"/>
              <w:spacing w:line="360" w:lineRule="auto"/>
              <w:jc w:val="center"/>
              <w:rPr>
                <w:rFonts w:hint="eastAsia" w:ascii="宋体" w:hAnsi="宋体"/>
                <w:sz w:val="24"/>
                <w:highlight w:val="none"/>
              </w:rPr>
            </w:pPr>
            <w:r>
              <w:rPr>
                <w:rFonts w:hint="eastAsia" w:ascii="宋体" w:hAnsi="宋体"/>
                <w:sz w:val="24"/>
                <w:highlight w:val="none"/>
              </w:rPr>
              <w:t>中国政府采购网（网址：http://www.ccgp.gov.cn）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heme="majorEastAsia"/>
                <w:sz w:val="24"/>
                <w:highlight w:val="none"/>
              </w:rPr>
            </w:pPr>
            <w:r>
              <w:rPr>
                <w:rFonts w:hint="eastAsia" w:ascii="宋体" w:hAnsi="宋体" w:eastAsiaTheme="majorEastAsia"/>
                <w:sz w:val="24"/>
                <w:highlight w:val="none"/>
              </w:rPr>
              <w:t>11</w:t>
            </w:r>
          </w:p>
        </w:tc>
        <w:tc>
          <w:tcPr>
            <w:tcW w:w="25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sz w:val="24"/>
                <w:highlight w:val="none"/>
              </w:rPr>
            </w:pPr>
            <w:r>
              <w:rPr>
                <w:rFonts w:hint="eastAsia" w:ascii="宋体" w:hAnsi="宋体"/>
                <w:sz w:val="24"/>
                <w:highlight w:val="none"/>
              </w:rPr>
              <w:t>小微企业核查渠道</w:t>
            </w:r>
          </w:p>
        </w:tc>
        <w:tc>
          <w:tcPr>
            <w:tcW w:w="55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sz w:val="24"/>
                <w:highlight w:val="none"/>
              </w:rPr>
            </w:pPr>
            <w:r>
              <w:rPr>
                <w:rFonts w:hint="eastAsia" w:ascii="宋体" w:hAnsi="宋体"/>
                <w:sz w:val="24"/>
                <w:highlight w:val="none"/>
              </w:rPr>
              <w:t>小微企业名录（网址：http://xwqy.gsxt.gov.cn)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heme="majorEastAsia"/>
                <w:sz w:val="24"/>
                <w:highlight w:val="none"/>
              </w:rPr>
            </w:pPr>
            <w:r>
              <w:rPr>
                <w:rFonts w:hint="eastAsia" w:asciiTheme="majorEastAsia" w:hAnsiTheme="majorEastAsia" w:eastAsiaTheme="majorEastAsia" w:cstheme="majorEastAsia"/>
                <w:sz w:val="24"/>
                <w:highlight w:val="none"/>
              </w:rPr>
              <w:t>12</w:t>
            </w:r>
          </w:p>
        </w:tc>
        <w:tc>
          <w:tcPr>
            <w:tcW w:w="25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ajorEastAsia" w:hAnsiTheme="majorEastAsia" w:eastAsiaTheme="majorEastAsia" w:cstheme="majorEastAsia"/>
                <w:sz w:val="24"/>
                <w:highlight w:val="none"/>
                <w:lang w:val="zh-CN"/>
              </w:rPr>
            </w:pPr>
            <w:r>
              <w:rPr>
                <w:rFonts w:hint="eastAsia" w:asciiTheme="majorEastAsia" w:hAnsiTheme="majorEastAsia" w:eastAsiaTheme="majorEastAsia" w:cstheme="majorEastAsia"/>
                <w:sz w:val="24"/>
                <w:highlight w:val="none"/>
                <w:lang w:val="zh-CN"/>
              </w:rPr>
              <w:t>解释权</w:t>
            </w:r>
          </w:p>
        </w:tc>
        <w:tc>
          <w:tcPr>
            <w:tcW w:w="55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本招标文件解释权属于采购人和</w:t>
            </w:r>
            <w:r>
              <w:rPr>
                <w:rFonts w:hint="eastAsia" w:cs="Arial" w:asciiTheme="minorEastAsia" w:hAnsiTheme="minorEastAsia" w:eastAsiaTheme="minorEastAsia"/>
                <w:sz w:val="24"/>
                <w:highlight w:val="none"/>
              </w:rPr>
              <w:t>采购代理机构</w:t>
            </w:r>
          </w:p>
        </w:tc>
      </w:tr>
    </w:tbl>
    <w:p>
      <w:pP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br w:type="page"/>
      </w:r>
    </w:p>
    <w:p>
      <w:pPr>
        <w:pStyle w:val="14"/>
        <w:snapToGrid w:val="0"/>
        <w:spacing w:before="120" w:after="120"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一 、总  则</w:t>
      </w:r>
    </w:p>
    <w:p>
      <w:pPr>
        <w:snapToGrid w:val="0"/>
        <w:spacing w:line="360" w:lineRule="auto"/>
        <w:ind w:firstLine="472" w:firstLineChars="196"/>
        <w:jc w:val="left"/>
        <w:outlineLvl w:val="1"/>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（一）</w:t>
      </w:r>
      <w:r>
        <w:rPr>
          <w:rFonts w:asciiTheme="minorEastAsia" w:hAnsiTheme="minorEastAsia" w:eastAsiaTheme="minorEastAsia"/>
          <w:b/>
          <w:sz w:val="24"/>
          <w:highlight w:val="none"/>
        </w:rPr>
        <w:t xml:space="preserve"> 适用范围</w:t>
      </w:r>
    </w:p>
    <w:p>
      <w:pPr>
        <w:snapToGrid w:val="0"/>
        <w:spacing w:line="360" w:lineRule="auto"/>
        <w:ind w:firstLine="480" w:firstLineChars="200"/>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本招标文件适用于</w:t>
      </w:r>
      <w:r>
        <w:rPr>
          <w:rFonts w:hint="eastAsia" w:asciiTheme="minorEastAsia" w:hAnsiTheme="minorEastAsia" w:eastAsiaTheme="minorEastAsia"/>
          <w:bCs/>
          <w:sz w:val="24"/>
          <w:highlight w:val="none"/>
        </w:rPr>
        <w:t>本次</w:t>
      </w:r>
      <w:r>
        <w:rPr>
          <w:rFonts w:hint="eastAsia" w:asciiTheme="minorEastAsia" w:hAnsiTheme="minorEastAsia" w:eastAsiaTheme="minorEastAsia"/>
          <w:sz w:val="24"/>
          <w:highlight w:val="none"/>
        </w:rPr>
        <w:t>项目的招标、投标、评标、定标、验收、合同履约、付款等行为（法律、法规另有规定的，从其规定）。</w:t>
      </w:r>
    </w:p>
    <w:p>
      <w:pPr>
        <w:snapToGrid w:val="0"/>
        <w:spacing w:before="156" w:beforeLines="50" w:line="360" w:lineRule="auto"/>
        <w:ind w:firstLine="354" w:firstLineChars="147"/>
        <w:jc w:val="left"/>
        <w:outlineLvl w:val="1"/>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（二）定义</w:t>
      </w:r>
    </w:p>
    <w:p>
      <w:pPr>
        <w:pStyle w:val="6"/>
        <w:keepNext w:val="0"/>
        <w:keepLines w:val="0"/>
        <w:tabs>
          <w:tab w:val="left" w:pos="0"/>
          <w:tab w:val="left" w:pos="851"/>
        </w:tabs>
        <w:autoSpaceDE w:val="0"/>
        <w:autoSpaceDN w:val="0"/>
        <w:adjustRightInd w:val="0"/>
        <w:snapToGrid w:val="0"/>
        <w:spacing w:before="0" w:after="0"/>
        <w:ind w:firstLine="566" w:firstLineChars="236"/>
        <w:jc w:val="left"/>
        <w:rPr>
          <w:rFonts w:asciiTheme="minorEastAsia" w:hAnsiTheme="minorEastAsia" w:eastAsiaTheme="minorEastAsia"/>
          <w:b w:val="0"/>
          <w:bCs w:val="0"/>
          <w:sz w:val="24"/>
          <w:szCs w:val="24"/>
          <w:highlight w:val="none"/>
        </w:rPr>
      </w:pPr>
      <w:r>
        <w:rPr>
          <w:rFonts w:hint="eastAsia" w:asciiTheme="minorEastAsia" w:hAnsiTheme="minorEastAsia" w:eastAsiaTheme="minorEastAsia"/>
          <w:b w:val="0"/>
          <w:sz w:val="24"/>
          <w:szCs w:val="24"/>
          <w:highlight w:val="none"/>
        </w:rPr>
        <w:t>1、</w:t>
      </w:r>
      <w:r>
        <w:rPr>
          <w:rFonts w:hint="eastAsia" w:ascii="宋体" w:hAnsi="宋体"/>
          <w:b w:val="0"/>
          <w:bCs w:val="0"/>
          <w:sz w:val="24"/>
          <w:szCs w:val="24"/>
          <w:highlight w:val="none"/>
          <w:lang w:val="zh-CN"/>
        </w:rPr>
        <w:t>“采购组织机构”指采购人委托组织招标的集中采购机构</w:t>
      </w:r>
      <w:r>
        <w:rPr>
          <w:rFonts w:hint="eastAsia" w:ascii="宋体" w:hAnsi="宋体" w:cs="Arial"/>
          <w:b w:val="0"/>
          <w:bCs w:val="0"/>
          <w:sz w:val="24"/>
          <w:szCs w:val="24"/>
          <w:highlight w:val="none"/>
        </w:rPr>
        <w:t>/</w:t>
      </w:r>
      <w:r>
        <w:rPr>
          <w:rFonts w:hint="eastAsia" w:ascii="宋体" w:hAnsi="宋体"/>
          <w:b w:val="0"/>
          <w:bCs w:val="0"/>
          <w:sz w:val="24"/>
          <w:szCs w:val="24"/>
          <w:highlight w:val="none"/>
          <w:lang w:val="zh-CN"/>
        </w:rPr>
        <w:t>采购代理机构。</w:t>
      </w:r>
    </w:p>
    <w:p>
      <w:pPr>
        <w:snapToGrid w:val="0"/>
        <w:spacing w:line="360" w:lineRule="auto"/>
        <w:ind w:firstLine="566" w:firstLineChars="236"/>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2、采购人：是指委托</w:t>
      </w:r>
      <w:r>
        <w:rPr>
          <w:rFonts w:hint="eastAsia" w:ascii="宋体" w:hAnsi="宋体"/>
          <w:sz w:val="24"/>
          <w:highlight w:val="none"/>
          <w:lang w:val="zh-CN"/>
        </w:rPr>
        <w:t>集中采购机构</w:t>
      </w:r>
      <w:r>
        <w:rPr>
          <w:rFonts w:hint="eastAsia" w:ascii="宋体" w:hAnsi="宋体" w:cs="Arial"/>
          <w:sz w:val="24"/>
          <w:highlight w:val="none"/>
        </w:rPr>
        <w:t>/</w:t>
      </w:r>
      <w:r>
        <w:rPr>
          <w:rFonts w:hint="eastAsia" w:asciiTheme="minorEastAsia" w:hAnsiTheme="minorEastAsia" w:eastAsiaTheme="minorEastAsia"/>
          <w:sz w:val="24"/>
          <w:highlight w:val="none"/>
        </w:rPr>
        <w:t>采购代理机构采购本次项目的国家机关、事业单位和团体组织。</w:t>
      </w:r>
    </w:p>
    <w:p>
      <w:pPr>
        <w:snapToGrid w:val="0"/>
        <w:spacing w:line="360" w:lineRule="auto"/>
        <w:ind w:left="424" w:leftChars="202" w:firstLine="141" w:firstLineChars="59"/>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w:t>
      </w:r>
      <w:r>
        <w:rPr>
          <w:rFonts w:asciiTheme="minorEastAsia" w:hAnsiTheme="minorEastAsia" w:eastAsiaTheme="minorEastAsia"/>
          <w:sz w:val="24"/>
          <w:highlight w:val="none"/>
        </w:rPr>
        <w:t>投标人</w:t>
      </w:r>
      <w:r>
        <w:rPr>
          <w:rFonts w:hint="eastAsia" w:asciiTheme="minorEastAsia" w:hAnsiTheme="minorEastAsia" w:eastAsiaTheme="minorEastAsia"/>
          <w:sz w:val="24"/>
          <w:highlight w:val="none"/>
        </w:rPr>
        <w:t>：是</w:t>
      </w:r>
      <w:r>
        <w:rPr>
          <w:rFonts w:asciiTheme="minorEastAsia" w:hAnsiTheme="minorEastAsia" w:eastAsiaTheme="minorEastAsia"/>
          <w:sz w:val="24"/>
          <w:highlight w:val="none"/>
        </w:rPr>
        <w:t>指向</w:t>
      </w:r>
      <w:r>
        <w:rPr>
          <w:rFonts w:hint="eastAsia" w:asciiTheme="minorEastAsia" w:hAnsiTheme="minorEastAsia" w:eastAsiaTheme="minorEastAsia"/>
          <w:sz w:val="24"/>
          <w:highlight w:val="none"/>
        </w:rPr>
        <w:t>采购</w:t>
      </w:r>
      <w:r>
        <w:rPr>
          <w:rFonts w:hint="eastAsia" w:ascii="宋体" w:hAnsi="宋体"/>
          <w:sz w:val="24"/>
          <w:highlight w:val="none"/>
          <w:lang w:val="zh-CN"/>
        </w:rPr>
        <w:t>组织</w:t>
      </w:r>
      <w:r>
        <w:rPr>
          <w:rFonts w:hint="eastAsia" w:asciiTheme="minorEastAsia" w:hAnsiTheme="minorEastAsia" w:eastAsiaTheme="minorEastAsia"/>
          <w:sz w:val="24"/>
          <w:highlight w:val="none"/>
        </w:rPr>
        <w:t>机构</w:t>
      </w:r>
      <w:r>
        <w:rPr>
          <w:rFonts w:asciiTheme="minorEastAsia" w:hAnsiTheme="minorEastAsia" w:eastAsiaTheme="minorEastAsia"/>
          <w:sz w:val="24"/>
          <w:highlight w:val="none"/>
        </w:rPr>
        <w:t>提交投标文件的单位或个人。</w:t>
      </w:r>
    </w:p>
    <w:p>
      <w:pPr>
        <w:snapToGrid w:val="0"/>
        <w:spacing w:line="360" w:lineRule="auto"/>
        <w:ind w:left="424" w:leftChars="202" w:firstLine="143"/>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货物</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是指各种形态和种类的物品，包括原材料、燃料、设备、产品等。</w:t>
      </w:r>
    </w:p>
    <w:p>
      <w:pPr>
        <w:snapToGrid w:val="0"/>
        <w:spacing w:line="360" w:lineRule="auto"/>
        <w:ind w:firstLine="566" w:firstLineChars="236"/>
        <w:jc w:val="left"/>
        <w:rPr>
          <w:rFonts w:asciiTheme="minorEastAsia" w:hAnsiTheme="minorEastAsia" w:eastAsiaTheme="minorEastAsia"/>
          <w:b/>
          <w:sz w:val="24"/>
          <w:highlight w:val="none"/>
        </w:rPr>
      </w:pPr>
      <w:r>
        <w:rPr>
          <w:rFonts w:hint="eastAsia" w:asciiTheme="minorEastAsia" w:hAnsiTheme="minorEastAsia" w:eastAsiaTheme="minorEastAsia"/>
          <w:sz w:val="24"/>
          <w:highlight w:val="none"/>
        </w:rPr>
        <w:t>5、</w:t>
      </w:r>
      <w:r>
        <w:rPr>
          <w:rFonts w:asciiTheme="minorEastAsia" w:hAnsiTheme="minorEastAsia" w:eastAsiaTheme="minorEastAsia"/>
          <w:sz w:val="24"/>
          <w:highlight w:val="none"/>
        </w:rPr>
        <w:t>服务</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是指除货物和工程以外的政府采购对象，包括各类专业服务、信息网络开发服务、金融保险服务、运输服务，以及维修与维护服务等。</w:t>
      </w:r>
    </w:p>
    <w:p>
      <w:pPr>
        <w:snapToGrid w:val="0"/>
        <w:spacing w:line="360" w:lineRule="auto"/>
        <w:ind w:firstLine="566" w:firstLineChars="236"/>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w:t>
      </w:r>
      <w:r>
        <w:rPr>
          <w:rFonts w:asciiTheme="minorEastAsia" w:hAnsiTheme="minorEastAsia" w:eastAsiaTheme="minorEastAsia"/>
          <w:sz w:val="24"/>
          <w:highlight w:val="none"/>
        </w:rPr>
        <w:t>“书面形式”包括信函、传真等。</w:t>
      </w:r>
    </w:p>
    <w:p>
      <w:pPr>
        <w:snapToGrid w:val="0"/>
        <w:spacing w:line="360" w:lineRule="auto"/>
        <w:ind w:firstLine="566" w:firstLineChars="236"/>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7、</w:t>
      </w:r>
      <w:r>
        <w:rPr>
          <w:rFonts w:asciiTheme="minorEastAsia" w:hAnsiTheme="minorEastAsia" w:eastAsiaTheme="minorEastAsia"/>
          <w:sz w:val="24"/>
          <w:highlight w:val="none"/>
        </w:rPr>
        <w:t>“▲”系指实质性要求条款。</w:t>
      </w:r>
    </w:p>
    <w:p>
      <w:pPr>
        <w:snapToGrid w:val="0"/>
        <w:spacing w:line="360" w:lineRule="auto"/>
        <w:ind w:firstLine="480" w:firstLineChars="200"/>
        <w:rPr>
          <w:sz w:val="24"/>
          <w:highlight w:val="none"/>
        </w:rPr>
      </w:pPr>
      <w:r>
        <w:rPr>
          <w:rFonts w:hint="eastAsia" w:ascii="宋体" w:hAnsi="宋体"/>
          <w:sz w:val="24"/>
          <w:highlight w:val="none"/>
        </w:rPr>
        <w:t>8</w:t>
      </w:r>
      <w:r>
        <w:rPr>
          <w:rFonts w:hint="eastAsia" w:ascii="宋体" w:hAnsi="宋体"/>
          <w:sz w:val="24"/>
          <w:highlight w:val="none"/>
          <w:lang w:val="zh-CN"/>
        </w:rPr>
        <w:t>.</w:t>
      </w:r>
      <w:r>
        <w:rPr>
          <w:rFonts w:hint="eastAsia" w:ascii="宋体" w:hAnsi="宋体"/>
          <w:sz w:val="24"/>
          <w:highlight w:val="none"/>
        </w:rPr>
        <w:t>联合体：</w:t>
      </w:r>
      <w:r>
        <w:rPr>
          <w:rFonts w:hint="eastAsia"/>
          <w:sz w:val="24"/>
          <w:highlight w:val="none"/>
        </w:rPr>
        <w:t>两个或两个以上法人或者其他组织可以组成一个联合体，以一个投标人的身份共同投标。</w:t>
      </w:r>
    </w:p>
    <w:p>
      <w:pPr>
        <w:snapToGrid w:val="0"/>
        <w:spacing w:line="360" w:lineRule="auto"/>
        <w:ind w:firstLine="482" w:firstLineChars="200"/>
        <w:rPr>
          <w:b/>
          <w:bCs/>
          <w:sz w:val="24"/>
          <w:highlight w:val="none"/>
        </w:rPr>
      </w:pPr>
      <w:r>
        <w:rPr>
          <w:rFonts w:hint="eastAsia"/>
          <w:b/>
          <w:bCs/>
          <w:sz w:val="24"/>
          <w:highlight w:val="none"/>
        </w:rPr>
        <w:t>（四）</w:t>
      </w:r>
      <w:r>
        <w:rPr>
          <w:b/>
          <w:bCs/>
          <w:sz w:val="24"/>
          <w:highlight w:val="none"/>
        </w:rPr>
        <w:t>以联合体形式投标的，应符合以下规定：</w:t>
      </w:r>
    </w:p>
    <w:p>
      <w:pPr>
        <w:snapToGrid w:val="0"/>
        <w:spacing w:line="360" w:lineRule="auto"/>
        <w:ind w:firstLine="480" w:firstLineChars="200"/>
        <w:rPr>
          <w:sz w:val="24"/>
          <w:highlight w:val="none"/>
        </w:rPr>
      </w:pPr>
      <w:r>
        <w:rPr>
          <w:rFonts w:hint="eastAsia" w:asciiTheme="minorEastAsia" w:hAnsiTheme="minorEastAsia" w:eastAsiaTheme="minorEastAsia"/>
          <w:sz w:val="24"/>
          <w:highlight w:val="none"/>
        </w:rPr>
        <w:t>1.联</w:t>
      </w:r>
      <w:r>
        <w:rPr>
          <w:sz w:val="24"/>
          <w:highlight w:val="none"/>
        </w:rPr>
        <w:t>合体各方应签订联合体协议书，明确联合体牵头人和各方权利义务，并作为投标文件组成分部分</w:t>
      </w:r>
      <w:r>
        <w:rPr>
          <w:rFonts w:hint="eastAsia"/>
          <w:sz w:val="24"/>
          <w:highlight w:val="none"/>
        </w:rPr>
        <w:t>；</w:t>
      </w:r>
    </w:p>
    <w:p>
      <w:pPr>
        <w:snapToGrid w:val="0"/>
        <w:spacing w:line="360" w:lineRule="auto"/>
        <w:ind w:firstLine="480" w:firstLineChars="200"/>
        <w:rPr>
          <w:sz w:val="24"/>
          <w:highlight w:val="none"/>
        </w:rPr>
      </w:pPr>
      <w:r>
        <w:rPr>
          <w:rFonts w:hint="eastAsia" w:asciiTheme="minorEastAsia" w:hAnsiTheme="minorEastAsia" w:eastAsiaTheme="minorEastAsia"/>
          <w:sz w:val="24"/>
          <w:highlight w:val="none"/>
        </w:rPr>
        <w:t>2.联</w:t>
      </w:r>
      <w:r>
        <w:rPr>
          <w:sz w:val="24"/>
          <w:highlight w:val="none"/>
        </w:rPr>
        <w:t>合体各方均应当具备</w:t>
      </w:r>
      <w:r>
        <w:rPr>
          <w:rFonts w:hint="eastAsia" w:ascii="宋体" w:hAnsi="宋体"/>
          <w:sz w:val="24"/>
          <w:highlight w:val="none"/>
          <w:lang w:val="zh-CN"/>
        </w:rPr>
        <w:t>《中华人民共和国政府采购法》</w:t>
      </w:r>
      <w:r>
        <w:rPr>
          <w:sz w:val="24"/>
          <w:highlight w:val="none"/>
        </w:rPr>
        <w:t>第二十二条规定的条件，并在投标文件中提供联合体各方的相关证明材料</w:t>
      </w:r>
      <w:r>
        <w:rPr>
          <w:rFonts w:hint="eastAsia"/>
          <w:sz w:val="24"/>
          <w:highlight w:val="none"/>
        </w:rPr>
        <w:t>；</w:t>
      </w:r>
    </w:p>
    <w:p>
      <w:pPr>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3.联合体成员存在不良信用记录的，视同联合体存在不良信用记录；</w:t>
      </w:r>
    </w:p>
    <w:p>
      <w:pPr>
        <w:snapToGrid w:val="0"/>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4</w:t>
      </w:r>
      <w:r>
        <w:rPr>
          <w:rFonts w:hint="eastAsia" w:asciiTheme="minorEastAsia" w:hAnsiTheme="minorEastAsia" w:eastAsiaTheme="minorEastAsia"/>
          <w:sz w:val="24"/>
          <w:highlight w:val="none"/>
        </w:rPr>
        <w:t>.联合体各方不得再以自己名义单独在同一项目中投标，也不得组成新的联合体参加同一项目投标；</w:t>
      </w:r>
    </w:p>
    <w:p>
      <w:pPr>
        <w:snapToGrid w:val="0"/>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5</w:t>
      </w:r>
      <w:r>
        <w:rPr>
          <w:rFonts w:hint="eastAsia" w:asciiTheme="minorEastAsia" w:hAnsiTheme="minorEastAsia" w:eastAsiaTheme="minorEastAsia"/>
          <w:sz w:val="24"/>
          <w:highlight w:val="none"/>
        </w:rPr>
        <w:t>.联合体各方应当共同与采购人签订采购合同，就合同约定的事项对采购人承担连带责任；</w:t>
      </w:r>
    </w:p>
    <w:p>
      <w:pPr>
        <w:snapToGrid w:val="0"/>
        <w:spacing w:line="360" w:lineRule="auto"/>
        <w:ind w:firstLine="480" w:firstLineChars="200"/>
        <w:rPr>
          <w:sz w:val="24"/>
          <w:highlight w:val="none"/>
        </w:rPr>
      </w:pPr>
      <w:r>
        <w:rPr>
          <w:rFonts w:asciiTheme="minorEastAsia" w:hAnsiTheme="minorEastAsia" w:eastAsiaTheme="minorEastAsia"/>
          <w:sz w:val="24"/>
          <w:highlight w:val="none"/>
        </w:rPr>
        <w:t>6</w:t>
      </w:r>
      <w:r>
        <w:rPr>
          <w:rFonts w:hint="eastAsia" w:asciiTheme="minorEastAsia" w:hAnsiTheme="minorEastAsia" w:eastAsiaTheme="minorEastAsia"/>
          <w:sz w:val="24"/>
          <w:highlight w:val="none"/>
        </w:rPr>
        <w:t>.投标</w:t>
      </w:r>
      <w:r>
        <w:rPr>
          <w:sz w:val="24"/>
          <w:highlight w:val="none"/>
        </w:rPr>
        <w:t>时，应以联合体协议中确定的主体方名义投标，对联合体各方均具有约束力。</w:t>
      </w:r>
    </w:p>
    <w:p>
      <w:pPr>
        <w:snapToGrid w:val="0"/>
        <w:spacing w:before="156" w:beforeLines="50" w:line="360" w:lineRule="auto"/>
        <w:ind w:firstLine="472" w:firstLineChars="196"/>
        <w:jc w:val="left"/>
        <w:outlineLvl w:val="1"/>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（三）投标费用</w:t>
      </w:r>
    </w:p>
    <w:p>
      <w:pPr>
        <w:snapToGrid w:val="0"/>
        <w:spacing w:line="360" w:lineRule="auto"/>
        <w:ind w:firstLine="480" w:firstLineChars="200"/>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3.1不论投标结果如何，投标人均应自行承担所有与投标有关的全部费用（招标文件有相关规定除外）。</w:t>
      </w:r>
    </w:p>
    <w:p>
      <w:pPr>
        <w:snapToGrid w:val="0"/>
        <w:spacing w:line="360" w:lineRule="auto"/>
        <w:ind w:firstLine="480" w:firstLineChars="200"/>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2.本项目代理费计算依据按国家发改委《招标代理服务费管理暂行办法》计价格【2002】1980号文件标准（服务类）收取，由中标单位支付，供应商报价时自行考虑。代理费在领取中标通知书前一次性付清。</w:t>
      </w:r>
    </w:p>
    <w:p>
      <w:pPr>
        <w:pStyle w:val="14"/>
        <w:snapToGrid w:val="0"/>
        <w:spacing w:line="360" w:lineRule="auto"/>
        <w:ind w:left="2" w:leftChars="1" w:firstLine="482" w:firstLineChars="200"/>
        <w:rPr>
          <w:rFonts w:hAnsi="宋体"/>
          <w:b/>
          <w:sz w:val="24"/>
          <w:highlight w:val="none"/>
        </w:rPr>
      </w:pPr>
      <w:r>
        <w:rPr>
          <w:rFonts w:hint="eastAsia" w:hAnsi="宋体"/>
          <w:b/>
          <w:sz w:val="24"/>
          <w:highlight w:val="none"/>
        </w:rPr>
        <w:t>（四）特别说明</w:t>
      </w:r>
    </w:p>
    <w:p>
      <w:pPr>
        <w:pStyle w:val="14"/>
        <w:snapToGrid w:val="0"/>
        <w:spacing w:line="360" w:lineRule="auto"/>
        <w:ind w:left="2" w:leftChars="1"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投标人投标所使用的资格、信誉、荣誉、业绩与企业认证必须为本法人所拥有。投标人投标所使用的采购项目实施人员必须为本法人员工（</w:t>
      </w:r>
      <w:r>
        <w:rPr>
          <w:rFonts w:hint="eastAsia" w:asciiTheme="minorEastAsia" w:hAnsiTheme="minorEastAsia" w:eastAsiaTheme="minorEastAsia"/>
          <w:sz w:val="24"/>
          <w:highlight w:val="none"/>
        </w:rPr>
        <w:t>指</w:t>
      </w:r>
      <w:r>
        <w:rPr>
          <w:rFonts w:asciiTheme="minorEastAsia" w:hAnsiTheme="minorEastAsia" w:eastAsiaTheme="minorEastAsia"/>
          <w:sz w:val="24"/>
          <w:highlight w:val="none"/>
        </w:rPr>
        <w:t>本法人或控股公司正式员工）。</w:t>
      </w:r>
    </w:p>
    <w:p>
      <w:pPr>
        <w:spacing w:line="360" w:lineRule="auto"/>
        <w:ind w:firstLine="480" w:firstLineChars="200"/>
        <w:rPr>
          <w:rFonts w:asciiTheme="minorEastAsia" w:hAnsiTheme="minorEastAsia" w:eastAsiaTheme="minorEastAsia" w:cstheme="minorBidi"/>
          <w:sz w:val="24"/>
          <w:highlight w:val="none"/>
        </w:rPr>
      </w:pPr>
      <w:r>
        <w:rPr>
          <w:rFonts w:hint="eastAsia" w:asciiTheme="minorEastAsia" w:hAnsiTheme="minorEastAsia" w:eastAsiaTheme="minorEastAsia" w:cstheme="minorBidi"/>
          <w:sz w:val="24"/>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Theme="minorEastAsia" w:hAnsiTheme="minorEastAsia" w:eastAsiaTheme="minorEastAsia" w:cstheme="minorBidi"/>
          <w:sz w:val="24"/>
          <w:highlight w:val="none"/>
        </w:rPr>
        <w:tab/>
      </w:r>
    </w:p>
    <w:p>
      <w:pPr>
        <w:pStyle w:val="40"/>
        <w:snapToGrid w:val="0"/>
        <w:spacing w:line="360" w:lineRule="auto"/>
        <w:ind w:firstLineChars="0"/>
        <w:rPr>
          <w:rFonts w:asciiTheme="minorEastAsia" w:hAnsiTheme="minorEastAsia" w:eastAsiaTheme="minorEastAsia" w:cstheme="minorBidi"/>
          <w:sz w:val="24"/>
          <w:szCs w:val="24"/>
          <w:highlight w:val="none"/>
        </w:rPr>
      </w:pPr>
      <w:r>
        <w:rPr>
          <w:rFonts w:hint="eastAsia" w:asciiTheme="minorEastAsia" w:hAnsiTheme="minorEastAsia" w:eastAsiaTheme="minorEastAsia" w:cstheme="minorBidi"/>
          <w:sz w:val="24"/>
          <w:szCs w:val="24"/>
          <w:highlight w:val="none"/>
        </w:rPr>
        <w:t>3、</w:t>
      </w:r>
      <w:r>
        <w:rPr>
          <w:rFonts w:asciiTheme="minorEastAsia" w:hAnsiTheme="minorEastAsia" w:eastAsiaTheme="minorEastAsia" w:cstheme="minorBidi"/>
          <w:sz w:val="24"/>
          <w:szCs w:val="24"/>
          <w:highlight w:val="none"/>
        </w:rPr>
        <w:t>投标人在投标活动中提供任何虚假材料,其投标无效，并报监管部门查处；中标后发现的,根据《中华人民共和国政府采购法》第七十七条第一款第一项之规定</w:t>
      </w:r>
      <w:r>
        <w:rPr>
          <w:rFonts w:hint="eastAsia" w:asciiTheme="minorEastAsia" w:hAnsiTheme="minorEastAsia" w:eastAsiaTheme="minorEastAsia" w:cstheme="minorBidi"/>
          <w:sz w:val="24"/>
          <w:szCs w:val="24"/>
          <w:highlight w:val="none"/>
        </w:rPr>
        <w:t>，</w:t>
      </w:r>
      <w:r>
        <w:rPr>
          <w:rFonts w:asciiTheme="minorEastAsia" w:hAnsiTheme="minorEastAsia" w:eastAsiaTheme="minorEastAsia" w:cstheme="minorBidi"/>
          <w:sz w:val="24"/>
          <w:szCs w:val="24"/>
          <w:highlight w:val="none"/>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Theme="minorEastAsia" w:hAnsiTheme="minorEastAsia" w:eastAsiaTheme="minorEastAsia" w:cstheme="minorBidi"/>
          <w:sz w:val="24"/>
          <w:szCs w:val="24"/>
          <w:highlight w:val="none"/>
        </w:rPr>
        <w:t>。</w:t>
      </w:r>
    </w:p>
    <w:p>
      <w:pPr>
        <w:pStyle w:val="40"/>
        <w:autoSpaceDE w:val="0"/>
        <w:autoSpaceDN w:val="0"/>
        <w:adjustRightInd w:val="0"/>
        <w:snapToGrid w:val="0"/>
        <w:spacing w:line="360" w:lineRule="auto"/>
        <w:ind w:firstLine="480" w:firstLineChars="0"/>
        <w:rPr>
          <w:rFonts w:asciiTheme="minorEastAsia" w:hAnsiTheme="minorEastAsia" w:eastAsiaTheme="minorEastAsia" w:cstheme="minorBidi"/>
          <w:sz w:val="24"/>
          <w:szCs w:val="24"/>
          <w:highlight w:val="none"/>
        </w:rPr>
      </w:pPr>
      <w:r>
        <w:rPr>
          <w:rFonts w:asciiTheme="minorEastAsia" w:hAnsiTheme="minorEastAsia" w:eastAsiaTheme="minorEastAsia" w:cstheme="minorBidi"/>
          <w:sz w:val="24"/>
          <w:szCs w:val="24"/>
          <w:highlight w:val="none"/>
        </w:rPr>
        <w:t>4、投标人不得相互串通投标报价，不得妨碍其他投标人的公平竞争，不得损害采购人或其他投标人的合法权益，投标人不得以向采购人、评标委员会成员行贿或者采取其他不正当手段谋取中标。</w:t>
      </w:r>
    </w:p>
    <w:p>
      <w:pPr>
        <w:pStyle w:val="40"/>
        <w:autoSpaceDE w:val="0"/>
        <w:autoSpaceDN w:val="0"/>
        <w:adjustRightInd w:val="0"/>
        <w:snapToGrid w:val="0"/>
        <w:spacing w:line="360" w:lineRule="auto"/>
        <w:ind w:firstLine="480" w:firstLineChars="0"/>
        <w:rPr>
          <w:rFonts w:asciiTheme="minorEastAsia" w:hAnsiTheme="minorEastAsia" w:eastAsiaTheme="minorEastAsia" w:cstheme="minorBidi"/>
          <w:sz w:val="24"/>
          <w:szCs w:val="24"/>
          <w:highlight w:val="none"/>
        </w:rPr>
      </w:pPr>
      <w:r>
        <w:rPr>
          <w:rFonts w:asciiTheme="minorEastAsia" w:hAnsiTheme="minorEastAsia" w:eastAsiaTheme="minorEastAsia" w:cstheme="minorBidi"/>
          <w:sz w:val="24"/>
          <w:szCs w:val="24"/>
          <w:highlight w:val="none"/>
        </w:rPr>
        <w:t>5、为采购项目提供整体设计、规范编制或者项目管理、监理、检测等服务的供应商，不得再参加该采购项目的其他采购活动。</w:t>
      </w:r>
    </w:p>
    <w:p>
      <w:pPr>
        <w:pStyle w:val="40"/>
        <w:autoSpaceDE w:val="0"/>
        <w:autoSpaceDN w:val="0"/>
        <w:adjustRightInd w:val="0"/>
        <w:snapToGrid w:val="0"/>
        <w:spacing w:line="360" w:lineRule="auto"/>
        <w:ind w:firstLine="480" w:firstLineChars="0"/>
        <w:rPr>
          <w:rFonts w:asciiTheme="minorEastAsia" w:hAnsiTheme="minorEastAsia" w:eastAsiaTheme="minorEastAsia" w:cstheme="minorBidi"/>
          <w:sz w:val="24"/>
          <w:szCs w:val="24"/>
          <w:highlight w:val="none"/>
        </w:rPr>
      </w:pPr>
      <w:r>
        <w:rPr>
          <w:rFonts w:asciiTheme="minorEastAsia" w:hAnsiTheme="minorEastAsia" w:eastAsiaTheme="minorEastAsia" w:cstheme="minorBidi"/>
          <w:sz w:val="24"/>
          <w:szCs w:val="24"/>
          <w:highlight w:val="none"/>
        </w:rPr>
        <w:t>6、投标文件格式中的表格式样可以根据项目差别做适当调整,但应当保持表格样式基本形态不变。</w:t>
      </w:r>
    </w:p>
    <w:p>
      <w:pPr>
        <w:pStyle w:val="40"/>
        <w:autoSpaceDE w:val="0"/>
        <w:autoSpaceDN w:val="0"/>
        <w:adjustRightInd w:val="0"/>
        <w:snapToGrid w:val="0"/>
        <w:spacing w:line="360" w:lineRule="auto"/>
        <w:ind w:firstLine="480" w:firstLineChars="0"/>
        <w:rPr>
          <w:rFonts w:asciiTheme="minorEastAsia" w:hAnsiTheme="minorEastAsia" w:eastAsiaTheme="minorEastAsia" w:cstheme="minorBidi"/>
          <w:sz w:val="24"/>
          <w:szCs w:val="24"/>
          <w:highlight w:val="none"/>
        </w:rPr>
      </w:pPr>
      <w:r>
        <w:rPr>
          <w:rFonts w:asciiTheme="minorEastAsia" w:hAnsiTheme="minorEastAsia" w:eastAsiaTheme="minorEastAsia" w:cstheme="minorBidi"/>
          <w:sz w:val="24"/>
          <w:szCs w:val="24"/>
          <w:highlight w:val="none"/>
        </w:rPr>
        <w:t>7、单位负责人为同一人或者存在直接控股、管理关系的不同供应商，不得参加同一合同项下的政府采购活动。</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hAnsiTheme="minorEastAsia" w:eastAsiaTheme="minorEastAsia"/>
          <w:b/>
          <w:kern w:val="0"/>
          <w:sz w:val="24"/>
          <w:highlight w:val="none"/>
        </w:rPr>
      </w:pPr>
      <w:r>
        <w:rPr>
          <w:rFonts w:hint="eastAsia" w:asciiTheme="minorEastAsia" w:hAnsiTheme="minorEastAsia" w:eastAsiaTheme="minorEastAsia"/>
          <w:b/>
          <w:kern w:val="0"/>
          <w:sz w:val="24"/>
          <w:highlight w:val="none"/>
        </w:rPr>
        <w:t>二、招标文件</w:t>
      </w:r>
    </w:p>
    <w:p>
      <w:pPr>
        <w:autoSpaceDE w:val="0"/>
        <w:autoSpaceDN w:val="0"/>
        <w:adjustRightInd w:val="0"/>
        <w:spacing w:line="360" w:lineRule="auto"/>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 xml:space="preserve">   （一）招标文件由招标文件总目录所列内容组成。</w:t>
      </w:r>
    </w:p>
    <w:p>
      <w:pPr>
        <w:autoSpaceDE w:val="0"/>
        <w:autoSpaceDN w:val="0"/>
        <w:adjustRightInd w:val="0"/>
        <w:spacing w:line="360" w:lineRule="auto"/>
        <w:ind w:firstLine="360" w:firstLineChars="150"/>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（二）招标文件的澄清或修改</w:t>
      </w:r>
    </w:p>
    <w:p>
      <w:pPr>
        <w:autoSpaceDE w:val="0"/>
        <w:autoSpaceDN w:val="0"/>
        <w:adjustRightInd w:val="0"/>
        <w:spacing w:line="360" w:lineRule="auto"/>
        <w:ind w:firstLine="420" w:firstLineChars="175"/>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autoSpaceDE w:val="0"/>
        <w:autoSpaceDN w:val="0"/>
        <w:adjustRightInd w:val="0"/>
        <w:spacing w:line="360" w:lineRule="auto"/>
        <w:ind w:firstLine="480"/>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2、</w:t>
      </w:r>
      <w:r>
        <w:rPr>
          <w:rFonts w:asciiTheme="minorEastAsia" w:hAnsiTheme="minorEastAsia" w:eastAsiaTheme="minorEastAsia"/>
          <w:kern w:val="0"/>
          <w:sz w:val="24"/>
          <w:highlight w:val="none"/>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hint="eastAsia" w:asciiTheme="minorEastAsia" w:hAnsiTheme="minorEastAsia" w:eastAsiaTheme="minorEastAsia"/>
          <w:kern w:val="0"/>
          <w:sz w:val="24"/>
          <w:highlight w:val="none"/>
        </w:rPr>
        <w:t>。</w:t>
      </w:r>
    </w:p>
    <w:p>
      <w:pPr>
        <w:tabs>
          <w:tab w:val="left" w:pos="1418"/>
        </w:tabs>
        <w:autoSpaceDE w:val="0"/>
        <w:autoSpaceDN w:val="0"/>
        <w:adjustRightInd w:val="0"/>
        <w:spacing w:line="360" w:lineRule="auto"/>
        <w:rPr>
          <w:rFonts w:asciiTheme="minorEastAsia" w:hAnsiTheme="minorEastAsia" w:eastAsiaTheme="minorEastAsia"/>
          <w:b/>
          <w:kern w:val="0"/>
          <w:sz w:val="24"/>
          <w:highlight w:val="none"/>
        </w:rPr>
      </w:pPr>
      <w:r>
        <w:rPr>
          <w:rFonts w:hint="eastAsia" w:asciiTheme="minorEastAsia" w:hAnsiTheme="minorEastAsia" w:eastAsiaTheme="minorEastAsia"/>
          <w:b/>
          <w:kern w:val="0"/>
          <w:sz w:val="24"/>
          <w:highlight w:val="none"/>
        </w:rPr>
        <w:t xml:space="preserve"> 三、投标文件</w:t>
      </w:r>
    </w:p>
    <w:p>
      <w:pPr>
        <w:autoSpaceDE w:val="0"/>
        <w:autoSpaceDN w:val="0"/>
        <w:adjustRightInd w:val="0"/>
        <w:spacing w:line="360" w:lineRule="auto"/>
        <w:ind w:firstLine="482" w:firstLineChars="200"/>
        <w:rPr>
          <w:rFonts w:asciiTheme="minorEastAsia" w:hAnsiTheme="minorEastAsia" w:eastAsiaTheme="minorEastAsia"/>
          <w:b/>
          <w:bCs/>
          <w:kern w:val="0"/>
          <w:sz w:val="24"/>
          <w:highlight w:val="none"/>
        </w:rPr>
      </w:pPr>
      <w:r>
        <w:rPr>
          <w:rFonts w:hint="eastAsia" w:ascii="宋体"/>
          <w:b/>
          <w:sz w:val="24"/>
          <w:highlight w:val="none"/>
          <w:lang w:val="zh-CN"/>
        </w:rPr>
        <w:t>（一）</w:t>
      </w:r>
      <w:r>
        <w:rPr>
          <w:rFonts w:hint="eastAsia" w:asciiTheme="minorEastAsia" w:hAnsiTheme="minorEastAsia" w:eastAsiaTheme="minorEastAsia"/>
          <w:b/>
          <w:bCs/>
          <w:kern w:val="0"/>
          <w:sz w:val="24"/>
          <w:highlight w:val="none"/>
        </w:rPr>
        <w:t>投标文件的组成</w:t>
      </w:r>
    </w:p>
    <w:p>
      <w:pPr>
        <w:snapToGrid w:val="0"/>
        <w:spacing w:line="360" w:lineRule="auto"/>
        <w:ind w:firstLine="480" w:firstLineChars="200"/>
        <w:rPr>
          <w:rFonts w:ascii="仿宋_GB2312" w:hAnsi="仿宋_GB2312" w:eastAsia="仿宋_GB2312" w:cs="仿宋_GB2312"/>
          <w:sz w:val="24"/>
          <w:highlight w:val="none"/>
          <w:lang w:val="zh-CN"/>
        </w:rPr>
      </w:pPr>
      <w:r>
        <w:rPr>
          <w:rFonts w:hint="eastAsia" w:asciiTheme="minorEastAsia" w:hAnsiTheme="minorEastAsia" w:eastAsiaTheme="minorEastAsia"/>
          <w:kern w:val="0"/>
          <w:sz w:val="24"/>
          <w:highlight w:val="none"/>
        </w:rPr>
        <w:t xml:space="preserve">  投标人接到招标文件后，按照采购组织机构的要求提供：资信技术文件和报价文件。</w:t>
      </w:r>
    </w:p>
    <w:p>
      <w:pPr>
        <w:snapToGrid w:val="0"/>
        <w:spacing w:line="360" w:lineRule="auto"/>
        <w:ind w:firstLine="482" w:firstLineChars="200"/>
        <w:rPr>
          <w:rFonts w:ascii="宋体" w:hAnsi="宋体"/>
          <w:b/>
          <w:sz w:val="24"/>
          <w:highlight w:val="none"/>
        </w:rPr>
      </w:pPr>
      <w:r>
        <w:rPr>
          <w:rFonts w:hint="eastAsia" w:ascii="宋体" w:hAnsi="宋体" w:cs="宋体"/>
          <w:b/>
          <w:sz w:val="24"/>
          <w:highlight w:val="none"/>
        </w:rPr>
        <w:t>▲1</w:t>
      </w:r>
      <w:r>
        <w:rPr>
          <w:rFonts w:hint="eastAsia" w:asciiTheme="minorEastAsia" w:hAnsiTheme="minorEastAsia" w:eastAsiaTheme="minorEastAsia"/>
          <w:b/>
          <w:sz w:val="24"/>
          <w:highlight w:val="none"/>
        </w:rPr>
        <w:t>、资信技术</w:t>
      </w:r>
      <w:r>
        <w:rPr>
          <w:rFonts w:asciiTheme="minorEastAsia" w:hAnsiTheme="minorEastAsia" w:eastAsiaTheme="minorEastAsia"/>
          <w:b/>
          <w:sz w:val="24"/>
          <w:highlight w:val="none"/>
        </w:rPr>
        <w:t>文件</w:t>
      </w:r>
      <w:r>
        <w:rPr>
          <w:rFonts w:hint="eastAsia" w:ascii="宋体" w:hAnsi="宋体"/>
          <w:b/>
          <w:sz w:val="24"/>
          <w:highlight w:val="none"/>
        </w:rPr>
        <w:t>的组成：</w:t>
      </w:r>
    </w:p>
    <w:p>
      <w:pPr>
        <w:widowControl/>
        <w:numPr>
          <w:ilvl w:val="0"/>
          <w:numId w:val="5"/>
        </w:numPr>
        <w:spacing w:line="360" w:lineRule="auto"/>
        <w:ind w:right="60" w:hanging="5"/>
        <w:jc w:val="left"/>
        <w:outlineLvl w:val="0"/>
        <w:rPr>
          <w:rFonts w:ascii="宋体" w:hAnsi="宋体" w:cs="宋体"/>
          <w:sz w:val="24"/>
          <w:highlight w:val="none"/>
        </w:rPr>
      </w:pPr>
      <w:r>
        <w:rPr>
          <w:rFonts w:hint="eastAsia" w:ascii="宋体" w:hAnsi="宋体" w:cs="宋体"/>
          <w:sz w:val="24"/>
          <w:highlight w:val="none"/>
        </w:rPr>
        <w:t>投标声明书；</w:t>
      </w:r>
    </w:p>
    <w:p>
      <w:pPr>
        <w:widowControl/>
        <w:numPr>
          <w:ilvl w:val="0"/>
          <w:numId w:val="5"/>
        </w:numPr>
        <w:spacing w:line="360" w:lineRule="auto"/>
        <w:ind w:right="60" w:hanging="5"/>
        <w:jc w:val="left"/>
        <w:outlineLvl w:val="0"/>
        <w:rPr>
          <w:rFonts w:ascii="宋体" w:hAnsi="宋体" w:cs="宋体"/>
          <w:sz w:val="24"/>
          <w:highlight w:val="none"/>
        </w:rPr>
      </w:pPr>
      <w:r>
        <w:rPr>
          <w:rFonts w:hint="eastAsia" w:ascii="宋体" w:hAnsi="宋体" w:cs="宋体"/>
          <w:sz w:val="24"/>
          <w:highlight w:val="none"/>
        </w:rPr>
        <w:t>法定代表人身份证明或法定代表人授权委托书（根据项目需求选择）；</w:t>
      </w:r>
    </w:p>
    <w:p>
      <w:pPr>
        <w:widowControl/>
        <w:numPr>
          <w:ilvl w:val="0"/>
          <w:numId w:val="5"/>
        </w:numPr>
        <w:spacing w:line="360" w:lineRule="auto"/>
        <w:ind w:right="60" w:hanging="5"/>
        <w:jc w:val="left"/>
        <w:outlineLvl w:val="0"/>
        <w:rPr>
          <w:rFonts w:ascii="宋体" w:hAnsi="宋体" w:cs="宋体"/>
          <w:sz w:val="24"/>
          <w:highlight w:val="none"/>
        </w:rPr>
      </w:pPr>
      <w:r>
        <w:rPr>
          <w:rFonts w:hint="eastAsia" w:ascii="宋体" w:hAnsi="宋体" w:cs="宋体"/>
          <w:sz w:val="24"/>
          <w:highlight w:val="none"/>
        </w:rPr>
        <w:t>投标人基本情况介绍（人员与技术力量、企业规模、经营业绩等）；</w:t>
      </w:r>
    </w:p>
    <w:p>
      <w:pPr>
        <w:widowControl/>
        <w:numPr>
          <w:ilvl w:val="0"/>
          <w:numId w:val="5"/>
        </w:numPr>
        <w:spacing w:line="360" w:lineRule="auto"/>
        <w:ind w:right="60" w:hanging="5"/>
        <w:jc w:val="left"/>
        <w:outlineLvl w:val="0"/>
        <w:rPr>
          <w:rFonts w:ascii="宋体" w:hAnsi="宋体" w:cs="宋体"/>
          <w:sz w:val="24"/>
          <w:highlight w:val="none"/>
        </w:rPr>
      </w:pPr>
      <w:r>
        <w:rPr>
          <w:rFonts w:hint="eastAsia" w:ascii="宋体" w:hAnsi="宋体" w:cs="宋体"/>
          <w:sz w:val="24"/>
          <w:highlight w:val="none"/>
        </w:rPr>
        <w:t>拟投投入项目实施人员一览表；</w:t>
      </w:r>
    </w:p>
    <w:p>
      <w:pPr>
        <w:widowControl/>
        <w:numPr>
          <w:ilvl w:val="0"/>
          <w:numId w:val="5"/>
        </w:numPr>
        <w:spacing w:line="360" w:lineRule="auto"/>
        <w:ind w:right="60" w:hanging="5"/>
        <w:jc w:val="left"/>
        <w:outlineLvl w:val="0"/>
        <w:rPr>
          <w:rFonts w:ascii="宋体" w:hAnsi="宋体" w:cs="宋体"/>
          <w:sz w:val="24"/>
          <w:highlight w:val="none"/>
        </w:rPr>
      </w:pPr>
      <w:r>
        <w:rPr>
          <w:rFonts w:hint="eastAsia" w:ascii="宋体" w:hAnsi="宋体" w:cs="宋体"/>
          <w:sz w:val="24"/>
          <w:highlight w:val="none"/>
        </w:rPr>
        <w:t>投标人类似项目实施情况一览表；</w:t>
      </w:r>
    </w:p>
    <w:p>
      <w:pPr>
        <w:widowControl/>
        <w:numPr>
          <w:ilvl w:val="0"/>
          <w:numId w:val="5"/>
        </w:numPr>
        <w:spacing w:line="360" w:lineRule="auto"/>
        <w:ind w:right="60" w:hanging="5"/>
        <w:jc w:val="left"/>
        <w:outlineLvl w:val="0"/>
        <w:rPr>
          <w:rFonts w:ascii="宋体" w:hAnsi="宋体" w:cs="宋体"/>
          <w:sz w:val="24"/>
          <w:highlight w:val="none"/>
        </w:rPr>
      </w:pPr>
      <w:r>
        <w:rPr>
          <w:rFonts w:hint="eastAsia" w:ascii="宋体" w:hAnsi="宋体" w:cs="宋体"/>
          <w:sz w:val="24"/>
          <w:highlight w:val="none"/>
        </w:rPr>
        <w:t>相关证书一览表；</w:t>
      </w:r>
    </w:p>
    <w:p>
      <w:pPr>
        <w:widowControl/>
        <w:numPr>
          <w:ilvl w:val="0"/>
          <w:numId w:val="5"/>
        </w:numPr>
        <w:spacing w:line="360" w:lineRule="auto"/>
        <w:ind w:right="60" w:hanging="5"/>
        <w:jc w:val="left"/>
        <w:outlineLvl w:val="0"/>
        <w:rPr>
          <w:rFonts w:ascii="宋体" w:hAnsi="宋体" w:cs="宋体"/>
          <w:sz w:val="24"/>
          <w:highlight w:val="none"/>
        </w:rPr>
      </w:pPr>
      <w:r>
        <w:rPr>
          <w:rFonts w:hint="eastAsia" w:ascii="宋体" w:hAnsi="宋体" w:cs="宋体"/>
          <w:sz w:val="24"/>
          <w:highlight w:val="none"/>
        </w:rPr>
        <w:t>技术需求响应表；</w:t>
      </w:r>
    </w:p>
    <w:p>
      <w:pPr>
        <w:widowControl/>
        <w:numPr>
          <w:ilvl w:val="0"/>
          <w:numId w:val="5"/>
        </w:numPr>
        <w:spacing w:line="360" w:lineRule="auto"/>
        <w:ind w:right="60" w:hanging="5"/>
        <w:jc w:val="left"/>
        <w:outlineLvl w:val="0"/>
        <w:rPr>
          <w:rFonts w:ascii="宋体" w:hAnsi="宋体" w:cs="宋体"/>
          <w:sz w:val="24"/>
          <w:highlight w:val="none"/>
        </w:rPr>
      </w:pPr>
      <w:r>
        <w:rPr>
          <w:rFonts w:hint="eastAsia" w:ascii="宋体" w:hAnsi="宋体" w:cs="宋体"/>
          <w:sz w:val="24"/>
          <w:highlight w:val="none"/>
        </w:rPr>
        <w:t>商务需求响应表；</w:t>
      </w:r>
    </w:p>
    <w:p>
      <w:pPr>
        <w:widowControl/>
        <w:numPr>
          <w:ilvl w:val="0"/>
          <w:numId w:val="5"/>
        </w:numPr>
        <w:spacing w:line="360" w:lineRule="auto"/>
        <w:ind w:right="60" w:hanging="5"/>
        <w:jc w:val="left"/>
        <w:outlineLvl w:val="0"/>
        <w:rPr>
          <w:rFonts w:ascii="宋体" w:hAnsi="宋体" w:cs="宋体"/>
          <w:sz w:val="24"/>
          <w:highlight w:val="none"/>
        </w:rPr>
      </w:pPr>
      <w:r>
        <w:rPr>
          <w:rFonts w:hint="eastAsia" w:ascii="宋体" w:hAnsi="宋体" w:cs="宋体"/>
          <w:sz w:val="24"/>
          <w:highlight w:val="none"/>
        </w:rPr>
        <w:t>项目实施方案描述：</w:t>
      </w:r>
    </w:p>
    <w:p>
      <w:pPr>
        <w:pStyle w:val="7"/>
        <w:widowControl/>
        <w:adjustRightInd w:val="0"/>
        <w:snapToGrid w:val="0"/>
        <w:spacing w:line="360" w:lineRule="auto"/>
        <w:ind w:left="218" w:leftChars="104" w:firstLine="619" w:firstLineChars="258"/>
        <w:rPr>
          <w:rFonts w:ascii="宋体" w:hAnsi="宋体" w:cs="宋体"/>
          <w:sz w:val="24"/>
          <w:szCs w:val="24"/>
          <w:highlight w:val="none"/>
        </w:rPr>
      </w:pPr>
      <w:r>
        <w:rPr>
          <w:rFonts w:hint="eastAsia" w:ascii="宋体" w:hAnsi="宋体" w:cs="宋体"/>
          <w:sz w:val="24"/>
          <w:szCs w:val="24"/>
          <w:highlight w:val="none"/>
        </w:rPr>
        <w:t>A.项目需求的理解与分析(投标人对项目现状及需求的理解情况，对项目现状和需求描述的全面性、准确性、针对性，项目功能设计完备、功能进行准确的分析，对项目重点、难点的把握，解决方案及合理化建议等)。</w:t>
      </w:r>
    </w:p>
    <w:p>
      <w:pPr>
        <w:pStyle w:val="7"/>
        <w:widowControl/>
        <w:adjustRightInd w:val="0"/>
        <w:snapToGrid w:val="0"/>
        <w:spacing w:line="360" w:lineRule="auto"/>
        <w:ind w:left="218" w:leftChars="104" w:firstLine="619" w:firstLineChars="258"/>
        <w:rPr>
          <w:rFonts w:ascii="宋体" w:hAnsi="宋体" w:cs="宋体"/>
          <w:sz w:val="24"/>
          <w:szCs w:val="24"/>
          <w:highlight w:val="none"/>
        </w:rPr>
      </w:pPr>
      <w:r>
        <w:rPr>
          <w:rFonts w:hint="eastAsia" w:ascii="宋体" w:hAnsi="宋体" w:cs="宋体"/>
          <w:sz w:val="24"/>
          <w:szCs w:val="24"/>
          <w:highlight w:val="none"/>
        </w:rPr>
        <w:t>B.项目组织实施方案（包括项目工期、确保项目服务期的措施或方案、项目实施进度安排、项目实施人员及项目负责人的资质、类似经验及社保证明等）。</w:t>
      </w:r>
    </w:p>
    <w:p>
      <w:pPr>
        <w:widowControl/>
        <w:numPr>
          <w:ilvl w:val="255"/>
          <w:numId w:val="0"/>
        </w:numPr>
        <w:spacing w:line="360" w:lineRule="auto"/>
        <w:ind w:left="420" w:right="60" w:firstLine="240" w:firstLineChars="100"/>
        <w:jc w:val="left"/>
        <w:outlineLvl w:val="0"/>
        <w:rPr>
          <w:rFonts w:ascii="宋体" w:hAnsi="宋体" w:cs="宋体"/>
          <w:sz w:val="24"/>
          <w:highlight w:val="none"/>
        </w:rPr>
      </w:pPr>
      <w:r>
        <w:rPr>
          <w:rFonts w:hint="eastAsia" w:ascii="宋体" w:hAnsi="宋体" w:cs="宋体"/>
          <w:sz w:val="24"/>
          <w:highlight w:val="none"/>
        </w:rPr>
        <w:t>C.售后服务描述及承诺：针对本项目的售后服务措施及承诺（售后技术服务方案、人员配备、服务响应时间、技术培训方案等）。</w:t>
      </w:r>
    </w:p>
    <w:p>
      <w:pPr>
        <w:snapToGrid w:val="0"/>
        <w:spacing w:line="360" w:lineRule="auto"/>
        <w:ind w:firstLine="480" w:firstLineChars="200"/>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(9）参加本次政府采购活动前三年内，在经营活动中无重大违法记录承诺函【格式见附件】；</w:t>
      </w:r>
    </w:p>
    <w:p>
      <w:pPr>
        <w:snapToGrid w:val="0"/>
        <w:spacing w:line="360" w:lineRule="auto"/>
        <w:ind w:firstLine="480" w:firstLineChars="200"/>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(10)投标人无不良信用记录的证明材料【1.自招标公告发布之日起至提交投标文件截止之日内任意时间的信用中国网站“失信被执行人”“重大税收违法案件当事人” 名单查询结果截图；2.自招标公告发布之日起至提交投标文件截止之日内任意时间的中国政府采购网“政府采购严重违法失信行为记录名单”查询结果截图】；</w:t>
      </w:r>
    </w:p>
    <w:p>
      <w:pPr>
        <w:snapToGrid w:val="0"/>
        <w:spacing w:line="360" w:lineRule="auto"/>
        <w:ind w:firstLine="480" w:firstLineChars="200"/>
        <w:rPr>
          <w:rFonts w:hint="eastAsia"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(11）提供投标截止时间7日前供应商及其法定代表人近三年无行贿犯罪记录，以中国裁判文书网（http://wenshu.court.gov.cn）查询结果为准（提供网站截图证明）；</w:t>
      </w:r>
    </w:p>
    <w:p>
      <w:pPr>
        <w:widowControl/>
        <w:spacing w:line="360" w:lineRule="auto"/>
        <w:ind w:left="420" w:right="60"/>
        <w:jc w:val="left"/>
        <w:outlineLvl w:val="0"/>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2</w:t>
      </w:r>
      <w:r>
        <w:rPr>
          <w:rFonts w:hint="eastAsia" w:ascii="宋体" w:hAnsi="宋体" w:cs="宋体"/>
          <w:sz w:val="24"/>
          <w:highlight w:val="none"/>
        </w:rPr>
        <w:t>）投标人认为需要提供的其他资料（包括可能影响投标人评分的各类证明材料）。</w:t>
      </w:r>
    </w:p>
    <w:p>
      <w:pPr>
        <w:autoSpaceDE w:val="0"/>
        <w:autoSpaceDN w:val="0"/>
        <w:adjustRightInd w:val="0"/>
        <w:spacing w:line="360" w:lineRule="auto"/>
        <w:ind w:left="426" w:firstLine="65" w:firstLineChars="27"/>
        <w:rPr>
          <w:rFonts w:asciiTheme="minorEastAsia" w:hAnsiTheme="minorEastAsia" w:eastAsiaTheme="minorEastAsia"/>
          <w:b/>
          <w:kern w:val="0"/>
          <w:sz w:val="24"/>
          <w:highlight w:val="none"/>
        </w:rPr>
      </w:pPr>
      <w:r>
        <w:rPr>
          <w:rFonts w:hint="eastAsia" w:asciiTheme="minorEastAsia" w:hAnsiTheme="minorEastAsia" w:eastAsiaTheme="minorEastAsia"/>
          <w:b/>
          <w:kern w:val="0"/>
          <w:sz w:val="24"/>
          <w:highlight w:val="none"/>
        </w:rPr>
        <w:t>2、报价文件的组成</w:t>
      </w:r>
    </w:p>
    <w:p>
      <w:pPr>
        <w:autoSpaceDE w:val="0"/>
        <w:autoSpaceDN w:val="0"/>
        <w:adjustRightInd w:val="0"/>
        <w:spacing w:line="360" w:lineRule="auto"/>
        <w:ind w:firstLine="480" w:firstLineChars="200"/>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（1）报价文件的组成：</w:t>
      </w:r>
    </w:p>
    <w:p>
      <w:pPr>
        <w:autoSpaceDE w:val="0"/>
        <w:autoSpaceDN w:val="0"/>
        <w:adjustRightInd w:val="0"/>
        <w:spacing w:line="360" w:lineRule="auto"/>
        <w:ind w:firstLine="638" w:firstLineChars="266"/>
        <w:rPr>
          <w:rFonts w:ascii="宋体"/>
          <w:kern w:val="0"/>
          <w:sz w:val="24"/>
          <w:highlight w:val="none"/>
        </w:rPr>
      </w:pPr>
      <w:r>
        <w:rPr>
          <w:rFonts w:hint="eastAsia" w:ascii="宋体"/>
          <w:kern w:val="0"/>
          <w:sz w:val="24"/>
          <w:highlight w:val="none"/>
        </w:rPr>
        <w:t>①开标一览表；</w:t>
      </w:r>
    </w:p>
    <w:p>
      <w:pPr>
        <w:autoSpaceDE w:val="0"/>
        <w:autoSpaceDN w:val="0"/>
        <w:adjustRightInd w:val="0"/>
        <w:spacing w:line="360" w:lineRule="auto"/>
        <w:ind w:firstLine="638" w:firstLineChars="266"/>
        <w:rPr>
          <w:rFonts w:ascii="宋体"/>
          <w:kern w:val="0"/>
          <w:sz w:val="24"/>
          <w:highlight w:val="none"/>
        </w:rPr>
      </w:pPr>
      <w:r>
        <w:rPr>
          <w:rFonts w:hint="eastAsia" w:ascii="宋体"/>
          <w:kern w:val="0"/>
          <w:sz w:val="24"/>
          <w:highlight w:val="none"/>
        </w:rPr>
        <w:t>②小微企业等声明函（如有）；</w:t>
      </w:r>
    </w:p>
    <w:p>
      <w:pPr>
        <w:autoSpaceDE w:val="0"/>
        <w:autoSpaceDN w:val="0"/>
        <w:adjustRightInd w:val="0"/>
        <w:spacing w:line="360" w:lineRule="auto"/>
        <w:ind w:firstLine="638" w:firstLineChars="266"/>
        <w:rPr>
          <w:rFonts w:ascii="宋体"/>
          <w:kern w:val="0"/>
          <w:sz w:val="24"/>
          <w:highlight w:val="none"/>
        </w:rPr>
      </w:pPr>
      <w:r>
        <w:rPr>
          <w:rFonts w:hint="eastAsia" w:ascii="宋体"/>
          <w:kern w:val="0"/>
          <w:sz w:val="24"/>
          <w:highlight w:val="none"/>
        </w:rPr>
        <w:t>③产品适用政府采购政策情况表（如有</w:t>
      </w:r>
      <w:r>
        <w:rPr>
          <w:rFonts w:ascii="宋体"/>
          <w:kern w:val="0"/>
          <w:sz w:val="24"/>
          <w:highlight w:val="none"/>
        </w:rPr>
        <w:t>）；</w:t>
      </w:r>
    </w:p>
    <w:p>
      <w:pPr>
        <w:autoSpaceDE w:val="0"/>
        <w:autoSpaceDN w:val="0"/>
        <w:adjustRightInd w:val="0"/>
        <w:spacing w:line="360" w:lineRule="auto"/>
        <w:ind w:firstLine="638" w:firstLineChars="266"/>
        <w:rPr>
          <w:rFonts w:ascii="宋体"/>
          <w:kern w:val="0"/>
          <w:sz w:val="24"/>
          <w:highlight w:val="none"/>
          <w:lang w:val="zh-CN"/>
        </w:rPr>
      </w:pPr>
      <w:r>
        <w:rPr>
          <w:rFonts w:hint="eastAsia" w:ascii="宋体"/>
          <w:kern w:val="0"/>
          <w:sz w:val="24"/>
          <w:highlight w:val="none"/>
        </w:rPr>
        <w:t>④</w:t>
      </w:r>
      <w:r>
        <w:rPr>
          <w:rFonts w:hint="eastAsia" w:ascii="宋体"/>
          <w:kern w:val="0"/>
          <w:sz w:val="24"/>
          <w:highlight w:val="none"/>
          <w:lang w:val="zh-CN"/>
        </w:rPr>
        <w:t>国家企业信用信息公示系统——小微企业名录”页面查询结果（查询时间为投标前一周内，并加盖单位公章）；</w:t>
      </w:r>
    </w:p>
    <w:p>
      <w:pPr>
        <w:autoSpaceDE w:val="0"/>
        <w:autoSpaceDN w:val="0"/>
        <w:adjustRightInd w:val="0"/>
        <w:spacing w:line="360" w:lineRule="auto"/>
        <w:ind w:firstLine="638" w:firstLineChars="266"/>
        <w:rPr>
          <w:rFonts w:ascii="宋体"/>
          <w:kern w:val="0"/>
          <w:sz w:val="24"/>
          <w:highlight w:val="none"/>
        </w:rPr>
      </w:pPr>
      <w:r>
        <w:rPr>
          <w:rFonts w:hint="eastAsia" w:ascii="宋体"/>
          <w:kern w:val="0"/>
          <w:sz w:val="24"/>
          <w:highlight w:val="none"/>
        </w:rPr>
        <w:t>⑤投标人认为其他需要说明的内容（</w:t>
      </w:r>
      <w:r>
        <w:rPr>
          <w:rFonts w:hint="eastAsia" w:ascii="宋体" w:hAnsi="宋体" w:cs="宋体"/>
          <w:sz w:val="24"/>
          <w:highlight w:val="none"/>
        </w:rPr>
        <w:t>包括可能影响投标人评分的各类证明材料</w:t>
      </w:r>
      <w:r>
        <w:rPr>
          <w:rFonts w:hint="eastAsia" w:ascii="宋体"/>
          <w:kern w:val="0"/>
          <w:sz w:val="24"/>
          <w:highlight w:val="none"/>
        </w:rPr>
        <w:t>）。</w:t>
      </w:r>
    </w:p>
    <w:p>
      <w:pPr>
        <w:autoSpaceDE w:val="0"/>
        <w:autoSpaceDN w:val="0"/>
        <w:adjustRightInd w:val="0"/>
        <w:spacing w:line="360" w:lineRule="auto"/>
        <w:ind w:firstLine="240" w:firstLineChars="100"/>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（2）此报价为投标人一次性报出唯一的最终价格，包含其它一切所要涉及到的费用，有选择的报价将被拒绝。</w:t>
      </w:r>
    </w:p>
    <w:p>
      <w:pPr>
        <w:snapToGrid w:val="0"/>
        <w:spacing w:line="360" w:lineRule="auto"/>
        <w:ind w:firstLine="240" w:firstLineChars="100"/>
        <w:rPr>
          <w:rFonts w:ascii="宋体"/>
          <w:b/>
          <w:bCs/>
          <w:sz w:val="24"/>
          <w:highlight w:val="none"/>
          <w:lang w:val="zh-CN"/>
        </w:rPr>
      </w:pPr>
      <w:r>
        <w:rPr>
          <w:rFonts w:hint="eastAsia" w:asciiTheme="minorEastAsia" w:hAnsiTheme="minorEastAsia" w:eastAsiaTheme="minorEastAsia"/>
          <w:kern w:val="0"/>
          <w:sz w:val="24"/>
          <w:highlight w:val="none"/>
          <w:lang w:val="zh-CN"/>
        </w:rPr>
        <w:t>（</w:t>
      </w:r>
      <w:r>
        <w:rPr>
          <w:rFonts w:hint="eastAsia" w:asciiTheme="minorEastAsia" w:hAnsiTheme="minorEastAsia" w:eastAsiaTheme="minorEastAsia"/>
          <w:kern w:val="0"/>
          <w:sz w:val="24"/>
          <w:highlight w:val="none"/>
        </w:rPr>
        <w:t>3</w:t>
      </w:r>
      <w:r>
        <w:rPr>
          <w:rFonts w:hint="eastAsia" w:asciiTheme="minorEastAsia" w:hAnsiTheme="minorEastAsia" w:eastAsiaTheme="minorEastAsia"/>
          <w:kern w:val="0"/>
          <w:sz w:val="24"/>
          <w:highlight w:val="none"/>
          <w:lang w:val="zh-CN"/>
        </w:rPr>
        <w:t>）</w:t>
      </w:r>
      <w:r>
        <w:rPr>
          <w:rFonts w:hint="eastAsia" w:ascii="宋体"/>
          <w:sz w:val="24"/>
          <w:highlight w:val="none"/>
          <w:lang w:val="zh-CN"/>
        </w:rPr>
        <w:t>投标报价应是招标文件所确定的采购范围内全部工作内容的价格表现。其应包括涉及本项目实施所发生的全部费用，交通、差旅、各种设备、人工、材料、服务、评审、成果、验收、售后服务、安全、保险、利润、规费、税金、招标代理费政策性文件规定、合同包含的所有风险责任等各项费用及不可预见费等项目实施所发生的全部费用，全部费用已包含在开标一览表的投标总报价中。</w:t>
      </w:r>
      <w:r>
        <w:rPr>
          <w:rFonts w:hint="eastAsia" w:ascii="宋体" w:hAnsi="宋体"/>
          <w:b/>
          <w:bCs/>
          <w:sz w:val="24"/>
          <w:highlight w:val="none"/>
        </w:rPr>
        <w:t>总报价以人民币元计，保留整数。</w:t>
      </w:r>
    </w:p>
    <w:p>
      <w:pPr>
        <w:snapToGrid w:val="0"/>
        <w:spacing w:line="360" w:lineRule="auto"/>
        <w:ind w:firstLine="240" w:firstLineChars="100"/>
        <w:rPr>
          <w:rFonts w:asciiTheme="minorEastAsia" w:hAnsiTheme="minorEastAsia" w:eastAsiaTheme="minorEastAsia"/>
          <w:kern w:val="0"/>
          <w:sz w:val="24"/>
          <w:highlight w:val="none"/>
          <w:lang w:val="zh-CN"/>
        </w:rPr>
      </w:pPr>
      <w:r>
        <w:rPr>
          <w:rFonts w:hint="eastAsia" w:asciiTheme="minorEastAsia" w:hAnsiTheme="minorEastAsia" w:eastAsiaTheme="minorEastAsia"/>
          <w:kern w:val="0"/>
          <w:sz w:val="24"/>
          <w:highlight w:val="none"/>
          <w:lang w:val="zh-CN"/>
        </w:rPr>
        <w:t>（</w:t>
      </w:r>
      <w:r>
        <w:rPr>
          <w:rFonts w:hint="eastAsia" w:asciiTheme="minorEastAsia" w:hAnsiTheme="minorEastAsia" w:eastAsiaTheme="minorEastAsia"/>
          <w:kern w:val="0"/>
          <w:sz w:val="24"/>
          <w:highlight w:val="none"/>
        </w:rPr>
        <w:t>4</w:t>
      </w:r>
      <w:r>
        <w:rPr>
          <w:rFonts w:hint="eastAsia" w:asciiTheme="minorEastAsia" w:hAnsiTheme="minorEastAsia" w:eastAsiaTheme="minorEastAsia"/>
          <w:kern w:val="0"/>
          <w:sz w:val="24"/>
          <w:highlight w:val="none"/>
          <w:lang w:val="zh-CN"/>
        </w:rPr>
        <w:t>）</w:t>
      </w:r>
      <w:r>
        <w:rPr>
          <w:rFonts w:hint="eastAsia" w:asciiTheme="minorEastAsia" w:hAnsiTheme="minorEastAsia" w:eastAsiaTheme="minorEastAsia"/>
          <w:kern w:val="0"/>
          <w:sz w:val="24"/>
          <w:highlight w:val="none"/>
        </w:rPr>
        <w:t>政府采购优惠政策相关资料、产品适用政府采购政策情况表（如有）。</w:t>
      </w:r>
    </w:p>
    <w:p>
      <w:pPr>
        <w:autoSpaceDE w:val="0"/>
        <w:autoSpaceDN w:val="0"/>
        <w:adjustRightInd w:val="0"/>
        <w:spacing w:line="360" w:lineRule="auto"/>
        <w:ind w:firstLine="240" w:firstLineChars="100"/>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（5）相关报价单需打印或用不退色的墨水填写， 投标报价单不得涂改和增删，如有错漏必须修改，修改处须由同一签署人签字或盖章。由于字迹模糊或表达不清引起的后果由投标人负责。</w:t>
      </w:r>
    </w:p>
    <w:p>
      <w:pPr>
        <w:autoSpaceDE w:val="0"/>
        <w:autoSpaceDN w:val="0"/>
        <w:adjustRightInd w:val="0"/>
        <w:spacing w:line="360" w:lineRule="auto"/>
        <w:ind w:firstLine="240" w:firstLineChars="1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hint="eastAsia" w:asciiTheme="minorEastAsia" w:hAnsiTheme="minorEastAsia" w:eastAsiaTheme="minorEastAsia"/>
          <w:kern w:val="0"/>
          <w:sz w:val="24"/>
          <w:highlight w:val="none"/>
        </w:rPr>
        <w:t>6</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投标报价应按招标文件中相关附表格式填写。</w:t>
      </w:r>
    </w:p>
    <w:p>
      <w:pPr>
        <w:numPr>
          <w:ilvl w:val="0"/>
          <w:numId w:val="6"/>
        </w:numPr>
        <w:spacing w:line="360" w:lineRule="auto"/>
        <w:rPr>
          <w:rFonts w:asciiTheme="minorEastAsia" w:hAnsiTheme="minorEastAsia" w:eastAsiaTheme="minorEastAsia"/>
          <w:b/>
          <w:bCs/>
          <w:kern w:val="0"/>
          <w:sz w:val="24"/>
          <w:highlight w:val="none"/>
        </w:rPr>
      </w:pPr>
      <w:r>
        <w:rPr>
          <w:rFonts w:hint="eastAsia" w:asciiTheme="minorEastAsia" w:hAnsiTheme="minorEastAsia" w:eastAsiaTheme="minorEastAsia"/>
          <w:b/>
          <w:bCs/>
          <w:kern w:val="0"/>
          <w:sz w:val="24"/>
          <w:highlight w:val="none"/>
        </w:rPr>
        <w:t>投标文件的</w:t>
      </w:r>
      <w:r>
        <w:rPr>
          <w:rFonts w:hint="eastAsia" w:asciiTheme="minorEastAsia" w:hAnsiTheme="minorEastAsia"/>
          <w:b/>
          <w:bCs/>
          <w:kern w:val="0"/>
          <w:sz w:val="24"/>
          <w:highlight w:val="none"/>
        </w:rPr>
        <w:t>制作、封装及</w:t>
      </w:r>
      <w:r>
        <w:rPr>
          <w:rFonts w:hint="eastAsia" w:asciiTheme="minorEastAsia" w:hAnsiTheme="minorEastAsia" w:eastAsiaTheme="minorEastAsia"/>
          <w:b/>
          <w:bCs/>
          <w:kern w:val="0"/>
          <w:sz w:val="24"/>
          <w:highlight w:val="none"/>
        </w:rPr>
        <w:t>递交要求</w:t>
      </w:r>
    </w:p>
    <w:p>
      <w:pPr>
        <w:autoSpaceDE w:val="0"/>
        <w:autoSpaceDN w:val="0"/>
        <w:adjustRightInd w:val="0"/>
        <w:spacing w:line="360" w:lineRule="auto"/>
        <w:ind w:firstLine="480"/>
        <w:rPr>
          <w:rFonts w:asciiTheme="minorEastAsia" w:hAnsiTheme="minorEastAsia" w:eastAsiaTheme="minorEastAsia"/>
          <w:b/>
          <w:bCs/>
          <w:sz w:val="24"/>
          <w:highlight w:val="none"/>
        </w:rPr>
      </w:pPr>
      <w:r>
        <w:rPr>
          <w:rFonts w:hint="eastAsia" w:asciiTheme="minorEastAsia" w:hAnsiTheme="minorEastAsia"/>
          <w:b/>
          <w:bCs/>
          <w:sz w:val="24"/>
          <w:highlight w:val="none"/>
        </w:rPr>
        <w:t>1、投标文件的制作要求</w:t>
      </w:r>
    </w:p>
    <w:p>
      <w:pPr>
        <w:spacing w:line="440" w:lineRule="exact"/>
        <w:ind w:firstLine="240" w:firstLineChars="100"/>
        <w:jc w:val="left"/>
        <w:rPr>
          <w:rFonts w:asciiTheme="minorEastAsia" w:hAnsiTheme="minorEastAsia"/>
          <w:kern w:val="0"/>
          <w:sz w:val="24"/>
          <w:highlight w:val="none"/>
        </w:rPr>
      </w:pPr>
      <w:r>
        <w:rPr>
          <w:rFonts w:hint="eastAsia" w:asciiTheme="minorEastAsia" w:hAnsiTheme="minorEastAsia"/>
          <w:sz w:val="24"/>
          <w:highlight w:val="none"/>
        </w:rPr>
        <w:t>（1）</w:t>
      </w:r>
      <w:r>
        <w:rPr>
          <w:rFonts w:hint="eastAsia" w:asciiTheme="minorEastAsia" w:hAnsiTheme="minorEastAsia" w:eastAsiaTheme="minorEastAsia"/>
          <w:sz w:val="24"/>
          <w:highlight w:val="none"/>
        </w:rPr>
        <w:t>投标人</w:t>
      </w:r>
      <w:r>
        <w:rPr>
          <w:rFonts w:hint="eastAsia" w:asciiTheme="minorEastAsia" w:hAnsiTheme="minorEastAsia"/>
          <w:sz w:val="24"/>
          <w:highlight w:val="none"/>
        </w:rPr>
        <w:t>应</w:t>
      </w:r>
      <w:r>
        <w:rPr>
          <w:rFonts w:hint="eastAsia" w:asciiTheme="minorEastAsia" w:hAnsiTheme="minorEastAsia" w:eastAsiaTheme="minorEastAsia"/>
          <w:sz w:val="24"/>
          <w:highlight w:val="none"/>
        </w:rPr>
        <w:t>按照</w:t>
      </w:r>
      <w:r>
        <w:rPr>
          <w:rFonts w:hint="eastAsia" w:asciiTheme="minorEastAsia" w:hAnsiTheme="minorEastAsia"/>
          <w:sz w:val="24"/>
          <w:highlight w:val="none"/>
        </w:rPr>
        <w:t>投标文件组成内容</w:t>
      </w:r>
      <w:r>
        <w:rPr>
          <w:rFonts w:hint="eastAsia" w:asciiTheme="minorEastAsia" w:hAnsiTheme="minorEastAsia" w:eastAsiaTheme="minorEastAsia"/>
          <w:sz w:val="24"/>
          <w:highlight w:val="none"/>
        </w:rPr>
        <w:t>及项目招标要求制作投标文件，</w:t>
      </w:r>
      <w:r>
        <w:rPr>
          <w:rFonts w:hint="eastAsia" w:asciiTheme="minorEastAsia" w:hAnsiTheme="minorEastAsia" w:eastAsiaTheme="minorEastAsia"/>
          <w:kern w:val="0"/>
          <w:sz w:val="24"/>
          <w:highlight w:val="none"/>
        </w:rPr>
        <w:t>不按招标文件要求制作投标文件的将视情</w:t>
      </w:r>
      <w:r>
        <w:rPr>
          <w:rFonts w:hint="eastAsia" w:asciiTheme="minorEastAsia" w:hAnsiTheme="minorEastAsia"/>
          <w:kern w:val="0"/>
          <w:sz w:val="24"/>
          <w:highlight w:val="none"/>
        </w:rPr>
        <w:t>处理（拒收、扣分等），由此产生的责任由投标人自行承担。</w:t>
      </w:r>
    </w:p>
    <w:p>
      <w:pPr>
        <w:spacing w:line="440" w:lineRule="exact"/>
        <w:ind w:firstLine="240" w:firstLineChars="100"/>
        <w:jc w:val="left"/>
        <w:rPr>
          <w:rFonts w:asciiTheme="minorEastAsia" w:hAnsiTheme="minorEastAsia" w:eastAsiaTheme="minorEastAsia"/>
          <w:kern w:val="0"/>
          <w:sz w:val="24"/>
          <w:highlight w:val="none"/>
          <w:lang w:val="zh-CN"/>
        </w:rPr>
      </w:pPr>
      <w:r>
        <w:rPr>
          <w:rFonts w:hint="eastAsia" w:ascii="宋体" w:hAnsi="宋体"/>
          <w:sz w:val="24"/>
          <w:highlight w:val="none"/>
        </w:rPr>
        <w:t>（2）投标人应对所提供的全部资料的真实性承担法律责任，</w:t>
      </w:r>
      <w:r>
        <w:rPr>
          <w:rFonts w:hint="eastAsia" w:asciiTheme="minorEastAsia" w:hAnsiTheme="minorEastAsia"/>
          <w:kern w:val="0"/>
          <w:sz w:val="24"/>
          <w:highlight w:val="none"/>
          <w:lang w:val="zh-CN"/>
        </w:rPr>
        <w:t>投标文件</w:t>
      </w:r>
      <w:r>
        <w:rPr>
          <w:rFonts w:hint="eastAsia" w:asciiTheme="minorEastAsia" w:hAnsiTheme="minorEastAsia" w:eastAsiaTheme="minorEastAsia"/>
          <w:kern w:val="0"/>
          <w:sz w:val="24"/>
          <w:highlight w:val="none"/>
          <w:lang w:val="zh-CN"/>
        </w:rPr>
        <w:t>内</w:t>
      </w:r>
      <w:r>
        <w:rPr>
          <w:rFonts w:hint="eastAsia" w:asciiTheme="minorEastAsia" w:hAnsiTheme="minorEastAsia"/>
          <w:kern w:val="0"/>
          <w:sz w:val="24"/>
          <w:highlight w:val="none"/>
          <w:lang w:val="zh-CN"/>
        </w:rPr>
        <w:t>容中</w:t>
      </w:r>
      <w:r>
        <w:rPr>
          <w:rFonts w:hint="eastAsia" w:asciiTheme="minorEastAsia" w:hAnsiTheme="minorEastAsia" w:eastAsiaTheme="minorEastAsia"/>
          <w:kern w:val="0"/>
          <w:sz w:val="24"/>
          <w:highlight w:val="none"/>
          <w:lang w:val="zh-CN"/>
        </w:rPr>
        <w:t>有要求盖章或签字的地方，必须加盖投标人的公章以及法定代表人或全权代表盖章或签字</w:t>
      </w:r>
      <w:r>
        <w:rPr>
          <w:rFonts w:hint="eastAsia" w:asciiTheme="minorEastAsia" w:hAnsiTheme="minorEastAsia" w:eastAsiaTheme="minorEastAsia"/>
          <w:kern w:val="0"/>
          <w:sz w:val="24"/>
          <w:highlight w:val="none"/>
        </w:rPr>
        <w:t>。</w:t>
      </w:r>
    </w:p>
    <w:p>
      <w:pPr>
        <w:snapToGrid w:val="0"/>
        <w:spacing w:line="360" w:lineRule="auto"/>
        <w:ind w:firstLine="240" w:firstLineChars="100"/>
        <w:jc w:val="left"/>
        <w:rPr>
          <w:rFonts w:asciiTheme="minorEastAsia" w:hAnsiTheme="minorEastAsia" w:eastAsiaTheme="minorEastAsia"/>
          <w:sz w:val="24"/>
          <w:highlight w:val="none"/>
        </w:rPr>
      </w:pPr>
      <w:r>
        <w:rPr>
          <w:rFonts w:hint="eastAsia" w:asciiTheme="minorEastAsia" w:hAnsiTheme="minorEastAsia"/>
          <w:kern w:val="0"/>
          <w:sz w:val="24"/>
          <w:highlight w:val="none"/>
          <w:lang w:val="zh-CN"/>
        </w:rPr>
        <w:t>（</w:t>
      </w:r>
      <w:r>
        <w:rPr>
          <w:rFonts w:hint="eastAsia" w:asciiTheme="minorEastAsia" w:hAnsiTheme="minorEastAsia"/>
          <w:kern w:val="0"/>
          <w:sz w:val="24"/>
          <w:highlight w:val="none"/>
        </w:rPr>
        <w:t>3</w:t>
      </w:r>
      <w:r>
        <w:rPr>
          <w:rFonts w:hint="eastAsia" w:asciiTheme="minorEastAsia" w:hAnsiTheme="minorEastAsia"/>
          <w:kern w:val="0"/>
          <w:sz w:val="24"/>
          <w:highlight w:val="none"/>
          <w:lang w:val="zh-CN"/>
        </w:rPr>
        <w:t>）</w:t>
      </w:r>
      <w:r>
        <w:rPr>
          <w:rFonts w:asciiTheme="minorEastAsia" w:hAnsiTheme="minorEastAsia" w:eastAsiaTheme="minorEastAsia"/>
          <w:sz w:val="24"/>
          <w:highlight w:val="none"/>
        </w:rPr>
        <w:t>投标文件以及投标人与</w:t>
      </w:r>
      <w:r>
        <w:rPr>
          <w:rFonts w:hint="eastAsia" w:asciiTheme="minorEastAsia" w:hAnsiTheme="minorEastAsia" w:eastAsiaTheme="minorEastAsia"/>
          <w:sz w:val="24"/>
          <w:highlight w:val="none"/>
        </w:rPr>
        <w:t>采购组织机构</w:t>
      </w:r>
      <w:r>
        <w:rPr>
          <w:rFonts w:asciiTheme="minorEastAsia" w:hAnsiTheme="minorEastAsia" w:eastAsiaTheme="minorEastAsia"/>
          <w:sz w:val="24"/>
          <w:highlight w:val="none"/>
        </w:rPr>
        <w:t>就有关投标事宜的所有来往函电，均应以中文汉语书写。除</w:t>
      </w:r>
      <w:r>
        <w:rPr>
          <w:rFonts w:hint="eastAsia" w:asciiTheme="minorEastAsia" w:hAnsiTheme="minorEastAsia" w:eastAsiaTheme="minorEastAsia"/>
          <w:sz w:val="24"/>
          <w:highlight w:val="none"/>
        </w:rPr>
        <w:t>签字</w:t>
      </w:r>
      <w:r>
        <w:rPr>
          <w:rFonts w:asciiTheme="minorEastAsia" w:hAnsiTheme="minorEastAsia" w:eastAsiaTheme="minorEastAsia"/>
          <w:sz w:val="24"/>
          <w:highlight w:val="none"/>
        </w:rPr>
        <w:t>、盖章、专用名称等特殊情形外，以中文汉语以外的文字表述的投标文件视同未提供。</w:t>
      </w:r>
    </w:p>
    <w:p>
      <w:pPr>
        <w:autoSpaceDE/>
        <w:autoSpaceDN/>
        <w:adjustRightInd/>
        <w:snapToGrid w:val="0"/>
        <w:spacing w:line="360" w:lineRule="auto"/>
        <w:ind w:firstLine="240" w:firstLineChars="100"/>
        <w:jc w:val="left"/>
        <w:rPr>
          <w:rFonts w:hint="eastAsia" w:asciiTheme="minorEastAsia" w:hAnsiTheme="minorEastAsia"/>
          <w:sz w:val="24"/>
          <w:highlight w:val="none"/>
        </w:rPr>
      </w:pPr>
      <w:r>
        <w:rPr>
          <w:rFonts w:hint="eastAsia" w:asciiTheme="minorEastAsia" w:hAnsiTheme="minorEastAsia"/>
          <w:sz w:val="24"/>
          <w:highlight w:val="none"/>
        </w:rPr>
        <w:t>（4）</w:t>
      </w:r>
      <w:r>
        <w:rPr>
          <w:rFonts w:asciiTheme="minorEastAsia" w:hAnsiTheme="minorEastAsia" w:eastAsiaTheme="minorEastAsia"/>
          <w:sz w:val="24"/>
          <w:highlight w:val="none"/>
        </w:rPr>
        <w:t>投标计量单位，招标文件已有明确规定的，使用招标文件规定的计量单位；招标文件没有规定的，应采用中华人民共和国法定计量单位（货币单位：人民币元）。</w:t>
      </w:r>
    </w:p>
    <w:p>
      <w:pPr>
        <w:autoSpaceDE/>
        <w:autoSpaceDN/>
        <w:adjustRightInd/>
        <w:snapToGrid w:val="0"/>
        <w:spacing w:line="360" w:lineRule="auto"/>
        <w:ind w:firstLine="240" w:firstLineChars="100"/>
        <w:jc w:val="left"/>
        <w:rPr>
          <w:rFonts w:hint="eastAsia" w:asciiTheme="minorEastAsia" w:hAnsiTheme="minorEastAsia"/>
          <w:kern w:val="0"/>
          <w:sz w:val="24"/>
          <w:highlight w:val="none"/>
        </w:rPr>
      </w:pPr>
      <w:r>
        <w:rPr>
          <w:rFonts w:hint="eastAsia" w:asciiTheme="minorEastAsia" w:hAnsiTheme="minorEastAsia"/>
          <w:sz w:val="24"/>
          <w:highlight w:val="none"/>
        </w:rPr>
        <w:t>（5）</w:t>
      </w:r>
      <w:r>
        <w:rPr>
          <w:rFonts w:asciiTheme="minorEastAsia" w:hAnsiTheme="minorEastAsia" w:eastAsiaTheme="minorEastAsia"/>
          <w:sz w:val="24"/>
          <w:highlight w:val="none"/>
        </w:rPr>
        <w:t>若投标人不按招标文件的要求提供资格审查材料，其风险由投标人自行承担。</w:t>
      </w:r>
    </w:p>
    <w:p>
      <w:pPr>
        <w:autoSpaceDE/>
        <w:autoSpaceDN/>
        <w:adjustRightInd/>
        <w:snapToGrid w:val="0"/>
        <w:spacing w:line="360" w:lineRule="auto"/>
        <w:ind w:firstLine="240" w:firstLineChars="100"/>
        <w:jc w:val="left"/>
        <w:rPr>
          <w:rFonts w:asciiTheme="minorEastAsia" w:hAnsiTheme="minorEastAsia" w:eastAsiaTheme="minorEastAsia"/>
          <w:sz w:val="24"/>
          <w:highlight w:val="none"/>
        </w:rPr>
      </w:pPr>
      <w:r>
        <w:rPr>
          <w:rFonts w:hint="eastAsia" w:asciiTheme="minorEastAsia" w:hAnsiTheme="minorEastAsia"/>
          <w:kern w:val="0"/>
          <w:sz w:val="24"/>
          <w:highlight w:val="none"/>
        </w:rPr>
        <w:t>（6）</w:t>
      </w:r>
      <w:r>
        <w:rPr>
          <w:rFonts w:hint="eastAsia" w:asciiTheme="minorEastAsia" w:hAnsiTheme="minorEastAsia" w:eastAsiaTheme="minorEastAsia"/>
          <w:sz w:val="24"/>
          <w:highlight w:val="none"/>
        </w:rPr>
        <w:t>与本次投标无关的内容请不要制作在内，确保投标文件有针对性、简洁明了。</w:t>
      </w:r>
    </w:p>
    <w:p>
      <w:pPr>
        <w:autoSpaceDE w:val="0"/>
        <w:autoSpaceDN w:val="0"/>
        <w:adjustRightInd w:val="0"/>
        <w:spacing w:line="360" w:lineRule="auto"/>
        <w:ind w:firstLine="0"/>
        <w:rPr>
          <w:rFonts w:ascii="宋体" w:hAnsi="宋体"/>
          <w:b/>
          <w:bCs/>
          <w:sz w:val="24"/>
          <w:highlight w:val="none"/>
        </w:rPr>
      </w:pPr>
      <w:r>
        <w:rPr>
          <w:rFonts w:hint="eastAsia" w:ascii="宋体" w:hAnsi="宋体"/>
          <w:b/>
          <w:bCs/>
          <w:sz w:val="24"/>
          <w:highlight w:val="none"/>
        </w:rPr>
        <w:t>2、投标文件的封装要求</w:t>
      </w:r>
    </w:p>
    <w:p>
      <w:pPr>
        <w:autoSpaceDE w:val="0"/>
        <w:autoSpaceDN w:val="0"/>
        <w:adjustRightInd w:val="0"/>
        <w:spacing w:line="360" w:lineRule="auto"/>
        <w:ind w:firstLine="240" w:firstLineChars="100"/>
        <w:rPr>
          <w:rFonts w:ascii="宋体" w:hAnsi="宋体"/>
          <w:sz w:val="24"/>
          <w:highlight w:val="none"/>
        </w:rPr>
      </w:pPr>
      <w:r>
        <w:rPr>
          <w:rFonts w:hint="eastAsia" w:ascii="宋体" w:hAnsi="宋体"/>
          <w:sz w:val="24"/>
          <w:highlight w:val="none"/>
        </w:rPr>
        <w:t>（1）投标文件份数：</w:t>
      </w:r>
      <w:r>
        <w:rPr>
          <w:rFonts w:hint="eastAsia" w:ascii="宋体" w:hAnsi="宋体"/>
          <w:bCs/>
          <w:sz w:val="24"/>
          <w:highlight w:val="none"/>
          <w:lang w:val="zh-CN"/>
        </w:rPr>
        <w:t>资信技术文件、报价文件必须分别编制并分开单独装订成册：资信技术文件共</w:t>
      </w:r>
      <w:r>
        <w:rPr>
          <w:rFonts w:hint="eastAsia" w:ascii="宋体" w:hAnsi="宋体"/>
          <w:bCs/>
          <w:sz w:val="24"/>
          <w:highlight w:val="none"/>
          <w:u w:val="single"/>
          <w:lang w:val="zh-CN"/>
        </w:rPr>
        <w:t xml:space="preserve"> </w:t>
      </w:r>
      <w:r>
        <w:rPr>
          <w:rFonts w:hint="eastAsia" w:ascii="宋体" w:hAnsi="宋体"/>
          <w:bCs/>
          <w:sz w:val="24"/>
          <w:highlight w:val="none"/>
          <w:u w:val="single"/>
          <w:lang w:val="en-US" w:eastAsia="zh-CN"/>
        </w:rPr>
        <w:t>5</w:t>
      </w:r>
      <w:r>
        <w:rPr>
          <w:rFonts w:hint="eastAsia" w:ascii="宋体" w:hAnsi="宋体"/>
          <w:bCs/>
          <w:sz w:val="24"/>
          <w:highlight w:val="none"/>
          <w:lang w:val="zh-CN"/>
        </w:rPr>
        <w:t>份（</w:t>
      </w:r>
      <w:r>
        <w:rPr>
          <w:rFonts w:hint="eastAsia" w:ascii="宋体" w:hAnsi="宋体"/>
          <w:bCs/>
          <w:sz w:val="24"/>
          <w:highlight w:val="none"/>
          <w:u w:val="single"/>
          <w:lang w:val="zh-CN"/>
        </w:rPr>
        <w:t xml:space="preserve"> 1 </w:t>
      </w:r>
      <w:r>
        <w:rPr>
          <w:rFonts w:hint="eastAsia" w:ascii="宋体" w:hAnsi="宋体"/>
          <w:bCs/>
          <w:sz w:val="24"/>
          <w:highlight w:val="none"/>
          <w:lang w:val="zh-CN"/>
        </w:rPr>
        <w:t>正本</w:t>
      </w:r>
      <w:r>
        <w:rPr>
          <w:rFonts w:hint="eastAsia" w:ascii="宋体" w:hAnsi="宋体"/>
          <w:bCs/>
          <w:sz w:val="24"/>
          <w:highlight w:val="none"/>
          <w:u w:val="single"/>
          <w:lang w:val="zh-CN"/>
        </w:rPr>
        <w:t xml:space="preserve"> </w:t>
      </w:r>
      <w:r>
        <w:rPr>
          <w:rFonts w:hint="eastAsia" w:ascii="宋体" w:hAnsi="宋体"/>
          <w:bCs/>
          <w:sz w:val="24"/>
          <w:highlight w:val="none"/>
          <w:u w:val="single"/>
          <w:lang w:val="en-US" w:eastAsia="zh-CN"/>
        </w:rPr>
        <w:t>4</w:t>
      </w:r>
      <w:r>
        <w:rPr>
          <w:rFonts w:hint="eastAsia" w:ascii="宋体" w:hAnsi="宋体"/>
          <w:bCs/>
          <w:sz w:val="24"/>
          <w:highlight w:val="none"/>
          <w:u w:val="single"/>
          <w:lang w:val="zh-CN"/>
        </w:rPr>
        <w:t xml:space="preserve"> </w:t>
      </w:r>
      <w:r>
        <w:rPr>
          <w:rFonts w:hint="eastAsia" w:ascii="宋体" w:hAnsi="宋体"/>
          <w:bCs/>
          <w:sz w:val="24"/>
          <w:highlight w:val="none"/>
          <w:lang w:val="zh-CN"/>
        </w:rPr>
        <w:t>副本，封装成一袋），报价文件共</w:t>
      </w:r>
      <w:r>
        <w:rPr>
          <w:rFonts w:hint="eastAsia" w:ascii="宋体" w:hAnsi="宋体"/>
          <w:bCs/>
          <w:sz w:val="24"/>
          <w:highlight w:val="none"/>
          <w:u w:val="single"/>
          <w:lang w:val="zh-CN"/>
        </w:rPr>
        <w:t xml:space="preserve">  </w:t>
      </w:r>
      <w:r>
        <w:rPr>
          <w:rFonts w:hint="eastAsia" w:ascii="宋体" w:hAnsi="宋体"/>
          <w:bCs/>
          <w:sz w:val="24"/>
          <w:highlight w:val="none"/>
          <w:u w:val="single"/>
          <w:lang w:val="en-US" w:eastAsia="zh-CN"/>
        </w:rPr>
        <w:t>5</w:t>
      </w:r>
      <w:r>
        <w:rPr>
          <w:rFonts w:hint="eastAsia" w:ascii="宋体" w:hAnsi="宋体"/>
          <w:bCs/>
          <w:sz w:val="24"/>
          <w:highlight w:val="none"/>
          <w:lang w:val="zh-CN"/>
        </w:rPr>
        <w:t>份（</w:t>
      </w:r>
      <w:r>
        <w:rPr>
          <w:rFonts w:hint="eastAsia" w:ascii="宋体" w:hAnsi="宋体"/>
          <w:bCs/>
          <w:sz w:val="24"/>
          <w:highlight w:val="none"/>
          <w:u w:val="single"/>
          <w:lang w:val="zh-CN"/>
        </w:rPr>
        <w:t xml:space="preserve">  1 </w:t>
      </w:r>
      <w:r>
        <w:rPr>
          <w:rFonts w:hint="eastAsia" w:ascii="宋体" w:hAnsi="宋体"/>
          <w:bCs/>
          <w:sz w:val="24"/>
          <w:highlight w:val="none"/>
          <w:lang w:val="zh-CN"/>
        </w:rPr>
        <w:t>正本</w:t>
      </w:r>
      <w:r>
        <w:rPr>
          <w:rFonts w:hint="eastAsia" w:ascii="宋体" w:hAnsi="宋体"/>
          <w:bCs/>
          <w:sz w:val="24"/>
          <w:highlight w:val="none"/>
          <w:u w:val="single"/>
          <w:lang w:val="zh-CN"/>
        </w:rPr>
        <w:t xml:space="preserve"> </w:t>
      </w:r>
      <w:r>
        <w:rPr>
          <w:rFonts w:hint="eastAsia" w:ascii="宋体" w:hAnsi="宋体"/>
          <w:bCs/>
          <w:sz w:val="24"/>
          <w:highlight w:val="none"/>
          <w:u w:val="single"/>
          <w:lang w:val="en-US" w:eastAsia="zh-CN"/>
        </w:rPr>
        <w:t>4</w:t>
      </w:r>
      <w:r>
        <w:rPr>
          <w:rFonts w:hint="eastAsia" w:ascii="宋体" w:hAnsi="宋体"/>
          <w:bCs/>
          <w:sz w:val="24"/>
          <w:highlight w:val="none"/>
          <w:u w:val="single"/>
          <w:lang w:val="zh-CN"/>
        </w:rPr>
        <w:t xml:space="preserve"> </w:t>
      </w:r>
      <w:r>
        <w:rPr>
          <w:rFonts w:hint="eastAsia" w:ascii="宋体" w:hAnsi="宋体"/>
          <w:bCs/>
          <w:sz w:val="24"/>
          <w:highlight w:val="none"/>
          <w:lang w:val="zh-CN"/>
        </w:rPr>
        <w:t>副本，封装成一袋）。投标文件的正本封面必须注明“正本”字样，副本可以采用正本的复印件。</w:t>
      </w:r>
      <w:r>
        <w:rPr>
          <w:rFonts w:hint="eastAsia" w:ascii="宋体" w:hAnsi="宋体"/>
          <w:sz w:val="24"/>
          <w:highlight w:val="none"/>
        </w:rPr>
        <w:t>除报价文件外其余一律不准出现数字报价。如有不同标段，请按标段号分别装订，密封要求同上。</w:t>
      </w:r>
    </w:p>
    <w:p>
      <w:pPr>
        <w:autoSpaceDE w:val="0"/>
        <w:autoSpaceDN w:val="0"/>
        <w:adjustRightInd w:val="0"/>
        <w:spacing w:line="360" w:lineRule="auto"/>
        <w:ind w:firstLine="240" w:firstLineChars="100"/>
        <w:rPr>
          <w:rFonts w:ascii="宋体" w:hAnsi="宋体"/>
          <w:sz w:val="24"/>
          <w:highlight w:val="none"/>
        </w:rPr>
      </w:pPr>
      <w:r>
        <w:rPr>
          <w:rFonts w:hint="eastAsia" w:ascii="宋体" w:hAnsi="宋体"/>
          <w:sz w:val="24"/>
          <w:highlight w:val="none"/>
        </w:rPr>
        <w:t>（2）所有投标文件资料按采购文件的组成所列内容及顺序装订成册，</w:t>
      </w:r>
      <w:r>
        <w:rPr>
          <w:rFonts w:hint="eastAsia" w:ascii="宋体" w:hAnsi="宋体"/>
          <w:b/>
          <w:bCs/>
          <w:sz w:val="24"/>
          <w:highlight w:val="none"/>
          <w:lang w:val="zh-CN"/>
        </w:rPr>
        <w:t>并逐页连续标注页码</w:t>
      </w:r>
      <w:r>
        <w:rPr>
          <w:rFonts w:hint="eastAsia" w:ascii="宋体" w:hAnsi="宋体"/>
          <w:sz w:val="24"/>
          <w:highlight w:val="none"/>
          <w:lang w:val="zh-CN"/>
        </w:rPr>
        <w:t>。因投标文件内容不完整、编排混乱导致投标文件被误读、漏读或者查找不到相关内容的责任由供应商自行承担。</w:t>
      </w:r>
    </w:p>
    <w:p>
      <w:pPr>
        <w:autoSpaceDE w:val="0"/>
        <w:autoSpaceDN w:val="0"/>
        <w:adjustRightInd w:val="0"/>
        <w:spacing w:line="360" w:lineRule="auto"/>
        <w:ind w:firstLine="240" w:firstLineChars="100"/>
        <w:rPr>
          <w:rFonts w:ascii="宋体" w:hAnsi="宋体"/>
          <w:sz w:val="24"/>
          <w:highlight w:val="none"/>
        </w:rPr>
      </w:pPr>
      <w:r>
        <w:rPr>
          <w:rFonts w:hint="eastAsia" w:ascii="宋体" w:hAnsi="宋体"/>
          <w:sz w:val="24"/>
          <w:highlight w:val="none"/>
        </w:rPr>
        <w:t>（3）请在密封袋的封口处应有供应商公章或全权代表签名。封皮上写明项目编号、标段、采购项目名称、供应商名称，并注明“</w:t>
      </w:r>
      <w:r>
        <w:rPr>
          <w:rFonts w:hint="eastAsia" w:ascii="宋体" w:hAnsi="宋体"/>
          <w:sz w:val="24"/>
          <w:highlight w:val="none"/>
          <w:lang w:val="zh-CN"/>
        </w:rPr>
        <w:t>投标文件</w:t>
      </w:r>
      <w:r>
        <w:rPr>
          <w:rFonts w:hint="eastAsia" w:ascii="宋体" w:hAnsi="宋体"/>
          <w:sz w:val="24"/>
          <w:highlight w:val="none"/>
        </w:rPr>
        <w:t>名称（资信</w:t>
      </w:r>
      <w:r>
        <w:rPr>
          <w:rFonts w:hint="eastAsia" w:ascii="宋体" w:hAnsi="宋体"/>
          <w:bCs/>
          <w:sz w:val="24"/>
          <w:highlight w:val="none"/>
          <w:lang w:val="zh-CN"/>
        </w:rPr>
        <w:t>技术文件</w:t>
      </w:r>
      <w:r>
        <w:rPr>
          <w:rFonts w:hint="eastAsia" w:ascii="宋体" w:hAnsi="宋体"/>
          <w:sz w:val="24"/>
          <w:highlight w:val="none"/>
        </w:rPr>
        <w:t>和报价文件）”、“开标时启封”字样，未按上述要求密封及加写标记，采购组织机构对</w:t>
      </w:r>
      <w:r>
        <w:rPr>
          <w:rFonts w:hint="eastAsia" w:ascii="宋体" w:hAnsi="宋体"/>
          <w:sz w:val="24"/>
          <w:highlight w:val="none"/>
          <w:lang w:val="zh-CN"/>
        </w:rPr>
        <w:t>投标文件</w:t>
      </w:r>
      <w:r>
        <w:rPr>
          <w:rFonts w:hint="eastAsia" w:ascii="宋体" w:hAnsi="宋体"/>
          <w:sz w:val="24"/>
          <w:highlight w:val="none"/>
        </w:rPr>
        <w:t>的误投和提前启封不负责任。</w:t>
      </w:r>
    </w:p>
    <w:p>
      <w:pPr>
        <w:autoSpaceDE w:val="0"/>
        <w:autoSpaceDN w:val="0"/>
        <w:adjustRightInd w:val="0"/>
        <w:spacing w:line="360" w:lineRule="auto"/>
        <w:ind w:firstLine="240" w:firstLineChars="100"/>
        <w:rPr>
          <w:rFonts w:ascii="宋体" w:hAnsi="宋体"/>
          <w:sz w:val="24"/>
          <w:highlight w:val="none"/>
        </w:rPr>
      </w:pPr>
      <w:r>
        <w:rPr>
          <w:rFonts w:hint="eastAsia" w:ascii="宋体" w:hAnsi="宋体"/>
          <w:sz w:val="24"/>
          <w:highlight w:val="none"/>
        </w:rPr>
        <w:t>（4）项目如分标段，各标段</w:t>
      </w:r>
      <w:r>
        <w:rPr>
          <w:rFonts w:hint="eastAsia" w:ascii="宋体" w:hAnsi="宋体"/>
          <w:sz w:val="24"/>
          <w:highlight w:val="none"/>
          <w:lang w:val="zh-CN"/>
        </w:rPr>
        <w:t>响应文件</w:t>
      </w:r>
      <w:r>
        <w:rPr>
          <w:rFonts w:hint="eastAsia" w:ascii="宋体" w:hAnsi="宋体"/>
          <w:sz w:val="24"/>
          <w:highlight w:val="none"/>
        </w:rPr>
        <w:t>必须分开编制，并按上述份数要求单独密封包装。</w:t>
      </w:r>
    </w:p>
    <w:p>
      <w:pPr>
        <w:autoSpaceDE w:val="0"/>
        <w:autoSpaceDN w:val="0"/>
        <w:adjustRightInd w:val="0"/>
        <w:spacing w:line="360" w:lineRule="auto"/>
        <w:ind w:firstLine="240" w:firstLineChars="100"/>
        <w:rPr>
          <w:rFonts w:ascii="宋体" w:hAnsi="宋体"/>
          <w:sz w:val="24"/>
          <w:highlight w:val="none"/>
        </w:rPr>
      </w:pPr>
      <w:r>
        <w:rPr>
          <w:rFonts w:hint="eastAsia" w:ascii="宋体" w:hAnsi="宋体"/>
          <w:sz w:val="24"/>
          <w:highlight w:val="none"/>
        </w:rPr>
        <w:t>（5）</w:t>
      </w:r>
      <w:r>
        <w:rPr>
          <w:rFonts w:hint="eastAsia" w:ascii="宋体" w:hAnsi="宋体"/>
          <w:sz w:val="24"/>
          <w:highlight w:val="none"/>
          <w:lang w:val="zh-CN"/>
        </w:rPr>
        <w:t>因密封不严、标记不明而造成失密、拒收、过早启封等情况，采购组织机构概不负责。</w:t>
      </w:r>
    </w:p>
    <w:p>
      <w:pPr>
        <w:autoSpaceDE w:val="0"/>
        <w:autoSpaceDN w:val="0"/>
        <w:adjustRightInd w:val="0"/>
        <w:spacing w:line="360" w:lineRule="auto"/>
        <w:ind w:firstLine="480"/>
        <w:rPr>
          <w:rFonts w:ascii="宋体" w:hAnsi="宋体"/>
          <w:b/>
          <w:sz w:val="24"/>
          <w:highlight w:val="none"/>
        </w:rPr>
      </w:pPr>
      <w:r>
        <w:rPr>
          <w:rFonts w:hint="eastAsia" w:ascii="宋体" w:hAnsi="宋体"/>
          <w:b/>
          <w:kern w:val="0"/>
          <w:sz w:val="24"/>
          <w:highlight w:val="none"/>
        </w:rPr>
        <w:t>3、</w:t>
      </w:r>
      <w:r>
        <w:rPr>
          <w:rFonts w:hint="eastAsia" w:ascii="宋体" w:hAnsi="宋体"/>
          <w:b/>
          <w:sz w:val="24"/>
          <w:highlight w:val="none"/>
        </w:rPr>
        <w:t>投标文件的递交要求</w:t>
      </w:r>
    </w:p>
    <w:p>
      <w:pPr>
        <w:tabs>
          <w:tab w:val="left" w:pos="1418"/>
        </w:tabs>
        <w:autoSpaceDE w:val="0"/>
        <w:autoSpaceDN w:val="0"/>
        <w:adjustRightInd w:val="0"/>
        <w:spacing w:line="360" w:lineRule="auto"/>
        <w:ind w:firstLine="480" w:firstLineChars="200"/>
        <w:rPr>
          <w:rFonts w:ascii="宋体" w:hAnsi="宋体"/>
          <w:sz w:val="24"/>
          <w:highlight w:val="none"/>
        </w:rPr>
      </w:pPr>
      <w:r>
        <w:rPr>
          <w:rFonts w:hint="eastAsia" w:ascii="宋体" w:hAnsi="宋体"/>
          <w:sz w:val="24"/>
          <w:highlight w:val="none"/>
        </w:rPr>
        <w:t>（1）</w:t>
      </w:r>
      <w:r>
        <w:rPr>
          <w:rFonts w:hint="eastAsia" w:ascii="宋体" w:hAnsi="宋体"/>
          <w:sz w:val="24"/>
          <w:highlight w:val="none"/>
          <w:lang w:val="zh-CN"/>
        </w:rPr>
        <w:t>投标文件</w:t>
      </w:r>
      <w:r>
        <w:rPr>
          <w:rFonts w:hint="eastAsia" w:ascii="宋体" w:hAnsi="宋体"/>
          <w:sz w:val="24"/>
          <w:highlight w:val="none"/>
        </w:rPr>
        <w:t>必须在规定时间前派人送达指定的投标地点。</w:t>
      </w:r>
      <w:r>
        <w:rPr>
          <w:rFonts w:hint="eastAsia" w:ascii="宋体" w:hAnsi="宋体"/>
          <w:sz w:val="24"/>
          <w:highlight w:val="none"/>
          <w:lang w:val="zh-CN"/>
        </w:rPr>
        <w:t>投标文件</w:t>
      </w:r>
      <w:r>
        <w:rPr>
          <w:rFonts w:hint="eastAsia" w:ascii="宋体" w:hAnsi="宋体"/>
          <w:sz w:val="24"/>
          <w:highlight w:val="none"/>
        </w:rPr>
        <w:t>在截止时间后提交，采购组织机构将拒绝接收。</w:t>
      </w:r>
    </w:p>
    <w:p>
      <w:pPr>
        <w:tabs>
          <w:tab w:val="left" w:pos="1418"/>
        </w:tabs>
        <w:autoSpaceDE w:val="0"/>
        <w:autoSpaceDN w:val="0"/>
        <w:adjustRightInd w:val="0"/>
        <w:spacing w:line="360" w:lineRule="auto"/>
        <w:ind w:firstLine="480" w:firstLineChars="200"/>
        <w:rPr>
          <w:rFonts w:ascii="宋体" w:hAnsi="宋体"/>
          <w:kern w:val="0"/>
          <w:sz w:val="24"/>
          <w:highlight w:val="none"/>
        </w:rPr>
      </w:pPr>
      <w:r>
        <w:rPr>
          <w:rFonts w:hint="eastAsia" w:ascii="宋体" w:hAnsi="宋体"/>
          <w:kern w:val="0"/>
          <w:sz w:val="24"/>
          <w:highlight w:val="none"/>
        </w:rPr>
        <w:t>（2）如有特殊情况，采购组织机构延长截止时间和磋商时间，采购组织机构和供应商的权利和义务将受到新的截止时间和磋商时间的约束。</w:t>
      </w:r>
    </w:p>
    <w:p>
      <w:pPr>
        <w:tabs>
          <w:tab w:val="left" w:pos="1898"/>
        </w:tabs>
        <w:autoSpaceDE w:val="0"/>
        <w:autoSpaceDN w:val="0"/>
        <w:adjustRightInd w:val="0"/>
        <w:spacing w:line="360" w:lineRule="auto"/>
        <w:ind w:firstLine="482" w:firstLineChars="200"/>
        <w:rPr>
          <w:rFonts w:ascii="宋体" w:hAnsi="宋体"/>
          <w:b/>
          <w:kern w:val="0"/>
          <w:sz w:val="24"/>
          <w:highlight w:val="none"/>
        </w:rPr>
      </w:pPr>
      <w:r>
        <w:rPr>
          <w:rFonts w:hint="eastAsia" w:ascii="宋体" w:hAnsi="宋体"/>
          <w:b/>
          <w:kern w:val="0"/>
          <w:sz w:val="24"/>
          <w:highlight w:val="none"/>
        </w:rPr>
        <w:t>4、投标文件的补充、修改和撤回。</w:t>
      </w:r>
    </w:p>
    <w:p>
      <w:pPr>
        <w:tabs>
          <w:tab w:val="left" w:pos="960"/>
          <w:tab w:val="left" w:pos="1418"/>
        </w:tabs>
        <w:autoSpaceDE w:val="0"/>
        <w:autoSpaceDN w:val="0"/>
        <w:adjustRightInd w:val="0"/>
        <w:spacing w:line="360" w:lineRule="auto"/>
        <w:ind w:firstLine="360" w:firstLineChars="150"/>
        <w:rPr>
          <w:rFonts w:ascii="宋体" w:hAnsi="宋体"/>
          <w:sz w:val="24"/>
          <w:highlight w:val="none"/>
        </w:rPr>
      </w:pPr>
      <w:r>
        <w:rPr>
          <w:rFonts w:hint="eastAsia" w:ascii="宋体" w:hAnsi="宋体"/>
          <w:sz w:val="24"/>
          <w:highlight w:val="none"/>
        </w:rPr>
        <w:t>（1）供应商如需对上交的</w:t>
      </w:r>
      <w:r>
        <w:rPr>
          <w:rFonts w:hint="eastAsia" w:ascii="宋体" w:hAnsi="宋体"/>
          <w:sz w:val="24"/>
          <w:highlight w:val="none"/>
          <w:lang w:val="zh-CN"/>
        </w:rPr>
        <w:t>投标文件</w:t>
      </w:r>
      <w:r>
        <w:rPr>
          <w:rFonts w:hint="eastAsia" w:ascii="宋体" w:hAnsi="宋体"/>
          <w:sz w:val="24"/>
          <w:highlight w:val="none"/>
        </w:rPr>
        <w:t>进行补充、修改或撤回的，必须在投标响应截止时间以前将书面的修改文件或撤消通知送达采购组织机构。</w:t>
      </w:r>
    </w:p>
    <w:p>
      <w:pPr>
        <w:tabs>
          <w:tab w:val="left" w:pos="1418"/>
        </w:tabs>
        <w:autoSpaceDE w:val="0"/>
        <w:autoSpaceDN w:val="0"/>
        <w:adjustRightInd w:val="0"/>
        <w:spacing w:line="360" w:lineRule="auto"/>
        <w:ind w:firstLine="480" w:firstLineChars="200"/>
        <w:rPr>
          <w:highlight w:val="none"/>
        </w:rPr>
      </w:pPr>
      <w:r>
        <w:rPr>
          <w:rFonts w:hint="eastAsia" w:ascii="宋体" w:hAnsi="宋体"/>
          <w:sz w:val="24"/>
          <w:highlight w:val="none"/>
        </w:rPr>
        <w:t>（2）投标修改文件必须密封，在密封袋上写明项目编号、标段、采购项目名称、供应商名称、并注明“修改投标文件”、“开标时启封”字样，其作为</w:t>
      </w:r>
      <w:r>
        <w:rPr>
          <w:rFonts w:hint="eastAsia" w:ascii="宋体" w:hAnsi="宋体"/>
          <w:sz w:val="24"/>
          <w:highlight w:val="none"/>
          <w:lang w:val="zh-CN"/>
        </w:rPr>
        <w:t>投标文件</w:t>
      </w:r>
      <w:r>
        <w:rPr>
          <w:rFonts w:hint="eastAsia" w:ascii="宋体" w:hAnsi="宋体"/>
          <w:sz w:val="24"/>
          <w:highlight w:val="none"/>
        </w:rPr>
        <w:t>的组成部份。</w:t>
      </w:r>
    </w:p>
    <w:p>
      <w:pPr>
        <w:autoSpaceDE w:val="0"/>
        <w:autoSpaceDN w:val="0"/>
        <w:adjustRightInd w:val="0"/>
        <w:spacing w:line="360" w:lineRule="auto"/>
        <w:rPr>
          <w:rFonts w:asciiTheme="minorEastAsia" w:hAnsiTheme="minorEastAsia" w:eastAsiaTheme="minorEastAsia"/>
          <w:b/>
          <w:kern w:val="0"/>
          <w:sz w:val="24"/>
          <w:highlight w:val="none"/>
        </w:rPr>
      </w:pPr>
      <w:r>
        <w:rPr>
          <w:rFonts w:hint="eastAsia" w:asciiTheme="minorEastAsia" w:hAnsiTheme="minorEastAsia" w:eastAsiaTheme="minorEastAsia"/>
          <w:b/>
          <w:kern w:val="0"/>
          <w:sz w:val="24"/>
          <w:highlight w:val="none"/>
        </w:rPr>
        <w:t>（三）投标文件的有效期</w:t>
      </w:r>
    </w:p>
    <w:p>
      <w:pPr>
        <w:pStyle w:val="10"/>
        <w:numPr>
          <w:ilvl w:val="0"/>
          <w:numId w:val="0"/>
        </w:numPr>
        <w:tabs>
          <w:tab w:val="left" w:pos="454"/>
          <w:tab w:val="left" w:pos="720"/>
          <w:tab w:val="left" w:pos="1200"/>
          <w:tab w:val="clear" w:pos="360"/>
        </w:tabs>
        <w:snapToGrid w:val="0"/>
        <w:spacing w:line="360" w:lineRule="auto"/>
        <w:ind w:left="191" w:leftChars="91" w:firstLine="240" w:firstLineChars="100"/>
        <w:rPr>
          <w:rFonts w:ascii="仿宋_GB2312" w:hAnsi="仿宋_GB2312" w:eastAsia="仿宋_GB2312" w:cs="仿宋_GB2312"/>
          <w:sz w:val="24"/>
          <w:highlight w:val="none"/>
          <w:lang w:val="en-GB"/>
        </w:rPr>
      </w:pPr>
      <w:r>
        <w:rPr>
          <w:rFonts w:hint="eastAsia" w:ascii="宋体" w:hAnsi="宋体"/>
          <w:sz w:val="24"/>
          <w:highlight w:val="none"/>
        </w:rPr>
        <w:t>1.</w:t>
      </w:r>
      <w:r>
        <w:rPr>
          <w:rFonts w:hint="eastAsia" w:ascii="宋体" w:hAnsi="宋体"/>
          <w:sz w:val="24"/>
          <w:highlight w:val="none"/>
          <w:lang w:val="en-GB"/>
        </w:rPr>
        <w:t>自投标截止日起90天投标文件应保持有效。有效期不足的投标文件将被拒绝。</w:t>
      </w:r>
    </w:p>
    <w:p>
      <w:pPr>
        <w:pStyle w:val="10"/>
        <w:numPr>
          <w:ilvl w:val="0"/>
          <w:numId w:val="0"/>
        </w:numPr>
        <w:tabs>
          <w:tab w:val="left" w:pos="454"/>
          <w:tab w:val="left" w:pos="720"/>
          <w:tab w:val="left" w:pos="1200"/>
          <w:tab w:val="clear" w:pos="360"/>
        </w:tabs>
        <w:snapToGrid w:val="0"/>
        <w:spacing w:line="360" w:lineRule="auto"/>
        <w:ind w:left="191" w:leftChars="91" w:firstLine="240" w:firstLineChars="100"/>
        <w:rPr>
          <w:rFonts w:ascii="宋体" w:hAnsi="宋体"/>
          <w:sz w:val="24"/>
          <w:highlight w:val="none"/>
          <w:lang w:val="en-GB"/>
        </w:rPr>
      </w:pPr>
      <w:r>
        <w:rPr>
          <w:rFonts w:hint="eastAsia" w:ascii="宋体" w:hAnsi="宋体"/>
          <w:sz w:val="24"/>
          <w:highlight w:val="none"/>
        </w:rPr>
        <w:t>2.</w:t>
      </w:r>
      <w:r>
        <w:rPr>
          <w:rFonts w:hint="eastAsia" w:ascii="宋体" w:hAnsi="宋体"/>
          <w:sz w:val="24"/>
          <w:highlight w:val="none"/>
          <w:lang w:val="en-GB"/>
        </w:rPr>
        <w:t>在特殊情况下，采购人可与投标人协商延长投标文件的有效期，这种要求和答复均以书面形式进行。</w:t>
      </w:r>
    </w:p>
    <w:p>
      <w:pPr>
        <w:pStyle w:val="10"/>
        <w:numPr>
          <w:ilvl w:val="0"/>
          <w:numId w:val="0"/>
        </w:numPr>
        <w:tabs>
          <w:tab w:val="left" w:pos="454"/>
          <w:tab w:val="left" w:pos="720"/>
          <w:tab w:val="left" w:pos="1200"/>
          <w:tab w:val="clear" w:pos="360"/>
        </w:tabs>
        <w:snapToGrid w:val="0"/>
        <w:spacing w:line="360" w:lineRule="auto"/>
        <w:ind w:firstLine="458" w:firstLineChars="191"/>
        <w:rPr>
          <w:rFonts w:ascii="宋体" w:hAnsi="宋体"/>
          <w:sz w:val="24"/>
          <w:highlight w:val="none"/>
          <w:lang w:val="en-GB"/>
        </w:rPr>
      </w:pPr>
      <w:r>
        <w:rPr>
          <w:rFonts w:hint="eastAsia" w:ascii="宋体" w:hAnsi="宋体"/>
          <w:sz w:val="24"/>
          <w:highlight w:val="none"/>
          <w:lang w:val="en-GB"/>
        </w:rPr>
        <w:t>3.投标人可拒绝接受延期要求。同意延长有效期的投标人</w:t>
      </w:r>
      <w:r>
        <w:rPr>
          <w:rFonts w:ascii="宋体" w:hAnsi="宋体"/>
          <w:sz w:val="24"/>
          <w:highlight w:val="none"/>
          <w:lang w:val="en-GB"/>
        </w:rPr>
        <w:t>不能修改投标文件。</w:t>
      </w:r>
    </w:p>
    <w:p>
      <w:pPr>
        <w:snapToGrid w:val="0"/>
        <w:spacing w:line="360" w:lineRule="auto"/>
        <w:ind w:firstLine="480" w:firstLineChars="200"/>
        <w:jc w:val="left"/>
        <w:outlineLvl w:val="0"/>
        <w:rPr>
          <w:rFonts w:asciiTheme="minorEastAsia" w:hAnsiTheme="minorEastAsia" w:eastAsiaTheme="minorEastAsia"/>
          <w:b/>
          <w:sz w:val="24"/>
          <w:highlight w:val="none"/>
        </w:rPr>
      </w:pPr>
      <w:r>
        <w:rPr>
          <w:rFonts w:asciiTheme="minorEastAsia" w:hAnsiTheme="minorEastAsia" w:eastAsiaTheme="minorEastAsia"/>
          <w:sz w:val="24"/>
          <w:highlight w:val="none"/>
        </w:rPr>
        <w:t>4</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中标人的投标文件自开标之日起至合同履行完毕均应保持有效。</w:t>
      </w:r>
    </w:p>
    <w:p>
      <w:pPr>
        <w:snapToGrid w:val="0"/>
        <w:spacing w:line="360" w:lineRule="auto"/>
        <w:jc w:val="left"/>
        <w:rPr>
          <w:rFonts w:asciiTheme="minorEastAsia" w:hAnsiTheme="minorEastAsia" w:eastAsiaTheme="minorEastAsia"/>
          <w:b/>
          <w:kern w:val="0"/>
          <w:sz w:val="24"/>
          <w:highlight w:val="none"/>
        </w:rPr>
      </w:pPr>
      <w:r>
        <w:rPr>
          <w:rFonts w:hint="eastAsia" w:asciiTheme="minorEastAsia" w:hAnsiTheme="minorEastAsia" w:eastAsiaTheme="minorEastAsia"/>
          <w:b/>
          <w:kern w:val="0"/>
          <w:sz w:val="24"/>
          <w:highlight w:val="none"/>
        </w:rPr>
        <w:t>四、开标</w:t>
      </w:r>
    </w:p>
    <w:p>
      <w:pPr>
        <w:snapToGrid w:val="0"/>
        <w:spacing w:line="360" w:lineRule="auto"/>
        <w:jc w:val="left"/>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（一）开标事项</w:t>
      </w:r>
    </w:p>
    <w:p>
      <w:pPr>
        <w:autoSpaceDE w:val="0"/>
        <w:autoSpaceDN w:val="0"/>
        <w:adjustRightInd w:val="0"/>
        <w:spacing w:line="360" w:lineRule="auto"/>
        <w:ind w:firstLine="480" w:firstLineChars="200"/>
        <w:rPr>
          <w:rFonts w:asciiTheme="minorEastAsia" w:hAnsiTheme="minorEastAsia" w:eastAsiaTheme="minorEastAsia"/>
          <w:bCs/>
          <w:sz w:val="24"/>
          <w:highlight w:val="none"/>
        </w:rPr>
      </w:pPr>
      <w:r>
        <w:rPr>
          <w:rFonts w:hint="eastAsia" w:asciiTheme="minorEastAsia" w:hAnsiTheme="minorEastAsia" w:eastAsiaTheme="minorEastAsia"/>
          <w:kern w:val="0"/>
          <w:sz w:val="24"/>
          <w:highlight w:val="none"/>
        </w:rPr>
        <w:t>采购组织机构在“招标公告”规定的时间和地点公开开标，投标人的法定代表人或其授权代表</w:t>
      </w:r>
      <w:r>
        <w:rPr>
          <w:rFonts w:hint="eastAsia" w:asciiTheme="minorEastAsia" w:hAnsiTheme="minorEastAsia" w:eastAsiaTheme="minorEastAsia"/>
          <w:sz w:val="24"/>
          <w:highlight w:val="none"/>
        </w:rPr>
        <w:t>应参加开标会并签到</w:t>
      </w:r>
      <w:r>
        <w:rPr>
          <w:rFonts w:hint="eastAsia" w:asciiTheme="minorEastAsia" w:hAnsiTheme="minorEastAsia" w:eastAsiaTheme="minorEastAsia"/>
          <w:kern w:val="0"/>
          <w:sz w:val="24"/>
          <w:highlight w:val="none"/>
        </w:rPr>
        <w:t>。</w:t>
      </w:r>
      <w:r>
        <w:rPr>
          <w:rFonts w:asciiTheme="minorEastAsia" w:hAnsiTheme="minorEastAsia" w:eastAsiaTheme="minorEastAsia"/>
          <w:bCs/>
          <w:sz w:val="24"/>
          <w:highlight w:val="none"/>
        </w:rPr>
        <w:t>投标人的法定代表人或其授权代表未按时签到的，视同放弃开标监督权利、认可开标结果。</w:t>
      </w:r>
      <w:r>
        <w:rPr>
          <w:rFonts w:hint="eastAsia" w:asciiTheme="minorEastAsia" w:hAnsiTheme="minorEastAsia" w:eastAsiaTheme="minorEastAsia"/>
          <w:bCs/>
          <w:sz w:val="24"/>
          <w:highlight w:val="none"/>
        </w:rPr>
        <w:t>采购组织机构</w:t>
      </w:r>
      <w:r>
        <w:rPr>
          <w:rFonts w:asciiTheme="minorEastAsia" w:hAnsiTheme="minorEastAsia" w:eastAsiaTheme="minorEastAsia"/>
          <w:bCs/>
          <w:sz w:val="24"/>
          <w:highlight w:val="none"/>
        </w:rPr>
        <w:t>工作人员接收投标文件并登记，并由供应商代表对递交记录情况进行</w:t>
      </w:r>
      <w:r>
        <w:rPr>
          <w:rFonts w:hint="eastAsia" w:asciiTheme="minorEastAsia" w:hAnsiTheme="minorEastAsia" w:eastAsiaTheme="minorEastAsia"/>
          <w:bCs/>
          <w:sz w:val="24"/>
          <w:highlight w:val="none"/>
        </w:rPr>
        <w:t>签字</w:t>
      </w:r>
      <w:r>
        <w:rPr>
          <w:rFonts w:asciiTheme="minorEastAsia" w:hAnsiTheme="minorEastAsia" w:eastAsiaTheme="minorEastAsia"/>
          <w:bCs/>
          <w:sz w:val="24"/>
          <w:highlight w:val="none"/>
        </w:rPr>
        <w:t>确认。</w:t>
      </w:r>
      <w:r>
        <w:rPr>
          <w:rFonts w:hint="eastAsia" w:asciiTheme="minorEastAsia" w:hAnsiTheme="minorEastAsia" w:eastAsiaTheme="minorEastAsia"/>
          <w:bCs/>
          <w:sz w:val="24"/>
          <w:highlight w:val="none"/>
        </w:rPr>
        <w:t>评标委员会成员不得参加开标活动。</w:t>
      </w:r>
    </w:p>
    <w:p>
      <w:pPr>
        <w:autoSpaceDE w:val="0"/>
        <w:autoSpaceDN w:val="0"/>
        <w:adjustRightInd w:val="0"/>
        <w:spacing w:line="360" w:lineRule="auto"/>
        <w:rPr>
          <w:rFonts w:asciiTheme="minorEastAsia" w:hAnsiTheme="minorEastAsia" w:eastAsiaTheme="minorEastAsia"/>
          <w:bCs/>
          <w:sz w:val="24"/>
          <w:highlight w:val="none"/>
        </w:rPr>
      </w:pPr>
      <w:r>
        <w:rPr>
          <w:rFonts w:asciiTheme="minorEastAsia" w:hAnsiTheme="minorEastAsia" w:eastAsiaTheme="minorEastAsia"/>
          <w:bCs/>
          <w:sz w:val="24"/>
          <w:highlight w:val="none"/>
        </w:rPr>
        <w:t>（二） 开</w:t>
      </w:r>
      <w:r>
        <w:rPr>
          <w:rFonts w:hint="eastAsia" w:asciiTheme="minorEastAsia" w:hAnsiTheme="minorEastAsia" w:eastAsiaTheme="minorEastAsia"/>
          <w:bCs/>
          <w:sz w:val="24"/>
          <w:highlight w:val="none"/>
        </w:rPr>
        <w:t>标</w:t>
      </w:r>
      <w:r>
        <w:rPr>
          <w:rFonts w:asciiTheme="minorEastAsia" w:hAnsiTheme="minorEastAsia" w:eastAsiaTheme="minorEastAsia"/>
          <w:bCs/>
          <w:sz w:val="24"/>
          <w:highlight w:val="none"/>
        </w:rPr>
        <w:t>程序：</w:t>
      </w:r>
    </w:p>
    <w:p>
      <w:pPr>
        <w:pStyle w:val="14"/>
        <w:snapToGrid w:val="0"/>
        <w:spacing w:line="360" w:lineRule="auto"/>
        <w:ind w:firstLine="240" w:firstLineChars="1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1、开标时间到后，招标项目负责人准时组织开标；</w:t>
      </w:r>
    </w:p>
    <w:p>
      <w:pPr>
        <w:pStyle w:val="14"/>
        <w:snapToGrid w:val="0"/>
        <w:spacing w:line="360" w:lineRule="auto"/>
        <w:ind w:firstLine="240" w:firstLineChars="1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2、主持人介绍参加开标会的人员名单；告知应当回避的情形,提请有关人员回避；</w:t>
      </w:r>
    </w:p>
    <w:p>
      <w:pPr>
        <w:pStyle w:val="14"/>
        <w:snapToGrid w:val="0"/>
        <w:spacing w:line="360" w:lineRule="auto"/>
        <w:ind w:firstLine="240" w:firstLineChars="1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对投标人进行包装、密封、装订进行验证，同时由投标人检查自己投标文件密封的完整性。打开资信技术文件外包装，清点投标文件正本、副本数量，数量不少于招标文件要求的送评标室评审；数量少于或其他不符合要求的，当场退还投标人，并由投标人代表签字确认；</w:t>
      </w:r>
    </w:p>
    <w:p>
      <w:pPr>
        <w:pStyle w:val="14"/>
        <w:snapToGrid w:val="0"/>
        <w:spacing w:line="360" w:lineRule="auto"/>
        <w:ind w:firstLine="240" w:firstLineChars="100"/>
        <w:rPr>
          <w:rFonts w:asciiTheme="minorEastAsia" w:hAnsiTheme="minorEastAsia" w:eastAsiaTheme="minorEastAsia"/>
          <w:sz w:val="24"/>
          <w:highlight w:val="none"/>
        </w:rPr>
      </w:pPr>
      <w:r>
        <w:rPr>
          <w:rFonts w:hint="eastAsia" w:asciiTheme="minorEastAsia" w:hAnsiTheme="minorEastAsia" w:eastAsiaTheme="minorEastAsia"/>
          <w:sz w:val="24"/>
          <w:highlight w:val="none"/>
          <w:lang w:val="en-US" w:eastAsia="zh-CN"/>
        </w:rPr>
        <w:t>4</w:t>
      </w:r>
      <w:r>
        <w:rPr>
          <w:rFonts w:hint="eastAsia" w:asciiTheme="minorEastAsia" w:hAnsiTheme="minorEastAsia" w:eastAsiaTheme="minorEastAsia"/>
          <w:sz w:val="24"/>
          <w:highlight w:val="none"/>
        </w:rPr>
        <w:t>、资格审查；</w:t>
      </w:r>
    </w:p>
    <w:p>
      <w:pPr>
        <w:pStyle w:val="14"/>
        <w:snapToGrid w:val="0"/>
        <w:spacing w:line="360" w:lineRule="auto"/>
        <w:ind w:firstLine="240" w:firstLineChars="100"/>
        <w:rPr>
          <w:rFonts w:asciiTheme="minorEastAsia" w:hAnsiTheme="minorEastAsia" w:eastAsiaTheme="minorEastAsia"/>
          <w:sz w:val="24"/>
          <w:highlight w:val="none"/>
        </w:rPr>
      </w:pPr>
      <w:r>
        <w:rPr>
          <w:rFonts w:hint="eastAsia" w:asciiTheme="minorEastAsia" w:hAnsiTheme="minorEastAsia" w:eastAsiaTheme="minorEastAsia"/>
          <w:sz w:val="24"/>
          <w:highlight w:val="none"/>
          <w:lang w:val="en-US" w:eastAsia="zh-CN"/>
        </w:rPr>
        <w:t>5</w:t>
      </w:r>
      <w:r>
        <w:rPr>
          <w:rFonts w:hint="eastAsia" w:asciiTheme="minorEastAsia" w:hAnsiTheme="minorEastAsia" w:eastAsiaTheme="minorEastAsia"/>
          <w:sz w:val="24"/>
          <w:highlight w:val="none"/>
        </w:rPr>
        <w:t>、符合性评审；</w:t>
      </w:r>
    </w:p>
    <w:p>
      <w:pPr>
        <w:pStyle w:val="14"/>
        <w:snapToGrid w:val="0"/>
        <w:spacing w:line="360" w:lineRule="auto"/>
        <w:ind w:firstLine="240" w:firstLineChars="100"/>
        <w:rPr>
          <w:rFonts w:asciiTheme="minorEastAsia" w:hAnsiTheme="minorEastAsia" w:eastAsiaTheme="minorEastAsia"/>
          <w:sz w:val="24"/>
          <w:highlight w:val="none"/>
        </w:rPr>
      </w:pPr>
      <w:r>
        <w:rPr>
          <w:rFonts w:hint="eastAsia" w:asciiTheme="minorEastAsia" w:hAnsiTheme="minorEastAsia" w:eastAsiaTheme="minorEastAsia"/>
          <w:sz w:val="24"/>
          <w:highlight w:val="none"/>
          <w:lang w:val="en-US" w:eastAsia="zh-CN"/>
        </w:rPr>
        <w:t>6</w:t>
      </w:r>
      <w:r>
        <w:rPr>
          <w:rFonts w:hint="eastAsia" w:asciiTheme="minorEastAsia" w:hAnsiTheme="minorEastAsia" w:eastAsiaTheme="minorEastAsia"/>
          <w:sz w:val="24"/>
          <w:highlight w:val="none"/>
        </w:rPr>
        <w:t>、资信技术详细评分；</w:t>
      </w:r>
    </w:p>
    <w:p>
      <w:pPr>
        <w:pStyle w:val="14"/>
        <w:snapToGrid w:val="0"/>
        <w:spacing w:line="360" w:lineRule="auto"/>
        <w:ind w:firstLine="240" w:firstLineChars="100"/>
        <w:rPr>
          <w:rFonts w:asciiTheme="minorEastAsia" w:hAnsiTheme="minorEastAsia" w:eastAsiaTheme="minorEastAsia"/>
          <w:sz w:val="24"/>
          <w:highlight w:val="none"/>
        </w:rPr>
      </w:pPr>
      <w:r>
        <w:rPr>
          <w:rFonts w:hint="eastAsia" w:asciiTheme="minorEastAsia" w:hAnsiTheme="minorEastAsia" w:eastAsiaTheme="minorEastAsia"/>
          <w:sz w:val="24"/>
          <w:highlight w:val="none"/>
          <w:lang w:val="en-US" w:eastAsia="zh-CN"/>
        </w:rPr>
        <w:t>7</w:t>
      </w:r>
      <w:r>
        <w:rPr>
          <w:rFonts w:hint="eastAsia" w:asciiTheme="minorEastAsia" w:hAnsiTheme="minorEastAsia" w:eastAsiaTheme="minorEastAsia"/>
          <w:sz w:val="24"/>
          <w:highlight w:val="none"/>
        </w:rPr>
        <w:t>、资信技术评分汇总；</w:t>
      </w:r>
    </w:p>
    <w:p>
      <w:pPr>
        <w:pStyle w:val="14"/>
        <w:snapToGrid w:val="0"/>
        <w:spacing w:line="360" w:lineRule="auto"/>
        <w:ind w:firstLine="240" w:firstLineChars="100"/>
        <w:rPr>
          <w:rFonts w:asciiTheme="minorEastAsia" w:hAnsiTheme="minorEastAsia" w:eastAsiaTheme="minorEastAsia"/>
          <w:sz w:val="24"/>
          <w:highlight w:val="none"/>
        </w:rPr>
      </w:pPr>
      <w:r>
        <w:rPr>
          <w:rFonts w:hint="eastAsia" w:asciiTheme="minorEastAsia" w:hAnsiTheme="minorEastAsia" w:eastAsiaTheme="minorEastAsia"/>
          <w:sz w:val="24"/>
          <w:highlight w:val="none"/>
          <w:lang w:val="en-US" w:eastAsia="zh-CN"/>
        </w:rPr>
        <w:t>8</w:t>
      </w:r>
      <w:r>
        <w:rPr>
          <w:rFonts w:hint="eastAsia" w:asciiTheme="minorEastAsia" w:hAnsiTheme="minorEastAsia" w:eastAsiaTheme="minorEastAsia"/>
          <w:sz w:val="24"/>
          <w:highlight w:val="none"/>
        </w:rPr>
        <w:t>、资信技术结果公布；</w:t>
      </w:r>
    </w:p>
    <w:p>
      <w:pPr>
        <w:pStyle w:val="14"/>
        <w:snapToGrid w:val="0"/>
        <w:spacing w:line="360" w:lineRule="auto"/>
        <w:ind w:firstLine="240" w:firstLineChars="100"/>
        <w:rPr>
          <w:rFonts w:asciiTheme="minorEastAsia" w:hAnsiTheme="minorEastAsia" w:eastAsiaTheme="minorEastAsia"/>
          <w:sz w:val="24"/>
          <w:highlight w:val="none"/>
        </w:rPr>
      </w:pPr>
      <w:r>
        <w:rPr>
          <w:rFonts w:hint="eastAsia" w:asciiTheme="minorEastAsia" w:hAnsiTheme="minorEastAsia" w:eastAsiaTheme="minorEastAsia"/>
          <w:sz w:val="24"/>
          <w:highlight w:val="none"/>
          <w:lang w:val="en-US" w:eastAsia="zh-CN"/>
        </w:rPr>
        <w:t>9</w:t>
      </w:r>
      <w:r>
        <w:rPr>
          <w:rFonts w:hint="eastAsia" w:asciiTheme="minorEastAsia" w:hAnsiTheme="minorEastAsia" w:eastAsiaTheme="minorEastAsia"/>
          <w:sz w:val="24"/>
          <w:highlight w:val="none"/>
        </w:rPr>
        <w:t>、进入开标记录（报价），招标人做好开标记录,投标人代表对开标记录进行当场校核及勘误，并签字确认。投标人代表未到场签字确认或者拒绝签字确认的，不影响评标过程。；</w:t>
      </w:r>
    </w:p>
    <w:p>
      <w:pPr>
        <w:pStyle w:val="14"/>
        <w:snapToGrid w:val="0"/>
        <w:spacing w:line="360" w:lineRule="auto"/>
        <w:ind w:firstLine="240" w:firstLineChars="100"/>
        <w:rPr>
          <w:rFonts w:asciiTheme="minorEastAsia" w:hAnsiTheme="minorEastAsia" w:eastAsiaTheme="minorEastAsia"/>
          <w:sz w:val="24"/>
          <w:highlight w:val="none"/>
        </w:rPr>
      </w:pPr>
      <w:r>
        <w:rPr>
          <w:rFonts w:hint="eastAsia" w:asciiTheme="minorEastAsia" w:hAnsiTheme="minorEastAsia" w:eastAsiaTheme="minorEastAsia"/>
          <w:sz w:val="24"/>
          <w:highlight w:val="none"/>
          <w:lang w:val="en-US" w:eastAsia="zh-CN"/>
        </w:rPr>
        <w:t>10</w:t>
      </w:r>
      <w:r>
        <w:rPr>
          <w:rFonts w:hint="eastAsia" w:asciiTheme="minorEastAsia" w:hAnsiTheme="minorEastAsia" w:eastAsiaTheme="minorEastAsia"/>
          <w:sz w:val="24"/>
          <w:highlight w:val="none"/>
        </w:rPr>
        <w:t>、报价评审；</w:t>
      </w:r>
    </w:p>
    <w:p>
      <w:pPr>
        <w:pStyle w:val="14"/>
        <w:snapToGrid w:val="0"/>
        <w:spacing w:line="360" w:lineRule="auto"/>
        <w:ind w:firstLine="240" w:firstLineChars="1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hint="eastAsia" w:asciiTheme="minorEastAsia" w:hAnsiTheme="minorEastAsia" w:eastAsiaTheme="minorEastAsia"/>
          <w:sz w:val="24"/>
          <w:highlight w:val="none"/>
          <w:lang w:val="en-US" w:eastAsia="zh-CN"/>
        </w:rPr>
        <w:t>1</w:t>
      </w:r>
      <w:r>
        <w:rPr>
          <w:rFonts w:hint="eastAsia" w:asciiTheme="minorEastAsia" w:hAnsiTheme="minorEastAsia" w:eastAsiaTheme="minorEastAsia"/>
          <w:sz w:val="24"/>
          <w:highlight w:val="none"/>
        </w:rPr>
        <w:t>、总得分汇总；</w:t>
      </w:r>
    </w:p>
    <w:p>
      <w:pPr>
        <w:pStyle w:val="14"/>
        <w:snapToGrid w:val="0"/>
        <w:spacing w:line="360" w:lineRule="auto"/>
        <w:ind w:firstLine="240" w:firstLineChars="1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hint="eastAsia" w:asciiTheme="minorEastAsia" w:hAnsiTheme="minorEastAsia" w:eastAsiaTheme="minorEastAsia"/>
          <w:sz w:val="24"/>
          <w:highlight w:val="none"/>
          <w:lang w:val="en-US" w:eastAsia="zh-CN"/>
        </w:rPr>
        <w:t>2</w:t>
      </w:r>
      <w:r>
        <w:rPr>
          <w:rFonts w:hint="eastAsia" w:asciiTheme="minorEastAsia" w:hAnsiTheme="minorEastAsia" w:eastAsiaTheme="minorEastAsia"/>
          <w:sz w:val="24"/>
          <w:highlight w:val="none"/>
        </w:rPr>
        <w:t>、结果公布。</w:t>
      </w:r>
    </w:p>
    <w:p>
      <w:pPr>
        <w:pStyle w:val="14"/>
        <w:snapToGrid w:val="0"/>
        <w:spacing w:line="360" w:lineRule="auto"/>
        <w:ind w:firstLine="240" w:firstLineChars="1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hint="eastAsia" w:asciiTheme="minorEastAsia" w:hAnsiTheme="minorEastAsia" w:eastAsiaTheme="minorEastAsia"/>
          <w:sz w:val="24"/>
          <w:highlight w:val="none"/>
          <w:lang w:val="en-US" w:eastAsia="zh-CN"/>
        </w:rPr>
        <w:t>3</w:t>
      </w:r>
      <w:r>
        <w:rPr>
          <w:rFonts w:hint="eastAsia" w:asciiTheme="minorEastAsia" w:hAnsiTheme="minorEastAsia" w:eastAsiaTheme="minorEastAsia"/>
          <w:sz w:val="24"/>
          <w:highlight w:val="none"/>
        </w:rPr>
        <w:t>、由主持人公布无效投标的投标人名单、投标无效的原因及其他有效投标的报价文件得分。</w:t>
      </w:r>
    </w:p>
    <w:p>
      <w:pPr>
        <w:pStyle w:val="14"/>
        <w:snapToGrid w:val="0"/>
        <w:spacing w:line="360" w:lineRule="auto"/>
        <w:outlineLvl w:val="1"/>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五、评标</w:t>
      </w:r>
    </w:p>
    <w:p>
      <w:pPr>
        <w:pStyle w:val="14"/>
        <w:snapToGrid w:val="0"/>
        <w:spacing w:line="360" w:lineRule="auto"/>
        <w:rPr>
          <w:rFonts w:asciiTheme="minorEastAsia" w:hAnsiTheme="minorEastAsia" w:eastAsiaTheme="minorEastAsia"/>
          <w:b/>
          <w:sz w:val="24"/>
          <w:highlight w:val="none"/>
        </w:rPr>
      </w:pPr>
      <w:r>
        <w:rPr>
          <w:rFonts w:asciiTheme="minorEastAsia" w:hAnsiTheme="minorEastAsia" w:eastAsiaTheme="minorEastAsia"/>
          <w:b/>
          <w:sz w:val="24"/>
          <w:highlight w:val="none"/>
        </w:rPr>
        <w:t>（一）组建评标委员会</w:t>
      </w:r>
    </w:p>
    <w:p>
      <w:pPr>
        <w:pStyle w:val="14"/>
        <w:snapToGrid w:val="0"/>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本项目评标委员会由采购</w:t>
      </w:r>
      <w:r>
        <w:rPr>
          <w:rFonts w:hint="eastAsia" w:asciiTheme="minorEastAsia" w:hAnsiTheme="minorEastAsia" w:eastAsiaTheme="minorEastAsia"/>
          <w:sz w:val="24"/>
          <w:highlight w:val="none"/>
        </w:rPr>
        <w:t>相关</w:t>
      </w:r>
      <w:r>
        <w:rPr>
          <w:rFonts w:asciiTheme="minorEastAsia" w:hAnsiTheme="minorEastAsia" w:eastAsiaTheme="minorEastAsia"/>
          <w:sz w:val="24"/>
          <w:highlight w:val="none"/>
        </w:rPr>
        <w:t>评审专家</w:t>
      </w:r>
      <w:r>
        <w:rPr>
          <w:rFonts w:hint="eastAsia" w:asciiTheme="minorEastAsia" w:hAnsiTheme="minorEastAsia" w:eastAsiaTheme="minorEastAsia"/>
          <w:sz w:val="24"/>
          <w:highlight w:val="none"/>
        </w:rPr>
        <w:t>或采购单位评审代表</w:t>
      </w:r>
      <w:r>
        <w:rPr>
          <w:rFonts w:asciiTheme="minorEastAsia" w:hAnsiTheme="minorEastAsia" w:eastAsiaTheme="minorEastAsia"/>
          <w:sz w:val="24"/>
          <w:highlight w:val="none"/>
        </w:rPr>
        <w:t>组成。</w:t>
      </w:r>
    </w:p>
    <w:p>
      <w:pPr>
        <w:pStyle w:val="14"/>
        <w:snapToGrid w:val="0"/>
        <w:spacing w:line="360" w:lineRule="auto"/>
        <w:rPr>
          <w:rFonts w:asciiTheme="minorEastAsia" w:hAnsiTheme="minorEastAsia" w:eastAsiaTheme="minorEastAsia"/>
          <w:b/>
          <w:sz w:val="24"/>
          <w:highlight w:val="none"/>
        </w:rPr>
      </w:pP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二</w:t>
      </w:r>
      <w:r>
        <w:rPr>
          <w:rFonts w:asciiTheme="minorEastAsia" w:hAnsiTheme="minorEastAsia" w:eastAsiaTheme="minorEastAsia"/>
          <w:b/>
          <w:sz w:val="24"/>
          <w:highlight w:val="none"/>
        </w:rPr>
        <w:t>）</w:t>
      </w:r>
      <w:r>
        <w:rPr>
          <w:rFonts w:asciiTheme="minorEastAsia" w:hAnsiTheme="minorEastAsia" w:eastAsiaTheme="minorEastAsia"/>
          <w:b/>
          <w:bCs/>
          <w:sz w:val="24"/>
          <w:highlight w:val="none"/>
        </w:rPr>
        <w:t>评标程序</w:t>
      </w:r>
    </w:p>
    <w:p>
      <w:pPr>
        <w:snapToGrid w:val="0"/>
        <w:spacing w:line="360" w:lineRule="auto"/>
        <w:ind w:firstLine="472" w:firstLineChars="196"/>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1、资格</w:t>
      </w:r>
      <w:r>
        <w:rPr>
          <w:rFonts w:asciiTheme="minorEastAsia" w:hAnsiTheme="minorEastAsia" w:eastAsiaTheme="minorEastAsia"/>
          <w:b/>
          <w:bCs/>
          <w:sz w:val="24"/>
          <w:highlight w:val="none"/>
        </w:rPr>
        <w:t>审查</w:t>
      </w:r>
    </w:p>
    <w:p>
      <w:pPr>
        <w:pStyle w:val="19"/>
        <w:spacing w:before="0" w:beforeAutospacing="0" w:after="0" w:afterAutospacing="0" w:line="360" w:lineRule="auto"/>
        <w:ind w:firstLine="480" w:firstLineChars="200"/>
        <w:jc w:val="both"/>
        <w:rPr>
          <w:rFonts w:hint="default" w:asciiTheme="minorEastAsia" w:hAnsiTheme="minorEastAsia" w:eastAsiaTheme="minorEastAsia"/>
          <w:highlight w:val="none"/>
        </w:rPr>
      </w:pPr>
      <w:r>
        <w:rPr>
          <w:rFonts w:asciiTheme="minorEastAsia" w:hAnsiTheme="minorEastAsia" w:eastAsiaTheme="minorEastAsia"/>
          <w:highlight w:val="none"/>
        </w:rPr>
        <w:t>公开招标采购项目开标结束后，采购人或者采购组织机构应当依法对投标人的资格进行审查，对审查发现无效的进行必要的询标，结束后公布无效投标的投标人名单、投标无效的原因。</w:t>
      </w:r>
    </w:p>
    <w:p>
      <w:pPr>
        <w:pStyle w:val="19"/>
        <w:spacing w:before="0" w:beforeAutospacing="0" w:after="0" w:afterAutospacing="0" w:line="360" w:lineRule="auto"/>
        <w:ind w:firstLine="472" w:firstLineChars="196"/>
        <w:jc w:val="both"/>
        <w:rPr>
          <w:rFonts w:hint="default" w:asciiTheme="minorEastAsia" w:hAnsiTheme="minorEastAsia" w:eastAsiaTheme="minorEastAsia"/>
          <w:b/>
          <w:bCs/>
          <w:highlight w:val="none"/>
        </w:rPr>
      </w:pPr>
      <w:r>
        <w:rPr>
          <w:rFonts w:asciiTheme="minorEastAsia" w:hAnsiTheme="minorEastAsia" w:eastAsiaTheme="minorEastAsia"/>
          <w:b/>
          <w:bCs/>
          <w:highlight w:val="none"/>
        </w:rPr>
        <w:t>2、符合性审查</w:t>
      </w:r>
    </w:p>
    <w:p>
      <w:pPr>
        <w:pStyle w:val="19"/>
        <w:spacing w:before="0" w:beforeAutospacing="0" w:after="0" w:afterAutospacing="0" w:line="360" w:lineRule="auto"/>
        <w:ind w:firstLine="480" w:firstLineChars="200"/>
        <w:jc w:val="both"/>
        <w:rPr>
          <w:rFonts w:hint="default" w:asciiTheme="minorEastAsia" w:hAnsiTheme="minorEastAsia" w:eastAsiaTheme="minorEastAsia"/>
          <w:highlight w:val="none"/>
        </w:rPr>
      </w:pPr>
      <w:r>
        <w:rPr>
          <w:rFonts w:asciiTheme="minorEastAsia" w:hAnsiTheme="minorEastAsia" w:eastAsiaTheme="minorEastAsia"/>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pPr>
        <w:pStyle w:val="19"/>
        <w:spacing w:before="0" w:beforeAutospacing="0" w:after="0" w:afterAutospacing="0" w:line="360" w:lineRule="auto"/>
        <w:ind w:firstLine="482" w:firstLineChars="200"/>
        <w:jc w:val="both"/>
        <w:rPr>
          <w:rFonts w:hint="default" w:asciiTheme="minorEastAsia" w:hAnsiTheme="minorEastAsia" w:eastAsiaTheme="minorEastAsia"/>
          <w:highlight w:val="none"/>
        </w:rPr>
      </w:pPr>
      <w:r>
        <w:rPr>
          <w:rFonts w:asciiTheme="minorEastAsia" w:hAnsiTheme="minorEastAsia" w:eastAsiaTheme="minorEastAsia"/>
          <w:b/>
          <w:bCs/>
          <w:highlight w:val="none"/>
        </w:rPr>
        <w:t>3、</w:t>
      </w:r>
      <w:r>
        <w:rPr>
          <w:rFonts w:hint="default" w:ascii="Arial" w:hAnsi="Arial" w:cs="Arial"/>
          <w:b/>
          <w:bCs/>
          <w:highlight w:val="none"/>
        </w:rPr>
        <w:t>综合比较与评价</w:t>
      </w:r>
    </w:p>
    <w:p>
      <w:pPr>
        <w:pStyle w:val="19"/>
        <w:spacing w:before="0" w:beforeAutospacing="0" w:after="0" w:afterAutospacing="0" w:line="360" w:lineRule="auto"/>
        <w:ind w:firstLine="360" w:firstLineChars="150"/>
        <w:jc w:val="both"/>
        <w:rPr>
          <w:rFonts w:hint="default" w:asciiTheme="minorEastAsia" w:hAnsiTheme="minorEastAsia" w:eastAsiaTheme="minorEastAsia"/>
          <w:highlight w:val="none"/>
        </w:rPr>
      </w:pPr>
      <w:r>
        <w:rPr>
          <w:rFonts w:asciiTheme="minorEastAsia" w:hAnsiTheme="minorEastAsia" w:eastAsiaTheme="minorEastAsia"/>
          <w:highlight w:val="none"/>
        </w:rPr>
        <w:t>（1）对于投标文件中含义不明确、同类问题表述不一致或者有明显文字和计算错误的内容，评标委员会应当以书面形式要求投标人作出必要的澄清、说明或者补正。</w:t>
      </w:r>
    </w:p>
    <w:p>
      <w:pPr>
        <w:pStyle w:val="19"/>
        <w:spacing w:before="0" w:beforeAutospacing="0" w:after="0" w:afterAutospacing="0" w:line="360" w:lineRule="auto"/>
        <w:ind w:firstLine="360" w:firstLineChars="150"/>
        <w:jc w:val="both"/>
        <w:rPr>
          <w:rFonts w:hint="default" w:asciiTheme="minorEastAsia" w:hAnsiTheme="minorEastAsia" w:eastAsiaTheme="minorEastAsia"/>
          <w:highlight w:val="none"/>
        </w:rPr>
      </w:pPr>
      <w:r>
        <w:rPr>
          <w:rFonts w:asciiTheme="minorEastAsia" w:hAnsiTheme="minorEastAsia" w:eastAsiaTheme="minorEastAsia"/>
          <w:highlight w:val="none"/>
        </w:rPr>
        <w:t>（2）评标委员会应当按照招标文件中规定的评标方法和标准，对符合性审查合格的投标文件进行商务和技术评估，综合比较与评价。</w:t>
      </w:r>
    </w:p>
    <w:p>
      <w:pPr>
        <w:snapToGrid w:val="0"/>
        <w:spacing w:line="360" w:lineRule="auto"/>
        <w:ind w:firstLine="360" w:firstLineChars="150"/>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（3）评标时，评标委员会各成员应当独立对每个投标人的投标文件进行评价，并汇总每个投标人的得分。</w:t>
      </w:r>
    </w:p>
    <w:p>
      <w:pPr>
        <w:numPr>
          <w:ilvl w:val="255"/>
          <w:numId w:val="0"/>
        </w:numPr>
        <w:snapToGrid w:val="0"/>
        <w:spacing w:line="360" w:lineRule="auto"/>
        <w:ind w:firstLine="482" w:firstLineChars="200"/>
        <w:rPr>
          <w:rFonts w:ascii="Arial" w:hAnsi="Arial" w:cs="Arial"/>
          <w:b/>
          <w:bCs/>
          <w:sz w:val="24"/>
          <w:highlight w:val="none"/>
        </w:rPr>
      </w:pPr>
      <w:r>
        <w:rPr>
          <w:rFonts w:hint="eastAsia" w:ascii="Arial" w:hAnsi="Arial" w:cs="Arial"/>
          <w:b/>
          <w:bCs/>
          <w:sz w:val="24"/>
          <w:highlight w:val="none"/>
        </w:rPr>
        <w:t>4、得分确认及评审报告编写</w:t>
      </w:r>
    </w:p>
    <w:p>
      <w:pPr>
        <w:pStyle w:val="14"/>
        <w:snapToGrid w:val="0"/>
        <w:spacing w:line="360" w:lineRule="auto"/>
        <w:ind w:firstLine="420" w:firstLineChars="175"/>
        <w:rPr>
          <w:rFonts w:asciiTheme="minorEastAsia" w:hAnsiTheme="minorEastAsia" w:eastAsiaTheme="minorEastAsia"/>
          <w:sz w:val="24"/>
          <w:highlight w:val="none"/>
        </w:rPr>
      </w:pP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评标委员会对报价文件进行复核，对于系统计算出的价格分及总得分进行确认；</w:t>
      </w:r>
    </w:p>
    <w:p>
      <w:pPr>
        <w:pStyle w:val="19"/>
        <w:spacing w:before="0" w:beforeAutospacing="0" w:after="0" w:afterAutospacing="0" w:line="360" w:lineRule="auto"/>
        <w:ind w:firstLine="420" w:firstLineChars="175"/>
        <w:jc w:val="both"/>
        <w:rPr>
          <w:rFonts w:hint="default" w:asciiTheme="minorEastAsia" w:hAnsiTheme="minorEastAsia" w:eastAsiaTheme="minorEastAsia"/>
          <w:highlight w:val="none"/>
        </w:rPr>
      </w:pPr>
      <w:r>
        <w:rPr>
          <w:rFonts w:asciiTheme="minorEastAsia" w:hAnsiTheme="minorEastAsia" w:eastAsiaTheme="minorEastAsia"/>
          <w:highlight w:val="none"/>
        </w:rPr>
        <w:t>（2）评标委员会应当按照招标文件中规定的评标方法和标准，对资格、符合性审查合格的投标文件进行商务技术、报价评估，综合比较与评价。</w:t>
      </w:r>
    </w:p>
    <w:p>
      <w:pPr>
        <w:snapToGrid w:val="0"/>
        <w:spacing w:line="360" w:lineRule="auto"/>
        <w:ind w:firstLine="480" w:firstLineChars="200"/>
        <w:rPr>
          <w:rFonts w:ascii="Arial" w:hAnsi="Arial" w:cs="Arial"/>
          <w:b/>
          <w:bCs/>
          <w:sz w:val="24"/>
          <w:highlight w:val="none"/>
        </w:rPr>
      </w:pP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3</w:t>
      </w:r>
      <w:r>
        <w:rPr>
          <w:rFonts w:asciiTheme="minorEastAsia" w:hAnsiTheme="minorEastAsia" w:eastAsiaTheme="minorEastAsia"/>
          <w:sz w:val="24"/>
          <w:highlight w:val="none"/>
        </w:rPr>
        <w:t>）</w:t>
      </w:r>
      <w:r>
        <w:rPr>
          <w:rFonts w:hint="eastAsia" w:asciiTheme="minorEastAsia" w:hAnsiTheme="minorEastAsia" w:eastAsiaTheme="minorEastAsia"/>
          <w:kern w:val="0"/>
          <w:sz w:val="24"/>
          <w:highlight w:val="none"/>
        </w:rPr>
        <w:t>评标委员会</w:t>
      </w:r>
      <w:r>
        <w:rPr>
          <w:rFonts w:asciiTheme="minorEastAsia" w:hAnsiTheme="minorEastAsia" w:eastAsiaTheme="minorEastAsia"/>
          <w:sz w:val="24"/>
          <w:highlight w:val="none"/>
        </w:rPr>
        <w:t>按评标原则</w:t>
      </w:r>
      <w:r>
        <w:rPr>
          <w:rFonts w:hint="eastAsia" w:asciiTheme="minorEastAsia" w:hAnsiTheme="minorEastAsia" w:eastAsiaTheme="minorEastAsia"/>
          <w:sz w:val="24"/>
          <w:highlight w:val="none"/>
        </w:rPr>
        <w:t>及得分情况编写评审报告。</w:t>
      </w:r>
    </w:p>
    <w:p>
      <w:pPr>
        <w:numPr>
          <w:ilvl w:val="255"/>
          <w:numId w:val="0"/>
        </w:numPr>
        <w:snapToGrid w:val="0"/>
        <w:spacing w:line="360" w:lineRule="auto"/>
        <w:ind w:firstLine="482" w:firstLineChars="200"/>
        <w:rPr>
          <w:rFonts w:asciiTheme="minorEastAsia" w:hAnsiTheme="minorEastAsia" w:eastAsiaTheme="minorEastAsia"/>
          <w:b/>
          <w:kern w:val="0"/>
          <w:sz w:val="24"/>
          <w:highlight w:val="none"/>
        </w:rPr>
      </w:pPr>
      <w:r>
        <w:rPr>
          <w:rFonts w:hint="eastAsia" w:asciiTheme="minorEastAsia" w:hAnsiTheme="minorEastAsia" w:eastAsiaTheme="minorEastAsia"/>
          <w:b/>
          <w:kern w:val="0"/>
          <w:sz w:val="24"/>
          <w:highlight w:val="none"/>
        </w:rPr>
        <w:t>5、评价</w:t>
      </w:r>
    </w:p>
    <w:p>
      <w:pPr>
        <w:snapToGrid w:val="0"/>
        <w:spacing w:line="360" w:lineRule="auto"/>
        <w:ind w:firstLine="480" w:firstLineChars="200"/>
        <w:rPr>
          <w:rFonts w:asciiTheme="minorEastAsia" w:hAnsiTheme="minorEastAsia" w:eastAsiaTheme="minorEastAsia"/>
          <w:b/>
          <w:kern w:val="0"/>
          <w:sz w:val="24"/>
          <w:highlight w:val="none"/>
        </w:rPr>
      </w:pPr>
      <w:r>
        <w:rPr>
          <w:rFonts w:hint="eastAsia" w:asciiTheme="minorEastAsia" w:hAnsiTheme="minorEastAsia" w:eastAsiaTheme="minorEastAsia"/>
          <w:sz w:val="24"/>
          <w:highlight w:val="none"/>
        </w:rPr>
        <w:t>采购组织机构对评标委员会评审专家进行评价。</w:t>
      </w:r>
    </w:p>
    <w:p>
      <w:pPr>
        <w:snapToGrid w:val="0"/>
        <w:spacing w:line="360" w:lineRule="auto"/>
        <w:ind w:firstLine="482" w:firstLineChars="200"/>
        <w:rPr>
          <w:rFonts w:asciiTheme="minorEastAsia" w:hAnsiTheme="minorEastAsia" w:eastAsiaTheme="minorEastAsia"/>
          <w:b/>
          <w:sz w:val="24"/>
          <w:highlight w:val="none"/>
        </w:rPr>
      </w:pPr>
      <w:r>
        <w:rPr>
          <w:rFonts w:hint="eastAsia" w:asciiTheme="minorEastAsia" w:hAnsiTheme="minorEastAsia"/>
          <w:b/>
          <w:sz w:val="24"/>
          <w:highlight w:val="none"/>
        </w:rPr>
        <w:t>（三）澄清问题的形式</w:t>
      </w:r>
    </w:p>
    <w:p>
      <w:pPr>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sz w:val="24"/>
          <w:highlight w:val="none"/>
        </w:rPr>
        <w:t>投标人的澄清、说明或者补正应当采用书面形式，并加盖公章，或者由法定代理人或其授权的代表签字，并不得超出投标文件的范围或者改变投标文件的实质性内容。</w:t>
      </w:r>
    </w:p>
    <w:p>
      <w:pPr>
        <w:pStyle w:val="14"/>
        <w:snapToGrid w:val="0"/>
        <w:spacing w:line="360" w:lineRule="auto"/>
        <w:ind w:left="720" w:leftChars="228" w:hanging="241" w:hangingChars="1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（四）错误修正</w:t>
      </w:r>
    </w:p>
    <w:p>
      <w:pPr>
        <w:pStyle w:val="19"/>
        <w:spacing w:before="0" w:beforeAutospacing="0" w:after="0" w:afterAutospacing="0" w:line="360" w:lineRule="auto"/>
        <w:ind w:firstLine="480" w:firstLineChars="200"/>
        <w:jc w:val="both"/>
        <w:rPr>
          <w:rFonts w:hint="default" w:asciiTheme="minorEastAsia" w:hAnsiTheme="minorEastAsia" w:eastAsiaTheme="minorEastAsia"/>
          <w:highlight w:val="none"/>
        </w:rPr>
      </w:pPr>
      <w:r>
        <w:rPr>
          <w:rFonts w:asciiTheme="minorEastAsia" w:hAnsiTheme="minorEastAsia" w:eastAsiaTheme="minorEastAsia"/>
          <w:highlight w:val="none"/>
        </w:rPr>
        <w:t>投标文件报价出现前后不一致的，除招标文件另有规定外，按照下列规定修正：</w:t>
      </w:r>
    </w:p>
    <w:p>
      <w:pPr>
        <w:pStyle w:val="19"/>
        <w:spacing w:before="0" w:beforeAutospacing="0" w:after="0" w:afterAutospacing="0" w:line="360" w:lineRule="auto"/>
        <w:jc w:val="both"/>
        <w:rPr>
          <w:rFonts w:hint="default" w:asciiTheme="minorEastAsia" w:hAnsiTheme="minorEastAsia" w:eastAsiaTheme="minorEastAsia"/>
          <w:highlight w:val="none"/>
        </w:rPr>
      </w:pPr>
      <w:r>
        <w:rPr>
          <w:rFonts w:asciiTheme="minorEastAsia" w:hAnsiTheme="minorEastAsia" w:eastAsiaTheme="minorEastAsia"/>
          <w:highlight w:val="none"/>
        </w:rPr>
        <w:t>　　1、投标文件中开标一览表（报价表）内容与投标文件中相应内容不一致的，以开标一览表（报价表）为准；</w:t>
      </w:r>
    </w:p>
    <w:p>
      <w:pPr>
        <w:pStyle w:val="19"/>
        <w:spacing w:before="0" w:beforeAutospacing="0" w:after="0" w:afterAutospacing="0" w:line="360" w:lineRule="auto"/>
        <w:jc w:val="both"/>
        <w:rPr>
          <w:rFonts w:hint="default" w:asciiTheme="minorEastAsia" w:hAnsiTheme="minorEastAsia" w:eastAsiaTheme="minorEastAsia"/>
          <w:highlight w:val="none"/>
        </w:rPr>
      </w:pPr>
      <w:r>
        <w:rPr>
          <w:rFonts w:asciiTheme="minorEastAsia" w:hAnsiTheme="minorEastAsia" w:eastAsiaTheme="minorEastAsia"/>
          <w:highlight w:val="none"/>
        </w:rPr>
        <w:t>　　2、大写金额和小写金额不一致的，以大写金额为准；</w:t>
      </w:r>
    </w:p>
    <w:p>
      <w:pPr>
        <w:pStyle w:val="19"/>
        <w:spacing w:before="0" w:beforeAutospacing="0" w:after="0" w:afterAutospacing="0" w:line="360" w:lineRule="auto"/>
        <w:jc w:val="both"/>
        <w:rPr>
          <w:rFonts w:hint="default" w:asciiTheme="minorEastAsia" w:hAnsiTheme="minorEastAsia" w:eastAsiaTheme="minorEastAsia"/>
          <w:highlight w:val="none"/>
        </w:rPr>
      </w:pPr>
      <w:r>
        <w:rPr>
          <w:rFonts w:asciiTheme="minorEastAsia" w:hAnsiTheme="minorEastAsia" w:eastAsiaTheme="minorEastAsia"/>
          <w:highlight w:val="none"/>
        </w:rPr>
        <w:t>　　3、单价金额小数点或者百分比有明显错位的，以开标一览表的总价为准，并修改单价；</w:t>
      </w:r>
    </w:p>
    <w:p>
      <w:pPr>
        <w:pStyle w:val="19"/>
        <w:spacing w:before="0" w:beforeAutospacing="0" w:after="0" w:afterAutospacing="0" w:line="360" w:lineRule="auto"/>
        <w:jc w:val="both"/>
        <w:rPr>
          <w:rFonts w:hint="default" w:asciiTheme="minorEastAsia" w:hAnsiTheme="minorEastAsia" w:eastAsiaTheme="minorEastAsia"/>
          <w:highlight w:val="none"/>
        </w:rPr>
      </w:pPr>
      <w:r>
        <w:rPr>
          <w:rFonts w:asciiTheme="minorEastAsia" w:hAnsiTheme="minorEastAsia" w:eastAsiaTheme="minorEastAsia"/>
          <w:highlight w:val="none"/>
        </w:rPr>
        <w:t>　　4、总价金额与按单价汇总金额不一致的，以单价金额计算结果为准。</w:t>
      </w:r>
    </w:p>
    <w:p>
      <w:pPr>
        <w:pStyle w:val="19"/>
        <w:spacing w:before="0" w:beforeAutospacing="0" w:after="0" w:afterAutospacing="0" w:line="360" w:lineRule="auto"/>
        <w:jc w:val="both"/>
        <w:rPr>
          <w:rFonts w:hint="default" w:asciiTheme="minorEastAsia" w:hAnsiTheme="minorEastAsia" w:eastAsiaTheme="minorEastAsia"/>
          <w:highlight w:val="none"/>
        </w:rPr>
      </w:pPr>
      <w:r>
        <w:rPr>
          <w:rFonts w:asciiTheme="minorEastAsia" w:hAnsiTheme="minorEastAsia" w:eastAsiaTheme="minorEastAsia"/>
          <w:highlight w:val="none"/>
        </w:rPr>
        <w:t>　　同时出现两种以上不一致的，按照前款规定的顺序修正。修正应当采用书面形式，并加盖公章，或者由法定代表人或其授权的代表签字。修正后的报价经投标人确认后产生约束力，投标人不确认的，其投标无效。</w:t>
      </w:r>
    </w:p>
    <w:p>
      <w:pPr>
        <w:pStyle w:val="19"/>
        <w:spacing w:before="0" w:beforeAutospacing="0" w:after="0" w:afterAutospacing="0" w:line="360" w:lineRule="auto"/>
        <w:jc w:val="both"/>
        <w:rPr>
          <w:rFonts w:hint="default" w:asciiTheme="minorEastAsia" w:hAnsiTheme="minorEastAsia" w:eastAsiaTheme="minorEastAsia"/>
          <w:b/>
          <w:highlight w:val="none"/>
        </w:rPr>
      </w:pPr>
      <w:r>
        <w:rPr>
          <w:rFonts w:asciiTheme="minorEastAsia" w:hAnsiTheme="minorEastAsia" w:eastAsiaTheme="minorEastAsia"/>
          <w:b/>
          <w:bCs/>
          <w:highlight w:val="none"/>
        </w:rPr>
        <w:t>（五）</w:t>
      </w:r>
      <w:r>
        <w:rPr>
          <w:rFonts w:asciiTheme="minorEastAsia" w:hAnsiTheme="minorEastAsia" w:eastAsiaTheme="minorEastAsia"/>
          <w:b/>
          <w:highlight w:val="none"/>
        </w:rPr>
        <w:t>投标人存在下列情况之一的，投标无效</w:t>
      </w:r>
    </w:p>
    <w:p>
      <w:pPr>
        <w:adjustRightInd w:val="0"/>
        <w:snapToGrid w:val="0"/>
        <w:spacing w:line="360" w:lineRule="auto"/>
        <w:ind w:left="4" w:firstLine="470" w:firstLineChars="196"/>
        <w:jc w:val="left"/>
        <w:rPr>
          <w:rFonts w:asciiTheme="minorEastAsia" w:hAnsiTheme="minorEastAsia" w:eastAsiaTheme="minorEastAsia"/>
          <w:b/>
          <w:bCs/>
          <w:sz w:val="24"/>
          <w:highlight w:val="none"/>
        </w:rPr>
      </w:pPr>
      <w:r>
        <w:rPr>
          <w:rFonts w:hint="eastAsia" w:asciiTheme="minorEastAsia" w:hAnsiTheme="minorEastAsia" w:eastAsiaTheme="minorEastAsia"/>
          <w:kern w:val="0"/>
          <w:sz w:val="24"/>
          <w:highlight w:val="none"/>
        </w:rPr>
        <w:t>1、资格证明文件或资信技术文件跟报价文件出现混装或在资格证明文件或资信技术文件中出现投标报价的，或者报价文件中报价的货物跟资信技术文件中的投标货物出现重大偏差的；</w:t>
      </w:r>
    </w:p>
    <w:p>
      <w:pPr>
        <w:pStyle w:val="19"/>
        <w:tabs>
          <w:tab w:val="left" w:pos="7380"/>
        </w:tabs>
        <w:adjustRightInd w:val="0"/>
        <w:snapToGrid w:val="0"/>
        <w:spacing w:before="0" w:beforeAutospacing="0" w:after="0" w:afterAutospacing="0" w:line="360" w:lineRule="auto"/>
        <w:jc w:val="both"/>
        <w:rPr>
          <w:rFonts w:hint="default" w:asciiTheme="minorEastAsia" w:hAnsiTheme="minorEastAsia" w:eastAsiaTheme="minorEastAsia"/>
          <w:highlight w:val="none"/>
        </w:rPr>
      </w:pPr>
      <w:r>
        <w:rPr>
          <w:rFonts w:asciiTheme="minorEastAsia" w:hAnsiTheme="minorEastAsia" w:eastAsiaTheme="minorEastAsia"/>
          <w:highlight w:val="none"/>
        </w:rPr>
        <w:t>　　2、不具备招标文件中规定的资格要求的。</w:t>
      </w:r>
      <w:r>
        <w:rPr>
          <w:rFonts w:hint="default" w:asciiTheme="minorEastAsia" w:hAnsiTheme="minorEastAsia" w:eastAsiaTheme="minorEastAsia"/>
          <w:highlight w:val="none"/>
        </w:rPr>
        <w:tab/>
      </w:r>
    </w:p>
    <w:p>
      <w:pPr>
        <w:pStyle w:val="19"/>
        <w:adjustRightInd w:val="0"/>
        <w:snapToGrid w:val="0"/>
        <w:spacing w:before="0" w:beforeAutospacing="0" w:after="0" w:afterAutospacing="0" w:line="360" w:lineRule="auto"/>
        <w:jc w:val="both"/>
        <w:rPr>
          <w:rFonts w:hint="default" w:asciiTheme="minorEastAsia" w:hAnsiTheme="minorEastAsia" w:eastAsiaTheme="minorEastAsia"/>
          <w:highlight w:val="none"/>
        </w:rPr>
      </w:pPr>
      <w:r>
        <w:rPr>
          <w:rFonts w:asciiTheme="minorEastAsia" w:hAnsiTheme="minorEastAsia" w:eastAsiaTheme="minorEastAsia"/>
          <w:highlight w:val="none"/>
        </w:rPr>
        <w:t>　  3、投标文件含有采购人不能接受的附加条件的。</w:t>
      </w:r>
    </w:p>
    <w:p>
      <w:pPr>
        <w:adjustRightInd w:val="0"/>
        <w:snapToGrid w:val="0"/>
        <w:spacing w:line="360" w:lineRule="auto"/>
        <w:ind w:firstLine="470" w:firstLineChars="196"/>
        <w:rPr>
          <w:rFonts w:asciiTheme="minorEastAsia" w:hAnsiTheme="minorEastAsia" w:eastAsiaTheme="minorEastAsia"/>
          <w:bCs/>
          <w:kern w:val="0"/>
          <w:sz w:val="24"/>
          <w:highlight w:val="none"/>
        </w:rPr>
      </w:pPr>
      <w:r>
        <w:rPr>
          <w:rFonts w:hint="eastAsia" w:asciiTheme="minorEastAsia" w:hAnsiTheme="minorEastAsia" w:eastAsiaTheme="minorEastAsia"/>
          <w:kern w:val="0"/>
          <w:sz w:val="24"/>
          <w:highlight w:val="none"/>
        </w:rPr>
        <w:t>4</w:t>
      </w:r>
      <w:r>
        <w:rPr>
          <w:rFonts w:hint="eastAsia" w:asciiTheme="minorEastAsia" w:hAnsiTheme="minorEastAsia" w:eastAsiaTheme="minorEastAsia"/>
          <w:sz w:val="24"/>
          <w:highlight w:val="none"/>
        </w:rPr>
        <w:t>、投标代表人未能出具身份证明或与法定代表人授权委托人身份不符的；</w:t>
      </w:r>
    </w:p>
    <w:p>
      <w:pPr>
        <w:pStyle w:val="19"/>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highlight w:val="none"/>
        </w:rPr>
      </w:pPr>
      <w:r>
        <w:rPr>
          <w:rFonts w:asciiTheme="minorEastAsia" w:hAnsiTheme="minorEastAsia" w:eastAsiaTheme="minorEastAsia"/>
          <w:highlight w:val="none"/>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9"/>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highlight w:val="none"/>
        </w:rPr>
      </w:pPr>
      <w:r>
        <w:rPr>
          <w:rFonts w:asciiTheme="minorEastAsia" w:hAnsiTheme="minorEastAsia" w:eastAsiaTheme="minorEastAsia"/>
          <w:highlight w:val="none"/>
        </w:rPr>
        <w:t xml:space="preserve">6、报价超过招标文件中规定的预算金额。 </w:t>
      </w:r>
    </w:p>
    <w:p>
      <w:pPr>
        <w:tabs>
          <w:tab w:val="left" w:pos="1898"/>
        </w:tabs>
        <w:autoSpaceDE w:val="0"/>
        <w:autoSpaceDN w:val="0"/>
        <w:adjustRightInd w:val="0"/>
        <w:snapToGrid w:val="0"/>
        <w:spacing w:line="360" w:lineRule="auto"/>
        <w:ind w:firstLine="480"/>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7、投标参数未如实填写，完全复制粘贴招标参数的。</w:t>
      </w:r>
    </w:p>
    <w:p>
      <w:pPr>
        <w:tabs>
          <w:tab w:val="left" w:pos="1898"/>
        </w:tabs>
        <w:autoSpaceDE w:val="0"/>
        <w:autoSpaceDN w:val="0"/>
        <w:adjustRightInd w:val="0"/>
        <w:snapToGrid w:val="0"/>
        <w:spacing w:line="360" w:lineRule="auto"/>
        <w:ind w:firstLine="480"/>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 xml:space="preserve">8、投标文件提供虚假材料的。 </w:t>
      </w:r>
    </w:p>
    <w:p>
      <w:pPr>
        <w:tabs>
          <w:tab w:val="left" w:pos="1898"/>
        </w:tabs>
        <w:autoSpaceDE w:val="0"/>
        <w:autoSpaceDN w:val="0"/>
        <w:adjustRightInd w:val="0"/>
        <w:snapToGrid w:val="0"/>
        <w:spacing w:line="360" w:lineRule="auto"/>
        <w:ind w:firstLine="480"/>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9</w:t>
      </w:r>
      <w:r>
        <w:rPr>
          <w:rFonts w:asciiTheme="minorEastAsia" w:hAnsiTheme="minorEastAsia" w:eastAsiaTheme="minorEastAsia"/>
          <w:kern w:val="0"/>
          <w:sz w:val="24"/>
          <w:highlight w:val="none"/>
        </w:rPr>
        <w:t>、不符合中华人民共和国财政部令第87号《政府采购货物和服务招标投标管理办法》第三十七条情形之一的，视为投标人串通投标，其投标无效</w:t>
      </w:r>
      <w:r>
        <w:rPr>
          <w:rFonts w:hint="eastAsia" w:asciiTheme="minorEastAsia" w:hAnsiTheme="minorEastAsia" w:eastAsiaTheme="minorEastAsia"/>
          <w:kern w:val="0"/>
          <w:sz w:val="24"/>
          <w:highlight w:val="none"/>
        </w:rPr>
        <w:t>，并移送采购监管部门</w:t>
      </w:r>
      <w:r>
        <w:rPr>
          <w:rFonts w:asciiTheme="minorEastAsia" w:hAnsiTheme="minorEastAsia" w:eastAsiaTheme="minorEastAsia"/>
          <w:kern w:val="0"/>
          <w:sz w:val="24"/>
          <w:highlight w:val="none"/>
        </w:rPr>
        <w:t>：</w:t>
      </w:r>
    </w:p>
    <w:p>
      <w:pPr>
        <w:pStyle w:val="19"/>
        <w:spacing w:before="0" w:beforeAutospacing="0" w:after="0" w:afterAutospacing="0" w:line="360" w:lineRule="auto"/>
        <w:jc w:val="both"/>
        <w:rPr>
          <w:rFonts w:hint="default" w:asciiTheme="minorEastAsia" w:hAnsiTheme="minorEastAsia" w:eastAsiaTheme="minorEastAsia"/>
          <w:highlight w:val="none"/>
        </w:rPr>
      </w:pPr>
      <w:r>
        <w:rPr>
          <w:rFonts w:asciiTheme="minorEastAsia" w:hAnsiTheme="minorEastAsia" w:eastAsiaTheme="minorEastAsia"/>
          <w:highlight w:val="none"/>
        </w:rPr>
        <w:t>　 （1）不同投标人的投标文件由同一单位或者个人编制；</w:t>
      </w:r>
    </w:p>
    <w:p>
      <w:pPr>
        <w:pStyle w:val="19"/>
        <w:spacing w:before="0" w:beforeAutospacing="0" w:after="0" w:afterAutospacing="0" w:line="360" w:lineRule="auto"/>
        <w:jc w:val="both"/>
        <w:rPr>
          <w:rFonts w:hint="default" w:asciiTheme="minorEastAsia" w:hAnsiTheme="minorEastAsia" w:eastAsiaTheme="minorEastAsia"/>
          <w:highlight w:val="none"/>
        </w:rPr>
      </w:pPr>
      <w:r>
        <w:rPr>
          <w:rFonts w:asciiTheme="minorEastAsia" w:hAnsiTheme="minorEastAsia" w:eastAsiaTheme="minorEastAsia"/>
          <w:highlight w:val="none"/>
        </w:rPr>
        <w:t>　 （2）不同投标人委托同一单位或者个人办理投标事宜；</w:t>
      </w:r>
    </w:p>
    <w:p>
      <w:pPr>
        <w:pStyle w:val="19"/>
        <w:spacing w:before="0" w:beforeAutospacing="0" w:after="0" w:afterAutospacing="0" w:line="360" w:lineRule="auto"/>
        <w:jc w:val="both"/>
        <w:rPr>
          <w:rFonts w:hint="default" w:asciiTheme="minorEastAsia" w:hAnsiTheme="minorEastAsia" w:eastAsiaTheme="minorEastAsia"/>
          <w:highlight w:val="none"/>
        </w:rPr>
      </w:pPr>
      <w:r>
        <w:rPr>
          <w:rFonts w:asciiTheme="minorEastAsia" w:hAnsiTheme="minorEastAsia" w:eastAsiaTheme="minorEastAsia"/>
          <w:highlight w:val="none"/>
        </w:rPr>
        <w:t>　 （3）不同投标人的投标文件载明的项目管理成员或者联系人员为同一人；</w:t>
      </w:r>
    </w:p>
    <w:p>
      <w:pPr>
        <w:pStyle w:val="19"/>
        <w:spacing w:before="0" w:beforeAutospacing="0" w:after="0" w:afterAutospacing="0" w:line="360" w:lineRule="auto"/>
        <w:jc w:val="both"/>
        <w:rPr>
          <w:rFonts w:hint="default" w:asciiTheme="minorEastAsia" w:hAnsiTheme="minorEastAsia" w:eastAsiaTheme="minorEastAsia"/>
          <w:highlight w:val="none"/>
        </w:rPr>
      </w:pPr>
      <w:r>
        <w:rPr>
          <w:rFonts w:asciiTheme="minorEastAsia" w:hAnsiTheme="minorEastAsia" w:eastAsiaTheme="minorEastAsia"/>
          <w:highlight w:val="none"/>
        </w:rPr>
        <w:t>　 （4）不同投标人的投标文件异常一致或者投标报价呈规律性差异；</w:t>
      </w:r>
    </w:p>
    <w:p>
      <w:pPr>
        <w:pStyle w:val="19"/>
        <w:spacing w:before="0" w:beforeAutospacing="0" w:after="0" w:afterAutospacing="0" w:line="360" w:lineRule="auto"/>
        <w:jc w:val="both"/>
        <w:rPr>
          <w:rFonts w:hint="default" w:asciiTheme="minorEastAsia" w:hAnsiTheme="minorEastAsia" w:eastAsiaTheme="minorEastAsia"/>
          <w:highlight w:val="none"/>
        </w:rPr>
      </w:pPr>
      <w:r>
        <w:rPr>
          <w:rFonts w:asciiTheme="minorEastAsia" w:hAnsiTheme="minorEastAsia" w:eastAsiaTheme="minorEastAsia"/>
          <w:highlight w:val="none"/>
        </w:rPr>
        <w:t>　 （5）不同投标人的投标文件相互混装；</w:t>
      </w:r>
    </w:p>
    <w:p>
      <w:pPr>
        <w:autoSpaceDE w:val="0"/>
        <w:autoSpaceDN w:val="0"/>
        <w:adjustRightInd w:val="0"/>
        <w:spacing w:line="360" w:lineRule="auto"/>
        <w:ind w:firstLine="480" w:firstLineChars="200"/>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10、不符合法律、法规和招标文件中规定的其他实质性要求的（招标文件</w:t>
      </w:r>
    </w:p>
    <w:p>
      <w:pPr>
        <w:tabs>
          <w:tab w:val="right" w:pos="8306"/>
        </w:tabs>
        <w:autoSpaceDE w:val="0"/>
        <w:autoSpaceDN w:val="0"/>
        <w:adjustRightInd w:val="0"/>
        <w:spacing w:line="360" w:lineRule="auto"/>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中打“▲”内容及被拒绝的条款）。</w:t>
      </w:r>
    </w:p>
    <w:p>
      <w:pPr>
        <w:autoSpaceDE w:val="0"/>
        <w:autoSpaceDN w:val="0"/>
        <w:adjustRightInd w:val="0"/>
        <w:spacing w:line="360" w:lineRule="auto"/>
        <w:rPr>
          <w:rFonts w:asciiTheme="minorEastAsia" w:hAnsiTheme="minorEastAsia" w:eastAsiaTheme="minorEastAsia"/>
          <w:kern w:val="0"/>
          <w:sz w:val="24"/>
          <w:highlight w:val="none"/>
        </w:rPr>
      </w:pPr>
      <w:r>
        <w:rPr>
          <w:rFonts w:hint="eastAsia" w:asciiTheme="minorEastAsia" w:hAnsiTheme="minorEastAsia" w:eastAsiaTheme="minorEastAsia"/>
          <w:b/>
          <w:kern w:val="0"/>
          <w:sz w:val="24"/>
          <w:highlight w:val="none"/>
        </w:rPr>
        <w:t>（六）有下列情况之一的，本次招标作为废标处理</w:t>
      </w:r>
    </w:p>
    <w:p>
      <w:pPr>
        <w:pStyle w:val="19"/>
        <w:spacing w:before="0" w:beforeAutospacing="0" w:after="0" w:afterAutospacing="0" w:line="360" w:lineRule="auto"/>
        <w:ind w:firstLine="600" w:firstLineChars="250"/>
        <w:jc w:val="both"/>
        <w:rPr>
          <w:rFonts w:hint="default" w:asciiTheme="minorEastAsia" w:hAnsiTheme="minorEastAsia" w:eastAsiaTheme="minorEastAsia"/>
          <w:highlight w:val="none"/>
        </w:rPr>
      </w:pPr>
      <w:r>
        <w:rPr>
          <w:rFonts w:asciiTheme="minorEastAsia" w:hAnsiTheme="minorEastAsia" w:eastAsiaTheme="minorEastAsia"/>
          <w:highlight w:val="none"/>
        </w:rPr>
        <w:t>1、符合专业条件的供应商或者对招标文件作实质性响应的供应商不足三家的；</w:t>
      </w:r>
    </w:p>
    <w:p>
      <w:pPr>
        <w:pStyle w:val="19"/>
        <w:spacing w:before="0" w:beforeAutospacing="0" w:after="0" w:afterAutospacing="0" w:line="360" w:lineRule="auto"/>
        <w:ind w:firstLine="600" w:firstLineChars="250"/>
        <w:jc w:val="both"/>
        <w:rPr>
          <w:rFonts w:hint="default" w:asciiTheme="minorEastAsia" w:hAnsiTheme="minorEastAsia" w:eastAsiaTheme="minorEastAsia"/>
          <w:highlight w:val="none"/>
        </w:rPr>
      </w:pPr>
      <w:r>
        <w:rPr>
          <w:rFonts w:asciiTheme="minorEastAsia" w:hAnsiTheme="minorEastAsia" w:eastAsiaTheme="minorEastAsia"/>
          <w:highlight w:val="none"/>
        </w:rPr>
        <w:t>2、出现影响采购公正的违法、违规行为的；</w:t>
      </w:r>
    </w:p>
    <w:p>
      <w:pPr>
        <w:pStyle w:val="19"/>
        <w:spacing w:before="0" w:beforeAutospacing="0" w:after="0" w:afterAutospacing="0" w:line="360" w:lineRule="auto"/>
        <w:ind w:firstLine="600" w:firstLineChars="250"/>
        <w:jc w:val="both"/>
        <w:rPr>
          <w:rFonts w:hint="default" w:asciiTheme="minorEastAsia" w:hAnsiTheme="minorEastAsia" w:eastAsiaTheme="minorEastAsia"/>
          <w:highlight w:val="none"/>
        </w:rPr>
      </w:pPr>
      <w:r>
        <w:rPr>
          <w:rFonts w:asciiTheme="minorEastAsia" w:hAnsiTheme="minorEastAsia" w:eastAsiaTheme="minorEastAsia"/>
          <w:highlight w:val="none"/>
        </w:rPr>
        <w:t>3、投标的报价均超过了采购预算价（或最高限价），采购人不能支付的；</w:t>
      </w:r>
    </w:p>
    <w:p>
      <w:pPr>
        <w:pStyle w:val="19"/>
        <w:spacing w:before="0" w:beforeAutospacing="0" w:after="0" w:afterAutospacing="0" w:line="360" w:lineRule="auto"/>
        <w:ind w:firstLine="600" w:firstLineChars="250"/>
        <w:jc w:val="both"/>
        <w:rPr>
          <w:rFonts w:hint="default" w:asciiTheme="minorEastAsia" w:hAnsiTheme="minorEastAsia" w:eastAsiaTheme="minorEastAsia"/>
          <w:highlight w:val="none"/>
        </w:rPr>
      </w:pPr>
      <w:r>
        <w:rPr>
          <w:rFonts w:asciiTheme="minorEastAsia" w:hAnsiTheme="minorEastAsia" w:eastAsiaTheme="minorEastAsia"/>
          <w:highlight w:val="none"/>
        </w:rPr>
        <w:t>4、因重大变故，采购任务取消的；</w:t>
      </w:r>
    </w:p>
    <w:p>
      <w:pPr>
        <w:pStyle w:val="19"/>
        <w:spacing w:before="0" w:beforeAutospacing="0" w:after="0" w:afterAutospacing="0" w:line="360" w:lineRule="auto"/>
        <w:ind w:firstLine="600" w:firstLineChars="250"/>
        <w:jc w:val="both"/>
        <w:rPr>
          <w:rFonts w:hint="default" w:asciiTheme="minorEastAsia" w:hAnsiTheme="minorEastAsia" w:eastAsiaTheme="minorEastAsia"/>
          <w:b/>
          <w:bCs/>
          <w:highlight w:val="none"/>
        </w:rPr>
      </w:pPr>
      <w:r>
        <w:rPr>
          <w:rFonts w:asciiTheme="minorEastAsia" w:hAnsiTheme="minorEastAsia" w:eastAsiaTheme="minorEastAsia"/>
          <w:highlight w:val="none"/>
        </w:rPr>
        <w:t xml:space="preserve">5、评标委员会发现招标文件存在歧义、重大缺陷导致评标工作无法进行，或者招标文件内容违反国家有关强制性规定的； </w:t>
      </w:r>
    </w:p>
    <w:p>
      <w:pPr>
        <w:pStyle w:val="19"/>
        <w:spacing w:before="0" w:beforeAutospacing="0" w:after="0" w:afterAutospacing="0" w:line="360" w:lineRule="auto"/>
        <w:ind w:firstLine="600" w:firstLineChars="250"/>
        <w:jc w:val="both"/>
        <w:rPr>
          <w:rFonts w:hint="default" w:asciiTheme="minorEastAsia" w:hAnsiTheme="minorEastAsia" w:eastAsiaTheme="minorEastAsia"/>
          <w:highlight w:val="none"/>
        </w:rPr>
      </w:pPr>
      <w:r>
        <w:rPr>
          <w:rFonts w:asciiTheme="minorEastAsia" w:hAnsiTheme="minorEastAsia" w:eastAsiaTheme="minorEastAsia"/>
          <w:highlight w:val="none"/>
        </w:rPr>
        <w:t>6、法律、法规和招标文件规定的其他导致评标结果无效的。</w:t>
      </w:r>
    </w:p>
    <w:p>
      <w:pPr>
        <w:pStyle w:val="14"/>
        <w:tabs>
          <w:tab w:val="left" w:pos="630"/>
        </w:tabs>
        <w:snapToGrid w:val="0"/>
        <w:spacing w:line="360" w:lineRule="auto"/>
        <w:rPr>
          <w:rFonts w:asciiTheme="minorEastAsia" w:hAnsiTheme="minorEastAsia" w:eastAsiaTheme="minorEastAsia"/>
          <w:b/>
          <w:sz w:val="24"/>
          <w:highlight w:val="none"/>
        </w:rPr>
      </w:pP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七</w:t>
      </w:r>
      <w:r>
        <w:rPr>
          <w:rFonts w:asciiTheme="minorEastAsia" w:hAnsiTheme="minorEastAsia" w:eastAsiaTheme="minorEastAsia"/>
          <w:b/>
          <w:sz w:val="24"/>
          <w:highlight w:val="none"/>
        </w:rPr>
        <w:t>）评标原则和评标办法</w:t>
      </w:r>
    </w:p>
    <w:p>
      <w:pPr>
        <w:pStyle w:val="14"/>
        <w:snapToGrid w:val="0"/>
        <w:spacing w:line="360" w:lineRule="auto"/>
        <w:ind w:firstLine="600" w:firstLineChars="250"/>
        <w:rPr>
          <w:rFonts w:asciiTheme="minorEastAsia" w:hAnsiTheme="minorEastAsia" w:eastAsiaTheme="minorEastAsia"/>
          <w:sz w:val="24"/>
          <w:highlight w:val="none"/>
        </w:rPr>
      </w:pP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4"/>
        <w:snapToGrid w:val="0"/>
        <w:spacing w:line="360" w:lineRule="auto"/>
        <w:ind w:firstLine="600" w:firstLineChars="250"/>
        <w:rPr>
          <w:rFonts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评标办法。具体评标内容及评分标准等详见《第</w:t>
      </w:r>
      <w:r>
        <w:rPr>
          <w:rFonts w:hint="eastAsia" w:asciiTheme="minorEastAsia" w:hAnsiTheme="minorEastAsia" w:eastAsiaTheme="minorEastAsia"/>
          <w:sz w:val="24"/>
          <w:highlight w:val="none"/>
        </w:rPr>
        <w:t>三章</w:t>
      </w:r>
      <w:r>
        <w:rPr>
          <w:rFonts w:asciiTheme="minorEastAsia" w:hAnsiTheme="minorEastAsia" w:eastAsiaTheme="minorEastAsia"/>
          <w:sz w:val="24"/>
          <w:highlight w:val="none"/>
        </w:rPr>
        <w:t>：评标</w:t>
      </w:r>
      <w:r>
        <w:rPr>
          <w:rFonts w:hint="eastAsia" w:asciiTheme="minorEastAsia" w:hAnsiTheme="minorEastAsia" w:eastAsiaTheme="minorEastAsia"/>
          <w:sz w:val="24"/>
          <w:highlight w:val="none"/>
        </w:rPr>
        <w:t>方</w:t>
      </w:r>
      <w:r>
        <w:rPr>
          <w:rFonts w:asciiTheme="minorEastAsia" w:hAnsiTheme="minorEastAsia" w:eastAsiaTheme="minorEastAsia"/>
          <w:sz w:val="24"/>
          <w:highlight w:val="none"/>
        </w:rPr>
        <w:t>法及评分标准》。</w:t>
      </w:r>
    </w:p>
    <w:p>
      <w:pPr>
        <w:pStyle w:val="14"/>
        <w:snapToGrid w:val="0"/>
        <w:spacing w:line="360" w:lineRule="auto"/>
        <w:rPr>
          <w:rFonts w:asciiTheme="minorEastAsia" w:hAnsiTheme="minorEastAsia" w:eastAsiaTheme="minorEastAsia"/>
          <w:b/>
          <w:sz w:val="24"/>
          <w:highlight w:val="none"/>
        </w:rPr>
      </w:pP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八</w:t>
      </w:r>
      <w:r>
        <w:rPr>
          <w:rFonts w:asciiTheme="minorEastAsia" w:hAnsiTheme="minorEastAsia" w:eastAsiaTheme="minorEastAsia"/>
          <w:b/>
          <w:sz w:val="24"/>
          <w:highlight w:val="none"/>
        </w:rPr>
        <w:t>）评标过程的监控</w:t>
      </w:r>
    </w:p>
    <w:p>
      <w:pPr>
        <w:pStyle w:val="19"/>
        <w:spacing w:before="0" w:beforeAutospacing="0" w:after="0" w:afterAutospacing="0" w:line="360" w:lineRule="auto"/>
        <w:ind w:firstLine="480" w:firstLineChars="200"/>
        <w:jc w:val="both"/>
        <w:rPr>
          <w:rFonts w:hint="default" w:asciiTheme="minorEastAsia" w:hAnsiTheme="minorEastAsia" w:eastAsiaTheme="minorEastAsia"/>
          <w:highlight w:val="none"/>
        </w:rPr>
      </w:pPr>
      <w:r>
        <w:rPr>
          <w:rFonts w:asciiTheme="minorEastAsia" w:hAnsiTheme="minorEastAsia" w:eastAsiaTheme="minorEastAsia"/>
          <w:highlight w:val="none"/>
        </w:rPr>
        <w:t>本项目评标过程实行全程录音、录像监控，政府采购监管部门视情进行现场监督，投标人在评标过程中所进行的试图影响评标结果的不公正活动，可能导致其投标被拒绝。</w:t>
      </w:r>
    </w:p>
    <w:p>
      <w:pPr>
        <w:pStyle w:val="19"/>
        <w:spacing w:before="0" w:beforeAutospacing="0" w:after="0" w:afterAutospacing="0" w:line="360" w:lineRule="auto"/>
        <w:jc w:val="both"/>
        <w:rPr>
          <w:rFonts w:hint="default" w:asciiTheme="minorEastAsia" w:hAnsiTheme="minorEastAsia" w:eastAsiaTheme="minorEastAsia"/>
          <w:b/>
          <w:highlight w:val="none"/>
        </w:rPr>
      </w:pPr>
      <w:r>
        <w:rPr>
          <w:rFonts w:asciiTheme="minorEastAsia" w:hAnsiTheme="minorEastAsia" w:eastAsiaTheme="minorEastAsia"/>
          <w:b/>
          <w:highlight w:val="none"/>
        </w:rPr>
        <w:t>六、定标</w:t>
      </w:r>
    </w:p>
    <w:p>
      <w:pPr>
        <w:pStyle w:val="19"/>
        <w:spacing w:before="0" w:beforeAutospacing="0" w:after="0" w:afterAutospacing="0" w:line="360" w:lineRule="auto"/>
        <w:ind w:firstLine="480" w:firstLineChars="200"/>
        <w:jc w:val="both"/>
        <w:rPr>
          <w:rFonts w:hint="default" w:asciiTheme="minorEastAsia" w:hAnsiTheme="minorEastAsia" w:eastAsiaTheme="minorEastAsia"/>
          <w:highlight w:val="none"/>
        </w:rPr>
      </w:pPr>
      <w:r>
        <w:rPr>
          <w:rFonts w:asciiTheme="minorEastAsia" w:hAnsiTheme="minorEastAsia" w:eastAsiaTheme="minorEastAsia"/>
          <w:highlight w:val="none"/>
        </w:rPr>
        <w:t>1、</w:t>
      </w:r>
      <w:r>
        <w:rPr>
          <w:highlight w:val="none"/>
        </w:rPr>
        <w:t>确定中标供应商。</w:t>
      </w:r>
      <w:r>
        <w:rPr>
          <w:rFonts w:asciiTheme="minorEastAsia" w:hAnsiTheme="minorEastAsia" w:eastAsiaTheme="minorEastAsia"/>
          <w:highlight w:val="none"/>
        </w:rPr>
        <w:t>评标委员会根据采购单位的</w:t>
      </w:r>
      <w:r>
        <w:rPr>
          <w:highlight w:val="none"/>
        </w:rPr>
        <w:t>《授权意见确认书》</w:t>
      </w:r>
      <w:r>
        <w:rPr>
          <w:rFonts w:asciiTheme="minorEastAsia" w:hAnsiTheme="minorEastAsia" w:eastAsiaTheme="minorEastAsia"/>
          <w:highlight w:val="none"/>
        </w:rPr>
        <w:t>，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spacing w:line="360" w:lineRule="auto"/>
        <w:ind w:firstLine="480" w:firstLineChars="200"/>
        <w:rPr>
          <w:rFonts w:ascii="宋体" w:hAnsi="宋体"/>
          <w:kern w:val="0"/>
          <w:sz w:val="24"/>
          <w:highlight w:val="none"/>
        </w:rPr>
      </w:pPr>
      <w:r>
        <w:rPr>
          <w:rFonts w:asciiTheme="minorEastAsia" w:hAnsiTheme="minorEastAsia" w:eastAsiaTheme="minorEastAsia"/>
          <w:sz w:val="24"/>
          <w:highlight w:val="none"/>
        </w:rPr>
        <w:t>2、</w:t>
      </w:r>
      <w:r>
        <w:rPr>
          <w:rFonts w:hint="eastAsia" w:ascii="宋体" w:hAnsi="宋体"/>
          <w:kern w:val="0"/>
          <w:sz w:val="24"/>
          <w:highlight w:val="none"/>
        </w:rPr>
        <w:t>发布</w:t>
      </w:r>
      <w:r>
        <w:rPr>
          <w:sz w:val="24"/>
          <w:highlight w:val="none"/>
        </w:rPr>
        <w:t>中标</w:t>
      </w:r>
      <w:r>
        <w:rPr>
          <w:rFonts w:hint="eastAsia" w:ascii="宋体" w:hAnsi="宋体"/>
          <w:kern w:val="0"/>
          <w:sz w:val="24"/>
          <w:highlight w:val="none"/>
        </w:rPr>
        <w:t>结果公告。采购组织机构应当自中标人</w:t>
      </w:r>
      <w:r>
        <w:rPr>
          <w:rFonts w:ascii="宋体" w:hAnsi="宋体"/>
          <w:kern w:val="0"/>
          <w:sz w:val="24"/>
          <w:highlight w:val="none"/>
        </w:rPr>
        <w:t>确定</w:t>
      </w:r>
      <w:r>
        <w:rPr>
          <w:rFonts w:hint="eastAsia" w:ascii="宋体" w:hAnsi="宋体"/>
          <w:kern w:val="0"/>
          <w:sz w:val="24"/>
          <w:highlight w:val="none"/>
        </w:rPr>
        <w:t>之日起</w:t>
      </w:r>
      <w:r>
        <w:rPr>
          <w:rFonts w:ascii="宋体" w:hAnsi="宋体"/>
          <w:kern w:val="0"/>
          <w:sz w:val="24"/>
          <w:highlight w:val="none"/>
        </w:rPr>
        <w:t>2个工作日内</w:t>
      </w:r>
      <w:r>
        <w:rPr>
          <w:rFonts w:hint="eastAsia" w:ascii="宋体" w:hAnsi="宋体"/>
          <w:kern w:val="0"/>
          <w:sz w:val="24"/>
          <w:highlight w:val="none"/>
        </w:rPr>
        <w:t>，</w:t>
      </w:r>
      <w:r>
        <w:rPr>
          <w:rFonts w:ascii="宋体" w:hAnsi="宋体"/>
          <w:kern w:val="0"/>
          <w:sz w:val="24"/>
          <w:highlight w:val="none"/>
        </w:rPr>
        <w:t>在指定的媒体及相关网站</w:t>
      </w:r>
      <w:r>
        <w:rPr>
          <w:rFonts w:hint="eastAsia" w:ascii="宋体" w:hAnsi="宋体"/>
          <w:kern w:val="0"/>
          <w:sz w:val="24"/>
          <w:highlight w:val="none"/>
        </w:rPr>
        <w:t>上</w:t>
      </w:r>
      <w:r>
        <w:rPr>
          <w:rFonts w:ascii="宋体" w:hAnsi="宋体"/>
          <w:kern w:val="0"/>
          <w:sz w:val="24"/>
          <w:highlight w:val="none"/>
        </w:rPr>
        <w:t>公告</w:t>
      </w:r>
      <w:r>
        <w:rPr>
          <w:rFonts w:hint="eastAsia" w:ascii="宋体" w:hAnsi="宋体"/>
          <w:kern w:val="0"/>
          <w:sz w:val="24"/>
          <w:highlight w:val="none"/>
        </w:rPr>
        <w:t>中标结果，招标文件应当随中标结果同时公告。</w:t>
      </w:r>
    </w:p>
    <w:p>
      <w:pPr>
        <w:spacing w:line="360" w:lineRule="auto"/>
        <w:ind w:firstLine="480" w:firstLineChars="200"/>
        <w:rPr>
          <w:rFonts w:ascii="宋体" w:hAnsi="宋体"/>
          <w:kern w:val="0"/>
          <w:sz w:val="24"/>
          <w:highlight w:val="none"/>
        </w:rPr>
      </w:pPr>
      <w:r>
        <w:rPr>
          <w:rFonts w:hint="eastAsia" w:ascii="宋体" w:hAnsi="宋体"/>
          <w:kern w:val="0"/>
          <w:sz w:val="24"/>
          <w:highlight w:val="none"/>
        </w:rPr>
        <w:t>3、发出中标通知书。采购组织机构在发布中标结果的同时，向中标人发出中标通知书。</w:t>
      </w:r>
    </w:p>
    <w:p>
      <w:pPr>
        <w:spacing w:line="360" w:lineRule="auto"/>
        <w:rPr>
          <w:rFonts w:ascii="宋体" w:hAnsi="宋体"/>
          <w:kern w:val="0"/>
          <w:sz w:val="24"/>
          <w:highlight w:val="none"/>
        </w:rPr>
      </w:pPr>
      <w:r>
        <w:rPr>
          <w:rFonts w:hint="eastAsia" w:asciiTheme="minorEastAsia" w:hAnsiTheme="minorEastAsia" w:eastAsiaTheme="minorEastAsia"/>
          <w:b/>
          <w:sz w:val="24"/>
          <w:highlight w:val="none"/>
        </w:rPr>
        <w:t>七</w:t>
      </w:r>
      <w:r>
        <w:rPr>
          <w:rFonts w:asciiTheme="minorEastAsia" w:hAnsiTheme="minorEastAsia" w:eastAsiaTheme="minorEastAsia"/>
          <w:b/>
          <w:sz w:val="24"/>
          <w:highlight w:val="none"/>
        </w:rPr>
        <w:t>、</w:t>
      </w:r>
      <w:r>
        <w:rPr>
          <w:rFonts w:hint="eastAsia" w:ascii="宋体" w:hAnsi="宋体"/>
          <w:b/>
          <w:kern w:val="0"/>
          <w:sz w:val="24"/>
          <w:highlight w:val="none"/>
        </w:rPr>
        <w:t>合同签订及公告</w:t>
      </w:r>
    </w:p>
    <w:p>
      <w:pPr>
        <w:tabs>
          <w:tab w:val="left" w:pos="2815"/>
        </w:tabs>
        <w:spacing w:line="360" w:lineRule="auto"/>
        <w:ind w:firstLine="482" w:firstLineChars="200"/>
        <w:rPr>
          <w:rFonts w:ascii="宋体" w:hAnsi="宋体"/>
          <w:b/>
          <w:kern w:val="0"/>
          <w:sz w:val="24"/>
          <w:highlight w:val="none"/>
        </w:rPr>
      </w:pPr>
      <w:r>
        <w:rPr>
          <w:rFonts w:hint="eastAsia" w:ascii="宋体" w:hAnsi="宋体"/>
          <w:b/>
          <w:sz w:val="24"/>
          <w:highlight w:val="none"/>
        </w:rPr>
        <w:t>（一）签订合同</w:t>
      </w:r>
      <w:r>
        <w:rPr>
          <w:rFonts w:hint="eastAsia" w:ascii="宋体" w:hAnsi="宋体"/>
          <w:b/>
          <w:sz w:val="24"/>
          <w:highlight w:val="none"/>
        </w:rPr>
        <w:tab/>
      </w:r>
    </w:p>
    <w:p>
      <w:pPr>
        <w:pStyle w:val="19"/>
        <w:spacing w:before="0" w:beforeAutospacing="0" w:after="0" w:afterAutospacing="0" w:line="360" w:lineRule="auto"/>
        <w:ind w:firstLine="600" w:firstLineChars="250"/>
        <w:jc w:val="both"/>
        <w:rPr>
          <w:rFonts w:hint="default"/>
          <w:highlight w:val="none"/>
        </w:rPr>
      </w:pPr>
      <w:r>
        <w:rPr>
          <w:highlight w:val="none"/>
        </w:rPr>
        <w:t>1、采购人应当自中标通知书发出之日起10个工作日内，按照招标文件和中标人投标文件的规定，与中标人签订书面合同。所签订的合同不得对招标文件确定的事项和中标人投标文件作实质性修改。</w:t>
      </w:r>
    </w:p>
    <w:p>
      <w:pPr>
        <w:pStyle w:val="19"/>
        <w:spacing w:before="0" w:beforeAutospacing="0" w:after="0" w:afterAutospacing="0" w:line="360" w:lineRule="auto"/>
        <w:ind w:firstLine="600" w:firstLineChars="250"/>
        <w:jc w:val="both"/>
        <w:rPr>
          <w:rFonts w:hint="default"/>
          <w:highlight w:val="none"/>
        </w:rPr>
      </w:pPr>
      <w:r>
        <w:rPr>
          <w:highlight w:val="none"/>
        </w:rPr>
        <w:t>2、采购人不得向中标人提出任何不合理的要求作为签订合同的条件。</w:t>
      </w:r>
    </w:p>
    <w:p>
      <w:pPr>
        <w:pStyle w:val="19"/>
        <w:spacing w:before="0" w:beforeAutospacing="0" w:after="0" w:afterAutospacing="0" w:line="360" w:lineRule="auto"/>
        <w:ind w:firstLine="600" w:firstLineChars="250"/>
        <w:jc w:val="both"/>
        <w:rPr>
          <w:rFonts w:hint="default"/>
          <w:highlight w:val="none"/>
        </w:rPr>
      </w:pPr>
      <w:r>
        <w:rPr>
          <w:highlight w:val="none"/>
        </w:rPr>
        <w:t>3、中标供应商无故拖延、拒签合同的,取消中标资格。</w:t>
      </w:r>
    </w:p>
    <w:p>
      <w:pPr>
        <w:pStyle w:val="19"/>
        <w:spacing w:before="0" w:beforeAutospacing="0" w:after="0" w:afterAutospacing="0" w:line="360" w:lineRule="auto"/>
        <w:ind w:firstLine="600" w:firstLineChars="250"/>
        <w:jc w:val="both"/>
        <w:rPr>
          <w:rFonts w:hint="default"/>
          <w:highlight w:val="none"/>
        </w:rPr>
      </w:pPr>
      <w:r>
        <w:rPr>
          <w:highlight w:val="none"/>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pStyle w:val="19"/>
        <w:spacing w:before="0" w:beforeAutospacing="0" w:after="0" w:afterAutospacing="0" w:line="360" w:lineRule="auto"/>
        <w:ind w:firstLine="600" w:firstLineChars="250"/>
        <w:jc w:val="both"/>
        <w:rPr>
          <w:rFonts w:hint="default"/>
          <w:highlight w:val="none"/>
        </w:rPr>
      </w:pPr>
      <w:r>
        <w:rPr>
          <w:highlight w:val="none"/>
        </w:rPr>
        <w:t>5、询问或者质疑事项可能影响中标结果的，采购人应当暂停签订合同，已经签订合同的，应当中止履行合同（中标结果的质疑期为中标结果公告期限届满之日起七个工作日）。</w:t>
      </w:r>
    </w:p>
    <w:p>
      <w:pPr>
        <w:pStyle w:val="19"/>
        <w:spacing w:before="0" w:beforeAutospacing="0" w:after="0" w:afterAutospacing="0" w:line="360" w:lineRule="auto"/>
        <w:jc w:val="both"/>
        <w:rPr>
          <w:rFonts w:hint="default" w:cs="仿宋_GB2312"/>
          <w:b/>
          <w:highlight w:val="none"/>
        </w:rPr>
      </w:pPr>
      <w:r>
        <w:rPr>
          <w:b/>
          <w:highlight w:val="none"/>
        </w:rPr>
        <w:t>（二）合同备案</w:t>
      </w:r>
    </w:p>
    <w:p>
      <w:pPr>
        <w:pStyle w:val="3"/>
        <w:spacing w:line="360" w:lineRule="auto"/>
        <w:ind w:left="0" w:leftChars="0" w:firstLine="480" w:firstLineChars="200"/>
        <w:rPr>
          <w:rFonts w:ascii="宋体" w:hAnsi="宋体"/>
          <w:sz w:val="24"/>
          <w:highlight w:val="none"/>
        </w:rPr>
      </w:pPr>
      <w:r>
        <w:rPr>
          <w:rFonts w:hint="eastAsia" w:ascii="宋体" w:hAnsi="宋体"/>
          <w:sz w:val="24"/>
          <w:highlight w:val="none"/>
        </w:rPr>
        <w:t>1、采购人应当自政府采购合同签订之日起7个工作日内，将政府采购合同副本报同级部门备案以及采购组织机构存档。</w:t>
      </w:r>
    </w:p>
    <w:p>
      <w:pPr>
        <w:rPr>
          <w:rFonts w:ascii="宋体" w:hAnsi="宋体"/>
          <w:sz w:val="24"/>
          <w:highlight w:val="none"/>
        </w:rPr>
      </w:pPr>
      <w:r>
        <w:rPr>
          <w:rFonts w:hint="eastAsia" w:ascii="宋体" w:hAnsi="宋体"/>
          <w:sz w:val="24"/>
          <w:highlight w:val="none"/>
        </w:rPr>
        <w:br w:type="page"/>
      </w:r>
    </w:p>
    <w:p>
      <w:pPr>
        <w:numPr>
          <w:ilvl w:val="0"/>
          <w:numId w:val="4"/>
        </w:numPr>
        <w:spacing w:line="360" w:lineRule="auto"/>
        <w:jc w:val="center"/>
        <w:rPr>
          <w:rFonts w:asciiTheme="minorEastAsia" w:hAnsiTheme="minorEastAsia" w:eastAsiaTheme="minorEastAsia"/>
          <w:b/>
          <w:sz w:val="36"/>
          <w:szCs w:val="36"/>
          <w:highlight w:val="none"/>
        </w:rPr>
      </w:pPr>
      <w:r>
        <w:rPr>
          <w:rFonts w:hint="eastAsia" w:asciiTheme="minorEastAsia" w:hAnsiTheme="minorEastAsia" w:eastAsiaTheme="minorEastAsia"/>
          <w:b/>
          <w:sz w:val="36"/>
          <w:szCs w:val="36"/>
          <w:highlight w:val="none"/>
        </w:rPr>
        <w:t>评标办法及评分标准</w:t>
      </w:r>
    </w:p>
    <w:p>
      <w:pPr>
        <w:autoSpaceDE w:val="0"/>
        <w:autoSpaceDN w:val="0"/>
        <w:spacing w:line="360" w:lineRule="auto"/>
        <w:ind w:firstLine="480" w:firstLineChars="200"/>
        <w:rPr>
          <w:rFonts w:asciiTheme="minorEastAsia" w:hAnsiTheme="minorEastAsia" w:eastAsiaTheme="minorEastAsia"/>
          <w:b/>
          <w:i/>
          <w:kern w:val="0"/>
          <w:sz w:val="24"/>
          <w:highlight w:val="none"/>
        </w:rPr>
      </w:pPr>
      <w:r>
        <w:rPr>
          <w:rFonts w:hint="eastAsia" w:asciiTheme="minorEastAsia" w:hAnsiTheme="minorEastAsia" w:eastAsiaTheme="minorEastAsia"/>
          <w:kern w:val="0"/>
          <w:sz w:val="24"/>
          <w:highlight w:val="none"/>
        </w:rPr>
        <w:t>一、采购组织机构将组织评标委员会，对投标人提供的投标文件进行综合评审。</w:t>
      </w:r>
    </w:p>
    <w:p>
      <w:pPr>
        <w:autoSpaceDE w:val="0"/>
        <w:autoSpaceDN w:val="0"/>
        <w:spacing w:line="360" w:lineRule="auto"/>
        <w:ind w:firstLine="480" w:firstLineChars="200"/>
        <w:rPr>
          <w:rFonts w:ascii="宋体"/>
          <w:bCs/>
          <w:sz w:val="24"/>
          <w:highlight w:val="none"/>
          <w:lang w:val="zh-CN"/>
        </w:rPr>
      </w:pPr>
      <w:r>
        <w:rPr>
          <w:rFonts w:hint="eastAsia" w:asciiTheme="minorEastAsia" w:hAnsiTheme="minorEastAsia" w:eastAsiaTheme="minorEastAsia"/>
          <w:kern w:val="0"/>
          <w:sz w:val="24"/>
          <w:highlight w:val="none"/>
        </w:rPr>
        <w:t>二、本次招标项目的评标方法为综合评分法，总计100分</w:t>
      </w:r>
      <w:r>
        <w:rPr>
          <w:rFonts w:hint="eastAsia" w:ascii="宋体"/>
          <w:bCs/>
          <w:sz w:val="24"/>
          <w:highlight w:val="none"/>
          <w:lang w:val="zh-CN"/>
        </w:rPr>
        <w:t>(资信技术文件为</w:t>
      </w:r>
      <w:r>
        <w:rPr>
          <w:rFonts w:hint="eastAsia" w:ascii="宋体"/>
          <w:bCs/>
          <w:sz w:val="24"/>
          <w:highlight w:val="none"/>
        </w:rPr>
        <w:t>80</w:t>
      </w:r>
      <w:r>
        <w:rPr>
          <w:rFonts w:hint="eastAsia" w:ascii="宋体"/>
          <w:bCs/>
          <w:sz w:val="24"/>
          <w:highlight w:val="none"/>
          <w:lang w:val="zh-CN"/>
        </w:rPr>
        <w:t>分，报价文件为</w:t>
      </w:r>
      <w:r>
        <w:rPr>
          <w:rFonts w:hint="eastAsia" w:ascii="宋体"/>
          <w:bCs/>
          <w:sz w:val="24"/>
          <w:highlight w:val="none"/>
        </w:rPr>
        <w:t>20</w:t>
      </w:r>
      <w:r>
        <w:rPr>
          <w:rFonts w:hint="eastAsia" w:ascii="宋体"/>
          <w:bCs/>
          <w:sz w:val="24"/>
          <w:highlight w:val="none"/>
          <w:lang w:val="zh-CN"/>
        </w:rPr>
        <w:t>分)</w:t>
      </w:r>
      <w:r>
        <w:rPr>
          <w:rFonts w:hint="eastAsia" w:asciiTheme="minorEastAsia" w:hAnsiTheme="minorEastAsia" w:eastAsiaTheme="minorEastAsia"/>
          <w:kern w:val="0"/>
          <w:sz w:val="24"/>
          <w:highlight w:val="none"/>
        </w:rPr>
        <w:t>。</w:t>
      </w:r>
      <w:r>
        <w:rPr>
          <w:rFonts w:hint="eastAsia" w:ascii="宋体"/>
          <w:bCs/>
          <w:sz w:val="24"/>
          <w:highlight w:val="none"/>
          <w:lang w:val="zh-CN"/>
        </w:rPr>
        <w:t>各投标人的综合得分为其资信技术文件得分与报价文件得分之和，即综合得分=资信技术文件得分+报价文件得分。</w:t>
      </w:r>
    </w:p>
    <w:p>
      <w:pPr>
        <w:autoSpaceDE w:val="0"/>
        <w:autoSpaceDN w:val="0"/>
        <w:adjustRightInd w:val="0"/>
        <w:spacing w:line="360" w:lineRule="auto"/>
        <w:ind w:right="84" w:firstLine="472"/>
        <w:rPr>
          <w:rFonts w:ascii="宋体"/>
          <w:bCs/>
          <w:sz w:val="24"/>
          <w:highlight w:val="none"/>
          <w:lang w:val="zh-CN"/>
        </w:rPr>
      </w:pPr>
      <w:r>
        <w:rPr>
          <w:rFonts w:hint="eastAsia" w:ascii="宋体"/>
          <w:bCs/>
          <w:sz w:val="24"/>
          <w:highlight w:val="none"/>
          <w:lang w:val="zh-CN"/>
        </w:rPr>
        <w:t>（一）资信技术文件中的客观分由评标委员会讨论后统一打分；其余在规定的分值内单独评定打分（</w:t>
      </w:r>
      <w:r>
        <w:rPr>
          <w:rFonts w:hint="eastAsia" w:ascii="宋体"/>
          <w:sz w:val="24"/>
          <w:highlight w:val="none"/>
          <w:lang w:val="zh-CN"/>
        </w:rPr>
        <w:t>小数点后保留1位，第2位四舍五入）</w:t>
      </w:r>
      <w:r>
        <w:rPr>
          <w:rFonts w:hint="eastAsia" w:ascii="宋体"/>
          <w:bCs/>
          <w:sz w:val="24"/>
          <w:highlight w:val="none"/>
          <w:lang w:val="zh-CN"/>
        </w:rPr>
        <w:t>。</w:t>
      </w:r>
    </w:p>
    <w:p>
      <w:pPr>
        <w:autoSpaceDE w:val="0"/>
        <w:autoSpaceDN w:val="0"/>
        <w:adjustRightInd w:val="0"/>
        <w:spacing w:line="360" w:lineRule="auto"/>
        <w:ind w:right="84" w:firstLine="472"/>
        <w:rPr>
          <w:rFonts w:ascii="宋体"/>
          <w:bCs/>
          <w:sz w:val="24"/>
          <w:highlight w:val="none"/>
          <w:shd w:val="clear" w:color="FFFFFF" w:fill="D9D9D9"/>
          <w:lang w:val="zh-CN"/>
        </w:rPr>
      </w:pPr>
      <w:r>
        <w:rPr>
          <w:rFonts w:hint="eastAsia" w:ascii="宋体"/>
          <w:bCs/>
          <w:sz w:val="24"/>
          <w:highlight w:val="none"/>
          <w:lang w:val="zh-CN"/>
        </w:rPr>
        <w:t>（二）各投标人资信技术文件</w:t>
      </w:r>
      <w:r>
        <w:rPr>
          <w:rFonts w:hint="eastAsia" w:ascii="宋体"/>
          <w:kern w:val="0"/>
          <w:sz w:val="24"/>
          <w:highlight w:val="none"/>
          <w:lang w:val="zh-CN"/>
        </w:rPr>
        <w:t>得分按照评标委员会成</w:t>
      </w:r>
      <w:r>
        <w:rPr>
          <w:rFonts w:hint="eastAsia" w:ascii="宋体"/>
          <w:bCs/>
          <w:sz w:val="24"/>
          <w:highlight w:val="none"/>
          <w:lang w:val="zh-CN"/>
        </w:rPr>
        <w:t>员的独立评分结果汇总后的算术平均分计算（</w:t>
      </w:r>
      <w:r>
        <w:rPr>
          <w:rFonts w:hint="eastAsia" w:ascii="宋体"/>
          <w:sz w:val="24"/>
          <w:highlight w:val="none"/>
          <w:lang w:val="zh-CN"/>
        </w:rPr>
        <w:t>小数点后保留2位，第3位四舍五入）</w:t>
      </w:r>
      <w:r>
        <w:rPr>
          <w:rFonts w:hint="eastAsia" w:ascii="宋体"/>
          <w:bCs/>
          <w:sz w:val="24"/>
          <w:highlight w:val="none"/>
          <w:lang w:val="zh-CN"/>
        </w:rPr>
        <w:t>，计算公式为：</w:t>
      </w:r>
    </w:p>
    <w:p>
      <w:pPr>
        <w:autoSpaceDE w:val="0"/>
        <w:autoSpaceDN w:val="0"/>
        <w:adjustRightInd w:val="0"/>
        <w:spacing w:line="360" w:lineRule="auto"/>
        <w:ind w:right="84" w:firstLine="472"/>
        <w:rPr>
          <w:rFonts w:ascii="宋体"/>
          <w:bCs/>
          <w:sz w:val="24"/>
          <w:highlight w:val="none"/>
          <w:shd w:val="clear" w:color="FFFFFF" w:fill="D9D9D9"/>
          <w:lang w:val="zh-CN"/>
        </w:rPr>
      </w:pPr>
      <w:r>
        <w:rPr>
          <w:rFonts w:hint="eastAsia" w:ascii="宋体" w:hAnsi="宋体"/>
          <w:sz w:val="24"/>
          <w:highlight w:val="none"/>
        </w:rPr>
        <w:t>资信技术文件得分</w:t>
      </w:r>
      <w:r>
        <w:rPr>
          <w:rFonts w:hint="eastAsia" w:ascii="宋体"/>
          <w:bCs/>
          <w:sz w:val="24"/>
          <w:highlight w:val="none"/>
          <w:lang w:val="zh-CN"/>
        </w:rPr>
        <w:t>=评标委员会所有成员评分合计数/评标委员会组成人员数。</w:t>
      </w:r>
    </w:p>
    <w:p>
      <w:pPr>
        <w:autoSpaceDE w:val="0"/>
        <w:autoSpaceDN w:val="0"/>
        <w:adjustRightInd w:val="0"/>
        <w:spacing w:line="360" w:lineRule="auto"/>
        <w:ind w:right="85" w:firstLine="480" w:firstLineChars="200"/>
        <w:rPr>
          <w:rFonts w:ascii="宋体"/>
          <w:sz w:val="24"/>
          <w:highlight w:val="none"/>
          <w:lang w:val="zh-CN"/>
        </w:rPr>
      </w:pPr>
      <w:r>
        <w:rPr>
          <w:rFonts w:hint="eastAsia" w:ascii="宋体"/>
          <w:bCs/>
          <w:sz w:val="24"/>
          <w:highlight w:val="none"/>
          <w:lang w:val="zh-CN"/>
        </w:rPr>
        <w:t>（三）</w:t>
      </w:r>
      <w:r>
        <w:rPr>
          <w:rFonts w:hint="eastAsia" w:ascii="宋体"/>
          <w:sz w:val="24"/>
          <w:highlight w:val="none"/>
          <w:lang w:val="zh-CN"/>
        </w:rPr>
        <w:t>投标报价得分采用低价优先法计算，即满足招标文件要求且投标价格最低的投标报价为评标基准价，其报价得满分。其他投标人的投标报价得分按下列公式计算</w:t>
      </w:r>
      <w:r>
        <w:rPr>
          <w:rFonts w:hint="eastAsia" w:ascii="宋体"/>
          <w:bCs/>
          <w:sz w:val="24"/>
          <w:highlight w:val="none"/>
          <w:lang w:val="zh-CN"/>
        </w:rPr>
        <w:t>（</w:t>
      </w:r>
      <w:r>
        <w:rPr>
          <w:rFonts w:hint="eastAsia" w:ascii="宋体"/>
          <w:sz w:val="24"/>
          <w:highlight w:val="none"/>
          <w:lang w:val="zh-CN"/>
        </w:rPr>
        <w:t>小数点后保留2位，第3位四舍五入）：</w:t>
      </w:r>
    </w:p>
    <w:p>
      <w:pPr>
        <w:autoSpaceDE w:val="0"/>
        <w:autoSpaceDN w:val="0"/>
        <w:adjustRightInd w:val="0"/>
        <w:spacing w:line="360" w:lineRule="auto"/>
        <w:ind w:right="85" w:firstLine="480" w:firstLineChars="200"/>
        <w:rPr>
          <w:rFonts w:ascii="宋体" w:hAnsi="宋体"/>
          <w:sz w:val="24"/>
          <w:highlight w:val="none"/>
          <w:u w:val="single"/>
        </w:rPr>
      </w:pPr>
      <w:r>
        <w:rPr>
          <w:rFonts w:hint="eastAsia"/>
          <w:sz w:val="24"/>
          <w:highlight w:val="none"/>
          <w:u w:val="single"/>
        </w:rPr>
        <w:t>投标报价得</w:t>
      </w:r>
      <w:r>
        <w:rPr>
          <w:sz w:val="24"/>
          <w:highlight w:val="none"/>
          <w:u w:val="single"/>
        </w:rPr>
        <w:t>分=(评标基准价／投</w:t>
      </w:r>
      <w:r>
        <w:rPr>
          <w:rFonts w:ascii="宋体" w:hAnsi="宋体"/>
          <w:sz w:val="24"/>
          <w:highlight w:val="none"/>
          <w:u w:val="single"/>
        </w:rPr>
        <w:t>标报价)×</w:t>
      </w:r>
      <w:r>
        <w:rPr>
          <w:rFonts w:hint="eastAsia" w:ascii="宋体" w:hAnsi="宋体"/>
          <w:sz w:val="24"/>
          <w:highlight w:val="none"/>
          <w:u w:val="single"/>
        </w:rPr>
        <w:t>20%</w:t>
      </w:r>
      <w:r>
        <w:rPr>
          <w:rFonts w:ascii="宋体" w:hAnsi="宋体"/>
          <w:sz w:val="24"/>
          <w:highlight w:val="none"/>
          <w:u w:val="single"/>
        </w:rPr>
        <w:t>×100</w:t>
      </w:r>
      <w:r>
        <w:rPr>
          <w:rFonts w:hint="eastAsia" w:ascii="宋体" w:hAnsi="宋体"/>
          <w:sz w:val="24"/>
          <w:highlight w:val="none"/>
          <w:u w:val="single"/>
        </w:rPr>
        <w:t>。</w:t>
      </w:r>
    </w:p>
    <w:p>
      <w:pPr>
        <w:autoSpaceDE w:val="0"/>
        <w:autoSpaceDN w:val="0"/>
        <w:adjustRightInd w:val="0"/>
        <w:spacing w:line="360" w:lineRule="auto"/>
        <w:ind w:right="85" w:firstLine="480" w:firstLineChars="200"/>
        <w:rPr>
          <w:rFonts w:ascii="宋体"/>
          <w:sz w:val="24"/>
          <w:highlight w:val="none"/>
          <w:lang w:val="zh-CN"/>
        </w:rPr>
      </w:pPr>
      <w:r>
        <w:rPr>
          <w:rFonts w:hint="eastAsia" w:ascii="宋体"/>
          <w:sz w:val="24"/>
          <w:highlight w:val="none"/>
          <w:lang w:val="zh-CN"/>
        </w:rPr>
        <w:t>（四）政府采购政策及优惠：（1）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小微企业声明函》、国家企业信用信息公示系统——小微企业名录”页面查询结果（查询时间为投标前一周内，并加盖单位公章）等相关证明材料（评标委员会据此进行核查）、《产品适用政府采购政策情况表》（见附件），如投标人提供其他小微企业制造的货物，应同时提供制造商的《小微企业声明函（制造商）》和国家企业信用信息公示系统——小微企业名录”页面查询结果（查询时间为投标前一周内，并加盖单位公章）等相关证明材料（评标委员会据此进行核查）；（2）监狱企业参加政府采购活动时，应当提供由省级以上监狱管理局、戒毒管理局（含新疆生产建设兵团）出具的属于监狱企业的证明文件和《产品适用政府采购政策情况表》（见附件），视同小型、微型企业，享受小微企业政府采购优惠政策；（3）残疾人福利性单位在参加政府采购活动时，应提供《残疾人福利性单位声明函》（见附件）和《产品适用政府采购政策情况表》（见附件），视同小型、微型企业，享受小微企业政府采购优惠政策。</w:t>
      </w:r>
    </w:p>
    <w:p>
      <w:pPr>
        <w:autoSpaceDE w:val="0"/>
        <w:autoSpaceDN w:val="0"/>
        <w:adjustRightInd w:val="0"/>
        <w:spacing w:line="360" w:lineRule="auto"/>
        <w:ind w:right="85" w:firstLine="480" w:firstLineChars="200"/>
        <w:rPr>
          <w:rFonts w:ascii="宋体"/>
          <w:sz w:val="24"/>
          <w:highlight w:val="none"/>
          <w:lang w:val="zh-CN"/>
        </w:rPr>
      </w:pPr>
      <w:r>
        <w:rPr>
          <w:rFonts w:hint="eastAsia" w:ascii="宋体"/>
          <w:sz w:val="24"/>
          <w:highlight w:val="none"/>
          <w:lang w:val="zh-CN"/>
        </w:rPr>
        <w:t>具体优惠：对于小型微型企业产品的价格给予6%的扣除，用扣除后的价格计算评标基准价和投标报价。同一投标人（包括联合体），小微企业、监狱企业、残疾人福利性单位价格扣除优惠只享受一次，不得重复享受。</w:t>
      </w:r>
    </w:p>
    <w:p>
      <w:pPr>
        <w:autoSpaceDE w:val="0"/>
        <w:autoSpaceDN w:val="0"/>
        <w:adjustRightInd w:val="0"/>
        <w:spacing w:line="360" w:lineRule="auto"/>
        <w:ind w:right="84" w:firstLine="472"/>
        <w:rPr>
          <w:rFonts w:ascii="宋体"/>
          <w:bCs/>
          <w:sz w:val="24"/>
          <w:highlight w:val="none"/>
          <w:shd w:val="clear" w:color="FFFFFF" w:fill="D9D9D9"/>
          <w:lang w:val="zh-CN"/>
        </w:rPr>
      </w:pPr>
      <w:r>
        <w:rPr>
          <w:rFonts w:hint="eastAsia" w:ascii="宋体"/>
          <w:sz w:val="24"/>
          <w:highlight w:val="none"/>
          <w:lang w:val="zh-CN"/>
        </w:rPr>
        <w:t>注：得分以系统计算为准，保留2位小数。</w:t>
      </w:r>
    </w:p>
    <w:p>
      <w:pPr>
        <w:autoSpaceDE w:val="0"/>
        <w:autoSpaceDN w:val="0"/>
        <w:adjustRightInd w:val="0"/>
        <w:spacing w:line="360" w:lineRule="auto"/>
        <w:ind w:right="85"/>
        <w:rPr>
          <w:rFonts w:ascii="宋体"/>
          <w:sz w:val="24"/>
          <w:highlight w:val="none"/>
          <w:lang w:val="zh-CN"/>
        </w:rPr>
      </w:pPr>
      <w:r>
        <w:rPr>
          <w:rFonts w:hint="eastAsia" w:ascii="宋体"/>
          <w:sz w:val="24"/>
          <w:highlight w:val="none"/>
          <w:lang w:val="zh-CN"/>
        </w:rPr>
        <w:t>三、在最大限度地满足招标文件实质性要求前提下，评标委员会按照招标文件中规定的各项因素进行综合评审后，以评标总得分排名第一的投标人为</w:t>
      </w:r>
      <w:r>
        <w:rPr>
          <w:rFonts w:hint="eastAsia" w:ascii="宋体"/>
          <w:kern w:val="0"/>
          <w:sz w:val="24"/>
          <w:highlight w:val="none"/>
          <w:lang w:val="zh-CN"/>
        </w:rPr>
        <w:t>第一中标候选人，排名第二的投标人为第二中标候选人，并以此类推。</w:t>
      </w:r>
    </w:p>
    <w:p>
      <w:pPr>
        <w:autoSpaceDE w:val="0"/>
        <w:autoSpaceDN w:val="0"/>
        <w:adjustRightInd w:val="0"/>
        <w:spacing w:line="360" w:lineRule="auto"/>
        <w:ind w:right="85"/>
        <w:rPr>
          <w:rFonts w:ascii="宋体"/>
          <w:sz w:val="24"/>
          <w:highlight w:val="none"/>
          <w:lang w:val="zh-CN"/>
        </w:rPr>
      </w:pPr>
      <w:r>
        <w:rPr>
          <w:rFonts w:hint="eastAsia" w:ascii="宋体"/>
          <w:sz w:val="24"/>
          <w:highlight w:val="none"/>
          <w:lang w:val="zh-CN"/>
        </w:rPr>
        <w:t>四、如综合得分相同，投标报价低者为先；如综合得分且投标报价相同的，以资信技术得分较高者为先。均相同由招标人抽签确定。</w:t>
      </w:r>
    </w:p>
    <w:p>
      <w:pPr>
        <w:autoSpaceDE w:val="0"/>
        <w:autoSpaceDN w:val="0"/>
        <w:adjustRightInd w:val="0"/>
        <w:spacing w:line="360" w:lineRule="auto"/>
        <w:ind w:right="85"/>
        <w:rPr>
          <w:rFonts w:ascii="宋体"/>
          <w:sz w:val="24"/>
          <w:highlight w:val="none"/>
          <w:lang w:val="zh-CN"/>
        </w:rPr>
      </w:pPr>
      <w:r>
        <w:rPr>
          <w:rFonts w:hint="eastAsia" w:ascii="宋体"/>
          <w:sz w:val="24"/>
          <w:highlight w:val="none"/>
          <w:lang w:val="zh-CN"/>
        </w:rPr>
        <w:t>五、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招标文件规定的方式确定一个投标人获得中标人推荐资格，招标文件未规定的采取随机抽取方式确定，其他同品牌投标人不作为中标候选人。</w:t>
      </w:r>
    </w:p>
    <w:p>
      <w:pPr>
        <w:autoSpaceDE w:val="0"/>
        <w:autoSpaceDN w:val="0"/>
        <w:adjustRightInd w:val="0"/>
        <w:spacing w:line="360" w:lineRule="auto"/>
        <w:jc w:val="left"/>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六、</w:t>
      </w:r>
      <w:r>
        <w:rPr>
          <w:rFonts w:hint="eastAsia" w:ascii="宋体"/>
          <w:bCs/>
          <w:sz w:val="24"/>
          <w:highlight w:val="none"/>
        </w:rPr>
        <w:t>资信技术文件</w:t>
      </w:r>
      <w:r>
        <w:rPr>
          <w:rFonts w:hint="eastAsia" w:ascii="宋体"/>
          <w:bCs/>
          <w:sz w:val="24"/>
          <w:highlight w:val="none"/>
          <w:lang w:val="zh-CN"/>
        </w:rPr>
        <w:t>评审内容及标准</w:t>
      </w:r>
      <w:r>
        <w:rPr>
          <w:rFonts w:hint="eastAsia" w:asciiTheme="minorEastAsia" w:hAnsiTheme="minorEastAsia" w:eastAsiaTheme="minorEastAsia"/>
          <w:kern w:val="0"/>
          <w:sz w:val="24"/>
          <w:highlight w:val="none"/>
        </w:rPr>
        <w:t>：总分80分。</w:t>
      </w:r>
    </w:p>
    <w:tbl>
      <w:tblPr>
        <w:tblStyle w:val="21"/>
        <w:tblpPr w:leftFromText="180" w:rightFromText="180" w:vertAnchor="text" w:horzAnchor="page" w:tblpX="1273" w:tblpY="572"/>
        <w:tblOverlap w:val="never"/>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052"/>
        <w:gridCol w:w="1800"/>
        <w:gridCol w:w="697"/>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vAlign w:val="center"/>
          </w:tcPr>
          <w:p>
            <w:pPr>
              <w:spacing w:line="240" w:lineRule="auto"/>
              <w:contextualSpacing w:val="0"/>
              <w:rPr>
                <w:szCs w:val="21"/>
                <w:highlight w:val="none"/>
              </w:rPr>
            </w:pPr>
            <w:r>
              <w:rPr>
                <w:rFonts w:hint="eastAsia"/>
                <w:szCs w:val="21"/>
                <w:highlight w:val="none"/>
              </w:rPr>
              <w:t>号</w:t>
            </w:r>
          </w:p>
        </w:tc>
        <w:tc>
          <w:tcPr>
            <w:tcW w:w="1052" w:type="dxa"/>
            <w:tcBorders>
              <w:top w:val="single" w:color="auto" w:sz="4" w:space="0"/>
              <w:left w:val="single" w:color="auto" w:sz="4" w:space="0"/>
              <w:bottom w:val="single" w:color="auto" w:sz="4" w:space="0"/>
              <w:right w:val="single" w:color="auto" w:sz="4" w:space="0"/>
            </w:tcBorders>
            <w:vAlign w:val="center"/>
          </w:tcPr>
          <w:p>
            <w:pPr>
              <w:spacing w:line="240" w:lineRule="auto"/>
              <w:contextualSpacing w:val="0"/>
              <w:rPr>
                <w:szCs w:val="21"/>
                <w:highlight w:val="none"/>
              </w:rPr>
            </w:pPr>
            <w:r>
              <w:rPr>
                <w:rFonts w:hint="eastAsia"/>
                <w:szCs w:val="21"/>
                <w:highlight w:val="none"/>
              </w:rPr>
              <w:t>评审内容</w:t>
            </w:r>
          </w:p>
        </w:tc>
        <w:tc>
          <w:tcPr>
            <w:tcW w:w="7884"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contextualSpacing w:val="0"/>
              <w:rPr>
                <w:szCs w:val="21"/>
                <w:highlight w:val="none"/>
              </w:rPr>
            </w:pPr>
            <w:r>
              <w:rPr>
                <w:rFonts w:hint="eastAsia"/>
                <w:szCs w:val="21"/>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528" w:type="dxa"/>
            <w:vMerge w:val="restart"/>
            <w:tcBorders>
              <w:top w:val="single" w:color="auto" w:sz="4" w:space="0"/>
              <w:left w:val="single" w:color="auto" w:sz="4" w:space="0"/>
              <w:right w:val="single" w:color="auto" w:sz="4" w:space="0"/>
            </w:tcBorders>
            <w:vAlign w:val="center"/>
          </w:tcPr>
          <w:p>
            <w:pPr>
              <w:spacing w:line="360" w:lineRule="auto"/>
              <w:contextualSpacing/>
              <w:jc w:val="center"/>
              <w:rPr>
                <w:szCs w:val="21"/>
                <w:highlight w:val="none"/>
              </w:rPr>
            </w:pPr>
            <w:r>
              <w:rPr>
                <w:rFonts w:hint="eastAsia"/>
                <w:szCs w:val="21"/>
                <w:highlight w:val="none"/>
              </w:rPr>
              <w:t>1</w:t>
            </w:r>
          </w:p>
        </w:tc>
        <w:tc>
          <w:tcPr>
            <w:tcW w:w="1052" w:type="dxa"/>
            <w:vMerge w:val="restart"/>
            <w:tcBorders>
              <w:top w:val="single" w:color="auto" w:sz="4" w:space="0"/>
              <w:left w:val="single" w:color="auto" w:sz="4" w:space="0"/>
              <w:right w:val="single" w:color="auto" w:sz="4" w:space="0"/>
            </w:tcBorders>
            <w:vAlign w:val="center"/>
          </w:tcPr>
          <w:p>
            <w:pPr>
              <w:spacing w:line="360" w:lineRule="auto"/>
              <w:contextualSpacing/>
              <w:rPr>
                <w:rFonts w:hint="eastAsia"/>
                <w:szCs w:val="21"/>
                <w:highlight w:val="none"/>
              </w:rPr>
            </w:pPr>
            <w:r>
              <w:rPr>
                <w:rFonts w:hint="eastAsia"/>
                <w:szCs w:val="21"/>
                <w:highlight w:val="none"/>
              </w:rPr>
              <w:t>综合</w:t>
            </w:r>
          </w:p>
          <w:p>
            <w:pPr>
              <w:spacing w:line="360" w:lineRule="auto"/>
              <w:contextualSpacing/>
              <w:rPr>
                <w:szCs w:val="21"/>
                <w:highlight w:val="none"/>
              </w:rPr>
            </w:pPr>
            <w:r>
              <w:rPr>
                <w:rFonts w:hint="eastAsia"/>
                <w:szCs w:val="21"/>
                <w:highlight w:val="none"/>
              </w:rPr>
              <w:t>实力</w:t>
            </w:r>
          </w:p>
        </w:tc>
        <w:tc>
          <w:tcPr>
            <w:tcW w:w="1800"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szCs w:val="21"/>
                <w:highlight w:val="none"/>
              </w:rPr>
            </w:pPr>
            <w:r>
              <w:rPr>
                <w:rFonts w:hint="eastAsia"/>
                <w:szCs w:val="21"/>
                <w:highlight w:val="none"/>
              </w:rPr>
              <w:t>类似业绩</w:t>
            </w:r>
          </w:p>
        </w:tc>
        <w:tc>
          <w:tcPr>
            <w:tcW w:w="697" w:type="dxa"/>
            <w:tcBorders>
              <w:top w:val="single" w:color="auto" w:sz="4" w:space="0"/>
              <w:left w:val="single" w:color="auto" w:sz="4" w:space="0"/>
              <w:bottom w:val="single" w:color="auto" w:sz="4" w:space="0"/>
              <w:right w:val="single" w:color="auto" w:sz="4" w:space="0"/>
            </w:tcBorders>
            <w:vAlign w:val="center"/>
          </w:tcPr>
          <w:p>
            <w:pPr>
              <w:spacing w:line="400" w:lineRule="exact"/>
              <w:contextualSpacing/>
              <w:rPr>
                <w:szCs w:val="21"/>
                <w:highlight w:val="none"/>
              </w:rPr>
            </w:pPr>
            <w:r>
              <w:rPr>
                <w:rFonts w:hint="eastAsia"/>
                <w:szCs w:val="21"/>
                <w:highlight w:val="none"/>
              </w:rPr>
              <w:t>2分</w:t>
            </w:r>
          </w:p>
        </w:tc>
        <w:tc>
          <w:tcPr>
            <w:tcW w:w="5387" w:type="dxa"/>
            <w:tcBorders>
              <w:top w:val="single" w:color="auto" w:sz="4" w:space="0"/>
              <w:left w:val="single" w:color="auto" w:sz="4" w:space="0"/>
              <w:bottom w:val="single" w:color="auto" w:sz="4" w:space="0"/>
              <w:right w:val="single" w:color="auto" w:sz="4" w:space="0"/>
            </w:tcBorders>
            <w:vAlign w:val="center"/>
          </w:tcPr>
          <w:p>
            <w:pPr>
              <w:spacing w:line="400" w:lineRule="exact"/>
              <w:contextualSpacing/>
              <w:rPr>
                <w:szCs w:val="21"/>
                <w:highlight w:val="none"/>
              </w:rPr>
            </w:pPr>
            <w:r>
              <w:rPr>
                <w:rFonts w:hint="eastAsia"/>
                <w:szCs w:val="21"/>
                <w:highlight w:val="none"/>
              </w:rPr>
              <w:t>供应商自201</w:t>
            </w:r>
            <w:r>
              <w:rPr>
                <w:szCs w:val="21"/>
                <w:highlight w:val="none"/>
              </w:rPr>
              <w:t>9</w:t>
            </w:r>
            <w:r>
              <w:rPr>
                <w:rFonts w:hint="eastAsia"/>
                <w:szCs w:val="21"/>
                <w:highlight w:val="none"/>
              </w:rPr>
              <w:t>年1月1日以来承担过类似项目业绩（概念规划、空间规划或城市设计项目），每提供一份业绩得1分，最多得2分。（提供合同原件扫描件）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528" w:type="dxa"/>
            <w:vMerge w:val="continue"/>
            <w:tcBorders>
              <w:left w:val="single" w:color="auto" w:sz="4" w:space="0"/>
              <w:right w:val="single" w:color="auto" w:sz="4" w:space="0"/>
            </w:tcBorders>
            <w:vAlign w:val="center"/>
          </w:tcPr>
          <w:p>
            <w:pPr>
              <w:spacing w:line="360" w:lineRule="auto"/>
              <w:contextualSpacing/>
              <w:rPr>
                <w:szCs w:val="21"/>
                <w:highlight w:val="none"/>
              </w:rPr>
            </w:pPr>
          </w:p>
        </w:tc>
        <w:tc>
          <w:tcPr>
            <w:tcW w:w="1052" w:type="dxa"/>
            <w:vMerge w:val="continue"/>
            <w:tcBorders>
              <w:left w:val="single" w:color="auto" w:sz="4" w:space="0"/>
              <w:right w:val="single" w:color="auto" w:sz="4" w:space="0"/>
            </w:tcBorders>
            <w:vAlign w:val="center"/>
          </w:tcPr>
          <w:p>
            <w:pPr>
              <w:spacing w:line="360" w:lineRule="auto"/>
              <w:contextualSpacing/>
              <w:rPr>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szCs w:val="21"/>
                <w:highlight w:val="none"/>
              </w:rPr>
            </w:pPr>
            <w:r>
              <w:rPr>
                <w:rFonts w:hint="eastAsia"/>
                <w:szCs w:val="21"/>
                <w:highlight w:val="none"/>
              </w:rPr>
              <w:t>拟投入</w:t>
            </w:r>
          </w:p>
          <w:p>
            <w:pPr>
              <w:spacing w:line="360" w:lineRule="auto"/>
              <w:contextualSpacing/>
              <w:rPr>
                <w:szCs w:val="21"/>
                <w:highlight w:val="none"/>
              </w:rPr>
            </w:pPr>
            <w:r>
              <w:rPr>
                <w:rFonts w:hint="eastAsia"/>
                <w:szCs w:val="21"/>
                <w:highlight w:val="none"/>
              </w:rPr>
              <w:t>项目组成员</w:t>
            </w:r>
          </w:p>
        </w:tc>
        <w:tc>
          <w:tcPr>
            <w:tcW w:w="697" w:type="dxa"/>
            <w:tcBorders>
              <w:top w:val="single" w:color="auto" w:sz="4" w:space="0"/>
              <w:left w:val="single" w:color="auto" w:sz="4" w:space="0"/>
              <w:bottom w:val="single" w:color="auto" w:sz="4" w:space="0"/>
              <w:right w:val="single" w:color="auto" w:sz="4" w:space="0"/>
            </w:tcBorders>
            <w:vAlign w:val="center"/>
          </w:tcPr>
          <w:p>
            <w:pPr>
              <w:spacing w:line="400" w:lineRule="exact"/>
              <w:contextualSpacing/>
              <w:rPr>
                <w:szCs w:val="21"/>
                <w:highlight w:val="none"/>
              </w:rPr>
            </w:pPr>
            <w:r>
              <w:rPr>
                <w:rFonts w:hint="eastAsia"/>
                <w:szCs w:val="21"/>
                <w:highlight w:val="none"/>
              </w:rPr>
              <w:t>4分</w:t>
            </w:r>
          </w:p>
        </w:tc>
        <w:tc>
          <w:tcPr>
            <w:tcW w:w="5387" w:type="dxa"/>
            <w:tcBorders>
              <w:top w:val="single" w:color="auto" w:sz="4" w:space="0"/>
              <w:left w:val="single" w:color="auto" w:sz="4" w:space="0"/>
              <w:bottom w:val="single" w:color="auto" w:sz="4" w:space="0"/>
              <w:right w:val="single" w:color="auto" w:sz="4" w:space="0"/>
            </w:tcBorders>
            <w:vAlign w:val="center"/>
          </w:tcPr>
          <w:p>
            <w:pPr>
              <w:spacing w:line="400" w:lineRule="exact"/>
              <w:contextualSpacing/>
              <w:rPr>
                <w:highlight w:val="none"/>
              </w:rPr>
            </w:pPr>
            <w:r>
              <w:rPr>
                <w:highlight w:val="none"/>
              </w:rPr>
              <w:t>项目负责人：具有高级工程师得1分，具有注册规划师证书得1分；</w:t>
            </w:r>
            <w:r>
              <w:rPr>
                <w:rFonts w:hint="eastAsia"/>
                <w:highlight w:val="none"/>
              </w:rPr>
              <w:t>(提供证书原件扫描件）</w:t>
            </w:r>
          </w:p>
          <w:p>
            <w:pPr>
              <w:spacing w:line="400" w:lineRule="exact"/>
              <w:contextualSpacing/>
              <w:rPr>
                <w:highlight w:val="none"/>
              </w:rPr>
            </w:pPr>
            <w:r>
              <w:rPr>
                <w:highlight w:val="none"/>
              </w:rPr>
              <w:t>项目组成员</w:t>
            </w:r>
            <w:r>
              <w:rPr>
                <w:rFonts w:hint="eastAsia"/>
                <w:highlight w:val="none"/>
              </w:rPr>
              <w:t>（</w:t>
            </w:r>
            <w:r>
              <w:rPr>
                <w:highlight w:val="none"/>
              </w:rPr>
              <w:t>除项目负责人之外</w:t>
            </w:r>
            <w:r>
              <w:rPr>
                <w:rFonts w:hint="eastAsia"/>
                <w:highlight w:val="none"/>
              </w:rPr>
              <w:t>）</w:t>
            </w:r>
            <w:r>
              <w:rPr>
                <w:highlight w:val="none"/>
              </w:rPr>
              <w:t>具有高级工程师职称的得1分</w:t>
            </w:r>
            <w:r>
              <w:rPr>
                <w:rFonts w:hint="eastAsia"/>
                <w:highlight w:val="none"/>
              </w:rPr>
              <w:t>；具有国家注册城乡规划师执业资格的得1分(提供证书原件扫描件）；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28" w:type="dxa"/>
            <w:vMerge w:val="restart"/>
            <w:tcBorders>
              <w:top w:val="single" w:color="auto" w:sz="4" w:space="0"/>
              <w:left w:val="single" w:color="auto" w:sz="4" w:space="0"/>
              <w:right w:val="single" w:color="auto" w:sz="4" w:space="0"/>
            </w:tcBorders>
            <w:vAlign w:val="center"/>
          </w:tcPr>
          <w:p>
            <w:pPr>
              <w:spacing w:line="360" w:lineRule="auto"/>
              <w:contextualSpacing/>
              <w:rPr>
                <w:szCs w:val="21"/>
                <w:highlight w:val="none"/>
              </w:rPr>
            </w:pPr>
            <w:r>
              <w:rPr>
                <w:rFonts w:hint="eastAsia"/>
                <w:szCs w:val="21"/>
                <w:highlight w:val="none"/>
              </w:rPr>
              <w:t>2</w:t>
            </w:r>
          </w:p>
        </w:tc>
        <w:tc>
          <w:tcPr>
            <w:tcW w:w="1052" w:type="dxa"/>
            <w:vMerge w:val="restart"/>
            <w:tcBorders>
              <w:top w:val="single" w:color="auto" w:sz="4" w:space="0"/>
              <w:left w:val="single" w:color="auto" w:sz="4" w:space="0"/>
              <w:right w:val="single" w:color="auto" w:sz="4" w:space="0"/>
            </w:tcBorders>
            <w:vAlign w:val="center"/>
          </w:tcPr>
          <w:p>
            <w:pPr>
              <w:spacing w:line="360" w:lineRule="auto"/>
              <w:contextualSpacing/>
              <w:rPr>
                <w:szCs w:val="21"/>
                <w:highlight w:val="none"/>
              </w:rPr>
            </w:pPr>
            <w:r>
              <w:rPr>
                <w:rFonts w:hint="eastAsia"/>
                <w:szCs w:val="21"/>
                <w:highlight w:val="none"/>
              </w:rPr>
              <w:t>技术分（80）</w:t>
            </w:r>
          </w:p>
          <w:p>
            <w:pPr>
              <w:spacing w:line="360" w:lineRule="auto"/>
              <w:contextualSpacing/>
              <w:rPr>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contextualSpacing/>
              <w:rPr>
                <w:szCs w:val="21"/>
                <w:highlight w:val="none"/>
              </w:rPr>
            </w:pPr>
            <w:r>
              <w:rPr>
                <w:rFonts w:hint="eastAsia"/>
                <w:szCs w:val="21"/>
                <w:highlight w:val="none"/>
              </w:rPr>
              <w:t>项目调研分析</w:t>
            </w:r>
          </w:p>
        </w:tc>
        <w:tc>
          <w:tcPr>
            <w:tcW w:w="697" w:type="dxa"/>
            <w:tcBorders>
              <w:top w:val="single" w:color="auto" w:sz="4" w:space="0"/>
              <w:left w:val="single" w:color="auto" w:sz="4" w:space="0"/>
              <w:bottom w:val="single" w:color="auto" w:sz="4" w:space="0"/>
              <w:right w:val="single" w:color="auto" w:sz="4" w:space="0"/>
            </w:tcBorders>
            <w:vAlign w:val="center"/>
          </w:tcPr>
          <w:p>
            <w:pPr>
              <w:spacing w:line="400" w:lineRule="exact"/>
              <w:contextualSpacing/>
              <w:rPr>
                <w:szCs w:val="21"/>
                <w:highlight w:val="none"/>
              </w:rPr>
            </w:pPr>
            <w:r>
              <w:rPr>
                <w:rFonts w:hint="eastAsia"/>
                <w:szCs w:val="21"/>
                <w:highlight w:val="none"/>
              </w:rPr>
              <w:t>18分</w:t>
            </w:r>
          </w:p>
        </w:tc>
        <w:tc>
          <w:tcPr>
            <w:tcW w:w="5387" w:type="dxa"/>
            <w:tcBorders>
              <w:top w:val="single" w:color="auto" w:sz="4" w:space="0"/>
              <w:left w:val="single" w:color="auto" w:sz="4" w:space="0"/>
              <w:bottom w:val="single" w:color="auto" w:sz="4" w:space="0"/>
              <w:right w:val="single" w:color="auto" w:sz="4" w:space="0"/>
            </w:tcBorders>
            <w:vAlign w:val="center"/>
          </w:tcPr>
          <w:p>
            <w:pPr>
              <w:spacing w:line="400" w:lineRule="exact"/>
              <w:contextualSpacing/>
              <w:rPr>
                <w:szCs w:val="21"/>
                <w:highlight w:val="none"/>
              </w:rPr>
            </w:pPr>
            <w:r>
              <w:rPr>
                <w:rFonts w:hint="eastAsia"/>
                <w:szCs w:val="21"/>
                <w:highlight w:val="none"/>
              </w:rPr>
              <w:t>熟悉项目所在地村庄情况、价值与特征，对项目有充分调研、对各类村庄建设的现状分析是否合理、全面；优：15.1~18.0分，良：8.1~15.0分，一般：4.1~8.0分，差：4.0分及以下。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28" w:type="dxa"/>
            <w:vMerge w:val="continue"/>
            <w:tcBorders>
              <w:left w:val="single" w:color="auto" w:sz="4" w:space="0"/>
              <w:right w:val="single" w:color="auto" w:sz="4" w:space="0"/>
            </w:tcBorders>
            <w:vAlign w:val="center"/>
          </w:tcPr>
          <w:p>
            <w:pPr>
              <w:spacing w:line="360" w:lineRule="auto"/>
              <w:contextualSpacing/>
              <w:rPr>
                <w:szCs w:val="21"/>
                <w:highlight w:val="none"/>
              </w:rPr>
            </w:pPr>
          </w:p>
        </w:tc>
        <w:tc>
          <w:tcPr>
            <w:tcW w:w="1052" w:type="dxa"/>
            <w:vMerge w:val="continue"/>
            <w:tcBorders>
              <w:left w:val="single" w:color="auto" w:sz="4" w:space="0"/>
              <w:right w:val="single" w:color="auto" w:sz="4" w:space="0"/>
            </w:tcBorders>
            <w:vAlign w:val="center"/>
          </w:tcPr>
          <w:p>
            <w:pPr>
              <w:spacing w:line="360" w:lineRule="auto"/>
              <w:contextualSpacing/>
              <w:rPr>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contextualSpacing/>
              <w:rPr>
                <w:szCs w:val="21"/>
                <w:highlight w:val="none"/>
              </w:rPr>
            </w:pPr>
            <w:r>
              <w:rPr>
                <w:rFonts w:hint="eastAsia"/>
                <w:szCs w:val="21"/>
                <w:highlight w:val="none"/>
              </w:rPr>
              <w:t>规划目标与策略</w:t>
            </w:r>
          </w:p>
        </w:tc>
        <w:tc>
          <w:tcPr>
            <w:tcW w:w="697" w:type="dxa"/>
            <w:tcBorders>
              <w:top w:val="single" w:color="auto" w:sz="4" w:space="0"/>
              <w:left w:val="single" w:color="auto" w:sz="4" w:space="0"/>
              <w:bottom w:val="single" w:color="auto" w:sz="4" w:space="0"/>
              <w:right w:val="single" w:color="auto" w:sz="4" w:space="0"/>
            </w:tcBorders>
            <w:vAlign w:val="center"/>
          </w:tcPr>
          <w:p>
            <w:pPr>
              <w:spacing w:line="400" w:lineRule="exact"/>
              <w:contextualSpacing/>
              <w:rPr>
                <w:szCs w:val="21"/>
                <w:highlight w:val="none"/>
              </w:rPr>
            </w:pPr>
            <w:r>
              <w:rPr>
                <w:rFonts w:hint="eastAsia"/>
                <w:szCs w:val="21"/>
                <w:highlight w:val="none"/>
              </w:rPr>
              <w:t>10分</w:t>
            </w:r>
          </w:p>
        </w:tc>
        <w:tc>
          <w:tcPr>
            <w:tcW w:w="5387" w:type="dxa"/>
            <w:tcBorders>
              <w:top w:val="single" w:color="auto" w:sz="4" w:space="0"/>
              <w:left w:val="single" w:color="auto" w:sz="4" w:space="0"/>
              <w:bottom w:val="single" w:color="auto" w:sz="4" w:space="0"/>
              <w:right w:val="single" w:color="auto" w:sz="4" w:space="0"/>
            </w:tcBorders>
            <w:vAlign w:val="center"/>
          </w:tcPr>
          <w:p>
            <w:pPr>
              <w:spacing w:line="400" w:lineRule="exact"/>
              <w:contextualSpacing/>
              <w:rPr>
                <w:szCs w:val="21"/>
                <w:highlight w:val="none"/>
              </w:rPr>
            </w:pPr>
            <w:r>
              <w:rPr>
                <w:rFonts w:hint="eastAsia"/>
                <w:szCs w:val="21"/>
                <w:highlight w:val="none"/>
              </w:rPr>
              <w:t>对本项目的认识、理解和总体把握是否准确、到位，规划策略是否科学、合理、深入，并能满足招标文件要求。优：7.1~10.0分，良：4.1~7.0分，一般：2.1~4.0分，差：2.0分及以下。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8" w:type="dxa"/>
            <w:vMerge w:val="continue"/>
            <w:tcBorders>
              <w:left w:val="single" w:color="auto" w:sz="4" w:space="0"/>
              <w:right w:val="single" w:color="auto" w:sz="4" w:space="0"/>
            </w:tcBorders>
            <w:vAlign w:val="center"/>
          </w:tcPr>
          <w:p>
            <w:pPr>
              <w:spacing w:line="360" w:lineRule="auto"/>
              <w:contextualSpacing/>
              <w:rPr>
                <w:szCs w:val="21"/>
                <w:highlight w:val="none"/>
              </w:rPr>
            </w:pPr>
          </w:p>
        </w:tc>
        <w:tc>
          <w:tcPr>
            <w:tcW w:w="1052" w:type="dxa"/>
            <w:vMerge w:val="continue"/>
            <w:tcBorders>
              <w:left w:val="single" w:color="auto" w:sz="4" w:space="0"/>
              <w:right w:val="single" w:color="auto" w:sz="4" w:space="0"/>
            </w:tcBorders>
            <w:vAlign w:val="center"/>
          </w:tcPr>
          <w:p>
            <w:pPr>
              <w:spacing w:line="360" w:lineRule="auto"/>
              <w:contextualSpacing/>
              <w:rPr>
                <w:szCs w:val="21"/>
                <w:highlight w:val="none"/>
              </w:rPr>
            </w:pPr>
          </w:p>
        </w:tc>
        <w:tc>
          <w:tcPr>
            <w:tcW w:w="1800" w:type="dxa"/>
            <w:tcBorders>
              <w:top w:val="single" w:color="auto" w:sz="4" w:space="0"/>
              <w:left w:val="single" w:color="auto" w:sz="4" w:space="0"/>
              <w:right w:val="single" w:color="auto" w:sz="4" w:space="0"/>
            </w:tcBorders>
            <w:vAlign w:val="center"/>
          </w:tcPr>
          <w:p>
            <w:pPr>
              <w:spacing w:line="400" w:lineRule="exact"/>
              <w:contextualSpacing/>
              <w:rPr>
                <w:szCs w:val="21"/>
                <w:highlight w:val="none"/>
              </w:rPr>
            </w:pPr>
            <w:r>
              <w:rPr>
                <w:rFonts w:hint="eastAsia"/>
                <w:szCs w:val="21"/>
                <w:highlight w:val="none"/>
              </w:rPr>
              <w:t>规划布局</w:t>
            </w:r>
          </w:p>
        </w:tc>
        <w:tc>
          <w:tcPr>
            <w:tcW w:w="697" w:type="dxa"/>
            <w:tcBorders>
              <w:top w:val="single" w:color="auto" w:sz="4" w:space="0"/>
              <w:left w:val="single" w:color="auto" w:sz="4" w:space="0"/>
              <w:right w:val="single" w:color="auto" w:sz="4" w:space="0"/>
            </w:tcBorders>
            <w:vAlign w:val="center"/>
          </w:tcPr>
          <w:p>
            <w:pPr>
              <w:spacing w:line="400" w:lineRule="exact"/>
              <w:contextualSpacing/>
              <w:rPr>
                <w:szCs w:val="21"/>
                <w:highlight w:val="none"/>
              </w:rPr>
            </w:pPr>
            <w:r>
              <w:rPr>
                <w:rFonts w:hint="eastAsia"/>
                <w:szCs w:val="21"/>
                <w:highlight w:val="none"/>
              </w:rPr>
              <w:t>10分</w:t>
            </w:r>
          </w:p>
        </w:tc>
        <w:tc>
          <w:tcPr>
            <w:tcW w:w="5387" w:type="dxa"/>
            <w:tcBorders>
              <w:top w:val="single" w:color="auto" w:sz="4" w:space="0"/>
              <w:left w:val="single" w:color="auto" w:sz="4" w:space="0"/>
              <w:right w:val="single" w:color="auto" w:sz="4" w:space="0"/>
            </w:tcBorders>
            <w:vAlign w:val="center"/>
          </w:tcPr>
          <w:p>
            <w:pPr>
              <w:spacing w:line="400" w:lineRule="exact"/>
              <w:contextualSpacing/>
              <w:rPr>
                <w:szCs w:val="21"/>
                <w:highlight w:val="none"/>
              </w:rPr>
            </w:pPr>
            <w:r>
              <w:rPr>
                <w:rFonts w:hint="eastAsia"/>
                <w:szCs w:val="21"/>
                <w:highlight w:val="none"/>
              </w:rPr>
              <w:t>乡村体系规划布局是否科学、深入，功能分类是否明确，是否具备可操作性。优：7.1~10.0分，良：4.1~7.0分，一般：2.1~4.0分，差：2.0分及以下。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528" w:type="dxa"/>
            <w:vMerge w:val="continue"/>
            <w:tcBorders>
              <w:left w:val="single" w:color="auto" w:sz="4" w:space="0"/>
              <w:right w:val="single" w:color="auto" w:sz="4" w:space="0"/>
            </w:tcBorders>
            <w:vAlign w:val="center"/>
          </w:tcPr>
          <w:p>
            <w:pPr>
              <w:spacing w:line="360" w:lineRule="auto"/>
              <w:contextualSpacing/>
              <w:rPr>
                <w:szCs w:val="21"/>
                <w:highlight w:val="none"/>
              </w:rPr>
            </w:pPr>
          </w:p>
        </w:tc>
        <w:tc>
          <w:tcPr>
            <w:tcW w:w="1052" w:type="dxa"/>
            <w:vMerge w:val="continue"/>
            <w:tcBorders>
              <w:left w:val="single" w:color="auto" w:sz="4" w:space="0"/>
              <w:right w:val="single" w:color="auto" w:sz="4" w:space="0"/>
            </w:tcBorders>
            <w:vAlign w:val="center"/>
          </w:tcPr>
          <w:p>
            <w:pPr>
              <w:spacing w:line="360" w:lineRule="auto"/>
              <w:contextualSpacing/>
              <w:rPr>
                <w:szCs w:val="21"/>
                <w:highlight w:val="none"/>
              </w:rPr>
            </w:pPr>
          </w:p>
        </w:tc>
        <w:tc>
          <w:tcPr>
            <w:tcW w:w="1800" w:type="dxa"/>
            <w:tcBorders>
              <w:top w:val="single" w:color="auto" w:sz="4" w:space="0"/>
              <w:left w:val="single" w:color="auto" w:sz="4" w:space="0"/>
              <w:right w:val="single" w:color="auto" w:sz="4" w:space="0"/>
            </w:tcBorders>
            <w:vAlign w:val="center"/>
          </w:tcPr>
          <w:p>
            <w:pPr>
              <w:spacing w:line="400" w:lineRule="exact"/>
              <w:contextualSpacing/>
              <w:rPr>
                <w:szCs w:val="21"/>
                <w:highlight w:val="none"/>
              </w:rPr>
            </w:pPr>
            <w:r>
              <w:rPr>
                <w:rFonts w:hint="eastAsia"/>
                <w:szCs w:val="21"/>
                <w:highlight w:val="none"/>
              </w:rPr>
              <w:t>乡村重要基础设施和公共服务设施规划</w:t>
            </w:r>
          </w:p>
        </w:tc>
        <w:tc>
          <w:tcPr>
            <w:tcW w:w="697" w:type="dxa"/>
            <w:tcBorders>
              <w:top w:val="single" w:color="auto" w:sz="4" w:space="0"/>
              <w:left w:val="single" w:color="auto" w:sz="4" w:space="0"/>
              <w:right w:val="single" w:color="auto" w:sz="4" w:space="0"/>
            </w:tcBorders>
            <w:vAlign w:val="center"/>
          </w:tcPr>
          <w:p>
            <w:pPr>
              <w:spacing w:line="400" w:lineRule="exact"/>
              <w:contextualSpacing/>
              <w:rPr>
                <w:szCs w:val="21"/>
                <w:highlight w:val="none"/>
              </w:rPr>
            </w:pPr>
            <w:r>
              <w:rPr>
                <w:rFonts w:hint="eastAsia"/>
                <w:szCs w:val="21"/>
                <w:highlight w:val="none"/>
              </w:rPr>
              <w:t>10分</w:t>
            </w:r>
          </w:p>
        </w:tc>
        <w:tc>
          <w:tcPr>
            <w:tcW w:w="5387" w:type="dxa"/>
            <w:tcBorders>
              <w:top w:val="single" w:color="auto" w:sz="4" w:space="0"/>
              <w:left w:val="single" w:color="auto" w:sz="4" w:space="0"/>
              <w:right w:val="single" w:color="auto" w:sz="4" w:space="0"/>
            </w:tcBorders>
            <w:vAlign w:val="center"/>
          </w:tcPr>
          <w:p>
            <w:pPr>
              <w:spacing w:line="400" w:lineRule="exact"/>
              <w:contextualSpacing/>
              <w:rPr>
                <w:szCs w:val="21"/>
                <w:highlight w:val="none"/>
              </w:rPr>
            </w:pPr>
            <w:r>
              <w:rPr>
                <w:rFonts w:hint="eastAsia"/>
                <w:szCs w:val="21"/>
                <w:highlight w:val="none"/>
              </w:rPr>
              <w:t>乡村重要基础设施如道路、市政和公共服务设施配置是否合理、全面、节约。生产及生活类服务设施管控是否全面、合理，依据方案的优劣打分：优：7.1~10.0分，良：4.1~7.0分，一般：2.1~4.0分，差：2.0分及以下。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528" w:type="dxa"/>
            <w:vMerge w:val="continue"/>
            <w:tcBorders>
              <w:left w:val="single" w:color="auto" w:sz="4" w:space="0"/>
              <w:right w:val="single" w:color="auto" w:sz="4" w:space="0"/>
            </w:tcBorders>
            <w:vAlign w:val="center"/>
          </w:tcPr>
          <w:p>
            <w:pPr>
              <w:spacing w:line="360" w:lineRule="auto"/>
              <w:contextualSpacing/>
              <w:rPr>
                <w:szCs w:val="21"/>
                <w:highlight w:val="none"/>
              </w:rPr>
            </w:pPr>
          </w:p>
        </w:tc>
        <w:tc>
          <w:tcPr>
            <w:tcW w:w="1052" w:type="dxa"/>
            <w:vMerge w:val="continue"/>
            <w:tcBorders>
              <w:left w:val="single" w:color="auto" w:sz="4" w:space="0"/>
              <w:right w:val="single" w:color="auto" w:sz="4" w:space="0"/>
            </w:tcBorders>
            <w:vAlign w:val="center"/>
          </w:tcPr>
          <w:p>
            <w:pPr>
              <w:spacing w:line="360" w:lineRule="auto"/>
              <w:contextualSpacing/>
              <w:rPr>
                <w:szCs w:val="21"/>
                <w:highlight w:val="none"/>
              </w:rPr>
            </w:pPr>
          </w:p>
        </w:tc>
        <w:tc>
          <w:tcPr>
            <w:tcW w:w="1800" w:type="dxa"/>
            <w:tcBorders>
              <w:top w:val="single" w:color="auto" w:sz="4" w:space="0"/>
              <w:left w:val="single" w:color="auto" w:sz="4" w:space="0"/>
              <w:right w:val="single" w:color="auto" w:sz="4" w:space="0"/>
            </w:tcBorders>
            <w:vAlign w:val="center"/>
          </w:tcPr>
          <w:p>
            <w:pPr>
              <w:spacing w:line="400" w:lineRule="exact"/>
              <w:contextualSpacing/>
              <w:rPr>
                <w:szCs w:val="21"/>
                <w:highlight w:val="none"/>
              </w:rPr>
            </w:pPr>
            <w:r>
              <w:rPr>
                <w:rFonts w:hint="eastAsia"/>
                <w:szCs w:val="21"/>
                <w:highlight w:val="none"/>
              </w:rPr>
              <w:t>乡村风貌规划及乡村特色引导</w:t>
            </w:r>
          </w:p>
        </w:tc>
        <w:tc>
          <w:tcPr>
            <w:tcW w:w="697" w:type="dxa"/>
            <w:tcBorders>
              <w:top w:val="single" w:color="auto" w:sz="4" w:space="0"/>
              <w:left w:val="single" w:color="auto" w:sz="4" w:space="0"/>
              <w:right w:val="single" w:color="auto" w:sz="4" w:space="0"/>
            </w:tcBorders>
            <w:vAlign w:val="center"/>
          </w:tcPr>
          <w:p>
            <w:pPr>
              <w:spacing w:line="400" w:lineRule="exact"/>
              <w:contextualSpacing/>
              <w:rPr>
                <w:szCs w:val="21"/>
                <w:highlight w:val="none"/>
              </w:rPr>
            </w:pPr>
            <w:r>
              <w:rPr>
                <w:rFonts w:hint="eastAsia"/>
                <w:szCs w:val="21"/>
                <w:highlight w:val="none"/>
              </w:rPr>
              <w:t>10分</w:t>
            </w:r>
          </w:p>
        </w:tc>
        <w:tc>
          <w:tcPr>
            <w:tcW w:w="5387" w:type="dxa"/>
            <w:tcBorders>
              <w:top w:val="single" w:color="auto" w:sz="4" w:space="0"/>
              <w:left w:val="single" w:color="auto" w:sz="4" w:space="0"/>
              <w:right w:val="single" w:color="auto" w:sz="4" w:space="0"/>
            </w:tcBorders>
            <w:vAlign w:val="center"/>
          </w:tcPr>
          <w:p>
            <w:pPr>
              <w:spacing w:line="400" w:lineRule="exact"/>
              <w:contextualSpacing/>
              <w:rPr>
                <w:szCs w:val="21"/>
                <w:highlight w:val="none"/>
              </w:rPr>
            </w:pPr>
            <w:r>
              <w:rPr>
                <w:rFonts w:hint="eastAsia"/>
                <w:szCs w:val="21"/>
                <w:highlight w:val="none"/>
              </w:rPr>
              <w:t>乡村风貌规划及乡村特色引导是否切实可行，对策是否新颖合理。依据方案的优劣打分：优：7.1~10.0分，良：4.1~7.0分，一般：2.1~4.0分，差：2.0分及以下。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528" w:type="dxa"/>
            <w:vMerge w:val="continue"/>
            <w:tcBorders>
              <w:left w:val="single" w:color="auto" w:sz="4" w:space="0"/>
              <w:right w:val="single" w:color="auto" w:sz="4" w:space="0"/>
            </w:tcBorders>
            <w:vAlign w:val="center"/>
          </w:tcPr>
          <w:p>
            <w:pPr>
              <w:spacing w:line="360" w:lineRule="auto"/>
              <w:contextualSpacing/>
              <w:rPr>
                <w:szCs w:val="21"/>
                <w:highlight w:val="none"/>
              </w:rPr>
            </w:pPr>
          </w:p>
        </w:tc>
        <w:tc>
          <w:tcPr>
            <w:tcW w:w="1052" w:type="dxa"/>
            <w:vMerge w:val="continue"/>
            <w:tcBorders>
              <w:left w:val="single" w:color="auto" w:sz="4" w:space="0"/>
              <w:right w:val="single" w:color="auto" w:sz="4" w:space="0"/>
            </w:tcBorders>
            <w:vAlign w:val="center"/>
          </w:tcPr>
          <w:p>
            <w:pPr>
              <w:spacing w:line="360" w:lineRule="auto"/>
              <w:contextualSpacing/>
              <w:rPr>
                <w:szCs w:val="21"/>
                <w:highlight w:val="none"/>
              </w:rPr>
            </w:pPr>
          </w:p>
        </w:tc>
        <w:tc>
          <w:tcPr>
            <w:tcW w:w="1800" w:type="dxa"/>
            <w:tcBorders>
              <w:top w:val="single" w:color="auto" w:sz="4" w:space="0"/>
              <w:left w:val="single" w:color="auto" w:sz="4" w:space="0"/>
              <w:right w:val="single" w:color="auto" w:sz="4" w:space="0"/>
            </w:tcBorders>
            <w:vAlign w:val="center"/>
          </w:tcPr>
          <w:p>
            <w:pPr>
              <w:spacing w:line="400" w:lineRule="exact"/>
              <w:contextualSpacing/>
              <w:rPr>
                <w:szCs w:val="21"/>
                <w:highlight w:val="none"/>
              </w:rPr>
            </w:pPr>
            <w:r>
              <w:rPr>
                <w:rFonts w:hint="eastAsia"/>
                <w:szCs w:val="21"/>
                <w:highlight w:val="none"/>
              </w:rPr>
              <w:t>进度安排及保证措施</w:t>
            </w:r>
          </w:p>
        </w:tc>
        <w:tc>
          <w:tcPr>
            <w:tcW w:w="697" w:type="dxa"/>
            <w:tcBorders>
              <w:top w:val="single" w:color="auto" w:sz="4" w:space="0"/>
              <w:left w:val="single" w:color="auto" w:sz="4" w:space="0"/>
              <w:right w:val="single" w:color="auto" w:sz="4" w:space="0"/>
            </w:tcBorders>
            <w:vAlign w:val="center"/>
          </w:tcPr>
          <w:p>
            <w:pPr>
              <w:spacing w:line="400" w:lineRule="exact"/>
              <w:contextualSpacing/>
              <w:rPr>
                <w:szCs w:val="21"/>
                <w:highlight w:val="none"/>
              </w:rPr>
            </w:pPr>
            <w:r>
              <w:rPr>
                <w:rFonts w:hint="eastAsia"/>
                <w:szCs w:val="21"/>
                <w:highlight w:val="none"/>
              </w:rPr>
              <w:t>5分</w:t>
            </w:r>
          </w:p>
        </w:tc>
        <w:tc>
          <w:tcPr>
            <w:tcW w:w="5387" w:type="dxa"/>
            <w:tcBorders>
              <w:top w:val="single" w:color="auto" w:sz="4" w:space="0"/>
              <w:left w:val="single" w:color="auto" w:sz="4" w:space="0"/>
              <w:right w:val="single" w:color="auto" w:sz="4" w:space="0"/>
            </w:tcBorders>
            <w:vAlign w:val="center"/>
          </w:tcPr>
          <w:p>
            <w:pPr>
              <w:spacing w:line="400" w:lineRule="exact"/>
              <w:contextualSpacing/>
              <w:rPr>
                <w:szCs w:val="21"/>
                <w:highlight w:val="none"/>
              </w:rPr>
            </w:pPr>
            <w:r>
              <w:rPr>
                <w:rFonts w:hint="eastAsia"/>
                <w:szCs w:val="21"/>
                <w:highlight w:val="none"/>
              </w:rPr>
              <w:t>进度安排合理、保证措施充分得4.1-5.0分；工期安排较合理、保证措施可行得2.1-4.0分；工期安排不够合理、保证措施不足的，得0-2.0分。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528" w:type="dxa"/>
            <w:vMerge w:val="continue"/>
            <w:tcBorders>
              <w:left w:val="single" w:color="auto" w:sz="4" w:space="0"/>
              <w:right w:val="single" w:color="auto" w:sz="4" w:space="0"/>
            </w:tcBorders>
            <w:vAlign w:val="center"/>
          </w:tcPr>
          <w:p>
            <w:pPr>
              <w:spacing w:line="360" w:lineRule="auto"/>
              <w:contextualSpacing/>
              <w:rPr>
                <w:szCs w:val="21"/>
                <w:highlight w:val="none"/>
              </w:rPr>
            </w:pPr>
          </w:p>
        </w:tc>
        <w:tc>
          <w:tcPr>
            <w:tcW w:w="1052" w:type="dxa"/>
            <w:vMerge w:val="continue"/>
            <w:tcBorders>
              <w:left w:val="single" w:color="auto" w:sz="4" w:space="0"/>
              <w:right w:val="single" w:color="auto" w:sz="4" w:space="0"/>
            </w:tcBorders>
            <w:vAlign w:val="center"/>
          </w:tcPr>
          <w:p>
            <w:pPr>
              <w:spacing w:line="360" w:lineRule="auto"/>
              <w:contextualSpacing/>
              <w:rPr>
                <w:szCs w:val="21"/>
                <w:highlight w:val="none"/>
              </w:rPr>
            </w:pPr>
          </w:p>
        </w:tc>
        <w:tc>
          <w:tcPr>
            <w:tcW w:w="1800" w:type="dxa"/>
            <w:tcBorders>
              <w:top w:val="single" w:color="auto" w:sz="4" w:space="0"/>
              <w:left w:val="single" w:color="auto" w:sz="4" w:space="0"/>
              <w:right w:val="single" w:color="auto" w:sz="4" w:space="0"/>
            </w:tcBorders>
            <w:vAlign w:val="center"/>
          </w:tcPr>
          <w:p>
            <w:pPr>
              <w:spacing w:line="400" w:lineRule="exact"/>
              <w:contextualSpacing/>
              <w:rPr>
                <w:szCs w:val="21"/>
                <w:highlight w:val="none"/>
              </w:rPr>
            </w:pPr>
            <w:r>
              <w:rPr>
                <w:rFonts w:hint="eastAsia"/>
                <w:szCs w:val="21"/>
                <w:highlight w:val="none"/>
              </w:rPr>
              <w:t>质量管控措施</w:t>
            </w:r>
          </w:p>
        </w:tc>
        <w:tc>
          <w:tcPr>
            <w:tcW w:w="697" w:type="dxa"/>
            <w:tcBorders>
              <w:top w:val="single" w:color="auto" w:sz="4" w:space="0"/>
              <w:left w:val="single" w:color="auto" w:sz="4" w:space="0"/>
              <w:right w:val="single" w:color="auto" w:sz="4" w:space="0"/>
            </w:tcBorders>
            <w:vAlign w:val="center"/>
          </w:tcPr>
          <w:p>
            <w:pPr>
              <w:spacing w:line="400" w:lineRule="exact"/>
              <w:contextualSpacing/>
              <w:rPr>
                <w:szCs w:val="21"/>
                <w:highlight w:val="none"/>
              </w:rPr>
            </w:pPr>
            <w:r>
              <w:rPr>
                <w:rFonts w:hint="eastAsia"/>
                <w:szCs w:val="21"/>
                <w:highlight w:val="none"/>
              </w:rPr>
              <w:t>5分</w:t>
            </w:r>
          </w:p>
        </w:tc>
        <w:tc>
          <w:tcPr>
            <w:tcW w:w="5387" w:type="dxa"/>
            <w:tcBorders>
              <w:top w:val="single" w:color="auto" w:sz="4" w:space="0"/>
              <w:left w:val="single" w:color="auto" w:sz="4" w:space="0"/>
              <w:right w:val="single" w:color="auto" w:sz="4" w:space="0"/>
            </w:tcBorders>
            <w:vAlign w:val="center"/>
          </w:tcPr>
          <w:p>
            <w:pPr>
              <w:spacing w:line="400" w:lineRule="exact"/>
              <w:contextualSpacing/>
              <w:rPr>
                <w:szCs w:val="21"/>
                <w:highlight w:val="none"/>
              </w:rPr>
            </w:pPr>
            <w:r>
              <w:rPr>
                <w:rFonts w:hint="eastAsia"/>
                <w:szCs w:val="21"/>
                <w:highlight w:val="none"/>
              </w:rPr>
              <w:t>质量管控措施是否全面、得力得4.1-5.0分；质量管控措施可行得2.1-4.0分；质量管控措施不够合理、得力，得0-2.0分。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528" w:type="dxa"/>
            <w:vMerge w:val="continue"/>
            <w:tcBorders>
              <w:left w:val="single" w:color="auto" w:sz="4" w:space="0"/>
              <w:right w:val="single" w:color="auto" w:sz="4" w:space="0"/>
            </w:tcBorders>
            <w:vAlign w:val="center"/>
          </w:tcPr>
          <w:p>
            <w:pPr>
              <w:spacing w:line="360" w:lineRule="auto"/>
              <w:contextualSpacing/>
              <w:rPr>
                <w:szCs w:val="21"/>
                <w:highlight w:val="none"/>
              </w:rPr>
            </w:pPr>
          </w:p>
        </w:tc>
        <w:tc>
          <w:tcPr>
            <w:tcW w:w="1052" w:type="dxa"/>
            <w:vMerge w:val="continue"/>
            <w:tcBorders>
              <w:left w:val="single" w:color="auto" w:sz="4" w:space="0"/>
              <w:right w:val="single" w:color="auto" w:sz="4" w:space="0"/>
            </w:tcBorders>
            <w:vAlign w:val="center"/>
          </w:tcPr>
          <w:p>
            <w:pPr>
              <w:spacing w:line="360" w:lineRule="auto"/>
              <w:contextualSpacing/>
              <w:rPr>
                <w:szCs w:val="21"/>
                <w:highlight w:val="none"/>
              </w:rPr>
            </w:pPr>
          </w:p>
        </w:tc>
        <w:tc>
          <w:tcPr>
            <w:tcW w:w="1800" w:type="dxa"/>
            <w:tcBorders>
              <w:top w:val="single" w:color="auto" w:sz="4" w:space="0"/>
              <w:left w:val="single" w:color="auto" w:sz="4" w:space="0"/>
              <w:right w:val="single" w:color="auto" w:sz="4" w:space="0"/>
            </w:tcBorders>
            <w:vAlign w:val="center"/>
          </w:tcPr>
          <w:p>
            <w:pPr>
              <w:spacing w:line="400" w:lineRule="exact"/>
              <w:contextualSpacing/>
              <w:jc w:val="center"/>
              <w:rPr>
                <w:szCs w:val="21"/>
                <w:highlight w:val="none"/>
              </w:rPr>
            </w:pPr>
            <w:r>
              <w:rPr>
                <w:rFonts w:hint="eastAsia"/>
                <w:szCs w:val="21"/>
                <w:highlight w:val="none"/>
              </w:rPr>
              <w:t>后续服务</w:t>
            </w:r>
          </w:p>
        </w:tc>
        <w:tc>
          <w:tcPr>
            <w:tcW w:w="697" w:type="dxa"/>
            <w:tcBorders>
              <w:top w:val="single" w:color="auto" w:sz="4" w:space="0"/>
              <w:left w:val="single" w:color="auto" w:sz="4" w:space="0"/>
              <w:right w:val="single" w:color="auto" w:sz="4" w:space="0"/>
            </w:tcBorders>
            <w:vAlign w:val="center"/>
          </w:tcPr>
          <w:p>
            <w:pPr>
              <w:spacing w:line="400" w:lineRule="exact"/>
              <w:contextualSpacing/>
              <w:rPr>
                <w:szCs w:val="21"/>
                <w:highlight w:val="none"/>
              </w:rPr>
            </w:pPr>
            <w:r>
              <w:rPr>
                <w:rFonts w:hint="eastAsia"/>
                <w:szCs w:val="21"/>
                <w:highlight w:val="none"/>
              </w:rPr>
              <w:t>6分</w:t>
            </w:r>
          </w:p>
        </w:tc>
        <w:tc>
          <w:tcPr>
            <w:tcW w:w="5387" w:type="dxa"/>
            <w:tcBorders>
              <w:top w:val="single" w:color="auto" w:sz="4" w:space="0"/>
              <w:left w:val="single" w:color="auto" w:sz="4" w:space="0"/>
              <w:right w:val="single" w:color="auto" w:sz="4" w:space="0"/>
            </w:tcBorders>
            <w:vAlign w:val="center"/>
          </w:tcPr>
          <w:p>
            <w:pPr>
              <w:spacing w:line="400" w:lineRule="exact"/>
              <w:contextualSpacing/>
              <w:rPr>
                <w:szCs w:val="21"/>
                <w:highlight w:val="none"/>
              </w:rPr>
            </w:pPr>
            <w:r>
              <w:rPr>
                <w:rFonts w:hint="eastAsia"/>
                <w:szCs w:val="21"/>
                <w:highlight w:val="none"/>
              </w:rPr>
              <w:t>对各投标人的后续服务保证措施进行综合评议。</w:t>
            </w:r>
          </w:p>
          <w:p>
            <w:pPr>
              <w:spacing w:line="400" w:lineRule="exact"/>
              <w:contextualSpacing/>
              <w:rPr>
                <w:szCs w:val="21"/>
                <w:highlight w:val="none"/>
              </w:rPr>
            </w:pPr>
            <w:r>
              <w:rPr>
                <w:rFonts w:hint="eastAsia"/>
                <w:szCs w:val="21"/>
                <w:highlight w:val="none"/>
              </w:rPr>
              <w:t>评价：优：5.1~6.0分，良：4.1~5.0分，一般：2.1~4.0分，差：2.0分及以下</w:t>
            </w:r>
          </w:p>
        </w:tc>
      </w:tr>
    </w:tbl>
    <w:p>
      <w:pPr>
        <w:rPr>
          <w:highlight w:val="none"/>
        </w:rPr>
      </w:pPr>
    </w:p>
    <w:p>
      <w:pPr>
        <w:pStyle w:val="14"/>
        <w:spacing w:line="360" w:lineRule="auto"/>
        <w:rPr>
          <w:rFonts w:hAnsi="宋体" w:cs="宋体"/>
          <w:b/>
          <w:sz w:val="24"/>
          <w:highlight w:val="none"/>
        </w:rPr>
      </w:pPr>
      <w:r>
        <w:rPr>
          <w:rFonts w:hint="eastAsia" w:hAnsi="宋体" w:cs="宋体"/>
          <w:b/>
          <w:sz w:val="24"/>
          <w:highlight w:val="none"/>
        </w:rPr>
        <w:t>注：</w:t>
      </w:r>
      <w:r>
        <w:rPr>
          <w:rFonts w:hint="eastAsia" w:ascii="黑体" w:hAnsi="宋体" w:eastAsia="黑体"/>
          <w:b/>
          <w:sz w:val="24"/>
          <w:highlight w:val="none"/>
        </w:rPr>
        <w:t>（1）以上相关证书、业绩材料需提供原件的扫描件并加盖公章，如不按要求提供，相应类项不予评分。</w:t>
      </w:r>
    </w:p>
    <w:p>
      <w:pPr>
        <w:pStyle w:val="14"/>
        <w:spacing w:line="312" w:lineRule="auto"/>
        <w:rPr>
          <w:rFonts w:hAnsi="宋体" w:cs="宋体"/>
          <w:b/>
          <w:sz w:val="24"/>
          <w:highlight w:val="none"/>
        </w:rPr>
      </w:pPr>
      <w:r>
        <w:rPr>
          <w:rFonts w:hint="eastAsia" w:hAnsi="宋体" w:cs="宋体"/>
          <w:b/>
          <w:sz w:val="24"/>
          <w:highlight w:val="none"/>
        </w:rPr>
        <w:t>(2)如在投标文件中未涉及上述有关评分内容的，则相应得分按0分计</w:t>
      </w:r>
    </w:p>
    <w:p>
      <w:pPr>
        <w:pStyle w:val="12"/>
        <w:spacing w:line="312" w:lineRule="auto"/>
        <w:rPr>
          <w:highlight w:val="none"/>
        </w:rPr>
      </w:pPr>
    </w:p>
    <w:p>
      <w:pPr>
        <w:spacing w:line="312" w:lineRule="auto"/>
        <w:rPr>
          <w:rFonts w:asciiTheme="minorEastAsia" w:hAnsiTheme="minorEastAsia" w:eastAsiaTheme="minorEastAsia"/>
          <w:b/>
          <w:sz w:val="28"/>
          <w:szCs w:val="28"/>
          <w:highlight w:val="none"/>
        </w:rPr>
      </w:pPr>
      <w:r>
        <w:rPr>
          <w:rFonts w:asciiTheme="minorEastAsia" w:hAnsiTheme="minorEastAsia" w:eastAsiaTheme="minorEastAsia"/>
          <w:b/>
          <w:sz w:val="28"/>
          <w:szCs w:val="28"/>
          <w:highlight w:val="none"/>
        </w:rPr>
        <w:br w:type="page"/>
      </w:r>
    </w:p>
    <w:p>
      <w:pPr>
        <w:numPr>
          <w:ilvl w:val="0"/>
          <w:numId w:val="4"/>
        </w:numPr>
        <w:spacing w:line="360" w:lineRule="auto"/>
        <w:jc w:val="center"/>
        <w:rPr>
          <w:rFonts w:asciiTheme="minorEastAsia" w:hAnsiTheme="minorEastAsia" w:eastAsiaTheme="minorEastAsia"/>
          <w:b/>
          <w:sz w:val="36"/>
          <w:szCs w:val="36"/>
          <w:highlight w:val="none"/>
        </w:rPr>
      </w:pPr>
      <w:r>
        <w:rPr>
          <w:rFonts w:hint="eastAsia" w:asciiTheme="minorEastAsia" w:hAnsiTheme="minorEastAsia" w:eastAsiaTheme="minorEastAsia"/>
          <w:b/>
          <w:sz w:val="36"/>
          <w:szCs w:val="36"/>
          <w:highlight w:val="none"/>
        </w:rPr>
        <w:t>公开招标需求</w:t>
      </w:r>
    </w:p>
    <w:p>
      <w:pPr>
        <w:rPr>
          <w:highlight w:val="none"/>
        </w:rPr>
      </w:pPr>
    </w:p>
    <w:p>
      <w:pPr>
        <w:numPr>
          <w:ilvl w:val="0"/>
          <w:numId w:val="7"/>
        </w:numPr>
        <w:spacing w:line="360" w:lineRule="auto"/>
        <w:rPr>
          <w:b/>
          <w:bCs/>
          <w:sz w:val="24"/>
          <w:highlight w:val="none"/>
          <w:lang w:val="zh-CN"/>
        </w:rPr>
      </w:pPr>
      <w:r>
        <w:rPr>
          <w:rFonts w:hint="eastAsia"/>
          <w:b/>
          <w:bCs/>
          <w:sz w:val="24"/>
          <w:highlight w:val="none"/>
          <w:lang w:val="zh-CN"/>
        </w:rPr>
        <w:t>项目背景</w:t>
      </w:r>
    </w:p>
    <w:p>
      <w:pPr>
        <w:pStyle w:val="19"/>
        <w:spacing w:before="0" w:beforeAutospacing="0" w:after="0" w:afterAutospacing="0" w:line="360" w:lineRule="auto"/>
        <w:ind w:firstLine="480" w:firstLineChars="200"/>
        <w:jc w:val="both"/>
        <w:rPr>
          <w:rFonts w:hint="default"/>
          <w:highlight w:val="none"/>
        </w:rPr>
      </w:pPr>
      <w:r>
        <w:rPr>
          <w:highlight w:val="none"/>
        </w:rPr>
        <w:t>2022年2月9日横渡镇坎下金村片区入选浙江首批未来乡村建设试点。为了加快坎下金片区未来乡村规划建设落地，围绕未来产业、风貌、文化、邻里、健康、低碳、交通、智慧、治理等场景，深入实施乡村振兴战略，着力构建引领数字生活体验、呈现未来元素、彰显江南韵味的乡村新社区。需编制台州市美丽乡村集成示范区坎下金片区未来乡村概念规划。</w:t>
      </w:r>
    </w:p>
    <w:p>
      <w:pPr>
        <w:pStyle w:val="19"/>
        <w:spacing w:before="0" w:beforeAutospacing="0" w:after="0" w:afterAutospacing="0" w:line="360" w:lineRule="auto"/>
        <w:ind w:firstLine="240" w:firstLineChars="100"/>
        <w:jc w:val="both"/>
        <w:rPr>
          <w:rFonts w:hint="default"/>
          <w:highlight w:val="none"/>
        </w:rPr>
      </w:pPr>
      <w:r>
        <w:rPr>
          <w:highlight w:val="none"/>
        </w:rPr>
        <w:t>未来乡村建设是对“千万工程”和美丽乡村建设的再深化、再提升，是在争创农业农村现代化先行省、高质量发展建设共同富裕示范区背景下的创新探索，以满足人民对美好生活向往为根本目的，以新时代美丽乡村建设为重要基础，以人本化、数字化、融合化、生态化、共享化为价值导向，打造引领乡村振兴方向的 生态、生产、生活共同体。</w:t>
      </w:r>
    </w:p>
    <w:p>
      <w:pPr>
        <w:numPr>
          <w:ilvl w:val="0"/>
          <w:numId w:val="7"/>
        </w:numPr>
        <w:spacing w:line="360" w:lineRule="auto"/>
        <w:rPr>
          <w:b/>
          <w:bCs/>
          <w:sz w:val="24"/>
          <w:highlight w:val="none"/>
        </w:rPr>
      </w:pPr>
      <w:r>
        <w:rPr>
          <w:rFonts w:hint="eastAsia"/>
          <w:b/>
          <w:bCs/>
          <w:sz w:val="24"/>
          <w:highlight w:val="none"/>
        </w:rPr>
        <w:t>项目概况</w:t>
      </w:r>
    </w:p>
    <w:p>
      <w:pPr>
        <w:pStyle w:val="19"/>
        <w:spacing w:before="0" w:beforeAutospacing="0" w:after="0" w:afterAutospacing="0" w:line="360" w:lineRule="auto"/>
        <w:ind w:firstLine="240" w:firstLineChars="100"/>
        <w:jc w:val="both"/>
        <w:rPr>
          <w:rFonts w:hint="default"/>
          <w:highlight w:val="none"/>
        </w:rPr>
      </w:pPr>
      <w:r>
        <w:rPr>
          <w:highlight w:val="none"/>
        </w:rPr>
        <w:t>横渡镇地处长三角地区东部沿海旅游带的地理位置中心、三门全域旅游的地理位置中心。坎下金村位于横渡镇西南部，狮白线临村而过，进村主要通过狮白线，狮白线道路宽阔，通行便利，主要为沥青路面，整体村落与外部交通的连接紧密型稍弱，坎下金行政村（包含坎下金、木里湾）在籍人口798人。</w:t>
      </w:r>
    </w:p>
    <w:p>
      <w:pPr>
        <w:pStyle w:val="19"/>
        <w:spacing w:before="0" w:beforeAutospacing="0" w:after="0" w:afterAutospacing="0" w:line="360" w:lineRule="auto"/>
        <w:ind w:firstLine="240" w:firstLineChars="100"/>
        <w:jc w:val="both"/>
        <w:rPr>
          <w:rFonts w:hint="default"/>
          <w:highlight w:val="none"/>
        </w:rPr>
      </w:pPr>
      <w:r>
        <w:rPr>
          <w:highlight w:val="none"/>
        </w:rPr>
        <w:t>横渡镇坎下金村片区区位优越，东屏古村位于西北侧，潘家小镇和岩下古村位于西南侧，稻蓬山和东屏水库位于北侧，旅游资源和村庄环境资源优越。</w:t>
      </w:r>
    </w:p>
    <w:p>
      <w:pPr>
        <w:spacing w:line="360" w:lineRule="auto"/>
        <w:rPr>
          <w:b/>
          <w:bCs/>
          <w:sz w:val="24"/>
          <w:highlight w:val="none"/>
          <w:lang w:val="zh-CN"/>
        </w:rPr>
      </w:pPr>
      <w:r>
        <w:rPr>
          <w:rFonts w:hint="eastAsia"/>
          <w:b/>
          <w:bCs/>
          <w:sz w:val="24"/>
          <w:highlight w:val="none"/>
        </w:rPr>
        <w:t>三、主要工作内容</w:t>
      </w:r>
    </w:p>
    <w:p>
      <w:pPr>
        <w:pStyle w:val="19"/>
        <w:spacing w:before="0" w:beforeAutospacing="0" w:after="0" w:afterAutospacing="0" w:line="360" w:lineRule="auto"/>
        <w:ind w:firstLine="480" w:firstLineChars="200"/>
        <w:jc w:val="both"/>
        <w:rPr>
          <w:rFonts w:hint="default"/>
          <w:highlight w:val="none"/>
        </w:rPr>
      </w:pPr>
      <w:r>
        <w:rPr>
          <w:highlight w:val="none"/>
        </w:rPr>
        <w:t>项目内容包括对坎下金村庄未来乡村的前期分析、规划目标与定位、规划系统规划设计、十大场景建设规划（未来乡村邻里、文化、健康、低碳、产业、风貌、交通、智慧、治理、党建等场景规划）、建筑方案设计、景观方案设计和实施保障等所涉及本项目的设计文本。</w:t>
      </w:r>
    </w:p>
    <w:p>
      <w:pPr>
        <w:spacing w:line="360" w:lineRule="auto"/>
        <w:rPr>
          <w:b/>
          <w:bCs/>
          <w:sz w:val="24"/>
          <w:highlight w:val="none"/>
        </w:rPr>
      </w:pPr>
      <w:r>
        <w:rPr>
          <w:rFonts w:hint="eastAsia"/>
          <w:b/>
          <w:bCs/>
          <w:sz w:val="24"/>
          <w:highlight w:val="none"/>
        </w:rPr>
        <w:t>四、成果要求</w:t>
      </w:r>
    </w:p>
    <w:p>
      <w:pPr>
        <w:spacing w:line="360" w:lineRule="auto"/>
        <w:ind w:left="218" w:leftChars="104" w:firstLine="240" w:firstLineChars="100"/>
        <w:rPr>
          <w:b/>
          <w:bCs/>
          <w:sz w:val="24"/>
          <w:highlight w:val="none"/>
        </w:rPr>
      </w:pPr>
      <w:r>
        <w:rPr>
          <w:rFonts w:hint="eastAsia" w:ascii="宋体" w:hAnsi="宋体"/>
          <w:kern w:val="0"/>
          <w:sz w:val="24"/>
          <w:highlight w:val="none"/>
        </w:rPr>
        <w:t>坎下金村村庄规划项目规划成果包括未来乡村概念规划整体规划成果，包括规划、建筑、景观和市政设计成果。所提最终成果须</w:t>
      </w:r>
      <w:r>
        <w:rPr>
          <w:rFonts w:hint="eastAsia"/>
          <w:b/>
          <w:bCs/>
          <w:sz w:val="24"/>
          <w:highlight w:val="none"/>
        </w:rPr>
        <w:t>通过专家评审验收。</w:t>
      </w:r>
    </w:p>
    <w:p>
      <w:pPr>
        <w:spacing w:line="360" w:lineRule="auto"/>
        <w:rPr>
          <w:b/>
          <w:bCs/>
          <w:sz w:val="24"/>
          <w:highlight w:val="none"/>
        </w:rPr>
      </w:pPr>
      <w:r>
        <w:rPr>
          <w:rFonts w:hint="eastAsia"/>
          <w:b/>
          <w:bCs/>
          <w:sz w:val="24"/>
          <w:highlight w:val="none"/>
        </w:rPr>
        <w:t>五、服务要求</w:t>
      </w:r>
    </w:p>
    <w:p>
      <w:pPr>
        <w:spacing w:line="360" w:lineRule="auto"/>
        <w:ind w:left="218" w:leftChars="104" w:firstLine="240" w:firstLineChars="100"/>
        <w:rPr>
          <w:sz w:val="24"/>
          <w:highlight w:val="none"/>
        </w:rPr>
      </w:pPr>
      <w:r>
        <w:rPr>
          <w:rFonts w:hint="eastAsia"/>
          <w:sz w:val="24"/>
          <w:highlight w:val="none"/>
        </w:rPr>
        <w:t>1、中标供应商负责具体规划成果，并在设计过程中根据采购方要求提供必要的修改完善及相关服务工作，并为后期施工单位提供免费的技术指导和协助。</w:t>
      </w:r>
    </w:p>
    <w:p>
      <w:pPr>
        <w:spacing w:line="360" w:lineRule="auto"/>
        <w:ind w:left="218" w:leftChars="104" w:firstLine="240" w:firstLineChars="100"/>
        <w:rPr>
          <w:sz w:val="24"/>
          <w:highlight w:val="none"/>
        </w:rPr>
      </w:pPr>
      <w:r>
        <w:rPr>
          <w:rFonts w:hint="eastAsia"/>
          <w:sz w:val="24"/>
          <w:highlight w:val="none"/>
        </w:rPr>
        <w:t>2、中标供应商提交的最终完成的设计成果所具有的知识产权归采购方所有并使用。</w:t>
      </w:r>
    </w:p>
    <w:p>
      <w:pPr>
        <w:spacing w:line="360" w:lineRule="auto"/>
        <w:ind w:left="218" w:leftChars="104" w:firstLine="240" w:firstLineChars="100"/>
        <w:rPr>
          <w:sz w:val="24"/>
          <w:highlight w:val="none"/>
        </w:rPr>
      </w:pPr>
      <w:r>
        <w:rPr>
          <w:rFonts w:hint="eastAsia"/>
          <w:sz w:val="24"/>
          <w:highlight w:val="none"/>
        </w:rPr>
        <w:t>3、中标供应商须保证其所提供的设计没有侵犯任何第三人的知识产权和商业秘密等权利，如采购人使用中标供应商所提供的设计构成上述侵权的，则由中标供应商承担全部责任。</w:t>
      </w:r>
    </w:p>
    <w:p>
      <w:pPr>
        <w:spacing w:line="360" w:lineRule="auto"/>
        <w:ind w:left="218" w:leftChars="104" w:firstLine="240" w:firstLineChars="100"/>
        <w:rPr>
          <w:sz w:val="24"/>
          <w:highlight w:val="none"/>
        </w:rPr>
      </w:pPr>
      <w:r>
        <w:rPr>
          <w:rFonts w:hint="eastAsia"/>
          <w:sz w:val="24"/>
          <w:highlight w:val="none"/>
        </w:rPr>
        <w:t>4、采购人为本项目的实施，可能会优化、整合、复制、印刷、展览及出版本次设计方案部分或全部图纸，采购人不必事先通知供应商或另外征得供应商同意。供应商不得以知识产权为理由，向采购人索取报酬或提出索赔。</w:t>
      </w:r>
    </w:p>
    <w:p>
      <w:pPr>
        <w:spacing w:line="360" w:lineRule="auto"/>
        <w:ind w:firstLine="241" w:firstLineChars="100"/>
        <w:rPr>
          <w:b/>
          <w:bCs/>
          <w:sz w:val="24"/>
          <w:highlight w:val="none"/>
        </w:rPr>
      </w:pPr>
      <w:r>
        <w:rPr>
          <w:rFonts w:hint="eastAsia"/>
          <w:b/>
          <w:bCs/>
          <w:sz w:val="24"/>
          <w:highlight w:val="none"/>
        </w:rPr>
        <w:t>六、设计要求：</w:t>
      </w:r>
    </w:p>
    <w:p>
      <w:pPr>
        <w:spacing w:line="360" w:lineRule="auto"/>
        <w:ind w:left="218" w:leftChars="104" w:firstLine="240" w:firstLineChars="100"/>
        <w:rPr>
          <w:sz w:val="24"/>
          <w:highlight w:val="none"/>
        </w:rPr>
      </w:pPr>
      <w:r>
        <w:rPr>
          <w:rFonts w:hint="eastAsia"/>
          <w:sz w:val="24"/>
          <w:highlight w:val="none"/>
        </w:rPr>
        <w:t>1、中标供应商应按国家技术规范、标准、规程和当地有关部门的审批要求及采购人提出的设计要求，进行工程设计，向采购人提交质量合格的设计资料，并对其负责。</w:t>
      </w:r>
    </w:p>
    <w:p>
      <w:pPr>
        <w:spacing w:line="360" w:lineRule="auto"/>
        <w:ind w:left="218" w:leftChars="104" w:firstLine="240" w:firstLineChars="100"/>
        <w:rPr>
          <w:sz w:val="24"/>
          <w:highlight w:val="none"/>
        </w:rPr>
      </w:pPr>
      <w:r>
        <w:rPr>
          <w:rFonts w:hint="eastAsia"/>
          <w:sz w:val="24"/>
          <w:highlight w:val="none"/>
        </w:rPr>
        <w:t>2、中标供应商应当按照项目设计内容和采购人要求，提供能清晰表达设计方案的有关图纸和相关资料，设计应做到清晰、完整，文本、图纸规格应当尽量统一，杜绝因保守设计导致的浪费和投资加大。若出现类似情况，设计人需承担须承担的损失。计量单位应采用国家标准计量单位，尺寸齐全、准确，所有文字说明和文字标注以中文为准。</w:t>
      </w:r>
    </w:p>
    <w:p>
      <w:pPr>
        <w:spacing w:line="360" w:lineRule="auto"/>
        <w:ind w:left="218" w:leftChars="104" w:firstLine="240" w:firstLineChars="100"/>
        <w:rPr>
          <w:sz w:val="24"/>
          <w:highlight w:val="none"/>
        </w:rPr>
      </w:pPr>
      <w:r>
        <w:rPr>
          <w:rFonts w:hint="eastAsia"/>
          <w:sz w:val="24"/>
          <w:highlight w:val="none"/>
        </w:rPr>
        <w:t>3、设计电子文件要求（附在设计图形文件内）：</w:t>
      </w:r>
    </w:p>
    <w:p>
      <w:pPr>
        <w:spacing w:line="360" w:lineRule="auto"/>
        <w:ind w:left="218" w:leftChars="104" w:firstLine="240" w:firstLineChars="100"/>
        <w:rPr>
          <w:sz w:val="24"/>
          <w:highlight w:val="none"/>
        </w:rPr>
      </w:pPr>
      <w:r>
        <w:rPr>
          <w:rFonts w:hint="eastAsia"/>
          <w:sz w:val="24"/>
          <w:highlight w:val="none"/>
        </w:rPr>
        <w:t>全部文本文件、图形文件、计算书均应制作成电子文件，提供给采购方。</w:t>
      </w:r>
    </w:p>
    <w:p>
      <w:pPr>
        <w:numPr>
          <w:ilvl w:val="255"/>
          <w:numId w:val="0"/>
        </w:numPr>
        <w:spacing w:line="360" w:lineRule="auto"/>
        <w:rPr>
          <w:sz w:val="24"/>
          <w:highlight w:val="none"/>
        </w:rPr>
      </w:pPr>
      <w:r>
        <w:rPr>
          <w:rFonts w:hint="eastAsia"/>
          <w:b/>
          <w:bCs/>
          <w:sz w:val="24"/>
          <w:highlight w:val="none"/>
        </w:rPr>
        <w:t>七、付款方式：</w:t>
      </w:r>
      <w:r>
        <w:rPr>
          <w:rFonts w:hint="eastAsia"/>
          <w:sz w:val="24"/>
          <w:highlight w:val="none"/>
        </w:rPr>
        <w:t>采用分期支付；</w:t>
      </w:r>
    </w:p>
    <w:p>
      <w:pPr>
        <w:spacing w:line="360" w:lineRule="auto"/>
        <w:ind w:firstLine="480" w:firstLineChars="200"/>
        <w:rPr>
          <w:sz w:val="24"/>
          <w:highlight w:val="none"/>
        </w:rPr>
      </w:pPr>
      <w:r>
        <w:rPr>
          <w:rFonts w:hint="eastAsia"/>
          <w:sz w:val="24"/>
          <w:highlight w:val="none"/>
        </w:rPr>
        <w:t>签订合同后提交初稿7工作内后支付合同价40%；提交规划、</w:t>
      </w:r>
      <w:r>
        <w:rPr>
          <w:rFonts w:hint="eastAsia"/>
          <w:sz w:val="24"/>
          <w:highlight w:val="none"/>
          <w:lang w:val="en-US" w:eastAsia="zh-CN"/>
        </w:rPr>
        <w:t xml:space="preserve"> 详细</w:t>
      </w:r>
      <w:r>
        <w:rPr>
          <w:rFonts w:hint="eastAsia"/>
          <w:sz w:val="24"/>
          <w:highlight w:val="none"/>
        </w:rPr>
        <w:t>设计</w:t>
      </w:r>
      <w:r>
        <w:rPr>
          <w:rFonts w:hint="eastAsia"/>
          <w:sz w:val="24"/>
          <w:highlight w:val="none"/>
          <w:lang w:eastAsia="zh-CN"/>
        </w:rPr>
        <w:t>图纸</w:t>
      </w:r>
      <w:r>
        <w:rPr>
          <w:rFonts w:hint="eastAsia"/>
          <w:sz w:val="24"/>
          <w:highlight w:val="none"/>
        </w:rPr>
        <w:t>所有最终成果后付至合同价80%，余下20%经相关专家评审通过后一次性付清。</w:t>
      </w:r>
    </w:p>
    <w:p>
      <w:pPr>
        <w:spacing w:line="360" w:lineRule="auto"/>
        <w:ind w:left="218"/>
        <w:rPr>
          <w:sz w:val="24"/>
          <w:highlight w:val="none"/>
        </w:rPr>
      </w:pPr>
    </w:p>
    <w:p>
      <w:pPr>
        <w:spacing w:line="360" w:lineRule="auto"/>
        <w:ind w:left="218"/>
        <w:rPr>
          <w:sz w:val="24"/>
          <w:highlight w:val="none"/>
        </w:rPr>
      </w:pPr>
    </w:p>
    <w:p>
      <w:pPr>
        <w:spacing w:line="360" w:lineRule="auto"/>
        <w:ind w:firstLine="240" w:firstLineChars="100"/>
        <w:rPr>
          <w:sz w:val="24"/>
          <w:highlight w:val="none"/>
        </w:rPr>
      </w:pPr>
    </w:p>
    <w:p>
      <w:pPr>
        <w:pStyle w:val="3"/>
        <w:rPr>
          <w:sz w:val="24"/>
          <w:highlight w:val="none"/>
        </w:rPr>
      </w:pPr>
    </w:p>
    <w:p>
      <w:pPr>
        <w:rPr>
          <w:highlight w:val="none"/>
        </w:rPr>
      </w:pPr>
      <w:r>
        <w:rPr>
          <w:rFonts w:hint="eastAsia"/>
          <w:highlight w:val="none"/>
        </w:rPr>
        <w:br w:type="page"/>
      </w:r>
    </w:p>
    <w:p>
      <w:pPr>
        <w:numPr>
          <w:ilvl w:val="0"/>
          <w:numId w:val="4"/>
        </w:numPr>
        <w:spacing w:line="360" w:lineRule="auto"/>
        <w:jc w:val="center"/>
        <w:rPr>
          <w:rFonts w:asciiTheme="minorEastAsia" w:hAnsiTheme="minorEastAsia" w:eastAsiaTheme="minorEastAsia"/>
          <w:b/>
          <w:sz w:val="36"/>
          <w:szCs w:val="36"/>
          <w:highlight w:val="none"/>
        </w:rPr>
      </w:pPr>
      <w:r>
        <w:rPr>
          <w:rFonts w:hint="eastAsia" w:asciiTheme="minorEastAsia" w:hAnsiTheme="minorEastAsia" w:eastAsiaTheme="minorEastAsia"/>
          <w:b/>
          <w:sz w:val="36"/>
          <w:szCs w:val="36"/>
          <w:highlight w:val="none"/>
        </w:rPr>
        <w:t>政府采购合同主要条款指引</w:t>
      </w:r>
    </w:p>
    <w:p>
      <w:pPr>
        <w:spacing w:line="360" w:lineRule="auto"/>
        <w:jc w:val="center"/>
        <w:rPr>
          <w:szCs w:val="21"/>
          <w:highlight w:val="none"/>
        </w:rPr>
      </w:pPr>
      <w:r>
        <w:rPr>
          <w:rFonts w:hint="eastAsia"/>
          <w:sz w:val="24"/>
          <w:highlight w:val="none"/>
        </w:rPr>
        <w:t xml:space="preserve"> </w:t>
      </w:r>
      <w:bookmarkStart w:id="0" w:name="_Toc372613886"/>
      <w:r>
        <w:rPr>
          <w:rFonts w:hint="eastAsia" w:ascii="宋体" w:hAnsi="宋体"/>
          <w:b/>
          <w:szCs w:val="21"/>
          <w:highlight w:val="none"/>
        </w:rPr>
        <w:t>此仅为合同书样本，中标单位需根据实际情况和采购人签订相应的合同</w:t>
      </w:r>
      <w:bookmarkEnd w:id="0"/>
    </w:p>
    <w:p>
      <w:pPr>
        <w:spacing w:line="360" w:lineRule="auto"/>
        <w:ind w:firstLine="240" w:firstLineChars="100"/>
        <w:rPr>
          <w:sz w:val="24"/>
          <w:highlight w:val="none"/>
        </w:rPr>
      </w:pPr>
    </w:p>
    <w:p>
      <w:pPr>
        <w:spacing w:line="360" w:lineRule="auto"/>
        <w:rPr>
          <w:sz w:val="24"/>
          <w:highlight w:val="none"/>
        </w:rPr>
      </w:pPr>
      <w:r>
        <w:rPr>
          <w:sz w:val="24"/>
          <w:highlight w:val="none"/>
        </w:rPr>
        <w:t>项目名称：                                   项目编号：</w:t>
      </w:r>
    </w:p>
    <w:p>
      <w:pPr>
        <w:spacing w:line="360" w:lineRule="auto"/>
        <w:rPr>
          <w:sz w:val="24"/>
          <w:highlight w:val="none"/>
        </w:rPr>
      </w:pPr>
      <w:r>
        <w:rPr>
          <w:sz w:val="24"/>
          <w:highlight w:val="none"/>
        </w:rPr>
        <w:t>甲方：（</w:t>
      </w:r>
      <w:r>
        <w:rPr>
          <w:rFonts w:hint="eastAsia"/>
          <w:sz w:val="24"/>
          <w:highlight w:val="none"/>
        </w:rPr>
        <w:t>采购单位</w:t>
      </w:r>
      <w:r>
        <w:rPr>
          <w:sz w:val="24"/>
          <w:highlight w:val="none"/>
        </w:rPr>
        <w:t>）</w:t>
      </w:r>
      <w:r>
        <w:rPr>
          <w:rFonts w:hint="eastAsia"/>
          <w:sz w:val="24"/>
          <w:highlight w:val="none"/>
        </w:rPr>
        <w:t xml:space="preserve">                            所在地：                              </w:t>
      </w:r>
    </w:p>
    <w:p>
      <w:pPr>
        <w:spacing w:line="360" w:lineRule="auto"/>
        <w:rPr>
          <w:sz w:val="24"/>
          <w:highlight w:val="none"/>
        </w:rPr>
      </w:pPr>
      <w:r>
        <w:rPr>
          <w:sz w:val="24"/>
          <w:highlight w:val="none"/>
        </w:rPr>
        <w:t>乙方：（</w:t>
      </w:r>
      <w:r>
        <w:rPr>
          <w:rFonts w:hint="eastAsia"/>
          <w:sz w:val="24"/>
          <w:highlight w:val="none"/>
        </w:rPr>
        <w:t>中标供应商</w:t>
      </w:r>
      <w:r>
        <w:rPr>
          <w:sz w:val="24"/>
          <w:highlight w:val="none"/>
        </w:rPr>
        <w:t>）</w:t>
      </w:r>
      <w:r>
        <w:rPr>
          <w:rFonts w:hint="eastAsia"/>
          <w:sz w:val="24"/>
          <w:highlight w:val="none"/>
        </w:rPr>
        <w:t xml:space="preserve">                          所在地：</w:t>
      </w:r>
    </w:p>
    <w:p>
      <w:pPr>
        <w:spacing w:line="360" w:lineRule="auto"/>
        <w:ind w:firstLine="240" w:firstLineChars="100"/>
        <w:rPr>
          <w:sz w:val="24"/>
          <w:highlight w:val="none"/>
        </w:rPr>
      </w:pPr>
      <w:r>
        <w:rPr>
          <w:sz w:val="24"/>
          <w:highlight w:val="none"/>
        </w:rPr>
        <w:t>甲、乙双方根据</w:t>
      </w:r>
      <w:r>
        <w:rPr>
          <w:rFonts w:hint="eastAsia"/>
          <w:sz w:val="24"/>
          <w:highlight w:val="none"/>
        </w:rPr>
        <w:t>三门县横渡镇坎下金村股份经济合作社(采购组织机构名称）</w:t>
      </w:r>
      <w:r>
        <w:rPr>
          <w:sz w:val="24"/>
          <w:highlight w:val="none"/>
        </w:rPr>
        <w:t>关于</w:t>
      </w:r>
      <w:r>
        <w:rPr>
          <w:rFonts w:hint="eastAsia"/>
          <w:sz w:val="24"/>
          <w:highlight w:val="none"/>
        </w:rPr>
        <w:t>台州市美丽乡村集成示范区坎下金片区未来乡村概念规划项目招公开招标</w:t>
      </w:r>
      <w:r>
        <w:rPr>
          <w:sz w:val="24"/>
          <w:highlight w:val="none"/>
        </w:rPr>
        <w:t>的结果，签署本合同。</w:t>
      </w:r>
    </w:p>
    <w:p>
      <w:pPr>
        <w:spacing w:line="360" w:lineRule="auto"/>
        <w:rPr>
          <w:b/>
          <w:bCs/>
          <w:sz w:val="24"/>
          <w:highlight w:val="none"/>
          <w:lang w:val="zh-CN"/>
        </w:rPr>
      </w:pPr>
      <w:r>
        <w:rPr>
          <w:rFonts w:hint="eastAsia"/>
          <w:b/>
          <w:bCs/>
          <w:sz w:val="24"/>
          <w:highlight w:val="none"/>
          <w:lang w:val="zh-CN"/>
        </w:rPr>
        <w:t xml:space="preserve">一、合同文件： </w:t>
      </w:r>
    </w:p>
    <w:p>
      <w:pPr>
        <w:spacing w:line="360" w:lineRule="auto"/>
        <w:rPr>
          <w:sz w:val="24"/>
          <w:highlight w:val="none"/>
          <w:lang w:val="zh-CN"/>
        </w:rPr>
      </w:pPr>
      <w:r>
        <w:rPr>
          <w:rFonts w:hint="eastAsia"/>
          <w:sz w:val="24"/>
          <w:highlight w:val="none"/>
          <w:lang w:val="zh-CN"/>
        </w:rPr>
        <w:t>1.合同条款。</w:t>
      </w:r>
    </w:p>
    <w:p>
      <w:pPr>
        <w:spacing w:line="360" w:lineRule="auto"/>
        <w:rPr>
          <w:sz w:val="24"/>
          <w:highlight w:val="none"/>
          <w:lang w:val="zh-CN"/>
        </w:rPr>
      </w:pPr>
      <w:r>
        <w:rPr>
          <w:rFonts w:hint="eastAsia"/>
          <w:sz w:val="24"/>
          <w:highlight w:val="none"/>
          <w:lang w:val="zh-CN"/>
        </w:rPr>
        <w:t>2.中标通知书。</w:t>
      </w:r>
    </w:p>
    <w:p>
      <w:pPr>
        <w:spacing w:line="360" w:lineRule="auto"/>
        <w:rPr>
          <w:sz w:val="24"/>
          <w:highlight w:val="none"/>
          <w:lang w:val="zh-CN"/>
        </w:rPr>
      </w:pPr>
      <w:r>
        <w:rPr>
          <w:rFonts w:hint="eastAsia"/>
          <w:sz w:val="24"/>
          <w:highlight w:val="none"/>
          <w:lang w:val="zh-CN"/>
        </w:rPr>
        <w:t>3.更正补充文件。</w:t>
      </w:r>
    </w:p>
    <w:p>
      <w:pPr>
        <w:spacing w:line="360" w:lineRule="auto"/>
        <w:rPr>
          <w:sz w:val="24"/>
          <w:highlight w:val="none"/>
          <w:lang w:val="zh-CN"/>
        </w:rPr>
      </w:pPr>
      <w:r>
        <w:rPr>
          <w:rFonts w:hint="eastAsia"/>
          <w:sz w:val="24"/>
          <w:highlight w:val="none"/>
          <w:lang w:val="zh-CN"/>
        </w:rPr>
        <w:t>4.招标文件。</w:t>
      </w:r>
    </w:p>
    <w:p>
      <w:pPr>
        <w:spacing w:line="360" w:lineRule="auto"/>
        <w:rPr>
          <w:sz w:val="24"/>
          <w:highlight w:val="none"/>
          <w:lang w:val="zh-CN"/>
        </w:rPr>
      </w:pPr>
      <w:r>
        <w:rPr>
          <w:rFonts w:hint="eastAsia"/>
          <w:sz w:val="24"/>
          <w:highlight w:val="none"/>
          <w:lang w:val="zh-CN"/>
        </w:rPr>
        <w:t>5.中标供应商投标文件。</w:t>
      </w:r>
    </w:p>
    <w:p>
      <w:pPr>
        <w:spacing w:line="360" w:lineRule="auto"/>
        <w:rPr>
          <w:sz w:val="24"/>
          <w:highlight w:val="none"/>
          <w:lang w:val="zh-CN"/>
        </w:rPr>
      </w:pPr>
      <w:r>
        <w:rPr>
          <w:rFonts w:hint="eastAsia"/>
          <w:sz w:val="24"/>
          <w:highlight w:val="none"/>
          <w:lang w:val="zh-CN"/>
        </w:rPr>
        <w:t>6.其他。</w:t>
      </w:r>
    </w:p>
    <w:p>
      <w:pPr>
        <w:spacing w:line="360" w:lineRule="auto"/>
        <w:ind w:firstLine="240" w:firstLineChars="100"/>
        <w:rPr>
          <w:sz w:val="24"/>
          <w:highlight w:val="none"/>
          <w:lang w:val="zh-CN"/>
        </w:rPr>
      </w:pPr>
      <w:r>
        <w:rPr>
          <w:rFonts w:hint="eastAsia"/>
          <w:sz w:val="24"/>
          <w:highlight w:val="none"/>
          <w:lang w:val="zh-CN"/>
        </w:rPr>
        <w:t>上述所指合同文件应认为是互相补充和解释的，但是有模棱两可或互相矛盾之处，以其所列内容顺序为准。</w:t>
      </w:r>
    </w:p>
    <w:p>
      <w:pPr>
        <w:spacing w:line="360" w:lineRule="auto"/>
        <w:rPr>
          <w:b/>
          <w:bCs/>
          <w:sz w:val="24"/>
          <w:highlight w:val="none"/>
        </w:rPr>
      </w:pPr>
      <w:r>
        <w:rPr>
          <w:rFonts w:hint="eastAsia"/>
          <w:b/>
          <w:bCs/>
          <w:sz w:val="24"/>
          <w:highlight w:val="none"/>
        </w:rPr>
        <w:t>二、服务主要</w:t>
      </w:r>
      <w:r>
        <w:rPr>
          <w:b/>
          <w:bCs/>
          <w:sz w:val="24"/>
          <w:highlight w:val="none"/>
        </w:rPr>
        <w:t>内容</w:t>
      </w:r>
      <w:r>
        <w:rPr>
          <w:rFonts w:hint="eastAsia"/>
          <w:b/>
          <w:bCs/>
          <w:sz w:val="24"/>
          <w:highlight w:val="none"/>
        </w:rPr>
        <w:t>：</w:t>
      </w:r>
    </w:p>
    <w:p>
      <w:pPr>
        <w:spacing w:line="360" w:lineRule="auto"/>
        <w:ind w:firstLine="240" w:firstLineChars="100"/>
        <w:rPr>
          <w:rFonts w:hint="eastAsia"/>
          <w:sz w:val="24"/>
          <w:highlight w:val="none"/>
          <w:lang w:val="zh-CN"/>
        </w:rPr>
      </w:pPr>
      <w:r>
        <w:rPr>
          <w:rFonts w:hint="eastAsia"/>
          <w:sz w:val="24"/>
          <w:highlight w:val="none"/>
          <w:lang w:val="zh-CN"/>
        </w:rPr>
        <w:t xml:space="preserve">项目内容包括对坎下金村庄未来乡村的前期分析、规划目标与定位、规划系统规划设计、十大场景建设规划（未来乡村邻里、文化、健康、低碳、产业、风貌、交通、智慧、治理、党建等场景规划）、建筑方案设计、景观方案设计和实施保障等所涉及本项目设计文本。 </w:t>
      </w:r>
    </w:p>
    <w:p>
      <w:pPr>
        <w:spacing w:line="360" w:lineRule="auto"/>
        <w:rPr>
          <w:b/>
          <w:bCs/>
          <w:sz w:val="24"/>
          <w:highlight w:val="none"/>
        </w:rPr>
      </w:pPr>
      <w:r>
        <w:rPr>
          <w:rFonts w:hint="eastAsia"/>
          <w:b/>
          <w:bCs/>
          <w:sz w:val="24"/>
          <w:highlight w:val="none"/>
        </w:rPr>
        <w:t>三</w:t>
      </w:r>
      <w:r>
        <w:rPr>
          <w:b/>
          <w:bCs/>
          <w:sz w:val="24"/>
          <w:highlight w:val="none"/>
        </w:rPr>
        <w:t>、合同金额</w:t>
      </w:r>
    </w:p>
    <w:p>
      <w:pPr>
        <w:spacing w:line="360" w:lineRule="auto"/>
        <w:rPr>
          <w:sz w:val="24"/>
          <w:highlight w:val="none"/>
        </w:rPr>
      </w:pPr>
      <w:r>
        <w:rPr>
          <w:rFonts w:hint="eastAsia"/>
          <w:sz w:val="24"/>
          <w:highlight w:val="none"/>
        </w:rPr>
        <w:t>（1）</w:t>
      </w:r>
      <w:r>
        <w:rPr>
          <w:sz w:val="24"/>
          <w:highlight w:val="none"/>
        </w:rPr>
        <w:t>本合同金额为（大写）：________________元（￥__________元）人民币。</w:t>
      </w:r>
    </w:p>
    <w:p>
      <w:pPr>
        <w:spacing w:line="360" w:lineRule="auto"/>
        <w:rPr>
          <w:highlight w:val="none"/>
        </w:rPr>
      </w:pPr>
      <w:r>
        <w:rPr>
          <w:rFonts w:hint="eastAsia"/>
          <w:sz w:val="24"/>
          <w:highlight w:val="none"/>
        </w:rPr>
        <w:t>（2）合同类型：</w:t>
      </w:r>
      <w:r>
        <w:rPr>
          <w:rFonts w:hint="eastAsia"/>
          <w:sz w:val="24"/>
          <w:highlight w:val="none"/>
          <w:u w:val="single"/>
        </w:rPr>
        <w:t>总价合同</w:t>
      </w:r>
      <w:r>
        <w:rPr>
          <w:rFonts w:hint="eastAsia"/>
          <w:highlight w:val="none"/>
        </w:rPr>
        <w:t>。</w:t>
      </w:r>
    </w:p>
    <w:p>
      <w:pPr>
        <w:spacing w:line="360" w:lineRule="auto"/>
        <w:rPr>
          <w:b/>
          <w:bCs/>
          <w:sz w:val="24"/>
          <w:highlight w:val="none"/>
        </w:rPr>
      </w:pPr>
      <w:r>
        <w:rPr>
          <w:rFonts w:hint="eastAsia"/>
          <w:b/>
          <w:bCs/>
          <w:sz w:val="24"/>
          <w:highlight w:val="none"/>
        </w:rPr>
        <w:t>四、技术资料</w:t>
      </w:r>
    </w:p>
    <w:p>
      <w:pPr>
        <w:spacing w:line="360" w:lineRule="auto"/>
        <w:rPr>
          <w:sz w:val="24"/>
          <w:highlight w:val="none"/>
        </w:rPr>
      </w:pPr>
      <w:r>
        <w:rPr>
          <w:sz w:val="24"/>
          <w:highlight w:val="none"/>
        </w:rPr>
        <w:t>1</w:t>
      </w:r>
      <w:r>
        <w:rPr>
          <w:rFonts w:hint="eastAsia"/>
          <w:sz w:val="24"/>
          <w:highlight w:val="none"/>
        </w:rPr>
        <w:t>.</w:t>
      </w:r>
      <w:r>
        <w:rPr>
          <w:sz w:val="24"/>
          <w:highlight w:val="none"/>
        </w:rPr>
        <w:t>乙方应按</w:t>
      </w:r>
      <w:r>
        <w:rPr>
          <w:rFonts w:hint="eastAsia"/>
          <w:sz w:val="24"/>
          <w:highlight w:val="none"/>
        </w:rPr>
        <w:t>竞争性谈判</w:t>
      </w:r>
      <w:r>
        <w:rPr>
          <w:sz w:val="24"/>
          <w:highlight w:val="none"/>
        </w:rPr>
        <w:t>文件规定的时间向甲方提供有关技术资料。</w:t>
      </w:r>
    </w:p>
    <w:p>
      <w:pPr>
        <w:spacing w:line="360" w:lineRule="auto"/>
        <w:rPr>
          <w:sz w:val="24"/>
          <w:highlight w:val="none"/>
        </w:rPr>
      </w:pPr>
      <w:r>
        <w:rPr>
          <w:sz w:val="24"/>
          <w:highlight w:val="none"/>
        </w:rPr>
        <w:t>2</w:t>
      </w:r>
      <w:r>
        <w:rPr>
          <w:rFonts w:hint="eastAsia"/>
          <w:sz w:val="24"/>
          <w:highlight w:val="none"/>
        </w:rPr>
        <w:t>.</w:t>
      </w:r>
      <w:r>
        <w:rPr>
          <w:sz w:val="24"/>
          <w:highlight w:val="none"/>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360" w:lineRule="auto"/>
        <w:rPr>
          <w:b/>
          <w:bCs/>
          <w:sz w:val="24"/>
          <w:highlight w:val="none"/>
        </w:rPr>
      </w:pPr>
      <w:r>
        <w:rPr>
          <w:rFonts w:hint="eastAsia"/>
          <w:b/>
          <w:bCs/>
          <w:sz w:val="24"/>
          <w:highlight w:val="none"/>
        </w:rPr>
        <w:t>五、 保密与知识产权</w:t>
      </w:r>
    </w:p>
    <w:p>
      <w:pPr>
        <w:spacing w:line="360" w:lineRule="auto"/>
        <w:rPr>
          <w:sz w:val="24"/>
          <w:highlight w:val="none"/>
        </w:rPr>
      </w:pPr>
      <w:r>
        <w:rPr>
          <w:sz w:val="24"/>
          <w:highlight w:val="none"/>
        </w:rPr>
        <w:t>（1）在本合同有效期内，乙方利用甲方提交的技术资料和工作条件所完成的新的技术成果、成果文件等，该知识产权归乙方所有，甲方支付相应费用后有权在本项目中使用。</w:t>
      </w:r>
    </w:p>
    <w:p>
      <w:pPr>
        <w:spacing w:line="360" w:lineRule="auto"/>
        <w:rPr>
          <w:sz w:val="24"/>
          <w:highlight w:val="none"/>
        </w:rPr>
      </w:pPr>
      <w:r>
        <w:rPr>
          <w:sz w:val="24"/>
          <w:highlight w:val="none"/>
        </w:rPr>
        <w:t>（2）双方应保证向对方提供的资料和数据不侵犯第三方的知识产权或其他权利，因一方提供的资料虚假、错误、或侵犯第三方权利而造成另一方误工、赔偿等损失（包括律师费）的，应当给予充分有效的赔偿。</w:t>
      </w:r>
    </w:p>
    <w:p>
      <w:pPr>
        <w:spacing w:line="360" w:lineRule="auto"/>
        <w:rPr>
          <w:sz w:val="24"/>
          <w:highlight w:val="none"/>
        </w:rPr>
      </w:pPr>
      <w:r>
        <w:rPr>
          <w:rFonts w:hint="eastAsia"/>
          <w:sz w:val="24"/>
          <w:highlight w:val="none"/>
        </w:rPr>
        <w:t>（3）本合同所规定的乙方向甲方提供的设计文件，专用于本项目，任何一方未经对方同意，不可将设计文件用于该项目以外的其它项目。</w:t>
      </w:r>
    </w:p>
    <w:p>
      <w:pPr>
        <w:spacing w:line="360" w:lineRule="auto"/>
        <w:rPr>
          <w:sz w:val="24"/>
          <w:highlight w:val="none"/>
        </w:rPr>
      </w:pPr>
      <w:r>
        <w:rPr>
          <w:rFonts w:hint="eastAsia"/>
          <w:sz w:val="24"/>
          <w:highlight w:val="none"/>
        </w:rPr>
        <w:t>（4）甲方付清本合同项下的全部费用后，乙方所有提交的设计成果文件均不退回。</w:t>
      </w:r>
    </w:p>
    <w:p>
      <w:pPr>
        <w:spacing w:line="360" w:lineRule="auto"/>
        <w:rPr>
          <w:sz w:val="24"/>
          <w:highlight w:val="none"/>
        </w:rPr>
      </w:pPr>
      <w:r>
        <w:rPr>
          <w:rFonts w:hint="eastAsia"/>
          <w:sz w:val="24"/>
          <w:highlight w:val="none"/>
        </w:rPr>
        <w:t>（5）双方都应保护对签署和履行本合同而取得的所有任何有关的资料，任何一方均有义务限制其员工、代理人等仅在为适当履行本合同义务所必须且承诺严守保密义务时方可获得和使用上述资料。因一方未尽到此项义务而使另一方受到损失的，应赔偿另一方因此受到的损失。本合同终止后，双方仍负有上述保密义务。</w:t>
      </w:r>
    </w:p>
    <w:p>
      <w:pPr>
        <w:spacing w:line="360" w:lineRule="auto"/>
        <w:rPr>
          <w:b/>
          <w:bCs/>
          <w:sz w:val="24"/>
          <w:highlight w:val="none"/>
        </w:rPr>
      </w:pPr>
      <w:r>
        <w:rPr>
          <w:rFonts w:hint="eastAsia"/>
          <w:b/>
          <w:bCs/>
          <w:sz w:val="24"/>
          <w:highlight w:val="none"/>
        </w:rPr>
        <w:t>六、验收要求</w:t>
      </w:r>
    </w:p>
    <w:p>
      <w:pPr>
        <w:spacing w:line="360" w:lineRule="auto"/>
        <w:ind w:firstLine="240" w:firstLineChars="100"/>
        <w:rPr>
          <w:sz w:val="24"/>
          <w:highlight w:val="none"/>
        </w:rPr>
      </w:pPr>
      <w:r>
        <w:rPr>
          <w:rFonts w:hint="eastAsia"/>
          <w:sz w:val="24"/>
          <w:highlight w:val="none"/>
        </w:rPr>
        <w:t>通过专家评审验收或委托方出具技术咨询验收证明。若委托方在顾问方提交规划送审稿三个月内未组织审查或未出具技术咨询验收证明，则视同委托方认同本项目符合合同要求。顾问方负责按本合同第一款所列要求进行答辩，并进行修改，提交报批稿。</w:t>
      </w:r>
    </w:p>
    <w:p>
      <w:pPr>
        <w:spacing w:line="360" w:lineRule="auto"/>
        <w:rPr>
          <w:b/>
          <w:bCs/>
          <w:sz w:val="24"/>
          <w:highlight w:val="none"/>
        </w:rPr>
      </w:pPr>
      <w:r>
        <w:rPr>
          <w:rFonts w:hint="eastAsia"/>
          <w:b/>
          <w:bCs/>
          <w:sz w:val="24"/>
          <w:highlight w:val="none"/>
        </w:rPr>
        <w:t>七、知识产权归属</w:t>
      </w:r>
    </w:p>
    <w:p>
      <w:pPr>
        <w:spacing w:line="360" w:lineRule="auto"/>
        <w:ind w:firstLine="240" w:firstLineChars="100"/>
        <w:rPr>
          <w:sz w:val="24"/>
          <w:highlight w:val="none"/>
        </w:rPr>
      </w:pPr>
      <w:r>
        <w:rPr>
          <w:rFonts w:hint="eastAsia"/>
          <w:sz w:val="24"/>
          <w:highlight w:val="none"/>
        </w:rPr>
        <w:t>乙方应保证本项目的投标技术、服务或其任何一部分不会产生因第三方提出侵犯其专利权、商标权或其他知识产权而引起的法律和经济纠纷；如因第三方提出其专利权、商标权或其他知识产权的侵权之诉，则一切法律责任由乙方承担。</w:t>
      </w:r>
    </w:p>
    <w:p>
      <w:pPr>
        <w:spacing w:line="360" w:lineRule="auto"/>
        <w:rPr>
          <w:b/>
          <w:bCs/>
          <w:sz w:val="24"/>
          <w:highlight w:val="none"/>
        </w:rPr>
      </w:pPr>
      <w:r>
        <w:rPr>
          <w:rFonts w:hint="eastAsia"/>
          <w:b/>
          <w:bCs/>
          <w:sz w:val="24"/>
          <w:highlight w:val="none"/>
        </w:rPr>
        <w:t>八、保密</w:t>
      </w:r>
    </w:p>
    <w:p>
      <w:pPr>
        <w:spacing w:line="360" w:lineRule="auto"/>
        <w:ind w:firstLine="240" w:firstLineChars="100"/>
        <w:rPr>
          <w:sz w:val="24"/>
          <w:highlight w:val="none"/>
        </w:rPr>
      </w:pPr>
      <w:r>
        <w:rPr>
          <w:rFonts w:hint="eastAsia"/>
          <w:sz w:val="24"/>
          <w:highlight w:val="none"/>
        </w:rPr>
        <w:t>乙方在项目实施过程中，对甲方所提供的所有相关资料、数据，未经甲方书面同意不得向任何第三人泄露，且保密责任不因合同的终止或解除而失效。如甲方提出要求，乙方须无条件与甲方签定保密协议。项目完成后，乙方须把甲方提供的所有资料、数据完整归还甲方，并不得留存任何复制品。</w:t>
      </w:r>
    </w:p>
    <w:p>
      <w:pPr>
        <w:spacing w:line="360" w:lineRule="auto"/>
        <w:rPr>
          <w:sz w:val="24"/>
          <w:highlight w:val="none"/>
        </w:rPr>
      </w:pPr>
      <w:r>
        <w:rPr>
          <w:rFonts w:hint="eastAsia"/>
          <w:b/>
          <w:sz w:val="24"/>
          <w:highlight w:val="none"/>
        </w:rPr>
        <w:t>九、</w:t>
      </w:r>
      <w:r>
        <w:rPr>
          <w:rFonts w:hint="eastAsia"/>
          <w:sz w:val="24"/>
          <w:highlight w:val="none"/>
        </w:rPr>
        <w:t>乙方如有知识产权转化费用的，应包含在本合同价中。</w:t>
      </w:r>
    </w:p>
    <w:p>
      <w:pPr>
        <w:spacing w:line="360" w:lineRule="auto"/>
        <w:rPr>
          <w:b/>
          <w:bCs/>
          <w:sz w:val="24"/>
          <w:highlight w:val="none"/>
        </w:rPr>
      </w:pPr>
      <w:r>
        <w:rPr>
          <w:rFonts w:hint="eastAsia"/>
          <w:b/>
          <w:bCs/>
          <w:sz w:val="24"/>
          <w:highlight w:val="none"/>
        </w:rPr>
        <w:t>十、转包或分包</w:t>
      </w:r>
    </w:p>
    <w:p>
      <w:pPr>
        <w:spacing w:line="360" w:lineRule="auto"/>
        <w:rPr>
          <w:sz w:val="24"/>
          <w:highlight w:val="none"/>
        </w:rPr>
      </w:pPr>
      <w:r>
        <w:rPr>
          <w:sz w:val="24"/>
          <w:highlight w:val="none"/>
        </w:rPr>
        <w:t>1</w:t>
      </w:r>
      <w:r>
        <w:rPr>
          <w:rFonts w:hint="eastAsia"/>
          <w:sz w:val="24"/>
          <w:highlight w:val="none"/>
        </w:rPr>
        <w:t>、本合同范围的服务，应由</w:t>
      </w:r>
      <w:r>
        <w:rPr>
          <w:sz w:val="24"/>
          <w:highlight w:val="none"/>
        </w:rPr>
        <w:t>乙</w:t>
      </w:r>
      <w:r>
        <w:rPr>
          <w:rFonts w:hint="eastAsia"/>
          <w:sz w:val="24"/>
          <w:highlight w:val="none"/>
        </w:rPr>
        <w:t>方直接供应，不得转让他人供应；</w:t>
      </w:r>
    </w:p>
    <w:p>
      <w:pPr>
        <w:spacing w:line="360" w:lineRule="auto"/>
        <w:rPr>
          <w:sz w:val="24"/>
          <w:highlight w:val="none"/>
        </w:rPr>
      </w:pPr>
      <w:r>
        <w:rPr>
          <w:sz w:val="24"/>
          <w:highlight w:val="none"/>
        </w:rPr>
        <w:t>2</w:t>
      </w:r>
      <w:r>
        <w:rPr>
          <w:rFonts w:hint="eastAsia"/>
          <w:sz w:val="24"/>
          <w:highlight w:val="none"/>
        </w:rPr>
        <w:t>、除非得到甲方的书面同意，</w:t>
      </w:r>
      <w:r>
        <w:rPr>
          <w:sz w:val="24"/>
          <w:highlight w:val="none"/>
        </w:rPr>
        <w:t>乙</w:t>
      </w:r>
      <w:r>
        <w:rPr>
          <w:rFonts w:hint="eastAsia"/>
          <w:sz w:val="24"/>
          <w:highlight w:val="none"/>
        </w:rPr>
        <w:t>方不得将本合同范围的服务全部或部分分包给他人供应；</w:t>
      </w:r>
    </w:p>
    <w:p>
      <w:pPr>
        <w:spacing w:line="360" w:lineRule="auto"/>
        <w:rPr>
          <w:sz w:val="24"/>
          <w:highlight w:val="none"/>
        </w:rPr>
      </w:pPr>
      <w:r>
        <w:rPr>
          <w:sz w:val="24"/>
          <w:highlight w:val="none"/>
        </w:rPr>
        <w:t>3</w:t>
      </w:r>
      <w:r>
        <w:rPr>
          <w:rFonts w:hint="eastAsia"/>
          <w:sz w:val="24"/>
          <w:highlight w:val="none"/>
        </w:rPr>
        <w:t>、如有转让和未经甲方同意的分包行为，甲方有权解除合同，没收履约保证金并追究乙方的违约责任。</w:t>
      </w:r>
    </w:p>
    <w:p>
      <w:pPr>
        <w:spacing w:line="360" w:lineRule="auto"/>
        <w:rPr>
          <w:b/>
          <w:bCs/>
          <w:sz w:val="24"/>
          <w:highlight w:val="none"/>
        </w:rPr>
      </w:pPr>
      <w:r>
        <w:rPr>
          <w:rFonts w:hint="eastAsia"/>
          <w:b/>
          <w:bCs/>
          <w:sz w:val="24"/>
          <w:highlight w:val="none"/>
        </w:rPr>
        <w:t>十一</w:t>
      </w:r>
      <w:r>
        <w:rPr>
          <w:b/>
          <w:bCs/>
          <w:sz w:val="24"/>
          <w:highlight w:val="none"/>
        </w:rPr>
        <w:t>、</w:t>
      </w:r>
      <w:r>
        <w:rPr>
          <w:rFonts w:hint="eastAsia"/>
          <w:b/>
          <w:bCs/>
          <w:sz w:val="24"/>
          <w:highlight w:val="none"/>
        </w:rPr>
        <w:t>进度要求</w:t>
      </w:r>
      <w:r>
        <w:rPr>
          <w:b/>
          <w:bCs/>
          <w:sz w:val="24"/>
          <w:highlight w:val="none"/>
        </w:rPr>
        <w:t>、</w:t>
      </w:r>
      <w:r>
        <w:rPr>
          <w:rFonts w:hint="eastAsia"/>
          <w:b/>
          <w:bCs/>
          <w:sz w:val="24"/>
          <w:highlight w:val="none"/>
        </w:rPr>
        <w:t>服务地点</w:t>
      </w:r>
    </w:p>
    <w:p>
      <w:pPr>
        <w:spacing w:line="360" w:lineRule="auto"/>
        <w:ind w:firstLine="240" w:firstLineChars="100"/>
        <w:rPr>
          <w:sz w:val="24"/>
          <w:highlight w:val="none"/>
        </w:rPr>
      </w:pPr>
      <w:r>
        <w:rPr>
          <w:rFonts w:hint="eastAsia"/>
          <w:sz w:val="24"/>
          <w:highlight w:val="none"/>
        </w:rPr>
        <w:t>1.接招标人书面通知书60天内完成 ；</w:t>
      </w:r>
    </w:p>
    <w:p>
      <w:pPr>
        <w:spacing w:line="360" w:lineRule="auto"/>
        <w:ind w:firstLine="240" w:firstLineChars="100"/>
        <w:rPr>
          <w:sz w:val="24"/>
          <w:highlight w:val="none"/>
        </w:rPr>
      </w:pPr>
      <w:r>
        <w:rPr>
          <w:rFonts w:hint="eastAsia"/>
          <w:sz w:val="24"/>
          <w:highlight w:val="none"/>
        </w:rPr>
        <w:t>2.服务地点</w:t>
      </w:r>
      <w:r>
        <w:rPr>
          <w:sz w:val="24"/>
          <w:highlight w:val="none"/>
        </w:rPr>
        <w:t>：</w:t>
      </w:r>
      <w:r>
        <w:rPr>
          <w:rFonts w:hint="eastAsia"/>
          <w:sz w:val="24"/>
          <w:highlight w:val="none"/>
        </w:rPr>
        <w:t>三门县横渡镇</w:t>
      </w:r>
      <w:r>
        <w:rPr>
          <w:rFonts w:hint="eastAsia"/>
          <w:sz w:val="24"/>
          <w:highlight w:val="none"/>
          <w:lang w:eastAsia="zh-CN"/>
        </w:rPr>
        <w:t>垠下金</w:t>
      </w:r>
      <w:r>
        <w:rPr>
          <w:rFonts w:hint="eastAsia"/>
          <w:sz w:val="24"/>
          <w:highlight w:val="none"/>
        </w:rPr>
        <w:t>；</w:t>
      </w:r>
    </w:p>
    <w:p>
      <w:pPr>
        <w:spacing w:line="360" w:lineRule="auto"/>
        <w:rPr>
          <w:sz w:val="24"/>
          <w:highlight w:val="none"/>
        </w:rPr>
      </w:pPr>
      <w:r>
        <w:rPr>
          <w:rFonts w:hint="eastAsia"/>
          <w:b/>
          <w:bCs/>
          <w:sz w:val="24"/>
          <w:highlight w:val="none"/>
        </w:rPr>
        <w:t>十二</w:t>
      </w:r>
      <w:r>
        <w:rPr>
          <w:b/>
          <w:bCs/>
          <w:sz w:val="24"/>
          <w:highlight w:val="none"/>
        </w:rPr>
        <w:t>、款项支付</w:t>
      </w:r>
      <w:r>
        <w:rPr>
          <w:rFonts w:hint="eastAsia"/>
          <w:b/>
          <w:bCs/>
          <w:sz w:val="24"/>
          <w:highlight w:val="none"/>
        </w:rPr>
        <w:t>：</w:t>
      </w:r>
      <w:r>
        <w:rPr>
          <w:rFonts w:hint="eastAsia"/>
          <w:sz w:val="24"/>
          <w:highlight w:val="none"/>
        </w:rPr>
        <w:t xml:space="preserve"> </w:t>
      </w:r>
    </w:p>
    <w:p>
      <w:pPr>
        <w:spacing w:line="360" w:lineRule="auto"/>
        <w:ind w:firstLine="240" w:firstLineChars="100"/>
        <w:rPr>
          <w:rFonts w:hint="eastAsia"/>
          <w:sz w:val="24"/>
          <w:highlight w:val="none"/>
        </w:rPr>
      </w:pPr>
      <w:r>
        <w:rPr>
          <w:rFonts w:hint="eastAsia"/>
          <w:sz w:val="24"/>
          <w:highlight w:val="none"/>
        </w:rPr>
        <w:t>签订合同后提交初稿7工作内后支付合同价40%；提交规划、详细设计图纸所有最终成果后付至合同价80%，余下20%经相关专家评审通过后一次性付清。</w:t>
      </w:r>
    </w:p>
    <w:p>
      <w:pPr>
        <w:spacing w:line="360" w:lineRule="auto"/>
        <w:rPr>
          <w:b/>
          <w:bCs/>
          <w:sz w:val="24"/>
          <w:highlight w:val="none"/>
        </w:rPr>
      </w:pPr>
      <w:r>
        <w:rPr>
          <w:rFonts w:hint="eastAsia"/>
          <w:b/>
          <w:bCs/>
          <w:sz w:val="24"/>
          <w:highlight w:val="none"/>
        </w:rPr>
        <w:t>十三、税费</w:t>
      </w:r>
    </w:p>
    <w:p>
      <w:pPr>
        <w:spacing w:line="360" w:lineRule="auto"/>
        <w:rPr>
          <w:sz w:val="24"/>
          <w:highlight w:val="none"/>
        </w:rPr>
      </w:pPr>
      <w:r>
        <w:rPr>
          <w:rFonts w:hint="eastAsia"/>
          <w:sz w:val="24"/>
          <w:highlight w:val="none"/>
        </w:rPr>
        <w:t>本合同执行中相关的一切税费均由</w:t>
      </w:r>
      <w:r>
        <w:rPr>
          <w:sz w:val="24"/>
          <w:highlight w:val="none"/>
        </w:rPr>
        <w:t>乙</w:t>
      </w:r>
      <w:r>
        <w:rPr>
          <w:rFonts w:hint="eastAsia"/>
          <w:sz w:val="24"/>
          <w:highlight w:val="none"/>
        </w:rPr>
        <w:t>方负担。</w:t>
      </w:r>
    </w:p>
    <w:p>
      <w:pPr>
        <w:spacing w:line="360" w:lineRule="auto"/>
        <w:rPr>
          <w:b/>
          <w:bCs/>
          <w:sz w:val="24"/>
          <w:highlight w:val="none"/>
        </w:rPr>
      </w:pPr>
      <w:r>
        <w:rPr>
          <w:b/>
          <w:bCs/>
          <w:sz w:val="24"/>
          <w:highlight w:val="none"/>
        </w:rPr>
        <w:t>十</w:t>
      </w:r>
      <w:r>
        <w:rPr>
          <w:rFonts w:hint="eastAsia"/>
          <w:b/>
          <w:bCs/>
          <w:sz w:val="24"/>
          <w:highlight w:val="none"/>
        </w:rPr>
        <w:t>四</w:t>
      </w:r>
      <w:r>
        <w:rPr>
          <w:b/>
          <w:bCs/>
          <w:sz w:val="24"/>
          <w:highlight w:val="none"/>
        </w:rPr>
        <w:t>、质量保证及</w:t>
      </w:r>
      <w:r>
        <w:rPr>
          <w:rFonts w:hint="eastAsia"/>
          <w:b/>
          <w:bCs/>
          <w:sz w:val="24"/>
          <w:highlight w:val="none"/>
        </w:rPr>
        <w:t>后续</w:t>
      </w:r>
      <w:r>
        <w:rPr>
          <w:b/>
          <w:bCs/>
          <w:sz w:val="24"/>
          <w:highlight w:val="none"/>
        </w:rPr>
        <w:t>服务</w:t>
      </w:r>
    </w:p>
    <w:p>
      <w:pPr>
        <w:spacing w:line="360" w:lineRule="auto"/>
        <w:rPr>
          <w:sz w:val="24"/>
          <w:highlight w:val="none"/>
        </w:rPr>
      </w:pPr>
      <w:r>
        <w:rPr>
          <w:rFonts w:hint="eastAsia"/>
          <w:sz w:val="24"/>
          <w:highlight w:val="none"/>
        </w:rPr>
        <w:t>14.1 乙方应按招标文件规定向甲方提供服务，项目成果提交并通过验收后，提供1年免费技术咨询服务期。</w:t>
      </w:r>
    </w:p>
    <w:p>
      <w:pPr>
        <w:spacing w:line="360" w:lineRule="auto"/>
        <w:rPr>
          <w:sz w:val="24"/>
          <w:highlight w:val="none"/>
        </w:rPr>
      </w:pPr>
      <w:r>
        <w:rPr>
          <w:rFonts w:hint="eastAsia"/>
          <w:sz w:val="24"/>
          <w:highlight w:val="none"/>
        </w:rPr>
        <w:t>14.2 乙方提供的服务成果在服务质量保证期内发生故障，乙方应负责免费提供后续服务。对达不到要求者，根据实际情况，经双方协商，可按以下办法处理：</w:t>
      </w:r>
    </w:p>
    <w:p>
      <w:pPr>
        <w:spacing w:line="360" w:lineRule="auto"/>
        <w:rPr>
          <w:sz w:val="24"/>
          <w:highlight w:val="none"/>
        </w:rPr>
      </w:pPr>
      <w:r>
        <w:rPr>
          <w:rFonts w:hint="eastAsia"/>
          <w:sz w:val="24"/>
          <w:highlight w:val="none"/>
        </w:rPr>
        <w:t>（1）重做：由乙方承担所发生的全部费用。</w:t>
      </w:r>
    </w:p>
    <w:p>
      <w:pPr>
        <w:spacing w:line="360" w:lineRule="auto"/>
        <w:rPr>
          <w:sz w:val="24"/>
          <w:highlight w:val="none"/>
        </w:rPr>
      </w:pPr>
      <w:r>
        <w:rPr>
          <w:rFonts w:hint="eastAsia"/>
          <w:sz w:val="24"/>
          <w:highlight w:val="none"/>
        </w:rPr>
        <w:t>（2）解除合同。</w:t>
      </w:r>
    </w:p>
    <w:p>
      <w:pPr>
        <w:spacing w:line="360" w:lineRule="auto"/>
        <w:rPr>
          <w:sz w:val="24"/>
          <w:highlight w:val="none"/>
        </w:rPr>
      </w:pPr>
      <w:r>
        <w:rPr>
          <w:rFonts w:hint="eastAsia"/>
          <w:sz w:val="24"/>
          <w:highlight w:val="none"/>
        </w:rPr>
        <w:t>14.3 在服务质量保证期内，乙方应对出现的质量及安全问题负责处理解决并承担一切费用。</w:t>
      </w:r>
    </w:p>
    <w:p>
      <w:pPr>
        <w:spacing w:line="360" w:lineRule="auto"/>
        <w:rPr>
          <w:b/>
          <w:bCs/>
          <w:sz w:val="24"/>
          <w:highlight w:val="none"/>
        </w:rPr>
      </w:pPr>
      <w:r>
        <w:rPr>
          <w:rFonts w:hint="eastAsia"/>
          <w:b/>
          <w:bCs/>
          <w:sz w:val="24"/>
          <w:highlight w:val="none"/>
        </w:rPr>
        <w:t>十五、违约责任</w:t>
      </w:r>
    </w:p>
    <w:p>
      <w:pPr>
        <w:spacing w:line="360" w:lineRule="auto"/>
        <w:rPr>
          <w:sz w:val="24"/>
          <w:highlight w:val="none"/>
        </w:rPr>
      </w:pPr>
      <w:r>
        <w:rPr>
          <w:rFonts w:hint="eastAsia"/>
          <w:sz w:val="24"/>
          <w:highlight w:val="none"/>
        </w:rPr>
        <w:t>15.1 甲方无正当理由拒收接受服务的，甲方向乙方支付合同款项百分之五作为违约金。</w:t>
      </w:r>
    </w:p>
    <w:p>
      <w:pPr>
        <w:spacing w:line="360" w:lineRule="auto"/>
        <w:rPr>
          <w:sz w:val="24"/>
          <w:highlight w:val="none"/>
        </w:rPr>
      </w:pPr>
      <w:r>
        <w:rPr>
          <w:rFonts w:hint="eastAsia"/>
          <w:sz w:val="24"/>
          <w:highlight w:val="none"/>
        </w:rPr>
        <w:t>15.2 甲方无故逾期验收和办理款项支付手续的，甲方应按逾期付款总额向乙方支付每日万分之五违约金。</w:t>
      </w:r>
    </w:p>
    <w:p>
      <w:pPr>
        <w:spacing w:line="360" w:lineRule="auto"/>
        <w:rPr>
          <w:sz w:val="24"/>
          <w:highlight w:val="none"/>
        </w:rPr>
      </w:pPr>
      <w:r>
        <w:rPr>
          <w:rFonts w:hint="eastAsia"/>
          <w:sz w:val="24"/>
          <w:highlight w:val="none"/>
        </w:rPr>
        <w:t xml:space="preserve">15.3 乙方逾期提供服务的，乙方应按逾期天数向甲方支付每日万分之五违约金。逾期超过约定日期10个工作日不能交货的，甲方可解除本合同。乙方因逾期交货或因其他违约行为导致甲方解除合同的，乙方应向甲方支付合同款项百分之五的违约金，如造成甲方损失超过违约金的，超出部分由乙方继续承担赔偿责任。 </w:t>
      </w:r>
    </w:p>
    <w:p>
      <w:pPr>
        <w:spacing w:line="360" w:lineRule="auto"/>
        <w:rPr>
          <w:b/>
          <w:bCs/>
          <w:sz w:val="24"/>
          <w:highlight w:val="none"/>
        </w:rPr>
      </w:pPr>
      <w:r>
        <w:rPr>
          <w:rFonts w:hint="eastAsia"/>
          <w:b/>
          <w:bCs/>
          <w:sz w:val="24"/>
          <w:highlight w:val="none"/>
        </w:rPr>
        <w:t>十六、不可抗力事件处理</w:t>
      </w:r>
    </w:p>
    <w:p>
      <w:pPr>
        <w:spacing w:line="360" w:lineRule="auto"/>
        <w:rPr>
          <w:sz w:val="24"/>
          <w:highlight w:val="none"/>
        </w:rPr>
      </w:pPr>
      <w:r>
        <w:rPr>
          <w:rFonts w:hint="eastAsia"/>
          <w:sz w:val="24"/>
          <w:highlight w:val="none"/>
        </w:rPr>
        <w:t>16.1 在合同有效期内，任何一方因不可抗力事件导致不能履行合同，则合同履行期可延长，其延长期与不可抗力影响期相同。</w:t>
      </w:r>
    </w:p>
    <w:p>
      <w:pPr>
        <w:spacing w:line="360" w:lineRule="auto"/>
        <w:rPr>
          <w:sz w:val="24"/>
          <w:highlight w:val="none"/>
        </w:rPr>
      </w:pPr>
      <w:r>
        <w:rPr>
          <w:rFonts w:hint="eastAsia"/>
          <w:sz w:val="24"/>
          <w:highlight w:val="none"/>
        </w:rPr>
        <w:t>16.2 不可抗力事件发生后，应立即通知对方，并寄送有关权威机构出具的证明。</w:t>
      </w:r>
    </w:p>
    <w:p>
      <w:pPr>
        <w:spacing w:line="360" w:lineRule="auto"/>
        <w:rPr>
          <w:sz w:val="24"/>
          <w:highlight w:val="none"/>
        </w:rPr>
      </w:pPr>
      <w:r>
        <w:rPr>
          <w:rFonts w:hint="eastAsia"/>
          <w:sz w:val="24"/>
          <w:highlight w:val="none"/>
        </w:rPr>
        <w:t>16.3 不可抗力事件延续120天以上，双方应通过友好协商，确定是否继续履行合同。</w:t>
      </w:r>
    </w:p>
    <w:p>
      <w:pPr>
        <w:spacing w:line="360" w:lineRule="auto"/>
        <w:rPr>
          <w:b/>
          <w:bCs/>
          <w:sz w:val="24"/>
          <w:highlight w:val="none"/>
        </w:rPr>
      </w:pPr>
      <w:r>
        <w:rPr>
          <w:rFonts w:hint="eastAsia"/>
          <w:b/>
          <w:bCs/>
          <w:sz w:val="24"/>
          <w:highlight w:val="none"/>
        </w:rPr>
        <w:t>十七、仲裁</w:t>
      </w:r>
    </w:p>
    <w:p>
      <w:pPr>
        <w:spacing w:line="360" w:lineRule="auto"/>
        <w:rPr>
          <w:sz w:val="24"/>
          <w:highlight w:val="none"/>
        </w:rPr>
      </w:pPr>
      <w:r>
        <w:rPr>
          <w:rFonts w:hint="eastAsia"/>
          <w:sz w:val="24"/>
          <w:highlight w:val="none"/>
        </w:rPr>
        <w:t>18.1 双方在执行合同中所发生的一切争议，应通过协商解决。如协商不成，可向三门县仲裁委员会提请仲裁。</w:t>
      </w:r>
    </w:p>
    <w:p>
      <w:pPr>
        <w:spacing w:line="360" w:lineRule="auto"/>
        <w:rPr>
          <w:b/>
          <w:bCs/>
          <w:sz w:val="24"/>
          <w:highlight w:val="none"/>
        </w:rPr>
      </w:pPr>
      <w:r>
        <w:rPr>
          <w:rFonts w:hint="eastAsia"/>
          <w:b/>
          <w:bCs/>
          <w:sz w:val="24"/>
          <w:highlight w:val="none"/>
        </w:rPr>
        <w:t>十八、合同生效及其它</w:t>
      </w:r>
    </w:p>
    <w:p>
      <w:pPr>
        <w:spacing w:line="360" w:lineRule="auto"/>
        <w:rPr>
          <w:sz w:val="24"/>
          <w:highlight w:val="none"/>
        </w:rPr>
      </w:pPr>
      <w:r>
        <w:rPr>
          <w:rFonts w:hint="eastAsia"/>
          <w:sz w:val="24"/>
          <w:highlight w:val="none"/>
        </w:rPr>
        <w:t>19.1 合同经双方法定代表人或授权委托代理人签字并加盖单位公章后生效。</w:t>
      </w:r>
    </w:p>
    <w:p>
      <w:pPr>
        <w:spacing w:line="360" w:lineRule="auto"/>
        <w:rPr>
          <w:sz w:val="24"/>
          <w:highlight w:val="none"/>
        </w:rPr>
      </w:pPr>
      <w:r>
        <w:rPr>
          <w:rFonts w:hint="eastAsia"/>
          <w:sz w:val="24"/>
          <w:highlight w:val="none"/>
        </w:rPr>
        <w:t>19.2 如需调整完善或补充合同内容，经协商，双方应签署书面调整完善或补充协议，该协议将作为本合同的一个组成部分。</w:t>
      </w:r>
    </w:p>
    <w:p>
      <w:pPr>
        <w:spacing w:line="360" w:lineRule="auto"/>
        <w:rPr>
          <w:sz w:val="24"/>
          <w:highlight w:val="none"/>
        </w:rPr>
      </w:pPr>
      <w:r>
        <w:rPr>
          <w:rFonts w:hint="eastAsia"/>
          <w:sz w:val="24"/>
          <w:highlight w:val="none"/>
        </w:rPr>
        <w:t>19.3 本合同未尽事宜，遵照《合同法》有关条文执行。</w:t>
      </w:r>
    </w:p>
    <w:p>
      <w:pPr>
        <w:spacing w:line="360" w:lineRule="auto"/>
        <w:rPr>
          <w:b/>
          <w:bCs/>
          <w:sz w:val="24"/>
          <w:highlight w:val="none"/>
        </w:rPr>
      </w:pPr>
      <w:r>
        <w:rPr>
          <w:rFonts w:hint="eastAsia"/>
          <w:sz w:val="24"/>
          <w:highlight w:val="none"/>
        </w:rPr>
        <w:t>19.4 本合同正本壹式捌份，具有同等法律效力，甲方肆份，乙方贰份，采购代理机构及地方采购办各执壹份。</w:t>
      </w:r>
    </w:p>
    <w:p>
      <w:pPr>
        <w:spacing w:line="360" w:lineRule="auto"/>
        <w:rPr>
          <w:rFonts w:hint="eastAsia"/>
          <w:sz w:val="24"/>
          <w:highlight w:val="none"/>
        </w:rPr>
      </w:pPr>
    </w:p>
    <w:p>
      <w:pPr>
        <w:spacing w:line="360" w:lineRule="auto"/>
        <w:rPr>
          <w:rFonts w:hint="eastAsia"/>
          <w:sz w:val="24"/>
          <w:highlight w:val="none"/>
        </w:rPr>
      </w:pPr>
    </w:p>
    <w:p>
      <w:pPr>
        <w:spacing w:line="360" w:lineRule="auto"/>
        <w:rPr>
          <w:sz w:val="24"/>
          <w:highlight w:val="none"/>
        </w:rPr>
      </w:pPr>
      <w:r>
        <w:rPr>
          <w:rFonts w:hint="eastAsia"/>
          <w:sz w:val="24"/>
          <w:highlight w:val="none"/>
        </w:rPr>
        <w:t>甲方（公章）                                     乙方（公章）</w:t>
      </w:r>
    </w:p>
    <w:p>
      <w:pPr>
        <w:spacing w:line="360" w:lineRule="auto"/>
        <w:rPr>
          <w:sz w:val="24"/>
          <w:highlight w:val="none"/>
        </w:rPr>
      </w:pPr>
      <w:r>
        <w:rPr>
          <w:rFonts w:hint="eastAsia"/>
          <w:sz w:val="24"/>
          <w:highlight w:val="none"/>
        </w:rPr>
        <w:t>法定代表人：                                     法定代表人：</w:t>
      </w:r>
    </w:p>
    <w:p>
      <w:pPr>
        <w:spacing w:line="360" w:lineRule="auto"/>
        <w:rPr>
          <w:sz w:val="24"/>
          <w:highlight w:val="none"/>
        </w:rPr>
      </w:pPr>
      <w:r>
        <w:rPr>
          <w:rFonts w:hint="eastAsia"/>
          <w:sz w:val="24"/>
          <w:highlight w:val="none"/>
        </w:rPr>
        <w:t>委托代理人：                                     委托代理人：</w:t>
      </w:r>
    </w:p>
    <w:p>
      <w:pPr>
        <w:spacing w:line="360" w:lineRule="auto"/>
        <w:rPr>
          <w:sz w:val="24"/>
          <w:highlight w:val="none"/>
        </w:rPr>
      </w:pPr>
      <w:r>
        <w:rPr>
          <w:rFonts w:hint="eastAsia"/>
          <w:sz w:val="24"/>
          <w:highlight w:val="none"/>
        </w:rPr>
        <w:t>联系电话：                                       联系电话：</w:t>
      </w:r>
    </w:p>
    <w:p>
      <w:pPr>
        <w:spacing w:line="360" w:lineRule="auto"/>
        <w:rPr>
          <w:sz w:val="24"/>
          <w:highlight w:val="none"/>
        </w:rPr>
      </w:pPr>
      <w:r>
        <w:rPr>
          <w:rFonts w:hint="eastAsia"/>
          <w:sz w:val="24"/>
          <w:highlight w:val="none"/>
        </w:rPr>
        <w:t>开户银行：                                       开户银行：</w:t>
      </w:r>
    </w:p>
    <w:p>
      <w:pPr>
        <w:spacing w:line="360" w:lineRule="auto"/>
        <w:rPr>
          <w:sz w:val="24"/>
          <w:highlight w:val="none"/>
        </w:rPr>
      </w:pPr>
      <w:r>
        <w:rPr>
          <w:rFonts w:hint="eastAsia"/>
          <w:sz w:val="24"/>
          <w:highlight w:val="none"/>
        </w:rPr>
        <w:t>帐号：                                           帐号：</w:t>
      </w:r>
    </w:p>
    <w:p>
      <w:pPr>
        <w:spacing w:line="360" w:lineRule="auto"/>
        <w:rPr>
          <w:sz w:val="24"/>
          <w:highlight w:val="none"/>
        </w:rPr>
      </w:pPr>
      <w:r>
        <w:rPr>
          <w:rFonts w:hint="eastAsia"/>
          <w:sz w:val="24"/>
          <w:highlight w:val="none"/>
        </w:rPr>
        <w:t>地址及邮编：                                     地址及邮编：</w:t>
      </w:r>
    </w:p>
    <w:p>
      <w:pPr>
        <w:spacing w:line="360" w:lineRule="auto"/>
        <w:rPr>
          <w:sz w:val="24"/>
          <w:highlight w:val="none"/>
        </w:rPr>
      </w:pPr>
      <w:r>
        <w:rPr>
          <w:rFonts w:hint="eastAsia"/>
          <w:sz w:val="24"/>
          <w:highlight w:val="none"/>
        </w:rPr>
        <w:t>签订时间：    年   月    日</w:t>
      </w:r>
    </w:p>
    <w:p>
      <w:pPr>
        <w:rPr>
          <w:rFonts w:asciiTheme="minorEastAsia" w:hAnsiTheme="minorEastAsia" w:eastAsiaTheme="minorEastAsia"/>
          <w:sz w:val="24"/>
          <w:highlight w:val="none"/>
        </w:rPr>
      </w:pPr>
      <w:r>
        <w:rPr>
          <w:rFonts w:asciiTheme="minorEastAsia" w:hAnsiTheme="minorEastAsia" w:eastAsiaTheme="minorEastAsia"/>
          <w:sz w:val="24"/>
          <w:highlight w:val="none"/>
        </w:rPr>
        <w:br w:type="page"/>
      </w:r>
    </w:p>
    <w:p>
      <w:pPr>
        <w:pStyle w:val="12"/>
        <w:rPr>
          <w:rFonts w:ascii="宋体" w:hAnsi="宋体"/>
          <w:highlight w:val="none"/>
        </w:rPr>
      </w:pPr>
    </w:p>
    <w:p>
      <w:pPr>
        <w:numPr>
          <w:ilvl w:val="0"/>
          <w:numId w:val="4"/>
        </w:numPr>
        <w:spacing w:line="360" w:lineRule="auto"/>
        <w:jc w:val="center"/>
        <w:rPr>
          <w:rFonts w:asciiTheme="minorEastAsia" w:hAnsiTheme="minorEastAsia" w:eastAsiaTheme="minorEastAsia"/>
          <w:b/>
          <w:sz w:val="36"/>
          <w:szCs w:val="36"/>
          <w:highlight w:val="none"/>
        </w:rPr>
      </w:pPr>
      <w:r>
        <w:rPr>
          <w:rFonts w:hint="eastAsia" w:asciiTheme="minorEastAsia" w:hAnsiTheme="minorEastAsia" w:eastAsiaTheme="minorEastAsia"/>
          <w:b/>
          <w:sz w:val="36"/>
          <w:szCs w:val="36"/>
          <w:highlight w:val="none"/>
        </w:rPr>
        <w:t>投标文件格式附件</w:t>
      </w:r>
    </w:p>
    <w:p>
      <w:pPr>
        <w:rPr>
          <w:rFonts w:ascii="宋体" w:hAnsi="宋体"/>
          <w:b/>
          <w:kern w:val="0"/>
          <w:sz w:val="28"/>
          <w:szCs w:val="28"/>
          <w:highlight w:val="none"/>
        </w:rPr>
      </w:pPr>
      <w:r>
        <w:rPr>
          <w:rFonts w:hint="eastAsia" w:ascii="宋体" w:hAnsi="宋体"/>
          <w:b/>
          <w:kern w:val="0"/>
          <w:sz w:val="28"/>
          <w:szCs w:val="28"/>
          <w:highlight w:val="none"/>
        </w:rPr>
        <w:t>附件1</w:t>
      </w:r>
      <w:r>
        <w:rPr>
          <w:rFonts w:hint="eastAsia" w:ascii="宋体" w:hAnsi="宋体"/>
          <w:sz w:val="30"/>
          <w:szCs w:val="30"/>
          <w:highlight w:val="none"/>
        </w:rPr>
        <w:t xml:space="preserve"> 　　　</w:t>
      </w:r>
    </w:p>
    <w:p>
      <w:pPr>
        <w:ind w:right="-110"/>
        <w:jc w:val="center"/>
        <w:rPr>
          <w:rFonts w:ascii="宋体" w:hAnsi="宋体"/>
          <w:spacing w:val="40"/>
          <w:sz w:val="52"/>
          <w:szCs w:val="52"/>
          <w:highlight w:val="none"/>
        </w:rPr>
      </w:pPr>
      <w:r>
        <w:rPr>
          <w:rFonts w:hint="eastAsia" w:ascii="宋体" w:hAnsi="宋体"/>
          <w:spacing w:val="40"/>
          <w:sz w:val="52"/>
          <w:szCs w:val="52"/>
          <w:highlight w:val="none"/>
        </w:rPr>
        <w:t>项目名称</w:t>
      </w:r>
    </w:p>
    <w:p>
      <w:pPr>
        <w:spacing w:before="312" w:beforeLines="100"/>
        <w:ind w:right="-108"/>
        <w:jc w:val="center"/>
        <w:rPr>
          <w:rFonts w:ascii="宋体" w:hAnsi="宋体"/>
          <w:sz w:val="36"/>
          <w:szCs w:val="36"/>
          <w:highlight w:val="none"/>
        </w:rPr>
      </w:pPr>
      <w:r>
        <w:rPr>
          <w:rFonts w:hint="eastAsia" w:ascii="宋体" w:hAnsi="宋体"/>
          <w:sz w:val="36"/>
          <w:szCs w:val="36"/>
          <w:highlight w:val="none"/>
        </w:rPr>
        <w:t>项目编号：</w:t>
      </w:r>
    </w:p>
    <w:p>
      <w:pPr>
        <w:autoSpaceDE w:val="0"/>
        <w:autoSpaceDN w:val="0"/>
        <w:adjustRightInd w:val="0"/>
        <w:spacing w:line="360" w:lineRule="auto"/>
        <w:jc w:val="center"/>
        <w:rPr>
          <w:rFonts w:ascii="宋体" w:hAnsi="宋体" w:cs="宋体"/>
          <w:sz w:val="84"/>
          <w:szCs w:val="84"/>
          <w:highlight w:val="none"/>
          <w:lang w:val="zh-CN"/>
        </w:rPr>
      </w:pPr>
      <w:r>
        <w:rPr>
          <w:rFonts w:hint="eastAsia" w:ascii="宋体" w:hAnsi="宋体" w:cs="宋体"/>
          <w:sz w:val="84"/>
          <w:szCs w:val="84"/>
          <w:highlight w:val="none"/>
          <w:lang w:val="zh-CN"/>
        </w:rPr>
        <w:t>投</w:t>
      </w:r>
    </w:p>
    <w:p>
      <w:pPr>
        <w:autoSpaceDE w:val="0"/>
        <w:autoSpaceDN w:val="0"/>
        <w:adjustRightInd w:val="0"/>
        <w:spacing w:line="360" w:lineRule="auto"/>
        <w:jc w:val="center"/>
        <w:rPr>
          <w:rFonts w:ascii="宋体" w:hAnsi="宋体" w:cs="宋体"/>
          <w:sz w:val="84"/>
          <w:szCs w:val="84"/>
          <w:highlight w:val="none"/>
          <w:lang w:val="zh-CN"/>
        </w:rPr>
      </w:pPr>
      <w:r>
        <w:rPr>
          <w:rFonts w:hint="eastAsia" w:ascii="宋体" w:hAnsi="宋体" w:cs="宋体"/>
          <w:sz w:val="84"/>
          <w:szCs w:val="84"/>
          <w:highlight w:val="none"/>
          <w:lang w:val="zh-CN"/>
        </w:rPr>
        <w:t>标</w:t>
      </w:r>
    </w:p>
    <w:p>
      <w:pPr>
        <w:autoSpaceDE w:val="0"/>
        <w:autoSpaceDN w:val="0"/>
        <w:adjustRightInd w:val="0"/>
        <w:spacing w:line="360" w:lineRule="auto"/>
        <w:jc w:val="center"/>
        <w:rPr>
          <w:rFonts w:ascii="宋体" w:hAnsi="宋体"/>
          <w:sz w:val="84"/>
          <w:szCs w:val="84"/>
          <w:highlight w:val="none"/>
        </w:rPr>
      </w:pPr>
      <w:r>
        <w:rPr>
          <w:rFonts w:hint="eastAsia" w:ascii="宋体" w:hAnsi="宋体" w:cs="宋体"/>
          <w:sz w:val="84"/>
          <w:szCs w:val="84"/>
          <w:highlight w:val="none"/>
          <w:lang w:val="zh-CN"/>
        </w:rPr>
        <w:t>文</w:t>
      </w:r>
    </w:p>
    <w:p>
      <w:pPr>
        <w:spacing w:after="100" w:afterAutospacing="1" w:line="360" w:lineRule="auto"/>
        <w:ind w:right="-108"/>
        <w:jc w:val="center"/>
        <w:rPr>
          <w:rFonts w:ascii="宋体" w:hAnsi="宋体" w:cs="宋体"/>
          <w:sz w:val="84"/>
          <w:szCs w:val="84"/>
          <w:highlight w:val="none"/>
          <w:lang w:val="zh-CN"/>
        </w:rPr>
      </w:pPr>
      <w:r>
        <w:rPr>
          <w:rFonts w:hint="eastAsia" w:ascii="宋体" w:hAnsi="宋体" w:cs="宋体"/>
          <w:sz w:val="84"/>
          <w:szCs w:val="84"/>
          <w:highlight w:val="none"/>
          <w:lang w:val="zh-CN"/>
        </w:rPr>
        <w:t>件</w:t>
      </w:r>
    </w:p>
    <w:p>
      <w:pPr>
        <w:spacing w:after="100" w:afterAutospacing="1" w:line="360" w:lineRule="auto"/>
        <w:ind w:right="-108"/>
        <w:jc w:val="center"/>
        <w:rPr>
          <w:rFonts w:ascii="宋体" w:hAnsi="宋体"/>
          <w:b/>
          <w:spacing w:val="40"/>
          <w:sz w:val="28"/>
          <w:szCs w:val="28"/>
          <w:highlight w:val="none"/>
        </w:rPr>
      </w:pPr>
      <w:r>
        <w:rPr>
          <w:rFonts w:hint="eastAsia" w:ascii="宋体" w:hAnsi="宋体" w:cs="宋体"/>
          <w:sz w:val="28"/>
          <w:szCs w:val="28"/>
          <w:highlight w:val="none"/>
          <w:lang w:val="zh-CN"/>
        </w:rPr>
        <w:t>（</w:t>
      </w:r>
      <w:r>
        <w:rPr>
          <w:rFonts w:hint="eastAsia" w:ascii="宋体" w:hAnsi="宋体"/>
          <w:b/>
          <w:spacing w:val="40"/>
          <w:sz w:val="28"/>
          <w:szCs w:val="28"/>
          <w:highlight w:val="none"/>
        </w:rPr>
        <w:t>资信技术文件）</w:t>
      </w:r>
    </w:p>
    <w:p>
      <w:pPr>
        <w:spacing w:after="100" w:afterAutospacing="1" w:line="360" w:lineRule="auto"/>
        <w:ind w:right="-108"/>
        <w:rPr>
          <w:rFonts w:ascii="宋体" w:hAnsi="宋体"/>
          <w:sz w:val="36"/>
          <w:szCs w:val="36"/>
          <w:highlight w:val="none"/>
        </w:rPr>
      </w:pPr>
    </w:p>
    <w:p>
      <w:pPr>
        <w:spacing w:after="100" w:afterAutospacing="1" w:line="360" w:lineRule="auto"/>
        <w:ind w:right="-108"/>
        <w:rPr>
          <w:rFonts w:ascii="宋体" w:hAnsi="宋体"/>
          <w:sz w:val="36"/>
          <w:szCs w:val="36"/>
          <w:highlight w:val="none"/>
        </w:rPr>
      </w:pPr>
      <w:r>
        <w:rPr>
          <w:rFonts w:hint="eastAsia" w:ascii="宋体" w:hAnsi="宋体"/>
          <w:sz w:val="36"/>
          <w:szCs w:val="36"/>
          <w:highlight w:val="none"/>
        </w:rPr>
        <w:t>供应商全称（公章）：</w:t>
      </w:r>
    </w:p>
    <w:p>
      <w:pPr>
        <w:spacing w:after="100" w:afterAutospacing="1" w:line="360" w:lineRule="auto"/>
        <w:ind w:right="-108"/>
        <w:rPr>
          <w:rFonts w:ascii="宋体" w:hAnsi="宋体"/>
          <w:sz w:val="36"/>
          <w:szCs w:val="36"/>
          <w:highlight w:val="none"/>
        </w:rPr>
      </w:pPr>
      <w:r>
        <w:rPr>
          <w:rFonts w:hint="eastAsia" w:ascii="宋体" w:hAnsi="宋体"/>
          <w:sz w:val="36"/>
          <w:szCs w:val="36"/>
          <w:highlight w:val="none"/>
        </w:rPr>
        <w:t>地    址：</w:t>
      </w:r>
    </w:p>
    <w:p>
      <w:pPr>
        <w:spacing w:line="360" w:lineRule="auto"/>
        <w:ind w:right="532"/>
        <w:rPr>
          <w:rFonts w:ascii="宋体" w:hAnsi="宋体"/>
          <w:sz w:val="36"/>
          <w:szCs w:val="36"/>
          <w:highlight w:val="none"/>
        </w:rPr>
      </w:pPr>
      <w:r>
        <w:rPr>
          <w:rFonts w:hint="eastAsia" w:ascii="宋体" w:hAnsi="宋体"/>
          <w:sz w:val="36"/>
          <w:szCs w:val="36"/>
          <w:highlight w:val="none"/>
        </w:rPr>
        <w:t>时    间：</w:t>
      </w:r>
    </w:p>
    <w:p>
      <w:pPr>
        <w:pStyle w:val="12"/>
        <w:rPr>
          <w:rFonts w:ascii="宋体" w:hAnsi="宋体"/>
          <w:sz w:val="36"/>
          <w:szCs w:val="36"/>
          <w:highlight w:val="none"/>
        </w:rPr>
      </w:pPr>
    </w:p>
    <w:p>
      <w:pPr>
        <w:pStyle w:val="12"/>
        <w:rPr>
          <w:rFonts w:ascii="宋体" w:hAnsi="宋体"/>
          <w:sz w:val="36"/>
          <w:szCs w:val="36"/>
          <w:highlight w:val="none"/>
        </w:rPr>
      </w:pPr>
    </w:p>
    <w:p>
      <w:pPr>
        <w:rPr>
          <w:highlight w:val="none"/>
        </w:rPr>
      </w:pPr>
      <w:r>
        <w:rPr>
          <w:rFonts w:hint="eastAsia"/>
          <w:highlight w:val="none"/>
        </w:rPr>
        <w:t xml:space="preserve">     </w:t>
      </w:r>
    </w:p>
    <w:p>
      <w:pPr>
        <w:jc w:val="center"/>
        <w:rPr>
          <w:rFonts w:ascii="宋体" w:hAnsi="宋体"/>
          <w:b/>
          <w:sz w:val="24"/>
          <w:highlight w:val="none"/>
        </w:rPr>
      </w:pPr>
      <w:r>
        <w:rPr>
          <w:rFonts w:hint="eastAsia" w:ascii="宋体" w:hAnsi="宋体"/>
          <w:b/>
          <w:sz w:val="30"/>
          <w:szCs w:val="30"/>
          <w:highlight w:val="none"/>
        </w:rPr>
        <w:t>项目自评分索引表（范例）</w:t>
      </w:r>
    </w:p>
    <w:p>
      <w:pPr>
        <w:rPr>
          <w:rFonts w:ascii="宋体" w:hAnsi="宋体"/>
          <w:b/>
          <w:sz w:val="24"/>
          <w:highlight w:val="none"/>
        </w:rPr>
      </w:pPr>
      <w:r>
        <w:rPr>
          <w:rFonts w:hint="eastAsia" w:ascii="宋体" w:hAnsi="宋体"/>
          <w:b/>
          <w:sz w:val="24"/>
          <w:highlight w:val="none"/>
        </w:rPr>
        <w:t>项目名称：</w:t>
      </w:r>
    </w:p>
    <w:p>
      <w:pPr>
        <w:rPr>
          <w:rFonts w:ascii="宋体" w:hAnsi="宋体"/>
          <w:b/>
          <w:sz w:val="24"/>
          <w:highlight w:val="none"/>
        </w:rPr>
      </w:pPr>
    </w:p>
    <w:p>
      <w:pPr>
        <w:rPr>
          <w:rFonts w:ascii="宋体" w:hAnsi="宋体"/>
          <w:b/>
          <w:sz w:val="24"/>
          <w:highlight w:val="none"/>
        </w:rPr>
      </w:pPr>
      <w:r>
        <w:rPr>
          <w:rFonts w:hint="eastAsia" w:ascii="宋体" w:hAnsi="宋体"/>
          <w:b/>
          <w:sz w:val="24"/>
          <w:highlight w:val="none"/>
        </w:rPr>
        <w:t>供应商名称：</w:t>
      </w:r>
    </w:p>
    <w:p>
      <w:pPr>
        <w:rPr>
          <w:highlight w:val="none"/>
        </w:rPr>
      </w:pPr>
      <w:r>
        <w:rPr>
          <w:rFonts w:hint="eastAsia"/>
          <w:highlight w:val="none"/>
        </w:rPr>
        <w:t xml:space="preserve">       </w:t>
      </w:r>
    </w:p>
    <w:tbl>
      <w:tblPr>
        <w:tblStyle w:val="21"/>
        <w:tblW w:w="0" w:type="auto"/>
        <w:jc w:val="center"/>
        <w:tblLayout w:type="fixed"/>
        <w:tblCellMar>
          <w:top w:w="15" w:type="dxa"/>
          <w:left w:w="15" w:type="dxa"/>
          <w:bottom w:w="15" w:type="dxa"/>
          <w:right w:w="15" w:type="dxa"/>
        </w:tblCellMar>
      </w:tblPr>
      <w:tblGrid>
        <w:gridCol w:w="1276"/>
        <w:gridCol w:w="4057"/>
        <w:gridCol w:w="933"/>
        <w:gridCol w:w="1117"/>
        <w:gridCol w:w="1448"/>
        <w:gridCol w:w="1434"/>
      </w:tblGrid>
      <w:tr>
        <w:tblPrEx>
          <w:tblCellMar>
            <w:top w:w="15" w:type="dxa"/>
            <w:left w:w="15" w:type="dxa"/>
            <w:bottom w:w="15" w:type="dxa"/>
            <w:right w:w="15" w:type="dxa"/>
          </w:tblCellMar>
        </w:tblPrEx>
        <w:trPr>
          <w:trHeight w:val="44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b/>
                <w:bCs/>
                <w:szCs w:val="21"/>
                <w:highlight w:val="none"/>
              </w:rPr>
            </w:pPr>
            <w:r>
              <w:rPr>
                <w:rFonts w:hint="eastAsia" w:ascii="宋体" w:hAnsi="宋体" w:cs="宋体"/>
                <w:b/>
                <w:bCs/>
                <w:szCs w:val="21"/>
                <w:highlight w:val="none"/>
              </w:rPr>
              <w:t>评审项目</w:t>
            </w:r>
          </w:p>
        </w:tc>
        <w:tc>
          <w:tcPr>
            <w:tcW w:w="40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b/>
                <w:bCs/>
                <w:szCs w:val="21"/>
                <w:highlight w:val="none"/>
              </w:rPr>
            </w:pPr>
            <w:r>
              <w:rPr>
                <w:rFonts w:hint="eastAsia" w:ascii="宋体" w:hAnsi="宋体" w:cs="宋体"/>
                <w:b/>
                <w:bCs/>
                <w:szCs w:val="21"/>
                <w:highlight w:val="none"/>
              </w:rPr>
              <w:t>评分标准</w:t>
            </w:r>
          </w:p>
        </w:tc>
        <w:tc>
          <w:tcPr>
            <w:tcW w:w="93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b/>
                <w:bCs/>
                <w:szCs w:val="21"/>
                <w:highlight w:val="none"/>
              </w:rPr>
            </w:pPr>
            <w:r>
              <w:rPr>
                <w:rFonts w:hint="eastAsia" w:ascii="宋体" w:hAnsi="宋体" w:cs="宋体"/>
                <w:b/>
                <w:bCs/>
                <w:szCs w:val="21"/>
                <w:highlight w:val="none"/>
              </w:rPr>
              <w:t>分值</w:t>
            </w:r>
          </w:p>
        </w:tc>
        <w:tc>
          <w:tcPr>
            <w:tcW w:w="11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b/>
                <w:bCs/>
                <w:szCs w:val="21"/>
                <w:highlight w:val="none"/>
              </w:rPr>
            </w:pPr>
            <w:r>
              <w:rPr>
                <w:rFonts w:hint="eastAsia" w:ascii="宋体" w:hAnsi="宋体" w:cs="宋体"/>
                <w:b/>
                <w:bCs/>
                <w:szCs w:val="21"/>
                <w:highlight w:val="none"/>
              </w:rPr>
              <w:t>自评</w:t>
            </w:r>
          </w:p>
          <w:p>
            <w:pPr>
              <w:widowControl/>
              <w:spacing w:line="360" w:lineRule="auto"/>
              <w:jc w:val="center"/>
              <w:textAlignment w:val="center"/>
              <w:rPr>
                <w:rFonts w:ascii="宋体" w:hAnsi="宋体" w:cs="宋体"/>
                <w:b/>
                <w:bCs/>
                <w:szCs w:val="21"/>
                <w:highlight w:val="none"/>
              </w:rPr>
            </w:pPr>
            <w:r>
              <w:rPr>
                <w:rFonts w:hint="eastAsia" w:ascii="宋体" w:hAnsi="宋体" w:cs="宋体"/>
                <w:b/>
                <w:bCs/>
                <w:szCs w:val="21"/>
                <w:highlight w:val="none"/>
              </w:rPr>
              <w:t>分值</w:t>
            </w:r>
          </w:p>
        </w:tc>
        <w:tc>
          <w:tcPr>
            <w:tcW w:w="144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b/>
                <w:bCs/>
                <w:szCs w:val="21"/>
                <w:highlight w:val="none"/>
              </w:rPr>
            </w:pPr>
            <w:r>
              <w:rPr>
                <w:rFonts w:hint="eastAsia" w:ascii="宋体" w:hAnsi="宋体" w:cs="宋体"/>
                <w:b/>
                <w:bCs/>
                <w:szCs w:val="21"/>
                <w:highlight w:val="none"/>
              </w:rPr>
              <w:t>评分</w:t>
            </w:r>
          </w:p>
          <w:p>
            <w:pPr>
              <w:widowControl/>
              <w:spacing w:line="360" w:lineRule="auto"/>
              <w:jc w:val="center"/>
              <w:textAlignment w:val="center"/>
              <w:rPr>
                <w:rFonts w:ascii="宋体" w:hAnsi="宋体" w:cs="宋体"/>
                <w:b/>
                <w:bCs/>
                <w:szCs w:val="21"/>
                <w:highlight w:val="none"/>
              </w:rPr>
            </w:pPr>
            <w:r>
              <w:rPr>
                <w:rFonts w:hint="eastAsia" w:ascii="宋体" w:hAnsi="宋体" w:cs="宋体"/>
                <w:b/>
                <w:bCs/>
                <w:szCs w:val="21"/>
                <w:highlight w:val="none"/>
              </w:rPr>
              <w:t>依据</w:t>
            </w:r>
          </w:p>
        </w:tc>
        <w:tc>
          <w:tcPr>
            <w:tcW w:w="14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b/>
                <w:bCs/>
                <w:szCs w:val="21"/>
                <w:highlight w:val="none"/>
              </w:rPr>
            </w:pPr>
            <w:r>
              <w:rPr>
                <w:rFonts w:hint="eastAsia" w:ascii="宋体" w:hAnsi="宋体" w:cs="宋体"/>
                <w:b/>
                <w:bCs/>
                <w:szCs w:val="21"/>
                <w:highlight w:val="none"/>
              </w:rPr>
              <w:t>评分对</w:t>
            </w:r>
          </w:p>
          <w:p>
            <w:pPr>
              <w:widowControl/>
              <w:spacing w:line="360" w:lineRule="auto"/>
              <w:jc w:val="center"/>
              <w:textAlignment w:val="center"/>
              <w:rPr>
                <w:rFonts w:ascii="宋体" w:hAnsi="宋体" w:cs="宋体"/>
                <w:b/>
                <w:bCs/>
                <w:szCs w:val="21"/>
                <w:highlight w:val="none"/>
              </w:rPr>
            </w:pPr>
            <w:r>
              <w:rPr>
                <w:rFonts w:hint="eastAsia" w:ascii="宋体" w:hAnsi="宋体" w:cs="宋体"/>
                <w:b/>
                <w:bCs/>
                <w:szCs w:val="21"/>
                <w:highlight w:val="none"/>
              </w:rPr>
              <w:t>应页码</w:t>
            </w:r>
          </w:p>
        </w:tc>
      </w:tr>
      <w:tr>
        <w:tblPrEx>
          <w:tblCellMar>
            <w:top w:w="15" w:type="dxa"/>
            <w:left w:w="15" w:type="dxa"/>
            <w:bottom w:w="15" w:type="dxa"/>
            <w:right w:w="15" w:type="dxa"/>
          </w:tblCellMar>
        </w:tblPrEx>
        <w:trPr>
          <w:trHeight w:val="1279"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Cs w:val="21"/>
                <w:highlight w:val="none"/>
              </w:rPr>
            </w:pPr>
          </w:p>
        </w:tc>
        <w:tc>
          <w:tcPr>
            <w:tcW w:w="40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ascii="宋体" w:hAnsi="宋体"/>
                <w:highlight w:val="none"/>
              </w:rPr>
            </w:pPr>
          </w:p>
        </w:tc>
        <w:tc>
          <w:tcPr>
            <w:tcW w:w="93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Cs w:val="21"/>
                <w:highlight w:val="none"/>
                <w:lang w:bidi="ar"/>
              </w:rPr>
            </w:pPr>
          </w:p>
        </w:tc>
        <w:tc>
          <w:tcPr>
            <w:tcW w:w="11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Cs w:val="21"/>
                <w:highlight w:val="none"/>
                <w:lang w:bidi="ar"/>
              </w:rPr>
            </w:pPr>
          </w:p>
        </w:tc>
        <w:tc>
          <w:tcPr>
            <w:tcW w:w="144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Cs w:val="21"/>
                <w:highlight w:val="none"/>
                <w:lang w:bidi="ar"/>
              </w:rPr>
            </w:pPr>
          </w:p>
        </w:tc>
        <w:tc>
          <w:tcPr>
            <w:tcW w:w="14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Cs w:val="21"/>
                <w:highlight w:val="none"/>
                <w:lang w:bidi="ar"/>
              </w:rPr>
            </w:pPr>
          </w:p>
        </w:tc>
      </w:tr>
      <w:tr>
        <w:tblPrEx>
          <w:tblCellMar>
            <w:top w:w="15" w:type="dxa"/>
            <w:left w:w="15" w:type="dxa"/>
            <w:bottom w:w="15" w:type="dxa"/>
            <w:right w:w="15" w:type="dxa"/>
          </w:tblCellMar>
        </w:tblPrEx>
        <w:trPr>
          <w:trHeight w:val="159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Cs w:val="21"/>
                <w:highlight w:val="none"/>
              </w:rPr>
            </w:pPr>
          </w:p>
        </w:tc>
        <w:tc>
          <w:tcPr>
            <w:tcW w:w="40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ascii="宋体" w:hAnsi="宋体" w:cs="宋体"/>
                <w:szCs w:val="21"/>
                <w:highlight w:val="none"/>
              </w:rPr>
            </w:pPr>
          </w:p>
        </w:tc>
        <w:tc>
          <w:tcPr>
            <w:tcW w:w="93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Cs w:val="21"/>
                <w:highlight w:val="none"/>
                <w:lang w:bidi="ar"/>
              </w:rPr>
            </w:pPr>
          </w:p>
        </w:tc>
        <w:tc>
          <w:tcPr>
            <w:tcW w:w="11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Cs w:val="21"/>
                <w:highlight w:val="none"/>
                <w:lang w:bidi="ar"/>
              </w:rPr>
            </w:pPr>
          </w:p>
        </w:tc>
        <w:tc>
          <w:tcPr>
            <w:tcW w:w="144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Cs w:val="21"/>
                <w:highlight w:val="none"/>
                <w:lang w:bidi="ar"/>
              </w:rPr>
            </w:pPr>
          </w:p>
        </w:tc>
        <w:tc>
          <w:tcPr>
            <w:tcW w:w="14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Cs w:val="21"/>
                <w:highlight w:val="none"/>
                <w:lang w:bidi="ar"/>
              </w:rPr>
            </w:pPr>
          </w:p>
        </w:tc>
      </w:tr>
      <w:tr>
        <w:tblPrEx>
          <w:tblCellMar>
            <w:top w:w="15" w:type="dxa"/>
            <w:left w:w="15" w:type="dxa"/>
            <w:bottom w:w="15" w:type="dxa"/>
            <w:right w:w="15" w:type="dxa"/>
          </w:tblCellMar>
        </w:tblPrEx>
        <w:trPr>
          <w:trHeight w:val="1545"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highlight w:val="none"/>
              </w:rPr>
            </w:pPr>
          </w:p>
        </w:tc>
        <w:tc>
          <w:tcPr>
            <w:tcW w:w="40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highlight w:val="none"/>
              </w:rPr>
            </w:pPr>
          </w:p>
        </w:tc>
        <w:tc>
          <w:tcPr>
            <w:tcW w:w="93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Cs w:val="21"/>
                <w:highlight w:val="none"/>
                <w:lang w:bidi="ar"/>
              </w:rPr>
            </w:pPr>
          </w:p>
        </w:tc>
        <w:tc>
          <w:tcPr>
            <w:tcW w:w="11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Cs w:val="21"/>
                <w:highlight w:val="none"/>
                <w:lang w:bidi="ar"/>
              </w:rPr>
            </w:pPr>
          </w:p>
        </w:tc>
        <w:tc>
          <w:tcPr>
            <w:tcW w:w="144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Cs w:val="21"/>
                <w:highlight w:val="none"/>
                <w:lang w:bidi="ar"/>
              </w:rPr>
            </w:pPr>
          </w:p>
        </w:tc>
        <w:tc>
          <w:tcPr>
            <w:tcW w:w="14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Cs w:val="21"/>
                <w:highlight w:val="none"/>
                <w:lang w:bidi="ar"/>
              </w:rPr>
            </w:pPr>
          </w:p>
        </w:tc>
      </w:tr>
      <w:tr>
        <w:tblPrEx>
          <w:tblCellMar>
            <w:top w:w="15" w:type="dxa"/>
            <w:left w:w="15" w:type="dxa"/>
            <w:bottom w:w="15" w:type="dxa"/>
            <w:right w:w="15" w:type="dxa"/>
          </w:tblCellMar>
        </w:tblPrEx>
        <w:trPr>
          <w:trHeight w:val="132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highlight w:val="none"/>
              </w:rPr>
            </w:pPr>
          </w:p>
        </w:tc>
        <w:tc>
          <w:tcPr>
            <w:tcW w:w="405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highlight w:val="none"/>
              </w:rPr>
            </w:pPr>
          </w:p>
        </w:tc>
        <w:tc>
          <w:tcPr>
            <w:tcW w:w="93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Cs w:val="21"/>
                <w:highlight w:val="none"/>
              </w:rPr>
            </w:pPr>
          </w:p>
        </w:tc>
        <w:tc>
          <w:tcPr>
            <w:tcW w:w="11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Cs w:val="21"/>
                <w:highlight w:val="none"/>
              </w:rPr>
            </w:pPr>
          </w:p>
        </w:tc>
        <w:tc>
          <w:tcPr>
            <w:tcW w:w="144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Cs w:val="21"/>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Cs w:val="21"/>
                <w:highlight w:val="none"/>
              </w:rPr>
            </w:pPr>
          </w:p>
        </w:tc>
      </w:tr>
    </w:tbl>
    <w:p>
      <w:pPr>
        <w:spacing w:line="440" w:lineRule="exact"/>
        <w:rPr>
          <w:rFonts w:ascii="宋体" w:hAnsi="宋体" w:cs="宋体"/>
          <w:b/>
          <w:bCs/>
          <w:szCs w:val="21"/>
          <w:highlight w:val="none"/>
        </w:rPr>
      </w:pPr>
      <w:r>
        <w:rPr>
          <w:rFonts w:hint="eastAsia" w:ascii="宋体" w:hAnsi="宋体" w:cs="宋体"/>
          <w:b/>
          <w:bCs/>
          <w:szCs w:val="21"/>
          <w:highlight w:val="none"/>
        </w:rPr>
        <w:t>注：评审项目、评分标准、分值对应“第三章  评标原则及方法”资信技术文件评审内容。</w:t>
      </w:r>
      <w:r>
        <w:rPr>
          <w:rFonts w:hint="eastAsia" w:ascii="宋体" w:hAnsi="宋体"/>
          <w:b/>
          <w:spacing w:val="-4"/>
          <w:sz w:val="24"/>
          <w:highlight w:val="none"/>
        </w:rPr>
        <w:t>（本采购项目评分索引表方便评委进行评审)</w:t>
      </w:r>
    </w:p>
    <w:p>
      <w:pPr>
        <w:pStyle w:val="2"/>
        <w:rPr>
          <w:highlight w:val="none"/>
        </w:rPr>
      </w:pPr>
    </w:p>
    <w:p>
      <w:pPr>
        <w:ind w:firstLine="240"/>
        <w:rPr>
          <w:highlight w:val="none"/>
        </w:rPr>
      </w:pPr>
      <w:r>
        <w:rPr>
          <w:highlight w:val="none"/>
        </w:rPr>
        <w:br w:type="page"/>
      </w:r>
    </w:p>
    <w:p>
      <w:pPr>
        <w:rPr>
          <w:highlight w:val="none"/>
        </w:rPr>
      </w:pPr>
    </w:p>
    <w:p>
      <w:pPr>
        <w:snapToGrid w:val="0"/>
        <w:spacing w:before="156" w:beforeLines="50" w:after="50" w:line="360" w:lineRule="auto"/>
        <w:rPr>
          <w:rFonts w:ascii="仿宋_GB2312" w:hAnsi="宋体" w:eastAsia="仿宋_GB2312"/>
          <w:bCs/>
          <w:sz w:val="30"/>
          <w:szCs w:val="30"/>
          <w:highlight w:val="none"/>
        </w:rPr>
      </w:pPr>
      <w:r>
        <w:rPr>
          <w:rFonts w:hint="eastAsia" w:ascii="宋体" w:hAnsi="宋体"/>
          <w:b/>
          <w:sz w:val="28"/>
          <w:highlight w:val="none"/>
        </w:rPr>
        <w:t>附件1：</w:t>
      </w:r>
    </w:p>
    <w:p>
      <w:pPr>
        <w:adjustRightInd/>
        <w:snapToGrid/>
        <w:spacing w:line="240" w:lineRule="auto"/>
        <w:ind w:right="0"/>
        <w:jc w:val="center"/>
        <w:rPr>
          <w:rFonts w:ascii="宋体" w:hAnsi="宋体"/>
          <w:b/>
          <w:kern w:val="0"/>
          <w:sz w:val="32"/>
          <w:szCs w:val="32"/>
          <w:highlight w:val="none"/>
          <w:lang w:val="zh-CN"/>
        </w:rPr>
      </w:pPr>
      <w:r>
        <w:rPr>
          <w:rFonts w:hint="eastAsia" w:ascii="宋体" w:hAnsi="宋体"/>
          <w:b/>
          <w:kern w:val="0"/>
          <w:sz w:val="32"/>
          <w:szCs w:val="32"/>
          <w:highlight w:val="none"/>
          <w:lang w:val="zh-CN"/>
        </w:rPr>
        <w:t>投标声明书</w:t>
      </w:r>
    </w:p>
    <w:p>
      <w:pPr>
        <w:snapToGrid w:val="0"/>
        <w:spacing w:before="156" w:beforeLines="50" w:after="50" w:line="360" w:lineRule="auto"/>
        <w:ind w:firstLine="480" w:firstLineChars="200"/>
        <w:rPr>
          <w:rFonts w:ascii="宋体" w:hAnsi="宋体" w:cs="宋体"/>
          <w:kern w:val="0"/>
          <w:sz w:val="24"/>
          <w:highlight w:val="none"/>
        </w:rPr>
      </w:pPr>
      <w:r>
        <w:rPr>
          <w:rFonts w:hint="eastAsia" w:ascii="宋体" w:hAnsi="宋体" w:cstheme="minorBidi"/>
          <w:sz w:val="24"/>
          <w:highlight w:val="none"/>
          <w:u w:val="single"/>
        </w:rPr>
        <w:t xml:space="preserve">                 </w:t>
      </w:r>
      <w:r>
        <w:rPr>
          <w:rFonts w:hint="eastAsia" w:ascii="宋体" w:hAnsi="宋体" w:cs="宋体"/>
          <w:kern w:val="0"/>
          <w:sz w:val="24"/>
          <w:highlight w:val="none"/>
        </w:rPr>
        <w:t>（采购代理机构名称）：</w:t>
      </w:r>
    </w:p>
    <w:p>
      <w:p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（供应商名称 ）系中华人民共和国合法企业，经营地址</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p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我（</w:t>
      </w:r>
      <w:r>
        <w:rPr>
          <w:rFonts w:hint="eastAsia" w:ascii="宋体" w:hAnsi="宋体" w:cs="宋体"/>
          <w:kern w:val="0"/>
          <w:sz w:val="24"/>
          <w:highlight w:val="none"/>
          <w:u w:val="single"/>
        </w:rPr>
        <w:t xml:space="preserve"> 姓名 </w:t>
      </w:r>
      <w:r>
        <w:rPr>
          <w:rFonts w:hint="eastAsia" w:ascii="宋体" w:hAnsi="宋体" w:cs="宋体"/>
          <w:kern w:val="0"/>
          <w:sz w:val="24"/>
          <w:highlight w:val="none"/>
        </w:rPr>
        <w:t>）系（</w:t>
      </w:r>
      <w:r>
        <w:rPr>
          <w:rFonts w:hint="eastAsia" w:ascii="宋体" w:hAnsi="宋体" w:cs="宋体"/>
          <w:kern w:val="0"/>
          <w:sz w:val="24"/>
          <w:highlight w:val="none"/>
          <w:u w:val="single"/>
        </w:rPr>
        <w:t xml:space="preserve"> 供应商名称  </w:t>
      </w:r>
      <w:r>
        <w:rPr>
          <w:rFonts w:hint="eastAsia" w:ascii="宋体" w:hAnsi="宋体" w:cs="宋体"/>
          <w:kern w:val="0"/>
          <w:sz w:val="24"/>
          <w:highlight w:val="none"/>
        </w:rPr>
        <w:t>）的法定代表人，我公司自愿参加贵方组织的（</w:t>
      </w:r>
      <w:r>
        <w:rPr>
          <w:rFonts w:hint="eastAsia" w:ascii="宋体" w:hAnsi="宋体" w:cs="宋体"/>
          <w:kern w:val="0"/>
          <w:sz w:val="24"/>
          <w:highlight w:val="none"/>
          <w:u w:val="single"/>
        </w:rPr>
        <w:t>招标项目名称</w:t>
      </w:r>
      <w:r>
        <w:rPr>
          <w:rFonts w:hint="eastAsia" w:ascii="宋体" w:hAnsi="宋体" w:cs="宋体"/>
          <w:kern w:val="0"/>
          <w:sz w:val="24"/>
          <w:highlight w:val="none"/>
        </w:rPr>
        <w:t>）（编号为）的投标，为此，我公司就本次投标有关事项郑重声明如下：</w:t>
      </w:r>
    </w:p>
    <w:p>
      <w:pPr>
        <w:snapToGrid w:val="0"/>
        <w:spacing w:line="360" w:lineRule="auto"/>
        <w:ind w:firstLine="480" w:firstLineChars="200"/>
        <w:rPr>
          <w:rFonts w:ascii="宋体" w:hAnsi="宋体" w:cs="宋体"/>
          <w:b/>
          <w:kern w:val="0"/>
          <w:sz w:val="24"/>
          <w:highlight w:val="none"/>
        </w:rPr>
      </w:pPr>
      <w:r>
        <w:rPr>
          <w:rFonts w:hint="eastAsia" w:ascii="宋体" w:hAnsi="宋体" w:cs="宋体"/>
          <w:kern w:val="0"/>
          <w:sz w:val="24"/>
          <w:highlight w:val="none"/>
        </w:rPr>
        <w:t>1、</w:t>
      </w:r>
      <w:r>
        <w:rPr>
          <w:rFonts w:hint="eastAsia" w:ascii="Arial" w:hAnsi="Arial" w:cs="Arial"/>
          <w:sz w:val="24"/>
          <w:highlight w:val="none"/>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2、我公司</w:t>
      </w:r>
      <w:r>
        <w:rPr>
          <w:rFonts w:ascii="宋体" w:hAnsi="宋体" w:cs="宋体"/>
          <w:kern w:val="0"/>
          <w:sz w:val="24"/>
          <w:highlight w:val="none"/>
        </w:rPr>
        <w:t>在参与投标前已</w:t>
      </w:r>
      <w:r>
        <w:rPr>
          <w:rFonts w:hint="eastAsia" w:ascii="宋体" w:hAnsi="宋体" w:cs="宋体"/>
          <w:kern w:val="0"/>
          <w:sz w:val="24"/>
          <w:highlight w:val="none"/>
        </w:rPr>
        <w:t>详细审查</w:t>
      </w:r>
      <w:r>
        <w:rPr>
          <w:rFonts w:ascii="宋体" w:hAnsi="宋体" w:cs="宋体"/>
          <w:kern w:val="0"/>
          <w:sz w:val="24"/>
          <w:highlight w:val="none"/>
        </w:rPr>
        <w:t>了招标文件和所有相关资料，我方完全明白并认为此招标文件没有倾向性，也没有存在排斥潜在投标人的内容，我方同意招标文件的相关条款，放弃对招标文件提出误解和质疑的一切权</w:t>
      </w:r>
      <w:r>
        <w:rPr>
          <w:rFonts w:hint="eastAsia" w:ascii="宋体" w:hAnsi="宋体" w:cs="宋体"/>
          <w:kern w:val="0"/>
          <w:sz w:val="24"/>
          <w:highlight w:val="none"/>
        </w:rPr>
        <w:t>利。</w:t>
      </w:r>
    </w:p>
    <w:p>
      <w:pPr>
        <w:numPr>
          <w:ilvl w:val="255"/>
          <w:numId w:val="0"/>
        </w:numPr>
        <w:snapToGrid w:val="0"/>
        <w:spacing w:line="360" w:lineRule="auto"/>
        <w:ind w:firstLine="480" w:firstLineChars="200"/>
        <w:rPr>
          <w:rFonts w:ascii="宋体" w:hAnsi="宋体"/>
          <w:sz w:val="24"/>
          <w:highlight w:val="none"/>
        </w:rPr>
      </w:pPr>
      <w:r>
        <w:rPr>
          <w:rFonts w:hint="eastAsia" w:ascii="宋体" w:hAnsi="宋体"/>
          <w:sz w:val="24"/>
          <w:highlight w:val="none"/>
        </w:rPr>
        <w:t>3、我</w:t>
      </w:r>
      <w:r>
        <w:rPr>
          <w:rFonts w:hint="eastAsia" w:ascii="宋体" w:hAnsi="宋体" w:cs="仿宋_GB2312"/>
          <w:kern w:val="0"/>
          <w:sz w:val="24"/>
          <w:highlight w:val="none"/>
          <w:lang w:val="zh-CN"/>
        </w:rPr>
        <w:t>公司</w:t>
      </w:r>
      <w:r>
        <w:rPr>
          <w:rFonts w:hint="eastAsia" w:ascii="宋体" w:hAnsi="宋体"/>
          <w:sz w:val="24"/>
          <w:highlight w:val="none"/>
        </w:rPr>
        <w:t>不是采购人的附属机构；在获知本项目采购信息后，与采购人聘请的为此项目提供咨询服务的公司及其附属机构没有任何联系。</w:t>
      </w:r>
    </w:p>
    <w:p>
      <w:pPr>
        <w:snapToGrid w:val="0"/>
        <w:spacing w:line="360" w:lineRule="auto"/>
        <w:ind w:firstLine="480" w:firstLineChars="200"/>
        <w:rPr>
          <w:rFonts w:ascii="宋体" w:hAnsi="宋体"/>
          <w:kern w:val="0"/>
          <w:sz w:val="24"/>
          <w:highlight w:val="none"/>
          <w:lang w:val="af-ZA"/>
        </w:rPr>
      </w:pPr>
      <w:r>
        <w:rPr>
          <w:rFonts w:hint="eastAsia" w:ascii="宋体" w:hAnsi="宋体"/>
          <w:sz w:val="24"/>
          <w:highlight w:val="none"/>
        </w:rPr>
        <w:t>4、</w:t>
      </w:r>
      <w:r>
        <w:rPr>
          <w:rFonts w:hint="eastAsia" w:ascii="宋体" w:hAnsi="宋体" w:cs="宋体"/>
          <w:kern w:val="0"/>
          <w:sz w:val="24"/>
          <w:highlight w:val="none"/>
        </w:rPr>
        <w:t>我</w:t>
      </w:r>
      <w:r>
        <w:rPr>
          <w:rFonts w:hint="eastAsia" w:ascii="宋体" w:hAnsi="宋体" w:cs="仿宋_GB2312"/>
          <w:kern w:val="0"/>
          <w:sz w:val="24"/>
          <w:highlight w:val="none"/>
          <w:lang w:val="zh-CN"/>
        </w:rPr>
        <w:t>公司</w:t>
      </w:r>
      <w:r>
        <w:rPr>
          <w:rFonts w:hint="eastAsia" w:ascii="宋体" w:hAnsi="宋体" w:cs="宋体"/>
          <w:kern w:val="0"/>
          <w:sz w:val="24"/>
          <w:highlight w:val="none"/>
        </w:rPr>
        <w:t>保证，</w:t>
      </w:r>
      <w:r>
        <w:rPr>
          <w:rFonts w:hint="eastAsia" w:ascii="宋体" w:hAnsi="宋体"/>
          <w:kern w:val="0"/>
          <w:sz w:val="24"/>
          <w:highlight w:val="none"/>
          <w:lang w:val="af-ZA"/>
        </w:rPr>
        <w:t>采购人在中华人民共和国境内使用</w:t>
      </w:r>
      <w:r>
        <w:rPr>
          <w:rFonts w:hint="eastAsia" w:ascii="宋体" w:hAnsi="宋体" w:cs="宋体"/>
          <w:kern w:val="0"/>
          <w:sz w:val="24"/>
          <w:highlight w:val="none"/>
        </w:rPr>
        <w:t>我</w:t>
      </w:r>
      <w:r>
        <w:rPr>
          <w:rFonts w:hint="eastAsia" w:ascii="宋体" w:hAnsi="宋体" w:cs="仿宋_GB2312"/>
          <w:kern w:val="0"/>
          <w:sz w:val="24"/>
          <w:highlight w:val="none"/>
          <w:lang w:val="zh-CN"/>
        </w:rPr>
        <w:t>公司</w:t>
      </w:r>
      <w:r>
        <w:rPr>
          <w:rFonts w:hint="eastAsia" w:ascii="宋体" w:hAnsi="宋体"/>
          <w:kern w:val="0"/>
          <w:sz w:val="24"/>
          <w:highlight w:val="none"/>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highlight w:val="none"/>
          <w:lang w:val="af-ZA"/>
        </w:rPr>
        <w:t>我方</w:t>
      </w:r>
      <w:r>
        <w:rPr>
          <w:rFonts w:hint="eastAsia" w:ascii="宋体" w:hAnsi="宋体"/>
          <w:kern w:val="0"/>
          <w:sz w:val="24"/>
          <w:highlight w:val="none"/>
          <w:lang w:val="af-ZA"/>
        </w:rPr>
        <w:t>承担。</w:t>
      </w:r>
      <w:r>
        <w:rPr>
          <w:rFonts w:hint="eastAsia" w:ascii="宋体" w:hAnsi="宋体" w:cs="宋体"/>
          <w:kern w:val="0"/>
          <w:sz w:val="24"/>
          <w:highlight w:val="none"/>
          <w:lang w:val="af-ZA"/>
        </w:rPr>
        <w:t>我方的</w:t>
      </w:r>
      <w:r>
        <w:rPr>
          <w:rFonts w:hint="eastAsia" w:ascii="宋体" w:hAnsi="宋体"/>
          <w:kern w:val="0"/>
          <w:sz w:val="24"/>
          <w:highlight w:val="none"/>
          <w:lang w:val="af-ZA"/>
        </w:rPr>
        <w:t>投标报价</w:t>
      </w:r>
      <w:r>
        <w:rPr>
          <w:rFonts w:hint="eastAsia" w:ascii="宋体" w:hAnsi="宋体" w:cs="宋体"/>
          <w:kern w:val="0"/>
          <w:sz w:val="24"/>
          <w:highlight w:val="none"/>
          <w:lang w:val="af-ZA"/>
        </w:rPr>
        <w:t>已</w:t>
      </w:r>
      <w:r>
        <w:rPr>
          <w:rFonts w:hint="eastAsia" w:ascii="宋体" w:hAnsi="宋体"/>
          <w:kern w:val="0"/>
          <w:sz w:val="24"/>
          <w:highlight w:val="none"/>
          <w:lang w:val="af-ZA"/>
        </w:rPr>
        <w:t>包含所有应向所有权人支付的专利权、商标权或其它知识产权的一切相关费用。</w:t>
      </w:r>
    </w:p>
    <w:p>
      <w:pPr>
        <w:snapToGrid w:val="0"/>
        <w:spacing w:line="360" w:lineRule="auto"/>
        <w:ind w:firstLine="480" w:firstLineChars="200"/>
        <w:rPr>
          <w:rFonts w:ascii="仿宋_GB2312" w:hAnsi="仿宋_GB2312" w:eastAsia="仿宋_GB2312" w:cs="仿宋_GB2312"/>
          <w:sz w:val="24"/>
          <w:highlight w:val="none"/>
        </w:rPr>
      </w:pPr>
      <w:r>
        <w:rPr>
          <w:rFonts w:hint="eastAsia" w:ascii="宋体" w:hAnsi="宋体" w:cs="宋体"/>
          <w:kern w:val="0"/>
          <w:sz w:val="24"/>
          <w:highlight w:val="none"/>
          <w:lang w:val="af-ZA"/>
        </w:rPr>
        <w:t>5、我</w:t>
      </w:r>
      <w:r>
        <w:rPr>
          <w:rFonts w:hint="eastAsia" w:ascii="宋体" w:hAnsi="宋体" w:cs="宋体"/>
          <w:kern w:val="0"/>
          <w:sz w:val="24"/>
          <w:highlight w:val="none"/>
          <w:lang w:val="zh-CN"/>
        </w:rPr>
        <w:t>公司</w:t>
      </w:r>
      <w:r>
        <w:rPr>
          <w:rFonts w:hint="eastAsia" w:ascii="宋体" w:hAnsi="宋体" w:cs="宋体"/>
          <w:kern w:val="0"/>
          <w:sz w:val="24"/>
          <w:highlight w:val="none"/>
          <w:lang w:val="af-ZA"/>
        </w:rPr>
        <w:t>严格履行政府采购合同，不降低合同约定的产品质量和服务，不擅自变更、中止、终止合同，或拒绝履行合同义务；</w:t>
      </w:r>
    </w:p>
    <w:p>
      <w:pPr>
        <w:snapToGrid w:val="0"/>
        <w:spacing w:line="360" w:lineRule="auto"/>
        <w:ind w:firstLine="480" w:firstLineChars="200"/>
        <w:rPr>
          <w:rFonts w:ascii="宋体" w:hAnsi="宋体"/>
          <w:sz w:val="24"/>
          <w:highlight w:val="none"/>
        </w:rPr>
      </w:pPr>
      <w:r>
        <w:rPr>
          <w:rFonts w:hint="eastAsia" w:ascii="宋体" w:hAnsi="宋体"/>
          <w:sz w:val="24"/>
          <w:highlight w:val="none"/>
        </w:rPr>
        <w:t>6、以上事项如有虚假或隐瞒，我</w:t>
      </w:r>
      <w:r>
        <w:rPr>
          <w:rFonts w:hint="eastAsia" w:ascii="宋体" w:hAnsi="宋体" w:cs="仿宋_GB2312"/>
          <w:kern w:val="0"/>
          <w:sz w:val="24"/>
          <w:highlight w:val="none"/>
          <w:lang w:val="zh-CN"/>
        </w:rPr>
        <w:t>公司</w:t>
      </w:r>
      <w:r>
        <w:rPr>
          <w:rFonts w:hint="eastAsia" w:ascii="宋体" w:hAnsi="宋体"/>
          <w:sz w:val="24"/>
          <w:highlight w:val="none"/>
        </w:rPr>
        <w:t>愿意承担一切后果，并不再寻求任何旨在减轻或免除法律责任的辩解。</w:t>
      </w:r>
    </w:p>
    <w:p>
      <w:pPr>
        <w:snapToGrid w:val="0"/>
        <w:spacing w:line="360" w:lineRule="auto"/>
        <w:ind w:firstLine="480" w:firstLineChars="200"/>
        <w:rPr>
          <w:rFonts w:ascii="宋体" w:hAnsi="宋体" w:cs="仿宋_GB2312"/>
          <w:kern w:val="0"/>
          <w:sz w:val="24"/>
          <w:highlight w:val="none"/>
          <w:lang w:val="zh-CN"/>
        </w:rPr>
      </w:pPr>
    </w:p>
    <w:p>
      <w:pPr>
        <w:snapToGrid w:val="0"/>
        <w:spacing w:line="360" w:lineRule="auto"/>
        <w:ind w:firstLine="480" w:firstLineChars="200"/>
        <w:rPr>
          <w:rFonts w:ascii="宋体" w:hAnsi="宋体" w:cs="仿宋_GB2312"/>
          <w:kern w:val="0"/>
          <w:sz w:val="24"/>
          <w:highlight w:val="none"/>
          <w:lang w:val="zh-CN"/>
        </w:rPr>
      </w:pPr>
      <w:r>
        <w:rPr>
          <w:rFonts w:hint="eastAsia" w:ascii="宋体" w:hAnsi="宋体" w:cs="仿宋_GB2312"/>
          <w:kern w:val="0"/>
          <w:sz w:val="24"/>
          <w:highlight w:val="none"/>
          <w:lang w:val="zh-CN"/>
        </w:rPr>
        <w:t xml:space="preserve">供应商名称(公章)：                  </w:t>
      </w:r>
    </w:p>
    <w:p>
      <w:pPr>
        <w:snapToGrid w:val="0"/>
        <w:spacing w:line="360" w:lineRule="auto"/>
        <w:ind w:firstLine="480" w:firstLineChars="200"/>
        <w:rPr>
          <w:rFonts w:ascii="宋体" w:hAnsi="宋体" w:cs="仿宋_GB2312"/>
          <w:kern w:val="0"/>
          <w:sz w:val="24"/>
          <w:highlight w:val="none"/>
          <w:lang w:val="zh-CN"/>
        </w:rPr>
      </w:pPr>
    </w:p>
    <w:p>
      <w:pPr>
        <w:snapToGrid w:val="0"/>
        <w:spacing w:line="360" w:lineRule="auto"/>
        <w:ind w:firstLine="480" w:firstLineChars="200"/>
        <w:rPr>
          <w:rFonts w:hint="eastAsia" w:ascii="宋体" w:hAnsi="宋体" w:cs="仿宋_GB2312"/>
          <w:kern w:val="0"/>
          <w:sz w:val="24"/>
          <w:highlight w:val="none"/>
          <w:lang w:val="zh-CN"/>
        </w:rPr>
      </w:pPr>
      <w:r>
        <w:rPr>
          <w:rFonts w:hint="eastAsia" w:ascii="宋体" w:hAnsi="宋体" w:cs="仿宋_GB2312"/>
          <w:kern w:val="0"/>
          <w:sz w:val="24"/>
          <w:highlight w:val="none"/>
          <w:lang w:val="zh-CN"/>
        </w:rPr>
        <w:t xml:space="preserve"> 法定代表人或全权代表盖章或签字。</w:t>
      </w:r>
    </w:p>
    <w:p>
      <w:pPr>
        <w:adjustRightInd w:val="0"/>
        <w:snapToGrid w:val="0"/>
        <w:spacing w:line="360" w:lineRule="auto"/>
        <w:ind w:right="480"/>
        <w:jc w:val="center"/>
        <w:rPr>
          <w:rFonts w:ascii="宋体" w:hAnsi="宋体" w:cs="仿宋_GB2312"/>
          <w:kern w:val="0"/>
          <w:sz w:val="24"/>
          <w:highlight w:val="none"/>
          <w:lang w:val="zh-CN"/>
        </w:rPr>
      </w:pPr>
      <w:r>
        <w:rPr>
          <w:rFonts w:hint="eastAsia" w:ascii="宋体" w:hAnsi="宋体" w:cs="仿宋_GB2312"/>
          <w:kern w:val="0"/>
          <w:sz w:val="24"/>
          <w:highlight w:val="none"/>
          <w:lang w:val="zh-CN"/>
        </w:rPr>
        <w:t xml:space="preserve">                                       日期：</w:t>
      </w:r>
      <w:r>
        <w:rPr>
          <w:rFonts w:hint="eastAsia" w:ascii="宋体" w:hAnsi="宋体" w:cstheme="minorBidi"/>
          <w:sz w:val="24"/>
          <w:highlight w:val="none"/>
        </w:rPr>
        <w:t xml:space="preserve">   </w:t>
      </w:r>
      <w:r>
        <w:rPr>
          <w:rFonts w:hint="eastAsia" w:ascii="宋体" w:hAnsi="宋体" w:cs="仿宋_GB2312"/>
          <w:kern w:val="0"/>
          <w:sz w:val="24"/>
          <w:highlight w:val="none"/>
          <w:lang w:val="zh-CN"/>
        </w:rPr>
        <w:t xml:space="preserve">年 </w:t>
      </w:r>
      <w:r>
        <w:rPr>
          <w:rFonts w:hint="eastAsia" w:ascii="宋体" w:hAnsi="宋体" w:cstheme="minorBidi"/>
          <w:sz w:val="24"/>
          <w:highlight w:val="none"/>
        </w:rPr>
        <w:t xml:space="preserve">  </w:t>
      </w:r>
      <w:r>
        <w:rPr>
          <w:rFonts w:hint="eastAsia" w:ascii="宋体" w:hAnsi="宋体" w:cs="仿宋_GB2312"/>
          <w:kern w:val="0"/>
          <w:sz w:val="24"/>
          <w:highlight w:val="none"/>
          <w:lang w:val="zh-CN"/>
        </w:rPr>
        <w:t xml:space="preserve"> 月 </w:t>
      </w:r>
      <w:r>
        <w:rPr>
          <w:rFonts w:hint="eastAsia" w:ascii="宋体" w:hAnsi="宋体" w:cstheme="minorBidi"/>
          <w:sz w:val="24"/>
          <w:highlight w:val="none"/>
        </w:rPr>
        <w:t xml:space="preserve">   </w:t>
      </w:r>
      <w:r>
        <w:rPr>
          <w:rFonts w:hint="eastAsia" w:ascii="宋体" w:hAnsi="宋体" w:cs="仿宋_GB2312"/>
          <w:kern w:val="0"/>
          <w:sz w:val="24"/>
          <w:highlight w:val="none"/>
          <w:lang w:val="zh-CN"/>
        </w:rPr>
        <w:t xml:space="preserve"> 日</w:t>
      </w:r>
    </w:p>
    <w:p>
      <w:pPr>
        <w:adjustRightInd/>
        <w:snapToGrid/>
        <w:spacing w:line="240" w:lineRule="auto"/>
        <w:ind w:right="0"/>
        <w:rPr>
          <w:rFonts w:ascii="宋体" w:hAnsi="宋体"/>
          <w:b/>
          <w:sz w:val="28"/>
          <w:highlight w:val="none"/>
        </w:rPr>
      </w:pPr>
      <w:r>
        <w:rPr>
          <w:rFonts w:hint="eastAsia" w:ascii="宋体" w:hAnsi="宋体"/>
          <w:b/>
          <w:sz w:val="28"/>
          <w:highlight w:val="none"/>
        </w:rPr>
        <w:t>附件2-1</w:t>
      </w:r>
    </w:p>
    <w:p>
      <w:pPr>
        <w:widowControl/>
        <w:spacing w:line="420" w:lineRule="atLeast"/>
        <w:jc w:val="center"/>
        <w:rPr>
          <w:rFonts w:ascii="宋体" w:hAnsi="宋体"/>
          <w:b/>
          <w:bCs/>
          <w:kern w:val="0"/>
          <w:sz w:val="30"/>
          <w:szCs w:val="30"/>
          <w:highlight w:val="none"/>
        </w:rPr>
      </w:pPr>
      <w:r>
        <w:rPr>
          <w:rFonts w:hint="eastAsia" w:ascii="宋体" w:hAnsi="宋体"/>
          <w:b/>
          <w:bCs/>
          <w:kern w:val="0"/>
          <w:sz w:val="30"/>
          <w:szCs w:val="30"/>
          <w:highlight w:val="none"/>
        </w:rPr>
        <w:t xml:space="preserve">   法定代表人身份证明</w:t>
      </w:r>
    </w:p>
    <w:p>
      <w:pPr>
        <w:widowControl/>
        <w:spacing w:line="420" w:lineRule="atLeast"/>
        <w:jc w:val="center"/>
        <w:rPr>
          <w:rFonts w:ascii="宋体" w:hAnsi="宋体"/>
          <w:b/>
          <w:bCs/>
          <w:kern w:val="0"/>
          <w:sz w:val="24"/>
          <w:highlight w:val="none"/>
        </w:rPr>
      </w:pPr>
    </w:p>
    <w:p>
      <w:pPr>
        <w:widowControl/>
        <w:spacing w:line="420" w:lineRule="atLeast"/>
        <w:ind w:firstLine="480"/>
        <w:jc w:val="left"/>
        <w:rPr>
          <w:rFonts w:ascii="宋体" w:hAnsi="宋体"/>
          <w:kern w:val="0"/>
          <w:szCs w:val="21"/>
          <w:highlight w:val="none"/>
        </w:rPr>
      </w:pPr>
      <w:r>
        <w:rPr>
          <w:rFonts w:hint="eastAsia" w:ascii="宋体" w:hAnsi="宋体"/>
          <w:kern w:val="0"/>
          <w:sz w:val="24"/>
          <w:highlight w:val="none"/>
        </w:rPr>
        <w:t xml:space="preserve"> </w:t>
      </w:r>
      <w:r>
        <w:rPr>
          <w:rFonts w:hint="eastAsia" w:ascii="宋体" w:hAnsi="宋体"/>
          <w:kern w:val="0"/>
          <w:szCs w:val="21"/>
          <w:highlight w:val="none"/>
        </w:rPr>
        <w:t xml:space="preserve">    单位名称：</w:t>
      </w:r>
      <w:r>
        <w:rPr>
          <w:rFonts w:hint="eastAsia" w:ascii="宋体" w:hAnsi="宋体"/>
          <w:kern w:val="0"/>
          <w:szCs w:val="21"/>
          <w:highlight w:val="none"/>
          <w:u w:val="single"/>
        </w:rPr>
        <w:t xml:space="preserve">                                               </w:t>
      </w:r>
    </w:p>
    <w:p>
      <w:pPr>
        <w:widowControl/>
        <w:spacing w:line="420" w:lineRule="atLeast"/>
        <w:ind w:firstLine="1080"/>
        <w:rPr>
          <w:rFonts w:ascii="宋体" w:hAnsi="宋体"/>
          <w:kern w:val="0"/>
          <w:szCs w:val="21"/>
          <w:highlight w:val="none"/>
          <w:u w:val="single"/>
        </w:rPr>
      </w:pPr>
      <w:r>
        <w:rPr>
          <w:rFonts w:hint="eastAsia" w:ascii="宋体" w:hAnsi="宋体"/>
          <w:kern w:val="0"/>
          <w:szCs w:val="21"/>
          <w:highlight w:val="none"/>
        </w:rPr>
        <w:t>单位性质：</w:t>
      </w:r>
      <w:r>
        <w:rPr>
          <w:rFonts w:hint="eastAsia" w:ascii="宋体" w:hAnsi="宋体"/>
          <w:kern w:val="0"/>
          <w:szCs w:val="21"/>
          <w:highlight w:val="none"/>
          <w:u w:val="single"/>
        </w:rPr>
        <w:t xml:space="preserve">                                               </w:t>
      </w:r>
    </w:p>
    <w:p>
      <w:pPr>
        <w:widowControl/>
        <w:spacing w:line="420" w:lineRule="atLeast"/>
        <w:ind w:firstLine="1080"/>
        <w:rPr>
          <w:rFonts w:ascii="宋体" w:hAnsi="宋体"/>
          <w:kern w:val="0"/>
          <w:szCs w:val="21"/>
          <w:highlight w:val="none"/>
          <w:u w:val="single"/>
        </w:rPr>
      </w:pPr>
      <w:r>
        <w:rPr>
          <w:rFonts w:hint="eastAsia" w:ascii="宋体" w:hAnsi="宋体"/>
          <w:kern w:val="0"/>
          <w:szCs w:val="21"/>
          <w:highlight w:val="none"/>
        </w:rPr>
        <w:t>地    址：</w:t>
      </w:r>
      <w:r>
        <w:rPr>
          <w:rFonts w:hint="eastAsia" w:ascii="宋体" w:hAnsi="宋体"/>
          <w:kern w:val="0"/>
          <w:szCs w:val="21"/>
          <w:highlight w:val="none"/>
          <w:u w:val="single"/>
        </w:rPr>
        <w:t xml:space="preserve">                                               </w:t>
      </w:r>
    </w:p>
    <w:p>
      <w:pPr>
        <w:widowControl/>
        <w:spacing w:line="420" w:lineRule="atLeast"/>
        <w:ind w:firstLine="1080"/>
        <w:rPr>
          <w:rFonts w:ascii="宋体" w:hAnsi="宋体"/>
          <w:kern w:val="0"/>
          <w:szCs w:val="21"/>
          <w:highlight w:val="none"/>
        </w:rPr>
      </w:pPr>
      <w:r>
        <w:rPr>
          <w:rFonts w:hint="eastAsia" w:ascii="宋体" w:hAnsi="宋体"/>
          <w:kern w:val="0"/>
          <w:szCs w:val="21"/>
          <w:highlight w:val="none"/>
        </w:rPr>
        <w:t>成立时间：</w:t>
      </w:r>
      <w:r>
        <w:rPr>
          <w:rFonts w:hint="eastAsia" w:ascii="宋体" w:hAnsi="宋体"/>
          <w:kern w:val="0"/>
          <w:szCs w:val="21"/>
          <w:highlight w:val="none"/>
          <w:u w:val="single"/>
        </w:rPr>
        <w:t xml:space="preserve">             </w:t>
      </w:r>
      <w:r>
        <w:rPr>
          <w:rFonts w:hint="eastAsia" w:ascii="宋体" w:hAnsi="宋体"/>
          <w:kern w:val="0"/>
          <w:szCs w:val="21"/>
          <w:highlight w:val="none"/>
        </w:rPr>
        <w:t>年</w:t>
      </w:r>
      <w:r>
        <w:rPr>
          <w:rFonts w:hint="eastAsia" w:ascii="宋体" w:hAnsi="宋体"/>
          <w:kern w:val="0"/>
          <w:szCs w:val="21"/>
          <w:highlight w:val="none"/>
          <w:u w:val="single"/>
        </w:rPr>
        <w:t xml:space="preserve">               </w:t>
      </w:r>
      <w:r>
        <w:rPr>
          <w:rFonts w:hint="eastAsia" w:ascii="宋体" w:hAnsi="宋体"/>
          <w:kern w:val="0"/>
          <w:szCs w:val="21"/>
          <w:highlight w:val="none"/>
        </w:rPr>
        <w:t>月</w:t>
      </w:r>
      <w:r>
        <w:rPr>
          <w:rFonts w:hint="eastAsia" w:ascii="宋体" w:hAnsi="宋体"/>
          <w:kern w:val="0"/>
          <w:szCs w:val="21"/>
          <w:highlight w:val="none"/>
          <w:u w:val="single"/>
        </w:rPr>
        <w:t xml:space="preserve">               </w:t>
      </w:r>
      <w:r>
        <w:rPr>
          <w:rFonts w:hint="eastAsia" w:ascii="宋体" w:hAnsi="宋体"/>
          <w:kern w:val="0"/>
          <w:szCs w:val="21"/>
          <w:highlight w:val="none"/>
        </w:rPr>
        <w:t>日</w:t>
      </w:r>
    </w:p>
    <w:p>
      <w:pPr>
        <w:widowControl/>
        <w:spacing w:line="420" w:lineRule="atLeast"/>
        <w:ind w:firstLine="1080"/>
        <w:rPr>
          <w:rFonts w:ascii="宋体" w:hAnsi="宋体"/>
          <w:kern w:val="0"/>
          <w:szCs w:val="21"/>
          <w:highlight w:val="none"/>
          <w:u w:val="single"/>
        </w:rPr>
      </w:pPr>
      <w:r>
        <w:rPr>
          <w:rFonts w:hint="eastAsia" w:ascii="宋体" w:hAnsi="宋体"/>
          <w:kern w:val="0"/>
          <w:szCs w:val="21"/>
          <w:highlight w:val="none"/>
        </w:rPr>
        <w:t>经营期限：</w:t>
      </w:r>
      <w:r>
        <w:rPr>
          <w:rFonts w:hint="eastAsia" w:ascii="宋体" w:hAnsi="宋体"/>
          <w:kern w:val="0"/>
          <w:szCs w:val="21"/>
          <w:highlight w:val="none"/>
          <w:u w:val="single"/>
        </w:rPr>
        <w:t xml:space="preserve">                                               </w:t>
      </w:r>
    </w:p>
    <w:p>
      <w:pPr>
        <w:widowControl/>
        <w:spacing w:line="420" w:lineRule="atLeast"/>
        <w:ind w:firstLine="1080"/>
        <w:rPr>
          <w:rFonts w:ascii="宋体" w:hAnsi="宋体"/>
          <w:kern w:val="0"/>
          <w:szCs w:val="21"/>
          <w:highlight w:val="none"/>
          <w:u w:val="single"/>
        </w:rPr>
      </w:pPr>
      <w:r>
        <w:rPr>
          <w:rFonts w:hint="eastAsia" w:ascii="宋体" w:hAnsi="宋体"/>
          <w:kern w:val="0"/>
          <w:szCs w:val="21"/>
          <w:highlight w:val="none"/>
        </w:rPr>
        <w:t>姓    名：</w:t>
      </w:r>
      <w:r>
        <w:rPr>
          <w:rFonts w:hint="eastAsia" w:ascii="宋体" w:hAnsi="宋体"/>
          <w:kern w:val="0"/>
          <w:szCs w:val="21"/>
          <w:highlight w:val="none"/>
          <w:u w:val="single"/>
        </w:rPr>
        <w:t xml:space="preserve">                          </w:t>
      </w:r>
      <w:r>
        <w:rPr>
          <w:rFonts w:hint="eastAsia" w:ascii="宋体" w:hAnsi="宋体"/>
          <w:kern w:val="0"/>
          <w:szCs w:val="21"/>
          <w:highlight w:val="none"/>
        </w:rPr>
        <w:t>性    别：</w:t>
      </w:r>
      <w:r>
        <w:rPr>
          <w:rFonts w:hint="eastAsia" w:ascii="宋体" w:hAnsi="宋体"/>
          <w:kern w:val="0"/>
          <w:szCs w:val="21"/>
          <w:highlight w:val="none"/>
          <w:u w:val="single"/>
        </w:rPr>
        <w:t xml:space="preserve">            </w:t>
      </w:r>
    </w:p>
    <w:p>
      <w:pPr>
        <w:widowControl/>
        <w:spacing w:line="420" w:lineRule="atLeast"/>
        <w:ind w:firstLine="1080"/>
        <w:rPr>
          <w:rFonts w:ascii="宋体" w:hAnsi="宋体"/>
          <w:kern w:val="0"/>
          <w:szCs w:val="21"/>
          <w:highlight w:val="none"/>
          <w:u w:val="single"/>
        </w:rPr>
      </w:pPr>
      <w:r>
        <w:rPr>
          <w:rFonts w:hint="eastAsia" w:ascii="宋体" w:hAnsi="宋体"/>
          <w:kern w:val="0"/>
          <w:szCs w:val="21"/>
          <w:highlight w:val="none"/>
        </w:rPr>
        <w:t>年    龄：</w:t>
      </w:r>
      <w:r>
        <w:rPr>
          <w:rFonts w:hint="eastAsia" w:ascii="宋体" w:hAnsi="宋体"/>
          <w:kern w:val="0"/>
          <w:szCs w:val="21"/>
          <w:highlight w:val="none"/>
          <w:u w:val="single"/>
        </w:rPr>
        <w:t xml:space="preserve">                          </w:t>
      </w:r>
      <w:r>
        <w:rPr>
          <w:rFonts w:hint="eastAsia" w:ascii="宋体" w:hAnsi="宋体"/>
          <w:kern w:val="0"/>
          <w:szCs w:val="21"/>
          <w:highlight w:val="none"/>
        </w:rPr>
        <w:t>职    务：</w:t>
      </w:r>
      <w:r>
        <w:rPr>
          <w:rFonts w:hint="eastAsia" w:ascii="宋体" w:hAnsi="宋体"/>
          <w:kern w:val="0"/>
          <w:szCs w:val="21"/>
          <w:highlight w:val="none"/>
          <w:u w:val="single"/>
        </w:rPr>
        <w:t xml:space="preserve">            </w:t>
      </w:r>
    </w:p>
    <w:p>
      <w:pPr>
        <w:widowControl/>
        <w:spacing w:line="420" w:lineRule="atLeast"/>
        <w:ind w:firstLine="1080"/>
        <w:rPr>
          <w:rFonts w:ascii="宋体" w:hAnsi="宋体"/>
          <w:kern w:val="0"/>
          <w:szCs w:val="21"/>
          <w:highlight w:val="none"/>
        </w:rPr>
      </w:pPr>
      <w:r>
        <w:rPr>
          <w:rFonts w:hint="eastAsia" w:ascii="宋体" w:hAnsi="宋体"/>
          <w:kern w:val="0"/>
          <w:szCs w:val="21"/>
          <w:highlight w:val="none"/>
        </w:rPr>
        <w:t>系</w:t>
      </w:r>
      <w:r>
        <w:rPr>
          <w:rFonts w:hint="eastAsia" w:ascii="宋体" w:hAnsi="宋体"/>
          <w:kern w:val="0"/>
          <w:szCs w:val="21"/>
          <w:highlight w:val="none"/>
          <w:u w:val="single"/>
        </w:rPr>
        <w:t xml:space="preserve">                             </w:t>
      </w:r>
      <w:r>
        <w:rPr>
          <w:rFonts w:hint="eastAsia" w:ascii="宋体" w:hAnsi="宋体"/>
          <w:kern w:val="0"/>
          <w:szCs w:val="21"/>
          <w:highlight w:val="none"/>
        </w:rPr>
        <w:t>（供应商名称）的法定代表人。</w:t>
      </w:r>
    </w:p>
    <w:p>
      <w:pPr>
        <w:widowControl/>
        <w:spacing w:line="420" w:lineRule="atLeast"/>
        <w:ind w:firstLine="1080"/>
        <w:rPr>
          <w:rFonts w:ascii="宋体" w:hAnsi="宋体"/>
          <w:kern w:val="0"/>
          <w:szCs w:val="21"/>
          <w:highlight w:val="none"/>
        </w:rPr>
      </w:pPr>
      <w:r>
        <w:rPr>
          <w:rFonts w:hint="eastAsia" w:ascii="宋体" w:hAnsi="宋体"/>
          <w:kern w:val="0"/>
          <w:szCs w:val="21"/>
          <w:highlight w:val="none"/>
        </w:rPr>
        <w:t>特此证明。</w:t>
      </w:r>
    </w:p>
    <w:p>
      <w:pPr>
        <w:widowControl/>
        <w:spacing w:line="420" w:lineRule="atLeast"/>
        <w:rPr>
          <w:rFonts w:ascii="宋体" w:hAnsi="宋体"/>
          <w:kern w:val="0"/>
          <w:szCs w:val="21"/>
          <w:highlight w:val="none"/>
        </w:rPr>
      </w:pPr>
      <w:r>
        <w:rPr>
          <w:rFonts w:hint="eastAsia" w:ascii="宋体" w:hAnsi="宋体"/>
          <w:kern w:val="0"/>
          <w:szCs w:val="21"/>
          <w:highlight w:val="none"/>
        </w:rPr>
        <w:t xml:space="preserve">  </w:t>
      </w:r>
    </w:p>
    <w:p>
      <w:pPr>
        <w:snapToGrid w:val="0"/>
        <w:spacing w:line="360" w:lineRule="auto"/>
        <w:ind w:firstLine="1440" w:firstLineChars="600"/>
        <w:rPr>
          <w:rFonts w:ascii="宋体" w:hAnsi="宋体" w:cs="仿宋_GB2312"/>
          <w:kern w:val="0"/>
          <w:sz w:val="24"/>
          <w:highlight w:val="none"/>
          <w:lang w:val="zh-CN"/>
        </w:rPr>
      </w:pPr>
      <w:r>
        <w:rPr>
          <w:rFonts w:hint="eastAsia" w:ascii="宋体" w:hAnsi="宋体" w:cs="仿宋_GB2312"/>
          <w:kern w:val="0"/>
          <w:sz w:val="24"/>
          <w:highlight w:val="none"/>
          <w:lang w:val="zh-CN"/>
        </w:rPr>
        <w:t xml:space="preserve">供应商名称(公章)：                   </w:t>
      </w:r>
    </w:p>
    <w:p>
      <w:pPr>
        <w:snapToGrid w:val="0"/>
        <w:spacing w:line="360" w:lineRule="auto"/>
        <w:ind w:firstLine="480" w:firstLineChars="200"/>
        <w:rPr>
          <w:rFonts w:ascii="宋体" w:hAnsi="宋体" w:cs="仿宋_GB2312"/>
          <w:kern w:val="0"/>
          <w:sz w:val="24"/>
          <w:highlight w:val="none"/>
          <w:lang w:val="zh-CN"/>
        </w:rPr>
      </w:pPr>
    </w:p>
    <w:p>
      <w:pPr>
        <w:snapToGrid w:val="0"/>
        <w:spacing w:line="360" w:lineRule="auto"/>
        <w:ind w:firstLine="480" w:firstLineChars="200"/>
        <w:rPr>
          <w:rFonts w:ascii="宋体" w:hAnsi="宋体" w:cs="仿宋_GB2312"/>
          <w:kern w:val="0"/>
          <w:sz w:val="24"/>
          <w:highlight w:val="none"/>
          <w:lang w:val="zh-CN"/>
        </w:rPr>
      </w:pPr>
      <w:r>
        <w:rPr>
          <w:rFonts w:hint="eastAsia" w:ascii="宋体" w:hAnsi="宋体" w:cs="仿宋_GB2312"/>
          <w:kern w:val="0"/>
          <w:sz w:val="24"/>
          <w:highlight w:val="none"/>
          <w:lang w:val="zh-CN"/>
        </w:rPr>
        <w:t xml:space="preserve"> 法定代表人(签字)：</w:t>
      </w:r>
    </w:p>
    <w:p>
      <w:pPr>
        <w:adjustRightInd w:val="0"/>
        <w:snapToGrid w:val="0"/>
        <w:spacing w:line="360" w:lineRule="auto"/>
        <w:ind w:right="480"/>
        <w:jc w:val="center"/>
        <w:rPr>
          <w:rFonts w:ascii="宋体" w:hAnsi="宋体" w:cs="仿宋_GB2312"/>
          <w:kern w:val="0"/>
          <w:sz w:val="24"/>
          <w:highlight w:val="none"/>
          <w:lang w:val="zh-CN"/>
        </w:rPr>
      </w:pPr>
      <w:r>
        <w:rPr>
          <w:rFonts w:hint="eastAsia" w:ascii="宋体" w:hAnsi="宋体" w:cs="仿宋_GB2312"/>
          <w:kern w:val="0"/>
          <w:sz w:val="24"/>
          <w:highlight w:val="none"/>
          <w:lang w:val="zh-CN"/>
        </w:rPr>
        <w:t xml:space="preserve">                                       日期：</w:t>
      </w:r>
      <w:r>
        <w:rPr>
          <w:rFonts w:hint="eastAsia" w:ascii="宋体" w:hAnsi="宋体" w:cstheme="minorBidi"/>
          <w:sz w:val="24"/>
          <w:highlight w:val="none"/>
        </w:rPr>
        <w:t xml:space="preserve">   </w:t>
      </w:r>
      <w:r>
        <w:rPr>
          <w:rFonts w:hint="eastAsia" w:ascii="宋体" w:hAnsi="宋体" w:cs="仿宋_GB2312"/>
          <w:kern w:val="0"/>
          <w:sz w:val="24"/>
          <w:highlight w:val="none"/>
          <w:lang w:val="zh-CN"/>
        </w:rPr>
        <w:t xml:space="preserve">年 </w:t>
      </w:r>
      <w:r>
        <w:rPr>
          <w:rFonts w:hint="eastAsia" w:ascii="宋体" w:hAnsi="宋体" w:cstheme="minorBidi"/>
          <w:sz w:val="24"/>
          <w:highlight w:val="none"/>
        </w:rPr>
        <w:t xml:space="preserve">  </w:t>
      </w:r>
      <w:r>
        <w:rPr>
          <w:rFonts w:hint="eastAsia" w:ascii="宋体" w:hAnsi="宋体" w:cs="仿宋_GB2312"/>
          <w:kern w:val="0"/>
          <w:sz w:val="24"/>
          <w:highlight w:val="none"/>
          <w:lang w:val="zh-CN"/>
        </w:rPr>
        <w:t xml:space="preserve"> 月 </w:t>
      </w:r>
      <w:r>
        <w:rPr>
          <w:rFonts w:hint="eastAsia" w:ascii="宋体" w:hAnsi="宋体" w:cstheme="minorBidi"/>
          <w:sz w:val="24"/>
          <w:highlight w:val="none"/>
        </w:rPr>
        <w:t xml:space="preserve">   </w:t>
      </w:r>
      <w:r>
        <w:rPr>
          <w:rFonts w:hint="eastAsia" w:ascii="宋体" w:hAnsi="宋体" w:cs="仿宋_GB2312"/>
          <w:kern w:val="0"/>
          <w:sz w:val="24"/>
          <w:highlight w:val="none"/>
          <w:lang w:val="zh-CN"/>
        </w:rPr>
        <w:t xml:space="preserve"> 日</w:t>
      </w:r>
    </w:p>
    <w:p>
      <w:pPr>
        <w:pStyle w:val="63"/>
        <w:rPr>
          <w:rFonts w:ascii="宋体" w:hAnsi="宋体"/>
          <w:b/>
          <w:bCs/>
          <w:highlight w:val="none"/>
        </w:rPr>
      </w:pPr>
    </w:p>
    <w:p>
      <w:pPr>
        <w:pStyle w:val="12"/>
        <w:ind w:left="1020"/>
        <w:rPr>
          <w:rFonts w:ascii="宋体" w:hAnsi="宋体"/>
          <w:highlight w:val="none"/>
        </w:rPr>
      </w:pPr>
      <w:r>
        <w:rPr>
          <w:rFonts w:hint="eastAsia" w:ascii="宋体" w:hAnsi="宋体" w:cs="宋体"/>
          <w:highlight w:val="none"/>
        </w:rPr>
        <w:t>--------------------------------------------------------------------</w:t>
      </w:r>
    </w:p>
    <w:p>
      <w:pPr>
        <w:pStyle w:val="12"/>
        <w:rPr>
          <w:rFonts w:ascii="宋体" w:hAnsi="宋体"/>
          <w:kern w:val="0"/>
          <w:highlight w:val="none"/>
        </w:rPr>
      </w:pPr>
      <w:r>
        <w:rPr>
          <w:rFonts w:ascii="宋体" w:hAnsi="宋体"/>
          <w:highlight w:val="none"/>
        </w:rPr>
        <mc:AlternateContent>
          <mc:Choice Requires="wps">
            <w:drawing>
              <wp:anchor distT="0" distB="0" distL="114300" distR="114300" simplePos="0" relativeHeight="251660288" behindDoc="1" locked="0" layoutInCell="1" allowOverlap="1">
                <wp:simplePos x="0" y="0"/>
                <wp:positionH relativeFrom="page">
                  <wp:posOffset>1294765</wp:posOffset>
                </wp:positionH>
                <wp:positionV relativeFrom="paragraph">
                  <wp:posOffset>88265</wp:posOffset>
                </wp:positionV>
                <wp:extent cx="4244340" cy="2042160"/>
                <wp:effectExtent l="4445" t="4445" r="18415" b="10795"/>
                <wp:wrapTopAndBottom/>
                <wp:docPr id="1" name="文本框 1"/>
                <wp:cNvGraphicFramePr/>
                <a:graphic xmlns:a="http://schemas.openxmlformats.org/drawingml/2006/main">
                  <a:graphicData uri="http://schemas.microsoft.com/office/word/2010/wordprocessingShape">
                    <wps:wsp>
                      <wps:cNvSpPr txBox="1"/>
                      <wps:spPr>
                        <a:xfrm>
                          <a:off x="0" y="0"/>
                          <a:ext cx="4244340" cy="2042160"/>
                        </a:xfrm>
                        <a:prstGeom prst="rect">
                          <a:avLst/>
                        </a:prstGeom>
                        <a:noFill/>
                        <a:ln w="6096" cap="flat" cmpd="sng">
                          <a:solidFill>
                            <a:srgbClr val="000000"/>
                          </a:solidFill>
                          <a:prstDash val="solid"/>
                          <a:miter/>
                          <a:headEnd type="none" w="med" len="med"/>
                          <a:tailEnd type="none" w="med" len="med"/>
                        </a:ln>
                      </wps:spPr>
                      <wps:txbx>
                        <w:txbxContent>
                          <w:p>
                            <w:pPr>
                              <w:pStyle w:val="12"/>
                              <w:rPr>
                                <w:sz w:val="20"/>
                              </w:rPr>
                            </w:pPr>
                          </w:p>
                          <w:p>
                            <w:pPr>
                              <w:pStyle w:val="12"/>
                              <w:rPr>
                                <w:sz w:val="20"/>
                              </w:rPr>
                            </w:pPr>
                          </w:p>
                          <w:p>
                            <w:pPr>
                              <w:pStyle w:val="12"/>
                              <w:rPr>
                                <w:sz w:val="20"/>
                              </w:rPr>
                            </w:pPr>
                          </w:p>
                          <w:p>
                            <w:pPr>
                              <w:spacing w:before="174"/>
                              <w:ind w:left="303"/>
                              <w:jc w:val="center"/>
                              <w:rPr>
                                <w:sz w:val="20"/>
                              </w:rPr>
                            </w:pPr>
                            <w:r>
                              <w:rPr>
                                <w:rFonts w:hint="eastAsia"/>
                                <w:sz w:val="20"/>
                              </w:rPr>
                              <w:t>法定代表人</w:t>
                            </w:r>
                            <w:r>
                              <w:rPr>
                                <w:sz w:val="20"/>
                              </w:rPr>
                              <w:t>身份证正反面</w:t>
                            </w:r>
                            <w:r>
                              <w:rPr>
                                <w:rFonts w:hint="eastAsia"/>
                                <w:sz w:val="20"/>
                              </w:rPr>
                              <w:t>影印件或</w:t>
                            </w:r>
                            <w:r>
                              <w:rPr>
                                <w:sz w:val="20"/>
                              </w:rPr>
                              <w:t>复印件粘贴处</w:t>
                            </w:r>
                          </w:p>
                        </w:txbxContent>
                      </wps:txbx>
                      <wps:bodyPr lIns="0" tIns="0" rIns="0" bIns="0" upright="1"/>
                    </wps:wsp>
                  </a:graphicData>
                </a:graphic>
              </wp:anchor>
            </w:drawing>
          </mc:Choice>
          <mc:Fallback>
            <w:pict>
              <v:shape id="_x0000_s1026" o:spid="_x0000_s1026" o:spt="202" type="#_x0000_t202" style="position:absolute;left:0pt;margin-left:101.95pt;margin-top:6.95pt;height:160.8pt;width:334.2pt;mso-position-horizontal-relative:page;mso-wrap-distance-bottom:0pt;mso-wrap-distance-top:0pt;z-index:-251656192;mso-width-relative:page;mso-height-relative:page;" filled="f" stroked="t" coordsize="21600,21600" o:gfxdata="UEsDBAoAAAAAAIdO4kAAAAAAAAAAAAAAAAAEAAAAZHJzL1BLAwQUAAAACACHTuJAdWS2R9YAAAAK&#10;AQAADwAAAGRycy9kb3ducmV2LnhtbE2PwU7DMAyG70i8Q2QkbixZq0ApTXdA24UDUsceIGtMW2ic&#10;qsnW8fZ4JzhZ1v/p9+dqc/GjOOMch0AG1isFAqkNbqDOwOFj91CAiMmSs2MgNPCDETb17U1lSxcW&#10;avC8T53gEoqlNdCnNJVSxrZHb+MqTEicfYbZ28Tr3Ek324XL/SgzpR6ltwPxhd5O+Npj+70/eQPY&#10;fA0h7IqlmVJ3eItbrbfv2pj7u7V6AZHwkv5guOqzOtTsdAwnclGMBjKVPzPKwXUyUDxlOYijgTzX&#10;GmRdyf8v1L9QSwMEFAAAAAgAh07iQFqajwQUAgAAMgQAAA4AAABkcnMvZTJvRG9jLnhtbK1TzY7T&#10;MBC+I/EOlu80aYkqqJquBGUREgKkhQdwbCex5D953CZ9AXgDTly481x9DsZO22V3Lz2QQzLxjL+Z&#10;7/Pn9c1oNNnLAMrZms5nJSXScieU7Wr67evti1eUQGRWMO2srOlBAr3ZPH+2HvxKLlzvtJCBIIiF&#10;1eBr2sfoV0UBvJeGwcx5aTHZumBYxN/QFSKwAdGNLhZluSwGF4QPjksAXN1OSXpCDNcAurZVXG4d&#10;3xlp44QapGYRKUGvPNBNnrZtJY+f2xZkJLqmyDTmNzbBuEnvYrNmqy4w3yt+GoFdM8IjToYpi00v&#10;UFsWGdkF9QTKKB4cuDbOuDPFRCQrgizm5SNt7nrmZeaCUoO/iA7/D5Z/2n8JRAl0AiWWGTzw488f&#10;x19/jr+/k3mSZ/Cwwqo7j3VxfOPGVHpaB1xMrMc2mPRFPgTzKO7hIq4cI+G4WC2q6mWFKY65RVkt&#10;5sssf3G/3QeI76UzJAU1DXh6WVS2/wgRW2LpuSR1s+5WaZ1PUFsy1HRZvl4iPkNXtugGDI1HZmC7&#10;DANOK5G2pM0QuuatDmTPkjPyk1hhiwdlqd+WQT/V5dTkGaOiDLl3L5l4ZwWJB4/qWbw0NA1jpKBE&#10;S7xjKcqVkSl9TSUOoS3OkqSfJE5RHJsRYVLYOHHA49AfLFoh2fochHPQnIOdD6rrUc18aBkSrZSJ&#10;nmyfvPrvf258f9U3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1ZLZH1gAAAAoBAAAPAAAAAAAA&#10;AAEAIAAAACIAAABkcnMvZG93bnJldi54bWxQSwECFAAUAAAACACHTuJAWpqPBBQCAAAyBAAADgAA&#10;AAAAAAABACAAAAAlAQAAZHJzL2Uyb0RvYy54bWxQSwUGAAAAAAYABgBZAQAAqwUAAAAA&#10;">
                <v:fill on="f" focussize="0,0"/>
                <v:stroke weight="0.48pt" color="#000000" joinstyle="miter"/>
                <v:imagedata o:title=""/>
                <o:lock v:ext="edit" aspectratio="f"/>
                <v:textbox inset="0mm,0mm,0mm,0mm">
                  <w:txbxContent>
                    <w:p>
                      <w:pPr>
                        <w:pStyle w:val="12"/>
                        <w:rPr>
                          <w:sz w:val="20"/>
                        </w:rPr>
                      </w:pPr>
                    </w:p>
                    <w:p>
                      <w:pPr>
                        <w:pStyle w:val="12"/>
                        <w:rPr>
                          <w:sz w:val="20"/>
                        </w:rPr>
                      </w:pPr>
                    </w:p>
                    <w:p>
                      <w:pPr>
                        <w:pStyle w:val="12"/>
                        <w:rPr>
                          <w:sz w:val="20"/>
                        </w:rPr>
                      </w:pPr>
                    </w:p>
                    <w:p>
                      <w:pPr>
                        <w:spacing w:before="174"/>
                        <w:ind w:left="303"/>
                        <w:jc w:val="center"/>
                        <w:rPr>
                          <w:sz w:val="20"/>
                        </w:rPr>
                      </w:pPr>
                      <w:r>
                        <w:rPr>
                          <w:rFonts w:hint="eastAsia"/>
                          <w:sz w:val="20"/>
                        </w:rPr>
                        <w:t>法定代表人</w:t>
                      </w:r>
                      <w:r>
                        <w:rPr>
                          <w:sz w:val="20"/>
                        </w:rPr>
                        <w:t>身份证正反面</w:t>
                      </w:r>
                      <w:r>
                        <w:rPr>
                          <w:rFonts w:hint="eastAsia"/>
                          <w:sz w:val="20"/>
                        </w:rPr>
                        <w:t>影印件或</w:t>
                      </w:r>
                      <w:r>
                        <w:rPr>
                          <w:sz w:val="20"/>
                        </w:rPr>
                        <w:t>复印件粘贴处</w:t>
                      </w:r>
                    </w:p>
                  </w:txbxContent>
                </v:textbox>
                <w10:wrap type="topAndBottom"/>
              </v:shape>
            </w:pict>
          </mc:Fallback>
        </mc:AlternateContent>
      </w:r>
      <w:r>
        <w:rPr>
          <w:rFonts w:hint="eastAsia" w:ascii="宋体" w:hAnsi="宋体"/>
          <w:kern w:val="0"/>
          <w:szCs w:val="21"/>
          <w:highlight w:val="none"/>
        </w:rPr>
        <w:t xml:space="preserve"> </w:t>
      </w:r>
      <w:r>
        <w:rPr>
          <w:rFonts w:hint="eastAsia" w:ascii="宋体" w:hAnsi="宋体"/>
          <w:kern w:val="0"/>
          <w:highlight w:val="none"/>
        </w:rPr>
        <w:t xml:space="preserve">  </w:t>
      </w:r>
    </w:p>
    <w:p>
      <w:pPr>
        <w:rPr>
          <w:highlight w:val="none"/>
        </w:rPr>
      </w:pPr>
    </w:p>
    <w:p>
      <w:pPr>
        <w:pStyle w:val="2"/>
        <w:rPr>
          <w:highlight w:val="none"/>
        </w:rPr>
      </w:pPr>
    </w:p>
    <w:p>
      <w:pPr>
        <w:spacing w:line="360" w:lineRule="auto"/>
        <w:ind w:firstLine="321" w:firstLineChars="100"/>
        <w:jc w:val="center"/>
        <w:rPr>
          <w:b/>
          <w:sz w:val="32"/>
          <w:szCs w:val="32"/>
          <w:highlight w:val="none"/>
        </w:rPr>
      </w:pPr>
    </w:p>
    <w:p>
      <w:pPr>
        <w:pStyle w:val="2"/>
        <w:rPr>
          <w:highlight w:val="none"/>
        </w:rPr>
      </w:pPr>
    </w:p>
    <w:p>
      <w:pPr>
        <w:widowControl/>
        <w:spacing w:line="420" w:lineRule="atLeast"/>
        <w:jc w:val="left"/>
        <w:rPr>
          <w:rFonts w:ascii="宋体" w:hAnsi="宋体"/>
          <w:b/>
          <w:bCs/>
          <w:kern w:val="0"/>
          <w:sz w:val="30"/>
          <w:szCs w:val="30"/>
          <w:highlight w:val="none"/>
        </w:rPr>
      </w:pPr>
      <w:r>
        <w:rPr>
          <w:rFonts w:hint="eastAsia" w:ascii="宋体" w:hAnsi="宋体"/>
          <w:b/>
          <w:bCs/>
          <w:kern w:val="0"/>
          <w:sz w:val="30"/>
          <w:szCs w:val="30"/>
          <w:highlight w:val="none"/>
        </w:rPr>
        <w:t>附件2-2</w:t>
      </w:r>
    </w:p>
    <w:p>
      <w:pPr>
        <w:widowControl/>
        <w:spacing w:line="420" w:lineRule="atLeast"/>
        <w:jc w:val="center"/>
        <w:rPr>
          <w:rFonts w:ascii="宋体" w:hAnsi="宋体"/>
          <w:b/>
          <w:bCs/>
          <w:kern w:val="0"/>
          <w:sz w:val="30"/>
          <w:szCs w:val="30"/>
          <w:highlight w:val="none"/>
        </w:rPr>
      </w:pPr>
      <w:r>
        <w:rPr>
          <w:rFonts w:ascii="宋体" w:hAnsi="宋体"/>
          <w:b/>
          <w:bCs/>
          <w:kern w:val="0"/>
          <w:sz w:val="30"/>
          <w:szCs w:val="30"/>
          <w:highlight w:val="none"/>
        </w:rPr>
        <w:t>法定代表人</w:t>
      </w:r>
      <w:r>
        <w:rPr>
          <w:rFonts w:hint="eastAsia" w:ascii="宋体" w:hAnsi="宋体"/>
          <w:b/>
          <w:bCs/>
          <w:kern w:val="0"/>
          <w:sz w:val="30"/>
          <w:szCs w:val="30"/>
          <w:highlight w:val="none"/>
        </w:rPr>
        <w:t>授权委托</w:t>
      </w:r>
      <w:r>
        <w:rPr>
          <w:rFonts w:ascii="宋体" w:hAnsi="宋体"/>
          <w:b/>
          <w:bCs/>
          <w:kern w:val="0"/>
          <w:sz w:val="30"/>
          <w:szCs w:val="30"/>
          <w:highlight w:val="none"/>
        </w:rPr>
        <w:t>书</w:t>
      </w:r>
    </w:p>
    <w:p>
      <w:pPr>
        <w:snapToGrid w:val="0"/>
        <w:spacing w:line="360" w:lineRule="auto"/>
        <w:ind w:firstLine="480" w:firstLineChars="200"/>
        <w:rPr>
          <w:rFonts w:ascii="宋体" w:hAnsi="宋体" w:cs="宋体"/>
          <w:kern w:val="0"/>
          <w:sz w:val="24"/>
          <w:highlight w:val="none"/>
        </w:rPr>
      </w:pPr>
      <w:r>
        <w:rPr>
          <w:rFonts w:hint="eastAsia" w:ascii="宋体" w:hAnsi="宋体" w:cstheme="minorBidi"/>
          <w:sz w:val="24"/>
          <w:highlight w:val="none"/>
          <w:u w:val="single"/>
        </w:rPr>
        <w:t xml:space="preserve">               </w:t>
      </w:r>
      <w:r>
        <w:rPr>
          <w:rFonts w:hint="eastAsia" w:ascii="宋体" w:hAnsi="宋体" w:cs="宋体"/>
          <w:kern w:val="0"/>
          <w:sz w:val="24"/>
          <w:highlight w:val="none"/>
        </w:rPr>
        <w:t>（采购代理机构名称）：</w:t>
      </w:r>
    </w:p>
    <w:p>
      <w:pPr>
        <w:pStyle w:val="14"/>
        <w:spacing w:line="500" w:lineRule="exact"/>
        <w:ind w:left="240" w:hanging="240" w:hangingChars="100"/>
        <w:rPr>
          <w:rFonts w:hAnsi="宋体"/>
          <w:sz w:val="24"/>
          <w:highlight w:val="none"/>
        </w:rPr>
      </w:pPr>
      <w:r>
        <w:rPr>
          <w:rFonts w:hAnsi="宋体"/>
          <w:sz w:val="24"/>
          <w:highlight w:val="none"/>
          <w:u w:val="single"/>
        </w:rPr>
        <w:t xml:space="preserve">  （投标人全称）  </w:t>
      </w:r>
      <w:r>
        <w:rPr>
          <w:rFonts w:hAnsi="宋体"/>
          <w:sz w:val="24"/>
          <w:highlight w:val="none"/>
        </w:rPr>
        <w:t>法定代表人</w:t>
      </w:r>
      <w:r>
        <w:rPr>
          <w:rFonts w:hint="eastAsia" w:ascii="Arial" w:hAnsi="Arial" w:cs="Arial"/>
          <w:sz w:val="24"/>
          <w:highlight w:val="none"/>
        </w:rPr>
        <w:t>（或营业执照中单位负责人）</w:t>
      </w:r>
      <w:r>
        <w:rPr>
          <w:rFonts w:hAnsi="宋体"/>
          <w:sz w:val="24"/>
          <w:highlight w:val="none"/>
          <w:u w:val="single"/>
        </w:rPr>
        <w:tab/>
      </w:r>
      <w:r>
        <w:rPr>
          <w:rFonts w:hAnsi="宋体"/>
          <w:sz w:val="24"/>
          <w:highlight w:val="none"/>
          <w:u w:val="single"/>
        </w:rPr>
        <w:t>（法定代表</w:t>
      </w:r>
      <w:r>
        <w:rPr>
          <w:rFonts w:hint="eastAsia" w:hAnsi="宋体"/>
          <w:sz w:val="24"/>
          <w:highlight w:val="none"/>
          <w:u w:val="single"/>
        </w:rPr>
        <w:t>人</w:t>
      </w:r>
      <w:r>
        <w:rPr>
          <w:rFonts w:hint="eastAsia" w:ascii="Arial" w:hAnsi="Arial" w:cs="Arial"/>
          <w:sz w:val="24"/>
          <w:highlight w:val="none"/>
          <w:u w:val="single"/>
        </w:rPr>
        <w:t>或营业执照中单位负责人</w:t>
      </w:r>
      <w:r>
        <w:rPr>
          <w:rFonts w:hAnsi="宋体"/>
          <w:sz w:val="24"/>
          <w:highlight w:val="none"/>
          <w:u w:val="single"/>
        </w:rPr>
        <w:t xml:space="preserve">姓名） </w:t>
      </w:r>
      <w:r>
        <w:rPr>
          <w:rFonts w:hAnsi="宋体"/>
          <w:sz w:val="24"/>
          <w:highlight w:val="none"/>
        </w:rPr>
        <w:t>授权</w:t>
      </w:r>
      <w:r>
        <w:rPr>
          <w:rFonts w:hint="eastAsia" w:hAnsi="宋体"/>
          <w:sz w:val="24"/>
          <w:highlight w:val="none"/>
          <w:u w:val="single"/>
        </w:rPr>
        <w:t xml:space="preserve">   （全权代表</w:t>
      </w:r>
      <w:r>
        <w:rPr>
          <w:rFonts w:hAnsi="宋体"/>
          <w:sz w:val="24"/>
          <w:highlight w:val="none"/>
          <w:u w:val="single"/>
        </w:rPr>
        <w:t>姓名</w:t>
      </w:r>
      <w:r>
        <w:rPr>
          <w:rFonts w:hint="eastAsia" w:hAnsi="宋体"/>
          <w:sz w:val="24"/>
          <w:highlight w:val="none"/>
          <w:u w:val="single"/>
        </w:rPr>
        <w:t xml:space="preserve">） </w:t>
      </w:r>
      <w:r>
        <w:rPr>
          <w:rFonts w:hAnsi="宋体"/>
          <w:sz w:val="24"/>
          <w:highlight w:val="none"/>
        </w:rPr>
        <w:t>为</w:t>
      </w:r>
      <w:r>
        <w:rPr>
          <w:rFonts w:hint="eastAsia" w:hAnsi="宋体"/>
          <w:sz w:val="24"/>
          <w:highlight w:val="none"/>
        </w:rPr>
        <w:t>全权代表</w:t>
      </w:r>
      <w:r>
        <w:rPr>
          <w:rFonts w:hAnsi="宋体"/>
          <w:sz w:val="24"/>
          <w:highlight w:val="none"/>
        </w:rPr>
        <w:t>，参加贵单位组织的</w:t>
      </w:r>
      <w:r>
        <w:rPr>
          <w:rFonts w:hAnsi="宋体"/>
          <w:sz w:val="24"/>
          <w:highlight w:val="none"/>
          <w:u w:val="single"/>
        </w:rPr>
        <w:tab/>
      </w:r>
      <w:r>
        <w:rPr>
          <w:rFonts w:hAnsi="宋体"/>
          <w:sz w:val="24"/>
          <w:highlight w:val="none"/>
        </w:rPr>
        <w:t>项目的采购活动，并代表我方全权办理针对上述项目的投标、开标、评标、签约等具体事务和签署相关文件。</w:t>
      </w:r>
      <w:r>
        <w:rPr>
          <w:rFonts w:hint="eastAsia" w:hAnsi="宋体"/>
          <w:sz w:val="24"/>
          <w:highlight w:val="none"/>
        </w:rPr>
        <w:t>我方对全权代表的签字事项负全部责任。</w:t>
      </w:r>
    </w:p>
    <w:p>
      <w:pPr>
        <w:pStyle w:val="14"/>
        <w:spacing w:line="500" w:lineRule="exact"/>
        <w:ind w:left="139" w:leftChars="66" w:firstLine="480" w:firstLineChars="200"/>
        <w:rPr>
          <w:rFonts w:hAnsi="宋体"/>
          <w:sz w:val="24"/>
          <w:highlight w:val="none"/>
        </w:rPr>
      </w:pPr>
      <w:r>
        <w:rPr>
          <w:rFonts w:hint="eastAsia" w:hAnsi="宋体"/>
          <w:sz w:val="24"/>
          <w:highlight w:val="none"/>
        </w:rPr>
        <w:t>在撤销授权的书面通知以前，本授权书一直有效。全权代表在授权委托书有效期内签署的所有文件不因授权的撤销而失效。</w:t>
      </w:r>
    </w:p>
    <w:p>
      <w:pPr>
        <w:pStyle w:val="14"/>
        <w:spacing w:line="500" w:lineRule="exact"/>
        <w:ind w:left="139" w:leftChars="66" w:firstLine="480" w:firstLineChars="200"/>
        <w:rPr>
          <w:rFonts w:hAnsi="宋体"/>
          <w:sz w:val="24"/>
          <w:highlight w:val="none"/>
        </w:rPr>
      </w:pPr>
      <w:r>
        <w:rPr>
          <w:rFonts w:hint="eastAsia" w:hAnsi="宋体"/>
          <w:sz w:val="24"/>
          <w:highlight w:val="none"/>
        </w:rPr>
        <w:t>全权代表无转委托权，特此委托。</w:t>
      </w:r>
    </w:p>
    <w:p>
      <w:pPr>
        <w:spacing w:line="360" w:lineRule="auto"/>
        <w:rPr>
          <w:sz w:val="24"/>
          <w:highlight w:val="none"/>
        </w:rPr>
      </w:pPr>
      <w:r>
        <w:rPr>
          <w:rFonts w:hint="eastAsia" w:ascii="宋体"/>
          <w:sz w:val="24"/>
          <w:highlight w:val="none"/>
        </w:rPr>
        <w:t>法定代表人签字或盖章：</w:t>
      </w:r>
    </w:p>
    <w:p>
      <w:pPr>
        <w:spacing w:line="360" w:lineRule="auto"/>
        <w:rPr>
          <w:sz w:val="24"/>
          <w:highlight w:val="none"/>
        </w:rPr>
      </w:pPr>
      <w:r>
        <w:rPr>
          <w:rFonts w:hint="eastAsia" w:ascii="宋体"/>
          <w:sz w:val="24"/>
          <w:highlight w:val="none"/>
          <w:lang w:eastAsia="zh-CN"/>
        </w:rPr>
        <w:t>供应商名称</w:t>
      </w:r>
      <w:r>
        <w:rPr>
          <w:rFonts w:hint="eastAsia" w:ascii="宋体"/>
          <w:sz w:val="24"/>
          <w:highlight w:val="none"/>
        </w:rPr>
        <w:t>（公章）：                              日期：</w:t>
      </w:r>
    </w:p>
    <w:p>
      <w:pPr>
        <w:spacing w:line="360" w:lineRule="auto"/>
        <w:rPr>
          <w:b/>
          <w:sz w:val="24"/>
          <w:highlight w:val="none"/>
        </w:rPr>
      </w:pPr>
      <w:r>
        <w:rPr>
          <w:rFonts w:hint="eastAsia" w:ascii="宋体"/>
          <w:b/>
          <w:sz w:val="24"/>
          <w:highlight w:val="none"/>
        </w:rPr>
        <w:t>附：</w:t>
      </w:r>
    </w:p>
    <w:tbl>
      <w:tblPr>
        <w:tblStyle w:val="21"/>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highlight w:val="none"/>
              </w:rPr>
            </w:pPr>
          </w:p>
          <w:p>
            <w:pPr>
              <w:spacing w:line="360" w:lineRule="auto"/>
              <w:ind w:firstLine="361" w:firstLineChars="150"/>
              <w:rPr>
                <w:rFonts w:ascii="宋体"/>
                <w:b/>
                <w:sz w:val="24"/>
                <w:highlight w:val="none"/>
              </w:rPr>
            </w:pPr>
            <w:r>
              <w:rPr>
                <w:rFonts w:hint="eastAsia" w:ascii="宋体"/>
                <w:b/>
                <w:sz w:val="24"/>
                <w:highlight w:val="none"/>
              </w:rPr>
              <w:t>法定代表身份证复印件粘帖处</w:t>
            </w:r>
          </w:p>
        </w:tc>
      </w:tr>
    </w:tbl>
    <w:p>
      <w:pPr>
        <w:spacing w:line="360" w:lineRule="auto"/>
        <w:rPr>
          <w:sz w:val="24"/>
          <w:highlight w:val="none"/>
        </w:rPr>
      </w:pPr>
      <w:r>
        <w:rPr>
          <w:rFonts w:hint="eastAsia" w:ascii="宋体"/>
          <w:sz w:val="24"/>
          <w:highlight w:val="none"/>
        </w:rPr>
        <w:t xml:space="preserve">法定代表人姓名：                                 </w:t>
      </w:r>
    </w:p>
    <w:p>
      <w:pPr>
        <w:spacing w:line="360" w:lineRule="auto"/>
        <w:rPr>
          <w:sz w:val="24"/>
          <w:highlight w:val="none"/>
        </w:rPr>
      </w:pPr>
      <w:r>
        <w:rPr>
          <w:rFonts w:hint="eastAsia" w:ascii="宋体"/>
          <w:sz w:val="24"/>
          <w:highlight w:val="none"/>
        </w:rPr>
        <w:t>传真：</w:t>
      </w:r>
    </w:p>
    <w:p>
      <w:pPr>
        <w:spacing w:line="360" w:lineRule="auto"/>
        <w:rPr>
          <w:rFonts w:ascii="宋体"/>
          <w:sz w:val="24"/>
          <w:highlight w:val="none"/>
        </w:rPr>
      </w:pPr>
      <w:r>
        <w:rPr>
          <w:rFonts w:hint="eastAsia" w:ascii="宋体"/>
          <w:sz w:val="24"/>
          <w:highlight w:val="none"/>
        </w:rPr>
        <w:t>电话：</w:t>
      </w:r>
    </w:p>
    <w:p>
      <w:pPr>
        <w:spacing w:line="360" w:lineRule="auto"/>
        <w:rPr>
          <w:sz w:val="24"/>
          <w:highlight w:val="none"/>
        </w:rPr>
      </w:pPr>
      <w:r>
        <w:rPr>
          <w:rFonts w:hint="eastAsia" w:ascii="宋体"/>
          <w:sz w:val="24"/>
          <w:highlight w:val="none"/>
        </w:rPr>
        <w:t>详细通讯地址：</w:t>
      </w:r>
    </w:p>
    <w:p>
      <w:pPr>
        <w:spacing w:line="360" w:lineRule="auto"/>
        <w:rPr>
          <w:rFonts w:ascii="宋体"/>
          <w:sz w:val="24"/>
          <w:highlight w:val="none"/>
        </w:rPr>
      </w:pPr>
      <w:r>
        <w:rPr>
          <w:rFonts w:hint="eastAsia" w:ascii="宋体"/>
          <w:sz w:val="24"/>
          <w:highlight w:val="none"/>
        </w:rPr>
        <w:t>邮政编码：</w:t>
      </w:r>
    </w:p>
    <w:p>
      <w:pPr>
        <w:spacing w:line="360" w:lineRule="auto"/>
        <w:rPr>
          <w:b/>
          <w:sz w:val="24"/>
          <w:highlight w:val="none"/>
        </w:rPr>
      </w:pPr>
    </w:p>
    <w:tbl>
      <w:tblPr>
        <w:tblStyle w:val="21"/>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highlight w:val="none"/>
              </w:rPr>
            </w:pPr>
          </w:p>
          <w:p>
            <w:pPr>
              <w:spacing w:line="360" w:lineRule="auto"/>
              <w:ind w:firstLine="361" w:firstLineChars="150"/>
              <w:rPr>
                <w:rFonts w:ascii="宋体"/>
                <w:b/>
                <w:sz w:val="24"/>
                <w:highlight w:val="none"/>
              </w:rPr>
            </w:pPr>
            <w:r>
              <w:rPr>
                <w:rFonts w:hint="eastAsia" w:ascii="宋体"/>
                <w:b/>
                <w:sz w:val="24"/>
                <w:highlight w:val="none"/>
              </w:rPr>
              <w:t>全权代表身份证复印件粘帖处</w:t>
            </w:r>
          </w:p>
        </w:tc>
      </w:tr>
    </w:tbl>
    <w:p>
      <w:pPr>
        <w:spacing w:line="360" w:lineRule="auto"/>
        <w:rPr>
          <w:rFonts w:ascii="宋体"/>
          <w:sz w:val="24"/>
          <w:highlight w:val="none"/>
        </w:rPr>
      </w:pPr>
      <w:r>
        <w:rPr>
          <w:rFonts w:hint="eastAsia" w:ascii="宋体"/>
          <w:sz w:val="24"/>
          <w:highlight w:val="none"/>
        </w:rPr>
        <w:t xml:space="preserve">全权代表姓名：       </w:t>
      </w:r>
    </w:p>
    <w:p>
      <w:pPr>
        <w:spacing w:line="360" w:lineRule="auto"/>
        <w:rPr>
          <w:sz w:val="24"/>
          <w:highlight w:val="none"/>
        </w:rPr>
      </w:pPr>
      <w:r>
        <w:rPr>
          <w:rFonts w:hint="eastAsia" w:ascii="宋体"/>
          <w:sz w:val="24"/>
          <w:highlight w:val="none"/>
        </w:rPr>
        <w:t xml:space="preserve">职务：                           </w:t>
      </w:r>
    </w:p>
    <w:p>
      <w:pPr>
        <w:spacing w:line="360" w:lineRule="auto"/>
        <w:rPr>
          <w:sz w:val="24"/>
          <w:highlight w:val="none"/>
        </w:rPr>
      </w:pPr>
      <w:r>
        <w:rPr>
          <w:rFonts w:hint="eastAsia" w:ascii="宋体"/>
          <w:sz w:val="24"/>
          <w:highlight w:val="none"/>
        </w:rPr>
        <w:t>传真：</w:t>
      </w:r>
    </w:p>
    <w:p>
      <w:pPr>
        <w:spacing w:line="360" w:lineRule="auto"/>
        <w:rPr>
          <w:rFonts w:ascii="宋体"/>
          <w:sz w:val="24"/>
          <w:highlight w:val="none"/>
        </w:rPr>
      </w:pPr>
      <w:r>
        <w:rPr>
          <w:rFonts w:hint="eastAsia" w:ascii="宋体"/>
          <w:sz w:val="24"/>
          <w:highlight w:val="none"/>
        </w:rPr>
        <w:t>电话：</w:t>
      </w:r>
    </w:p>
    <w:p>
      <w:pPr>
        <w:spacing w:line="360" w:lineRule="auto"/>
        <w:rPr>
          <w:sz w:val="24"/>
          <w:highlight w:val="none"/>
        </w:rPr>
      </w:pPr>
      <w:r>
        <w:rPr>
          <w:rFonts w:hint="eastAsia" w:ascii="宋体"/>
          <w:sz w:val="24"/>
          <w:highlight w:val="none"/>
        </w:rPr>
        <w:t>详细通讯地址：</w:t>
      </w:r>
    </w:p>
    <w:p>
      <w:pPr>
        <w:spacing w:line="360" w:lineRule="auto"/>
        <w:rPr>
          <w:rFonts w:ascii="宋体"/>
          <w:sz w:val="24"/>
          <w:highlight w:val="none"/>
        </w:rPr>
      </w:pPr>
      <w:r>
        <w:rPr>
          <w:rFonts w:hint="eastAsia" w:ascii="宋体"/>
          <w:sz w:val="24"/>
          <w:highlight w:val="none"/>
        </w:rPr>
        <w:t>邮政编码：</w:t>
      </w:r>
    </w:p>
    <w:p>
      <w:pPr>
        <w:snapToGrid w:val="0"/>
        <w:spacing w:before="156" w:beforeLines="50" w:after="50" w:line="360" w:lineRule="auto"/>
        <w:rPr>
          <w:rFonts w:ascii="宋体" w:hAnsi="宋体"/>
          <w:b/>
          <w:sz w:val="28"/>
          <w:highlight w:val="none"/>
        </w:rPr>
      </w:pPr>
    </w:p>
    <w:p>
      <w:pPr>
        <w:pStyle w:val="44"/>
        <w:shd w:val="clear" w:color="auto" w:fill="FFFFFF"/>
        <w:spacing w:before="0" w:beforeAutospacing="0" w:after="0" w:afterAutospacing="0" w:line="360" w:lineRule="auto"/>
        <w:rPr>
          <w:b/>
          <w:sz w:val="28"/>
          <w:highlight w:val="none"/>
        </w:rPr>
      </w:pPr>
    </w:p>
    <w:p>
      <w:pPr>
        <w:pStyle w:val="44"/>
        <w:shd w:val="clear" w:color="auto" w:fill="FFFFFF"/>
        <w:spacing w:before="0" w:beforeAutospacing="0" w:after="0" w:afterAutospacing="0" w:line="360" w:lineRule="auto"/>
        <w:rPr>
          <w:b/>
          <w:sz w:val="28"/>
          <w:highlight w:val="none"/>
        </w:rPr>
      </w:pPr>
      <w:r>
        <w:rPr>
          <w:rFonts w:hint="eastAsia"/>
          <w:b/>
          <w:sz w:val="28"/>
          <w:highlight w:val="none"/>
        </w:rPr>
        <w:t>附件3</w:t>
      </w:r>
    </w:p>
    <w:p>
      <w:pPr>
        <w:pStyle w:val="44"/>
        <w:shd w:val="clear" w:color="auto" w:fill="FFFFFF"/>
        <w:spacing w:before="0" w:beforeAutospacing="0" w:after="0" w:afterAutospacing="0" w:line="360" w:lineRule="auto"/>
        <w:jc w:val="center"/>
        <w:rPr>
          <w:b/>
          <w:bCs/>
          <w:spacing w:val="21"/>
          <w:sz w:val="32"/>
          <w:szCs w:val="32"/>
          <w:highlight w:val="none"/>
        </w:rPr>
      </w:pPr>
      <w:r>
        <w:rPr>
          <w:rFonts w:hint="eastAsia"/>
          <w:b/>
          <w:sz w:val="32"/>
          <w:szCs w:val="32"/>
          <w:highlight w:val="none"/>
        </w:rPr>
        <w:t xml:space="preserve">  投标</w:t>
      </w:r>
      <w:r>
        <w:rPr>
          <w:rFonts w:hint="eastAsia"/>
          <w:b/>
          <w:bCs/>
          <w:spacing w:val="21"/>
          <w:sz w:val="32"/>
          <w:szCs w:val="32"/>
          <w:highlight w:val="none"/>
        </w:rPr>
        <w:t>人基本情况表</w:t>
      </w:r>
    </w:p>
    <w:tbl>
      <w:tblPr>
        <w:tblStyle w:val="21"/>
        <w:tblW w:w="94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686"/>
        <w:gridCol w:w="739"/>
        <w:gridCol w:w="529"/>
        <w:gridCol w:w="605"/>
        <w:gridCol w:w="708"/>
        <w:gridCol w:w="184"/>
        <w:gridCol w:w="1041"/>
        <w:gridCol w:w="290"/>
        <w:gridCol w:w="1122"/>
        <w:gridCol w:w="428"/>
        <w:gridCol w:w="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511" w:type="dxa"/>
          </w:tcPr>
          <w:p>
            <w:pPr>
              <w:pStyle w:val="44"/>
              <w:shd w:val="clear" w:color="auto" w:fill="FFFFFF"/>
              <w:spacing w:before="0" w:beforeAutospacing="0" w:after="0" w:afterAutospacing="0"/>
              <w:rPr>
                <w:bCs/>
                <w:highlight w:val="none"/>
              </w:rPr>
            </w:pPr>
            <w:r>
              <w:rPr>
                <w:rFonts w:hint="eastAsia"/>
                <w:bCs/>
                <w:spacing w:val="27"/>
                <w:highlight w:val="none"/>
              </w:rPr>
              <w:t>企业名称</w:t>
            </w:r>
          </w:p>
        </w:tc>
        <w:tc>
          <w:tcPr>
            <w:tcW w:w="4267" w:type="dxa"/>
            <w:gridSpan w:val="5"/>
          </w:tcPr>
          <w:p>
            <w:pPr>
              <w:pStyle w:val="44"/>
              <w:shd w:val="clear" w:color="auto" w:fill="FFFFFF"/>
              <w:spacing w:before="0" w:beforeAutospacing="0" w:after="0" w:afterAutospacing="0"/>
              <w:rPr>
                <w:bCs/>
                <w:highlight w:val="none"/>
              </w:rPr>
            </w:pPr>
          </w:p>
        </w:tc>
        <w:tc>
          <w:tcPr>
            <w:tcW w:w="1515" w:type="dxa"/>
            <w:gridSpan w:val="3"/>
          </w:tcPr>
          <w:p>
            <w:pPr>
              <w:pStyle w:val="44"/>
              <w:shd w:val="clear" w:color="auto" w:fill="FFFFFF"/>
              <w:spacing w:before="0" w:beforeAutospacing="0" w:after="0" w:afterAutospacing="0"/>
              <w:rPr>
                <w:bCs/>
                <w:highlight w:val="none"/>
              </w:rPr>
            </w:pPr>
            <w:r>
              <w:rPr>
                <w:rFonts w:hint="eastAsia"/>
                <w:bCs/>
                <w:spacing w:val="16"/>
                <w:highlight w:val="none"/>
              </w:rPr>
              <w:t>法人代表</w:t>
            </w:r>
          </w:p>
        </w:tc>
        <w:tc>
          <w:tcPr>
            <w:tcW w:w="2113" w:type="dxa"/>
            <w:gridSpan w:val="3"/>
          </w:tcPr>
          <w:p>
            <w:pPr>
              <w:pStyle w:val="44"/>
              <w:shd w:val="clear" w:color="auto" w:fill="FFFFFF"/>
              <w:spacing w:before="0" w:beforeAutospacing="0" w:after="0" w:afterAutospacing="0"/>
              <w:rPr>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511" w:type="dxa"/>
          </w:tcPr>
          <w:p>
            <w:pPr>
              <w:pStyle w:val="44"/>
              <w:shd w:val="clear" w:color="auto" w:fill="FFFFFF"/>
              <w:spacing w:before="0" w:beforeAutospacing="0" w:after="0" w:afterAutospacing="0"/>
              <w:rPr>
                <w:bCs/>
                <w:spacing w:val="16"/>
                <w:highlight w:val="none"/>
              </w:rPr>
            </w:pPr>
            <w:r>
              <w:rPr>
                <w:rFonts w:hint="eastAsia"/>
                <w:bCs/>
                <w:spacing w:val="27"/>
                <w:highlight w:val="none"/>
              </w:rPr>
              <w:t>地址</w:t>
            </w:r>
          </w:p>
        </w:tc>
        <w:tc>
          <w:tcPr>
            <w:tcW w:w="4267" w:type="dxa"/>
            <w:gridSpan w:val="5"/>
            <w:tcBorders>
              <w:bottom w:val="single" w:color="auto" w:sz="4" w:space="0"/>
            </w:tcBorders>
          </w:tcPr>
          <w:p>
            <w:pPr>
              <w:pStyle w:val="44"/>
              <w:shd w:val="clear" w:color="auto" w:fill="FFFFFF"/>
              <w:spacing w:before="0" w:beforeAutospacing="0" w:after="0" w:afterAutospacing="0"/>
              <w:rPr>
                <w:bCs/>
                <w:spacing w:val="16"/>
                <w:highlight w:val="none"/>
              </w:rPr>
            </w:pPr>
          </w:p>
        </w:tc>
        <w:tc>
          <w:tcPr>
            <w:tcW w:w="1515" w:type="dxa"/>
            <w:gridSpan w:val="3"/>
          </w:tcPr>
          <w:p>
            <w:pPr>
              <w:pStyle w:val="44"/>
              <w:shd w:val="clear" w:color="auto" w:fill="FFFFFF"/>
              <w:spacing w:before="0" w:beforeAutospacing="0" w:after="0" w:afterAutospacing="0"/>
              <w:rPr>
                <w:bCs/>
                <w:spacing w:val="16"/>
                <w:highlight w:val="none"/>
              </w:rPr>
            </w:pPr>
            <w:r>
              <w:rPr>
                <w:rFonts w:hint="eastAsia"/>
                <w:bCs/>
                <w:spacing w:val="16"/>
                <w:highlight w:val="none"/>
              </w:rPr>
              <w:t>企业性质</w:t>
            </w:r>
          </w:p>
        </w:tc>
        <w:tc>
          <w:tcPr>
            <w:tcW w:w="2113" w:type="dxa"/>
            <w:gridSpan w:val="3"/>
          </w:tcPr>
          <w:p>
            <w:pPr>
              <w:pStyle w:val="44"/>
              <w:shd w:val="clear" w:color="auto" w:fill="FFFFFF"/>
              <w:spacing w:before="0" w:beforeAutospacing="0" w:after="0" w:afterAutospacing="0"/>
              <w:rPr>
                <w:bCs/>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511" w:type="dxa"/>
            <w:tcBorders>
              <w:bottom w:val="single" w:color="auto" w:sz="4" w:space="0"/>
            </w:tcBorders>
          </w:tcPr>
          <w:p>
            <w:pPr>
              <w:pStyle w:val="44"/>
              <w:shd w:val="clear" w:color="auto" w:fill="FFFFFF"/>
              <w:spacing w:before="0" w:beforeAutospacing="0" w:after="0" w:afterAutospacing="0"/>
              <w:rPr>
                <w:bCs/>
                <w:spacing w:val="16"/>
                <w:highlight w:val="none"/>
              </w:rPr>
            </w:pPr>
            <w:r>
              <w:rPr>
                <w:rFonts w:hint="eastAsia"/>
                <w:bCs/>
                <w:spacing w:val="27"/>
                <w:highlight w:val="none"/>
              </w:rPr>
              <w:t>股东姓名</w:t>
            </w:r>
          </w:p>
        </w:tc>
        <w:tc>
          <w:tcPr>
            <w:tcW w:w="1686" w:type="dxa"/>
            <w:tcBorders>
              <w:bottom w:val="single" w:color="auto" w:sz="4" w:space="0"/>
            </w:tcBorders>
          </w:tcPr>
          <w:p>
            <w:pPr>
              <w:pStyle w:val="44"/>
              <w:shd w:val="clear" w:color="auto" w:fill="FFFFFF"/>
              <w:spacing w:before="0" w:beforeAutospacing="0" w:after="0" w:afterAutospacing="0"/>
              <w:rPr>
                <w:bCs/>
                <w:spacing w:val="16"/>
                <w:highlight w:val="none"/>
              </w:rPr>
            </w:pPr>
          </w:p>
        </w:tc>
        <w:tc>
          <w:tcPr>
            <w:tcW w:w="1268" w:type="dxa"/>
            <w:gridSpan w:val="2"/>
            <w:tcBorders>
              <w:bottom w:val="single" w:color="auto" w:sz="4" w:space="0"/>
            </w:tcBorders>
          </w:tcPr>
          <w:p>
            <w:pPr>
              <w:pStyle w:val="44"/>
              <w:shd w:val="clear" w:color="auto" w:fill="FFFFFF"/>
              <w:spacing w:before="0" w:beforeAutospacing="0" w:after="0" w:afterAutospacing="0"/>
              <w:rPr>
                <w:bCs/>
                <w:spacing w:val="16"/>
                <w:highlight w:val="none"/>
              </w:rPr>
            </w:pPr>
            <w:r>
              <w:rPr>
                <w:rFonts w:hint="eastAsia"/>
                <w:bCs/>
                <w:spacing w:val="16"/>
                <w:highlight w:val="none"/>
              </w:rPr>
              <w:t>股权结构（%）</w:t>
            </w:r>
          </w:p>
        </w:tc>
        <w:tc>
          <w:tcPr>
            <w:tcW w:w="1313" w:type="dxa"/>
            <w:gridSpan w:val="2"/>
            <w:tcBorders>
              <w:bottom w:val="single" w:color="auto" w:sz="4" w:space="0"/>
            </w:tcBorders>
          </w:tcPr>
          <w:p>
            <w:pPr>
              <w:pStyle w:val="44"/>
              <w:shd w:val="clear" w:color="auto" w:fill="FFFFFF"/>
              <w:spacing w:before="0" w:beforeAutospacing="0" w:after="0" w:afterAutospacing="0"/>
              <w:rPr>
                <w:bCs/>
                <w:spacing w:val="16"/>
                <w:highlight w:val="none"/>
              </w:rPr>
            </w:pPr>
          </w:p>
        </w:tc>
        <w:tc>
          <w:tcPr>
            <w:tcW w:w="1515" w:type="dxa"/>
            <w:gridSpan w:val="3"/>
          </w:tcPr>
          <w:p>
            <w:pPr>
              <w:pStyle w:val="44"/>
              <w:shd w:val="clear" w:color="auto" w:fill="FFFFFF"/>
              <w:spacing w:before="0" w:beforeAutospacing="0" w:after="0" w:afterAutospacing="0"/>
              <w:rPr>
                <w:bCs/>
                <w:spacing w:val="16"/>
                <w:highlight w:val="none"/>
              </w:rPr>
            </w:pPr>
            <w:r>
              <w:rPr>
                <w:rFonts w:hint="eastAsia"/>
                <w:bCs/>
                <w:spacing w:val="16"/>
                <w:highlight w:val="none"/>
              </w:rPr>
              <w:t>股东关系</w:t>
            </w:r>
          </w:p>
        </w:tc>
        <w:tc>
          <w:tcPr>
            <w:tcW w:w="2113" w:type="dxa"/>
            <w:gridSpan w:val="3"/>
          </w:tcPr>
          <w:p>
            <w:pPr>
              <w:pStyle w:val="44"/>
              <w:shd w:val="clear" w:color="auto" w:fill="FFFFFF"/>
              <w:spacing w:before="0" w:beforeAutospacing="0" w:after="0" w:afterAutospacing="0"/>
              <w:ind w:left="107"/>
              <w:rPr>
                <w:bCs/>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511" w:type="dxa"/>
            <w:vMerge w:val="restart"/>
          </w:tcPr>
          <w:p>
            <w:pPr>
              <w:pStyle w:val="44"/>
              <w:shd w:val="clear" w:color="auto" w:fill="FFFFFF"/>
              <w:spacing w:before="0" w:beforeAutospacing="0" w:after="0" w:afterAutospacing="0"/>
              <w:rPr>
                <w:bCs/>
                <w:spacing w:val="16"/>
                <w:highlight w:val="none"/>
              </w:rPr>
            </w:pPr>
            <w:r>
              <w:rPr>
                <w:rFonts w:hint="eastAsia"/>
                <w:bCs/>
                <w:spacing w:val="12"/>
                <w:highlight w:val="none"/>
              </w:rPr>
              <w:t>联系人</w:t>
            </w:r>
            <w:r>
              <w:rPr>
                <w:rFonts w:hint="eastAsia"/>
                <w:bCs/>
                <w:spacing w:val="27"/>
                <w:highlight w:val="none"/>
              </w:rPr>
              <w:t>姓名</w:t>
            </w:r>
          </w:p>
        </w:tc>
        <w:tc>
          <w:tcPr>
            <w:tcW w:w="1686" w:type="dxa"/>
            <w:vMerge w:val="restart"/>
            <w:tcBorders>
              <w:top w:val="nil"/>
            </w:tcBorders>
          </w:tcPr>
          <w:p>
            <w:pPr>
              <w:pStyle w:val="44"/>
              <w:shd w:val="clear" w:color="auto" w:fill="FFFFFF"/>
              <w:spacing w:before="0" w:beforeAutospacing="0" w:after="0" w:afterAutospacing="0"/>
              <w:rPr>
                <w:bCs/>
                <w:spacing w:val="16"/>
                <w:highlight w:val="none"/>
              </w:rPr>
            </w:pPr>
          </w:p>
        </w:tc>
        <w:tc>
          <w:tcPr>
            <w:tcW w:w="1268" w:type="dxa"/>
            <w:gridSpan w:val="2"/>
            <w:tcBorders>
              <w:top w:val="nil"/>
              <w:bottom w:val="single" w:color="auto" w:sz="4" w:space="0"/>
            </w:tcBorders>
          </w:tcPr>
          <w:p>
            <w:pPr>
              <w:pStyle w:val="44"/>
              <w:shd w:val="clear" w:color="auto" w:fill="FFFFFF"/>
              <w:spacing w:before="0" w:beforeAutospacing="0" w:after="0" w:afterAutospacing="0"/>
              <w:rPr>
                <w:bCs/>
                <w:spacing w:val="16"/>
                <w:highlight w:val="none"/>
              </w:rPr>
            </w:pPr>
            <w:r>
              <w:rPr>
                <w:rFonts w:hint="eastAsia"/>
                <w:bCs/>
                <w:spacing w:val="16"/>
                <w:highlight w:val="none"/>
              </w:rPr>
              <w:t>固定电话</w:t>
            </w:r>
          </w:p>
        </w:tc>
        <w:tc>
          <w:tcPr>
            <w:tcW w:w="1313" w:type="dxa"/>
            <w:gridSpan w:val="2"/>
            <w:tcBorders>
              <w:top w:val="nil"/>
              <w:bottom w:val="single" w:color="auto" w:sz="4" w:space="0"/>
            </w:tcBorders>
          </w:tcPr>
          <w:p>
            <w:pPr>
              <w:pStyle w:val="44"/>
              <w:shd w:val="clear" w:color="auto" w:fill="FFFFFF"/>
              <w:spacing w:before="0" w:beforeAutospacing="0" w:after="0" w:afterAutospacing="0"/>
              <w:rPr>
                <w:bCs/>
                <w:spacing w:val="16"/>
                <w:highlight w:val="none"/>
              </w:rPr>
            </w:pPr>
          </w:p>
        </w:tc>
        <w:tc>
          <w:tcPr>
            <w:tcW w:w="1515" w:type="dxa"/>
            <w:gridSpan w:val="3"/>
            <w:vMerge w:val="restart"/>
          </w:tcPr>
          <w:p>
            <w:pPr>
              <w:pStyle w:val="44"/>
              <w:shd w:val="clear" w:color="auto" w:fill="FFFFFF"/>
              <w:spacing w:before="0" w:beforeAutospacing="0" w:after="0" w:afterAutospacing="0"/>
              <w:rPr>
                <w:bCs/>
                <w:spacing w:val="16"/>
                <w:highlight w:val="none"/>
              </w:rPr>
            </w:pPr>
            <w:r>
              <w:rPr>
                <w:rFonts w:hint="eastAsia"/>
                <w:bCs/>
                <w:spacing w:val="16"/>
                <w:highlight w:val="none"/>
              </w:rPr>
              <w:t>传真</w:t>
            </w:r>
          </w:p>
        </w:tc>
        <w:tc>
          <w:tcPr>
            <w:tcW w:w="2113" w:type="dxa"/>
            <w:gridSpan w:val="3"/>
            <w:vMerge w:val="restart"/>
          </w:tcPr>
          <w:p>
            <w:pPr>
              <w:pStyle w:val="44"/>
              <w:shd w:val="clear" w:color="auto" w:fill="FFFFFF"/>
              <w:spacing w:before="0" w:beforeAutospacing="0" w:after="0" w:afterAutospacing="0"/>
              <w:rPr>
                <w:bCs/>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511" w:type="dxa"/>
            <w:vMerge w:val="continue"/>
            <w:tcBorders>
              <w:bottom w:val="single" w:color="auto" w:sz="4" w:space="0"/>
            </w:tcBorders>
          </w:tcPr>
          <w:p>
            <w:pPr>
              <w:pStyle w:val="44"/>
              <w:shd w:val="clear" w:color="auto" w:fill="FFFFFF"/>
              <w:spacing w:before="0" w:beforeAutospacing="0" w:after="0" w:afterAutospacing="0"/>
              <w:ind w:left="107"/>
              <w:rPr>
                <w:bCs/>
                <w:highlight w:val="none"/>
              </w:rPr>
            </w:pPr>
          </w:p>
        </w:tc>
        <w:tc>
          <w:tcPr>
            <w:tcW w:w="1686" w:type="dxa"/>
            <w:vMerge w:val="continue"/>
            <w:tcBorders>
              <w:bottom w:val="single" w:color="auto" w:sz="4" w:space="0"/>
            </w:tcBorders>
          </w:tcPr>
          <w:p>
            <w:pPr>
              <w:pStyle w:val="44"/>
              <w:shd w:val="clear" w:color="auto" w:fill="FFFFFF"/>
              <w:spacing w:before="0" w:beforeAutospacing="0" w:after="0" w:afterAutospacing="0"/>
              <w:rPr>
                <w:bCs/>
                <w:spacing w:val="16"/>
                <w:highlight w:val="none"/>
              </w:rPr>
            </w:pPr>
          </w:p>
        </w:tc>
        <w:tc>
          <w:tcPr>
            <w:tcW w:w="1268" w:type="dxa"/>
            <w:gridSpan w:val="2"/>
            <w:tcBorders>
              <w:bottom w:val="single" w:color="auto" w:sz="4" w:space="0"/>
            </w:tcBorders>
          </w:tcPr>
          <w:p>
            <w:pPr>
              <w:pStyle w:val="44"/>
              <w:shd w:val="clear" w:color="auto" w:fill="FFFFFF"/>
              <w:spacing w:before="0" w:beforeAutospacing="0" w:after="0" w:afterAutospacing="0"/>
              <w:rPr>
                <w:bCs/>
                <w:spacing w:val="16"/>
                <w:highlight w:val="none"/>
              </w:rPr>
            </w:pPr>
            <w:r>
              <w:rPr>
                <w:rFonts w:hint="eastAsia"/>
                <w:bCs/>
                <w:spacing w:val="27"/>
                <w:highlight w:val="none"/>
              </w:rPr>
              <w:t>手机</w:t>
            </w:r>
          </w:p>
        </w:tc>
        <w:tc>
          <w:tcPr>
            <w:tcW w:w="1313" w:type="dxa"/>
            <w:gridSpan w:val="2"/>
            <w:tcBorders>
              <w:bottom w:val="single" w:color="auto" w:sz="4" w:space="0"/>
            </w:tcBorders>
          </w:tcPr>
          <w:p>
            <w:pPr>
              <w:pStyle w:val="44"/>
              <w:shd w:val="clear" w:color="auto" w:fill="FFFFFF"/>
              <w:spacing w:before="0" w:beforeAutospacing="0" w:after="0" w:afterAutospacing="0"/>
              <w:rPr>
                <w:bCs/>
                <w:spacing w:val="16"/>
                <w:highlight w:val="none"/>
              </w:rPr>
            </w:pPr>
          </w:p>
        </w:tc>
        <w:tc>
          <w:tcPr>
            <w:tcW w:w="1515" w:type="dxa"/>
            <w:gridSpan w:val="3"/>
            <w:vMerge w:val="continue"/>
          </w:tcPr>
          <w:p>
            <w:pPr>
              <w:pStyle w:val="44"/>
              <w:shd w:val="clear" w:color="auto" w:fill="FFFFFF"/>
              <w:spacing w:before="0" w:beforeAutospacing="0" w:after="0" w:afterAutospacing="0"/>
              <w:rPr>
                <w:bCs/>
                <w:spacing w:val="16"/>
                <w:highlight w:val="none"/>
              </w:rPr>
            </w:pPr>
          </w:p>
        </w:tc>
        <w:tc>
          <w:tcPr>
            <w:tcW w:w="2113" w:type="dxa"/>
            <w:gridSpan w:val="3"/>
            <w:vMerge w:val="continue"/>
          </w:tcPr>
          <w:p>
            <w:pPr>
              <w:pStyle w:val="44"/>
              <w:shd w:val="clear" w:color="auto" w:fill="FFFFFF"/>
              <w:spacing w:before="0" w:beforeAutospacing="0" w:after="0" w:afterAutospacing="0"/>
              <w:rPr>
                <w:bCs/>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1511" w:type="dxa"/>
            <w:vMerge w:val="restart"/>
          </w:tcPr>
          <w:p>
            <w:pPr>
              <w:pStyle w:val="44"/>
              <w:shd w:val="clear" w:color="auto" w:fill="FFFFFF"/>
              <w:spacing w:before="0" w:beforeAutospacing="0" w:after="0" w:afterAutospacing="0"/>
              <w:ind w:left="107"/>
              <w:rPr>
                <w:bCs/>
                <w:highlight w:val="none"/>
              </w:rPr>
            </w:pPr>
            <w:r>
              <w:rPr>
                <w:bCs/>
                <w:highlight w:val="none"/>
              </w:rPr>
              <w:t>1</w:t>
            </w:r>
            <w:r>
              <w:rPr>
                <w:rFonts w:hint="eastAsia"/>
                <w:bCs/>
                <w:highlight w:val="none"/>
              </w:rPr>
              <w:t>.企业</w:t>
            </w:r>
            <w:r>
              <w:rPr>
                <w:rFonts w:hint="eastAsia"/>
                <w:bCs/>
                <w:spacing w:val="27"/>
                <w:highlight w:val="none"/>
              </w:rPr>
              <w:t>概况</w:t>
            </w:r>
          </w:p>
        </w:tc>
        <w:tc>
          <w:tcPr>
            <w:tcW w:w="1686" w:type="dxa"/>
            <w:tcBorders>
              <w:top w:val="nil"/>
            </w:tcBorders>
          </w:tcPr>
          <w:p>
            <w:pPr>
              <w:pStyle w:val="44"/>
              <w:shd w:val="clear" w:color="auto" w:fill="FFFFFF"/>
              <w:spacing w:before="0" w:beforeAutospacing="0" w:after="0" w:afterAutospacing="0"/>
              <w:rPr>
                <w:bCs/>
                <w:spacing w:val="16"/>
                <w:highlight w:val="none"/>
              </w:rPr>
            </w:pPr>
            <w:r>
              <w:rPr>
                <w:rFonts w:hint="eastAsia"/>
                <w:bCs/>
                <w:spacing w:val="16"/>
                <w:highlight w:val="none"/>
              </w:rPr>
              <w:t>职工人数</w:t>
            </w:r>
          </w:p>
        </w:tc>
        <w:tc>
          <w:tcPr>
            <w:tcW w:w="1268" w:type="dxa"/>
            <w:gridSpan w:val="2"/>
            <w:tcBorders>
              <w:top w:val="nil"/>
            </w:tcBorders>
          </w:tcPr>
          <w:p>
            <w:pPr>
              <w:pStyle w:val="44"/>
              <w:shd w:val="clear" w:color="auto" w:fill="FFFFFF"/>
              <w:spacing w:before="0" w:beforeAutospacing="0" w:after="0" w:afterAutospacing="0"/>
              <w:rPr>
                <w:bCs/>
                <w:spacing w:val="16"/>
                <w:highlight w:val="none"/>
              </w:rPr>
            </w:pPr>
          </w:p>
        </w:tc>
        <w:tc>
          <w:tcPr>
            <w:tcW w:w="1313" w:type="dxa"/>
            <w:gridSpan w:val="2"/>
            <w:tcBorders>
              <w:top w:val="nil"/>
            </w:tcBorders>
          </w:tcPr>
          <w:p>
            <w:pPr>
              <w:pStyle w:val="44"/>
              <w:shd w:val="clear" w:color="auto" w:fill="FFFFFF"/>
              <w:spacing w:before="0" w:beforeAutospacing="0" w:after="0" w:afterAutospacing="0"/>
              <w:rPr>
                <w:bCs/>
                <w:highlight w:val="none"/>
              </w:rPr>
            </w:pPr>
            <w:r>
              <w:rPr>
                <w:rFonts w:hint="eastAsia"/>
                <w:bCs/>
                <w:spacing w:val="18"/>
                <w:highlight w:val="none"/>
              </w:rPr>
              <w:t>具备大专以</w:t>
            </w:r>
            <w:r>
              <w:rPr>
                <w:rFonts w:hint="eastAsia"/>
                <w:bCs/>
                <w:spacing w:val="12"/>
                <w:highlight w:val="none"/>
              </w:rPr>
              <w:t>上学历人数</w:t>
            </w:r>
          </w:p>
        </w:tc>
        <w:tc>
          <w:tcPr>
            <w:tcW w:w="1515" w:type="dxa"/>
            <w:gridSpan w:val="3"/>
            <w:tcBorders>
              <w:top w:val="nil"/>
            </w:tcBorders>
          </w:tcPr>
          <w:p>
            <w:pPr>
              <w:widowControl/>
              <w:jc w:val="left"/>
              <w:rPr>
                <w:rFonts w:ascii="宋体" w:hAnsi="宋体" w:cs="宋体"/>
                <w:bCs/>
                <w:spacing w:val="16"/>
                <w:kern w:val="0"/>
                <w:sz w:val="24"/>
                <w:highlight w:val="none"/>
              </w:rPr>
            </w:pPr>
          </w:p>
          <w:p>
            <w:pPr>
              <w:pStyle w:val="44"/>
              <w:shd w:val="clear" w:color="auto" w:fill="FFFFFF"/>
              <w:spacing w:before="0" w:beforeAutospacing="0" w:after="0" w:afterAutospacing="0"/>
              <w:rPr>
                <w:bCs/>
                <w:spacing w:val="16"/>
                <w:highlight w:val="none"/>
              </w:rPr>
            </w:pPr>
          </w:p>
        </w:tc>
        <w:tc>
          <w:tcPr>
            <w:tcW w:w="1550" w:type="dxa"/>
            <w:gridSpan w:val="2"/>
          </w:tcPr>
          <w:p>
            <w:pPr>
              <w:pStyle w:val="44"/>
              <w:shd w:val="clear" w:color="auto" w:fill="FFFFFF"/>
              <w:spacing w:before="0" w:beforeAutospacing="0" w:after="0" w:afterAutospacing="0"/>
              <w:rPr>
                <w:bCs/>
                <w:spacing w:val="16"/>
                <w:highlight w:val="none"/>
              </w:rPr>
            </w:pPr>
            <w:r>
              <w:rPr>
                <w:rFonts w:hint="eastAsia"/>
                <w:bCs/>
                <w:spacing w:val="16"/>
                <w:highlight w:val="none"/>
              </w:rPr>
              <w:t>国家授予技术职称人数</w:t>
            </w:r>
          </w:p>
        </w:tc>
        <w:tc>
          <w:tcPr>
            <w:tcW w:w="563" w:type="dxa"/>
          </w:tcPr>
          <w:p>
            <w:pPr>
              <w:widowControl/>
              <w:jc w:val="left"/>
              <w:rPr>
                <w:rFonts w:ascii="宋体" w:hAnsi="宋体" w:cs="宋体"/>
                <w:bCs/>
                <w:spacing w:val="16"/>
                <w:kern w:val="0"/>
                <w:sz w:val="24"/>
                <w:highlight w:val="none"/>
              </w:rPr>
            </w:pPr>
          </w:p>
          <w:p>
            <w:pPr>
              <w:pStyle w:val="44"/>
              <w:shd w:val="clear" w:color="auto" w:fill="FFFFFF"/>
              <w:spacing w:before="0" w:beforeAutospacing="0" w:after="0" w:afterAutospacing="0"/>
              <w:rPr>
                <w:bCs/>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1511" w:type="dxa"/>
            <w:vMerge w:val="continue"/>
          </w:tcPr>
          <w:p>
            <w:pPr>
              <w:pStyle w:val="44"/>
              <w:shd w:val="clear" w:color="auto" w:fill="FFFFFF"/>
              <w:spacing w:before="0" w:beforeAutospacing="0" w:after="0" w:afterAutospacing="0"/>
              <w:ind w:left="107"/>
              <w:rPr>
                <w:bCs/>
                <w:highlight w:val="none"/>
              </w:rPr>
            </w:pPr>
          </w:p>
        </w:tc>
        <w:tc>
          <w:tcPr>
            <w:tcW w:w="1686" w:type="dxa"/>
          </w:tcPr>
          <w:p>
            <w:pPr>
              <w:pStyle w:val="44"/>
              <w:shd w:val="clear" w:color="auto" w:fill="FFFFFF"/>
              <w:spacing w:before="0" w:beforeAutospacing="0" w:after="0" w:afterAutospacing="0"/>
              <w:rPr>
                <w:bCs/>
                <w:highlight w:val="none"/>
              </w:rPr>
            </w:pPr>
            <w:r>
              <w:rPr>
                <w:rFonts w:hint="eastAsia"/>
                <w:bCs/>
                <w:spacing w:val="16"/>
                <w:highlight w:val="none"/>
              </w:rPr>
              <w:t>占地面积</w:t>
            </w:r>
          </w:p>
        </w:tc>
        <w:tc>
          <w:tcPr>
            <w:tcW w:w="1268" w:type="dxa"/>
            <w:gridSpan w:val="2"/>
          </w:tcPr>
          <w:p>
            <w:pPr>
              <w:pStyle w:val="44"/>
              <w:shd w:val="clear" w:color="auto" w:fill="FFFFFF"/>
              <w:spacing w:before="0" w:beforeAutospacing="0" w:after="0" w:afterAutospacing="0"/>
              <w:rPr>
                <w:bCs/>
                <w:highlight w:val="none"/>
              </w:rPr>
            </w:pPr>
          </w:p>
        </w:tc>
        <w:tc>
          <w:tcPr>
            <w:tcW w:w="1313" w:type="dxa"/>
            <w:gridSpan w:val="2"/>
          </w:tcPr>
          <w:p>
            <w:pPr>
              <w:pStyle w:val="44"/>
              <w:shd w:val="clear" w:color="auto" w:fill="FFFFFF"/>
              <w:spacing w:before="0" w:beforeAutospacing="0" w:after="0" w:afterAutospacing="0"/>
              <w:rPr>
                <w:bCs/>
                <w:highlight w:val="none"/>
              </w:rPr>
            </w:pPr>
            <w:r>
              <w:rPr>
                <w:rFonts w:hint="eastAsia"/>
                <w:bCs/>
                <w:spacing w:val="16"/>
                <w:highlight w:val="none"/>
              </w:rPr>
              <w:t>建筑面积</w:t>
            </w:r>
          </w:p>
        </w:tc>
        <w:tc>
          <w:tcPr>
            <w:tcW w:w="1515" w:type="dxa"/>
            <w:gridSpan w:val="3"/>
          </w:tcPr>
          <w:p>
            <w:pPr>
              <w:pStyle w:val="44"/>
              <w:shd w:val="clear" w:color="auto" w:fill="FFFFFF"/>
              <w:spacing w:before="0" w:beforeAutospacing="0" w:after="0" w:afterAutospacing="0"/>
              <w:ind w:firstLine="480" w:firstLineChars="200"/>
              <w:rPr>
                <w:bCs/>
                <w:highlight w:val="none"/>
              </w:rPr>
            </w:pPr>
            <w:r>
              <w:rPr>
                <w:rFonts w:hint="eastAsia"/>
                <w:bCs/>
                <w:highlight w:val="none"/>
              </w:rPr>
              <w:t xml:space="preserve">平方米 </w:t>
            </w:r>
          </w:p>
          <w:p>
            <w:pPr>
              <w:pStyle w:val="44"/>
              <w:shd w:val="clear" w:color="auto" w:fill="FFFFFF"/>
              <w:spacing w:before="0" w:beforeAutospacing="0" w:after="0" w:afterAutospacing="0"/>
              <w:rPr>
                <w:bCs/>
                <w:highlight w:val="none"/>
              </w:rPr>
            </w:pPr>
            <w:r>
              <w:rPr>
                <w:rFonts w:hint="eastAsia"/>
                <w:bCs/>
                <w:spacing w:val="16"/>
                <w:highlight w:val="none"/>
              </w:rPr>
              <w:t>□自有□租賃</w:t>
            </w:r>
          </w:p>
        </w:tc>
        <w:tc>
          <w:tcPr>
            <w:tcW w:w="1550" w:type="dxa"/>
            <w:gridSpan w:val="2"/>
          </w:tcPr>
          <w:p>
            <w:pPr>
              <w:pStyle w:val="44"/>
              <w:shd w:val="clear" w:color="auto" w:fill="FFFFFF"/>
              <w:spacing w:before="0" w:beforeAutospacing="0" w:after="0" w:afterAutospacing="0"/>
              <w:rPr>
                <w:bCs/>
                <w:highlight w:val="none"/>
              </w:rPr>
            </w:pPr>
            <w:r>
              <w:rPr>
                <w:rFonts w:hint="eastAsia"/>
                <w:bCs/>
                <w:spacing w:val="16"/>
                <w:highlight w:val="none"/>
              </w:rPr>
              <w:t>生产经营场所及场所的设施与设备</w:t>
            </w:r>
          </w:p>
        </w:tc>
        <w:tc>
          <w:tcPr>
            <w:tcW w:w="563" w:type="dxa"/>
          </w:tcPr>
          <w:p>
            <w:pPr>
              <w:pStyle w:val="44"/>
              <w:shd w:val="clear" w:color="auto" w:fill="FFFFFF"/>
              <w:spacing w:before="0" w:beforeAutospacing="0" w:after="0" w:afterAutospacing="0"/>
              <w:rPr>
                <w:bCs/>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511" w:type="dxa"/>
            <w:vMerge w:val="continue"/>
          </w:tcPr>
          <w:p>
            <w:pPr>
              <w:pStyle w:val="44"/>
              <w:shd w:val="clear" w:color="auto" w:fill="FFFFFF"/>
              <w:spacing w:before="0" w:beforeAutospacing="0" w:after="0" w:afterAutospacing="0"/>
              <w:ind w:left="107"/>
              <w:rPr>
                <w:bCs/>
                <w:highlight w:val="none"/>
              </w:rPr>
            </w:pPr>
          </w:p>
        </w:tc>
        <w:tc>
          <w:tcPr>
            <w:tcW w:w="1686" w:type="dxa"/>
          </w:tcPr>
          <w:p>
            <w:pPr>
              <w:pStyle w:val="44"/>
              <w:shd w:val="clear" w:color="auto" w:fill="FFFFFF"/>
              <w:spacing w:before="0" w:beforeAutospacing="0" w:after="0" w:afterAutospacing="0"/>
              <w:ind w:left="2"/>
              <w:rPr>
                <w:bCs/>
                <w:spacing w:val="16"/>
                <w:highlight w:val="none"/>
              </w:rPr>
            </w:pPr>
            <w:r>
              <w:rPr>
                <w:rFonts w:hint="eastAsia"/>
                <w:bCs/>
                <w:spacing w:val="16"/>
                <w:highlight w:val="none"/>
              </w:rPr>
              <w:t>注册资金</w:t>
            </w:r>
          </w:p>
        </w:tc>
        <w:tc>
          <w:tcPr>
            <w:tcW w:w="1268" w:type="dxa"/>
            <w:gridSpan w:val="2"/>
          </w:tcPr>
          <w:p>
            <w:pPr>
              <w:pStyle w:val="44"/>
              <w:shd w:val="clear" w:color="auto" w:fill="FFFFFF"/>
              <w:spacing w:before="0" w:beforeAutospacing="0" w:after="0" w:afterAutospacing="0"/>
              <w:ind w:left="2"/>
              <w:rPr>
                <w:bCs/>
                <w:highlight w:val="none"/>
              </w:rPr>
            </w:pPr>
          </w:p>
        </w:tc>
        <w:tc>
          <w:tcPr>
            <w:tcW w:w="1313" w:type="dxa"/>
            <w:gridSpan w:val="2"/>
          </w:tcPr>
          <w:p>
            <w:pPr>
              <w:pStyle w:val="44"/>
              <w:shd w:val="clear" w:color="auto" w:fill="FFFFFF"/>
              <w:spacing w:before="0" w:beforeAutospacing="0" w:after="0" w:afterAutospacing="0"/>
              <w:ind w:left="107"/>
              <w:rPr>
                <w:bCs/>
                <w:highlight w:val="none"/>
              </w:rPr>
            </w:pPr>
            <w:r>
              <w:rPr>
                <w:rFonts w:hint="eastAsia"/>
                <w:bCs/>
                <w:spacing w:val="16"/>
                <w:highlight w:val="none"/>
              </w:rPr>
              <w:t>注册发证</w:t>
            </w:r>
            <w:r>
              <w:rPr>
                <w:rFonts w:hint="eastAsia"/>
                <w:bCs/>
                <w:spacing w:val="27"/>
                <w:highlight w:val="none"/>
              </w:rPr>
              <w:t>机关</w:t>
            </w:r>
          </w:p>
        </w:tc>
        <w:tc>
          <w:tcPr>
            <w:tcW w:w="1515" w:type="dxa"/>
            <w:gridSpan w:val="3"/>
          </w:tcPr>
          <w:p>
            <w:pPr>
              <w:widowControl/>
              <w:jc w:val="left"/>
              <w:rPr>
                <w:rFonts w:ascii="宋体" w:hAnsi="宋体" w:cs="宋体"/>
                <w:bCs/>
                <w:kern w:val="0"/>
                <w:sz w:val="24"/>
                <w:highlight w:val="none"/>
              </w:rPr>
            </w:pPr>
          </w:p>
          <w:p>
            <w:pPr>
              <w:pStyle w:val="44"/>
              <w:shd w:val="clear" w:color="auto" w:fill="FFFFFF"/>
              <w:spacing w:before="0" w:beforeAutospacing="0" w:after="0" w:afterAutospacing="0"/>
              <w:ind w:left="107"/>
              <w:rPr>
                <w:bCs/>
                <w:highlight w:val="none"/>
              </w:rPr>
            </w:pPr>
          </w:p>
        </w:tc>
        <w:tc>
          <w:tcPr>
            <w:tcW w:w="1550" w:type="dxa"/>
            <w:gridSpan w:val="2"/>
          </w:tcPr>
          <w:p>
            <w:pPr>
              <w:pStyle w:val="44"/>
              <w:shd w:val="clear" w:color="auto" w:fill="FFFFFF"/>
              <w:spacing w:before="0" w:beforeAutospacing="0" w:after="0" w:afterAutospacing="0"/>
              <w:rPr>
                <w:bCs/>
                <w:highlight w:val="none"/>
              </w:rPr>
            </w:pPr>
            <w:r>
              <w:rPr>
                <w:rFonts w:hint="eastAsia"/>
                <w:bCs/>
                <w:highlight w:val="none"/>
              </w:rPr>
              <w:t>公司成</w:t>
            </w:r>
            <w:r>
              <w:rPr>
                <w:rFonts w:hint="eastAsia"/>
                <w:bCs/>
                <w:spacing w:val="12"/>
                <w:highlight w:val="none"/>
              </w:rPr>
              <w:t>立时间</w:t>
            </w:r>
          </w:p>
        </w:tc>
        <w:tc>
          <w:tcPr>
            <w:tcW w:w="563" w:type="dxa"/>
          </w:tcPr>
          <w:p>
            <w:pPr>
              <w:pStyle w:val="44"/>
              <w:shd w:val="clear" w:color="auto" w:fill="FFFFFF"/>
              <w:spacing w:before="0" w:beforeAutospacing="0" w:after="0" w:afterAutospacing="0"/>
              <w:ind w:left="107"/>
              <w:rPr>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511" w:type="dxa"/>
            <w:vMerge w:val="continue"/>
          </w:tcPr>
          <w:p>
            <w:pPr>
              <w:pStyle w:val="44"/>
              <w:shd w:val="clear" w:color="auto" w:fill="FFFFFF"/>
              <w:spacing w:before="0" w:beforeAutospacing="0" w:after="0" w:afterAutospacing="0"/>
              <w:ind w:left="107"/>
              <w:rPr>
                <w:bCs/>
                <w:highlight w:val="none"/>
              </w:rPr>
            </w:pPr>
          </w:p>
        </w:tc>
        <w:tc>
          <w:tcPr>
            <w:tcW w:w="1686" w:type="dxa"/>
          </w:tcPr>
          <w:p>
            <w:pPr>
              <w:pStyle w:val="44"/>
              <w:shd w:val="clear" w:color="auto" w:fill="FFFFFF"/>
              <w:spacing w:before="0" w:beforeAutospacing="0" w:after="0" w:afterAutospacing="0"/>
              <w:ind w:left="2"/>
              <w:rPr>
                <w:bCs/>
                <w:highlight w:val="none"/>
              </w:rPr>
            </w:pPr>
            <w:r>
              <w:rPr>
                <w:rFonts w:hint="eastAsia"/>
                <w:bCs/>
                <w:highlight w:val="none"/>
              </w:rPr>
              <w:t>核准经营范围</w:t>
            </w:r>
          </w:p>
        </w:tc>
        <w:tc>
          <w:tcPr>
            <w:tcW w:w="6209" w:type="dxa"/>
            <w:gridSpan w:val="10"/>
          </w:tcPr>
          <w:p>
            <w:pPr>
              <w:pStyle w:val="44"/>
              <w:shd w:val="clear" w:color="auto" w:fill="FFFFFF"/>
              <w:spacing w:before="0" w:beforeAutospacing="0" w:after="0" w:afterAutospacing="0"/>
              <w:ind w:left="107"/>
              <w:rPr>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511" w:type="dxa"/>
            <w:vMerge w:val="continue"/>
          </w:tcPr>
          <w:p>
            <w:pPr>
              <w:pStyle w:val="44"/>
              <w:shd w:val="clear" w:color="auto" w:fill="FFFFFF"/>
              <w:spacing w:before="0" w:beforeAutospacing="0" w:after="0" w:afterAutospacing="0"/>
              <w:ind w:left="107"/>
              <w:rPr>
                <w:bCs/>
                <w:highlight w:val="none"/>
              </w:rPr>
            </w:pPr>
          </w:p>
        </w:tc>
        <w:tc>
          <w:tcPr>
            <w:tcW w:w="7895" w:type="dxa"/>
            <w:gridSpan w:val="11"/>
          </w:tcPr>
          <w:p>
            <w:pPr>
              <w:pStyle w:val="44"/>
              <w:shd w:val="clear" w:color="auto" w:fill="FFFFFF"/>
              <w:spacing w:before="0" w:beforeAutospacing="0" w:after="0" w:afterAutospacing="0"/>
              <w:rPr>
                <w:bCs/>
                <w:spacing w:val="13"/>
                <w:highlight w:val="none"/>
              </w:rPr>
            </w:pPr>
            <w:r>
              <w:rPr>
                <w:rFonts w:hint="eastAsia"/>
                <w:bCs/>
                <w:spacing w:val="13"/>
                <w:highlight w:val="none"/>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511" w:type="dxa"/>
            <w:vMerge w:val="restart"/>
          </w:tcPr>
          <w:p>
            <w:pPr>
              <w:pStyle w:val="44"/>
              <w:shd w:val="clear" w:color="auto" w:fill="FFFFFF"/>
              <w:spacing w:before="0" w:beforeAutospacing="0" w:after="0" w:afterAutospacing="0"/>
              <w:ind w:left="107"/>
              <w:rPr>
                <w:bCs/>
                <w:highlight w:val="none"/>
              </w:rPr>
            </w:pPr>
            <w:r>
              <w:rPr>
                <w:bCs/>
                <w:highlight w:val="none"/>
              </w:rPr>
              <w:t>2</w:t>
            </w:r>
            <w:r>
              <w:rPr>
                <w:rFonts w:hint="eastAsia"/>
                <w:bCs/>
                <w:highlight w:val="none"/>
              </w:rPr>
              <w:t>．企</w:t>
            </w:r>
            <w:r>
              <w:rPr>
                <w:rFonts w:hint="eastAsia"/>
                <w:bCs/>
                <w:spacing w:val="12"/>
                <w:highlight w:val="none"/>
              </w:rPr>
              <w:t>业有关资质获证情况</w:t>
            </w:r>
          </w:p>
        </w:tc>
        <w:tc>
          <w:tcPr>
            <w:tcW w:w="2425" w:type="dxa"/>
            <w:gridSpan w:val="2"/>
            <w:vMerge w:val="restart"/>
          </w:tcPr>
          <w:p>
            <w:pPr>
              <w:pStyle w:val="44"/>
              <w:shd w:val="clear" w:color="auto" w:fill="FFFFFF"/>
              <w:spacing w:before="0" w:beforeAutospacing="0" w:after="0" w:afterAutospacing="0"/>
              <w:rPr>
                <w:bCs/>
                <w:spacing w:val="16"/>
                <w:highlight w:val="none"/>
              </w:rPr>
            </w:pPr>
            <w:r>
              <w:rPr>
                <w:rFonts w:hint="eastAsia"/>
                <w:bCs/>
                <w:spacing w:val="12"/>
                <w:highlight w:val="none"/>
              </w:rPr>
              <w:t>产品生产许可证情况</w:t>
            </w:r>
            <w:r>
              <w:rPr>
                <w:rFonts w:hint="eastAsia"/>
                <w:bCs/>
                <w:spacing w:val="41"/>
                <w:highlight w:val="none"/>
              </w:rPr>
              <w:t>（对需获得生产许可证的</w:t>
            </w:r>
            <w:r>
              <w:rPr>
                <w:rFonts w:hint="eastAsia"/>
                <w:bCs/>
                <w:spacing w:val="11"/>
                <w:highlight w:val="none"/>
              </w:rPr>
              <w:t>产品要填写此栏）</w:t>
            </w:r>
          </w:p>
        </w:tc>
        <w:tc>
          <w:tcPr>
            <w:tcW w:w="1134" w:type="dxa"/>
            <w:gridSpan w:val="2"/>
          </w:tcPr>
          <w:p>
            <w:pPr>
              <w:pStyle w:val="44"/>
              <w:shd w:val="clear" w:color="auto" w:fill="FFFFFF"/>
              <w:spacing w:before="0" w:beforeAutospacing="0" w:after="0" w:afterAutospacing="0"/>
              <w:ind w:right="-78" w:rightChars="-37"/>
              <w:rPr>
                <w:bCs/>
                <w:spacing w:val="16"/>
                <w:highlight w:val="none"/>
              </w:rPr>
            </w:pPr>
            <w:r>
              <w:rPr>
                <w:rFonts w:hint="eastAsia"/>
                <w:bCs/>
                <w:spacing w:val="16"/>
                <w:highlight w:val="none"/>
              </w:rPr>
              <w:t>产品名称</w:t>
            </w:r>
          </w:p>
        </w:tc>
        <w:tc>
          <w:tcPr>
            <w:tcW w:w="892" w:type="dxa"/>
            <w:gridSpan w:val="2"/>
          </w:tcPr>
          <w:p>
            <w:pPr>
              <w:pStyle w:val="44"/>
              <w:shd w:val="clear" w:color="auto" w:fill="FFFFFF"/>
              <w:spacing w:before="0" w:beforeAutospacing="0" w:after="0" w:afterAutospacing="0"/>
              <w:rPr>
                <w:bCs/>
                <w:highlight w:val="none"/>
              </w:rPr>
            </w:pPr>
            <w:r>
              <w:rPr>
                <w:rFonts w:hint="eastAsia"/>
                <w:bCs/>
                <w:spacing w:val="16"/>
                <w:highlight w:val="none"/>
              </w:rPr>
              <w:t>发证机关</w:t>
            </w:r>
          </w:p>
        </w:tc>
        <w:tc>
          <w:tcPr>
            <w:tcW w:w="1041" w:type="dxa"/>
          </w:tcPr>
          <w:p>
            <w:pPr>
              <w:pStyle w:val="44"/>
              <w:shd w:val="clear" w:color="auto" w:fill="FFFFFF"/>
              <w:spacing w:before="0" w:beforeAutospacing="0" w:after="0" w:afterAutospacing="0"/>
              <w:jc w:val="center"/>
              <w:rPr>
                <w:bCs/>
                <w:highlight w:val="none"/>
              </w:rPr>
            </w:pPr>
            <w:r>
              <w:rPr>
                <w:rFonts w:hint="eastAsia"/>
                <w:bCs/>
                <w:spacing w:val="27"/>
                <w:highlight w:val="none"/>
              </w:rPr>
              <w:t>编号</w:t>
            </w:r>
          </w:p>
        </w:tc>
        <w:tc>
          <w:tcPr>
            <w:tcW w:w="1412" w:type="dxa"/>
            <w:gridSpan w:val="2"/>
          </w:tcPr>
          <w:p>
            <w:pPr>
              <w:pStyle w:val="44"/>
              <w:shd w:val="clear" w:color="auto" w:fill="FFFFFF"/>
              <w:spacing w:before="0" w:beforeAutospacing="0" w:after="0" w:afterAutospacing="0"/>
              <w:jc w:val="center"/>
              <w:rPr>
                <w:bCs/>
                <w:highlight w:val="none"/>
              </w:rPr>
            </w:pPr>
            <w:r>
              <w:rPr>
                <w:rFonts w:hint="eastAsia"/>
                <w:bCs/>
                <w:spacing w:val="16"/>
                <w:highlight w:val="none"/>
              </w:rPr>
              <w:t>发证时间</w:t>
            </w:r>
          </w:p>
        </w:tc>
        <w:tc>
          <w:tcPr>
            <w:tcW w:w="991" w:type="dxa"/>
            <w:gridSpan w:val="2"/>
          </w:tcPr>
          <w:p>
            <w:pPr>
              <w:pStyle w:val="44"/>
              <w:shd w:val="clear" w:color="auto" w:fill="FFFFFF"/>
              <w:spacing w:before="0" w:beforeAutospacing="0" w:after="0" w:afterAutospacing="0"/>
              <w:jc w:val="center"/>
              <w:rPr>
                <w:bCs/>
                <w:highlight w:val="none"/>
              </w:rPr>
            </w:pPr>
            <w:r>
              <w:rPr>
                <w:rFonts w:hint="eastAsia"/>
                <w:bCs/>
                <w:spacing w:val="27"/>
                <w:highlight w:val="none"/>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1511" w:type="dxa"/>
            <w:vMerge w:val="continue"/>
          </w:tcPr>
          <w:p>
            <w:pPr>
              <w:pStyle w:val="44"/>
              <w:shd w:val="clear" w:color="auto" w:fill="FFFFFF"/>
              <w:spacing w:before="0" w:beforeAutospacing="0" w:after="0" w:afterAutospacing="0"/>
              <w:ind w:left="107"/>
              <w:rPr>
                <w:bCs/>
                <w:highlight w:val="none"/>
              </w:rPr>
            </w:pPr>
          </w:p>
        </w:tc>
        <w:tc>
          <w:tcPr>
            <w:tcW w:w="2425" w:type="dxa"/>
            <w:gridSpan w:val="2"/>
            <w:vMerge w:val="continue"/>
          </w:tcPr>
          <w:p>
            <w:pPr>
              <w:pStyle w:val="44"/>
              <w:shd w:val="clear" w:color="auto" w:fill="FFFFFF"/>
              <w:spacing w:before="0" w:beforeAutospacing="0" w:after="0" w:afterAutospacing="0"/>
              <w:rPr>
                <w:bCs/>
                <w:highlight w:val="none"/>
              </w:rPr>
            </w:pPr>
          </w:p>
        </w:tc>
        <w:tc>
          <w:tcPr>
            <w:tcW w:w="1134" w:type="dxa"/>
            <w:gridSpan w:val="2"/>
          </w:tcPr>
          <w:p>
            <w:pPr>
              <w:pStyle w:val="44"/>
              <w:shd w:val="clear" w:color="auto" w:fill="FFFFFF"/>
              <w:spacing w:before="0" w:beforeAutospacing="0" w:after="0" w:afterAutospacing="0"/>
              <w:rPr>
                <w:bCs/>
                <w:highlight w:val="none"/>
              </w:rPr>
            </w:pPr>
          </w:p>
        </w:tc>
        <w:tc>
          <w:tcPr>
            <w:tcW w:w="892" w:type="dxa"/>
            <w:gridSpan w:val="2"/>
          </w:tcPr>
          <w:p>
            <w:pPr>
              <w:pStyle w:val="44"/>
              <w:shd w:val="clear" w:color="auto" w:fill="FFFFFF"/>
              <w:spacing w:before="0" w:beforeAutospacing="0" w:after="0" w:afterAutospacing="0"/>
              <w:rPr>
                <w:bCs/>
                <w:highlight w:val="none"/>
              </w:rPr>
            </w:pPr>
          </w:p>
        </w:tc>
        <w:tc>
          <w:tcPr>
            <w:tcW w:w="1041" w:type="dxa"/>
          </w:tcPr>
          <w:p>
            <w:pPr>
              <w:pStyle w:val="44"/>
              <w:shd w:val="clear" w:color="auto" w:fill="FFFFFF"/>
              <w:spacing w:before="0" w:beforeAutospacing="0" w:after="0" w:afterAutospacing="0"/>
              <w:rPr>
                <w:bCs/>
                <w:highlight w:val="none"/>
              </w:rPr>
            </w:pPr>
          </w:p>
        </w:tc>
        <w:tc>
          <w:tcPr>
            <w:tcW w:w="1412" w:type="dxa"/>
            <w:gridSpan w:val="2"/>
          </w:tcPr>
          <w:p>
            <w:pPr>
              <w:pStyle w:val="44"/>
              <w:shd w:val="clear" w:color="auto" w:fill="FFFFFF"/>
              <w:spacing w:before="0" w:beforeAutospacing="0" w:after="0" w:afterAutospacing="0"/>
              <w:rPr>
                <w:bCs/>
                <w:highlight w:val="none"/>
              </w:rPr>
            </w:pPr>
          </w:p>
        </w:tc>
        <w:tc>
          <w:tcPr>
            <w:tcW w:w="991" w:type="dxa"/>
            <w:gridSpan w:val="2"/>
          </w:tcPr>
          <w:p>
            <w:pPr>
              <w:pStyle w:val="44"/>
              <w:shd w:val="clear" w:color="auto" w:fill="FFFFFF"/>
              <w:spacing w:before="0" w:beforeAutospacing="0" w:after="0" w:afterAutospacing="0"/>
              <w:rPr>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511" w:type="dxa"/>
            <w:vMerge w:val="continue"/>
          </w:tcPr>
          <w:p>
            <w:pPr>
              <w:pStyle w:val="44"/>
              <w:shd w:val="clear" w:color="auto" w:fill="FFFFFF"/>
              <w:spacing w:before="0" w:beforeAutospacing="0" w:after="0" w:afterAutospacing="0"/>
              <w:ind w:left="107"/>
              <w:rPr>
                <w:bCs/>
                <w:spacing w:val="16"/>
                <w:highlight w:val="none"/>
              </w:rPr>
            </w:pPr>
          </w:p>
        </w:tc>
        <w:tc>
          <w:tcPr>
            <w:tcW w:w="2425" w:type="dxa"/>
            <w:gridSpan w:val="2"/>
          </w:tcPr>
          <w:p>
            <w:pPr>
              <w:pStyle w:val="44"/>
              <w:shd w:val="clear" w:color="auto" w:fill="FFFFFF"/>
              <w:spacing w:before="0" w:beforeAutospacing="0" w:after="0" w:afterAutospacing="0"/>
              <w:ind w:right="-107" w:rightChars="-51"/>
              <w:rPr>
                <w:bCs/>
                <w:spacing w:val="41"/>
                <w:highlight w:val="none"/>
              </w:rPr>
            </w:pPr>
            <w:r>
              <w:rPr>
                <w:rFonts w:hint="eastAsia"/>
                <w:bCs/>
                <w:spacing w:val="41"/>
                <w:highlight w:val="none"/>
              </w:rPr>
              <w:t>企业通过质量体系、环保</w:t>
            </w:r>
            <w:r>
              <w:rPr>
                <w:rFonts w:hint="eastAsia"/>
                <w:bCs/>
                <w:spacing w:val="11"/>
                <w:highlight w:val="none"/>
              </w:rPr>
              <w:t>体系、计量等认证情况</w:t>
            </w:r>
          </w:p>
        </w:tc>
        <w:tc>
          <w:tcPr>
            <w:tcW w:w="5470" w:type="dxa"/>
            <w:gridSpan w:val="9"/>
          </w:tcPr>
          <w:p>
            <w:pPr>
              <w:pStyle w:val="44"/>
              <w:shd w:val="clear" w:color="auto" w:fill="FFFFFF"/>
              <w:spacing w:before="0" w:beforeAutospacing="0" w:after="0" w:afterAutospacing="0"/>
              <w:rPr>
                <w:bCs/>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511" w:type="dxa"/>
            <w:vMerge w:val="continue"/>
          </w:tcPr>
          <w:p>
            <w:pPr>
              <w:pStyle w:val="44"/>
              <w:shd w:val="clear" w:color="auto" w:fill="FFFFFF"/>
              <w:spacing w:before="0" w:beforeAutospacing="0" w:after="0" w:afterAutospacing="0"/>
              <w:ind w:left="107"/>
              <w:rPr>
                <w:bCs/>
                <w:spacing w:val="27"/>
                <w:highlight w:val="none"/>
              </w:rPr>
            </w:pPr>
          </w:p>
        </w:tc>
        <w:tc>
          <w:tcPr>
            <w:tcW w:w="2425" w:type="dxa"/>
            <w:gridSpan w:val="2"/>
          </w:tcPr>
          <w:p>
            <w:pPr>
              <w:pStyle w:val="44"/>
              <w:shd w:val="clear" w:color="auto" w:fill="FFFFFF"/>
              <w:spacing w:before="0" w:beforeAutospacing="0" w:after="0" w:afterAutospacing="0"/>
              <w:rPr>
                <w:bCs/>
                <w:spacing w:val="16"/>
                <w:highlight w:val="none"/>
              </w:rPr>
            </w:pPr>
            <w:r>
              <w:rPr>
                <w:rFonts w:hint="eastAsia"/>
                <w:bCs/>
                <w:spacing w:val="10"/>
                <w:highlight w:val="none"/>
              </w:rPr>
              <w:t>企业获得专利情况</w:t>
            </w:r>
          </w:p>
        </w:tc>
        <w:tc>
          <w:tcPr>
            <w:tcW w:w="5470" w:type="dxa"/>
            <w:gridSpan w:val="9"/>
          </w:tcPr>
          <w:p>
            <w:pPr>
              <w:pStyle w:val="44"/>
              <w:shd w:val="clear" w:color="auto" w:fill="FFFFFF"/>
              <w:spacing w:before="0" w:beforeAutospacing="0" w:after="0" w:afterAutospacing="0"/>
              <w:rPr>
                <w:bCs/>
                <w:spacing w:val="16"/>
                <w:highlight w:val="none"/>
              </w:rPr>
            </w:pPr>
          </w:p>
        </w:tc>
      </w:tr>
    </w:tbl>
    <w:p>
      <w:pPr>
        <w:pStyle w:val="44"/>
        <w:shd w:val="clear" w:color="auto" w:fill="FFFFFF"/>
        <w:spacing w:before="0" w:beforeAutospacing="0" w:after="0" w:afterAutospacing="0" w:line="360" w:lineRule="auto"/>
        <w:rPr>
          <w:b/>
          <w:sz w:val="21"/>
          <w:szCs w:val="21"/>
          <w:highlight w:val="none"/>
        </w:rPr>
      </w:pPr>
      <w:r>
        <w:rPr>
          <w:rFonts w:hint="eastAsia"/>
          <w:b/>
          <w:sz w:val="21"/>
          <w:szCs w:val="21"/>
          <w:highlight w:val="none"/>
        </w:rPr>
        <w:t>要求：</w:t>
      </w:r>
    </w:p>
    <w:p>
      <w:pPr>
        <w:pStyle w:val="44"/>
        <w:shd w:val="clear" w:color="auto" w:fill="FFFFFF"/>
        <w:spacing w:before="0" w:beforeAutospacing="0" w:after="0" w:afterAutospacing="0" w:line="360" w:lineRule="auto"/>
        <w:ind w:firstLine="424" w:firstLineChars="202"/>
        <w:rPr>
          <w:highlight w:val="none"/>
        </w:rPr>
      </w:pPr>
      <w:r>
        <w:rPr>
          <w:rFonts w:hint="eastAsia" w:ascii="仿宋_GB2312" w:eastAsia="仿宋_GB2312"/>
          <w:sz w:val="21"/>
          <w:szCs w:val="21"/>
          <w:highlight w:val="none"/>
        </w:rPr>
        <w:t>1.</w:t>
      </w:r>
      <w:r>
        <w:rPr>
          <w:rFonts w:hint="eastAsia"/>
          <w:sz w:val="21"/>
          <w:szCs w:val="21"/>
          <w:highlight w:val="none"/>
        </w:rPr>
        <w:t>姓名栏必须将所有股东都统计在内，若非股份公司此行（第三行）无需填写；</w:t>
      </w:r>
    </w:p>
    <w:p>
      <w:pPr>
        <w:spacing w:line="360" w:lineRule="auto"/>
        <w:ind w:firstLine="424" w:firstLineChars="177"/>
        <w:rPr>
          <w:rFonts w:hint="eastAsia" w:ascii="宋体" w:hAnsi="宋体"/>
          <w:sz w:val="24"/>
          <w:highlight w:val="none"/>
        </w:rPr>
      </w:pPr>
    </w:p>
    <w:p>
      <w:pPr>
        <w:spacing w:line="360" w:lineRule="auto"/>
        <w:ind w:firstLine="424" w:firstLineChars="177"/>
        <w:rPr>
          <w:rFonts w:ascii="宋体" w:hAnsi="宋体"/>
          <w:sz w:val="24"/>
          <w:highlight w:val="none"/>
          <w:u w:val="single"/>
        </w:rPr>
      </w:pPr>
      <w:r>
        <w:rPr>
          <w:rFonts w:hint="eastAsia" w:ascii="宋体" w:hAnsi="宋体"/>
          <w:sz w:val="24"/>
          <w:highlight w:val="none"/>
        </w:rPr>
        <w:t xml:space="preserve">供应商名称(公章)：  </w:t>
      </w:r>
    </w:p>
    <w:p>
      <w:pPr>
        <w:spacing w:line="360" w:lineRule="auto"/>
        <w:ind w:firstLine="424" w:firstLineChars="177"/>
        <w:rPr>
          <w:rFonts w:hint="eastAsia" w:ascii="宋体" w:hAnsi="宋体"/>
          <w:sz w:val="24"/>
          <w:highlight w:val="none"/>
        </w:rPr>
      </w:pPr>
      <w:r>
        <w:rPr>
          <w:rFonts w:hint="eastAsia" w:ascii="宋体" w:hAnsi="宋体"/>
          <w:sz w:val="24"/>
          <w:highlight w:val="none"/>
        </w:rPr>
        <w:t xml:space="preserve">法定代表人或全权代表盖章或签字      </w:t>
      </w:r>
    </w:p>
    <w:p>
      <w:pPr>
        <w:spacing w:line="360" w:lineRule="auto"/>
        <w:ind w:firstLine="371" w:firstLineChars="177"/>
        <w:rPr>
          <w:b/>
          <w:bCs/>
          <w:spacing w:val="11"/>
          <w:highlight w:val="none"/>
        </w:rPr>
      </w:pPr>
      <w:r>
        <w:rPr>
          <w:rFonts w:hint="eastAsia"/>
          <w:highlight w:val="none"/>
        </w:rPr>
        <w:t>日        期：</w:t>
      </w:r>
    </w:p>
    <w:p>
      <w:pPr>
        <w:widowControl/>
        <w:jc w:val="left"/>
        <w:rPr>
          <w:rFonts w:ascii="宋体" w:hAnsi="宋体"/>
          <w:b/>
          <w:sz w:val="28"/>
          <w:highlight w:val="none"/>
        </w:rPr>
      </w:pPr>
      <w:r>
        <w:rPr>
          <w:rFonts w:ascii="宋体" w:hAnsi="宋体"/>
          <w:b/>
          <w:sz w:val="28"/>
          <w:highlight w:val="none"/>
        </w:rPr>
        <w:br w:type="page"/>
      </w:r>
    </w:p>
    <w:p>
      <w:pPr>
        <w:spacing w:line="360" w:lineRule="auto"/>
        <w:ind w:firstLine="435"/>
        <w:rPr>
          <w:rFonts w:ascii="宋体" w:hAnsi="宋体"/>
          <w:sz w:val="24"/>
          <w:highlight w:val="none"/>
        </w:rPr>
      </w:pPr>
      <w:r>
        <w:rPr>
          <w:rFonts w:hint="eastAsia" w:ascii="宋体" w:hAnsi="宋体"/>
          <w:b/>
          <w:sz w:val="28"/>
          <w:highlight w:val="none"/>
        </w:rPr>
        <w:t>附件4</w:t>
      </w:r>
    </w:p>
    <w:p>
      <w:pPr>
        <w:snapToGrid w:val="0"/>
        <w:spacing w:before="156" w:beforeLines="50" w:after="50" w:line="360" w:lineRule="auto"/>
        <w:jc w:val="center"/>
        <w:rPr>
          <w:rFonts w:ascii="宋体" w:hAnsi="宋体"/>
          <w:b/>
          <w:sz w:val="32"/>
          <w:szCs w:val="32"/>
          <w:highlight w:val="none"/>
        </w:rPr>
      </w:pPr>
      <w:r>
        <w:rPr>
          <w:rFonts w:hint="eastAsia" w:ascii="宋体" w:hAnsi="宋体"/>
          <w:b/>
          <w:sz w:val="32"/>
          <w:szCs w:val="32"/>
          <w:highlight w:val="none"/>
        </w:rPr>
        <w:t>项目实施人员一览表</w:t>
      </w:r>
    </w:p>
    <w:p>
      <w:pPr>
        <w:snapToGrid w:val="0"/>
        <w:spacing w:before="156" w:beforeLines="50" w:after="50" w:line="360" w:lineRule="auto"/>
        <w:ind w:firstLine="2400" w:firstLineChars="1000"/>
        <w:rPr>
          <w:rFonts w:ascii="宋体" w:hAnsi="宋体"/>
          <w:sz w:val="24"/>
          <w:highlight w:val="none"/>
        </w:rPr>
      </w:pPr>
      <w:r>
        <w:rPr>
          <w:rFonts w:hint="eastAsia" w:ascii="宋体" w:hAnsi="宋体"/>
          <w:sz w:val="24"/>
          <w:highlight w:val="none"/>
        </w:rPr>
        <w:t>（主要从业人员及其技术资格）</w:t>
      </w:r>
    </w:p>
    <w:tbl>
      <w:tblPr>
        <w:tblStyle w:val="21"/>
        <w:tblW w:w="883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58"/>
        <w:gridCol w:w="539"/>
        <w:gridCol w:w="997"/>
        <w:gridCol w:w="790"/>
        <w:gridCol w:w="1267"/>
        <w:gridCol w:w="1266"/>
        <w:gridCol w:w="1549"/>
        <w:gridCol w:w="19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45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sz w:val="24"/>
                <w:szCs w:val="20"/>
                <w:highlight w:val="none"/>
              </w:rPr>
            </w:pPr>
            <w:r>
              <w:rPr>
                <w:rFonts w:hint="eastAsia" w:ascii="宋体" w:hAnsi="宋体"/>
                <w:b/>
                <w:sz w:val="24"/>
                <w:szCs w:val="20"/>
                <w:highlight w:val="none"/>
              </w:rPr>
              <w:t>序号</w:t>
            </w:r>
          </w:p>
        </w:tc>
        <w:tc>
          <w:tcPr>
            <w:tcW w:w="53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sz w:val="24"/>
                <w:szCs w:val="20"/>
                <w:highlight w:val="none"/>
              </w:rPr>
            </w:pPr>
            <w:r>
              <w:rPr>
                <w:rFonts w:hint="eastAsia" w:ascii="宋体" w:hAnsi="宋体"/>
                <w:b/>
                <w:sz w:val="24"/>
                <w:highlight w:val="none"/>
              </w:rPr>
              <w:t>姓名</w:t>
            </w:r>
          </w:p>
        </w:tc>
        <w:tc>
          <w:tcPr>
            <w:tcW w:w="99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sz w:val="24"/>
                <w:szCs w:val="20"/>
                <w:highlight w:val="none"/>
              </w:rPr>
            </w:pPr>
            <w:r>
              <w:rPr>
                <w:rFonts w:hint="eastAsia" w:ascii="宋体" w:hAnsi="宋体"/>
                <w:b/>
                <w:sz w:val="24"/>
                <w:highlight w:val="none"/>
              </w:rPr>
              <w:t>职务</w:t>
            </w:r>
          </w:p>
        </w:tc>
        <w:tc>
          <w:tcPr>
            <w:tcW w:w="79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sz w:val="24"/>
                <w:szCs w:val="20"/>
                <w:highlight w:val="none"/>
              </w:rPr>
            </w:pPr>
            <w:r>
              <w:rPr>
                <w:rFonts w:hint="eastAsia" w:ascii="宋体" w:hAnsi="宋体"/>
                <w:b/>
                <w:sz w:val="24"/>
                <w:szCs w:val="20"/>
                <w:highlight w:val="none"/>
              </w:rPr>
              <w:t>职责</w:t>
            </w:r>
          </w:p>
        </w:tc>
        <w:tc>
          <w:tcPr>
            <w:tcW w:w="126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sz w:val="24"/>
                <w:szCs w:val="20"/>
                <w:highlight w:val="none"/>
              </w:rPr>
            </w:pPr>
            <w:r>
              <w:rPr>
                <w:rFonts w:hint="eastAsia" w:ascii="宋体" w:hAnsi="宋体"/>
                <w:b/>
                <w:sz w:val="24"/>
                <w:highlight w:val="none"/>
              </w:rPr>
              <w:t>专业技术资格</w:t>
            </w:r>
          </w:p>
        </w:tc>
        <w:tc>
          <w:tcPr>
            <w:tcW w:w="126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sz w:val="24"/>
                <w:szCs w:val="20"/>
                <w:highlight w:val="none"/>
              </w:rPr>
            </w:pPr>
            <w:r>
              <w:rPr>
                <w:rFonts w:hint="eastAsia" w:ascii="宋体" w:hAnsi="宋体"/>
                <w:b/>
                <w:sz w:val="24"/>
                <w:highlight w:val="none"/>
              </w:rPr>
              <w:t>证书编号</w:t>
            </w:r>
          </w:p>
        </w:tc>
        <w:tc>
          <w:tcPr>
            <w:tcW w:w="154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bCs/>
                <w:sz w:val="24"/>
                <w:szCs w:val="20"/>
                <w:highlight w:val="none"/>
              </w:rPr>
            </w:pPr>
            <w:r>
              <w:rPr>
                <w:rFonts w:hint="eastAsia" w:ascii="宋体" w:hAnsi="宋体"/>
                <w:b/>
                <w:bCs/>
                <w:sz w:val="24"/>
                <w:highlight w:val="none"/>
              </w:rPr>
              <w:t>参加本单位工作时间</w:t>
            </w:r>
          </w:p>
        </w:tc>
        <w:tc>
          <w:tcPr>
            <w:tcW w:w="19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bCs/>
                <w:sz w:val="24"/>
                <w:szCs w:val="20"/>
                <w:highlight w:val="none"/>
              </w:rPr>
            </w:pPr>
            <w:r>
              <w:rPr>
                <w:rFonts w:hint="eastAsia" w:ascii="宋体" w:hAnsi="宋体"/>
                <w:b/>
                <w:sz w:val="24"/>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45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 w:val="24"/>
                <w:szCs w:val="20"/>
                <w:highlight w:val="none"/>
              </w:rPr>
            </w:pPr>
          </w:p>
        </w:tc>
        <w:tc>
          <w:tcPr>
            <w:tcW w:w="539"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highlight w:val="none"/>
              </w:rPr>
            </w:pPr>
          </w:p>
        </w:tc>
        <w:tc>
          <w:tcPr>
            <w:tcW w:w="997"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highlight w:val="none"/>
              </w:rPr>
            </w:pPr>
          </w:p>
        </w:tc>
        <w:tc>
          <w:tcPr>
            <w:tcW w:w="79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highlight w:val="none"/>
              </w:rPr>
            </w:pPr>
          </w:p>
        </w:tc>
        <w:tc>
          <w:tcPr>
            <w:tcW w:w="1267"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highlight w:val="none"/>
              </w:rPr>
            </w:pPr>
          </w:p>
        </w:tc>
        <w:tc>
          <w:tcPr>
            <w:tcW w:w="126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highlight w:val="none"/>
              </w:rPr>
            </w:pPr>
          </w:p>
        </w:tc>
        <w:tc>
          <w:tcPr>
            <w:tcW w:w="1549"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highlight w:val="none"/>
              </w:rPr>
            </w:pPr>
          </w:p>
        </w:tc>
        <w:tc>
          <w:tcPr>
            <w:tcW w:w="197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45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 w:val="24"/>
                <w:szCs w:val="20"/>
                <w:highlight w:val="none"/>
              </w:rPr>
            </w:pPr>
          </w:p>
        </w:tc>
        <w:tc>
          <w:tcPr>
            <w:tcW w:w="539"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highlight w:val="none"/>
              </w:rPr>
            </w:pPr>
          </w:p>
        </w:tc>
        <w:tc>
          <w:tcPr>
            <w:tcW w:w="997"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highlight w:val="none"/>
              </w:rPr>
            </w:pPr>
          </w:p>
        </w:tc>
        <w:tc>
          <w:tcPr>
            <w:tcW w:w="79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highlight w:val="none"/>
              </w:rPr>
            </w:pPr>
          </w:p>
        </w:tc>
        <w:tc>
          <w:tcPr>
            <w:tcW w:w="1267"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highlight w:val="none"/>
              </w:rPr>
            </w:pPr>
          </w:p>
        </w:tc>
        <w:tc>
          <w:tcPr>
            <w:tcW w:w="126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highlight w:val="none"/>
              </w:rPr>
            </w:pPr>
          </w:p>
        </w:tc>
        <w:tc>
          <w:tcPr>
            <w:tcW w:w="1549"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highlight w:val="none"/>
              </w:rPr>
            </w:pPr>
          </w:p>
        </w:tc>
        <w:tc>
          <w:tcPr>
            <w:tcW w:w="197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45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 w:val="24"/>
                <w:szCs w:val="20"/>
                <w:highlight w:val="none"/>
              </w:rPr>
            </w:pPr>
          </w:p>
        </w:tc>
        <w:tc>
          <w:tcPr>
            <w:tcW w:w="539"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highlight w:val="none"/>
              </w:rPr>
            </w:pPr>
          </w:p>
        </w:tc>
        <w:tc>
          <w:tcPr>
            <w:tcW w:w="997"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highlight w:val="none"/>
              </w:rPr>
            </w:pPr>
          </w:p>
        </w:tc>
        <w:tc>
          <w:tcPr>
            <w:tcW w:w="790" w:type="dxa"/>
            <w:tcBorders>
              <w:top w:val="single" w:color="auto" w:sz="4" w:space="0"/>
              <w:left w:val="single" w:color="auto" w:sz="4" w:space="0"/>
              <w:bottom w:val="single" w:color="auto" w:sz="4" w:space="0"/>
              <w:right w:val="single" w:color="auto" w:sz="4" w:space="0"/>
            </w:tcBorders>
          </w:tcPr>
          <w:p>
            <w:pPr>
              <w:pStyle w:val="15"/>
              <w:snapToGrid w:val="0"/>
              <w:spacing w:before="156" w:beforeLines="50" w:after="50" w:line="360" w:lineRule="auto"/>
              <w:ind w:left="5250"/>
              <w:rPr>
                <w:rFonts w:ascii="宋体" w:hAnsi="宋体" w:eastAsia="宋体"/>
                <w:b/>
                <w:kern w:val="44"/>
                <w:sz w:val="24"/>
                <w:szCs w:val="24"/>
                <w:highlight w:val="none"/>
              </w:rPr>
            </w:pPr>
          </w:p>
        </w:tc>
        <w:tc>
          <w:tcPr>
            <w:tcW w:w="1267" w:type="dxa"/>
            <w:tcBorders>
              <w:top w:val="single" w:color="auto" w:sz="4" w:space="0"/>
              <w:left w:val="single" w:color="auto" w:sz="4" w:space="0"/>
              <w:bottom w:val="single" w:color="auto" w:sz="4" w:space="0"/>
              <w:right w:val="single" w:color="auto" w:sz="4" w:space="0"/>
            </w:tcBorders>
          </w:tcPr>
          <w:p>
            <w:pPr>
              <w:pStyle w:val="15"/>
              <w:snapToGrid w:val="0"/>
              <w:spacing w:before="156" w:beforeLines="50" w:after="50" w:line="360" w:lineRule="auto"/>
              <w:ind w:left="5250"/>
              <w:rPr>
                <w:rFonts w:ascii="宋体" w:hAnsi="宋体" w:eastAsia="宋体"/>
                <w:b/>
                <w:kern w:val="44"/>
                <w:sz w:val="24"/>
                <w:szCs w:val="24"/>
                <w:highlight w:val="none"/>
              </w:rPr>
            </w:pPr>
          </w:p>
        </w:tc>
        <w:tc>
          <w:tcPr>
            <w:tcW w:w="1266" w:type="dxa"/>
            <w:tcBorders>
              <w:top w:val="single" w:color="auto" w:sz="4" w:space="0"/>
              <w:left w:val="single" w:color="auto" w:sz="4" w:space="0"/>
              <w:bottom w:val="single" w:color="auto" w:sz="4" w:space="0"/>
              <w:right w:val="single" w:color="auto" w:sz="4" w:space="0"/>
            </w:tcBorders>
          </w:tcPr>
          <w:p>
            <w:pPr>
              <w:pStyle w:val="15"/>
              <w:spacing w:line="360" w:lineRule="auto"/>
              <w:ind w:left="5250"/>
              <w:rPr>
                <w:rFonts w:ascii="宋体" w:hAnsi="宋体"/>
                <w:sz w:val="24"/>
                <w:highlight w:val="none"/>
              </w:rPr>
            </w:pPr>
          </w:p>
        </w:tc>
        <w:tc>
          <w:tcPr>
            <w:tcW w:w="1549"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 w:val="24"/>
                <w:szCs w:val="20"/>
                <w:highlight w:val="none"/>
              </w:rPr>
            </w:pPr>
          </w:p>
        </w:tc>
        <w:tc>
          <w:tcPr>
            <w:tcW w:w="197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45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 w:val="24"/>
                <w:szCs w:val="20"/>
                <w:highlight w:val="none"/>
              </w:rPr>
            </w:pPr>
          </w:p>
        </w:tc>
        <w:tc>
          <w:tcPr>
            <w:tcW w:w="539"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highlight w:val="none"/>
              </w:rPr>
            </w:pPr>
          </w:p>
        </w:tc>
        <w:tc>
          <w:tcPr>
            <w:tcW w:w="997"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highlight w:val="none"/>
              </w:rPr>
            </w:pPr>
          </w:p>
        </w:tc>
        <w:tc>
          <w:tcPr>
            <w:tcW w:w="79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highlight w:val="none"/>
              </w:rPr>
            </w:pPr>
          </w:p>
        </w:tc>
        <w:tc>
          <w:tcPr>
            <w:tcW w:w="1267"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highlight w:val="none"/>
              </w:rPr>
            </w:pPr>
          </w:p>
        </w:tc>
        <w:tc>
          <w:tcPr>
            <w:tcW w:w="126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highlight w:val="none"/>
              </w:rPr>
            </w:pPr>
          </w:p>
        </w:tc>
        <w:tc>
          <w:tcPr>
            <w:tcW w:w="1549"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highlight w:val="none"/>
              </w:rPr>
            </w:pPr>
          </w:p>
        </w:tc>
        <w:tc>
          <w:tcPr>
            <w:tcW w:w="197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45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 w:val="24"/>
                <w:szCs w:val="20"/>
                <w:highlight w:val="none"/>
              </w:rPr>
            </w:pPr>
          </w:p>
        </w:tc>
        <w:tc>
          <w:tcPr>
            <w:tcW w:w="539"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highlight w:val="none"/>
              </w:rPr>
            </w:pPr>
          </w:p>
        </w:tc>
        <w:tc>
          <w:tcPr>
            <w:tcW w:w="997"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highlight w:val="none"/>
              </w:rPr>
            </w:pPr>
          </w:p>
        </w:tc>
        <w:tc>
          <w:tcPr>
            <w:tcW w:w="79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highlight w:val="none"/>
              </w:rPr>
            </w:pPr>
          </w:p>
        </w:tc>
        <w:tc>
          <w:tcPr>
            <w:tcW w:w="1267"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highlight w:val="none"/>
              </w:rPr>
            </w:pPr>
          </w:p>
        </w:tc>
        <w:tc>
          <w:tcPr>
            <w:tcW w:w="126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highlight w:val="none"/>
              </w:rPr>
            </w:pPr>
          </w:p>
        </w:tc>
        <w:tc>
          <w:tcPr>
            <w:tcW w:w="1549"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highlight w:val="none"/>
              </w:rPr>
            </w:pPr>
          </w:p>
        </w:tc>
        <w:tc>
          <w:tcPr>
            <w:tcW w:w="197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45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 w:val="24"/>
                <w:szCs w:val="20"/>
                <w:highlight w:val="none"/>
              </w:rPr>
            </w:pPr>
          </w:p>
        </w:tc>
        <w:tc>
          <w:tcPr>
            <w:tcW w:w="539"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highlight w:val="none"/>
              </w:rPr>
            </w:pPr>
          </w:p>
        </w:tc>
        <w:tc>
          <w:tcPr>
            <w:tcW w:w="997"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highlight w:val="none"/>
              </w:rPr>
            </w:pPr>
          </w:p>
        </w:tc>
        <w:tc>
          <w:tcPr>
            <w:tcW w:w="79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highlight w:val="none"/>
              </w:rPr>
            </w:pPr>
          </w:p>
        </w:tc>
        <w:tc>
          <w:tcPr>
            <w:tcW w:w="1267"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highlight w:val="none"/>
              </w:rPr>
            </w:pPr>
          </w:p>
        </w:tc>
        <w:tc>
          <w:tcPr>
            <w:tcW w:w="126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highlight w:val="none"/>
              </w:rPr>
            </w:pPr>
          </w:p>
        </w:tc>
        <w:tc>
          <w:tcPr>
            <w:tcW w:w="1549"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highlight w:val="none"/>
              </w:rPr>
            </w:pPr>
          </w:p>
        </w:tc>
        <w:tc>
          <w:tcPr>
            <w:tcW w:w="197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45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 w:val="24"/>
                <w:szCs w:val="20"/>
                <w:highlight w:val="none"/>
              </w:rPr>
            </w:pPr>
          </w:p>
        </w:tc>
        <w:tc>
          <w:tcPr>
            <w:tcW w:w="539"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highlight w:val="none"/>
              </w:rPr>
            </w:pPr>
          </w:p>
        </w:tc>
        <w:tc>
          <w:tcPr>
            <w:tcW w:w="997"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highlight w:val="none"/>
              </w:rPr>
            </w:pPr>
          </w:p>
        </w:tc>
        <w:tc>
          <w:tcPr>
            <w:tcW w:w="79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highlight w:val="none"/>
              </w:rPr>
            </w:pPr>
          </w:p>
        </w:tc>
        <w:tc>
          <w:tcPr>
            <w:tcW w:w="1267"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highlight w:val="none"/>
              </w:rPr>
            </w:pPr>
          </w:p>
        </w:tc>
        <w:tc>
          <w:tcPr>
            <w:tcW w:w="126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highlight w:val="none"/>
              </w:rPr>
            </w:pPr>
          </w:p>
        </w:tc>
        <w:tc>
          <w:tcPr>
            <w:tcW w:w="1549"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highlight w:val="none"/>
              </w:rPr>
            </w:pPr>
          </w:p>
        </w:tc>
        <w:tc>
          <w:tcPr>
            <w:tcW w:w="197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45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 w:val="24"/>
                <w:szCs w:val="20"/>
                <w:highlight w:val="none"/>
              </w:rPr>
            </w:pPr>
          </w:p>
        </w:tc>
        <w:tc>
          <w:tcPr>
            <w:tcW w:w="539"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highlight w:val="none"/>
              </w:rPr>
            </w:pPr>
          </w:p>
        </w:tc>
        <w:tc>
          <w:tcPr>
            <w:tcW w:w="997"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highlight w:val="none"/>
              </w:rPr>
            </w:pPr>
          </w:p>
        </w:tc>
        <w:tc>
          <w:tcPr>
            <w:tcW w:w="79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highlight w:val="none"/>
              </w:rPr>
            </w:pPr>
          </w:p>
        </w:tc>
        <w:tc>
          <w:tcPr>
            <w:tcW w:w="1267"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highlight w:val="none"/>
              </w:rPr>
            </w:pPr>
          </w:p>
        </w:tc>
        <w:tc>
          <w:tcPr>
            <w:tcW w:w="126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highlight w:val="none"/>
              </w:rPr>
            </w:pPr>
          </w:p>
        </w:tc>
        <w:tc>
          <w:tcPr>
            <w:tcW w:w="1549"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highlight w:val="none"/>
              </w:rPr>
            </w:pPr>
          </w:p>
        </w:tc>
        <w:tc>
          <w:tcPr>
            <w:tcW w:w="197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highlight w:val="none"/>
              </w:rPr>
            </w:pPr>
          </w:p>
        </w:tc>
      </w:tr>
    </w:tbl>
    <w:p>
      <w:pPr>
        <w:spacing w:line="360" w:lineRule="auto"/>
        <w:rPr>
          <w:rFonts w:ascii="宋体" w:hAnsi="宋体"/>
          <w:b/>
          <w:szCs w:val="21"/>
          <w:highlight w:val="none"/>
        </w:rPr>
      </w:pPr>
      <w:r>
        <w:rPr>
          <w:rFonts w:hint="eastAsia" w:ascii="宋体" w:hAnsi="宋体"/>
          <w:b/>
          <w:szCs w:val="21"/>
          <w:highlight w:val="none"/>
        </w:rPr>
        <w:t>要求：</w:t>
      </w:r>
    </w:p>
    <w:p>
      <w:pPr>
        <w:spacing w:line="360" w:lineRule="auto"/>
        <w:ind w:left="437"/>
        <w:rPr>
          <w:rFonts w:ascii="宋体" w:hAnsi="宋体"/>
          <w:szCs w:val="21"/>
          <w:highlight w:val="none"/>
        </w:rPr>
      </w:pPr>
      <w:r>
        <w:rPr>
          <w:rFonts w:hint="eastAsia" w:ascii="宋体" w:hAnsi="宋体"/>
          <w:b/>
          <w:szCs w:val="21"/>
          <w:highlight w:val="none"/>
        </w:rPr>
        <w:t>1.</w:t>
      </w:r>
      <w:r>
        <w:rPr>
          <w:rFonts w:hint="eastAsia" w:ascii="宋体" w:hAnsi="宋体"/>
          <w:szCs w:val="21"/>
          <w:highlight w:val="none"/>
        </w:rPr>
        <w:t>在填写时，如本表格不适合投标单位的实际情况，可根据本表格式自行划表填写。</w:t>
      </w:r>
    </w:p>
    <w:p>
      <w:pPr>
        <w:pStyle w:val="45"/>
        <w:spacing w:line="360" w:lineRule="auto"/>
        <w:ind w:left="424" w:leftChars="202"/>
        <w:rPr>
          <w:rFonts w:ascii="宋体" w:hAnsi="宋体"/>
          <w:szCs w:val="21"/>
          <w:highlight w:val="none"/>
        </w:rPr>
      </w:pPr>
      <w:r>
        <w:rPr>
          <w:rFonts w:hint="eastAsia" w:ascii="宋体" w:hAnsi="宋体"/>
          <w:szCs w:val="21"/>
          <w:highlight w:val="none"/>
        </w:rPr>
        <w:t>2.附人员证书复印件；</w:t>
      </w:r>
    </w:p>
    <w:p>
      <w:pPr>
        <w:snapToGrid w:val="0"/>
        <w:spacing w:before="50" w:after="156" w:afterLines="50" w:line="360" w:lineRule="auto"/>
        <w:jc w:val="left"/>
        <w:rPr>
          <w:rFonts w:ascii="宋体" w:hAnsi="宋体"/>
          <w:sz w:val="24"/>
          <w:szCs w:val="20"/>
          <w:highlight w:val="none"/>
        </w:rPr>
      </w:pPr>
    </w:p>
    <w:p>
      <w:pPr>
        <w:spacing w:line="360" w:lineRule="auto"/>
        <w:ind w:left="420"/>
        <w:rPr>
          <w:rFonts w:ascii="宋体" w:hAnsi="宋体"/>
          <w:sz w:val="24"/>
          <w:highlight w:val="none"/>
          <w:u w:val="single"/>
        </w:rPr>
      </w:pPr>
      <w:r>
        <w:rPr>
          <w:rFonts w:hint="eastAsia" w:ascii="宋体" w:hAnsi="宋体"/>
          <w:sz w:val="24"/>
          <w:highlight w:val="none"/>
        </w:rPr>
        <w:t xml:space="preserve">供应商名称(公章)：  </w:t>
      </w:r>
    </w:p>
    <w:p>
      <w:pPr>
        <w:spacing w:line="360" w:lineRule="auto"/>
        <w:ind w:firstLine="435"/>
        <w:rPr>
          <w:rFonts w:ascii="宋体" w:hAnsi="宋体"/>
          <w:sz w:val="24"/>
          <w:highlight w:val="none"/>
        </w:rPr>
      </w:pPr>
      <w:r>
        <w:rPr>
          <w:rFonts w:hint="eastAsia" w:ascii="宋体" w:hAnsi="宋体"/>
          <w:sz w:val="24"/>
          <w:highlight w:val="none"/>
        </w:rPr>
        <w:t>法定代表人或全权代表盖章或签字</w:t>
      </w:r>
    </w:p>
    <w:p>
      <w:pPr>
        <w:spacing w:line="360" w:lineRule="auto"/>
        <w:ind w:firstLine="435"/>
        <w:rPr>
          <w:rFonts w:ascii="宋体" w:hAnsi="宋体"/>
          <w:sz w:val="24"/>
          <w:highlight w:val="none"/>
        </w:rPr>
      </w:pPr>
      <w:r>
        <w:rPr>
          <w:rFonts w:hint="eastAsia" w:ascii="宋体" w:hAnsi="宋体"/>
          <w:sz w:val="24"/>
          <w:highlight w:val="none"/>
        </w:rPr>
        <w:t>日        期：</w:t>
      </w:r>
    </w:p>
    <w:p>
      <w:pPr>
        <w:spacing w:line="360" w:lineRule="auto"/>
        <w:ind w:firstLine="435"/>
        <w:rPr>
          <w:rFonts w:ascii="宋体" w:hAnsi="宋体"/>
          <w:sz w:val="24"/>
          <w:highlight w:val="none"/>
        </w:rPr>
      </w:pPr>
    </w:p>
    <w:p>
      <w:pPr>
        <w:rPr>
          <w:rFonts w:ascii="宋体" w:hAnsi="宋体"/>
          <w:sz w:val="24"/>
          <w:highlight w:val="none"/>
        </w:rPr>
      </w:pPr>
      <w:r>
        <w:rPr>
          <w:rFonts w:ascii="宋体" w:hAnsi="宋体"/>
          <w:sz w:val="24"/>
          <w:highlight w:val="none"/>
        </w:rPr>
        <w:br w:type="page"/>
      </w:r>
    </w:p>
    <w:p>
      <w:pPr>
        <w:spacing w:line="360" w:lineRule="auto"/>
        <w:rPr>
          <w:rFonts w:ascii="宋体" w:hAnsi="宋体"/>
          <w:b/>
          <w:sz w:val="28"/>
          <w:highlight w:val="none"/>
        </w:rPr>
      </w:pPr>
      <w:r>
        <w:rPr>
          <w:rFonts w:hint="eastAsia" w:ascii="宋体" w:hAnsi="宋体"/>
          <w:b/>
          <w:sz w:val="28"/>
          <w:highlight w:val="none"/>
        </w:rPr>
        <w:t>附件5</w:t>
      </w:r>
    </w:p>
    <w:p>
      <w:pPr>
        <w:pStyle w:val="47"/>
        <w:spacing w:line="360" w:lineRule="auto"/>
        <w:jc w:val="center"/>
        <w:rPr>
          <w:rFonts w:ascii="宋体" w:hAnsi="宋体"/>
          <w:b/>
          <w:sz w:val="32"/>
          <w:szCs w:val="32"/>
          <w:highlight w:val="none"/>
        </w:rPr>
      </w:pPr>
      <w:r>
        <w:rPr>
          <w:rFonts w:hint="eastAsia" w:ascii="宋体" w:hAnsi="宋体"/>
          <w:b/>
          <w:sz w:val="32"/>
          <w:szCs w:val="32"/>
          <w:highlight w:val="none"/>
        </w:rPr>
        <w:t>投标人类似项目实施情况一览表</w:t>
      </w:r>
    </w:p>
    <w:p>
      <w:pPr>
        <w:pStyle w:val="47"/>
        <w:spacing w:line="360" w:lineRule="auto"/>
        <w:jc w:val="center"/>
        <w:rPr>
          <w:rFonts w:ascii="仿宋_GB2312" w:eastAsia="仿宋_GB2312"/>
          <w:b/>
          <w:sz w:val="28"/>
          <w:szCs w:val="28"/>
          <w:highlight w:val="none"/>
        </w:rPr>
      </w:pPr>
    </w:p>
    <w:tbl>
      <w:tblPr>
        <w:tblStyle w:val="21"/>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47"/>
              <w:spacing w:line="360" w:lineRule="auto"/>
              <w:jc w:val="center"/>
              <w:rPr>
                <w:rFonts w:ascii="宋体" w:hAnsi="宋体" w:cs="Arial"/>
                <w:b/>
                <w:bCs/>
                <w:sz w:val="24"/>
                <w:highlight w:val="none"/>
              </w:rPr>
            </w:pPr>
            <w:r>
              <w:rPr>
                <w:rFonts w:hint="eastAsia" w:ascii="宋体" w:hAnsi="宋体" w:cs="Arial"/>
                <w:b/>
                <w:bCs/>
                <w:sz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47"/>
              <w:spacing w:line="360" w:lineRule="auto"/>
              <w:jc w:val="center"/>
              <w:rPr>
                <w:rFonts w:ascii="宋体" w:hAnsi="宋体" w:cs="Arial"/>
                <w:b/>
                <w:bCs/>
                <w:sz w:val="24"/>
                <w:highlight w:val="none"/>
              </w:rPr>
            </w:pPr>
            <w:r>
              <w:rPr>
                <w:rFonts w:hint="eastAsia" w:ascii="宋体" w:hAnsi="宋体" w:cs="Arial"/>
                <w:b/>
                <w:bCs/>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47"/>
              <w:spacing w:line="360" w:lineRule="auto"/>
              <w:jc w:val="center"/>
              <w:rPr>
                <w:rFonts w:ascii="宋体" w:hAnsi="宋体" w:cs="Arial"/>
                <w:b/>
                <w:bCs/>
                <w:sz w:val="24"/>
                <w:highlight w:val="none"/>
              </w:rPr>
            </w:pPr>
            <w:r>
              <w:rPr>
                <w:rFonts w:hint="eastAsia" w:ascii="宋体" w:hAnsi="宋体" w:cs="Arial"/>
                <w:b/>
                <w:bCs/>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47"/>
              <w:spacing w:line="360" w:lineRule="auto"/>
              <w:jc w:val="center"/>
              <w:rPr>
                <w:rFonts w:ascii="宋体" w:hAnsi="宋体" w:cs="Arial"/>
                <w:b/>
                <w:bCs/>
                <w:sz w:val="24"/>
                <w:highlight w:val="none"/>
              </w:rPr>
            </w:pPr>
            <w:r>
              <w:rPr>
                <w:rFonts w:hint="eastAsia" w:ascii="宋体" w:hAnsi="宋体" w:cs="Arial"/>
                <w:b/>
                <w:bCs/>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47"/>
              <w:spacing w:line="360" w:lineRule="auto"/>
              <w:jc w:val="center"/>
              <w:rPr>
                <w:rFonts w:ascii="宋体" w:hAnsi="宋体" w:cs="Arial"/>
                <w:b/>
                <w:bCs/>
                <w:sz w:val="24"/>
                <w:highlight w:val="none"/>
              </w:rPr>
            </w:pPr>
            <w:r>
              <w:rPr>
                <w:rFonts w:hint="eastAsia" w:ascii="宋体" w:hAnsi="宋体" w:cs="Arial"/>
                <w:b/>
                <w:bCs/>
                <w:sz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47"/>
              <w:spacing w:line="360" w:lineRule="auto"/>
              <w:jc w:val="center"/>
              <w:rPr>
                <w:rFonts w:ascii="宋体" w:hAnsi="宋体" w:cs="Arial"/>
                <w:b/>
                <w:bCs/>
                <w:sz w:val="24"/>
                <w:highlight w:val="none"/>
              </w:rPr>
            </w:pPr>
            <w:r>
              <w:rPr>
                <w:rFonts w:hint="eastAsia" w:ascii="宋体" w:hAnsi="宋体" w:cs="Arial"/>
                <w:b/>
                <w:bCs/>
                <w:sz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47"/>
              <w:spacing w:line="360" w:lineRule="auto"/>
              <w:jc w:val="center"/>
              <w:rPr>
                <w:rFonts w:ascii="宋体" w:hAnsi="宋体" w:cs="Arial"/>
                <w:b/>
                <w:bCs/>
                <w:sz w:val="24"/>
                <w:highlight w:val="none"/>
              </w:rPr>
            </w:pPr>
            <w:r>
              <w:rPr>
                <w:rFonts w:hint="eastAsia" w:ascii="宋体" w:hAnsi="宋体" w:cs="Arial"/>
                <w:b/>
                <w:bCs/>
                <w:sz w:val="24"/>
                <w:highlight w:val="none"/>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7"/>
              <w:spacing w:line="360" w:lineRule="auto"/>
              <w:jc w:val="center"/>
              <w:rPr>
                <w:rFonts w:ascii="宋体" w:hAnsi="宋体" w:cs="Arial"/>
                <w:sz w:val="24"/>
                <w:highlight w:val="none"/>
              </w:rPr>
            </w:pPr>
            <w:r>
              <w:rPr>
                <w:rFonts w:hint="eastAsia" w:ascii="宋体" w:hAnsi="宋体" w:cs="Arial"/>
                <w:sz w:val="24"/>
                <w:highlight w:val="none"/>
              </w:rPr>
              <w:t>1</w:t>
            </w:r>
          </w:p>
        </w:tc>
        <w:tc>
          <w:tcPr>
            <w:tcW w:w="1293"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hAnsi="宋体" w:cs="Arial"/>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hAnsi="宋体" w:cs="Arial"/>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hAnsi="宋体" w:cs="Arial"/>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hAnsi="宋体" w:cs="Arial"/>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hAnsi="宋体" w:cs="Arial"/>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hAnsi="宋体" w:cs="Arial"/>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7"/>
              <w:spacing w:line="360" w:lineRule="auto"/>
              <w:jc w:val="center"/>
              <w:rPr>
                <w:rFonts w:ascii="宋体" w:hAnsi="宋体" w:cs="Arial"/>
                <w:sz w:val="24"/>
                <w:highlight w:val="none"/>
              </w:rPr>
            </w:pPr>
            <w:r>
              <w:rPr>
                <w:rFonts w:hint="eastAsia" w:ascii="宋体" w:hAnsi="宋体" w:cs="Arial"/>
                <w:sz w:val="24"/>
                <w:highlight w:val="none"/>
              </w:rPr>
              <w:t>2</w:t>
            </w:r>
          </w:p>
        </w:tc>
        <w:tc>
          <w:tcPr>
            <w:tcW w:w="1293"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hAnsi="宋体" w:cs="Arial"/>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hAnsi="宋体" w:cs="Arial"/>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hAnsi="宋体" w:cs="Arial"/>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hAnsi="宋体" w:cs="Arial"/>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hAnsi="宋体" w:cs="Arial"/>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hAnsi="宋体" w:cs="Arial"/>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7"/>
              <w:spacing w:line="360" w:lineRule="auto"/>
              <w:jc w:val="center"/>
              <w:rPr>
                <w:rFonts w:ascii="宋体" w:hAnsi="宋体" w:cs="Arial"/>
                <w:sz w:val="24"/>
                <w:highlight w:val="none"/>
              </w:rPr>
            </w:pPr>
            <w:r>
              <w:rPr>
                <w:rFonts w:hint="eastAsia" w:ascii="宋体" w:hAnsi="宋体" w:cs="Arial"/>
                <w:sz w:val="24"/>
                <w:highlight w:val="none"/>
              </w:rPr>
              <w:t>3</w:t>
            </w:r>
          </w:p>
        </w:tc>
        <w:tc>
          <w:tcPr>
            <w:tcW w:w="1293"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hAnsi="宋体" w:cs="Arial"/>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hAnsi="宋体" w:cs="Arial"/>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hAnsi="宋体" w:cs="Arial"/>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hAnsi="宋体" w:cs="Arial"/>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hAnsi="宋体" w:cs="Arial"/>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hAnsi="宋体" w:cs="Arial"/>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hAnsi="宋体" w:cs="Arial"/>
                <w:sz w:val="24"/>
                <w:highlight w:val="none"/>
              </w:rPr>
            </w:pPr>
            <w:r>
              <w:rPr>
                <w:rFonts w:hint="eastAsia" w:ascii="宋体" w:hAnsi="宋体" w:cs="Arial"/>
                <w:sz w:val="24"/>
                <w:highlight w:val="none"/>
              </w:rPr>
              <w:t>…</w:t>
            </w:r>
          </w:p>
        </w:tc>
        <w:tc>
          <w:tcPr>
            <w:tcW w:w="1293"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hAnsi="宋体" w:cs="Arial"/>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hAnsi="宋体" w:cs="Arial"/>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hAnsi="宋体" w:cs="Arial"/>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hAnsi="宋体" w:cs="Arial"/>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hAnsi="宋体" w:cs="Arial"/>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hAnsi="宋体" w:cs="Arial"/>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hAnsi="宋体" w:cs="Arial"/>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hAnsi="宋体" w:cs="Arial"/>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hAnsi="宋体" w:cs="Arial"/>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hAnsi="宋体" w:cs="Arial"/>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hAnsi="宋体" w:cs="Arial"/>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hAnsi="宋体" w:cs="Arial"/>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hAnsi="宋体" w:cs="Arial"/>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hAnsi="宋体" w:cs="Arial"/>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hAnsi="宋体" w:cs="Arial"/>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hAnsi="宋体" w:cs="Arial"/>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hAnsi="宋体" w:cs="Arial"/>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hAnsi="宋体" w:cs="Arial"/>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hAnsi="宋体" w:cs="Arial"/>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hAnsi="宋体" w:cs="Arial"/>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hAnsi="宋体" w:cs="Arial"/>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hAnsi="宋体" w:cs="Arial"/>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hAnsi="宋体" w:cs="Arial"/>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hAnsi="宋体" w:cs="Arial"/>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hAnsi="宋体" w:cs="Arial"/>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hAnsi="宋体" w:cs="Arial"/>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hAnsi="宋体" w:cs="Arial"/>
                <w:sz w:val="24"/>
                <w:highlight w:val="none"/>
              </w:rPr>
            </w:pPr>
          </w:p>
        </w:tc>
      </w:tr>
    </w:tbl>
    <w:p>
      <w:pPr>
        <w:autoSpaceDE w:val="0"/>
        <w:autoSpaceDN w:val="0"/>
        <w:adjustRightInd w:val="0"/>
        <w:spacing w:before="156" w:beforeLines="50" w:line="360" w:lineRule="auto"/>
        <w:rPr>
          <w:rFonts w:ascii="宋体" w:hAnsi="宋体" w:cs="Arial"/>
          <w:b/>
          <w:szCs w:val="21"/>
          <w:highlight w:val="none"/>
        </w:rPr>
      </w:pPr>
      <w:r>
        <w:rPr>
          <w:rFonts w:hint="eastAsia" w:ascii="宋体" w:hAnsi="宋体" w:cs="Arial"/>
          <w:b/>
          <w:szCs w:val="21"/>
          <w:highlight w:val="none"/>
        </w:rPr>
        <w:t>要求</w:t>
      </w:r>
      <w:r>
        <w:rPr>
          <w:rFonts w:ascii="宋体" w:hAnsi="宋体" w:cs="Arial"/>
          <w:b/>
          <w:szCs w:val="21"/>
          <w:highlight w:val="none"/>
        </w:rPr>
        <w:t>：</w:t>
      </w:r>
    </w:p>
    <w:p>
      <w:pPr>
        <w:autoSpaceDE w:val="0"/>
        <w:autoSpaceDN w:val="0"/>
        <w:adjustRightInd w:val="0"/>
        <w:spacing w:before="156" w:beforeLines="50" w:line="360" w:lineRule="auto"/>
        <w:ind w:firstLine="424" w:firstLineChars="202"/>
        <w:rPr>
          <w:rFonts w:ascii="宋体" w:hAnsi="宋体" w:cs="Arial"/>
          <w:b/>
          <w:szCs w:val="21"/>
          <w:highlight w:val="none"/>
        </w:rPr>
      </w:pPr>
      <w:r>
        <w:rPr>
          <w:rFonts w:ascii="宋体" w:hAnsi="宋体" w:cs="Arial"/>
          <w:szCs w:val="21"/>
          <w:highlight w:val="none"/>
        </w:rPr>
        <w:t>1</w:t>
      </w:r>
      <w:r>
        <w:rPr>
          <w:rFonts w:hint="eastAsia" w:ascii="宋体" w:hAnsi="宋体" w:cs="Arial"/>
          <w:szCs w:val="21"/>
          <w:highlight w:val="none"/>
        </w:rPr>
        <w:t>.</w:t>
      </w:r>
      <w:r>
        <w:rPr>
          <w:rFonts w:ascii="宋体" w:hAnsi="宋体" w:cs="Arial"/>
          <w:szCs w:val="21"/>
          <w:highlight w:val="none"/>
        </w:rPr>
        <w:t>业绩证明应提供证明材料（合同</w:t>
      </w:r>
      <w:r>
        <w:rPr>
          <w:rFonts w:hint="eastAsia" w:ascii="宋体" w:hAnsi="宋体" w:cs="Arial"/>
          <w:szCs w:val="21"/>
          <w:highlight w:val="none"/>
        </w:rPr>
        <w:t>复印件可只提供首页、含金额页、盖章页并加盖投标人公章</w:t>
      </w:r>
      <w:r>
        <w:rPr>
          <w:rFonts w:ascii="宋体" w:hAnsi="宋体" w:cs="Arial"/>
          <w:szCs w:val="21"/>
          <w:highlight w:val="none"/>
        </w:rPr>
        <w:t>）；</w:t>
      </w:r>
    </w:p>
    <w:p>
      <w:pPr>
        <w:spacing w:line="360" w:lineRule="auto"/>
        <w:ind w:firstLine="424" w:firstLineChars="202"/>
        <w:jc w:val="left"/>
        <w:rPr>
          <w:rFonts w:ascii="宋体" w:hAnsi="宋体" w:cs="Arial"/>
          <w:szCs w:val="21"/>
          <w:highlight w:val="none"/>
        </w:rPr>
      </w:pPr>
      <w:r>
        <w:rPr>
          <w:rFonts w:ascii="宋体" w:hAnsi="宋体" w:cs="Arial"/>
          <w:szCs w:val="21"/>
          <w:highlight w:val="none"/>
        </w:rPr>
        <w:t>2</w:t>
      </w:r>
      <w:r>
        <w:rPr>
          <w:rFonts w:hint="eastAsia" w:ascii="宋体" w:hAnsi="宋体" w:cs="Arial"/>
          <w:szCs w:val="21"/>
          <w:highlight w:val="none"/>
        </w:rPr>
        <w:t>.报价供应商</w:t>
      </w:r>
      <w:r>
        <w:rPr>
          <w:rFonts w:ascii="宋体" w:hAnsi="宋体" w:cs="Arial"/>
          <w:szCs w:val="21"/>
          <w:highlight w:val="none"/>
        </w:rPr>
        <w:t>可按此表格式复制</w:t>
      </w:r>
      <w:r>
        <w:rPr>
          <w:rFonts w:hint="eastAsia" w:ascii="宋体" w:hAnsi="宋体" w:cs="Arial"/>
          <w:szCs w:val="21"/>
          <w:highlight w:val="none"/>
        </w:rPr>
        <w:t>。</w:t>
      </w:r>
    </w:p>
    <w:p>
      <w:pPr>
        <w:spacing w:line="360" w:lineRule="auto"/>
        <w:rPr>
          <w:rFonts w:ascii="宋体" w:hAnsi="宋体"/>
          <w:sz w:val="22"/>
          <w:szCs w:val="22"/>
          <w:highlight w:val="none"/>
        </w:rPr>
      </w:pPr>
    </w:p>
    <w:p>
      <w:pPr>
        <w:spacing w:line="360" w:lineRule="auto"/>
        <w:rPr>
          <w:rFonts w:ascii="宋体" w:hAnsi="宋体"/>
          <w:sz w:val="22"/>
          <w:szCs w:val="22"/>
          <w:highlight w:val="none"/>
        </w:rPr>
      </w:pPr>
    </w:p>
    <w:p>
      <w:pPr>
        <w:spacing w:line="360" w:lineRule="auto"/>
        <w:ind w:left="420"/>
        <w:rPr>
          <w:rFonts w:ascii="宋体" w:hAnsi="宋体"/>
          <w:sz w:val="24"/>
          <w:highlight w:val="none"/>
          <w:u w:val="single"/>
        </w:rPr>
      </w:pPr>
      <w:r>
        <w:rPr>
          <w:rFonts w:hint="eastAsia" w:ascii="宋体" w:hAnsi="宋体"/>
          <w:sz w:val="24"/>
          <w:highlight w:val="none"/>
        </w:rPr>
        <w:t xml:space="preserve">供应商名称(公章)：  </w:t>
      </w:r>
    </w:p>
    <w:p>
      <w:pPr>
        <w:spacing w:line="360" w:lineRule="auto"/>
        <w:ind w:left="420"/>
        <w:rPr>
          <w:rFonts w:ascii="宋体" w:hAnsi="宋体"/>
          <w:sz w:val="24"/>
          <w:highlight w:val="none"/>
        </w:rPr>
      </w:pPr>
    </w:p>
    <w:p>
      <w:pPr>
        <w:spacing w:line="360" w:lineRule="auto"/>
        <w:ind w:firstLine="435"/>
        <w:rPr>
          <w:rFonts w:ascii="宋体" w:hAnsi="宋体"/>
          <w:sz w:val="24"/>
          <w:highlight w:val="none"/>
        </w:rPr>
      </w:pPr>
      <w:r>
        <w:rPr>
          <w:rFonts w:hint="eastAsia" w:ascii="宋体" w:hAnsi="宋体"/>
          <w:sz w:val="24"/>
          <w:highlight w:val="none"/>
        </w:rPr>
        <w:t>法定代表人或全权代表盖章或签字</w:t>
      </w:r>
    </w:p>
    <w:p>
      <w:pPr>
        <w:spacing w:line="360" w:lineRule="auto"/>
        <w:rPr>
          <w:rFonts w:ascii="宋体" w:hAnsi="宋体"/>
          <w:sz w:val="24"/>
          <w:highlight w:val="none"/>
        </w:rPr>
      </w:pPr>
    </w:p>
    <w:p>
      <w:pPr>
        <w:spacing w:line="360" w:lineRule="auto"/>
        <w:ind w:firstLine="435"/>
        <w:rPr>
          <w:rFonts w:ascii="宋体" w:hAnsi="宋体"/>
          <w:sz w:val="24"/>
          <w:highlight w:val="none"/>
        </w:rPr>
      </w:pPr>
      <w:r>
        <w:rPr>
          <w:rFonts w:hint="eastAsia" w:ascii="宋体" w:hAnsi="宋体"/>
          <w:sz w:val="24"/>
          <w:highlight w:val="none"/>
        </w:rPr>
        <w:t>日        期：</w:t>
      </w:r>
    </w:p>
    <w:p>
      <w:pPr>
        <w:pStyle w:val="47"/>
        <w:spacing w:line="360" w:lineRule="auto"/>
        <w:jc w:val="left"/>
        <w:rPr>
          <w:rFonts w:ascii="宋体" w:hAnsi="宋体"/>
          <w:b/>
          <w:sz w:val="28"/>
          <w:highlight w:val="none"/>
        </w:rPr>
      </w:pPr>
    </w:p>
    <w:p>
      <w:pPr>
        <w:rPr>
          <w:rFonts w:ascii="宋体" w:hAnsi="宋体"/>
          <w:b/>
          <w:sz w:val="28"/>
          <w:highlight w:val="none"/>
        </w:rPr>
      </w:pPr>
      <w:r>
        <w:rPr>
          <w:rFonts w:ascii="宋体" w:hAnsi="宋体"/>
          <w:b/>
          <w:sz w:val="28"/>
          <w:highlight w:val="none"/>
        </w:rPr>
        <w:br w:type="page"/>
      </w:r>
    </w:p>
    <w:p>
      <w:pPr>
        <w:pStyle w:val="47"/>
        <w:spacing w:line="360" w:lineRule="auto"/>
        <w:jc w:val="left"/>
        <w:rPr>
          <w:rFonts w:ascii="宋体" w:hAnsi="宋体"/>
          <w:b/>
          <w:sz w:val="28"/>
          <w:highlight w:val="none"/>
        </w:rPr>
      </w:pPr>
      <w:r>
        <w:rPr>
          <w:rFonts w:hint="eastAsia" w:ascii="宋体" w:hAnsi="宋体"/>
          <w:b/>
          <w:sz w:val="28"/>
          <w:highlight w:val="none"/>
        </w:rPr>
        <w:t>附件6</w:t>
      </w:r>
    </w:p>
    <w:p>
      <w:pPr>
        <w:pStyle w:val="48"/>
        <w:spacing w:line="360" w:lineRule="auto"/>
        <w:jc w:val="center"/>
        <w:rPr>
          <w:rFonts w:ascii="宋体" w:hAnsi="宋体"/>
          <w:b/>
          <w:sz w:val="32"/>
          <w:szCs w:val="32"/>
          <w:highlight w:val="none"/>
        </w:rPr>
      </w:pPr>
      <w:r>
        <w:rPr>
          <w:rFonts w:hint="eastAsia" w:ascii="宋体" w:hAnsi="宋体"/>
          <w:b/>
          <w:sz w:val="32"/>
          <w:szCs w:val="32"/>
          <w:highlight w:val="none"/>
        </w:rPr>
        <w:t>相关证书一览表</w:t>
      </w:r>
    </w:p>
    <w:p>
      <w:pPr>
        <w:pStyle w:val="48"/>
        <w:spacing w:line="360" w:lineRule="auto"/>
        <w:jc w:val="center"/>
        <w:rPr>
          <w:rFonts w:ascii="宋体" w:hAnsi="宋体" w:cs="Arial"/>
          <w:sz w:val="28"/>
          <w:szCs w:val="28"/>
          <w:highlight w:val="none"/>
        </w:rPr>
      </w:pPr>
    </w:p>
    <w:tbl>
      <w:tblPr>
        <w:tblStyle w:val="21"/>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pPr>
              <w:pStyle w:val="48"/>
              <w:spacing w:line="360" w:lineRule="auto"/>
              <w:jc w:val="center"/>
              <w:rPr>
                <w:rFonts w:ascii="宋体" w:hAnsi="宋体" w:cs="Arial"/>
                <w:b/>
                <w:bCs/>
                <w:sz w:val="24"/>
                <w:highlight w:val="none"/>
              </w:rPr>
            </w:pPr>
            <w:r>
              <w:rPr>
                <w:rFonts w:hint="eastAsia" w:ascii="宋体" w:hAnsi="宋体" w:cs="Arial"/>
                <w:b/>
                <w:bCs/>
                <w:sz w:val="24"/>
                <w:highlight w:val="none"/>
              </w:rPr>
              <w:t>证书名称</w:t>
            </w:r>
          </w:p>
        </w:tc>
        <w:tc>
          <w:tcPr>
            <w:tcW w:w="2258" w:type="dxa"/>
            <w:tcBorders>
              <w:top w:val="single" w:color="auto" w:sz="4" w:space="0"/>
              <w:bottom w:val="single" w:color="auto" w:sz="4" w:space="0"/>
            </w:tcBorders>
          </w:tcPr>
          <w:p>
            <w:pPr>
              <w:pStyle w:val="48"/>
              <w:spacing w:line="360" w:lineRule="auto"/>
              <w:jc w:val="center"/>
              <w:rPr>
                <w:rFonts w:ascii="宋体" w:hAnsi="宋体" w:cs="Arial"/>
                <w:b/>
                <w:bCs/>
                <w:sz w:val="24"/>
                <w:highlight w:val="none"/>
              </w:rPr>
            </w:pPr>
            <w:r>
              <w:rPr>
                <w:rFonts w:hint="eastAsia" w:ascii="宋体" w:hAnsi="宋体" w:cs="Arial"/>
                <w:b/>
                <w:bCs/>
                <w:sz w:val="24"/>
                <w:highlight w:val="none"/>
              </w:rPr>
              <w:t>发证单位</w:t>
            </w:r>
          </w:p>
        </w:tc>
        <w:tc>
          <w:tcPr>
            <w:tcW w:w="2260" w:type="dxa"/>
            <w:tcBorders>
              <w:top w:val="single" w:color="auto" w:sz="4" w:space="0"/>
              <w:bottom w:val="single" w:color="auto" w:sz="4" w:space="0"/>
            </w:tcBorders>
          </w:tcPr>
          <w:p>
            <w:pPr>
              <w:pStyle w:val="48"/>
              <w:spacing w:line="360" w:lineRule="auto"/>
              <w:jc w:val="center"/>
              <w:rPr>
                <w:rFonts w:ascii="宋体" w:hAnsi="宋体" w:cs="Arial"/>
                <w:b/>
                <w:bCs/>
                <w:sz w:val="24"/>
                <w:highlight w:val="none"/>
              </w:rPr>
            </w:pPr>
            <w:r>
              <w:rPr>
                <w:rFonts w:hint="eastAsia" w:ascii="宋体" w:hAnsi="宋体" w:cs="Arial"/>
                <w:b/>
                <w:bCs/>
                <w:sz w:val="24"/>
                <w:highlight w:val="none"/>
              </w:rPr>
              <w:t>证书等级</w:t>
            </w:r>
          </w:p>
        </w:tc>
        <w:tc>
          <w:tcPr>
            <w:tcW w:w="2047" w:type="dxa"/>
            <w:tcBorders>
              <w:top w:val="single" w:color="auto" w:sz="4" w:space="0"/>
              <w:bottom w:val="single" w:color="auto" w:sz="4" w:space="0"/>
              <w:right w:val="single" w:color="auto" w:sz="4" w:space="0"/>
            </w:tcBorders>
          </w:tcPr>
          <w:p>
            <w:pPr>
              <w:pStyle w:val="48"/>
              <w:spacing w:line="360" w:lineRule="auto"/>
              <w:jc w:val="center"/>
              <w:rPr>
                <w:rFonts w:ascii="宋体" w:hAnsi="宋体" w:cs="Arial"/>
                <w:b/>
                <w:bCs/>
                <w:sz w:val="24"/>
                <w:highlight w:val="none"/>
              </w:rPr>
            </w:pPr>
            <w:r>
              <w:rPr>
                <w:rFonts w:hint="eastAsia" w:ascii="宋体" w:hAnsi="宋体" w:cs="Arial"/>
                <w:b/>
                <w:bCs/>
                <w:sz w:val="24"/>
                <w:highlight w:val="none"/>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jc w:val="center"/>
        </w:trPr>
        <w:tc>
          <w:tcPr>
            <w:tcW w:w="1867" w:type="dxa"/>
            <w:tcBorders>
              <w:top w:val="single" w:color="auto" w:sz="4" w:space="0"/>
              <w:left w:val="single" w:color="auto" w:sz="4" w:space="0"/>
            </w:tcBorders>
          </w:tcPr>
          <w:p>
            <w:pPr>
              <w:pStyle w:val="48"/>
              <w:spacing w:line="360" w:lineRule="auto"/>
              <w:jc w:val="center"/>
              <w:rPr>
                <w:rFonts w:ascii="宋体" w:hAnsi="宋体" w:cs="Arial"/>
                <w:szCs w:val="21"/>
                <w:highlight w:val="none"/>
              </w:rPr>
            </w:pPr>
          </w:p>
        </w:tc>
        <w:tc>
          <w:tcPr>
            <w:tcW w:w="2258" w:type="dxa"/>
            <w:tcBorders>
              <w:top w:val="single" w:color="auto" w:sz="4" w:space="0"/>
            </w:tcBorders>
          </w:tcPr>
          <w:p>
            <w:pPr>
              <w:pStyle w:val="48"/>
              <w:spacing w:line="360" w:lineRule="auto"/>
              <w:jc w:val="center"/>
              <w:rPr>
                <w:rFonts w:ascii="宋体" w:hAnsi="宋体" w:cs="Arial"/>
                <w:szCs w:val="21"/>
                <w:highlight w:val="none"/>
              </w:rPr>
            </w:pPr>
          </w:p>
        </w:tc>
        <w:tc>
          <w:tcPr>
            <w:tcW w:w="2260" w:type="dxa"/>
            <w:tcBorders>
              <w:top w:val="single" w:color="auto" w:sz="4" w:space="0"/>
            </w:tcBorders>
          </w:tcPr>
          <w:p>
            <w:pPr>
              <w:pStyle w:val="48"/>
              <w:spacing w:line="360" w:lineRule="auto"/>
              <w:jc w:val="center"/>
              <w:rPr>
                <w:rFonts w:ascii="宋体" w:hAnsi="宋体" w:cs="Arial"/>
                <w:szCs w:val="21"/>
                <w:highlight w:val="none"/>
              </w:rPr>
            </w:pPr>
          </w:p>
        </w:tc>
        <w:tc>
          <w:tcPr>
            <w:tcW w:w="2047" w:type="dxa"/>
            <w:tcBorders>
              <w:top w:val="single" w:color="auto" w:sz="4" w:space="0"/>
              <w:right w:val="single" w:color="auto" w:sz="4" w:space="0"/>
            </w:tcBorders>
          </w:tcPr>
          <w:p>
            <w:pPr>
              <w:pStyle w:val="48"/>
              <w:spacing w:line="360" w:lineRule="auto"/>
              <w:jc w:val="center"/>
              <w:rPr>
                <w:rFonts w:ascii="宋体" w:hAnsi="宋体" w:cs="Arial"/>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8"/>
              <w:spacing w:line="360" w:lineRule="auto"/>
              <w:jc w:val="center"/>
              <w:rPr>
                <w:rFonts w:ascii="宋体" w:hAnsi="宋体" w:cs="Arial"/>
                <w:szCs w:val="21"/>
                <w:highlight w:val="none"/>
              </w:rPr>
            </w:pPr>
          </w:p>
        </w:tc>
        <w:tc>
          <w:tcPr>
            <w:tcW w:w="2258" w:type="dxa"/>
          </w:tcPr>
          <w:p>
            <w:pPr>
              <w:pStyle w:val="48"/>
              <w:spacing w:line="360" w:lineRule="auto"/>
              <w:jc w:val="center"/>
              <w:rPr>
                <w:rFonts w:ascii="宋体" w:hAnsi="宋体" w:cs="Arial"/>
                <w:szCs w:val="21"/>
                <w:highlight w:val="none"/>
              </w:rPr>
            </w:pPr>
          </w:p>
        </w:tc>
        <w:tc>
          <w:tcPr>
            <w:tcW w:w="2260" w:type="dxa"/>
          </w:tcPr>
          <w:p>
            <w:pPr>
              <w:pStyle w:val="48"/>
              <w:spacing w:line="360" w:lineRule="auto"/>
              <w:jc w:val="center"/>
              <w:rPr>
                <w:rFonts w:ascii="宋体" w:hAnsi="宋体" w:cs="Arial"/>
                <w:szCs w:val="21"/>
                <w:highlight w:val="none"/>
              </w:rPr>
            </w:pPr>
          </w:p>
        </w:tc>
        <w:tc>
          <w:tcPr>
            <w:tcW w:w="2047" w:type="dxa"/>
            <w:tcBorders>
              <w:right w:val="single" w:color="auto" w:sz="4" w:space="0"/>
            </w:tcBorders>
          </w:tcPr>
          <w:p>
            <w:pPr>
              <w:pStyle w:val="48"/>
              <w:spacing w:line="360" w:lineRule="auto"/>
              <w:jc w:val="center"/>
              <w:rPr>
                <w:rFonts w:ascii="宋体" w:hAnsi="宋体" w:cs="Arial"/>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8"/>
              <w:spacing w:line="360" w:lineRule="auto"/>
              <w:jc w:val="center"/>
              <w:rPr>
                <w:rFonts w:ascii="宋体" w:hAnsi="宋体" w:cs="Arial"/>
                <w:szCs w:val="21"/>
                <w:highlight w:val="none"/>
              </w:rPr>
            </w:pPr>
          </w:p>
        </w:tc>
        <w:tc>
          <w:tcPr>
            <w:tcW w:w="2258" w:type="dxa"/>
          </w:tcPr>
          <w:p>
            <w:pPr>
              <w:pStyle w:val="48"/>
              <w:spacing w:line="360" w:lineRule="auto"/>
              <w:jc w:val="center"/>
              <w:rPr>
                <w:rFonts w:ascii="宋体" w:hAnsi="宋体" w:cs="Arial"/>
                <w:szCs w:val="21"/>
                <w:highlight w:val="none"/>
              </w:rPr>
            </w:pPr>
          </w:p>
        </w:tc>
        <w:tc>
          <w:tcPr>
            <w:tcW w:w="2260" w:type="dxa"/>
          </w:tcPr>
          <w:p>
            <w:pPr>
              <w:pStyle w:val="48"/>
              <w:spacing w:line="360" w:lineRule="auto"/>
              <w:jc w:val="center"/>
              <w:rPr>
                <w:rFonts w:ascii="宋体" w:hAnsi="宋体" w:cs="Arial"/>
                <w:szCs w:val="21"/>
                <w:highlight w:val="none"/>
              </w:rPr>
            </w:pPr>
          </w:p>
        </w:tc>
        <w:tc>
          <w:tcPr>
            <w:tcW w:w="2047" w:type="dxa"/>
            <w:tcBorders>
              <w:right w:val="single" w:color="auto" w:sz="4" w:space="0"/>
            </w:tcBorders>
          </w:tcPr>
          <w:p>
            <w:pPr>
              <w:pStyle w:val="48"/>
              <w:spacing w:line="360" w:lineRule="auto"/>
              <w:jc w:val="center"/>
              <w:rPr>
                <w:rFonts w:ascii="宋体" w:hAnsi="宋体" w:cs="Arial"/>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8"/>
              <w:spacing w:line="360" w:lineRule="auto"/>
              <w:jc w:val="center"/>
              <w:rPr>
                <w:rFonts w:ascii="宋体" w:hAnsi="宋体" w:cs="Arial"/>
                <w:szCs w:val="21"/>
                <w:highlight w:val="none"/>
              </w:rPr>
            </w:pPr>
          </w:p>
        </w:tc>
        <w:tc>
          <w:tcPr>
            <w:tcW w:w="2258" w:type="dxa"/>
          </w:tcPr>
          <w:p>
            <w:pPr>
              <w:pStyle w:val="48"/>
              <w:spacing w:line="360" w:lineRule="auto"/>
              <w:jc w:val="center"/>
              <w:rPr>
                <w:rFonts w:ascii="宋体" w:hAnsi="宋体" w:cs="Arial"/>
                <w:szCs w:val="21"/>
                <w:highlight w:val="none"/>
              </w:rPr>
            </w:pPr>
          </w:p>
        </w:tc>
        <w:tc>
          <w:tcPr>
            <w:tcW w:w="2260" w:type="dxa"/>
          </w:tcPr>
          <w:p>
            <w:pPr>
              <w:pStyle w:val="48"/>
              <w:spacing w:line="360" w:lineRule="auto"/>
              <w:jc w:val="center"/>
              <w:rPr>
                <w:rFonts w:ascii="宋体" w:hAnsi="宋体" w:cs="Arial"/>
                <w:szCs w:val="21"/>
                <w:highlight w:val="none"/>
              </w:rPr>
            </w:pPr>
          </w:p>
        </w:tc>
        <w:tc>
          <w:tcPr>
            <w:tcW w:w="2047" w:type="dxa"/>
            <w:tcBorders>
              <w:right w:val="single" w:color="auto" w:sz="4" w:space="0"/>
            </w:tcBorders>
          </w:tcPr>
          <w:p>
            <w:pPr>
              <w:pStyle w:val="48"/>
              <w:spacing w:line="360" w:lineRule="auto"/>
              <w:jc w:val="center"/>
              <w:rPr>
                <w:rFonts w:ascii="宋体" w:hAnsi="宋体" w:cs="Arial"/>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jc w:val="center"/>
        </w:trPr>
        <w:tc>
          <w:tcPr>
            <w:tcW w:w="1867" w:type="dxa"/>
            <w:tcBorders>
              <w:left w:val="single" w:color="auto" w:sz="4" w:space="0"/>
            </w:tcBorders>
          </w:tcPr>
          <w:p>
            <w:pPr>
              <w:pStyle w:val="48"/>
              <w:spacing w:line="360" w:lineRule="auto"/>
              <w:jc w:val="center"/>
              <w:rPr>
                <w:rFonts w:ascii="宋体" w:hAnsi="宋体" w:cs="Arial"/>
                <w:szCs w:val="21"/>
                <w:highlight w:val="none"/>
              </w:rPr>
            </w:pPr>
          </w:p>
        </w:tc>
        <w:tc>
          <w:tcPr>
            <w:tcW w:w="2258" w:type="dxa"/>
          </w:tcPr>
          <w:p>
            <w:pPr>
              <w:pStyle w:val="48"/>
              <w:spacing w:line="360" w:lineRule="auto"/>
              <w:jc w:val="center"/>
              <w:rPr>
                <w:rFonts w:ascii="宋体" w:hAnsi="宋体" w:cs="Arial"/>
                <w:szCs w:val="21"/>
                <w:highlight w:val="none"/>
              </w:rPr>
            </w:pPr>
          </w:p>
        </w:tc>
        <w:tc>
          <w:tcPr>
            <w:tcW w:w="2260" w:type="dxa"/>
          </w:tcPr>
          <w:p>
            <w:pPr>
              <w:pStyle w:val="48"/>
              <w:spacing w:line="360" w:lineRule="auto"/>
              <w:jc w:val="center"/>
              <w:rPr>
                <w:rFonts w:ascii="宋体" w:hAnsi="宋体" w:cs="Arial"/>
                <w:szCs w:val="21"/>
                <w:highlight w:val="none"/>
              </w:rPr>
            </w:pPr>
          </w:p>
        </w:tc>
        <w:tc>
          <w:tcPr>
            <w:tcW w:w="2047" w:type="dxa"/>
            <w:tcBorders>
              <w:right w:val="single" w:color="auto" w:sz="4" w:space="0"/>
            </w:tcBorders>
          </w:tcPr>
          <w:p>
            <w:pPr>
              <w:pStyle w:val="48"/>
              <w:spacing w:line="360" w:lineRule="auto"/>
              <w:jc w:val="center"/>
              <w:rPr>
                <w:rFonts w:ascii="宋体" w:hAnsi="宋体" w:cs="Arial"/>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8"/>
              <w:spacing w:line="360" w:lineRule="auto"/>
              <w:jc w:val="center"/>
              <w:rPr>
                <w:rFonts w:ascii="宋体" w:hAnsi="宋体" w:cs="Arial"/>
                <w:szCs w:val="21"/>
                <w:highlight w:val="none"/>
              </w:rPr>
            </w:pPr>
          </w:p>
        </w:tc>
        <w:tc>
          <w:tcPr>
            <w:tcW w:w="2258" w:type="dxa"/>
          </w:tcPr>
          <w:p>
            <w:pPr>
              <w:pStyle w:val="48"/>
              <w:spacing w:line="360" w:lineRule="auto"/>
              <w:jc w:val="center"/>
              <w:rPr>
                <w:rFonts w:ascii="宋体" w:hAnsi="宋体" w:cs="Arial"/>
                <w:szCs w:val="21"/>
                <w:highlight w:val="none"/>
              </w:rPr>
            </w:pPr>
          </w:p>
        </w:tc>
        <w:tc>
          <w:tcPr>
            <w:tcW w:w="2260" w:type="dxa"/>
          </w:tcPr>
          <w:p>
            <w:pPr>
              <w:pStyle w:val="48"/>
              <w:spacing w:line="360" w:lineRule="auto"/>
              <w:jc w:val="center"/>
              <w:rPr>
                <w:rFonts w:ascii="宋体" w:hAnsi="宋体" w:cs="Arial"/>
                <w:szCs w:val="21"/>
                <w:highlight w:val="none"/>
              </w:rPr>
            </w:pPr>
          </w:p>
        </w:tc>
        <w:tc>
          <w:tcPr>
            <w:tcW w:w="2047" w:type="dxa"/>
            <w:tcBorders>
              <w:right w:val="single" w:color="auto" w:sz="4" w:space="0"/>
            </w:tcBorders>
          </w:tcPr>
          <w:p>
            <w:pPr>
              <w:pStyle w:val="48"/>
              <w:spacing w:line="360" w:lineRule="auto"/>
              <w:jc w:val="center"/>
              <w:rPr>
                <w:rFonts w:ascii="宋体" w:hAnsi="宋体" w:cs="Arial"/>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pPr>
              <w:pStyle w:val="48"/>
              <w:spacing w:line="360" w:lineRule="auto"/>
              <w:jc w:val="center"/>
              <w:rPr>
                <w:rFonts w:ascii="宋体" w:hAnsi="宋体" w:cs="Arial"/>
                <w:szCs w:val="21"/>
                <w:highlight w:val="none"/>
              </w:rPr>
            </w:pPr>
          </w:p>
        </w:tc>
        <w:tc>
          <w:tcPr>
            <w:tcW w:w="2258" w:type="dxa"/>
            <w:tcBorders>
              <w:bottom w:val="single" w:color="auto" w:sz="4" w:space="0"/>
            </w:tcBorders>
          </w:tcPr>
          <w:p>
            <w:pPr>
              <w:pStyle w:val="48"/>
              <w:spacing w:line="360" w:lineRule="auto"/>
              <w:jc w:val="center"/>
              <w:rPr>
                <w:rFonts w:ascii="宋体" w:hAnsi="宋体" w:cs="Arial"/>
                <w:szCs w:val="21"/>
                <w:highlight w:val="none"/>
              </w:rPr>
            </w:pPr>
          </w:p>
        </w:tc>
        <w:tc>
          <w:tcPr>
            <w:tcW w:w="2260" w:type="dxa"/>
            <w:tcBorders>
              <w:bottom w:val="single" w:color="auto" w:sz="4" w:space="0"/>
            </w:tcBorders>
          </w:tcPr>
          <w:p>
            <w:pPr>
              <w:pStyle w:val="48"/>
              <w:spacing w:line="360" w:lineRule="auto"/>
              <w:jc w:val="center"/>
              <w:rPr>
                <w:rFonts w:ascii="宋体" w:hAnsi="宋体" w:cs="Arial"/>
                <w:szCs w:val="21"/>
                <w:highlight w:val="none"/>
              </w:rPr>
            </w:pPr>
          </w:p>
        </w:tc>
        <w:tc>
          <w:tcPr>
            <w:tcW w:w="2047" w:type="dxa"/>
            <w:tcBorders>
              <w:bottom w:val="single" w:color="auto" w:sz="4" w:space="0"/>
              <w:right w:val="single" w:color="auto" w:sz="4" w:space="0"/>
            </w:tcBorders>
          </w:tcPr>
          <w:p>
            <w:pPr>
              <w:pStyle w:val="48"/>
              <w:spacing w:line="360" w:lineRule="auto"/>
              <w:jc w:val="center"/>
              <w:rPr>
                <w:rFonts w:ascii="宋体" w:hAnsi="宋体" w:cs="Arial"/>
                <w:szCs w:val="21"/>
                <w:highlight w:val="none"/>
              </w:rPr>
            </w:pPr>
          </w:p>
        </w:tc>
      </w:tr>
    </w:tbl>
    <w:p>
      <w:pPr>
        <w:pStyle w:val="48"/>
        <w:tabs>
          <w:tab w:val="left" w:pos="1050"/>
        </w:tabs>
        <w:spacing w:line="360" w:lineRule="auto"/>
        <w:rPr>
          <w:rFonts w:ascii="仿宋_GB2312" w:hAnsi="宋体" w:eastAsia="仿宋_GB2312"/>
          <w:sz w:val="24"/>
          <w:highlight w:val="none"/>
        </w:rPr>
      </w:pPr>
    </w:p>
    <w:p>
      <w:pPr>
        <w:pStyle w:val="48"/>
        <w:tabs>
          <w:tab w:val="left" w:pos="1050"/>
        </w:tabs>
        <w:spacing w:line="360" w:lineRule="auto"/>
        <w:rPr>
          <w:rFonts w:ascii="宋体" w:hAnsi="宋体"/>
          <w:szCs w:val="21"/>
          <w:highlight w:val="none"/>
        </w:rPr>
      </w:pPr>
      <w:r>
        <w:rPr>
          <w:rFonts w:hint="eastAsia" w:ascii="宋体" w:hAnsi="宋体"/>
          <w:b/>
          <w:szCs w:val="21"/>
          <w:highlight w:val="none"/>
        </w:rPr>
        <w:t>要求：</w:t>
      </w:r>
    </w:p>
    <w:p>
      <w:pPr>
        <w:pStyle w:val="48"/>
        <w:tabs>
          <w:tab w:val="left" w:pos="1050"/>
        </w:tabs>
        <w:spacing w:line="360" w:lineRule="auto"/>
        <w:ind w:firstLine="424" w:firstLineChars="202"/>
        <w:rPr>
          <w:rFonts w:ascii="宋体" w:hAnsi="宋体"/>
          <w:szCs w:val="21"/>
          <w:highlight w:val="none"/>
        </w:rPr>
      </w:pPr>
      <w:r>
        <w:rPr>
          <w:rFonts w:hint="eastAsia" w:ascii="宋体" w:hAnsi="宋体"/>
          <w:szCs w:val="21"/>
          <w:highlight w:val="none"/>
        </w:rPr>
        <w:t>1.填写投标人获得资质、认证或企业信誉证书；</w:t>
      </w:r>
    </w:p>
    <w:p>
      <w:pPr>
        <w:pStyle w:val="48"/>
        <w:tabs>
          <w:tab w:val="left" w:pos="1050"/>
        </w:tabs>
        <w:spacing w:line="360" w:lineRule="auto"/>
        <w:ind w:firstLine="424" w:firstLineChars="202"/>
        <w:rPr>
          <w:rFonts w:ascii="宋体" w:hAnsi="宋体"/>
          <w:szCs w:val="21"/>
          <w:highlight w:val="none"/>
        </w:rPr>
      </w:pPr>
      <w:r>
        <w:rPr>
          <w:rFonts w:hint="eastAsia" w:ascii="宋体" w:hAnsi="宋体"/>
          <w:szCs w:val="21"/>
          <w:highlight w:val="none"/>
        </w:rPr>
        <w:t>2.附所列证书复印件或其他证明材料。</w:t>
      </w:r>
    </w:p>
    <w:p>
      <w:pPr>
        <w:pStyle w:val="48"/>
        <w:tabs>
          <w:tab w:val="left" w:pos="1050"/>
        </w:tabs>
        <w:spacing w:line="360" w:lineRule="auto"/>
        <w:ind w:firstLine="720" w:firstLineChars="300"/>
        <w:rPr>
          <w:rFonts w:ascii="仿宋_GB2312" w:hAnsi="宋体" w:eastAsia="仿宋_GB2312"/>
          <w:sz w:val="24"/>
          <w:highlight w:val="none"/>
        </w:rPr>
      </w:pPr>
    </w:p>
    <w:p>
      <w:pPr>
        <w:pStyle w:val="48"/>
        <w:tabs>
          <w:tab w:val="left" w:pos="1050"/>
        </w:tabs>
        <w:spacing w:line="360" w:lineRule="auto"/>
        <w:ind w:firstLine="720" w:firstLineChars="300"/>
        <w:rPr>
          <w:rFonts w:ascii="仿宋_GB2312" w:hAnsi="宋体" w:eastAsia="仿宋_GB2312"/>
          <w:sz w:val="24"/>
          <w:highlight w:val="none"/>
        </w:rPr>
      </w:pPr>
    </w:p>
    <w:p>
      <w:pPr>
        <w:pStyle w:val="48"/>
        <w:tabs>
          <w:tab w:val="left" w:pos="1050"/>
        </w:tabs>
        <w:spacing w:line="360" w:lineRule="auto"/>
        <w:ind w:firstLine="720" w:firstLineChars="300"/>
        <w:rPr>
          <w:rFonts w:ascii="仿宋_GB2312" w:hAnsi="宋体" w:eastAsia="仿宋_GB2312"/>
          <w:sz w:val="24"/>
          <w:highlight w:val="none"/>
        </w:rPr>
      </w:pPr>
    </w:p>
    <w:p>
      <w:pPr>
        <w:spacing w:line="360" w:lineRule="auto"/>
        <w:ind w:firstLine="424" w:firstLineChars="177"/>
        <w:rPr>
          <w:rFonts w:ascii="宋体" w:hAnsi="宋体"/>
          <w:sz w:val="24"/>
          <w:highlight w:val="none"/>
          <w:u w:val="single"/>
        </w:rPr>
      </w:pPr>
      <w:r>
        <w:rPr>
          <w:rFonts w:hint="eastAsia" w:ascii="宋体" w:hAnsi="宋体"/>
          <w:sz w:val="24"/>
          <w:highlight w:val="none"/>
        </w:rPr>
        <w:t xml:space="preserve">供应商名称(公章)：  </w:t>
      </w:r>
    </w:p>
    <w:p>
      <w:pPr>
        <w:spacing w:line="360" w:lineRule="auto"/>
        <w:ind w:left="420"/>
        <w:rPr>
          <w:rFonts w:ascii="宋体" w:hAnsi="宋体"/>
          <w:sz w:val="24"/>
          <w:highlight w:val="none"/>
        </w:rPr>
      </w:pPr>
    </w:p>
    <w:p>
      <w:pPr>
        <w:spacing w:line="360" w:lineRule="auto"/>
        <w:ind w:firstLine="435"/>
        <w:rPr>
          <w:rFonts w:ascii="宋体" w:hAnsi="宋体"/>
          <w:sz w:val="24"/>
          <w:highlight w:val="none"/>
        </w:rPr>
      </w:pPr>
      <w:r>
        <w:rPr>
          <w:rFonts w:hint="eastAsia" w:ascii="宋体" w:hAnsi="宋体"/>
          <w:sz w:val="24"/>
          <w:highlight w:val="none"/>
        </w:rPr>
        <w:t>法定代表人或全权代表盖章或签字</w:t>
      </w:r>
    </w:p>
    <w:p>
      <w:pPr>
        <w:spacing w:line="360" w:lineRule="auto"/>
        <w:rPr>
          <w:rFonts w:ascii="宋体" w:hAnsi="宋体"/>
          <w:sz w:val="24"/>
          <w:highlight w:val="none"/>
        </w:rPr>
      </w:pPr>
    </w:p>
    <w:p>
      <w:pPr>
        <w:pStyle w:val="44"/>
        <w:shd w:val="clear" w:color="auto" w:fill="FFFFFF"/>
        <w:spacing w:before="0" w:beforeAutospacing="0" w:after="0" w:afterAutospacing="0" w:line="360" w:lineRule="auto"/>
        <w:ind w:firstLine="424" w:firstLineChars="177"/>
        <w:rPr>
          <w:b/>
          <w:bCs/>
          <w:spacing w:val="11"/>
          <w:highlight w:val="none"/>
        </w:rPr>
      </w:pPr>
      <w:r>
        <w:rPr>
          <w:rFonts w:hint="eastAsia"/>
          <w:highlight w:val="none"/>
        </w:rPr>
        <w:t>日        期：：</w:t>
      </w:r>
    </w:p>
    <w:p>
      <w:pPr>
        <w:snapToGrid w:val="0"/>
        <w:spacing w:before="50" w:after="50" w:line="360" w:lineRule="auto"/>
        <w:rPr>
          <w:rFonts w:ascii="宋体" w:hAnsi="宋体"/>
          <w:b/>
          <w:sz w:val="28"/>
          <w:highlight w:val="none"/>
        </w:rPr>
      </w:pPr>
    </w:p>
    <w:p>
      <w:pPr>
        <w:snapToGrid w:val="0"/>
        <w:spacing w:before="50" w:after="50" w:line="360" w:lineRule="auto"/>
        <w:rPr>
          <w:rFonts w:ascii="宋体" w:hAnsi="宋体"/>
          <w:b/>
          <w:sz w:val="28"/>
          <w:highlight w:val="none"/>
        </w:rPr>
      </w:pPr>
    </w:p>
    <w:p>
      <w:pPr>
        <w:pStyle w:val="2"/>
        <w:rPr>
          <w:rFonts w:ascii="宋体" w:hAnsi="宋体"/>
          <w:b/>
          <w:sz w:val="28"/>
          <w:highlight w:val="none"/>
        </w:rPr>
      </w:pPr>
    </w:p>
    <w:p>
      <w:pPr>
        <w:pStyle w:val="2"/>
        <w:rPr>
          <w:rFonts w:ascii="宋体" w:hAnsi="宋体"/>
          <w:b/>
          <w:sz w:val="28"/>
          <w:highlight w:val="none"/>
        </w:rPr>
      </w:pPr>
    </w:p>
    <w:p>
      <w:pPr>
        <w:snapToGrid w:val="0"/>
        <w:spacing w:before="50" w:after="50" w:line="360" w:lineRule="auto"/>
        <w:rPr>
          <w:rFonts w:ascii="宋体" w:hAnsi="宋体"/>
          <w:b/>
          <w:sz w:val="28"/>
          <w:highlight w:val="none"/>
        </w:rPr>
      </w:pPr>
    </w:p>
    <w:p>
      <w:pPr>
        <w:snapToGrid w:val="0"/>
        <w:spacing w:before="50" w:after="50" w:line="360" w:lineRule="auto"/>
        <w:rPr>
          <w:rFonts w:ascii="宋体" w:hAnsi="宋体"/>
          <w:b/>
          <w:sz w:val="28"/>
          <w:highlight w:val="none"/>
        </w:rPr>
      </w:pPr>
      <w:r>
        <w:rPr>
          <w:rFonts w:hint="eastAsia" w:ascii="宋体" w:hAnsi="宋体"/>
          <w:b/>
          <w:sz w:val="28"/>
          <w:highlight w:val="none"/>
        </w:rPr>
        <w:t>附件7</w:t>
      </w:r>
    </w:p>
    <w:p>
      <w:pPr>
        <w:spacing w:line="360" w:lineRule="auto"/>
        <w:ind w:left="480"/>
        <w:jc w:val="center"/>
        <w:rPr>
          <w:rFonts w:ascii="宋体" w:hAnsi="宋体"/>
          <w:b/>
          <w:sz w:val="32"/>
          <w:szCs w:val="32"/>
          <w:highlight w:val="none"/>
        </w:rPr>
      </w:pPr>
      <w:r>
        <w:rPr>
          <w:rFonts w:ascii="宋体" w:hAnsi="宋体"/>
          <w:kern w:val="0"/>
          <w:sz w:val="32"/>
          <w:szCs w:val="32"/>
          <w:highlight w:val="none"/>
        </w:rPr>
        <w:t>技术</w:t>
      </w:r>
      <w:r>
        <w:rPr>
          <w:rFonts w:hint="eastAsia" w:ascii="宋体" w:hAnsi="宋体"/>
          <w:kern w:val="0"/>
          <w:sz w:val="32"/>
          <w:szCs w:val="32"/>
          <w:highlight w:val="none"/>
        </w:rPr>
        <w:t>需求</w:t>
      </w:r>
      <w:r>
        <w:rPr>
          <w:rFonts w:ascii="宋体" w:hAnsi="宋体"/>
          <w:kern w:val="0"/>
          <w:sz w:val="32"/>
          <w:szCs w:val="32"/>
          <w:highlight w:val="none"/>
        </w:rPr>
        <w:t>响应表</w:t>
      </w:r>
    </w:p>
    <w:tbl>
      <w:tblPr>
        <w:tblStyle w:val="21"/>
        <w:tblW w:w="8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150"/>
        <w:gridCol w:w="1879"/>
        <w:gridCol w:w="1687"/>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885" w:type="dxa"/>
            <w:vAlign w:val="center"/>
          </w:tcPr>
          <w:p>
            <w:pPr>
              <w:spacing w:line="360" w:lineRule="auto"/>
              <w:rPr>
                <w:rFonts w:ascii="宋体" w:hAnsi="宋体"/>
                <w:b/>
                <w:sz w:val="24"/>
                <w:highlight w:val="none"/>
              </w:rPr>
            </w:pPr>
            <w:r>
              <w:rPr>
                <w:rFonts w:hint="eastAsia" w:ascii="宋体" w:hAnsi="宋体"/>
                <w:b/>
                <w:sz w:val="24"/>
                <w:highlight w:val="none"/>
              </w:rPr>
              <w:t>序号</w:t>
            </w:r>
          </w:p>
        </w:tc>
        <w:tc>
          <w:tcPr>
            <w:tcW w:w="2150" w:type="dxa"/>
            <w:vAlign w:val="center"/>
          </w:tcPr>
          <w:p>
            <w:pPr>
              <w:spacing w:line="360" w:lineRule="auto"/>
              <w:ind w:left="13" w:leftChars="6" w:firstLine="482" w:firstLineChars="200"/>
              <w:rPr>
                <w:rFonts w:ascii="宋体" w:hAnsi="宋体"/>
                <w:b/>
                <w:sz w:val="24"/>
                <w:highlight w:val="none"/>
              </w:rPr>
            </w:pPr>
            <w:r>
              <w:rPr>
                <w:rFonts w:hint="eastAsia" w:ascii="宋体" w:hAnsi="宋体"/>
                <w:b/>
                <w:sz w:val="24"/>
                <w:highlight w:val="none"/>
              </w:rPr>
              <w:t>名称</w:t>
            </w:r>
          </w:p>
        </w:tc>
        <w:tc>
          <w:tcPr>
            <w:tcW w:w="1879" w:type="dxa"/>
            <w:vAlign w:val="center"/>
          </w:tcPr>
          <w:p>
            <w:pPr>
              <w:spacing w:line="360" w:lineRule="auto"/>
              <w:ind w:left="152"/>
              <w:rPr>
                <w:rFonts w:ascii="宋体" w:hAnsi="宋体"/>
                <w:b/>
                <w:sz w:val="24"/>
                <w:highlight w:val="none"/>
              </w:rPr>
            </w:pPr>
            <w:r>
              <w:rPr>
                <w:rFonts w:hint="eastAsia" w:ascii="宋体" w:hAnsi="宋体"/>
                <w:b/>
                <w:sz w:val="24"/>
                <w:highlight w:val="none"/>
              </w:rPr>
              <w:t>招标参数</w:t>
            </w:r>
          </w:p>
        </w:tc>
        <w:tc>
          <w:tcPr>
            <w:tcW w:w="1687" w:type="dxa"/>
            <w:vAlign w:val="center"/>
          </w:tcPr>
          <w:p>
            <w:pPr>
              <w:spacing w:line="360" w:lineRule="auto"/>
              <w:rPr>
                <w:rFonts w:ascii="宋体" w:hAnsi="宋体"/>
                <w:b/>
                <w:sz w:val="24"/>
                <w:highlight w:val="none"/>
              </w:rPr>
            </w:pPr>
            <w:r>
              <w:rPr>
                <w:rFonts w:hint="eastAsia" w:ascii="宋体" w:hAnsi="宋体"/>
                <w:b/>
                <w:sz w:val="24"/>
                <w:highlight w:val="none"/>
              </w:rPr>
              <w:t>投标参数</w:t>
            </w:r>
          </w:p>
        </w:tc>
        <w:tc>
          <w:tcPr>
            <w:tcW w:w="1644" w:type="dxa"/>
            <w:vAlign w:val="center"/>
          </w:tcPr>
          <w:p>
            <w:pPr>
              <w:spacing w:line="360" w:lineRule="auto"/>
              <w:rPr>
                <w:rFonts w:ascii="宋体" w:hAnsi="宋体"/>
                <w:b/>
                <w:sz w:val="24"/>
                <w:highlight w:val="none"/>
              </w:rPr>
            </w:pPr>
            <w:r>
              <w:rPr>
                <w:rFonts w:hint="eastAsia" w:ascii="宋体" w:hAnsi="宋体"/>
                <w:b/>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885" w:type="dxa"/>
            <w:vAlign w:val="center"/>
          </w:tcPr>
          <w:p>
            <w:pPr>
              <w:spacing w:line="360" w:lineRule="auto"/>
              <w:rPr>
                <w:rFonts w:ascii="宋体" w:hAnsi="宋体"/>
                <w:sz w:val="24"/>
                <w:highlight w:val="none"/>
              </w:rPr>
            </w:pPr>
          </w:p>
        </w:tc>
        <w:tc>
          <w:tcPr>
            <w:tcW w:w="2150" w:type="dxa"/>
            <w:vAlign w:val="center"/>
          </w:tcPr>
          <w:p>
            <w:pPr>
              <w:spacing w:line="360" w:lineRule="auto"/>
              <w:rPr>
                <w:rFonts w:ascii="宋体" w:hAnsi="宋体"/>
                <w:sz w:val="24"/>
                <w:highlight w:val="none"/>
              </w:rPr>
            </w:pPr>
          </w:p>
        </w:tc>
        <w:tc>
          <w:tcPr>
            <w:tcW w:w="1879" w:type="dxa"/>
            <w:vAlign w:val="center"/>
          </w:tcPr>
          <w:p>
            <w:pPr>
              <w:spacing w:line="360" w:lineRule="auto"/>
              <w:rPr>
                <w:rFonts w:ascii="宋体" w:hAnsi="宋体"/>
                <w:sz w:val="24"/>
                <w:highlight w:val="none"/>
              </w:rPr>
            </w:pPr>
          </w:p>
        </w:tc>
        <w:tc>
          <w:tcPr>
            <w:tcW w:w="1687" w:type="dxa"/>
            <w:vAlign w:val="center"/>
          </w:tcPr>
          <w:p>
            <w:pPr>
              <w:spacing w:line="360" w:lineRule="auto"/>
              <w:rPr>
                <w:rFonts w:ascii="宋体" w:hAnsi="宋体"/>
                <w:sz w:val="24"/>
                <w:highlight w:val="none"/>
              </w:rPr>
            </w:pPr>
          </w:p>
        </w:tc>
        <w:tc>
          <w:tcPr>
            <w:tcW w:w="1644" w:type="dxa"/>
            <w:vAlign w:val="center"/>
          </w:tcPr>
          <w:p>
            <w:pPr>
              <w:spacing w:line="360"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885" w:type="dxa"/>
            <w:vAlign w:val="center"/>
          </w:tcPr>
          <w:p>
            <w:pPr>
              <w:spacing w:line="360" w:lineRule="auto"/>
              <w:rPr>
                <w:rFonts w:ascii="宋体" w:hAnsi="宋体"/>
                <w:sz w:val="24"/>
                <w:highlight w:val="none"/>
              </w:rPr>
            </w:pPr>
          </w:p>
        </w:tc>
        <w:tc>
          <w:tcPr>
            <w:tcW w:w="2150" w:type="dxa"/>
            <w:vAlign w:val="center"/>
          </w:tcPr>
          <w:p>
            <w:pPr>
              <w:spacing w:line="360" w:lineRule="auto"/>
              <w:rPr>
                <w:rFonts w:ascii="宋体" w:hAnsi="宋体"/>
                <w:sz w:val="24"/>
                <w:highlight w:val="none"/>
              </w:rPr>
            </w:pPr>
          </w:p>
        </w:tc>
        <w:tc>
          <w:tcPr>
            <w:tcW w:w="1879" w:type="dxa"/>
            <w:vAlign w:val="center"/>
          </w:tcPr>
          <w:p>
            <w:pPr>
              <w:spacing w:line="360" w:lineRule="auto"/>
              <w:rPr>
                <w:rFonts w:ascii="宋体" w:hAnsi="宋体"/>
                <w:sz w:val="24"/>
                <w:highlight w:val="none"/>
              </w:rPr>
            </w:pPr>
          </w:p>
        </w:tc>
        <w:tc>
          <w:tcPr>
            <w:tcW w:w="1687" w:type="dxa"/>
            <w:vAlign w:val="center"/>
          </w:tcPr>
          <w:p>
            <w:pPr>
              <w:spacing w:line="360" w:lineRule="auto"/>
              <w:rPr>
                <w:rFonts w:ascii="宋体" w:hAnsi="宋体"/>
                <w:sz w:val="24"/>
                <w:highlight w:val="none"/>
              </w:rPr>
            </w:pPr>
          </w:p>
        </w:tc>
        <w:tc>
          <w:tcPr>
            <w:tcW w:w="1644" w:type="dxa"/>
            <w:vAlign w:val="center"/>
          </w:tcPr>
          <w:p>
            <w:pPr>
              <w:spacing w:line="360"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885" w:type="dxa"/>
            <w:vAlign w:val="center"/>
          </w:tcPr>
          <w:p>
            <w:pPr>
              <w:spacing w:line="360" w:lineRule="auto"/>
              <w:rPr>
                <w:rFonts w:ascii="宋体" w:hAnsi="宋体"/>
                <w:sz w:val="24"/>
                <w:highlight w:val="none"/>
              </w:rPr>
            </w:pPr>
          </w:p>
        </w:tc>
        <w:tc>
          <w:tcPr>
            <w:tcW w:w="2150" w:type="dxa"/>
            <w:vAlign w:val="center"/>
          </w:tcPr>
          <w:p>
            <w:pPr>
              <w:spacing w:line="360" w:lineRule="auto"/>
              <w:rPr>
                <w:rFonts w:ascii="宋体" w:hAnsi="宋体"/>
                <w:sz w:val="24"/>
                <w:highlight w:val="none"/>
              </w:rPr>
            </w:pPr>
          </w:p>
        </w:tc>
        <w:tc>
          <w:tcPr>
            <w:tcW w:w="1879" w:type="dxa"/>
            <w:vAlign w:val="center"/>
          </w:tcPr>
          <w:p>
            <w:pPr>
              <w:spacing w:line="360" w:lineRule="auto"/>
              <w:rPr>
                <w:rFonts w:ascii="宋体" w:hAnsi="宋体"/>
                <w:sz w:val="24"/>
                <w:highlight w:val="none"/>
              </w:rPr>
            </w:pPr>
          </w:p>
        </w:tc>
        <w:tc>
          <w:tcPr>
            <w:tcW w:w="1687" w:type="dxa"/>
            <w:vAlign w:val="center"/>
          </w:tcPr>
          <w:p>
            <w:pPr>
              <w:spacing w:line="360" w:lineRule="auto"/>
              <w:rPr>
                <w:rFonts w:ascii="宋体" w:hAnsi="宋体"/>
                <w:sz w:val="24"/>
                <w:highlight w:val="none"/>
              </w:rPr>
            </w:pPr>
          </w:p>
        </w:tc>
        <w:tc>
          <w:tcPr>
            <w:tcW w:w="1644" w:type="dxa"/>
            <w:vAlign w:val="center"/>
          </w:tcPr>
          <w:p>
            <w:pPr>
              <w:spacing w:line="360"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885" w:type="dxa"/>
            <w:vAlign w:val="center"/>
          </w:tcPr>
          <w:p>
            <w:pPr>
              <w:spacing w:line="360" w:lineRule="auto"/>
              <w:rPr>
                <w:rFonts w:ascii="宋体" w:hAnsi="宋体"/>
                <w:sz w:val="24"/>
                <w:highlight w:val="none"/>
              </w:rPr>
            </w:pPr>
          </w:p>
        </w:tc>
        <w:tc>
          <w:tcPr>
            <w:tcW w:w="2150" w:type="dxa"/>
            <w:vAlign w:val="center"/>
          </w:tcPr>
          <w:p>
            <w:pPr>
              <w:spacing w:line="360" w:lineRule="auto"/>
              <w:rPr>
                <w:rFonts w:ascii="宋体" w:hAnsi="宋体"/>
                <w:sz w:val="24"/>
                <w:highlight w:val="none"/>
              </w:rPr>
            </w:pPr>
          </w:p>
        </w:tc>
        <w:tc>
          <w:tcPr>
            <w:tcW w:w="1879" w:type="dxa"/>
            <w:vAlign w:val="center"/>
          </w:tcPr>
          <w:p>
            <w:pPr>
              <w:spacing w:line="360" w:lineRule="auto"/>
              <w:rPr>
                <w:rFonts w:ascii="宋体" w:hAnsi="宋体"/>
                <w:sz w:val="24"/>
                <w:highlight w:val="none"/>
              </w:rPr>
            </w:pPr>
          </w:p>
        </w:tc>
        <w:tc>
          <w:tcPr>
            <w:tcW w:w="1687" w:type="dxa"/>
            <w:vAlign w:val="center"/>
          </w:tcPr>
          <w:p>
            <w:pPr>
              <w:spacing w:line="360" w:lineRule="auto"/>
              <w:rPr>
                <w:rFonts w:ascii="宋体" w:hAnsi="宋体"/>
                <w:sz w:val="24"/>
                <w:highlight w:val="none"/>
              </w:rPr>
            </w:pPr>
          </w:p>
        </w:tc>
        <w:tc>
          <w:tcPr>
            <w:tcW w:w="1644" w:type="dxa"/>
            <w:vAlign w:val="center"/>
          </w:tcPr>
          <w:p>
            <w:pPr>
              <w:spacing w:line="360"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885" w:type="dxa"/>
            <w:vAlign w:val="center"/>
          </w:tcPr>
          <w:p>
            <w:pPr>
              <w:spacing w:line="360" w:lineRule="auto"/>
              <w:rPr>
                <w:rFonts w:ascii="宋体" w:hAnsi="宋体"/>
                <w:sz w:val="24"/>
                <w:highlight w:val="none"/>
              </w:rPr>
            </w:pPr>
          </w:p>
        </w:tc>
        <w:tc>
          <w:tcPr>
            <w:tcW w:w="2150" w:type="dxa"/>
            <w:vAlign w:val="center"/>
          </w:tcPr>
          <w:p>
            <w:pPr>
              <w:spacing w:line="360" w:lineRule="auto"/>
              <w:rPr>
                <w:rFonts w:ascii="宋体" w:hAnsi="宋体"/>
                <w:sz w:val="24"/>
                <w:highlight w:val="none"/>
              </w:rPr>
            </w:pPr>
          </w:p>
        </w:tc>
        <w:tc>
          <w:tcPr>
            <w:tcW w:w="1879" w:type="dxa"/>
            <w:vAlign w:val="center"/>
          </w:tcPr>
          <w:p>
            <w:pPr>
              <w:spacing w:line="360" w:lineRule="auto"/>
              <w:rPr>
                <w:rFonts w:ascii="宋体" w:hAnsi="宋体"/>
                <w:sz w:val="24"/>
                <w:highlight w:val="none"/>
              </w:rPr>
            </w:pPr>
          </w:p>
        </w:tc>
        <w:tc>
          <w:tcPr>
            <w:tcW w:w="1687" w:type="dxa"/>
            <w:vAlign w:val="center"/>
          </w:tcPr>
          <w:p>
            <w:pPr>
              <w:spacing w:line="360" w:lineRule="auto"/>
              <w:rPr>
                <w:rFonts w:ascii="宋体" w:hAnsi="宋体"/>
                <w:sz w:val="24"/>
                <w:highlight w:val="none"/>
              </w:rPr>
            </w:pPr>
          </w:p>
        </w:tc>
        <w:tc>
          <w:tcPr>
            <w:tcW w:w="1644" w:type="dxa"/>
            <w:vAlign w:val="center"/>
          </w:tcPr>
          <w:p>
            <w:pPr>
              <w:spacing w:line="360"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885" w:type="dxa"/>
            <w:vAlign w:val="center"/>
          </w:tcPr>
          <w:p>
            <w:pPr>
              <w:spacing w:line="360" w:lineRule="auto"/>
              <w:rPr>
                <w:rFonts w:ascii="宋体" w:hAnsi="宋体"/>
                <w:sz w:val="24"/>
                <w:highlight w:val="none"/>
              </w:rPr>
            </w:pPr>
          </w:p>
        </w:tc>
        <w:tc>
          <w:tcPr>
            <w:tcW w:w="2150" w:type="dxa"/>
            <w:vAlign w:val="center"/>
          </w:tcPr>
          <w:p>
            <w:pPr>
              <w:spacing w:line="360" w:lineRule="auto"/>
              <w:rPr>
                <w:rFonts w:ascii="宋体" w:hAnsi="宋体"/>
                <w:sz w:val="24"/>
                <w:highlight w:val="none"/>
              </w:rPr>
            </w:pPr>
          </w:p>
        </w:tc>
        <w:tc>
          <w:tcPr>
            <w:tcW w:w="1879" w:type="dxa"/>
            <w:vAlign w:val="center"/>
          </w:tcPr>
          <w:p>
            <w:pPr>
              <w:spacing w:line="360" w:lineRule="auto"/>
              <w:rPr>
                <w:rFonts w:ascii="宋体" w:hAnsi="宋体"/>
                <w:sz w:val="24"/>
                <w:highlight w:val="none"/>
              </w:rPr>
            </w:pPr>
          </w:p>
        </w:tc>
        <w:tc>
          <w:tcPr>
            <w:tcW w:w="1687" w:type="dxa"/>
            <w:vAlign w:val="center"/>
          </w:tcPr>
          <w:p>
            <w:pPr>
              <w:spacing w:line="360" w:lineRule="auto"/>
              <w:rPr>
                <w:rFonts w:ascii="宋体" w:hAnsi="宋体"/>
                <w:sz w:val="24"/>
                <w:highlight w:val="none"/>
              </w:rPr>
            </w:pPr>
          </w:p>
        </w:tc>
        <w:tc>
          <w:tcPr>
            <w:tcW w:w="1644" w:type="dxa"/>
            <w:vAlign w:val="center"/>
          </w:tcPr>
          <w:p>
            <w:pPr>
              <w:spacing w:line="360"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885" w:type="dxa"/>
            <w:vAlign w:val="center"/>
          </w:tcPr>
          <w:p>
            <w:pPr>
              <w:spacing w:line="360" w:lineRule="auto"/>
              <w:rPr>
                <w:rFonts w:ascii="宋体" w:hAnsi="宋体"/>
                <w:sz w:val="24"/>
                <w:highlight w:val="none"/>
              </w:rPr>
            </w:pPr>
          </w:p>
        </w:tc>
        <w:tc>
          <w:tcPr>
            <w:tcW w:w="2150" w:type="dxa"/>
            <w:vAlign w:val="center"/>
          </w:tcPr>
          <w:p>
            <w:pPr>
              <w:spacing w:line="360" w:lineRule="auto"/>
              <w:rPr>
                <w:rFonts w:ascii="宋体" w:hAnsi="宋体"/>
                <w:sz w:val="24"/>
                <w:highlight w:val="none"/>
              </w:rPr>
            </w:pPr>
          </w:p>
        </w:tc>
        <w:tc>
          <w:tcPr>
            <w:tcW w:w="1879" w:type="dxa"/>
            <w:vAlign w:val="center"/>
          </w:tcPr>
          <w:p>
            <w:pPr>
              <w:spacing w:line="360" w:lineRule="auto"/>
              <w:rPr>
                <w:rFonts w:ascii="宋体" w:hAnsi="宋体"/>
                <w:sz w:val="24"/>
                <w:highlight w:val="none"/>
              </w:rPr>
            </w:pPr>
          </w:p>
        </w:tc>
        <w:tc>
          <w:tcPr>
            <w:tcW w:w="1687" w:type="dxa"/>
            <w:vAlign w:val="center"/>
          </w:tcPr>
          <w:p>
            <w:pPr>
              <w:spacing w:line="360" w:lineRule="auto"/>
              <w:rPr>
                <w:rFonts w:ascii="宋体" w:hAnsi="宋体"/>
                <w:sz w:val="24"/>
                <w:highlight w:val="none"/>
              </w:rPr>
            </w:pPr>
          </w:p>
        </w:tc>
        <w:tc>
          <w:tcPr>
            <w:tcW w:w="1644" w:type="dxa"/>
            <w:vAlign w:val="center"/>
          </w:tcPr>
          <w:p>
            <w:pPr>
              <w:spacing w:line="360" w:lineRule="auto"/>
              <w:rPr>
                <w:rFonts w:ascii="宋体" w:hAnsi="宋体"/>
                <w:sz w:val="24"/>
                <w:highlight w:val="none"/>
              </w:rPr>
            </w:pPr>
          </w:p>
        </w:tc>
      </w:tr>
    </w:tbl>
    <w:p>
      <w:pPr>
        <w:pStyle w:val="46"/>
        <w:tabs>
          <w:tab w:val="left" w:pos="360"/>
        </w:tabs>
        <w:spacing w:line="360" w:lineRule="auto"/>
        <w:ind w:right="84" w:rightChars="40"/>
        <w:rPr>
          <w:rFonts w:ascii="宋体"/>
          <w:b/>
          <w:szCs w:val="21"/>
          <w:highlight w:val="none"/>
        </w:rPr>
      </w:pPr>
      <w:r>
        <w:rPr>
          <w:rFonts w:hint="eastAsia" w:ascii="宋体"/>
          <w:b/>
          <w:szCs w:val="21"/>
          <w:highlight w:val="none"/>
        </w:rPr>
        <w:t>要求：</w:t>
      </w:r>
    </w:p>
    <w:p>
      <w:pPr>
        <w:pStyle w:val="46"/>
        <w:spacing w:line="360" w:lineRule="auto"/>
        <w:ind w:right="84" w:rightChars="40" w:firstLine="420" w:firstLineChars="200"/>
        <w:rPr>
          <w:rFonts w:ascii="宋体"/>
          <w:szCs w:val="21"/>
          <w:highlight w:val="none"/>
        </w:rPr>
      </w:pPr>
      <w:r>
        <w:rPr>
          <w:rFonts w:hint="eastAsia" w:ascii="宋体"/>
          <w:szCs w:val="21"/>
          <w:highlight w:val="none"/>
        </w:rPr>
        <w:t>1.本表参照本招标文件第二部分“招标需求”内容填制，投标人应根据投标设备的性能指标、服务指标，对照招标文件要求在“偏离情况”栏注明“正偏离”、“负偏离”或“无偏离”。</w:t>
      </w:r>
    </w:p>
    <w:p>
      <w:pPr>
        <w:pStyle w:val="46"/>
        <w:spacing w:line="360" w:lineRule="auto"/>
        <w:ind w:right="84" w:rightChars="40" w:firstLine="420" w:firstLineChars="200"/>
        <w:rPr>
          <w:rFonts w:ascii="宋体"/>
          <w:szCs w:val="21"/>
          <w:highlight w:val="none"/>
        </w:rPr>
      </w:pPr>
      <w:r>
        <w:rPr>
          <w:rFonts w:hint="eastAsia" w:ascii="宋体"/>
          <w:szCs w:val="21"/>
          <w:highlight w:val="none"/>
        </w:rPr>
        <w:t>2.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pacing w:line="360" w:lineRule="auto"/>
        <w:rPr>
          <w:rFonts w:ascii="宋体" w:hAnsi="宋体"/>
          <w:sz w:val="24"/>
          <w:highlight w:val="none"/>
        </w:rPr>
      </w:pPr>
    </w:p>
    <w:p>
      <w:pPr>
        <w:spacing w:line="360" w:lineRule="auto"/>
        <w:ind w:left="420"/>
        <w:rPr>
          <w:rFonts w:ascii="宋体" w:hAnsi="宋体"/>
          <w:sz w:val="24"/>
          <w:highlight w:val="none"/>
        </w:rPr>
      </w:pPr>
      <w:r>
        <w:rPr>
          <w:rFonts w:hint="eastAsia" w:ascii="宋体" w:hAnsi="宋体"/>
          <w:sz w:val="24"/>
          <w:highlight w:val="none"/>
        </w:rPr>
        <w:t xml:space="preserve">供应商名称(公章)：  </w:t>
      </w:r>
    </w:p>
    <w:p>
      <w:pPr>
        <w:spacing w:line="360" w:lineRule="auto"/>
        <w:ind w:firstLine="435"/>
        <w:rPr>
          <w:rFonts w:hint="eastAsia" w:ascii="宋体" w:hAnsi="宋体"/>
          <w:sz w:val="24"/>
          <w:highlight w:val="none"/>
        </w:rPr>
      </w:pPr>
      <w:r>
        <w:rPr>
          <w:rFonts w:hint="eastAsia" w:ascii="宋体" w:hAnsi="宋体"/>
          <w:sz w:val="24"/>
          <w:highlight w:val="none"/>
        </w:rPr>
        <w:t>法定代表人或全权代表盖章或签字</w:t>
      </w:r>
    </w:p>
    <w:p>
      <w:pPr>
        <w:spacing w:line="360" w:lineRule="auto"/>
        <w:ind w:firstLine="435"/>
        <w:rPr>
          <w:rFonts w:ascii="宋体" w:hAnsi="宋体"/>
          <w:sz w:val="24"/>
          <w:highlight w:val="none"/>
        </w:rPr>
      </w:pPr>
      <w:r>
        <w:rPr>
          <w:rFonts w:hint="eastAsia" w:ascii="宋体" w:hAnsi="宋体"/>
          <w:sz w:val="24"/>
          <w:highlight w:val="none"/>
        </w:rPr>
        <w:t>日        期：</w:t>
      </w:r>
    </w:p>
    <w:p>
      <w:pPr>
        <w:spacing w:line="360" w:lineRule="auto"/>
        <w:ind w:firstLine="435"/>
        <w:rPr>
          <w:rFonts w:ascii="宋体" w:hAnsi="宋体"/>
          <w:sz w:val="24"/>
          <w:highlight w:val="none"/>
        </w:rPr>
      </w:pPr>
    </w:p>
    <w:p>
      <w:pPr>
        <w:spacing w:line="360" w:lineRule="auto"/>
        <w:rPr>
          <w:rFonts w:ascii="宋体" w:hAnsi="宋体"/>
          <w:b/>
          <w:sz w:val="28"/>
          <w:highlight w:val="none"/>
        </w:rPr>
      </w:pPr>
    </w:p>
    <w:p>
      <w:pPr>
        <w:rPr>
          <w:rFonts w:ascii="宋体" w:hAnsi="宋体"/>
          <w:b/>
          <w:sz w:val="28"/>
          <w:highlight w:val="none"/>
        </w:rPr>
      </w:pPr>
      <w:r>
        <w:rPr>
          <w:rFonts w:hint="eastAsia" w:ascii="宋体" w:hAnsi="宋体"/>
          <w:b/>
          <w:sz w:val="28"/>
          <w:highlight w:val="none"/>
        </w:rPr>
        <w:br w:type="page"/>
      </w:r>
    </w:p>
    <w:p>
      <w:pPr>
        <w:pStyle w:val="48"/>
        <w:tabs>
          <w:tab w:val="left" w:pos="1050"/>
        </w:tabs>
        <w:spacing w:line="360" w:lineRule="auto"/>
        <w:rPr>
          <w:rFonts w:ascii="宋体" w:hAnsi="宋体"/>
          <w:b/>
          <w:sz w:val="28"/>
          <w:highlight w:val="none"/>
        </w:rPr>
      </w:pPr>
      <w:r>
        <w:rPr>
          <w:rFonts w:hint="eastAsia" w:ascii="宋体" w:hAnsi="宋体"/>
          <w:b/>
          <w:sz w:val="28"/>
          <w:highlight w:val="none"/>
        </w:rPr>
        <w:t>附件8</w:t>
      </w:r>
    </w:p>
    <w:p>
      <w:pPr>
        <w:pStyle w:val="48"/>
        <w:tabs>
          <w:tab w:val="left" w:pos="1050"/>
        </w:tabs>
        <w:spacing w:line="360" w:lineRule="auto"/>
        <w:jc w:val="center"/>
        <w:rPr>
          <w:rFonts w:ascii="宋体" w:hAnsi="宋体"/>
          <w:b/>
          <w:sz w:val="32"/>
          <w:szCs w:val="32"/>
          <w:highlight w:val="none"/>
        </w:rPr>
      </w:pPr>
      <w:r>
        <w:rPr>
          <w:rFonts w:hint="eastAsia" w:ascii="宋体" w:hAnsi="宋体"/>
          <w:b/>
          <w:sz w:val="32"/>
          <w:szCs w:val="32"/>
          <w:highlight w:val="none"/>
        </w:rPr>
        <w:t>商务需求响应表</w:t>
      </w:r>
    </w:p>
    <w:p>
      <w:pPr>
        <w:spacing w:line="360" w:lineRule="auto"/>
        <w:ind w:left="481" w:leftChars="229" w:firstLine="813" w:firstLineChars="450"/>
        <w:rPr>
          <w:rFonts w:ascii="宋体" w:hAnsi="宋体"/>
          <w:b/>
          <w:sz w:val="18"/>
          <w:szCs w:val="18"/>
          <w:highlight w:val="none"/>
        </w:rPr>
      </w:pPr>
    </w:p>
    <w:tbl>
      <w:tblPr>
        <w:tblStyle w:val="21"/>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66" w:hRule="atLeast"/>
        </w:trPr>
        <w:tc>
          <w:tcPr>
            <w:tcW w:w="735" w:type="dxa"/>
            <w:vAlign w:val="center"/>
          </w:tcPr>
          <w:p>
            <w:pPr>
              <w:rPr>
                <w:rFonts w:ascii="宋体" w:hAnsi="宋体"/>
                <w:b/>
                <w:sz w:val="24"/>
                <w:highlight w:val="none"/>
              </w:rPr>
            </w:pPr>
            <w:r>
              <w:rPr>
                <w:rFonts w:hint="eastAsia" w:ascii="宋体" w:hAnsi="宋体"/>
                <w:b/>
                <w:sz w:val="24"/>
                <w:highlight w:val="none"/>
              </w:rPr>
              <w:t>序号</w:t>
            </w:r>
          </w:p>
        </w:tc>
        <w:tc>
          <w:tcPr>
            <w:tcW w:w="1785" w:type="dxa"/>
            <w:vAlign w:val="center"/>
          </w:tcPr>
          <w:p>
            <w:pPr>
              <w:rPr>
                <w:rFonts w:ascii="宋体" w:hAnsi="宋体"/>
                <w:b/>
                <w:sz w:val="24"/>
                <w:highlight w:val="none"/>
              </w:rPr>
            </w:pPr>
            <w:r>
              <w:rPr>
                <w:rFonts w:hint="eastAsia" w:ascii="宋体" w:hAnsi="宋体"/>
                <w:b/>
                <w:sz w:val="24"/>
                <w:highlight w:val="none"/>
              </w:rPr>
              <w:t xml:space="preserve">   内容</w:t>
            </w:r>
          </w:p>
        </w:tc>
        <w:tc>
          <w:tcPr>
            <w:tcW w:w="1785" w:type="dxa"/>
            <w:vAlign w:val="center"/>
          </w:tcPr>
          <w:p>
            <w:pPr>
              <w:ind w:left="53" w:leftChars="25" w:firstLine="241" w:firstLineChars="100"/>
              <w:rPr>
                <w:rFonts w:ascii="宋体" w:hAnsi="宋体"/>
                <w:b/>
                <w:sz w:val="24"/>
                <w:highlight w:val="none"/>
              </w:rPr>
            </w:pPr>
            <w:r>
              <w:rPr>
                <w:rFonts w:hint="eastAsia" w:ascii="宋体" w:hAnsi="宋体"/>
                <w:b/>
                <w:sz w:val="24"/>
                <w:highlight w:val="none"/>
              </w:rPr>
              <w:t>招标需求</w:t>
            </w:r>
          </w:p>
        </w:tc>
        <w:tc>
          <w:tcPr>
            <w:tcW w:w="1365" w:type="dxa"/>
            <w:vAlign w:val="center"/>
          </w:tcPr>
          <w:p>
            <w:pPr>
              <w:ind w:left="152"/>
              <w:rPr>
                <w:rFonts w:ascii="宋体" w:hAnsi="宋体"/>
                <w:b/>
                <w:sz w:val="24"/>
                <w:highlight w:val="none"/>
              </w:rPr>
            </w:pPr>
            <w:r>
              <w:rPr>
                <w:rFonts w:hint="eastAsia" w:ascii="宋体" w:hAnsi="宋体"/>
                <w:b/>
                <w:sz w:val="24"/>
                <w:highlight w:val="none"/>
              </w:rPr>
              <w:t>是否响应</w:t>
            </w:r>
          </w:p>
        </w:tc>
        <w:tc>
          <w:tcPr>
            <w:tcW w:w="2625" w:type="dxa"/>
            <w:vAlign w:val="center"/>
          </w:tcPr>
          <w:p>
            <w:pPr>
              <w:jc w:val="center"/>
              <w:rPr>
                <w:rFonts w:ascii="宋体" w:hAnsi="宋体"/>
                <w:b/>
                <w:sz w:val="24"/>
                <w:highlight w:val="none"/>
              </w:rPr>
            </w:pPr>
            <w:r>
              <w:rPr>
                <w:rFonts w:hint="eastAsia" w:ascii="宋体" w:hAnsi="宋体"/>
                <w:b/>
                <w:sz w:val="24"/>
                <w:highlight w:val="none"/>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jc w:val="center"/>
              <w:rPr>
                <w:rFonts w:ascii="宋体" w:hAnsi="宋体"/>
                <w:sz w:val="24"/>
                <w:highlight w:val="none"/>
              </w:rPr>
            </w:pPr>
            <w:r>
              <w:rPr>
                <w:rFonts w:hint="eastAsia" w:ascii="宋体" w:hAnsi="宋体"/>
                <w:sz w:val="24"/>
                <w:highlight w:val="none"/>
              </w:rPr>
              <w:t>1</w:t>
            </w:r>
          </w:p>
        </w:tc>
        <w:tc>
          <w:tcPr>
            <w:tcW w:w="1785" w:type="dxa"/>
            <w:vAlign w:val="center"/>
          </w:tcPr>
          <w:p>
            <w:pPr>
              <w:snapToGrid w:val="0"/>
              <w:jc w:val="center"/>
              <w:rPr>
                <w:rFonts w:ascii="宋体" w:hAnsi="宋体"/>
                <w:sz w:val="24"/>
                <w:highlight w:val="none"/>
              </w:rPr>
            </w:pPr>
            <w:r>
              <w:rPr>
                <w:rFonts w:ascii="宋体" w:hAnsi="宋体"/>
                <w:sz w:val="24"/>
                <w:highlight w:val="none"/>
              </w:rPr>
              <w:t>服务期</w:t>
            </w:r>
          </w:p>
        </w:tc>
        <w:tc>
          <w:tcPr>
            <w:tcW w:w="1785" w:type="dxa"/>
            <w:vAlign w:val="center"/>
          </w:tcPr>
          <w:p>
            <w:pPr>
              <w:rPr>
                <w:rFonts w:ascii="宋体" w:hAnsi="宋体"/>
                <w:sz w:val="24"/>
                <w:highlight w:val="none"/>
              </w:rPr>
            </w:pPr>
          </w:p>
        </w:tc>
        <w:tc>
          <w:tcPr>
            <w:tcW w:w="1365" w:type="dxa"/>
            <w:vAlign w:val="center"/>
          </w:tcPr>
          <w:p>
            <w:pPr>
              <w:rPr>
                <w:rFonts w:ascii="宋体" w:hAnsi="宋体"/>
                <w:sz w:val="24"/>
                <w:highlight w:val="none"/>
              </w:rPr>
            </w:pPr>
          </w:p>
        </w:tc>
        <w:tc>
          <w:tcPr>
            <w:tcW w:w="2625" w:type="dxa"/>
            <w:vAlign w:val="center"/>
          </w:tcPr>
          <w:p>
            <w:pP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jc w:val="center"/>
              <w:rPr>
                <w:rFonts w:ascii="宋体" w:hAnsi="宋体"/>
                <w:sz w:val="24"/>
                <w:highlight w:val="none"/>
              </w:rPr>
            </w:pPr>
            <w:r>
              <w:rPr>
                <w:rFonts w:hint="eastAsia" w:ascii="宋体" w:hAnsi="宋体"/>
                <w:sz w:val="24"/>
                <w:highlight w:val="none"/>
              </w:rPr>
              <w:t>2</w:t>
            </w:r>
          </w:p>
        </w:tc>
        <w:tc>
          <w:tcPr>
            <w:tcW w:w="1785" w:type="dxa"/>
            <w:vAlign w:val="center"/>
          </w:tcPr>
          <w:p>
            <w:pPr>
              <w:snapToGrid w:val="0"/>
              <w:jc w:val="center"/>
              <w:rPr>
                <w:rFonts w:ascii="宋体" w:hAnsi="宋体"/>
                <w:sz w:val="24"/>
                <w:highlight w:val="none"/>
              </w:rPr>
            </w:pPr>
            <w:r>
              <w:rPr>
                <w:rFonts w:hint="eastAsia" w:ascii="宋体" w:hAnsi="宋体"/>
                <w:sz w:val="24"/>
                <w:highlight w:val="none"/>
              </w:rPr>
              <w:t>付款条件</w:t>
            </w:r>
          </w:p>
        </w:tc>
        <w:tc>
          <w:tcPr>
            <w:tcW w:w="1785" w:type="dxa"/>
            <w:vAlign w:val="center"/>
          </w:tcPr>
          <w:p>
            <w:pPr>
              <w:rPr>
                <w:rFonts w:ascii="宋体" w:hAnsi="宋体"/>
                <w:sz w:val="24"/>
                <w:highlight w:val="none"/>
              </w:rPr>
            </w:pPr>
          </w:p>
        </w:tc>
        <w:tc>
          <w:tcPr>
            <w:tcW w:w="1365" w:type="dxa"/>
            <w:vAlign w:val="center"/>
          </w:tcPr>
          <w:p>
            <w:pPr>
              <w:rPr>
                <w:rFonts w:ascii="宋体" w:hAnsi="宋体"/>
                <w:sz w:val="24"/>
                <w:highlight w:val="none"/>
              </w:rPr>
            </w:pPr>
          </w:p>
        </w:tc>
        <w:tc>
          <w:tcPr>
            <w:tcW w:w="2625" w:type="dxa"/>
            <w:vAlign w:val="center"/>
          </w:tcPr>
          <w:p>
            <w:pP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jc w:val="center"/>
              <w:rPr>
                <w:rFonts w:ascii="宋体" w:hAnsi="宋体"/>
                <w:sz w:val="24"/>
                <w:highlight w:val="none"/>
              </w:rPr>
            </w:pPr>
            <w:r>
              <w:rPr>
                <w:rFonts w:hint="eastAsia" w:ascii="宋体" w:hAnsi="宋体"/>
                <w:sz w:val="24"/>
                <w:highlight w:val="none"/>
              </w:rPr>
              <w:t xml:space="preserve"> </w:t>
            </w:r>
          </w:p>
        </w:tc>
        <w:tc>
          <w:tcPr>
            <w:tcW w:w="1785" w:type="dxa"/>
            <w:vAlign w:val="center"/>
          </w:tcPr>
          <w:p>
            <w:pPr>
              <w:snapToGrid w:val="0"/>
              <w:jc w:val="center"/>
              <w:rPr>
                <w:rFonts w:ascii="宋体" w:hAnsi="宋体"/>
                <w:sz w:val="24"/>
                <w:highlight w:val="none"/>
              </w:rPr>
            </w:pPr>
          </w:p>
        </w:tc>
        <w:tc>
          <w:tcPr>
            <w:tcW w:w="1785" w:type="dxa"/>
            <w:vAlign w:val="center"/>
          </w:tcPr>
          <w:p>
            <w:pPr>
              <w:rPr>
                <w:rFonts w:ascii="宋体" w:hAnsi="宋体"/>
                <w:sz w:val="24"/>
                <w:highlight w:val="none"/>
              </w:rPr>
            </w:pPr>
          </w:p>
        </w:tc>
        <w:tc>
          <w:tcPr>
            <w:tcW w:w="1365" w:type="dxa"/>
            <w:vAlign w:val="center"/>
          </w:tcPr>
          <w:p>
            <w:pPr>
              <w:rPr>
                <w:rFonts w:ascii="宋体" w:hAnsi="宋体"/>
                <w:sz w:val="24"/>
                <w:highlight w:val="none"/>
              </w:rPr>
            </w:pPr>
          </w:p>
        </w:tc>
        <w:tc>
          <w:tcPr>
            <w:tcW w:w="2625" w:type="dxa"/>
            <w:vAlign w:val="center"/>
          </w:tcPr>
          <w:p>
            <w:pP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0" w:hRule="atLeast"/>
        </w:trPr>
        <w:tc>
          <w:tcPr>
            <w:tcW w:w="735" w:type="dxa"/>
            <w:vAlign w:val="center"/>
          </w:tcPr>
          <w:p>
            <w:pPr>
              <w:jc w:val="center"/>
              <w:rPr>
                <w:rFonts w:ascii="宋体" w:hAnsi="宋体"/>
                <w:sz w:val="24"/>
                <w:highlight w:val="none"/>
              </w:rPr>
            </w:pPr>
            <w:r>
              <w:rPr>
                <w:rFonts w:hint="eastAsia" w:ascii="宋体" w:hAnsi="宋体"/>
                <w:sz w:val="24"/>
                <w:highlight w:val="none"/>
              </w:rPr>
              <w:t xml:space="preserve"> </w:t>
            </w:r>
          </w:p>
        </w:tc>
        <w:tc>
          <w:tcPr>
            <w:tcW w:w="1785" w:type="dxa"/>
            <w:vAlign w:val="center"/>
          </w:tcPr>
          <w:p>
            <w:pPr>
              <w:snapToGrid w:val="0"/>
              <w:jc w:val="center"/>
              <w:rPr>
                <w:rFonts w:ascii="宋体" w:hAnsi="宋体"/>
                <w:sz w:val="24"/>
                <w:highlight w:val="none"/>
              </w:rPr>
            </w:pPr>
          </w:p>
        </w:tc>
        <w:tc>
          <w:tcPr>
            <w:tcW w:w="1785" w:type="dxa"/>
            <w:vAlign w:val="center"/>
          </w:tcPr>
          <w:p>
            <w:pPr>
              <w:rPr>
                <w:rFonts w:ascii="宋体" w:hAnsi="宋体"/>
                <w:sz w:val="24"/>
                <w:highlight w:val="none"/>
              </w:rPr>
            </w:pPr>
          </w:p>
        </w:tc>
        <w:tc>
          <w:tcPr>
            <w:tcW w:w="1365" w:type="dxa"/>
            <w:vAlign w:val="center"/>
          </w:tcPr>
          <w:p>
            <w:pPr>
              <w:rPr>
                <w:rFonts w:ascii="宋体" w:hAnsi="宋体"/>
                <w:sz w:val="24"/>
                <w:highlight w:val="none"/>
              </w:rPr>
            </w:pPr>
          </w:p>
        </w:tc>
        <w:tc>
          <w:tcPr>
            <w:tcW w:w="2625" w:type="dxa"/>
            <w:vAlign w:val="center"/>
          </w:tcPr>
          <w:p>
            <w:pP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0" w:hRule="atLeast"/>
        </w:trPr>
        <w:tc>
          <w:tcPr>
            <w:tcW w:w="735" w:type="dxa"/>
            <w:vAlign w:val="center"/>
          </w:tcPr>
          <w:p>
            <w:pPr>
              <w:jc w:val="center"/>
              <w:rPr>
                <w:rFonts w:ascii="宋体" w:hAnsi="宋体"/>
                <w:sz w:val="24"/>
                <w:highlight w:val="none"/>
              </w:rPr>
            </w:pPr>
          </w:p>
        </w:tc>
        <w:tc>
          <w:tcPr>
            <w:tcW w:w="1785" w:type="dxa"/>
            <w:vAlign w:val="center"/>
          </w:tcPr>
          <w:p>
            <w:pPr>
              <w:snapToGrid w:val="0"/>
              <w:jc w:val="center"/>
              <w:rPr>
                <w:rFonts w:ascii="宋体" w:hAnsi="宋体"/>
                <w:sz w:val="24"/>
                <w:highlight w:val="none"/>
              </w:rPr>
            </w:pPr>
            <w:r>
              <w:rPr>
                <w:rFonts w:hint="eastAsia" w:ascii="宋体" w:hAnsi="宋体"/>
                <w:sz w:val="24"/>
                <w:highlight w:val="none"/>
              </w:rPr>
              <w:t>……</w:t>
            </w:r>
          </w:p>
        </w:tc>
        <w:tc>
          <w:tcPr>
            <w:tcW w:w="1785" w:type="dxa"/>
            <w:vAlign w:val="center"/>
          </w:tcPr>
          <w:p>
            <w:pPr>
              <w:rPr>
                <w:rFonts w:ascii="宋体" w:hAnsi="宋体"/>
                <w:sz w:val="24"/>
                <w:highlight w:val="none"/>
              </w:rPr>
            </w:pPr>
          </w:p>
        </w:tc>
        <w:tc>
          <w:tcPr>
            <w:tcW w:w="1365" w:type="dxa"/>
            <w:vAlign w:val="center"/>
          </w:tcPr>
          <w:p>
            <w:pPr>
              <w:rPr>
                <w:rFonts w:ascii="宋体" w:hAnsi="宋体"/>
                <w:sz w:val="24"/>
                <w:highlight w:val="none"/>
              </w:rPr>
            </w:pPr>
          </w:p>
        </w:tc>
        <w:tc>
          <w:tcPr>
            <w:tcW w:w="2625" w:type="dxa"/>
            <w:vAlign w:val="center"/>
          </w:tcPr>
          <w:p>
            <w:pP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0" w:hRule="atLeast"/>
        </w:trPr>
        <w:tc>
          <w:tcPr>
            <w:tcW w:w="735" w:type="dxa"/>
            <w:vAlign w:val="center"/>
          </w:tcPr>
          <w:p>
            <w:pPr>
              <w:rPr>
                <w:rFonts w:ascii="宋体" w:hAnsi="宋体"/>
                <w:sz w:val="24"/>
                <w:highlight w:val="none"/>
              </w:rPr>
            </w:pPr>
          </w:p>
        </w:tc>
        <w:tc>
          <w:tcPr>
            <w:tcW w:w="1785" w:type="dxa"/>
          </w:tcPr>
          <w:p>
            <w:pPr>
              <w:snapToGrid w:val="0"/>
              <w:rPr>
                <w:rFonts w:ascii="宋体" w:hAnsi="宋体"/>
                <w:sz w:val="24"/>
                <w:highlight w:val="none"/>
              </w:rPr>
            </w:pPr>
          </w:p>
        </w:tc>
        <w:tc>
          <w:tcPr>
            <w:tcW w:w="1785" w:type="dxa"/>
            <w:vAlign w:val="center"/>
          </w:tcPr>
          <w:p>
            <w:pPr>
              <w:rPr>
                <w:rFonts w:ascii="宋体" w:hAnsi="宋体"/>
                <w:sz w:val="24"/>
                <w:highlight w:val="none"/>
              </w:rPr>
            </w:pPr>
          </w:p>
        </w:tc>
        <w:tc>
          <w:tcPr>
            <w:tcW w:w="1365" w:type="dxa"/>
            <w:vAlign w:val="center"/>
          </w:tcPr>
          <w:p>
            <w:pPr>
              <w:rPr>
                <w:rFonts w:ascii="宋体" w:hAnsi="宋体"/>
                <w:sz w:val="24"/>
                <w:highlight w:val="none"/>
              </w:rPr>
            </w:pPr>
          </w:p>
        </w:tc>
        <w:tc>
          <w:tcPr>
            <w:tcW w:w="2625" w:type="dxa"/>
            <w:vAlign w:val="center"/>
          </w:tcPr>
          <w:p>
            <w:pP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3" w:hRule="atLeast"/>
        </w:trPr>
        <w:tc>
          <w:tcPr>
            <w:tcW w:w="735" w:type="dxa"/>
            <w:vAlign w:val="center"/>
          </w:tcPr>
          <w:p>
            <w:pPr>
              <w:rPr>
                <w:rFonts w:ascii="宋体" w:hAnsi="宋体"/>
                <w:sz w:val="24"/>
                <w:highlight w:val="none"/>
              </w:rPr>
            </w:pPr>
          </w:p>
        </w:tc>
        <w:tc>
          <w:tcPr>
            <w:tcW w:w="1785" w:type="dxa"/>
          </w:tcPr>
          <w:p>
            <w:pPr>
              <w:snapToGrid w:val="0"/>
              <w:rPr>
                <w:rFonts w:ascii="宋体" w:hAnsi="宋体"/>
                <w:sz w:val="24"/>
                <w:highlight w:val="none"/>
              </w:rPr>
            </w:pPr>
          </w:p>
        </w:tc>
        <w:tc>
          <w:tcPr>
            <w:tcW w:w="1785" w:type="dxa"/>
            <w:vAlign w:val="center"/>
          </w:tcPr>
          <w:p>
            <w:pPr>
              <w:rPr>
                <w:rFonts w:ascii="宋体" w:hAnsi="宋体"/>
                <w:sz w:val="24"/>
                <w:highlight w:val="none"/>
              </w:rPr>
            </w:pPr>
          </w:p>
        </w:tc>
        <w:tc>
          <w:tcPr>
            <w:tcW w:w="1365" w:type="dxa"/>
            <w:vAlign w:val="center"/>
          </w:tcPr>
          <w:p>
            <w:pPr>
              <w:rPr>
                <w:rFonts w:ascii="宋体" w:hAnsi="宋体"/>
                <w:sz w:val="24"/>
                <w:highlight w:val="none"/>
              </w:rPr>
            </w:pPr>
          </w:p>
        </w:tc>
        <w:tc>
          <w:tcPr>
            <w:tcW w:w="2625" w:type="dxa"/>
            <w:vAlign w:val="center"/>
          </w:tcPr>
          <w:p>
            <w:pP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30" w:hRule="atLeast"/>
        </w:trPr>
        <w:tc>
          <w:tcPr>
            <w:tcW w:w="735" w:type="dxa"/>
            <w:vAlign w:val="center"/>
          </w:tcPr>
          <w:p>
            <w:pPr>
              <w:rPr>
                <w:rFonts w:ascii="宋体" w:hAnsi="宋体"/>
                <w:sz w:val="24"/>
                <w:highlight w:val="none"/>
              </w:rPr>
            </w:pPr>
          </w:p>
        </w:tc>
        <w:tc>
          <w:tcPr>
            <w:tcW w:w="1785" w:type="dxa"/>
          </w:tcPr>
          <w:p>
            <w:pPr>
              <w:snapToGrid w:val="0"/>
              <w:rPr>
                <w:rFonts w:ascii="宋体" w:hAnsi="宋体"/>
                <w:sz w:val="24"/>
                <w:highlight w:val="none"/>
              </w:rPr>
            </w:pPr>
          </w:p>
        </w:tc>
        <w:tc>
          <w:tcPr>
            <w:tcW w:w="1785" w:type="dxa"/>
            <w:vAlign w:val="center"/>
          </w:tcPr>
          <w:p>
            <w:pPr>
              <w:rPr>
                <w:rFonts w:ascii="宋体" w:hAnsi="宋体"/>
                <w:sz w:val="24"/>
                <w:highlight w:val="none"/>
              </w:rPr>
            </w:pPr>
          </w:p>
        </w:tc>
        <w:tc>
          <w:tcPr>
            <w:tcW w:w="1365" w:type="dxa"/>
            <w:vAlign w:val="center"/>
          </w:tcPr>
          <w:p>
            <w:pPr>
              <w:rPr>
                <w:rFonts w:ascii="宋体" w:hAnsi="宋体"/>
                <w:sz w:val="24"/>
                <w:highlight w:val="none"/>
              </w:rPr>
            </w:pPr>
          </w:p>
        </w:tc>
        <w:tc>
          <w:tcPr>
            <w:tcW w:w="2625" w:type="dxa"/>
            <w:vAlign w:val="center"/>
          </w:tcPr>
          <w:p>
            <w:pPr>
              <w:rPr>
                <w:rFonts w:ascii="宋体" w:hAnsi="宋体"/>
                <w:sz w:val="24"/>
                <w:highlight w:val="none"/>
              </w:rPr>
            </w:pPr>
          </w:p>
        </w:tc>
      </w:tr>
    </w:tbl>
    <w:p>
      <w:pPr>
        <w:spacing w:line="360" w:lineRule="auto"/>
        <w:rPr>
          <w:rFonts w:ascii="宋体" w:hAnsi="宋体"/>
          <w:sz w:val="24"/>
          <w:highlight w:val="none"/>
        </w:rPr>
      </w:pPr>
    </w:p>
    <w:p>
      <w:pPr>
        <w:spacing w:line="360" w:lineRule="auto"/>
        <w:ind w:left="420"/>
        <w:rPr>
          <w:rFonts w:ascii="宋体" w:hAnsi="宋体"/>
          <w:sz w:val="24"/>
          <w:highlight w:val="none"/>
        </w:rPr>
      </w:pPr>
      <w:r>
        <w:rPr>
          <w:rFonts w:hint="eastAsia" w:ascii="宋体" w:hAnsi="宋体"/>
          <w:sz w:val="24"/>
          <w:highlight w:val="none"/>
        </w:rPr>
        <w:t xml:space="preserve">供应商名称(公章)： </w:t>
      </w:r>
    </w:p>
    <w:p>
      <w:pPr>
        <w:spacing w:line="360" w:lineRule="auto"/>
        <w:ind w:firstLine="435"/>
        <w:rPr>
          <w:rFonts w:ascii="宋体" w:hAnsi="宋体"/>
          <w:sz w:val="24"/>
          <w:highlight w:val="none"/>
        </w:rPr>
      </w:pPr>
      <w:r>
        <w:rPr>
          <w:rFonts w:hint="eastAsia" w:ascii="宋体" w:hAnsi="宋体"/>
          <w:sz w:val="24"/>
          <w:highlight w:val="none"/>
        </w:rPr>
        <w:t>法定代表人或全权代表盖章或签字</w:t>
      </w:r>
    </w:p>
    <w:p>
      <w:pPr>
        <w:spacing w:line="360" w:lineRule="auto"/>
        <w:ind w:firstLine="435"/>
        <w:rPr>
          <w:rFonts w:ascii="宋体" w:hAnsi="宋体"/>
          <w:sz w:val="24"/>
          <w:highlight w:val="none"/>
        </w:rPr>
      </w:pPr>
    </w:p>
    <w:p>
      <w:pPr>
        <w:spacing w:line="360" w:lineRule="auto"/>
        <w:ind w:firstLine="435"/>
        <w:rPr>
          <w:rFonts w:ascii="宋体" w:hAnsi="宋体"/>
          <w:sz w:val="24"/>
          <w:highlight w:val="none"/>
          <w:u w:val="single"/>
        </w:rPr>
      </w:pPr>
      <w:r>
        <w:rPr>
          <w:rFonts w:hint="eastAsia" w:ascii="宋体" w:hAnsi="宋体"/>
          <w:sz w:val="24"/>
          <w:highlight w:val="none"/>
        </w:rPr>
        <w:t>日        期：</w:t>
      </w:r>
    </w:p>
    <w:p>
      <w:pPr>
        <w:spacing w:line="360" w:lineRule="auto"/>
        <w:ind w:right="-110"/>
        <w:jc w:val="left"/>
        <w:rPr>
          <w:rFonts w:ascii="宋体" w:hAnsi="宋体"/>
          <w:b/>
          <w:sz w:val="28"/>
          <w:highlight w:val="none"/>
        </w:rPr>
      </w:pPr>
    </w:p>
    <w:p>
      <w:pPr>
        <w:spacing w:line="360" w:lineRule="auto"/>
        <w:ind w:right="-110"/>
        <w:jc w:val="left"/>
        <w:rPr>
          <w:rFonts w:ascii="宋体" w:hAnsi="宋体"/>
          <w:b/>
          <w:sz w:val="28"/>
          <w:highlight w:val="none"/>
        </w:rPr>
      </w:pPr>
    </w:p>
    <w:p>
      <w:pPr>
        <w:spacing w:line="360" w:lineRule="auto"/>
        <w:ind w:right="-110"/>
        <w:jc w:val="left"/>
        <w:rPr>
          <w:rFonts w:ascii="宋体" w:hAnsi="宋体"/>
          <w:b/>
          <w:sz w:val="28"/>
          <w:highlight w:val="none"/>
        </w:rPr>
      </w:pPr>
    </w:p>
    <w:p>
      <w:pPr>
        <w:rPr>
          <w:rFonts w:ascii="宋体" w:hAnsi="宋体"/>
          <w:b/>
          <w:sz w:val="28"/>
          <w:highlight w:val="none"/>
        </w:rPr>
      </w:pPr>
      <w:r>
        <w:rPr>
          <w:rFonts w:hint="eastAsia" w:ascii="宋体" w:hAnsi="宋体"/>
          <w:b/>
          <w:sz w:val="28"/>
          <w:highlight w:val="none"/>
        </w:rPr>
        <w:br w:type="page"/>
      </w:r>
    </w:p>
    <w:p>
      <w:pPr>
        <w:snapToGrid w:val="0"/>
        <w:spacing w:before="156" w:beforeLines="50" w:after="50" w:line="360" w:lineRule="auto"/>
        <w:jc w:val="left"/>
        <w:rPr>
          <w:rFonts w:ascii="宋体" w:hAnsi="宋体"/>
          <w:b/>
          <w:sz w:val="28"/>
          <w:highlight w:val="none"/>
        </w:rPr>
      </w:pPr>
      <w:r>
        <w:rPr>
          <w:rFonts w:hint="eastAsia" w:ascii="宋体" w:hAnsi="宋体"/>
          <w:b/>
          <w:sz w:val="28"/>
          <w:highlight w:val="none"/>
        </w:rPr>
        <w:t>附件9</w:t>
      </w:r>
    </w:p>
    <w:p>
      <w:pPr>
        <w:snapToGrid w:val="0"/>
        <w:spacing w:before="156" w:beforeLines="50" w:after="50" w:line="360" w:lineRule="auto"/>
        <w:jc w:val="center"/>
        <w:rPr>
          <w:rFonts w:ascii="宋体" w:hAnsi="宋体"/>
          <w:b/>
          <w:spacing w:val="-1"/>
          <w:sz w:val="30"/>
          <w:highlight w:val="none"/>
        </w:rPr>
      </w:pPr>
      <w:r>
        <w:rPr>
          <w:rFonts w:ascii="宋体" w:hAnsi="宋体"/>
          <w:b/>
          <w:spacing w:val="-1"/>
          <w:sz w:val="30"/>
          <w:highlight w:val="none"/>
        </w:rPr>
        <w:t>无重大违法记录承诺</w:t>
      </w:r>
      <w:r>
        <w:rPr>
          <w:rFonts w:hint="eastAsia" w:ascii="宋体" w:hAnsi="宋体"/>
          <w:b/>
          <w:spacing w:val="-1"/>
          <w:sz w:val="30"/>
          <w:highlight w:val="none"/>
        </w:rPr>
        <w:t>函</w:t>
      </w:r>
    </w:p>
    <w:p>
      <w:pPr>
        <w:pStyle w:val="63"/>
        <w:rPr>
          <w:rFonts w:ascii="宋体" w:hAnsi="宋体"/>
          <w:highlight w:val="none"/>
        </w:rPr>
      </w:pPr>
    </w:p>
    <w:p>
      <w:pPr>
        <w:pStyle w:val="12"/>
        <w:tabs>
          <w:tab w:val="left" w:pos="3659"/>
        </w:tabs>
        <w:rPr>
          <w:rFonts w:ascii="宋体" w:hAnsi="宋体"/>
          <w:highlight w:val="none"/>
        </w:rPr>
      </w:pPr>
      <w:r>
        <w:rPr>
          <w:rFonts w:hint="eastAsia" w:ascii="宋体" w:hAnsi="宋体"/>
          <w:highlight w:val="none"/>
          <w:u w:val="single"/>
        </w:rPr>
        <w:t>三门县横渡镇坎下金村股份经济合作社</w:t>
      </w:r>
      <w:r>
        <w:rPr>
          <w:rFonts w:ascii="宋体" w:hAnsi="宋体"/>
          <w:highlight w:val="none"/>
        </w:rPr>
        <w:t>：</w:t>
      </w:r>
    </w:p>
    <w:p>
      <w:pPr>
        <w:pStyle w:val="12"/>
        <w:rPr>
          <w:rFonts w:ascii="宋体" w:hAnsi="宋体"/>
          <w:sz w:val="30"/>
          <w:highlight w:val="none"/>
        </w:rPr>
      </w:pPr>
    </w:p>
    <w:p>
      <w:pPr>
        <w:pStyle w:val="12"/>
        <w:spacing w:line="610" w:lineRule="auto"/>
        <w:ind w:firstLine="480" w:firstLineChars="200"/>
        <w:rPr>
          <w:rFonts w:ascii="宋体" w:hAnsi="宋体"/>
          <w:highlight w:val="none"/>
        </w:rPr>
      </w:pPr>
      <w:r>
        <w:rPr>
          <w:rFonts w:ascii="宋体" w:hAnsi="宋体"/>
          <w:highlight w:val="none"/>
        </w:rPr>
        <w:t>我公司在参加本次政府采购活动前三年内，在经营活动中没有重大违法</w:t>
      </w:r>
      <w:r>
        <w:rPr>
          <w:rFonts w:ascii="宋体" w:hAnsi="宋体"/>
          <w:spacing w:val="-11"/>
          <w:highlight w:val="none"/>
        </w:rPr>
        <w:t>记录，严格遵守国家有关法律、法规及相关政策，遵循公开、公平、公正和诚实</w:t>
      </w:r>
      <w:r>
        <w:rPr>
          <w:rFonts w:ascii="宋体" w:hAnsi="宋体"/>
          <w:highlight w:val="none"/>
        </w:rPr>
        <w:t>信用的原则参加本次政府采购活动，本公司愿接受监管部门及采购单位监督。</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特此承诺。</w:t>
      </w:r>
    </w:p>
    <w:p>
      <w:pPr>
        <w:pStyle w:val="63"/>
        <w:rPr>
          <w:rFonts w:ascii="宋体" w:hAnsi="宋体" w:cs="宋体"/>
          <w:sz w:val="24"/>
          <w:szCs w:val="24"/>
          <w:highlight w:val="none"/>
        </w:rPr>
      </w:pPr>
    </w:p>
    <w:p>
      <w:pPr>
        <w:pStyle w:val="63"/>
        <w:rPr>
          <w:rFonts w:ascii="宋体" w:hAnsi="宋体" w:cs="宋体"/>
          <w:sz w:val="24"/>
          <w:szCs w:val="24"/>
          <w:highlight w:val="none"/>
        </w:rPr>
      </w:pPr>
    </w:p>
    <w:p>
      <w:pPr>
        <w:snapToGrid w:val="0"/>
        <w:spacing w:line="360" w:lineRule="auto"/>
        <w:ind w:firstLine="422" w:firstLineChars="200"/>
        <w:rPr>
          <w:rFonts w:ascii="宋体" w:hAnsi="宋体" w:cs="仿宋_GB2312"/>
          <w:kern w:val="0"/>
          <w:sz w:val="24"/>
          <w:highlight w:val="none"/>
          <w:lang w:val="zh-CN"/>
        </w:rPr>
      </w:pPr>
      <w:r>
        <w:rPr>
          <w:rFonts w:hint="eastAsia" w:ascii="宋体" w:hAnsi="宋体" w:cs="宋体"/>
          <w:b/>
          <w:bCs/>
          <w:szCs w:val="21"/>
          <w:highlight w:val="none"/>
        </w:rPr>
        <w:t xml:space="preserve"> </w:t>
      </w:r>
      <w:r>
        <w:rPr>
          <w:rFonts w:hint="eastAsia" w:ascii="宋体" w:hAnsi="宋体" w:cs="仿宋_GB2312"/>
          <w:kern w:val="0"/>
          <w:sz w:val="24"/>
          <w:highlight w:val="none"/>
          <w:lang w:val="zh-CN"/>
        </w:rPr>
        <w:t xml:space="preserve">供应商名称(公章)：              </w:t>
      </w:r>
    </w:p>
    <w:p>
      <w:pPr>
        <w:snapToGrid w:val="0"/>
        <w:spacing w:line="360" w:lineRule="auto"/>
        <w:ind w:firstLine="480" w:firstLineChars="200"/>
        <w:rPr>
          <w:rFonts w:ascii="宋体" w:hAnsi="宋体" w:cs="仿宋_GB2312"/>
          <w:kern w:val="0"/>
          <w:sz w:val="24"/>
          <w:highlight w:val="none"/>
          <w:lang w:val="zh-CN"/>
        </w:rPr>
      </w:pPr>
    </w:p>
    <w:p>
      <w:pPr>
        <w:adjustRightInd w:val="0"/>
        <w:snapToGrid w:val="0"/>
        <w:spacing w:line="360" w:lineRule="auto"/>
        <w:ind w:right="480"/>
        <w:jc w:val="left"/>
        <w:rPr>
          <w:rFonts w:ascii="宋体" w:hAnsi="宋体" w:cs="仿宋_GB2312"/>
          <w:kern w:val="0"/>
          <w:sz w:val="24"/>
          <w:highlight w:val="none"/>
          <w:lang w:val="zh-CN"/>
        </w:rPr>
      </w:pPr>
      <w:r>
        <w:rPr>
          <w:rFonts w:hint="eastAsia" w:ascii="宋体" w:hAnsi="宋体" w:cs="仿宋_GB2312"/>
          <w:kern w:val="0"/>
          <w:sz w:val="24"/>
          <w:highlight w:val="none"/>
          <w:lang w:val="zh-CN"/>
        </w:rPr>
        <w:t xml:space="preserve">法定代表人或全权代表盖章或签字。                                       </w:t>
      </w:r>
    </w:p>
    <w:p>
      <w:pPr>
        <w:adjustRightInd w:val="0"/>
        <w:snapToGrid w:val="0"/>
        <w:spacing w:line="360" w:lineRule="auto"/>
        <w:ind w:right="480"/>
        <w:jc w:val="center"/>
        <w:rPr>
          <w:rFonts w:ascii="宋体" w:hAnsi="宋体" w:cs="仿宋_GB2312"/>
          <w:kern w:val="0"/>
          <w:sz w:val="24"/>
          <w:highlight w:val="none"/>
          <w:lang w:val="zh-CN"/>
        </w:rPr>
      </w:pPr>
    </w:p>
    <w:p>
      <w:pPr>
        <w:adjustRightInd w:val="0"/>
        <w:snapToGrid w:val="0"/>
        <w:spacing w:line="360" w:lineRule="auto"/>
        <w:ind w:right="480"/>
        <w:jc w:val="center"/>
        <w:rPr>
          <w:rFonts w:ascii="宋体" w:hAnsi="宋体" w:cs="仿宋_GB2312"/>
          <w:kern w:val="0"/>
          <w:sz w:val="24"/>
          <w:highlight w:val="none"/>
          <w:lang w:val="zh-CN"/>
        </w:rPr>
      </w:pPr>
      <w:r>
        <w:rPr>
          <w:rFonts w:hint="eastAsia" w:ascii="宋体" w:hAnsi="宋体" w:cs="仿宋_GB2312"/>
          <w:kern w:val="0"/>
          <w:sz w:val="24"/>
          <w:highlight w:val="none"/>
          <w:lang w:val="zh-CN"/>
        </w:rPr>
        <w:t>日期：</w:t>
      </w:r>
      <w:r>
        <w:rPr>
          <w:rFonts w:hint="eastAsia" w:ascii="宋体" w:hAnsi="宋体" w:cstheme="minorBidi"/>
          <w:sz w:val="24"/>
          <w:highlight w:val="none"/>
        </w:rPr>
        <w:t xml:space="preserve">   </w:t>
      </w:r>
      <w:r>
        <w:rPr>
          <w:rFonts w:hint="eastAsia" w:ascii="宋体" w:hAnsi="宋体" w:cs="仿宋_GB2312"/>
          <w:kern w:val="0"/>
          <w:sz w:val="24"/>
          <w:highlight w:val="none"/>
          <w:lang w:val="zh-CN"/>
        </w:rPr>
        <w:t xml:space="preserve">年 </w:t>
      </w:r>
      <w:r>
        <w:rPr>
          <w:rFonts w:hint="eastAsia" w:ascii="宋体" w:hAnsi="宋体" w:cstheme="minorBidi"/>
          <w:sz w:val="24"/>
          <w:highlight w:val="none"/>
        </w:rPr>
        <w:t xml:space="preserve">  </w:t>
      </w:r>
      <w:r>
        <w:rPr>
          <w:rFonts w:hint="eastAsia" w:ascii="宋体" w:hAnsi="宋体" w:cs="仿宋_GB2312"/>
          <w:kern w:val="0"/>
          <w:sz w:val="24"/>
          <w:highlight w:val="none"/>
          <w:lang w:val="zh-CN"/>
        </w:rPr>
        <w:t xml:space="preserve"> 月 </w:t>
      </w:r>
      <w:r>
        <w:rPr>
          <w:rFonts w:hint="eastAsia" w:ascii="宋体" w:hAnsi="宋体" w:cstheme="minorBidi"/>
          <w:sz w:val="24"/>
          <w:highlight w:val="none"/>
        </w:rPr>
        <w:t xml:space="preserve">   </w:t>
      </w:r>
      <w:r>
        <w:rPr>
          <w:rFonts w:hint="eastAsia" w:ascii="宋体" w:hAnsi="宋体" w:cs="仿宋_GB2312"/>
          <w:kern w:val="0"/>
          <w:sz w:val="24"/>
          <w:highlight w:val="none"/>
          <w:lang w:val="zh-CN"/>
        </w:rPr>
        <w:t xml:space="preserve"> 日</w:t>
      </w:r>
    </w:p>
    <w:p>
      <w:pPr>
        <w:pStyle w:val="2"/>
        <w:rPr>
          <w:rFonts w:ascii="宋体" w:hAnsi="宋体"/>
          <w:b/>
          <w:sz w:val="28"/>
          <w:highlight w:val="none"/>
        </w:rPr>
      </w:pPr>
    </w:p>
    <w:p>
      <w:pPr>
        <w:spacing w:before="312" w:beforeLines="100" w:after="156" w:afterLines="50"/>
        <w:jc w:val="center"/>
        <w:rPr>
          <w:rFonts w:ascii="宋体" w:hAnsi="宋体"/>
          <w:b/>
          <w:sz w:val="28"/>
          <w:highlight w:val="none"/>
        </w:rPr>
      </w:pPr>
      <w:r>
        <w:rPr>
          <w:rFonts w:ascii="宋体" w:hAnsi="宋体"/>
          <w:b/>
          <w:sz w:val="28"/>
          <w:highlight w:val="none"/>
        </w:rPr>
        <w:br w:type="page"/>
      </w:r>
    </w:p>
    <w:p>
      <w:pPr>
        <w:spacing w:line="360" w:lineRule="auto"/>
        <w:ind w:right="-110"/>
        <w:jc w:val="left"/>
        <w:rPr>
          <w:rFonts w:ascii="宋体" w:hAnsi="宋体"/>
          <w:spacing w:val="40"/>
          <w:sz w:val="52"/>
          <w:szCs w:val="52"/>
          <w:highlight w:val="none"/>
        </w:rPr>
      </w:pPr>
      <w:r>
        <w:rPr>
          <w:rFonts w:hint="eastAsia" w:ascii="宋体" w:hAnsi="宋体"/>
          <w:b/>
          <w:sz w:val="28"/>
          <w:highlight w:val="none"/>
        </w:rPr>
        <w:t>附件10</w:t>
      </w:r>
    </w:p>
    <w:p>
      <w:pPr>
        <w:spacing w:line="360" w:lineRule="auto"/>
        <w:ind w:right="-110"/>
        <w:jc w:val="center"/>
        <w:rPr>
          <w:rFonts w:hint="eastAsia" w:ascii="宋体" w:hAnsi="宋体"/>
          <w:spacing w:val="40"/>
          <w:sz w:val="52"/>
          <w:szCs w:val="52"/>
          <w:highlight w:val="none"/>
        </w:rPr>
      </w:pPr>
    </w:p>
    <w:p>
      <w:pPr>
        <w:spacing w:line="360" w:lineRule="auto"/>
        <w:ind w:right="-110"/>
        <w:jc w:val="center"/>
        <w:rPr>
          <w:rFonts w:ascii="宋体" w:hAnsi="宋体"/>
          <w:spacing w:val="40"/>
          <w:sz w:val="52"/>
          <w:szCs w:val="52"/>
          <w:highlight w:val="none"/>
        </w:rPr>
      </w:pPr>
      <w:r>
        <w:rPr>
          <w:rFonts w:hint="eastAsia" w:ascii="宋体" w:hAnsi="宋体"/>
          <w:spacing w:val="40"/>
          <w:sz w:val="52"/>
          <w:szCs w:val="52"/>
          <w:highlight w:val="none"/>
        </w:rPr>
        <w:t>项目名称</w:t>
      </w:r>
    </w:p>
    <w:p>
      <w:pPr>
        <w:spacing w:before="312" w:beforeLines="100" w:line="360" w:lineRule="auto"/>
        <w:ind w:right="-108"/>
        <w:jc w:val="center"/>
        <w:rPr>
          <w:rFonts w:ascii="宋体" w:hAnsi="宋体"/>
          <w:b/>
          <w:spacing w:val="40"/>
          <w:sz w:val="84"/>
          <w:szCs w:val="84"/>
          <w:highlight w:val="none"/>
        </w:rPr>
      </w:pPr>
      <w:r>
        <w:rPr>
          <w:rFonts w:hint="eastAsia" w:ascii="宋体" w:hAnsi="宋体"/>
          <w:sz w:val="36"/>
          <w:szCs w:val="36"/>
          <w:highlight w:val="none"/>
        </w:rPr>
        <w:t>项目编号：（标段）</w:t>
      </w:r>
    </w:p>
    <w:p>
      <w:pPr>
        <w:spacing w:after="100" w:afterAutospacing="1" w:line="360" w:lineRule="auto"/>
        <w:ind w:right="-108"/>
        <w:jc w:val="center"/>
        <w:rPr>
          <w:rFonts w:ascii="宋体" w:hAnsi="宋体"/>
          <w:b/>
          <w:spacing w:val="40"/>
          <w:sz w:val="52"/>
          <w:szCs w:val="52"/>
          <w:highlight w:val="none"/>
        </w:rPr>
      </w:pPr>
    </w:p>
    <w:p>
      <w:pPr>
        <w:spacing w:after="100" w:afterAutospacing="1" w:line="360" w:lineRule="auto"/>
        <w:ind w:right="-108"/>
        <w:jc w:val="center"/>
        <w:rPr>
          <w:rFonts w:ascii="宋体" w:hAnsi="宋体"/>
          <w:b/>
          <w:spacing w:val="40"/>
          <w:sz w:val="52"/>
          <w:szCs w:val="52"/>
          <w:highlight w:val="none"/>
        </w:rPr>
      </w:pPr>
      <w:r>
        <w:rPr>
          <w:rFonts w:hint="eastAsia" w:ascii="宋体" w:hAnsi="宋体"/>
          <w:b/>
          <w:spacing w:val="40"/>
          <w:sz w:val="52"/>
          <w:szCs w:val="52"/>
          <w:highlight w:val="none"/>
        </w:rPr>
        <w:t>报</w:t>
      </w:r>
    </w:p>
    <w:p>
      <w:pPr>
        <w:spacing w:after="100" w:afterAutospacing="1" w:line="360" w:lineRule="auto"/>
        <w:ind w:right="-108"/>
        <w:jc w:val="center"/>
        <w:rPr>
          <w:rFonts w:ascii="宋体" w:hAnsi="宋体"/>
          <w:b/>
          <w:spacing w:val="40"/>
          <w:sz w:val="52"/>
          <w:szCs w:val="52"/>
          <w:highlight w:val="none"/>
        </w:rPr>
      </w:pPr>
      <w:r>
        <w:rPr>
          <w:rFonts w:hint="eastAsia" w:ascii="宋体" w:hAnsi="宋体"/>
          <w:b/>
          <w:spacing w:val="40"/>
          <w:sz w:val="52"/>
          <w:szCs w:val="52"/>
          <w:highlight w:val="none"/>
        </w:rPr>
        <w:t>价</w:t>
      </w:r>
    </w:p>
    <w:p>
      <w:pPr>
        <w:spacing w:after="100" w:afterAutospacing="1" w:line="360" w:lineRule="auto"/>
        <w:ind w:right="-108"/>
        <w:jc w:val="center"/>
        <w:rPr>
          <w:rFonts w:ascii="宋体" w:hAnsi="宋体"/>
          <w:b/>
          <w:spacing w:val="40"/>
          <w:sz w:val="52"/>
          <w:szCs w:val="52"/>
          <w:highlight w:val="none"/>
        </w:rPr>
      </w:pPr>
      <w:r>
        <w:rPr>
          <w:rFonts w:hint="eastAsia" w:ascii="宋体" w:hAnsi="宋体"/>
          <w:b/>
          <w:spacing w:val="40"/>
          <w:sz w:val="52"/>
          <w:szCs w:val="52"/>
          <w:highlight w:val="none"/>
        </w:rPr>
        <w:t>文</w:t>
      </w:r>
    </w:p>
    <w:p>
      <w:pPr>
        <w:spacing w:after="100" w:afterAutospacing="1" w:line="360" w:lineRule="auto"/>
        <w:ind w:right="-108"/>
        <w:jc w:val="center"/>
        <w:rPr>
          <w:rFonts w:ascii="宋体" w:hAnsi="宋体"/>
          <w:sz w:val="52"/>
          <w:szCs w:val="52"/>
          <w:highlight w:val="none"/>
        </w:rPr>
      </w:pPr>
      <w:r>
        <w:rPr>
          <w:rFonts w:hint="eastAsia" w:ascii="宋体" w:hAnsi="宋体"/>
          <w:b/>
          <w:spacing w:val="40"/>
          <w:sz w:val="52"/>
          <w:szCs w:val="52"/>
          <w:highlight w:val="none"/>
        </w:rPr>
        <w:t>件</w:t>
      </w:r>
    </w:p>
    <w:p>
      <w:pPr>
        <w:spacing w:line="360" w:lineRule="auto"/>
        <w:ind w:right="532"/>
        <w:jc w:val="center"/>
        <w:rPr>
          <w:rFonts w:ascii="宋体" w:hAnsi="宋体"/>
          <w:sz w:val="36"/>
          <w:szCs w:val="36"/>
          <w:highlight w:val="none"/>
        </w:rPr>
      </w:pPr>
    </w:p>
    <w:p>
      <w:pPr>
        <w:spacing w:line="360" w:lineRule="auto"/>
        <w:ind w:right="532" w:firstLine="720" w:firstLineChars="200"/>
        <w:rPr>
          <w:rFonts w:ascii="宋体" w:hAnsi="宋体"/>
          <w:sz w:val="36"/>
          <w:szCs w:val="36"/>
          <w:highlight w:val="none"/>
        </w:rPr>
      </w:pPr>
      <w:r>
        <w:rPr>
          <w:rFonts w:hint="eastAsia" w:ascii="宋体" w:hAnsi="宋体"/>
          <w:sz w:val="36"/>
          <w:szCs w:val="36"/>
          <w:highlight w:val="none"/>
        </w:rPr>
        <w:t>供应商全称（公章）：</w:t>
      </w:r>
    </w:p>
    <w:p>
      <w:pPr>
        <w:spacing w:line="360" w:lineRule="auto"/>
        <w:ind w:right="-108" w:firstLine="720" w:firstLineChars="200"/>
        <w:rPr>
          <w:rFonts w:ascii="宋体" w:hAnsi="宋体"/>
          <w:sz w:val="36"/>
          <w:szCs w:val="36"/>
          <w:highlight w:val="none"/>
        </w:rPr>
      </w:pPr>
      <w:r>
        <w:rPr>
          <w:rFonts w:hint="eastAsia" w:ascii="宋体" w:hAnsi="宋体"/>
          <w:sz w:val="36"/>
          <w:szCs w:val="36"/>
          <w:highlight w:val="none"/>
        </w:rPr>
        <w:t>地    址：</w:t>
      </w:r>
    </w:p>
    <w:p>
      <w:pPr>
        <w:spacing w:line="360" w:lineRule="auto"/>
        <w:ind w:right="-108" w:firstLine="720" w:firstLineChars="200"/>
        <w:rPr>
          <w:rFonts w:ascii="宋体" w:hAnsi="宋体"/>
          <w:b/>
          <w:sz w:val="32"/>
          <w:szCs w:val="32"/>
          <w:highlight w:val="none"/>
        </w:rPr>
      </w:pPr>
      <w:r>
        <w:rPr>
          <w:rFonts w:hint="eastAsia" w:ascii="宋体" w:hAnsi="宋体"/>
          <w:sz w:val="36"/>
          <w:szCs w:val="36"/>
          <w:highlight w:val="none"/>
        </w:rPr>
        <w:t>时    间：</w:t>
      </w:r>
      <w:r>
        <w:rPr>
          <w:rFonts w:hint="eastAsia" w:ascii="宋体" w:hAnsi="宋体"/>
          <w:b/>
          <w:sz w:val="32"/>
          <w:szCs w:val="32"/>
          <w:highlight w:val="none"/>
        </w:rPr>
        <w:br w:type="page"/>
      </w:r>
    </w:p>
    <w:p>
      <w:pPr>
        <w:spacing w:line="360" w:lineRule="auto"/>
        <w:ind w:right="-108"/>
        <w:jc w:val="center"/>
        <w:rPr>
          <w:rFonts w:ascii="宋体" w:hAnsi="宋体"/>
          <w:b/>
          <w:sz w:val="32"/>
          <w:szCs w:val="32"/>
          <w:highlight w:val="none"/>
        </w:rPr>
      </w:pPr>
      <w:r>
        <w:rPr>
          <w:rFonts w:hint="eastAsia" w:ascii="宋体" w:hAnsi="宋体"/>
          <w:b/>
          <w:sz w:val="32"/>
          <w:szCs w:val="32"/>
          <w:highlight w:val="none"/>
        </w:rPr>
        <w:t>报价文件目录</w:t>
      </w:r>
    </w:p>
    <w:p>
      <w:pPr>
        <w:spacing w:line="360" w:lineRule="auto"/>
        <w:ind w:right="-108"/>
        <w:jc w:val="center"/>
        <w:rPr>
          <w:rFonts w:ascii="仿宋_GB2312" w:hAnsi="宋体" w:eastAsia="仿宋_GB2312"/>
          <w:b/>
          <w:sz w:val="36"/>
          <w:szCs w:val="36"/>
          <w:highlight w:val="none"/>
        </w:rPr>
      </w:pPr>
    </w:p>
    <w:p>
      <w:pPr>
        <w:pStyle w:val="2"/>
        <w:ind w:firstLine="1928" w:firstLineChars="800"/>
        <w:rPr>
          <w:sz w:val="24"/>
          <w:szCs w:val="24"/>
          <w:highlight w:val="none"/>
        </w:rPr>
      </w:pPr>
      <w:r>
        <w:rPr>
          <w:rFonts w:hint="eastAsia" w:ascii="宋体" w:hAnsi="宋体"/>
          <w:b/>
          <w:bCs/>
          <w:sz w:val="24"/>
          <w:szCs w:val="24"/>
          <w:highlight w:val="none"/>
        </w:rPr>
        <w:t>（目录依据投标文件组成内容自行编制）</w:t>
      </w:r>
    </w:p>
    <w:p>
      <w:pPr>
        <w:spacing w:line="360" w:lineRule="auto"/>
        <w:rPr>
          <w:rFonts w:ascii="宋体" w:hAnsi="宋体"/>
          <w:b/>
          <w:sz w:val="28"/>
          <w:highlight w:val="none"/>
        </w:rPr>
      </w:pPr>
    </w:p>
    <w:p>
      <w:pPr>
        <w:spacing w:line="360" w:lineRule="auto"/>
        <w:ind w:left="480"/>
        <w:rPr>
          <w:rFonts w:ascii="宋体" w:hAnsi="宋体"/>
          <w:b/>
          <w:sz w:val="28"/>
          <w:highlight w:val="none"/>
        </w:rPr>
      </w:pPr>
    </w:p>
    <w:p>
      <w:pPr>
        <w:spacing w:line="360" w:lineRule="auto"/>
        <w:ind w:left="480"/>
        <w:rPr>
          <w:rFonts w:ascii="宋体" w:hAnsi="宋体"/>
          <w:b/>
          <w:sz w:val="28"/>
          <w:highlight w:val="none"/>
        </w:rPr>
      </w:pPr>
    </w:p>
    <w:p>
      <w:pPr>
        <w:spacing w:line="360" w:lineRule="auto"/>
        <w:ind w:left="480"/>
        <w:rPr>
          <w:rFonts w:ascii="宋体" w:hAnsi="宋体"/>
          <w:b/>
          <w:sz w:val="28"/>
          <w:highlight w:val="none"/>
        </w:rPr>
      </w:pPr>
    </w:p>
    <w:p>
      <w:pPr>
        <w:spacing w:line="360" w:lineRule="auto"/>
        <w:ind w:left="480"/>
        <w:rPr>
          <w:rFonts w:ascii="宋体" w:hAnsi="宋体"/>
          <w:b/>
          <w:sz w:val="28"/>
          <w:highlight w:val="none"/>
        </w:rPr>
      </w:pPr>
    </w:p>
    <w:p>
      <w:pPr>
        <w:spacing w:line="360" w:lineRule="auto"/>
        <w:ind w:left="480"/>
        <w:rPr>
          <w:rFonts w:ascii="宋体" w:hAnsi="宋体"/>
          <w:b/>
          <w:sz w:val="28"/>
          <w:highlight w:val="none"/>
        </w:rPr>
      </w:pPr>
    </w:p>
    <w:p>
      <w:pPr>
        <w:spacing w:line="360" w:lineRule="auto"/>
        <w:ind w:left="480"/>
        <w:rPr>
          <w:rFonts w:ascii="宋体" w:hAnsi="宋体"/>
          <w:b/>
          <w:sz w:val="28"/>
          <w:highlight w:val="none"/>
        </w:rPr>
      </w:pPr>
    </w:p>
    <w:p>
      <w:pPr>
        <w:spacing w:line="360" w:lineRule="auto"/>
        <w:ind w:left="480"/>
        <w:rPr>
          <w:rFonts w:ascii="宋体" w:hAnsi="宋体"/>
          <w:b/>
          <w:sz w:val="28"/>
          <w:highlight w:val="none"/>
        </w:rPr>
      </w:pPr>
    </w:p>
    <w:p>
      <w:pPr>
        <w:spacing w:line="360" w:lineRule="auto"/>
        <w:ind w:left="480"/>
        <w:rPr>
          <w:rFonts w:ascii="宋体" w:hAnsi="宋体"/>
          <w:b/>
          <w:sz w:val="28"/>
          <w:highlight w:val="none"/>
        </w:rPr>
      </w:pPr>
    </w:p>
    <w:p>
      <w:pPr>
        <w:spacing w:line="360" w:lineRule="auto"/>
        <w:ind w:left="480"/>
        <w:rPr>
          <w:rFonts w:ascii="宋体" w:hAnsi="宋体"/>
          <w:b/>
          <w:sz w:val="28"/>
          <w:highlight w:val="none"/>
        </w:rPr>
      </w:pPr>
    </w:p>
    <w:p>
      <w:pPr>
        <w:spacing w:line="360" w:lineRule="auto"/>
        <w:ind w:left="480"/>
        <w:rPr>
          <w:rFonts w:ascii="宋体" w:hAnsi="宋体"/>
          <w:b/>
          <w:sz w:val="28"/>
          <w:highlight w:val="none"/>
        </w:rPr>
      </w:pPr>
    </w:p>
    <w:p>
      <w:pPr>
        <w:spacing w:line="360" w:lineRule="auto"/>
        <w:ind w:left="480"/>
        <w:rPr>
          <w:rFonts w:ascii="宋体" w:hAnsi="宋体"/>
          <w:b/>
          <w:sz w:val="28"/>
          <w:highlight w:val="none"/>
        </w:rPr>
      </w:pPr>
    </w:p>
    <w:p>
      <w:pPr>
        <w:spacing w:line="360" w:lineRule="auto"/>
        <w:ind w:left="480"/>
        <w:rPr>
          <w:rFonts w:ascii="宋体" w:hAnsi="宋体"/>
          <w:b/>
          <w:sz w:val="28"/>
          <w:highlight w:val="none"/>
        </w:rPr>
      </w:pPr>
    </w:p>
    <w:p>
      <w:pPr>
        <w:spacing w:line="360" w:lineRule="auto"/>
        <w:rPr>
          <w:rFonts w:ascii="宋体" w:hAnsi="宋体"/>
          <w:b/>
          <w:sz w:val="28"/>
          <w:highlight w:val="none"/>
        </w:rPr>
      </w:pPr>
    </w:p>
    <w:p>
      <w:pPr>
        <w:rPr>
          <w:rFonts w:ascii="宋体" w:hAnsi="宋体"/>
          <w:b/>
          <w:sz w:val="28"/>
          <w:highlight w:val="none"/>
        </w:rPr>
      </w:pPr>
      <w:r>
        <w:rPr>
          <w:rFonts w:hint="eastAsia" w:ascii="宋体" w:hAnsi="宋体"/>
          <w:b/>
          <w:sz w:val="28"/>
          <w:highlight w:val="none"/>
        </w:rPr>
        <w:br w:type="page"/>
      </w:r>
    </w:p>
    <w:p>
      <w:pPr>
        <w:spacing w:line="360" w:lineRule="auto"/>
        <w:rPr>
          <w:rFonts w:ascii="宋体" w:hAnsi="宋体"/>
          <w:b/>
          <w:sz w:val="28"/>
          <w:highlight w:val="none"/>
        </w:rPr>
      </w:pPr>
      <w:r>
        <w:rPr>
          <w:rFonts w:hint="eastAsia" w:ascii="宋体" w:hAnsi="宋体"/>
          <w:b/>
          <w:sz w:val="28"/>
          <w:highlight w:val="none"/>
        </w:rPr>
        <w:t>附件11</w:t>
      </w:r>
    </w:p>
    <w:p>
      <w:pPr>
        <w:spacing w:line="360" w:lineRule="auto"/>
        <w:ind w:left="-2" w:hanging="2"/>
        <w:jc w:val="center"/>
        <w:rPr>
          <w:rFonts w:ascii="宋体" w:hAnsi="宋体"/>
          <w:b/>
          <w:sz w:val="32"/>
          <w:szCs w:val="32"/>
          <w:highlight w:val="none"/>
        </w:rPr>
      </w:pPr>
      <w:r>
        <w:rPr>
          <w:rFonts w:hint="eastAsia" w:ascii="宋体" w:hAnsi="宋体"/>
          <w:b/>
          <w:sz w:val="32"/>
          <w:szCs w:val="32"/>
          <w:highlight w:val="none"/>
        </w:rPr>
        <w:t xml:space="preserve">开标一览表 </w:t>
      </w:r>
    </w:p>
    <w:p>
      <w:pPr>
        <w:spacing w:line="360" w:lineRule="auto"/>
        <w:ind w:left="-2" w:hanging="2"/>
        <w:jc w:val="center"/>
        <w:rPr>
          <w:rFonts w:ascii="宋体" w:hAnsi="宋体"/>
          <w:b/>
          <w:sz w:val="32"/>
          <w:szCs w:val="32"/>
          <w:highlight w:val="none"/>
        </w:rPr>
      </w:pPr>
    </w:p>
    <w:p>
      <w:pPr>
        <w:pStyle w:val="14"/>
        <w:spacing w:line="320" w:lineRule="exact"/>
        <w:rPr>
          <w:rFonts w:hAnsi="宋体"/>
          <w:b/>
          <w:sz w:val="24"/>
          <w:highlight w:val="none"/>
        </w:rPr>
      </w:pPr>
      <w:r>
        <w:rPr>
          <w:rFonts w:hAnsi="宋体"/>
          <w:b/>
          <w:sz w:val="24"/>
          <w:highlight w:val="none"/>
        </w:rPr>
        <w:t>项目编号：</w:t>
      </w:r>
    </w:p>
    <w:p>
      <w:pPr>
        <w:pStyle w:val="53"/>
        <w:spacing w:line="360" w:lineRule="auto"/>
        <w:ind w:right="480"/>
        <w:jc w:val="left"/>
        <w:rPr>
          <w:rFonts w:hAnsi="宋体"/>
          <w:sz w:val="24"/>
          <w:highlight w:val="none"/>
        </w:rPr>
      </w:pPr>
      <w:r>
        <w:rPr>
          <w:rFonts w:hAnsi="宋体"/>
          <w:b/>
          <w:sz w:val="24"/>
          <w:highlight w:val="none"/>
        </w:rPr>
        <w:t>项目名称：</w:t>
      </w:r>
      <w:r>
        <w:rPr>
          <w:rFonts w:hint="eastAsia" w:ascii="宋体" w:hAnsi="宋体"/>
          <w:sz w:val="24"/>
          <w:highlight w:val="none"/>
        </w:rPr>
        <w:t xml:space="preserve">                                     [货币单位：人民币元]</w:t>
      </w:r>
    </w:p>
    <w:tbl>
      <w:tblPr>
        <w:tblStyle w:val="21"/>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highlight w:val="none"/>
              </w:rPr>
            </w:pPr>
            <w:r>
              <w:rPr>
                <w:rFonts w:hint="eastAsia"/>
                <w:highlight w:val="none"/>
              </w:rPr>
              <w:t>投标总报价(元)</w:t>
            </w:r>
          </w:p>
          <w:p>
            <w:pPr>
              <w:pStyle w:val="12"/>
              <w:rPr>
                <w:rFonts w:ascii="宋体" w:hAnsi="宋体"/>
                <w:highlight w:val="none"/>
              </w:rPr>
            </w:pPr>
          </w:p>
          <w:p>
            <w:pPr>
              <w:pStyle w:val="12"/>
              <w:ind w:firstLine="480" w:firstLineChars="200"/>
              <w:rPr>
                <w:rFonts w:ascii="宋体" w:hAnsi="宋体"/>
                <w:highlight w:val="none"/>
              </w:rPr>
            </w:pPr>
            <w:r>
              <w:rPr>
                <w:rFonts w:hint="eastAsia" w:ascii="宋体" w:hAnsi="宋体"/>
                <w:highlight w:val="none"/>
              </w:rPr>
              <w:t>（保留整数）</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4"/>
                <w:highlight w:val="none"/>
              </w:rPr>
            </w:pPr>
            <w:r>
              <w:rPr>
                <w:rFonts w:hint="eastAsia" w:ascii="宋体" w:hAnsi="宋体"/>
                <w:sz w:val="24"/>
                <w:highlight w:val="none"/>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sz w:val="24"/>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4"/>
                <w:highlight w:val="none"/>
              </w:rPr>
            </w:pPr>
            <w:r>
              <w:rPr>
                <w:rFonts w:hint="eastAsia" w:ascii="宋体" w:hAnsi="宋体"/>
                <w:sz w:val="24"/>
                <w:highlight w:val="none"/>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sz w:val="24"/>
                <w:highlight w:val="none"/>
              </w:rPr>
            </w:pPr>
          </w:p>
        </w:tc>
      </w:tr>
    </w:tbl>
    <w:p>
      <w:pPr>
        <w:spacing w:line="360" w:lineRule="auto"/>
        <w:ind w:left="480"/>
        <w:rPr>
          <w:rFonts w:ascii="宋体" w:hAnsi="宋体"/>
          <w:b/>
          <w:sz w:val="30"/>
          <w:highlight w:val="none"/>
        </w:rPr>
      </w:pPr>
    </w:p>
    <w:p>
      <w:pPr>
        <w:spacing w:line="360" w:lineRule="auto"/>
        <w:rPr>
          <w:rFonts w:ascii="宋体" w:hAnsi="宋体"/>
          <w:sz w:val="24"/>
          <w:highlight w:val="none"/>
        </w:rPr>
      </w:pPr>
      <w:r>
        <w:rPr>
          <w:rFonts w:hint="eastAsia" w:ascii="宋体" w:hAnsi="宋体"/>
          <w:b/>
          <w:szCs w:val="21"/>
          <w:highlight w:val="none"/>
        </w:rPr>
        <w:t>填报要求：</w:t>
      </w:r>
    </w:p>
    <w:p>
      <w:pPr>
        <w:pStyle w:val="7"/>
        <w:spacing w:line="360" w:lineRule="auto"/>
        <w:ind w:firstLineChars="200"/>
        <w:rPr>
          <w:rFonts w:ascii="宋体" w:hAnsi="宋体"/>
          <w:kern w:val="0"/>
          <w:szCs w:val="21"/>
          <w:highlight w:val="none"/>
        </w:rPr>
      </w:pPr>
      <w:r>
        <w:rPr>
          <w:rFonts w:hint="eastAsia" w:ascii="宋体" w:hAnsi="宋体"/>
          <w:kern w:val="0"/>
          <w:szCs w:val="21"/>
          <w:highlight w:val="none"/>
        </w:rPr>
        <w:t>1. 投标总报价应是招标文件所确定的采购范围内全部工作内容的价格表现。其应包括涉及本项目实施所发生的全部费用，各种交通、差旅、设备、人工、材料、</w:t>
      </w:r>
      <w:r>
        <w:rPr>
          <w:rFonts w:hint="eastAsia" w:ascii="宋体" w:hAnsi="宋体"/>
          <w:kern w:val="0"/>
          <w:szCs w:val="21"/>
          <w:highlight w:val="none"/>
          <w:lang w:eastAsia="zh-CN"/>
        </w:rPr>
        <w:t>评审费、</w:t>
      </w:r>
      <w:r>
        <w:rPr>
          <w:rFonts w:hint="eastAsia" w:ascii="宋体" w:hAnsi="宋体"/>
          <w:kern w:val="0"/>
          <w:szCs w:val="21"/>
          <w:highlight w:val="none"/>
        </w:rPr>
        <w:t>验收、售后服务、安全、保险、利润、</w:t>
      </w:r>
      <w:r>
        <w:rPr>
          <w:rFonts w:hint="eastAsia" w:ascii="宋体" w:hAnsi="宋体"/>
          <w:kern w:val="0"/>
          <w:szCs w:val="21"/>
          <w:highlight w:val="none"/>
          <w:lang w:eastAsia="zh-CN"/>
        </w:rPr>
        <w:t>招标代理费</w:t>
      </w:r>
      <w:r>
        <w:rPr>
          <w:rFonts w:hint="eastAsia" w:ascii="宋体" w:hAnsi="宋体"/>
          <w:kern w:val="0"/>
          <w:szCs w:val="21"/>
          <w:highlight w:val="none"/>
          <w:lang w:val="en-US" w:eastAsia="zh-CN"/>
        </w:rPr>
        <w:t xml:space="preserve"> 、</w:t>
      </w:r>
      <w:r>
        <w:rPr>
          <w:rFonts w:hint="eastAsia" w:ascii="宋体" w:hAnsi="宋体"/>
          <w:kern w:val="0"/>
          <w:szCs w:val="21"/>
          <w:highlight w:val="none"/>
        </w:rPr>
        <w:t>规费、税金、政策性文件规定、合同包含的所有风险责任等各项费用及不可预见费等项目实施所发生的全部费用。</w:t>
      </w:r>
    </w:p>
    <w:p>
      <w:pPr>
        <w:spacing w:line="360" w:lineRule="auto"/>
        <w:ind w:firstLine="420" w:firstLineChars="200"/>
        <w:rPr>
          <w:rFonts w:ascii="宋体" w:hAnsi="宋体"/>
          <w:b/>
          <w:i/>
          <w:szCs w:val="21"/>
          <w:highlight w:val="none"/>
          <w:u w:val="single"/>
        </w:rPr>
      </w:pPr>
      <w:r>
        <w:rPr>
          <w:rFonts w:hint="eastAsia" w:ascii="宋体" w:hAnsi="宋体"/>
          <w:kern w:val="0"/>
          <w:szCs w:val="21"/>
          <w:highlight w:val="none"/>
        </w:rPr>
        <w:t>2.报价一经涂改，应在涂改处加盖单位公章，或者由法定代表人或全权代表签字或盖章，否则其投标作无效标处理。</w:t>
      </w:r>
    </w:p>
    <w:p>
      <w:pPr>
        <w:spacing w:line="360" w:lineRule="auto"/>
        <w:rPr>
          <w:rFonts w:ascii="宋体" w:hAnsi="宋体"/>
          <w:sz w:val="24"/>
          <w:highlight w:val="none"/>
        </w:rPr>
      </w:pPr>
    </w:p>
    <w:p>
      <w:pPr>
        <w:spacing w:line="360" w:lineRule="auto"/>
        <w:ind w:left="420"/>
        <w:rPr>
          <w:rFonts w:ascii="宋体" w:hAnsi="宋体"/>
          <w:sz w:val="24"/>
          <w:highlight w:val="none"/>
          <w:u w:val="single"/>
        </w:rPr>
      </w:pPr>
      <w:r>
        <w:rPr>
          <w:rFonts w:hint="eastAsia" w:ascii="宋体" w:hAnsi="宋体"/>
          <w:sz w:val="24"/>
          <w:highlight w:val="none"/>
        </w:rPr>
        <w:t xml:space="preserve">供应商名称(公章)：  </w:t>
      </w:r>
    </w:p>
    <w:p>
      <w:pPr>
        <w:spacing w:line="360" w:lineRule="auto"/>
        <w:rPr>
          <w:rFonts w:ascii="宋体" w:hAnsi="宋体"/>
          <w:sz w:val="24"/>
          <w:highlight w:val="none"/>
        </w:rPr>
      </w:pPr>
    </w:p>
    <w:p>
      <w:pPr>
        <w:spacing w:line="360" w:lineRule="auto"/>
        <w:ind w:firstLine="435"/>
        <w:rPr>
          <w:rFonts w:ascii="宋体" w:hAnsi="宋体"/>
          <w:sz w:val="24"/>
          <w:highlight w:val="none"/>
        </w:rPr>
      </w:pPr>
      <w:r>
        <w:rPr>
          <w:rFonts w:hint="eastAsia" w:ascii="宋体" w:hAnsi="宋体"/>
          <w:sz w:val="24"/>
          <w:highlight w:val="none"/>
        </w:rPr>
        <w:t>法定代表人或全权代表盖章或签字</w:t>
      </w:r>
    </w:p>
    <w:p>
      <w:pPr>
        <w:spacing w:line="360" w:lineRule="auto"/>
        <w:ind w:firstLine="435"/>
        <w:rPr>
          <w:rFonts w:hint="eastAsia" w:ascii="宋体" w:hAnsi="宋体"/>
          <w:sz w:val="24"/>
          <w:highlight w:val="none"/>
        </w:rPr>
      </w:pPr>
    </w:p>
    <w:p>
      <w:pPr>
        <w:spacing w:line="360" w:lineRule="auto"/>
        <w:ind w:firstLine="435"/>
        <w:rPr>
          <w:rFonts w:ascii="宋体" w:hAnsi="宋体"/>
          <w:sz w:val="24"/>
          <w:highlight w:val="none"/>
        </w:rPr>
      </w:pPr>
      <w:r>
        <w:rPr>
          <w:rFonts w:hint="eastAsia" w:ascii="宋体" w:hAnsi="宋体"/>
          <w:sz w:val="24"/>
          <w:highlight w:val="none"/>
        </w:rPr>
        <w:t>日        期：</w:t>
      </w:r>
    </w:p>
    <w:p>
      <w:pPr>
        <w:rPr>
          <w:rFonts w:ascii="宋体" w:hAnsi="宋体"/>
          <w:b/>
          <w:sz w:val="28"/>
          <w:highlight w:val="none"/>
        </w:rPr>
      </w:pPr>
      <w:r>
        <w:rPr>
          <w:rFonts w:hint="eastAsia" w:ascii="宋体" w:hAnsi="宋体"/>
          <w:b/>
          <w:sz w:val="28"/>
          <w:highlight w:val="none"/>
        </w:rPr>
        <w:br w:type="page"/>
      </w:r>
    </w:p>
    <w:p>
      <w:pPr>
        <w:rPr>
          <w:highlight w:val="none"/>
        </w:rPr>
      </w:pPr>
    </w:p>
    <w:p>
      <w:pPr>
        <w:snapToGrid w:val="0"/>
        <w:spacing w:before="156" w:beforeLines="50" w:after="50" w:line="360" w:lineRule="auto"/>
        <w:rPr>
          <w:rFonts w:ascii="仿宋_GB2312" w:hAnsi="宋体"/>
          <w:bCs/>
          <w:sz w:val="30"/>
          <w:szCs w:val="30"/>
          <w:highlight w:val="none"/>
        </w:rPr>
      </w:pPr>
      <w:r>
        <w:rPr>
          <w:rFonts w:hint="eastAsia" w:ascii="宋体" w:hAnsi="宋体"/>
          <w:b/>
          <w:sz w:val="28"/>
          <w:highlight w:val="none"/>
        </w:rPr>
        <w:t>附件12</w:t>
      </w:r>
    </w:p>
    <w:p>
      <w:pPr>
        <w:spacing w:line="360" w:lineRule="auto"/>
        <w:ind w:right="-110"/>
        <w:jc w:val="center"/>
        <w:rPr>
          <w:rFonts w:ascii="宋体" w:hAnsi="宋体"/>
          <w:b/>
          <w:sz w:val="32"/>
          <w:szCs w:val="32"/>
          <w:highlight w:val="none"/>
        </w:rPr>
      </w:pPr>
      <w:r>
        <w:rPr>
          <w:rFonts w:hint="eastAsia" w:ascii="宋体" w:hAnsi="宋体"/>
          <w:b/>
          <w:sz w:val="32"/>
          <w:szCs w:val="32"/>
          <w:highlight w:val="none"/>
        </w:rPr>
        <w:t>小</w:t>
      </w:r>
      <w:r>
        <w:rPr>
          <w:rFonts w:hint="eastAsia" w:ascii="宋体" w:hAnsi="宋体"/>
          <w:b/>
          <w:sz w:val="32"/>
          <w:szCs w:val="32"/>
          <w:highlight w:val="none"/>
          <w:lang w:val="en-GB"/>
        </w:rPr>
        <w:t>微</w:t>
      </w:r>
      <w:r>
        <w:rPr>
          <w:rFonts w:hint="eastAsia" w:ascii="宋体" w:hAnsi="宋体"/>
          <w:b/>
          <w:sz w:val="32"/>
          <w:szCs w:val="32"/>
          <w:highlight w:val="none"/>
        </w:rPr>
        <w:t>企业声明函</w:t>
      </w:r>
    </w:p>
    <w:p>
      <w:pPr>
        <w:pStyle w:val="54"/>
        <w:spacing w:line="360" w:lineRule="auto"/>
        <w:ind w:firstLine="504" w:firstLineChars="200"/>
        <w:rPr>
          <w:rFonts w:ascii="宋体" w:hAnsi="宋体"/>
          <w:spacing w:val="6"/>
          <w:sz w:val="24"/>
          <w:highlight w:val="none"/>
        </w:rPr>
      </w:pPr>
      <w:r>
        <w:rPr>
          <w:rFonts w:hint="eastAsia" w:ascii="宋体" w:hAnsi="宋体"/>
          <w:spacing w:val="6"/>
          <w:sz w:val="24"/>
          <w:highlight w:val="none"/>
        </w:rPr>
        <w:t>本公司郑重声明，根据《政府采购促进中小企业发展暂行办法》（财库[2011]181号）的规定，本公司为______（请填写：小型、微型）企业。即，本公司同时满足以下条件：</w:t>
      </w:r>
    </w:p>
    <w:p>
      <w:pPr>
        <w:pStyle w:val="54"/>
        <w:spacing w:line="360" w:lineRule="auto"/>
        <w:ind w:firstLine="504" w:firstLineChars="200"/>
        <w:rPr>
          <w:rFonts w:ascii="宋体" w:hAnsi="宋体"/>
          <w:spacing w:val="6"/>
          <w:sz w:val="24"/>
          <w:highlight w:val="none"/>
        </w:rPr>
      </w:pPr>
      <w:r>
        <w:rPr>
          <w:rFonts w:hint="eastAsia" w:ascii="宋体" w:hAnsi="宋体"/>
          <w:spacing w:val="6"/>
          <w:sz w:val="24"/>
          <w:highlight w:val="none"/>
        </w:rPr>
        <w:t>1.根据《工业和信息化部、国家统计局、国家发展和改革委员会、财政部关于印发中小企业划型标准规定的通知》（工信部联企业[2011]300号）规定的划分标准：第四条第______项______行业，本公司</w:t>
      </w:r>
      <w:r>
        <w:rPr>
          <w:rFonts w:hint="eastAsia" w:ascii="宋体" w:hAnsi="宋体"/>
          <w:i/>
          <w:spacing w:val="6"/>
          <w:sz w:val="24"/>
          <w:highlight w:val="none"/>
          <w:u w:val="dash"/>
        </w:rPr>
        <w:t>（此处填写从业人员和营业收入的具体数据）</w:t>
      </w:r>
      <w:r>
        <w:rPr>
          <w:rFonts w:hint="eastAsia" w:ascii="宋体" w:hAnsi="宋体"/>
          <w:spacing w:val="6"/>
          <w:sz w:val="24"/>
          <w:highlight w:val="none"/>
        </w:rPr>
        <w:t>，为______（请填写：小型、微型）企业。</w:t>
      </w:r>
    </w:p>
    <w:p>
      <w:pPr>
        <w:pStyle w:val="54"/>
        <w:spacing w:line="360" w:lineRule="auto"/>
        <w:ind w:firstLine="504" w:firstLineChars="200"/>
        <w:rPr>
          <w:rFonts w:ascii="宋体" w:hAnsi="宋体"/>
          <w:spacing w:val="6"/>
          <w:sz w:val="24"/>
          <w:highlight w:val="none"/>
        </w:rPr>
      </w:pPr>
      <w:r>
        <w:rPr>
          <w:rFonts w:hint="eastAsia" w:ascii="宋体" w:hAnsi="宋体"/>
          <w:spacing w:val="6"/>
          <w:sz w:val="24"/>
          <w:highlight w:val="none"/>
        </w:rPr>
        <w:t>2.本公司参加</w:t>
      </w:r>
      <w:r>
        <w:rPr>
          <w:rFonts w:hint="eastAsia" w:ascii="宋体" w:hAnsi="宋体"/>
          <w:sz w:val="24"/>
          <w:highlight w:val="none"/>
        </w:rPr>
        <w:t>×××政府采购中心组织</w:t>
      </w:r>
      <w:r>
        <w:rPr>
          <w:rFonts w:hint="eastAsia" w:ascii="宋体" w:hAnsi="宋体"/>
          <w:spacing w:val="6"/>
          <w:sz w:val="24"/>
          <w:highlight w:val="none"/>
        </w:rPr>
        <w:t>的采购项目（项目编号： ）采购活动提供本企业制造的货物，由本企业承担工程、提供服务，或者提供其他______（请填写：小型、微型）企业制造的货物。本条所称货物不包括使用大型企业注册商标的货物。</w:t>
      </w:r>
    </w:p>
    <w:p>
      <w:pPr>
        <w:pStyle w:val="54"/>
        <w:spacing w:line="360" w:lineRule="auto"/>
        <w:ind w:firstLine="504" w:firstLineChars="200"/>
        <w:rPr>
          <w:rFonts w:ascii="宋体" w:hAnsi="宋体"/>
          <w:spacing w:val="6"/>
          <w:sz w:val="24"/>
          <w:highlight w:val="none"/>
        </w:rPr>
      </w:pPr>
      <w:r>
        <w:rPr>
          <w:rFonts w:hint="eastAsia" w:ascii="宋体" w:hAnsi="宋体"/>
          <w:spacing w:val="6"/>
          <w:sz w:val="24"/>
          <w:highlight w:val="none"/>
        </w:rPr>
        <w:t>本公司对上述声明的真实性负责。如有虚假，将依法承担相应责任。</w:t>
      </w:r>
    </w:p>
    <w:p>
      <w:pPr>
        <w:pStyle w:val="54"/>
        <w:spacing w:line="360" w:lineRule="auto"/>
        <w:ind w:firstLine="504" w:firstLineChars="200"/>
        <w:rPr>
          <w:rFonts w:ascii="宋体" w:hAnsi="宋体"/>
          <w:spacing w:val="6"/>
          <w:sz w:val="24"/>
          <w:highlight w:val="none"/>
        </w:rPr>
      </w:pPr>
    </w:p>
    <w:p>
      <w:pPr>
        <w:pStyle w:val="54"/>
        <w:spacing w:line="360" w:lineRule="auto"/>
        <w:ind w:left="4253" w:leftChars="2025"/>
        <w:rPr>
          <w:rFonts w:ascii="宋体" w:hAnsi="宋体"/>
          <w:sz w:val="24"/>
          <w:highlight w:val="none"/>
        </w:rPr>
      </w:pPr>
      <w:r>
        <w:rPr>
          <w:rFonts w:hint="eastAsia" w:ascii="宋体" w:hAnsi="宋体"/>
          <w:sz w:val="24"/>
          <w:highlight w:val="none"/>
        </w:rPr>
        <w:t>投 标 人（单位公章）：</w:t>
      </w:r>
    </w:p>
    <w:p>
      <w:pPr>
        <w:pStyle w:val="54"/>
        <w:spacing w:line="360" w:lineRule="auto"/>
        <w:ind w:left="4253" w:leftChars="2025" w:right="360"/>
        <w:jc w:val="right"/>
        <w:rPr>
          <w:rFonts w:ascii="宋体" w:hAnsi="宋体"/>
          <w:spacing w:val="6"/>
          <w:sz w:val="24"/>
          <w:highlight w:val="none"/>
        </w:rPr>
      </w:pPr>
      <w:r>
        <w:rPr>
          <w:rFonts w:hint="eastAsia" w:ascii="宋体" w:hAnsi="宋体"/>
          <w:sz w:val="24"/>
          <w:highlight w:val="none"/>
        </w:rPr>
        <w:t>日期：</w:t>
      </w:r>
      <w:r>
        <w:rPr>
          <w:rFonts w:hint="eastAsia" w:ascii="宋体" w:hAnsi="宋体" w:cstheme="minorBidi"/>
          <w:sz w:val="24"/>
          <w:highlight w:val="none"/>
        </w:rPr>
        <w:t xml:space="preserve">  </w:t>
      </w:r>
      <w:r>
        <w:rPr>
          <w:rFonts w:hint="eastAsia" w:ascii="宋体" w:hAnsi="宋体" w:cs="Arial"/>
          <w:sz w:val="24"/>
          <w:highlight w:val="none"/>
        </w:rPr>
        <w:t>年</w:t>
      </w:r>
      <w:r>
        <w:rPr>
          <w:rFonts w:hint="eastAsia" w:ascii="宋体" w:hAnsi="宋体" w:cstheme="minorBidi"/>
          <w:sz w:val="24"/>
          <w:highlight w:val="none"/>
        </w:rPr>
        <w:t xml:space="preserve">   </w:t>
      </w:r>
      <w:r>
        <w:rPr>
          <w:rFonts w:hint="eastAsia" w:ascii="宋体" w:hAnsi="宋体" w:cs="Arial"/>
          <w:sz w:val="24"/>
          <w:highlight w:val="none"/>
        </w:rPr>
        <w:t>月</w:t>
      </w:r>
      <w:r>
        <w:rPr>
          <w:rFonts w:hint="eastAsia" w:ascii="宋体" w:hAnsi="宋体" w:cstheme="minorBidi"/>
          <w:sz w:val="24"/>
          <w:highlight w:val="none"/>
        </w:rPr>
        <w:t xml:space="preserve">  </w:t>
      </w:r>
      <w:r>
        <w:rPr>
          <w:rFonts w:hint="eastAsia" w:ascii="宋体" w:hAnsi="宋体" w:cs="Arial"/>
          <w:sz w:val="24"/>
          <w:highlight w:val="none"/>
        </w:rPr>
        <w:t>日</w:t>
      </w:r>
    </w:p>
    <w:p>
      <w:pPr>
        <w:pStyle w:val="54"/>
        <w:spacing w:line="360" w:lineRule="auto"/>
        <w:rPr>
          <w:rFonts w:ascii="宋体" w:hAnsi="宋体"/>
          <w:sz w:val="24"/>
          <w:highlight w:val="none"/>
        </w:rPr>
      </w:pPr>
    </w:p>
    <w:p>
      <w:pPr>
        <w:pStyle w:val="54"/>
        <w:spacing w:line="360" w:lineRule="auto"/>
        <w:jc w:val="center"/>
        <w:rPr>
          <w:rFonts w:ascii="宋体" w:hAnsi="宋体"/>
          <w:b/>
          <w:spacing w:val="6"/>
          <w:sz w:val="32"/>
          <w:szCs w:val="32"/>
          <w:highlight w:val="none"/>
        </w:rPr>
      </w:pPr>
      <w:r>
        <w:rPr>
          <w:rFonts w:hint="eastAsia" w:ascii="宋体" w:hAnsi="宋体"/>
          <w:b/>
          <w:sz w:val="32"/>
          <w:szCs w:val="32"/>
          <w:highlight w:val="none"/>
          <w:lang w:val="en-GB"/>
        </w:rPr>
        <w:t>小微企业声明函（制造商）</w:t>
      </w:r>
    </w:p>
    <w:p>
      <w:pPr>
        <w:pStyle w:val="54"/>
        <w:spacing w:line="360" w:lineRule="auto"/>
        <w:ind w:firstLine="504" w:firstLineChars="200"/>
        <w:rPr>
          <w:rFonts w:ascii="宋体" w:hAnsi="宋体"/>
          <w:spacing w:val="6"/>
          <w:sz w:val="24"/>
          <w:highlight w:val="none"/>
        </w:rPr>
      </w:pPr>
      <w:r>
        <w:rPr>
          <w:rFonts w:hint="eastAsia" w:ascii="宋体" w:hAnsi="宋体"/>
          <w:spacing w:val="6"/>
          <w:sz w:val="24"/>
          <w:highlight w:val="none"/>
        </w:rPr>
        <w:t>本公司郑重声明，根据《政府采购促进中小企业发展暂行办法》（财库[2011]181号）的规定和《工业和信息化部、国家统计局、国家发展和改革委员会、财政部关于印发中小企业划型标准规定的通知》（工信部联企业[2011]300号）规定的划分标准：第四条第______项______行业，本公司（此处填写营业收入和从业人员的具体数据），为______（请填写：小型、微型）企业。</w:t>
      </w:r>
    </w:p>
    <w:p>
      <w:pPr>
        <w:pStyle w:val="54"/>
        <w:spacing w:line="360" w:lineRule="auto"/>
        <w:ind w:firstLine="504" w:firstLineChars="200"/>
        <w:rPr>
          <w:rFonts w:ascii="宋体" w:hAnsi="宋体"/>
          <w:spacing w:val="6"/>
          <w:sz w:val="24"/>
          <w:highlight w:val="none"/>
        </w:rPr>
      </w:pPr>
      <w:r>
        <w:rPr>
          <w:rFonts w:hint="eastAsia" w:ascii="宋体" w:hAnsi="宋体"/>
          <w:spacing w:val="6"/>
          <w:sz w:val="24"/>
          <w:highlight w:val="none"/>
        </w:rPr>
        <w:t>本公司对上述声明的真实性负责。如有虚假，将依法承担相应责任。</w:t>
      </w:r>
    </w:p>
    <w:p>
      <w:pPr>
        <w:pStyle w:val="54"/>
        <w:spacing w:line="360" w:lineRule="auto"/>
        <w:ind w:firstLine="504" w:firstLineChars="200"/>
        <w:rPr>
          <w:rFonts w:ascii="宋体" w:hAnsi="宋体"/>
          <w:spacing w:val="6"/>
          <w:sz w:val="24"/>
          <w:highlight w:val="none"/>
        </w:rPr>
      </w:pPr>
    </w:p>
    <w:p>
      <w:pPr>
        <w:pStyle w:val="54"/>
        <w:spacing w:line="360" w:lineRule="auto"/>
        <w:ind w:firstLine="504" w:firstLineChars="200"/>
        <w:jc w:val="center"/>
        <w:rPr>
          <w:rFonts w:ascii="宋体" w:hAnsi="宋体"/>
          <w:spacing w:val="6"/>
          <w:sz w:val="24"/>
          <w:highlight w:val="none"/>
        </w:rPr>
      </w:pPr>
      <w:r>
        <w:rPr>
          <w:rFonts w:hint="eastAsia" w:ascii="宋体" w:hAnsi="宋体"/>
          <w:spacing w:val="6"/>
          <w:sz w:val="24"/>
          <w:highlight w:val="none"/>
        </w:rPr>
        <w:t>企业名称（单位公章）：</w:t>
      </w:r>
    </w:p>
    <w:p>
      <w:pPr>
        <w:pStyle w:val="54"/>
        <w:spacing w:line="360" w:lineRule="auto"/>
        <w:ind w:left="4253" w:leftChars="2025" w:right="360"/>
        <w:jc w:val="center"/>
        <w:rPr>
          <w:rFonts w:ascii="宋体" w:hAnsi="宋体"/>
          <w:spacing w:val="6"/>
          <w:sz w:val="24"/>
          <w:highlight w:val="none"/>
        </w:rPr>
      </w:pPr>
      <w:r>
        <w:rPr>
          <w:rFonts w:hint="eastAsia" w:ascii="宋体" w:hAnsi="宋体"/>
          <w:sz w:val="24"/>
          <w:highlight w:val="none"/>
        </w:rPr>
        <w:t>日期：</w:t>
      </w:r>
      <w:r>
        <w:rPr>
          <w:rFonts w:hint="eastAsia" w:ascii="宋体" w:hAnsi="宋体" w:cstheme="minorBidi"/>
          <w:sz w:val="24"/>
          <w:highlight w:val="none"/>
        </w:rPr>
        <w:t xml:space="preserve">  </w:t>
      </w:r>
      <w:r>
        <w:rPr>
          <w:rFonts w:hint="eastAsia" w:ascii="宋体" w:hAnsi="宋体" w:cs="Arial"/>
          <w:sz w:val="24"/>
          <w:highlight w:val="none"/>
        </w:rPr>
        <w:t>年</w:t>
      </w:r>
      <w:r>
        <w:rPr>
          <w:rFonts w:hint="eastAsia" w:ascii="宋体" w:hAnsi="宋体" w:cstheme="minorBidi"/>
          <w:sz w:val="24"/>
          <w:highlight w:val="none"/>
        </w:rPr>
        <w:t xml:space="preserve">   </w:t>
      </w:r>
      <w:r>
        <w:rPr>
          <w:rFonts w:hint="eastAsia" w:ascii="宋体" w:hAnsi="宋体" w:cs="Arial"/>
          <w:sz w:val="24"/>
          <w:highlight w:val="none"/>
        </w:rPr>
        <w:t>月</w:t>
      </w:r>
      <w:r>
        <w:rPr>
          <w:rFonts w:hint="eastAsia" w:ascii="宋体" w:hAnsi="宋体" w:cstheme="minorBidi"/>
          <w:sz w:val="24"/>
          <w:highlight w:val="none"/>
        </w:rPr>
        <w:t xml:space="preserve">  </w:t>
      </w:r>
      <w:r>
        <w:rPr>
          <w:rFonts w:hint="eastAsia" w:ascii="宋体" w:hAnsi="宋体" w:cs="Arial"/>
          <w:sz w:val="24"/>
          <w:highlight w:val="none"/>
        </w:rPr>
        <w:t>日</w:t>
      </w:r>
    </w:p>
    <w:p>
      <w:pPr>
        <w:adjustRightInd w:val="0"/>
        <w:snapToGrid w:val="0"/>
        <w:spacing w:line="480" w:lineRule="auto"/>
        <w:jc w:val="center"/>
        <w:rPr>
          <w:rFonts w:ascii="宋体" w:hAnsi="宋体"/>
          <w:b/>
          <w:sz w:val="32"/>
          <w:szCs w:val="32"/>
          <w:highlight w:val="none"/>
          <w:lang w:val="en-GB"/>
        </w:rPr>
      </w:pPr>
    </w:p>
    <w:p>
      <w:pPr>
        <w:adjustRightInd w:val="0"/>
        <w:snapToGrid w:val="0"/>
        <w:spacing w:line="480" w:lineRule="auto"/>
        <w:jc w:val="center"/>
        <w:rPr>
          <w:rFonts w:ascii="宋体" w:hAnsi="宋体"/>
          <w:b/>
          <w:sz w:val="32"/>
          <w:szCs w:val="32"/>
          <w:highlight w:val="none"/>
          <w:lang w:val="en-GB"/>
        </w:rPr>
      </w:pPr>
      <w:r>
        <w:rPr>
          <w:rFonts w:hint="eastAsia" w:ascii="宋体" w:hAnsi="宋体"/>
          <w:b/>
          <w:sz w:val="32"/>
          <w:szCs w:val="32"/>
          <w:highlight w:val="none"/>
          <w:lang w:val="en-GB"/>
        </w:rPr>
        <w:t>中小企业资格确认意见书</w:t>
      </w:r>
    </w:p>
    <w:p>
      <w:pPr>
        <w:spacing w:line="588" w:lineRule="exact"/>
        <w:ind w:firstLine="504" w:firstLineChars="200"/>
        <w:rPr>
          <w:rFonts w:ascii="宋体" w:hAnsi="宋体"/>
          <w:spacing w:val="6"/>
          <w:sz w:val="24"/>
          <w:highlight w:val="none"/>
        </w:rPr>
      </w:pPr>
      <w:r>
        <w:rPr>
          <w:rFonts w:hint="eastAsia" w:ascii="宋体" w:hAnsi="宋体"/>
          <w:spacing w:val="6"/>
          <w:sz w:val="24"/>
          <w:highlight w:val="none"/>
        </w:rPr>
        <w:t>根据《工业和信息化部、国家统计局、国家发展和改革委员会、财政部关于印发中小企业划型标准规定的通知》（工信部联企业[2011]300号）规定的划分标准，兹确认公司为行业的（请填写：中型、小型、微型）企业。</w:t>
      </w:r>
    </w:p>
    <w:p>
      <w:pPr>
        <w:spacing w:line="588" w:lineRule="exact"/>
        <w:ind w:firstLine="504" w:firstLineChars="200"/>
        <w:rPr>
          <w:rFonts w:ascii="宋体" w:hAnsi="宋体"/>
          <w:spacing w:val="6"/>
          <w:sz w:val="24"/>
          <w:highlight w:val="none"/>
        </w:rPr>
      </w:pPr>
    </w:p>
    <w:p>
      <w:pPr>
        <w:spacing w:line="588" w:lineRule="exact"/>
        <w:ind w:firstLine="504" w:firstLineChars="200"/>
        <w:rPr>
          <w:rFonts w:ascii="宋体" w:hAnsi="宋体"/>
          <w:spacing w:val="6"/>
          <w:sz w:val="24"/>
          <w:highlight w:val="none"/>
        </w:rPr>
      </w:pPr>
      <w:r>
        <w:rPr>
          <w:rFonts w:hint="eastAsia" w:ascii="宋体" w:hAnsi="宋体"/>
          <w:spacing w:val="6"/>
          <w:sz w:val="24"/>
          <w:highlight w:val="none"/>
        </w:rPr>
        <w:t xml:space="preserve">                        省（市、县、区）中小企业局（盖章）</w:t>
      </w:r>
    </w:p>
    <w:p>
      <w:pPr>
        <w:spacing w:line="588" w:lineRule="exact"/>
        <w:ind w:firstLine="4080" w:firstLineChars="1700"/>
        <w:rPr>
          <w:rFonts w:ascii="宋体" w:hAnsi="宋体"/>
          <w:spacing w:val="6"/>
          <w:sz w:val="24"/>
          <w:highlight w:val="none"/>
        </w:rPr>
      </w:pPr>
      <w:r>
        <w:rPr>
          <w:rFonts w:hint="eastAsia" w:ascii="宋体" w:hAnsi="宋体"/>
          <w:sz w:val="24"/>
          <w:highlight w:val="none"/>
        </w:rPr>
        <w:t>日期：</w:t>
      </w:r>
      <w:r>
        <w:rPr>
          <w:rFonts w:hint="eastAsia" w:ascii="宋体" w:hAnsi="宋体" w:cstheme="minorBidi"/>
          <w:sz w:val="24"/>
          <w:highlight w:val="none"/>
        </w:rPr>
        <w:t xml:space="preserve">  </w:t>
      </w:r>
      <w:r>
        <w:rPr>
          <w:rFonts w:hint="eastAsia" w:ascii="宋体" w:hAnsi="宋体" w:cs="Arial"/>
          <w:sz w:val="24"/>
          <w:highlight w:val="none"/>
        </w:rPr>
        <w:t>年</w:t>
      </w:r>
      <w:r>
        <w:rPr>
          <w:rFonts w:hint="eastAsia" w:ascii="宋体" w:hAnsi="宋体" w:cstheme="minorBidi"/>
          <w:sz w:val="24"/>
          <w:highlight w:val="none"/>
        </w:rPr>
        <w:t xml:space="preserve">   </w:t>
      </w:r>
      <w:r>
        <w:rPr>
          <w:rFonts w:hint="eastAsia" w:ascii="宋体" w:hAnsi="宋体" w:cs="Arial"/>
          <w:sz w:val="24"/>
          <w:highlight w:val="none"/>
        </w:rPr>
        <w:t>月</w:t>
      </w:r>
      <w:r>
        <w:rPr>
          <w:rFonts w:hint="eastAsia" w:ascii="宋体" w:hAnsi="宋体" w:cstheme="minorBidi"/>
          <w:sz w:val="24"/>
          <w:highlight w:val="none"/>
        </w:rPr>
        <w:t xml:space="preserve">  </w:t>
      </w:r>
      <w:r>
        <w:rPr>
          <w:rFonts w:hint="eastAsia" w:ascii="宋体" w:hAnsi="宋体" w:cs="Arial"/>
          <w:sz w:val="24"/>
          <w:highlight w:val="none"/>
        </w:rPr>
        <w:t>日</w:t>
      </w:r>
    </w:p>
    <w:p>
      <w:pPr>
        <w:pStyle w:val="14"/>
        <w:spacing w:line="360" w:lineRule="auto"/>
        <w:jc w:val="center"/>
        <w:outlineLvl w:val="1"/>
        <w:rPr>
          <w:rFonts w:hAnsi="宋体"/>
          <w:b/>
          <w:sz w:val="32"/>
          <w:szCs w:val="32"/>
          <w:highlight w:val="none"/>
          <w:lang w:val="en-GB"/>
        </w:rPr>
      </w:pPr>
    </w:p>
    <w:p>
      <w:pPr>
        <w:pStyle w:val="14"/>
        <w:spacing w:line="360" w:lineRule="auto"/>
        <w:jc w:val="center"/>
        <w:outlineLvl w:val="1"/>
        <w:rPr>
          <w:rFonts w:hAnsi="宋体"/>
          <w:b/>
          <w:sz w:val="32"/>
          <w:szCs w:val="32"/>
          <w:highlight w:val="none"/>
          <w:lang w:val="en-GB"/>
        </w:rPr>
      </w:pPr>
    </w:p>
    <w:p>
      <w:pPr>
        <w:pStyle w:val="14"/>
        <w:spacing w:line="360" w:lineRule="auto"/>
        <w:jc w:val="center"/>
        <w:outlineLvl w:val="1"/>
        <w:rPr>
          <w:rFonts w:hAnsi="宋体"/>
          <w:b/>
          <w:sz w:val="32"/>
          <w:szCs w:val="32"/>
          <w:highlight w:val="none"/>
          <w:lang w:val="en-GB"/>
        </w:rPr>
      </w:pPr>
    </w:p>
    <w:p>
      <w:pPr>
        <w:pStyle w:val="14"/>
        <w:spacing w:line="360" w:lineRule="auto"/>
        <w:jc w:val="center"/>
        <w:outlineLvl w:val="1"/>
        <w:rPr>
          <w:rFonts w:hAnsi="宋体"/>
          <w:b/>
          <w:sz w:val="32"/>
          <w:szCs w:val="32"/>
          <w:highlight w:val="none"/>
          <w:lang w:val="en-GB"/>
        </w:rPr>
      </w:pPr>
      <w:r>
        <w:rPr>
          <w:rFonts w:hint="eastAsia" w:hAnsi="宋体"/>
          <w:b/>
          <w:sz w:val="32"/>
          <w:szCs w:val="32"/>
          <w:highlight w:val="none"/>
          <w:lang w:val="en-GB"/>
        </w:rPr>
        <w:t>残疾人福利性单位声明函</w:t>
      </w:r>
    </w:p>
    <w:p>
      <w:pPr>
        <w:spacing w:line="588" w:lineRule="exact"/>
        <w:ind w:firstLine="504" w:firstLineChars="200"/>
        <w:rPr>
          <w:rFonts w:ascii="宋体" w:hAnsi="宋体"/>
          <w:spacing w:val="6"/>
          <w:sz w:val="24"/>
          <w:highlight w:val="none"/>
        </w:rPr>
      </w:pPr>
      <w:r>
        <w:rPr>
          <w:rFonts w:hint="eastAsia" w:ascii="宋体" w:hAnsi="宋体"/>
          <w:spacing w:val="6"/>
          <w:sz w:val="24"/>
          <w:highlight w:val="none"/>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spacing w:val="6"/>
          <w:sz w:val="24"/>
          <w:highlight w:val="none"/>
        </w:rPr>
      </w:pPr>
      <w:r>
        <w:rPr>
          <w:rFonts w:hint="eastAsia" w:ascii="宋体" w:hAnsi="宋体"/>
          <w:spacing w:val="6"/>
          <w:sz w:val="24"/>
          <w:highlight w:val="none"/>
        </w:rPr>
        <w:t>本单位对上述声明的真实性负责。如有虚假，将依法承担相应责任。</w:t>
      </w:r>
    </w:p>
    <w:p>
      <w:pPr>
        <w:tabs>
          <w:tab w:val="left" w:pos="4860"/>
        </w:tabs>
        <w:spacing w:line="588" w:lineRule="exact"/>
        <w:ind w:right="1560" w:firstLine="504" w:firstLineChars="200"/>
        <w:jc w:val="center"/>
        <w:rPr>
          <w:rFonts w:ascii="宋体" w:hAnsi="宋体"/>
          <w:spacing w:val="6"/>
          <w:sz w:val="24"/>
          <w:highlight w:val="none"/>
        </w:rPr>
      </w:pPr>
    </w:p>
    <w:p>
      <w:pPr>
        <w:tabs>
          <w:tab w:val="left" w:pos="4860"/>
        </w:tabs>
        <w:spacing w:line="588" w:lineRule="exact"/>
        <w:ind w:right="1560" w:firstLine="504" w:firstLineChars="200"/>
        <w:jc w:val="center"/>
        <w:rPr>
          <w:rFonts w:ascii="宋体" w:hAnsi="宋体"/>
          <w:spacing w:val="6"/>
          <w:sz w:val="24"/>
          <w:highlight w:val="none"/>
        </w:rPr>
      </w:pPr>
      <w:r>
        <w:rPr>
          <w:rFonts w:hint="eastAsia" w:ascii="宋体" w:hAnsi="宋体"/>
          <w:spacing w:val="6"/>
          <w:sz w:val="24"/>
          <w:highlight w:val="none"/>
        </w:rPr>
        <w:t xml:space="preserve">             单位名称（盖章）：</w:t>
      </w:r>
    </w:p>
    <w:p>
      <w:pPr>
        <w:tabs>
          <w:tab w:val="left" w:pos="4860"/>
        </w:tabs>
        <w:spacing w:line="588" w:lineRule="exact"/>
        <w:ind w:right="1560" w:firstLine="504" w:firstLineChars="200"/>
        <w:jc w:val="center"/>
        <w:rPr>
          <w:rFonts w:ascii="宋体" w:hAnsi="宋体"/>
          <w:sz w:val="24"/>
          <w:highlight w:val="none"/>
        </w:rPr>
      </w:pPr>
      <w:r>
        <w:rPr>
          <w:rFonts w:hint="eastAsia" w:ascii="宋体" w:hAnsi="宋体"/>
          <w:spacing w:val="6"/>
          <w:sz w:val="24"/>
          <w:highlight w:val="none"/>
        </w:rPr>
        <w:t xml:space="preserve">              </w:t>
      </w:r>
      <w:r>
        <w:rPr>
          <w:rFonts w:hint="eastAsia" w:ascii="宋体" w:hAnsi="宋体"/>
          <w:sz w:val="24"/>
          <w:highlight w:val="none"/>
        </w:rPr>
        <w:t>日期：</w:t>
      </w:r>
      <w:r>
        <w:rPr>
          <w:rFonts w:hint="eastAsia" w:ascii="宋体" w:hAnsi="宋体" w:cstheme="minorBidi"/>
          <w:sz w:val="24"/>
          <w:highlight w:val="none"/>
        </w:rPr>
        <w:t xml:space="preserve">  </w:t>
      </w:r>
      <w:r>
        <w:rPr>
          <w:rFonts w:hint="eastAsia" w:ascii="宋体" w:hAnsi="宋体" w:cs="Arial"/>
          <w:sz w:val="24"/>
          <w:highlight w:val="none"/>
        </w:rPr>
        <w:t>年</w:t>
      </w:r>
      <w:r>
        <w:rPr>
          <w:rFonts w:hint="eastAsia" w:ascii="宋体" w:hAnsi="宋体" w:cstheme="minorBidi"/>
          <w:sz w:val="24"/>
          <w:highlight w:val="none"/>
        </w:rPr>
        <w:t xml:space="preserve">   </w:t>
      </w:r>
      <w:r>
        <w:rPr>
          <w:rFonts w:hint="eastAsia" w:ascii="宋体" w:hAnsi="宋体" w:cs="Arial"/>
          <w:sz w:val="24"/>
          <w:highlight w:val="none"/>
        </w:rPr>
        <w:t>月</w:t>
      </w:r>
      <w:r>
        <w:rPr>
          <w:rFonts w:hint="eastAsia" w:ascii="宋体" w:hAnsi="宋体" w:cstheme="minorBidi"/>
          <w:sz w:val="24"/>
          <w:highlight w:val="none"/>
        </w:rPr>
        <w:t xml:space="preserve">  </w:t>
      </w:r>
      <w:r>
        <w:rPr>
          <w:rFonts w:hint="eastAsia" w:ascii="宋体" w:hAnsi="宋体" w:cs="Arial"/>
          <w:sz w:val="24"/>
          <w:highlight w:val="none"/>
        </w:rPr>
        <w:t>日</w:t>
      </w:r>
    </w:p>
    <w:p>
      <w:pPr>
        <w:pStyle w:val="54"/>
        <w:spacing w:line="360" w:lineRule="auto"/>
        <w:rPr>
          <w:rFonts w:ascii="宋体" w:hAnsi="宋体"/>
          <w:b/>
          <w:sz w:val="28"/>
          <w:szCs w:val="28"/>
          <w:highlight w:val="none"/>
        </w:rPr>
      </w:pPr>
    </w:p>
    <w:p>
      <w:pPr>
        <w:rPr>
          <w:rFonts w:ascii="宋体" w:hAnsi="宋体"/>
          <w:b/>
          <w:sz w:val="28"/>
          <w:szCs w:val="28"/>
          <w:highlight w:val="none"/>
        </w:rPr>
      </w:pPr>
      <w:r>
        <w:rPr>
          <w:rFonts w:ascii="宋体" w:hAnsi="宋体"/>
          <w:b/>
          <w:sz w:val="28"/>
          <w:szCs w:val="28"/>
          <w:highlight w:val="none"/>
        </w:rPr>
        <w:br w:type="page"/>
      </w:r>
    </w:p>
    <w:p>
      <w:pPr>
        <w:pStyle w:val="54"/>
        <w:spacing w:line="360" w:lineRule="auto"/>
        <w:rPr>
          <w:highlight w:val="none"/>
        </w:rPr>
      </w:pPr>
      <w:r>
        <w:rPr>
          <w:rFonts w:hint="eastAsia" w:ascii="宋体" w:hAnsi="宋体"/>
          <w:b/>
          <w:sz w:val="28"/>
          <w:szCs w:val="28"/>
          <w:highlight w:val="none"/>
        </w:rPr>
        <w:t>附件13</w:t>
      </w:r>
    </w:p>
    <w:p>
      <w:pPr>
        <w:pStyle w:val="52"/>
        <w:spacing w:line="360" w:lineRule="auto"/>
        <w:jc w:val="center"/>
        <w:rPr>
          <w:rFonts w:ascii="宋体" w:hAnsi="宋体"/>
          <w:b/>
          <w:sz w:val="32"/>
          <w:szCs w:val="32"/>
          <w:highlight w:val="none"/>
          <w:lang w:val="en-GB"/>
        </w:rPr>
      </w:pPr>
      <w:r>
        <w:rPr>
          <w:rFonts w:hint="eastAsia" w:ascii="宋体" w:hAnsi="宋体"/>
          <w:b/>
          <w:sz w:val="32"/>
          <w:szCs w:val="32"/>
          <w:highlight w:val="none"/>
          <w:lang w:val="en-GB"/>
        </w:rPr>
        <w:t>产品适用政府采购政策情况表</w:t>
      </w:r>
    </w:p>
    <w:p>
      <w:pPr>
        <w:pStyle w:val="52"/>
        <w:spacing w:line="360" w:lineRule="auto"/>
        <w:jc w:val="center"/>
        <w:rPr>
          <w:rFonts w:ascii="宋体" w:hAnsi="宋体"/>
          <w:b/>
          <w:sz w:val="32"/>
          <w:szCs w:val="32"/>
          <w:highlight w:val="none"/>
          <w:lang w:val="en-GB"/>
        </w:rPr>
      </w:pPr>
    </w:p>
    <w:tbl>
      <w:tblPr>
        <w:tblStyle w:val="21"/>
        <w:tblW w:w="9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2679"/>
        <w:gridCol w:w="3811"/>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restart"/>
            <w:vAlign w:val="center"/>
          </w:tcPr>
          <w:p>
            <w:pPr>
              <w:pStyle w:val="52"/>
              <w:tabs>
                <w:tab w:val="left" w:pos="1260"/>
              </w:tabs>
              <w:jc w:val="center"/>
              <w:rPr>
                <w:rFonts w:ascii="宋体" w:hAnsi="宋体"/>
                <w:sz w:val="24"/>
                <w:highlight w:val="none"/>
                <w:lang w:val="en-GB"/>
              </w:rPr>
            </w:pPr>
            <w:r>
              <w:rPr>
                <w:rFonts w:hint="eastAsia" w:ascii="宋体" w:hAnsi="宋体"/>
                <w:sz w:val="24"/>
                <w:highlight w:val="none"/>
                <w:lang w:val="en-GB"/>
              </w:rPr>
              <w:t>小微企业扶持政策</w:t>
            </w:r>
          </w:p>
        </w:tc>
        <w:tc>
          <w:tcPr>
            <w:tcW w:w="8111" w:type="dxa"/>
            <w:gridSpan w:val="3"/>
            <w:vAlign w:val="center"/>
          </w:tcPr>
          <w:tbl>
            <w:tblPr>
              <w:tblStyle w:val="21"/>
              <w:tblW w:w="8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111" w:type="dxa"/>
                  <w:vAlign w:val="center"/>
                </w:tcPr>
                <w:p>
                  <w:pPr>
                    <w:pStyle w:val="52"/>
                    <w:tabs>
                      <w:tab w:val="left" w:pos="1260"/>
                    </w:tabs>
                    <w:spacing w:line="360" w:lineRule="auto"/>
                    <w:rPr>
                      <w:rFonts w:ascii="宋体" w:hAnsi="宋体"/>
                      <w:sz w:val="24"/>
                      <w:highlight w:val="none"/>
                    </w:rPr>
                  </w:pPr>
                  <w:r>
                    <w:rPr>
                      <w:rFonts w:hint="eastAsia" w:ascii="宋体" w:hAnsi="宋体"/>
                      <w:b/>
                      <w:bCs/>
                      <w:sz w:val="24"/>
                      <w:highlight w:val="none"/>
                    </w:rPr>
                    <w:t>小型、微型企业投标且所投产品（指货物、工程、服务）由本企业制造，或者所投产品（仅指货物）含有其他小型、微型企业制造的，应</w:t>
                  </w:r>
                  <w:r>
                    <w:rPr>
                      <w:rFonts w:hint="eastAsia" w:ascii="宋体" w:hAnsi="宋体"/>
                      <w:b/>
                      <w:bCs/>
                      <w:sz w:val="24"/>
                      <w:highlight w:val="none"/>
                      <w:lang w:val="en-GB"/>
                    </w:rPr>
                    <w:t>按要求列出具体产品与金额。</w:t>
                  </w:r>
                </w:p>
              </w:tc>
            </w:tr>
          </w:tbl>
          <w:p>
            <w:pPr>
              <w:pStyle w:val="52"/>
              <w:tabs>
                <w:tab w:val="left" w:pos="1260"/>
              </w:tabs>
              <w:spacing w:line="360"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52"/>
              <w:tabs>
                <w:tab w:val="left" w:pos="1260"/>
              </w:tabs>
              <w:jc w:val="center"/>
              <w:rPr>
                <w:rFonts w:ascii="宋体" w:hAnsi="宋体"/>
                <w:sz w:val="24"/>
                <w:highlight w:val="none"/>
                <w:lang w:val="en-GB"/>
              </w:rPr>
            </w:pPr>
          </w:p>
        </w:tc>
        <w:tc>
          <w:tcPr>
            <w:tcW w:w="2679" w:type="dxa"/>
            <w:vAlign w:val="center"/>
          </w:tcPr>
          <w:p>
            <w:pPr>
              <w:pStyle w:val="52"/>
              <w:tabs>
                <w:tab w:val="left" w:pos="1260"/>
              </w:tabs>
              <w:jc w:val="center"/>
              <w:rPr>
                <w:rFonts w:ascii="宋体" w:hAnsi="宋体"/>
                <w:sz w:val="24"/>
                <w:highlight w:val="none"/>
                <w:lang w:val="en-GB"/>
              </w:rPr>
            </w:pPr>
            <w:r>
              <w:rPr>
                <w:rFonts w:hint="eastAsia" w:ascii="宋体" w:hAnsi="宋体"/>
                <w:sz w:val="24"/>
                <w:highlight w:val="none"/>
                <w:lang w:val="en-GB"/>
              </w:rPr>
              <w:t>产品名称（品牌、型号）</w:t>
            </w:r>
          </w:p>
        </w:tc>
        <w:tc>
          <w:tcPr>
            <w:tcW w:w="3811" w:type="dxa"/>
            <w:vAlign w:val="center"/>
          </w:tcPr>
          <w:p>
            <w:pPr>
              <w:pStyle w:val="52"/>
              <w:tabs>
                <w:tab w:val="left" w:pos="1260"/>
              </w:tabs>
              <w:jc w:val="center"/>
              <w:rPr>
                <w:rFonts w:ascii="宋体" w:hAnsi="宋体"/>
                <w:sz w:val="24"/>
                <w:highlight w:val="none"/>
                <w:lang w:val="en-GB"/>
              </w:rPr>
            </w:pPr>
            <w:r>
              <w:rPr>
                <w:rFonts w:hint="eastAsia" w:ascii="宋体" w:hAnsi="宋体"/>
                <w:sz w:val="24"/>
                <w:highlight w:val="none"/>
                <w:lang w:val="en-GB"/>
              </w:rPr>
              <w:t>制造企业名称</w:t>
            </w:r>
          </w:p>
        </w:tc>
        <w:tc>
          <w:tcPr>
            <w:tcW w:w="1621" w:type="dxa"/>
            <w:vAlign w:val="center"/>
          </w:tcPr>
          <w:p>
            <w:pPr>
              <w:pStyle w:val="52"/>
              <w:tabs>
                <w:tab w:val="left" w:pos="1260"/>
              </w:tabs>
              <w:jc w:val="center"/>
              <w:rPr>
                <w:rFonts w:ascii="宋体" w:hAnsi="宋体"/>
                <w:sz w:val="24"/>
                <w:highlight w:val="none"/>
                <w:lang w:val="en-GB"/>
              </w:rPr>
            </w:pPr>
            <w:r>
              <w:rPr>
                <w:rFonts w:hint="eastAsia" w:ascii="宋体" w:hAnsi="宋体"/>
                <w:sz w:val="24"/>
                <w:highlight w:val="none"/>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52"/>
              <w:tabs>
                <w:tab w:val="left" w:pos="1260"/>
              </w:tabs>
              <w:jc w:val="center"/>
              <w:rPr>
                <w:rFonts w:ascii="宋体" w:hAnsi="宋体"/>
                <w:sz w:val="24"/>
                <w:highlight w:val="none"/>
                <w:lang w:val="en-GB"/>
              </w:rPr>
            </w:pPr>
          </w:p>
        </w:tc>
        <w:tc>
          <w:tcPr>
            <w:tcW w:w="2679" w:type="dxa"/>
            <w:vAlign w:val="center"/>
          </w:tcPr>
          <w:p>
            <w:pPr>
              <w:pStyle w:val="52"/>
              <w:tabs>
                <w:tab w:val="left" w:pos="1260"/>
              </w:tabs>
              <w:jc w:val="center"/>
              <w:rPr>
                <w:rFonts w:ascii="宋体" w:hAnsi="宋体"/>
                <w:sz w:val="24"/>
                <w:highlight w:val="none"/>
                <w:lang w:val="en-GB"/>
              </w:rPr>
            </w:pPr>
          </w:p>
        </w:tc>
        <w:tc>
          <w:tcPr>
            <w:tcW w:w="3811" w:type="dxa"/>
            <w:vAlign w:val="center"/>
          </w:tcPr>
          <w:p>
            <w:pPr>
              <w:pStyle w:val="52"/>
              <w:tabs>
                <w:tab w:val="left" w:pos="1260"/>
              </w:tabs>
              <w:jc w:val="center"/>
              <w:rPr>
                <w:rFonts w:ascii="宋体" w:hAnsi="宋体"/>
                <w:sz w:val="24"/>
                <w:highlight w:val="none"/>
                <w:lang w:val="en-GB"/>
              </w:rPr>
            </w:pPr>
          </w:p>
        </w:tc>
        <w:tc>
          <w:tcPr>
            <w:tcW w:w="1621" w:type="dxa"/>
            <w:vAlign w:val="center"/>
          </w:tcPr>
          <w:p>
            <w:pPr>
              <w:pStyle w:val="52"/>
              <w:tabs>
                <w:tab w:val="left" w:pos="1260"/>
              </w:tabs>
              <w:jc w:val="center"/>
              <w:rPr>
                <w:rFonts w:ascii="宋体" w:hAnsi="宋体"/>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52"/>
              <w:tabs>
                <w:tab w:val="left" w:pos="1260"/>
              </w:tabs>
              <w:jc w:val="center"/>
              <w:rPr>
                <w:rFonts w:ascii="宋体" w:hAnsi="宋体"/>
                <w:sz w:val="24"/>
                <w:highlight w:val="none"/>
                <w:lang w:val="en-GB"/>
              </w:rPr>
            </w:pPr>
          </w:p>
        </w:tc>
        <w:tc>
          <w:tcPr>
            <w:tcW w:w="2679" w:type="dxa"/>
            <w:vAlign w:val="center"/>
          </w:tcPr>
          <w:p>
            <w:pPr>
              <w:pStyle w:val="52"/>
              <w:tabs>
                <w:tab w:val="left" w:pos="1260"/>
              </w:tabs>
              <w:jc w:val="center"/>
              <w:rPr>
                <w:rFonts w:ascii="宋体" w:hAnsi="宋体"/>
                <w:sz w:val="24"/>
                <w:highlight w:val="none"/>
                <w:lang w:val="en-GB"/>
              </w:rPr>
            </w:pPr>
          </w:p>
        </w:tc>
        <w:tc>
          <w:tcPr>
            <w:tcW w:w="3811" w:type="dxa"/>
            <w:vAlign w:val="center"/>
          </w:tcPr>
          <w:p>
            <w:pPr>
              <w:pStyle w:val="52"/>
              <w:tabs>
                <w:tab w:val="left" w:pos="1260"/>
              </w:tabs>
              <w:jc w:val="center"/>
              <w:rPr>
                <w:rFonts w:ascii="宋体" w:hAnsi="宋体"/>
                <w:sz w:val="24"/>
                <w:highlight w:val="none"/>
                <w:lang w:val="en-GB"/>
              </w:rPr>
            </w:pPr>
          </w:p>
        </w:tc>
        <w:tc>
          <w:tcPr>
            <w:tcW w:w="1621" w:type="dxa"/>
            <w:vAlign w:val="center"/>
          </w:tcPr>
          <w:p>
            <w:pPr>
              <w:pStyle w:val="52"/>
              <w:tabs>
                <w:tab w:val="left" w:pos="1260"/>
              </w:tabs>
              <w:jc w:val="center"/>
              <w:rPr>
                <w:rFonts w:ascii="宋体" w:hAnsi="宋体"/>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52"/>
              <w:tabs>
                <w:tab w:val="left" w:pos="1260"/>
              </w:tabs>
              <w:jc w:val="center"/>
              <w:rPr>
                <w:rFonts w:ascii="宋体" w:hAnsi="宋体"/>
                <w:sz w:val="24"/>
                <w:highlight w:val="none"/>
                <w:lang w:val="en-GB"/>
              </w:rPr>
            </w:pPr>
          </w:p>
        </w:tc>
        <w:tc>
          <w:tcPr>
            <w:tcW w:w="2679" w:type="dxa"/>
            <w:vAlign w:val="center"/>
          </w:tcPr>
          <w:p>
            <w:pPr>
              <w:pStyle w:val="52"/>
              <w:tabs>
                <w:tab w:val="left" w:pos="1260"/>
              </w:tabs>
              <w:jc w:val="center"/>
              <w:rPr>
                <w:rFonts w:ascii="宋体" w:hAnsi="宋体"/>
                <w:sz w:val="24"/>
                <w:highlight w:val="none"/>
                <w:lang w:val="en-GB"/>
              </w:rPr>
            </w:pPr>
          </w:p>
        </w:tc>
        <w:tc>
          <w:tcPr>
            <w:tcW w:w="3811" w:type="dxa"/>
            <w:vAlign w:val="center"/>
          </w:tcPr>
          <w:p>
            <w:pPr>
              <w:pStyle w:val="52"/>
              <w:tabs>
                <w:tab w:val="left" w:pos="1260"/>
              </w:tabs>
              <w:jc w:val="center"/>
              <w:rPr>
                <w:rFonts w:ascii="宋体" w:hAnsi="宋体"/>
                <w:sz w:val="24"/>
                <w:highlight w:val="none"/>
                <w:lang w:val="en-GB"/>
              </w:rPr>
            </w:pPr>
          </w:p>
        </w:tc>
        <w:tc>
          <w:tcPr>
            <w:tcW w:w="1621" w:type="dxa"/>
            <w:vAlign w:val="center"/>
          </w:tcPr>
          <w:p>
            <w:pPr>
              <w:pStyle w:val="52"/>
              <w:tabs>
                <w:tab w:val="left" w:pos="1260"/>
              </w:tabs>
              <w:jc w:val="center"/>
              <w:rPr>
                <w:rFonts w:ascii="宋体" w:hAnsi="宋体"/>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52"/>
              <w:tabs>
                <w:tab w:val="left" w:pos="1260"/>
              </w:tabs>
              <w:jc w:val="center"/>
              <w:rPr>
                <w:rFonts w:ascii="宋体" w:hAnsi="宋体"/>
                <w:sz w:val="24"/>
                <w:highlight w:val="none"/>
                <w:lang w:val="en-GB"/>
              </w:rPr>
            </w:pPr>
          </w:p>
        </w:tc>
        <w:tc>
          <w:tcPr>
            <w:tcW w:w="6490" w:type="dxa"/>
            <w:gridSpan w:val="2"/>
            <w:vAlign w:val="center"/>
          </w:tcPr>
          <w:p>
            <w:pPr>
              <w:pStyle w:val="52"/>
              <w:tabs>
                <w:tab w:val="left" w:pos="1260"/>
              </w:tabs>
              <w:jc w:val="center"/>
              <w:rPr>
                <w:rFonts w:ascii="宋体" w:hAnsi="宋体"/>
                <w:sz w:val="24"/>
                <w:highlight w:val="none"/>
                <w:lang w:val="en-GB"/>
              </w:rPr>
            </w:pPr>
            <w:r>
              <w:rPr>
                <w:rFonts w:hint="eastAsia" w:ascii="宋体" w:hAnsi="宋体"/>
                <w:sz w:val="24"/>
                <w:highlight w:val="none"/>
              </w:rPr>
              <w:t>小型、微型企业产品</w:t>
            </w:r>
            <w:r>
              <w:rPr>
                <w:rFonts w:hint="eastAsia" w:ascii="宋体" w:hAnsi="宋体"/>
                <w:sz w:val="24"/>
                <w:highlight w:val="none"/>
                <w:lang w:val="en-GB"/>
              </w:rPr>
              <w:t>金额合计（元）</w:t>
            </w:r>
          </w:p>
          <w:p>
            <w:pPr>
              <w:rPr>
                <w:highlight w:val="none"/>
              </w:rPr>
            </w:pPr>
          </w:p>
        </w:tc>
        <w:tc>
          <w:tcPr>
            <w:tcW w:w="1621" w:type="dxa"/>
            <w:vAlign w:val="center"/>
          </w:tcPr>
          <w:p>
            <w:pPr>
              <w:pStyle w:val="52"/>
              <w:tabs>
                <w:tab w:val="left" w:pos="1260"/>
              </w:tabs>
              <w:jc w:val="center"/>
              <w:rPr>
                <w:rFonts w:ascii="宋体" w:hAnsi="宋体"/>
                <w:sz w:val="24"/>
                <w:highlight w:val="none"/>
                <w:lang w:val="en-GB"/>
              </w:rPr>
            </w:pPr>
          </w:p>
        </w:tc>
      </w:tr>
    </w:tbl>
    <w:p>
      <w:pPr>
        <w:pStyle w:val="52"/>
        <w:spacing w:line="360" w:lineRule="auto"/>
        <w:rPr>
          <w:rFonts w:ascii="宋体" w:hAnsi="宋体"/>
          <w:szCs w:val="21"/>
          <w:highlight w:val="none"/>
          <w:lang w:val="en-GB"/>
        </w:rPr>
      </w:pPr>
    </w:p>
    <w:p>
      <w:pPr>
        <w:pStyle w:val="52"/>
        <w:spacing w:line="360" w:lineRule="auto"/>
        <w:rPr>
          <w:rFonts w:ascii="宋体" w:hAnsi="宋体"/>
          <w:szCs w:val="21"/>
          <w:highlight w:val="none"/>
          <w:lang w:val="en-GB"/>
        </w:rPr>
      </w:pPr>
      <w:r>
        <w:rPr>
          <w:rFonts w:hint="eastAsia" w:ascii="宋体" w:hAnsi="宋体"/>
          <w:szCs w:val="21"/>
          <w:highlight w:val="none"/>
          <w:lang w:val="en-GB"/>
        </w:rPr>
        <w:t>填报要求：</w:t>
      </w:r>
    </w:p>
    <w:p>
      <w:pPr>
        <w:pStyle w:val="52"/>
        <w:widowControl/>
        <w:numPr>
          <w:ilvl w:val="0"/>
          <w:numId w:val="8"/>
        </w:numPr>
        <w:spacing w:line="360" w:lineRule="auto"/>
        <w:ind w:right="84" w:rightChars="40"/>
        <w:jc w:val="left"/>
        <w:rPr>
          <w:rFonts w:ascii="宋体" w:hAnsi="宋体"/>
          <w:szCs w:val="21"/>
          <w:highlight w:val="none"/>
          <w:lang w:val="en-GB"/>
        </w:rPr>
      </w:pPr>
      <w:r>
        <w:rPr>
          <w:rFonts w:hint="eastAsia" w:ascii="宋体" w:hAnsi="宋体"/>
          <w:szCs w:val="21"/>
          <w:highlight w:val="none"/>
          <w:lang w:val="en-GB"/>
        </w:rPr>
        <w:t>本表的产品名称、规格型号和注册商标、金额要与《报价明细表》一致。</w:t>
      </w:r>
    </w:p>
    <w:p>
      <w:pPr>
        <w:pStyle w:val="52"/>
        <w:widowControl/>
        <w:numPr>
          <w:ilvl w:val="0"/>
          <w:numId w:val="8"/>
        </w:numPr>
        <w:tabs>
          <w:tab w:val="left" w:pos="360"/>
        </w:tabs>
        <w:spacing w:line="360" w:lineRule="auto"/>
        <w:ind w:left="360" w:right="84" w:rightChars="40" w:hanging="360"/>
        <w:jc w:val="left"/>
        <w:rPr>
          <w:rFonts w:ascii="宋体" w:hAnsi="宋体"/>
          <w:szCs w:val="21"/>
          <w:highlight w:val="none"/>
          <w:lang w:val="en-GB"/>
        </w:rPr>
      </w:pPr>
      <w:r>
        <w:rPr>
          <w:rFonts w:hint="eastAsia" w:ascii="宋体" w:hAnsi="宋体"/>
          <w:szCs w:val="21"/>
          <w:highlight w:val="none"/>
          <w:lang w:val="en-GB"/>
        </w:rPr>
        <w:t>制造商为小型或微型企业时才需要填“制造商企业类型”栏，填写内容为“小型”或“微型”。</w:t>
      </w:r>
    </w:p>
    <w:p>
      <w:pPr>
        <w:pStyle w:val="52"/>
        <w:widowControl/>
        <w:numPr>
          <w:ilvl w:val="0"/>
          <w:numId w:val="8"/>
        </w:numPr>
        <w:spacing w:line="360" w:lineRule="auto"/>
        <w:ind w:right="84" w:rightChars="40"/>
        <w:jc w:val="left"/>
        <w:rPr>
          <w:rFonts w:ascii="宋体" w:hAnsi="宋体"/>
          <w:szCs w:val="21"/>
          <w:highlight w:val="none"/>
          <w:lang w:val="en-GB"/>
        </w:rPr>
      </w:pPr>
      <w:r>
        <w:rPr>
          <w:rFonts w:hint="eastAsia" w:ascii="宋体" w:hAnsi="宋体"/>
          <w:szCs w:val="21"/>
          <w:highlight w:val="none"/>
          <w:lang w:val="en-GB"/>
        </w:rPr>
        <w:t>请投标人正确填写本表，所填内容将作为评分依据（以“小型、微型企业产品金额合计”为准进行价格折扣，表中所填内容必须与政府采购优惠政策需提供的相关资料相符，如出现不相符或提供资料不全的，该小型、微型企业产品合计金额将不予以享受小微企业扶持政策优惠）。</w:t>
      </w:r>
    </w:p>
    <w:p>
      <w:pPr>
        <w:tabs>
          <w:tab w:val="left" w:pos="1418"/>
        </w:tabs>
        <w:autoSpaceDE w:val="0"/>
        <w:autoSpaceDN w:val="0"/>
        <w:adjustRightInd w:val="0"/>
        <w:spacing w:line="360" w:lineRule="auto"/>
        <w:ind w:firstLine="480" w:firstLineChars="200"/>
        <w:rPr>
          <w:rFonts w:ascii="宋体"/>
          <w:kern w:val="0"/>
          <w:sz w:val="24"/>
          <w:highlight w:val="none"/>
          <w:lang w:val="en-GB"/>
        </w:rPr>
      </w:pPr>
    </w:p>
    <w:p>
      <w:pPr>
        <w:rPr>
          <w:highlight w:val="none"/>
        </w:rPr>
      </w:pPr>
    </w:p>
    <w:p>
      <w:pPr>
        <w:snapToGrid w:val="0"/>
        <w:spacing w:line="360" w:lineRule="auto"/>
        <w:ind w:firstLine="480" w:firstLineChars="200"/>
        <w:jc w:val="left"/>
        <w:rPr>
          <w:rFonts w:asciiTheme="minorEastAsia" w:hAnsiTheme="minorEastAsia" w:eastAsiaTheme="minorEastAsia"/>
          <w:sz w:val="24"/>
          <w:highlight w:val="none"/>
        </w:rPr>
      </w:pPr>
    </w:p>
    <w:p>
      <w:pPr>
        <w:rPr>
          <w:highlight w:val="none"/>
        </w:rPr>
      </w:pPr>
    </w:p>
    <w:p>
      <w:pPr>
        <w:rPr>
          <w:highlight w:val="none"/>
        </w:rPr>
      </w:pPr>
    </w:p>
    <w:p>
      <w:pPr>
        <w:pStyle w:val="12"/>
        <w:rPr>
          <w:highlight w:val="none"/>
        </w:rPr>
      </w:pPr>
    </w:p>
    <w:p>
      <w:pPr>
        <w:pStyle w:val="12"/>
        <w:rPr>
          <w:highlight w:val="none"/>
        </w:rPr>
      </w:pPr>
    </w:p>
    <w:p>
      <w:pPr>
        <w:rPr>
          <w:highlight w:val="none"/>
        </w:rPr>
      </w:pPr>
    </w:p>
    <w:p>
      <w:pPr>
        <w:rPr>
          <w:highlight w:val="none"/>
        </w:rPr>
      </w:pPr>
    </w:p>
    <w:sectPr>
      <w:headerReference r:id="rId3" w:type="default"/>
      <w:footerReference r:id="rId4" w:type="default"/>
      <w:pgSz w:w="11906" w:h="16838"/>
      <w:pgMar w:top="1440" w:right="1191" w:bottom="1440" w:left="1304" w:header="851" w:footer="992"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行楷">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3810" t="0" r="0" b="0"/>
              <wp:wrapNone/>
              <wp:docPr id="2" name="Text Box 17"/>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17"/>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7"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DKAw9P7AQAAAQQAAA4AAABkcnMvZTJvRG9jLnhtbK1TTW/bMAy9D9h/&#10;EHRfHGfNUhhxiq5BhgHdB9D2B8iyHAuzRIFSYme/fpQcZ1176WEXg6aox/ceqfXNYDp2VOg12JLn&#10;szlnykqotd2X/Olx9+GaMx+ErUUHVpX8pDy/2bx/t+5doRbQQlcrZARifdG7krchuCLLvGyVEX4G&#10;Tlk6bACNCPSL+6xG0RO66bLFfP4p6wFrhyCV95Tdjof8jIhvAYSm0VJtQR6MsmFERdWJQJJ8q53n&#10;m8S2aZQMP5rGq8C6kpPSkL7UhOIqfrPNWhR7FK7V8kxBvIXCC01GaEtNL1BbEQQ7oH4FZbRE8NCE&#10;mQSTjUKSI6Qin7/w5qEVTiUtZLV3F9P9/4OV348/kem65AvOrDA08Ec1BPYZBpavoj298wVVPTiq&#10;CwPlaWmSVO/uQf7yzMJdK+xe3SJC3ypRE7083syeXR1xfASp+m9QUx9xCJCAhgZN9I7cYIROozld&#10;RhO5SEouV6vrJWeSTvKP+dXVMjUQxXTXoQ9fFBgWg5IjDT5hi+O9D5GLKKaS2MrCTnddGn5n/0lQ&#10;Ycwk7pHuSDwM1XD2ooL6RCoQxl2il0RBC/ibs572qOSWng1n3VdLPsSVmwKcgmoKhJV0seSBszG8&#10;C+NqHhzqfUu4k9O35NVOJyHR1JHDmSVtRtJ33uK4es//U9Xfl7v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L3UTQAAAAAgEAAA8AAAAAAAAAAQAgAAAAIgAAAGRycy9kb3ducmV2LnhtbFBLAQIU&#10;ABQAAAAIAIdO4kAygMPT+wEAAAEEAAAOAAAAAAAAAAEAIAAAAB8BAABkcnMvZTJvRG9jLnhtbFBL&#10;BQYAAAAABgAGAFkBAACMBQAAAAA=&#10;">
              <v:fill on="f" focussize="0,0"/>
              <v:stroke on="f"/>
              <v:imagedata o:title=""/>
              <o:lock v:ext="edit" aspectratio="f"/>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2D8F7B"/>
    <w:multiLevelType w:val="singleLevel"/>
    <w:tmpl w:val="AE2D8F7B"/>
    <w:lvl w:ilvl="0" w:tentative="0">
      <w:start w:val="1"/>
      <w:numFmt w:val="decimal"/>
      <w:pStyle w:val="10"/>
      <w:lvlText w:val="%1."/>
      <w:lvlJc w:val="left"/>
      <w:pPr>
        <w:tabs>
          <w:tab w:val="left" w:pos="360"/>
        </w:tabs>
        <w:ind w:left="360" w:hanging="360"/>
      </w:pPr>
    </w:lvl>
  </w:abstractNum>
  <w:abstractNum w:abstractNumId="1">
    <w:nsid w:val="C8A3F0D0"/>
    <w:multiLevelType w:val="singleLevel"/>
    <w:tmpl w:val="C8A3F0D0"/>
    <w:lvl w:ilvl="0" w:tentative="0">
      <w:start w:val="2"/>
      <w:numFmt w:val="chineseCounting"/>
      <w:suff w:val="nothing"/>
      <w:lvlText w:val="（%1）"/>
      <w:lvlJc w:val="left"/>
      <w:pPr>
        <w:ind w:left="140" w:firstLine="0"/>
      </w:pPr>
      <w:rPr>
        <w:rFonts w:hint="eastAsia"/>
      </w:rPr>
    </w:lvl>
  </w:abstractNum>
  <w:abstractNum w:abstractNumId="2">
    <w:nsid w:val="DA4493DD"/>
    <w:multiLevelType w:val="singleLevel"/>
    <w:tmpl w:val="DA4493DD"/>
    <w:lvl w:ilvl="0" w:tentative="0">
      <w:start w:val="1"/>
      <w:numFmt w:val="chineseCounting"/>
      <w:suff w:val="nothing"/>
      <w:lvlText w:val="%1、"/>
      <w:lvlJc w:val="left"/>
      <w:rPr>
        <w:rFonts w:hint="eastAsia"/>
      </w:rPr>
    </w:lvl>
  </w:abstractNum>
  <w:abstractNum w:abstractNumId="3">
    <w:nsid w:val="25358C0D"/>
    <w:multiLevelType w:val="singleLevel"/>
    <w:tmpl w:val="25358C0D"/>
    <w:lvl w:ilvl="0" w:tentative="0">
      <w:start w:val="1"/>
      <w:numFmt w:val="decimal"/>
      <w:lvlText w:val="(%1)"/>
      <w:lvlJc w:val="left"/>
      <w:pPr>
        <w:ind w:left="425" w:hanging="425"/>
      </w:pPr>
      <w:rPr>
        <w:rFonts w:hint="default"/>
      </w:rPr>
    </w:lvl>
  </w:abstractNum>
  <w:abstractNum w:abstractNumId="4">
    <w:nsid w:val="269D8DF2"/>
    <w:multiLevelType w:val="singleLevel"/>
    <w:tmpl w:val="269D8DF2"/>
    <w:lvl w:ilvl="0" w:tentative="0">
      <w:start w:val="2"/>
      <w:numFmt w:val="chineseCounting"/>
      <w:suff w:val="nothing"/>
      <w:lvlText w:val="%1、"/>
      <w:lvlJc w:val="left"/>
      <w:rPr>
        <w:rFonts w:hint="eastAsia"/>
      </w:rPr>
    </w:lvl>
  </w:abstractNum>
  <w:abstractNum w:abstractNumId="5">
    <w:nsid w:val="461E5E94"/>
    <w:multiLevelType w:val="singleLevel"/>
    <w:tmpl w:val="461E5E94"/>
    <w:lvl w:ilvl="0" w:tentative="0">
      <w:start w:val="2"/>
      <w:numFmt w:val="chineseCounting"/>
      <w:suff w:val="space"/>
      <w:lvlText w:val="第%1章"/>
      <w:lvlJc w:val="left"/>
      <w:rPr>
        <w:rFonts w:hint="eastAsia"/>
      </w:rPr>
    </w:lvl>
  </w:abstractNum>
  <w:abstractNum w:abstractNumId="6">
    <w:nsid w:val="471E06A1"/>
    <w:multiLevelType w:val="singleLevel"/>
    <w:tmpl w:val="471E06A1"/>
    <w:lvl w:ilvl="0" w:tentative="0">
      <w:start w:val="1"/>
      <w:numFmt w:val="japaneseCounting"/>
      <w:lvlText w:val="%1、"/>
      <w:lvlJc w:val="left"/>
      <w:pPr>
        <w:tabs>
          <w:tab w:val="left" w:pos="960"/>
        </w:tabs>
        <w:ind w:left="960" w:hanging="600"/>
      </w:pPr>
      <w:rPr>
        <w:rFonts w:hint="eastAsia"/>
      </w:rPr>
    </w:lvl>
  </w:abstractNum>
  <w:abstractNum w:abstractNumId="7">
    <w:nsid w:val="6E6F6101"/>
    <w:multiLevelType w:val="multilevel"/>
    <w:tmpl w:val="6E6F6101"/>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4"/>
        </w:tabs>
        <w:ind w:left="-4" w:hanging="420"/>
      </w:pPr>
    </w:lvl>
    <w:lvl w:ilvl="2" w:tentative="0">
      <w:start w:val="1"/>
      <w:numFmt w:val="lowerRoman"/>
      <w:lvlText w:val="%3."/>
      <w:lvlJc w:val="right"/>
      <w:pPr>
        <w:tabs>
          <w:tab w:val="left" w:pos="416"/>
        </w:tabs>
        <w:ind w:left="416" w:hanging="420"/>
      </w:pPr>
    </w:lvl>
    <w:lvl w:ilvl="3" w:tentative="0">
      <w:start w:val="1"/>
      <w:numFmt w:val="decimal"/>
      <w:lvlText w:val="%4."/>
      <w:lvlJc w:val="left"/>
      <w:pPr>
        <w:tabs>
          <w:tab w:val="left" w:pos="836"/>
        </w:tabs>
        <w:ind w:left="836" w:hanging="420"/>
      </w:pPr>
    </w:lvl>
    <w:lvl w:ilvl="4" w:tentative="0">
      <w:start w:val="1"/>
      <w:numFmt w:val="lowerLetter"/>
      <w:lvlText w:val="%5)"/>
      <w:lvlJc w:val="left"/>
      <w:pPr>
        <w:tabs>
          <w:tab w:val="left" w:pos="1256"/>
        </w:tabs>
        <w:ind w:left="1256" w:hanging="420"/>
      </w:pPr>
    </w:lvl>
    <w:lvl w:ilvl="5" w:tentative="0">
      <w:start w:val="1"/>
      <w:numFmt w:val="lowerRoman"/>
      <w:lvlText w:val="%6."/>
      <w:lvlJc w:val="right"/>
      <w:pPr>
        <w:tabs>
          <w:tab w:val="left" w:pos="1676"/>
        </w:tabs>
        <w:ind w:left="1676" w:hanging="420"/>
      </w:pPr>
    </w:lvl>
    <w:lvl w:ilvl="6" w:tentative="0">
      <w:start w:val="1"/>
      <w:numFmt w:val="decimal"/>
      <w:lvlText w:val="%7."/>
      <w:lvlJc w:val="left"/>
      <w:pPr>
        <w:tabs>
          <w:tab w:val="left" w:pos="2096"/>
        </w:tabs>
        <w:ind w:left="2096" w:hanging="420"/>
      </w:pPr>
    </w:lvl>
    <w:lvl w:ilvl="7" w:tentative="0">
      <w:start w:val="1"/>
      <w:numFmt w:val="lowerLetter"/>
      <w:lvlText w:val="%8)"/>
      <w:lvlJc w:val="left"/>
      <w:pPr>
        <w:tabs>
          <w:tab w:val="left" w:pos="2516"/>
        </w:tabs>
        <w:ind w:left="2516" w:hanging="420"/>
      </w:pPr>
    </w:lvl>
    <w:lvl w:ilvl="8" w:tentative="0">
      <w:start w:val="1"/>
      <w:numFmt w:val="lowerRoman"/>
      <w:lvlText w:val="%9."/>
      <w:lvlJc w:val="right"/>
      <w:pPr>
        <w:tabs>
          <w:tab w:val="left" w:pos="2936"/>
        </w:tabs>
        <w:ind w:left="2936" w:hanging="420"/>
      </w:pPr>
    </w:lvl>
  </w:abstractNum>
  <w:num w:numId="1">
    <w:abstractNumId w:val="0"/>
  </w:num>
  <w:num w:numId="2">
    <w:abstractNumId w:val="6"/>
  </w:num>
  <w:num w:numId="3">
    <w:abstractNumId w:val="4"/>
  </w:num>
  <w:num w:numId="4">
    <w:abstractNumId w:val="5"/>
  </w:num>
  <w:num w:numId="5">
    <w:abstractNumId w:val="3"/>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0F8"/>
    <w:rsid w:val="0000342B"/>
    <w:rsid w:val="0000648B"/>
    <w:rsid w:val="00013AB4"/>
    <w:rsid w:val="00017CFA"/>
    <w:rsid w:val="0002306F"/>
    <w:rsid w:val="00026F9B"/>
    <w:rsid w:val="00027AA6"/>
    <w:rsid w:val="000305E3"/>
    <w:rsid w:val="000341F5"/>
    <w:rsid w:val="000358FC"/>
    <w:rsid w:val="00044A1C"/>
    <w:rsid w:val="000479F9"/>
    <w:rsid w:val="00053293"/>
    <w:rsid w:val="00053E56"/>
    <w:rsid w:val="000558A0"/>
    <w:rsid w:val="00067769"/>
    <w:rsid w:val="000744F8"/>
    <w:rsid w:val="00083928"/>
    <w:rsid w:val="00083B34"/>
    <w:rsid w:val="00090667"/>
    <w:rsid w:val="0009793C"/>
    <w:rsid w:val="000A1AE8"/>
    <w:rsid w:val="000B131D"/>
    <w:rsid w:val="000B3816"/>
    <w:rsid w:val="000B75D8"/>
    <w:rsid w:val="000B7AB8"/>
    <w:rsid w:val="000C119D"/>
    <w:rsid w:val="000C7400"/>
    <w:rsid w:val="000D2827"/>
    <w:rsid w:val="000D317C"/>
    <w:rsid w:val="000D5CDF"/>
    <w:rsid w:val="000E5AD0"/>
    <w:rsid w:val="000F1694"/>
    <w:rsid w:val="000F17C9"/>
    <w:rsid w:val="000F209B"/>
    <w:rsid w:val="000F63FE"/>
    <w:rsid w:val="001007A3"/>
    <w:rsid w:val="00100918"/>
    <w:rsid w:val="00100FFB"/>
    <w:rsid w:val="001101CB"/>
    <w:rsid w:val="00113FF1"/>
    <w:rsid w:val="00125100"/>
    <w:rsid w:val="0013249C"/>
    <w:rsid w:val="001325C3"/>
    <w:rsid w:val="00144F8B"/>
    <w:rsid w:val="00153832"/>
    <w:rsid w:val="001568DF"/>
    <w:rsid w:val="00160518"/>
    <w:rsid w:val="00164D3A"/>
    <w:rsid w:val="0016511A"/>
    <w:rsid w:val="00167A1E"/>
    <w:rsid w:val="001726E0"/>
    <w:rsid w:val="001732EB"/>
    <w:rsid w:val="001907BE"/>
    <w:rsid w:val="001978A3"/>
    <w:rsid w:val="001A7625"/>
    <w:rsid w:val="001B532E"/>
    <w:rsid w:val="001B5EC1"/>
    <w:rsid w:val="001B6958"/>
    <w:rsid w:val="001C3EFD"/>
    <w:rsid w:val="001C5C38"/>
    <w:rsid w:val="001D6A90"/>
    <w:rsid w:val="001E1894"/>
    <w:rsid w:val="001E2DAC"/>
    <w:rsid w:val="001F180D"/>
    <w:rsid w:val="00204247"/>
    <w:rsid w:val="00211F70"/>
    <w:rsid w:val="0021500E"/>
    <w:rsid w:val="00227C55"/>
    <w:rsid w:val="00233DA6"/>
    <w:rsid w:val="002460B5"/>
    <w:rsid w:val="00246800"/>
    <w:rsid w:val="00247599"/>
    <w:rsid w:val="00257888"/>
    <w:rsid w:val="00270EC7"/>
    <w:rsid w:val="00277C56"/>
    <w:rsid w:val="0028607E"/>
    <w:rsid w:val="00290F06"/>
    <w:rsid w:val="00293D6C"/>
    <w:rsid w:val="002A3557"/>
    <w:rsid w:val="002A59DE"/>
    <w:rsid w:val="002A69F1"/>
    <w:rsid w:val="002A7B40"/>
    <w:rsid w:val="002B11AB"/>
    <w:rsid w:val="002B2E71"/>
    <w:rsid w:val="002B403E"/>
    <w:rsid w:val="002B4EDD"/>
    <w:rsid w:val="002B7981"/>
    <w:rsid w:val="002C18D8"/>
    <w:rsid w:val="002D0DA2"/>
    <w:rsid w:val="002D6BC9"/>
    <w:rsid w:val="002E3390"/>
    <w:rsid w:val="002F0D92"/>
    <w:rsid w:val="002F757E"/>
    <w:rsid w:val="002F7D40"/>
    <w:rsid w:val="0031076D"/>
    <w:rsid w:val="00314AFA"/>
    <w:rsid w:val="0032245B"/>
    <w:rsid w:val="0032436F"/>
    <w:rsid w:val="00325AE2"/>
    <w:rsid w:val="00332A91"/>
    <w:rsid w:val="003340FA"/>
    <w:rsid w:val="00334889"/>
    <w:rsid w:val="00337543"/>
    <w:rsid w:val="00345637"/>
    <w:rsid w:val="00345693"/>
    <w:rsid w:val="003479D6"/>
    <w:rsid w:val="00353386"/>
    <w:rsid w:val="003542FE"/>
    <w:rsid w:val="00362D27"/>
    <w:rsid w:val="00372283"/>
    <w:rsid w:val="0037256C"/>
    <w:rsid w:val="003A440E"/>
    <w:rsid w:val="003A6F02"/>
    <w:rsid w:val="003B2DE3"/>
    <w:rsid w:val="003B5DDA"/>
    <w:rsid w:val="003B7CE0"/>
    <w:rsid w:val="003D094C"/>
    <w:rsid w:val="003D4DE4"/>
    <w:rsid w:val="003D7825"/>
    <w:rsid w:val="003E2DC2"/>
    <w:rsid w:val="003E43E4"/>
    <w:rsid w:val="003E6014"/>
    <w:rsid w:val="003F138E"/>
    <w:rsid w:val="00401AE7"/>
    <w:rsid w:val="00415168"/>
    <w:rsid w:val="00415E49"/>
    <w:rsid w:val="00417393"/>
    <w:rsid w:val="004237A6"/>
    <w:rsid w:val="00433FB4"/>
    <w:rsid w:val="0044693C"/>
    <w:rsid w:val="00447086"/>
    <w:rsid w:val="0044718C"/>
    <w:rsid w:val="00450FB6"/>
    <w:rsid w:val="00455F10"/>
    <w:rsid w:val="004613C5"/>
    <w:rsid w:val="00461DF2"/>
    <w:rsid w:val="00464C76"/>
    <w:rsid w:val="00473CAF"/>
    <w:rsid w:val="00473EB4"/>
    <w:rsid w:val="004747DF"/>
    <w:rsid w:val="00476784"/>
    <w:rsid w:val="004956CA"/>
    <w:rsid w:val="004A50F8"/>
    <w:rsid w:val="004B5994"/>
    <w:rsid w:val="004C1204"/>
    <w:rsid w:val="004C268A"/>
    <w:rsid w:val="004C40A9"/>
    <w:rsid w:val="004D1AF7"/>
    <w:rsid w:val="004D2D9F"/>
    <w:rsid w:val="004E2611"/>
    <w:rsid w:val="004E79A7"/>
    <w:rsid w:val="004F2BBB"/>
    <w:rsid w:val="00500839"/>
    <w:rsid w:val="00501718"/>
    <w:rsid w:val="00502221"/>
    <w:rsid w:val="00510158"/>
    <w:rsid w:val="0051134D"/>
    <w:rsid w:val="00525815"/>
    <w:rsid w:val="005409FF"/>
    <w:rsid w:val="0054197A"/>
    <w:rsid w:val="00543BCE"/>
    <w:rsid w:val="00551C57"/>
    <w:rsid w:val="00552227"/>
    <w:rsid w:val="005539A0"/>
    <w:rsid w:val="0056601C"/>
    <w:rsid w:val="00566085"/>
    <w:rsid w:val="0056613B"/>
    <w:rsid w:val="0057308C"/>
    <w:rsid w:val="0057563B"/>
    <w:rsid w:val="005776BC"/>
    <w:rsid w:val="00581BA8"/>
    <w:rsid w:val="005824EA"/>
    <w:rsid w:val="005877F9"/>
    <w:rsid w:val="005934D2"/>
    <w:rsid w:val="005A4C00"/>
    <w:rsid w:val="005D77E2"/>
    <w:rsid w:val="005F7491"/>
    <w:rsid w:val="00600784"/>
    <w:rsid w:val="00603FC6"/>
    <w:rsid w:val="00606AF7"/>
    <w:rsid w:val="0060758C"/>
    <w:rsid w:val="00611E55"/>
    <w:rsid w:val="00620C58"/>
    <w:rsid w:val="00624C3E"/>
    <w:rsid w:val="00634B8B"/>
    <w:rsid w:val="00643459"/>
    <w:rsid w:val="00643DEA"/>
    <w:rsid w:val="00644E10"/>
    <w:rsid w:val="00646314"/>
    <w:rsid w:val="006638EF"/>
    <w:rsid w:val="006724B5"/>
    <w:rsid w:val="00673BEB"/>
    <w:rsid w:val="0067527B"/>
    <w:rsid w:val="006765F5"/>
    <w:rsid w:val="006837F8"/>
    <w:rsid w:val="00686261"/>
    <w:rsid w:val="006965A7"/>
    <w:rsid w:val="006A417A"/>
    <w:rsid w:val="006A74F7"/>
    <w:rsid w:val="006B371C"/>
    <w:rsid w:val="006B4581"/>
    <w:rsid w:val="006B49FB"/>
    <w:rsid w:val="006B5341"/>
    <w:rsid w:val="006C2302"/>
    <w:rsid w:val="006C6E2A"/>
    <w:rsid w:val="006D66E8"/>
    <w:rsid w:val="006E0D3C"/>
    <w:rsid w:val="006E4EAA"/>
    <w:rsid w:val="006E6906"/>
    <w:rsid w:val="006E6B75"/>
    <w:rsid w:val="006F6006"/>
    <w:rsid w:val="006F6DA0"/>
    <w:rsid w:val="00700480"/>
    <w:rsid w:val="00705FD1"/>
    <w:rsid w:val="00707467"/>
    <w:rsid w:val="00711EDA"/>
    <w:rsid w:val="00713130"/>
    <w:rsid w:val="00714E33"/>
    <w:rsid w:val="00721028"/>
    <w:rsid w:val="007219E0"/>
    <w:rsid w:val="00724399"/>
    <w:rsid w:val="00726101"/>
    <w:rsid w:val="00727F74"/>
    <w:rsid w:val="00731B97"/>
    <w:rsid w:val="007448E0"/>
    <w:rsid w:val="00747902"/>
    <w:rsid w:val="007547EE"/>
    <w:rsid w:val="00770566"/>
    <w:rsid w:val="00773FB3"/>
    <w:rsid w:val="00782478"/>
    <w:rsid w:val="007859EF"/>
    <w:rsid w:val="00790122"/>
    <w:rsid w:val="00795CCE"/>
    <w:rsid w:val="007A7A3D"/>
    <w:rsid w:val="007A7E6C"/>
    <w:rsid w:val="007B026C"/>
    <w:rsid w:val="007C1BCA"/>
    <w:rsid w:val="007C6F2E"/>
    <w:rsid w:val="007D2E5A"/>
    <w:rsid w:val="007D57A4"/>
    <w:rsid w:val="007E0C8D"/>
    <w:rsid w:val="007E7115"/>
    <w:rsid w:val="007F01BA"/>
    <w:rsid w:val="007F236E"/>
    <w:rsid w:val="007F436E"/>
    <w:rsid w:val="007F47A9"/>
    <w:rsid w:val="008071A8"/>
    <w:rsid w:val="00815677"/>
    <w:rsid w:val="00827E31"/>
    <w:rsid w:val="00835D8B"/>
    <w:rsid w:val="00836951"/>
    <w:rsid w:val="0084494B"/>
    <w:rsid w:val="00846954"/>
    <w:rsid w:val="008566B8"/>
    <w:rsid w:val="00857D32"/>
    <w:rsid w:val="00863B59"/>
    <w:rsid w:val="00873055"/>
    <w:rsid w:val="00877207"/>
    <w:rsid w:val="00886151"/>
    <w:rsid w:val="0088789B"/>
    <w:rsid w:val="0089153D"/>
    <w:rsid w:val="0089727F"/>
    <w:rsid w:val="008B039F"/>
    <w:rsid w:val="008B0791"/>
    <w:rsid w:val="008B16B9"/>
    <w:rsid w:val="008B2567"/>
    <w:rsid w:val="008B2CF9"/>
    <w:rsid w:val="008C2B5A"/>
    <w:rsid w:val="008C39FD"/>
    <w:rsid w:val="008D0204"/>
    <w:rsid w:val="008D0A29"/>
    <w:rsid w:val="008D1A3A"/>
    <w:rsid w:val="008D5066"/>
    <w:rsid w:val="008F6FD9"/>
    <w:rsid w:val="009027F8"/>
    <w:rsid w:val="00904C37"/>
    <w:rsid w:val="00905B87"/>
    <w:rsid w:val="00910AD9"/>
    <w:rsid w:val="0092059E"/>
    <w:rsid w:val="00920D6B"/>
    <w:rsid w:val="0092108B"/>
    <w:rsid w:val="0092694D"/>
    <w:rsid w:val="0092716B"/>
    <w:rsid w:val="0094250F"/>
    <w:rsid w:val="0094300A"/>
    <w:rsid w:val="00946B7A"/>
    <w:rsid w:val="00947992"/>
    <w:rsid w:val="00954C33"/>
    <w:rsid w:val="0096282E"/>
    <w:rsid w:val="00962ADB"/>
    <w:rsid w:val="00967CFA"/>
    <w:rsid w:val="00983729"/>
    <w:rsid w:val="0099719E"/>
    <w:rsid w:val="009A17E2"/>
    <w:rsid w:val="009A1A7D"/>
    <w:rsid w:val="009A2AFB"/>
    <w:rsid w:val="009A4A5D"/>
    <w:rsid w:val="009B2386"/>
    <w:rsid w:val="009B654E"/>
    <w:rsid w:val="009C72D9"/>
    <w:rsid w:val="009D233E"/>
    <w:rsid w:val="009D7216"/>
    <w:rsid w:val="009D796C"/>
    <w:rsid w:val="009E770E"/>
    <w:rsid w:val="009F10A6"/>
    <w:rsid w:val="009F7044"/>
    <w:rsid w:val="00A01396"/>
    <w:rsid w:val="00A01449"/>
    <w:rsid w:val="00A035CA"/>
    <w:rsid w:val="00A03C52"/>
    <w:rsid w:val="00A10993"/>
    <w:rsid w:val="00A11272"/>
    <w:rsid w:val="00A30ECF"/>
    <w:rsid w:val="00A45158"/>
    <w:rsid w:val="00A55201"/>
    <w:rsid w:val="00A57222"/>
    <w:rsid w:val="00A66897"/>
    <w:rsid w:val="00A72558"/>
    <w:rsid w:val="00A85200"/>
    <w:rsid w:val="00A852FE"/>
    <w:rsid w:val="00A86348"/>
    <w:rsid w:val="00A913D3"/>
    <w:rsid w:val="00A943CA"/>
    <w:rsid w:val="00A948E6"/>
    <w:rsid w:val="00A94B91"/>
    <w:rsid w:val="00AA4BAC"/>
    <w:rsid w:val="00AD270B"/>
    <w:rsid w:val="00AD5319"/>
    <w:rsid w:val="00AD6E97"/>
    <w:rsid w:val="00AF0AB4"/>
    <w:rsid w:val="00AF3289"/>
    <w:rsid w:val="00B144E8"/>
    <w:rsid w:val="00B20612"/>
    <w:rsid w:val="00B21C9D"/>
    <w:rsid w:val="00B355D0"/>
    <w:rsid w:val="00B4159E"/>
    <w:rsid w:val="00B446DF"/>
    <w:rsid w:val="00B54C17"/>
    <w:rsid w:val="00B64AAE"/>
    <w:rsid w:val="00B73D82"/>
    <w:rsid w:val="00B762F0"/>
    <w:rsid w:val="00B763CA"/>
    <w:rsid w:val="00B8005A"/>
    <w:rsid w:val="00B811A1"/>
    <w:rsid w:val="00B87EBD"/>
    <w:rsid w:val="00B90EE2"/>
    <w:rsid w:val="00B910EC"/>
    <w:rsid w:val="00B92F65"/>
    <w:rsid w:val="00B953D7"/>
    <w:rsid w:val="00B96A2C"/>
    <w:rsid w:val="00BA462F"/>
    <w:rsid w:val="00BB124D"/>
    <w:rsid w:val="00BB1E67"/>
    <w:rsid w:val="00BB2B05"/>
    <w:rsid w:val="00BB4125"/>
    <w:rsid w:val="00BB725E"/>
    <w:rsid w:val="00BD09EB"/>
    <w:rsid w:val="00BE6E98"/>
    <w:rsid w:val="00BF3AAC"/>
    <w:rsid w:val="00BF4DCE"/>
    <w:rsid w:val="00BF6FA5"/>
    <w:rsid w:val="00C000C5"/>
    <w:rsid w:val="00C01553"/>
    <w:rsid w:val="00C01FBF"/>
    <w:rsid w:val="00C1357E"/>
    <w:rsid w:val="00C2212F"/>
    <w:rsid w:val="00C269BF"/>
    <w:rsid w:val="00C347FE"/>
    <w:rsid w:val="00C5353B"/>
    <w:rsid w:val="00C555B6"/>
    <w:rsid w:val="00C61430"/>
    <w:rsid w:val="00C61B72"/>
    <w:rsid w:val="00C61D6D"/>
    <w:rsid w:val="00C63AE8"/>
    <w:rsid w:val="00C72D3E"/>
    <w:rsid w:val="00C755DE"/>
    <w:rsid w:val="00C76030"/>
    <w:rsid w:val="00C813DA"/>
    <w:rsid w:val="00C8466F"/>
    <w:rsid w:val="00C872A0"/>
    <w:rsid w:val="00CC19F0"/>
    <w:rsid w:val="00CC3F3A"/>
    <w:rsid w:val="00CC62CC"/>
    <w:rsid w:val="00CE2562"/>
    <w:rsid w:val="00CE4378"/>
    <w:rsid w:val="00CE4ABB"/>
    <w:rsid w:val="00CF2116"/>
    <w:rsid w:val="00D13BC6"/>
    <w:rsid w:val="00D1714F"/>
    <w:rsid w:val="00D247AB"/>
    <w:rsid w:val="00D2505C"/>
    <w:rsid w:val="00D377FF"/>
    <w:rsid w:val="00D432DB"/>
    <w:rsid w:val="00D4450D"/>
    <w:rsid w:val="00D456F2"/>
    <w:rsid w:val="00D507BB"/>
    <w:rsid w:val="00D52498"/>
    <w:rsid w:val="00D53297"/>
    <w:rsid w:val="00D66A44"/>
    <w:rsid w:val="00D723AA"/>
    <w:rsid w:val="00D73EBD"/>
    <w:rsid w:val="00D75289"/>
    <w:rsid w:val="00D84233"/>
    <w:rsid w:val="00D86A9D"/>
    <w:rsid w:val="00DA442F"/>
    <w:rsid w:val="00DB20AE"/>
    <w:rsid w:val="00DC1FAA"/>
    <w:rsid w:val="00DD76FD"/>
    <w:rsid w:val="00DE22A9"/>
    <w:rsid w:val="00DE26F8"/>
    <w:rsid w:val="00DF40D9"/>
    <w:rsid w:val="00DF5624"/>
    <w:rsid w:val="00E01FC0"/>
    <w:rsid w:val="00E049F3"/>
    <w:rsid w:val="00E05C4F"/>
    <w:rsid w:val="00E0610F"/>
    <w:rsid w:val="00E13CC2"/>
    <w:rsid w:val="00E14941"/>
    <w:rsid w:val="00E236D6"/>
    <w:rsid w:val="00E40880"/>
    <w:rsid w:val="00E4237F"/>
    <w:rsid w:val="00E54E05"/>
    <w:rsid w:val="00E830B4"/>
    <w:rsid w:val="00E84034"/>
    <w:rsid w:val="00E86590"/>
    <w:rsid w:val="00E933FD"/>
    <w:rsid w:val="00EB65AC"/>
    <w:rsid w:val="00EB6CA2"/>
    <w:rsid w:val="00EC5FF2"/>
    <w:rsid w:val="00EE0AF0"/>
    <w:rsid w:val="00EE299A"/>
    <w:rsid w:val="00EE49F8"/>
    <w:rsid w:val="00EE5D41"/>
    <w:rsid w:val="00EE730C"/>
    <w:rsid w:val="00EF4DB8"/>
    <w:rsid w:val="00EF4E79"/>
    <w:rsid w:val="00F018CF"/>
    <w:rsid w:val="00F03820"/>
    <w:rsid w:val="00F13592"/>
    <w:rsid w:val="00F17D27"/>
    <w:rsid w:val="00F20335"/>
    <w:rsid w:val="00F20A74"/>
    <w:rsid w:val="00F20E8E"/>
    <w:rsid w:val="00F220C5"/>
    <w:rsid w:val="00F302AD"/>
    <w:rsid w:val="00F337B1"/>
    <w:rsid w:val="00F34A33"/>
    <w:rsid w:val="00F36B3F"/>
    <w:rsid w:val="00F41307"/>
    <w:rsid w:val="00F41BA5"/>
    <w:rsid w:val="00F43AA5"/>
    <w:rsid w:val="00F44E4F"/>
    <w:rsid w:val="00F458A7"/>
    <w:rsid w:val="00F50A22"/>
    <w:rsid w:val="00F50DAC"/>
    <w:rsid w:val="00F61020"/>
    <w:rsid w:val="00F66723"/>
    <w:rsid w:val="00F66F31"/>
    <w:rsid w:val="00F71F35"/>
    <w:rsid w:val="00F73672"/>
    <w:rsid w:val="00F76A8C"/>
    <w:rsid w:val="00F87694"/>
    <w:rsid w:val="00F93E78"/>
    <w:rsid w:val="00FA3269"/>
    <w:rsid w:val="00FA33B4"/>
    <w:rsid w:val="00FB3ADE"/>
    <w:rsid w:val="00FC4CAB"/>
    <w:rsid w:val="00FC6030"/>
    <w:rsid w:val="00FD1A4B"/>
    <w:rsid w:val="00FD2E82"/>
    <w:rsid w:val="00FD5A52"/>
    <w:rsid w:val="00FE3EFE"/>
    <w:rsid w:val="00FF64ED"/>
    <w:rsid w:val="01141165"/>
    <w:rsid w:val="011C44BE"/>
    <w:rsid w:val="01276661"/>
    <w:rsid w:val="01303AC5"/>
    <w:rsid w:val="01482721"/>
    <w:rsid w:val="014D0B1B"/>
    <w:rsid w:val="015E65E3"/>
    <w:rsid w:val="01794A26"/>
    <w:rsid w:val="018B5F98"/>
    <w:rsid w:val="01A14950"/>
    <w:rsid w:val="01AA1AC9"/>
    <w:rsid w:val="01AB2B85"/>
    <w:rsid w:val="01C20CBE"/>
    <w:rsid w:val="01D84888"/>
    <w:rsid w:val="01F62EFD"/>
    <w:rsid w:val="020473CF"/>
    <w:rsid w:val="02251150"/>
    <w:rsid w:val="022950E4"/>
    <w:rsid w:val="022F232C"/>
    <w:rsid w:val="02301FCF"/>
    <w:rsid w:val="02390B6C"/>
    <w:rsid w:val="023B7648"/>
    <w:rsid w:val="024A5726"/>
    <w:rsid w:val="025334C0"/>
    <w:rsid w:val="025F4662"/>
    <w:rsid w:val="02642839"/>
    <w:rsid w:val="026576AD"/>
    <w:rsid w:val="026C6D7F"/>
    <w:rsid w:val="027B77B8"/>
    <w:rsid w:val="0284231A"/>
    <w:rsid w:val="02906F11"/>
    <w:rsid w:val="02B7449E"/>
    <w:rsid w:val="02D62848"/>
    <w:rsid w:val="02E07298"/>
    <w:rsid w:val="02E334E5"/>
    <w:rsid w:val="02EE59E6"/>
    <w:rsid w:val="02F4124E"/>
    <w:rsid w:val="02F53BCA"/>
    <w:rsid w:val="032D0EB5"/>
    <w:rsid w:val="0363735A"/>
    <w:rsid w:val="037B6CF1"/>
    <w:rsid w:val="038B651C"/>
    <w:rsid w:val="03A569EC"/>
    <w:rsid w:val="03A74512"/>
    <w:rsid w:val="03B409DD"/>
    <w:rsid w:val="03BE185C"/>
    <w:rsid w:val="03E8224B"/>
    <w:rsid w:val="04094DA6"/>
    <w:rsid w:val="0411028B"/>
    <w:rsid w:val="04153991"/>
    <w:rsid w:val="042711AF"/>
    <w:rsid w:val="042B38A5"/>
    <w:rsid w:val="04326C83"/>
    <w:rsid w:val="045E52ED"/>
    <w:rsid w:val="046E3282"/>
    <w:rsid w:val="04902E52"/>
    <w:rsid w:val="04F0067E"/>
    <w:rsid w:val="050C49A2"/>
    <w:rsid w:val="051D2793"/>
    <w:rsid w:val="05263B5D"/>
    <w:rsid w:val="05524952"/>
    <w:rsid w:val="05544E87"/>
    <w:rsid w:val="056B4B16"/>
    <w:rsid w:val="0571660F"/>
    <w:rsid w:val="05726DA2"/>
    <w:rsid w:val="05A30D0A"/>
    <w:rsid w:val="05A60653"/>
    <w:rsid w:val="05CA11CA"/>
    <w:rsid w:val="05D140A6"/>
    <w:rsid w:val="05D435B9"/>
    <w:rsid w:val="05FA0F51"/>
    <w:rsid w:val="0614647E"/>
    <w:rsid w:val="064A73D7"/>
    <w:rsid w:val="06514C09"/>
    <w:rsid w:val="06532236"/>
    <w:rsid w:val="06565D7C"/>
    <w:rsid w:val="06882B0E"/>
    <w:rsid w:val="069A36E2"/>
    <w:rsid w:val="06A20FC1"/>
    <w:rsid w:val="06AE6668"/>
    <w:rsid w:val="06F97200"/>
    <w:rsid w:val="06FF74CF"/>
    <w:rsid w:val="071A4FFB"/>
    <w:rsid w:val="071D689A"/>
    <w:rsid w:val="07481B68"/>
    <w:rsid w:val="0755771D"/>
    <w:rsid w:val="075961BD"/>
    <w:rsid w:val="077706A0"/>
    <w:rsid w:val="078305B2"/>
    <w:rsid w:val="07851706"/>
    <w:rsid w:val="07893F2F"/>
    <w:rsid w:val="07A040F1"/>
    <w:rsid w:val="07B74F40"/>
    <w:rsid w:val="07BF33B5"/>
    <w:rsid w:val="07D01B5E"/>
    <w:rsid w:val="08091117"/>
    <w:rsid w:val="081A175F"/>
    <w:rsid w:val="083B791F"/>
    <w:rsid w:val="085B1D6F"/>
    <w:rsid w:val="085E374C"/>
    <w:rsid w:val="086A3A7C"/>
    <w:rsid w:val="08871D53"/>
    <w:rsid w:val="08A512D9"/>
    <w:rsid w:val="08A9104E"/>
    <w:rsid w:val="08A96637"/>
    <w:rsid w:val="08AC25CB"/>
    <w:rsid w:val="08B83E6F"/>
    <w:rsid w:val="08B907F3"/>
    <w:rsid w:val="08C77405"/>
    <w:rsid w:val="08CE0D82"/>
    <w:rsid w:val="08DF4C83"/>
    <w:rsid w:val="08FF094D"/>
    <w:rsid w:val="092203F9"/>
    <w:rsid w:val="092A61A6"/>
    <w:rsid w:val="09300B06"/>
    <w:rsid w:val="09554A11"/>
    <w:rsid w:val="09652017"/>
    <w:rsid w:val="096C17CD"/>
    <w:rsid w:val="0970090E"/>
    <w:rsid w:val="098556DD"/>
    <w:rsid w:val="099A660A"/>
    <w:rsid w:val="09AA6B0A"/>
    <w:rsid w:val="09B63701"/>
    <w:rsid w:val="09C4459A"/>
    <w:rsid w:val="09CB4CD3"/>
    <w:rsid w:val="09F04275"/>
    <w:rsid w:val="09F53671"/>
    <w:rsid w:val="09F543E7"/>
    <w:rsid w:val="0A03621B"/>
    <w:rsid w:val="0A054BBF"/>
    <w:rsid w:val="0A25259D"/>
    <w:rsid w:val="0A2873D1"/>
    <w:rsid w:val="0A294A98"/>
    <w:rsid w:val="0A314337"/>
    <w:rsid w:val="0A4A4276"/>
    <w:rsid w:val="0A535147"/>
    <w:rsid w:val="0A663B41"/>
    <w:rsid w:val="0A700976"/>
    <w:rsid w:val="0A71587A"/>
    <w:rsid w:val="0A7929B2"/>
    <w:rsid w:val="0A7B4AC2"/>
    <w:rsid w:val="0A882E53"/>
    <w:rsid w:val="0AC736EC"/>
    <w:rsid w:val="0AF12517"/>
    <w:rsid w:val="0B050174"/>
    <w:rsid w:val="0B0A18DD"/>
    <w:rsid w:val="0B3C2099"/>
    <w:rsid w:val="0B407ABF"/>
    <w:rsid w:val="0B47774E"/>
    <w:rsid w:val="0B5F1B77"/>
    <w:rsid w:val="0B6947A3"/>
    <w:rsid w:val="0B8C3FEE"/>
    <w:rsid w:val="0B8F01DF"/>
    <w:rsid w:val="0B9B44F7"/>
    <w:rsid w:val="0BA15CEB"/>
    <w:rsid w:val="0BBC44E6"/>
    <w:rsid w:val="0BC83278"/>
    <w:rsid w:val="0BDE3873"/>
    <w:rsid w:val="0BE23B87"/>
    <w:rsid w:val="0BF4049A"/>
    <w:rsid w:val="0C407006"/>
    <w:rsid w:val="0C567236"/>
    <w:rsid w:val="0C5A1BA9"/>
    <w:rsid w:val="0C67221C"/>
    <w:rsid w:val="0C7244DF"/>
    <w:rsid w:val="0C72621C"/>
    <w:rsid w:val="0C782EF0"/>
    <w:rsid w:val="0C996C35"/>
    <w:rsid w:val="0CA21D1B"/>
    <w:rsid w:val="0CAA2B80"/>
    <w:rsid w:val="0CBB4B8B"/>
    <w:rsid w:val="0CE416A9"/>
    <w:rsid w:val="0CEE6C4E"/>
    <w:rsid w:val="0CF307C8"/>
    <w:rsid w:val="0CFB7784"/>
    <w:rsid w:val="0D203EC4"/>
    <w:rsid w:val="0D2A2F58"/>
    <w:rsid w:val="0D302970"/>
    <w:rsid w:val="0D353F65"/>
    <w:rsid w:val="0D4B6D46"/>
    <w:rsid w:val="0D6E60A1"/>
    <w:rsid w:val="0D731909"/>
    <w:rsid w:val="0D751E74"/>
    <w:rsid w:val="0D7D4536"/>
    <w:rsid w:val="0D864338"/>
    <w:rsid w:val="0D921D8F"/>
    <w:rsid w:val="0D963DD9"/>
    <w:rsid w:val="0DA160E3"/>
    <w:rsid w:val="0DB37F58"/>
    <w:rsid w:val="0DB45E72"/>
    <w:rsid w:val="0DCB52A1"/>
    <w:rsid w:val="0DDD78B7"/>
    <w:rsid w:val="0DDE53A9"/>
    <w:rsid w:val="0DE3083D"/>
    <w:rsid w:val="0DF633E8"/>
    <w:rsid w:val="0E0A401C"/>
    <w:rsid w:val="0E2D3866"/>
    <w:rsid w:val="0E412B5E"/>
    <w:rsid w:val="0E4137B5"/>
    <w:rsid w:val="0E844004"/>
    <w:rsid w:val="0E9636B2"/>
    <w:rsid w:val="0EC3241C"/>
    <w:rsid w:val="0EC32567"/>
    <w:rsid w:val="0EC5295D"/>
    <w:rsid w:val="0EE303C9"/>
    <w:rsid w:val="0EF178EF"/>
    <w:rsid w:val="0EFE5203"/>
    <w:rsid w:val="0F1A73A2"/>
    <w:rsid w:val="0F1D1B2D"/>
    <w:rsid w:val="0F20786F"/>
    <w:rsid w:val="0F332BA2"/>
    <w:rsid w:val="0F4E0BBE"/>
    <w:rsid w:val="0F7032E6"/>
    <w:rsid w:val="0FAE254A"/>
    <w:rsid w:val="0FCE72CB"/>
    <w:rsid w:val="10022AD1"/>
    <w:rsid w:val="10023AC7"/>
    <w:rsid w:val="1025513D"/>
    <w:rsid w:val="103233B6"/>
    <w:rsid w:val="1032420D"/>
    <w:rsid w:val="103E61FE"/>
    <w:rsid w:val="105642C9"/>
    <w:rsid w:val="105F5C52"/>
    <w:rsid w:val="10773D2A"/>
    <w:rsid w:val="107B4D5D"/>
    <w:rsid w:val="1092654A"/>
    <w:rsid w:val="10996283"/>
    <w:rsid w:val="10A46173"/>
    <w:rsid w:val="10AC3866"/>
    <w:rsid w:val="10C20BDE"/>
    <w:rsid w:val="10CA1AD7"/>
    <w:rsid w:val="111B49C5"/>
    <w:rsid w:val="11262538"/>
    <w:rsid w:val="112F5DC6"/>
    <w:rsid w:val="11330754"/>
    <w:rsid w:val="11407E31"/>
    <w:rsid w:val="11531836"/>
    <w:rsid w:val="115E1C04"/>
    <w:rsid w:val="116012D6"/>
    <w:rsid w:val="1160294C"/>
    <w:rsid w:val="11641C95"/>
    <w:rsid w:val="116B6802"/>
    <w:rsid w:val="118C2F9A"/>
    <w:rsid w:val="118D08F2"/>
    <w:rsid w:val="119B776E"/>
    <w:rsid w:val="11A943CE"/>
    <w:rsid w:val="11B15FEF"/>
    <w:rsid w:val="11B46CF7"/>
    <w:rsid w:val="11C12C43"/>
    <w:rsid w:val="11C9112B"/>
    <w:rsid w:val="11C95F9C"/>
    <w:rsid w:val="11D2649B"/>
    <w:rsid w:val="11D67D80"/>
    <w:rsid w:val="11E608FC"/>
    <w:rsid w:val="11EF0E2A"/>
    <w:rsid w:val="11F33019"/>
    <w:rsid w:val="121074D2"/>
    <w:rsid w:val="122136E2"/>
    <w:rsid w:val="12295A1F"/>
    <w:rsid w:val="12490E8B"/>
    <w:rsid w:val="124F5446"/>
    <w:rsid w:val="12592A09"/>
    <w:rsid w:val="12747CB6"/>
    <w:rsid w:val="12786B22"/>
    <w:rsid w:val="12B24C82"/>
    <w:rsid w:val="12B57563"/>
    <w:rsid w:val="12C9408C"/>
    <w:rsid w:val="12D36EEF"/>
    <w:rsid w:val="12D4361F"/>
    <w:rsid w:val="12E30817"/>
    <w:rsid w:val="12EF558E"/>
    <w:rsid w:val="12FE1AEC"/>
    <w:rsid w:val="13160D6D"/>
    <w:rsid w:val="13187268"/>
    <w:rsid w:val="133631BD"/>
    <w:rsid w:val="134D0507"/>
    <w:rsid w:val="136C1F8E"/>
    <w:rsid w:val="13734411"/>
    <w:rsid w:val="13806B2E"/>
    <w:rsid w:val="138E2FF9"/>
    <w:rsid w:val="13A46379"/>
    <w:rsid w:val="13C7475D"/>
    <w:rsid w:val="13CC5E2B"/>
    <w:rsid w:val="13E26B4D"/>
    <w:rsid w:val="13EE164D"/>
    <w:rsid w:val="141926B7"/>
    <w:rsid w:val="142903CA"/>
    <w:rsid w:val="14290F74"/>
    <w:rsid w:val="143C46EA"/>
    <w:rsid w:val="143E4A1F"/>
    <w:rsid w:val="14496F20"/>
    <w:rsid w:val="145204CA"/>
    <w:rsid w:val="14571BA7"/>
    <w:rsid w:val="14726A1B"/>
    <w:rsid w:val="14773C6C"/>
    <w:rsid w:val="147A2A9A"/>
    <w:rsid w:val="14800BAD"/>
    <w:rsid w:val="14997EA7"/>
    <w:rsid w:val="14A54016"/>
    <w:rsid w:val="14AE4770"/>
    <w:rsid w:val="14B472E2"/>
    <w:rsid w:val="14B60A59"/>
    <w:rsid w:val="153A2BC8"/>
    <w:rsid w:val="155362A8"/>
    <w:rsid w:val="155F09BC"/>
    <w:rsid w:val="15632263"/>
    <w:rsid w:val="15671D61"/>
    <w:rsid w:val="157E73DD"/>
    <w:rsid w:val="15845AE3"/>
    <w:rsid w:val="15AC0488"/>
    <w:rsid w:val="15AE1730"/>
    <w:rsid w:val="15E73F4C"/>
    <w:rsid w:val="15EA0F21"/>
    <w:rsid w:val="16381225"/>
    <w:rsid w:val="16593BE8"/>
    <w:rsid w:val="166562E9"/>
    <w:rsid w:val="167262DA"/>
    <w:rsid w:val="167C3D85"/>
    <w:rsid w:val="16816E45"/>
    <w:rsid w:val="16BB710F"/>
    <w:rsid w:val="16C84A74"/>
    <w:rsid w:val="16D276A1"/>
    <w:rsid w:val="16D51211"/>
    <w:rsid w:val="16EA49EA"/>
    <w:rsid w:val="16EC5BB1"/>
    <w:rsid w:val="170C6A76"/>
    <w:rsid w:val="17430FF3"/>
    <w:rsid w:val="1768590F"/>
    <w:rsid w:val="176F2D78"/>
    <w:rsid w:val="17742C5A"/>
    <w:rsid w:val="177D585E"/>
    <w:rsid w:val="178D35C8"/>
    <w:rsid w:val="179E6671"/>
    <w:rsid w:val="179F270A"/>
    <w:rsid w:val="17B657E9"/>
    <w:rsid w:val="17C83975"/>
    <w:rsid w:val="17CC2342"/>
    <w:rsid w:val="181066D2"/>
    <w:rsid w:val="182E5EBD"/>
    <w:rsid w:val="183C026E"/>
    <w:rsid w:val="185063FC"/>
    <w:rsid w:val="186000F9"/>
    <w:rsid w:val="18866995"/>
    <w:rsid w:val="18B939FF"/>
    <w:rsid w:val="18C96881"/>
    <w:rsid w:val="18DC33DE"/>
    <w:rsid w:val="18E4228F"/>
    <w:rsid w:val="18EF6195"/>
    <w:rsid w:val="18FB3C7F"/>
    <w:rsid w:val="19037FE5"/>
    <w:rsid w:val="194548CE"/>
    <w:rsid w:val="196E249E"/>
    <w:rsid w:val="197A2037"/>
    <w:rsid w:val="19913A9A"/>
    <w:rsid w:val="199D3E9B"/>
    <w:rsid w:val="199E386A"/>
    <w:rsid w:val="19AF5A77"/>
    <w:rsid w:val="19C16274"/>
    <w:rsid w:val="19E35721"/>
    <w:rsid w:val="1A087C56"/>
    <w:rsid w:val="1A0E09B8"/>
    <w:rsid w:val="1A366198"/>
    <w:rsid w:val="1A761401"/>
    <w:rsid w:val="1A894F7C"/>
    <w:rsid w:val="1AA164F6"/>
    <w:rsid w:val="1AA2738A"/>
    <w:rsid w:val="1AA42578"/>
    <w:rsid w:val="1AAD645B"/>
    <w:rsid w:val="1AD02149"/>
    <w:rsid w:val="1AD17588"/>
    <w:rsid w:val="1AD43B20"/>
    <w:rsid w:val="1AD74A38"/>
    <w:rsid w:val="1B023864"/>
    <w:rsid w:val="1B0A3564"/>
    <w:rsid w:val="1B0B4F2F"/>
    <w:rsid w:val="1B287BC4"/>
    <w:rsid w:val="1B4548E5"/>
    <w:rsid w:val="1B4A6BD1"/>
    <w:rsid w:val="1B8076CB"/>
    <w:rsid w:val="1BA279CC"/>
    <w:rsid w:val="1BBA080F"/>
    <w:rsid w:val="1BBB3021"/>
    <w:rsid w:val="1BBC400E"/>
    <w:rsid w:val="1BBF306C"/>
    <w:rsid w:val="1BC7354C"/>
    <w:rsid w:val="1BD24D15"/>
    <w:rsid w:val="1BD673C4"/>
    <w:rsid w:val="1BDB2B53"/>
    <w:rsid w:val="1BDF5992"/>
    <w:rsid w:val="1BE444A9"/>
    <w:rsid w:val="1BE55780"/>
    <w:rsid w:val="1BE70AAC"/>
    <w:rsid w:val="1BE81AC0"/>
    <w:rsid w:val="1C0A1A76"/>
    <w:rsid w:val="1C0E184E"/>
    <w:rsid w:val="1C2A2606"/>
    <w:rsid w:val="1C3D736A"/>
    <w:rsid w:val="1C4032FE"/>
    <w:rsid w:val="1C4E5A1B"/>
    <w:rsid w:val="1C5C41DF"/>
    <w:rsid w:val="1C5E5533"/>
    <w:rsid w:val="1C632B49"/>
    <w:rsid w:val="1C7D1206"/>
    <w:rsid w:val="1C7F7983"/>
    <w:rsid w:val="1C841D95"/>
    <w:rsid w:val="1CA70C88"/>
    <w:rsid w:val="1CAB41EA"/>
    <w:rsid w:val="1CAE7693"/>
    <w:rsid w:val="1CAF6A2B"/>
    <w:rsid w:val="1CDC3027"/>
    <w:rsid w:val="1CDD64E4"/>
    <w:rsid w:val="1CE73C7A"/>
    <w:rsid w:val="1D050BCF"/>
    <w:rsid w:val="1D2F6374"/>
    <w:rsid w:val="1D4D182F"/>
    <w:rsid w:val="1D5801D4"/>
    <w:rsid w:val="1D7123AA"/>
    <w:rsid w:val="1D871D82"/>
    <w:rsid w:val="1D880AB9"/>
    <w:rsid w:val="1D904402"/>
    <w:rsid w:val="1DA022A7"/>
    <w:rsid w:val="1DB84122"/>
    <w:rsid w:val="1DC835AB"/>
    <w:rsid w:val="1DCE31E6"/>
    <w:rsid w:val="1DD234AB"/>
    <w:rsid w:val="1DE1282F"/>
    <w:rsid w:val="1DF253B8"/>
    <w:rsid w:val="1E01086B"/>
    <w:rsid w:val="1E0832E1"/>
    <w:rsid w:val="1E367326"/>
    <w:rsid w:val="1E8476D8"/>
    <w:rsid w:val="1EA062D6"/>
    <w:rsid w:val="1EB3600A"/>
    <w:rsid w:val="1EBA2EF4"/>
    <w:rsid w:val="1EC71AB5"/>
    <w:rsid w:val="1ECB3353"/>
    <w:rsid w:val="1EE1009A"/>
    <w:rsid w:val="1EF23C6B"/>
    <w:rsid w:val="1EF87EC0"/>
    <w:rsid w:val="1F1709B9"/>
    <w:rsid w:val="1F1840BF"/>
    <w:rsid w:val="1F1F71FB"/>
    <w:rsid w:val="1F2D7B6A"/>
    <w:rsid w:val="1F3233D2"/>
    <w:rsid w:val="1F3F1127"/>
    <w:rsid w:val="1F4F7BB5"/>
    <w:rsid w:val="1F547DFD"/>
    <w:rsid w:val="1F6D068E"/>
    <w:rsid w:val="1F8858B9"/>
    <w:rsid w:val="1F925ACA"/>
    <w:rsid w:val="1F9B6662"/>
    <w:rsid w:val="1FAB54F1"/>
    <w:rsid w:val="1FC511C2"/>
    <w:rsid w:val="1FC81641"/>
    <w:rsid w:val="1FE7606C"/>
    <w:rsid w:val="1FEA4DAB"/>
    <w:rsid w:val="1FFE19CF"/>
    <w:rsid w:val="200D34F7"/>
    <w:rsid w:val="20163DD7"/>
    <w:rsid w:val="201D2ECE"/>
    <w:rsid w:val="202A5E57"/>
    <w:rsid w:val="20344F28"/>
    <w:rsid w:val="204038CD"/>
    <w:rsid w:val="204A7909"/>
    <w:rsid w:val="20531926"/>
    <w:rsid w:val="20833F30"/>
    <w:rsid w:val="20893D63"/>
    <w:rsid w:val="208B1ECB"/>
    <w:rsid w:val="20915ED7"/>
    <w:rsid w:val="20935DCB"/>
    <w:rsid w:val="20953412"/>
    <w:rsid w:val="20C0092A"/>
    <w:rsid w:val="20C20B07"/>
    <w:rsid w:val="20E80E7E"/>
    <w:rsid w:val="2107263D"/>
    <w:rsid w:val="210E42BB"/>
    <w:rsid w:val="213007D4"/>
    <w:rsid w:val="213453B1"/>
    <w:rsid w:val="213459CB"/>
    <w:rsid w:val="21537630"/>
    <w:rsid w:val="215D04AF"/>
    <w:rsid w:val="216B1B27"/>
    <w:rsid w:val="21722F27"/>
    <w:rsid w:val="217F3AF7"/>
    <w:rsid w:val="2188552B"/>
    <w:rsid w:val="21894E00"/>
    <w:rsid w:val="219400B1"/>
    <w:rsid w:val="219860B0"/>
    <w:rsid w:val="219A0DBB"/>
    <w:rsid w:val="21A84837"/>
    <w:rsid w:val="21BD0793"/>
    <w:rsid w:val="21C625F2"/>
    <w:rsid w:val="21C97DA3"/>
    <w:rsid w:val="21CA4C34"/>
    <w:rsid w:val="22145E92"/>
    <w:rsid w:val="222A0391"/>
    <w:rsid w:val="223B2B92"/>
    <w:rsid w:val="225648AB"/>
    <w:rsid w:val="226E2973"/>
    <w:rsid w:val="227B0BEC"/>
    <w:rsid w:val="227E248B"/>
    <w:rsid w:val="22833F45"/>
    <w:rsid w:val="228D1C1A"/>
    <w:rsid w:val="22A1534C"/>
    <w:rsid w:val="22A2261D"/>
    <w:rsid w:val="22AC524A"/>
    <w:rsid w:val="22B81E40"/>
    <w:rsid w:val="22CA1B74"/>
    <w:rsid w:val="22EE61A6"/>
    <w:rsid w:val="230122F8"/>
    <w:rsid w:val="231568AC"/>
    <w:rsid w:val="233D7D4C"/>
    <w:rsid w:val="23464485"/>
    <w:rsid w:val="234C296F"/>
    <w:rsid w:val="23501B5F"/>
    <w:rsid w:val="235528B7"/>
    <w:rsid w:val="235B52B9"/>
    <w:rsid w:val="2366189C"/>
    <w:rsid w:val="238D565F"/>
    <w:rsid w:val="23983770"/>
    <w:rsid w:val="239F3DEF"/>
    <w:rsid w:val="23AE3F25"/>
    <w:rsid w:val="23BD571E"/>
    <w:rsid w:val="23C14D25"/>
    <w:rsid w:val="23E4205B"/>
    <w:rsid w:val="24086E83"/>
    <w:rsid w:val="241C5899"/>
    <w:rsid w:val="24243EB0"/>
    <w:rsid w:val="242754B1"/>
    <w:rsid w:val="243B3FF2"/>
    <w:rsid w:val="243E5515"/>
    <w:rsid w:val="243F57BD"/>
    <w:rsid w:val="24443260"/>
    <w:rsid w:val="2455280F"/>
    <w:rsid w:val="245F009A"/>
    <w:rsid w:val="24636872"/>
    <w:rsid w:val="24650D35"/>
    <w:rsid w:val="24747FE9"/>
    <w:rsid w:val="24773635"/>
    <w:rsid w:val="248A3369"/>
    <w:rsid w:val="248C110A"/>
    <w:rsid w:val="249053D0"/>
    <w:rsid w:val="249474FB"/>
    <w:rsid w:val="24AD7057"/>
    <w:rsid w:val="24B70C2D"/>
    <w:rsid w:val="24CA19B7"/>
    <w:rsid w:val="24CA5ECA"/>
    <w:rsid w:val="24CA7C09"/>
    <w:rsid w:val="24D632BD"/>
    <w:rsid w:val="24E95862"/>
    <w:rsid w:val="24F12F80"/>
    <w:rsid w:val="24F479F2"/>
    <w:rsid w:val="24FA512F"/>
    <w:rsid w:val="24FA6740"/>
    <w:rsid w:val="25041D83"/>
    <w:rsid w:val="2516749D"/>
    <w:rsid w:val="255A0F8D"/>
    <w:rsid w:val="2573562B"/>
    <w:rsid w:val="25897BAF"/>
    <w:rsid w:val="259C77F7"/>
    <w:rsid w:val="259F2402"/>
    <w:rsid w:val="25A14E0E"/>
    <w:rsid w:val="25A71CF8"/>
    <w:rsid w:val="25B26FA4"/>
    <w:rsid w:val="25C47F71"/>
    <w:rsid w:val="25CC7128"/>
    <w:rsid w:val="25DB47EA"/>
    <w:rsid w:val="25E2079C"/>
    <w:rsid w:val="25E20F82"/>
    <w:rsid w:val="25F72C80"/>
    <w:rsid w:val="263A7B43"/>
    <w:rsid w:val="2641214D"/>
    <w:rsid w:val="26437C73"/>
    <w:rsid w:val="264F7C0E"/>
    <w:rsid w:val="26600825"/>
    <w:rsid w:val="26606A77"/>
    <w:rsid w:val="266A16A4"/>
    <w:rsid w:val="268E3E74"/>
    <w:rsid w:val="2693129F"/>
    <w:rsid w:val="26B82D72"/>
    <w:rsid w:val="26C16DEA"/>
    <w:rsid w:val="26C54F1B"/>
    <w:rsid w:val="270C5006"/>
    <w:rsid w:val="27201D62"/>
    <w:rsid w:val="272902C7"/>
    <w:rsid w:val="273B094A"/>
    <w:rsid w:val="275D152A"/>
    <w:rsid w:val="27741320"/>
    <w:rsid w:val="27763B31"/>
    <w:rsid w:val="27A02EA3"/>
    <w:rsid w:val="27A91D58"/>
    <w:rsid w:val="27AB1F74"/>
    <w:rsid w:val="27BF0A8F"/>
    <w:rsid w:val="27BF1401"/>
    <w:rsid w:val="27C73135"/>
    <w:rsid w:val="27CC2121"/>
    <w:rsid w:val="27D71AE6"/>
    <w:rsid w:val="27EA0352"/>
    <w:rsid w:val="27F51441"/>
    <w:rsid w:val="27F65942"/>
    <w:rsid w:val="27F8645F"/>
    <w:rsid w:val="27F87587"/>
    <w:rsid w:val="27FE1935"/>
    <w:rsid w:val="28041684"/>
    <w:rsid w:val="28153891"/>
    <w:rsid w:val="282633A8"/>
    <w:rsid w:val="282A467B"/>
    <w:rsid w:val="283261F1"/>
    <w:rsid w:val="28374F9F"/>
    <w:rsid w:val="283D08A8"/>
    <w:rsid w:val="28757206"/>
    <w:rsid w:val="287A36F4"/>
    <w:rsid w:val="28803E67"/>
    <w:rsid w:val="288249EE"/>
    <w:rsid w:val="288F22E4"/>
    <w:rsid w:val="28A97612"/>
    <w:rsid w:val="28B81ADC"/>
    <w:rsid w:val="28CB2BA6"/>
    <w:rsid w:val="28FD67FF"/>
    <w:rsid w:val="2907142C"/>
    <w:rsid w:val="290A2BAE"/>
    <w:rsid w:val="2913160D"/>
    <w:rsid w:val="29235F4D"/>
    <w:rsid w:val="292B624A"/>
    <w:rsid w:val="292D0766"/>
    <w:rsid w:val="292F16D1"/>
    <w:rsid w:val="292F455A"/>
    <w:rsid w:val="293935AF"/>
    <w:rsid w:val="293E0BC6"/>
    <w:rsid w:val="2940049A"/>
    <w:rsid w:val="294A0BFB"/>
    <w:rsid w:val="294B54EF"/>
    <w:rsid w:val="296443FB"/>
    <w:rsid w:val="296917C9"/>
    <w:rsid w:val="297E6FC4"/>
    <w:rsid w:val="29830C23"/>
    <w:rsid w:val="29873C8E"/>
    <w:rsid w:val="298F1421"/>
    <w:rsid w:val="29B65C25"/>
    <w:rsid w:val="29B87438"/>
    <w:rsid w:val="29BE3D54"/>
    <w:rsid w:val="29DA5BB3"/>
    <w:rsid w:val="29EE5242"/>
    <w:rsid w:val="29F65274"/>
    <w:rsid w:val="2A0239A1"/>
    <w:rsid w:val="2A0E4A0F"/>
    <w:rsid w:val="2A24542A"/>
    <w:rsid w:val="2A2968A1"/>
    <w:rsid w:val="2A3C41FD"/>
    <w:rsid w:val="2A3D0F92"/>
    <w:rsid w:val="2A4529A9"/>
    <w:rsid w:val="2A500BB0"/>
    <w:rsid w:val="2A524929"/>
    <w:rsid w:val="2A797103"/>
    <w:rsid w:val="2A7A3CBF"/>
    <w:rsid w:val="2A8739FB"/>
    <w:rsid w:val="2A8E700F"/>
    <w:rsid w:val="2A992557"/>
    <w:rsid w:val="2A9A24DC"/>
    <w:rsid w:val="2ABC2582"/>
    <w:rsid w:val="2AC15A9D"/>
    <w:rsid w:val="2ACA344D"/>
    <w:rsid w:val="2ACC3B75"/>
    <w:rsid w:val="2AD123DE"/>
    <w:rsid w:val="2AD346CB"/>
    <w:rsid w:val="2AD4308F"/>
    <w:rsid w:val="2ADA5D16"/>
    <w:rsid w:val="2AF43C32"/>
    <w:rsid w:val="2AFE79CF"/>
    <w:rsid w:val="2B02634F"/>
    <w:rsid w:val="2B0F6376"/>
    <w:rsid w:val="2B54647F"/>
    <w:rsid w:val="2B6238C2"/>
    <w:rsid w:val="2B7516CA"/>
    <w:rsid w:val="2B7644C1"/>
    <w:rsid w:val="2B8951E5"/>
    <w:rsid w:val="2B954C72"/>
    <w:rsid w:val="2BAC7165"/>
    <w:rsid w:val="2BBA0FE3"/>
    <w:rsid w:val="2BD4136D"/>
    <w:rsid w:val="2BD46C98"/>
    <w:rsid w:val="2BE315B0"/>
    <w:rsid w:val="2BE861FD"/>
    <w:rsid w:val="2BFC0FF0"/>
    <w:rsid w:val="2C047D74"/>
    <w:rsid w:val="2C2F38B2"/>
    <w:rsid w:val="2C39677C"/>
    <w:rsid w:val="2C415C15"/>
    <w:rsid w:val="2C526E62"/>
    <w:rsid w:val="2C66290D"/>
    <w:rsid w:val="2C67595B"/>
    <w:rsid w:val="2C753177"/>
    <w:rsid w:val="2C7B25E8"/>
    <w:rsid w:val="2C8E776E"/>
    <w:rsid w:val="2C993542"/>
    <w:rsid w:val="2CA76ED9"/>
    <w:rsid w:val="2CB217C4"/>
    <w:rsid w:val="2CBC4505"/>
    <w:rsid w:val="2CBE7EC3"/>
    <w:rsid w:val="2CC74648"/>
    <w:rsid w:val="2CD07AC4"/>
    <w:rsid w:val="2CD21D51"/>
    <w:rsid w:val="2CD45CEF"/>
    <w:rsid w:val="2CD55CC4"/>
    <w:rsid w:val="2CD76D78"/>
    <w:rsid w:val="2CDE0F2A"/>
    <w:rsid w:val="2CF75313"/>
    <w:rsid w:val="2D404F0C"/>
    <w:rsid w:val="2D4E5124"/>
    <w:rsid w:val="2D542766"/>
    <w:rsid w:val="2D5C5ABE"/>
    <w:rsid w:val="2D606C6E"/>
    <w:rsid w:val="2D6D0101"/>
    <w:rsid w:val="2D7D492E"/>
    <w:rsid w:val="2D8A262B"/>
    <w:rsid w:val="2D8B530E"/>
    <w:rsid w:val="2D937732"/>
    <w:rsid w:val="2D9B2143"/>
    <w:rsid w:val="2DBA2B9A"/>
    <w:rsid w:val="2DC0604D"/>
    <w:rsid w:val="2DCB6EF9"/>
    <w:rsid w:val="2DD016F3"/>
    <w:rsid w:val="2DE30EFD"/>
    <w:rsid w:val="2DFB1919"/>
    <w:rsid w:val="2E075AFA"/>
    <w:rsid w:val="2E312AA7"/>
    <w:rsid w:val="2E494294"/>
    <w:rsid w:val="2E625356"/>
    <w:rsid w:val="2E692241"/>
    <w:rsid w:val="2E6D7F83"/>
    <w:rsid w:val="2E72295C"/>
    <w:rsid w:val="2E91012F"/>
    <w:rsid w:val="2E9159E4"/>
    <w:rsid w:val="2E9D00B0"/>
    <w:rsid w:val="2EAE1866"/>
    <w:rsid w:val="2EB72FAC"/>
    <w:rsid w:val="2EDB06D9"/>
    <w:rsid w:val="2EEE1E07"/>
    <w:rsid w:val="2EFA10EB"/>
    <w:rsid w:val="2EFA558F"/>
    <w:rsid w:val="2EFF0D91"/>
    <w:rsid w:val="2F1018EA"/>
    <w:rsid w:val="2F346FEB"/>
    <w:rsid w:val="2F376900"/>
    <w:rsid w:val="2F4F1546"/>
    <w:rsid w:val="2F616DBF"/>
    <w:rsid w:val="2F714BE9"/>
    <w:rsid w:val="2F7B66D0"/>
    <w:rsid w:val="2F823329"/>
    <w:rsid w:val="2F865FBC"/>
    <w:rsid w:val="2F955D08"/>
    <w:rsid w:val="2F967065"/>
    <w:rsid w:val="2FA12D9F"/>
    <w:rsid w:val="2FA20666"/>
    <w:rsid w:val="2FB450D8"/>
    <w:rsid w:val="2FCF07C9"/>
    <w:rsid w:val="2FD7142C"/>
    <w:rsid w:val="2FDE6C5E"/>
    <w:rsid w:val="2FF649B8"/>
    <w:rsid w:val="300466C5"/>
    <w:rsid w:val="30055F99"/>
    <w:rsid w:val="301B6A6B"/>
    <w:rsid w:val="302B794B"/>
    <w:rsid w:val="3032462D"/>
    <w:rsid w:val="30384D6B"/>
    <w:rsid w:val="304746B8"/>
    <w:rsid w:val="30524537"/>
    <w:rsid w:val="305A23D9"/>
    <w:rsid w:val="30852083"/>
    <w:rsid w:val="308F52E9"/>
    <w:rsid w:val="30983FA5"/>
    <w:rsid w:val="30A31C1D"/>
    <w:rsid w:val="30A4721F"/>
    <w:rsid w:val="30A519A3"/>
    <w:rsid w:val="30B57EEF"/>
    <w:rsid w:val="30BA5B1C"/>
    <w:rsid w:val="30CB0F91"/>
    <w:rsid w:val="30D07E1B"/>
    <w:rsid w:val="30DD0038"/>
    <w:rsid w:val="31153E30"/>
    <w:rsid w:val="311F752F"/>
    <w:rsid w:val="31300A8F"/>
    <w:rsid w:val="3131271E"/>
    <w:rsid w:val="314A45AB"/>
    <w:rsid w:val="31617C77"/>
    <w:rsid w:val="319770C5"/>
    <w:rsid w:val="31A16195"/>
    <w:rsid w:val="31B4787F"/>
    <w:rsid w:val="31DE2F46"/>
    <w:rsid w:val="32027A93"/>
    <w:rsid w:val="3204066D"/>
    <w:rsid w:val="32105601"/>
    <w:rsid w:val="321F5C9B"/>
    <w:rsid w:val="32316D52"/>
    <w:rsid w:val="323C5DAE"/>
    <w:rsid w:val="324A7178"/>
    <w:rsid w:val="32594800"/>
    <w:rsid w:val="325A2FEF"/>
    <w:rsid w:val="325C180B"/>
    <w:rsid w:val="327F64E8"/>
    <w:rsid w:val="328319B5"/>
    <w:rsid w:val="32A41A99"/>
    <w:rsid w:val="32AE0E38"/>
    <w:rsid w:val="32BD3D82"/>
    <w:rsid w:val="32CF0C6D"/>
    <w:rsid w:val="32E640B5"/>
    <w:rsid w:val="330C5891"/>
    <w:rsid w:val="330E11C3"/>
    <w:rsid w:val="332130EA"/>
    <w:rsid w:val="33251337"/>
    <w:rsid w:val="33264BA4"/>
    <w:rsid w:val="333C43C8"/>
    <w:rsid w:val="334B0167"/>
    <w:rsid w:val="335325F6"/>
    <w:rsid w:val="335812C0"/>
    <w:rsid w:val="337C2A16"/>
    <w:rsid w:val="339F7E84"/>
    <w:rsid w:val="33AA1331"/>
    <w:rsid w:val="33C71064"/>
    <w:rsid w:val="33D1550B"/>
    <w:rsid w:val="33D60378"/>
    <w:rsid w:val="33DE0FDB"/>
    <w:rsid w:val="33FE7AEA"/>
    <w:rsid w:val="341317DA"/>
    <w:rsid w:val="342D0A62"/>
    <w:rsid w:val="342D423E"/>
    <w:rsid w:val="34473024"/>
    <w:rsid w:val="344C246A"/>
    <w:rsid w:val="348523D7"/>
    <w:rsid w:val="349533D4"/>
    <w:rsid w:val="34BF27A3"/>
    <w:rsid w:val="34CE1050"/>
    <w:rsid w:val="34D50630"/>
    <w:rsid w:val="34D9259E"/>
    <w:rsid w:val="34E45D85"/>
    <w:rsid w:val="34FF745B"/>
    <w:rsid w:val="350E24CD"/>
    <w:rsid w:val="35221D82"/>
    <w:rsid w:val="353E4427"/>
    <w:rsid w:val="357211BA"/>
    <w:rsid w:val="357B6BED"/>
    <w:rsid w:val="35836EFF"/>
    <w:rsid w:val="358F4334"/>
    <w:rsid w:val="359C778A"/>
    <w:rsid w:val="35BB24DE"/>
    <w:rsid w:val="35BC534C"/>
    <w:rsid w:val="35BF5CF5"/>
    <w:rsid w:val="35DA5AAF"/>
    <w:rsid w:val="35DE1766"/>
    <w:rsid w:val="35E825E5"/>
    <w:rsid w:val="35ED0215"/>
    <w:rsid w:val="35F13871"/>
    <w:rsid w:val="36130DAF"/>
    <w:rsid w:val="3637076D"/>
    <w:rsid w:val="36392AE4"/>
    <w:rsid w:val="36433FA3"/>
    <w:rsid w:val="365D08DD"/>
    <w:rsid w:val="36641912"/>
    <w:rsid w:val="36701160"/>
    <w:rsid w:val="368F25BD"/>
    <w:rsid w:val="36981915"/>
    <w:rsid w:val="369C3F7E"/>
    <w:rsid w:val="36A06ACA"/>
    <w:rsid w:val="36AB4B37"/>
    <w:rsid w:val="36B806B3"/>
    <w:rsid w:val="36C35588"/>
    <w:rsid w:val="36C47420"/>
    <w:rsid w:val="36D73FDE"/>
    <w:rsid w:val="36DA3631"/>
    <w:rsid w:val="36DB438B"/>
    <w:rsid w:val="36E507E6"/>
    <w:rsid w:val="3700570C"/>
    <w:rsid w:val="372B2789"/>
    <w:rsid w:val="372F56BE"/>
    <w:rsid w:val="373743DB"/>
    <w:rsid w:val="373D426B"/>
    <w:rsid w:val="373F65DB"/>
    <w:rsid w:val="37496E06"/>
    <w:rsid w:val="3753121F"/>
    <w:rsid w:val="378600D7"/>
    <w:rsid w:val="378974B0"/>
    <w:rsid w:val="378E0F6A"/>
    <w:rsid w:val="378E4AC6"/>
    <w:rsid w:val="378E6452"/>
    <w:rsid w:val="37922808"/>
    <w:rsid w:val="379B25AF"/>
    <w:rsid w:val="37A8202C"/>
    <w:rsid w:val="37BE0717"/>
    <w:rsid w:val="37BE4340"/>
    <w:rsid w:val="37CB0218"/>
    <w:rsid w:val="37CF580A"/>
    <w:rsid w:val="37DF6E08"/>
    <w:rsid w:val="37F27CFE"/>
    <w:rsid w:val="38130FE7"/>
    <w:rsid w:val="382050E6"/>
    <w:rsid w:val="382655A3"/>
    <w:rsid w:val="38272A24"/>
    <w:rsid w:val="383513E6"/>
    <w:rsid w:val="3846489A"/>
    <w:rsid w:val="384653A1"/>
    <w:rsid w:val="384A6C3F"/>
    <w:rsid w:val="385201EA"/>
    <w:rsid w:val="38642A5E"/>
    <w:rsid w:val="38657F1D"/>
    <w:rsid w:val="38700E66"/>
    <w:rsid w:val="38792AEA"/>
    <w:rsid w:val="387A74E3"/>
    <w:rsid w:val="389952D2"/>
    <w:rsid w:val="38A722E3"/>
    <w:rsid w:val="38A8740D"/>
    <w:rsid w:val="38AC16A8"/>
    <w:rsid w:val="38B642D4"/>
    <w:rsid w:val="38C1667B"/>
    <w:rsid w:val="38CC1A3D"/>
    <w:rsid w:val="38D90260"/>
    <w:rsid w:val="38F44DFD"/>
    <w:rsid w:val="390D30DF"/>
    <w:rsid w:val="39207432"/>
    <w:rsid w:val="392B0DCD"/>
    <w:rsid w:val="393A3157"/>
    <w:rsid w:val="393C7D21"/>
    <w:rsid w:val="393E18F8"/>
    <w:rsid w:val="394418E0"/>
    <w:rsid w:val="39462B2F"/>
    <w:rsid w:val="394A4189"/>
    <w:rsid w:val="39553194"/>
    <w:rsid w:val="396046B4"/>
    <w:rsid w:val="396C7958"/>
    <w:rsid w:val="39A90B79"/>
    <w:rsid w:val="39AE76A2"/>
    <w:rsid w:val="39CD5D7A"/>
    <w:rsid w:val="39D4614D"/>
    <w:rsid w:val="39F8724A"/>
    <w:rsid w:val="3A08030E"/>
    <w:rsid w:val="3A1F0BDF"/>
    <w:rsid w:val="3A2F07E2"/>
    <w:rsid w:val="3A3000B7"/>
    <w:rsid w:val="3A3556CD"/>
    <w:rsid w:val="3A5326E1"/>
    <w:rsid w:val="3A571AE7"/>
    <w:rsid w:val="3A852772"/>
    <w:rsid w:val="3A894F6B"/>
    <w:rsid w:val="3A897A9F"/>
    <w:rsid w:val="3A995C5C"/>
    <w:rsid w:val="3AC805A4"/>
    <w:rsid w:val="3ACC4283"/>
    <w:rsid w:val="3AE27603"/>
    <w:rsid w:val="3B290F14"/>
    <w:rsid w:val="3B2D7F21"/>
    <w:rsid w:val="3B2F105E"/>
    <w:rsid w:val="3B38742B"/>
    <w:rsid w:val="3B4074EC"/>
    <w:rsid w:val="3B4958D4"/>
    <w:rsid w:val="3B5D4D35"/>
    <w:rsid w:val="3B754D92"/>
    <w:rsid w:val="3B7C1184"/>
    <w:rsid w:val="3B9D08D5"/>
    <w:rsid w:val="3BBC42F8"/>
    <w:rsid w:val="3BC35472"/>
    <w:rsid w:val="3BC74A4B"/>
    <w:rsid w:val="3BDE290A"/>
    <w:rsid w:val="3BEC4217"/>
    <w:rsid w:val="3C265C15"/>
    <w:rsid w:val="3C3C0F95"/>
    <w:rsid w:val="3C5F2ED5"/>
    <w:rsid w:val="3C7069EA"/>
    <w:rsid w:val="3C771FCD"/>
    <w:rsid w:val="3C7921E9"/>
    <w:rsid w:val="3C885F88"/>
    <w:rsid w:val="3CAE2B82"/>
    <w:rsid w:val="3CB748B1"/>
    <w:rsid w:val="3CBB45AF"/>
    <w:rsid w:val="3CC13CC6"/>
    <w:rsid w:val="3CC72F54"/>
    <w:rsid w:val="3CE626DC"/>
    <w:rsid w:val="3CF973FE"/>
    <w:rsid w:val="3D206E54"/>
    <w:rsid w:val="3D483969"/>
    <w:rsid w:val="3D4A5933"/>
    <w:rsid w:val="3D605157"/>
    <w:rsid w:val="3D70539A"/>
    <w:rsid w:val="3D734E8A"/>
    <w:rsid w:val="3D98434A"/>
    <w:rsid w:val="3DCD75A7"/>
    <w:rsid w:val="3DEC5896"/>
    <w:rsid w:val="3DF458BE"/>
    <w:rsid w:val="3E0B50C2"/>
    <w:rsid w:val="3E1B41DE"/>
    <w:rsid w:val="3E23727E"/>
    <w:rsid w:val="3E335AB7"/>
    <w:rsid w:val="3E412892"/>
    <w:rsid w:val="3E495252"/>
    <w:rsid w:val="3E4B4D00"/>
    <w:rsid w:val="3E636CAD"/>
    <w:rsid w:val="3E722777"/>
    <w:rsid w:val="3E79778F"/>
    <w:rsid w:val="3E8C529D"/>
    <w:rsid w:val="3E8F3F13"/>
    <w:rsid w:val="3EB05FA9"/>
    <w:rsid w:val="3ED100BA"/>
    <w:rsid w:val="3EF9765A"/>
    <w:rsid w:val="3F0E64FE"/>
    <w:rsid w:val="3F584337"/>
    <w:rsid w:val="3F6239E7"/>
    <w:rsid w:val="3F84512C"/>
    <w:rsid w:val="3F8A0269"/>
    <w:rsid w:val="3F9441B3"/>
    <w:rsid w:val="3F9A4950"/>
    <w:rsid w:val="3FD001F6"/>
    <w:rsid w:val="3FFE5B18"/>
    <w:rsid w:val="4001156B"/>
    <w:rsid w:val="40055564"/>
    <w:rsid w:val="40166D54"/>
    <w:rsid w:val="402A4375"/>
    <w:rsid w:val="402D6834"/>
    <w:rsid w:val="40556AC9"/>
    <w:rsid w:val="40610FCA"/>
    <w:rsid w:val="40624295"/>
    <w:rsid w:val="406665E0"/>
    <w:rsid w:val="406B1E48"/>
    <w:rsid w:val="407056B1"/>
    <w:rsid w:val="407576BC"/>
    <w:rsid w:val="40897592"/>
    <w:rsid w:val="408A49C4"/>
    <w:rsid w:val="408B6047"/>
    <w:rsid w:val="408F1FDB"/>
    <w:rsid w:val="40B01F51"/>
    <w:rsid w:val="40C103CA"/>
    <w:rsid w:val="40C90ED1"/>
    <w:rsid w:val="40E313F4"/>
    <w:rsid w:val="40EF2A79"/>
    <w:rsid w:val="41087697"/>
    <w:rsid w:val="410D5F51"/>
    <w:rsid w:val="41123EC5"/>
    <w:rsid w:val="412C4BE0"/>
    <w:rsid w:val="412E5F3D"/>
    <w:rsid w:val="41306BEE"/>
    <w:rsid w:val="4135640E"/>
    <w:rsid w:val="41436921"/>
    <w:rsid w:val="4147413F"/>
    <w:rsid w:val="415374BF"/>
    <w:rsid w:val="41597EF3"/>
    <w:rsid w:val="415E375B"/>
    <w:rsid w:val="417064A0"/>
    <w:rsid w:val="41841D6B"/>
    <w:rsid w:val="41951945"/>
    <w:rsid w:val="41BA10D8"/>
    <w:rsid w:val="41BF069E"/>
    <w:rsid w:val="41CC2DBB"/>
    <w:rsid w:val="41DE6AC1"/>
    <w:rsid w:val="41DE70B5"/>
    <w:rsid w:val="41E20A2A"/>
    <w:rsid w:val="41E2613A"/>
    <w:rsid w:val="41FD11C6"/>
    <w:rsid w:val="42044303"/>
    <w:rsid w:val="42174C62"/>
    <w:rsid w:val="421A1D78"/>
    <w:rsid w:val="422A4CB7"/>
    <w:rsid w:val="42336F1E"/>
    <w:rsid w:val="42371F4D"/>
    <w:rsid w:val="4241533B"/>
    <w:rsid w:val="424419E9"/>
    <w:rsid w:val="424E557E"/>
    <w:rsid w:val="425F79FF"/>
    <w:rsid w:val="426E02FD"/>
    <w:rsid w:val="427A146B"/>
    <w:rsid w:val="427F77FD"/>
    <w:rsid w:val="42951B9A"/>
    <w:rsid w:val="42957651"/>
    <w:rsid w:val="429A6A15"/>
    <w:rsid w:val="42A24B71"/>
    <w:rsid w:val="42BB7997"/>
    <w:rsid w:val="42D76DBE"/>
    <w:rsid w:val="42F13FA5"/>
    <w:rsid w:val="430207B7"/>
    <w:rsid w:val="43086074"/>
    <w:rsid w:val="432A5521"/>
    <w:rsid w:val="432B58BF"/>
    <w:rsid w:val="432D523E"/>
    <w:rsid w:val="433230F1"/>
    <w:rsid w:val="43330B8A"/>
    <w:rsid w:val="433C3CBB"/>
    <w:rsid w:val="434C6C6D"/>
    <w:rsid w:val="43553439"/>
    <w:rsid w:val="435F4F46"/>
    <w:rsid w:val="438A7870"/>
    <w:rsid w:val="438E5124"/>
    <w:rsid w:val="4392422E"/>
    <w:rsid w:val="439F7A66"/>
    <w:rsid w:val="43AB1761"/>
    <w:rsid w:val="43B22A08"/>
    <w:rsid w:val="43BD6E5F"/>
    <w:rsid w:val="43C363CF"/>
    <w:rsid w:val="43C875B2"/>
    <w:rsid w:val="43CF3D97"/>
    <w:rsid w:val="43D16466"/>
    <w:rsid w:val="43D41CB0"/>
    <w:rsid w:val="43DC1128"/>
    <w:rsid w:val="43EF0FE2"/>
    <w:rsid w:val="43FD54AD"/>
    <w:rsid w:val="44150A49"/>
    <w:rsid w:val="441822E7"/>
    <w:rsid w:val="44423F20"/>
    <w:rsid w:val="446F7CC8"/>
    <w:rsid w:val="447024D4"/>
    <w:rsid w:val="44817E8C"/>
    <w:rsid w:val="44894F93"/>
    <w:rsid w:val="44983428"/>
    <w:rsid w:val="44C73465"/>
    <w:rsid w:val="44D23C19"/>
    <w:rsid w:val="44D73F50"/>
    <w:rsid w:val="44FF5255"/>
    <w:rsid w:val="450B3BFA"/>
    <w:rsid w:val="45164269"/>
    <w:rsid w:val="45256770"/>
    <w:rsid w:val="453018B3"/>
    <w:rsid w:val="453942C3"/>
    <w:rsid w:val="453C0257"/>
    <w:rsid w:val="454F2C81"/>
    <w:rsid w:val="455A3D7B"/>
    <w:rsid w:val="45725A92"/>
    <w:rsid w:val="457E261E"/>
    <w:rsid w:val="458626F7"/>
    <w:rsid w:val="458B53D3"/>
    <w:rsid w:val="45905EAD"/>
    <w:rsid w:val="45B01EAF"/>
    <w:rsid w:val="45B46040"/>
    <w:rsid w:val="45C00D16"/>
    <w:rsid w:val="45D20382"/>
    <w:rsid w:val="4615784D"/>
    <w:rsid w:val="46242848"/>
    <w:rsid w:val="46255FE5"/>
    <w:rsid w:val="46367F99"/>
    <w:rsid w:val="464D2FD6"/>
    <w:rsid w:val="466C2476"/>
    <w:rsid w:val="46715CDF"/>
    <w:rsid w:val="469B0671"/>
    <w:rsid w:val="46A4017D"/>
    <w:rsid w:val="46C202E8"/>
    <w:rsid w:val="46CD0E8C"/>
    <w:rsid w:val="46D66476"/>
    <w:rsid w:val="46EC1785"/>
    <w:rsid w:val="46F250FD"/>
    <w:rsid w:val="4703102D"/>
    <w:rsid w:val="470D5975"/>
    <w:rsid w:val="472F1E22"/>
    <w:rsid w:val="473311E6"/>
    <w:rsid w:val="474B1311"/>
    <w:rsid w:val="474D22A8"/>
    <w:rsid w:val="475353E4"/>
    <w:rsid w:val="4760125F"/>
    <w:rsid w:val="477349E0"/>
    <w:rsid w:val="47755F33"/>
    <w:rsid w:val="477C493B"/>
    <w:rsid w:val="479702B9"/>
    <w:rsid w:val="479E7B92"/>
    <w:rsid w:val="47A520E4"/>
    <w:rsid w:val="47CF4338"/>
    <w:rsid w:val="47DE1152"/>
    <w:rsid w:val="47EF49B4"/>
    <w:rsid w:val="47F17DC1"/>
    <w:rsid w:val="48192ABA"/>
    <w:rsid w:val="48347534"/>
    <w:rsid w:val="48355A43"/>
    <w:rsid w:val="4851401A"/>
    <w:rsid w:val="48643D4D"/>
    <w:rsid w:val="487F3D3E"/>
    <w:rsid w:val="4884407A"/>
    <w:rsid w:val="48A405ED"/>
    <w:rsid w:val="48AB197C"/>
    <w:rsid w:val="48C06509"/>
    <w:rsid w:val="48CE7418"/>
    <w:rsid w:val="48D95353"/>
    <w:rsid w:val="48DF5182"/>
    <w:rsid w:val="48EA47F9"/>
    <w:rsid w:val="48EA79DC"/>
    <w:rsid w:val="48EB15AD"/>
    <w:rsid w:val="48EE67CF"/>
    <w:rsid w:val="48F53AF7"/>
    <w:rsid w:val="48F963B5"/>
    <w:rsid w:val="490A4993"/>
    <w:rsid w:val="49180694"/>
    <w:rsid w:val="49290AF3"/>
    <w:rsid w:val="49366FE5"/>
    <w:rsid w:val="493B4C47"/>
    <w:rsid w:val="49461433"/>
    <w:rsid w:val="497A75A0"/>
    <w:rsid w:val="49865F45"/>
    <w:rsid w:val="49914593"/>
    <w:rsid w:val="49B44F9E"/>
    <w:rsid w:val="49BB5BEF"/>
    <w:rsid w:val="49D45868"/>
    <w:rsid w:val="49DE4C61"/>
    <w:rsid w:val="49E54A1A"/>
    <w:rsid w:val="49E67B69"/>
    <w:rsid w:val="4A0B283B"/>
    <w:rsid w:val="4A0D2E4D"/>
    <w:rsid w:val="4A163870"/>
    <w:rsid w:val="4A1B4306"/>
    <w:rsid w:val="4A1D283D"/>
    <w:rsid w:val="4A266DE0"/>
    <w:rsid w:val="4A2E60FD"/>
    <w:rsid w:val="4A301A0D"/>
    <w:rsid w:val="4A302CFF"/>
    <w:rsid w:val="4A4200BE"/>
    <w:rsid w:val="4A4C0F73"/>
    <w:rsid w:val="4A65772A"/>
    <w:rsid w:val="4A657908"/>
    <w:rsid w:val="4A6B24A6"/>
    <w:rsid w:val="4A6C55A8"/>
    <w:rsid w:val="4A77763C"/>
    <w:rsid w:val="4A87186F"/>
    <w:rsid w:val="4A946440"/>
    <w:rsid w:val="4AB01BAC"/>
    <w:rsid w:val="4AB261C9"/>
    <w:rsid w:val="4ABE1789"/>
    <w:rsid w:val="4AC00FE3"/>
    <w:rsid w:val="4AC40840"/>
    <w:rsid w:val="4AC5484B"/>
    <w:rsid w:val="4ACC7988"/>
    <w:rsid w:val="4AD34F18"/>
    <w:rsid w:val="4AD9699A"/>
    <w:rsid w:val="4ADF22EA"/>
    <w:rsid w:val="4AEF5B0E"/>
    <w:rsid w:val="4B2026D8"/>
    <w:rsid w:val="4B271062"/>
    <w:rsid w:val="4B342315"/>
    <w:rsid w:val="4B384FF9"/>
    <w:rsid w:val="4B446DA0"/>
    <w:rsid w:val="4B4614E8"/>
    <w:rsid w:val="4B7D3B28"/>
    <w:rsid w:val="4B810772"/>
    <w:rsid w:val="4BA3303B"/>
    <w:rsid w:val="4BBA5D6F"/>
    <w:rsid w:val="4BC61EF2"/>
    <w:rsid w:val="4BCC7255"/>
    <w:rsid w:val="4BF70535"/>
    <w:rsid w:val="4BF70A34"/>
    <w:rsid w:val="4BFE1AD0"/>
    <w:rsid w:val="4BFE1DC3"/>
    <w:rsid w:val="4C2339A9"/>
    <w:rsid w:val="4C35153C"/>
    <w:rsid w:val="4C464DC8"/>
    <w:rsid w:val="4C5145E8"/>
    <w:rsid w:val="4C572DF5"/>
    <w:rsid w:val="4C585922"/>
    <w:rsid w:val="4C591254"/>
    <w:rsid w:val="4C6F4A6E"/>
    <w:rsid w:val="4C746529"/>
    <w:rsid w:val="4C7D362F"/>
    <w:rsid w:val="4C9D6195"/>
    <w:rsid w:val="4CA57F75"/>
    <w:rsid w:val="4CA706AC"/>
    <w:rsid w:val="4CA84924"/>
    <w:rsid w:val="4CB846BA"/>
    <w:rsid w:val="4CBE13DB"/>
    <w:rsid w:val="4CC61FD0"/>
    <w:rsid w:val="4CEE62DB"/>
    <w:rsid w:val="4D61085B"/>
    <w:rsid w:val="4D6B3488"/>
    <w:rsid w:val="4D6C7200"/>
    <w:rsid w:val="4D6D5452"/>
    <w:rsid w:val="4D7E765F"/>
    <w:rsid w:val="4D812CAB"/>
    <w:rsid w:val="4D924EB8"/>
    <w:rsid w:val="4DAE5A6A"/>
    <w:rsid w:val="4DC330F0"/>
    <w:rsid w:val="4DC43221"/>
    <w:rsid w:val="4DCC1BD9"/>
    <w:rsid w:val="4DCC2B58"/>
    <w:rsid w:val="4DD23507"/>
    <w:rsid w:val="4DE64712"/>
    <w:rsid w:val="4DE9777E"/>
    <w:rsid w:val="4E1D07A3"/>
    <w:rsid w:val="4E2A3343"/>
    <w:rsid w:val="4E3F3A0C"/>
    <w:rsid w:val="4E4C635C"/>
    <w:rsid w:val="4E4F2DA9"/>
    <w:rsid w:val="4E554485"/>
    <w:rsid w:val="4E737B22"/>
    <w:rsid w:val="4E824F2D"/>
    <w:rsid w:val="4E944C60"/>
    <w:rsid w:val="4E9D027D"/>
    <w:rsid w:val="4EB96475"/>
    <w:rsid w:val="4EBB2DC0"/>
    <w:rsid w:val="4ED92673"/>
    <w:rsid w:val="4EDB63EB"/>
    <w:rsid w:val="4EE80B08"/>
    <w:rsid w:val="4F0062A8"/>
    <w:rsid w:val="4F1861B3"/>
    <w:rsid w:val="4F1B712F"/>
    <w:rsid w:val="4F2511D0"/>
    <w:rsid w:val="4F334500"/>
    <w:rsid w:val="4F38383D"/>
    <w:rsid w:val="4F4B7526"/>
    <w:rsid w:val="4F505A1E"/>
    <w:rsid w:val="4F553F67"/>
    <w:rsid w:val="4F8D3697"/>
    <w:rsid w:val="4F9566BF"/>
    <w:rsid w:val="4FA66685"/>
    <w:rsid w:val="4FAA7951"/>
    <w:rsid w:val="4FB02FF6"/>
    <w:rsid w:val="4FB82BD0"/>
    <w:rsid w:val="4FC652ED"/>
    <w:rsid w:val="4FDF2597"/>
    <w:rsid w:val="4FE71B10"/>
    <w:rsid w:val="4FF43C08"/>
    <w:rsid w:val="503472B4"/>
    <w:rsid w:val="504934D6"/>
    <w:rsid w:val="506863A4"/>
    <w:rsid w:val="506B7C43"/>
    <w:rsid w:val="508143DC"/>
    <w:rsid w:val="50824AD9"/>
    <w:rsid w:val="50A849F3"/>
    <w:rsid w:val="50B74B85"/>
    <w:rsid w:val="50C64E79"/>
    <w:rsid w:val="50D43509"/>
    <w:rsid w:val="50E11D48"/>
    <w:rsid w:val="50E543B0"/>
    <w:rsid w:val="50E63B6F"/>
    <w:rsid w:val="50F41023"/>
    <w:rsid w:val="50F73BB4"/>
    <w:rsid w:val="510102A3"/>
    <w:rsid w:val="5104739B"/>
    <w:rsid w:val="511E6A63"/>
    <w:rsid w:val="51572699"/>
    <w:rsid w:val="515B7CB7"/>
    <w:rsid w:val="51633E34"/>
    <w:rsid w:val="516A534F"/>
    <w:rsid w:val="518974F7"/>
    <w:rsid w:val="51B86090"/>
    <w:rsid w:val="51C71DD3"/>
    <w:rsid w:val="51D07D5D"/>
    <w:rsid w:val="51DD337E"/>
    <w:rsid w:val="51EC090F"/>
    <w:rsid w:val="51FA74D0"/>
    <w:rsid w:val="521560B8"/>
    <w:rsid w:val="521576FD"/>
    <w:rsid w:val="521A1920"/>
    <w:rsid w:val="521F3844"/>
    <w:rsid w:val="52314A22"/>
    <w:rsid w:val="523F3FDD"/>
    <w:rsid w:val="524349D3"/>
    <w:rsid w:val="525A3ACB"/>
    <w:rsid w:val="525B4498"/>
    <w:rsid w:val="52836049"/>
    <w:rsid w:val="528374C6"/>
    <w:rsid w:val="528D5C4E"/>
    <w:rsid w:val="5291024A"/>
    <w:rsid w:val="529C0587"/>
    <w:rsid w:val="52B0193D"/>
    <w:rsid w:val="52BE405A"/>
    <w:rsid w:val="52C01E85"/>
    <w:rsid w:val="52C10B44"/>
    <w:rsid w:val="52F83BD2"/>
    <w:rsid w:val="53345D3A"/>
    <w:rsid w:val="533F4624"/>
    <w:rsid w:val="5345477C"/>
    <w:rsid w:val="534704F3"/>
    <w:rsid w:val="5350503D"/>
    <w:rsid w:val="5350563C"/>
    <w:rsid w:val="535449BE"/>
    <w:rsid w:val="536E23D9"/>
    <w:rsid w:val="539132D5"/>
    <w:rsid w:val="53950E49"/>
    <w:rsid w:val="539A4AC7"/>
    <w:rsid w:val="53A337CD"/>
    <w:rsid w:val="53A528E8"/>
    <w:rsid w:val="53AF1153"/>
    <w:rsid w:val="53AF61CC"/>
    <w:rsid w:val="53B14D63"/>
    <w:rsid w:val="53BA6F17"/>
    <w:rsid w:val="53C17A0E"/>
    <w:rsid w:val="53C47D96"/>
    <w:rsid w:val="53C84C1E"/>
    <w:rsid w:val="53D14261"/>
    <w:rsid w:val="53D6707F"/>
    <w:rsid w:val="53E227FC"/>
    <w:rsid w:val="53EE3F95"/>
    <w:rsid w:val="53F87A3F"/>
    <w:rsid w:val="53FA5565"/>
    <w:rsid w:val="53FB20F3"/>
    <w:rsid w:val="54041673"/>
    <w:rsid w:val="541505F1"/>
    <w:rsid w:val="541B71F3"/>
    <w:rsid w:val="542B44A6"/>
    <w:rsid w:val="542C1497"/>
    <w:rsid w:val="54307DE0"/>
    <w:rsid w:val="54470D46"/>
    <w:rsid w:val="545E3D46"/>
    <w:rsid w:val="545E4CE6"/>
    <w:rsid w:val="54622E6D"/>
    <w:rsid w:val="54640C31"/>
    <w:rsid w:val="546630EB"/>
    <w:rsid w:val="547277F2"/>
    <w:rsid w:val="549A4653"/>
    <w:rsid w:val="54CC5154"/>
    <w:rsid w:val="54D714DB"/>
    <w:rsid w:val="54D73AF9"/>
    <w:rsid w:val="54E16725"/>
    <w:rsid w:val="54F16027"/>
    <w:rsid w:val="54F2623D"/>
    <w:rsid w:val="54F621D1"/>
    <w:rsid w:val="54FE57F4"/>
    <w:rsid w:val="5501554E"/>
    <w:rsid w:val="550D7D9E"/>
    <w:rsid w:val="550E303B"/>
    <w:rsid w:val="5540344C"/>
    <w:rsid w:val="55444CA5"/>
    <w:rsid w:val="55513399"/>
    <w:rsid w:val="557033D7"/>
    <w:rsid w:val="55786504"/>
    <w:rsid w:val="55794BB0"/>
    <w:rsid w:val="55853303"/>
    <w:rsid w:val="558F02BB"/>
    <w:rsid w:val="55936CDA"/>
    <w:rsid w:val="55C56690"/>
    <w:rsid w:val="55D122F6"/>
    <w:rsid w:val="55D35003"/>
    <w:rsid w:val="560924C2"/>
    <w:rsid w:val="560E52F8"/>
    <w:rsid w:val="56164B77"/>
    <w:rsid w:val="561A5A4B"/>
    <w:rsid w:val="561C5C67"/>
    <w:rsid w:val="561F3061"/>
    <w:rsid w:val="56226C55"/>
    <w:rsid w:val="562B0D6C"/>
    <w:rsid w:val="56356D29"/>
    <w:rsid w:val="563A2A5F"/>
    <w:rsid w:val="563A4CA0"/>
    <w:rsid w:val="564274F3"/>
    <w:rsid w:val="566D5D8C"/>
    <w:rsid w:val="566E0998"/>
    <w:rsid w:val="56786C15"/>
    <w:rsid w:val="568B69F2"/>
    <w:rsid w:val="5694387D"/>
    <w:rsid w:val="56955A19"/>
    <w:rsid w:val="56983048"/>
    <w:rsid w:val="56A1616C"/>
    <w:rsid w:val="56A25A40"/>
    <w:rsid w:val="56BC4D54"/>
    <w:rsid w:val="56BE756C"/>
    <w:rsid w:val="56D957A0"/>
    <w:rsid w:val="56E46059"/>
    <w:rsid w:val="56F00EA2"/>
    <w:rsid w:val="571D1E0D"/>
    <w:rsid w:val="573E1C0D"/>
    <w:rsid w:val="574D00A2"/>
    <w:rsid w:val="575C4260"/>
    <w:rsid w:val="5773568B"/>
    <w:rsid w:val="57777130"/>
    <w:rsid w:val="577F4FD4"/>
    <w:rsid w:val="57812739"/>
    <w:rsid w:val="57A808E2"/>
    <w:rsid w:val="57B10631"/>
    <w:rsid w:val="57BB14B0"/>
    <w:rsid w:val="57C86A5A"/>
    <w:rsid w:val="57C91A62"/>
    <w:rsid w:val="57D82343"/>
    <w:rsid w:val="57E62766"/>
    <w:rsid w:val="580F7106"/>
    <w:rsid w:val="58134005"/>
    <w:rsid w:val="582A263B"/>
    <w:rsid w:val="58346B6C"/>
    <w:rsid w:val="583870B5"/>
    <w:rsid w:val="583B4A96"/>
    <w:rsid w:val="583C0A57"/>
    <w:rsid w:val="58477E02"/>
    <w:rsid w:val="58726012"/>
    <w:rsid w:val="588042F8"/>
    <w:rsid w:val="58807070"/>
    <w:rsid w:val="588A6C74"/>
    <w:rsid w:val="588B0E82"/>
    <w:rsid w:val="588F36B3"/>
    <w:rsid w:val="58953AAF"/>
    <w:rsid w:val="58964DCD"/>
    <w:rsid w:val="58A106A5"/>
    <w:rsid w:val="58A65CBC"/>
    <w:rsid w:val="58B71704"/>
    <w:rsid w:val="58BE1257"/>
    <w:rsid w:val="58C86359"/>
    <w:rsid w:val="58D46392"/>
    <w:rsid w:val="58E6255C"/>
    <w:rsid w:val="58F05189"/>
    <w:rsid w:val="58F2001C"/>
    <w:rsid w:val="58F758BA"/>
    <w:rsid w:val="58F9564B"/>
    <w:rsid w:val="591463EE"/>
    <w:rsid w:val="5917270E"/>
    <w:rsid w:val="5917412E"/>
    <w:rsid w:val="591E5852"/>
    <w:rsid w:val="592B7CE7"/>
    <w:rsid w:val="592F5CB1"/>
    <w:rsid w:val="594C6863"/>
    <w:rsid w:val="597E2CD0"/>
    <w:rsid w:val="597E3157"/>
    <w:rsid w:val="5996575B"/>
    <w:rsid w:val="59A8470E"/>
    <w:rsid w:val="59AD59E2"/>
    <w:rsid w:val="59B95B6E"/>
    <w:rsid w:val="59D53EFA"/>
    <w:rsid w:val="59F21C2F"/>
    <w:rsid w:val="5A1E2169"/>
    <w:rsid w:val="5A244655"/>
    <w:rsid w:val="5A36366D"/>
    <w:rsid w:val="5A4C1B8B"/>
    <w:rsid w:val="5A5049CC"/>
    <w:rsid w:val="5A5E412D"/>
    <w:rsid w:val="5A670E01"/>
    <w:rsid w:val="5A8262B5"/>
    <w:rsid w:val="5A84202D"/>
    <w:rsid w:val="5A942429"/>
    <w:rsid w:val="5AA077A0"/>
    <w:rsid w:val="5AA87877"/>
    <w:rsid w:val="5AB65B8F"/>
    <w:rsid w:val="5ABA77FD"/>
    <w:rsid w:val="5AC16DDD"/>
    <w:rsid w:val="5AC67811"/>
    <w:rsid w:val="5AC73CC7"/>
    <w:rsid w:val="5ACB7D08"/>
    <w:rsid w:val="5B182FC9"/>
    <w:rsid w:val="5B376021"/>
    <w:rsid w:val="5B533E6C"/>
    <w:rsid w:val="5B5C4D58"/>
    <w:rsid w:val="5B694D7F"/>
    <w:rsid w:val="5B782306"/>
    <w:rsid w:val="5B7B3430"/>
    <w:rsid w:val="5B846D35"/>
    <w:rsid w:val="5B8C2860"/>
    <w:rsid w:val="5B953157"/>
    <w:rsid w:val="5B95551F"/>
    <w:rsid w:val="5BA74BA6"/>
    <w:rsid w:val="5BD20B76"/>
    <w:rsid w:val="5C1671F9"/>
    <w:rsid w:val="5C1A0578"/>
    <w:rsid w:val="5C1B251D"/>
    <w:rsid w:val="5C2143F6"/>
    <w:rsid w:val="5C254392"/>
    <w:rsid w:val="5C295F2A"/>
    <w:rsid w:val="5C3B496D"/>
    <w:rsid w:val="5C411253"/>
    <w:rsid w:val="5C4E15AC"/>
    <w:rsid w:val="5C5617A7"/>
    <w:rsid w:val="5C62014C"/>
    <w:rsid w:val="5C697248"/>
    <w:rsid w:val="5C6B766E"/>
    <w:rsid w:val="5C894020"/>
    <w:rsid w:val="5C91458D"/>
    <w:rsid w:val="5CB0185A"/>
    <w:rsid w:val="5CBD1826"/>
    <w:rsid w:val="5CC65A4C"/>
    <w:rsid w:val="5CC9456C"/>
    <w:rsid w:val="5CED210B"/>
    <w:rsid w:val="5D0324B7"/>
    <w:rsid w:val="5D3A69D3"/>
    <w:rsid w:val="5D4A782C"/>
    <w:rsid w:val="5D5D6C89"/>
    <w:rsid w:val="5D6C196D"/>
    <w:rsid w:val="5D8B30E3"/>
    <w:rsid w:val="5D951F3A"/>
    <w:rsid w:val="5DD24E5D"/>
    <w:rsid w:val="5DD675AD"/>
    <w:rsid w:val="5DE40C1A"/>
    <w:rsid w:val="5DF55DA7"/>
    <w:rsid w:val="5E111E29"/>
    <w:rsid w:val="5E3177E8"/>
    <w:rsid w:val="5E393F32"/>
    <w:rsid w:val="5E5E2F5F"/>
    <w:rsid w:val="5E6147D7"/>
    <w:rsid w:val="5E694ABF"/>
    <w:rsid w:val="5E6A32E8"/>
    <w:rsid w:val="5E714676"/>
    <w:rsid w:val="5E7D4518"/>
    <w:rsid w:val="5EB629D1"/>
    <w:rsid w:val="5EC549C2"/>
    <w:rsid w:val="5ECE7D1A"/>
    <w:rsid w:val="5EDC2437"/>
    <w:rsid w:val="5EE17A4E"/>
    <w:rsid w:val="5F0454EA"/>
    <w:rsid w:val="5F0A2C25"/>
    <w:rsid w:val="5F0C2F4F"/>
    <w:rsid w:val="5F161A32"/>
    <w:rsid w:val="5F197DDD"/>
    <w:rsid w:val="5F1E70CD"/>
    <w:rsid w:val="5F630210"/>
    <w:rsid w:val="5F7830F4"/>
    <w:rsid w:val="5F7A4613"/>
    <w:rsid w:val="5F8664CB"/>
    <w:rsid w:val="5F893850"/>
    <w:rsid w:val="5F942CED"/>
    <w:rsid w:val="5F9A69FF"/>
    <w:rsid w:val="5F9D661B"/>
    <w:rsid w:val="5FA10F8B"/>
    <w:rsid w:val="5FC058B5"/>
    <w:rsid w:val="5FD601D2"/>
    <w:rsid w:val="5FE67E41"/>
    <w:rsid w:val="5FE846FE"/>
    <w:rsid w:val="60121E89"/>
    <w:rsid w:val="602816AC"/>
    <w:rsid w:val="604E2B8D"/>
    <w:rsid w:val="60536729"/>
    <w:rsid w:val="60623F89"/>
    <w:rsid w:val="6063205A"/>
    <w:rsid w:val="607F0E6B"/>
    <w:rsid w:val="60853099"/>
    <w:rsid w:val="6085542B"/>
    <w:rsid w:val="60A16DDA"/>
    <w:rsid w:val="60A22B73"/>
    <w:rsid w:val="60B116A2"/>
    <w:rsid w:val="60B73412"/>
    <w:rsid w:val="60BB1616"/>
    <w:rsid w:val="60BB1A16"/>
    <w:rsid w:val="60D35511"/>
    <w:rsid w:val="60DE061B"/>
    <w:rsid w:val="60F670B5"/>
    <w:rsid w:val="61112A9D"/>
    <w:rsid w:val="6122434D"/>
    <w:rsid w:val="612B3FCB"/>
    <w:rsid w:val="61306A6A"/>
    <w:rsid w:val="61490B98"/>
    <w:rsid w:val="614C3637"/>
    <w:rsid w:val="6151432C"/>
    <w:rsid w:val="615564D1"/>
    <w:rsid w:val="61572DFA"/>
    <w:rsid w:val="61657410"/>
    <w:rsid w:val="61712CAD"/>
    <w:rsid w:val="61736957"/>
    <w:rsid w:val="61840B64"/>
    <w:rsid w:val="61AE7EB0"/>
    <w:rsid w:val="61B42FA4"/>
    <w:rsid w:val="61B879F3"/>
    <w:rsid w:val="61BF7DEE"/>
    <w:rsid w:val="61C06C58"/>
    <w:rsid w:val="61C53CF8"/>
    <w:rsid w:val="61C65406"/>
    <w:rsid w:val="61D42EB8"/>
    <w:rsid w:val="61EB25DB"/>
    <w:rsid w:val="61FC06FB"/>
    <w:rsid w:val="62160147"/>
    <w:rsid w:val="62165C60"/>
    <w:rsid w:val="622F287E"/>
    <w:rsid w:val="6238146E"/>
    <w:rsid w:val="6242550A"/>
    <w:rsid w:val="626C679E"/>
    <w:rsid w:val="6272473D"/>
    <w:rsid w:val="628F7574"/>
    <w:rsid w:val="629266D2"/>
    <w:rsid w:val="62A76091"/>
    <w:rsid w:val="62AB30AA"/>
    <w:rsid w:val="62B561E0"/>
    <w:rsid w:val="62B622D4"/>
    <w:rsid w:val="62C236F2"/>
    <w:rsid w:val="62C84455"/>
    <w:rsid w:val="62E97440"/>
    <w:rsid w:val="62EA71AF"/>
    <w:rsid w:val="630E06E5"/>
    <w:rsid w:val="630F26B0"/>
    <w:rsid w:val="631E403C"/>
    <w:rsid w:val="635F4FA4"/>
    <w:rsid w:val="636703F6"/>
    <w:rsid w:val="63880E86"/>
    <w:rsid w:val="638C5AAE"/>
    <w:rsid w:val="639D0FD8"/>
    <w:rsid w:val="63AD43A2"/>
    <w:rsid w:val="63C76CA9"/>
    <w:rsid w:val="640146EE"/>
    <w:rsid w:val="64031BE9"/>
    <w:rsid w:val="64654C7D"/>
    <w:rsid w:val="646B031F"/>
    <w:rsid w:val="648B3781"/>
    <w:rsid w:val="64A15589"/>
    <w:rsid w:val="64AF531E"/>
    <w:rsid w:val="64B61035"/>
    <w:rsid w:val="64C95D18"/>
    <w:rsid w:val="64D23B67"/>
    <w:rsid w:val="64EF09EB"/>
    <w:rsid w:val="64F83D6B"/>
    <w:rsid w:val="65027171"/>
    <w:rsid w:val="65046B3E"/>
    <w:rsid w:val="650F58E6"/>
    <w:rsid w:val="65150C96"/>
    <w:rsid w:val="652A1A23"/>
    <w:rsid w:val="653D3504"/>
    <w:rsid w:val="65467BA1"/>
    <w:rsid w:val="65595646"/>
    <w:rsid w:val="655D3BA6"/>
    <w:rsid w:val="65720C8F"/>
    <w:rsid w:val="657F58CB"/>
    <w:rsid w:val="65867373"/>
    <w:rsid w:val="658C7EE8"/>
    <w:rsid w:val="65AB5682"/>
    <w:rsid w:val="65C8588B"/>
    <w:rsid w:val="660A0C65"/>
    <w:rsid w:val="66147ECD"/>
    <w:rsid w:val="6615622F"/>
    <w:rsid w:val="66176812"/>
    <w:rsid w:val="663D5436"/>
    <w:rsid w:val="66430FEE"/>
    <w:rsid w:val="66630D48"/>
    <w:rsid w:val="66745E13"/>
    <w:rsid w:val="66756CCD"/>
    <w:rsid w:val="66790F30"/>
    <w:rsid w:val="66796627"/>
    <w:rsid w:val="668572D9"/>
    <w:rsid w:val="669A2B8F"/>
    <w:rsid w:val="66A2073B"/>
    <w:rsid w:val="66C93F25"/>
    <w:rsid w:val="66D40619"/>
    <w:rsid w:val="66E0451B"/>
    <w:rsid w:val="67034593"/>
    <w:rsid w:val="671F55B7"/>
    <w:rsid w:val="672C3BC6"/>
    <w:rsid w:val="673152EA"/>
    <w:rsid w:val="67386679"/>
    <w:rsid w:val="673C5E27"/>
    <w:rsid w:val="67430B7A"/>
    <w:rsid w:val="674F51B3"/>
    <w:rsid w:val="67530DBD"/>
    <w:rsid w:val="675E3EAE"/>
    <w:rsid w:val="67630B0E"/>
    <w:rsid w:val="67771920"/>
    <w:rsid w:val="677727A2"/>
    <w:rsid w:val="67836367"/>
    <w:rsid w:val="678673E4"/>
    <w:rsid w:val="6788302E"/>
    <w:rsid w:val="678A04D8"/>
    <w:rsid w:val="679A69EC"/>
    <w:rsid w:val="67AA22DB"/>
    <w:rsid w:val="67B6134C"/>
    <w:rsid w:val="67C7703F"/>
    <w:rsid w:val="68003CC5"/>
    <w:rsid w:val="680D18B3"/>
    <w:rsid w:val="6818494B"/>
    <w:rsid w:val="681F3395"/>
    <w:rsid w:val="68273FF7"/>
    <w:rsid w:val="68290C88"/>
    <w:rsid w:val="682D5AB2"/>
    <w:rsid w:val="683706DE"/>
    <w:rsid w:val="68403510"/>
    <w:rsid w:val="6859543C"/>
    <w:rsid w:val="685F1E36"/>
    <w:rsid w:val="6862252D"/>
    <w:rsid w:val="686252D2"/>
    <w:rsid w:val="68780CAE"/>
    <w:rsid w:val="688E2722"/>
    <w:rsid w:val="68AD178E"/>
    <w:rsid w:val="68C73981"/>
    <w:rsid w:val="68C93749"/>
    <w:rsid w:val="68D128E1"/>
    <w:rsid w:val="68E10609"/>
    <w:rsid w:val="68F91E38"/>
    <w:rsid w:val="690507DD"/>
    <w:rsid w:val="69074555"/>
    <w:rsid w:val="69085BD7"/>
    <w:rsid w:val="691E2793"/>
    <w:rsid w:val="695C172D"/>
    <w:rsid w:val="695D23C7"/>
    <w:rsid w:val="697F02A1"/>
    <w:rsid w:val="698A0CE2"/>
    <w:rsid w:val="6994390F"/>
    <w:rsid w:val="69950531"/>
    <w:rsid w:val="69A611BC"/>
    <w:rsid w:val="69A75E59"/>
    <w:rsid w:val="69B813AB"/>
    <w:rsid w:val="69C609C0"/>
    <w:rsid w:val="69D06459"/>
    <w:rsid w:val="69D649D5"/>
    <w:rsid w:val="69DB6B99"/>
    <w:rsid w:val="69E7272B"/>
    <w:rsid w:val="69EA0967"/>
    <w:rsid w:val="6A1011E7"/>
    <w:rsid w:val="6A1F58CE"/>
    <w:rsid w:val="6A303051"/>
    <w:rsid w:val="6A3F1AD0"/>
    <w:rsid w:val="6A4470C9"/>
    <w:rsid w:val="6A6B0B13"/>
    <w:rsid w:val="6A731776"/>
    <w:rsid w:val="6A7E0847"/>
    <w:rsid w:val="6A927E4E"/>
    <w:rsid w:val="6AAA2008"/>
    <w:rsid w:val="6AB24F8A"/>
    <w:rsid w:val="6AC325EA"/>
    <w:rsid w:val="6ADC556D"/>
    <w:rsid w:val="6ADE2D60"/>
    <w:rsid w:val="6AE32A48"/>
    <w:rsid w:val="6AEA5E36"/>
    <w:rsid w:val="6AFB307D"/>
    <w:rsid w:val="6B0838B6"/>
    <w:rsid w:val="6B15282D"/>
    <w:rsid w:val="6B160883"/>
    <w:rsid w:val="6B493DC4"/>
    <w:rsid w:val="6B5B5679"/>
    <w:rsid w:val="6B841E8D"/>
    <w:rsid w:val="6B845F3B"/>
    <w:rsid w:val="6B855C05"/>
    <w:rsid w:val="6B940B0B"/>
    <w:rsid w:val="6BA047ED"/>
    <w:rsid w:val="6BA91751"/>
    <w:rsid w:val="6BAD1FED"/>
    <w:rsid w:val="6BB06BB7"/>
    <w:rsid w:val="6BB95FC0"/>
    <w:rsid w:val="6BC93D43"/>
    <w:rsid w:val="6BEE7306"/>
    <w:rsid w:val="6BF80185"/>
    <w:rsid w:val="6C07486C"/>
    <w:rsid w:val="6C2902FD"/>
    <w:rsid w:val="6C356C7E"/>
    <w:rsid w:val="6C4963AC"/>
    <w:rsid w:val="6C705E46"/>
    <w:rsid w:val="6C7277E3"/>
    <w:rsid w:val="6C9C034C"/>
    <w:rsid w:val="6C9F6240"/>
    <w:rsid w:val="6CA14901"/>
    <w:rsid w:val="6CA372C5"/>
    <w:rsid w:val="6CC64400"/>
    <w:rsid w:val="6CE54FC6"/>
    <w:rsid w:val="6CF66B36"/>
    <w:rsid w:val="6CF748E0"/>
    <w:rsid w:val="6CF92406"/>
    <w:rsid w:val="6CFE55B7"/>
    <w:rsid w:val="6D00085C"/>
    <w:rsid w:val="6D01750D"/>
    <w:rsid w:val="6D20188C"/>
    <w:rsid w:val="6D2356D5"/>
    <w:rsid w:val="6D400FDF"/>
    <w:rsid w:val="6D694249"/>
    <w:rsid w:val="6D8F2D6B"/>
    <w:rsid w:val="6DA34120"/>
    <w:rsid w:val="6DA6560A"/>
    <w:rsid w:val="6DA73C10"/>
    <w:rsid w:val="6DD54C21"/>
    <w:rsid w:val="6DE1671C"/>
    <w:rsid w:val="6DF358DB"/>
    <w:rsid w:val="6DF41BDA"/>
    <w:rsid w:val="6E0A419F"/>
    <w:rsid w:val="6E140BC0"/>
    <w:rsid w:val="6E3F2F8A"/>
    <w:rsid w:val="6E421E57"/>
    <w:rsid w:val="6E433987"/>
    <w:rsid w:val="6E4F6056"/>
    <w:rsid w:val="6E504643"/>
    <w:rsid w:val="6E7A7577"/>
    <w:rsid w:val="6E7C32EF"/>
    <w:rsid w:val="6E7F3448"/>
    <w:rsid w:val="6EA52BF9"/>
    <w:rsid w:val="6EAD709E"/>
    <w:rsid w:val="6EB365E5"/>
    <w:rsid w:val="6ECD7EDC"/>
    <w:rsid w:val="6ED8604B"/>
    <w:rsid w:val="6F01157F"/>
    <w:rsid w:val="6F104CBD"/>
    <w:rsid w:val="6F125A01"/>
    <w:rsid w:val="6F375468"/>
    <w:rsid w:val="6F585DDD"/>
    <w:rsid w:val="6F8837F6"/>
    <w:rsid w:val="6F8D32DA"/>
    <w:rsid w:val="6F944557"/>
    <w:rsid w:val="6FB37F16"/>
    <w:rsid w:val="6FDA58BD"/>
    <w:rsid w:val="70013D31"/>
    <w:rsid w:val="70071363"/>
    <w:rsid w:val="700C7C8F"/>
    <w:rsid w:val="700F27CA"/>
    <w:rsid w:val="70144BD5"/>
    <w:rsid w:val="702B473F"/>
    <w:rsid w:val="702C321E"/>
    <w:rsid w:val="702D3684"/>
    <w:rsid w:val="70313338"/>
    <w:rsid w:val="70402B6A"/>
    <w:rsid w:val="707B75D6"/>
    <w:rsid w:val="70A57B10"/>
    <w:rsid w:val="70B47B13"/>
    <w:rsid w:val="70BB79D3"/>
    <w:rsid w:val="70C81611"/>
    <w:rsid w:val="70D41A6F"/>
    <w:rsid w:val="70EE6A3F"/>
    <w:rsid w:val="70F37525"/>
    <w:rsid w:val="71136513"/>
    <w:rsid w:val="71157E5D"/>
    <w:rsid w:val="71245578"/>
    <w:rsid w:val="71292994"/>
    <w:rsid w:val="71306613"/>
    <w:rsid w:val="71382220"/>
    <w:rsid w:val="713E2ADE"/>
    <w:rsid w:val="717211AC"/>
    <w:rsid w:val="71816E6E"/>
    <w:rsid w:val="719426FE"/>
    <w:rsid w:val="7194599E"/>
    <w:rsid w:val="719A1E1B"/>
    <w:rsid w:val="719E17CE"/>
    <w:rsid w:val="71BB2117"/>
    <w:rsid w:val="71CB1E97"/>
    <w:rsid w:val="71CC633B"/>
    <w:rsid w:val="71D20A98"/>
    <w:rsid w:val="71FB09CF"/>
    <w:rsid w:val="72144120"/>
    <w:rsid w:val="72203F91"/>
    <w:rsid w:val="72286C5D"/>
    <w:rsid w:val="723F6B0D"/>
    <w:rsid w:val="726B7BA3"/>
    <w:rsid w:val="727B1B10"/>
    <w:rsid w:val="727B38BE"/>
    <w:rsid w:val="72A37737"/>
    <w:rsid w:val="72C648F3"/>
    <w:rsid w:val="72DE2D2A"/>
    <w:rsid w:val="72DE35A5"/>
    <w:rsid w:val="72EB27F1"/>
    <w:rsid w:val="731E2BC7"/>
    <w:rsid w:val="7327171C"/>
    <w:rsid w:val="73725F35"/>
    <w:rsid w:val="738B5D82"/>
    <w:rsid w:val="73A34E7A"/>
    <w:rsid w:val="73AF1A71"/>
    <w:rsid w:val="73CE6FBF"/>
    <w:rsid w:val="73DB1B03"/>
    <w:rsid w:val="73DF2072"/>
    <w:rsid w:val="73E23929"/>
    <w:rsid w:val="73EF4690"/>
    <w:rsid w:val="74011985"/>
    <w:rsid w:val="740271B2"/>
    <w:rsid w:val="74145D78"/>
    <w:rsid w:val="74205F4C"/>
    <w:rsid w:val="74212243"/>
    <w:rsid w:val="742C3A32"/>
    <w:rsid w:val="74366998"/>
    <w:rsid w:val="744E36B6"/>
    <w:rsid w:val="745F5D54"/>
    <w:rsid w:val="74650381"/>
    <w:rsid w:val="746960C4"/>
    <w:rsid w:val="74717AB3"/>
    <w:rsid w:val="74815492"/>
    <w:rsid w:val="74956DF5"/>
    <w:rsid w:val="74B46A33"/>
    <w:rsid w:val="74B95909"/>
    <w:rsid w:val="74F979D2"/>
    <w:rsid w:val="750260DA"/>
    <w:rsid w:val="751D2A0A"/>
    <w:rsid w:val="75491A51"/>
    <w:rsid w:val="755207EB"/>
    <w:rsid w:val="75695C4F"/>
    <w:rsid w:val="7570650D"/>
    <w:rsid w:val="75985162"/>
    <w:rsid w:val="75AB5CA0"/>
    <w:rsid w:val="75BA3F90"/>
    <w:rsid w:val="75C5557C"/>
    <w:rsid w:val="75CD61DE"/>
    <w:rsid w:val="75D85C24"/>
    <w:rsid w:val="75EA0EFF"/>
    <w:rsid w:val="75ED4AD2"/>
    <w:rsid w:val="75EE66B8"/>
    <w:rsid w:val="75FC2BC7"/>
    <w:rsid w:val="76071144"/>
    <w:rsid w:val="76221BB5"/>
    <w:rsid w:val="762229CE"/>
    <w:rsid w:val="76312C11"/>
    <w:rsid w:val="763A26E4"/>
    <w:rsid w:val="763C65CC"/>
    <w:rsid w:val="76481D09"/>
    <w:rsid w:val="764C7A4B"/>
    <w:rsid w:val="7682346D"/>
    <w:rsid w:val="76902492"/>
    <w:rsid w:val="769429E8"/>
    <w:rsid w:val="76C9776C"/>
    <w:rsid w:val="76CE319D"/>
    <w:rsid w:val="76E97048"/>
    <w:rsid w:val="77075720"/>
    <w:rsid w:val="775F730A"/>
    <w:rsid w:val="776B1D18"/>
    <w:rsid w:val="77754D7F"/>
    <w:rsid w:val="77885A39"/>
    <w:rsid w:val="779A75B3"/>
    <w:rsid w:val="779F19BE"/>
    <w:rsid w:val="77C638D7"/>
    <w:rsid w:val="77D67F96"/>
    <w:rsid w:val="77E35703"/>
    <w:rsid w:val="77E51E90"/>
    <w:rsid w:val="780E74E3"/>
    <w:rsid w:val="781947C0"/>
    <w:rsid w:val="782D51CB"/>
    <w:rsid w:val="783239AD"/>
    <w:rsid w:val="783A38D3"/>
    <w:rsid w:val="783F5373"/>
    <w:rsid w:val="784D7AAA"/>
    <w:rsid w:val="785703A4"/>
    <w:rsid w:val="78570929"/>
    <w:rsid w:val="785E366A"/>
    <w:rsid w:val="786B25D1"/>
    <w:rsid w:val="78740314"/>
    <w:rsid w:val="788C1D6C"/>
    <w:rsid w:val="78AC105C"/>
    <w:rsid w:val="78D46227"/>
    <w:rsid w:val="78D81D65"/>
    <w:rsid w:val="78DE6381"/>
    <w:rsid w:val="78EA59CB"/>
    <w:rsid w:val="78EE6B97"/>
    <w:rsid w:val="78F10436"/>
    <w:rsid w:val="78F85C68"/>
    <w:rsid w:val="78F87A16"/>
    <w:rsid w:val="78FB12B4"/>
    <w:rsid w:val="791C71CB"/>
    <w:rsid w:val="7920715A"/>
    <w:rsid w:val="79420C91"/>
    <w:rsid w:val="79455AE2"/>
    <w:rsid w:val="794B12BF"/>
    <w:rsid w:val="79945EF6"/>
    <w:rsid w:val="799F4C9F"/>
    <w:rsid w:val="79A26DB7"/>
    <w:rsid w:val="79BA3784"/>
    <w:rsid w:val="79C124FE"/>
    <w:rsid w:val="79C45AFD"/>
    <w:rsid w:val="79CE6637"/>
    <w:rsid w:val="79D95E2C"/>
    <w:rsid w:val="79E56D50"/>
    <w:rsid w:val="79F53F55"/>
    <w:rsid w:val="7A106FE1"/>
    <w:rsid w:val="7A150C47"/>
    <w:rsid w:val="7A305D13"/>
    <w:rsid w:val="7A3068B1"/>
    <w:rsid w:val="7A340F22"/>
    <w:rsid w:val="7A396538"/>
    <w:rsid w:val="7A3A405E"/>
    <w:rsid w:val="7A4357DC"/>
    <w:rsid w:val="7A4B7C11"/>
    <w:rsid w:val="7A4F18B8"/>
    <w:rsid w:val="7A6B246A"/>
    <w:rsid w:val="7A8251AC"/>
    <w:rsid w:val="7A89071E"/>
    <w:rsid w:val="7A984833"/>
    <w:rsid w:val="7A9E283F"/>
    <w:rsid w:val="7AB3624E"/>
    <w:rsid w:val="7AB45BBF"/>
    <w:rsid w:val="7ABC76D2"/>
    <w:rsid w:val="7AC97F13"/>
    <w:rsid w:val="7ACC0F9C"/>
    <w:rsid w:val="7AE77849"/>
    <w:rsid w:val="7AEF37B5"/>
    <w:rsid w:val="7AFE32DE"/>
    <w:rsid w:val="7B05605F"/>
    <w:rsid w:val="7B064352"/>
    <w:rsid w:val="7B1D19B6"/>
    <w:rsid w:val="7B242D44"/>
    <w:rsid w:val="7B3121F9"/>
    <w:rsid w:val="7B373A91"/>
    <w:rsid w:val="7B5B707D"/>
    <w:rsid w:val="7B631A77"/>
    <w:rsid w:val="7B672C31"/>
    <w:rsid w:val="7B821819"/>
    <w:rsid w:val="7B9559F0"/>
    <w:rsid w:val="7B9D2AF7"/>
    <w:rsid w:val="7BA85066"/>
    <w:rsid w:val="7BBF422B"/>
    <w:rsid w:val="7BDC361F"/>
    <w:rsid w:val="7BF12DA3"/>
    <w:rsid w:val="7BF32717"/>
    <w:rsid w:val="7C013085"/>
    <w:rsid w:val="7C077B43"/>
    <w:rsid w:val="7C240B22"/>
    <w:rsid w:val="7C365043"/>
    <w:rsid w:val="7C4E3609"/>
    <w:rsid w:val="7C515E00"/>
    <w:rsid w:val="7C62360A"/>
    <w:rsid w:val="7C6E4C43"/>
    <w:rsid w:val="7C981DE6"/>
    <w:rsid w:val="7C9F12BB"/>
    <w:rsid w:val="7CA91F62"/>
    <w:rsid w:val="7CAC280D"/>
    <w:rsid w:val="7CAF0B65"/>
    <w:rsid w:val="7CB225D2"/>
    <w:rsid w:val="7CBD65C1"/>
    <w:rsid w:val="7CC0212D"/>
    <w:rsid w:val="7CC6201C"/>
    <w:rsid w:val="7CDB38D7"/>
    <w:rsid w:val="7CE33DA0"/>
    <w:rsid w:val="7CE4319A"/>
    <w:rsid w:val="7CE52431"/>
    <w:rsid w:val="7CED4665"/>
    <w:rsid w:val="7CEF7028"/>
    <w:rsid w:val="7CFB5D27"/>
    <w:rsid w:val="7D0A320D"/>
    <w:rsid w:val="7D1B0177"/>
    <w:rsid w:val="7D2574F6"/>
    <w:rsid w:val="7D27598C"/>
    <w:rsid w:val="7D563282"/>
    <w:rsid w:val="7D584F27"/>
    <w:rsid w:val="7D6E6A74"/>
    <w:rsid w:val="7D7652F1"/>
    <w:rsid w:val="7DB87774"/>
    <w:rsid w:val="7DBA7990"/>
    <w:rsid w:val="7DC36338"/>
    <w:rsid w:val="7DDB16B4"/>
    <w:rsid w:val="7DDD71DA"/>
    <w:rsid w:val="7DE40254"/>
    <w:rsid w:val="7DE443F5"/>
    <w:rsid w:val="7DE64397"/>
    <w:rsid w:val="7DF12C86"/>
    <w:rsid w:val="7DFB58B2"/>
    <w:rsid w:val="7E126ED2"/>
    <w:rsid w:val="7E1C7D03"/>
    <w:rsid w:val="7E3239CA"/>
    <w:rsid w:val="7E4B683A"/>
    <w:rsid w:val="7E5E662D"/>
    <w:rsid w:val="7E773216"/>
    <w:rsid w:val="7E7C1EB3"/>
    <w:rsid w:val="7E862181"/>
    <w:rsid w:val="7E8B6C36"/>
    <w:rsid w:val="7E933D3D"/>
    <w:rsid w:val="7E9661A7"/>
    <w:rsid w:val="7E9A0748"/>
    <w:rsid w:val="7EB97F34"/>
    <w:rsid w:val="7EBA4AB1"/>
    <w:rsid w:val="7EBC14E6"/>
    <w:rsid w:val="7EC455C6"/>
    <w:rsid w:val="7EDB4EF7"/>
    <w:rsid w:val="7EE03426"/>
    <w:rsid w:val="7F062761"/>
    <w:rsid w:val="7F1E5492"/>
    <w:rsid w:val="7F230079"/>
    <w:rsid w:val="7F2D7B62"/>
    <w:rsid w:val="7F3B6D7B"/>
    <w:rsid w:val="7F492E0B"/>
    <w:rsid w:val="7F563284"/>
    <w:rsid w:val="7F645E05"/>
    <w:rsid w:val="7F7934EF"/>
    <w:rsid w:val="7F954211"/>
    <w:rsid w:val="7FA64B17"/>
    <w:rsid w:val="7FB87375"/>
    <w:rsid w:val="7FBB354B"/>
    <w:rsid w:val="7FC2000F"/>
    <w:rsid w:val="7FC21CD1"/>
    <w:rsid w:val="7FDD7A24"/>
    <w:rsid w:val="7FEC6068"/>
    <w:rsid w:val="7FFA4074"/>
    <w:rsid w:val="7FFC2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nhideWhenUsed="0" w:uiPriority="0" w:semiHidden="0" w:name="heading 4"/>
    <w:lsdException w:qFormat="1" w:uiPriority="9" w:name="heading 5"/>
    <w:lsdException w:qFormat="1" w:uiPriority="9"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spacing w:beforeAutospacing="1" w:afterAutospacing="1"/>
      <w:jc w:val="center"/>
      <w:outlineLvl w:val="0"/>
    </w:pPr>
    <w:rPr>
      <w:rFonts w:hint="eastAsia" w:ascii="微软雅黑" w:hAnsi="微软雅黑"/>
      <w:b/>
      <w:kern w:val="44"/>
      <w:sz w:val="36"/>
      <w:szCs w:val="48"/>
    </w:rPr>
  </w:style>
  <w:style w:type="paragraph" w:styleId="5">
    <w:name w:val="heading 2"/>
    <w:basedOn w:val="1"/>
    <w:next w:val="1"/>
    <w:link w:val="6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7"/>
    <w:link w:val="31"/>
    <w:semiHidden/>
    <w:unhideWhenUsed/>
    <w:qFormat/>
    <w:uiPriority w:val="0"/>
    <w:pPr>
      <w:keepNext/>
      <w:keepLines/>
      <w:spacing w:before="260" w:after="260" w:line="416" w:lineRule="auto"/>
      <w:outlineLvl w:val="2"/>
    </w:pPr>
    <w:rPr>
      <w:b/>
      <w:bCs/>
      <w:sz w:val="32"/>
      <w:szCs w:val="32"/>
    </w:rPr>
  </w:style>
  <w:style w:type="paragraph" w:styleId="8">
    <w:name w:val="heading 4"/>
    <w:basedOn w:val="1"/>
    <w:next w:val="7"/>
    <w:qFormat/>
    <w:uiPriority w:val="0"/>
    <w:pPr>
      <w:keepNext/>
      <w:keepLines/>
      <w:tabs>
        <w:tab w:val="left" w:pos="425"/>
        <w:tab w:val="left" w:pos="6021"/>
      </w:tabs>
      <w:spacing w:before="360" w:line="240" w:lineRule="exact"/>
      <w:ind w:left="6021" w:hanging="1200"/>
      <w:outlineLvl w:val="3"/>
    </w:pPr>
    <w:rPr>
      <w:rFonts w:ascii="宋体"/>
      <w:b/>
      <w:sz w:val="28"/>
    </w:rPr>
  </w:style>
  <w:style w:type="paragraph" w:styleId="9">
    <w:name w:val="heading 7"/>
    <w:basedOn w:val="1"/>
    <w:next w:val="1"/>
    <w:link w:val="56"/>
    <w:qFormat/>
    <w:uiPriority w:val="0"/>
    <w:pPr>
      <w:keepNext/>
      <w:keepLines/>
      <w:spacing w:before="240" w:after="64" w:line="320" w:lineRule="auto"/>
      <w:outlineLvl w:val="6"/>
    </w:pPr>
    <w:rPr>
      <w:b/>
      <w:bCs/>
      <w:sz w:val="24"/>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rPr>
      <w:rFonts w:cs="宋体"/>
      <w:szCs w:val="21"/>
    </w:rPr>
  </w:style>
  <w:style w:type="paragraph" w:styleId="3">
    <w:name w:val="Body Text Indent"/>
    <w:basedOn w:val="1"/>
    <w:next w:val="1"/>
    <w:link w:val="35"/>
    <w:qFormat/>
    <w:uiPriority w:val="0"/>
    <w:pPr>
      <w:spacing w:after="120"/>
      <w:ind w:left="420" w:leftChars="200"/>
    </w:pPr>
  </w:style>
  <w:style w:type="paragraph" w:styleId="7">
    <w:name w:val="Normal Indent"/>
    <w:basedOn w:val="1"/>
    <w:link w:val="58"/>
    <w:qFormat/>
    <w:uiPriority w:val="0"/>
    <w:pPr>
      <w:ind w:firstLine="420"/>
    </w:pPr>
    <w:rPr>
      <w:szCs w:val="20"/>
    </w:rPr>
  </w:style>
  <w:style w:type="paragraph" w:styleId="10">
    <w:name w:val="List Number"/>
    <w:basedOn w:val="1"/>
    <w:qFormat/>
    <w:uiPriority w:val="0"/>
    <w:pPr>
      <w:numPr>
        <w:ilvl w:val="0"/>
        <w:numId w:val="1"/>
      </w:numPr>
    </w:pPr>
  </w:style>
  <w:style w:type="paragraph" w:styleId="11">
    <w:name w:val="annotation text"/>
    <w:basedOn w:val="1"/>
    <w:link w:val="32"/>
    <w:unhideWhenUsed/>
    <w:qFormat/>
    <w:uiPriority w:val="0"/>
    <w:pPr>
      <w:jc w:val="left"/>
    </w:pPr>
  </w:style>
  <w:style w:type="paragraph" w:styleId="12">
    <w:name w:val="Body Text"/>
    <w:basedOn w:val="1"/>
    <w:next w:val="13"/>
    <w:link w:val="34"/>
    <w:qFormat/>
    <w:uiPriority w:val="99"/>
    <w:pPr>
      <w:spacing w:line="360" w:lineRule="exact"/>
    </w:pPr>
    <w:rPr>
      <w:sz w:val="24"/>
    </w:rPr>
  </w:style>
  <w:style w:type="paragraph" w:styleId="13">
    <w:name w:val="Body Text First Indent"/>
    <w:basedOn w:val="12"/>
    <w:next w:val="1"/>
    <w:qFormat/>
    <w:uiPriority w:val="0"/>
    <w:pPr>
      <w:autoSpaceDE w:val="0"/>
      <w:autoSpaceDN w:val="0"/>
      <w:adjustRightInd w:val="0"/>
      <w:ind w:firstLine="420" w:firstLineChars="100"/>
      <w:textAlignment w:val="baseline"/>
    </w:pPr>
    <w:rPr>
      <w:szCs w:val="20"/>
    </w:rPr>
  </w:style>
  <w:style w:type="paragraph" w:styleId="14">
    <w:name w:val="Plain Text"/>
    <w:basedOn w:val="1"/>
    <w:next w:val="15"/>
    <w:link w:val="36"/>
    <w:qFormat/>
    <w:uiPriority w:val="0"/>
    <w:rPr>
      <w:rFonts w:ascii="宋体" w:hAnsi="Courier New" w:cstheme="minorBidi"/>
    </w:rPr>
  </w:style>
  <w:style w:type="paragraph" w:styleId="15">
    <w:name w:val="Date"/>
    <w:basedOn w:val="1"/>
    <w:next w:val="1"/>
    <w:link w:val="37"/>
    <w:qFormat/>
    <w:uiPriority w:val="0"/>
    <w:pPr>
      <w:ind w:left="2500" w:leftChars="2500"/>
    </w:pPr>
    <w:rPr>
      <w:rFonts w:eastAsia="楷体_GB2312" w:asciiTheme="minorHAnsi" w:hAnsiTheme="minorHAnsi" w:cstheme="minorBidi"/>
      <w:sz w:val="32"/>
      <w:szCs w:val="22"/>
    </w:rPr>
  </w:style>
  <w:style w:type="paragraph" w:styleId="16">
    <w:name w:val="Balloon Text"/>
    <w:basedOn w:val="1"/>
    <w:link w:val="38"/>
    <w:qFormat/>
    <w:uiPriority w:val="0"/>
    <w:rPr>
      <w:sz w:val="18"/>
      <w:szCs w:val="18"/>
    </w:rPr>
  </w:style>
  <w:style w:type="paragraph" w:styleId="17">
    <w:name w:val="footer"/>
    <w:basedOn w:val="1"/>
    <w:link w:val="30"/>
    <w:unhideWhenUsed/>
    <w:qFormat/>
    <w:uiPriority w:val="0"/>
    <w:pPr>
      <w:tabs>
        <w:tab w:val="center" w:pos="4153"/>
        <w:tab w:val="right" w:pos="8306"/>
      </w:tabs>
      <w:snapToGrid w:val="0"/>
      <w:jc w:val="left"/>
    </w:pPr>
    <w:rPr>
      <w:sz w:val="18"/>
      <w:szCs w:val="18"/>
    </w:rPr>
  </w:style>
  <w:style w:type="paragraph" w:styleId="18">
    <w:name w:val="header"/>
    <w:basedOn w:val="1"/>
    <w:link w:val="29"/>
    <w:unhideWhenUsed/>
    <w:qFormat/>
    <w:uiPriority w:val="0"/>
    <w:pPr>
      <w:pBdr>
        <w:bottom w:val="single" w:color="auto" w:sz="6" w:space="1"/>
      </w:pBdr>
      <w:tabs>
        <w:tab w:val="center" w:pos="4153"/>
        <w:tab w:val="right" w:pos="8306"/>
      </w:tabs>
      <w:snapToGrid w:val="0"/>
      <w:jc w:val="center"/>
    </w:pPr>
    <w:rPr>
      <w:sz w:val="18"/>
      <w:szCs w:val="18"/>
    </w:rPr>
  </w:style>
  <w:style w:type="paragraph" w:styleId="19">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0">
    <w:name w:val="annotation subject"/>
    <w:basedOn w:val="11"/>
    <w:next w:val="11"/>
    <w:link w:val="33"/>
    <w:qFormat/>
    <w:uiPriority w:val="0"/>
    <w:rPr>
      <w:b/>
      <w:bCs/>
    </w:r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22"/>
    <w:rPr>
      <w:b/>
      <w:bCs/>
    </w:rPr>
  </w:style>
  <w:style w:type="character" w:styleId="25">
    <w:name w:val="Emphasis"/>
    <w:basedOn w:val="23"/>
    <w:qFormat/>
    <w:uiPriority w:val="20"/>
    <w:rPr>
      <w:color w:val="CC0000"/>
      <w:sz w:val="24"/>
      <w:szCs w:val="24"/>
    </w:rPr>
  </w:style>
  <w:style w:type="character" w:styleId="26">
    <w:name w:val="Hyperlink"/>
    <w:qFormat/>
    <w:uiPriority w:val="99"/>
    <w:rPr>
      <w:color w:val="0000FF"/>
      <w:u w:val="single"/>
    </w:rPr>
  </w:style>
  <w:style w:type="character" w:styleId="27">
    <w:name w:val="annotation reference"/>
    <w:basedOn w:val="23"/>
    <w:qFormat/>
    <w:uiPriority w:val="0"/>
    <w:rPr>
      <w:sz w:val="21"/>
      <w:szCs w:val="21"/>
    </w:rPr>
  </w:style>
  <w:style w:type="character" w:styleId="28">
    <w:name w:val="HTML Cite"/>
    <w:basedOn w:val="23"/>
    <w:semiHidden/>
    <w:unhideWhenUsed/>
    <w:qFormat/>
    <w:uiPriority w:val="99"/>
    <w:rPr>
      <w:sz w:val="24"/>
      <w:szCs w:val="24"/>
    </w:rPr>
  </w:style>
  <w:style w:type="character" w:customStyle="1" w:styleId="29">
    <w:name w:val="页眉 字符"/>
    <w:basedOn w:val="23"/>
    <w:link w:val="18"/>
    <w:semiHidden/>
    <w:qFormat/>
    <w:uiPriority w:val="99"/>
    <w:rPr>
      <w:sz w:val="18"/>
      <w:szCs w:val="18"/>
    </w:rPr>
  </w:style>
  <w:style w:type="character" w:customStyle="1" w:styleId="30">
    <w:name w:val="页脚 字符"/>
    <w:basedOn w:val="23"/>
    <w:link w:val="17"/>
    <w:semiHidden/>
    <w:qFormat/>
    <w:uiPriority w:val="99"/>
    <w:rPr>
      <w:sz w:val="18"/>
      <w:szCs w:val="18"/>
    </w:rPr>
  </w:style>
  <w:style w:type="character" w:customStyle="1" w:styleId="31">
    <w:name w:val="标题 3 字符"/>
    <w:basedOn w:val="23"/>
    <w:link w:val="6"/>
    <w:semiHidden/>
    <w:qFormat/>
    <w:uiPriority w:val="0"/>
    <w:rPr>
      <w:rFonts w:ascii="Times New Roman" w:hAnsi="Times New Roman" w:eastAsia="宋体" w:cs="Times New Roman"/>
      <w:b/>
      <w:bCs/>
      <w:sz w:val="32"/>
      <w:szCs w:val="32"/>
    </w:rPr>
  </w:style>
  <w:style w:type="character" w:customStyle="1" w:styleId="32">
    <w:name w:val="批注文字 字符"/>
    <w:basedOn w:val="23"/>
    <w:link w:val="11"/>
    <w:qFormat/>
    <w:uiPriority w:val="0"/>
    <w:rPr>
      <w:rFonts w:ascii="Times New Roman" w:hAnsi="Times New Roman" w:eastAsia="宋体" w:cs="Times New Roman"/>
      <w:szCs w:val="24"/>
    </w:rPr>
  </w:style>
  <w:style w:type="character" w:customStyle="1" w:styleId="33">
    <w:name w:val="批注主题 字符"/>
    <w:basedOn w:val="32"/>
    <w:link w:val="20"/>
    <w:qFormat/>
    <w:uiPriority w:val="0"/>
    <w:rPr>
      <w:rFonts w:ascii="Times New Roman" w:hAnsi="Times New Roman" w:eastAsia="宋体" w:cs="Times New Roman"/>
      <w:b/>
      <w:bCs/>
      <w:szCs w:val="24"/>
    </w:rPr>
  </w:style>
  <w:style w:type="character" w:customStyle="1" w:styleId="34">
    <w:name w:val="正文文本 字符"/>
    <w:basedOn w:val="23"/>
    <w:link w:val="12"/>
    <w:qFormat/>
    <w:uiPriority w:val="99"/>
    <w:rPr>
      <w:rFonts w:ascii="Times New Roman" w:hAnsi="Times New Roman" w:eastAsia="宋体" w:cs="Times New Roman"/>
      <w:sz w:val="24"/>
      <w:szCs w:val="24"/>
    </w:rPr>
  </w:style>
  <w:style w:type="character" w:customStyle="1" w:styleId="35">
    <w:name w:val="正文文本缩进 字符"/>
    <w:basedOn w:val="23"/>
    <w:link w:val="3"/>
    <w:qFormat/>
    <w:uiPriority w:val="0"/>
    <w:rPr>
      <w:rFonts w:ascii="Times New Roman" w:hAnsi="Times New Roman" w:eastAsia="宋体" w:cs="Times New Roman"/>
      <w:szCs w:val="24"/>
    </w:rPr>
  </w:style>
  <w:style w:type="character" w:customStyle="1" w:styleId="36">
    <w:name w:val="纯文本 字符"/>
    <w:basedOn w:val="23"/>
    <w:link w:val="14"/>
    <w:qFormat/>
    <w:uiPriority w:val="0"/>
    <w:rPr>
      <w:rFonts w:ascii="宋体" w:hAnsi="Courier New" w:eastAsia="宋体"/>
      <w:szCs w:val="24"/>
    </w:rPr>
  </w:style>
  <w:style w:type="character" w:customStyle="1" w:styleId="37">
    <w:name w:val="日期 字符"/>
    <w:basedOn w:val="23"/>
    <w:link w:val="15"/>
    <w:qFormat/>
    <w:uiPriority w:val="0"/>
    <w:rPr>
      <w:rFonts w:eastAsia="楷体_GB2312"/>
      <w:sz w:val="32"/>
    </w:rPr>
  </w:style>
  <w:style w:type="character" w:customStyle="1" w:styleId="38">
    <w:name w:val="批注框文本 字符"/>
    <w:basedOn w:val="23"/>
    <w:link w:val="16"/>
    <w:qFormat/>
    <w:uiPriority w:val="0"/>
    <w:rPr>
      <w:rFonts w:ascii="Times New Roman" w:hAnsi="Times New Roman" w:eastAsia="宋体" w:cs="Times New Roman"/>
      <w:sz w:val="18"/>
      <w:szCs w:val="18"/>
    </w:rPr>
  </w:style>
  <w:style w:type="paragraph" w:customStyle="1" w:styleId="39">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styleId="40">
    <w:name w:val="List Paragraph"/>
    <w:basedOn w:val="1"/>
    <w:qFormat/>
    <w:uiPriority w:val="34"/>
    <w:pPr>
      <w:ind w:firstLine="420" w:firstLineChars="200"/>
    </w:pPr>
    <w:rPr>
      <w:rFonts w:ascii="Calibri" w:hAnsi="Calibri"/>
      <w:szCs w:val="22"/>
    </w:rPr>
  </w:style>
  <w:style w:type="paragraph" w:customStyle="1" w:styleId="41">
    <w:name w:val="无间隔1"/>
    <w:qFormat/>
    <w:uiPriority w:val="99"/>
    <w:pPr>
      <w:adjustRightInd w:val="0"/>
      <w:snapToGrid w:val="0"/>
    </w:pPr>
    <w:rPr>
      <w:rFonts w:ascii="Tahoma" w:hAnsi="Tahoma" w:eastAsia="微软雅黑" w:cstheme="minorBidi"/>
      <w:sz w:val="22"/>
      <w:szCs w:val="22"/>
      <w:lang w:val="en-US" w:eastAsia="zh-CN" w:bidi="ar-SA"/>
    </w:rPr>
  </w:style>
  <w:style w:type="paragraph" w:customStyle="1" w:styleId="42">
    <w:name w:val="列出段落1"/>
    <w:basedOn w:val="1"/>
    <w:qFormat/>
    <w:uiPriority w:val="0"/>
    <w:pPr>
      <w:ind w:firstLine="420" w:firstLineChars="200"/>
    </w:pPr>
    <w:rPr>
      <w:rFonts w:ascii="Calibri" w:hAnsi="Calibri"/>
      <w:kern w:val="0"/>
      <w:szCs w:val="20"/>
    </w:rPr>
  </w:style>
  <w:style w:type="paragraph" w:customStyle="1" w:styleId="43">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4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5">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14"/>
    <w:qFormat/>
    <w:uiPriority w:val="0"/>
    <w:rPr>
      <w:rFonts w:ascii="Times New Roman" w:hAnsi="Times New Roman" w:eastAsia="宋体" w:cs="Times New Roman"/>
      <w:sz w:val="21"/>
      <w:szCs w:val="22"/>
      <w:lang w:val="en-US" w:eastAsia="zh-CN" w:bidi="ar-SA"/>
    </w:rPr>
  </w:style>
  <w:style w:type="paragraph" w:customStyle="1" w:styleId="47">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纯文本_3"/>
    <w:basedOn w:val="49"/>
    <w:qFormat/>
    <w:uiPriority w:val="0"/>
    <w:pPr>
      <w:widowControl/>
      <w:jc w:val="left"/>
    </w:pPr>
    <w:rPr>
      <w:rFonts w:ascii="宋体" w:hAnsi="Courier New" w:eastAsiaTheme="minorEastAsia" w:cstheme="minorBidi"/>
      <w:szCs w:val="21"/>
    </w:rPr>
  </w:style>
  <w:style w:type="paragraph" w:customStyle="1" w:styleId="51">
    <w:name w:val="纯文本_0_1"/>
    <w:basedOn w:val="1"/>
    <w:qFormat/>
    <w:uiPriority w:val="0"/>
    <w:pPr>
      <w:widowControl/>
      <w:jc w:val="left"/>
    </w:pPr>
    <w:rPr>
      <w:rFonts w:ascii="宋体" w:hAnsi="Courier New" w:eastAsiaTheme="minorEastAsia" w:cstheme="minorBidi"/>
      <w:szCs w:val="21"/>
    </w:rPr>
  </w:style>
  <w:style w:type="paragraph" w:customStyle="1" w:styleId="52">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56">
    <w:name w:val="标题 7 字符"/>
    <w:basedOn w:val="23"/>
    <w:link w:val="9"/>
    <w:qFormat/>
    <w:uiPriority w:val="0"/>
    <w:rPr>
      <w:rFonts w:ascii="Times New Roman" w:hAnsi="Times New Roman" w:eastAsia="宋体" w:cs="Times New Roman"/>
      <w:b/>
      <w:bCs/>
      <w:sz w:val="24"/>
      <w:szCs w:val="24"/>
    </w:rPr>
  </w:style>
  <w:style w:type="character" w:customStyle="1" w:styleId="57">
    <w:name w:val="纯文本 Char2"/>
    <w:qFormat/>
    <w:uiPriority w:val="0"/>
    <w:rPr>
      <w:rFonts w:ascii="宋体" w:hAnsi="Courier New" w:eastAsia="宋体"/>
    </w:rPr>
  </w:style>
  <w:style w:type="character" w:customStyle="1" w:styleId="58">
    <w:name w:val="正文缩进 字符"/>
    <w:link w:val="7"/>
    <w:qFormat/>
    <w:uiPriority w:val="0"/>
    <w:rPr>
      <w:rFonts w:ascii="Times New Roman" w:hAnsi="Times New Roman" w:eastAsia="宋体" w:cs="Times New Roman"/>
      <w:szCs w:val="20"/>
    </w:rPr>
  </w:style>
  <w:style w:type="character" w:customStyle="1" w:styleId="59">
    <w:name w:val="标题 1 Char"/>
    <w:basedOn w:val="23"/>
    <w:qFormat/>
    <w:uiPriority w:val="0"/>
    <w:rPr>
      <w:rFonts w:ascii="Times New Roman" w:hAnsi="Times New Roman" w:eastAsia="宋体" w:cs="Times New Roman"/>
      <w:b/>
      <w:bCs/>
      <w:kern w:val="44"/>
      <w:sz w:val="44"/>
      <w:szCs w:val="44"/>
    </w:rPr>
  </w:style>
  <w:style w:type="character" w:customStyle="1" w:styleId="60">
    <w:name w:val="标题 2 字符"/>
    <w:basedOn w:val="23"/>
    <w:link w:val="5"/>
    <w:semiHidden/>
    <w:qFormat/>
    <w:uiPriority w:val="9"/>
    <w:rPr>
      <w:rFonts w:asciiTheme="majorHAnsi" w:hAnsiTheme="majorHAnsi" w:eastAsiaTheme="majorEastAsia" w:cstheme="majorBidi"/>
      <w:b/>
      <w:bCs/>
      <w:sz w:val="32"/>
      <w:szCs w:val="32"/>
    </w:rPr>
  </w:style>
  <w:style w:type="paragraph" w:customStyle="1" w:styleId="61">
    <w:name w:val="_Style 49"/>
    <w:basedOn w:val="1"/>
    <w:next w:val="14"/>
    <w:qFormat/>
    <w:uiPriority w:val="0"/>
    <w:rPr>
      <w:rFonts w:ascii="宋体" w:hAnsi="Courier New"/>
      <w:kern w:val="0"/>
      <w:sz w:val="24"/>
    </w:rPr>
  </w:style>
  <w:style w:type="paragraph" w:customStyle="1" w:styleId="62">
    <w:name w:val="Table Paragraph"/>
    <w:basedOn w:val="1"/>
    <w:qFormat/>
    <w:uiPriority w:val="1"/>
    <w:rPr>
      <w:rFonts w:ascii="宋体" w:hAnsi="宋体" w:cs="宋体"/>
      <w:lang w:val="zh-CN" w:bidi="zh-CN"/>
    </w:rPr>
  </w:style>
  <w:style w:type="paragraph" w:customStyle="1" w:styleId="63">
    <w:name w:val="Fließtext"/>
    <w:basedOn w:val="1"/>
    <w:qFormat/>
    <w:uiPriority w:val="0"/>
    <w:pPr>
      <w:overflowPunct w:val="0"/>
      <w:autoSpaceDE w:val="0"/>
      <w:autoSpaceDN w:val="0"/>
      <w:adjustRightInd w:val="0"/>
      <w:textAlignment w:val="baseline"/>
    </w:pPr>
    <w:rPr>
      <w:kern w:val="28"/>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3CC0A8-94A5-4D09-877D-E7D091CEBD9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44</Pages>
  <Words>3790</Words>
  <Characters>21608</Characters>
  <Lines>180</Lines>
  <Paragraphs>50</Paragraphs>
  <TotalTime>20</TotalTime>
  <ScaleCrop>false</ScaleCrop>
  <LinksUpToDate>false</LinksUpToDate>
  <CharactersWithSpaces>25348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2020-10-16T01:13:00Z</dcterms:created>
  <dc:creator>ASUS</dc:creator>
  <cp:lastModifiedBy>吴越</cp:lastModifiedBy>
  <cp:lastPrinted>2020-11-12T02:42:00Z</cp:lastPrinted>
  <dcterms:modified xsi:type="dcterms:W3CDTF">2022-03-21T08:34:44Z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EF0B5E63BA3946AF83E4137D83167D10</vt:lpwstr>
  </property>
</Properties>
</file>